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5AE3C" w14:textId="77777777" w:rsidR="008E6E7F" w:rsidRPr="00F65938" w:rsidRDefault="008E6E7F" w:rsidP="00CA4E61">
      <w:pPr>
        <w:widowControl w:val="0"/>
        <w:adjustRightInd w:val="0"/>
        <w:snapToGrid w:val="0"/>
        <w:ind w:left="49" w:right="0" w:firstLine="0"/>
      </w:pPr>
    </w:p>
    <w:p w14:paraId="00E9129F" w14:textId="0F7C5CE5" w:rsidR="00022AD6" w:rsidRPr="00D87DA9" w:rsidRDefault="00F64A73" w:rsidP="00CA4E61">
      <w:pPr>
        <w:widowControl w:val="0"/>
        <w:adjustRightInd w:val="0"/>
        <w:snapToGrid w:val="0"/>
        <w:ind w:left="49" w:right="0" w:firstLine="0"/>
        <w:jc w:val="center"/>
        <w:rPr>
          <w:sz w:val="24"/>
        </w:rPr>
      </w:pPr>
      <w:r w:rsidRPr="00D87DA9">
        <w:rPr>
          <w:noProof/>
          <w:sz w:val="24"/>
        </w:rPr>
        <w:drawing>
          <wp:inline distT="0" distB="0" distL="0" distR="0" wp14:anchorId="5082C888" wp14:editId="4453FC0C">
            <wp:extent cx="2476500" cy="861695"/>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8"/>
                    <a:stretch>
                      <a:fillRect/>
                    </a:stretch>
                  </pic:blipFill>
                  <pic:spPr>
                    <a:xfrm>
                      <a:off x="0" y="0"/>
                      <a:ext cx="2476500" cy="861695"/>
                    </a:xfrm>
                    <a:prstGeom prst="rect">
                      <a:avLst/>
                    </a:prstGeom>
                  </pic:spPr>
                </pic:pic>
              </a:graphicData>
            </a:graphic>
          </wp:inline>
        </w:drawing>
      </w:r>
      <w:r w:rsidRPr="00D87DA9">
        <w:rPr>
          <w:sz w:val="24"/>
        </w:rPr>
        <w:t xml:space="preserve"> </w:t>
      </w:r>
    </w:p>
    <w:p w14:paraId="2AE4D316" w14:textId="77777777" w:rsidR="00B16ED9" w:rsidRPr="00D87DA9" w:rsidRDefault="00B16ED9" w:rsidP="00CA4E61">
      <w:pPr>
        <w:widowControl w:val="0"/>
        <w:adjustRightInd w:val="0"/>
        <w:snapToGrid w:val="0"/>
        <w:jc w:val="center"/>
        <w:rPr>
          <w:sz w:val="24"/>
        </w:rPr>
      </w:pPr>
    </w:p>
    <w:p w14:paraId="36E2A3AD" w14:textId="77777777" w:rsidR="00D87DA9" w:rsidRPr="00D87DA9" w:rsidRDefault="00D87DA9" w:rsidP="0045582F">
      <w:pPr>
        <w:widowControl w:val="0"/>
        <w:kinsoku w:val="0"/>
        <w:overflowPunct w:val="0"/>
        <w:autoSpaceDE w:val="0"/>
        <w:autoSpaceDN w:val="0"/>
        <w:adjustRightInd w:val="0"/>
        <w:snapToGrid w:val="0"/>
        <w:ind w:left="360" w:firstLine="0"/>
        <w:jc w:val="center"/>
        <w:rPr>
          <w:b/>
          <w:bCs/>
          <w:sz w:val="24"/>
        </w:rPr>
      </w:pPr>
      <w:r w:rsidRPr="00D87DA9">
        <w:rPr>
          <w:b/>
          <w:bCs/>
          <w:sz w:val="24"/>
        </w:rPr>
        <w:t xml:space="preserve">The Commission for the Conservation and Management of Highly Migratory Fish Stocks in the Western and Central Pacific Ocean </w:t>
      </w:r>
    </w:p>
    <w:p w14:paraId="3EA8549B" w14:textId="77777777" w:rsidR="00D87DA9" w:rsidRPr="00D87DA9" w:rsidRDefault="00D87DA9" w:rsidP="0045582F">
      <w:pPr>
        <w:widowControl w:val="0"/>
        <w:kinsoku w:val="0"/>
        <w:overflowPunct w:val="0"/>
        <w:autoSpaceDE w:val="0"/>
        <w:autoSpaceDN w:val="0"/>
        <w:adjustRightInd w:val="0"/>
        <w:snapToGrid w:val="0"/>
        <w:ind w:left="360" w:firstLine="0"/>
        <w:jc w:val="center"/>
        <w:rPr>
          <w:b/>
          <w:bCs/>
          <w:sz w:val="24"/>
        </w:rPr>
      </w:pPr>
    </w:p>
    <w:p w14:paraId="5AC28809" w14:textId="13313295" w:rsidR="00D87DA9" w:rsidRDefault="00D87DA9" w:rsidP="0045582F">
      <w:pPr>
        <w:widowControl w:val="0"/>
        <w:kinsoku w:val="0"/>
        <w:overflowPunct w:val="0"/>
        <w:autoSpaceDE w:val="0"/>
        <w:autoSpaceDN w:val="0"/>
        <w:adjustRightInd w:val="0"/>
        <w:snapToGrid w:val="0"/>
        <w:ind w:left="360" w:firstLine="0"/>
        <w:jc w:val="center"/>
        <w:rPr>
          <w:b/>
          <w:bCs/>
          <w:caps/>
          <w:sz w:val="24"/>
        </w:rPr>
      </w:pPr>
      <w:r w:rsidRPr="00D87DA9">
        <w:rPr>
          <w:b/>
          <w:bCs/>
          <w:caps/>
          <w:sz w:val="24"/>
        </w:rPr>
        <w:t>Scientific Committee</w:t>
      </w:r>
    </w:p>
    <w:p w14:paraId="01546A65" w14:textId="76DAA32C" w:rsidR="00D87DA9" w:rsidRPr="00D87DA9" w:rsidRDefault="00881F0B" w:rsidP="0045582F">
      <w:pPr>
        <w:widowControl w:val="0"/>
        <w:kinsoku w:val="0"/>
        <w:overflowPunct w:val="0"/>
        <w:autoSpaceDE w:val="0"/>
        <w:autoSpaceDN w:val="0"/>
        <w:adjustRightInd w:val="0"/>
        <w:snapToGrid w:val="0"/>
        <w:ind w:left="360" w:firstLine="0"/>
        <w:jc w:val="center"/>
        <w:rPr>
          <w:b/>
          <w:bCs/>
          <w:caps/>
          <w:sz w:val="24"/>
        </w:rPr>
      </w:pPr>
      <w:r>
        <w:rPr>
          <w:rFonts w:eastAsia="Malgun Gothic" w:hint="eastAsia"/>
          <w:b/>
          <w:bCs/>
          <w:caps/>
          <w:sz w:val="24"/>
          <w:lang w:eastAsia="ko-KR"/>
        </w:rPr>
        <w:t>TWENTIETH</w:t>
      </w:r>
      <w:r w:rsidR="00D87DA9" w:rsidRPr="00D87DA9">
        <w:rPr>
          <w:b/>
          <w:bCs/>
          <w:caps/>
          <w:sz w:val="24"/>
        </w:rPr>
        <w:t xml:space="preserve"> Regular Session </w:t>
      </w:r>
    </w:p>
    <w:p w14:paraId="73E9B747" w14:textId="77777777" w:rsidR="00D87DA9" w:rsidRPr="00D87DA9" w:rsidRDefault="00D87DA9" w:rsidP="0045582F">
      <w:pPr>
        <w:widowControl w:val="0"/>
        <w:kinsoku w:val="0"/>
        <w:overflowPunct w:val="0"/>
        <w:autoSpaceDE w:val="0"/>
        <w:autoSpaceDN w:val="0"/>
        <w:adjustRightInd w:val="0"/>
        <w:snapToGrid w:val="0"/>
        <w:ind w:left="360" w:firstLine="0"/>
        <w:jc w:val="center"/>
        <w:rPr>
          <w:b/>
          <w:bCs/>
          <w:sz w:val="24"/>
        </w:rPr>
      </w:pPr>
    </w:p>
    <w:p w14:paraId="44801029" w14:textId="77777777" w:rsidR="00881F0B" w:rsidRPr="00881F0B" w:rsidRDefault="00881F0B" w:rsidP="00CA4E61">
      <w:pPr>
        <w:widowControl w:val="0"/>
        <w:spacing w:line="259" w:lineRule="auto"/>
        <w:ind w:left="107" w:right="0" w:firstLine="0"/>
        <w:jc w:val="center"/>
        <w:rPr>
          <w:b/>
          <w:bCs/>
        </w:rPr>
      </w:pPr>
      <w:r w:rsidRPr="00881F0B">
        <w:rPr>
          <w:b/>
          <w:bCs/>
        </w:rPr>
        <w:t xml:space="preserve">  14 – 21 August 2024 </w:t>
      </w:r>
    </w:p>
    <w:p w14:paraId="0D1288E7" w14:textId="7FF8BCE6" w:rsidR="00D87DA9" w:rsidRPr="00881F0B" w:rsidRDefault="00881F0B" w:rsidP="0045582F">
      <w:pPr>
        <w:widowControl w:val="0"/>
        <w:kinsoku w:val="0"/>
        <w:overflowPunct w:val="0"/>
        <w:autoSpaceDE w:val="0"/>
        <w:autoSpaceDN w:val="0"/>
        <w:adjustRightInd w:val="0"/>
        <w:snapToGrid w:val="0"/>
        <w:ind w:left="360" w:firstLine="0"/>
        <w:jc w:val="center"/>
        <w:rPr>
          <w:b/>
          <w:bCs/>
          <w:sz w:val="24"/>
        </w:rPr>
      </w:pPr>
      <w:r w:rsidRPr="00881F0B">
        <w:rPr>
          <w:b/>
          <w:bCs/>
        </w:rPr>
        <w:t xml:space="preserve">Manila, Philippines </w:t>
      </w:r>
    </w:p>
    <w:p w14:paraId="1B1AAF22" w14:textId="77777777" w:rsidR="00D87DA9" w:rsidRPr="00D87DA9" w:rsidRDefault="00D87DA9" w:rsidP="0045582F">
      <w:pPr>
        <w:widowControl w:val="0"/>
        <w:kinsoku w:val="0"/>
        <w:overflowPunct w:val="0"/>
        <w:autoSpaceDE w:val="0"/>
        <w:autoSpaceDN w:val="0"/>
        <w:adjustRightInd w:val="0"/>
        <w:snapToGrid w:val="0"/>
        <w:ind w:left="360" w:firstLine="0"/>
        <w:jc w:val="center"/>
        <w:rPr>
          <w:sz w:val="24"/>
        </w:rPr>
      </w:pPr>
    </w:p>
    <w:p w14:paraId="4CCA0B9A" w14:textId="77777777" w:rsidR="00D87DA9" w:rsidRDefault="00D87DA9" w:rsidP="0045582F">
      <w:pPr>
        <w:widowControl w:val="0"/>
        <w:kinsoku w:val="0"/>
        <w:overflowPunct w:val="0"/>
        <w:autoSpaceDE w:val="0"/>
        <w:autoSpaceDN w:val="0"/>
        <w:adjustRightInd w:val="0"/>
        <w:snapToGrid w:val="0"/>
        <w:ind w:left="360" w:firstLine="0"/>
        <w:jc w:val="center"/>
        <w:rPr>
          <w:sz w:val="24"/>
        </w:rPr>
      </w:pPr>
    </w:p>
    <w:p w14:paraId="1FAF3345" w14:textId="77777777" w:rsidR="00D87DA9" w:rsidRDefault="00D87DA9" w:rsidP="0045582F">
      <w:pPr>
        <w:widowControl w:val="0"/>
        <w:kinsoku w:val="0"/>
        <w:overflowPunct w:val="0"/>
        <w:autoSpaceDE w:val="0"/>
        <w:autoSpaceDN w:val="0"/>
        <w:adjustRightInd w:val="0"/>
        <w:snapToGrid w:val="0"/>
        <w:ind w:left="360" w:firstLine="0"/>
        <w:jc w:val="center"/>
        <w:rPr>
          <w:sz w:val="24"/>
        </w:rPr>
      </w:pPr>
    </w:p>
    <w:p w14:paraId="7E2BF553" w14:textId="695FAD76" w:rsidR="00D87DA9" w:rsidRPr="00D87DA9" w:rsidRDefault="00D87DA9" w:rsidP="0045582F">
      <w:pPr>
        <w:widowControl w:val="0"/>
        <w:kinsoku w:val="0"/>
        <w:overflowPunct w:val="0"/>
        <w:autoSpaceDE w:val="0"/>
        <w:autoSpaceDN w:val="0"/>
        <w:adjustRightInd w:val="0"/>
        <w:snapToGrid w:val="0"/>
        <w:ind w:left="360" w:firstLine="0"/>
        <w:jc w:val="center"/>
        <w:rPr>
          <w:sz w:val="24"/>
        </w:rPr>
      </w:pPr>
    </w:p>
    <w:p w14:paraId="776F5DF2" w14:textId="77777777" w:rsidR="00D87DA9" w:rsidRPr="00D87DA9" w:rsidRDefault="00D87DA9" w:rsidP="0045582F">
      <w:pPr>
        <w:widowControl w:val="0"/>
        <w:kinsoku w:val="0"/>
        <w:overflowPunct w:val="0"/>
        <w:autoSpaceDE w:val="0"/>
        <w:autoSpaceDN w:val="0"/>
        <w:adjustRightInd w:val="0"/>
        <w:snapToGrid w:val="0"/>
        <w:ind w:left="360" w:firstLine="0"/>
        <w:jc w:val="center"/>
        <w:rPr>
          <w:sz w:val="24"/>
        </w:rPr>
      </w:pPr>
    </w:p>
    <w:p w14:paraId="0674033B" w14:textId="77777777" w:rsidR="00D87DA9" w:rsidRPr="00D87DA9" w:rsidRDefault="00D87DA9" w:rsidP="0045582F">
      <w:pPr>
        <w:widowControl w:val="0"/>
        <w:kinsoku w:val="0"/>
        <w:overflowPunct w:val="0"/>
        <w:autoSpaceDE w:val="0"/>
        <w:autoSpaceDN w:val="0"/>
        <w:adjustRightInd w:val="0"/>
        <w:snapToGrid w:val="0"/>
        <w:ind w:left="360" w:firstLine="0"/>
        <w:jc w:val="center"/>
        <w:rPr>
          <w:sz w:val="24"/>
        </w:rPr>
      </w:pPr>
    </w:p>
    <w:p w14:paraId="2BAC9AB8" w14:textId="77777777" w:rsidR="00D87DA9" w:rsidRPr="00D87DA9" w:rsidRDefault="00D87DA9" w:rsidP="0045582F">
      <w:pPr>
        <w:widowControl w:val="0"/>
        <w:kinsoku w:val="0"/>
        <w:overflowPunct w:val="0"/>
        <w:autoSpaceDE w:val="0"/>
        <w:autoSpaceDN w:val="0"/>
        <w:adjustRightInd w:val="0"/>
        <w:snapToGrid w:val="0"/>
        <w:ind w:left="360" w:firstLine="0"/>
        <w:jc w:val="center"/>
        <w:rPr>
          <w:sz w:val="24"/>
        </w:rPr>
      </w:pPr>
    </w:p>
    <w:p w14:paraId="17B845BC" w14:textId="77777777" w:rsidR="00D87DA9" w:rsidRPr="00D87DA9" w:rsidRDefault="00D87DA9" w:rsidP="0045582F">
      <w:pPr>
        <w:widowControl w:val="0"/>
        <w:kinsoku w:val="0"/>
        <w:overflowPunct w:val="0"/>
        <w:autoSpaceDE w:val="0"/>
        <w:autoSpaceDN w:val="0"/>
        <w:adjustRightInd w:val="0"/>
        <w:snapToGrid w:val="0"/>
        <w:ind w:left="360" w:firstLine="0"/>
        <w:jc w:val="center"/>
        <w:rPr>
          <w:sz w:val="24"/>
        </w:rPr>
      </w:pPr>
    </w:p>
    <w:p w14:paraId="1357FC51" w14:textId="77777777" w:rsidR="00D87DA9" w:rsidRPr="00D87DA9" w:rsidRDefault="00D87DA9" w:rsidP="0045582F">
      <w:pPr>
        <w:widowControl w:val="0"/>
        <w:kinsoku w:val="0"/>
        <w:overflowPunct w:val="0"/>
        <w:autoSpaceDE w:val="0"/>
        <w:autoSpaceDN w:val="0"/>
        <w:adjustRightInd w:val="0"/>
        <w:snapToGrid w:val="0"/>
        <w:ind w:left="360" w:firstLine="0"/>
        <w:jc w:val="center"/>
        <w:rPr>
          <w:b/>
          <w:bCs/>
          <w:sz w:val="24"/>
        </w:rPr>
      </w:pPr>
      <w:r w:rsidRPr="00D87DA9">
        <w:rPr>
          <w:b/>
          <w:bCs/>
          <w:sz w:val="24"/>
        </w:rPr>
        <w:t>SUMMARY REPORT</w:t>
      </w:r>
    </w:p>
    <w:p w14:paraId="051108E4" w14:textId="2F752CE6" w:rsidR="009F5EB0" w:rsidRPr="00D87DA9" w:rsidRDefault="00D87DA9" w:rsidP="00CA4E61">
      <w:pPr>
        <w:widowControl w:val="0"/>
        <w:adjustRightInd w:val="0"/>
        <w:snapToGrid w:val="0"/>
        <w:ind w:left="0" w:right="0" w:firstLine="0"/>
        <w:rPr>
          <w:color w:val="374151"/>
          <w:sz w:val="24"/>
        </w:rPr>
      </w:pPr>
      <w:r>
        <w:rPr>
          <w:color w:val="374151"/>
          <w:sz w:val="24"/>
        </w:rPr>
        <w:br w:type="page"/>
      </w:r>
    </w:p>
    <w:sdt>
      <w:sdtPr>
        <w:rPr>
          <w:rFonts w:ascii="Calibri" w:eastAsia="Calibri" w:hAnsi="Calibri" w:cs="Calibri"/>
          <w:b w:val="0"/>
          <w:color w:val="000000"/>
          <w:kern w:val="2"/>
          <w:sz w:val="24"/>
          <w:szCs w:val="24"/>
          <w14:ligatures w14:val="standardContextual"/>
        </w:rPr>
        <w:id w:val="1942413013"/>
        <w:docPartObj>
          <w:docPartGallery w:val="Table of Contents"/>
          <w:docPartUnique/>
        </w:docPartObj>
      </w:sdtPr>
      <w:sdtEndPr>
        <w:rPr>
          <w:bCs/>
          <w:noProof/>
          <w:sz w:val="22"/>
        </w:rPr>
      </w:sdtEndPr>
      <w:sdtContent>
        <w:p w14:paraId="612DD85B" w14:textId="6DFA6438" w:rsidR="00B36E26" w:rsidRPr="009B6FB7" w:rsidRDefault="00B36E26" w:rsidP="00CA4E61">
          <w:pPr>
            <w:pStyle w:val="TOCHeading"/>
            <w:keepNext w:val="0"/>
            <w:keepLines w:val="0"/>
            <w:widowControl w:val="0"/>
            <w:adjustRightInd w:val="0"/>
            <w:snapToGrid w:val="0"/>
            <w:spacing w:before="0" w:after="120" w:line="240" w:lineRule="auto"/>
            <w:rPr>
              <w:rFonts w:ascii="Calibri" w:hAnsi="Calibri" w:cs="Calibri"/>
              <w:sz w:val="24"/>
              <w:szCs w:val="24"/>
            </w:rPr>
          </w:pPr>
          <w:r w:rsidRPr="009B6FB7">
            <w:rPr>
              <w:rFonts w:ascii="Calibri" w:hAnsi="Calibri" w:cs="Calibri"/>
              <w:sz w:val="24"/>
              <w:szCs w:val="24"/>
            </w:rPr>
            <w:t>Table of Contents</w:t>
          </w:r>
        </w:p>
        <w:p w14:paraId="547B5CE7" w14:textId="249FC10E"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r w:rsidRPr="009B6FB7">
            <w:rPr>
              <w:rFonts w:ascii="Calibri" w:hAnsi="Calibri"/>
              <w:bCs w:val="0"/>
              <w:sz w:val="24"/>
            </w:rPr>
            <w:fldChar w:fldCharType="begin"/>
          </w:r>
          <w:r w:rsidRPr="009B6FB7">
            <w:rPr>
              <w:rFonts w:ascii="Calibri" w:hAnsi="Calibri"/>
              <w:bCs w:val="0"/>
              <w:sz w:val="24"/>
            </w:rPr>
            <w:instrText xml:space="preserve"> TOC \o "1-1" \h \z \u </w:instrText>
          </w:r>
          <w:r w:rsidRPr="009B6FB7">
            <w:rPr>
              <w:rFonts w:ascii="Calibri" w:hAnsi="Calibri"/>
              <w:bCs w:val="0"/>
              <w:sz w:val="24"/>
            </w:rPr>
            <w:fldChar w:fldCharType="separate"/>
          </w:r>
          <w:hyperlink w:anchor="_Toc181284105" w:history="1">
            <w:r w:rsidRPr="009B6FB7">
              <w:rPr>
                <w:rStyle w:val="Hyperlink"/>
                <w:rFonts w:ascii="Calibri" w:hAnsi="Calibri"/>
                <w:noProof/>
                <w:sz w:val="24"/>
              </w:rPr>
              <w:t>AGENDA ITEM 1 – OPENING OF THE MEETING</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_Toc181284105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3</w:t>
            </w:r>
            <w:r w:rsidRPr="009B6FB7">
              <w:rPr>
                <w:rFonts w:ascii="Calibri" w:hAnsi="Calibri"/>
                <w:noProof/>
                <w:webHidden/>
                <w:sz w:val="24"/>
              </w:rPr>
              <w:fldChar w:fldCharType="end"/>
            </w:r>
          </w:hyperlink>
        </w:p>
        <w:p w14:paraId="1BA7FAD6" w14:textId="750B569F"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06" w:history="1">
            <w:r w:rsidRPr="009B6FB7">
              <w:rPr>
                <w:rStyle w:val="Hyperlink"/>
                <w:rFonts w:ascii="Calibri" w:hAnsi="Calibri"/>
                <w:noProof/>
                <w:sz w:val="24"/>
              </w:rPr>
              <w:t>AGENDA ITEM 2 – REVIEW OF FISHERIES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_Toc181284106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5</w:t>
            </w:r>
            <w:r w:rsidRPr="009B6FB7">
              <w:rPr>
                <w:rFonts w:ascii="Calibri" w:hAnsi="Calibri"/>
                <w:noProof/>
                <w:webHidden/>
                <w:sz w:val="24"/>
              </w:rPr>
              <w:fldChar w:fldCharType="end"/>
            </w:r>
          </w:hyperlink>
        </w:p>
        <w:p w14:paraId="164EB352" w14:textId="5D673115"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07" w:history="1">
            <w:r w:rsidRPr="009B6FB7">
              <w:rPr>
                <w:rStyle w:val="Hyperlink"/>
                <w:rFonts w:ascii="Calibri" w:hAnsi="Calibri"/>
                <w:noProof/>
                <w:sz w:val="24"/>
              </w:rPr>
              <w:t>AGENDA ITEM 3 – DATA AND STATISTICS THEME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_Toc181284107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11</w:t>
            </w:r>
            <w:r w:rsidRPr="009B6FB7">
              <w:rPr>
                <w:rFonts w:ascii="Calibri" w:hAnsi="Calibri"/>
                <w:noProof/>
                <w:webHidden/>
                <w:sz w:val="24"/>
              </w:rPr>
              <w:fldChar w:fldCharType="end"/>
            </w:r>
          </w:hyperlink>
        </w:p>
        <w:p w14:paraId="64420084" w14:textId="63B30C7F"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08" w:history="1">
            <w:r w:rsidRPr="009B6FB7">
              <w:rPr>
                <w:rStyle w:val="Hyperlink"/>
                <w:rFonts w:ascii="Calibri" w:hAnsi="Calibri"/>
                <w:noProof/>
                <w:sz w:val="24"/>
              </w:rPr>
              <w:t>AGENDA ITEM 4 – STOCK ASSESSMENT THEME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_Toc181284108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26</w:t>
            </w:r>
            <w:r w:rsidRPr="009B6FB7">
              <w:rPr>
                <w:rFonts w:ascii="Calibri" w:hAnsi="Calibri"/>
                <w:noProof/>
                <w:webHidden/>
                <w:sz w:val="24"/>
              </w:rPr>
              <w:fldChar w:fldCharType="end"/>
            </w:r>
          </w:hyperlink>
        </w:p>
        <w:p w14:paraId="531ABCD7" w14:textId="207D24E1"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09" w:history="1">
            <w:r w:rsidRPr="009B6FB7">
              <w:rPr>
                <w:rStyle w:val="Hyperlink"/>
                <w:rFonts w:ascii="Calibri" w:hAnsi="Calibri"/>
                <w:noProof/>
                <w:sz w:val="24"/>
              </w:rPr>
              <w:t>AGENDA ITEM 6 – ECOSYSTEM AND BYCATCH MITIGATION THEME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_Toc181284109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139</w:t>
            </w:r>
            <w:r w:rsidRPr="009B6FB7">
              <w:rPr>
                <w:rFonts w:ascii="Calibri" w:hAnsi="Calibri"/>
                <w:noProof/>
                <w:webHidden/>
                <w:sz w:val="24"/>
              </w:rPr>
              <w:fldChar w:fldCharType="end"/>
            </w:r>
          </w:hyperlink>
        </w:p>
        <w:p w14:paraId="43CB6BBB" w14:textId="203ED771"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0" w:history="1">
            <w:r w:rsidRPr="009B6FB7">
              <w:rPr>
                <w:rStyle w:val="Hyperlink"/>
                <w:rFonts w:ascii="Calibri" w:hAnsi="Calibri"/>
                <w:noProof/>
                <w:sz w:val="24"/>
              </w:rPr>
              <w:t>AGENDA ITEM 7 – OTHER RESEARCH PROJECTS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_Toc181284110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161</w:t>
            </w:r>
            <w:r w:rsidRPr="009B6FB7">
              <w:rPr>
                <w:rFonts w:ascii="Calibri" w:hAnsi="Calibri"/>
                <w:noProof/>
                <w:webHidden/>
                <w:sz w:val="24"/>
              </w:rPr>
              <w:fldChar w:fldCharType="end"/>
            </w:r>
          </w:hyperlink>
        </w:p>
        <w:p w14:paraId="6DF0C6CA" w14:textId="79CEF80A"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1" w:history="1">
            <w:r w:rsidRPr="009B6FB7">
              <w:rPr>
                <w:rStyle w:val="Hyperlink"/>
                <w:rFonts w:ascii="Calibri" w:hAnsi="Calibri"/>
                <w:noProof/>
                <w:sz w:val="24"/>
              </w:rPr>
              <w:t>AGENDA ITEM 8 – COOPERATION WITH OTHER ORGANISATIONS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_Toc181284111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165</w:t>
            </w:r>
            <w:r w:rsidRPr="009B6FB7">
              <w:rPr>
                <w:rFonts w:ascii="Calibri" w:hAnsi="Calibri"/>
                <w:noProof/>
                <w:webHidden/>
                <w:sz w:val="24"/>
              </w:rPr>
              <w:fldChar w:fldCharType="end"/>
            </w:r>
          </w:hyperlink>
        </w:p>
        <w:p w14:paraId="490715C3" w14:textId="0E70C3AA"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2" w:history="1">
            <w:r w:rsidRPr="009B6FB7">
              <w:rPr>
                <w:rStyle w:val="Hyperlink"/>
                <w:rFonts w:ascii="Calibri" w:hAnsi="Calibri"/>
                <w:noProof/>
                <w:sz w:val="24"/>
              </w:rPr>
              <w:t>AGENDA ITEM 9 – SPECIAL REQUIREMENTS OF DEVELOPING STATES AND TERRITORIES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_Toc181284112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166</w:t>
            </w:r>
            <w:r w:rsidRPr="009B6FB7">
              <w:rPr>
                <w:rFonts w:ascii="Calibri" w:hAnsi="Calibri"/>
                <w:noProof/>
                <w:webHidden/>
                <w:sz w:val="24"/>
              </w:rPr>
              <w:fldChar w:fldCharType="end"/>
            </w:r>
          </w:hyperlink>
        </w:p>
        <w:p w14:paraId="2FDAC6B6" w14:textId="38D14490"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3" w:history="1">
            <w:r w:rsidRPr="009B6FB7">
              <w:rPr>
                <w:rStyle w:val="Hyperlink"/>
                <w:rFonts w:ascii="Calibri" w:hAnsi="Calibri"/>
                <w:noProof/>
                <w:sz w:val="24"/>
              </w:rPr>
              <w:t>AGENDA ITEM 10 – FUTURE WORK PROGRAM AND BUDGET</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_Toc181284113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166</w:t>
            </w:r>
            <w:r w:rsidRPr="009B6FB7">
              <w:rPr>
                <w:rFonts w:ascii="Calibri" w:hAnsi="Calibri"/>
                <w:noProof/>
                <w:webHidden/>
                <w:sz w:val="24"/>
              </w:rPr>
              <w:fldChar w:fldCharType="end"/>
            </w:r>
          </w:hyperlink>
        </w:p>
        <w:p w14:paraId="77060B08" w14:textId="667A113B"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4" w:history="1">
            <w:r w:rsidRPr="009B6FB7">
              <w:rPr>
                <w:rStyle w:val="Hyperlink"/>
                <w:rFonts w:ascii="Calibri" w:hAnsi="Calibri"/>
                <w:noProof/>
                <w:sz w:val="24"/>
              </w:rPr>
              <w:t>AGENDA ITEM 11 – ADMINISTRATIVE MATTERS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_Toc181284114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170</w:t>
            </w:r>
            <w:r w:rsidRPr="009B6FB7">
              <w:rPr>
                <w:rFonts w:ascii="Calibri" w:hAnsi="Calibri"/>
                <w:noProof/>
                <w:webHidden/>
                <w:sz w:val="24"/>
              </w:rPr>
              <w:fldChar w:fldCharType="end"/>
            </w:r>
          </w:hyperlink>
        </w:p>
        <w:p w14:paraId="3DE226B8" w14:textId="719F6730"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5" w:history="1">
            <w:r w:rsidRPr="009B6FB7">
              <w:rPr>
                <w:rStyle w:val="Hyperlink"/>
                <w:rFonts w:ascii="Calibri" w:hAnsi="Calibri"/>
                <w:noProof/>
                <w:sz w:val="24"/>
              </w:rPr>
              <w:t>AGENDA ITEM 12 – OTHER MATTERS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_Toc181284115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174</w:t>
            </w:r>
            <w:r w:rsidRPr="009B6FB7">
              <w:rPr>
                <w:rFonts w:ascii="Calibri" w:hAnsi="Calibri"/>
                <w:noProof/>
                <w:webHidden/>
                <w:sz w:val="24"/>
              </w:rPr>
              <w:fldChar w:fldCharType="end"/>
            </w:r>
          </w:hyperlink>
        </w:p>
        <w:p w14:paraId="27F44194" w14:textId="2E1F5AE5"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6" w:history="1">
            <w:r w:rsidRPr="009B6FB7">
              <w:rPr>
                <w:rStyle w:val="Hyperlink"/>
                <w:rFonts w:ascii="Calibri" w:hAnsi="Calibri"/>
                <w:noProof/>
                <w:sz w:val="24"/>
              </w:rPr>
              <w:t>AGENDA ITEM 13 – ADOPTION OF SUMMARY REPORT OF THE 20</w:t>
            </w:r>
            <w:r w:rsidRPr="009B6FB7">
              <w:rPr>
                <w:rStyle w:val="Hyperlink"/>
                <w:rFonts w:ascii="Calibri" w:hAnsi="Calibri"/>
                <w:noProof/>
                <w:sz w:val="24"/>
                <w:vertAlign w:val="superscript"/>
              </w:rPr>
              <w:t>th</w:t>
            </w:r>
            <w:r w:rsidRPr="009B6FB7">
              <w:rPr>
                <w:rStyle w:val="Hyperlink"/>
                <w:rFonts w:ascii="Calibri" w:hAnsi="Calibri"/>
                <w:noProof/>
                <w:sz w:val="24"/>
              </w:rPr>
              <w:t xml:space="preserve"> SCIENTIFIC COMMITTEE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_Toc181284116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174</w:t>
            </w:r>
            <w:r w:rsidRPr="009B6FB7">
              <w:rPr>
                <w:rFonts w:ascii="Calibri" w:hAnsi="Calibri"/>
                <w:noProof/>
                <w:webHidden/>
                <w:sz w:val="24"/>
              </w:rPr>
              <w:fldChar w:fldCharType="end"/>
            </w:r>
          </w:hyperlink>
        </w:p>
        <w:p w14:paraId="60849159" w14:textId="7E51A5B0"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7" w:history="1">
            <w:r w:rsidRPr="009B6FB7">
              <w:rPr>
                <w:rStyle w:val="Hyperlink"/>
                <w:rFonts w:ascii="Calibri" w:hAnsi="Calibri"/>
                <w:noProof/>
                <w:sz w:val="24"/>
              </w:rPr>
              <w:t>AGENDA ITEM 14 – CLOSE OF MEETING</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_Toc181284117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174</w:t>
            </w:r>
            <w:r w:rsidRPr="009B6FB7">
              <w:rPr>
                <w:rFonts w:ascii="Calibri" w:hAnsi="Calibri"/>
                <w:noProof/>
                <w:webHidden/>
                <w:sz w:val="24"/>
              </w:rPr>
              <w:fldChar w:fldCharType="end"/>
            </w:r>
          </w:hyperlink>
        </w:p>
        <w:p w14:paraId="58C8E137" w14:textId="5D4CE946"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8" w:history="1">
            <w:r w:rsidRPr="009B6FB7">
              <w:rPr>
                <w:rStyle w:val="Hyperlink"/>
                <w:rFonts w:ascii="Calibri" w:hAnsi="Calibri"/>
                <w:noProof/>
                <w:sz w:val="24"/>
                <w:lang w:val="en-AU" w:eastAsia="en-NZ"/>
              </w:rPr>
              <w:t>Attachment A</w:t>
            </w:r>
            <w:r w:rsidR="006A2A76" w:rsidRPr="009B6FB7">
              <w:rPr>
                <w:rStyle w:val="Hyperlink"/>
                <w:rFonts w:ascii="Calibri" w:hAnsi="Calibri"/>
                <w:noProof/>
                <w:sz w:val="24"/>
                <w:lang w:val="en-AU" w:eastAsia="en-NZ"/>
              </w:rPr>
              <w:t xml:space="preserve"> – </w:t>
            </w:r>
            <w:r w:rsidRPr="009B6FB7">
              <w:rPr>
                <w:rFonts w:ascii="Calibri" w:eastAsia="Times New Roman" w:hAnsi="Calibri"/>
                <w:bCs w:val="0"/>
                <w:sz w:val="24"/>
              </w:rPr>
              <w:t>List of Participants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_Toc181284118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175</w:t>
            </w:r>
            <w:r w:rsidRPr="009B6FB7">
              <w:rPr>
                <w:rFonts w:ascii="Calibri" w:hAnsi="Calibri"/>
                <w:noProof/>
                <w:webHidden/>
                <w:sz w:val="24"/>
              </w:rPr>
              <w:fldChar w:fldCharType="end"/>
            </w:r>
          </w:hyperlink>
        </w:p>
        <w:p w14:paraId="2D74EBAD" w14:textId="4C2B3A7C"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19" w:history="1">
            <w:r w:rsidRPr="009B6FB7">
              <w:rPr>
                <w:rStyle w:val="Hyperlink"/>
                <w:rFonts w:ascii="Calibri" w:hAnsi="Calibri"/>
                <w:noProof/>
                <w:sz w:val="24"/>
                <w:lang w:val="en-AU" w:eastAsia="en-NZ"/>
              </w:rPr>
              <w:t xml:space="preserve">Attachment B  </w:t>
            </w:r>
            <w:r w:rsidR="006A2A76" w:rsidRPr="009B6FB7">
              <w:rPr>
                <w:rStyle w:val="Hyperlink"/>
                <w:rFonts w:ascii="Calibri" w:hAnsi="Calibri"/>
                <w:noProof/>
                <w:sz w:val="24"/>
                <w:lang w:val="en-AU" w:eastAsia="en-NZ"/>
              </w:rPr>
              <w:t xml:space="preserve"> </w:t>
            </w:r>
            <w:r w:rsidRPr="009B6FB7">
              <w:rPr>
                <w:rStyle w:val="Hyperlink"/>
                <w:rFonts w:ascii="Calibri" w:hAnsi="Calibri"/>
                <w:noProof/>
                <w:sz w:val="24"/>
                <w:lang w:val="en-AU" w:eastAsia="en-NZ"/>
              </w:rPr>
              <w:t>Agenda</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_Toc181284119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191</w:t>
            </w:r>
            <w:r w:rsidRPr="009B6FB7">
              <w:rPr>
                <w:rFonts w:ascii="Calibri" w:hAnsi="Calibri"/>
                <w:noProof/>
                <w:webHidden/>
                <w:sz w:val="24"/>
              </w:rPr>
              <w:fldChar w:fldCharType="end"/>
            </w:r>
          </w:hyperlink>
        </w:p>
        <w:p w14:paraId="79820683" w14:textId="1EBBAA1D"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0" w:history="1">
            <w:r w:rsidRPr="009B6FB7">
              <w:rPr>
                <w:rStyle w:val="Hyperlink"/>
                <w:rFonts w:ascii="Calibri" w:hAnsi="Calibri"/>
                <w:noProof/>
                <w:sz w:val="24"/>
                <w:lang w:val="en-AU" w:eastAsia="en-NZ"/>
              </w:rPr>
              <w:t xml:space="preserve">Attachment C  </w:t>
            </w:r>
            <w:r w:rsidR="006A2A76" w:rsidRPr="009B6FB7">
              <w:rPr>
                <w:rStyle w:val="Hyperlink"/>
                <w:rFonts w:ascii="Calibri" w:hAnsi="Calibri"/>
                <w:noProof/>
                <w:sz w:val="24"/>
                <w:lang w:val="en-AU" w:eastAsia="en-NZ"/>
              </w:rPr>
              <w:t xml:space="preserve"> </w:t>
            </w:r>
            <w:r w:rsidRPr="009B6FB7">
              <w:rPr>
                <w:rFonts w:ascii="Calibri" w:eastAsia="Times New Roman" w:hAnsi="Calibri"/>
                <w:bCs w:val="0"/>
                <w:sz w:val="24"/>
              </w:rPr>
              <w:t>Opening Statement by the Commission Chair Dr. Josie Tamate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_Toc181284120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195</w:t>
            </w:r>
            <w:r w:rsidRPr="009B6FB7">
              <w:rPr>
                <w:rFonts w:ascii="Calibri" w:hAnsi="Calibri"/>
                <w:noProof/>
                <w:webHidden/>
                <w:sz w:val="24"/>
              </w:rPr>
              <w:fldChar w:fldCharType="end"/>
            </w:r>
          </w:hyperlink>
        </w:p>
        <w:p w14:paraId="0C40D86A" w14:textId="7BDE3AE3"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1" w:history="1">
            <w:r w:rsidRPr="009B6FB7">
              <w:rPr>
                <w:rStyle w:val="Hyperlink"/>
                <w:rFonts w:ascii="Calibri" w:hAnsi="Calibri"/>
                <w:noProof/>
                <w:sz w:val="24"/>
                <w:lang w:val="en-AU" w:eastAsia="en-NZ"/>
              </w:rPr>
              <w:t xml:space="preserve">Attachment D </w:t>
            </w:r>
            <w:r w:rsidR="006A2A76" w:rsidRPr="009B6FB7">
              <w:rPr>
                <w:rStyle w:val="Hyperlink"/>
                <w:rFonts w:ascii="Calibri" w:hAnsi="Calibri"/>
                <w:noProof/>
                <w:sz w:val="24"/>
                <w:lang w:val="en-AU" w:eastAsia="en-NZ"/>
              </w:rPr>
              <w:t xml:space="preserve"> </w:t>
            </w:r>
            <w:r w:rsidRPr="009B6FB7">
              <w:rPr>
                <w:rStyle w:val="Hyperlink"/>
                <w:rFonts w:ascii="Calibri" w:hAnsi="Calibri"/>
                <w:noProof/>
                <w:sz w:val="24"/>
                <w:lang w:val="en-AU" w:eastAsia="en-NZ"/>
              </w:rPr>
              <w:t xml:space="preserve"> </w:t>
            </w:r>
            <w:r w:rsidRPr="009B6FB7">
              <w:rPr>
                <w:rFonts w:ascii="Calibri" w:eastAsia="Times New Roman" w:hAnsi="Calibri"/>
                <w:bCs w:val="0"/>
                <w:sz w:val="24"/>
              </w:rPr>
              <w:t>Opening Statement by the Host</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_Toc181284121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196</w:t>
            </w:r>
            <w:r w:rsidRPr="009B6FB7">
              <w:rPr>
                <w:rFonts w:ascii="Calibri" w:hAnsi="Calibri"/>
                <w:noProof/>
                <w:webHidden/>
                <w:sz w:val="24"/>
              </w:rPr>
              <w:fldChar w:fldCharType="end"/>
            </w:r>
          </w:hyperlink>
        </w:p>
        <w:p w14:paraId="2EBB01B2" w14:textId="0EAD4976"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2" w:history="1">
            <w:r w:rsidRPr="009B6FB7">
              <w:rPr>
                <w:rStyle w:val="Hyperlink"/>
                <w:rFonts w:ascii="Calibri" w:hAnsi="Calibri"/>
                <w:noProof/>
                <w:sz w:val="24"/>
                <w:lang w:val="en-AU" w:eastAsia="en-NZ"/>
              </w:rPr>
              <w:t xml:space="preserve">Attachment E </w:t>
            </w:r>
            <w:r w:rsidR="006A2A76" w:rsidRPr="009B6FB7">
              <w:rPr>
                <w:rStyle w:val="Hyperlink"/>
                <w:rFonts w:ascii="Calibri" w:hAnsi="Calibri"/>
                <w:noProof/>
                <w:sz w:val="24"/>
                <w:lang w:val="en-AU" w:eastAsia="en-NZ"/>
              </w:rPr>
              <w:t xml:space="preserve">  Report from ISG-09 (P123: Scoping stock assessment software)</w:t>
            </w:r>
            <w:r w:rsidRPr="009B6FB7">
              <w:rPr>
                <w:rStyle w:val="Hyperlink"/>
                <w:rFonts w:ascii="Calibri" w:hAnsi="Calibri"/>
                <w:noProof/>
                <w:sz w:val="24"/>
                <w:lang w:val="en-AU" w:eastAsia="en-NZ"/>
              </w:rPr>
              <w:t xml:space="preserve"> </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_Toc181284122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199</w:t>
            </w:r>
            <w:r w:rsidRPr="009B6FB7">
              <w:rPr>
                <w:rFonts w:ascii="Calibri" w:hAnsi="Calibri"/>
                <w:noProof/>
                <w:webHidden/>
                <w:sz w:val="24"/>
              </w:rPr>
              <w:fldChar w:fldCharType="end"/>
            </w:r>
          </w:hyperlink>
        </w:p>
        <w:p w14:paraId="573CE36D" w14:textId="620D9EE0"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3" w:history="1">
            <w:r w:rsidRPr="009B6FB7">
              <w:rPr>
                <w:rStyle w:val="Hyperlink"/>
                <w:rFonts w:ascii="Calibri" w:hAnsi="Calibri"/>
                <w:noProof/>
                <w:sz w:val="24"/>
                <w:lang w:val="en-AU" w:eastAsia="en-NZ"/>
              </w:rPr>
              <w:t>Attachment F</w:t>
            </w:r>
            <w:r w:rsidR="006A2A76" w:rsidRPr="009B6FB7">
              <w:rPr>
                <w:rStyle w:val="Hyperlink"/>
                <w:rFonts w:ascii="Calibri" w:hAnsi="Calibri"/>
                <w:noProof/>
                <w:sz w:val="24"/>
                <w:lang w:val="en-AU" w:eastAsia="en-NZ"/>
              </w:rPr>
              <w:t xml:space="preserve">   Report from ISG-06 (P113b: Stock status and management advice template)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_Toc181284123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202</w:t>
            </w:r>
            <w:r w:rsidRPr="009B6FB7">
              <w:rPr>
                <w:rFonts w:ascii="Calibri" w:hAnsi="Calibri"/>
                <w:noProof/>
                <w:webHidden/>
                <w:sz w:val="24"/>
              </w:rPr>
              <w:fldChar w:fldCharType="end"/>
            </w:r>
          </w:hyperlink>
        </w:p>
        <w:p w14:paraId="55EDBDAA" w14:textId="4BF153BA"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4" w:history="1">
            <w:r w:rsidRPr="009B6FB7">
              <w:rPr>
                <w:rStyle w:val="Hyperlink"/>
                <w:rFonts w:ascii="Calibri" w:hAnsi="Calibri"/>
                <w:noProof/>
                <w:sz w:val="24"/>
                <w:lang w:val="en-AU" w:eastAsia="en-NZ"/>
              </w:rPr>
              <w:t>Attachment G</w:t>
            </w:r>
            <w:r w:rsidR="006A2A76" w:rsidRPr="009B6FB7">
              <w:rPr>
                <w:rStyle w:val="Hyperlink"/>
                <w:rFonts w:ascii="Calibri" w:hAnsi="Calibri"/>
                <w:noProof/>
                <w:sz w:val="24"/>
                <w:lang w:val="en-AU" w:eastAsia="en-NZ"/>
              </w:rPr>
              <w:t xml:space="preserve">  Report from ISG-05 (Review of Shark Research Plan)</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_Toc181284124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209</w:t>
            </w:r>
            <w:r w:rsidRPr="009B6FB7">
              <w:rPr>
                <w:rFonts w:ascii="Calibri" w:hAnsi="Calibri"/>
                <w:noProof/>
                <w:webHidden/>
                <w:sz w:val="24"/>
              </w:rPr>
              <w:fldChar w:fldCharType="end"/>
            </w:r>
          </w:hyperlink>
        </w:p>
        <w:p w14:paraId="1C920045" w14:textId="3F6EE7AA"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5" w:history="1">
            <w:r w:rsidRPr="009B6FB7">
              <w:rPr>
                <w:rStyle w:val="Hyperlink"/>
                <w:rFonts w:ascii="Calibri" w:hAnsi="Calibri"/>
                <w:noProof/>
                <w:sz w:val="24"/>
                <w:lang w:val="en-AU" w:eastAsia="en-NZ"/>
              </w:rPr>
              <w:t>Attachment H</w:t>
            </w:r>
            <w:r w:rsidR="006A2A76" w:rsidRPr="009B6FB7">
              <w:rPr>
                <w:rStyle w:val="Hyperlink"/>
                <w:rFonts w:ascii="Calibri" w:hAnsi="Calibri"/>
                <w:noProof/>
                <w:sz w:val="24"/>
                <w:lang w:val="en-AU" w:eastAsia="en-NZ"/>
              </w:rPr>
              <w:t xml:space="preserve">   Report from ISG-02 (Future operation of the Scientific Committee)</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_Toc181284125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211</w:t>
            </w:r>
            <w:r w:rsidRPr="009B6FB7">
              <w:rPr>
                <w:rFonts w:ascii="Calibri" w:hAnsi="Calibri"/>
                <w:noProof/>
                <w:webHidden/>
                <w:sz w:val="24"/>
              </w:rPr>
              <w:fldChar w:fldCharType="end"/>
            </w:r>
          </w:hyperlink>
        </w:p>
        <w:p w14:paraId="282124EB" w14:textId="31B81178"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6" w:history="1">
            <w:r w:rsidRPr="009B6FB7">
              <w:rPr>
                <w:rStyle w:val="Hyperlink"/>
                <w:rFonts w:ascii="Calibri" w:hAnsi="Calibri"/>
                <w:noProof/>
                <w:sz w:val="24"/>
                <w:lang w:val="en-AU" w:eastAsia="en-NZ"/>
              </w:rPr>
              <w:t>Attachment I</w:t>
            </w:r>
            <w:r w:rsidR="006A2A76" w:rsidRPr="009B6FB7">
              <w:rPr>
                <w:rStyle w:val="Hyperlink"/>
                <w:rFonts w:ascii="Calibri" w:hAnsi="Calibri"/>
                <w:noProof/>
                <w:sz w:val="24"/>
                <w:lang w:val="en-AU" w:eastAsia="en-NZ"/>
              </w:rPr>
              <w:t xml:space="preserve">   </w:t>
            </w:r>
            <w:r w:rsidR="006A2A76" w:rsidRPr="009B6FB7">
              <w:rPr>
                <w:rFonts w:ascii="Calibri" w:hAnsi="Calibri"/>
                <w:sz w:val="24"/>
                <w:lang w:eastAsia="ko-KR"/>
              </w:rPr>
              <w:t xml:space="preserve">Summary of SC20 Online </w:t>
            </w:r>
            <w:r w:rsidR="006A2A76" w:rsidRPr="009B6FB7">
              <w:rPr>
                <w:rFonts w:ascii="Calibri" w:hAnsi="Calibri"/>
                <w:sz w:val="24"/>
                <w:lang w:eastAsia="ko-KR"/>
              </w:rPr>
              <w:t>D</w:t>
            </w:r>
            <w:r w:rsidR="006A2A76" w:rsidRPr="009B6FB7">
              <w:rPr>
                <w:rFonts w:ascii="Calibri" w:hAnsi="Calibri"/>
                <w:sz w:val="24"/>
                <w:lang w:eastAsia="ko-KR"/>
              </w:rPr>
              <w:t>iscussion Forum</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_Toc181284126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217</w:t>
            </w:r>
            <w:r w:rsidRPr="009B6FB7">
              <w:rPr>
                <w:rFonts w:ascii="Calibri" w:hAnsi="Calibri"/>
                <w:noProof/>
                <w:webHidden/>
                <w:sz w:val="24"/>
              </w:rPr>
              <w:fldChar w:fldCharType="end"/>
            </w:r>
          </w:hyperlink>
        </w:p>
        <w:p w14:paraId="1A921AA6" w14:textId="236EEB9D"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7" w:history="1">
            <w:r w:rsidRPr="009B6FB7">
              <w:rPr>
                <w:rStyle w:val="Hyperlink"/>
                <w:rFonts w:ascii="Calibri" w:hAnsi="Calibri"/>
                <w:noProof/>
                <w:sz w:val="24"/>
              </w:rPr>
              <w:t>Attachment</w:t>
            </w:r>
            <w:r w:rsidRPr="009B6FB7">
              <w:rPr>
                <w:rStyle w:val="Hyperlink"/>
                <w:rFonts w:ascii="Calibri" w:hAnsi="Calibri"/>
                <w:noProof/>
                <w:sz w:val="24"/>
                <w:lang w:val="en-AU" w:eastAsia="en-NZ"/>
              </w:rPr>
              <w:t xml:space="preserve"> J</w:t>
            </w:r>
            <w:r w:rsidR="006A2A76" w:rsidRPr="009B6FB7">
              <w:rPr>
                <w:rStyle w:val="Hyperlink"/>
                <w:rFonts w:ascii="Calibri" w:hAnsi="Calibri"/>
                <w:noProof/>
                <w:sz w:val="24"/>
                <w:lang w:val="en-AU" w:eastAsia="en-NZ"/>
              </w:rPr>
              <w:t xml:space="preserve">   </w:t>
            </w:r>
            <w:r w:rsidR="006A2A76" w:rsidRPr="009B6FB7">
              <w:rPr>
                <w:rFonts w:ascii="Calibri" w:hAnsi="Calibri"/>
                <w:sz w:val="24"/>
                <w:lang w:eastAsia="ko-KR"/>
              </w:rPr>
              <w:t>Reports fro</w:t>
            </w:r>
            <w:r w:rsidR="006A2A76" w:rsidRPr="009B6FB7">
              <w:rPr>
                <w:rFonts w:ascii="Calibri" w:hAnsi="Calibri"/>
                <w:sz w:val="24"/>
                <w:lang w:eastAsia="ko-KR"/>
              </w:rPr>
              <w:t>m</w:t>
            </w:r>
            <w:r w:rsidR="006A2A76" w:rsidRPr="009B6FB7">
              <w:rPr>
                <w:rFonts w:ascii="Calibri" w:hAnsi="Calibri"/>
                <w:sz w:val="24"/>
                <w:lang w:eastAsia="ko-KR"/>
              </w:rPr>
              <w:t xml:space="preserve"> ISG-01 (FAD Data Fields)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_Toc181284127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239</w:t>
            </w:r>
            <w:r w:rsidRPr="009B6FB7">
              <w:rPr>
                <w:rFonts w:ascii="Calibri" w:hAnsi="Calibri"/>
                <w:noProof/>
                <w:webHidden/>
                <w:sz w:val="24"/>
              </w:rPr>
              <w:fldChar w:fldCharType="end"/>
            </w:r>
          </w:hyperlink>
        </w:p>
        <w:p w14:paraId="72150C85" w14:textId="65DF2134"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8" w:history="1">
            <w:r w:rsidRPr="009B6FB7">
              <w:rPr>
                <w:rStyle w:val="Hyperlink"/>
                <w:rFonts w:ascii="Calibri" w:hAnsi="Calibri"/>
                <w:noProof/>
                <w:sz w:val="24"/>
                <w:lang w:val="en-AU" w:eastAsia="en-NZ"/>
              </w:rPr>
              <w:t>Attachment K</w:t>
            </w:r>
            <w:r w:rsidR="006A2A76" w:rsidRPr="009B6FB7">
              <w:rPr>
                <w:rStyle w:val="Hyperlink"/>
                <w:rFonts w:ascii="Calibri" w:hAnsi="Calibri"/>
                <w:noProof/>
                <w:sz w:val="24"/>
                <w:lang w:val="en-AU" w:eastAsia="en-NZ"/>
              </w:rPr>
              <w:t xml:space="preserve">   </w:t>
            </w:r>
            <w:r w:rsidR="006A2A76" w:rsidRPr="009B6FB7">
              <w:rPr>
                <w:rFonts w:ascii="Calibri" w:hAnsi="Calibri"/>
                <w:bCs w:val="0"/>
                <w:sz w:val="24"/>
              </w:rPr>
              <w:t>Agreement for t</w:t>
            </w:r>
            <w:r w:rsidR="006A2A76" w:rsidRPr="009B6FB7">
              <w:rPr>
                <w:rFonts w:ascii="Calibri" w:hAnsi="Calibri"/>
                <w:bCs w:val="0"/>
                <w:sz w:val="24"/>
              </w:rPr>
              <w:t>h</w:t>
            </w:r>
            <w:r w:rsidR="006A2A76" w:rsidRPr="009B6FB7">
              <w:rPr>
                <w:rFonts w:ascii="Calibri" w:hAnsi="Calibri"/>
                <w:bCs w:val="0"/>
                <w:sz w:val="24"/>
              </w:rPr>
              <w:t>e Annual Provision of Scientific Services by the SPC</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_Toc181284128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240</w:t>
            </w:r>
            <w:r w:rsidRPr="009B6FB7">
              <w:rPr>
                <w:rFonts w:ascii="Calibri" w:hAnsi="Calibri"/>
                <w:noProof/>
                <w:webHidden/>
                <w:sz w:val="24"/>
              </w:rPr>
              <w:fldChar w:fldCharType="end"/>
            </w:r>
          </w:hyperlink>
        </w:p>
        <w:p w14:paraId="2C8E4FB1" w14:textId="621E9228" w:rsidR="00B36E26" w:rsidRPr="009B6FB7" w:rsidRDefault="00B36E26" w:rsidP="00CA4E61">
          <w:pPr>
            <w:pStyle w:val="TOC1"/>
            <w:widowControl w:val="0"/>
            <w:tabs>
              <w:tab w:val="right" w:leader="dot" w:pos="9350"/>
            </w:tabs>
            <w:adjustRightInd w:val="0"/>
            <w:snapToGrid w:val="0"/>
            <w:spacing w:after="120"/>
            <w:rPr>
              <w:rFonts w:ascii="Calibri" w:eastAsia="Batang" w:hAnsi="Calibri"/>
              <w:bCs w:val="0"/>
              <w:noProof/>
              <w:color w:val="auto"/>
              <w:sz w:val="24"/>
              <w:lang w:val="en-US" w:eastAsia="zh-TW"/>
            </w:rPr>
          </w:pPr>
          <w:hyperlink w:anchor="_Toc181284129" w:history="1">
            <w:r w:rsidRPr="009B6FB7">
              <w:rPr>
                <w:rStyle w:val="Hyperlink"/>
                <w:rFonts w:ascii="Calibri" w:hAnsi="Calibri"/>
                <w:noProof/>
                <w:sz w:val="24"/>
                <w:lang w:val="en-AU" w:eastAsia="en-NZ"/>
              </w:rPr>
              <w:t>Attachment L</w:t>
            </w:r>
            <w:r w:rsidR="006A2A76" w:rsidRPr="009B6FB7">
              <w:rPr>
                <w:rStyle w:val="Hyperlink"/>
                <w:rFonts w:ascii="Calibri" w:hAnsi="Calibri"/>
                <w:noProof/>
                <w:sz w:val="24"/>
                <w:lang w:val="en-AU" w:eastAsia="en-NZ"/>
              </w:rPr>
              <w:t xml:space="preserve">   List of abbreviations</w:t>
            </w:r>
            <w:r w:rsidRPr="009B6FB7">
              <w:rPr>
                <w:rFonts w:ascii="Calibri" w:hAnsi="Calibri"/>
                <w:noProof/>
                <w:webHidden/>
                <w:sz w:val="24"/>
              </w:rPr>
              <w:tab/>
            </w:r>
            <w:r w:rsidRPr="009B6FB7">
              <w:rPr>
                <w:rFonts w:ascii="Calibri" w:hAnsi="Calibri"/>
                <w:noProof/>
                <w:webHidden/>
                <w:sz w:val="24"/>
              </w:rPr>
              <w:fldChar w:fldCharType="begin"/>
            </w:r>
            <w:r w:rsidRPr="009B6FB7">
              <w:rPr>
                <w:rFonts w:ascii="Calibri" w:hAnsi="Calibri"/>
                <w:noProof/>
                <w:webHidden/>
                <w:sz w:val="24"/>
              </w:rPr>
              <w:instrText xml:space="preserve"> PAGEREF _Toc181284129 \h </w:instrText>
            </w:r>
            <w:r w:rsidRPr="009B6FB7">
              <w:rPr>
                <w:rFonts w:ascii="Calibri" w:hAnsi="Calibri"/>
                <w:noProof/>
                <w:webHidden/>
                <w:sz w:val="24"/>
              </w:rPr>
            </w:r>
            <w:r w:rsidRPr="009B6FB7">
              <w:rPr>
                <w:rFonts w:ascii="Calibri" w:hAnsi="Calibri"/>
                <w:noProof/>
                <w:webHidden/>
                <w:sz w:val="24"/>
              </w:rPr>
              <w:fldChar w:fldCharType="separate"/>
            </w:r>
            <w:r w:rsidR="000A1BAF">
              <w:rPr>
                <w:rFonts w:ascii="Calibri" w:hAnsi="Calibri"/>
                <w:noProof/>
                <w:webHidden/>
                <w:sz w:val="24"/>
              </w:rPr>
              <w:t>251</w:t>
            </w:r>
            <w:r w:rsidRPr="009B6FB7">
              <w:rPr>
                <w:rFonts w:ascii="Calibri" w:hAnsi="Calibri"/>
                <w:noProof/>
                <w:webHidden/>
                <w:sz w:val="24"/>
              </w:rPr>
              <w:fldChar w:fldCharType="end"/>
            </w:r>
          </w:hyperlink>
        </w:p>
        <w:p w14:paraId="36D1FB7E" w14:textId="6A93F910" w:rsidR="00B36E26" w:rsidRDefault="00B36E26" w:rsidP="00CA4E61">
          <w:pPr>
            <w:widowControl w:val="0"/>
            <w:adjustRightInd w:val="0"/>
            <w:snapToGrid w:val="0"/>
            <w:spacing w:after="120"/>
          </w:pPr>
          <w:r w:rsidRPr="009B6FB7">
            <w:rPr>
              <w:bCs/>
              <w:sz w:val="24"/>
            </w:rPr>
            <w:fldChar w:fldCharType="end"/>
          </w:r>
        </w:p>
      </w:sdtContent>
    </w:sdt>
    <w:p w14:paraId="265180C6" w14:textId="77777777" w:rsidR="006A2A76" w:rsidRDefault="006A2A76" w:rsidP="00CA4E61">
      <w:pPr>
        <w:widowControl w:val="0"/>
        <w:adjustRightInd w:val="0"/>
        <w:snapToGrid w:val="0"/>
        <w:ind w:left="0" w:right="0" w:firstLine="0"/>
        <w:rPr>
          <w:b/>
        </w:rPr>
      </w:pPr>
    </w:p>
    <w:p w14:paraId="1D5059D1" w14:textId="77777777" w:rsidR="006A2A76" w:rsidRDefault="006A2A76" w:rsidP="00CA4E61">
      <w:pPr>
        <w:widowControl w:val="0"/>
        <w:adjustRightInd w:val="0"/>
        <w:snapToGrid w:val="0"/>
        <w:jc w:val="center"/>
        <w:rPr>
          <w:b/>
        </w:rPr>
      </w:pPr>
    </w:p>
    <w:p w14:paraId="3F16196D" w14:textId="77777777" w:rsidR="006A2A76" w:rsidRDefault="006A2A76" w:rsidP="00CA4E61">
      <w:pPr>
        <w:widowControl w:val="0"/>
        <w:adjustRightInd w:val="0"/>
        <w:snapToGrid w:val="0"/>
        <w:jc w:val="center"/>
        <w:rPr>
          <w:b/>
        </w:rPr>
      </w:pPr>
    </w:p>
    <w:p w14:paraId="6478ACBC" w14:textId="27BBF442" w:rsidR="00AB03A8" w:rsidRDefault="00AB03A8" w:rsidP="00AB03A8">
      <w:pPr>
        <w:widowControl w:val="0"/>
        <w:tabs>
          <w:tab w:val="left" w:pos="7464"/>
        </w:tabs>
        <w:adjustRightInd w:val="0"/>
        <w:snapToGrid w:val="0"/>
        <w:ind w:left="0" w:right="0" w:firstLine="0"/>
        <w:rPr>
          <w:b/>
          <w:bCs/>
        </w:rPr>
      </w:pPr>
      <w:r>
        <w:rPr>
          <w:b/>
          <w:bCs/>
        </w:rPr>
        <w:tab/>
      </w:r>
    </w:p>
    <w:p w14:paraId="6D1298C9" w14:textId="29D827B9" w:rsidR="00AD717D" w:rsidRDefault="00AD717D" w:rsidP="00AB03A8">
      <w:pPr>
        <w:widowControl w:val="0"/>
        <w:tabs>
          <w:tab w:val="left" w:pos="7464"/>
        </w:tabs>
        <w:adjustRightInd w:val="0"/>
        <w:snapToGrid w:val="0"/>
        <w:ind w:left="0" w:right="0" w:firstLine="0"/>
        <w:rPr>
          <w:rFonts w:eastAsia="Arial"/>
          <w:b/>
          <w:bCs/>
          <w:color w:val="4C94D8" w:themeColor="text2" w:themeTint="80"/>
          <w:sz w:val="24"/>
          <w:szCs w:val="28"/>
        </w:rPr>
      </w:pPr>
      <w:r w:rsidRPr="00AB03A8">
        <w:br w:type="page"/>
      </w:r>
      <w:r w:rsidR="00AB03A8">
        <w:rPr>
          <w:b/>
          <w:bCs/>
        </w:rPr>
        <w:lastRenderedPageBreak/>
        <w:tab/>
      </w:r>
    </w:p>
    <w:p w14:paraId="1FD5BC55" w14:textId="77777777" w:rsidR="00881F0B" w:rsidRPr="00A56B31" w:rsidRDefault="00881F0B" w:rsidP="00CA4E61">
      <w:pPr>
        <w:widowControl w:val="0"/>
        <w:adjustRightInd w:val="0"/>
        <w:snapToGrid w:val="0"/>
        <w:jc w:val="center"/>
        <w:rPr>
          <w:b/>
          <w:sz w:val="24"/>
        </w:rPr>
      </w:pPr>
      <w:bookmarkStart w:id="0" w:name="_Toc181284105"/>
      <w:r w:rsidRPr="00A56B31">
        <w:rPr>
          <w:b/>
          <w:sz w:val="24"/>
        </w:rPr>
        <w:t>The Commission for the Conservation and Management of</w:t>
      </w:r>
    </w:p>
    <w:p w14:paraId="65A6D7C7" w14:textId="77777777" w:rsidR="00881F0B" w:rsidRPr="00A56B31" w:rsidRDefault="00881F0B" w:rsidP="00CA4E61">
      <w:pPr>
        <w:widowControl w:val="0"/>
        <w:kinsoku w:val="0"/>
        <w:overflowPunct w:val="0"/>
        <w:autoSpaceDE w:val="0"/>
        <w:autoSpaceDN w:val="0"/>
        <w:adjustRightInd w:val="0"/>
        <w:snapToGrid w:val="0"/>
        <w:jc w:val="center"/>
        <w:rPr>
          <w:b/>
          <w:sz w:val="24"/>
        </w:rPr>
      </w:pPr>
      <w:r w:rsidRPr="00A56B31">
        <w:rPr>
          <w:b/>
          <w:sz w:val="24"/>
        </w:rPr>
        <w:t>Highly Migratory Fish Stocks in the Western and Central Pacific Ocean</w:t>
      </w:r>
    </w:p>
    <w:p w14:paraId="365E034F" w14:textId="25884777" w:rsidR="00881F0B" w:rsidRPr="00A56B31" w:rsidRDefault="00A56B31" w:rsidP="00CA4E61">
      <w:pPr>
        <w:widowControl w:val="0"/>
        <w:kinsoku w:val="0"/>
        <w:overflowPunct w:val="0"/>
        <w:autoSpaceDE w:val="0"/>
        <w:autoSpaceDN w:val="0"/>
        <w:adjustRightInd w:val="0"/>
        <w:snapToGrid w:val="0"/>
        <w:jc w:val="center"/>
        <w:rPr>
          <w:b/>
          <w:sz w:val="24"/>
        </w:rPr>
      </w:pPr>
      <w:r w:rsidRPr="00A56B31">
        <w:rPr>
          <w:b/>
          <w:sz w:val="24"/>
        </w:rPr>
        <w:t>SCIENTIFIC COMMITTEE</w:t>
      </w:r>
    </w:p>
    <w:p w14:paraId="4FB1AB97" w14:textId="4868320A" w:rsidR="00881F0B" w:rsidRPr="00A56B31" w:rsidRDefault="00A56B31" w:rsidP="00CA4E61">
      <w:pPr>
        <w:widowControl w:val="0"/>
        <w:kinsoku w:val="0"/>
        <w:overflowPunct w:val="0"/>
        <w:autoSpaceDE w:val="0"/>
        <w:autoSpaceDN w:val="0"/>
        <w:adjustRightInd w:val="0"/>
        <w:snapToGrid w:val="0"/>
        <w:jc w:val="center"/>
        <w:rPr>
          <w:b/>
          <w:sz w:val="24"/>
        </w:rPr>
      </w:pPr>
      <w:r w:rsidRPr="00A56B31">
        <w:rPr>
          <w:rFonts w:eastAsia="Malgun Gothic"/>
          <w:b/>
          <w:sz w:val="24"/>
          <w:lang w:eastAsia="ko-KR"/>
        </w:rPr>
        <w:t>TWENTIETH</w:t>
      </w:r>
      <w:r w:rsidRPr="00A56B31">
        <w:rPr>
          <w:rFonts w:eastAsiaTheme="minorEastAsia"/>
          <w:b/>
          <w:sz w:val="24"/>
          <w:lang w:eastAsia="ko-KR"/>
        </w:rPr>
        <w:t xml:space="preserve"> </w:t>
      </w:r>
      <w:r w:rsidRPr="00A56B31">
        <w:rPr>
          <w:b/>
          <w:sz w:val="24"/>
        </w:rPr>
        <w:t>REGULAR SESSION</w:t>
      </w:r>
    </w:p>
    <w:p w14:paraId="2BF61293" w14:textId="77777777" w:rsidR="00881F0B" w:rsidRPr="00A56B31" w:rsidRDefault="00881F0B" w:rsidP="00CA4E61">
      <w:pPr>
        <w:widowControl w:val="0"/>
        <w:spacing w:line="259" w:lineRule="auto"/>
        <w:ind w:left="107" w:right="0" w:firstLine="0"/>
        <w:jc w:val="center"/>
        <w:rPr>
          <w:sz w:val="24"/>
        </w:rPr>
      </w:pPr>
      <w:r w:rsidRPr="00A56B31">
        <w:rPr>
          <w:sz w:val="24"/>
        </w:rPr>
        <w:t xml:space="preserve">  14 – 21 August 2024 </w:t>
      </w:r>
    </w:p>
    <w:p w14:paraId="1A3348C7" w14:textId="77777777" w:rsidR="00881F0B" w:rsidRPr="00A56B31" w:rsidRDefault="00881F0B" w:rsidP="0045582F">
      <w:pPr>
        <w:widowControl w:val="0"/>
        <w:kinsoku w:val="0"/>
        <w:overflowPunct w:val="0"/>
        <w:autoSpaceDE w:val="0"/>
        <w:autoSpaceDN w:val="0"/>
        <w:adjustRightInd w:val="0"/>
        <w:snapToGrid w:val="0"/>
        <w:ind w:left="360" w:firstLine="0"/>
        <w:jc w:val="center"/>
        <w:rPr>
          <w:sz w:val="24"/>
        </w:rPr>
      </w:pPr>
      <w:r w:rsidRPr="00A56B31">
        <w:rPr>
          <w:sz w:val="24"/>
        </w:rPr>
        <w:t xml:space="preserve">Manila, Philippines </w:t>
      </w:r>
    </w:p>
    <w:p w14:paraId="35A6EFBA" w14:textId="77777777" w:rsidR="00881F0B" w:rsidRPr="00A56B31" w:rsidRDefault="00881F0B" w:rsidP="00CA4E61">
      <w:pPr>
        <w:pStyle w:val="BodyText"/>
        <w:widowControl w:val="0"/>
        <w:pBdr>
          <w:top w:val="single" w:sz="18" w:space="1" w:color="auto"/>
          <w:bottom w:val="single" w:sz="18" w:space="1" w:color="auto"/>
        </w:pBdr>
        <w:kinsoku w:val="0"/>
        <w:overflowPunct w:val="0"/>
        <w:autoSpaceDE w:val="0"/>
        <w:autoSpaceDN w:val="0"/>
        <w:adjustRightInd w:val="0"/>
        <w:snapToGrid w:val="0"/>
        <w:rPr>
          <w:rFonts w:ascii="Calibri" w:hAnsi="Calibri" w:cs="Calibri"/>
          <w:b/>
          <w:color w:val="FF0000"/>
        </w:rPr>
      </w:pPr>
      <w:bookmarkStart w:id="1" w:name="summary_report"/>
      <w:bookmarkEnd w:id="1"/>
      <w:r w:rsidRPr="00A56B31">
        <w:rPr>
          <w:rFonts w:ascii="Calibri" w:hAnsi="Calibri" w:cs="Calibri"/>
          <w:b/>
        </w:rPr>
        <w:t>SUMMARY REPORT</w:t>
      </w:r>
    </w:p>
    <w:p w14:paraId="0B0AA6E5" w14:textId="77777777" w:rsidR="00881F0B" w:rsidRDefault="00881F0B" w:rsidP="00CA4E61">
      <w:pPr>
        <w:pStyle w:val="Heading1"/>
        <w:keepNext w:val="0"/>
        <w:keepLines w:val="0"/>
        <w:widowControl w:val="0"/>
        <w:adjustRightInd w:val="0"/>
        <w:snapToGrid w:val="0"/>
        <w:spacing w:after="0" w:line="240" w:lineRule="auto"/>
        <w:rPr>
          <w:rFonts w:eastAsia="Malgun Gothic"/>
          <w:lang w:eastAsia="ko-KR"/>
        </w:rPr>
      </w:pPr>
    </w:p>
    <w:p w14:paraId="5575B60C" w14:textId="77777777" w:rsidR="00881F0B" w:rsidRDefault="00881F0B" w:rsidP="00CA4E61">
      <w:pPr>
        <w:pStyle w:val="Heading1"/>
        <w:keepNext w:val="0"/>
        <w:keepLines w:val="0"/>
        <w:widowControl w:val="0"/>
        <w:adjustRightInd w:val="0"/>
        <w:snapToGrid w:val="0"/>
        <w:spacing w:after="0" w:line="240" w:lineRule="auto"/>
        <w:rPr>
          <w:rFonts w:eastAsia="Malgun Gothic"/>
          <w:lang w:eastAsia="ko-KR"/>
        </w:rPr>
      </w:pPr>
    </w:p>
    <w:p w14:paraId="715F12C5" w14:textId="5FAE476D" w:rsidR="00022AD6" w:rsidRPr="00F65938" w:rsidRDefault="00F64A73" w:rsidP="00CA4E61">
      <w:pPr>
        <w:pStyle w:val="Heading1"/>
        <w:keepNext w:val="0"/>
        <w:keepLines w:val="0"/>
        <w:widowControl w:val="0"/>
        <w:adjustRightInd w:val="0"/>
        <w:snapToGrid w:val="0"/>
        <w:spacing w:after="0" w:line="240" w:lineRule="auto"/>
        <w:jc w:val="center"/>
      </w:pPr>
      <w:bookmarkStart w:id="2" w:name="_Toc182672693"/>
      <w:r w:rsidRPr="00F65938">
        <w:t xml:space="preserve">AGENDA ITEM 1 </w:t>
      </w:r>
      <w:r w:rsidR="00BC4C71" w:rsidRPr="00F65938">
        <w:t>–</w:t>
      </w:r>
      <w:r w:rsidR="00AD717D">
        <w:t xml:space="preserve"> </w:t>
      </w:r>
      <w:r w:rsidRPr="00F65938">
        <w:t>OPENING OF THE MEETING</w:t>
      </w:r>
      <w:bookmarkEnd w:id="0"/>
      <w:bookmarkEnd w:id="2"/>
    </w:p>
    <w:p w14:paraId="0DE9D2FF" w14:textId="77777777" w:rsidR="00AD717D" w:rsidRDefault="00AD717D" w:rsidP="00CA4E61">
      <w:pPr>
        <w:pStyle w:val="WCPFCnormal"/>
        <w:widowControl w:val="0"/>
        <w:numPr>
          <w:ilvl w:val="0"/>
          <w:numId w:val="0"/>
        </w:numPr>
        <w:adjustRightInd w:val="0"/>
        <w:snapToGrid w:val="0"/>
        <w:spacing w:after="0"/>
        <w:ind w:left="756"/>
        <w:contextualSpacing w:val="0"/>
        <w:rPr>
          <w:rFonts w:cs="Calibri"/>
        </w:rPr>
      </w:pPr>
    </w:p>
    <w:p w14:paraId="6699EFCE" w14:textId="6148009B" w:rsidR="00454E1C" w:rsidRPr="00F65938" w:rsidRDefault="007B73DA" w:rsidP="00CA4E61">
      <w:pPr>
        <w:pStyle w:val="WCPFCnormal"/>
        <w:widowControl w:val="0"/>
        <w:adjustRightInd w:val="0"/>
        <w:snapToGrid w:val="0"/>
        <w:spacing w:after="0"/>
        <w:ind w:left="0" w:firstLine="0"/>
        <w:contextualSpacing w:val="0"/>
        <w:rPr>
          <w:rFonts w:cs="Calibri"/>
        </w:rPr>
      </w:pPr>
      <w:r w:rsidRPr="00F65938">
        <w:rPr>
          <w:rFonts w:cs="Calibri"/>
        </w:rPr>
        <w:t>SC20 Chair</w:t>
      </w:r>
      <w:r w:rsidR="00713765">
        <w:rPr>
          <w:rFonts w:cs="Calibri"/>
        </w:rPr>
        <w:t xml:space="preserve"> Emily Crigler formally opened the meeting and warmly invited the host country to bless it with a prayer. Lilian C Garcia, NFRDI Executive Director and Philippines alternate Head of Delegation, provided this</w:t>
      </w:r>
      <w:r w:rsidR="003C3AB3" w:rsidRPr="00F65938">
        <w:rPr>
          <w:rFonts w:cs="Calibri"/>
        </w:rPr>
        <w:t>.</w:t>
      </w:r>
    </w:p>
    <w:p w14:paraId="10E69B53" w14:textId="77777777" w:rsidR="00430206" w:rsidRPr="00F65938" w:rsidRDefault="00430206" w:rsidP="00CA4E61">
      <w:pPr>
        <w:widowControl w:val="0"/>
        <w:adjustRightInd w:val="0"/>
        <w:snapToGrid w:val="0"/>
      </w:pPr>
    </w:p>
    <w:p w14:paraId="6B91A701" w14:textId="1E4017FA" w:rsidR="00022AD6" w:rsidRPr="00495168" w:rsidRDefault="00184093" w:rsidP="00CA4E61">
      <w:pPr>
        <w:pStyle w:val="Heading2"/>
        <w:keepNext w:val="0"/>
        <w:keepLines w:val="0"/>
        <w:widowControl w:val="0"/>
        <w:adjustRightInd w:val="0"/>
        <w:snapToGrid w:val="0"/>
        <w:spacing w:before="0"/>
      </w:pPr>
      <w:bookmarkStart w:id="3" w:name="_Toc177975516"/>
      <w:r w:rsidRPr="00495168">
        <w:t>1.1</w:t>
      </w:r>
      <w:r w:rsidR="001D512A" w:rsidRPr="00495168">
        <w:t xml:space="preserve"> </w:t>
      </w:r>
      <w:r w:rsidR="008117C5" w:rsidRPr="00495168">
        <w:tab/>
      </w:r>
      <w:r w:rsidRPr="00495168">
        <w:t>Welcome address</w:t>
      </w:r>
      <w:bookmarkEnd w:id="3"/>
      <w:r w:rsidRPr="00495168">
        <w:t xml:space="preserve"> </w:t>
      </w:r>
    </w:p>
    <w:p w14:paraId="64B79853" w14:textId="77777777" w:rsidR="00495168" w:rsidRDefault="00495168" w:rsidP="00CA4E61">
      <w:pPr>
        <w:pStyle w:val="WCPFCnormal"/>
        <w:widowControl w:val="0"/>
        <w:numPr>
          <w:ilvl w:val="0"/>
          <w:numId w:val="0"/>
        </w:numPr>
        <w:adjustRightInd w:val="0"/>
        <w:snapToGrid w:val="0"/>
        <w:spacing w:after="0"/>
        <w:ind w:left="756"/>
        <w:contextualSpacing w:val="0"/>
        <w:rPr>
          <w:rFonts w:cs="Calibri"/>
        </w:rPr>
      </w:pPr>
    </w:p>
    <w:p w14:paraId="1A91FF5E" w14:textId="7F5FDA7A" w:rsidR="00ED121D" w:rsidRPr="00F65938" w:rsidRDefault="00F726E1" w:rsidP="00CA4E61">
      <w:pPr>
        <w:pStyle w:val="WCPFCnormal"/>
        <w:widowControl w:val="0"/>
        <w:adjustRightInd w:val="0"/>
        <w:snapToGrid w:val="0"/>
        <w:spacing w:after="0"/>
        <w:ind w:left="0" w:firstLine="0"/>
        <w:contextualSpacing w:val="0"/>
        <w:rPr>
          <w:rFonts w:cs="Calibri"/>
        </w:rPr>
      </w:pPr>
      <w:r w:rsidRPr="00F65938">
        <w:rPr>
          <w:rFonts w:cs="Calibri"/>
        </w:rPr>
        <w:t>Drusila Esther E. Bayate</w:t>
      </w:r>
      <w:r w:rsidR="003D3119" w:rsidRPr="00F65938">
        <w:rPr>
          <w:rFonts w:cs="Calibri"/>
        </w:rPr>
        <w:t>, Head of the Philippines Delegation and Undersecretary for Fisheries</w:t>
      </w:r>
      <w:r w:rsidR="00813CC8" w:rsidRPr="00F65938">
        <w:rPr>
          <w:rFonts w:cs="Calibri"/>
        </w:rPr>
        <w:t xml:space="preserve">, said that the </w:t>
      </w:r>
      <w:r w:rsidR="004234A9" w:rsidRPr="00F65938">
        <w:rPr>
          <w:rFonts w:cs="Calibri"/>
        </w:rPr>
        <w:t xml:space="preserve">Department of Agriculture and the Bureau of Fisheries and Aquatic Resources in the Philippines </w:t>
      </w:r>
      <w:r w:rsidR="00813CC8" w:rsidRPr="00F65938">
        <w:rPr>
          <w:rFonts w:cs="Calibri"/>
        </w:rPr>
        <w:t xml:space="preserve">was </w:t>
      </w:r>
      <w:r w:rsidR="004234A9" w:rsidRPr="00F65938">
        <w:rPr>
          <w:rFonts w:cs="Calibri"/>
        </w:rPr>
        <w:t>hono</w:t>
      </w:r>
      <w:r w:rsidR="003A21F7" w:rsidRPr="00F65938">
        <w:rPr>
          <w:rFonts w:cs="Calibri"/>
        </w:rPr>
        <w:t>u</w:t>
      </w:r>
      <w:r w:rsidR="004234A9" w:rsidRPr="00F65938">
        <w:rPr>
          <w:rFonts w:cs="Calibri"/>
        </w:rPr>
        <w:t>red to host the 20th Regular Session of the Scientific Committee of the Western and Central Pacific Fisheries Commission (WCPFC). This gathering celebrate</w:t>
      </w:r>
      <w:r w:rsidR="00813CC8" w:rsidRPr="00F65938">
        <w:rPr>
          <w:rFonts w:cs="Calibri"/>
        </w:rPr>
        <w:t>d</w:t>
      </w:r>
      <w:r w:rsidR="004234A9" w:rsidRPr="00F65938">
        <w:rPr>
          <w:rFonts w:cs="Calibri"/>
        </w:rPr>
        <w:t xml:space="preserve"> two decades of work dedicated to sustainable ocean resource management. The Scientific Committee play</w:t>
      </w:r>
      <w:r w:rsidR="008B4438" w:rsidRPr="00F65938">
        <w:rPr>
          <w:rFonts w:cs="Calibri"/>
        </w:rPr>
        <w:t>ed</w:t>
      </w:r>
      <w:r w:rsidR="004234A9" w:rsidRPr="00F65938">
        <w:rPr>
          <w:rFonts w:cs="Calibri"/>
        </w:rPr>
        <w:t xml:space="preserve"> a crucial role in assessing fish stocks, providing evidence-based recommendations, and addressing bycatch issues. Over the years, it </w:t>
      </w:r>
      <w:r w:rsidR="00713765">
        <w:rPr>
          <w:rFonts w:cs="Calibri"/>
        </w:rPr>
        <w:t>has</w:t>
      </w:r>
      <w:r w:rsidR="00713765" w:rsidRPr="00F65938">
        <w:rPr>
          <w:rFonts w:cs="Calibri"/>
        </w:rPr>
        <w:t xml:space="preserve"> </w:t>
      </w:r>
      <w:r w:rsidR="004234A9" w:rsidRPr="00F65938">
        <w:rPr>
          <w:rFonts w:cs="Calibri"/>
        </w:rPr>
        <w:t>contributed to the recovery of valuable fish stocks, including bigeye tuna. The ongoing work remain</w:t>
      </w:r>
      <w:r w:rsidR="008B4438" w:rsidRPr="00F65938">
        <w:rPr>
          <w:rFonts w:cs="Calibri"/>
        </w:rPr>
        <w:t>ed</w:t>
      </w:r>
      <w:r w:rsidR="004234A9" w:rsidRPr="00F65938">
        <w:rPr>
          <w:rFonts w:cs="Calibri"/>
        </w:rPr>
        <w:t xml:space="preserve"> critical, given that over 80% of the WCPFC–CA tuna catch occurs in coastal state waters. The SC20 agenda include</w:t>
      </w:r>
      <w:r w:rsidR="008B4438" w:rsidRPr="00F65938">
        <w:rPr>
          <w:rFonts w:cs="Calibri"/>
        </w:rPr>
        <w:t>d</w:t>
      </w:r>
      <w:r w:rsidR="004234A9" w:rsidRPr="00F65938">
        <w:rPr>
          <w:rFonts w:cs="Calibri"/>
        </w:rPr>
        <w:t xml:space="preserve"> stock assessments for various fish species and research on climate change impacts. </w:t>
      </w:r>
      <w:r w:rsidR="00ED121D" w:rsidRPr="00F65938">
        <w:rPr>
          <w:rFonts w:cs="Calibri"/>
        </w:rPr>
        <w:t>The Philippines consider</w:t>
      </w:r>
      <w:r w:rsidR="00031915" w:rsidRPr="00F65938">
        <w:rPr>
          <w:rFonts w:cs="Calibri"/>
        </w:rPr>
        <w:t>ed</w:t>
      </w:r>
      <w:r w:rsidR="00ED121D" w:rsidRPr="00F65938">
        <w:rPr>
          <w:rFonts w:cs="Calibri"/>
        </w:rPr>
        <w:t xml:space="preserve"> the outcomes of this session significant due to the tuna industry’s role in economic growth and food security. Climate change </w:t>
      </w:r>
      <w:r w:rsidR="00713765">
        <w:rPr>
          <w:rFonts w:cs="Calibri"/>
        </w:rPr>
        <w:t>challenges</w:t>
      </w:r>
      <w:r w:rsidR="00ED121D" w:rsidRPr="00F65938">
        <w:rPr>
          <w:rFonts w:cs="Calibri"/>
        </w:rPr>
        <w:t xml:space="preserve"> fisheries, impacting fish stocks’ distribution and abundance. The Philippines emphasize</w:t>
      </w:r>
      <w:r w:rsidR="008B4438" w:rsidRPr="00F65938">
        <w:rPr>
          <w:rFonts w:cs="Calibri"/>
        </w:rPr>
        <w:t>d</w:t>
      </w:r>
      <w:r w:rsidR="00ED121D" w:rsidRPr="00F65938">
        <w:rPr>
          <w:rFonts w:cs="Calibri"/>
        </w:rPr>
        <w:t xml:space="preserve"> equitable access to High Seas Pocket No.1 for its tuna industry. Regional cooperation </w:t>
      </w:r>
      <w:r w:rsidR="008B4438" w:rsidRPr="00F65938">
        <w:rPr>
          <w:rFonts w:cs="Calibri"/>
        </w:rPr>
        <w:t>was</w:t>
      </w:r>
      <w:r w:rsidR="00ED121D" w:rsidRPr="00F65938">
        <w:rPr>
          <w:rFonts w:cs="Calibri"/>
        </w:rPr>
        <w:t xml:space="preserve"> crucial for sustainable fisheries management. The Philippines expresse</w:t>
      </w:r>
      <w:r w:rsidR="008B4438" w:rsidRPr="00F65938">
        <w:rPr>
          <w:rFonts w:cs="Calibri"/>
        </w:rPr>
        <w:t>d</w:t>
      </w:r>
      <w:r w:rsidR="00ED121D" w:rsidRPr="00F65938">
        <w:rPr>
          <w:rFonts w:cs="Calibri"/>
        </w:rPr>
        <w:t xml:space="preserve"> gratitude for hosting the session and commit</w:t>
      </w:r>
      <w:r w:rsidR="008B4438" w:rsidRPr="00F65938">
        <w:rPr>
          <w:rFonts w:cs="Calibri"/>
        </w:rPr>
        <w:t>ted</w:t>
      </w:r>
      <w:r w:rsidR="00ED121D" w:rsidRPr="00F65938">
        <w:rPr>
          <w:rFonts w:cs="Calibri"/>
        </w:rPr>
        <w:t xml:space="preserve"> to successful collaboration. In closing, the Philippines wishe</w:t>
      </w:r>
      <w:r w:rsidR="00031915" w:rsidRPr="00F65938">
        <w:rPr>
          <w:rFonts w:cs="Calibri"/>
        </w:rPr>
        <w:t>d</w:t>
      </w:r>
      <w:r w:rsidR="00ED121D" w:rsidRPr="00F65938">
        <w:rPr>
          <w:rFonts w:cs="Calibri"/>
        </w:rPr>
        <w:t xml:space="preserve"> all participants a productive meeting and highlight</w:t>
      </w:r>
      <w:r w:rsidR="00031915" w:rsidRPr="00F65938">
        <w:rPr>
          <w:rFonts w:cs="Calibri"/>
        </w:rPr>
        <w:t>ed</w:t>
      </w:r>
      <w:r w:rsidR="00ED121D" w:rsidRPr="00F65938">
        <w:rPr>
          <w:rFonts w:cs="Calibri"/>
        </w:rPr>
        <w:t xml:space="preserve"> the shared responsibility </w:t>
      </w:r>
      <w:r w:rsidR="00031915" w:rsidRPr="00F65938">
        <w:rPr>
          <w:rFonts w:cs="Calibri"/>
        </w:rPr>
        <w:t xml:space="preserve">for </w:t>
      </w:r>
      <w:r w:rsidR="00ED121D" w:rsidRPr="00F65938">
        <w:rPr>
          <w:rFonts w:cs="Calibri"/>
        </w:rPr>
        <w:t>protecting the Pacific Ocean.</w:t>
      </w:r>
      <w:r w:rsidR="009F736E" w:rsidRPr="00F65938">
        <w:rPr>
          <w:rFonts w:cs="Calibri"/>
        </w:rPr>
        <w:t xml:space="preserve"> Her full statement is appended to this report</w:t>
      </w:r>
      <w:r w:rsidR="00A35CF8" w:rsidRPr="00F65938">
        <w:rPr>
          <w:rFonts w:cs="Calibri"/>
        </w:rPr>
        <w:t xml:space="preserve"> in Attachment D</w:t>
      </w:r>
      <w:r w:rsidR="009F736E" w:rsidRPr="00F65938">
        <w:rPr>
          <w:rFonts w:cs="Calibri"/>
        </w:rPr>
        <w:t>.</w:t>
      </w:r>
      <w:r w:rsidR="00ED121D" w:rsidRPr="00F65938">
        <w:rPr>
          <w:rFonts w:cs="Calibri"/>
        </w:rPr>
        <w:t> </w:t>
      </w:r>
    </w:p>
    <w:p w14:paraId="018DAF95" w14:textId="77777777" w:rsidR="00EA56B8" w:rsidRPr="00F65938" w:rsidRDefault="00EA56B8" w:rsidP="00CA4E61">
      <w:pPr>
        <w:pStyle w:val="WCPFCnormal"/>
        <w:widowControl w:val="0"/>
        <w:numPr>
          <w:ilvl w:val="0"/>
          <w:numId w:val="0"/>
        </w:numPr>
        <w:adjustRightInd w:val="0"/>
        <w:snapToGrid w:val="0"/>
        <w:spacing w:after="0"/>
        <w:contextualSpacing w:val="0"/>
        <w:rPr>
          <w:rFonts w:cs="Calibri"/>
        </w:rPr>
      </w:pPr>
    </w:p>
    <w:p w14:paraId="14D6DC35" w14:textId="21C8A298" w:rsidR="00184093" w:rsidRPr="00F65938" w:rsidRDefault="00197F59" w:rsidP="00CA4E61">
      <w:pPr>
        <w:pStyle w:val="WCPFCnormal"/>
        <w:widowControl w:val="0"/>
        <w:adjustRightInd w:val="0"/>
        <w:snapToGrid w:val="0"/>
        <w:spacing w:after="0"/>
        <w:ind w:left="0" w:firstLine="0"/>
        <w:contextualSpacing w:val="0"/>
        <w:rPr>
          <w:rFonts w:cs="Calibri"/>
        </w:rPr>
      </w:pPr>
      <w:r w:rsidRPr="00F65938">
        <w:rPr>
          <w:rFonts w:cs="Calibri"/>
        </w:rPr>
        <w:t xml:space="preserve">WCPFC Chair </w:t>
      </w:r>
      <w:r w:rsidR="00184093" w:rsidRPr="00F65938">
        <w:rPr>
          <w:rFonts w:cs="Calibri"/>
        </w:rPr>
        <w:t>Josie Tamate expressed gratitude to the Philippine Government for hosting the 20th Scientific Committee Meeting. She acknowledged the significant work undertaken by the host country and team. Tamate thanked key individuals, including Ms. Emily Crigler (SC Chair), Ms. Rhea Moss-Christian (Executive Director), and Graham Pilling (</w:t>
      </w:r>
      <w:r w:rsidRPr="00F65938">
        <w:rPr>
          <w:rFonts w:cs="Calibri"/>
        </w:rPr>
        <w:t xml:space="preserve">Scientific </w:t>
      </w:r>
      <w:r w:rsidR="00184093" w:rsidRPr="00F65938">
        <w:rPr>
          <w:rFonts w:cs="Calibri"/>
        </w:rPr>
        <w:t>Service</w:t>
      </w:r>
      <w:r w:rsidRPr="00F65938">
        <w:rPr>
          <w:rFonts w:cs="Calibri"/>
        </w:rPr>
        <w:t>s</w:t>
      </w:r>
      <w:r w:rsidR="00184093" w:rsidRPr="00F65938">
        <w:rPr>
          <w:rFonts w:cs="Calibri"/>
        </w:rPr>
        <w:t xml:space="preserve"> Provider</w:t>
      </w:r>
      <w:r w:rsidR="001E5EED">
        <w:rPr>
          <w:rFonts w:cs="Calibri"/>
        </w:rPr>
        <w:t>, SSP</w:t>
      </w:r>
      <w:r w:rsidR="00184093" w:rsidRPr="00F65938">
        <w:rPr>
          <w:rFonts w:cs="Calibri"/>
        </w:rPr>
        <w:t>). She highlighted the importance of guidelines for clarity in scientific committee recommendations. Tamate also mentioned the reduction in meeting days for SC20 and emphasized the balance between efficiency and quality. She concluded by looking forward to SC20’s report and recommendations for the WCPFC2</w:t>
      </w:r>
      <w:r w:rsidR="00A938E7" w:rsidRPr="00F65938">
        <w:rPr>
          <w:rFonts w:cs="Calibri"/>
        </w:rPr>
        <w:t>1</w:t>
      </w:r>
      <w:r w:rsidR="00184093" w:rsidRPr="00F65938">
        <w:rPr>
          <w:rFonts w:cs="Calibri"/>
        </w:rPr>
        <w:t xml:space="preserve"> meeting hosted by Fiji in November.</w:t>
      </w:r>
      <w:r w:rsidR="00985665" w:rsidRPr="00F65938">
        <w:rPr>
          <w:rFonts w:cs="Calibri"/>
        </w:rPr>
        <w:t xml:space="preserve"> Her full statement is </w:t>
      </w:r>
      <w:r w:rsidR="00066442" w:rsidRPr="00F65938">
        <w:rPr>
          <w:rFonts w:cs="Calibri"/>
        </w:rPr>
        <w:t>appended to this report</w:t>
      </w:r>
      <w:r w:rsidR="00EE65BB" w:rsidRPr="00F65938">
        <w:rPr>
          <w:rFonts w:cs="Calibri"/>
        </w:rPr>
        <w:t xml:space="preserve"> as Attachment C</w:t>
      </w:r>
      <w:r w:rsidR="00066442" w:rsidRPr="00F65938">
        <w:rPr>
          <w:rFonts w:cs="Calibri"/>
        </w:rPr>
        <w:t xml:space="preserve">. </w:t>
      </w:r>
    </w:p>
    <w:p w14:paraId="383AEE04" w14:textId="77777777" w:rsidR="00C84E6E" w:rsidRPr="00F65938" w:rsidRDefault="00C84E6E" w:rsidP="00CA4E61">
      <w:pPr>
        <w:pStyle w:val="WCPFCnormal"/>
        <w:widowControl w:val="0"/>
        <w:numPr>
          <w:ilvl w:val="0"/>
          <w:numId w:val="0"/>
        </w:numPr>
        <w:adjustRightInd w:val="0"/>
        <w:snapToGrid w:val="0"/>
        <w:spacing w:after="0"/>
        <w:contextualSpacing w:val="0"/>
        <w:rPr>
          <w:rFonts w:cs="Calibri"/>
        </w:rPr>
      </w:pPr>
    </w:p>
    <w:p w14:paraId="17F08AB8" w14:textId="02ED79E6" w:rsidR="00184093" w:rsidRPr="00F65938" w:rsidRDefault="008E29A8" w:rsidP="00CA4E61">
      <w:pPr>
        <w:pStyle w:val="WCPFCnormal"/>
        <w:widowControl w:val="0"/>
        <w:adjustRightInd w:val="0"/>
        <w:snapToGrid w:val="0"/>
        <w:spacing w:after="0"/>
        <w:ind w:left="0" w:firstLine="0"/>
        <w:contextualSpacing w:val="0"/>
        <w:rPr>
          <w:rFonts w:cs="Calibri"/>
        </w:rPr>
      </w:pPr>
      <w:r w:rsidRPr="00F65938">
        <w:rPr>
          <w:rFonts w:cs="Calibri"/>
        </w:rPr>
        <w:t xml:space="preserve">SC20 Chair Emily Crigler </w:t>
      </w:r>
      <w:r w:rsidR="00043593" w:rsidRPr="00F65938">
        <w:rPr>
          <w:rFonts w:cs="Calibri"/>
        </w:rPr>
        <w:t xml:space="preserve">formally </w:t>
      </w:r>
      <w:r w:rsidR="00FE7CDF" w:rsidRPr="00F65938">
        <w:rPr>
          <w:rFonts w:cs="Calibri"/>
        </w:rPr>
        <w:t xml:space="preserve">greeted </w:t>
      </w:r>
      <w:r w:rsidR="00043593" w:rsidRPr="00F65938">
        <w:rPr>
          <w:rFonts w:cs="Calibri"/>
        </w:rPr>
        <w:t>the meeting participants and thanked the host for the excellent arrangemen</w:t>
      </w:r>
      <w:r w:rsidR="00FE7CDF" w:rsidRPr="00F65938">
        <w:rPr>
          <w:rFonts w:cs="Calibri"/>
        </w:rPr>
        <w:t>ts. She also recognised the WCPFC Secretariat team for preparing for the meeting and supporting it</w:t>
      </w:r>
      <w:r w:rsidR="0072369E" w:rsidRPr="00F65938">
        <w:rPr>
          <w:rFonts w:cs="Calibri"/>
        </w:rPr>
        <w:t xml:space="preserve">. The support </w:t>
      </w:r>
      <w:r w:rsidR="00693761" w:rsidRPr="00F65938">
        <w:rPr>
          <w:rFonts w:cs="Calibri"/>
        </w:rPr>
        <w:t xml:space="preserve">provided by </w:t>
      </w:r>
      <w:r w:rsidR="0072369E" w:rsidRPr="00F65938">
        <w:rPr>
          <w:rFonts w:cs="Calibri"/>
        </w:rPr>
        <w:t xml:space="preserve">the WCPFC Science Manager and Assistant </w:t>
      </w:r>
      <w:r w:rsidR="00693761" w:rsidRPr="00F65938">
        <w:rPr>
          <w:rFonts w:cs="Calibri"/>
        </w:rPr>
        <w:t>S</w:t>
      </w:r>
      <w:r w:rsidR="0072369E" w:rsidRPr="00F65938">
        <w:rPr>
          <w:rFonts w:cs="Calibri"/>
        </w:rPr>
        <w:t xml:space="preserve">cience </w:t>
      </w:r>
      <w:r w:rsidR="00693761" w:rsidRPr="00F65938">
        <w:rPr>
          <w:rFonts w:cs="Calibri"/>
        </w:rPr>
        <w:t>Manager</w:t>
      </w:r>
      <w:r w:rsidR="0072369E" w:rsidRPr="00F65938">
        <w:rPr>
          <w:rFonts w:cs="Calibri"/>
        </w:rPr>
        <w:t xml:space="preserve"> </w:t>
      </w:r>
      <w:r w:rsidR="00713765">
        <w:rPr>
          <w:rFonts w:cs="Calibri"/>
        </w:rPr>
        <w:lastRenderedPageBreak/>
        <w:t>was</w:t>
      </w:r>
      <w:r w:rsidR="00713765" w:rsidRPr="00F65938">
        <w:rPr>
          <w:rFonts w:cs="Calibri"/>
        </w:rPr>
        <w:t xml:space="preserve"> </w:t>
      </w:r>
      <w:r w:rsidR="0072369E" w:rsidRPr="00F65938">
        <w:rPr>
          <w:rFonts w:cs="Calibri"/>
        </w:rPr>
        <w:t xml:space="preserve">particularly important. She thanked the </w:t>
      </w:r>
      <w:r w:rsidR="001E5EED">
        <w:rPr>
          <w:rFonts w:cs="Calibri"/>
        </w:rPr>
        <w:t>SSP</w:t>
      </w:r>
      <w:r w:rsidR="0072369E" w:rsidRPr="00F65938">
        <w:rPr>
          <w:rFonts w:cs="Calibri"/>
        </w:rPr>
        <w:t xml:space="preserve"> and recognised the significant challenges they had faced in preparing </w:t>
      </w:r>
      <w:r w:rsidR="003B022E" w:rsidRPr="00F65938">
        <w:rPr>
          <w:rFonts w:cs="Calibri"/>
        </w:rPr>
        <w:t xml:space="preserve">their inputs during the </w:t>
      </w:r>
      <w:r w:rsidR="00693761" w:rsidRPr="00F65938">
        <w:rPr>
          <w:rFonts w:cs="Calibri"/>
        </w:rPr>
        <w:t xml:space="preserve">events </w:t>
      </w:r>
      <w:r w:rsidR="003B022E" w:rsidRPr="00F65938">
        <w:rPr>
          <w:rFonts w:cs="Calibri"/>
        </w:rPr>
        <w:t xml:space="preserve">currently affecting New Caledonia. </w:t>
      </w:r>
      <w:r w:rsidR="002814B6" w:rsidRPr="00F65938">
        <w:rPr>
          <w:rFonts w:cs="Calibri"/>
        </w:rPr>
        <w:t xml:space="preserve">The Theme Convenors were also </w:t>
      </w:r>
      <w:r w:rsidR="007B5D0B" w:rsidRPr="00F65938">
        <w:rPr>
          <w:rFonts w:cs="Calibri"/>
        </w:rPr>
        <w:t xml:space="preserve">crucial </w:t>
      </w:r>
      <w:r w:rsidR="00E37F91" w:rsidRPr="00F65938">
        <w:rPr>
          <w:rFonts w:cs="Calibri"/>
        </w:rPr>
        <w:t xml:space="preserve">for </w:t>
      </w:r>
      <w:r w:rsidR="002814B6" w:rsidRPr="00F65938">
        <w:rPr>
          <w:rFonts w:cs="Calibri"/>
        </w:rPr>
        <w:t xml:space="preserve">effective outputs </w:t>
      </w:r>
      <w:r w:rsidR="00E37F91" w:rsidRPr="00F65938">
        <w:rPr>
          <w:rFonts w:cs="Calibri"/>
        </w:rPr>
        <w:t xml:space="preserve">from </w:t>
      </w:r>
      <w:r w:rsidR="002814B6" w:rsidRPr="00F65938">
        <w:rPr>
          <w:rFonts w:cs="Calibri"/>
        </w:rPr>
        <w:t>this meeting. She ran briefly through the most important issues on the agenda</w:t>
      </w:r>
      <w:r w:rsidR="00CE0475">
        <w:rPr>
          <w:rFonts w:cs="Calibri"/>
        </w:rPr>
        <w:t>. She was</w:t>
      </w:r>
      <w:r w:rsidR="002814B6" w:rsidRPr="00F65938">
        <w:rPr>
          <w:rFonts w:cs="Calibri"/>
        </w:rPr>
        <w:t xml:space="preserve"> confident that the </w:t>
      </w:r>
      <w:r w:rsidR="00E37F91" w:rsidRPr="00F65938">
        <w:rPr>
          <w:rFonts w:cs="Calibri"/>
        </w:rPr>
        <w:t>participants</w:t>
      </w:r>
      <w:r w:rsidR="002814B6" w:rsidRPr="00F65938">
        <w:rPr>
          <w:rFonts w:cs="Calibri"/>
        </w:rPr>
        <w:t xml:space="preserve"> would all work together to </w:t>
      </w:r>
      <w:r w:rsidR="00BC5B44" w:rsidRPr="00F65938">
        <w:rPr>
          <w:rFonts w:cs="Calibri"/>
        </w:rPr>
        <w:t>construct effective scientific advice in response to the challenges facing the Commission. Article 12 of the WCPFC Convention provided the foundation for the work of the SC</w:t>
      </w:r>
      <w:r w:rsidR="00CE0475">
        <w:rPr>
          <w:rFonts w:cs="Calibri"/>
        </w:rPr>
        <w:t xml:space="preserve">, and participants were asked to review the functions of the </w:t>
      </w:r>
      <w:r w:rsidR="00173333" w:rsidRPr="00F65938">
        <w:rPr>
          <w:rFonts w:cs="Calibri"/>
        </w:rPr>
        <w:t>SC that were laid out in the Convention. She looked forward to working with all over the next few days and weeks.</w:t>
      </w:r>
    </w:p>
    <w:p w14:paraId="70D264F6" w14:textId="77777777" w:rsidR="004F5C1F" w:rsidRPr="00F65938" w:rsidRDefault="004F5C1F" w:rsidP="00CA4E61">
      <w:pPr>
        <w:widowControl w:val="0"/>
        <w:tabs>
          <w:tab w:val="center" w:pos="1606"/>
        </w:tabs>
        <w:adjustRightInd w:val="0"/>
        <w:snapToGrid w:val="0"/>
        <w:ind w:left="-15" w:right="0" w:firstLine="0"/>
      </w:pPr>
    </w:p>
    <w:p w14:paraId="19EC3529" w14:textId="34EE36C9" w:rsidR="00E55CED" w:rsidRPr="00F65938" w:rsidRDefault="004F5C1F" w:rsidP="00CA4E61">
      <w:pPr>
        <w:pStyle w:val="WCPFCnormal"/>
        <w:widowControl w:val="0"/>
        <w:adjustRightInd w:val="0"/>
        <w:snapToGrid w:val="0"/>
        <w:spacing w:after="0"/>
        <w:ind w:left="0" w:firstLine="0"/>
        <w:contextualSpacing w:val="0"/>
        <w:rPr>
          <w:rFonts w:cs="Calibri"/>
        </w:rPr>
      </w:pPr>
      <w:r w:rsidRPr="00F65938">
        <w:rPr>
          <w:rFonts w:cs="Calibri"/>
        </w:rPr>
        <w:t xml:space="preserve">WCPFC </w:t>
      </w:r>
      <w:r w:rsidR="00093950" w:rsidRPr="00F65938">
        <w:rPr>
          <w:rFonts w:cs="Calibri"/>
        </w:rPr>
        <w:t xml:space="preserve">Executive Director </w:t>
      </w:r>
      <w:r w:rsidRPr="00F65938">
        <w:rPr>
          <w:rFonts w:cs="Calibri"/>
        </w:rPr>
        <w:t>Rhea Moss</w:t>
      </w:r>
      <w:r w:rsidR="00093950" w:rsidRPr="00F65938">
        <w:rPr>
          <w:rFonts w:cs="Calibri"/>
        </w:rPr>
        <w:t>-</w:t>
      </w:r>
      <w:r w:rsidRPr="00F65938">
        <w:rPr>
          <w:rFonts w:cs="Calibri"/>
        </w:rPr>
        <w:t>Christian</w:t>
      </w:r>
      <w:r w:rsidR="00E55CED" w:rsidRPr="00F65938">
        <w:rPr>
          <w:rFonts w:cs="Calibri"/>
        </w:rPr>
        <w:t xml:space="preserve"> was grateful to be back in the Philippines to start the cycle of Commission meetings for the year. The SC20 Agenda </w:t>
      </w:r>
      <w:r w:rsidR="00CE0475">
        <w:rPr>
          <w:rFonts w:cs="Calibri"/>
        </w:rPr>
        <w:t xml:space="preserve">had to cover a wider range of topics, including the need to take into account climate change and </w:t>
      </w:r>
      <w:r w:rsidR="005D7A70" w:rsidRPr="00F65938">
        <w:rPr>
          <w:rFonts w:cs="Calibri"/>
        </w:rPr>
        <w:t xml:space="preserve">consider the potential impacts of </w:t>
      </w:r>
      <w:r w:rsidR="00076C1D" w:rsidRPr="00F65938">
        <w:rPr>
          <w:rFonts w:cs="Calibri"/>
        </w:rPr>
        <w:t>deep-sea</w:t>
      </w:r>
      <w:r w:rsidR="005D7A70" w:rsidRPr="00F65938">
        <w:rPr>
          <w:rFonts w:cs="Calibri"/>
        </w:rPr>
        <w:t xml:space="preserve"> mining. External influences were increasingly beginning to affect the </w:t>
      </w:r>
      <w:r w:rsidR="00CE0475">
        <w:rPr>
          <w:rFonts w:cs="Calibri"/>
        </w:rPr>
        <w:t>management process of tuna fisheries, and CCMs needed to consider how the work of this commission</w:t>
      </w:r>
      <w:r w:rsidR="0094660F" w:rsidRPr="00F65938">
        <w:rPr>
          <w:rFonts w:cs="Calibri"/>
        </w:rPr>
        <w:t xml:space="preserve"> </w:t>
      </w:r>
      <w:r w:rsidR="00236CB1" w:rsidRPr="00F65938">
        <w:rPr>
          <w:rFonts w:cs="Calibri"/>
        </w:rPr>
        <w:t xml:space="preserve">should align with broader events. She noted that </w:t>
      </w:r>
      <w:r w:rsidR="003A4D88" w:rsidRPr="00F65938">
        <w:rPr>
          <w:rFonts w:cs="Calibri"/>
        </w:rPr>
        <w:t xml:space="preserve">the </w:t>
      </w:r>
      <w:r w:rsidR="00B125DD" w:rsidRPr="00F65938">
        <w:rPr>
          <w:rFonts w:cs="Calibri"/>
        </w:rPr>
        <w:t>C</w:t>
      </w:r>
      <w:r w:rsidR="003A4D88" w:rsidRPr="00F65938">
        <w:rPr>
          <w:rFonts w:cs="Calibri"/>
        </w:rPr>
        <w:t xml:space="preserve">ommission had made strides in maintaining the sustainability of tropical tuna stocks and </w:t>
      </w:r>
      <w:r w:rsidR="00B125DD" w:rsidRPr="00F65938">
        <w:rPr>
          <w:rFonts w:cs="Calibri"/>
        </w:rPr>
        <w:t xml:space="preserve">in </w:t>
      </w:r>
      <w:r w:rsidR="003A4D88" w:rsidRPr="00F65938">
        <w:rPr>
          <w:rFonts w:cs="Calibri"/>
        </w:rPr>
        <w:t xml:space="preserve">the process of restoring the Pacific </w:t>
      </w:r>
      <w:r w:rsidR="00772E38" w:rsidRPr="00F65938">
        <w:rPr>
          <w:rFonts w:cs="Calibri"/>
        </w:rPr>
        <w:t>b</w:t>
      </w:r>
      <w:r w:rsidR="003A4D88" w:rsidRPr="00F65938">
        <w:rPr>
          <w:rFonts w:cs="Calibri"/>
        </w:rPr>
        <w:t>luefin stock</w:t>
      </w:r>
      <w:r w:rsidR="00F3395E" w:rsidRPr="00F65938">
        <w:rPr>
          <w:rFonts w:cs="Calibri"/>
        </w:rPr>
        <w:t xml:space="preserve">. She wished participants </w:t>
      </w:r>
      <w:r w:rsidR="00B125DD" w:rsidRPr="00F65938">
        <w:rPr>
          <w:rFonts w:cs="Calibri"/>
        </w:rPr>
        <w:t xml:space="preserve">all </w:t>
      </w:r>
      <w:r w:rsidR="00F3395E" w:rsidRPr="00F65938">
        <w:rPr>
          <w:rFonts w:cs="Calibri"/>
        </w:rPr>
        <w:t xml:space="preserve">the best </w:t>
      </w:r>
      <w:r w:rsidR="001F196D" w:rsidRPr="00F65938">
        <w:rPr>
          <w:rFonts w:cs="Calibri"/>
        </w:rPr>
        <w:t xml:space="preserve">in their deliberations. </w:t>
      </w:r>
    </w:p>
    <w:p w14:paraId="12FD6538" w14:textId="77777777" w:rsidR="00056EAE" w:rsidRPr="00F65938" w:rsidRDefault="00056EAE" w:rsidP="00CA4E61">
      <w:pPr>
        <w:pStyle w:val="WCPFCnormal"/>
        <w:widowControl w:val="0"/>
        <w:numPr>
          <w:ilvl w:val="0"/>
          <w:numId w:val="0"/>
        </w:numPr>
        <w:tabs>
          <w:tab w:val="center" w:pos="1606"/>
        </w:tabs>
        <w:adjustRightInd w:val="0"/>
        <w:snapToGrid w:val="0"/>
        <w:spacing w:after="0"/>
        <w:ind w:left="-15"/>
        <w:contextualSpacing w:val="0"/>
        <w:rPr>
          <w:rFonts w:cs="Calibri"/>
        </w:rPr>
      </w:pPr>
    </w:p>
    <w:p w14:paraId="4DC0B6D1" w14:textId="1DD562E8" w:rsidR="00022AD6" w:rsidRDefault="00F64A73" w:rsidP="00CA4E61">
      <w:pPr>
        <w:pStyle w:val="Heading2"/>
        <w:keepNext w:val="0"/>
        <w:keepLines w:val="0"/>
        <w:widowControl w:val="0"/>
        <w:adjustRightInd w:val="0"/>
        <w:snapToGrid w:val="0"/>
        <w:spacing w:before="0"/>
      </w:pPr>
      <w:bookmarkStart w:id="4" w:name="_Toc177975517"/>
      <w:r w:rsidRPr="00F65938">
        <w:t xml:space="preserve">1.2 </w:t>
      </w:r>
      <w:r w:rsidR="008117C5" w:rsidRPr="00F65938">
        <w:tab/>
      </w:r>
      <w:r w:rsidRPr="00F65938">
        <w:t>Meeting arrangements</w:t>
      </w:r>
      <w:bookmarkEnd w:id="4"/>
      <w:r w:rsidRPr="00F65938">
        <w:t xml:space="preserve">  </w:t>
      </w:r>
    </w:p>
    <w:p w14:paraId="0C8794A4" w14:textId="77777777" w:rsidR="00495168" w:rsidRPr="00F65938" w:rsidRDefault="00495168" w:rsidP="00CA4E61">
      <w:pPr>
        <w:widowControl w:val="0"/>
        <w:adjustRightInd w:val="0"/>
        <w:snapToGrid w:val="0"/>
      </w:pPr>
    </w:p>
    <w:p w14:paraId="7D620822" w14:textId="4891A892" w:rsidR="00F6085D" w:rsidRPr="00F65938" w:rsidRDefault="00F619BD" w:rsidP="00CA4E61">
      <w:pPr>
        <w:pStyle w:val="WCPFCnormal"/>
        <w:widowControl w:val="0"/>
        <w:adjustRightInd w:val="0"/>
        <w:snapToGrid w:val="0"/>
        <w:spacing w:after="0"/>
        <w:ind w:left="0" w:firstLine="0"/>
        <w:contextualSpacing w:val="0"/>
        <w:rPr>
          <w:rFonts w:cs="Calibri"/>
        </w:rPr>
      </w:pPr>
      <w:r w:rsidRPr="00F65938">
        <w:rPr>
          <w:rFonts w:cs="Calibri"/>
        </w:rPr>
        <w:t xml:space="preserve">Meeting arrangements were outlined by the </w:t>
      </w:r>
      <w:r w:rsidR="00C84E6E" w:rsidRPr="00F65938">
        <w:rPr>
          <w:rFonts w:cs="Calibri"/>
        </w:rPr>
        <w:t>SC20 Chair</w:t>
      </w:r>
      <w:r w:rsidRPr="00F65938">
        <w:rPr>
          <w:rFonts w:cs="Calibri"/>
        </w:rPr>
        <w:t xml:space="preserve">, including </w:t>
      </w:r>
      <w:r w:rsidR="00A02260" w:rsidRPr="00F65938">
        <w:rPr>
          <w:rFonts w:cs="Calibri"/>
        </w:rPr>
        <w:t xml:space="preserve">some rearrangement of stock assessment theme agenda items to take account of delayed assessments, </w:t>
      </w:r>
      <w:r w:rsidRPr="00F65938">
        <w:rPr>
          <w:rFonts w:cs="Calibri"/>
        </w:rPr>
        <w:t xml:space="preserve">the </w:t>
      </w:r>
      <w:r w:rsidR="00A02260" w:rsidRPr="00F65938">
        <w:rPr>
          <w:rFonts w:cs="Calibri"/>
        </w:rPr>
        <w:t>provisional schedule</w:t>
      </w:r>
      <w:r w:rsidR="002B76F7" w:rsidRPr="00F65938">
        <w:rPr>
          <w:rFonts w:cs="Calibri"/>
        </w:rPr>
        <w:t xml:space="preserve"> </w:t>
      </w:r>
      <w:r w:rsidR="00A02260" w:rsidRPr="00F65938">
        <w:rPr>
          <w:rFonts w:cs="Calibri"/>
        </w:rPr>
        <w:t xml:space="preserve">for </w:t>
      </w:r>
      <w:r w:rsidR="004B3B12" w:rsidRPr="00F65938">
        <w:rPr>
          <w:rFonts w:cs="Calibri"/>
        </w:rPr>
        <w:t xml:space="preserve">Informal Small Group </w:t>
      </w:r>
      <w:r w:rsidR="00D520E3" w:rsidRPr="00F65938">
        <w:rPr>
          <w:rFonts w:cs="Calibri"/>
        </w:rPr>
        <w:t xml:space="preserve">(ISG) </w:t>
      </w:r>
      <w:r w:rsidR="004B3B12" w:rsidRPr="00F65938">
        <w:rPr>
          <w:rFonts w:cs="Calibri"/>
        </w:rPr>
        <w:t>meetings during tea and lunch breaks</w:t>
      </w:r>
      <w:r w:rsidR="000E4F47" w:rsidRPr="00F65938">
        <w:rPr>
          <w:rFonts w:cs="Calibri"/>
        </w:rPr>
        <w:t xml:space="preserve">, and the </w:t>
      </w:r>
      <w:r w:rsidR="00DA0512" w:rsidRPr="00F65938">
        <w:rPr>
          <w:rFonts w:cs="Calibri"/>
        </w:rPr>
        <w:t>identity of the convenors for each of the theme sessions</w:t>
      </w:r>
      <w:r w:rsidR="00D21F92" w:rsidRPr="00F65938">
        <w:rPr>
          <w:rFonts w:cs="Calibri"/>
        </w:rPr>
        <w:t>.</w:t>
      </w:r>
      <w:r w:rsidR="00DA0512" w:rsidRPr="00F65938">
        <w:rPr>
          <w:rFonts w:cs="Calibri"/>
        </w:rPr>
        <w:t xml:space="preserve"> </w:t>
      </w:r>
      <w:r w:rsidR="00E05CA0" w:rsidRPr="00F65938">
        <w:rPr>
          <w:rFonts w:cs="Calibri"/>
        </w:rPr>
        <w:t>The Online</w:t>
      </w:r>
      <w:r w:rsidR="00D21F92" w:rsidRPr="00F65938">
        <w:rPr>
          <w:rFonts w:cs="Calibri"/>
        </w:rPr>
        <w:t xml:space="preserve"> </w:t>
      </w:r>
      <w:r w:rsidR="00E05CA0" w:rsidRPr="00F65938">
        <w:rPr>
          <w:rFonts w:cs="Calibri"/>
        </w:rPr>
        <w:t>Discussion Forum (ODF</w:t>
      </w:r>
      <w:r w:rsidR="004E071F" w:rsidRPr="00F65938">
        <w:rPr>
          <w:rFonts w:cs="Calibri"/>
        </w:rPr>
        <w:t xml:space="preserve">) Guidelines were available in </w:t>
      </w:r>
      <w:r w:rsidR="00D520E3" w:rsidRPr="00F65938">
        <w:rPr>
          <w:rFonts w:cs="Calibri"/>
        </w:rPr>
        <w:t>SC20 P</w:t>
      </w:r>
      <w:r w:rsidR="004E071F" w:rsidRPr="00F65938">
        <w:rPr>
          <w:rFonts w:cs="Calibri"/>
        </w:rPr>
        <w:t xml:space="preserve">aper </w:t>
      </w:r>
      <w:r w:rsidR="00CE0475" w:rsidRPr="00CE0475">
        <w:rPr>
          <w:rFonts w:cs="Calibri"/>
        </w:rPr>
        <w:t>WCPFC-SC20-2024-04</w:t>
      </w:r>
      <w:r w:rsidR="00CE0475">
        <w:rPr>
          <w:rFonts w:eastAsia="Malgun Gothic" w:cs="Calibri" w:hint="eastAsia"/>
          <w:lang w:eastAsia="ko-KR"/>
        </w:rPr>
        <w:t>,</w:t>
      </w:r>
      <w:r w:rsidR="004E071F" w:rsidRPr="00F65938">
        <w:rPr>
          <w:rFonts w:cs="Calibri"/>
        </w:rPr>
        <w:t xml:space="preserve"> and the ODF would close on Sunday</w:t>
      </w:r>
      <w:r w:rsidR="00CE0475">
        <w:rPr>
          <w:rFonts w:eastAsia="Malgun Gothic" w:cs="Calibri" w:hint="eastAsia"/>
          <w:lang w:eastAsia="ko-KR"/>
        </w:rPr>
        <w:t>,</w:t>
      </w:r>
      <w:r w:rsidR="004E071F" w:rsidRPr="00F65938">
        <w:rPr>
          <w:rFonts w:cs="Calibri"/>
        </w:rPr>
        <w:t xml:space="preserve"> </w:t>
      </w:r>
      <w:r w:rsidR="00177B99" w:rsidRPr="00F65938">
        <w:rPr>
          <w:rFonts w:cs="Calibri"/>
        </w:rPr>
        <w:t>18</w:t>
      </w:r>
      <w:r w:rsidR="004B5732" w:rsidRPr="00F65938">
        <w:rPr>
          <w:rFonts w:cs="Calibri"/>
          <w:vertAlign w:val="superscript"/>
        </w:rPr>
        <w:t>th</w:t>
      </w:r>
      <w:r w:rsidR="004B5732" w:rsidRPr="00F65938">
        <w:rPr>
          <w:rFonts w:cs="Calibri"/>
        </w:rPr>
        <w:t xml:space="preserve"> </w:t>
      </w:r>
      <w:r w:rsidR="00177B99" w:rsidRPr="00F65938">
        <w:rPr>
          <w:rFonts w:cs="Calibri"/>
        </w:rPr>
        <w:t>August</w:t>
      </w:r>
      <w:r w:rsidR="00DE0CC1" w:rsidRPr="00F65938">
        <w:rPr>
          <w:rFonts w:cs="Calibri"/>
        </w:rPr>
        <w:t>,</w:t>
      </w:r>
      <w:r w:rsidR="00177B99" w:rsidRPr="00F65938">
        <w:rPr>
          <w:rFonts w:cs="Calibri"/>
        </w:rPr>
        <w:t xml:space="preserve"> </w:t>
      </w:r>
      <w:r w:rsidR="00DE0CC1" w:rsidRPr="00F65938">
        <w:rPr>
          <w:rFonts w:cs="Calibri"/>
        </w:rPr>
        <w:t xml:space="preserve">with </w:t>
      </w:r>
      <w:r w:rsidR="004B5732" w:rsidRPr="00F65938">
        <w:rPr>
          <w:rFonts w:cs="Calibri"/>
        </w:rPr>
        <w:t xml:space="preserve">a summary posted </w:t>
      </w:r>
      <w:r w:rsidR="00DE0CC1" w:rsidRPr="00F65938">
        <w:rPr>
          <w:rFonts w:cs="Calibri"/>
        </w:rPr>
        <w:t>thereafter</w:t>
      </w:r>
      <w:r w:rsidR="004B5732" w:rsidRPr="00F65938">
        <w:rPr>
          <w:rFonts w:cs="Calibri"/>
        </w:rPr>
        <w:t xml:space="preserve">. </w:t>
      </w:r>
      <w:r w:rsidR="00CE0475">
        <w:rPr>
          <w:rFonts w:eastAsia="Malgun Gothic" w:cs="Calibri" w:hint="eastAsia"/>
          <w:lang w:eastAsia="ko-KR"/>
        </w:rPr>
        <w:t>Screen</w:t>
      </w:r>
      <w:r w:rsidR="00F307EB">
        <w:rPr>
          <w:rFonts w:eastAsia="Malgun Gothic" w:cs="Calibri" w:hint="eastAsia"/>
          <w:lang w:eastAsia="ko-KR"/>
        </w:rPr>
        <w:t xml:space="preserve"> Sharing</w:t>
      </w:r>
      <w:r w:rsidR="00CE0475">
        <w:rPr>
          <w:rFonts w:eastAsia="Malgun Gothic" w:cs="Calibri" w:hint="eastAsia"/>
          <w:lang w:eastAsia="ko-KR"/>
        </w:rPr>
        <w:t xml:space="preserve"> </w:t>
      </w:r>
      <w:r w:rsidR="00F307EB">
        <w:rPr>
          <w:rFonts w:eastAsia="Malgun Gothic" w:cs="Calibri" w:hint="eastAsia"/>
          <w:lang w:eastAsia="ko-KR"/>
        </w:rPr>
        <w:t>(</w:t>
      </w:r>
      <w:hyperlink r:id="rId9" w:history="1">
        <w:r w:rsidR="00F307EB" w:rsidRPr="00F307EB">
          <w:rPr>
            <w:rStyle w:val="Hyperlink"/>
            <w:rFonts w:cs="Calibri"/>
            <w:bCs/>
          </w:rPr>
          <w:t>http://wcpfc.screenleap.com/wcpfc</w:t>
        </w:r>
      </w:hyperlink>
      <w:r w:rsidR="00F307EB">
        <w:rPr>
          <w:rFonts w:eastAsia="Malgun Gothic" w:cs="Calibri" w:hint="eastAsia"/>
          <w:bCs/>
          <w:lang w:eastAsia="ko-KR"/>
        </w:rPr>
        <w:t>)</w:t>
      </w:r>
      <w:r w:rsidR="00094C99" w:rsidRPr="00F65938">
        <w:rPr>
          <w:rFonts w:cs="Calibri"/>
        </w:rPr>
        <w:t xml:space="preserve"> would be available</w:t>
      </w:r>
      <w:r w:rsidR="00C76C59" w:rsidRPr="00F65938">
        <w:rPr>
          <w:rFonts w:cs="Calibri"/>
        </w:rPr>
        <w:t xml:space="preserve"> to facilitate viewing and hearing presentations</w:t>
      </w:r>
      <w:r w:rsidR="00680EC8" w:rsidRPr="00F65938">
        <w:rPr>
          <w:rFonts w:cs="Calibri"/>
        </w:rPr>
        <w:t xml:space="preserve">. </w:t>
      </w:r>
    </w:p>
    <w:p w14:paraId="0FB0243D" w14:textId="77777777" w:rsidR="00056EAE" w:rsidRPr="00F65938" w:rsidRDefault="00056EAE" w:rsidP="00CA4E61">
      <w:pPr>
        <w:pStyle w:val="WCPFCnormal"/>
        <w:widowControl w:val="0"/>
        <w:numPr>
          <w:ilvl w:val="0"/>
          <w:numId w:val="0"/>
        </w:numPr>
        <w:adjustRightInd w:val="0"/>
        <w:snapToGrid w:val="0"/>
        <w:spacing w:after="0"/>
        <w:contextualSpacing w:val="0"/>
        <w:rPr>
          <w:rFonts w:cs="Calibri"/>
        </w:rPr>
      </w:pPr>
    </w:p>
    <w:p w14:paraId="409A5903" w14:textId="16FCBA44" w:rsidR="00E97EEF" w:rsidRPr="00F65938" w:rsidRDefault="000012B2"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Executive Director explained the improved </w:t>
      </w:r>
      <w:r w:rsidR="006E339E" w:rsidRPr="00F65938">
        <w:rPr>
          <w:rFonts w:cs="Calibri"/>
        </w:rPr>
        <w:t xml:space="preserve">SC20 </w:t>
      </w:r>
      <w:r w:rsidRPr="00F65938">
        <w:rPr>
          <w:rFonts w:cs="Calibri"/>
        </w:rPr>
        <w:t>meeting page layout on the website</w:t>
      </w:r>
      <w:r w:rsidR="006E339E" w:rsidRPr="00F65938">
        <w:rPr>
          <w:rFonts w:cs="Calibri"/>
        </w:rPr>
        <w:t xml:space="preserve"> and encouraged participants to provide feedback to the secretariat</w:t>
      </w:r>
      <w:r w:rsidR="00FE0712" w:rsidRPr="00F65938">
        <w:rPr>
          <w:rFonts w:cs="Calibri"/>
        </w:rPr>
        <w:t>.</w:t>
      </w:r>
    </w:p>
    <w:p w14:paraId="6D67FD15" w14:textId="77777777" w:rsidR="006D090E" w:rsidRPr="00F65938" w:rsidRDefault="006D090E" w:rsidP="00CA4E61">
      <w:pPr>
        <w:pStyle w:val="WCPFCnormal"/>
        <w:widowControl w:val="0"/>
        <w:numPr>
          <w:ilvl w:val="0"/>
          <w:numId w:val="0"/>
        </w:numPr>
        <w:tabs>
          <w:tab w:val="center" w:pos="1861"/>
        </w:tabs>
        <w:adjustRightInd w:val="0"/>
        <w:snapToGrid w:val="0"/>
        <w:spacing w:after="0"/>
        <w:ind w:left="-15"/>
        <w:contextualSpacing w:val="0"/>
        <w:rPr>
          <w:rFonts w:cs="Calibri"/>
          <w:bCs/>
        </w:rPr>
      </w:pPr>
    </w:p>
    <w:p w14:paraId="753247AA" w14:textId="4EC2AF8C" w:rsidR="00022AD6" w:rsidRDefault="00F64A73" w:rsidP="00CA4E61">
      <w:pPr>
        <w:pStyle w:val="Heading2"/>
        <w:keepNext w:val="0"/>
        <w:keepLines w:val="0"/>
        <w:widowControl w:val="0"/>
        <w:adjustRightInd w:val="0"/>
        <w:snapToGrid w:val="0"/>
        <w:spacing w:before="0"/>
      </w:pPr>
      <w:r w:rsidRPr="00F65938">
        <w:tab/>
      </w:r>
      <w:bookmarkStart w:id="5" w:name="_Toc177975518"/>
      <w:r w:rsidR="00F6085D" w:rsidRPr="00F65938">
        <w:t xml:space="preserve">1.3 </w:t>
      </w:r>
      <w:r w:rsidR="008117C5" w:rsidRPr="00F65938">
        <w:tab/>
      </w:r>
      <w:r w:rsidRPr="00F65938">
        <w:t>Issues arising from the Commission</w:t>
      </w:r>
      <w:bookmarkEnd w:id="5"/>
      <w:r w:rsidRPr="00F65938">
        <w:t xml:space="preserve"> </w:t>
      </w:r>
    </w:p>
    <w:p w14:paraId="6EC4B71C" w14:textId="77777777" w:rsidR="00495168" w:rsidRPr="00F65938" w:rsidRDefault="00495168" w:rsidP="00CA4E61">
      <w:pPr>
        <w:widowControl w:val="0"/>
        <w:adjustRightInd w:val="0"/>
        <w:snapToGrid w:val="0"/>
      </w:pPr>
    </w:p>
    <w:p w14:paraId="5DE4D6B6" w14:textId="78827248" w:rsidR="00802462" w:rsidRPr="00F65938" w:rsidRDefault="001F3605" w:rsidP="00CA4E61">
      <w:pPr>
        <w:pStyle w:val="WCPFCnormal"/>
        <w:widowControl w:val="0"/>
        <w:adjustRightInd w:val="0"/>
        <w:snapToGrid w:val="0"/>
        <w:spacing w:after="0"/>
        <w:ind w:left="0" w:firstLine="0"/>
        <w:contextualSpacing w:val="0"/>
        <w:rPr>
          <w:rFonts w:cs="Calibri"/>
        </w:rPr>
      </w:pPr>
      <w:r w:rsidRPr="00F65938">
        <w:rPr>
          <w:rFonts w:cs="Calibri"/>
        </w:rPr>
        <w:t>Information</w:t>
      </w:r>
      <w:r w:rsidRPr="00F65938">
        <w:rPr>
          <w:rFonts w:cs="Calibri"/>
          <w:bCs/>
        </w:rPr>
        <w:t xml:space="preserve"> paper </w:t>
      </w:r>
      <w:hyperlink r:id="rId10">
        <w:r w:rsidRPr="00F65938">
          <w:rPr>
            <w:rFonts w:cs="Calibri"/>
            <w:bCs/>
            <w:color w:val="0000FF"/>
            <w:u w:val="single" w:color="0000FF"/>
          </w:rPr>
          <w:t>SC20</w:t>
        </w:r>
      </w:hyperlink>
      <w:hyperlink r:id="rId11">
        <w:r w:rsidRPr="00F65938">
          <w:rPr>
            <w:rFonts w:cs="Calibri"/>
            <w:bCs/>
            <w:color w:val="0000FF"/>
            <w:u w:val="single" w:color="0000FF"/>
          </w:rPr>
          <w:t>-</w:t>
        </w:r>
      </w:hyperlink>
      <w:hyperlink r:id="rId12">
        <w:r w:rsidRPr="00F65938">
          <w:rPr>
            <w:rFonts w:cs="Calibri"/>
            <w:bCs/>
            <w:color w:val="0000FF"/>
            <w:u w:val="single" w:color="0000FF"/>
          </w:rPr>
          <w:t>GN</w:t>
        </w:r>
      </w:hyperlink>
      <w:hyperlink r:id="rId13">
        <w:r w:rsidRPr="00F65938">
          <w:rPr>
            <w:rFonts w:cs="Calibri"/>
            <w:bCs/>
            <w:color w:val="0000FF"/>
            <w:u w:val="single" w:color="0000FF"/>
          </w:rPr>
          <w:t>-</w:t>
        </w:r>
      </w:hyperlink>
      <w:hyperlink r:id="rId14">
        <w:r w:rsidRPr="00F65938">
          <w:rPr>
            <w:rFonts w:cs="Calibri"/>
            <w:bCs/>
            <w:color w:val="0000FF"/>
            <w:u w:val="single" w:color="0000FF"/>
          </w:rPr>
          <w:t>IP</w:t>
        </w:r>
      </w:hyperlink>
      <w:hyperlink r:id="rId15">
        <w:r w:rsidRPr="00F65938">
          <w:rPr>
            <w:rFonts w:cs="Calibri"/>
            <w:bCs/>
            <w:color w:val="0000FF"/>
            <w:u w:val="single" w:color="0000FF"/>
          </w:rPr>
          <w:t>-</w:t>
        </w:r>
      </w:hyperlink>
      <w:hyperlink r:id="rId16">
        <w:r w:rsidRPr="00F65938">
          <w:rPr>
            <w:rFonts w:cs="Calibri"/>
            <w:bCs/>
            <w:color w:val="0000FF"/>
            <w:u w:val="single" w:color="0000FF"/>
          </w:rPr>
          <w:t>01</w:t>
        </w:r>
      </w:hyperlink>
      <w:hyperlink r:id="rId17">
        <w:r w:rsidRPr="00F65938">
          <w:rPr>
            <w:rFonts w:cs="Calibri"/>
            <w:bCs/>
          </w:rPr>
          <w:t xml:space="preserve"> </w:t>
        </w:r>
      </w:hyperlink>
      <w:r w:rsidR="00F307EB">
        <w:rPr>
          <w:rFonts w:cs="Calibri"/>
          <w:bCs/>
        </w:rPr>
        <w:t>has</w:t>
      </w:r>
      <w:r w:rsidR="00F307EB" w:rsidRPr="00F65938">
        <w:rPr>
          <w:rFonts w:cs="Calibri"/>
          <w:bCs/>
        </w:rPr>
        <w:t xml:space="preserve"> </w:t>
      </w:r>
      <w:r w:rsidR="0096751D" w:rsidRPr="00F65938">
        <w:rPr>
          <w:rFonts w:cs="Calibri"/>
          <w:bCs/>
        </w:rPr>
        <w:t xml:space="preserve">been made available to explain </w:t>
      </w:r>
      <w:r w:rsidR="003A3B78" w:rsidRPr="00F65938">
        <w:rPr>
          <w:rFonts w:cs="Calibri"/>
          <w:bCs/>
        </w:rPr>
        <w:t xml:space="preserve">SC issues arising from the last Commission meeting. </w:t>
      </w:r>
      <w:r w:rsidR="0096751D" w:rsidRPr="00F65938">
        <w:rPr>
          <w:rFonts w:cs="Calibri"/>
          <w:bCs/>
        </w:rPr>
        <w:t>There were no questions or comments</w:t>
      </w:r>
      <w:r w:rsidR="003A3B78" w:rsidRPr="00F65938">
        <w:rPr>
          <w:rFonts w:cs="Calibri"/>
          <w:bCs/>
        </w:rPr>
        <w:t>.</w:t>
      </w:r>
      <w:r w:rsidR="0096751D" w:rsidRPr="00F65938">
        <w:rPr>
          <w:rFonts w:cs="Calibri"/>
          <w:bCs/>
        </w:rPr>
        <w:t xml:space="preserve"> </w:t>
      </w:r>
      <w:r w:rsidR="00FE0712" w:rsidRPr="00F65938">
        <w:rPr>
          <w:rFonts w:cs="Calibri"/>
          <w:bCs/>
        </w:rPr>
        <w:t xml:space="preserve"> </w:t>
      </w:r>
    </w:p>
    <w:p w14:paraId="199422BF" w14:textId="77777777" w:rsidR="006D090E" w:rsidRPr="00F65938" w:rsidRDefault="006D090E" w:rsidP="00CA4E61">
      <w:pPr>
        <w:pStyle w:val="WCPFCnormal"/>
        <w:widowControl w:val="0"/>
        <w:numPr>
          <w:ilvl w:val="0"/>
          <w:numId w:val="0"/>
        </w:numPr>
        <w:adjustRightInd w:val="0"/>
        <w:snapToGrid w:val="0"/>
        <w:spacing w:after="0"/>
        <w:contextualSpacing w:val="0"/>
        <w:rPr>
          <w:rFonts w:cs="Calibri"/>
        </w:rPr>
      </w:pPr>
    </w:p>
    <w:p w14:paraId="484E96FA" w14:textId="27F7213B" w:rsidR="00022AD6" w:rsidRPr="00F65938" w:rsidRDefault="00F64A73" w:rsidP="00CA4E61">
      <w:pPr>
        <w:pStyle w:val="Heading2"/>
        <w:keepNext w:val="0"/>
        <w:keepLines w:val="0"/>
        <w:widowControl w:val="0"/>
        <w:adjustRightInd w:val="0"/>
        <w:snapToGrid w:val="0"/>
        <w:spacing w:before="0"/>
      </w:pPr>
      <w:r w:rsidRPr="00F65938">
        <w:tab/>
      </w:r>
      <w:bookmarkStart w:id="6" w:name="_Toc177975519"/>
      <w:r w:rsidR="00F6085D" w:rsidRPr="00F65938">
        <w:t xml:space="preserve">1.4 </w:t>
      </w:r>
      <w:r w:rsidR="008117C5" w:rsidRPr="00F65938">
        <w:tab/>
      </w:r>
      <w:r w:rsidRPr="00F65938">
        <w:t>Adoption of agenda</w:t>
      </w:r>
      <w:bookmarkEnd w:id="6"/>
      <w:r w:rsidRPr="00F65938">
        <w:t xml:space="preserve"> </w:t>
      </w:r>
    </w:p>
    <w:p w14:paraId="2785A92A" w14:textId="15E5F74B" w:rsidR="00022AD6" w:rsidRPr="00F65938" w:rsidRDefault="00CA1E5C" w:rsidP="00CA4E61">
      <w:pPr>
        <w:widowControl w:val="0"/>
        <w:adjustRightInd w:val="0"/>
        <w:snapToGrid w:val="0"/>
        <w:ind w:right="0" w:firstLine="0"/>
        <w:rPr>
          <w:bCs/>
          <w:color w:val="0000FF"/>
          <w:u w:val="single" w:color="0000FF"/>
        </w:rPr>
      </w:pPr>
      <w:r w:rsidRPr="00F65938">
        <w:rPr>
          <w:bCs/>
        </w:rPr>
        <w:t>Meeting paper</w:t>
      </w:r>
      <w:r w:rsidR="00207565" w:rsidRPr="00F65938">
        <w:rPr>
          <w:bCs/>
        </w:rPr>
        <w:t>s</w:t>
      </w:r>
      <w:r w:rsidR="00056EAE" w:rsidRPr="00F65938">
        <w:rPr>
          <w:bCs/>
        </w:rPr>
        <w:t>:</w:t>
      </w:r>
      <w:r w:rsidR="00207565" w:rsidRPr="00F65938">
        <w:rPr>
          <w:bCs/>
        </w:rPr>
        <w:t xml:space="preserve"> </w:t>
      </w:r>
      <w:hyperlink r:id="rId18">
        <w:r w:rsidRPr="00F65938">
          <w:rPr>
            <w:bCs/>
            <w:color w:val="0000FF"/>
            <w:u w:val="single" w:color="0000FF"/>
          </w:rPr>
          <w:t>WCPFC</w:t>
        </w:r>
      </w:hyperlink>
      <w:hyperlink r:id="rId19">
        <w:r w:rsidRPr="00F65938">
          <w:rPr>
            <w:bCs/>
            <w:color w:val="0000FF"/>
            <w:u w:val="single" w:color="0000FF"/>
          </w:rPr>
          <w:t>-</w:t>
        </w:r>
      </w:hyperlink>
      <w:hyperlink r:id="rId20">
        <w:r w:rsidRPr="00F65938">
          <w:rPr>
            <w:bCs/>
            <w:color w:val="0000FF"/>
            <w:u w:val="single" w:color="0000FF"/>
          </w:rPr>
          <w:t>SC20</w:t>
        </w:r>
      </w:hyperlink>
      <w:hyperlink r:id="rId21">
        <w:r w:rsidRPr="00F65938">
          <w:rPr>
            <w:bCs/>
            <w:color w:val="0000FF"/>
            <w:u w:val="single" w:color="0000FF"/>
          </w:rPr>
          <w:t>-</w:t>
        </w:r>
      </w:hyperlink>
      <w:hyperlink r:id="rId22">
        <w:r w:rsidRPr="00F65938">
          <w:rPr>
            <w:bCs/>
            <w:color w:val="0000FF"/>
            <w:u w:val="single" w:color="0000FF"/>
          </w:rPr>
          <w:t>2024</w:t>
        </w:r>
      </w:hyperlink>
      <w:hyperlink r:id="rId23">
        <w:r w:rsidRPr="00F65938">
          <w:rPr>
            <w:bCs/>
            <w:color w:val="0000FF"/>
            <w:u w:val="single" w:color="0000FF"/>
          </w:rPr>
          <w:t>-</w:t>
        </w:r>
      </w:hyperlink>
      <w:hyperlink r:id="rId24">
        <w:r w:rsidRPr="00F65938">
          <w:rPr>
            <w:bCs/>
            <w:color w:val="0000FF"/>
            <w:u w:val="single" w:color="0000FF"/>
          </w:rPr>
          <w:t>02</w:t>
        </w:r>
      </w:hyperlink>
      <w:hyperlink r:id="rId25">
        <w:r w:rsidRPr="00F65938">
          <w:rPr>
            <w:bCs/>
          </w:rPr>
          <w:t xml:space="preserve"> </w:t>
        </w:r>
      </w:hyperlink>
      <w:r w:rsidR="00207565" w:rsidRPr="00F65938">
        <w:rPr>
          <w:bCs/>
        </w:rPr>
        <w:t xml:space="preserve">and </w:t>
      </w:r>
      <w:hyperlink r:id="rId26">
        <w:r w:rsidRPr="00F65938">
          <w:rPr>
            <w:bCs/>
            <w:color w:val="0000FF"/>
            <w:u w:val="single" w:color="0000FF"/>
          </w:rPr>
          <w:t>WCPFC</w:t>
        </w:r>
      </w:hyperlink>
      <w:hyperlink r:id="rId27">
        <w:r w:rsidRPr="00F65938">
          <w:rPr>
            <w:bCs/>
            <w:color w:val="0000FF"/>
            <w:u w:val="single" w:color="0000FF"/>
          </w:rPr>
          <w:t>-</w:t>
        </w:r>
      </w:hyperlink>
      <w:hyperlink r:id="rId28">
        <w:r w:rsidRPr="00F65938">
          <w:rPr>
            <w:bCs/>
            <w:color w:val="0000FF"/>
            <w:u w:val="single" w:color="0000FF"/>
          </w:rPr>
          <w:t>SC20</w:t>
        </w:r>
      </w:hyperlink>
      <w:hyperlink r:id="rId29">
        <w:r w:rsidRPr="00F65938">
          <w:rPr>
            <w:bCs/>
            <w:color w:val="0000FF"/>
            <w:u w:val="single" w:color="0000FF"/>
          </w:rPr>
          <w:t>-</w:t>
        </w:r>
      </w:hyperlink>
      <w:hyperlink r:id="rId30">
        <w:r w:rsidRPr="00F65938">
          <w:rPr>
            <w:bCs/>
            <w:color w:val="0000FF"/>
            <w:u w:val="single" w:color="0000FF"/>
          </w:rPr>
          <w:t>2024</w:t>
        </w:r>
      </w:hyperlink>
      <w:hyperlink r:id="rId31">
        <w:r w:rsidRPr="00F65938">
          <w:rPr>
            <w:bCs/>
            <w:color w:val="0000FF"/>
            <w:u w:val="single" w:color="0000FF"/>
          </w:rPr>
          <w:t>-</w:t>
        </w:r>
      </w:hyperlink>
      <w:hyperlink r:id="rId32">
        <w:r w:rsidRPr="00F65938">
          <w:rPr>
            <w:bCs/>
            <w:color w:val="0000FF"/>
            <w:u w:val="single" w:color="0000FF"/>
          </w:rPr>
          <w:t>03</w:t>
        </w:r>
      </w:hyperlink>
    </w:p>
    <w:p w14:paraId="13F9F732" w14:textId="77777777" w:rsidR="007154DB" w:rsidRPr="00F65938" w:rsidRDefault="007154DB" w:rsidP="00CA4E61">
      <w:pPr>
        <w:widowControl w:val="0"/>
        <w:adjustRightInd w:val="0"/>
        <w:snapToGrid w:val="0"/>
        <w:ind w:right="0"/>
        <w:rPr>
          <w:b/>
          <w:bCs/>
          <w:color w:val="0000FF"/>
          <w:u w:val="single" w:color="0000FF"/>
        </w:rPr>
      </w:pPr>
    </w:p>
    <w:p w14:paraId="5B3184ED" w14:textId="017CEFB3" w:rsidR="00802462" w:rsidRPr="00F65938" w:rsidRDefault="00E02557" w:rsidP="00CA4E61">
      <w:pPr>
        <w:pStyle w:val="WCPFCnormal"/>
        <w:widowControl w:val="0"/>
        <w:adjustRightInd w:val="0"/>
        <w:snapToGrid w:val="0"/>
        <w:spacing w:after="0"/>
        <w:ind w:left="0" w:firstLine="0"/>
        <w:contextualSpacing w:val="0"/>
        <w:rPr>
          <w:rFonts w:cs="Calibri"/>
          <w:bCs/>
        </w:rPr>
      </w:pPr>
      <w:r w:rsidRPr="00F65938">
        <w:rPr>
          <w:rFonts w:cs="Calibri"/>
        </w:rPr>
        <w:t xml:space="preserve">Rearrangements of the agenda </w:t>
      </w:r>
      <w:r w:rsidR="00333A3A" w:rsidRPr="00F65938">
        <w:rPr>
          <w:rFonts w:cs="Calibri"/>
        </w:rPr>
        <w:t xml:space="preserve">had already been </w:t>
      </w:r>
      <w:r w:rsidR="00FE5BE3" w:rsidRPr="00F65938">
        <w:rPr>
          <w:rFonts w:cs="Calibri"/>
        </w:rPr>
        <w:t xml:space="preserve">discussed at </w:t>
      </w:r>
      <w:r w:rsidR="00333A3A" w:rsidRPr="00F65938">
        <w:rPr>
          <w:rFonts w:cs="Calibri"/>
        </w:rPr>
        <w:t xml:space="preserve">the Heads of Delegation meeting </w:t>
      </w:r>
      <w:r w:rsidR="002672D6" w:rsidRPr="00F65938">
        <w:rPr>
          <w:rFonts w:cs="Calibri"/>
        </w:rPr>
        <w:t xml:space="preserve">and incorporated in </w:t>
      </w:r>
      <w:r w:rsidR="00C918C6" w:rsidRPr="00F65938">
        <w:rPr>
          <w:rFonts w:cs="Calibri"/>
        </w:rPr>
        <w:t xml:space="preserve">a </w:t>
      </w:r>
      <w:r w:rsidR="002672D6" w:rsidRPr="00F65938">
        <w:rPr>
          <w:rFonts w:cs="Calibri"/>
        </w:rPr>
        <w:t xml:space="preserve">revision of the </w:t>
      </w:r>
      <w:r w:rsidR="00C04260" w:rsidRPr="00F65938">
        <w:rPr>
          <w:rFonts w:cs="Calibri"/>
        </w:rPr>
        <w:t xml:space="preserve">draft </w:t>
      </w:r>
      <w:r w:rsidR="002672D6" w:rsidRPr="00F65938">
        <w:rPr>
          <w:rFonts w:cs="Calibri"/>
        </w:rPr>
        <w:t xml:space="preserve">agenda. There </w:t>
      </w:r>
      <w:r w:rsidR="00F307EB">
        <w:rPr>
          <w:rFonts w:cs="Calibri"/>
        </w:rPr>
        <w:t xml:space="preserve">were no further comments, so </w:t>
      </w:r>
      <w:r w:rsidR="002672D6" w:rsidRPr="00F65938">
        <w:rPr>
          <w:rFonts w:cs="Calibri"/>
        </w:rPr>
        <w:t xml:space="preserve">the </w:t>
      </w:r>
      <w:r w:rsidR="006C1D89" w:rsidRPr="00F65938">
        <w:rPr>
          <w:rFonts w:cs="Calibri"/>
        </w:rPr>
        <w:t xml:space="preserve">revised </w:t>
      </w:r>
      <w:r w:rsidR="002672D6" w:rsidRPr="00F65938">
        <w:rPr>
          <w:rFonts w:cs="Calibri"/>
        </w:rPr>
        <w:t xml:space="preserve">agenda </w:t>
      </w:r>
      <w:r w:rsidR="00FC2943" w:rsidRPr="00F65938">
        <w:rPr>
          <w:rFonts w:cs="Calibri"/>
        </w:rPr>
        <w:t xml:space="preserve">and schedule were </w:t>
      </w:r>
      <w:r w:rsidR="002672D6" w:rsidRPr="00F65938">
        <w:rPr>
          <w:rFonts w:cs="Calibri"/>
        </w:rPr>
        <w:t>adopted by the meeting.</w:t>
      </w:r>
    </w:p>
    <w:p w14:paraId="4D91CAD4" w14:textId="77777777" w:rsidR="00E02557" w:rsidRPr="00F65938" w:rsidRDefault="00E02557" w:rsidP="00CA4E61">
      <w:pPr>
        <w:widowControl w:val="0"/>
        <w:adjustRightInd w:val="0"/>
        <w:snapToGrid w:val="0"/>
        <w:ind w:right="0"/>
        <w:rPr>
          <w:bCs/>
        </w:rPr>
      </w:pPr>
    </w:p>
    <w:p w14:paraId="4DB77E7C" w14:textId="15603C54" w:rsidR="00022AD6" w:rsidRDefault="006D090E" w:rsidP="00CA4E61">
      <w:pPr>
        <w:pStyle w:val="Heading2"/>
        <w:keepNext w:val="0"/>
        <w:keepLines w:val="0"/>
        <w:widowControl w:val="0"/>
        <w:adjustRightInd w:val="0"/>
        <w:snapToGrid w:val="0"/>
        <w:spacing w:before="0"/>
      </w:pPr>
      <w:bookmarkStart w:id="7" w:name="_Toc177975520"/>
      <w:r w:rsidRPr="00F65938">
        <w:t xml:space="preserve">1.5 </w:t>
      </w:r>
      <w:r w:rsidR="008117C5" w:rsidRPr="00F65938">
        <w:tab/>
      </w:r>
      <w:r w:rsidR="00802462" w:rsidRPr="00F65938">
        <w:t>Reporting arrangements</w:t>
      </w:r>
      <w:bookmarkEnd w:id="7"/>
      <w:r w:rsidR="00802462" w:rsidRPr="00F65938">
        <w:t xml:space="preserve">  </w:t>
      </w:r>
    </w:p>
    <w:p w14:paraId="7FBD4F1D" w14:textId="77777777" w:rsidR="000D4509" w:rsidRPr="00F65938" w:rsidRDefault="000D4509" w:rsidP="00CA4E61">
      <w:pPr>
        <w:widowControl w:val="0"/>
        <w:adjustRightInd w:val="0"/>
        <w:snapToGrid w:val="0"/>
      </w:pPr>
    </w:p>
    <w:p w14:paraId="0C1BA95C" w14:textId="4E0B538B" w:rsidR="00B07BB7" w:rsidRDefault="00B07BB7" w:rsidP="00CA4E61">
      <w:pPr>
        <w:pStyle w:val="WCPFCnormal"/>
        <w:widowControl w:val="0"/>
        <w:adjustRightInd w:val="0"/>
        <w:snapToGrid w:val="0"/>
        <w:spacing w:after="0"/>
        <w:ind w:left="0" w:firstLine="0"/>
        <w:contextualSpacing w:val="0"/>
        <w:rPr>
          <w:rFonts w:cs="Calibri"/>
        </w:rPr>
      </w:pPr>
      <w:r w:rsidRPr="00F65938">
        <w:rPr>
          <w:rFonts w:cs="Calibri"/>
        </w:rPr>
        <w:t>The Executive Director shall communicate the text of all decisions adopted by the Scientific Committee pursuant to Article 20 of the Convention to all members of the Commission</w:t>
      </w:r>
      <w:r w:rsidR="00F307EB">
        <w:rPr>
          <w:rFonts w:eastAsia="Malgun Gothic" w:cs="Calibri" w:hint="eastAsia"/>
          <w:lang w:eastAsia="ko-KR"/>
        </w:rPr>
        <w:t>,</w:t>
      </w:r>
      <w:r w:rsidRPr="00F65938">
        <w:rPr>
          <w:rFonts w:cs="Calibri"/>
        </w:rPr>
        <w:t xml:space="preserve"> to each territory referred to in Article 43 of the Convention, and to observers referred to in rule 36, within seven working </w:t>
      </w:r>
      <w:r w:rsidRPr="00F65938">
        <w:rPr>
          <w:rFonts w:cs="Calibri"/>
        </w:rPr>
        <w:lastRenderedPageBreak/>
        <w:t xml:space="preserve">days following the adoption of such decision. As a general rule, </w:t>
      </w:r>
      <w:r w:rsidR="00197F59" w:rsidRPr="00F65938">
        <w:rPr>
          <w:rFonts w:cs="Calibri"/>
        </w:rPr>
        <w:t>the summary report of SC20</w:t>
      </w:r>
      <w:r w:rsidRPr="00F65938">
        <w:rPr>
          <w:rFonts w:cs="Calibri"/>
        </w:rPr>
        <w:t xml:space="preserve"> shall be circulated as soon as possible, to all representatives, who shall inform the Secretariat within thirty working days after</w:t>
      </w:r>
      <w:r w:rsidR="00197F59" w:rsidRPr="00F65938">
        <w:rPr>
          <w:rFonts w:cs="Calibri"/>
        </w:rPr>
        <w:t xml:space="preserve"> </w:t>
      </w:r>
      <w:r w:rsidRPr="00B07BB7">
        <w:rPr>
          <w:rFonts w:cs="Calibri"/>
        </w:rPr>
        <w:t>the circulation of the summary report of any changes they wish to have made.</w:t>
      </w:r>
    </w:p>
    <w:p w14:paraId="71AFAFA8" w14:textId="77777777" w:rsidR="000D4509" w:rsidRPr="00F65938" w:rsidRDefault="000D4509" w:rsidP="00CA4E61">
      <w:pPr>
        <w:pStyle w:val="WCPFCnormal"/>
        <w:widowControl w:val="0"/>
        <w:numPr>
          <w:ilvl w:val="0"/>
          <w:numId w:val="0"/>
        </w:numPr>
        <w:adjustRightInd w:val="0"/>
        <w:snapToGrid w:val="0"/>
        <w:spacing w:after="0"/>
        <w:contextualSpacing w:val="0"/>
        <w:rPr>
          <w:rFonts w:cs="Calibri"/>
        </w:rPr>
      </w:pPr>
    </w:p>
    <w:p w14:paraId="137C26CD" w14:textId="643D0E73" w:rsidR="00022AD6" w:rsidRPr="00F65938" w:rsidRDefault="00802462" w:rsidP="00CA4E61">
      <w:pPr>
        <w:pStyle w:val="Heading2"/>
        <w:keepNext w:val="0"/>
        <w:keepLines w:val="0"/>
        <w:widowControl w:val="0"/>
        <w:adjustRightInd w:val="0"/>
        <w:snapToGrid w:val="0"/>
        <w:spacing w:before="0"/>
      </w:pPr>
      <w:bookmarkStart w:id="8" w:name="_Toc177975521"/>
      <w:r w:rsidRPr="00F65938">
        <w:t>1.6</w:t>
      </w:r>
      <w:r w:rsidR="006D090E" w:rsidRPr="00F65938">
        <w:t xml:space="preserve"> </w:t>
      </w:r>
      <w:r w:rsidR="008117C5" w:rsidRPr="00F65938">
        <w:tab/>
      </w:r>
      <w:r w:rsidRPr="00F65938">
        <w:t>Intersessional activities of the Scientific Committee</w:t>
      </w:r>
      <w:bookmarkEnd w:id="8"/>
      <w:r w:rsidRPr="00F65938">
        <w:t xml:space="preserve">  </w:t>
      </w:r>
    </w:p>
    <w:p w14:paraId="1CE95274" w14:textId="2774931B" w:rsidR="00022AD6" w:rsidRPr="00F65938" w:rsidRDefault="00116FF8" w:rsidP="00CA4E61">
      <w:pPr>
        <w:widowControl w:val="0"/>
        <w:adjustRightInd w:val="0"/>
        <w:snapToGrid w:val="0"/>
        <w:ind w:right="0"/>
        <w:rPr>
          <w:b/>
          <w:bCs/>
        </w:rPr>
      </w:pPr>
      <w:r w:rsidRPr="00F65938">
        <w:rPr>
          <w:bCs/>
        </w:rPr>
        <w:t xml:space="preserve">Information Paper: </w:t>
      </w:r>
      <w:hyperlink r:id="rId33">
        <w:r w:rsidRPr="00F65938">
          <w:rPr>
            <w:bCs/>
            <w:color w:val="0000FF"/>
            <w:u w:val="single" w:color="0000FF"/>
          </w:rPr>
          <w:t>SC20</w:t>
        </w:r>
      </w:hyperlink>
      <w:hyperlink r:id="rId34">
        <w:r w:rsidRPr="00F65938">
          <w:rPr>
            <w:bCs/>
            <w:color w:val="0000FF"/>
            <w:u w:val="single" w:color="0000FF"/>
          </w:rPr>
          <w:t>-</w:t>
        </w:r>
      </w:hyperlink>
      <w:hyperlink r:id="rId35">
        <w:r w:rsidRPr="00F65938">
          <w:rPr>
            <w:bCs/>
            <w:color w:val="0000FF"/>
            <w:u w:val="single" w:color="0000FF"/>
          </w:rPr>
          <w:t>GN</w:t>
        </w:r>
      </w:hyperlink>
      <w:hyperlink r:id="rId36">
        <w:r w:rsidRPr="00F65938">
          <w:rPr>
            <w:bCs/>
            <w:color w:val="0000FF"/>
            <w:u w:val="single" w:color="0000FF"/>
          </w:rPr>
          <w:t>-</w:t>
        </w:r>
      </w:hyperlink>
      <w:hyperlink r:id="rId37">
        <w:r w:rsidRPr="00F65938">
          <w:rPr>
            <w:bCs/>
            <w:color w:val="0000FF"/>
            <w:u w:val="single" w:color="0000FF"/>
          </w:rPr>
          <w:t>IP</w:t>
        </w:r>
      </w:hyperlink>
      <w:hyperlink r:id="rId38">
        <w:r w:rsidRPr="00F65938">
          <w:rPr>
            <w:bCs/>
            <w:color w:val="0000FF"/>
            <w:u w:val="single" w:color="0000FF"/>
          </w:rPr>
          <w:t>-</w:t>
        </w:r>
      </w:hyperlink>
      <w:hyperlink r:id="rId39">
        <w:r w:rsidRPr="00F65938">
          <w:rPr>
            <w:bCs/>
            <w:color w:val="0000FF"/>
            <w:u w:val="single" w:color="0000FF"/>
          </w:rPr>
          <w:t>02</w:t>
        </w:r>
      </w:hyperlink>
      <w:hyperlink r:id="rId40">
        <w:r w:rsidRPr="00F65938">
          <w:rPr>
            <w:bCs/>
          </w:rPr>
          <w:t xml:space="preserve"> </w:t>
        </w:r>
      </w:hyperlink>
    </w:p>
    <w:p w14:paraId="487C3550" w14:textId="77777777" w:rsidR="00D4295C" w:rsidRPr="00F65938" w:rsidRDefault="00D4295C" w:rsidP="00CA4E61">
      <w:pPr>
        <w:widowControl w:val="0"/>
        <w:adjustRightInd w:val="0"/>
        <w:snapToGrid w:val="0"/>
        <w:ind w:right="0"/>
        <w:rPr>
          <w:bCs/>
        </w:rPr>
      </w:pPr>
    </w:p>
    <w:p w14:paraId="3E0CE6A9" w14:textId="7DBBA9DC" w:rsidR="00022AD6" w:rsidRPr="00F65938" w:rsidRDefault="00C918C6" w:rsidP="00CA4E61">
      <w:pPr>
        <w:pStyle w:val="WCPFCnormal"/>
        <w:widowControl w:val="0"/>
        <w:adjustRightInd w:val="0"/>
        <w:snapToGrid w:val="0"/>
        <w:spacing w:after="0"/>
        <w:ind w:left="0" w:firstLine="0"/>
        <w:contextualSpacing w:val="0"/>
        <w:rPr>
          <w:rFonts w:cs="Calibri"/>
        </w:rPr>
      </w:pPr>
      <w:r w:rsidRPr="00F65938">
        <w:rPr>
          <w:rFonts w:cs="Calibri"/>
        </w:rPr>
        <w:t>The i</w:t>
      </w:r>
      <w:r w:rsidR="00921E67" w:rsidRPr="00F65938">
        <w:rPr>
          <w:rFonts w:cs="Calibri"/>
        </w:rPr>
        <w:t xml:space="preserve">ntersessional activities described in </w:t>
      </w:r>
      <w:r w:rsidR="00A938E7" w:rsidRPr="00F65938">
        <w:rPr>
          <w:rFonts w:cs="Calibri"/>
        </w:rPr>
        <w:t>SC20-</w:t>
      </w:r>
      <w:r w:rsidR="00921E67" w:rsidRPr="00F65938">
        <w:rPr>
          <w:rFonts w:cs="Calibri"/>
        </w:rPr>
        <w:t xml:space="preserve">GN-IP-02 were briefly </w:t>
      </w:r>
      <w:r w:rsidRPr="00F65938">
        <w:rPr>
          <w:rFonts w:cs="Calibri"/>
        </w:rPr>
        <w:t xml:space="preserve">outlined </w:t>
      </w:r>
      <w:r w:rsidR="00921E67" w:rsidRPr="00F65938">
        <w:rPr>
          <w:rFonts w:cs="Calibri"/>
        </w:rPr>
        <w:t>by the WCPFC Science Manager</w:t>
      </w:r>
      <w:r w:rsidR="00F307EB">
        <w:rPr>
          <w:rFonts w:cs="Calibri"/>
        </w:rPr>
        <w:t>,</w:t>
      </w:r>
      <w:r w:rsidR="007154DB" w:rsidRPr="00F65938">
        <w:rPr>
          <w:rFonts w:cs="Calibri"/>
        </w:rPr>
        <w:t xml:space="preserve"> Sun</w:t>
      </w:r>
      <w:r w:rsidR="00E51326" w:rsidRPr="00F65938">
        <w:rPr>
          <w:rFonts w:cs="Calibri"/>
        </w:rPr>
        <w:t>g Kwon Soh</w:t>
      </w:r>
      <w:r w:rsidR="00921E67" w:rsidRPr="00F65938">
        <w:rPr>
          <w:rFonts w:cs="Calibri"/>
        </w:rPr>
        <w:t xml:space="preserve">, </w:t>
      </w:r>
      <w:r w:rsidR="00116FF8" w:rsidRPr="00F65938">
        <w:rPr>
          <w:rFonts w:cs="Calibri"/>
        </w:rPr>
        <w:t>without further comment from the meeting.</w:t>
      </w:r>
      <w:r w:rsidR="00F64A73" w:rsidRPr="00F65938">
        <w:rPr>
          <w:rFonts w:cs="Calibri"/>
        </w:rPr>
        <w:t xml:space="preserve"> </w:t>
      </w:r>
    </w:p>
    <w:p w14:paraId="04E713C3" w14:textId="77777777" w:rsidR="005C72C7" w:rsidRDefault="005C72C7" w:rsidP="00CA4E61">
      <w:pPr>
        <w:widowControl w:val="0"/>
        <w:tabs>
          <w:tab w:val="center" w:pos="3169"/>
        </w:tabs>
        <w:adjustRightInd w:val="0"/>
        <w:snapToGrid w:val="0"/>
        <w:ind w:left="-15" w:right="0" w:firstLine="0"/>
      </w:pPr>
    </w:p>
    <w:p w14:paraId="0ECE0273" w14:textId="77777777" w:rsidR="008262BF" w:rsidRPr="00F65938" w:rsidRDefault="008262BF" w:rsidP="00CA4E61">
      <w:pPr>
        <w:widowControl w:val="0"/>
        <w:tabs>
          <w:tab w:val="center" w:pos="3169"/>
        </w:tabs>
        <w:adjustRightInd w:val="0"/>
        <w:snapToGrid w:val="0"/>
        <w:ind w:left="-15" w:right="0" w:firstLine="0"/>
      </w:pPr>
    </w:p>
    <w:p w14:paraId="0FF9B5EB" w14:textId="0F8A6E7D" w:rsidR="00022AD6" w:rsidRPr="00F65938" w:rsidRDefault="00F64A73" w:rsidP="00CA4E61">
      <w:pPr>
        <w:pStyle w:val="Heading1"/>
        <w:keepNext w:val="0"/>
        <w:keepLines w:val="0"/>
        <w:widowControl w:val="0"/>
        <w:adjustRightInd w:val="0"/>
        <w:snapToGrid w:val="0"/>
        <w:spacing w:after="0" w:line="240" w:lineRule="auto"/>
        <w:jc w:val="center"/>
      </w:pPr>
      <w:bookmarkStart w:id="9" w:name="_Toc181284106"/>
      <w:bookmarkStart w:id="10" w:name="_Toc182672694"/>
      <w:r w:rsidRPr="00F65938">
        <w:t xml:space="preserve">AGENDA ITEM 2 </w:t>
      </w:r>
      <w:r w:rsidR="00BC4C71" w:rsidRPr="00F65938">
        <w:t xml:space="preserve">– </w:t>
      </w:r>
      <w:r w:rsidRPr="00F65938">
        <w:t>REVIEW OF FISHERIES</w:t>
      </w:r>
      <w:bookmarkEnd w:id="9"/>
      <w:bookmarkEnd w:id="10"/>
    </w:p>
    <w:p w14:paraId="79C4A7A6" w14:textId="77777777" w:rsidR="00022AD6" w:rsidRPr="00F65938" w:rsidRDefault="00F64A73" w:rsidP="00CA4E61">
      <w:pPr>
        <w:widowControl w:val="0"/>
        <w:adjustRightInd w:val="0"/>
        <w:snapToGrid w:val="0"/>
        <w:ind w:left="0" w:right="0" w:firstLine="0"/>
      </w:pPr>
      <w:r w:rsidRPr="00F65938">
        <w:t xml:space="preserve"> </w:t>
      </w:r>
    </w:p>
    <w:p w14:paraId="08607CC0" w14:textId="140D7B3A" w:rsidR="00022AD6" w:rsidRPr="000D4509" w:rsidRDefault="00F64A73" w:rsidP="00CA4E61">
      <w:pPr>
        <w:pStyle w:val="Heading2"/>
        <w:keepNext w:val="0"/>
        <w:keepLines w:val="0"/>
        <w:widowControl w:val="0"/>
        <w:adjustRightInd w:val="0"/>
        <w:snapToGrid w:val="0"/>
        <w:spacing w:before="0"/>
      </w:pPr>
      <w:bookmarkStart w:id="11" w:name="_Toc177975523"/>
      <w:r w:rsidRPr="000D4509">
        <w:t xml:space="preserve">2.1 </w:t>
      </w:r>
      <w:r w:rsidR="008117C5" w:rsidRPr="000D4509">
        <w:tab/>
      </w:r>
      <w:r w:rsidRPr="000D4509">
        <w:t>Overview of Western and Central Pacific Ocean (WCPO) fisheries</w:t>
      </w:r>
      <w:bookmarkEnd w:id="11"/>
      <w:r w:rsidRPr="000D4509">
        <w:t xml:space="preserve">  </w:t>
      </w:r>
    </w:p>
    <w:p w14:paraId="00E46AF8" w14:textId="77777777" w:rsidR="000D4509" w:rsidRPr="00F65938" w:rsidRDefault="000D4509" w:rsidP="00CA4E61">
      <w:pPr>
        <w:widowControl w:val="0"/>
        <w:adjustRightInd w:val="0"/>
        <w:snapToGrid w:val="0"/>
      </w:pPr>
    </w:p>
    <w:p w14:paraId="789E8586" w14:textId="2CBD667B" w:rsidR="00022AD6" w:rsidRPr="00F65938" w:rsidRDefault="00151DC1" w:rsidP="00CA4E61">
      <w:pPr>
        <w:pStyle w:val="WCPFCnormal"/>
        <w:widowControl w:val="0"/>
        <w:adjustRightInd w:val="0"/>
        <w:snapToGrid w:val="0"/>
        <w:spacing w:after="0"/>
        <w:ind w:left="0" w:firstLine="0"/>
        <w:contextualSpacing w:val="0"/>
        <w:rPr>
          <w:rFonts w:cs="Calibri"/>
        </w:rPr>
      </w:pPr>
      <w:r w:rsidRPr="000D4509">
        <w:rPr>
          <w:rFonts w:cs="Calibri"/>
        </w:rPr>
        <w:t>Working</w:t>
      </w:r>
      <w:r w:rsidRPr="00F65938">
        <w:rPr>
          <w:rFonts w:cs="Calibri"/>
          <w:bCs/>
        </w:rPr>
        <w:t xml:space="preserve"> Paper</w:t>
      </w:r>
      <w:r w:rsidR="00444F30" w:rsidRPr="00F65938">
        <w:rPr>
          <w:rFonts w:cs="Calibri"/>
          <w:bCs/>
        </w:rPr>
        <w:t xml:space="preserve"> </w:t>
      </w:r>
      <w:hyperlink r:id="rId41">
        <w:r w:rsidRPr="00F65938">
          <w:rPr>
            <w:rFonts w:cs="Calibri"/>
            <w:bCs/>
            <w:color w:val="0000FF"/>
            <w:u w:val="single" w:color="0000FF"/>
          </w:rPr>
          <w:t>SC20</w:t>
        </w:r>
      </w:hyperlink>
      <w:hyperlink r:id="rId42">
        <w:r w:rsidRPr="00F65938">
          <w:rPr>
            <w:rFonts w:cs="Calibri"/>
            <w:bCs/>
            <w:color w:val="0000FF"/>
            <w:u w:val="single" w:color="0000FF"/>
          </w:rPr>
          <w:t>-</w:t>
        </w:r>
      </w:hyperlink>
      <w:hyperlink r:id="rId43">
        <w:r w:rsidRPr="00F65938">
          <w:rPr>
            <w:rFonts w:cs="Calibri"/>
            <w:bCs/>
            <w:color w:val="0000FF"/>
            <w:u w:val="single" w:color="0000FF"/>
          </w:rPr>
          <w:t>GN</w:t>
        </w:r>
      </w:hyperlink>
      <w:hyperlink r:id="rId44">
        <w:r w:rsidRPr="00F65938">
          <w:rPr>
            <w:rFonts w:cs="Calibri"/>
            <w:bCs/>
            <w:color w:val="0000FF"/>
            <w:u w:val="single" w:color="0000FF"/>
          </w:rPr>
          <w:t>-</w:t>
        </w:r>
      </w:hyperlink>
      <w:hyperlink r:id="rId45">
        <w:r w:rsidRPr="00F65938">
          <w:rPr>
            <w:rFonts w:cs="Calibri"/>
            <w:bCs/>
            <w:color w:val="0000FF"/>
            <w:u w:val="single" w:color="0000FF"/>
          </w:rPr>
          <w:t>WP</w:t>
        </w:r>
      </w:hyperlink>
      <w:hyperlink r:id="rId46">
        <w:r w:rsidRPr="00F65938">
          <w:rPr>
            <w:rFonts w:cs="Calibri"/>
            <w:bCs/>
            <w:color w:val="0000FF"/>
            <w:u w:val="single" w:color="0000FF"/>
          </w:rPr>
          <w:t>-</w:t>
        </w:r>
      </w:hyperlink>
      <w:hyperlink r:id="rId47">
        <w:r w:rsidRPr="00F65938">
          <w:rPr>
            <w:rFonts w:cs="Calibri"/>
            <w:bCs/>
            <w:color w:val="0000FF"/>
            <w:u w:val="single" w:color="0000FF"/>
          </w:rPr>
          <w:t>01</w:t>
        </w:r>
      </w:hyperlink>
      <w:r w:rsidR="00444F30" w:rsidRPr="00F65938">
        <w:rPr>
          <w:rFonts w:cs="Calibri"/>
          <w:bCs/>
        </w:rPr>
        <w:t xml:space="preserve"> was presented by Tiffany Vidal </w:t>
      </w:r>
      <w:r w:rsidR="003B7157" w:rsidRPr="00F65938">
        <w:rPr>
          <w:rFonts w:cs="Calibri"/>
          <w:bCs/>
        </w:rPr>
        <w:t xml:space="preserve">and Peter Williams </w:t>
      </w:r>
      <w:r w:rsidR="00444F30" w:rsidRPr="00F65938">
        <w:rPr>
          <w:rFonts w:cs="Calibri"/>
          <w:bCs/>
        </w:rPr>
        <w:t xml:space="preserve">of </w:t>
      </w:r>
      <w:r w:rsidR="00A938E7" w:rsidRPr="00F65938">
        <w:rPr>
          <w:rFonts w:cs="Calibri"/>
          <w:bCs/>
        </w:rPr>
        <w:t>the</w:t>
      </w:r>
      <w:r w:rsidR="00A60376" w:rsidRPr="00F65938">
        <w:rPr>
          <w:rFonts w:cs="Calibri"/>
          <w:bCs/>
        </w:rPr>
        <w:t xml:space="preserve"> SSP</w:t>
      </w:r>
      <w:r w:rsidR="00FA6DE4" w:rsidRPr="00F65938">
        <w:rPr>
          <w:rFonts w:cs="Calibri"/>
          <w:bCs/>
        </w:rPr>
        <w:t>,</w:t>
      </w:r>
      <w:r w:rsidR="006A2F81" w:rsidRPr="00F65938">
        <w:rPr>
          <w:rFonts w:cs="Calibri"/>
          <w:bCs/>
        </w:rPr>
        <w:t xml:space="preserve"> and Thomas Ruaia of FFA</w:t>
      </w:r>
      <w:r w:rsidR="00444F30" w:rsidRPr="00F65938">
        <w:rPr>
          <w:rFonts w:cs="Calibri"/>
          <w:bCs/>
        </w:rPr>
        <w:t>.</w:t>
      </w:r>
    </w:p>
    <w:p w14:paraId="4C27714C" w14:textId="77777777" w:rsidR="007D36C3" w:rsidRPr="00F65938" w:rsidRDefault="007D36C3" w:rsidP="00CA4E61">
      <w:pPr>
        <w:pStyle w:val="WCPFCnormal"/>
        <w:widowControl w:val="0"/>
        <w:numPr>
          <w:ilvl w:val="0"/>
          <w:numId w:val="0"/>
        </w:numPr>
        <w:adjustRightInd w:val="0"/>
        <w:snapToGrid w:val="0"/>
        <w:spacing w:after="0"/>
        <w:contextualSpacing w:val="0"/>
        <w:rPr>
          <w:rFonts w:cs="Calibri"/>
        </w:rPr>
      </w:pPr>
    </w:p>
    <w:p w14:paraId="2C6B8890" w14:textId="11D538A7" w:rsidR="00C61872" w:rsidRPr="00F65938" w:rsidRDefault="00A938E7" w:rsidP="00CA4E61">
      <w:pPr>
        <w:pStyle w:val="WCPFCnormal"/>
        <w:widowControl w:val="0"/>
        <w:adjustRightInd w:val="0"/>
        <w:snapToGrid w:val="0"/>
        <w:spacing w:after="0"/>
        <w:ind w:left="0" w:firstLine="0"/>
        <w:contextualSpacing w:val="0"/>
        <w:rPr>
          <w:rFonts w:cs="Calibri"/>
          <w:bCs/>
        </w:rPr>
      </w:pPr>
      <w:r w:rsidRPr="00F65938">
        <w:rPr>
          <w:rFonts w:cs="Calibri"/>
        </w:rPr>
        <w:t>SC20-</w:t>
      </w:r>
      <w:r w:rsidR="00944AF4" w:rsidRPr="00F65938">
        <w:rPr>
          <w:rFonts w:cs="Calibri"/>
        </w:rPr>
        <w:t>GN-WP-01 provide</w:t>
      </w:r>
      <w:r w:rsidR="0017445E" w:rsidRPr="00F65938">
        <w:rPr>
          <w:rFonts w:cs="Calibri"/>
        </w:rPr>
        <w:t>d</w:t>
      </w:r>
      <w:r w:rsidR="00944AF4" w:rsidRPr="00F65938">
        <w:rPr>
          <w:rFonts w:cs="Calibri"/>
        </w:rPr>
        <w:t xml:space="preserve"> a broad description of the major fisheries in the WCPFC Statistical Area (WCPFC-CA)</w:t>
      </w:r>
      <w:r w:rsidR="00AF3B3F">
        <w:rPr>
          <w:rFonts w:cs="Calibri"/>
        </w:rPr>
        <w:t>,</w:t>
      </w:r>
      <w:r w:rsidR="00944AF4" w:rsidRPr="00F65938">
        <w:rPr>
          <w:rFonts w:cs="Calibri"/>
        </w:rPr>
        <w:t xml:space="preserve"> highlighting activities during the most recent calendar year (2023) and covering the most recent summary of catch estimates by gear and species, including economic conditions. </w:t>
      </w:r>
    </w:p>
    <w:p w14:paraId="7A5184EF" w14:textId="77777777" w:rsidR="00C61872" w:rsidRPr="00F65938" w:rsidRDefault="00C61872" w:rsidP="00CA4E61">
      <w:pPr>
        <w:pStyle w:val="ListParagraph"/>
        <w:widowControl w:val="0"/>
        <w:adjustRightInd w:val="0"/>
        <w:snapToGrid w:val="0"/>
        <w:contextualSpacing w:val="0"/>
        <w:rPr>
          <w:bCs/>
        </w:rPr>
      </w:pPr>
    </w:p>
    <w:p w14:paraId="155858DD" w14:textId="1693DCF6"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The provisional total WCPFC–CA tuna catch for 2023 was estimated at 2,630,858 mt, slightly</w:t>
      </w:r>
      <w:r w:rsidRPr="00F65938">
        <w:rPr>
          <w:rFonts w:cs="Calibri"/>
          <w:lang w:eastAsia="ko-KR"/>
        </w:rPr>
        <w:t xml:space="preserve"> </w:t>
      </w:r>
      <w:r w:rsidRPr="00F65938">
        <w:rPr>
          <w:rFonts w:cs="Calibri"/>
        </w:rPr>
        <w:t>lower than the 2022 level (2,702,099 mt) and around 342,728 mt lower than the record catch in</w:t>
      </w:r>
      <w:r w:rsidRPr="00F65938">
        <w:rPr>
          <w:rFonts w:cs="Calibri"/>
          <w:lang w:eastAsia="ko-KR"/>
        </w:rPr>
        <w:t xml:space="preserve"> </w:t>
      </w:r>
      <w:r w:rsidRPr="00F65938">
        <w:rPr>
          <w:rFonts w:cs="Calibri"/>
        </w:rPr>
        <w:t>2019 (2,973,586 mt). The WCPFC–CA tuna catch (2,630,858 mt) for 2023 represented 79% of the</w:t>
      </w:r>
      <w:r w:rsidRPr="00F65938">
        <w:rPr>
          <w:rFonts w:cs="Calibri"/>
          <w:lang w:eastAsia="ko-KR"/>
        </w:rPr>
        <w:t xml:space="preserve"> </w:t>
      </w:r>
      <w:r w:rsidRPr="00F65938">
        <w:rPr>
          <w:rFonts w:cs="Calibri"/>
        </w:rPr>
        <w:t>total Pacific Ocean tuna catch of 3,310,318 mt, and 52% of the global tuna catch (the provisional</w:t>
      </w:r>
      <w:r w:rsidRPr="00F65938">
        <w:rPr>
          <w:rFonts w:cs="Calibri"/>
          <w:lang w:eastAsia="ko-KR"/>
        </w:rPr>
        <w:t xml:space="preserve"> </w:t>
      </w:r>
      <w:r w:rsidRPr="00F65938">
        <w:rPr>
          <w:rFonts w:cs="Calibri"/>
        </w:rPr>
        <w:t>estimate for 2023 is 5,027,799 mt), noting that</w:t>
      </w:r>
      <w:r w:rsidR="00AF3B3F">
        <w:rPr>
          <w:rFonts w:cs="Calibri"/>
        </w:rPr>
        <w:t>,</w:t>
      </w:r>
      <w:r w:rsidRPr="00F65938">
        <w:rPr>
          <w:rFonts w:cs="Calibri"/>
        </w:rPr>
        <w:t xml:space="preserve"> unlike other oceans, over 80% of the WCPFC–CA</w:t>
      </w:r>
      <w:r w:rsidRPr="00F65938">
        <w:rPr>
          <w:rFonts w:cs="Calibri"/>
          <w:lang w:eastAsia="ko-KR"/>
        </w:rPr>
        <w:t xml:space="preserve"> </w:t>
      </w:r>
      <w:r w:rsidRPr="00F65938">
        <w:rPr>
          <w:rFonts w:cs="Calibri"/>
        </w:rPr>
        <w:t>tuna catch occurs in the waters of coastal states.</w:t>
      </w:r>
    </w:p>
    <w:p w14:paraId="5D4CE5F4"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7955D6A5" w14:textId="081BE3F1"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The 2023 WCPFC–CA catch of skipjack (1,647,702 mt – 63% of the total catch) was around 397,077</w:t>
      </w:r>
      <w:r w:rsidRPr="00F65938">
        <w:rPr>
          <w:rFonts w:cs="Calibri"/>
          <w:lang w:eastAsia="ko-KR"/>
        </w:rPr>
        <w:t xml:space="preserve"> </w:t>
      </w:r>
      <w:r w:rsidRPr="00F65938">
        <w:rPr>
          <w:rFonts w:cs="Calibri"/>
        </w:rPr>
        <w:t>mt lower than the record in 2019 (2,044,779 mt). The WCPFC–CA yellowfin catch for 2023 (746,913</w:t>
      </w:r>
      <w:r w:rsidRPr="00F65938">
        <w:rPr>
          <w:rFonts w:cs="Calibri"/>
          <w:lang w:eastAsia="ko-KR"/>
        </w:rPr>
        <w:t xml:space="preserve"> </w:t>
      </w:r>
      <w:r w:rsidRPr="00F65938">
        <w:rPr>
          <w:rFonts w:cs="Calibri"/>
        </w:rPr>
        <w:t>mt – 28%</w:t>
      </w:r>
      <w:r w:rsidR="002D5A4B">
        <w:rPr>
          <w:rFonts w:cs="Calibri"/>
        </w:rPr>
        <w:t xml:space="preserve"> of the total catch</w:t>
      </w:r>
      <w:r w:rsidRPr="00F65938">
        <w:rPr>
          <w:rFonts w:cs="Calibri"/>
        </w:rPr>
        <w:t>) was a decrease of 7,457 mt from the record 2021 catch (754,370 mt), noting that 2023</w:t>
      </w:r>
      <w:r w:rsidRPr="00F65938">
        <w:rPr>
          <w:rFonts w:cs="Calibri"/>
          <w:lang w:eastAsia="ko-KR"/>
        </w:rPr>
        <w:t xml:space="preserve"> </w:t>
      </w:r>
      <w:r w:rsidRPr="00F65938">
        <w:rPr>
          <w:rFonts w:cs="Calibri"/>
        </w:rPr>
        <w:t>yellowfin catches are the second highest on record. The recent high catches are partially due to the</w:t>
      </w:r>
      <w:r w:rsidRPr="00F65938">
        <w:rPr>
          <w:rFonts w:cs="Calibri"/>
          <w:lang w:eastAsia="ko-KR"/>
        </w:rPr>
        <w:t xml:space="preserve"> </w:t>
      </w:r>
      <w:r w:rsidRPr="00F65938">
        <w:rPr>
          <w:rFonts w:cs="Calibri"/>
        </w:rPr>
        <w:t>high catch levels from the ‘other’ category (primarily small-scale fisheries in Indonesia).</w:t>
      </w:r>
    </w:p>
    <w:p w14:paraId="40092004"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6D187944" w14:textId="63C5AAEF"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The WCPFC–CA bigeye catch for 2023 (140,309 mt – 5%</w:t>
      </w:r>
      <w:r w:rsidR="002D5A4B">
        <w:rPr>
          <w:rFonts w:cs="Calibri"/>
        </w:rPr>
        <w:t xml:space="preserve"> of the total catch</w:t>
      </w:r>
      <w:r w:rsidRPr="00F65938">
        <w:rPr>
          <w:rFonts w:cs="Calibri"/>
        </w:rPr>
        <w:t>) was again one of the lowest of the</w:t>
      </w:r>
      <w:r w:rsidRPr="00F65938">
        <w:rPr>
          <w:rFonts w:cs="Calibri"/>
          <w:lang w:eastAsia="ko-KR"/>
        </w:rPr>
        <w:t xml:space="preserve"> </w:t>
      </w:r>
      <w:r w:rsidRPr="00F65938">
        <w:rPr>
          <w:rFonts w:cs="Calibri"/>
        </w:rPr>
        <w:t>time series but relatively consistent with the catch levels from the previous two years. The 2023</w:t>
      </w:r>
      <w:r w:rsidRPr="00F65938">
        <w:rPr>
          <w:rFonts w:cs="Calibri"/>
          <w:lang w:eastAsia="ko-KR"/>
        </w:rPr>
        <w:t xml:space="preserve"> </w:t>
      </w:r>
      <w:r w:rsidRPr="00F65938">
        <w:rPr>
          <w:rFonts w:cs="Calibri"/>
        </w:rPr>
        <w:t>WCPFC–CA albacore catch (94,934 mt – 4%</w:t>
      </w:r>
      <w:r w:rsidR="002D5A4B">
        <w:rPr>
          <w:rFonts w:cs="Calibri"/>
        </w:rPr>
        <w:t xml:space="preserve"> of the total catch</w:t>
      </w:r>
      <w:r w:rsidRPr="00F65938">
        <w:rPr>
          <w:rFonts w:cs="Calibri"/>
        </w:rPr>
        <w:t xml:space="preserve">) was around 2,741 mt higher than in </w:t>
      </w:r>
      <w:r w:rsidR="00AF3B3F" w:rsidRPr="00F65938">
        <w:rPr>
          <w:rFonts w:cs="Calibri"/>
        </w:rPr>
        <w:t>2022 but</w:t>
      </w:r>
      <w:r w:rsidRPr="00F65938">
        <w:rPr>
          <w:rFonts w:cs="Calibri"/>
        </w:rPr>
        <w:t xml:space="preserve"> catches</w:t>
      </w:r>
      <w:r w:rsidRPr="00F65938">
        <w:rPr>
          <w:rFonts w:cs="Calibri"/>
          <w:lang w:eastAsia="ko-KR"/>
        </w:rPr>
        <w:t xml:space="preserve"> </w:t>
      </w:r>
      <w:r w:rsidRPr="00F65938">
        <w:rPr>
          <w:rFonts w:cs="Calibri"/>
        </w:rPr>
        <w:t>from 2021-2023 are the lowest on record since 1997. The provisional South Pacific albacore catch</w:t>
      </w:r>
      <w:r w:rsidRPr="00F65938">
        <w:rPr>
          <w:rFonts w:cs="Calibri"/>
          <w:lang w:eastAsia="ko-KR"/>
        </w:rPr>
        <w:t xml:space="preserve"> </w:t>
      </w:r>
      <w:r w:rsidRPr="00F65938">
        <w:rPr>
          <w:rFonts w:cs="Calibri"/>
        </w:rPr>
        <w:t>in 2023 was 67,751 mt; however, this estimate is expected to increase with the addition of catches</w:t>
      </w:r>
      <w:r w:rsidRPr="00F65938">
        <w:rPr>
          <w:rFonts w:cs="Calibri"/>
          <w:lang w:eastAsia="ko-KR"/>
        </w:rPr>
        <w:t xml:space="preserve"> </w:t>
      </w:r>
      <w:r w:rsidRPr="00F65938">
        <w:rPr>
          <w:rFonts w:cs="Calibri"/>
        </w:rPr>
        <w:t>from the Eastern Pacific Ocean, which have not yet been received.</w:t>
      </w:r>
    </w:p>
    <w:p w14:paraId="08C45082"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5EF11352" w14:textId="3D6140E7"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The provisional 2023 purse seine catch of 1,843,100 mt was around 257,000 mt lower than the</w:t>
      </w:r>
      <w:r w:rsidRPr="00F65938">
        <w:rPr>
          <w:rFonts w:cs="Calibri"/>
          <w:lang w:eastAsia="ko-KR"/>
        </w:rPr>
        <w:t xml:space="preserve"> </w:t>
      </w:r>
      <w:r w:rsidRPr="00F65938">
        <w:rPr>
          <w:rFonts w:cs="Calibri"/>
        </w:rPr>
        <w:t>record catch in 2019 (2,100,135 mt). With respect to species specific purse seine catches, skipjack</w:t>
      </w:r>
      <w:r w:rsidRPr="00F65938">
        <w:rPr>
          <w:rFonts w:cs="Calibri"/>
          <w:lang w:eastAsia="ko-KR"/>
        </w:rPr>
        <w:t xml:space="preserve"> </w:t>
      </w:r>
      <w:r w:rsidRPr="00F65938">
        <w:rPr>
          <w:rFonts w:cs="Calibri"/>
        </w:rPr>
        <w:t xml:space="preserve">(1,377,830 mt: 75% of the </w:t>
      </w:r>
      <w:r w:rsidR="002D5A4B" w:rsidRPr="003134F8">
        <w:rPr>
          <w:rFonts w:cs="Calibri"/>
        </w:rPr>
        <w:t xml:space="preserve">purse seine tuna </w:t>
      </w:r>
      <w:r w:rsidRPr="00F65938">
        <w:rPr>
          <w:rFonts w:cs="Calibri"/>
        </w:rPr>
        <w:t>catch) was slightly below the recent 10-year average, yellowfin tuna</w:t>
      </w:r>
      <w:r w:rsidRPr="00F65938">
        <w:rPr>
          <w:rFonts w:cs="Calibri"/>
          <w:lang w:eastAsia="ko-KR"/>
        </w:rPr>
        <w:t xml:space="preserve"> </w:t>
      </w:r>
      <w:r w:rsidRPr="00F65938">
        <w:rPr>
          <w:rFonts w:cs="Calibri"/>
        </w:rPr>
        <w:t>(408,281 mt; 22% of the purse seine tuna catch) was around 92,000 mt lower than the record</w:t>
      </w:r>
      <w:r w:rsidRPr="00F65938">
        <w:rPr>
          <w:rFonts w:cs="Calibri"/>
          <w:lang w:eastAsia="ko-KR"/>
        </w:rPr>
        <w:t xml:space="preserve"> </w:t>
      </w:r>
      <w:r w:rsidRPr="00F65938">
        <w:rPr>
          <w:rFonts w:cs="Calibri"/>
        </w:rPr>
        <w:t>catch in 2017 (500,506 mt) and the fourth highest annual catch on record, the provisional catch</w:t>
      </w:r>
      <w:r w:rsidRPr="00F65938">
        <w:rPr>
          <w:rFonts w:cs="Calibri"/>
          <w:lang w:eastAsia="ko-KR"/>
        </w:rPr>
        <w:t xml:space="preserve"> </w:t>
      </w:r>
      <w:r w:rsidRPr="00F65938">
        <w:rPr>
          <w:rFonts w:cs="Calibri"/>
        </w:rPr>
        <w:t xml:space="preserve">estimate for bigeye tuna for 2023 (56,094 mt) was about 8,500 mt lower than the 2022 catch </w:t>
      </w:r>
      <w:r w:rsidRPr="00F65938">
        <w:rPr>
          <w:rFonts w:cs="Calibri"/>
        </w:rPr>
        <w:lastRenderedPageBreak/>
        <w:t xml:space="preserve">and </w:t>
      </w:r>
      <w:r w:rsidR="00D53A2F">
        <w:rPr>
          <w:rFonts w:cs="Calibri"/>
        </w:rPr>
        <w:t>an</w:t>
      </w:r>
      <w:r w:rsidR="00D53A2F" w:rsidRPr="00F65938">
        <w:rPr>
          <w:rFonts w:cs="Calibri"/>
          <w:lang w:eastAsia="ko-KR"/>
        </w:rPr>
        <w:t xml:space="preserve"> </w:t>
      </w:r>
      <w:r w:rsidRPr="00F65938">
        <w:rPr>
          <w:rFonts w:cs="Calibri"/>
        </w:rPr>
        <w:t>only a slight increase over the notably low purse seine bigeye tuna catch in 2019 (52,081 mt). The</w:t>
      </w:r>
      <w:r w:rsidRPr="00F65938">
        <w:rPr>
          <w:rFonts w:cs="Calibri"/>
          <w:lang w:eastAsia="ko-KR"/>
        </w:rPr>
        <w:t xml:space="preserve"> </w:t>
      </w:r>
      <w:r w:rsidRPr="00F65938">
        <w:rPr>
          <w:rFonts w:cs="Calibri"/>
        </w:rPr>
        <w:t xml:space="preserve">increased bigeye tuna catches since 2020 </w:t>
      </w:r>
      <w:r w:rsidR="00AF3B3F">
        <w:rPr>
          <w:rFonts w:cs="Calibri"/>
        </w:rPr>
        <w:t>appear</w:t>
      </w:r>
      <w:r w:rsidR="00AF3B3F" w:rsidRPr="00F65938">
        <w:rPr>
          <w:rFonts w:cs="Calibri"/>
        </w:rPr>
        <w:t xml:space="preserve"> </w:t>
      </w:r>
      <w:r w:rsidRPr="00F65938">
        <w:rPr>
          <w:rFonts w:cs="Calibri"/>
        </w:rPr>
        <w:t>to be related to a higher number of associated</w:t>
      </w:r>
      <w:r w:rsidRPr="00F65938">
        <w:rPr>
          <w:rFonts w:cs="Calibri"/>
          <w:lang w:eastAsia="ko-KR"/>
        </w:rPr>
        <w:t xml:space="preserve"> </w:t>
      </w:r>
      <w:r w:rsidRPr="00F65938">
        <w:rPr>
          <w:rFonts w:cs="Calibri"/>
        </w:rPr>
        <w:t>sets.</w:t>
      </w:r>
    </w:p>
    <w:p w14:paraId="625D0B3D"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617F2719" w14:textId="5703B3DC" w:rsidR="00C61872" w:rsidRPr="00F65938" w:rsidRDefault="00C61872" w:rsidP="00CA4E61">
      <w:pPr>
        <w:pStyle w:val="WCPFCnormal"/>
        <w:widowControl w:val="0"/>
        <w:numPr>
          <w:ilvl w:val="0"/>
          <w:numId w:val="0"/>
        </w:numPr>
        <w:adjustRightInd w:val="0"/>
        <w:snapToGrid w:val="0"/>
        <w:spacing w:after="0"/>
        <w:ind w:left="567"/>
        <w:contextualSpacing w:val="0"/>
        <w:rPr>
          <w:rFonts w:cs="Calibri"/>
          <w:lang w:eastAsia="ko-KR"/>
        </w:rPr>
      </w:pPr>
      <w:r w:rsidRPr="00F65938">
        <w:rPr>
          <w:rFonts w:cs="Calibri"/>
        </w:rPr>
        <w:t>The provisional 2023 pole-and-line catch (143,431 mt) is the lowest annual catch since the early</w:t>
      </w:r>
      <w:r w:rsidR="000C3860">
        <w:rPr>
          <w:rFonts w:eastAsia="Malgun Gothic" w:cs="Calibri" w:hint="eastAsia"/>
          <w:lang w:eastAsia="ko-KR"/>
        </w:rPr>
        <w:t xml:space="preserve"> </w:t>
      </w:r>
      <w:r w:rsidRPr="00F65938">
        <w:rPr>
          <w:rFonts w:cs="Calibri"/>
        </w:rPr>
        <w:t>1960s</w:t>
      </w:r>
      <w:r w:rsidRPr="00F65938">
        <w:rPr>
          <w:rFonts w:cs="Calibri"/>
          <w:lang w:eastAsia="ko-KR"/>
        </w:rPr>
        <w:t xml:space="preserve"> </w:t>
      </w:r>
      <w:r w:rsidRPr="00F65938">
        <w:rPr>
          <w:rFonts w:cs="Calibri"/>
        </w:rPr>
        <w:t>due to reduced catches in the Japanese fishery</w:t>
      </w:r>
      <w:r w:rsidR="00AF3B3F">
        <w:rPr>
          <w:rFonts w:cs="Calibri"/>
        </w:rPr>
        <w:t>. However, as in previous years, we note</w:t>
      </w:r>
      <w:r w:rsidRPr="00F65938">
        <w:rPr>
          <w:rFonts w:cs="Calibri"/>
        </w:rPr>
        <w:t xml:space="preserve"> the</w:t>
      </w:r>
      <w:r w:rsidRPr="00F65938">
        <w:rPr>
          <w:rFonts w:cs="Calibri"/>
          <w:lang w:eastAsia="ko-KR"/>
        </w:rPr>
        <w:t xml:space="preserve"> </w:t>
      </w:r>
      <w:r w:rsidRPr="00F65938">
        <w:rPr>
          <w:rFonts w:cs="Calibri"/>
        </w:rPr>
        <w:t>provisional nature of the estimate at this stage</w:t>
      </w:r>
      <w:r w:rsidRPr="00F65938">
        <w:rPr>
          <w:rFonts w:cs="Calibri"/>
          <w:lang w:eastAsia="ko-KR"/>
        </w:rPr>
        <w:t xml:space="preserve">. </w:t>
      </w:r>
    </w:p>
    <w:p w14:paraId="3457CC46"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660BE304" w14:textId="4417E5E0" w:rsidR="00C61872" w:rsidRPr="00F65938" w:rsidRDefault="00C61872" w:rsidP="00CA4E61">
      <w:pPr>
        <w:pStyle w:val="WCPFCnormal"/>
        <w:widowControl w:val="0"/>
        <w:numPr>
          <w:ilvl w:val="0"/>
          <w:numId w:val="0"/>
        </w:numPr>
        <w:adjustRightInd w:val="0"/>
        <w:snapToGrid w:val="0"/>
        <w:spacing w:after="0"/>
        <w:ind w:left="567"/>
        <w:contextualSpacing w:val="0"/>
        <w:rPr>
          <w:rFonts w:cs="Calibri"/>
          <w:lang w:eastAsia="ko-KR"/>
        </w:rPr>
      </w:pPr>
      <w:r w:rsidRPr="00F65938">
        <w:rPr>
          <w:rFonts w:cs="Calibri"/>
        </w:rPr>
        <w:t>The provisional WCPFC–CA longline catch (234,894 mt) for 2023 remains lower than the average</w:t>
      </w:r>
      <w:r w:rsidRPr="00F65938">
        <w:rPr>
          <w:rFonts w:cs="Calibri"/>
          <w:lang w:eastAsia="ko-KR"/>
        </w:rPr>
        <w:t xml:space="preserve"> </w:t>
      </w:r>
      <w:r w:rsidRPr="00F65938">
        <w:rPr>
          <w:rFonts w:cs="Calibri"/>
        </w:rPr>
        <w:t xml:space="preserve">over the previous decade but </w:t>
      </w:r>
      <w:r w:rsidR="00AF3B3F">
        <w:rPr>
          <w:rFonts w:cs="Calibri"/>
        </w:rPr>
        <w:t>slightly increased</w:t>
      </w:r>
      <w:r w:rsidRPr="00F65938">
        <w:rPr>
          <w:rFonts w:cs="Calibri"/>
        </w:rPr>
        <w:t xml:space="preserve"> from 2022 (243,115 mt). The bigeye component of</w:t>
      </w:r>
      <w:r w:rsidRPr="00F65938">
        <w:rPr>
          <w:rFonts w:cs="Calibri"/>
          <w:lang w:eastAsia="ko-KR"/>
        </w:rPr>
        <w:t xml:space="preserve"> </w:t>
      </w:r>
      <w:r w:rsidRPr="00F65938">
        <w:rPr>
          <w:rFonts w:cs="Calibri"/>
        </w:rPr>
        <w:t>the longline fishery (56,203 mt) was similar to the 2022 catch level - which are some of the lowest</w:t>
      </w:r>
      <w:r w:rsidRPr="00F65938">
        <w:rPr>
          <w:rFonts w:cs="Calibri"/>
          <w:lang w:eastAsia="ko-KR"/>
        </w:rPr>
        <w:t xml:space="preserve"> catches reported since the mid-1980s. Both albacore and yellowfin catches were higher in 2023 than in 2022.</w:t>
      </w:r>
    </w:p>
    <w:p w14:paraId="26C7B2EF"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7110F0BC" w14:textId="5F7A71DF"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The 2023 South Pacific troll albacore catch (1,192 mt) was the second lowest catch level since 1980 (744 mt were reported in 1983), largely owing to a contraction in NZ’s troll fleet operating in the region. The New Zealand troll fleet (94 vessels catching 864 mt in 2023) and the United States troll fleet (10 vessels catching 328 mt in 2023) accounted for all of the 2023 albacore troll catch, although </w:t>
      </w:r>
      <w:r w:rsidR="000C3860">
        <w:rPr>
          <w:rFonts w:cs="Calibri"/>
        </w:rPr>
        <w:t>in other years</w:t>
      </w:r>
      <w:r w:rsidR="00AF3B3F">
        <w:rPr>
          <w:rFonts w:cs="Calibri"/>
        </w:rPr>
        <w:t>,</w:t>
      </w:r>
      <w:r w:rsidR="000C3860">
        <w:rPr>
          <w:rFonts w:cs="Calibri"/>
        </w:rPr>
        <w:t xml:space="preserve"> </w:t>
      </w:r>
      <w:r w:rsidRPr="00F65938">
        <w:rPr>
          <w:rFonts w:cs="Calibri"/>
        </w:rPr>
        <w:t xml:space="preserve">minor contributions also come from the Canadian, the Cook Islands and French Polynesian fleets when their fleets are active in this fishery. </w:t>
      </w:r>
    </w:p>
    <w:p w14:paraId="597058A0"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31F045CC" w14:textId="523517D8"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In 2023, market prices for purse seine-caught products increased. Thai imports averaged </w:t>
      </w:r>
      <w:r w:rsidR="00D53A2F">
        <w:rPr>
          <w:rFonts w:ascii="Segoe UI Symbol" w:eastAsia="Malgun Gothic" w:hAnsi="Segoe UI Symbol" w:cs="Segoe UI Symbol" w:hint="eastAsia"/>
          <w:lang w:eastAsia="ko-KR"/>
        </w:rPr>
        <w:t>$</w:t>
      </w:r>
      <w:r w:rsidRPr="00F65938">
        <w:rPr>
          <w:rFonts w:cs="Calibri"/>
        </w:rPr>
        <w:t xml:space="preserve">1,773/mt, marking an 8% increase from 2022, while Yaizu prices increased by 12% to </w:t>
      </w:r>
      <w:r w:rsidR="00D53A2F">
        <w:rPr>
          <w:rFonts w:ascii="Segoe UI Symbol" w:eastAsia="Malgun Gothic" w:hAnsi="Segoe UI Symbol" w:cs="Segoe UI Symbol" w:hint="eastAsia"/>
          <w:lang w:eastAsia="ko-KR"/>
        </w:rPr>
        <w:t>$</w:t>
      </w:r>
      <w:r w:rsidRPr="00F65938">
        <w:rPr>
          <w:rFonts w:cs="Calibri"/>
        </w:rPr>
        <w:t>1,923/mt.</w:t>
      </w:r>
    </w:p>
    <w:p w14:paraId="5B16F95D"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69B2735B" w14:textId="56C3FE51"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Conversely, prices for longline-caught yellowfin decreased across all markets. In Yaizu, prices fell by 28% to </w:t>
      </w:r>
      <w:r w:rsidR="00D53A2F">
        <w:rPr>
          <w:rFonts w:ascii="Segoe UI Symbol" w:eastAsia="Malgun Gothic" w:hAnsi="Segoe UI Symbol" w:cs="Segoe UI Symbol" w:hint="eastAsia"/>
          <w:lang w:eastAsia="ko-KR"/>
        </w:rPr>
        <w:t>$</w:t>
      </w:r>
      <w:r w:rsidRPr="00F65938">
        <w:rPr>
          <w:rFonts w:cs="Calibri"/>
        </w:rPr>
        <w:t xml:space="preserve">5.07/kg. Prices for fresh and frozen yellowfin from selected ports decreased by 17% to </w:t>
      </w:r>
      <w:r w:rsidR="00D53A2F">
        <w:rPr>
          <w:rFonts w:ascii="Segoe UI Symbol" w:eastAsia="Malgun Gothic" w:hAnsi="Segoe UI Symbol" w:cs="Segoe UI Symbol" w:hint="eastAsia"/>
          <w:lang w:eastAsia="ko-KR"/>
        </w:rPr>
        <w:t>$</w:t>
      </w:r>
      <w:r w:rsidRPr="00F65938">
        <w:rPr>
          <w:rFonts w:cs="Calibri"/>
        </w:rPr>
        <w:t xml:space="preserve">7.33/kg and 26% to </w:t>
      </w:r>
      <w:r w:rsidR="00D53A2F">
        <w:rPr>
          <w:rFonts w:ascii="Segoe UI Symbol" w:eastAsia="Malgun Gothic" w:hAnsi="Segoe UI Symbol" w:cs="Segoe UI Symbol" w:hint="eastAsia"/>
          <w:lang w:eastAsia="ko-KR"/>
        </w:rPr>
        <w:t>$</w:t>
      </w:r>
      <w:r w:rsidRPr="00F65938">
        <w:rPr>
          <w:rFonts w:cs="Calibri"/>
        </w:rPr>
        <w:t xml:space="preserve">5.60/kg, respectively. The price from Oceania also declined by 5% to </w:t>
      </w:r>
      <w:r w:rsidR="00D53A2F">
        <w:rPr>
          <w:rFonts w:ascii="Segoe UI Symbol" w:eastAsia="Malgun Gothic" w:hAnsi="Segoe UI Symbol" w:cs="Segoe UI Symbol" w:hint="eastAsia"/>
          <w:lang w:eastAsia="ko-KR"/>
        </w:rPr>
        <w:t>$</w:t>
      </w:r>
      <w:r w:rsidRPr="00F65938">
        <w:rPr>
          <w:rFonts w:cs="Calibri"/>
        </w:rPr>
        <w:t xml:space="preserve">8.51/kg, partly due to the appreciation of the US dollar against the Japanese yen. </w:t>
      </w:r>
    </w:p>
    <w:p w14:paraId="34842E55"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7E005880" w14:textId="3A66991C"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Prices for longline-caught bigeye also declined across most markets except Oceania. In Japan, average prices from selected ports for fresh bigeye fell by 7% to </w:t>
      </w:r>
      <w:r w:rsidR="00D53A2F">
        <w:rPr>
          <w:rFonts w:ascii="Segoe UI Symbol" w:eastAsia="Malgun Gothic" w:hAnsi="Segoe UI Symbol" w:cs="Segoe UI Symbol" w:hint="eastAsia"/>
          <w:lang w:eastAsia="ko-KR"/>
        </w:rPr>
        <w:t>$</w:t>
      </w:r>
      <w:r w:rsidRPr="00F65938">
        <w:rPr>
          <w:rFonts w:cs="Calibri"/>
        </w:rPr>
        <w:t xml:space="preserve">12.29/kg, and frozen bigeye decreased by 25% to </w:t>
      </w:r>
      <w:r w:rsidR="00D53A2F">
        <w:rPr>
          <w:rFonts w:ascii="Segoe UI Symbol" w:eastAsia="Malgun Gothic" w:hAnsi="Segoe UI Symbol" w:cs="Segoe UI Symbol" w:hint="eastAsia"/>
          <w:lang w:eastAsia="ko-KR"/>
        </w:rPr>
        <w:t>$</w:t>
      </w:r>
      <w:r w:rsidRPr="00F65938">
        <w:rPr>
          <w:rFonts w:cs="Calibri"/>
        </w:rPr>
        <w:t xml:space="preserve">7.11/kg. However, the price for fresh imports from Oceania increased by 8% to </w:t>
      </w:r>
      <w:r w:rsidR="00D53A2F">
        <w:rPr>
          <w:rFonts w:ascii="Segoe UI Symbol" w:eastAsia="Malgun Gothic" w:hAnsi="Segoe UI Symbol" w:cs="Segoe UI Symbol" w:hint="eastAsia"/>
          <w:lang w:eastAsia="ko-KR"/>
        </w:rPr>
        <w:t>$</w:t>
      </w:r>
      <w:r w:rsidRPr="00F65938">
        <w:rPr>
          <w:rFonts w:cs="Calibri"/>
        </w:rPr>
        <w:t xml:space="preserve">14.11/kg. In the U.S, fresh bigeye import prices rose by 4% to a record high of </w:t>
      </w:r>
      <w:r w:rsidR="00D53A2F">
        <w:rPr>
          <w:rFonts w:ascii="Segoe UI Symbol" w:eastAsia="Malgun Gothic" w:hAnsi="Segoe UI Symbol" w:cs="Segoe UI Symbol" w:hint="eastAsia"/>
          <w:lang w:eastAsia="ko-KR"/>
        </w:rPr>
        <w:t>$</w:t>
      </w:r>
      <w:r w:rsidRPr="00F65938">
        <w:rPr>
          <w:rFonts w:cs="Calibri"/>
        </w:rPr>
        <w:t xml:space="preserve">12.03/kg in 2022, before slightly declining by 4% to </w:t>
      </w:r>
      <w:r w:rsidR="00D53A2F">
        <w:rPr>
          <w:rFonts w:ascii="Segoe UI Symbol" w:eastAsia="Malgun Gothic" w:hAnsi="Segoe UI Symbol" w:cs="Segoe UI Symbol" w:hint="eastAsia"/>
          <w:lang w:eastAsia="ko-KR"/>
        </w:rPr>
        <w:t>$</w:t>
      </w:r>
      <w:r w:rsidRPr="00F65938">
        <w:rPr>
          <w:rFonts w:cs="Calibri"/>
        </w:rPr>
        <w:t xml:space="preserve">11.19/kg in 2023. Thai import prices for albacore decreased by 10% to </w:t>
      </w:r>
      <w:r w:rsidR="00D53A2F">
        <w:rPr>
          <w:rFonts w:ascii="Segoe UI Symbol" w:eastAsia="Malgun Gothic" w:hAnsi="Segoe UI Symbol" w:cs="Segoe UI Symbol" w:hint="eastAsia"/>
          <w:lang w:eastAsia="ko-KR"/>
        </w:rPr>
        <w:t>$</w:t>
      </w:r>
      <w:r w:rsidRPr="00F65938">
        <w:rPr>
          <w:rFonts w:cs="Calibri"/>
        </w:rPr>
        <w:t xml:space="preserve">3.19/kg in 2023. Similarly, US fresh prices declined by 5% to </w:t>
      </w:r>
      <w:r w:rsidR="00D53A2F">
        <w:rPr>
          <w:rFonts w:ascii="Segoe UI Symbol" w:eastAsia="Malgun Gothic" w:hAnsi="Segoe UI Symbol" w:cs="Segoe UI Symbol" w:hint="eastAsia"/>
          <w:lang w:eastAsia="ko-KR"/>
        </w:rPr>
        <w:t>$</w:t>
      </w:r>
      <w:r w:rsidRPr="00F65938">
        <w:rPr>
          <w:rFonts w:cs="Calibri"/>
        </w:rPr>
        <w:t xml:space="preserve">5.63/kg, and Japanese selected </w:t>
      </w:r>
      <w:r w:rsidR="00D53A2F">
        <w:rPr>
          <w:rFonts w:cs="Calibri"/>
        </w:rPr>
        <w:t>ports'</w:t>
      </w:r>
      <w:r w:rsidR="00D53A2F" w:rsidRPr="00F65938">
        <w:rPr>
          <w:rFonts w:cs="Calibri"/>
        </w:rPr>
        <w:t xml:space="preserve"> </w:t>
      </w:r>
      <w:r w:rsidRPr="00F65938">
        <w:rPr>
          <w:rFonts w:cs="Calibri"/>
        </w:rPr>
        <w:t xml:space="preserve">fresh prices fell by 20% to </w:t>
      </w:r>
      <w:r w:rsidR="00D53A2F">
        <w:rPr>
          <w:rFonts w:ascii="Segoe UI Symbol" w:eastAsia="Malgun Gothic" w:hAnsi="Segoe UI Symbol" w:cs="Segoe UI Symbol" w:hint="eastAsia"/>
          <w:lang w:eastAsia="ko-KR"/>
        </w:rPr>
        <w:t>$</w:t>
      </w:r>
      <w:r w:rsidRPr="00F65938">
        <w:rPr>
          <w:rFonts w:cs="Calibri"/>
        </w:rPr>
        <w:t>3.24/kg.</w:t>
      </w:r>
    </w:p>
    <w:p w14:paraId="3C360369"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6E501CA9" w14:textId="2AE702DF"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In 2023, the total estimated delivered value of the tuna catch in the WCPFC-CA increased marginally by 4% to </w:t>
      </w:r>
      <w:r w:rsidR="00D53A2F">
        <w:rPr>
          <w:rFonts w:ascii="Segoe UI Symbol" w:hAnsi="Segoe UI Symbol" w:cs="Segoe UI Symbol"/>
        </w:rPr>
        <w:t>$</w:t>
      </w:r>
      <w:r w:rsidRPr="00F65938">
        <w:rPr>
          <w:rFonts w:cs="Calibri"/>
        </w:rPr>
        <w:t xml:space="preserve">6.1 billion. The purse seine fishery, valued at </w:t>
      </w:r>
      <w:r w:rsidR="00D53A2F">
        <w:rPr>
          <w:rFonts w:ascii="Segoe UI Symbol" w:hAnsi="Segoe UI Symbol" w:cs="Segoe UI Symbol"/>
        </w:rPr>
        <w:t>$</w:t>
      </w:r>
      <w:r w:rsidRPr="00F65938">
        <w:rPr>
          <w:rFonts w:cs="Calibri"/>
        </w:rPr>
        <w:t xml:space="preserve">3.5 billion, saw a 7% rise from 2022, representing 56% of the total value. In contrast, the longline fishery’s value decreased slightly by 1% to </w:t>
      </w:r>
      <w:r w:rsidR="00D53A2F">
        <w:rPr>
          <w:rFonts w:ascii="Segoe UI Symbol" w:hAnsi="Segoe UI Symbol" w:cs="Segoe UI Symbol"/>
        </w:rPr>
        <w:t>$</w:t>
      </w:r>
      <w:r w:rsidRPr="00F65938">
        <w:rPr>
          <w:rFonts w:cs="Calibri"/>
        </w:rPr>
        <w:t xml:space="preserve">1.6 billion, while the pole and line catch value dropped by 11% to </w:t>
      </w:r>
      <w:r w:rsidR="00D53A2F">
        <w:rPr>
          <w:rFonts w:ascii="Segoe UI Symbol" w:hAnsi="Segoe UI Symbol" w:cs="Segoe UI Symbol"/>
        </w:rPr>
        <w:t>$</w:t>
      </w:r>
      <w:r w:rsidRPr="00F65938">
        <w:rPr>
          <w:rFonts w:cs="Calibri"/>
        </w:rPr>
        <w:t xml:space="preserve">312 million, attributed to reduced catches and a decline in the Yaizu price for pole-and-line-caught skipjack. Conversely, the value of catches from other gears increased by 11%, reaching </w:t>
      </w:r>
      <w:r w:rsidR="00D53A2F">
        <w:rPr>
          <w:rFonts w:ascii="Segoe UI Symbol" w:hAnsi="Segoe UI Symbol" w:cs="Segoe UI Symbol"/>
        </w:rPr>
        <w:t>$</w:t>
      </w:r>
      <w:r w:rsidRPr="00F65938">
        <w:rPr>
          <w:rFonts w:cs="Calibri"/>
        </w:rPr>
        <w:t xml:space="preserve">820 million. </w:t>
      </w:r>
    </w:p>
    <w:p w14:paraId="4AFAE5C0"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12686A78" w14:textId="3658B771"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In 2023, the WCPFC-CA skipjack catch was valued at </w:t>
      </w:r>
      <w:r w:rsidR="00D53A2F">
        <w:rPr>
          <w:rFonts w:ascii="Segoe UI Symbol" w:hAnsi="Segoe UI Symbol" w:cs="Segoe UI Symbol"/>
        </w:rPr>
        <w:t>$</w:t>
      </w:r>
      <w:r w:rsidRPr="00F65938">
        <w:rPr>
          <w:rFonts w:cs="Calibri"/>
        </w:rPr>
        <w:t xml:space="preserve">3 billion, a marginal 2% increase from the previous year, and accounted for nearly half of the total tuna catch value. The value of the albacore tuna catch decreased by 9% to </w:t>
      </w:r>
      <w:r w:rsidR="00D53A2F">
        <w:rPr>
          <w:rFonts w:ascii="Segoe UI Symbol" w:hAnsi="Segoe UI Symbol" w:cs="Segoe UI Symbol"/>
        </w:rPr>
        <w:t>$</w:t>
      </w:r>
      <w:r w:rsidRPr="00F65938">
        <w:rPr>
          <w:rFonts w:cs="Calibri"/>
        </w:rPr>
        <w:t xml:space="preserve">304 million, while the values for yellowfin and bigeye catches </w:t>
      </w:r>
      <w:r w:rsidRPr="00F65938">
        <w:rPr>
          <w:rFonts w:cs="Calibri"/>
        </w:rPr>
        <w:lastRenderedPageBreak/>
        <w:t xml:space="preserve">increased to </w:t>
      </w:r>
      <w:r w:rsidR="00D53A2F">
        <w:rPr>
          <w:rFonts w:ascii="Segoe UI Symbol" w:hAnsi="Segoe UI Symbol" w:cs="Segoe UI Symbol"/>
        </w:rPr>
        <w:t>$</w:t>
      </w:r>
      <w:r w:rsidRPr="00F65938">
        <w:rPr>
          <w:rFonts w:cs="Calibri"/>
        </w:rPr>
        <w:t xml:space="preserve">2.1 billion (+10%) and </w:t>
      </w:r>
      <w:r w:rsidR="00D53A2F">
        <w:rPr>
          <w:rFonts w:ascii="Segoe UI Symbol" w:hAnsi="Segoe UI Symbol" w:cs="Segoe UI Symbol"/>
        </w:rPr>
        <w:t>$</w:t>
      </w:r>
      <w:r w:rsidRPr="00F65938">
        <w:rPr>
          <w:rFonts w:cs="Calibri"/>
        </w:rPr>
        <w:t>784 million (+4%), respectively.</w:t>
      </w:r>
    </w:p>
    <w:p w14:paraId="6F4CB94D"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4AC946CC" w14:textId="48DD5D2F" w:rsidR="00C61872" w:rsidRPr="00F65938" w:rsidRDefault="00C61872"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In 2023, economic conditions across purse seine, tropical longline, and southern longline fisheries in the WCPFC-CA improved compared with 2022. The tropical purse seine index improved, remaining above average at 109, driven by rising fish prices and declining fuel costs. From 2018 to 2020, this index stayed considerably above its 20-year average, primarily due to high catch rates. In 2022, the index dropped to 98, its lowest level since 2014. However, it rebounded in 2023, driven by an increase in fish prices, declining fuel costs and higher catch rates.</w:t>
      </w:r>
    </w:p>
    <w:p w14:paraId="787FF505" w14:textId="77777777"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26ADEBB5" w14:textId="50FFEC03" w:rsidR="00C61872" w:rsidRPr="00F65938"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r w:rsidRPr="00F65938">
        <w:rPr>
          <w:rFonts w:cs="Calibri"/>
        </w:rPr>
        <w:t>For the southern longline fishery, 2023 saw a positive trend</w:t>
      </w:r>
      <w:r w:rsidR="00D53A2F">
        <w:rPr>
          <w:rFonts w:cs="Calibri"/>
        </w:rPr>
        <w:t>,</w:t>
      </w:r>
      <w:r w:rsidRPr="00F65938">
        <w:rPr>
          <w:rFonts w:cs="Calibri"/>
        </w:rPr>
        <w:t xml:space="preserve"> with the index approaching its 20-year average, supported by higher catch rates and lower fuel prices. Similarly, the economic conditions for the tropical longline fishery improved, nearing the 20-year average, driven by increased catch rates and a decrease in fuel prices.</w:t>
      </w:r>
    </w:p>
    <w:p w14:paraId="1FD3925D" w14:textId="77777777" w:rsidR="00C61872" w:rsidRDefault="00C61872" w:rsidP="00CA4E61">
      <w:pPr>
        <w:pStyle w:val="WCPFCnormal"/>
        <w:widowControl w:val="0"/>
        <w:numPr>
          <w:ilvl w:val="0"/>
          <w:numId w:val="0"/>
        </w:numPr>
        <w:adjustRightInd w:val="0"/>
        <w:snapToGrid w:val="0"/>
        <w:spacing w:after="0"/>
        <w:ind w:left="567"/>
        <w:contextualSpacing w:val="0"/>
        <w:rPr>
          <w:rFonts w:eastAsia="Malgun Gothic" w:cs="Calibri"/>
          <w:lang w:eastAsia="ko-KR"/>
        </w:rPr>
      </w:pPr>
    </w:p>
    <w:p w14:paraId="7FD41D72" w14:textId="45802CAC" w:rsidR="00C61872" w:rsidRPr="00F65938" w:rsidRDefault="00C61872" w:rsidP="00CA4E61">
      <w:pPr>
        <w:pStyle w:val="WCPFCnormal"/>
        <w:widowControl w:val="0"/>
        <w:numPr>
          <w:ilvl w:val="0"/>
          <w:numId w:val="0"/>
        </w:numPr>
        <w:adjustRightInd w:val="0"/>
        <w:snapToGrid w:val="0"/>
        <w:spacing w:after="0"/>
        <w:contextualSpacing w:val="0"/>
        <w:jc w:val="center"/>
        <w:rPr>
          <w:rFonts w:eastAsia="Malgun Gothic" w:cs="Calibri"/>
          <w:lang w:eastAsia="ko-KR"/>
        </w:rPr>
      </w:pPr>
      <w:r w:rsidRPr="00F65938">
        <w:rPr>
          <w:rFonts w:cs="Calibri"/>
          <w:noProof/>
        </w:rPr>
        <w:drawing>
          <wp:inline distT="0" distB="0" distL="0" distR="0" wp14:anchorId="613EA996" wp14:editId="4AD232AF">
            <wp:extent cx="4809744" cy="2587752"/>
            <wp:effectExtent l="0" t="0" r="0" b="3175"/>
            <wp:docPr id="24102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9445" name=""/>
                    <pic:cNvPicPr/>
                  </pic:nvPicPr>
                  <pic:blipFill>
                    <a:blip r:embed="rId48"/>
                    <a:stretch>
                      <a:fillRect/>
                    </a:stretch>
                  </pic:blipFill>
                  <pic:spPr>
                    <a:xfrm>
                      <a:off x="0" y="0"/>
                      <a:ext cx="4809744" cy="2587752"/>
                    </a:xfrm>
                    <a:prstGeom prst="rect">
                      <a:avLst/>
                    </a:prstGeom>
                  </pic:spPr>
                </pic:pic>
              </a:graphicData>
            </a:graphic>
          </wp:inline>
        </w:drawing>
      </w:r>
    </w:p>
    <w:p w14:paraId="13E854EB" w14:textId="18206693" w:rsidR="00C61872" w:rsidRPr="00F65938"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eastAsia="Malgun Gothic" w:cs="Calibri"/>
          <w:b/>
          <w:bCs/>
          <w:lang w:eastAsia="ko-KR"/>
        </w:rPr>
        <w:t>Figure WCPO-01</w:t>
      </w:r>
      <w:r w:rsidRPr="00F65938">
        <w:rPr>
          <w:rFonts w:eastAsia="Malgun Gothic" w:cs="Calibri"/>
          <w:lang w:eastAsia="ko-KR"/>
        </w:rPr>
        <w:t xml:space="preserve">. Catch (mt) of albacore, bigeye, skipjack, and yellowfin tuna </w:t>
      </w:r>
      <w:r w:rsidR="000C3860">
        <w:rPr>
          <w:rFonts w:eastAsia="Malgun Gothic" w:cs="Calibri"/>
          <w:lang w:eastAsia="ko-KR"/>
        </w:rPr>
        <w:t>(combined)</w:t>
      </w:r>
      <w:r w:rsidR="000C3860">
        <w:rPr>
          <w:rFonts w:eastAsia="Malgun Gothic" w:cs="Calibri" w:hint="eastAsia"/>
          <w:lang w:eastAsia="ko-KR"/>
        </w:rPr>
        <w:t xml:space="preserve"> </w:t>
      </w:r>
      <w:r w:rsidRPr="00F65938">
        <w:rPr>
          <w:rFonts w:eastAsia="Malgun Gothic" w:cs="Calibri"/>
          <w:lang w:eastAsia="ko-KR"/>
        </w:rPr>
        <w:t>in the WCPFC-CA, by longline, pole-and-line, purse seine, and other gear types</w:t>
      </w:r>
    </w:p>
    <w:p w14:paraId="55BF5D2B" w14:textId="77777777" w:rsidR="00C61872" w:rsidRPr="00F65938"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p>
    <w:p w14:paraId="573B3B29" w14:textId="08E05F96" w:rsidR="00C61872" w:rsidRPr="00F65938" w:rsidRDefault="00C61872" w:rsidP="00CA4E61">
      <w:pPr>
        <w:pStyle w:val="WCPFCnormal"/>
        <w:widowControl w:val="0"/>
        <w:numPr>
          <w:ilvl w:val="0"/>
          <w:numId w:val="0"/>
        </w:numPr>
        <w:adjustRightInd w:val="0"/>
        <w:snapToGrid w:val="0"/>
        <w:spacing w:after="0"/>
        <w:contextualSpacing w:val="0"/>
        <w:jc w:val="center"/>
        <w:rPr>
          <w:rFonts w:eastAsia="Malgun Gothic" w:cs="Calibri"/>
          <w:lang w:eastAsia="ko-KR"/>
        </w:rPr>
      </w:pPr>
      <w:r w:rsidRPr="00F65938">
        <w:rPr>
          <w:rFonts w:cs="Calibri"/>
          <w:noProof/>
        </w:rPr>
        <w:drawing>
          <wp:inline distT="0" distB="0" distL="0" distR="0" wp14:anchorId="22BFAB33" wp14:editId="52B10E1B">
            <wp:extent cx="4809744" cy="2587752"/>
            <wp:effectExtent l="0" t="0" r="0" b="3175"/>
            <wp:docPr id="87380763"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0763" name="Picture 1" descr="A graph of different colored bars&#10;&#10;Description automatically generated"/>
                    <pic:cNvPicPr/>
                  </pic:nvPicPr>
                  <pic:blipFill>
                    <a:blip r:embed="rId49"/>
                    <a:stretch>
                      <a:fillRect/>
                    </a:stretch>
                  </pic:blipFill>
                  <pic:spPr>
                    <a:xfrm>
                      <a:off x="0" y="0"/>
                      <a:ext cx="4809744" cy="2587752"/>
                    </a:xfrm>
                    <a:prstGeom prst="rect">
                      <a:avLst/>
                    </a:prstGeom>
                  </pic:spPr>
                </pic:pic>
              </a:graphicData>
            </a:graphic>
          </wp:inline>
        </w:drawing>
      </w:r>
    </w:p>
    <w:p w14:paraId="2A559718" w14:textId="5EFCFD2A" w:rsidR="00C61872"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eastAsia="Malgun Gothic" w:cs="Calibri"/>
          <w:b/>
          <w:bCs/>
          <w:lang w:eastAsia="ko-KR"/>
        </w:rPr>
        <w:t>Figure WCPO-02</w:t>
      </w:r>
      <w:r w:rsidRPr="00F65938">
        <w:rPr>
          <w:rFonts w:eastAsia="Malgun Gothic" w:cs="Calibri"/>
          <w:lang w:eastAsia="ko-KR"/>
        </w:rPr>
        <w:t>. Catch (mt) of albacore, bigeye, skipjack, and yellowfin</w:t>
      </w:r>
      <w:r w:rsidR="00C66A4B">
        <w:rPr>
          <w:rFonts w:eastAsia="Malgun Gothic" w:cs="Calibri"/>
          <w:lang w:eastAsia="ko-KR"/>
        </w:rPr>
        <w:t xml:space="preserve"> (combined)</w:t>
      </w:r>
      <w:r w:rsidRPr="00F65938">
        <w:rPr>
          <w:rFonts w:eastAsia="Malgun Gothic" w:cs="Calibri"/>
          <w:lang w:eastAsia="ko-KR"/>
        </w:rPr>
        <w:t xml:space="preserve"> in the WCPFC–CA</w:t>
      </w:r>
    </w:p>
    <w:p w14:paraId="14BC9317" w14:textId="77777777" w:rsidR="00DB1D6B" w:rsidRDefault="00DB1D6B" w:rsidP="00CA4E61">
      <w:pPr>
        <w:pStyle w:val="WCPFCnormal"/>
        <w:widowControl w:val="0"/>
        <w:numPr>
          <w:ilvl w:val="0"/>
          <w:numId w:val="0"/>
        </w:numPr>
        <w:adjustRightInd w:val="0"/>
        <w:snapToGrid w:val="0"/>
        <w:spacing w:after="0"/>
        <w:contextualSpacing w:val="0"/>
        <w:rPr>
          <w:rFonts w:eastAsia="Malgun Gothic" w:cs="Calibri"/>
          <w:lang w:eastAsia="ko-KR"/>
        </w:rPr>
      </w:pPr>
    </w:p>
    <w:p w14:paraId="05F5D856" w14:textId="77777777" w:rsidR="00DB1D6B" w:rsidRPr="00F65938" w:rsidRDefault="00DB1D6B" w:rsidP="00CA4E61">
      <w:pPr>
        <w:pStyle w:val="WCPFCnormal"/>
        <w:widowControl w:val="0"/>
        <w:numPr>
          <w:ilvl w:val="0"/>
          <w:numId w:val="0"/>
        </w:numPr>
        <w:adjustRightInd w:val="0"/>
        <w:snapToGrid w:val="0"/>
        <w:spacing w:after="0"/>
        <w:contextualSpacing w:val="0"/>
        <w:rPr>
          <w:rFonts w:eastAsia="Malgun Gothic" w:cs="Calibri"/>
          <w:lang w:eastAsia="ko-KR"/>
        </w:rPr>
      </w:pPr>
    </w:p>
    <w:p w14:paraId="2E8B438A" w14:textId="77777777" w:rsidR="00C61872" w:rsidRPr="00F65938"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p>
    <w:p w14:paraId="74A4C2D1" w14:textId="4AA981D5" w:rsidR="00C61872" w:rsidRPr="00F65938" w:rsidRDefault="00C61872" w:rsidP="00CA4E61">
      <w:pPr>
        <w:pStyle w:val="WCPFCnormal"/>
        <w:widowControl w:val="0"/>
        <w:numPr>
          <w:ilvl w:val="0"/>
          <w:numId w:val="0"/>
        </w:numPr>
        <w:adjustRightInd w:val="0"/>
        <w:snapToGrid w:val="0"/>
        <w:spacing w:after="0"/>
        <w:contextualSpacing w:val="0"/>
        <w:jc w:val="center"/>
        <w:rPr>
          <w:rFonts w:eastAsia="Malgun Gothic" w:cs="Calibri"/>
          <w:lang w:eastAsia="ko-KR"/>
        </w:rPr>
      </w:pPr>
      <w:r w:rsidRPr="00F65938">
        <w:rPr>
          <w:rFonts w:cs="Calibri"/>
          <w:noProof/>
        </w:rPr>
        <w:drawing>
          <wp:inline distT="0" distB="0" distL="0" distR="0" wp14:anchorId="63E6B52C" wp14:editId="7FDDE45D">
            <wp:extent cx="4325112" cy="2432304"/>
            <wp:effectExtent l="0" t="0" r="0" b="6350"/>
            <wp:docPr id="150107466" name="Picture 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7466" name="Picture 1" descr="A graph of different colored squares&#10;&#10;Description automatically generated"/>
                    <pic:cNvPicPr/>
                  </pic:nvPicPr>
                  <pic:blipFill>
                    <a:blip r:embed="rId50"/>
                    <a:stretch>
                      <a:fillRect/>
                    </a:stretch>
                  </pic:blipFill>
                  <pic:spPr>
                    <a:xfrm>
                      <a:off x="0" y="0"/>
                      <a:ext cx="4325112" cy="2432304"/>
                    </a:xfrm>
                    <a:prstGeom prst="rect">
                      <a:avLst/>
                    </a:prstGeom>
                  </pic:spPr>
                </pic:pic>
              </a:graphicData>
            </a:graphic>
          </wp:inline>
        </w:drawing>
      </w:r>
    </w:p>
    <w:p w14:paraId="543E7CF8" w14:textId="38749D19" w:rsidR="00C61872" w:rsidRPr="00F65938"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eastAsia="Malgun Gothic" w:cs="Calibri"/>
          <w:b/>
          <w:bCs/>
          <w:lang w:eastAsia="ko-KR"/>
        </w:rPr>
        <w:t>Figure WCPO-03</w:t>
      </w:r>
      <w:r w:rsidRPr="00F65938">
        <w:rPr>
          <w:rFonts w:eastAsia="Malgun Gothic" w:cs="Calibri"/>
          <w:lang w:eastAsia="ko-KR"/>
        </w:rPr>
        <w:t>. Catch value of albacore, bigeye, skipjack and yellowfin in the WCPFC–CA, by longline, pole-and-line, purse seine and other gear types</w:t>
      </w:r>
    </w:p>
    <w:p w14:paraId="28F2C3A1" w14:textId="77777777" w:rsidR="00C61872" w:rsidRPr="00F65938"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p>
    <w:p w14:paraId="43C61A7D" w14:textId="07669D66" w:rsidR="00C61872" w:rsidRPr="00F65938" w:rsidRDefault="00C61872" w:rsidP="00CA4E61">
      <w:pPr>
        <w:pStyle w:val="WCPFCnormal"/>
        <w:widowControl w:val="0"/>
        <w:numPr>
          <w:ilvl w:val="0"/>
          <w:numId w:val="0"/>
        </w:numPr>
        <w:adjustRightInd w:val="0"/>
        <w:snapToGrid w:val="0"/>
        <w:spacing w:after="0"/>
        <w:contextualSpacing w:val="0"/>
        <w:jc w:val="center"/>
        <w:rPr>
          <w:rFonts w:eastAsia="Malgun Gothic" w:cs="Calibri"/>
          <w:lang w:eastAsia="ko-KR"/>
        </w:rPr>
      </w:pPr>
      <w:r w:rsidRPr="00F65938">
        <w:rPr>
          <w:rFonts w:cs="Calibri"/>
          <w:noProof/>
        </w:rPr>
        <w:drawing>
          <wp:inline distT="0" distB="0" distL="0" distR="0" wp14:anchorId="06B10310" wp14:editId="7E8EAEDB">
            <wp:extent cx="4325112" cy="2432304"/>
            <wp:effectExtent l="0" t="0" r="0" b="6350"/>
            <wp:docPr id="337894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94093" name=""/>
                    <pic:cNvPicPr/>
                  </pic:nvPicPr>
                  <pic:blipFill>
                    <a:blip r:embed="rId51"/>
                    <a:stretch>
                      <a:fillRect/>
                    </a:stretch>
                  </pic:blipFill>
                  <pic:spPr>
                    <a:xfrm>
                      <a:off x="0" y="0"/>
                      <a:ext cx="4325112" cy="2432304"/>
                    </a:xfrm>
                    <a:prstGeom prst="rect">
                      <a:avLst/>
                    </a:prstGeom>
                  </pic:spPr>
                </pic:pic>
              </a:graphicData>
            </a:graphic>
          </wp:inline>
        </w:drawing>
      </w:r>
    </w:p>
    <w:p w14:paraId="07FBCBFE" w14:textId="119D6D78" w:rsidR="00C61872" w:rsidRPr="00F65938" w:rsidRDefault="00C61872" w:rsidP="00CA4E61">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eastAsia="Malgun Gothic" w:cs="Calibri"/>
          <w:b/>
          <w:bCs/>
          <w:lang w:eastAsia="ko-KR"/>
        </w:rPr>
        <w:t>Figure WCPO-04</w:t>
      </w:r>
      <w:r w:rsidRPr="00F65938">
        <w:rPr>
          <w:rFonts w:eastAsia="Malgun Gothic" w:cs="Calibri"/>
          <w:lang w:eastAsia="ko-KR"/>
        </w:rPr>
        <w:t>. Catch value of albacore, bigeye, skipjack and yellowfin in the WCPFC–CA</w:t>
      </w:r>
    </w:p>
    <w:p w14:paraId="68B46CD7" w14:textId="77777777" w:rsidR="00D53A2F" w:rsidRDefault="00D53A2F" w:rsidP="00CA4E61">
      <w:pPr>
        <w:widowControl w:val="0"/>
        <w:tabs>
          <w:tab w:val="center" w:pos="3170"/>
        </w:tabs>
        <w:adjustRightInd w:val="0"/>
        <w:snapToGrid w:val="0"/>
        <w:ind w:left="-15" w:right="0" w:firstLine="0"/>
        <w:rPr>
          <w:rFonts w:eastAsia="Malgun Gothic"/>
          <w:b/>
          <w:lang w:eastAsia="ko-KR"/>
        </w:rPr>
      </w:pPr>
    </w:p>
    <w:p w14:paraId="778D30CD" w14:textId="339B5263" w:rsidR="00FD1766" w:rsidRDefault="00FD1766" w:rsidP="00CA4E61">
      <w:pPr>
        <w:widowControl w:val="0"/>
        <w:tabs>
          <w:tab w:val="center" w:pos="3170"/>
        </w:tabs>
        <w:adjustRightInd w:val="0"/>
        <w:snapToGrid w:val="0"/>
        <w:ind w:left="-15" w:right="0" w:firstLine="0"/>
        <w:rPr>
          <w:b/>
        </w:rPr>
      </w:pPr>
      <w:r w:rsidRPr="00F65938">
        <w:rPr>
          <w:b/>
        </w:rPr>
        <w:t>Discussion</w:t>
      </w:r>
    </w:p>
    <w:p w14:paraId="46A1DA53" w14:textId="77777777" w:rsidR="000D4509" w:rsidRPr="00F65938" w:rsidRDefault="000D4509" w:rsidP="00CA4E61">
      <w:pPr>
        <w:widowControl w:val="0"/>
        <w:tabs>
          <w:tab w:val="center" w:pos="3170"/>
        </w:tabs>
        <w:adjustRightInd w:val="0"/>
        <w:snapToGrid w:val="0"/>
        <w:ind w:left="-15" w:right="0" w:firstLine="0"/>
        <w:rPr>
          <w:b/>
        </w:rPr>
      </w:pPr>
    </w:p>
    <w:p w14:paraId="084AB13E" w14:textId="15A9C589" w:rsidR="00722A47" w:rsidRPr="00F65938" w:rsidRDefault="00602E5B" w:rsidP="00CA4E61">
      <w:pPr>
        <w:pStyle w:val="WCPFCnormal"/>
        <w:widowControl w:val="0"/>
        <w:adjustRightInd w:val="0"/>
        <w:snapToGrid w:val="0"/>
        <w:spacing w:after="0"/>
        <w:ind w:left="0" w:firstLine="0"/>
        <w:contextualSpacing w:val="0"/>
        <w:rPr>
          <w:rFonts w:cs="Calibri"/>
          <w:bCs/>
        </w:rPr>
      </w:pPr>
      <w:r w:rsidRPr="00F65938">
        <w:rPr>
          <w:rFonts w:cs="Calibri"/>
        </w:rPr>
        <w:t>Nauru</w:t>
      </w:r>
      <w:r w:rsidR="007C4DA5">
        <w:rPr>
          <w:rFonts w:cs="Calibri"/>
        </w:rPr>
        <w:t>, on behalf of FFA CCMs,</w:t>
      </w:r>
      <w:r w:rsidR="0054381B" w:rsidRPr="00F65938">
        <w:rPr>
          <w:rFonts w:cs="Calibri"/>
        </w:rPr>
        <w:t xml:space="preserve"> </w:t>
      </w:r>
      <w:r w:rsidR="00231E0F" w:rsidRPr="00F65938">
        <w:rPr>
          <w:rFonts w:cs="Calibri"/>
        </w:rPr>
        <w:t>thank</w:t>
      </w:r>
      <w:r w:rsidR="005B48B2" w:rsidRPr="00F65938">
        <w:rPr>
          <w:rFonts w:cs="Calibri"/>
        </w:rPr>
        <w:t>ed</w:t>
      </w:r>
      <w:r w:rsidR="00231E0F" w:rsidRPr="00F65938">
        <w:rPr>
          <w:rFonts w:cs="Calibri"/>
        </w:rPr>
        <w:t xml:space="preserve"> the Oceanic Fisheries Programme of the Pacific Community and Fisheries Development Division of the Pacific Islands Forum Fisheries Agency for the comprehensive work </w:t>
      </w:r>
      <w:r w:rsidR="00A1722E" w:rsidRPr="00F65938">
        <w:rPr>
          <w:rFonts w:cs="Calibri"/>
        </w:rPr>
        <w:t>in</w:t>
      </w:r>
      <w:r w:rsidR="00231E0F" w:rsidRPr="00F65938">
        <w:rPr>
          <w:rFonts w:cs="Calibri"/>
        </w:rPr>
        <w:t xml:space="preserve"> provid</w:t>
      </w:r>
      <w:r w:rsidR="00A1722E" w:rsidRPr="00F65938">
        <w:rPr>
          <w:rFonts w:cs="Calibri"/>
        </w:rPr>
        <w:t>ing</w:t>
      </w:r>
      <w:r w:rsidR="00231E0F" w:rsidRPr="00F65938">
        <w:rPr>
          <w:rFonts w:cs="Calibri"/>
        </w:rPr>
        <w:t xml:space="preserve"> an overview of the catch and economic conditions of the key fisheries in the Western and Central Pacific Ocean. Such information </w:t>
      </w:r>
      <w:r w:rsidR="004C2442" w:rsidRPr="00F65938">
        <w:rPr>
          <w:rFonts w:cs="Calibri"/>
        </w:rPr>
        <w:t xml:space="preserve">was </w:t>
      </w:r>
      <w:r w:rsidR="00231E0F" w:rsidRPr="00F65938">
        <w:rPr>
          <w:rFonts w:cs="Calibri"/>
        </w:rPr>
        <w:t>critical to better understanding how these fisheries are performing and whether or not the Commission needs to step in to ensure th</w:t>
      </w:r>
      <w:r w:rsidR="004C2442" w:rsidRPr="00F65938">
        <w:rPr>
          <w:rFonts w:cs="Calibri"/>
        </w:rPr>
        <w:t>at</w:t>
      </w:r>
      <w:r w:rsidR="00231E0F" w:rsidRPr="00F65938">
        <w:rPr>
          <w:rFonts w:cs="Calibri"/>
        </w:rPr>
        <w:t xml:space="preserve"> biological, economic</w:t>
      </w:r>
      <w:r w:rsidR="007C4DA5">
        <w:rPr>
          <w:rFonts w:eastAsia="Malgun Gothic" w:cs="Calibri" w:hint="eastAsia"/>
          <w:lang w:eastAsia="ko-KR"/>
        </w:rPr>
        <w:t>,</w:t>
      </w:r>
      <w:r w:rsidR="00231E0F" w:rsidRPr="00F65938">
        <w:rPr>
          <w:rFonts w:cs="Calibri"/>
        </w:rPr>
        <w:t xml:space="preserve"> and social objectives are being met. </w:t>
      </w:r>
    </w:p>
    <w:p w14:paraId="6A0C17E2" w14:textId="77777777" w:rsidR="00722A47" w:rsidRPr="00F65938" w:rsidRDefault="00722A47" w:rsidP="00CA4E61">
      <w:pPr>
        <w:pStyle w:val="WCPFCnormal"/>
        <w:widowControl w:val="0"/>
        <w:numPr>
          <w:ilvl w:val="0"/>
          <w:numId w:val="0"/>
        </w:numPr>
        <w:adjustRightInd w:val="0"/>
        <w:snapToGrid w:val="0"/>
        <w:spacing w:after="0"/>
        <w:contextualSpacing w:val="0"/>
        <w:rPr>
          <w:rFonts w:cs="Calibri"/>
          <w:bCs/>
        </w:rPr>
      </w:pPr>
    </w:p>
    <w:p w14:paraId="14C1EE99" w14:textId="3042A6A8" w:rsidR="00B103B9" w:rsidRPr="00F65938" w:rsidRDefault="00231E0F" w:rsidP="00CA4E61">
      <w:pPr>
        <w:pStyle w:val="WCPFCnormal"/>
        <w:widowControl w:val="0"/>
        <w:adjustRightInd w:val="0"/>
        <w:snapToGrid w:val="0"/>
        <w:spacing w:after="0"/>
        <w:ind w:left="0" w:firstLine="0"/>
        <w:contextualSpacing w:val="0"/>
        <w:rPr>
          <w:rFonts w:cs="Calibri"/>
          <w:bCs/>
        </w:rPr>
      </w:pPr>
      <w:r w:rsidRPr="00F65938">
        <w:rPr>
          <w:rFonts w:cs="Calibri"/>
        </w:rPr>
        <w:t xml:space="preserve">FFA Members </w:t>
      </w:r>
      <w:r w:rsidR="004C2442" w:rsidRPr="00F65938">
        <w:rPr>
          <w:rFonts w:cs="Calibri"/>
        </w:rPr>
        <w:t xml:space="preserve">were </w:t>
      </w:r>
      <w:r w:rsidRPr="00F65938">
        <w:rPr>
          <w:rFonts w:cs="Calibri"/>
        </w:rPr>
        <w:t>happy to see that the economic conditions for the purse seine, southern longline</w:t>
      </w:r>
      <w:r w:rsidR="007C4DA5">
        <w:rPr>
          <w:rFonts w:eastAsia="Malgun Gothic" w:cs="Calibri" w:hint="eastAsia"/>
          <w:lang w:eastAsia="ko-KR"/>
        </w:rPr>
        <w:t>,</w:t>
      </w:r>
      <w:r w:rsidRPr="00F65938">
        <w:rPr>
          <w:rFonts w:cs="Calibri"/>
        </w:rPr>
        <w:t xml:space="preserve"> and tropical longline fisheries all improved in 2023 but note</w:t>
      </w:r>
      <w:r w:rsidR="004C2442" w:rsidRPr="00F65938">
        <w:rPr>
          <w:rFonts w:cs="Calibri"/>
        </w:rPr>
        <w:t>d</w:t>
      </w:r>
      <w:r w:rsidRPr="00F65938">
        <w:rPr>
          <w:rFonts w:cs="Calibri"/>
        </w:rPr>
        <w:t xml:space="preserve"> that these improvements in conditions were largely driven by higher catch rates and lower fuel costs. With the exception of a significant </w:t>
      </w:r>
      <w:r w:rsidRPr="00F65938">
        <w:rPr>
          <w:rFonts w:cs="Calibri"/>
        </w:rPr>
        <w:lastRenderedPageBreak/>
        <w:t>increase in the yellowfin tuna catch, catches across the key stocks in the WCPO were relatively stable in 2023.</w:t>
      </w:r>
    </w:p>
    <w:p w14:paraId="4CF73F93" w14:textId="77777777" w:rsidR="00B103B9" w:rsidRPr="00F65938" w:rsidRDefault="00B103B9" w:rsidP="00CA4E61">
      <w:pPr>
        <w:pStyle w:val="WCPFCnormal"/>
        <w:widowControl w:val="0"/>
        <w:numPr>
          <w:ilvl w:val="0"/>
          <w:numId w:val="0"/>
        </w:numPr>
        <w:adjustRightInd w:val="0"/>
        <w:snapToGrid w:val="0"/>
        <w:spacing w:after="0"/>
        <w:contextualSpacing w:val="0"/>
        <w:rPr>
          <w:rFonts w:cs="Calibri"/>
        </w:rPr>
      </w:pPr>
    </w:p>
    <w:p w14:paraId="5C57511F" w14:textId="3AE084F4" w:rsidR="000B36EB" w:rsidRPr="00F65938" w:rsidRDefault="00863703" w:rsidP="00CA4E61">
      <w:pPr>
        <w:pStyle w:val="WCPFCnormal"/>
        <w:widowControl w:val="0"/>
        <w:adjustRightInd w:val="0"/>
        <w:snapToGrid w:val="0"/>
        <w:spacing w:after="0"/>
        <w:ind w:left="0" w:firstLine="0"/>
        <w:contextualSpacing w:val="0"/>
        <w:rPr>
          <w:rFonts w:cs="Calibri"/>
        </w:rPr>
      </w:pPr>
      <w:r w:rsidRPr="00F65938">
        <w:rPr>
          <w:rFonts w:cs="Calibri"/>
        </w:rPr>
        <w:t xml:space="preserve">Indonesia </w:t>
      </w:r>
      <w:r w:rsidR="00CD3DD0" w:rsidRPr="00F65938">
        <w:rPr>
          <w:rFonts w:cs="Calibri"/>
        </w:rPr>
        <w:t>felt the presentation was extremely helpful in understanding the conditions of the tuna fisheries in the WCPO</w:t>
      </w:r>
      <w:r w:rsidR="00F279FE" w:rsidRPr="00F65938">
        <w:rPr>
          <w:rFonts w:cs="Calibri"/>
        </w:rPr>
        <w:t xml:space="preserve"> and recommended that it be continued into the future. The decreasing trend of the pole and line </w:t>
      </w:r>
      <w:r w:rsidR="004513D2" w:rsidRPr="00F65938">
        <w:rPr>
          <w:rFonts w:cs="Calibri"/>
        </w:rPr>
        <w:t xml:space="preserve">(PL) </w:t>
      </w:r>
      <w:r w:rsidR="00F279FE" w:rsidRPr="00F65938">
        <w:rPr>
          <w:rFonts w:cs="Calibri"/>
        </w:rPr>
        <w:t>fishery over time had been highlighted, but several of these PL fisheries had been MSC</w:t>
      </w:r>
      <w:r w:rsidR="00BD4519" w:rsidRPr="00F65938">
        <w:rPr>
          <w:rFonts w:cs="Calibri"/>
        </w:rPr>
        <w:t>-</w:t>
      </w:r>
      <w:r w:rsidR="00F279FE" w:rsidRPr="00F65938">
        <w:rPr>
          <w:rFonts w:cs="Calibri"/>
        </w:rPr>
        <w:t>certified</w:t>
      </w:r>
      <w:r w:rsidR="007C4DA5">
        <w:rPr>
          <w:rFonts w:eastAsia="Malgun Gothic" w:cs="Calibri" w:hint="eastAsia"/>
          <w:lang w:eastAsia="ko-KR"/>
        </w:rPr>
        <w:t>,</w:t>
      </w:r>
      <w:r w:rsidR="00F279FE" w:rsidRPr="00F65938">
        <w:rPr>
          <w:rFonts w:cs="Calibri"/>
        </w:rPr>
        <w:t xml:space="preserve"> and </w:t>
      </w:r>
      <w:r w:rsidR="002775DA" w:rsidRPr="00F65938">
        <w:rPr>
          <w:rFonts w:cs="Calibri"/>
        </w:rPr>
        <w:t xml:space="preserve">Indonesia </w:t>
      </w:r>
      <w:r w:rsidR="00F279FE" w:rsidRPr="00F65938">
        <w:rPr>
          <w:rFonts w:cs="Calibri"/>
        </w:rPr>
        <w:t>wondered why the fishery continued to decline</w:t>
      </w:r>
      <w:r w:rsidR="00BE0B88" w:rsidRPr="00F65938">
        <w:rPr>
          <w:rFonts w:cs="Calibri"/>
        </w:rPr>
        <w:t>, especially in economic value, given the higher quality of the fish</w:t>
      </w:r>
      <w:r w:rsidR="005B552C" w:rsidRPr="00F65938">
        <w:rPr>
          <w:rFonts w:cs="Calibri"/>
        </w:rPr>
        <w:t xml:space="preserve"> marketed compared to the purse-seine fishery. </w:t>
      </w:r>
      <w:r w:rsidR="00A60376" w:rsidRPr="00F65938">
        <w:rPr>
          <w:rFonts w:cs="Calibri"/>
        </w:rPr>
        <w:t>The SSP</w:t>
      </w:r>
      <w:r w:rsidR="005B552C" w:rsidRPr="00F65938">
        <w:rPr>
          <w:rFonts w:cs="Calibri"/>
        </w:rPr>
        <w:t xml:space="preserve"> noted that the number of PL vessels had reduced to </w:t>
      </w:r>
      <w:r w:rsidR="002775DA" w:rsidRPr="00F65938">
        <w:rPr>
          <w:rFonts w:cs="Calibri"/>
        </w:rPr>
        <w:t xml:space="preserve">its </w:t>
      </w:r>
      <w:r w:rsidR="005B552C" w:rsidRPr="00F65938">
        <w:rPr>
          <w:rFonts w:cs="Calibri"/>
        </w:rPr>
        <w:t xml:space="preserve">lowest-ever </w:t>
      </w:r>
      <w:r w:rsidR="007C4DA5" w:rsidRPr="00F65938">
        <w:rPr>
          <w:rFonts w:cs="Calibri"/>
        </w:rPr>
        <w:t>level,</w:t>
      </w:r>
      <w:r w:rsidR="005B552C" w:rsidRPr="00F65938">
        <w:rPr>
          <w:rFonts w:cs="Calibri"/>
        </w:rPr>
        <w:t xml:space="preserve"> and this was probably the main contributor </w:t>
      </w:r>
      <w:r w:rsidR="002775DA" w:rsidRPr="00F65938">
        <w:rPr>
          <w:rFonts w:cs="Calibri"/>
        </w:rPr>
        <w:t xml:space="preserve">to </w:t>
      </w:r>
      <w:r w:rsidR="005B552C" w:rsidRPr="00F65938">
        <w:rPr>
          <w:rFonts w:cs="Calibri"/>
        </w:rPr>
        <w:t xml:space="preserve">the </w:t>
      </w:r>
      <w:r w:rsidR="00A606FB" w:rsidRPr="00F65938">
        <w:rPr>
          <w:rFonts w:cs="Calibri"/>
        </w:rPr>
        <w:t xml:space="preserve">reduced catch, which in turn contributed to the reduction in value. FFA noted that the skipjack value was based on the Yaizu </w:t>
      </w:r>
      <w:r w:rsidR="007C4DA5" w:rsidRPr="00F65938">
        <w:rPr>
          <w:rFonts w:cs="Calibri"/>
        </w:rPr>
        <w:t>price,</w:t>
      </w:r>
      <w:r w:rsidR="000B36EB" w:rsidRPr="00F65938">
        <w:rPr>
          <w:rFonts w:cs="Calibri"/>
        </w:rPr>
        <w:t xml:space="preserve"> </w:t>
      </w:r>
      <w:r w:rsidR="00A606FB" w:rsidRPr="00F65938">
        <w:rPr>
          <w:rFonts w:cs="Calibri"/>
        </w:rPr>
        <w:t>and</w:t>
      </w:r>
      <w:r w:rsidR="00BD4519" w:rsidRPr="00F65938">
        <w:rPr>
          <w:rFonts w:cs="Calibri"/>
        </w:rPr>
        <w:t>,</w:t>
      </w:r>
      <w:r w:rsidR="00A606FB" w:rsidRPr="00F65938">
        <w:rPr>
          <w:rFonts w:cs="Calibri"/>
        </w:rPr>
        <w:t xml:space="preserve"> </w:t>
      </w:r>
      <w:r w:rsidR="00327A63" w:rsidRPr="00F65938">
        <w:rPr>
          <w:rFonts w:cs="Calibri"/>
        </w:rPr>
        <w:t xml:space="preserve">for the purposes of </w:t>
      </w:r>
      <w:r w:rsidR="00A606FB" w:rsidRPr="00F65938">
        <w:rPr>
          <w:rFonts w:cs="Calibri"/>
        </w:rPr>
        <w:t>the general indicator</w:t>
      </w:r>
      <w:r w:rsidR="00BD4519" w:rsidRPr="00F65938">
        <w:rPr>
          <w:rFonts w:cs="Calibri"/>
        </w:rPr>
        <w:t>,</w:t>
      </w:r>
      <w:r w:rsidR="00A606FB" w:rsidRPr="00F65938">
        <w:rPr>
          <w:rFonts w:cs="Calibri"/>
        </w:rPr>
        <w:t xml:space="preserve"> </w:t>
      </w:r>
      <w:r w:rsidR="003D0514" w:rsidRPr="00F65938">
        <w:rPr>
          <w:rFonts w:cs="Calibri"/>
        </w:rPr>
        <w:t xml:space="preserve">the analysis </w:t>
      </w:r>
      <w:r w:rsidR="00A606FB" w:rsidRPr="00F65938">
        <w:rPr>
          <w:rFonts w:cs="Calibri"/>
        </w:rPr>
        <w:t xml:space="preserve">did not </w:t>
      </w:r>
      <w:r w:rsidR="00327A63" w:rsidRPr="00F65938">
        <w:rPr>
          <w:rFonts w:cs="Calibri"/>
        </w:rPr>
        <w:t xml:space="preserve">drill down to the </w:t>
      </w:r>
      <w:r w:rsidR="002775DA" w:rsidRPr="00F65938">
        <w:rPr>
          <w:rFonts w:cs="Calibri"/>
        </w:rPr>
        <w:t xml:space="preserve">price </w:t>
      </w:r>
      <w:r w:rsidR="00327A63" w:rsidRPr="00F65938">
        <w:rPr>
          <w:rFonts w:cs="Calibri"/>
        </w:rPr>
        <w:t>of skipjack going into each individual market.</w:t>
      </w:r>
    </w:p>
    <w:p w14:paraId="7424FF20" w14:textId="77777777" w:rsidR="000B36EB" w:rsidRPr="00F65938" w:rsidRDefault="000B36EB" w:rsidP="00CA4E61">
      <w:pPr>
        <w:pStyle w:val="WCPFCnormal"/>
        <w:widowControl w:val="0"/>
        <w:numPr>
          <w:ilvl w:val="0"/>
          <w:numId w:val="0"/>
        </w:numPr>
        <w:adjustRightInd w:val="0"/>
        <w:snapToGrid w:val="0"/>
        <w:spacing w:after="0"/>
        <w:contextualSpacing w:val="0"/>
        <w:rPr>
          <w:rFonts w:cs="Calibri"/>
        </w:rPr>
      </w:pPr>
    </w:p>
    <w:p w14:paraId="57981AF3" w14:textId="525953B0" w:rsidR="003D0514" w:rsidRPr="00F65938" w:rsidRDefault="000B36EB"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3D0514" w:rsidRPr="00F65938">
        <w:rPr>
          <w:rFonts w:cs="Calibri"/>
          <w:bCs/>
        </w:rPr>
        <w:t xml:space="preserve">USA noted that there were 308 </w:t>
      </w:r>
      <w:r w:rsidR="00EC6C84" w:rsidRPr="00F65938">
        <w:rPr>
          <w:rFonts w:cs="Calibri"/>
          <w:bCs/>
        </w:rPr>
        <w:t xml:space="preserve">large scale purse-seine vessels in the fishery </w:t>
      </w:r>
      <w:r w:rsidR="003D0514" w:rsidRPr="00F65938">
        <w:rPr>
          <w:rFonts w:cs="Calibri"/>
          <w:bCs/>
        </w:rPr>
        <w:t xml:space="preserve">last year and 270 this </w:t>
      </w:r>
      <w:r w:rsidR="003D0514" w:rsidRPr="000D4509">
        <w:rPr>
          <w:rFonts w:cs="Calibri"/>
        </w:rPr>
        <w:t>year</w:t>
      </w:r>
      <w:r w:rsidR="003D0514" w:rsidRPr="00F65938">
        <w:rPr>
          <w:rFonts w:cs="Calibri"/>
          <w:bCs/>
        </w:rPr>
        <w:t xml:space="preserve">. </w:t>
      </w:r>
      <w:r w:rsidR="0054207D" w:rsidRPr="00F65938">
        <w:rPr>
          <w:rFonts w:cs="Calibri"/>
          <w:bCs/>
        </w:rPr>
        <w:t>Unusually, t</w:t>
      </w:r>
      <w:r w:rsidR="00EC6C84" w:rsidRPr="00F65938">
        <w:rPr>
          <w:rFonts w:cs="Calibri"/>
          <w:bCs/>
        </w:rPr>
        <w:t xml:space="preserve">his was a 10% decline in the total number of </w:t>
      </w:r>
      <w:r w:rsidR="007C4DA5" w:rsidRPr="00F65938">
        <w:rPr>
          <w:rFonts w:cs="Calibri"/>
          <w:bCs/>
        </w:rPr>
        <w:t>vessels,</w:t>
      </w:r>
      <w:r w:rsidR="0054207D" w:rsidRPr="00F65938">
        <w:rPr>
          <w:rFonts w:cs="Calibri"/>
          <w:bCs/>
        </w:rPr>
        <w:t xml:space="preserve"> and it would be interesting to know why</w:t>
      </w:r>
      <w:r w:rsidR="00B53A31" w:rsidRPr="00F65938">
        <w:rPr>
          <w:rFonts w:cs="Calibri"/>
          <w:bCs/>
        </w:rPr>
        <w:t xml:space="preserve"> – and whether they had moved to other regions</w:t>
      </w:r>
      <w:r w:rsidR="00C81B02" w:rsidRPr="00F65938">
        <w:rPr>
          <w:rFonts w:cs="Calibri"/>
          <w:bCs/>
        </w:rPr>
        <w:t xml:space="preserve"> or were decommissioned</w:t>
      </w:r>
      <w:r w:rsidR="00D77C8A" w:rsidRPr="00F65938">
        <w:rPr>
          <w:rFonts w:cs="Calibri"/>
          <w:bCs/>
        </w:rPr>
        <w:t>. The SSP</w:t>
      </w:r>
      <w:r w:rsidR="00B53A31" w:rsidRPr="00F65938">
        <w:rPr>
          <w:rFonts w:cs="Calibri"/>
          <w:bCs/>
        </w:rPr>
        <w:t xml:space="preserve"> did not have an explanation of why vessels had dropped out of the WCPO fishery but would investigate and report </w:t>
      </w:r>
      <w:r w:rsidR="00C81B02" w:rsidRPr="00F65938">
        <w:rPr>
          <w:rFonts w:cs="Calibri"/>
          <w:bCs/>
        </w:rPr>
        <w:t>in future iterations of this paper.</w:t>
      </w:r>
    </w:p>
    <w:p w14:paraId="40954FA5" w14:textId="77777777" w:rsidR="00E55C80" w:rsidRPr="00F65938" w:rsidRDefault="00E55C80" w:rsidP="00CA4E61">
      <w:pPr>
        <w:pStyle w:val="WCPFCnormal"/>
        <w:widowControl w:val="0"/>
        <w:numPr>
          <w:ilvl w:val="0"/>
          <w:numId w:val="0"/>
        </w:numPr>
        <w:adjustRightInd w:val="0"/>
        <w:snapToGrid w:val="0"/>
        <w:spacing w:after="0"/>
        <w:contextualSpacing w:val="0"/>
        <w:rPr>
          <w:rFonts w:cs="Calibri"/>
        </w:rPr>
      </w:pPr>
    </w:p>
    <w:p w14:paraId="72583A71" w14:textId="47EC78FA" w:rsidR="000B36EB" w:rsidRPr="00F65938" w:rsidRDefault="00C81B02" w:rsidP="00CA4E61">
      <w:pPr>
        <w:pStyle w:val="WCPFCnormal"/>
        <w:widowControl w:val="0"/>
        <w:adjustRightInd w:val="0"/>
        <w:snapToGrid w:val="0"/>
        <w:spacing w:after="0"/>
        <w:ind w:left="0" w:firstLine="0"/>
        <w:contextualSpacing w:val="0"/>
        <w:rPr>
          <w:rFonts w:cs="Calibri"/>
        </w:rPr>
      </w:pPr>
      <w:r w:rsidRPr="00F65938">
        <w:rPr>
          <w:rFonts w:cs="Calibri"/>
        </w:rPr>
        <w:t>New Caledonia</w:t>
      </w:r>
      <w:r w:rsidR="00CE26BA" w:rsidRPr="00F65938">
        <w:rPr>
          <w:rFonts w:cs="Calibri"/>
        </w:rPr>
        <w:t xml:space="preserve"> drew attention to the increased </w:t>
      </w:r>
      <w:r w:rsidR="00FE3490" w:rsidRPr="00F65938">
        <w:rPr>
          <w:rFonts w:cs="Calibri"/>
        </w:rPr>
        <w:t xml:space="preserve">proportion of the </w:t>
      </w:r>
      <w:r w:rsidR="00CE26BA" w:rsidRPr="00F65938">
        <w:rPr>
          <w:rFonts w:cs="Calibri"/>
        </w:rPr>
        <w:t xml:space="preserve">longline catch </w:t>
      </w:r>
      <w:r w:rsidR="0036166B" w:rsidRPr="00F65938">
        <w:rPr>
          <w:rFonts w:cs="Calibri"/>
        </w:rPr>
        <w:t xml:space="preserve">needing </w:t>
      </w:r>
      <w:r w:rsidR="00CE26BA" w:rsidRPr="00F65938">
        <w:rPr>
          <w:rFonts w:cs="Calibri"/>
        </w:rPr>
        <w:t xml:space="preserve">to be discarded after depredation by sharks and toothed whales – up to 10% - and wondered if </w:t>
      </w:r>
      <w:r w:rsidR="002144DE" w:rsidRPr="00F65938">
        <w:rPr>
          <w:rFonts w:cs="Calibri"/>
        </w:rPr>
        <w:t xml:space="preserve">this had been taken into account in </w:t>
      </w:r>
      <w:r w:rsidR="0017163C" w:rsidRPr="00F65938">
        <w:rPr>
          <w:rFonts w:cs="Calibri"/>
        </w:rPr>
        <w:t xml:space="preserve">national </w:t>
      </w:r>
      <w:r w:rsidR="00C04F38" w:rsidRPr="00F65938">
        <w:rPr>
          <w:rFonts w:cs="Calibri"/>
        </w:rPr>
        <w:t>annual catch estimates</w:t>
      </w:r>
      <w:r w:rsidR="002144DE" w:rsidRPr="00F65938">
        <w:rPr>
          <w:rFonts w:cs="Calibri"/>
        </w:rPr>
        <w:t>, particularly for albacore</w:t>
      </w:r>
      <w:r w:rsidR="00D77C8A" w:rsidRPr="00F65938">
        <w:rPr>
          <w:rFonts w:cs="Calibri"/>
        </w:rPr>
        <w:t>. The SSP</w:t>
      </w:r>
      <w:r w:rsidR="002144DE" w:rsidRPr="00F65938">
        <w:rPr>
          <w:rFonts w:cs="Calibri"/>
        </w:rPr>
        <w:t xml:space="preserve"> </w:t>
      </w:r>
      <w:r w:rsidR="00FE3490" w:rsidRPr="00F65938">
        <w:rPr>
          <w:rFonts w:cs="Calibri"/>
        </w:rPr>
        <w:t xml:space="preserve">said they would </w:t>
      </w:r>
      <w:r w:rsidR="006E314A" w:rsidRPr="00F65938">
        <w:rPr>
          <w:rFonts w:cs="Calibri"/>
        </w:rPr>
        <w:t xml:space="preserve">investigate </w:t>
      </w:r>
      <w:r w:rsidR="001A363D" w:rsidRPr="00F65938">
        <w:rPr>
          <w:rFonts w:cs="Calibri"/>
        </w:rPr>
        <w:t>this</w:t>
      </w:r>
      <w:r w:rsidR="006E314A" w:rsidRPr="00F65938">
        <w:rPr>
          <w:rFonts w:cs="Calibri"/>
        </w:rPr>
        <w:t xml:space="preserve">. </w:t>
      </w:r>
    </w:p>
    <w:p w14:paraId="16992B96" w14:textId="77777777" w:rsidR="000B36EB" w:rsidRPr="00F65938" w:rsidRDefault="000B36EB" w:rsidP="00CA4E61">
      <w:pPr>
        <w:pStyle w:val="WCPFCnormal"/>
        <w:widowControl w:val="0"/>
        <w:numPr>
          <w:ilvl w:val="0"/>
          <w:numId w:val="0"/>
        </w:numPr>
        <w:adjustRightInd w:val="0"/>
        <w:snapToGrid w:val="0"/>
        <w:spacing w:after="0"/>
        <w:contextualSpacing w:val="0"/>
        <w:rPr>
          <w:rFonts w:cs="Calibri"/>
        </w:rPr>
      </w:pPr>
    </w:p>
    <w:p w14:paraId="03BF5338" w14:textId="6DBBE893" w:rsidR="002333F3" w:rsidRPr="00F65938" w:rsidRDefault="006E314A" w:rsidP="00CA4E61">
      <w:pPr>
        <w:pStyle w:val="WCPFCnormal"/>
        <w:widowControl w:val="0"/>
        <w:adjustRightInd w:val="0"/>
        <w:snapToGrid w:val="0"/>
        <w:spacing w:after="0"/>
        <w:ind w:left="0" w:firstLine="0"/>
        <w:contextualSpacing w:val="0"/>
        <w:rPr>
          <w:rFonts w:cs="Calibri"/>
        </w:rPr>
      </w:pPr>
      <w:r w:rsidRPr="00F65938">
        <w:rPr>
          <w:rFonts w:cs="Calibri"/>
          <w:bCs/>
        </w:rPr>
        <w:t>The European Union</w:t>
      </w:r>
      <w:r w:rsidR="002818EA" w:rsidRPr="00F65938">
        <w:rPr>
          <w:rFonts w:cs="Calibri"/>
          <w:bCs/>
        </w:rPr>
        <w:t xml:space="preserve"> </w:t>
      </w:r>
      <w:r w:rsidR="0050720C" w:rsidRPr="00F65938">
        <w:rPr>
          <w:rFonts w:cs="Calibri"/>
          <w:bCs/>
        </w:rPr>
        <w:t xml:space="preserve">drew attention to the </w:t>
      </w:r>
      <w:r w:rsidR="001E6A58" w:rsidRPr="00F65938">
        <w:rPr>
          <w:rFonts w:cs="Calibri"/>
          <w:bCs/>
        </w:rPr>
        <w:t xml:space="preserve">greater reliance on FADs during </w:t>
      </w:r>
      <w:r w:rsidR="00700F47" w:rsidRPr="00F65938">
        <w:rPr>
          <w:rFonts w:cs="Calibri"/>
          <w:bCs/>
        </w:rPr>
        <w:t xml:space="preserve">La </w:t>
      </w:r>
      <w:r w:rsidR="00AC60F8" w:rsidRPr="00F65938">
        <w:rPr>
          <w:rFonts w:cs="Calibri"/>
          <w:bCs/>
        </w:rPr>
        <w:t>N</w:t>
      </w:r>
      <w:r w:rsidR="00700F47" w:rsidRPr="00F65938">
        <w:rPr>
          <w:rFonts w:cs="Calibri"/>
          <w:bCs/>
        </w:rPr>
        <w:t>i</w:t>
      </w:r>
      <w:r w:rsidR="005E5849" w:rsidRPr="00F65938">
        <w:rPr>
          <w:rFonts w:cs="Calibri"/>
          <w:bCs/>
        </w:rPr>
        <w:t>ñ</w:t>
      </w:r>
      <w:r w:rsidR="00700F47" w:rsidRPr="00F65938">
        <w:rPr>
          <w:rFonts w:cs="Calibri"/>
          <w:bCs/>
        </w:rPr>
        <w:t xml:space="preserve">a </w:t>
      </w:r>
      <w:r w:rsidR="00F059CC" w:rsidRPr="00F65938">
        <w:rPr>
          <w:rFonts w:cs="Calibri"/>
          <w:bCs/>
        </w:rPr>
        <w:t>conditions</w:t>
      </w:r>
      <w:r w:rsidR="0050720C" w:rsidRPr="00F65938">
        <w:rPr>
          <w:rFonts w:cs="Calibri"/>
          <w:bCs/>
        </w:rPr>
        <w:t xml:space="preserve"> </w:t>
      </w:r>
      <w:r w:rsidR="0050720C" w:rsidRPr="000D4509">
        <w:rPr>
          <w:rFonts w:cs="Calibri"/>
        </w:rPr>
        <w:t>identified</w:t>
      </w:r>
      <w:r w:rsidR="0050720C" w:rsidRPr="00F65938">
        <w:rPr>
          <w:rFonts w:cs="Calibri"/>
          <w:bCs/>
        </w:rPr>
        <w:t xml:space="preserve"> in the paper,</w:t>
      </w:r>
      <w:r w:rsidR="00F059CC" w:rsidRPr="00F65938">
        <w:rPr>
          <w:rFonts w:cs="Calibri"/>
          <w:bCs/>
        </w:rPr>
        <w:t xml:space="preserve"> </w:t>
      </w:r>
      <w:r w:rsidR="001E6A58" w:rsidRPr="00F65938">
        <w:rPr>
          <w:rFonts w:cs="Calibri"/>
          <w:bCs/>
        </w:rPr>
        <w:t xml:space="preserve">and wondered if </w:t>
      </w:r>
      <w:r w:rsidR="00CF17A6" w:rsidRPr="00F65938">
        <w:rPr>
          <w:rFonts w:cs="Calibri"/>
          <w:bCs/>
        </w:rPr>
        <w:t xml:space="preserve">the SSP </w:t>
      </w:r>
      <w:r w:rsidR="001E6A58" w:rsidRPr="00F65938">
        <w:rPr>
          <w:rFonts w:cs="Calibri"/>
          <w:bCs/>
        </w:rPr>
        <w:t xml:space="preserve">had any information on whether this </w:t>
      </w:r>
      <w:r w:rsidR="00F059CC" w:rsidRPr="00F65938">
        <w:rPr>
          <w:rFonts w:cs="Calibri"/>
          <w:bCs/>
        </w:rPr>
        <w:t xml:space="preserve">was affecting the species composition, and whether this potential change in catchability and species composition would have an effect on </w:t>
      </w:r>
      <w:r w:rsidR="000E23BC" w:rsidRPr="00F65938">
        <w:rPr>
          <w:rFonts w:cs="Calibri"/>
          <w:bCs/>
        </w:rPr>
        <w:t>management procedures</w:t>
      </w:r>
      <w:r w:rsidR="00700F47" w:rsidRPr="00F65938">
        <w:rPr>
          <w:rFonts w:cs="Calibri"/>
          <w:bCs/>
        </w:rPr>
        <w:t>.</w:t>
      </w:r>
      <w:r w:rsidR="000E23BC" w:rsidRPr="00F65938">
        <w:rPr>
          <w:rFonts w:cs="Calibri"/>
          <w:bCs/>
        </w:rPr>
        <w:t xml:space="preserve"> </w:t>
      </w:r>
      <w:r w:rsidR="008D0E25" w:rsidRPr="00F65938">
        <w:rPr>
          <w:rFonts w:cs="Calibri"/>
          <w:bCs/>
        </w:rPr>
        <w:t>The SSP</w:t>
      </w:r>
      <w:r w:rsidR="00E759DD" w:rsidRPr="00F65938">
        <w:rPr>
          <w:rFonts w:cs="Calibri"/>
          <w:bCs/>
        </w:rPr>
        <w:t xml:space="preserve"> noted that t</w:t>
      </w:r>
      <w:r w:rsidR="000E23BC" w:rsidRPr="00F65938">
        <w:rPr>
          <w:rFonts w:cs="Calibri"/>
          <w:bCs/>
        </w:rPr>
        <w:t xml:space="preserve">his was a complex question covering more than one theme and </w:t>
      </w:r>
      <w:r w:rsidR="008D0E25" w:rsidRPr="00F65938">
        <w:rPr>
          <w:rFonts w:cs="Calibri"/>
          <w:bCs/>
        </w:rPr>
        <w:t>the SSP</w:t>
      </w:r>
      <w:r w:rsidR="00187DED" w:rsidRPr="00F65938">
        <w:rPr>
          <w:rFonts w:cs="Calibri"/>
          <w:bCs/>
        </w:rPr>
        <w:t xml:space="preserve"> would try to provide </w:t>
      </w:r>
      <w:r w:rsidR="00620132" w:rsidRPr="00F65938">
        <w:rPr>
          <w:rFonts w:cs="Calibri"/>
          <w:bCs/>
        </w:rPr>
        <w:t xml:space="preserve">a considered response </w:t>
      </w:r>
      <w:r w:rsidR="005D12BC" w:rsidRPr="00F65938">
        <w:rPr>
          <w:rFonts w:cs="Calibri"/>
          <w:bCs/>
        </w:rPr>
        <w:t xml:space="preserve">over the course of the </w:t>
      </w:r>
      <w:r w:rsidR="00187DED" w:rsidRPr="00F65938">
        <w:rPr>
          <w:rFonts w:cs="Calibri"/>
          <w:bCs/>
        </w:rPr>
        <w:t>meeting.</w:t>
      </w:r>
    </w:p>
    <w:p w14:paraId="333D1EC3" w14:textId="77777777" w:rsidR="002333F3" w:rsidRPr="00F65938" w:rsidRDefault="002333F3" w:rsidP="00CA4E61">
      <w:pPr>
        <w:pStyle w:val="WCPFCnormal"/>
        <w:widowControl w:val="0"/>
        <w:numPr>
          <w:ilvl w:val="0"/>
          <w:numId w:val="0"/>
        </w:numPr>
        <w:adjustRightInd w:val="0"/>
        <w:snapToGrid w:val="0"/>
        <w:spacing w:after="0"/>
        <w:contextualSpacing w:val="0"/>
        <w:rPr>
          <w:rFonts w:cs="Calibri"/>
        </w:rPr>
      </w:pPr>
    </w:p>
    <w:p w14:paraId="77BA1386" w14:textId="28635D5A" w:rsidR="006E314A" w:rsidRPr="00F65938" w:rsidRDefault="00187DED" w:rsidP="00CA4E61">
      <w:pPr>
        <w:pStyle w:val="WCPFCnormal"/>
        <w:widowControl w:val="0"/>
        <w:adjustRightInd w:val="0"/>
        <w:snapToGrid w:val="0"/>
        <w:spacing w:after="0"/>
        <w:ind w:left="0" w:firstLine="0"/>
        <w:contextualSpacing w:val="0"/>
        <w:rPr>
          <w:rFonts w:cs="Calibri"/>
        </w:rPr>
      </w:pPr>
      <w:r w:rsidRPr="00F65938">
        <w:rPr>
          <w:rFonts w:cs="Calibri"/>
          <w:bCs/>
        </w:rPr>
        <w:t>Chinese Taipei</w:t>
      </w:r>
      <w:r w:rsidR="00700F47" w:rsidRPr="00F65938">
        <w:rPr>
          <w:rFonts w:cs="Calibri"/>
          <w:bCs/>
        </w:rPr>
        <w:t xml:space="preserve"> </w:t>
      </w:r>
      <w:r w:rsidR="00AF3727" w:rsidRPr="000D4509">
        <w:rPr>
          <w:rFonts w:cs="Calibri"/>
        </w:rPr>
        <w:t>asked</w:t>
      </w:r>
      <w:r w:rsidR="00AF3727" w:rsidRPr="00F65938">
        <w:rPr>
          <w:rFonts w:cs="Calibri"/>
          <w:bCs/>
        </w:rPr>
        <w:t xml:space="preserve"> if the </w:t>
      </w:r>
      <w:r w:rsidRPr="00F65938">
        <w:rPr>
          <w:rFonts w:cs="Calibri"/>
          <w:bCs/>
        </w:rPr>
        <w:t>catch by species</w:t>
      </w:r>
      <w:r w:rsidR="00AF3727" w:rsidRPr="00F65938">
        <w:rPr>
          <w:rFonts w:cs="Calibri"/>
          <w:bCs/>
        </w:rPr>
        <w:t xml:space="preserve"> </w:t>
      </w:r>
      <w:r w:rsidR="004F40E9" w:rsidRPr="00F65938">
        <w:rPr>
          <w:rFonts w:cs="Calibri"/>
          <w:bCs/>
        </w:rPr>
        <w:t xml:space="preserve">had been </w:t>
      </w:r>
      <w:r w:rsidR="00AF3727" w:rsidRPr="00F65938">
        <w:rPr>
          <w:rFonts w:cs="Calibri"/>
          <w:bCs/>
        </w:rPr>
        <w:t>based directly on logbook data or was compiled through other means</w:t>
      </w:r>
      <w:r w:rsidR="00D77C8A" w:rsidRPr="00F65938">
        <w:rPr>
          <w:rFonts w:cs="Calibri"/>
          <w:bCs/>
        </w:rPr>
        <w:t>. The SSP</w:t>
      </w:r>
      <w:r w:rsidR="00C565A3" w:rsidRPr="00F65938">
        <w:rPr>
          <w:rFonts w:cs="Calibri"/>
          <w:bCs/>
        </w:rPr>
        <w:t xml:space="preserve"> explained that </w:t>
      </w:r>
      <w:r w:rsidR="0004460F">
        <w:rPr>
          <w:rFonts w:cs="Calibri"/>
          <w:bCs/>
        </w:rPr>
        <w:t xml:space="preserve">the </w:t>
      </w:r>
      <w:r w:rsidR="002333F3" w:rsidRPr="00F65938">
        <w:rPr>
          <w:rFonts w:cs="Calibri"/>
          <w:bCs/>
        </w:rPr>
        <w:t xml:space="preserve">figure was </w:t>
      </w:r>
      <w:r w:rsidR="00C565A3" w:rsidRPr="00F65938">
        <w:rPr>
          <w:rFonts w:cs="Calibri"/>
          <w:bCs/>
        </w:rPr>
        <w:t>based on national annual catch estimates using</w:t>
      </w:r>
      <w:r w:rsidR="00BD323A" w:rsidRPr="00F65938">
        <w:rPr>
          <w:rFonts w:cs="Calibri"/>
          <w:bCs/>
        </w:rPr>
        <w:t xml:space="preserve"> </w:t>
      </w:r>
      <w:r w:rsidR="008C51DA" w:rsidRPr="00F65938">
        <w:rPr>
          <w:rFonts w:cs="Calibri"/>
          <w:bCs/>
        </w:rPr>
        <w:t xml:space="preserve">mainly </w:t>
      </w:r>
      <w:r w:rsidR="00BD323A" w:rsidRPr="00F65938">
        <w:rPr>
          <w:rFonts w:cs="Calibri"/>
          <w:bCs/>
        </w:rPr>
        <w:t xml:space="preserve">observer data. </w:t>
      </w:r>
    </w:p>
    <w:p w14:paraId="1D25D4B0" w14:textId="77777777" w:rsidR="003618B0" w:rsidRPr="00F65938" w:rsidRDefault="003618B0" w:rsidP="00CA4E61">
      <w:pPr>
        <w:pStyle w:val="WCPFCHeading"/>
        <w:widowControl w:val="0"/>
        <w:adjustRightInd w:val="0"/>
        <w:snapToGrid w:val="0"/>
        <w:rPr>
          <w:rFonts w:ascii="Calibri" w:hAnsi="Calibri" w:cs="Calibri"/>
        </w:rPr>
      </w:pPr>
    </w:p>
    <w:p w14:paraId="74755339" w14:textId="4476D067" w:rsidR="00022AD6" w:rsidRPr="000D4509" w:rsidRDefault="00F64A73" w:rsidP="00CA4E61">
      <w:pPr>
        <w:widowControl w:val="0"/>
        <w:adjustRightInd w:val="0"/>
        <w:snapToGrid w:val="0"/>
        <w:rPr>
          <w:b/>
          <w:bCs/>
        </w:rPr>
      </w:pPr>
      <w:bookmarkStart w:id="12" w:name="_Toc177975524"/>
      <w:r w:rsidRPr="000D4509">
        <w:rPr>
          <w:b/>
          <w:bCs/>
        </w:rPr>
        <w:t xml:space="preserve">2.2 </w:t>
      </w:r>
      <w:r w:rsidRPr="000D4509">
        <w:rPr>
          <w:b/>
          <w:bCs/>
        </w:rPr>
        <w:tab/>
        <w:t>Overview of Eastern Pacific Ocean (EPO) fisheries</w:t>
      </w:r>
      <w:bookmarkEnd w:id="12"/>
      <w:r w:rsidRPr="000D4509">
        <w:rPr>
          <w:b/>
          <w:bCs/>
        </w:rPr>
        <w:t xml:space="preserve">  </w:t>
      </w:r>
    </w:p>
    <w:p w14:paraId="66E4D14B" w14:textId="77777777" w:rsidR="00093950" w:rsidRPr="00F65938" w:rsidRDefault="0054505B" w:rsidP="00CA4E61">
      <w:pPr>
        <w:widowControl w:val="0"/>
        <w:adjustRightInd w:val="0"/>
        <w:snapToGrid w:val="0"/>
        <w:ind w:right="0"/>
        <w:rPr>
          <w:b/>
          <w:bCs/>
        </w:rPr>
      </w:pPr>
      <w:r w:rsidRPr="00F65938">
        <w:rPr>
          <w:bCs/>
        </w:rPr>
        <w:t xml:space="preserve">Working Paper: </w:t>
      </w:r>
      <w:hyperlink r:id="rId52">
        <w:r w:rsidRPr="00F65938">
          <w:rPr>
            <w:bCs/>
            <w:color w:val="0000FF"/>
            <w:u w:val="single" w:color="0000FF"/>
          </w:rPr>
          <w:t>SC20</w:t>
        </w:r>
      </w:hyperlink>
      <w:hyperlink r:id="rId53">
        <w:r w:rsidRPr="00F65938">
          <w:rPr>
            <w:bCs/>
            <w:color w:val="0000FF"/>
            <w:u w:val="single" w:color="0000FF"/>
          </w:rPr>
          <w:t>-</w:t>
        </w:r>
      </w:hyperlink>
      <w:hyperlink r:id="rId54">
        <w:r w:rsidRPr="00F65938">
          <w:rPr>
            <w:bCs/>
            <w:color w:val="0000FF"/>
            <w:u w:val="single" w:color="0000FF"/>
          </w:rPr>
          <w:t>GN</w:t>
        </w:r>
      </w:hyperlink>
      <w:hyperlink r:id="rId55">
        <w:r w:rsidRPr="00F65938">
          <w:rPr>
            <w:bCs/>
            <w:color w:val="0000FF"/>
            <w:u w:val="single" w:color="0000FF"/>
          </w:rPr>
          <w:t>-</w:t>
        </w:r>
      </w:hyperlink>
      <w:hyperlink r:id="rId56">
        <w:r w:rsidRPr="00F65938">
          <w:rPr>
            <w:bCs/>
            <w:color w:val="0000FF"/>
            <w:u w:val="single" w:color="0000FF"/>
          </w:rPr>
          <w:t>WP</w:t>
        </w:r>
      </w:hyperlink>
      <w:hyperlink r:id="rId57">
        <w:r w:rsidRPr="00F65938">
          <w:rPr>
            <w:bCs/>
            <w:color w:val="0000FF"/>
            <w:u w:val="single" w:color="0000FF"/>
          </w:rPr>
          <w:t>-</w:t>
        </w:r>
      </w:hyperlink>
      <w:hyperlink r:id="rId58">
        <w:r w:rsidRPr="00F65938">
          <w:rPr>
            <w:bCs/>
            <w:color w:val="0000FF"/>
            <w:u w:val="single" w:color="0000FF"/>
          </w:rPr>
          <w:t>02</w:t>
        </w:r>
      </w:hyperlink>
      <w:hyperlink r:id="rId59">
        <w:r w:rsidRPr="00F65938">
          <w:rPr>
            <w:bCs/>
          </w:rPr>
          <w:t xml:space="preserve"> </w:t>
        </w:r>
      </w:hyperlink>
    </w:p>
    <w:p w14:paraId="529E1620" w14:textId="77777777" w:rsidR="00093950" w:rsidRPr="00F65938" w:rsidRDefault="00093950" w:rsidP="00CA4E61">
      <w:pPr>
        <w:pStyle w:val="WCPFCnormal"/>
        <w:widowControl w:val="0"/>
        <w:numPr>
          <w:ilvl w:val="0"/>
          <w:numId w:val="0"/>
        </w:numPr>
        <w:adjustRightInd w:val="0"/>
        <w:snapToGrid w:val="0"/>
        <w:spacing w:after="0"/>
        <w:contextualSpacing w:val="0"/>
        <w:rPr>
          <w:rFonts w:cs="Calibri"/>
          <w:bCs/>
        </w:rPr>
      </w:pPr>
    </w:p>
    <w:p w14:paraId="32F36408" w14:textId="318C1C04" w:rsidR="009B764D" w:rsidRPr="00F65938" w:rsidRDefault="009B764D" w:rsidP="00CA4E61">
      <w:pPr>
        <w:pStyle w:val="WCPFCnormal"/>
        <w:widowControl w:val="0"/>
        <w:adjustRightInd w:val="0"/>
        <w:snapToGrid w:val="0"/>
        <w:spacing w:after="0"/>
        <w:ind w:left="0" w:firstLine="0"/>
        <w:contextualSpacing w:val="0"/>
        <w:rPr>
          <w:rFonts w:cs="Calibri"/>
        </w:rPr>
      </w:pPr>
      <w:r w:rsidRPr="00F65938">
        <w:rPr>
          <w:rFonts w:cs="Calibri"/>
        </w:rPr>
        <w:t>R</w:t>
      </w:r>
      <w:r w:rsidR="00933FED" w:rsidRPr="00F65938">
        <w:rPr>
          <w:rFonts w:cs="Calibri"/>
        </w:rPr>
        <w:t>obert</w:t>
      </w:r>
      <w:r w:rsidRPr="00F65938">
        <w:rPr>
          <w:rFonts w:cs="Calibri"/>
        </w:rPr>
        <w:t xml:space="preserve"> Ahrens (ISC Chair) provided an update on ISC activities since SC19. The ISC24 Plenary</w:t>
      </w:r>
      <w:r w:rsidR="002773CC" w:rsidRPr="00F65938">
        <w:rPr>
          <w:rFonts w:cs="Calibri"/>
        </w:rPr>
        <w:t xml:space="preserve"> </w:t>
      </w:r>
      <w:r w:rsidRPr="00F65938">
        <w:rPr>
          <w:rFonts w:cs="Calibri"/>
        </w:rPr>
        <w:t xml:space="preserve">meeting was held June 19-24, 2024, in Victoria, Canada. The ISC </w:t>
      </w:r>
      <w:r w:rsidR="00985984" w:rsidRPr="00F65938">
        <w:rPr>
          <w:rFonts w:cs="Calibri"/>
        </w:rPr>
        <w:t xml:space="preserve">meeting had </w:t>
      </w:r>
      <w:r w:rsidRPr="00F65938">
        <w:rPr>
          <w:rFonts w:cs="Calibri"/>
        </w:rPr>
        <w:t>approved stock status and</w:t>
      </w:r>
      <w:r w:rsidR="002773CC" w:rsidRPr="00F65938">
        <w:rPr>
          <w:rFonts w:cs="Calibri"/>
        </w:rPr>
        <w:t xml:space="preserve"> </w:t>
      </w:r>
      <w:r w:rsidRPr="00F65938">
        <w:rPr>
          <w:rFonts w:cs="Calibri"/>
        </w:rPr>
        <w:t>conservation information based on benchmark stock assessments for PBF and SMA, which were</w:t>
      </w:r>
      <w:r w:rsidR="002773CC" w:rsidRPr="00F65938">
        <w:rPr>
          <w:rFonts w:cs="Calibri"/>
        </w:rPr>
        <w:t xml:space="preserve"> </w:t>
      </w:r>
      <w:r w:rsidRPr="00F65938">
        <w:rPr>
          <w:rFonts w:cs="Calibri"/>
        </w:rPr>
        <w:t>be presented at SC20 for information. Stock status and conservation information for NPO ALB,</w:t>
      </w:r>
      <w:r w:rsidR="002773CC" w:rsidRPr="00F65938">
        <w:rPr>
          <w:rFonts w:cs="Calibri"/>
        </w:rPr>
        <w:t xml:space="preserve"> </w:t>
      </w:r>
      <w:r w:rsidRPr="00F65938">
        <w:rPr>
          <w:rFonts w:cs="Calibri"/>
        </w:rPr>
        <w:t xml:space="preserve">NPO BSH, NPO SWO, BUM, and WCNPO MLS </w:t>
      </w:r>
      <w:r w:rsidR="0004460F">
        <w:rPr>
          <w:rFonts w:cs="Calibri"/>
        </w:rPr>
        <w:t>remain</w:t>
      </w:r>
      <w:r w:rsidR="0004460F" w:rsidRPr="00F65938">
        <w:rPr>
          <w:rFonts w:cs="Calibri"/>
        </w:rPr>
        <w:t xml:space="preserve"> </w:t>
      </w:r>
      <w:r w:rsidRPr="00F65938">
        <w:rPr>
          <w:rFonts w:cs="Calibri"/>
        </w:rPr>
        <w:t>unchanged from 2023. A formal</w:t>
      </w:r>
      <w:r w:rsidR="002773CC" w:rsidRPr="00F65938">
        <w:rPr>
          <w:rFonts w:cs="Calibri"/>
        </w:rPr>
        <w:t xml:space="preserve"> </w:t>
      </w:r>
      <w:r w:rsidRPr="00F65938">
        <w:rPr>
          <w:rFonts w:cs="Calibri"/>
        </w:rPr>
        <w:t xml:space="preserve">external </w:t>
      </w:r>
      <w:r w:rsidR="0004460F">
        <w:rPr>
          <w:rFonts w:cs="Calibri"/>
        </w:rPr>
        <w:t>peer review</w:t>
      </w:r>
      <w:r w:rsidRPr="00F65938">
        <w:rPr>
          <w:rFonts w:cs="Calibri"/>
        </w:rPr>
        <w:t xml:space="preserve"> of the 2023 WCNPO MLS stock assessment was conducted by an expert</w:t>
      </w:r>
      <w:r w:rsidR="002773CC" w:rsidRPr="00F65938">
        <w:rPr>
          <w:rFonts w:cs="Calibri"/>
        </w:rPr>
        <w:t xml:space="preserve"> </w:t>
      </w:r>
      <w:r w:rsidRPr="00F65938">
        <w:rPr>
          <w:rFonts w:cs="Calibri"/>
        </w:rPr>
        <w:t xml:space="preserve">panel at an in-person meeting with the Billfish WG in </w:t>
      </w:r>
      <w:r w:rsidR="00C66A4B">
        <w:rPr>
          <w:rFonts w:cs="Calibri"/>
        </w:rPr>
        <w:t xml:space="preserve">Chinese Taipei </w:t>
      </w:r>
      <w:r w:rsidRPr="00F65938">
        <w:rPr>
          <w:rFonts w:cs="Calibri"/>
        </w:rPr>
        <w:t>in April 2024 with administrative</w:t>
      </w:r>
      <w:r w:rsidR="002773CC" w:rsidRPr="00F65938">
        <w:rPr>
          <w:rFonts w:cs="Calibri"/>
        </w:rPr>
        <w:t xml:space="preserve"> </w:t>
      </w:r>
      <w:r w:rsidRPr="00F65938">
        <w:rPr>
          <w:rFonts w:cs="Calibri"/>
        </w:rPr>
        <w:t>support from the WCPFC Science Manager and Secretariat. The goal of the review was to</w:t>
      </w:r>
      <w:r w:rsidR="002773CC" w:rsidRPr="00F65938">
        <w:rPr>
          <w:rFonts w:cs="Calibri"/>
        </w:rPr>
        <w:t xml:space="preserve"> </w:t>
      </w:r>
      <w:r w:rsidRPr="00F65938">
        <w:rPr>
          <w:rFonts w:cs="Calibri"/>
        </w:rPr>
        <w:t>improve stock assessment model</w:t>
      </w:r>
      <w:r w:rsidR="003D21E1" w:rsidRPr="00F65938">
        <w:rPr>
          <w:rFonts w:cs="Calibri"/>
        </w:rPr>
        <w:t>l</w:t>
      </w:r>
      <w:r w:rsidRPr="00F65938">
        <w:rPr>
          <w:rFonts w:cs="Calibri"/>
        </w:rPr>
        <w:t xml:space="preserve">ing and the process. A plan </w:t>
      </w:r>
      <w:r w:rsidR="00933FED" w:rsidRPr="00F65938">
        <w:rPr>
          <w:rFonts w:cs="Calibri"/>
        </w:rPr>
        <w:t xml:space="preserve">was </w:t>
      </w:r>
      <w:r w:rsidRPr="00F65938">
        <w:rPr>
          <w:rFonts w:cs="Calibri"/>
        </w:rPr>
        <w:t>in place to address the</w:t>
      </w:r>
      <w:r w:rsidR="002773CC" w:rsidRPr="00F65938">
        <w:rPr>
          <w:rFonts w:cs="Calibri"/>
        </w:rPr>
        <w:t xml:space="preserve"> </w:t>
      </w:r>
      <w:r w:rsidRPr="00F65938">
        <w:rPr>
          <w:rFonts w:cs="Calibri"/>
        </w:rPr>
        <w:t>conclusions and recommendations of the review panel</w:t>
      </w:r>
      <w:r w:rsidR="0004460F">
        <w:rPr>
          <w:rFonts w:eastAsia="Malgun Gothic" w:cs="Calibri" w:hint="eastAsia"/>
          <w:lang w:eastAsia="ko-KR"/>
        </w:rPr>
        <w:t>,</w:t>
      </w:r>
      <w:r w:rsidRPr="00F65938">
        <w:rPr>
          <w:rFonts w:cs="Calibri"/>
        </w:rPr>
        <w:t xml:space="preserve"> and it </w:t>
      </w:r>
      <w:r w:rsidR="00933FED" w:rsidRPr="00F65938">
        <w:rPr>
          <w:rFonts w:cs="Calibri"/>
        </w:rPr>
        <w:t xml:space="preserve">was </w:t>
      </w:r>
      <w:r w:rsidRPr="00F65938">
        <w:rPr>
          <w:rFonts w:cs="Calibri"/>
        </w:rPr>
        <w:t>clear that future billfish</w:t>
      </w:r>
      <w:r w:rsidR="002773CC" w:rsidRPr="00F65938">
        <w:rPr>
          <w:rFonts w:cs="Calibri"/>
        </w:rPr>
        <w:t xml:space="preserve"> </w:t>
      </w:r>
      <w:r w:rsidRPr="00F65938">
        <w:rPr>
          <w:rFonts w:cs="Calibri"/>
        </w:rPr>
        <w:t xml:space="preserve">assessments and assessments undertaken by other ISC WGs </w:t>
      </w:r>
      <w:r w:rsidR="00933FED" w:rsidRPr="00F65938">
        <w:rPr>
          <w:rFonts w:cs="Calibri"/>
        </w:rPr>
        <w:t xml:space="preserve">would </w:t>
      </w:r>
      <w:r w:rsidRPr="00F65938">
        <w:rPr>
          <w:rFonts w:cs="Calibri"/>
        </w:rPr>
        <w:t xml:space="preserve">benefit from </w:t>
      </w:r>
      <w:r w:rsidR="00BF4303" w:rsidRPr="00F65938">
        <w:rPr>
          <w:rFonts w:cs="Calibri"/>
        </w:rPr>
        <w:t xml:space="preserve">this </w:t>
      </w:r>
      <w:r w:rsidRPr="00F65938">
        <w:rPr>
          <w:rFonts w:cs="Calibri"/>
        </w:rPr>
        <w:t>review.</w:t>
      </w:r>
    </w:p>
    <w:p w14:paraId="0B7B9A63" w14:textId="77777777" w:rsidR="002773CC" w:rsidRPr="00F65938" w:rsidRDefault="002773CC" w:rsidP="00CA4E61">
      <w:pPr>
        <w:pStyle w:val="WCPFCnormal"/>
        <w:widowControl w:val="0"/>
        <w:numPr>
          <w:ilvl w:val="0"/>
          <w:numId w:val="0"/>
        </w:numPr>
        <w:adjustRightInd w:val="0"/>
        <w:snapToGrid w:val="0"/>
        <w:spacing w:after="0"/>
        <w:contextualSpacing w:val="0"/>
        <w:rPr>
          <w:rFonts w:cs="Calibri"/>
        </w:rPr>
      </w:pPr>
    </w:p>
    <w:p w14:paraId="6BC91C3A" w14:textId="297B94C4" w:rsidR="009B764D" w:rsidRPr="00F65938" w:rsidRDefault="009B764D" w:rsidP="00CA4E61">
      <w:pPr>
        <w:pStyle w:val="WCPFCnormal"/>
        <w:widowControl w:val="0"/>
        <w:adjustRightInd w:val="0"/>
        <w:snapToGrid w:val="0"/>
        <w:spacing w:after="0"/>
        <w:ind w:left="0" w:firstLine="0"/>
        <w:contextualSpacing w:val="0"/>
        <w:rPr>
          <w:rFonts w:cs="Calibri"/>
        </w:rPr>
      </w:pPr>
      <w:r w:rsidRPr="00F65938">
        <w:rPr>
          <w:rFonts w:cs="Calibri"/>
        </w:rPr>
        <w:t>The ISC</w:t>
      </w:r>
      <w:r w:rsidR="00BF4303" w:rsidRPr="00F65938">
        <w:rPr>
          <w:rFonts w:cs="Calibri"/>
        </w:rPr>
        <w:t xml:space="preserve"> had</w:t>
      </w:r>
      <w:r w:rsidRPr="00F65938">
        <w:rPr>
          <w:rFonts w:cs="Calibri"/>
        </w:rPr>
        <w:t xml:space="preserve"> also responded to requests for information from the NC and WCPFC. Advice on</w:t>
      </w:r>
      <w:r w:rsidR="00C85A70" w:rsidRPr="00F65938">
        <w:rPr>
          <w:rFonts w:cs="Calibri"/>
        </w:rPr>
        <w:t xml:space="preserve"> </w:t>
      </w:r>
      <w:r w:rsidRPr="00F65938">
        <w:rPr>
          <w:rFonts w:cs="Calibri"/>
        </w:rPr>
        <w:lastRenderedPageBreak/>
        <w:t>exceptional circumstances leading to the suspension or modification of the adopted harvest</w:t>
      </w:r>
      <w:r w:rsidR="00C85A70" w:rsidRPr="00F65938">
        <w:rPr>
          <w:rFonts w:cs="Calibri"/>
        </w:rPr>
        <w:t xml:space="preserve"> </w:t>
      </w:r>
      <w:r w:rsidRPr="00F65938">
        <w:rPr>
          <w:rFonts w:cs="Calibri"/>
        </w:rPr>
        <w:t xml:space="preserve">strategy for </w:t>
      </w:r>
      <w:r w:rsidR="0004460F">
        <w:rPr>
          <w:rFonts w:eastAsia="Malgun Gothic" w:cs="Calibri" w:hint="eastAsia"/>
          <w:lang w:eastAsia="ko-KR"/>
        </w:rPr>
        <w:t>N</w:t>
      </w:r>
      <w:r w:rsidR="007D116D" w:rsidRPr="00F65938">
        <w:rPr>
          <w:rFonts w:cs="Calibri"/>
        </w:rPr>
        <w:t xml:space="preserve">orth Pacific albacore </w:t>
      </w:r>
      <w:r w:rsidRPr="00F65938">
        <w:rPr>
          <w:rFonts w:cs="Calibri"/>
        </w:rPr>
        <w:t>and translating fishing intensity to management controls (catch or effort)</w:t>
      </w:r>
      <w:r w:rsidR="00C85A70" w:rsidRPr="00F65938">
        <w:rPr>
          <w:rFonts w:cs="Calibri"/>
        </w:rPr>
        <w:t xml:space="preserve"> </w:t>
      </w:r>
      <w:r w:rsidRPr="00F65938">
        <w:rPr>
          <w:rFonts w:cs="Calibri"/>
        </w:rPr>
        <w:t>was communicated in 2024 (for details</w:t>
      </w:r>
      <w:r w:rsidR="0004460F">
        <w:rPr>
          <w:rFonts w:eastAsia="Malgun Gothic" w:cs="Calibri" w:hint="eastAsia"/>
          <w:lang w:eastAsia="ko-KR"/>
        </w:rPr>
        <w:t>,</w:t>
      </w:r>
      <w:r w:rsidRPr="00F65938">
        <w:rPr>
          <w:rFonts w:cs="Calibri"/>
        </w:rPr>
        <w:t xml:space="preserve"> see ISC/24/ANNEX/08, Attachments 5 and 6,</w:t>
      </w:r>
      <w:r w:rsidR="00C85A70" w:rsidRPr="00F65938">
        <w:rPr>
          <w:rFonts w:cs="Calibri"/>
        </w:rPr>
        <w:t xml:space="preserve"> </w:t>
      </w:r>
      <w:r w:rsidRPr="00F65938">
        <w:rPr>
          <w:rFonts w:cs="Calibri"/>
        </w:rPr>
        <w:t>respectively). Projections on six additional PBF harvest scenarios were conducted for the IATT</w:t>
      </w:r>
      <w:r w:rsidR="00C85A70" w:rsidRPr="00F65938">
        <w:rPr>
          <w:rFonts w:cs="Calibri"/>
        </w:rPr>
        <w:t>C</w:t>
      </w:r>
      <w:r w:rsidRPr="00F65938">
        <w:rPr>
          <w:rFonts w:cs="Calibri"/>
        </w:rPr>
        <w:t xml:space="preserve">-WCPFC Joint </w:t>
      </w:r>
      <w:r w:rsidR="007D116D" w:rsidRPr="00F65938">
        <w:rPr>
          <w:rFonts w:cs="Calibri"/>
        </w:rPr>
        <w:t xml:space="preserve">Pacific </w:t>
      </w:r>
      <w:r w:rsidR="0004460F">
        <w:rPr>
          <w:rFonts w:cs="Calibri"/>
        </w:rPr>
        <w:t>Bluefin</w:t>
      </w:r>
      <w:r w:rsidR="0004460F" w:rsidRPr="00F65938">
        <w:rPr>
          <w:rFonts w:cs="Calibri"/>
        </w:rPr>
        <w:t xml:space="preserve"> </w:t>
      </w:r>
      <w:r w:rsidR="007D116D" w:rsidRPr="00F65938">
        <w:rPr>
          <w:rFonts w:cs="Calibri"/>
        </w:rPr>
        <w:t>Working Group</w:t>
      </w:r>
      <w:r w:rsidRPr="00F65938">
        <w:rPr>
          <w:rFonts w:cs="Calibri"/>
        </w:rPr>
        <w:t xml:space="preserve"> just prior to the ISC Plenary meeting (see ISC/24/ANNEX/13,</w:t>
      </w:r>
      <w:r w:rsidR="00C85A70" w:rsidRPr="00F65938">
        <w:rPr>
          <w:rFonts w:cs="Calibri"/>
        </w:rPr>
        <w:t xml:space="preserve"> </w:t>
      </w:r>
      <w:r w:rsidRPr="00F65938">
        <w:rPr>
          <w:rFonts w:cs="Calibri"/>
        </w:rPr>
        <w:t xml:space="preserve">Appendix 1). Lastly, 10 projection scenarios based on </w:t>
      </w:r>
      <w:r w:rsidR="0004460F">
        <w:rPr>
          <w:rFonts w:eastAsia="Malgun Gothic" w:cs="Calibri" w:hint="eastAsia"/>
          <w:lang w:eastAsia="ko-KR"/>
        </w:rPr>
        <w:t xml:space="preserve">the </w:t>
      </w:r>
      <w:r w:rsidRPr="00F65938">
        <w:rPr>
          <w:rFonts w:cs="Calibri"/>
        </w:rPr>
        <w:t>2023 assessment (6 catch, 4 fishing</w:t>
      </w:r>
      <w:r w:rsidR="00C85A70" w:rsidRPr="00F65938">
        <w:rPr>
          <w:rFonts w:cs="Calibri"/>
        </w:rPr>
        <w:t xml:space="preserve"> </w:t>
      </w:r>
      <w:r w:rsidRPr="00F65938">
        <w:rPr>
          <w:rFonts w:cs="Calibri"/>
        </w:rPr>
        <w:t>mortality) were provided to support WCNPO MLS stock rebuilding plan discussion at SC20.</w:t>
      </w:r>
      <w:r w:rsidR="00CF301F" w:rsidRPr="00F65938">
        <w:rPr>
          <w:rFonts w:cs="Calibri"/>
        </w:rPr>
        <w:t xml:space="preserve"> </w:t>
      </w:r>
      <w:r w:rsidRPr="00F65938">
        <w:rPr>
          <w:rFonts w:cs="Calibri"/>
        </w:rPr>
        <w:t>These projections did not change stock status and conservation information for the stock</w:t>
      </w:r>
      <w:r w:rsidR="00CF301F" w:rsidRPr="00F65938">
        <w:rPr>
          <w:rFonts w:cs="Calibri"/>
        </w:rPr>
        <w:t xml:space="preserve"> </w:t>
      </w:r>
      <w:r w:rsidRPr="00F65938">
        <w:rPr>
          <w:rFonts w:cs="Calibri"/>
        </w:rPr>
        <w:t>provided in 2023.</w:t>
      </w:r>
    </w:p>
    <w:p w14:paraId="08F90205" w14:textId="77777777" w:rsidR="00CF301F" w:rsidRPr="00F65938" w:rsidRDefault="00CF301F" w:rsidP="00CA4E61">
      <w:pPr>
        <w:pStyle w:val="WCPFCnormal"/>
        <w:widowControl w:val="0"/>
        <w:numPr>
          <w:ilvl w:val="0"/>
          <w:numId w:val="0"/>
        </w:numPr>
        <w:adjustRightInd w:val="0"/>
        <w:snapToGrid w:val="0"/>
        <w:spacing w:after="0"/>
        <w:contextualSpacing w:val="0"/>
        <w:rPr>
          <w:rFonts w:cs="Calibri"/>
        </w:rPr>
      </w:pPr>
    </w:p>
    <w:p w14:paraId="426E36F8" w14:textId="0506E42B" w:rsidR="00093950" w:rsidRPr="00F65938" w:rsidRDefault="009B764D" w:rsidP="00CA4E61">
      <w:pPr>
        <w:pStyle w:val="WCPFCnormal"/>
        <w:widowControl w:val="0"/>
        <w:adjustRightInd w:val="0"/>
        <w:snapToGrid w:val="0"/>
        <w:spacing w:after="0"/>
        <w:ind w:left="0" w:firstLine="0"/>
        <w:contextualSpacing w:val="0"/>
        <w:rPr>
          <w:rFonts w:cs="Calibri"/>
          <w:bCs/>
        </w:rPr>
      </w:pPr>
      <w:r w:rsidRPr="00F65938">
        <w:rPr>
          <w:rFonts w:cs="Calibri"/>
        </w:rPr>
        <w:t>Workplans for the next year include</w:t>
      </w:r>
      <w:r w:rsidR="007D116D" w:rsidRPr="00F65938">
        <w:rPr>
          <w:rFonts w:cs="Calibri"/>
        </w:rPr>
        <w:t>d</w:t>
      </w:r>
      <w:r w:rsidRPr="00F65938">
        <w:rPr>
          <w:rFonts w:cs="Calibri"/>
        </w:rPr>
        <w:t xml:space="preserve"> conducting an indicator analysis of NPO BSH, conducting</w:t>
      </w:r>
      <w:r w:rsidR="00CF301F" w:rsidRPr="00F65938">
        <w:rPr>
          <w:rFonts w:cs="Calibri"/>
        </w:rPr>
        <w:t xml:space="preserve"> </w:t>
      </w:r>
      <w:r w:rsidRPr="00F65938">
        <w:rPr>
          <w:rFonts w:cs="Calibri"/>
        </w:rPr>
        <w:t>the first iteration of the PBF MSE process, exploring and formalizing the use of ‘Open Science’</w:t>
      </w:r>
      <w:r w:rsidR="00CF301F" w:rsidRPr="00F65938">
        <w:rPr>
          <w:rFonts w:cs="Calibri"/>
        </w:rPr>
        <w:t xml:space="preserve"> </w:t>
      </w:r>
      <w:r w:rsidRPr="00F65938">
        <w:rPr>
          <w:rFonts w:cs="Calibri"/>
        </w:rPr>
        <w:t>tools and approaches in conducting stock assessment and other ISC activities, and continuing to</w:t>
      </w:r>
      <w:r w:rsidR="00CF301F" w:rsidRPr="00F65938">
        <w:rPr>
          <w:rFonts w:cs="Calibri"/>
        </w:rPr>
        <w:t xml:space="preserve"> </w:t>
      </w:r>
      <w:r w:rsidRPr="00F65938">
        <w:rPr>
          <w:rFonts w:cs="Calibri"/>
        </w:rPr>
        <w:t xml:space="preserve">work on incorporating climate change considerations into </w:t>
      </w:r>
      <w:r w:rsidR="0004460F">
        <w:rPr>
          <w:rFonts w:cs="Calibri"/>
        </w:rPr>
        <w:t xml:space="preserve">the </w:t>
      </w:r>
      <w:r w:rsidRPr="00F65938">
        <w:rPr>
          <w:rFonts w:cs="Calibri"/>
        </w:rPr>
        <w:t>stock status and conservation</w:t>
      </w:r>
      <w:r w:rsidR="00CF301F" w:rsidRPr="00F65938">
        <w:rPr>
          <w:rFonts w:cs="Calibri"/>
        </w:rPr>
        <w:t xml:space="preserve"> </w:t>
      </w:r>
      <w:r w:rsidRPr="00F65938">
        <w:rPr>
          <w:rFonts w:cs="Calibri"/>
        </w:rPr>
        <w:t>information to support discussion on a framework at the next ISC meeting. The next ISC Plenary</w:t>
      </w:r>
      <w:r w:rsidR="00CF301F" w:rsidRPr="00F65938">
        <w:rPr>
          <w:rFonts w:cs="Calibri"/>
        </w:rPr>
        <w:t xml:space="preserve"> </w:t>
      </w:r>
      <w:r w:rsidRPr="00F65938">
        <w:rPr>
          <w:rFonts w:cs="Calibri"/>
        </w:rPr>
        <w:t xml:space="preserve">meeting </w:t>
      </w:r>
      <w:r w:rsidR="00011AF9" w:rsidRPr="00F65938">
        <w:rPr>
          <w:rFonts w:cs="Calibri"/>
        </w:rPr>
        <w:t xml:space="preserve">was </w:t>
      </w:r>
      <w:r w:rsidRPr="00F65938">
        <w:rPr>
          <w:rFonts w:cs="Calibri"/>
        </w:rPr>
        <w:t xml:space="preserve">scheduled for June 17-20, </w:t>
      </w:r>
      <w:r w:rsidR="00AE6458" w:rsidRPr="00F65938">
        <w:rPr>
          <w:rFonts w:cs="Calibri"/>
        </w:rPr>
        <w:t>2025,</w:t>
      </w:r>
      <w:r w:rsidRPr="00F65938">
        <w:rPr>
          <w:rFonts w:cs="Calibri"/>
        </w:rPr>
        <w:t xml:space="preserve"> in Korea.</w:t>
      </w:r>
    </w:p>
    <w:p w14:paraId="56247DAD" w14:textId="77777777" w:rsidR="00974708" w:rsidRPr="00F65938" w:rsidRDefault="00974708" w:rsidP="00CA4E61">
      <w:pPr>
        <w:pStyle w:val="WCPFCnormal"/>
        <w:widowControl w:val="0"/>
        <w:numPr>
          <w:ilvl w:val="0"/>
          <w:numId w:val="0"/>
        </w:numPr>
        <w:adjustRightInd w:val="0"/>
        <w:snapToGrid w:val="0"/>
        <w:spacing w:after="0"/>
        <w:contextualSpacing w:val="0"/>
        <w:rPr>
          <w:rFonts w:cs="Calibri"/>
          <w:bCs/>
        </w:rPr>
      </w:pPr>
    </w:p>
    <w:p w14:paraId="33DCC248" w14:textId="1DBE6F75" w:rsidR="00093950" w:rsidRPr="00F65938" w:rsidRDefault="00E924C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During the presentation, </w:t>
      </w:r>
      <w:r w:rsidR="00804172" w:rsidRPr="00F65938">
        <w:rPr>
          <w:rFonts w:cs="Calibri"/>
          <w:bCs/>
        </w:rPr>
        <w:t>a</w:t>
      </w:r>
      <w:r w:rsidR="0023149E" w:rsidRPr="00F65938">
        <w:rPr>
          <w:rFonts w:cs="Calibri"/>
          <w:bCs/>
        </w:rPr>
        <w:t xml:space="preserve">ttention was drawn to the </w:t>
      </w:r>
      <w:r w:rsidR="00763272" w:rsidRPr="00F65938">
        <w:rPr>
          <w:rFonts w:cs="Calibri"/>
          <w:bCs/>
        </w:rPr>
        <w:t>use of a spatiotemporal Petersen-type model for producing an absolute index of EPO skipjack abundance from tagging data</w:t>
      </w:r>
      <w:r w:rsidR="00BE5F7A" w:rsidRPr="00F65938">
        <w:rPr>
          <w:rFonts w:cs="Calibri"/>
          <w:bCs/>
        </w:rPr>
        <w:t>, and to the</w:t>
      </w:r>
      <w:r w:rsidR="00763272" w:rsidRPr="00F65938">
        <w:rPr>
          <w:rFonts w:cs="Calibri"/>
          <w:bCs/>
        </w:rPr>
        <w:t xml:space="preserve"> </w:t>
      </w:r>
      <w:r w:rsidR="0023149E" w:rsidRPr="00F65938">
        <w:rPr>
          <w:rFonts w:cs="Calibri"/>
          <w:bCs/>
        </w:rPr>
        <w:t xml:space="preserve">unusually high </w:t>
      </w:r>
      <w:r w:rsidR="00CF3EA2" w:rsidRPr="00F65938">
        <w:rPr>
          <w:rFonts w:cs="Calibri"/>
          <w:bCs/>
        </w:rPr>
        <w:t xml:space="preserve">cumulative catch </w:t>
      </w:r>
      <w:r w:rsidR="0023149E" w:rsidRPr="00F65938">
        <w:rPr>
          <w:rFonts w:cs="Calibri"/>
          <w:bCs/>
        </w:rPr>
        <w:t xml:space="preserve">trend </w:t>
      </w:r>
      <w:r w:rsidR="00CF3EA2" w:rsidRPr="00F65938">
        <w:rPr>
          <w:rFonts w:cs="Calibri"/>
          <w:bCs/>
        </w:rPr>
        <w:t xml:space="preserve">for skipjack </w:t>
      </w:r>
      <w:r w:rsidR="0023149E" w:rsidRPr="00F65938">
        <w:rPr>
          <w:rFonts w:cs="Calibri"/>
          <w:bCs/>
        </w:rPr>
        <w:t xml:space="preserve">tuna in </w:t>
      </w:r>
      <w:r w:rsidR="00CF3EA2" w:rsidRPr="00F65938">
        <w:rPr>
          <w:rFonts w:cs="Calibri"/>
          <w:bCs/>
        </w:rPr>
        <w:t xml:space="preserve">the EPO </w:t>
      </w:r>
      <w:r w:rsidR="005871DE" w:rsidRPr="00F65938">
        <w:rPr>
          <w:rFonts w:cs="Calibri"/>
          <w:bCs/>
        </w:rPr>
        <w:t>p</w:t>
      </w:r>
      <w:r w:rsidR="00CF3EA2" w:rsidRPr="00F65938">
        <w:rPr>
          <w:rFonts w:cs="Calibri"/>
          <w:bCs/>
        </w:rPr>
        <w:t>urse-seine fishery</w:t>
      </w:r>
      <w:r w:rsidR="0023149E" w:rsidRPr="00F65938">
        <w:rPr>
          <w:rFonts w:cs="Calibri"/>
          <w:bCs/>
        </w:rPr>
        <w:t xml:space="preserve"> in the first few months of 2024</w:t>
      </w:r>
      <w:r w:rsidR="00804172" w:rsidRPr="00F65938">
        <w:rPr>
          <w:rFonts w:cs="Calibri"/>
          <w:bCs/>
        </w:rPr>
        <w:t xml:space="preserve">. </w:t>
      </w:r>
    </w:p>
    <w:p w14:paraId="159F2ABD" w14:textId="77777777" w:rsidR="00A3642A" w:rsidRPr="00F65938" w:rsidRDefault="00A3642A" w:rsidP="00CA4E61">
      <w:pPr>
        <w:widowControl w:val="0"/>
        <w:adjustRightInd w:val="0"/>
        <w:snapToGrid w:val="0"/>
        <w:ind w:right="0"/>
        <w:rPr>
          <w:bCs/>
        </w:rPr>
      </w:pPr>
    </w:p>
    <w:p w14:paraId="642FFD5B" w14:textId="506D2ECA" w:rsidR="00A3642A" w:rsidRDefault="00A3642A" w:rsidP="00CA4E61">
      <w:pPr>
        <w:widowControl w:val="0"/>
        <w:adjustRightInd w:val="0"/>
        <w:snapToGrid w:val="0"/>
        <w:rPr>
          <w:b/>
          <w:bCs/>
        </w:rPr>
      </w:pPr>
      <w:r w:rsidRPr="00F65938">
        <w:rPr>
          <w:b/>
          <w:bCs/>
        </w:rPr>
        <w:t>Discussion</w:t>
      </w:r>
    </w:p>
    <w:p w14:paraId="4E69837F" w14:textId="77777777" w:rsidR="000D4509" w:rsidRPr="00F65938" w:rsidRDefault="000D4509" w:rsidP="00CA4E61">
      <w:pPr>
        <w:widowControl w:val="0"/>
        <w:adjustRightInd w:val="0"/>
        <w:snapToGrid w:val="0"/>
        <w:rPr>
          <w:b/>
          <w:bCs/>
        </w:rPr>
      </w:pPr>
    </w:p>
    <w:p w14:paraId="25FFEAD3" w14:textId="700605CF" w:rsidR="00D24965" w:rsidRPr="00F65938" w:rsidRDefault="00D24965" w:rsidP="00CA4E61">
      <w:pPr>
        <w:pStyle w:val="WCPFCnormal"/>
        <w:widowControl w:val="0"/>
        <w:adjustRightInd w:val="0"/>
        <w:snapToGrid w:val="0"/>
        <w:spacing w:after="0"/>
        <w:ind w:left="0" w:firstLine="0"/>
        <w:contextualSpacing w:val="0"/>
        <w:rPr>
          <w:rFonts w:cs="Calibri"/>
          <w:bCs/>
        </w:rPr>
      </w:pPr>
      <w:r w:rsidRPr="00F65938">
        <w:rPr>
          <w:rFonts w:cs="Calibri"/>
        </w:rPr>
        <w:t>Indonesia</w:t>
      </w:r>
      <w:r w:rsidR="004D2DC5" w:rsidRPr="00F65938">
        <w:rPr>
          <w:rFonts w:cs="Calibri"/>
        </w:rPr>
        <w:t xml:space="preserve"> noted th</w:t>
      </w:r>
      <w:r w:rsidR="006F2583" w:rsidRPr="00F65938">
        <w:rPr>
          <w:rFonts w:cs="Calibri"/>
        </w:rPr>
        <w:t>at the EPO fishery was dominated by purse</w:t>
      </w:r>
      <w:r w:rsidR="0004460F">
        <w:rPr>
          <w:rFonts w:eastAsia="Malgun Gothic" w:cs="Calibri" w:hint="eastAsia"/>
          <w:lang w:eastAsia="ko-KR"/>
        </w:rPr>
        <w:t xml:space="preserve"> </w:t>
      </w:r>
      <w:r w:rsidR="006F2583" w:rsidRPr="00F65938">
        <w:rPr>
          <w:rFonts w:cs="Calibri"/>
        </w:rPr>
        <w:t xml:space="preserve">seiners with less than 10% </w:t>
      </w:r>
      <w:r w:rsidR="000810C4" w:rsidRPr="00F65938">
        <w:rPr>
          <w:rFonts w:cs="Calibri"/>
        </w:rPr>
        <w:t xml:space="preserve">of the catch taken by </w:t>
      </w:r>
      <w:r w:rsidR="006F2583" w:rsidRPr="00F65938">
        <w:rPr>
          <w:rFonts w:cs="Calibri"/>
        </w:rPr>
        <w:t xml:space="preserve">longliners and </w:t>
      </w:r>
      <w:r w:rsidR="00816DCD" w:rsidRPr="00F65938">
        <w:rPr>
          <w:rFonts w:cs="Calibri"/>
        </w:rPr>
        <w:t>that there were no pole and line</w:t>
      </w:r>
      <w:r w:rsidR="000810C4" w:rsidRPr="00F65938">
        <w:rPr>
          <w:rFonts w:cs="Calibri"/>
        </w:rPr>
        <w:t>rs</w:t>
      </w:r>
      <w:r w:rsidR="00816DCD" w:rsidRPr="00F65938">
        <w:rPr>
          <w:rFonts w:cs="Calibri"/>
        </w:rPr>
        <w:t xml:space="preserve">. Indonesia wondered why the </w:t>
      </w:r>
      <w:r w:rsidR="000810C4" w:rsidRPr="00F65938">
        <w:rPr>
          <w:rFonts w:cs="Calibri"/>
        </w:rPr>
        <w:t>l</w:t>
      </w:r>
      <w:r w:rsidR="009066EA" w:rsidRPr="00F65938">
        <w:rPr>
          <w:rFonts w:cs="Calibri"/>
        </w:rPr>
        <w:t xml:space="preserve">ongline </w:t>
      </w:r>
      <w:r w:rsidR="00816DCD" w:rsidRPr="00F65938">
        <w:rPr>
          <w:rFonts w:cs="Calibri"/>
        </w:rPr>
        <w:t xml:space="preserve">fishery was so small. </w:t>
      </w:r>
      <w:r w:rsidR="00EF698C" w:rsidRPr="00F65938">
        <w:rPr>
          <w:rFonts w:cs="Calibri"/>
        </w:rPr>
        <w:t>IATTC noted that the EPO fishery started with pole and lining, but the fishery gradually disappeared as more efficient gears were introduced. There were probably less than 5 PL</w:t>
      </w:r>
      <w:r w:rsidR="001E438C" w:rsidRPr="00F65938">
        <w:rPr>
          <w:rFonts w:cs="Calibri"/>
        </w:rPr>
        <w:t xml:space="preserve"> boats</w:t>
      </w:r>
      <w:r w:rsidR="00EF698C" w:rsidRPr="00F65938">
        <w:rPr>
          <w:rFonts w:cs="Calibri"/>
        </w:rPr>
        <w:t xml:space="preserve"> now operating. Another reason was the establishment of MPAs in several coastal areas that limited access to tradit</w:t>
      </w:r>
      <w:r w:rsidR="006F07E3" w:rsidRPr="00F65938">
        <w:rPr>
          <w:rFonts w:cs="Calibri"/>
        </w:rPr>
        <w:t>i</w:t>
      </w:r>
      <w:r w:rsidR="00EF698C" w:rsidRPr="00F65938">
        <w:rPr>
          <w:rFonts w:cs="Calibri"/>
        </w:rPr>
        <w:t xml:space="preserve">onal </w:t>
      </w:r>
      <w:r w:rsidR="00045730" w:rsidRPr="00F65938">
        <w:rPr>
          <w:rFonts w:cs="Calibri"/>
        </w:rPr>
        <w:t xml:space="preserve">smaller-scale </w:t>
      </w:r>
      <w:r w:rsidR="00EF698C" w:rsidRPr="00F65938">
        <w:rPr>
          <w:rFonts w:cs="Calibri"/>
        </w:rPr>
        <w:t xml:space="preserve">PL fishing grounds. </w:t>
      </w:r>
      <w:r w:rsidR="006F07E3" w:rsidRPr="00F65938">
        <w:rPr>
          <w:rFonts w:cs="Calibri"/>
        </w:rPr>
        <w:t>There was a desire to resume this fishery</w:t>
      </w:r>
      <w:r w:rsidR="0004460F">
        <w:rPr>
          <w:rFonts w:eastAsia="Malgun Gothic" w:cs="Calibri" w:hint="eastAsia"/>
          <w:lang w:eastAsia="ko-KR"/>
        </w:rPr>
        <w:t>,</w:t>
      </w:r>
      <w:r w:rsidR="006F07E3" w:rsidRPr="00F65938">
        <w:rPr>
          <w:rFonts w:cs="Calibri"/>
        </w:rPr>
        <w:t xml:space="preserve"> and </w:t>
      </w:r>
      <w:r w:rsidR="002F10C0" w:rsidRPr="00F65938">
        <w:rPr>
          <w:rFonts w:cs="Calibri"/>
        </w:rPr>
        <w:t xml:space="preserve">if this happened it would also improve the scientific data available from tagging. </w:t>
      </w:r>
      <w:r w:rsidR="009066EA" w:rsidRPr="00F65938">
        <w:rPr>
          <w:rFonts w:cs="Calibri"/>
        </w:rPr>
        <w:t xml:space="preserve">Regarding the longline fishery, it was indeed less than 10% of the total, </w:t>
      </w:r>
      <w:r w:rsidR="00A50331" w:rsidRPr="00F65938">
        <w:rPr>
          <w:rFonts w:cs="Calibri"/>
        </w:rPr>
        <w:t>but</w:t>
      </w:r>
      <w:r w:rsidR="001E438C" w:rsidRPr="00F65938">
        <w:rPr>
          <w:rFonts w:cs="Calibri"/>
        </w:rPr>
        <w:t xml:space="preserve"> </w:t>
      </w:r>
      <w:r w:rsidR="009066EA" w:rsidRPr="00F65938">
        <w:rPr>
          <w:rFonts w:cs="Calibri"/>
        </w:rPr>
        <w:t xml:space="preserve">this fishery was also important for science – especially </w:t>
      </w:r>
      <w:r w:rsidR="001E438C" w:rsidRPr="00F65938">
        <w:rPr>
          <w:rFonts w:cs="Calibri"/>
        </w:rPr>
        <w:t xml:space="preserve">for </w:t>
      </w:r>
      <w:r w:rsidR="009066EA" w:rsidRPr="00F65938">
        <w:rPr>
          <w:rFonts w:cs="Calibri"/>
        </w:rPr>
        <w:t>indices of abundance</w:t>
      </w:r>
      <w:r w:rsidR="001E438C" w:rsidRPr="00F65938">
        <w:rPr>
          <w:rFonts w:cs="Calibri"/>
        </w:rPr>
        <w:t>,</w:t>
      </w:r>
      <w:r w:rsidR="00306559" w:rsidRPr="00F65938">
        <w:rPr>
          <w:rFonts w:cs="Calibri"/>
        </w:rPr>
        <w:t xml:space="preserve"> because longliners catch more spawning</w:t>
      </w:r>
      <w:r w:rsidR="001E438C" w:rsidRPr="00F65938">
        <w:rPr>
          <w:rFonts w:cs="Calibri"/>
        </w:rPr>
        <w:t>-</w:t>
      </w:r>
      <w:r w:rsidR="00306559" w:rsidRPr="00F65938">
        <w:rPr>
          <w:rFonts w:cs="Calibri"/>
        </w:rPr>
        <w:t xml:space="preserve">age fish. </w:t>
      </w:r>
      <w:r w:rsidR="00986E19" w:rsidRPr="00F65938">
        <w:rPr>
          <w:rFonts w:cs="Calibri"/>
        </w:rPr>
        <w:t>The coefficient of variation had greatly increased and this led to lower precision in stock assessments. Improvements in data availability from the longline fishery would help, but if this was not possible</w:t>
      </w:r>
      <w:r w:rsidR="0004460F">
        <w:rPr>
          <w:rFonts w:cs="Calibri"/>
        </w:rPr>
        <w:t>,</w:t>
      </w:r>
      <w:r w:rsidR="00986E19" w:rsidRPr="00F65938">
        <w:rPr>
          <w:rFonts w:cs="Calibri"/>
        </w:rPr>
        <w:t xml:space="preserve"> </w:t>
      </w:r>
      <w:r w:rsidR="003A7B05" w:rsidRPr="00F65938">
        <w:rPr>
          <w:rFonts w:cs="Calibri"/>
        </w:rPr>
        <w:t xml:space="preserve">the Petersen-type tagging analysis might help mitigate this deficiency. </w:t>
      </w:r>
      <w:r w:rsidR="00104F58" w:rsidRPr="00F65938">
        <w:rPr>
          <w:rFonts w:cs="Calibri"/>
        </w:rPr>
        <w:t xml:space="preserve">This would be a </w:t>
      </w:r>
      <w:r w:rsidR="00A50331" w:rsidRPr="00F65938">
        <w:rPr>
          <w:rFonts w:cs="Calibri"/>
        </w:rPr>
        <w:t xml:space="preserve">major </w:t>
      </w:r>
      <w:r w:rsidR="00104F58" w:rsidRPr="00F65938">
        <w:rPr>
          <w:rFonts w:cs="Calibri"/>
        </w:rPr>
        <w:t xml:space="preserve">issue at IATTC </w:t>
      </w:r>
      <w:r w:rsidR="00F60D5C" w:rsidRPr="00F65938">
        <w:rPr>
          <w:rFonts w:cs="Calibri"/>
        </w:rPr>
        <w:t>in September</w:t>
      </w:r>
      <w:r w:rsidR="00104F58" w:rsidRPr="00F65938">
        <w:rPr>
          <w:rFonts w:cs="Calibri"/>
        </w:rPr>
        <w:t>.</w:t>
      </w:r>
    </w:p>
    <w:p w14:paraId="2DC6BE85" w14:textId="77777777" w:rsidR="00F60D5C" w:rsidRPr="00F65938" w:rsidRDefault="00F60D5C" w:rsidP="00CA4E61">
      <w:pPr>
        <w:pStyle w:val="WCPFCnormal"/>
        <w:widowControl w:val="0"/>
        <w:numPr>
          <w:ilvl w:val="0"/>
          <w:numId w:val="0"/>
        </w:numPr>
        <w:adjustRightInd w:val="0"/>
        <w:snapToGrid w:val="0"/>
        <w:spacing w:after="0"/>
        <w:contextualSpacing w:val="0"/>
        <w:rPr>
          <w:rFonts w:cs="Calibri"/>
          <w:b/>
        </w:rPr>
      </w:pPr>
    </w:p>
    <w:p w14:paraId="4BDED515" w14:textId="2123E31F" w:rsidR="00921945" w:rsidRPr="00F65938" w:rsidRDefault="00F60D5C" w:rsidP="00CA4E61">
      <w:pPr>
        <w:pStyle w:val="WCPFCnormal"/>
        <w:widowControl w:val="0"/>
        <w:adjustRightInd w:val="0"/>
        <w:snapToGrid w:val="0"/>
        <w:spacing w:after="0"/>
        <w:ind w:left="0" w:firstLine="0"/>
        <w:contextualSpacing w:val="0"/>
        <w:rPr>
          <w:rFonts w:cs="Calibri"/>
          <w:bCs/>
        </w:rPr>
      </w:pPr>
      <w:r w:rsidRPr="00F65938">
        <w:rPr>
          <w:rFonts w:cs="Calibri"/>
        </w:rPr>
        <w:t xml:space="preserve">Australia </w:t>
      </w:r>
      <w:r w:rsidR="0028780E" w:rsidRPr="00F65938">
        <w:rPr>
          <w:rFonts w:cs="Calibri"/>
        </w:rPr>
        <w:t>had a question about albacore</w:t>
      </w:r>
      <w:r w:rsidR="002168FD" w:rsidRPr="00F65938">
        <w:rPr>
          <w:rFonts w:cs="Calibri"/>
        </w:rPr>
        <w:t xml:space="preserve"> from the paper in Table A6, where there was a great increase in </w:t>
      </w:r>
      <w:r w:rsidR="00010DA4" w:rsidRPr="00F65938">
        <w:rPr>
          <w:rFonts w:cs="Calibri"/>
        </w:rPr>
        <w:t xml:space="preserve">EPO </w:t>
      </w:r>
      <w:r w:rsidR="002168FD" w:rsidRPr="00F65938">
        <w:rPr>
          <w:rFonts w:cs="Calibri"/>
        </w:rPr>
        <w:t xml:space="preserve">catch </w:t>
      </w:r>
      <w:r w:rsidR="00010DA4" w:rsidRPr="00F65938">
        <w:rPr>
          <w:rFonts w:cs="Calibri"/>
        </w:rPr>
        <w:t>south</w:t>
      </w:r>
      <w:r w:rsidR="002168FD" w:rsidRPr="00F65938">
        <w:rPr>
          <w:rFonts w:cs="Calibri"/>
        </w:rPr>
        <w:t xml:space="preserve"> of </w:t>
      </w:r>
      <w:r w:rsidR="0004460F">
        <w:rPr>
          <w:rFonts w:cs="Calibri"/>
        </w:rPr>
        <w:t xml:space="preserve">the </w:t>
      </w:r>
      <w:r w:rsidR="002168FD" w:rsidRPr="00F65938">
        <w:rPr>
          <w:rFonts w:cs="Calibri"/>
        </w:rPr>
        <w:t xml:space="preserve">equator in 2021-22. This had implications for the development of a </w:t>
      </w:r>
      <w:r w:rsidR="0004460F">
        <w:rPr>
          <w:rFonts w:cs="Calibri"/>
        </w:rPr>
        <w:t>South</w:t>
      </w:r>
      <w:r w:rsidR="0004460F" w:rsidRPr="00F65938">
        <w:rPr>
          <w:rFonts w:cs="Calibri"/>
        </w:rPr>
        <w:t xml:space="preserve"> </w:t>
      </w:r>
      <w:r w:rsidR="00010DA4" w:rsidRPr="00F65938">
        <w:rPr>
          <w:rFonts w:cs="Calibri"/>
        </w:rPr>
        <w:t xml:space="preserve">Pacific albacore </w:t>
      </w:r>
      <w:r w:rsidR="002168FD" w:rsidRPr="00F65938">
        <w:rPr>
          <w:rFonts w:cs="Calibri"/>
        </w:rPr>
        <w:t xml:space="preserve">management procedure in the </w:t>
      </w:r>
      <w:r w:rsidR="00921945" w:rsidRPr="00F65938">
        <w:rPr>
          <w:rFonts w:cs="Calibri"/>
        </w:rPr>
        <w:t>WCPO. Was there any indication about whether these higher catches would continue?</w:t>
      </w:r>
      <w:r w:rsidR="00D81BBC" w:rsidRPr="00F65938">
        <w:rPr>
          <w:rFonts w:cs="Calibri"/>
          <w:bCs/>
        </w:rPr>
        <w:t xml:space="preserve"> IATTC </w:t>
      </w:r>
      <w:r w:rsidR="00895E06" w:rsidRPr="00F65938">
        <w:rPr>
          <w:rFonts w:cs="Calibri"/>
          <w:bCs/>
        </w:rPr>
        <w:t xml:space="preserve">responded </w:t>
      </w:r>
      <w:r w:rsidR="00D81BBC" w:rsidRPr="00F65938">
        <w:rPr>
          <w:rFonts w:cs="Calibri"/>
          <w:bCs/>
        </w:rPr>
        <w:t xml:space="preserve">that </w:t>
      </w:r>
      <w:r w:rsidR="007D31B1" w:rsidRPr="00F65938">
        <w:rPr>
          <w:rFonts w:cs="Calibri"/>
        </w:rPr>
        <w:t>there were 2 consecutive years of about 10</w:t>
      </w:r>
      <w:r w:rsidR="00D81BBC" w:rsidRPr="00F65938">
        <w:rPr>
          <w:rFonts w:cs="Calibri"/>
        </w:rPr>
        <w:t>,000</w:t>
      </w:r>
      <w:r w:rsidR="007D31B1" w:rsidRPr="00F65938">
        <w:rPr>
          <w:rFonts w:cs="Calibri"/>
        </w:rPr>
        <w:t xml:space="preserve"> tonnes </w:t>
      </w:r>
      <w:r w:rsidR="0004460F">
        <w:rPr>
          <w:rFonts w:cs="Calibri"/>
        </w:rPr>
        <w:t xml:space="preserve">of </w:t>
      </w:r>
      <w:r w:rsidR="007D31B1" w:rsidRPr="00F65938">
        <w:rPr>
          <w:rFonts w:cs="Calibri"/>
        </w:rPr>
        <w:t>catch</w:t>
      </w:r>
      <w:r w:rsidR="00850335" w:rsidRPr="00F65938">
        <w:rPr>
          <w:rFonts w:cs="Calibri"/>
        </w:rPr>
        <w:t xml:space="preserve">, and </w:t>
      </w:r>
      <w:r w:rsidR="00D81BBC" w:rsidRPr="00F65938">
        <w:rPr>
          <w:rFonts w:cs="Calibri"/>
        </w:rPr>
        <w:t xml:space="preserve">it </w:t>
      </w:r>
      <w:r w:rsidR="00850335" w:rsidRPr="00F65938">
        <w:rPr>
          <w:rFonts w:cs="Calibri"/>
        </w:rPr>
        <w:t>would be interesting to see the results of the</w:t>
      </w:r>
      <w:r w:rsidR="00AA3AB6" w:rsidRPr="00F65938">
        <w:rPr>
          <w:rFonts w:cs="Calibri"/>
        </w:rPr>
        <w:t xml:space="preserve"> SSP</w:t>
      </w:r>
      <w:r w:rsidR="00850335" w:rsidRPr="00F65938">
        <w:rPr>
          <w:rFonts w:cs="Calibri"/>
        </w:rPr>
        <w:t xml:space="preserve"> SP-ALB stock assessment. There was</w:t>
      </w:r>
      <w:r w:rsidR="0004460F">
        <w:rPr>
          <w:rFonts w:eastAsia="Malgun Gothic" w:cs="Calibri" w:hint="eastAsia"/>
          <w:lang w:eastAsia="ko-KR"/>
        </w:rPr>
        <w:t xml:space="preserve"> an</w:t>
      </w:r>
      <w:r w:rsidR="00850335" w:rsidRPr="00F65938">
        <w:rPr>
          <w:rFonts w:cs="Calibri"/>
        </w:rPr>
        <w:t xml:space="preserve"> increased effort by some of the Asian longline fleets in the </w:t>
      </w:r>
      <w:r w:rsidR="00AF0235" w:rsidRPr="00F65938">
        <w:rPr>
          <w:rFonts w:cs="Calibri"/>
        </w:rPr>
        <w:t xml:space="preserve">southern EPO </w:t>
      </w:r>
      <w:r w:rsidR="00850335" w:rsidRPr="00F65938">
        <w:rPr>
          <w:rFonts w:cs="Calibri"/>
        </w:rPr>
        <w:t xml:space="preserve">area and this could account for the increased catch, but </w:t>
      </w:r>
      <w:r w:rsidR="00036C2A" w:rsidRPr="00F65938">
        <w:rPr>
          <w:rFonts w:cs="Calibri"/>
        </w:rPr>
        <w:t>more detail</w:t>
      </w:r>
      <w:r w:rsidR="0004460F">
        <w:rPr>
          <w:rFonts w:eastAsia="Malgun Gothic" w:cs="Calibri" w:hint="eastAsia"/>
          <w:lang w:eastAsia="ko-KR"/>
        </w:rPr>
        <w:t>s</w:t>
      </w:r>
      <w:r w:rsidR="00036C2A" w:rsidRPr="00F65938">
        <w:rPr>
          <w:rFonts w:cs="Calibri"/>
        </w:rPr>
        <w:t xml:space="preserve"> would need to be obtained before the question </w:t>
      </w:r>
      <w:r w:rsidR="0004460F">
        <w:rPr>
          <w:rFonts w:eastAsia="Malgun Gothic" w:cs="Calibri" w:hint="eastAsia"/>
          <w:lang w:eastAsia="ko-KR"/>
        </w:rPr>
        <w:t>can</w:t>
      </w:r>
      <w:r w:rsidR="0004460F" w:rsidRPr="00F65938">
        <w:rPr>
          <w:rFonts w:cs="Calibri"/>
        </w:rPr>
        <w:t xml:space="preserve"> </w:t>
      </w:r>
      <w:r w:rsidR="00036C2A" w:rsidRPr="00F65938">
        <w:rPr>
          <w:rFonts w:cs="Calibri"/>
        </w:rPr>
        <w:t>be answered</w:t>
      </w:r>
      <w:r w:rsidR="007D31B1" w:rsidRPr="00F65938">
        <w:rPr>
          <w:rFonts w:cs="Calibri"/>
        </w:rPr>
        <w:t xml:space="preserve">. </w:t>
      </w:r>
    </w:p>
    <w:p w14:paraId="2BC10901" w14:textId="77777777" w:rsidR="008A714E" w:rsidRPr="00F65938" w:rsidRDefault="008A714E" w:rsidP="00CA4E61">
      <w:pPr>
        <w:widowControl w:val="0"/>
        <w:adjustRightInd w:val="0"/>
        <w:snapToGrid w:val="0"/>
      </w:pPr>
    </w:p>
    <w:p w14:paraId="0CAC7A2E" w14:textId="3DBF2B8F" w:rsidR="00022AD6" w:rsidRPr="000D4509" w:rsidRDefault="00F64A73" w:rsidP="00CA4E61">
      <w:pPr>
        <w:pStyle w:val="Heading2"/>
        <w:keepNext w:val="0"/>
        <w:keepLines w:val="0"/>
        <w:widowControl w:val="0"/>
        <w:adjustRightInd w:val="0"/>
        <w:snapToGrid w:val="0"/>
        <w:spacing w:before="0"/>
      </w:pPr>
      <w:bookmarkStart w:id="13" w:name="_Toc177975525"/>
      <w:r w:rsidRPr="000D4509">
        <w:t xml:space="preserve">2.3 </w:t>
      </w:r>
      <w:r w:rsidRPr="000D4509">
        <w:tab/>
        <w:t>Annual Report Part 1 from Members, Cooperating Non-Members, and Participating Territories</w:t>
      </w:r>
      <w:bookmarkEnd w:id="13"/>
      <w:r w:rsidRPr="000D4509">
        <w:t xml:space="preserve">  </w:t>
      </w:r>
    </w:p>
    <w:p w14:paraId="4FD7F99F" w14:textId="7B41765F" w:rsidR="00022AD6" w:rsidRPr="000D4509" w:rsidRDefault="008D28D9" w:rsidP="00CA4E61">
      <w:pPr>
        <w:widowControl w:val="0"/>
        <w:adjustRightInd w:val="0"/>
        <w:snapToGrid w:val="0"/>
      </w:pPr>
      <w:r w:rsidRPr="000D4509">
        <w:t xml:space="preserve">Papers: Refer to CCM Annual Reports </w:t>
      </w:r>
      <w:r w:rsidR="004574C6" w:rsidRPr="000D4509">
        <w:t>(Part 1)</w:t>
      </w:r>
    </w:p>
    <w:p w14:paraId="78F7B5F3" w14:textId="77777777" w:rsidR="00AA6261" w:rsidRPr="00F65938" w:rsidRDefault="00AA6261" w:rsidP="00CA4E61">
      <w:pPr>
        <w:widowControl w:val="0"/>
        <w:adjustRightInd w:val="0"/>
        <w:snapToGrid w:val="0"/>
        <w:ind w:right="0"/>
        <w:rPr>
          <w:bCs/>
        </w:rPr>
      </w:pPr>
    </w:p>
    <w:p w14:paraId="6B33BB9C" w14:textId="616C38DD" w:rsidR="006468F9" w:rsidRPr="00F65938" w:rsidRDefault="00DE735A" w:rsidP="00CA4E61">
      <w:pPr>
        <w:pStyle w:val="WCPFCnormal"/>
        <w:widowControl w:val="0"/>
        <w:adjustRightInd w:val="0"/>
        <w:snapToGrid w:val="0"/>
        <w:spacing w:after="0"/>
        <w:ind w:left="0" w:firstLine="0"/>
        <w:contextualSpacing w:val="0"/>
        <w:rPr>
          <w:rFonts w:cs="Calibri"/>
          <w:bCs/>
        </w:rPr>
      </w:pPr>
      <w:r w:rsidRPr="00F65938">
        <w:rPr>
          <w:rFonts w:cs="Calibri"/>
        </w:rPr>
        <w:t xml:space="preserve">CCM </w:t>
      </w:r>
      <w:r w:rsidR="007A75FA" w:rsidRPr="00F65938">
        <w:rPr>
          <w:rFonts w:cs="Calibri"/>
        </w:rPr>
        <w:t>Annual Reports were not presented at the meeting</w:t>
      </w:r>
      <w:r w:rsidRPr="00F65938">
        <w:rPr>
          <w:rFonts w:cs="Calibri"/>
        </w:rPr>
        <w:t xml:space="preserve"> and taken as read</w:t>
      </w:r>
      <w:r w:rsidR="001F77CF" w:rsidRPr="00F65938">
        <w:rPr>
          <w:rFonts w:cs="Calibri"/>
        </w:rPr>
        <w:t>. Q</w:t>
      </w:r>
      <w:r w:rsidR="007A75FA" w:rsidRPr="00F65938">
        <w:rPr>
          <w:rFonts w:cs="Calibri"/>
        </w:rPr>
        <w:t xml:space="preserve">uestions and </w:t>
      </w:r>
      <w:r w:rsidR="007A75FA" w:rsidRPr="00F65938">
        <w:rPr>
          <w:rFonts w:cs="Calibri"/>
        </w:rPr>
        <w:lastRenderedPageBreak/>
        <w:t>comments were invited.</w:t>
      </w:r>
    </w:p>
    <w:p w14:paraId="4A8EE1A6" w14:textId="77777777" w:rsidR="000D4509" w:rsidRDefault="000D4509" w:rsidP="00CA4E61">
      <w:pPr>
        <w:widowControl w:val="0"/>
        <w:adjustRightInd w:val="0"/>
        <w:snapToGrid w:val="0"/>
        <w:ind w:left="0" w:right="0" w:firstLine="0"/>
        <w:rPr>
          <w:b/>
        </w:rPr>
      </w:pPr>
    </w:p>
    <w:p w14:paraId="0911F01A" w14:textId="00940BA1" w:rsidR="00A22501" w:rsidRDefault="00A22501" w:rsidP="00CA4E61">
      <w:pPr>
        <w:widowControl w:val="0"/>
        <w:adjustRightInd w:val="0"/>
        <w:snapToGrid w:val="0"/>
        <w:ind w:left="0" w:right="0" w:firstLine="0"/>
        <w:rPr>
          <w:b/>
        </w:rPr>
      </w:pPr>
      <w:r w:rsidRPr="00F65938">
        <w:rPr>
          <w:b/>
        </w:rPr>
        <w:t>Discussion</w:t>
      </w:r>
    </w:p>
    <w:p w14:paraId="78EAA9D7" w14:textId="77777777" w:rsidR="000D4509" w:rsidRPr="00F65938" w:rsidRDefault="000D4509" w:rsidP="00CA4E61">
      <w:pPr>
        <w:widowControl w:val="0"/>
        <w:adjustRightInd w:val="0"/>
        <w:snapToGrid w:val="0"/>
        <w:ind w:left="0" w:right="0" w:firstLine="0"/>
        <w:rPr>
          <w:b/>
        </w:rPr>
      </w:pPr>
    </w:p>
    <w:p w14:paraId="0928F554" w14:textId="0154259D" w:rsidR="006468F9" w:rsidRPr="00F65938" w:rsidRDefault="00886FD8" w:rsidP="00CA4E61">
      <w:pPr>
        <w:pStyle w:val="WCPFCnormal"/>
        <w:widowControl w:val="0"/>
        <w:adjustRightInd w:val="0"/>
        <w:snapToGrid w:val="0"/>
        <w:spacing w:after="0"/>
        <w:ind w:left="0" w:firstLine="0"/>
        <w:contextualSpacing w:val="0"/>
        <w:rPr>
          <w:rFonts w:cs="Calibri"/>
          <w:bCs/>
        </w:rPr>
      </w:pPr>
      <w:r w:rsidRPr="00F65938">
        <w:rPr>
          <w:rFonts w:cs="Calibri"/>
        </w:rPr>
        <w:t xml:space="preserve">Birdlife </w:t>
      </w:r>
      <w:r w:rsidR="0004460F">
        <w:rPr>
          <w:rFonts w:eastAsia="Malgun Gothic" w:cs="Calibri" w:hint="eastAsia"/>
          <w:lang w:eastAsia="ko-KR"/>
        </w:rPr>
        <w:t>I</w:t>
      </w:r>
      <w:r w:rsidRPr="00F65938">
        <w:rPr>
          <w:rFonts w:cs="Calibri"/>
        </w:rPr>
        <w:t xml:space="preserve">nternational </w:t>
      </w:r>
      <w:r w:rsidR="00757D2D" w:rsidRPr="00F65938">
        <w:rPr>
          <w:rFonts w:cs="Calibri"/>
        </w:rPr>
        <w:t xml:space="preserve">had asked </w:t>
      </w:r>
      <w:r w:rsidR="00FB6B29" w:rsidRPr="00F65938">
        <w:rPr>
          <w:rFonts w:cs="Calibri"/>
        </w:rPr>
        <w:t xml:space="preserve">certain members </w:t>
      </w:r>
      <w:r w:rsidR="00EE0CB9" w:rsidRPr="00F65938">
        <w:rPr>
          <w:rFonts w:cs="Calibri"/>
        </w:rPr>
        <w:t>questions before the meeting</w:t>
      </w:r>
      <w:r w:rsidR="00757D2D" w:rsidRPr="00F65938">
        <w:rPr>
          <w:rFonts w:cs="Calibri"/>
        </w:rPr>
        <w:t>,</w:t>
      </w:r>
      <w:r w:rsidR="00FB6B29" w:rsidRPr="00F65938">
        <w:rPr>
          <w:rFonts w:cs="Calibri"/>
        </w:rPr>
        <w:t xml:space="preserve"> mostly to gather more information about seabird bycatch, mitigation and</w:t>
      </w:r>
      <w:r w:rsidR="002A4677" w:rsidRPr="00F65938">
        <w:rPr>
          <w:rFonts w:cs="Calibri"/>
        </w:rPr>
        <w:t xml:space="preserve"> d</w:t>
      </w:r>
      <w:r w:rsidR="00FB6B29" w:rsidRPr="00F65938">
        <w:rPr>
          <w:rFonts w:cs="Calibri"/>
        </w:rPr>
        <w:t>ata reporting</w:t>
      </w:r>
      <w:r w:rsidR="00757D2D" w:rsidRPr="00F65938">
        <w:rPr>
          <w:rFonts w:cs="Calibri"/>
        </w:rPr>
        <w:t>, and</w:t>
      </w:r>
      <w:r w:rsidR="002D7B4F" w:rsidRPr="00F65938">
        <w:rPr>
          <w:rFonts w:cs="Calibri"/>
        </w:rPr>
        <w:t xml:space="preserve"> </w:t>
      </w:r>
      <w:r w:rsidR="00D052D1" w:rsidRPr="00F65938">
        <w:rPr>
          <w:rFonts w:cs="Calibri"/>
        </w:rPr>
        <w:t xml:space="preserve">were </w:t>
      </w:r>
      <w:r w:rsidR="002D7B4F" w:rsidRPr="00F65938">
        <w:rPr>
          <w:rFonts w:cs="Calibri"/>
        </w:rPr>
        <w:t xml:space="preserve">happy to discuss these </w:t>
      </w:r>
      <w:r w:rsidR="00EE0CB9" w:rsidRPr="00F65938">
        <w:rPr>
          <w:rFonts w:cs="Calibri"/>
        </w:rPr>
        <w:t xml:space="preserve">with individual CCMs </w:t>
      </w:r>
      <w:r w:rsidR="002D7B4F" w:rsidRPr="00F65938">
        <w:rPr>
          <w:rFonts w:cs="Calibri"/>
        </w:rPr>
        <w:t>in the margins of the meeting or by email.</w:t>
      </w:r>
    </w:p>
    <w:p w14:paraId="2CB25BED" w14:textId="77777777" w:rsidR="00CB3C2B" w:rsidRPr="00F65938" w:rsidRDefault="00CB3C2B" w:rsidP="00CA4E61">
      <w:pPr>
        <w:pStyle w:val="WCPFCnormal"/>
        <w:widowControl w:val="0"/>
        <w:numPr>
          <w:ilvl w:val="0"/>
          <w:numId w:val="0"/>
        </w:numPr>
        <w:adjustRightInd w:val="0"/>
        <w:snapToGrid w:val="0"/>
        <w:spacing w:after="0"/>
        <w:contextualSpacing w:val="0"/>
        <w:rPr>
          <w:rFonts w:cs="Calibri"/>
          <w:bCs/>
        </w:rPr>
      </w:pPr>
    </w:p>
    <w:p w14:paraId="2B902A78" w14:textId="77777777" w:rsidR="00022AD6" w:rsidRDefault="00F64A73" w:rsidP="00CA4E61">
      <w:pPr>
        <w:pStyle w:val="Heading2"/>
        <w:keepNext w:val="0"/>
        <w:keepLines w:val="0"/>
        <w:widowControl w:val="0"/>
        <w:adjustRightInd w:val="0"/>
        <w:snapToGrid w:val="0"/>
        <w:spacing w:before="0"/>
      </w:pPr>
      <w:bookmarkStart w:id="14" w:name="_Toc177975526"/>
      <w:r w:rsidRPr="00F65938">
        <w:t xml:space="preserve">2.4 </w:t>
      </w:r>
      <w:r w:rsidRPr="00F65938">
        <w:tab/>
        <w:t>Reports from regional fisheries bodies and other organizations</w:t>
      </w:r>
      <w:bookmarkEnd w:id="14"/>
      <w:r w:rsidRPr="00F65938">
        <w:t xml:space="preserve"> </w:t>
      </w:r>
    </w:p>
    <w:p w14:paraId="650A8392" w14:textId="77777777" w:rsidR="000D4509" w:rsidRPr="00F65938" w:rsidRDefault="000D4509" w:rsidP="00CA4E61">
      <w:pPr>
        <w:widowControl w:val="0"/>
        <w:adjustRightInd w:val="0"/>
        <w:snapToGrid w:val="0"/>
      </w:pPr>
    </w:p>
    <w:p w14:paraId="4145D90B" w14:textId="608285A8" w:rsidR="00B60DBD" w:rsidRPr="00F65938" w:rsidRDefault="00701229" w:rsidP="00CA4E61">
      <w:pPr>
        <w:pStyle w:val="WCPFCnormal"/>
        <w:widowControl w:val="0"/>
        <w:adjustRightInd w:val="0"/>
        <w:snapToGrid w:val="0"/>
        <w:spacing w:after="0"/>
        <w:ind w:left="0" w:firstLine="0"/>
        <w:contextualSpacing w:val="0"/>
        <w:rPr>
          <w:rFonts w:cs="Calibri"/>
          <w:bCs/>
        </w:rPr>
      </w:pPr>
      <w:r w:rsidRPr="00F65938">
        <w:rPr>
          <w:rFonts w:cs="Calibri"/>
        </w:rPr>
        <w:t xml:space="preserve">No regional fisheries bodies </w:t>
      </w:r>
      <w:r w:rsidR="004F1CB9">
        <w:rPr>
          <w:rFonts w:eastAsia="Malgun Gothic" w:cs="Calibri" w:hint="eastAsia"/>
          <w:lang w:eastAsia="ko-KR"/>
        </w:rPr>
        <w:t>or</w:t>
      </w:r>
      <w:r w:rsidR="004F1CB9" w:rsidRPr="00F65938">
        <w:rPr>
          <w:rFonts w:cs="Calibri"/>
        </w:rPr>
        <w:t xml:space="preserve"> </w:t>
      </w:r>
      <w:r w:rsidRPr="00F65938">
        <w:rPr>
          <w:rFonts w:cs="Calibri"/>
        </w:rPr>
        <w:t>organisations made any statements or reports</w:t>
      </w:r>
      <w:r w:rsidR="001F77CF" w:rsidRPr="00F65938">
        <w:rPr>
          <w:rFonts w:cs="Calibri"/>
        </w:rPr>
        <w:t xml:space="preserve"> under this agenda item</w:t>
      </w:r>
      <w:r w:rsidRPr="00F65938">
        <w:rPr>
          <w:rFonts w:cs="Calibri"/>
        </w:rPr>
        <w:t>.</w:t>
      </w:r>
    </w:p>
    <w:p w14:paraId="003883C3" w14:textId="08BA8AD2" w:rsidR="00406155" w:rsidRDefault="00406155" w:rsidP="00CA4E61">
      <w:pPr>
        <w:widowControl w:val="0"/>
        <w:adjustRightInd w:val="0"/>
        <w:snapToGrid w:val="0"/>
        <w:ind w:left="0" w:right="0" w:firstLine="0"/>
        <w:rPr>
          <w:rFonts w:eastAsia="Arial"/>
          <w:b/>
          <w:bCs/>
          <w:color w:val="4C94D8" w:themeColor="text2" w:themeTint="80"/>
          <w:sz w:val="24"/>
          <w:szCs w:val="28"/>
        </w:rPr>
      </w:pPr>
    </w:p>
    <w:p w14:paraId="7A58D3F2" w14:textId="77777777" w:rsidR="00DB1D6B" w:rsidRPr="00F65938" w:rsidRDefault="00DB1D6B" w:rsidP="00CA4E61">
      <w:pPr>
        <w:widowControl w:val="0"/>
        <w:adjustRightInd w:val="0"/>
        <w:snapToGrid w:val="0"/>
        <w:ind w:left="0" w:right="0" w:firstLine="0"/>
        <w:rPr>
          <w:rFonts w:eastAsia="Arial"/>
          <w:b/>
          <w:bCs/>
          <w:color w:val="4C94D8" w:themeColor="text2" w:themeTint="80"/>
          <w:sz w:val="24"/>
          <w:szCs w:val="28"/>
        </w:rPr>
      </w:pPr>
    </w:p>
    <w:p w14:paraId="0152D850" w14:textId="4CBD6B8E" w:rsidR="00022AD6" w:rsidRPr="00F65938" w:rsidRDefault="00F64A73" w:rsidP="00CA4E61">
      <w:pPr>
        <w:pStyle w:val="Heading1"/>
        <w:keepNext w:val="0"/>
        <w:keepLines w:val="0"/>
        <w:widowControl w:val="0"/>
        <w:adjustRightInd w:val="0"/>
        <w:snapToGrid w:val="0"/>
        <w:spacing w:after="0" w:line="240" w:lineRule="auto"/>
        <w:jc w:val="center"/>
      </w:pPr>
      <w:bookmarkStart w:id="15" w:name="_Toc181284107"/>
      <w:bookmarkStart w:id="16" w:name="_Toc182672695"/>
      <w:r w:rsidRPr="00F65938">
        <w:t xml:space="preserve">AGENDA ITEM 3 </w:t>
      </w:r>
      <w:r w:rsidR="003817F7" w:rsidRPr="00F65938">
        <w:t xml:space="preserve">– </w:t>
      </w:r>
      <w:r w:rsidRPr="00F65938">
        <w:t>DATA AND STATISTICS THEME</w:t>
      </w:r>
      <w:bookmarkEnd w:id="15"/>
      <w:bookmarkEnd w:id="16"/>
    </w:p>
    <w:p w14:paraId="3023EE9B" w14:textId="77777777" w:rsidR="00C77571" w:rsidRPr="00F65938" w:rsidRDefault="00C77571" w:rsidP="00CA4E61">
      <w:pPr>
        <w:widowControl w:val="0"/>
        <w:tabs>
          <w:tab w:val="center" w:pos="2168"/>
        </w:tabs>
        <w:adjustRightInd w:val="0"/>
        <w:snapToGrid w:val="0"/>
        <w:ind w:left="-15" w:right="0" w:firstLine="0"/>
      </w:pPr>
    </w:p>
    <w:p w14:paraId="7724DA2B" w14:textId="7A7330CC" w:rsidR="00022AD6" w:rsidRPr="00F65938" w:rsidRDefault="00F64A73" w:rsidP="00CA4E61">
      <w:pPr>
        <w:pStyle w:val="Heading2"/>
        <w:keepNext w:val="0"/>
        <w:keepLines w:val="0"/>
        <w:widowControl w:val="0"/>
        <w:adjustRightInd w:val="0"/>
        <w:snapToGrid w:val="0"/>
        <w:spacing w:before="0"/>
      </w:pPr>
      <w:bookmarkStart w:id="17" w:name="_Toc177975528"/>
      <w:r w:rsidRPr="00F65938">
        <w:t xml:space="preserve">3.1 </w:t>
      </w:r>
      <w:r w:rsidRPr="00F65938">
        <w:tab/>
        <w:t>Data gaps of the Commission</w:t>
      </w:r>
      <w:bookmarkEnd w:id="17"/>
      <w:r w:rsidRPr="00F65938">
        <w:t xml:space="preserve"> </w:t>
      </w:r>
    </w:p>
    <w:p w14:paraId="06ADA062" w14:textId="72B06D5B" w:rsidR="001A33D2" w:rsidRPr="00F65938" w:rsidRDefault="00F35B43" w:rsidP="00CA4E61">
      <w:pPr>
        <w:widowControl w:val="0"/>
        <w:adjustRightInd w:val="0"/>
        <w:snapToGrid w:val="0"/>
        <w:ind w:right="0"/>
        <w:rPr>
          <w:bCs/>
        </w:rPr>
      </w:pPr>
      <w:r w:rsidRPr="00F65938">
        <w:rPr>
          <w:bCs/>
        </w:rPr>
        <w:t xml:space="preserve">Information papers: </w:t>
      </w:r>
      <w:hyperlink r:id="rId60">
        <w:r w:rsidRPr="00F65938">
          <w:rPr>
            <w:bCs/>
            <w:color w:val="0000FF"/>
            <w:u w:val="single" w:color="0000FF"/>
          </w:rPr>
          <w:t>SC20</w:t>
        </w:r>
      </w:hyperlink>
      <w:hyperlink r:id="rId61">
        <w:r w:rsidRPr="00F65938">
          <w:rPr>
            <w:bCs/>
            <w:color w:val="0000FF"/>
            <w:u w:val="single" w:color="0000FF"/>
          </w:rPr>
          <w:t>-</w:t>
        </w:r>
      </w:hyperlink>
      <w:hyperlink r:id="rId62">
        <w:r w:rsidRPr="00F65938">
          <w:rPr>
            <w:bCs/>
            <w:color w:val="0000FF"/>
            <w:u w:val="single" w:color="0000FF"/>
          </w:rPr>
          <w:t>GN</w:t>
        </w:r>
      </w:hyperlink>
      <w:hyperlink r:id="rId63">
        <w:r w:rsidRPr="00F65938">
          <w:rPr>
            <w:bCs/>
            <w:color w:val="0000FF"/>
            <w:u w:val="single" w:color="0000FF"/>
          </w:rPr>
          <w:t>-</w:t>
        </w:r>
      </w:hyperlink>
      <w:hyperlink r:id="rId64">
        <w:r w:rsidRPr="00F65938">
          <w:rPr>
            <w:bCs/>
            <w:color w:val="0000FF"/>
            <w:u w:val="single" w:color="0000FF"/>
          </w:rPr>
          <w:t>IP</w:t>
        </w:r>
      </w:hyperlink>
      <w:hyperlink r:id="rId65">
        <w:r w:rsidRPr="00F65938">
          <w:rPr>
            <w:bCs/>
            <w:color w:val="0000FF"/>
            <w:u w:val="single" w:color="0000FF"/>
          </w:rPr>
          <w:t>-</w:t>
        </w:r>
      </w:hyperlink>
      <w:hyperlink r:id="rId66">
        <w:r w:rsidRPr="00F65938">
          <w:rPr>
            <w:bCs/>
            <w:color w:val="0000FF"/>
            <w:u w:val="single" w:color="0000FF"/>
          </w:rPr>
          <w:t>02</w:t>
        </w:r>
      </w:hyperlink>
      <w:r w:rsidRPr="00F65938">
        <w:rPr>
          <w:bCs/>
        </w:rPr>
        <w:t xml:space="preserve">, </w:t>
      </w:r>
      <w:hyperlink r:id="rId67">
        <w:r w:rsidRPr="00F65938">
          <w:rPr>
            <w:bCs/>
            <w:color w:val="0000FF"/>
            <w:u w:val="single" w:color="0000FF"/>
          </w:rPr>
          <w:t>SC20</w:t>
        </w:r>
      </w:hyperlink>
      <w:hyperlink r:id="rId68">
        <w:r w:rsidRPr="00F65938">
          <w:rPr>
            <w:bCs/>
            <w:color w:val="0000FF"/>
            <w:u w:val="single" w:color="0000FF"/>
          </w:rPr>
          <w:t>-</w:t>
        </w:r>
      </w:hyperlink>
      <w:hyperlink r:id="rId69">
        <w:r w:rsidRPr="00F65938">
          <w:rPr>
            <w:bCs/>
            <w:color w:val="0000FF"/>
            <w:u w:val="single" w:color="0000FF"/>
          </w:rPr>
          <w:t>ST</w:t>
        </w:r>
      </w:hyperlink>
      <w:hyperlink r:id="rId70">
        <w:r w:rsidRPr="00F65938">
          <w:rPr>
            <w:bCs/>
            <w:color w:val="0000FF"/>
            <w:u w:val="single" w:color="0000FF"/>
          </w:rPr>
          <w:t>-</w:t>
        </w:r>
      </w:hyperlink>
      <w:hyperlink r:id="rId71">
        <w:r w:rsidRPr="00F65938">
          <w:rPr>
            <w:bCs/>
            <w:color w:val="0000FF"/>
            <w:u w:val="single" w:color="0000FF"/>
          </w:rPr>
          <w:t>IP</w:t>
        </w:r>
      </w:hyperlink>
      <w:hyperlink r:id="rId72">
        <w:r w:rsidRPr="00F65938">
          <w:rPr>
            <w:bCs/>
            <w:color w:val="0000FF"/>
            <w:u w:val="single" w:color="0000FF"/>
          </w:rPr>
          <w:t>-</w:t>
        </w:r>
      </w:hyperlink>
      <w:hyperlink r:id="rId73">
        <w:r w:rsidRPr="00F65938">
          <w:rPr>
            <w:bCs/>
            <w:color w:val="0000FF"/>
            <w:u w:val="single" w:color="0000FF"/>
          </w:rPr>
          <w:t>08</w:t>
        </w:r>
      </w:hyperlink>
      <w:hyperlink r:id="rId74">
        <w:r w:rsidRPr="00F65938">
          <w:rPr>
            <w:bCs/>
          </w:rPr>
          <w:t xml:space="preserve"> </w:t>
        </w:r>
      </w:hyperlink>
    </w:p>
    <w:p w14:paraId="632064BE" w14:textId="77777777" w:rsidR="00C77571" w:rsidRPr="00F65938" w:rsidRDefault="00C77571" w:rsidP="00CA4E61">
      <w:pPr>
        <w:widowControl w:val="0"/>
        <w:adjustRightInd w:val="0"/>
        <w:snapToGrid w:val="0"/>
        <w:ind w:right="0"/>
        <w:rPr>
          <w:b/>
          <w:bCs/>
        </w:rPr>
      </w:pPr>
    </w:p>
    <w:p w14:paraId="0FF3C03D" w14:textId="6D233044" w:rsidR="00022AD6" w:rsidRPr="00F65938" w:rsidRDefault="00F64A73" w:rsidP="00CA4E61">
      <w:pPr>
        <w:pStyle w:val="Heading3"/>
        <w:keepNext w:val="0"/>
        <w:keepLines w:val="0"/>
        <w:widowControl w:val="0"/>
        <w:adjustRightInd w:val="0"/>
        <w:snapToGrid w:val="0"/>
        <w:spacing w:before="0"/>
      </w:pPr>
      <w:bookmarkStart w:id="18" w:name="_Toc177975529"/>
      <w:r w:rsidRPr="00F65938">
        <w:t xml:space="preserve">3.1.1 </w:t>
      </w:r>
      <w:r w:rsidR="00A70676" w:rsidRPr="00F65938">
        <w:tab/>
      </w:r>
      <w:r w:rsidRPr="00F65938">
        <w:t>Report o</w:t>
      </w:r>
      <w:r w:rsidR="00A73291" w:rsidRPr="00F65938">
        <w:t>n</w:t>
      </w:r>
      <w:r w:rsidRPr="00F65938">
        <w:t xml:space="preserve"> </w:t>
      </w:r>
      <w:r w:rsidR="00A73291" w:rsidRPr="00F65938">
        <w:t xml:space="preserve">WCPFC </w:t>
      </w:r>
      <w:r w:rsidRPr="00F65938">
        <w:t>scientific data</w:t>
      </w:r>
      <w:bookmarkEnd w:id="18"/>
    </w:p>
    <w:p w14:paraId="6D703F3E" w14:textId="049C0EA1" w:rsidR="00022AD6" w:rsidRPr="00F65938" w:rsidRDefault="004D4E5A" w:rsidP="00CA4E61">
      <w:pPr>
        <w:widowControl w:val="0"/>
        <w:adjustRightInd w:val="0"/>
        <w:snapToGrid w:val="0"/>
        <w:ind w:right="0"/>
        <w:rPr>
          <w:bCs/>
        </w:rPr>
      </w:pPr>
      <w:r w:rsidRPr="00F65938">
        <w:rPr>
          <w:bCs/>
        </w:rPr>
        <w:t>Paper</w:t>
      </w:r>
      <w:r w:rsidR="00DB75D9" w:rsidRPr="00F65938">
        <w:rPr>
          <w:bCs/>
        </w:rPr>
        <w:t>s</w:t>
      </w:r>
      <w:r w:rsidRPr="00F65938">
        <w:rPr>
          <w:bCs/>
        </w:rPr>
        <w:t xml:space="preserve">: </w:t>
      </w:r>
      <w:hyperlink r:id="rId75">
        <w:r w:rsidRPr="00F65938">
          <w:rPr>
            <w:bCs/>
            <w:color w:val="0000FF"/>
            <w:u w:val="single" w:color="0000FF"/>
          </w:rPr>
          <w:t>SC20</w:t>
        </w:r>
      </w:hyperlink>
      <w:hyperlink r:id="rId76">
        <w:r w:rsidRPr="00F65938">
          <w:rPr>
            <w:bCs/>
            <w:color w:val="0000FF"/>
            <w:u w:val="single" w:color="0000FF"/>
          </w:rPr>
          <w:t>-</w:t>
        </w:r>
      </w:hyperlink>
      <w:hyperlink r:id="rId77">
        <w:r w:rsidRPr="00F65938">
          <w:rPr>
            <w:bCs/>
            <w:color w:val="0000FF"/>
            <w:u w:val="single" w:color="0000FF"/>
          </w:rPr>
          <w:t>ST</w:t>
        </w:r>
      </w:hyperlink>
      <w:hyperlink r:id="rId78">
        <w:r w:rsidRPr="00F65938">
          <w:rPr>
            <w:bCs/>
            <w:color w:val="0000FF"/>
            <w:u w:val="single" w:color="0000FF"/>
          </w:rPr>
          <w:t>-</w:t>
        </w:r>
      </w:hyperlink>
      <w:hyperlink r:id="rId79">
        <w:r w:rsidRPr="00F65938">
          <w:rPr>
            <w:bCs/>
            <w:color w:val="0000FF"/>
            <w:u w:val="single" w:color="0000FF"/>
          </w:rPr>
          <w:t>WP</w:t>
        </w:r>
      </w:hyperlink>
      <w:hyperlink r:id="rId80">
        <w:r w:rsidRPr="00F65938">
          <w:rPr>
            <w:bCs/>
            <w:color w:val="0000FF"/>
            <w:u w:val="single" w:color="0000FF"/>
          </w:rPr>
          <w:t>-</w:t>
        </w:r>
      </w:hyperlink>
      <w:hyperlink r:id="rId81">
        <w:r w:rsidRPr="00F65938">
          <w:rPr>
            <w:bCs/>
            <w:color w:val="0000FF"/>
            <w:u w:val="single" w:color="0000FF"/>
          </w:rPr>
          <w:t>01</w:t>
        </w:r>
      </w:hyperlink>
      <w:r w:rsidR="00243BFE" w:rsidRPr="00F65938">
        <w:rPr>
          <w:bCs/>
          <w:color w:val="0000FF"/>
          <w:u w:val="single" w:color="0000FF"/>
        </w:rPr>
        <w:t>,</w:t>
      </w:r>
      <w:hyperlink r:id="rId82">
        <w:r w:rsidRPr="00F65938">
          <w:rPr>
            <w:bCs/>
          </w:rPr>
          <w:t xml:space="preserve"> </w:t>
        </w:r>
      </w:hyperlink>
      <w:r w:rsidRPr="00F65938">
        <w:rPr>
          <w:bCs/>
        </w:rPr>
        <w:t xml:space="preserve"> </w:t>
      </w:r>
      <w:hyperlink r:id="rId83">
        <w:r w:rsidRPr="00F65938">
          <w:rPr>
            <w:bCs/>
            <w:color w:val="0000FF"/>
            <w:u w:val="single" w:color="0000FF"/>
          </w:rPr>
          <w:t>SC20</w:t>
        </w:r>
      </w:hyperlink>
      <w:hyperlink r:id="rId84">
        <w:r w:rsidRPr="00F65938">
          <w:rPr>
            <w:bCs/>
            <w:color w:val="0000FF"/>
            <w:u w:val="single" w:color="0000FF"/>
          </w:rPr>
          <w:t>-</w:t>
        </w:r>
      </w:hyperlink>
      <w:hyperlink r:id="rId85">
        <w:r w:rsidRPr="00F65938">
          <w:rPr>
            <w:bCs/>
            <w:color w:val="0000FF"/>
            <w:u w:val="single" w:color="0000FF"/>
          </w:rPr>
          <w:t>ST</w:t>
        </w:r>
      </w:hyperlink>
      <w:hyperlink r:id="rId86">
        <w:r w:rsidRPr="00F65938">
          <w:rPr>
            <w:bCs/>
            <w:color w:val="0000FF"/>
            <w:u w:val="single" w:color="0000FF"/>
          </w:rPr>
          <w:t>-</w:t>
        </w:r>
      </w:hyperlink>
      <w:hyperlink r:id="rId87">
        <w:r w:rsidRPr="00F65938">
          <w:rPr>
            <w:bCs/>
            <w:color w:val="0000FF"/>
            <w:u w:val="single" w:color="0000FF"/>
          </w:rPr>
          <w:t>IP</w:t>
        </w:r>
      </w:hyperlink>
      <w:hyperlink r:id="rId88">
        <w:r w:rsidRPr="00F65938">
          <w:rPr>
            <w:bCs/>
            <w:color w:val="0000FF"/>
            <w:u w:val="single" w:color="0000FF"/>
          </w:rPr>
          <w:t>-</w:t>
        </w:r>
      </w:hyperlink>
      <w:hyperlink r:id="rId89">
        <w:r w:rsidRPr="00F65938">
          <w:rPr>
            <w:bCs/>
            <w:color w:val="0000FF"/>
            <w:u w:val="single" w:color="0000FF"/>
          </w:rPr>
          <w:t>03</w:t>
        </w:r>
      </w:hyperlink>
      <w:r w:rsidR="006D162B" w:rsidRPr="00F65938">
        <w:rPr>
          <w:bCs/>
        </w:rPr>
        <w:t xml:space="preserve">, </w:t>
      </w:r>
      <w:hyperlink r:id="rId90">
        <w:r w:rsidRPr="00F65938">
          <w:rPr>
            <w:bCs/>
            <w:color w:val="0000FF"/>
            <w:u w:val="single" w:color="0000FF"/>
          </w:rPr>
          <w:t>SC20</w:t>
        </w:r>
      </w:hyperlink>
      <w:hyperlink r:id="rId91">
        <w:r w:rsidRPr="00F65938">
          <w:rPr>
            <w:bCs/>
            <w:color w:val="0000FF"/>
            <w:u w:val="single" w:color="0000FF"/>
          </w:rPr>
          <w:t>-</w:t>
        </w:r>
      </w:hyperlink>
      <w:hyperlink r:id="rId92">
        <w:r w:rsidRPr="00F65938">
          <w:rPr>
            <w:bCs/>
            <w:color w:val="0000FF"/>
            <w:u w:val="single" w:color="0000FF"/>
          </w:rPr>
          <w:t>ST</w:t>
        </w:r>
      </w:hyperlink>
      <w:hyperlink r:id="rId93">
        <w:r w:rsidRPr="00F65938">
          <w:rPr>
            <w:bCs/>
            <w:color w:val="0000FF"/>
            <w:u w:val="single" w:color="0000FF"/>
          </w:rPr>
          <w:t>-</w:t>
        </w:r>
      </w:hyperlink>
      <w:hyperlink r:id="rId94">
        <w:r w:rsidRPr="00F65938">
          <w:rPr>
            <w:bCs/>
            <w:color w:val="0000FF"/>
            <w:u w:val="single" w:color="0000FF"/>
          </w:rPr>
          <w:t>IP</w:t>
        </w:r>
      </w:hyperlink>
      <w:hyperlink r:id="rId95">
        <w:r w:rsidRPr="00F65938">
          <w:rPr>
            <w:bCs/>
            <w:color w:val="0000FF"/>
            <w:u w:val="single" w:color="0000FF"/>
          </w:rPr>
          <w:t>-</w:t>
        </w:r>
      </w:hyperlink>
      <w:hyperlink r:id="rId96">
        <w:r w:rsidRPr="00F65938">
          <w:rPr>
            <w:bCs/>
            <w:color w:val="0000FF"/>
            <w:u w:val="single" w:color="0000FF"/>
          </w:rPr>
          <w:t>02</w:t>
        </w:r>
      </w:hyperlink>
      <w:hyperlink r:id="rId97">
        <w:r w:rsidRPr="00F65938">
          <w:rPr>
            <w:bCs/>
          </w:rPr>
          <w:t xml:space="preserve"> </w:t>
        </w:r>
      </w:hyperlink>
    </w:p>
    <w:p w14:paraId="357A34ED" w14:textId="77777777" w:rsidR="00DB75D9" w:rsidRPr="00F65938" w:rsidRDefault="00DB75D9" w:rsidP="00CA4E61">
      <w:pPr>
        <w:widowControl w:val="0"/>
        <w:adjustRightInd w:val="0"/>
        <w:snapToGrid w:val="0"/>
        <w:ind w:right="0"/>
        <w:rPr>
          <w:b/>
          <w:bCs/>
        </w:rPr>
      </w:pPr>
    </w:p>
    <w:p w14:paraId="6CFC33BF" w14:textId="3E95CD75" w:rsidR="00133062" w:rsidRPr="00F65938" w:rsidRDefault="00910A35" w:rsidP="00CA4E61">
      <w:pPr>
        <w:pStyle w:val="WCPFCnormal"/>
        <w:widowControl w:val="0"/>
        <w:adjustRightInd w:val="0"/>
        <w:snapToGrid w:val="0"/>
        <w:spacing w:after="0"/>
        <w:ind w:left="0" w:firstLine="0"/>
        <w:contextualSpacing w:val="0"/>
        <w:rPr>
          <w:rFonts w:cs="Calibri"/>
        </w:rPr>
      </w:pPr>
      <w:r w:rsidRPr="00F65938">
        <w:rPr>
          <w:rFonts w:cs="Calibri"/>
        </w:rPr>
        <w:t xml:space="preserve">Working paper </w:t>
      </w:r>
      <w:r w:rsidR="00DA66D3" w:rsidRPr="00F65938">
        <w:rPr>
          <w:rFonts w:cs="Calibri"/>
        </w:rPr>
        <w:t>SC20-</w:t>
      </w:r>
      <w:r w:rsidRPr="00F65938">
        <w:rPr>
          <w:rFonts w:cs="Calibri"/>
        </w:rPr>
        <w:t>ST-WP-01 was presented by</w:t>
      </w:r>
      <w:r w:rsidR="002F6549" w:rsidRPr="00F65938">
        <w:rPr>
          <w:rFonts w:cs="Calibri"/>
        </w:rPr>
        <w:t xml:space="preserve"> Tiffany Vidal</w:t>
      </w:r>
      <w:r w:rsidR="004D4E5A" w:rsidRPr="00F65938">
        <w:rPr>
          <w:rFonts w:cs="Calibri"/>
        </w:rPr>
        <w:t xml:space="preserve"> </w:t>
      </w:r>
      <w:r w:rsidR="00F87FCA" w:rsidRPr="00F65938">
        <w:rPr>
          <w:rFonts w:cs="Calibri"/>
        </w:rPr>
        <w:t>(SSP)</w:t>
      </w:r>
      <w:r w:rsidR="001070C3" w:rsidRPr="00F65938">
        <w:rPr>
          <w:rFonts w:cs="Calibri"/>
        </w:rPr>
        <w:t xml:space="preserve">. </w:t>
      </w:r>
      <w:r w:rsidR="007B1EFD" w:rsidRPr="00F65938">
        <w:rPr>
          <w:rFonts w:cs="Calibri"/>
        </w:rPr>
        <w:t xml:space="preserve">The paper </w:t>
      </w:r>
      <w:r w:rsidRPr="00F65938">
        <w:rPr>
          <w:rFonts w:cs="Calibri"/>
        </w:rPr>
        <w:t>provide</w:t>
      </w:r>
      <w:r w:rsidR="00BC5FBE" w:rsidRPr="00F65938">
        <w:rPr>
          <w:rFonts w:cs="Calibri"/>
        </w:rPr>
        <w:t>d</w:t>
      </w:r>
      <w:r w:rsidRPr="00F65938">
        <w:rPr>
          <w:rFonts w:cs="Calibri"/>
        </w:rPr>
        <w:t xml:space="preserve"> an overview of the scientific data submissions to the Commission and highlight</w:t>
      </w:r>
      <w:r w:rsidR="00BC5FBE" w:rsidRPr="00F65938">
        <w:rPr>
          <w:rFonts w:cs="Calibri"/>
        </w:rPr>
        <w:t>ed</w:t>
      </w:r>
      <w:r w:rsidRPr="00F65938">
        <w:rPr>
          <w:rFonts w:cs="Calibri"/>
        </w:rPr>
        <w:t xml:space="preserve"> gaps in the data provision. The key data provisions</w:t>
      </w:r>
      <w:r w:rsidR="00133062" w:rsidRPr="00F65938">
        <w:rPr>
          <w:rFonts w:cs="Calibri"/>
        </w:rPr>
        <w:t>,</w:t>
      </w:r>
      <w:r w:rsidRPr="00F65938">
        <w:rPr>
          <w:rFonts w:cs="Calibri"/>
        </w:rPr>
        <w:t xml:space="preserve"> including annual catch estimates, aggregate catch and effort, operational, and size data, </w:t>
      </w:r>
      <w:r w:rsidR="004F1CB9">
        <w:rPr>
          <w:rFonts w:eastAsia="Malgun Gothic" w:cs="Calibri" w:hint="eastAsia"/>
          <w:lang w:eastAsia="ko-KR"/>
        </w:rPr>
        <w:t>were</w:t>
      </w:r>
      <w:r w:rsidR="00BC5FBE" w:rsidRPr="00F65938">
        <w:rPr>
          <w:rFonts w:cs="Calibri"/>
        </w:rPr>
        <w:t xml:space="preserve"> </w:t>
      </w:r>
      <w:r w:rsidRPr="00F65938">
        <w:rPr>
          <w:rFonts w:cs="Calibri"/>
        </w:rPr>
        <w:t>evaluated using a tier-based scoring system. Overall, data gaps ha</w:t>
      </w:r>
      <w:r w:rsidR="00BC5FBE" w:rsidRPr="00F65938">
        <w:rPr>
          <w:rFonts w:cs="Calibri"/>
        </w:rPr>
        <w:t>d</w:t>
      </w:r>
      <w:r w:rsidRPr="00F65938">
        <w:rPr>
          <w:rFonts w:cs="Calibri"/>
        </w:rPr>
        <w:t xml:space="preserve"> gradually been reduced, with nearly all CCMs meeting 100% of the scientific data reporting requirements for the Commission. Operational data coverage for most fleets in 2023 was nearly 100%. The CCMs with low coverage of operational data ha</w:t>
      </w:r>
      <w:r w:rsidR="00BC5FBE" w:rsidRPr="00F65938">
        <w:rPr>
          <w:rFonts w:cs="Calibri"/>
        </w:rPr>
        <w:t>d</w:t>
      </w:r>
      <w:r w:rsidRPr="00F65938">
        <w:rPr>
          <w:rFonts w:cs="Calibri"/>
        </w:rPr>
        <w:t xml:space="preserve"> continued to develop their data collection programmes and ha</w:t>
      </w:r>
      <w:r w:rsidR="00BC5FBE" w:rsidRPr="00F65938">
        <w:rPr>
          <w:rFonts w:cs="Calibri"/>
        </w:rPr>
        <w:t>d</w:t>
      </w:r>
      <w:r w:rsidRPr="00F65938">
        <w:rPr>
          <w:rFonts w:cs="Calibri"/>
        </w:rPr>
        <w:t xml:space="preserve"> demonstrated improved coverage in 2023 for some gears. Reporting of shark catches for key species remain</w:t>
      </w:r>
      <w:r w:rsidR="00BC5FBE" w:rsidRPr="00F65938">
        <w:rPr>
          <w:rFonts w:cs="Calibri"/>
        </w:rPr>
        <w:t>ed</w:t>
      </w:r>
      <w:r w:rsidRPr="00F65938">
        <w:rPr>
          <w:rFonts w:cs="Calibri"/>
        </w:rPr>
        <w:t xml:space="preserve"> </w:t>
      </w:r>
      <w:r w:rsidR="004F1CB9">
        <w:rPr>
          <w:rFonts w:cs="Calibri"/>
        </w:rPr>
        <w:t>challenging</w:t>
      </w:r>
      <w:r w:rsidRPr="00F65938">
        <w:rPr>
          <w:rFonts w:cs="Calibri"/>
        </w:rPr>
        <w:t xml:space="preserve">, but reporting </w:t>
      </w:r>
      <w:r w:rsidR="004F1CB9">
        <w:rPr>
          <w:rFonts w:eastAsia="Malgun Gothic" w:cs="Calibri" w:hint="eastAsia"/>
          <w:lang w:eastAsia="ko-KR"/>
        </w:rPr>
        <w:t>has</w:t>
      </w:r>
      <w:r w:rsidR="004F1CB9" w:rsidRPr="00F65938">
        <w:rPr>
          <w:rFonts w:cs="Calibri"/>
        </w:rPr>
        <w:t xml:space="preserve"> </w:t>
      </w:r>
      <w:r w:rsidRPr="00F65938">
        <w:rPr>
          <w:rFonts w:cs="Calibri"/>
        </w:rPr>
        <w:t>improved in recent years.</w:t>
      </w:r>
    </w:p>
    <w:p w14:paraId="74EC5E9A" w14:textId="77777777" w:rsidR="00133062" w:rsidRPr="00F65938" w:rsidRDefault="00133062" w:rsidP="00CA4E61">
      <w:pPr>
        <w:pStyle w:val="WCPFCnormal"/>
        <w:widowControl w:val="0"/>
        <w:numPr>
          <w:ilvl w:val="0"/>
          <w:numId w:val="0"/>
        </w:numPr>
        <w:adjustRightInd w:val="0"/>
        <w:snapToGrid w:val="0"/>
        <w:spacing w:after="0"/>
        <w:contextualSpacing w:val="0"/>
        <w:rPr>
          <w:rFonts w:cs="Calibri"/>
          <w:b/>
          <w:bCs/>
        </w:rPr>
      </w:pPr>
    </w:p>
    <w:p w14:paraId="489DE9C8" w14:textId="1A9D8935" w:rsidR="00910A35" w:rsidRPr="00F65938" w:rsidRDefault="00910A35" w:rsidP="00CA4E61">
      <w:pPr>
        <w:pStyle w:val="WCPFCnormal"/>
        <w:widowControl w:val="0"/>
        <w:adjustRightInd w:val="0"/>
        <w:snapToGrid w:val="0"/>
        <w:spacing w:after="0"/>
        <w:ind w:left="0" w:firstLine="0"/>
        <w:contextualSpacing w:val="0"/>
        <w:rPr>
          <w:rFonts w:cs="Calibri"/>
        </w:rPr>
      </w:pPr>
      <w:r w:rsidRPr="00F65938">
        <w:rPr>
          <w:rFonts w:cs="Calibri"/>
        </w:rPr>
        <w:t>There ha</w:t>
      </w:r>
      <w:r w:rsidR="00C255FA" w:rsidRPr="00F65938">
        <w:rPr>
          <w:rFonts w:cs="Calibri"/>
        </w:rPr>
        <w:t>d</w:t>
      </w:r>
      <w:r w:rsidRPr="00F65938">
        <w:rPr>
          <w:rFonts w:cs="Calibri"/>
        </w:rPr>
        <w:t xml:space="preserve"> been no major developments with respect to the scientific data provisions in 2023; however, several SC19 recommendations </w:t>
      </w:r>
      <w:r w:rsidR="00682FD7" w:rsidRPr="00F65938">
        <w:rPr>
          <w:rFonts w:cs="Calibri"/>
        </w:rPr>
        <w:t xml:space="preserve">had been </w:t>
      </w:r>
      <w:r w:rsidRPr="00F65938">
        <w:rPr>
          <w:rFonts w:cs="Calibri"/>
        </w:rPr>
        <w:t>actioned</w:t>
      </w:r>
      <w:r w:rsidR="00C255FA" w:rsidRPr="00F65938">
        <w:rPr>
          <w:rFonts w:cs="Calibri"/>
        </w:rPr>
        <w:t>,</w:t>
      </w:r>
      <w:r w:rsidRPr="00F65938">
        <w:rPr>
          <w:rFonts w:cs="Calibri"/>
        </w:rPr>
        <w:t xml:space="preserve"> including the addition of two billfish species (shortbill spearfish and sailfish) to the scientific data reporting requirements, improved understanding of operational data date/time formats</w:t>
      </w:r>
      <w:r w:rsidR="00C255FA" w:rsidRPr="00F65938">
        <w:rPr>
          <w:rFonts w:cs="Calibri"/>
        </w:rPr>
        <w:t xml:space="preserve"> (</w:t>
      </w:r>
      <w:r w:rsidRPr="00F65938">
        <w:rPr>
          <w:rFonts w:cs="Calibri"/>
        </w:rPr>
        <w:t xml:space="preserve">which </w:t>
      </w:r>
      <w:r w:rsidR="00682FD7" w:rsidRPr="00F65938">
        <w:rPr>
          <w:rFonts w:cs="Calibri"/>
        </w:rPr>
        <w:t xml:space="preserve">would </w:t>
      </w:r>
      <w:r w:rsidRPr="00F65938">
        <w:rPr>
          <w:rFonts w:cs="Calibri"/>
        </w:rPr>
        <w:t>be used to standardized date/time data fields</w:t>
      </w:r>
      <w:r w:rsidR="00C255FA" w:rsidRPr="00F65938">
        <w:rPr>
          <w:rFonts w:cs="Calibri"/>
        </w:rPr>
        <w:t>)</w:t>
      </w:r>
      <w:r w:rsidRPr="00F65938">
        <w:rPr>
          <w:rFonts w:cs="Calibri"/>
        </w:rPr>
        <w:t xml:space="preserve">, and provisions for increases in longline observer coverage in association with increases in the longline bigeye quota. </w:t>
      </w:r>
      <w:r w:rsidR="004F1CB9">
        <w:rPr>
          <w:rFonts w:cs="Calibri"/>
        </w:rPr>
        <w:t>Several recommendations from SC19 had</w:t>
      </w:r>
      <w:r w:rsidRPr="00F65938">
        <w:rPr>
          <w:rFonts w:cs="Calibri"/>
        </w:rPr>
        <w:t xml:space="preserve"> been carried forward to SC20</w:t>
      </w:r>
      <w:r w:rsidR="004F1CB9">
        <w:rPr>
          <w:rFonts w:eastAsia="Malgun Gothic" w:cs="Calibri" w:hint="eastAsia"/>
          <w:lang w:eastAsia="ko-KR"/>
        </w:rPr>
        <w:t>,</w:t>
      </w:r>
      <w:r w:rsidRPr="00F65938">
        <w:rPr>
          <w:rFonts w:cs="Calibri"/>
        </w:rPr>
        <w:t xml:space="preserve"> including a proposal for additional operational longline data fields (SC20 ST-WP-08) and a proposal for minimum FAD data fields to be recorded by vessel operators (SC20 ST-WP-06). Lastly, the SSP highlighted the availability of data submission templates and standardized format</w:t>
      </w:r>
      <w:r w:rsidR="00C255FA" w:rsidRPr="00F65938">
        <w:rPr>
          <w:rFonts w:cs="Calibri"/>
        </w:rPr>
        <w:t>s</w:t>
      </w:r>
      <w:r w:rsidRPr="00F65938">
        <w:rPr>
          <w:rFonts w:cs="Calibri"/>
        </w:rPr>
        <w:t xml:space="preserve"> to increase efficiency and ease of data submission, including the ACE template and </w:t>
      </w:r>
      <w:r w:rsidR="004F1CB9">
        <w:rPr>
          <w:rFonts w:cs="Calibri"/>
        </w:rPr>
        <w:t xml:space="preserve">the </w:t>
      </w:r>
      <w:r w:rsidRPr="00F65938">
        <w:rPr>
          <w:rFonts w:cs="Calibri"/>
        </w:rPr>
        <w:t xml:space="preserve">development of </w:t>
      </w:r>
      <w:hyperlink r:id="rId98" w:history="1">
        <w:r w:rsidRPr="00F65938">
          <w:rPr>
            <w:rStyle w:val="Hyperlink"/>
            <w:rFonts w:cs="Calibri"/>
          </w:rPr>
          <w:t>JSON</w:t>
        </w:r>
      </w:hyperlink>
      <w:r w:rsidRPr="00F65938">
        <w:rPr>
          <w:rFonts w:cs="Calibri"/>
        </w:rPr>
        <w:t xml:space="preserve"> formats for use with </w:t>
      </w:r>
      <w:hyperlink r:id="rId99" w:history="1">
        <w:r w:rsidRPr="00F65938">
          <w:rPr>
            <w:rStyle w:val="Hyperlink"/>
            <w:rFonts w:cs="Calibri"/>
          </w:rPr>
          <w:t>API</w:t>
        </w:r>
      </w:hyperlink>
      <w:r w:rsidRPr="00F65938">
        <w:rPr>
          <w:rFonts w:cs="Calibri"/>
        </w:rPr>
        <w:t xml:space="preserve">s. The SSP </w:t>
      </w:r>
      <w:r w:rsidR="0006662A" w:rsidRPr="00F65938">
        <w:rPr>
          <w:rFonts w:cs="Calibri"/>
        </w:rPr>
        <w:t>remained</w:t>
      </w:r>
      <w:r w:rsidRPr="00F65938">
        <w:rPr>
          <w:rFonts w:cs="Calibri"/>
        </w:rPr>
        <w:t xml:space="preserve"> available to assist interested CCMs in developing improved data submission </w:t>
      </w:r>
      <w:r w:rsidR="004F1CB9" w:rsidRPr="00F65938">
        <w:rPr>
          <w:rFonts w:cs="Calibri"/>
        </w:rPr>
        <w:t>workflows</w:t>
      </w:r>
      <w:r w:rsidRPr="00F65938">
        <w:rPr>
          <w:rFonts w:cs="Calibri"/>
        </w:rPr>
        <w:t xml:space="preserve"> to increase efficiency and timeliness of data availability.</w:t>
      </w:r>
    </w:p>
    <w:p w14:paraId="43A8AF8C" w14:textId="77777777" w:rsidR="00133062" w:rsidRPr="00F65938" w:rsidRDefault="00133062" w:rsidP="00CA4E61">
      <w:pPr>
        <w:widowControl w:val="0"/>
        <w:adjustRightInd w:val="0"/>
        <w:snapToGrid w:val="0"/>
        <w:ind w:right="0"/>
        <w:rPr>
          <w:bCs/>
        </w:rPr>
      </w:pPr>
    </w:p>
    <w:p w14:paraId="7F334344" w14:textId="2AF63DAC" w:rsidR="001070C3" w:rsidRDefault="001070C3" w:rsidP="00CA4E61">
      <w:pPr>
        <w:widowControl w:val="0"/>
        <w:adjustRightInd w:val="0"/>
        <w:snapToGrid w:val="0"/>
        <w:ind w:right="0"/>
        <w:rPr>
          <w:b/>
        </w:rPr>
      </w:pPr>
      <w:r w:rsidRPr="00F65938">
        <w:rPr>
          <w:b/>
        </w:rPr>
        <w:t>Discussion</w:t>
      </w:r>
    </w:p>
    <w:p w14:paraId="74D52F6C" w14:textId="77777777" w:rsidR="00F330CD" w:rsidRPr="00F65938" w:rsidRDefault="00F330CD" w:rsidP="00CA4E61">
      <w:pPr>
        <w:widowControl w:val="0"/>
        <w:adjustRightInd w:val="0"/>
        <w:snapToGrid w:val="0"/>
        <w:ind w:right="0"/>
        <w:rPr>
          <w:b/>
        </w:rPr>
      </w:pPr>
    </w:p>
    <w:p w14:paraId="061ECA49" w14:textId="28A5708D" w:rsidR="004623C7" w:rsidRPr="00F65938" w:rsidRDefault="0006662A" w:rsidP="00CA4E61">
      <w:pPr>
        <w:pStyle w:val="WCPFCnormal"/>
        <w:widowControl w:val="0"/>
        <w:adjustRightInd w:val="0"/>
        <w:snapToGrid w:val="0"/>
        <w:spacing w:after="0"/>
        <w:ind w:left="0" w:firstLine="0"/>
        <w:contextualSpacing w:val="0"/>
        <w:rPr>
          <w:rFonts w:cs="Calibri"/>
          <w:bCs/>
        </w:rPr>
      </w:pPr>
      <w:r w:rsidRPr="00F65938">
        <w:rPr>
          <w:rFonts w:cs="Calibri"/>
        </w:rPr>
        <w:t>New Zealand</w:t>
      </w:r>
      <w:r w:rsidR="004F1CB9">
        <w:rPr>
          <w:rFonts w:eastAsia="Malgun Gothic" w:cs="Calibri" w:hint="eastAsia"/>
          <w:lang w:eastAsia="ko-KR"/>
        </w:rPr>
        <w:t>,</w:t>
      </w:r>
      <w:r w:rsidRPr="00F65938">
        <w:rPr>
          <w:rFonts w:cs="Calibri"/>
        </w:rPr>
        <w:t xml:space="preserve"> </w:t>
      </w:r>
      <w:r w:rsidR="00755FD0" w:rsidRPr="00F65938">
        <w:rPr>
          <w:rFonts w:cs="Calibri"/>
        </w:rPr>
        <w:t>on behalf of FFA CCMs</w:t>
      </w:r>
      <w:r w:rsidR="004F1CB9">
        <w:rPr>
          <w:rFonts w:eastAsia="Malgun Gothic" w:cs="Calibri" w:hint="eastAsia"/>
          <w:lang w:eastAsia="ko-KR"/>
        </w:rPr>
        <w:t>,</w:t>
      </w:r>
      <w:r w:rsidR="006619A8" w:rsidRPr="00F65938">
        <w:rPr>
          <w:rFonts w:cs="Calibri"/>
        </w:rPr>
        <w:t xml:space="preserve"> </w:t>
      </w:r>
      <w:r w:rsidR="00BF16B3" w:rsidRPr="00F65938">
        <w:rPr>
          <w:rFonts w:cs="Calibri"/>
        </w:rPr>
        <w:t>acknowledge</w:t>
      </w:r>
      <w:r w:rsidRPr="00F65938">
        <w:rPr>
          <w:rFonts w:cs="Calibri"/>
        </w:rPr>
        <w:t>d</w:t>
      </w:r>
      <w:r w:rsidR="00BF16B3" w:rsidRPr="00F65938">
        <w:rPr>
          <w:rFonts w:cs="Calibri"/>
        </w:rPr>
        <w:t xml:space="preserve"> the significant progress made by the WCPFC </w:t>
      </w:r>
      <w:r w:rsidR="001E5EED">
        <w:rPr>
          <w:rFonts w:cs="Calibri"/>
        </w:rPr>
        <w:lastRenderedPageBreak/>
        <w:t>SSP</w:t>
      </w:r>
      <w:r w:rsidR="00BF16B3" w:rsidRPr="00F65938">
        <w:rPr>
          <w:rFonts w:cs="Calibri"/>
        </w:rPr>
        <w:t xml:space="preserve"> in collaboration with CCMs in addressing data gaps and quality. Regarding the proposal from Australia for additional longline operational data fields, SC19 </w:t>
      </w:r>
      <w:r w:rsidR="00112BCC" w:rsidRPr="00F65938">
        <w:rPr>
          <w:rFonts w:cs="Calibri"/>
        </w:rPr>
        <w:t xml:space="preserve">had </w:t>
      </w:r>
      <w:r w:rsidR="00BF16B3" w:rsidRPr="00F65938">
        <w:rPr>
          <w:rFonts w:cs="Calibri"/>
        </w:rPr>
        <w:t xml:space="preserve">considered this </w:t>
      </w:r>
      <w:r w:rsidR="002830A9" w:rsidRPr="00F65938">
        <w:rPr>
          <w:rFonts w:cs="Calibri"/>
        </w:rPr>
        <w:t xml:space="preserve">issue </w:t>
      </w:r>
      <w:r w:rsidR="00BF16B3" w:rsidRPr="00F65938">
        <w:rPr>
          <w:rFonts w:cs="Calibri"/>
        </w:rPr>
        <w:t xml:space="preserve">last year and acknowledged the scientific value of these additional fields but </w:t>
      </w:r>
      <w:r w:rsidR="00F36400" w:rsidRPr="00F65938">
        <w:rPr>
          <w:rFonts w:cs="Calibri"/>
        </w:rPr>
        <w:t xml:space="preserve">had </w:t>
      </w:r>
      <w:r w:rsidR="00BF16B3" w:rsidRPr="00F65938">
        <w:rPr>
          <w:rFonts w:cs="Calibri"/>
        </w:rPr>
        <w:t xml:space="preserve">noted potential implementation issues and that the fields could be made voluntary. </w:t>
      </w:r>
      <w:r w:rsidR="000B0509" w:rsidRPr="00F65938">
        <w:rPr>
          <w:rFonts w:cs="Calibri"/>
        </w:rPr>
        <w:t xml:space="preserve">Therefore, </w:t>
      </w:r>
      <w:r w:rsidR="00BF16B3" w:rsidRPr="00F65938">
        <w:rPr>
          <w:rFonts w:cs="Calibri"/>
        </w:rPr>
        <w:t xml:space="preserve">FFA </w:t>
      </w:r>
      <w:r w:rsidR="00CE4947" w:rsidRPr="00F65938">
        <w:rPr>
          <w:rFonts w:cs="Calibri"/>
        </w:rPr>
        <w:t>m</w:t>
      </w:r>
      <w:r w:rsidR="00BF16B3" w:rsidRPr="00F65938">
        <w:rPr>
          <w:rFonts w:cs="Calibri"/>
        </w:rPr>
        <w:t>embers reiterate</w:t>
      </w:r>
      <w:r w:rsidR="000B0509" w:rsidRPr="00F65938">
        <w:rPr>
          <w:rFonts w:cs="Calibri"/>
        </w:rPr>
        <w:t>d</w:t>
      </w:r>
      <w:r w:rsidR="00BF16B3" w:rsidRPr="00F65938">
        <w:rPr>
          <w:rFonts w:cs="Calibri"/>
        </w:rPr>
        <w:t xml:space="preserve"> the recommendations outlined in paragraphs 77-81 of the SC19 Summary Report</w:t>
      </w:r>
      <w:r w:rsidR="000B0509" w:rsidRPr="00F65938">
        <w:rPr>
          <w:rFonts w:cs="Calibri"/>
        </w:rPr>
        <w:t xml:space="preserve"> and, n</w:t>
      </w:r>
      <w:r w:rsidR="00BF16B3" w:rsidRPr="00F65938">
        <w:rPr>
          <w:rFonts w:cs="Calibri"/>
        </w:rPr>
        <w:t>oting that these recommendations were not fully considered by WCPFC20 due to time constraints, FFA Members request</w:t>
      </w:r>
      <w:r w:rsidR="000B0509" w:rsidRPr="00F65938">
        <w:rPr>
          <w:rFonts w:cs="Calibri"/>
        </w:rPr>
        <w:t>ed</w:t>
      </w:r>
      <w:r w:rsidR="00BF16B3" w:rsidRPr="00F65938">
        <w:rPr>
          <w:rFonts w:cs="Calibri"/>
        </w:rPr>
        <w:t xml:space="preserve"> that they be recommended to be considered by TCC20 and WCPFC21</w:t>
      </w:r>
      <w:r w:rsidR="00C072FF">
        <w:rPr>
          <w:rFonts w:eastAsia="Malgun Gothic" w:cs="Calibri" w:hint="eastAsia"/>
          <w:lang w:eastAsia="ko-KR"/>
        </w:rPr>
        <w:t>.</w:t>
      </w:r>
    </w:p>
    <w:p w14:paraId="332D461D" w14:textId="77777777" w:rsidR="004623C7" w:rsidRPr="00F65938" w:rsidRDefault="004623C7" w:rsidP="00CA4E61">
      <w:pPr>
        <w:pStyle w:val="WCPFCnormal"/>
        <w:widowControl w:val="0"/>
        <w:numPr>
          <w:ilvl w:val="0"/>
          <w:numId w:val="0"/>
        </w:numPr>
        <w:adjustRightInd w:val="0"/>
        <w:snapToGrid w:val="0"/>
        <w:spacing w:after="0"/>
        <w:contextualSpacing w:val="0"/>
        <w:rPr>
          <w:rFonts w:cs="Calibri"/>
          <w:bCs/>
        </w:rPr>
      </w:pPr>
    </w:p>
    <w:p w14:paraId="4A1EA3C3" w14:textId="2A24638D" w:rsidR="00153C93" w:rsidRPr="00F65938" w:rsidRDefault="00153C93" w:rsidP="00CA4E61">
      <w:pPr>
        <w:pStyle w:val="WCPFCnormal"/>
        <w:widowControl w:val="0"/>
        <w:adjustRightInd w:val="0"/>
        <w:snapToGrid w:val="0"/>
        <w:spacing w:after="0"/>
        <w:ind w:left="0" w:firstLine="0"/>
        <w:contextualSpacing w:val="0"/>
        <w:rPr>
          <w:rFonts w:cs="Calibri"/>
          <w:bCs/>
        </w:rPr>
      </w:pPr>
      <w:r w:rsidRPr="00F65938">
        <w:rPr>
          <w:rFonts w:cs="Calibri"/>
        </w:rPr>
        <w:t xml:space="preserve">Australia </w:t>
      </w:r>
      <w:r w:rsidR="005D3913" w:rsidRPr="00F65938">
        <w:rPr>
          <w:rFonts w:cs="Calibri"/>
        </w:rPr>
        <w:t>followed up the FFA comment and suggest</w:t>
      </w:r>
      <w:r w:rsidR="001574E2" w:rsidRPr="00F65938">
        <w:rPr>
          <w:rFonts w:cs="Calibri"/>
        </w:rPr>
        <w:t>ed</w:t>
      </w:r>
      <w:r w:rsidR="005D3913" w:rsidRPr="00F65938">
        <w:rPr>
          <w:rFonts w:cs="Calibri"/>
        </w:rPr>
        <w:t xml:space="preserve"> </w:t>
      </w:r>
      <w:r w:rsidR="001574E2" w:rsidRPr="00F65938">
        <w:rPr>
          <w:rFonts w:cs="Calibri"/>
        </w:rPr>
        <w:t xml:space="preserve">that </w:t>
      </w:r>
      <w:r w:rsidR="00051190" w:rsidRPr="00F65938">
        <w:rPr>
          <w:rFonts w:cs="Calibri"/>
        </w:rPr>
        <w:t xml:space="preserve">SC </w:t>
      </w:r>
      <w:r w:rsidR="001574E2" w:rsidRPr="00F65938">
        <w:rPr>
          <w:rFonts w:cs="Calibri"/>
        </w:rPr>
        <w:t xml:space="preserve">make a </w:t>
      </w:r>
      <w:r w:rsidR="005D3913" w:rsidRPr="00F65938">
        <w:rPr>
          <w:rFonts w:cs="Calibri"/>
        </w:rPr>
        <w:t xml:space="preserve">recommendation for </w:t>
      </w:r>
      <w:r w:rsidR="00B72D4E" w:rsidRPr="00F65938">
        <w:rPr>
          <w:rFonts w:cs="Calibri"/>
        </w:rPr>
        <w:t>the SSP</w:t>
      </w:r>
      <w:r w:rsidR="005D3913" w:rsidRPr="00F65938">
        <w:rPr>
          <w:rFonts w:cs="Calibri"/>
        </w:rPr>
        <w:t xml:space="preserve"> to pursue options for standardising data transmission.</w:t>
      </w:r>
    </w:p>
    <w:p w14:paraId="26D39AA0" w14:textId="77777777" w:rsidR="00153C93" w:rsidRPr="00F65938" w:rsidRDefault="00153C93" w:rsidP="00CA4E61">
      <w:pPr>
        <w:pStyle w:val="WCPFCnormal"/>
        <w:widowControl w:val="0"/>
        <w:numPr>
          <w:ilvl w:val="0"/>
          <w:numId w:val="0"/>
        </w:numPr>
        <w:adjustRightInd w:val="0"/>
        <w:snapToGrid w:val="0"/>
        <w:spacing w:after="0"/>
        <w:contextualSpacing w:val="0"/>
        <w:rPr>
          <w:rFonts w:cs="Calibri"/>
          <w:bCs/>
        </w:rPr>
      </w:pPr>
    </w:p>
    <w:p w14:paraId="42F756BA" w14:textId="6DDB90D6" w:rsidR="0036219D" w:rsidRPr="00F65938" w:rsidRDefault="00153C93" w:rsidP="00CA4E61">
      <w:pPr>
        <w:pStyle w:val="WCPFCnormal"/>
        <w:widowControl w:val="0"/>
        <w:adjustRightInd w:val="0"/>
        <w:snapToGrid w:val="0"/>
        <w:spacing w:after="0"/>
        <w:ind w:left="0" w:firstLine="0"/>
        <w:contextualSpacing w:val="0"/>
        <w:rPr>
          <w:rFonts w:cs="Calibri"/>
          <w:bCs/>
        </w:rPr>
      </w:pPr>
      <w:r w:rsidRPr="00F65938">
        <w:rPr>
          <w:rFonts w:cs="Calibri"/>
          <w:bCs/>
        </w:rPr>
        <w:t>The European Union</w:t>
      </w:r>
      <w:r w:rsidR="00051190" w:rsidRPr="00F65938">
        <w:rPr>
          <w:rFonts w:cs="Calibri"/>
          <w:bCs/>
        </w:rPr>
        <w:t xml:space="preserve"> </w:t>
      </w:r>
      <w:r w:rsidR="000F7B26" w:rsidRPr="00F65938">
        <w:rPr>
          <w:rFonts w:cs="Calibri"/>
          <w:bCs/>
        </w:rPr>
        <w:t xml:space="preserve">noted that several of the </w:t>
      </w:r>
      <w:r w:rsidR="00051190" w:rsidRPr="00F65938">
        <w:rPr>
          <w:rFonts w:cs="Calibri"/>
          <w:bCs/>
        </w:rPr>
        <w:t xml:space="preserve">key species in the table were species </w:t>
      </w:r>
      <w:r w:rsidR="004F1CB9">
        <w:rPr>
          <w:rFonts w:cs="Calibri"/>
          <w:bCs/>
        </w:rPr>
        <w:t>that</w:t>
      </w:r>
      <w:r w:rsidR="004F1CB9" w:rsidRPr="00F65938">
        <w:rPr>
          <w:rFonts w:cs="Calibri"/>
          <w:bCs/>
        </w:rPr>
        <w:t xml:space="preserve"> </w:t>
      </w:r>
      <w:r w:rsidR="00051190" w:rsidRPr="00F65938">
        <w:rPr>
          <w:rFonts w:cs="Calibri"/>
          <w:bCs/>
        </w:rPr>
        <w:t xml:space="preserve">did not </w:t>
      </w:r>
      <w:r w:rsidR="00E60AFA" w:rsidRPr="00F330CD">
        <w:rPr>
          <w:rFonts w:cs="Calibri"/>
        </w:rPr>
        <w:t>apparently</w:t>
      </w:r>
      <w:r w:rsidR="00E60AFA" w:rsidRPr="00F65938">
        <w:rPr>
          <w:rFonts w:cs="Calibri"/>
          <w:bCs/>
        </w:rPr>
        <w:t xml:space="preserve"> </w:t>
      </w:r>
      <w:r w:rsidR="00051190" w:rsidRPr="00F65938">
        <w:rPr>
          <w:rFonts w:cs="Calibri"/>
          <w:bCs/>
        </w:rPr>
        <w:t xml:space="preserve">appear in </w:t>
      </w:r>
      <w:r w:rsidR="002651D4" w:rsidRPr="00F65938">
        <w:rPr>
          <w:rFonts w:cs="Calibri"/>
          <w:bCs/>
        </w:rPr>
        <w:t xml:space="preserve">the purse-seine </w:t>
      </w:r>
      <w:r w:rsidR="00051190" w:rsidRPr="00F65938">
        <w:rPr>
          <w:rFonts w:cs="Calibri"/>
          <w:bCs/>
        </w:rPr>
        <w:t>fishery</w:t>
      </w:r>
      <w:r w:rsidR="00E60AFA" w:rsidRPr="00F65938">
        <w:rPr>
          <w:rFonts w:cs="Calibri"/>
          <w:bCs/>
        </w:rPr>
        <w:t xml:space="preserve">, and </w:t>
      </w:r>
      <w:r w:rsidR="002651D4" w:rsidRPr="00F65938">
        <w:rPr>
          <w:rFonts w:cs="Calibri"/>
          <w:bCs/>
        </w:rPr>
        <w:t xml:space="preserve">those </w:t>
      </w:r>
      <w:r w:rsidR="00E60AFA" w:rsidRPr="00F65938">
        <w:rPr>
          <w:rFonts w:cs="Calibri"/>
          <w:bCs/>
        </w:rPr>
        <w:t xml:space="preserve">fields </w:t>
      </w:r>
      <w:r w:rsidR="002651D4" w:rsidRPr="00F65938">
        <w:rPr>
          <w:rFonts w:cs="Calibri"/>
          <w:bCs/>
        </w:rPr>
        <w:t xml:space="preserve">were perhaps not </w:t>
      </w:r>
      <w:r w:rsidR="00E60AFA" w:rsidRPr="00F65938">
        <w:rPr>
          <w:rFonts w:cs="Calibri"/>
          <w:bCs/>
        </w:rPr>
        <w:t>needed</w:t>
      </w:r>
      <w:r w:rsidR="0036219D" w:rsidRPr="00F65938">
        <w:rPr>
          <w:rFonts w:cs="Calibri"/>
          <w:bCs/>
        </w:rPr>
        <w:t xml:space="preserve"> for all fisheries</w:t>
      </w:r>
      <w:r w:rsidR="00E60AFA" w:rsidRPr="00F65938">
        <w:rPr>
          <w:rFonts w:cs="Calibri"/>
          <w:bCs/>
        </w:rPr>
        <w:t xml:space="preserve">. </w:t>
      </w:r>
      <w:r w:rsidR="002651D4" w:rsidRPr="00F65938">
        <w:rPr>
          <w:rFonts w:cs="Calibri"/>
          <w:bCs/>
        </w:rPr>
        <w:t xml:space="preserve">However, </w:t>
      </w:r>
      <w:r w:rsidR="0036219D" w:rsidRPr="00F65938">
        <w:rPr>
          <w:rFonts w:cs="Calibri"/>
          <w:bCs/>
        </w:rPr>
        <w:t xml:space="preserve">the EU </w:t>
      </w:r>
      <w:r w:rsidR="00E60AFA" w:rsidRPr="00F65938">
        <w:rPr>
          <w:rFonts w:cs="Calibri"/>
          <w:bCs/>
        </w:rPr>
        <w:t xml:space="preserve">agreed with the proposal by Australia to standardise data provision to make </w:t>
      </w:r>
      <w:r w:rsidR="0036219D" w:rsidRPr="00F65938">
        <w:rPr>
          <w:rFonts w:cs="Calibri"/>
          <w:bCs/>
        </w:rPr>
        <w:t xml:space="preserve">the </w:t>
      </w:r>
      <w:r w:rsidR="00E60AFA" w:rsidRPr="00F65938">
        <w:rPr>
          <w:rFonts w:cs="Calibri"/>
          <w:bCs/>
        </w:rPr>
        <w:t>flow of data more efficient.</w:t>
      </w:r>
    </w:p>
    <w:p w14:paraId="5A67E756" w14:textId="77777777" w:rsidR="0036219D" w:rsidRPr="00F65938" w:rsidRDefault="0036219D" w:rsidP="00CA4E61">
      <w:pPr>
        <w:pStyle w:val="WCPFCnormal"/>
        <w:widowControl w:val="0"/>
        <w:numPr>
          <w:ilvl w:val="0"/>
          <w:numId w:val="0"/>
        </w:numPr>
        <w:adjustRightInd w:val="0"/>
        <w:snapToGrid w:val="0"/>
        <w:spacing w:after="0"/>
        <w:contextualSpacing w:val="0"/>
        <w:rPr>
          <w:rFonts w:cs="Calibri"/>
          <w:bCs/>
        </w:rPr>
      </w:pPr>
    </w:p>
    <w:p w14:paraId="21CCB298" w14:textId="15887DEB" w:rsidR="00904A33" w:rsidRPr="00F65938" w:rsidRDefault="00B72D4E" w:rsidP="00CA4E61">
      <w:pPr>
        <w:pStyle w:val="WCPFCnormal"/>
        <w:widowControl w:val="0"/>
        <w:adjustRightInd w:val="0"/>
        <w:snapToGrid w:val="0"/>
        <w:spacing w:after="0"/>
        <w:ind w:left="0" w:firstLine="0"/>
        <w:contextualSpacing w:val="0"/>
        <w:rPr>
          <w:rFonts w:cs="Calibri"/>
          <w:bCs/>
        </w:rPr>
      </w:pPr>
      <w:r w:rsidRPr="00F65938">
        <w:rPr>
          <w:rFonts w:cs="Calibri"/>
          <w:bCs/>
        </w:rPr>
        <w:t>The SSP</w:t>
      </w:r>
      <w:r w:rsidR="00A01932" w:rsidRPr="00F65938">
        <w:rPr>
          <w:rFonts w:cs="Calibri"/>
          <w:bCs/>
        </w:rPr>
        <w:t xml:space="preserve"> </w:t>
      </w:r>
      <w:r w:rsidR="00904A33" w:rsidRPr="00F65938">
        <w:rPr>
          <w:rFonts w:cs="Calibri"/>
          <w:bCs/>
        </w:rPr>
        <w:t xml:space="preserve">thought it would be </w:t>
      </w:r>
      <w:r w:rsidR="00D95006" w:rsidRPr="00F65938">
        <w:rPr>
          <w:rFonts w:cs="Calibri"/>
          <w:bCs/>
        </w:rPr>
        <w:t xml:space="preserve">difficult to determine exactly which would be key species </w:t>
      </w:r>
      <w:r w:rsidR="00904A33" w:rsidRPr="00F65938">
        <w:rPr>
          <w:rFonts w:cs="Calibri"/>
          <w:bCs/>
        </w:rPr>
        <w:t xml:space="preserve">for the </w:t>
      </w:r>
      <w:r w:rsidR="00904A33" w:rsidRPr="00F330CD">
        <w:rPr>
          <w:rFonts w:cs="Calibri"/>
        </w:rPr>
        <w:t>Commission</w:t>
      </w:r>
      <w:r w:rsidR="00904A33" w:rsidRPr="00F65938">
        <w:rPr>
          <w:rFonts w:cs="Calibri"/>
          <w:bCs/>
        </w:rPr>
        <w:t xml:space="preserve"> as a whole </w:t>
      </w:r>
      <w:r w:rsidR="00D95006" w:rsidRPr="00F65938">
        <w:rPr>
          <w:rFonts w:cs="Calibri"/>
          <w:bCs/>
        </w:rPr>
        <w:t xml:space="preserve">and </w:t>
      </w:r>
      <w:r w:rsidR="00904A33" w:rsidRPr="00F65938">
        <w:rPr>
          <w:rFonts w:cs="Calibri"/>
          <w:bCs/>
        </w:rPr>
        <w:t xml:space="preserve">that </w:t>
      </w:r>
      <w:r w:rsidR="00D95006" w:rsidRPr="00F65938">
        <w:rPr>
          <w:rFonts w:cs="Calibri"/>
          <w:bCs/>
        </w:rPr>
        <w:t xml:space="preserve">this could only be done by gear type. </w:t>
      </w:r>
      <w:r w:rsidR="007B7328" w:rsidRPr="00F65938">
        <w:rPr>
          <w:rFonts w:cs="Calibri"/>
          <w:bCs/>
        </w:rPr>
        <w:t>The SSP</w:t>
      </w:r>
      <w:r w:rsidR="00D95006" w:rsidRPr="00F65938">
        <w:rPr>
          <w:rFonts w:cs="Calibri"/>
          <w:bCs/>
        </w:rPr>
        <w:t xml:space="preserve"> would be happy to develop a proposal for standardisation and bring it back to the </w:t>
      </w:r>
      <w:r w:rsidR="00904A33" w:rsidRPr="00F65938">
        <w:rPr>
          <w:rFonts w:cs="Calibri"/>
          <w:bCs/>
        </w:rPr>
        <w:t xml:space="preserve">Commission </w:t>
      </w:r>
      <w:r w:rsidR="00E92018" w:rsidRPr="00F65938">
        <w:rPr>
          <w:rFonts w:cs="Calibri"/>
          <w:bCs/>
        </w:rPr>
        <w:t>next year</w:t>
      </w:r>
      <w:r w:rsidR="00904A33" w:rsidRPr="00F65938">
        <w:rPr>
          <w:rFonts w:cs="Calibri"/>
          <w:bCs/>
        </w:rPr>
        <w:t>.</w:t>
      </w:r>
    </w:p>
    <w:p w14:paraId="33DB003B" w14:textId="77777777" w:rsidR="00904A33" w:rsidRPr="00F65938" w:rsidRDefault="00904A33" w:rsidP="00CA4E61">
      <w:pPr>
        <w:pStyle w:val="WCPFCnormal"/>
        <w:widowControl w:val="0"/>
        <w:numPr>
          <w:ilvl w:val="0"/>
          <w:numId w:val="0"/>
        </w:numPr>
        <w:adjustRightInd w:val="0"/>
        <w:snapToGrid w:val="0"/>
        <w:spacing w:after="0"/>
        <w:contextualSpacing w:val="0"/>
        <w:rPr>
          <w:rFonts w:cs="Calibri"/>
          <w:bCs/>
        </w:rPr>
      </w:pPr>
    </w:p>
    <w:p w14:paraId="7AC061FF" w14:textId="371F613A" w:rsidR="00943B04" w:rsidRPr="00F65938" w:rsidRDefault="00EB2FE7" w:rsidP="00CA4E61">
      <w:pPr>
        <w:pStyle w:val="WCPFCnormal"/>
        <w:widowControl w:val="0"/>
        <w:adjustRightInd w:val="0"/>
        <w:snapToGrid w:val="0"/>
        <w:spacing w:after="0"/>
        <w:ind w:left="0" w:firstLine="0"/>
        <w:contextualSpacing w:val="0"/>
        <w:rPr>
          <w:rFonts w:cs="Calibri"/>
          <w:i/>
          <w:iCs/>
        </w:rPr>
      </w:pPr>
      <w:r w:rsidRPr="00F65938">
        <w:rPr>
          <w:rFonts w:cs="Calibri"/>
        </w:rPr>
        <w:t>WWF reminded the meeting that the Commission ha</w:t>
      </w:r>
      <w:r w:rsidR="00AA56F4" w:rsidRPr="00F65938">
        <w:rPr>
          <w:rFonts w:cs="Calibri"/>
        </w:rPr>
        <w:t>d</w:t>
      </w:r>
      <w:r w:rsidRPr="00F65938">
        <w:rPr>
          <w:rFonts w:cs="Calibri"/>
        </w:rPr>
        <w:t xml:space="preserve"> been in existence for 20 years</w:t>
      </w:r>
      <w:r w:rsidR="004F1CB9">
        <w:rPr>
          <w:rFonts w:eastAsia="Malgun Gothic" w:cs="Calibri" w:hint="eastAsia"/>
          <w:lang w:eastAsia="ko-KR"/>
        </w:rPr>
        <w:t>,</w:t>
      </w:r>
      <w:r w:rsidRPr="00F65938">
        <w:rPr>
          <w:rFonts w:cs="Calibri"/>
        </w:rPr>
        <w:t xml:space="preserve"> and it has taken two decades to agree on </w:t>
      </w:r>
      <w:r w:rsidR="004134D1" w:rsidRPr="00F65938">
        <w:rPr>
          <w:rFonts w:cs="Calibri"/>
        </w:rPr>
        <w:t xml:space="preserve">some basic data principles. Although the </w:t>
      </w:r>
      <w:r w:rsidR="009531C6" w:rsidRPr="00F65938">
        <w:rPr>
          <w:rFonts w:cs="Calibri"/>
        </w:rPr>
        <w:t xml:space="preserve">official </w:t>
      </w:r>
      <w:r w:rsidR="00AA56F4" w:rsidRPr="00F65938">
        <w:rPr>
          <w:rFonts w:cs="Calibri"/>
        </w:rPr>
        <w:t xml:space="preserve">minimum requirement for </w:t>
      </w:r>
      <w:r w:rsidR="004134D1" w:rsidRPr="00F65938">
        <w:rPr>
          <w:rFonts w:cs="Calibri"/>
        </w:rPr>
        <w:t xml:space="preserve">5% </w:t>
      </w:r>
      <w:r w:rsidR="009531C6" w:rsidRPr="00F65938">
        <w:rPr>
          <w:rFonts w:cs="Calibri"/>
        </w:rPr>
        <w:t xml:space="preserve">observer coverage had </w:t>
      </w:r>
      <w:r w:rsidR="00460584" w:rsidRPr="00F65938">
        <w:rPr>
          <w:rFonts w:cs="Calibri"/>
        </w:rPr>
        <w:t xml:space="preserve">had </w:t>
      </w:r>
      <w:r w:rsidR="009531C6" w:rsidRPr="00F65938">
        <w:rPr>
          <w:rFonts w:cs="Calibri"/>
        </w:rPr>
        <w:t xml:space="preserve">been achieved </w:t>
      </w:r>
      <w:r w:rsidR="00460584" w:rsidRPr="00F65938">
        <w:rPr>
          <w:rFonts w:cs="Calibri"/>
        </w:rPr>
        <w:t xml:space="preserve">last year </w:t>
      </w:r>
      <w:r w:rsidR="009531C6" w:rsidRPr="00F65938">
        <w:rPr>
          <w:rFonts w:cs="Calibri"/>
        </w:rPr>
        <w:t xml:space="preserve">for the </w:t>
      </w:r>
      <w:r w:rsidR="00AA56F4" w:rsidRPr="00F65938">
        <w:rPr>
          <w:rFonts w:cs="Calibri"/>
        </w:rPr>
        <w:t xml:space="preserve">longline </w:t>
      </w:r>
      <w:r w:rsidR="009531C6" w:rsidRPr="00F65938">
        <w:rPr>
          <w:rFonts w:cs="Calibri"/>
        </w:rPr>
        <w:t>fishery as a whole, it was not enough for practical purposes</w:t>
      </w:r>
      <w:r w:rsidR="00904197" w:rsidRPr="00F65938">
        <w:rPr>
          <w:rFonts w:cs="Calibri"/>
        </w:rPr>
        <w:t>. In light of threats including climate change, deep sea mining and other issues</w:t>
      </w:r>
      <w:r w:rsidR="00460584" w:rsidRPr="00F65938">
        <w:rPr>
          <w:rFonts w:cs="Calibri"/>
        </w:rPr>
        <w:t>,</w:t>
      </w:r>
      <w:r w:rsidR="00904197" w:rsidRPr="00F65938">
        <w:rPr>
          <w:rFonts w:cs="Calibri"/>
        </w:rPr>
        <w:t xml:space="preserve"> </w:t>
      </w:r>
      <w:r w:rsidR="00651601" w:rsidRPr="00F65938">
        <w:rPr>
          <w:rFonts w:cs="Calibri"/>
        </w:rPr>
        <w:t>the Commission</w:t>
      </w:r>
      <w:r w:rsidR="00904197" w:rsidRPr="00F65938">
        <w:rPr>
          <w:rFonts w:cs="Calibri"/>
        </w:rPr>
        <w:t xml:space="preserve"> MUST understand, in a timely way, how </w:t>
      </w:r>
      <w:r w:rsidR="00651601" w:rsidRPr="00F65938">
        <w:rPr>
          <w:rFonts w:cs="Calibri"/>
        </w:rPr>
        <w:t xml:space="preserve">its </w:t>
      </w:r>
      <w:r w:rsidR="00904197" w:rsidRPr="00F65938">
        <w:rPr>
          <w:rFonts w:cs="Calibri"/>
        </w:rPr>
        <w:t xml:space="preserve">fisheries </w:t>
      </w:r>
      <w:r w:rsidR="00651601" w:rsidRPr="00F65938">
        <w:rPr>
          <w:rFonts w:cs="Calibri"/>
        </w:rPr>
        <w:t xml:space="preserve">were </w:t>
      </w:r>
      <w:r w:rsidR="00904197" w:rsidRPr="00F65938">
        <w:rPr>
          <w:rFonts w:cs="Calibri"/>
        </w:rPr>
        <w:t xml:space="preserve">impacting </w:t>
      </w:r>
      <w:r w:rsidR="00651601" w:rsidRPr="00F65938">
        <w:rPr>
          <w:rFonts w:cs="Calibri"/>
        </w:rPr>
        <w:t xml:space="preserve">the </w:t>
      </w:r>
      <w:r w:rsidR="00904197" w:rsidRPr="00F65938">
        <w:rPr>
          <w:rFonts w:cs="Calibri"/>
        </w:rPr>
        <w:t xml:space="preserve">ocean and how </w:t>
      </w:r>
      <w:r w:rsidR="00651601" w:rsidRPr="00F65938">
        <w:rPr>
          <w:rFonts w:cs="Calibri"/>
        </w:rPr>
        <w:t xml:space="preserve">its </w:t>
      </w:r>
      <w:r w:rsidR="00904197" w:rsidRPr="00F65938">
        <w:rPr>
          <w:rFonts w:cs="Calibri"/>
        </w:rPr>
        <w:t xml:space="preserve">fisheries </w:t>
      </w:r>
      <w:r w:rsidR="00651601" w:rsidRPr="00F65938">
        <w:rPr>
          <w:rFonts w:cs="Calibri"/>
        </w:rPr>
        <w:t xml:space="preserve">in turn were </w:t>
      </w:r>
      <w:r w:rsidR="00904197" w:rsidRPr="00F65938">
        <w:rPr>
          <w:rFonts w:cs="Calibri"/>
        </w:rPr>
        <w:t>being impacted by those changes</w:t>
      </w:r>
      <w:r w:rsidR="006D50A4" w:rsidRPr="00F65938">
        <w:rPr>
          <w:rFonts w:cs="Calibri"/>
        </w:rPr>
        <w:t>. This ca</w:t>
      </w:r>
      <w:r w:rsidR="00904197" w:rsidRPr="00F65938">
        <w:rPr>
          <w:rFonts w:cs="Calibri"/>
        </w:rPr>
        <w:t xml:space="preserve">nnot effectively </w:t>
      </w:r>
      <w:r w:rsidR="006D50A4" w:rsidRPr="00F65938">
        <w:rPr>
          <w:rFonts w:cs="Calibri"/>
        </w:rPr>
        <w:t xml:space="preserve">be </w:t>
      </w:r>
      <w:r w:rsidR="00904197" w:rsidRPr="00F65938">
        <w:rPr>
          <w:rFonts w:cs="Calibri"/>
        </w:rPr>
        <w:t>do</w:t>
      </w:r>
      <w:r w:rsidR="006D50A4" w:rsidRPr="00F65938">
        <w:rPr>
          <w:rFonts w:cs="Calibri"/>
        </w:rPr>
        <w:t>ne</w:t>
      </w:r>
      <w:r w:rsidR="00904197" w:rsidRPr="00F65938">
        <w:rPr>
          <w:rFonts w:cs="Calibri"/>
        </w:rPr>
        <w:t xml:space="preserve"> without the appropriate level of observer coverage.</w:t>
      </w:r>
      <w:r w:rsidR="00450079" w:rsidRPr="00F65938">
        <w:rPr>
          <w:rFonts w:cs="Calibri"/>
        </w:rPr>
        <w:t xml:space="preserve"> </w:t>
      </w:r>
      <w:r w:rsidR="006D50A4" w:rsidRPr="00F65938">
        <w:rPr>
          <w:rFonts w:cs="Calibri"/>
        </w:rPr>
        <w:t xml:space="preserve">Effective observer coverage was also </w:t>
      </w:r>
      <w:r w:rsidR="00E36940" w:rsidRPr="00F65938">
        <w:rPr>
          <w:rFonts w:cs="Calibri"/>
        </w:rPr>
        <w:t xml:space="preserve">crucial </w:t>
      </w:r>
      <w:r w:rsidR="00AA56F4" w:rsidRPr="00F65938">
        <w:rPr>
          <w:rFonts w:cs="Calibri"/>
        </w:rPr>
        <w:t xml:space="preserve">for </w:t>
      </w:r>
      <w:r w:rsidR="00450079" w:rsidRPr="00F65938">
        <w:rPr>
          <w:rFonts w:cs="Calibri"/>
        </w:rPr>
        <w:t>bycatch management</w:t>
      </w:r>
      <w:r w:rsidR="00541A3A" w:rsidRPr="00F65938">
        <w:rPr>
          <w:rFonts w:cs="Calibri"/>
        </w:rPr>
        <w:t>. T</w:t>
      </w:r>
      <w:r w:rsidR="00450A82" w:rsidRPr="00F65938">
        <w:rPr>
          <w:rFonts w:cs="Calibri"/>
        </w:rPr>
        <w:t>here need</w:t>
      </w:r>
      <w:r w:rsidR="006D50A4" w:rsidRPr="00F65938">
        <w:rPr>
          <w:rFonts w:cs="Calibri"/>
        </w:rPr>
        <w:t>ed</w:t>
      </w:r>
      <w:r w:rsidR="00450A82" w:rsidRPr="00F65938">
        <w:rPr>
          <w:rFonts w:cs="Calibri"/>
        </w:rPr>
        <w:t xml:space="preserve"> to be some way of supplementing this </w:t>
      </w:r>
      <w:r w:rsidR="00450079" w:rsidRPr="00F65938">
        <w:rPr>
          <w:rFonts w:cs="Calibri"/>
        </w:rPr>
        <w:t xml:space="preserve">low rate of coverage </w:t>
      </w:r>
      <w:r w:rsidR="00450A82" w:rsidRPr="00F65938">
        <w:rPr>
          <w:rFonts w:cs="Calibri"/>
        </w:rPr>
        <w:t>whether through electronic means or more human observers.</w:t>
      </w:r>
      <w:r w:rsidR="004134D1" w:rsidRPr="00F65938">
        <w:rPr>
          <w:rFonts w:cs="Calibri"/>
        </w:rPr>
        <w:t xml:space="preserve"> </w:t>
      </w:r>
      <w:r w:rsidR="00541A3A" w:rsidRPr="00F65938">
        <w:rPr>
          <w:rFonts w:cs="Calibri"/>
        </w:rPr>
        <w:t xml:space="preserve">WWF implored SC20 to push for </w:t>
      </w:r>
      <w:r w:rsidR="002B2CAC" w:rsidRPr="00F65938">
        <w:rPr>
          <w:rFonts w:cs="Calibri"/>
        </w:rPr>
        <w:t xml:space="preserve">the </w:t>
      </w:r>
      <w:r w:rsidR="00541A3A" w:rsidRPr="00F65938">
        <w:rPr>
          <w:rFonts w:cs="Calibri"/>
        </w:rPr>
        <w:t xml:space="preserve">increases in observer coverage that </w:t>
      </w:r>
      <w:r w:rsidR="002B2CAC" w:rsidRPr="00F65938">
        <w:rPr>
          <w:rFonts w:cs="Calibri"/>
        </w:rPr>
        <w:t xml:space="preserve">would provide </w:t>
      </w:r>
      <w:r w:rsidR="00541A3A" w:rsidRPr="00F65938">
        <w:rPr>
          <w:rFonts w:cs="Calibri"/>
        </w:rPr>
        <w:t>the quality and quantity of data need</w:t>
      </w:r>
      <w:r w:rsidR="002B2CAC" w:rsidRPr="00F65938">
        <w:rPr>
          <w:rFonts w:cs="Calibri"/>
        </w:rPr>
        <w:t>ed</w:t>
      </w:r>
      <w:r w:rsidR="00541A3A" w:rsidRPr="00F65938">
        <w:rPr>
          <w:rFonts w:cs="Calibri"/>
        </w:rPr>
        <w:t xml:space="preserve"> to effectively manage </w:t>
      </w:r>
      <w:r w:rsidR="006D50A4" w:rsidRPr="00F65938">
        <w:rPr>
          <w:rFonts w:cs="Calibri"/>
        </w:rPr>
        <w:t xml:space="preserve">Commission </w:t>
      </w:r>
      <w:r w:rsidR="00541A3A" w:rsidRPr="00F65938">
        <w:rPr>
          <w:rFonts w:cs="Calibri"/>
        </w:rPr>
        <w:t>fisheries</w:t>
      </w:r>
      <w:r w:rsidR="002B2CAC" w:rsidRPr="00F65938">
        <w:rPr>
          <w:rFonts w:cs="Calibri"/>
        </w:rPr>
        <w:t>.</w:t>
      </w:r>
    </w:p>
    <w:p w14:paraId="661760C0" w14:textId="77777777" w:rsidR="001618C7" w:rsidRPr="00F65938" w:rsidRDefault="001618C7" w:rsidP="00CA4E61">
      <w:pPr>
        <w:pStyle w:val="WCPFCnormal"/>
        <w:widowControl w:val="0"/>
        <w:numPr>
          <w:ilvl w:val="0"/>
          <w:numId w:val="0"/>
        </w:numPr>
        <w:adjustRightInd w:val="0"/>
        <w:snapToGrid w:val="0"/>
        <w:spacing w:after="0"/>
        <w:ind w:left="567"/>
        <w:contextualSpacing w:val="0"/>
        <w:rPr>
          <w:rFonts w:cs="Calibri"/>
          <w:i/>
          <w:iCs/>
        </w:rPr>
      </w:pPr>
    </w:p>
    <w:tbl>
      <w:tblPr>
        <w:tblStyle w:val="TableGrid0"/>
        <w:tblW w:w="5000" w:type="pct"/>
        <w:tblLook w:val="04A0" w:firstRow="1" w:lastRow="0" w:firstColumn="1" w:lastColumn="0" w:noHBand="0" w:noVBand="1"/>
      </w:tblPr>
      <w:tblGrid>
        <w:gridCol w:w="9350"/>
      </w:tblGrid>
      <w:tr w:rsidR="00636FAE" w:rsidRPr="00F65938" w14:paraId="175D786E" w14:textId="77777777" w:rsidTr="00CA4E61">
        <w:tc>
          <w:tcPr>
            <w:tcW w:w="5000" w:type="pct"/>
            <w:shd w:val="clear" w:color="auto" w:fill="F2F2F2" w:themeFill="background1" w:themeFillShade="F2"/>
          </w:tcPr>
          <w:p w14:paraId="286D3314" w14:textId="4EF62977" w:rsidR="00ED68C8" w:rsidRPr="00F65938" w:rsidRDefault="00A802F9"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requested that </w:t>
            </w:r>
            <w:r w:rsidRPr="00F65938">
              <w:rPr>
                <w:rFonts w:cs="Calibri"/>
                <w:b/>
                <w:bCs/>
                <w:lang w:eastAsia="ko-KR"/>
              </w:rPr>
              <w:t xml:space="preserve">SSP develop </w:t>
            </w:r>
            <w:r w:rsidRPr="00F65938">
              <w:rPr>
                <w:rFonts w:cs="Calibri"/>
                <w:b/>
                <w:bCs/>
              </w:rPr>
              <w:t xml:space="preserve">a subset of the key species, expected to be encountered by each gear </w:t>
            </w:r>
            <w:r w:rsidRPr="00D84786">
              <w:rPr>
                <w:rFonts w:cs="Calibri"/>
                <w:b/>
                <w:bCs/>
              </w:rPr>
              <w:t>type</w:t>
            </w:r>
            <w:r w:rsidRPr="00F65938">
              <w:rPr>
                <w:rFonts w:cs="Calibri"/>
                <w:b/>
                <w:bCs/>
              </w:rPr>
              <w:t>, to improve the evaluation of operational data reporting of key species, as reported in SC20-ST-IP-02 (e.g., Table 14). Currently, the coverage estimation assumes all key species in the “Scientific Data to be Provided by the Commission (SciData)” are encountered by all gear types and evaluates reporting coverage based on that assumption.</w:t>
            </w:r>
          </w:p>
          <w:p w14:paraId="070F31CD" w14:textId="77777777" w:rsidR="00C32FB4" w:rsidRPr="00F65938" w:rsidRDefault="00C32FB4" w:rsidP="00CA4E61">
            <w:pPr>
              <w:pStyle w:val="WCPFCnormal"/>
              <w:widowControl w:val="0"/>
              <w:numPr>
                <w:ilvl w:val="0"/>
                <w:numId w:val="0"/>
              </w:numPr>
              <w:adjustRightInd w:val="0"/>
              <w:snapToGrid w:val="0"/>
              <w:spacing w:after="0"/>
              <w:ind w:left="567"/>
              <w:contextualSpacing w:val="0"/>
              <w:rPr>
                <w:rFonts w:cs="Calibri"/>
              </w:rPr>
            </w:pPr>
          </w:p>
          <w:p w14:paraId="44449D90" w14:textId="5E7A6251" w:rsidR="008A3F5B" w:rsidRPr="00F65938" w:rsidRDefault="00ED68C8"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requested that </w:t>
            </w:r>
            <w:r w:rsidR="00A802F9" w:rsidRPr="00F65938">
              <w:rPr>
                <w:rFonts w:eastAsia="Malgun Gothic" w:cs="Calibri"/>
                <w:b/>
                <w:bCs/>
                <w:lang w:eastAsia="ko-KR"/>
              </w:rPr>
              <w:t>SSP</w:t>
            </w:r>
            <w:r w:rsidR="00A802F9" w:rsidRPr="00F65938">
              <w:rPr>
                <w:rFonts w:cs="Calibri"/>
                <w:b/>
                <w:bCs/>
              </w:rPr>
              <w:t xml:space="preserve"> </w:t>
            </w:r>
            <w:r w:rsidRPr="00F65938">
              <w:rPr>
                <w:rFonts w:cs="Calibri"/>
                <w:b/>
                <w:bCs/>
              </w:rPr>
              <w:t xml:space="preserve">develop a proposal to improve data submission workflows through </w:t>
            </w:r>
            <w:r w:rsidR="002E47DF" w:rsidRPr="00F330CD">
              <w:rPr>
                <w:rFonts w:cs="Calibri"/>
              </w:rPr>
              <w:t>the</w:t>
            </w:r>
            <w:r w:rsidR="002E47DF" w:rsidRPr="00F65938">
              <w:rPr>
                <w:rFonts w:cs="Calibri"/>
                <w:b/>
                <w:bCs/>
              </w:rPr>
              <w:t xml:space="preserve"> </w:t>
            </w:r>
            <w:r w:rsidRPr="00F65938">
              <w:rPr>
                <w:rFonts w:cs="Calibri"/>
                <w:b/>
                <w:bCs/>
              </w:rPr>
              <w:t>development of data submission standards and templates for consideration by SC21</w:t>
            </w:r>
            <w:r w:rsidRPr="00F65938">
              <w:rPr>
                <w:rFonts w:cs="Calibri"/>
              </w:rPr>
              <w:t>.</w:t>
            </w:r>
          </w:p>
        </w:tc>
      </w:tr>
    </w:tbl>
    <w:p w14:paraId="1589CFC5" w14:textId="77777777" w:rsidR="00F30222" w:rsidRPr="00F65938" w:rsidRDefault="00F30222" w:rsidP="00CA4E61">
      <w:pPr>
        <w:pStyle w:val="WCPFCnormal"/>
        <w:widowControl w:val="0"/>
        <w:numPr>
          <w:ilvl w:val="0"/>
          <w:numId w:val="0"/>
        </w:numPr>
        <w:adjustRightInd w:val="0"/>
        <w:snapToGrid w:val="0"/>
        <w:spacing w:after="0"/>
        <w:contextualSpacing w:val="0"/>
        <w:rPr>
          <w:rFonts w:cs="Calibri"/>
          <w:b/>
          <w:bCs/>
        </w:rPr>
      </w:pPr>
    </w:p>
    <w:p w14:paraId="06372856" w14:textId="51D2365D" w:rsidR="00022AD6" w:rsidRPr="00F65938" w:rsidRDefault="00F64A73" w:rsidP="00CA4E61">
      <w:pPr>
        <w:pStyle w:val="Heading3"/>
        <w:keepNext w:val="0"/>
        <w:keepLines w:val="0"/>
        <w:widowControl w:val="0"/>
        <w:adjustRightInd w:val="0"/>
        <w:snapToGrid w:val="0"/>
        <w:spacing w:before="0"/>
      </w:pPr>
      <w:bookmarkStart w:id="19" w:name="_Toc177975530"/>
      <w:r w:rsidRPr="00F65938">
        <w:t xml:space="preserve">3.1.2 </w:t>
      </w:r>
      <w:r w:rsidR="00F553EE" w:rsidRPr="00F65938">
        <w:tab/>
      </w:r>
      <w:r w:rsidRPr="00F65938">
        <w:t>Species composition of purse-seine catches (Project 60)</w:t>
      </w:r>
      <w:bookmarkEnd w:id="19"/>
      <w:r w:rsidRPr="00F65938">
        <w:t xml:space="preserve"> </w:t>
      </w:r>
    </w:p>
    <w:p w14:paraId="0D1313A2" w14:textId="2230115D" w:rsidR="00022AD6" w:rsidRPr="00F65938" w:rsidRDefault="00271647" w:rsidP="00CA4E61">
      <w:pPr>
        <w:widowControl w:val="0"/>
        <w:adjustRightInd w:val="0"/>
        <w:snapToGrid w:val="0"/>
        <w:ind w:right="0"/>
        <w:rPr>
          <w:b/>
          <w:bCs/>
        </w:rPr>
      </w:pPr>
      <w:r w:rsidRPr="00F65938">
        <w:rPr>
          <w:bCs/>
        </w:rPr>
        <w:t xml:space="preserve">Working Paper: </w:t>
      </w:r>
      <w:hyperlink r:id="rId100">
        <w:r w:rsidRPr="00F65938">
          <w:rPr>
            <w:bCs/>
            <w:color w:val="0000FF"/>
            <w:u w:val="single" w:color="0000FF"/>
          </w:rPr>
          <w:t>SC20</w:t>
        </w:r>
      </w:hyperlink>
      <w:hyperlink r:id="rId101">
        <w:r w:rsidRPr="00F65938">
          <w:rPr>
            <w:bCs/>
            <w:color w:val="0000FF"/>
            <w:u w:val="single" w:color="0000FF"/>
          </w:rPr>
          <w:t>-</w:t>
        </w:r>
      </w:hyperlink>
      <w:hyperlink r:id="rId102">
        <w:r w:rsidRPr="00F65938">
          <w:rPr>
            <w:bCs/>
            <w:color w:val="0000FF"/>
            <w:u w:val="single" w:color="0000FF"/>
          </w:rPr>
          <w:t>ST</w:t>
        </w:r>
      </w:hyperlink>
      <w:hyperlink r:id="rId103">
        <w:r w:rsidRPr="00F65938">
          <w:rPr>
            <w:bCs/>
            <w:color w:val="0000FF"/>
            <w:u w:val="single" w:color="0000FF"/>
          </w:rPr>
          <w:t>-</w:t>
        </w:r>
      </w:hyperlink>
      <w:hyperlink r:id="rId104">
        <w:r w:rsidRPr="00F65938">
          <w:rPr>
            <w:bCs/>
            <w:color w:val="0000FF"/>
            <w:u w:val="single" w:color="0000FF"/>
          </w:rPr>
          <w:t>WP</w:t>
        </w:r>
      </w:hyperlink>
      <w:hyperlink r:id="rId105">
        <w:r w:rsidRPr="00F65938">
          <w:rPr>
            <w:bCs/>
            <w:color w:val="0000FF"/>
            <w:u w:val="single" w:color="0000FF"/>
          </w:rPr>
          <w:t>-</w:t>
        </w:r>
      </w:hyperlink>
      <w:hyperlink r:id="rId106">
        <w:r w:rsidRPr="00F65938">
          <w:rPr>
            <w:bCs/>
            <w:color w:val="0000FF"/>
            <w:u w:val="single" w:color="0000FF"/>
          </w:rPr>
          <w:t>02</w:t>
        </w:r>
      </w:hyperlink>
      <w:hyperlink r:id="rId107">
        <w:r w:rsidRPr="00F65938">
          <w:rPr>
            <w:bCs/>
          </w:rPr>
          <w:t xml:space="preserve"> </w:t>
        </w:r>
      </w:hyperlink>
    </w:p>
    <w:p w14:paraId="72F7F0C2" w14:textId="77777777" w:rsidR="00EA6D08" w:rsidRPr="00F65938" w:rsidRDefault="00EA6D08" w:rsidP="00CA4E61">
      <w:pPr>
        <w:pStyle w:val="WCPFCnormal"/>
        <w:widowControl w:val="0"/>
        <w:numPr>
          <w:ilvl w:val="0"/>
          <w:numId w:val="0"/>
        </w:numPr>
        <w:adjustRightInd w:val="0"/>
        <w:snapToGrid w:val="0"/>
        <w:spacing w:after="0"/>
        <w:contextualSpacing w:val="0"/>
        <w:rPr>
          <w:rFonts w:cs="Calibri"/>
          <w:bCs/>
        </w:rPr>
      </w:pPr>
    </w:p>
    <w:p w14:paraId="544A2CB8" w14:textId="4462F2DC" w:rsidR="002D2C82" w:rsidRPr="00F65938" w:rsidRDefault="004B1527" w:rsidP="00CA4E61">
      <w:pPr>
        <w:pStyle w:val="WCPFCnormal"/>
        <w:widowControl w:val="0"/>
        <w:adjustRightInd w:val="0"/>
        <w:snapToGrid w:val="0"/>
        <w:spacing w:after="0"/>
        <w:ind w:left="0" w:firstLine="0"/>
        <w:contextualSpacing w:val="0"/>
        <w:rPr>
          <w:rFonts w:cs="Calibri"/>
          <w:bCs/>
        </w:rPr>
      </w:pPr>
      <w:r w:rsidRPr="00CA4E61">
        <w:rPr>
          <w:rFonts w:cs="Calibri"/>
        </w:rPr>
        <w:t>SC20-</w:t>
      </w:r>
      <w:r w:rsidR="00271647" w:rsidRPr="00CA4E61">
        <w:rPr>
          <w:rFonts w:cs="Calibri"/>
        </w:rPr>
        <w:t>ST-WP-02</w:t>
      </w:r>
      <w:r w:rsidR="00271647" w:rsidRPr="00F65938">
        <w:rPr>
          <w:rFonts w:cs="Calibri"/>
        </w:rPr>
        <w:t xml:space="preserve"> was presented by </w:t>
      </w:r>
      <w:r w:rsidR="00CF75AA" w:rsidRPr="00F65938">
        <w:rPr>
          <w:rFonts w:cs="Calibri"/>
        </w:rPr>
        <w:t xml:space="preserve">Simon Nicol </w:t>
      </w:r>
      <w:r w:rsidR="00B9745A" w:rsidRPr="00F65938">
        <w:rPr>
          <w:rFonts w:cs="Calibri"/>
        </w:rPr>
        <w:t>(SSP)</w:t>
      </w:r>
      <w:r w:rsidR="00875006" w:rsidRPr="00F65938">
        <w:rPr>
          <w:rFonts w:cs="Calibri"/>
        </w:rPr>
        <w:t xml:space="preserve">, noting that this paper </w:t>
      </w:r>
      <w:r w:rsidR="00EA6D08" w:rsidRPr="00F65938">
        <w:rPr>
          <w:rFonts w:cs="Calibri"/>
        </w:rPr>
        <w:t xml:space="preserve">would </w:t>
      </w:r>
      <w:r w:rsidR="00875006" w:rsidRPr="00F65938">
        <w:rPr>
          <w:rFonts w:cs="Calibri"/>
        </w:rPr>
        <w:t>close out Project 60.</w:t>
      </w:r>
      <w:r w:rsidR="00632475" w:rsidRPr="00F65938">
        <w:rPr>
          <w:rFonts w:cs="Calibri"/>
        </w:rPr>
        <w:t xml:space="preserve"> </w:t>
      </w:r>
      <w:r w:rsidR="002D2C82" w:rsidRPr="00F65938">
        <w:rPr>
          <w:rFonts w:cs="Calibri"/>
        </w:rPr>
        <w:t xml:space="preserve">The objective of Project 60 </w:t>
      </w:r>
      <w:r w:rsidR="00B9745A" w:rsidRPr="00F65938">
        <w:rPr>
          <w:rFonts w:cs="Calibri"/>
        </w:rPr>
        <w:t xml:space="preserve">had been </w:t>
      </w:r>
      <w:r w:rsidR="002D2C82" w:rsidRPr="00F65938">
        <w:rPr>
          <w:rFonts w:cs="Calibri"/>
        </w:rPr>
        <w:t xml:space="preserve">to improve the accuracy and precision of species composition data for tuna (skipjack, yellowfin and bigeye) caught by purse-seine fisheries in the WCPO, in order to improve species-specific catch histories and size compositions that are used in the stock assessments of these key target species in the WCPO. </w:t>
      </w:r>
    </w:p>
    <w:p w14:paraId="63C91903" w14:textId="77777777" w:rsidR="00F330CD" w:rsidRDefault="00F330CD" w:rsidP="00CA4E61">
      <w:pPr>
        <w:widowControl w:val="0"/>
        <w:adjustRightInd w:val="0"/>
        <w:snapToGrid w:val="0"/>
        <w:ind w:right="0"/>
        <w:rPr>
          <w:b/>
        </w:rPr>
      </w:pPr>
    </w:p>
    <w:p w14:paraId="263BD466" w14:textId="55EC42BC" w:rsidR="001070C3" w:rsidRDefault="001070C3" w:rsidP="00CA4E61">
      <w:pPr>
        <w:widowControl w:val="0"/>
        <w:adjustRightInd w:val="0"/>
        <w:snapToGrid w:val="0"/>
        <w:ind w:right="0"/>
        <w:rPr>
          <w:b/>
        </w:rPr>
      </w:pPr>
      <w:r w:rsidRPr="00F65938">
        <w:rPr>
          <w:b/>
        </w:rPr>
        <w:t>Discussion</w:t>
      </w:r>
    </w:p>
    <w:p w14:paraId="38E21FD7" w14:textId="77777777" w:rsidR="00F330CD" w:rsidRPr="00F65938" w:rsidRDefault="00F330CD" w:rsidP="00CA4E61">
      <w:pPr>
        <w:widowControl w:val="0"/>
        <w:adjustRightInd w:val="0"/>
        <w:snapToGrid w:val="0"/>
        <w:ind w:right="0"/>
        <w:rPr>
          <w:b/>
        </w:rPr>
      </w:pPr>
    </w:p>
    <w:p w14:paraId="5354747B" w14:textId="0C97F3C4" w:rsidR="00F2056D" w:rsidRPr="00F65938" w:rsidRDefault="00924059"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Chinese Taipei felt the presentation was useful but asked if there was any process to verify the robustness of </w:t>
      </w:r>
      <w:r w:rsidR="008B4D5B" w:rsidRPr="00F65938">
        <w:rPr>
          <w:rFonts w:cs="Calibri"/>
        </w:rPr>
        <w:t xml:space="preserve">the </w:t>
      </w:r>
      <w:r w:rsidRPr="00F65938">
        <w:rPr>
          <w:rFonts w:cs="Calibri"/>
        </w:rPr>
        <w:t>estimate</w:t>
      </w:r>
      <w:r w:rsidR="008B4D5B" w:rsidRPr="00F65938">
        <w:rPr>
          <w:rFonts w:cs="Calibri"/>
        </w:rPr>
        <w:t>s</w:t>
      </w:r>
      <w:r w:rsidRPr="00F65938">
        <w:rPr>
          <w:rFonts w:cs="Calibri"/>
        </w:rPr>
        <w:t xml:space="preserve"> of species composition</w:t>
      </w:r>
      <w:r w:rsidR="00350906">
        <w:rPr>
          <w:rFonts w:eastAsia="Malgun Gothic" w:cs="Calibri" w:hint="eastAsia"/>
          <w:lang w:eastAsia="ko-KR"/>
        </w:rPr>
        <w:t>.</w:t>
      </w:r>
      <w:r w:rsidRPr="00F65938">
        <w:rPr>
          <w:rFonts w:cs="Calibri"/>
        </w:rPr>
        <w:t xml:space="preserve"> </w:t>
      </w:r>
      <w:r w:rsidR="00902FB3" w:rsidRPr="00F65938">
        <w:rPr>
          <w:rFonts w:cs="Calibri"/>
        </w:rPr>
        <w:t>The SSP</w:t>
      </w:r>
      <w:r w:rsidR="002A68A8" w:rsidRPr="00F65938">
        <w:rPr>
          <w:rFonts w:cs="Calibri"/>
        </w:rPr>
        <w:t xml:space="preserve"> drew the attention of SC to the papers that had been presented on this subject over the last 5 </w:t>
      </w:r>
      <w:r w:rsidR="00481602" w:rsidRPr="00F65938">
        <w:rPr>
          <w:rFonts w:cs="Calibri"/>
        </w:rPr>
        <w:t>years and</w:t>
      </w:r>
      <w:r w:rsidR="00600409" w:rsidRPr="00F65938">
        <w:rPr>
          <w:rFonts w:cs="Calibri"/>
        </w:rPr>
        <w:t xml:space="preserve"> </w:t>
      </w:r>
      <w:r w:rsidR="008B4D5B" w:rsidRPr="00F65938">
        <w:rPr>
          <w:rFonts w:cs="Calibri"/>
        </w:rPr>
        <w:t xml:space="preserve">noted that </w:t>
      </w:r>
      <w:r w:rsidR="00600409" w:rsidRPr="00F65938">
        <w:rPr>
          <w:rFonts w:cs="Calibri"/>
        </w:rPr>
        <w:t xml:space="preserve">different species would require a different level of observer coverage depending on their frequency in the catch, and it was essentially up to SC to decide what level of </w:t>
      </w:r>
      <w:r w:rsidR="008B4D5B" w:rsidRPr="00F65938">
        <w:rPr>
          <w:rFonts w:cs="Calibri"/>
        </w:rPr>
        <w:t>verification</w:t>
      </w:r>
      <w:r w:rsidR="00600409" w:rsidRPr="00F65938">
        <w:rPr>
          <w:rFonts w:cs="Calibri"/>
        </w:rPr>
        <w:t xml:space="preserve"> would be needed for </w:t>
      </w:r>
      <w:r w:rsidR="00F06F59" w:rsidRPr="00F65938">
        <w:rPr>
          <w:rFonts w:cs="Calibri"/>
        </w:rPr>
        <w:t>key species.</w:t>
      </w:r>
    </w:p>
    <w:p w14:paraId="6D7D1E36" w14:textId="77777777" w:rsidR="00F2056D" w:rsidRPr="00F65938" w:rsidRDefault="00F2056D" w:rsidP="00CA4E61">
      <w:pPr>
        <w:pStyle w:val="WCPFCnormal"/>
        <w:widowControl w:val="0"/>
        <w:numPr>
          <w:ilvl w:val="0"/>
          <w:numId w:val="0"/>
        </w:numPr>
        <w:adjustRightInd w:val="0"/>
        <w:snapToGrid w:val="0"/>
        <w:spacing w:after="0"/>
        <w:contextualSpacing w:val="0"/>
        <w:rPr>
          <w:rFonts w:cs="Calibri"/>
          <w:bCs/>
        </w:rPr>
      </w:pPr>
    </w:p>
    <w:p w14:paraId="3CA6773F" w14:textId="3C6F594E" w:rsidR="00FD1B21" w:rsidRPr="00F65938" w:rsidRDefault="00F06F59" w:rsidP="00CA4E61">
      <w:pPr>
        <w:pStyle w:val="WCPFCnormal"/>
        <w:widowControl w:val="0"/>
        <w:adjustRightInd w:val="0"/>
        <w:snapToGrid w:val="0"/>
        <w:spacing w:after="0"/>
        <w:ind w:left="0" w:firstLine="0"/>
        <w:contextualSpacing w:val="0"/>
        <w:rPr>
          <w:rFonts w:cs="Calibri"/>
          <w:bCs/>
        </w:rPr>
      </w:pPr>
      <w:r w:rsidRPr="00F65938">
        <w:rPr>
          <w:rFonts w:cs="Calibri"/>
          <w:bCs/>
        </w:rPr>
        <w:t>Japan emphasised that this was important for bigeye assessment and</w:t>
      </w:r>
      <w:r w:rsidR="00F2056D" w:rsidRPr="00F65938">
        <w:rPr>
          <w:rFonts w:cs="Calibri"/>
          <w:bCs/>
        </w:rPr>
        <w:t>, before shelving the project,</w:t>
      </w:r>
      <w:r w:rsidRPr="00F65938">
        <w:rPr>
          <w:rFonts w:cs="Calibri"/>
          <w:bCs/>
        </w:rPr>
        <w:t xml:space="preserve"> wanted to be reassured that </w:t>
      </w:r>
      <w:r w:rsidR="00C06AEF" w:rsidRPr="00F65938">
        <w:rPr>
          <w:rFonts w:cs="Calibri"/>
          <w:bCs/>
        </w:rPr>
        <w:t xml:space="preserve">the </w:t>
      </w:r>
      <w:r w:rsidRPr="00F65938">
        <w:rPr>
          <w:rFonts w:cs="Calibri"/>
          <w:bCs/>
        </w:rPr>
        <w:t>model would work well into the future</w:t>
      </w:r>
      <w:r w:rsidR="00837B95" w:rsidRPr="00F65938">
        <w:rPr>
          <w:rFonts w:cs="Calibri"/>
          <w:bCs/>
        </w:rPr>
        <w:t>. The SSP</w:t>
      </w:r>
      <w:r w:rsidR="000C5393" w:rsidRPr="00F65938">
        <w:rPr>
          <w:rFonts w:cs="Calibri"/>
          <w:bCs/>
        </w:rPr>
        <w:t xml:space="preserve"> recalled that despite </w:t>
      </w:r>
      <w:r w:rsidR="000C5393" w:rsidRPr="00F330CD">
        <w:rPr>
          <w:rFonts w:cs="Calibri"/>
        </w:rPr>
        <w:t>best</w:t>
      </w:r>
      <w:r w:rsidR="000C5393" w:rsidRPr="00F65938">
        <w:rPr>
          <w:rFonts w:cs="Calibri"/>
          <w:bCs/>
        </w:rPr>
        <w:t xml:space="preserve"> efforts it had not been possible to ex</w:t>
      </w:r>
      <w:r w:rsidR="00BB65C6" w:rsidRPr="00F65938">
        <w:rPr>
          <w:rFonts w:cs="Calibri"/>
          <w:bCs/>
        </w:rPr>
        <w:t>p</w:t>
      </w:r>
      <w:r w:rsidR="000C5393" w:rsidRPr="00F65938">
        <w:rPr>
          <w:rFonts w:cs="Calibri"/>
          <w:bCs/>
        </w:rPr>
        <w:t>and grab</w:t>
      </w:r>
      <w:r w:rsidR="00F2056D" w:rsidRPr="00F65938">
        <w:rPr>
          <w:rFonts w:cs="Calibri"/>
          <w:bCs/>
        </w:rPr>
        <w:t>-</w:t>
      </w:r>
      <w:r w:rsidR="000C5393" w:rsidRPr="00F65938">
        <w:rPr>
          <w:rFonts w:cs="Calibri"/>
          <w:bCs/>
        </w:rPr>
        <w:t>and</w:t>
      </w:r>
      <w:r w:rsidR="00F2056D" w:rsidRPr="00F65938">
        <w:rPr>
          <w:rFonts w:cs="Calibri"/>
          <w:bCs/>
        </w:rPr>
        <w:t>-</w:t>
      </w:r>
      <w:r w:rsidR="000C5393" w:rsidRPr="00F65938">
        <w:rPr>
          <w:rFonts w:cs="Calibri"/>
          <w:bCs/>
        </w:rPr>
        <w:t>spill paired sampling beyond one or two fleets</w:t>
      </w:r>
      <w:r w:rsidR="00C06AEF" w:rsidRPr="00F65938">
        <w:rPr>
          <w:rFonts w:cs="Calibri"/>
          <w:bCs/>
        </w:rPr>
        <w:t>,</w:t>
      </w:r>
      <w:r w:rsidR="000C5393" w:rsidRPr="00F65938">
        <w:rPr>
          <w:rFonts w:cs="Calibri"/>
          <w:bCs/>
        </w:rPr>
        <w:t xml:space="preserve"> </w:t>
      </w:r>
      <w:r w:rsidR="007306CF" w:rsidRPr="00F65938">
        <w:rPr>
          <w:rFonts w:cs="Calibri"/>
          <w:bCs/>
        </w:rPr>
        <w:t xml:space="preserve">nor </w:t>
      </w:r>
      <w:r w:rsidR="000C5393" w:rsidRPr="00F65938">
        <w:rPr>
          <w:rFonts w:cs="Calibri"/>
          <w:bCs/>
        </w:rPr>
        <w:t>t</w:t>
      </w:r>
      <w:r w:rsidR="00BB65C6" w:rsidRPr="00F65938">
        <w:rPr>
          <w:rFonts w:cs="Calibri"/>
          <w:bCs/>
        </w:rPr>
        <w:t xml:space="preserve">o </w:t>
      </w:r>
      <w:r w:rsidR="007306CF" w:rsidRPr="00F65938">
        <w:rPr>
          <w:rFonts w:cs="Calibri"/>
          <w:bCs/>
        </w:rPr>
        <w:t xml:space="preserve">achieve </w:t>
      </w:r>
      <w:r w:rsidR="00BB65C6" w:rsidRPr="00F65938">
        <w:rPr>
          <w:rFonts w:cs="Calibri"/>
          <w:bCs/>
        </w:rPr>
        <w:t>a higher level of sampling within those</w:t>
      </w:r>
      <w:r w:rsidR="007306CF" w:rsidRPr="00F65938">
        <w:rPr>
          <w:rFonts w:cs="Calibri"/>
          <w:bCs/>
        </w:rPr>
        <w:t xml:space="preserve"> fleets</w:t>
      </w:r>
      <w:r w:rsidR="00BB65C6" w:rsidRPr="00F65938">
        <w:rPr>
          <w:rFonts w:cs="Calibri"/>
          <w:bCs/>
        </w:rPr>
        <w:t>. Unfortunately</w:t>
      </w:r>
      <w:r w:rsidR="007306CF" w:rsidRPr="00F65938">
        <w:rPr>
          <w:rFonts w:cs="Calibri"/>
          <w:bCs/>
        </w:rPr>
        <w:t>,</w:t>
      </w:r>
      <w:r w:rsidR="00BB65C6" w:rsidRPr="00F65938">
        <w:rPr>
          <w:rFonts w:cs="Calibri"/>
          <w:bCs/>
        </w:rPr>
        <w:t xml:space="preserve"> the methodology was commercially intrusive</w:t>
      </w:r>
      <w:r w:rsidR="00C06AEF" w:rsidRPr="00F65938">
        <w:rPr>
          <w:rFonts w:cs="Calibri"/>
          <w:bCs/>
        </w:rPr>
        <w:t>,</w:t>
      </w:r>
      <w:r w:rsidR="00BB65C6" w:rsidRPr="00F65938">
        <w:rPr>
          <w:rFonts w:cs="Calibri"/>
          <w:bCs/>
        </w:rPr>
        <w:t xml:space="preserve"> so it was unlikely that this work could continue</w:t>
      </w:r>
      <w:r w:rsidR="00FD1B21" w:rsidRPr="00F65938">
        <w:rPr>
          <w:rFonts w:cs="Calibri"/>
          <w:bCs/>
        </w:rPr>
        <w:t xml:space="preserve"> under current conditions</w:t>
      </w:r>
      <w:r w:rsidR="00BB65C6" w:rsidRPr="00F65938">
        <w:rPr>
          <w:rFonts w:cs="Calibri"/>
          <w:bCs/>
        </w:rPr>
        <w:t xml:space="preserve">. </w:t>
      </w:r>
      <w:r w:rsidR="00D32699" w:rsidRPr="00F65938">
        <w:rPr>
          <w:rFonts w:cs="Calibri"/>
          <w:bCs/>
        </w:rPr>
        <w:t xml:space="preserve">There would be little point </w:t>
      </w:r>
      <w:r w:rsidR="00E521EF" w:rsidRPr="00F65938">
        <w:rPr>
          <w:rFonts w:cs="Calibri"/>
          <w:bCs/>
        </w:rPr>
        <w:t xml:space="preserve">in </w:t>
      </w:r>
      <w:r w:rsidR="00D32699" w:rsidRPr="00F65938">
        <w:rPr>
          <w:rFonts w:cs="Calibri"/>
          <w:bCs/>
        </w:rPr>
        <w:t xml:space="preserve">including increased sampling in the workplan if it </w:t>
      </w:r>
      <w:r w:rsidR="00350906">
        <w:rPr>
          <w:rFonts w:eastAsia="Malgun Gothic" w:cs="Calibri" w:hint="eastAsia"/>
          <w:bCs/>
          <w:lang w:eastAsia="ko-KR"/>
        </w:rPr>
        <w:t>were</w:t>
      </w:r>
      <w:r w:rsidR="00350906" w:rsidRPr="00F65938">
        <w:rPr>
          <w:rFonts w:cs="Calibri"/>
          <w:bCs/>
        </w:rPr>
        <w:t xml:space="preserve"> </w:t>
      </w:r>
      <w:r w:rsidR="00D32699" w:rsidRPr="00F65938">
        <w:rPr>
          <w:rFonts w:cs="Calibri"/>
          <w:bCs/>
        </w:rPr>
        <w:t>unlikel</w:t>
      </w:r>
      <w:r w:rsidR="00FD1B21" w:rsidRPr="00F65938">
        <w:rPr>
          <w:rFonts w:cs="Calibri"/>
          <w:bCs/>
        </w:rPr>
        <w:t>y</w:t>
      </w:r>
      <w:r w:rsidR="00D32699" w:rsidRPr="00F65938">
        <w:rPr>
          <w:rFonts w:cs="Calibri"/>
          <w:bCs/>
        </w:rPr>
        <w:t xml:space="preserve"> to be achievable.</w:t>
      </w:r>
    </w:p>
    <w:p w14:paraId="0D8730DC" w14:textId="77777777" w:rsidR="00FD1B21" w:rsidRPr="00F65938" w:rsidRDefault="00FD1B21" w:rsidP="00CA4E61">
      <w:pPr>
        <w:pStyle w:val="WCPFCnormal"/>
        <w:widowControl w:val="0"/>
        <w:numPr>
          <w:ilvl w:val="0"/>
          <w:numId w:val="0"/>
        </w:numPr>
        <w:adjustRightInd w:val="0"/>
        <w:snapToGrid w:val="0"/>
        <w:spacing w:after="0"/>
        <w:contextualSpacing w:val="0"/>
        <w:rPr>
          <w:rFonts w:cs="Calibri"/>
          <w:bCs/>
        </w:rPr>
      </w:pPr>
    </w:p>
    <w:p w14:paraId="735FE949" w14:textId="46A51337" w:rsidR="00080A9E" w:rsidRPr="00F65938" w:rsidRDefault="00FD1B2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D32699" w:rsidRPr="00F65938">
        <w:rPr>
          <w:rFonts w:cs="Calibri"/>
          <w:bCs/>
        </w:rPr>
        <w:t xml:space="preserve">EU </w:t>
      </w:r>
      <w:r w:rsidR="00D32699" w:rsidRPr="00F330CD">
        <w:rPr>
          <w:rFonts w:cs="Calibri"/>
        </w:rPr>
        <w:t>thanked</w:t>
      </w:r>
      <w:r w:rsidR="00D32699" w:rsidRPr="00F65938">
        <w:rPr>
          <w:rFonts w:cs="Calibri"/>
          <w:bCs/>
        </w:rPr>
        <w:t xml:space="preserve"> </w:t>
      </w:r>
      <w:r w:rsidR="00E521EF" w:rsidRPr="00F65938">
        <w:rPr>
          <w:rFonts w:cs="Calibri"/>
          <w:bCs/>
        </w:rPr>
        <w:t>the SSP</w:t>
      </w:r>
      <w:r w:rsidR="00D32699" w:rsidRPr="00F65938">
        <w:rPr>
          <w:rFonts w:cs="Calibri"/>
          <w:bCs/>
        </w:rPr>
        <w:t>, particularly Tom</w:t>
      </w:r>
      <w:r w:rsidR="00CF3F34" w:rsidRPr="00F65938">
        <w:rPr>
          <w:rFonts w:cs="Calibri"/>
          <w:bCs/>
        </w:rPr>
        <w:t xml:space="preserve"> </w:t>
      </w:r>
      <w:r w:rsidRPr="00F65938">
        <w:rPr>
          <w:rFonts w:cs="Calibri"/>
          <w:bCs/>
        </w:rPr>
        <w:t>Peatman</w:t>
      </w:r>
      <w:r w:rsidR="00080A9E" w:rsidRPr="00F65938">
        <w:rPr>
          <w:rFonts w:cs="Calibri"/>
          <w:bCs/>
        </w:rPr>
        <w:t>,</w:t>
      </w:r>
      <w:r w:rsidRPr="00F65938">
        <w:rPr>
          <w:rFonts w:cs="Calibri"/>
          <w:bCs/>
        </w:rPr>
        <w:t xml:space="preserve"> </w:t>
      </w:r>
      <w:r w:rsidR="00CF3F34" w:rsidRPr="00F65938">
        <w:rPr>
          <w:rFonts w:cs="Calibri"/>
          <w:bCs/>
        </w:rPr>
        <w:t xml:space="preserve">for work over the years </w:t>
      </w:r>
      <w:r w:rsidR="00080A9E" w:rsidRPr="00F65938">
        <w:rPr>
          <w:rFonts w:cs="Calibri"/>
          <w:bCs/>
        </w:rPr>
        <w:t xml:space="preserve">on </w:t>
      </w:r>
      <w:r w:rsidR="00CF3F34" w:rsidRPr="00F65938">
        <w:rPr>
          <w:rFonts w:cs="Calibri"/>
          <w:bCs/>
        </w:rPr>
        <w:t>this most important element of the stock assessment.</w:t>
      </w:r>
    </w:p>
    <w:p w14:paraId="394FB41A" w14:textId="77777777" w:rsidR="00080A9E" w:rsidRPr="00F65938" w:rsidRDefault="00080A9E" w:rsidP="00CA4E61">
      <w:pPr>
        <w:pStyle w:val="WCPFCnormal"/>
        <w:widowControl w:val="0"/>
        <w:numPr>
          <w:ilvl w:val="0"/>
          <w:numId w:val="0"/>
        </w:numPr>
        <w:adjustRightInd w:val="0"/>
        <w:snapToGrid w:val="0"/>
        <w:spacing w:after="0"/>
        <w:contextualSpacing w:val="0"/>
        <w:rPr>
          <w:rFonts w:cs="Calibri"/>
          <w:bCs/>
        </w:rPr>
      </w:pPr>
    </w:p>
    <w:p w14:paraId="04EA63C4" w14:textId="16C1DA88" w:rsidR="00CF3F34" w:rsidRPr="00F65938" w:rsidRDefault="009A3D60" w:rsidP="00CA4E61">
      <w:pPr>
        <w:pStyle w:val="WCPFCnormal"/>
        <w:widowControl w:val="0"/>
        <w:adjustRightInd w:val="0"/>
        <w:snapToGrid w:val="0"/>
        <w:spacing w:after="0"/>
        <w:ind w:left="0" w:firstLine="0"/>
        <w:contextualSpacing w:val="0"/>
        <w:rPr>
          <w:rFonts w:cs="Calibri"/>
          <w:bCs/>
        </w:rPr>
      </w:pPr>
      <w:r w:rsidRPr="00F65938">
        <w:rPr>
          <w:rFonts w:cs="Calibri"/>
          <w:bCs/>
        </w:rPr>
        <w:t>T</w:t>
      </w:r>
      <w:r w:rsidR="0006795B" w:rsidRPr="00F65938">
        <w:rPr>
          <w:rFonts w:cs="Calibri"/>
          <w:bCs/>
        </w:rPr>
        <w:t>h</w:t>
      </w:r>
      <w:r w:rsidRPr="00F65938">
        <w:rPr>
          <w:rFonts w:cs="Calibri"/>
          <w:bCs/>
        </w:rPr>
        <w:t>e Marshall Islands</w:t>
      </w:r>
      <w:r w:rsidR="00350906">
        <w:rPr>
          <w:rFonts w:eastAsia="Malgun Gothic" w:cs="Calibri" w:hint="eastAsia"/>
          <w:bCs/>
          <w:lang w:eastAsia="ko-KR"/>
        </w:rPr>
        <w:t>,</w:t>
      </w:r>
      <w:r w:rsidRPr="00F65938">
        <w:rPr>
          <w:rFonts w:cs="Calibri"/>
          <w:bCs/>
        </w:rPr>
        <w:t xml:space="preserve"> on behalf of FFA CCMs</w:t>
      </w:r>
      <w:r w:rsidR="00350906">
        <w:rPr>
          <w:rFonts w:eastAsia="Malgun Gothic" w:cs="Calibri" w:hint="eastAsia"/>
          <w:bCs/>
          <w:lang w:eastAsia="ko-KR"/>
        </w:rPr>
        <w:t>,</w:t>
      </w:r>
      <w:r w:rsidR="0006795B" w:rsidRPr="00F65938">
        <w:rPr>
          <w:rFonts w:cs="Calibri"/>
          <w:bCs/>
        </w:rPr>
        <w:t xml:space="preserve"> </w:t>
      </w:r>
      <w:r w:rsidR="001B26E3" w:rsidRPr="00F65938">
        <w:rPr>
          <w:rFonts w:cs="Calibri"/>
          <w:bCs/>
        </w:rPr>
        <w:t xml:space="preserve">acknowledged the progress made </w:t>
      </w:r>
      <w:r w:rsidR="00E521EF" w:rsidRPr="00F65938">
        <w:rPr>
          <w:rFonts w:cs="Calibri"/>
          <w:bCs/>
        </w:rPr>
        <w:t xml:space="preserve">against </w:t>
      </w:r>
      <w:r w:rsidR="001B26E3" w:rsidRPr="00F65938">
        <w:rPr>
          <w:rFonts w:cs="Calibri"/>
          <w:bCs/>
        </w:rPr>
        <w:t xml:space="preserve">the Project 60 </w:t>
      </w:r>
      <w:r w:rsidR="001B26E3" w:rsidRPr="00F330CD">
        <w:rPr>
          <w:rFonts w:cs="Calibri"/>
        </w:rPr>
        <w:t>workplan</w:t>
      </w:r>
      <w:r w:rsidR="00E521EF" w:rsidRPr="00F65938">
        <w:rPr>
          <w:rFonts w:cs="Calibri"/>
          <w:bCs/>
        </w:rPr>
        <w:t>,</w:t>
      </w:r>
      <w:r w:rsidR="001B26E3" w:rsidRPr="00F65938">
        <w:rPr>
          <w:rFonts w:cs="Calibri"/>
          <w:bCs/>
        </w:rPr>
        <w:t xml:space="preserve"> the improvements to species composition models</w:t>
      </w:r>
      <w:r w:rsidR="00CC23A9" w:rsidRPr="00F65938">
        <w:rPr>
          <w:rFonts w:cs="Calibri"/>
          <w:bCs/>
        </w:rPr>
        <w:t>,</w:t>
      </w:r>
      <w:r w:rsidR="001B26E3" w:rsidRPr="00F65938">
        <w:rPr>
          <w:rFonts w:cs="Calibri"/>
          <w:bCs/>
        </w:rPr>
        <w:t xml:space="preserve"> and the contributions of all those </w:t>
      </w:r>
      <w:r w:rsidR="00350906">
        <w:rPr>
          <w:rFonts w:eastAsia="Malgun Gothic" w:cs="Calibri" w:hint="eastAsia"/>
          <w:bCs/>
          <w:lang w:eastAsia="ko-KR"/>
        </w:rPr>
        <w:t>who</w:t>
      </w:r>
      <w:r w:rsidR="00350906" w:rsidRPr="00F65938">
        <w:rPr>
          <w:rFonts w:cs="Calibri"/>
          <w:bCs/>
        </w:rPr>
        <w:t xml:space="preserve"> </w:t>
      </w:r>
      <w:r w:rsidR="001B26E3" w:rsidRPr="00F65938">
        <w:rPr>
          <w:rFonts w:cs="Calibri"/>
          <w:bCs/>
        </w:rPr>
        <w:t xml:space="preserve">participated in this work. </w:t>
      </w:r>
      <w:r w:rsidR="003B763B" w:rsidRPr="00F65938">
        <w:rPr>
          <w:rFonts w:cs="Calibri"/>
          <w:bCs/>
        </w:rPr>
        <w:t xml:space="preserve">They </w:t>
      </w:r>
      <w:r w:rsidR="001B26E3" w:rsidRPr="00F65938">
        <w:rPr>
          <w:rFonts w:cs="Calibri"/>
          <w:bCs/>
        </w:rPr>
        <w:t>recognize</w:t>
      </w:r>
      <w:r w:rsidR="003B763B" w:rsidRPr="00F65938">
        <w:rPr>
          <w:rFonts w:cs="Calibri"/>
          <w:bCs/>
        </w:rPr>
        <w:t>d</w:t>
      </w:r>
      <w:r w:rsidR="001B26E3" w:rsidRPr="00F65938">
        <w:rPr>
          <w:rFonts w:cs="Calibri"/>
          <w:bCs/>
        </w:rPr>
        <w:t xml:space="preserve"> the challenges associated with conducting paired sampling trips and the subsequent impact on </w:t>
      </w:r>
      <w:r w:rsidR="00CC23A9" w:rsidRPr="00F65938">
        <w:rPr>
          <w:rFonts w:cs="Calibri"/>
          <w:bCs/>
        </w:rPr>
        <w:t xml:space="preserve">progressing </w:t>
      </w:r>
      <w:r w:rsidR="001B26E3" w:rsidRPr="00F65938">
        <w:rPr>
          <w:rFonts w:cs="Calibri"/>
          <w:bCs/>
        </w:rPr>
        <w:t xml:space="preserve">purse seine species composition estimation. </w:t>
      </w:r>
      <w:r w:rsidR="003B763B" w:rsidRPr="00F65938">
        <w:rPr>
          <w:rFonts w:cs="Calibri"/>
          <w:bCs/>
        </w:rPr>
        <w:t xml:space="preserve">They </w:t>
      </w:r>
      <w:r w:rsidR="001B26E3" w:rsidRPr="00F65938">
        <w:rPr>
          <w:rFonts w:cs="Calibri"/>
          <w:bCs/>
        </w:rPr>
        <w:t>also note</w:t>
      </w:r>
      <w:r w:rsidR="003B763B" w:rsidRPr="00F65938">
        <w:rPr>
          <w:rFonts w:cs="Calibri"/>
          <w:bCs/>
        </w:rPr>
        <w:t>d</w:t>
      </w:r>
      <w:r w:rsidR="001B26E3" w:rsidRPr="00F65938">
        <w:rPr>
          <w:rFonts w:cs="Calibri"/>
          <w:bCs/>
        </w:rPr>
        <w:t xml:space="preserve"> the ongoing potential for comparative analyses of species compositions from various </w:t>
      </w:r>
      <w:r w:rsidR="00472C56" w:rsidRPr="00F65938">
        <w:rPr>
          <w:rFonts w:cs="Calibri"/>
          <w:bCs/>
        </w:rPr>
        <w:t xml:space="preserve">other </w:t>
      </w:r>
      <w:r w:rsidR="001B26E3" w:rsidRPr="00F65938">
        <w:rPr>
          <w:rFonts w:cs="Calibri"/>
          <w:bCs/>
        </w:rPr>
        <w:t>data sources to refine catch composition estimation methods, with cannery receipt data being one valuable source.</w:t>
      </w:r>
      <w:r w:rsidR="0006795B" w:rsidRPr="00F65938">
        <w:rPr>
          <w:rFonts w:cs="Calibri"/>
          <w:bCs/>
        </w:rPr>
        <w:t xml:space="preserve"> </w:t>
      </w:r>
      <w:r w:rsidR="001B26E3" w:rsidRPr="00F65938">
        <w:rPr>
          <w:rFonts w:cs="Calibri"/>
          <w:bCs/>
        </w:rPr>
        <w:t>They</w:t>
      </w:r>
      <w:r w:rsidR="0006795B" w:rsidRPr="00F65938">
        <w:rPr>
          <w:rFonts w:cs="Calibri"/>
          <w:bCs/>
        </w:rPr>
        <w:t xml:space="preserve"> supported the recommendation for Project 60 to be closed</w:t>
      </w:r>
      <w:r w:rsidR="003B763B" w:rsidRPr="00F65938">
        <w:rPr>
          <w:rFonts w:cs="Calibri"/>
          <w:bCs/>
        </w:rPr>
        <w:t>.</w:t>
      </w:r>
    </w:p>
    <w:p w14:paraId="78B2EBA9" w14:textId="77777777" w:rsidR="000F6619" w:rsidRPr="00F65938" w:rsidRDefault="000F6619"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tblLook w:val="04A0" w:firstRow="1" w:lastRow="0" w:firstColumn="1" w:lastColumn="0" w:noHBand="0" w:noVBand="1"/>
      </w:tblPr>
      <w:tblGrid>
        <w:gridCol w:w="9350"/>
      </w:tblGrid>
      <w:tr w:rsidR="00ED68C8" w:rsidRPr="00F65938" w14:paraId="27CEF4FD" w14:textId="77777777" w:rsidTr="00CA4E61">
        <w:tc>
          <w:tcPr>
            <w:tcW w:w="5000" w:type="pct"/>
            <w:shd w:val="clear" w:color="auto" w:fill="F2F2F2" w:themeFill="background1" w:themeFillShade="F2"/>
          </w:tcPr>
          <w:p w14:paraId="37C5515C" w14:textId="0EE9844E" w:rsidR="00ED68C8" w:rsidRPr="00F65938" w:rsidRDefault="00ED68C8" w:rsidP="00CA4E61">
            <w:pPr>
              <w:pStyle w:val="WCPFCnormal"/>
              <w:widowControl w:val="0"/>
              <w:adjustRightInd w:val="0"/>
              <w:snapToGrid w:val="0"/>
              <w:spacing w:after="0"/>
              <w:ind w:left="0" w:firstLine="0"/>
              <w:contextualSpacing w:val="0"/>
              <w:rPr>
                <w:rFonts w:cs="Calibri"/>
              </w:rPr>
            </w:pPr>
            <w:r w:rsidRPr="00F65938">
              <w:rPr>
                <w:rFonts w:cs="Calibri"/>
              </w:rPr>
              <w:t xml:space="preserve">SC20 acknowledged the work conducted under Project 60 and </w:t>
            </w:r>
            <w:r w:rsidRPr="00F65938">
              <w:rPr>
                <w:rFonts w:cs="Calibri"/>
                <w:b/>
                <w:bCs/>
              </w:rPr>
              <w:t>agreed to close Project 60</w:t>
            </w:r>
            <w:r w:rsidRPr="00F65938">
              <w:rPr>
                <w:rFonts w:cs="Calibri"/>
              </w:rPr>
              <w:t>.</w:t>
            </w:r>
          </w:p>
        </w:tc>
      </w:tr>
    </w:tbl>
    <w:p w14:paraId="59F505AE" w14:textId="77777777" w:rsidR="00F937FA" w:rsidRPr="00F65938" w:rsidRDefault="00F937FA" w:rsidP="00CA4E61">
      <w:pPr>
        <w:widowControl w:val="0"/>
        <w:adjustRightInd w:val="0"/>
        <w:snapToGrid w:val="0"/>
      </w:pPr>
    </w:p>
    <w:p w14:paraId="2FE4DDA8" w14:textId="3781CBD6" w:rsidR="00022AD6" w:rsidRPr="00F65938" w:rsidRDefault="00F64A73" w:rsidP="00CA4E61">
      <w:pPr>
        <w:pStyle w:val="Heading3"/>
        <w:keepNext w:val="0"/>
        <w:keepLines w:val="0"/>
        <w:widowControl w:val="0"/>
        <w:adjustRightInd w:val="0"/>
        <w:snapToGrid w:val="0"/>
        <w:spacing w:before="0"/>
      </w:pPr>
      <w:bookmarkStart w:id="20" w:name="_Toc177975531"/>
      <w:r w:rsidRPr="00F65938">
        <w:t xml:space="preserve">3.1.3 </w:t>
      </w:r>
      <w:r w:rsidR="00A70676" w:rsidRPr="00F65938">
        <w:tab/>
      </w:r>
      <w:r w:rsidRPr="00F65938">
        <w:t>Better data on fish weights and lengths for scientific analyses (Project 90)</w:t>
      </w:r>
      <w:bookmarkEnd w:id="20"/>
      <w:r w:rsidRPr="00F65938">
        <w:t xml:space="preserve"> </w:t>
      </w:r>
    </w:p>
    <w:p w14:paraId="7A184B85" w14:textId="1C817583" w:rsidR="00022AD6" w:rsidRPr="00F65938" w:rsidRDefault="00C8563A" w:rsidP="00CA4E61">
      <w:pPr>
        <w:widowControl w:val="0"/>
        <w:adjustRightInd w:val="0"/>
        <w:snapToGrid w:val="0"/>
        <w:ind w:right="0"/>
        <w:rPr>
          <w:b/>
          <w:bCs/>
        </w:rPr>
      </w:pPr>
      <w:r w:rsidRPr="00F65938">
        <w:rPr>
          <w:bCs/>
        </w:rPr>
        <w:t xml:space="preserve">Information Paper: </w:t>
      </w:r>
      <w:hyperlink r:id="rId108">
        <w:r w:rsidRPr="00F65938">
          <w:rPr>
            <w:bCs/>
            <w:color w:val="0000FF"/>
            <w:u w:val="single" w:color="0000FF"/>
          </w:rPr>
          <w:t>SC20</w:t>
        </w:r>
      </w:hyperlink>
      <w:hyperlink r:id="rId109">
        <w:r w:rsidRPr="00F65938">
          <w:rPr>
            <w:bCs/>
            <w:color w:val="0000FF"/>
            <w:u w:val="single" w:color="0000FF"/>
          </w:rPr>
          <w:t>-</w:t>
        </w:r>
      </w:hyperlink>
      <w:hyperlink r:id="rId110">
        <w:r w:rsidRPr="00F65938">
          <w:rPr>
            <w:bCs/>
            <w:color w:val="0000FF"/>
            <w:u w:val="single" w:color="0000FF"/>
          </w:rPr>
          <w:t>ST</w:t>
        </w:r>
      </w:hyperlink>
      <w:hyperlink r:id="rId111">
        <w:r w:rsidRPr="00F65938">
          <w:rPr>
            <w:bCs/>
            <w:color w:val="0000FF"/>
            <w:u w:val="single" w:color="0000FF"/>
          </w:rPr>
          <w:t>-</w:t>
        </w:r>
      </w:hyperlink>
      <w:hyperlink r:id="rId112">
        <w:r w:rsidRPr="00F65938">
          <w:rPr>
            <w:bCs/>
            <w:color w:val="0000FF"/>
            <w:u w:val="single" w:color="0000FF"/>
          </w:rPr>
          <w:t>IP</w:t>
        </w:r>
      </w:hyperlink>
      <w:hyperlink r:id="rId113">
        <w:r w:rsidRPr="00F65938">
          <w:rPr>
            <w:bCs/>
            <w:color w:val="0000FF"/>
            <w:u w:val="single" w:color="0000FF"/>
          </w:rPr>
          <w:t>-</w:t>
        </w:r>
      </w:hyperlink>
      <w:hyperlink r:id="rId114">
        <w:r w:rsidRPr="00F65938">
          <w:rPr>
            <w:bCs/>
            <w:color w:val="0000FF"/>
            <w:u w:val="single" w:color="0000FF"/>
          </w:rPr>
          <w:t>04</w:t>
        </w:r>
      </w:hyperlink>
      <w:hyperlink r:id="rId115">
        <w:r w:rsidRPr="00F65938">
          <w:rPr>
            <w:bCs/>
          </w:rPr>
          <w:t xml:space="preserve"> </w:t>
        </w:r>
      </w:hyperlink>
    </w:p>
    <w:p w14:paraId="6EC14B0F" w14:textId="77777777" w:rsidR="0087450B" w:rsidRPr="00F65938" w:rsidRDefault="0087450B" w:rsidP="00CA4E61">
      <w:pPr>
        <w:pStyle w:val="WCPFCnormal"/>
        <w:widowControl w:val="0"/>
        <w:numPr>
          <w:ilvl w:val="0"/>
          <w:numId w:val="0"/>
        </w:numPr>
        <w:adjustRightInd w:val="0"/>
        <w:snapToGrid w:val="0"/>
        <w:spacing w:after="0"/>
        <w:ind w:left="567"/>
        <w:contextualSpacing w:val="0"/>
        <w:rPr>
          <w:rFonts w:cs="Calibri"/>
        </w:rPr>
      </w:pPr>
    </w:p>
    <w:p w14:paraId="5373981C" w14:textId="1A44FA98" w:rsidR="00C8563A" w:rsidRPr="00F65938" w:rsidRDefault="00C8563A" w:rsidP="00CA4E61">
      <w:pPr>
        <w:pStyle w:val="WCPFCnormal"/>
        <w:widowControl w:val="0"/>
        <w:adjustRightInd w:val="0"/>
        <w:snapToGrid w:val="0"/>
        <w:spacing w:after="0"/>
        <w:ind w:left="0" w:firstLine="0"/>
        <w:contextualSpacing w:val="0"/>
        <w:rPr>
          <w:rFonts w:cs="Calibri"/>
        </w:rPr>
      </w:pPr>
      <w:r w:rsidRPr="00F65938">
        <w:rPr>
          <w:rFonts w:cs="Calibri"/>
        </w:rPr>
        <w:t>There were no comments on this Information Paper</w:t>
      </w:r>
      <w:r w:rsidR="00884BA7" w:rsidRPr="00F65938">
        <w:rPr>
          <w:rFonts w:cs="Calibri"/>
        </w:rPr>
        <w:t>.</w:t>
      </w:r>
    </w:p>
    <w:p w14:paraId="7D8A4FB9" w14:textId="77777777" w:rsidR="00C663CF" w:rsidRPr="00F65938" w:rsidRDefault="00C663CF" w:rsidP="00CA4E61">
      <w:pPr>
        <w:pStyle w:val="WCPFCnormal"/>
        <w:widowControl w:val="0"/>
        <w:numPr>
          <w:ilvl w:val="0"/>
          <w:numId w:val="0"/>
        </w:numPr>
        <w:adjustRightInd w:val="0"/>
        <w:snapToGrid w:val="0"/>
        <w:spacing w:after="0"/>
        <w:contextualSpacing w:val="0"/>
        <w:rPr>
          <w:rFonts w:cs="Calibri"/>
        </w:rPr>
      </w:pPr>
    </w:p>
    <w:p w14:paraId="11163730" w14:textId="11EE56E2" w:rsidR="00022AD6" w:rsidRPr="00F65938" w:rsidRDefault="00F64A73" w:rsidP="00CA4E61">
      <w:pPr>
        <w:pStyle w:val="Heading3"/>
        <w:keepNext w:val="0"/>
        <w:keepLines w:val="0"/>
        <w:widowControl w:val="0"/>
        <w:adjustRightInd w:val="0"/>
        <w:snapToGrid w:val="0"/>
        <w:spacing w:before="0"/>
      </w:pPr>
      <w:bookmarkStart w:id="21" w:name="_Toc177975532"/>
      <w:r w:rsidRPr="00F65938">
        <w:t xml:space="preserve">3.1.4 </w:t>
      </w:r>
      <w:r w:rsidR="00A70676" w:rsidRPr="00F65938">
        <w:tab/>
      </w:r>
      <w:r w:rsidRPr="00F65938">
        <w:t>Improved coverage of cannery receipt data (Project 114)</w:t>
      </w:r>
      <w:bookmarkEnd w:id="21"/>
      <w:r w:rsidRPr="00F65938">
        <w:t xml:space="preserve"> </w:t>
      </w:r>
      <w:r w:rsidR="003B763B" w:rsidRPr="00F65938">
        <w:tab/>
      </w:r>
    </w:p>
    <w:p w14:paraId="1C4FE84F" w14:textId="182EF8A6" w:rsidR="00022AD6" w:rsidRPr="00F65938" w:rsidRDefault="00432C3C" w:rsidP="00CA4E61">
      <w:pPr>
        <w:widowControl w:val="0"/>
        <w:tabs>
          <w:tab w:val="center" w:pos="4515"/>
        </w:tabs>
        <w:adjustRightInd w:val="0"/>
        <w:snapToGrid w:val="0"/>
        <w:ind w:right="0"/>
        <w:rPr>
          <w:b/>
          <w:bCs/>
        </w:rPr>
      </w:pPr>
      <w:r w:rsidRPr="00F65938">
        <w:rPr>
          <w:bCs/>
        </w:rPr>
        <w:t xml:space="preserve">Information Paper: </w:t>
      </w:r>
      <w:hyperlink r:id="rId116">
        <w:r w:rsidRPr="00F65938">
          <w:rPr>
            <w:bCs/>
            <w:color w:val="0000FF"/>
            <w:u w:val="single" w:color="0000FF"/>
          </w:rPr>
          <w:t>SC20</w:t>
        </w:r>
      </w:hyperlink>
      <w:hyperlink r:id="rId117">
        <w:r w:rsidRPr="00F65938">
          <w:rPr>
            <w:bCs/>
            <w:color w:val="0000FF"/>
            <w:u w:val="single" w:color="0000FF"/>
          </w:rPr>
          <w:t>-</w:t>
        </w:r>
      </w:hyperlink>
      <w:hyperlink r:id="rId118">
        <w:r w:rsidRPr="00F65938">
          <w:rPr>
            <w:bCs/>
            <w:color w:val="0000FF"/>
            <w:u w:val="single" w:color="0000FF"/>
          </w:rPr>
          <w:t>ST</w:t>
        </w:r>
      </w:hyperlink>
      <w:hyperlink r:id="rId119">
        <w:r w:rsidRPr="00F65938">
          <w:rPr>
            <w:bCs/>
            <w:color w:val="0000FF"/>
            <w:u w:val="single" w:color="0000FF"/>
          </w:rPr>
          <w:t>-</w:t>
        </w:r>
      </w:hyperlink>
      <w:hyperlink r:id="rId120">
        <w:r w:rsidRPr="00F65938">
          <w:rPr>
            <w:bCs/>
            <w:color w:val="0000FF"/>
            <w:u w:val="single" w:color="0000FF"/>
          </w:rPr>
          <w:t>IP</w:t>
        </w:r>
      </w:hyperlink>
      <w:hyperlink r:id="rId121">
        <w:r w:rsidRPr="00F65938">
          <w:rPr>
            <w:bCs/>
            <w:color w:val="0000FF"/>
            <w:u w:val="single" w:color="0000FF"/>
          </w:rPr>
          <w:t>-</w:t>
        </w:r>
      </w:hyperlink>
      <w:hyperlink r:id="rId122">
        <w:r w:rsidRPr="00F65938">
          <w:rPr>
            <w:bCs/>
            <w:color w:val="0000FF"/>
            <w:u w:val="single" w:color="0000FF"/>
          </w:rPr>
          <w:t>05</w:t>
        </w:r>
      </w:hyperlink>
      <w:hyperlink r:id="rId123">
        <w:r w:rsidRPr="00F65938">
          <w:rPr>
            <w:bCs/>
          </w:rPr>
          <w:t xml:space="preserve"> </w:t>
        </w:r>
      </w:hyperlink>
      <w:r w:rsidRPr="00F65938">
        <w:rPr>
          <w:bCs/>
        </w:rPr>
        <w:tab/>
      </w:r>
    </w:p>
    <w:p w14:paraId="20352D54" w14:textId="77777777" w:rsidR="00C663CF" w:rsidRPr="00F65938" w:rsidRDefault="00C663CF" w:rsidP="00CA4E61">
      <w:pPr>
        <w:widowControl w:val="0"/>
        <w:adjustRightInd w:val="0"/>
        <w:snapToGrid w:val="0"/>
        <w:ind w:left="-5" w:right="0"/>
        <w:rPr>
          <w:bCs/>
        </w:rPr>
      </w:pPr>
    </w:p>
    <w:p w14:paraId="4EAABA1B" w14:textId="77777777" w:rsidR="00C41761" w:rsidRPr="00F65938" w:rsidRDefault="00BD58D3" w:rsidP="00CA4E61">
      <w:pPr>
        <w:pStyle w:val="WCPFCnormal"/>
        <w:widowControl w:val="0"/>
        <w:adjustRightInd w:val="0"/>
        <w:snapToGrid w:val="0"/>
        <w:spacing w:after="0"/>
        <w:ind w:left="0" w:firstLine="0"/>
        <w:contextualSpacing w:val="0"/>
        <w:rPr>
          <w:rFonts w:cs="Calibri"/>
          <w:bCs/>
        </w:rPr>
      </w:pPr>
      <w:r w:rsidRPr="00F65938">
        <w:rPr>
          <w:rFonts w:cs="Calibri"/>
        </w:rPr>
        <w:t xml:space="preserve">Korea commended those concerned </w:t>
      </w:r>
      <w:r w:rsidR="00C41761" w:rsidRPr="00F65938">
        <w:rPr>
          <w:rFonts w:cs="Calibri"/>
        </w:rPr>
        <w:t xml:space="preserve">with </w:t>
      </w:r>
      <w:r w:rsidRPr="00F65938">
        <w:rPr>
          <w:rFonts w:cs="Calibri"/>
        </w:rPr>
        <w:t>implementing Project 114 and wished to continue collaborating in this work for compiling cannery data.</w:t>
      </w:r>
    </w:p>
    <w:p w14:paraId="094B90F9" w14:textId="77777777" w:rsidR="00C41761" w:rsidRPr="00F65938" w:rsidRDefault="00C41761" w:rsidP="00CA4E61">
      <w:pPr>
        <w:pStyle w:val="WCPFCnormal"/>
        <w:widowControl w:val="0"/>
        <w:numPr>
          <w:ilvl w:val="0"/>
          <w:numId w:val="0"/>
        </w:numPr>
        <w:adjustRightInd w:val="0"/>
        <w:snapToGrid w:val="0"/>
        <w:spacing w:after="0"/>
        <w:contextualSpacing w:val="0"/>
        <w:rPr>
          <w:rFonts w:cs="Calibri"/>
          <w:bCs/>
        </w:rPr>
      </w:pPr>
    </w:p>
    <w:p w14:paraId="1F5AB629" w14:textId="200E6439" w:rsidR="00BD58D3" w:rsidRPr="00F65938" w:rsidRDefault="00375AE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Palau, on </w:t>
      </w:r>
      <w:r w:rsidRPr="00F330CD">
        <w:rPr>
          <w:rFonts w:cs="Calibri"/>
        </w:rPr>
        <w:t>behalf</w:t>
      </w:r>
      <w:r w:rsidRPr="00F65938">
        <w:rPr>
          <w:rFonts w:cs="Calibri"/>
          <w:bCs/>
        </w:rPr>
        <w:t xml:space="preserve"> of FFA CCMs</w:t>
      </w:r>
      <w:r w:rsidR="00350906">
        <w:rPr>
          <w:rFonts w:eastAsia="Malgun Gothic" w:cs="Calibri" w:hint="eastAsia"/>
          <w:bCs/>
          <w:lang w:eastAsia="ko-KR"/>
        </w:rPr>
        <w:t>,</w:t>
      </w:r>
      <w:r w:rsidR="00BA779C" w:rsidRPr="00F65938">
        <w:rPr>
          <w:rFonts w:cs="Calibri"/>
          <w:bCs/>
        </w:rPr>
        <w:t xml:space="preserve"> acknowledged the progress made on Project 114 and commend</w:t>
      </w:r>
      <w:r w:rsidR="00223353" w:rsidRPr="00F65938">
        <w:rPr>
          <w:rFonts w:cs="Calibri"/>
          <w:bCs/>
        </w:rPr>
        <w:t>ed</w:t>
      </w:r>
      <w:r w:rsidR="00BA779C" w:rsidRPr="00F65938">
        <w:rPr>
          <w:rFonts w:cs="Calibri"/>
          <w:bCs/>
        </w:rPr>
        <w:t xml:space="preserve"> the work completed to date. </w:t>
      </w:r>
      <w:r w:rsidR="00D93898" w:rsidRPr="00F65938">
        <w:rPr>
          <w:rFonts w:cs="Calibri"/>
          <w:bCs/>
        </w:rPr>
        <w:t xml:space="preserve">They </w:t>
      </w:r>
      <w:r w:rsidR="00BA779C" w:rsidRPr="00F65938">
        <w:rPr>
          <w:rFonts w:cs="Calibri"/>
          <w:bCs/>
        </w:rPr>
        <w:t>recognize</w:t>
      </w:r>
      <w:r w:rsidR="00D93898" w:rsidRPr="00F65938">
        <w:rPr>
          <w:rFonts w:cs="Calibri"/>
          <w:bCs/>
        </w:rPr>
        <w:t>d</w:t>
      </w:r>
      <w:r w:rsidR="00BA779C" w:rsidRPr="00F65938">
        <w:rPr>
          <w:rFonts w:cs="Calibri"/>
          <w:bCs/>
        </w:rPr>
        <w:t xml:space="preserve"> the value of the cannery receipt data as a critical resource for comparative analysis of </w:t>
      </w:r>
      <w:r w:rsidR="00223353" w:rsidRPr="00F65938">
        <w:rPr>
          <w:rFonts w:cs="Calibri"/>
          <w:bCs/>
        </w:rPr>
        <w:t>p</w:t>
      </w:r>
      <w:r w:rsidR="00BA779C" w:rsidRPr="00F65938">
        <w:rPr>
          <w:rFonts w:cs="Calibri"/>
          <w:bCs/>
        </w:rPr>
        <w:t xml:space="preserve">urse </w:t>
      </w:r>
      <w:r w:rsidR="00223353" w:rsidRPr="00F65938">
        <w:rPr>
          <w:rFonts w:cs="Calibri"/>
          <w:bCs/>
        </w:rPr>
        <w:t>s</w:t>
      </w:r>
      <w:r w:rsidR="00BA779C" w:rsidRPr="00F65938">
        <w:rPr>
          <w:rFonts w:cs="Calibri"/>
          <w:bCs/>
        </w:rPr>
        <w:t xml:space="preserve">eine species composition. </w:t>
      </w:r>
      <w:r w:rsidR="00D93898" w:rsidRPr="00F65938">
        <w:rPr>
          <w:rFonts w:cs="Calibri"/>
          <w:bCs/>
        </w:rPr>
        <w:t xml:space="preserve">They </w:t>
      </w:r>
      <w:r w:rsidR="00BA779C" w:rsidRPr="00F65938">
        <w:rPr>
          <w:rFonts w:cs="Calibri"/>
          <w:bCs/>
        </w:rPr>
        <w:t>also support</w:t>
      </w:r>
      <w:r w:rsidR="00D93898" w:rsidRPr="00F65938">
        <w:rPr>
          <w:rFonts w:cs="Calibri"/>
          <w:bCs/>
        </w:rPr>
        <w:t>ed</w:t>
      </w:r>
      <w:r w:rsidR="00BA779C" w:rsidRPr="00F65938">
        <w:rPr>
          <w:rFonts w:cs="Calibri"/>
          <w:bCs/>
        </w:rPr>
        <w:t xml:space="preserve"> the planned activities for August to December 2024 and the indicative budget for 2025.</w:t>
      </w:r>
    </w:p>
    <w:p w14:paraId="16465CFB" w14:textId="77777777" w:rsidR="00736AB6" w:rsidRPr="00F65938" w:rsidRDefault="00736AB6" w:rsidP="00CA4E61">
      <w:pPr>
        <w:pStyle w:val="WCPFCnormal"/>
        <w:widowControl w:val="0"/>
        <w:numPr>
          <w:ilvl w:val="0"/>
          <w:numId w:val="0"/>
        </w:numPr>
        <w:adjustRightInd w:val="0"/>
        <w:snapToGrid w:val="0"/>
        <w:spacing w:after="0"/>
        <w:contextualSpacing w:val="0"/>
        <w:rPr>
          <w:rFonts w:cs="Calibri"/>
          <w:bCs/>
        </w:rPr>
      </w:pPr>
    </w:p>
    <w:p w14:paraId="5CF70EC2" w14:textId="77777777" w:rsidR="00906A9A" w:rsidRPr="00F65938" w:rsidRDefault="00906A9A" w:rsidP="00CA4E61">
      <w:pPr>
        <w:pStyle w:val="Heading3"/>
        <w:keepNext w:val="0"/>
        <w:keepLines w:val="0"/>
        <w:widowControl w:val="0"/>
        <w:adjustRightInd w:val="0"/>
        <w:snapToGrid w:val="0"/>
        <w:spacing w:before="0"/>
      </w:pPr>
      <w:bookmarkStart w:id="22" w:name="_Toc177975533"/>
      <w:r w:rsidRPr="00F65938">
        <w:t xml:space="preserve">3.1.5 </w:t>
      </w:r>
      <w:r w:rsidRPr="00F65938">
        <w:tab/>
        <w:t>Minimum data reporting requirements</w:t>
      </w:r>
      <w:bookmarkEnd w:id="22"/>
      <w:r w:rsidRPr="00F65938">
        <w:t xml:space="preserve"> </w:t>
      </w:r>
    </w:p>
    <w:p w14:paraId="0CFE120E" w14:textId="6A2999C0" w:rsidR="00906A9A" w:rsidRPr="00F65938" w:rsidRDefault="00795EDF" w:rsidP="00CA4E61">
      <w:pPr>
        <w:widowControl w:val="0"/>
        <w:adjustRightInd w:val="0"/>
        <w:snapToGrid w:val="0"/>
        <w:ind w:right="0"/>
        <w:rPr>
          <w:b/>
          <w:bCs/>
        </w:rPr>
      </w:pPr>
      <w:r w:rsidRPr="00F65938">
        <w:rPr>
          <w:bCs/>
        </w:rPr>
        <w:t xml:space="preserve">Papers </w:t>
      </w:r>
      <w:hyperlink r:id="rId124">
        <w:r w:rsidRPr="00F65938">
          <w:rPr>
            <w:bCs/>
            <w:color w:val="0000FF"/>
            <w:u w:val="single" w:color="0000FF"/>
          </w:rPr>
          <w:t>SC20</w:t>
        </w:r>
      </w:hyperlink>
      <w:hyperlink r:id="rId125">
        <w:r w:rsidRPr="00F65938">
          <w:rPr>
            <w:bCs/>
            <w:color w:val="0000FF"/>
            <w:u w:val="single" w:color="0000FF"/>
          </w:rPr>
          <w:t>-</w:t>
        </w:r>
      </w:hyperlink>
      <w:hyperlink r:id="rId126">
        <w:r w:rsidRPr="00F65938">
          <w:rPr>
            <w:bCs/>
            <w:color w:val="0000FF"/>
            <w:u w:val="single" w:color="0000FF"/>
          </w:rPr>
          <w:t>ST</w:t>
        </w:r>
      </w:hyperlink>
      <w:hyperlink r:id="rId127">
        <w:r w:rsidRPr="00F65938">
          <w:rPr>
            <w:bCs/>
            <w:color w:val="0000FF"/>
            <w:u w:val="single" w:color="0000FF"/>
          </w:rPr>
          <w:t>-</w:t>
        </w:r>
      </w:hyperlink>
      <w:hyperlink r:id="rId128">
        <w:r w:rsidRPr="00F65938">
          <w:rPr>
            <w:bCs/>
            <w:color w:val="0000FF"/>
            <w:u w:val="single" w:color="0000FF"/>
          </w:rPr>
          <w:t>WP</w:t>
        </w:r>
      </w:hyperlink>
      <w:hyperlink r:id="rId129">
        <w:r w:rsidRPr="00F65938">
          <w:rPr>
            <w:bCs/>
            <w:color w:val="0000FF"/>
            <w:u w:val="single" w:color="0000FF"/>
          </w:rPr>
          <w:t>-</w:t>
        </w:r>
      </w:hyperlink>
      <w:hyperlink r:id="rId130">
        <w:r w:rsidRPr="00F65938">
          <w:rPr>
            <w:bCs/>
            <w:color w:val="0000FF"/>
            <w:u w:val="single" w:color="0000FF"/>
          </w:rPr>
          <w:t>06</w:t>
        </w:r>
      </w:hyperlink>
      <w:r w:rsidRPr="00F65938">
        <w:rPr>
          <w:bCs/>
        </w:rPr>
        <w:t>,</w:t>
      </w:r>
      <w:r w:rsidR="00906A9A" w:rsidRPr="00F65938">
        <w:rPr>
          <w:bCs/>
        </w:rPr>
        <w:t xml:space="preserve"> </w:t>
      </w:r>
      <w:hyperlink r:id="rId131">
        <w:r w:rsidR="00906A9A" w:rsidRPr="00F65938">
          <w:rPr>
            <w:bCs/>
            <w:color w:val="0000FF"/>
            <w:u w:val="single" w:color="0000FF"/>
          </w:rPr>
          <w:t>SC20</w:t>
        </w:r>
      </w:hyperlink>
      <w:hyperlink r:id="rId132">
        <w:r w:rsidR="00906A9A" w:rsidRPr="00F65938">
          <w:rPr>
            <w:bCs/>
            <w:color w:val="0000FF"/>
            <w:u w:val="single" w:color="0000FF"/>
          </w:rPr>
          <w:t>-</w:t>
        </w:r>
      </w:hyperlink>
      <w:hyperlink r:id="rId133">
        <w:r w:rsidR="00906A9A" w:rsidRPr="00F65938">
          <w:rPr>
            <w:bCs/>
            <w:color w:val="0000FF"/>
            <w:u w:val="single" w:color="0000FF"/>
          </w:rPr>
          <w:t>ST</w:t>
        </w:r>
      </w:hyperlink>
      <w:hyperlink r:id="rId134">
        <w:r w:rsidR="00906A9A" w:rsidRPr="00F65938">
          <w:rPr>
            <w:bCs/>
            <w:color w:val="0000FF"/>
            <w:u w:val="single" w:color="0000FF"/>
          </w:rPr>
          <w:t>-</w:t>
        </w:r>
      </w:hyperlink>
      <w:hyperlink r:id="rId135">
        <w:r w:rsidR="00906A9A" w:rsidRPr="00F65938">
          <w:rPr>
            <w:bCs/>
            <w:color w:val="0000FF"/>
            <w:u w:val="single" w:color="0000FF"/>
          </w:rPr>
          <w:t>IP</w:t>
        </w:r>
      </w:hyperlink>
      <w:hyperlink r:id="rId136">
        <w:r w:rsidR="00906A9A" w:rsidRPr="00F65938">
          <w:rPr>
            <w:bCs/>
            <w:color w:val="0000FF"/>
            <w:u w:val="single" w:color="0000FF"/>
          </w:rPr>
          <w:t>-</w:t>
        </w:r>
      </w:hyperlink>
      <w:hyperlink r:id="rId137">
        <w:r w:rsidR="00906A9A" w:rsidRPr="00F65938">
          <w:rPr>
            <w:bCs/>
            <w:color w:val="0000FF"/>
            <w:u w:val="single" w:color="0000FF"/>
          </w:rPr>
          <w:t>09</w:t>
        </w:r>
      </w:hyperlink>
      <w:hyperlink r:id="rId138">
        <w:r w:rsidR="00906A9A" w:rsidRPr="00F65938">
          <w:rPr>
            <w:bCs/>
          </w:rPr>
          <w:t xml:space="preserve"> </w:t>
        </w:r>
      </w:hyperlink>
    </w:p>
    <w:p w14:paraId="0FD5F3F5" w14:textId="77777777" w:rsidR="00566C64" w:rsidRPr="00F65938" w:rsidRDefault="00566C64" w:rsidP="00CA4E61">
      <w:pPr>
        <w:pStyle w:val="WCPFCnormal"/>
        <w:widowControl w:val="0"/>
        <w:numPr>
          <w:ilvl w:val="0"/>
          <w:numId w:val="0"/>
        </w:numPr>
        <w:adjustRightInd w:val="0"/>
        <w:snapToGrid w:val="0"/>
        <w:spacing w:after="0"/>
        <w:contextualSpacing w:val="0"/>
        <w:rPr>
          <w:rFonts w:cs="Calibri"/>
          <w:bCs/>
        </w:rPr>
      </w:pPr>
    </w:p>
    <w:p w14:paraId="0CE7307B" w14:textId="4D704BBA" w:rsidR="003979C4" w:rsidRPr="00CA4E61" w:rsidRDefault="003979C4" w:rsidP="00CA4E61">
      <w:pPr>
        <w:pStyle w:val="WCPFCnormal"/>
        <w:widowControl w:val="0"/>
        <w:numPr>
          <w:ilvl w:val="0"/>
          <w:numId w:val="0"/>
        </w:numPr>
        <w:adjustRightInd w:val="0"/>
        <w:snapToGrid w:val="0"/>
        <w:spacing w:after="0"/>
        <w:contextualSpacing w:val="0"/>
        <w:rPr>
          <w:rFonts w:cs="Calibri"/>
          <w:b/>
          <w:i/>
          <w:iCs/>
        </w:rPr>
      </w:pPr>
      <w:r w:rsidRPr="00CA4E61">
        <w:rPr>
          <w:rFonts w:cs="Calibri"/>
          <w:b/>
          <w:i/>
          <w:iCs/>
        </w:rPr>
        <w:t>Transhipment at sea activity code</w:t>
      </w:r>
    </w:p>
    <w:p w14:paraId="6B16EE84" w14:textId="77777777" w:rsidR="00F330CD" w:rsidRPr="00F65938" w:rsidRDefault="00F330CD" w:rsidP="00CA4E61">
      <w:pPr>
        <w:pStyle w:val="WCPFCnormal"/>
        <w:widowControl w:val="0"/>
        <w:numPr>
          <w:ilvl w:val="0"/>
          <w:numId w:val="0"/>
        </w:numPr>
        <w:adjustRightInd w:val="0"/>
        <w:snapToGrid w:val="0"/>
        <w:spacing w:after="0"/>
        <w:contextualSpacing w:val="0"/>
        <w:rPr>
          <w:rFonts w:cs="Calibri"/>
          <w:b/>
        </w:rPr>
      </w:pPr>
    </w:p>
    <w:p w14:paraId="340973B8" w14:textId="1DFCAC89" w:rsidR="00AE6C32" w:rsidRPr="00F65938" w:rsidRDefault="00AE6C32" w:rsidP="00CA4E61">
      <w:pPr>
        <w:pStyle w:val="WCPFCnormal"/>
        <w:widowControl w:val="0"/>
        <w:adjustRightInd w:val="0"/>
        <w:snapToGrid w:val="0"/>
        <w:spacing w:after="0"/>
        <w:ind w:left="0" w:firstLine="0"/>
        <w:contextualSpacing w:val="0"/>
        <w:rPr>
          <w:rFonts w:cs="Calibri"/>
        </w:rPr>
      </w:pPr>
      <w:r w:rsidRPr="00F65938">
        <w:rPr>
          <w:rFonts w:cs="Calibri"/>
        </w:rPr>
        <w:t xml:space="preserve">Australia </w:t>
      </w:r>
      <w:r w:rsidR="00034D65" w:rsidRPr="00F65938">
        <w:rPr>
          <w:rFonts w:cs="Calibri"/>
        </w:rPr>
        <w:t xml:space="preserve">drew attention to the </w:t>
      </w:r>
      <w:r w:rsidR="0039454E" w:rsidRPr="00F65938">
        <w:rPr>
          <w:rFonts w:cs="Calibri"/>
        </w:rPr>
        <w:t xml:space="preserve">WCPFC SC19 Summary </w:t>
      </w:r>
      <w:r w:rsidR="002B1BA0" w:rsidRPr="00F65938">
        <w:rPr>
          <w:rFonts w:cs="Calibri"/>
        </w:rPr>
        <w:t>Report, Paragraphs 7</w:t>
      </w:r>
      <w:r w:rsidR="00C01EF0" w:rsidRPr="00F65938">
        <w:rPr>
          <w:rFonts w:cs="Calibri"/>
        </w:rPr>
        <w:t>9</w:t>
      </w:r>
      <w:r w:rsidR="002B1BA0" w:rsidRPr="00F65938">
        <w:rPr>
          <w:rFonts w:cs="Calibri"/>
        </w:rPr>
        <w:t>-81</w:t>
      </w:r>
      <w:r w:rsidR="00664DC2" w:rsidRPr="00F65938">
        <w:rPr>
          <w:rFonts w:cs="Calibri"/>
        </w:rPr>
        <w:t>:</w:t>
      </w:r>
    </w:p>
    <w:p w14:paraId="34ECFFB6" w14:textId="77777777" w:rsidR="00350906" w:rsidRDefault="00350906" w:rsidP="00CA4E61">
      <w:pPr>
        <w:widowControl w:val="0"/>
        <w:adjustRightInd w:val="0"/>
        <w:snapToGrid w:val="0"/>
        <w:ind w:left="720" w:right="0"/>
        <w:rPr>
          <w:rFonts w:eastAsia="Malgun Gothic"/>
          <w:b/>
          <w:bCs/>
          <w:i/>
          <w:iCs/>
          <w:sz w:val="20"/>
          <w:szCs w:val="22"/>
          <w:lang w:eastAsia="ko-KR"/>
        </w:rPr>
      </w:pPr>
    </w:p>
    <w:p w14:paraId="2FDD6346" w14:textId="546B56C7" w:rsidR="00664DC2" w:rsidRPr="00F65938" w:rsidRDefault="00E12352" w:rsidP="00CA4E61">
      <w:pPr>
        <w:widowControl w:val="0"/>
        <w:adjustRightInd w:val="0"/>
        <w:snapToGrid w:val="0"/>
        <w:ind w:left="720" w:right="0"/>
        <w:rPr>
          <w:b/>
          <w:bCs/>
          <w:i/>
          <w:iCs/>
          <w:sz w:val="20"/>
          <w:szCs w:val="22"/>
        </w:rPr>
      </w:pPr>
      <w:r w:rsidRPr="00F65938">
        <w:rPr>
          <w:b/>
          <w:bCs/>
          <w:i/>
          <w:iCs/>
          <w:sz w:val="20"/>
          <w:szCs w:val="22"/>
        </w:rPr>
        <w:t>“</w:t>
      </w:r>
      <w:r w:rsidR="00664DC2" w:rsidRPr="00F65938">
        <w:rPr>
          <w:b/>
          <w:bCs/>
          <w:i/>
          <w:iCs/>
          <w:sz w:val="20"/>
          <w:szCs w:val="22"/>
        </w:rPr>
        <w:t>Additional code for the ACTIVITY field</w:t>
      </w:r>
    </w:p>
    <w:p w14:paraId="53E168AA" w14:textId="27D60A36" w:rsidR="00566C64" w:rsidRPr="00F65938" w:rsidRDefault="00664DC2" w:rsidP="00CA4E61">
      <w:pPr>
        <w:widowControl w:val="0"/>
        <w:adjustRightInd w:val="0"/>
        <w:snapToGrid w:val="0"/>
        <w:ind w:left="720" w:right="0"/>
        <w:jc w:val="both"/>
        <w:rPr>
          <w:i/>
          <w:iCs/>
          <w:sz w:val="20"/>
          <w:szCs w:val="22"/>
        </w:rPr>
      </w:pPr>
      <w:r w:rsidRPr="00F65938">
        <w:rPr>
          <w:i/>
          <w:iCs/>
          <w:sz w:val="20"/>
          <w:szCs w:val="22"/>
        </w:rPr>
        <w:t>7</w:t>
      </w:r>
      <w:r w:rsidR="00C01EF0" w:rsidRPr="00F65938">
        <w:rPr>
          <w:i/>
          <w:iCs/>
          <w:sz w:val="20"/>
          <w:szCs w:val="22"/>
        </w:rPr>
        <w:t>9</w:t>
      </w:r>
      <w:r w:rsidRPr="00F65938">
        <w:rPr>
          <w:i/>
          <w:iCs/>
          <w:sz w:val="20"/>
          <w:szCs w:val="22"/>
        </w:rPr>
        <w:t xml:space="preserve">. SC19 acknowledged that the proposal for the addition of a new activity code for any day when a "transhipment at sea occurs” would allow the WCPFC’s SSP to define ‘trips’ within the operational data submitted to the Commission. </w:t>
      </w:r>
    </w:p>
    <w:p w14:paraId="5B5F73DE" w14:textId="1074498C" w:rsidR="00664DC2" w:rsidRPr="00F65938" w:rsidRDefault="00C01EF0" w:rsidP="00CA4E61">
      <w:pPr>
        <w:widowControl w:val="0"/>
        <w:adjustRightInd w:val="0"/>
        <w:snapToGrid w:val="0"/>
        <w:ind w:left="720" w:right="0"/>
        <w:jc w:val="both"/>
        <w:rPr>
          <w:i/>
          <w:iCs/>
          <w:sz w:val="20"/>
          <w:szCs w:val="22"/>
        </w:rPr>
      </w:pPr>
      <w:r w:rsidRPr="00F65938">
        <w:rPr>
          <w:i/>
          <w:iCs/>
          <w:sz w:val="20"/>
          <w:szCs w:val="22"/>
        </w:rPr>
        <w:t xml:space="preserve">80. </w:t>
      </w:r>
      <w:r w:rsidR="00664DC2" w:rsidRPr="00F65938">
        <w:rPr>
          <w:i/>
          <w:iCs/>
          <w:sz w:val="20"/>
          <w:szCs w:val="22"/>
        </w:rPr>
        <w:t xml:space="preserve">SC19 also noted the explanation from the SSP that aggregating the catch by species in the longline operational data at the trip level (when the trip is terminated by an at-sea transhipment) is fundamental for the validation processes using other independent sources of data (e.g. transhipment observers and carrier declarations) to provide more certainty in the data used in assessments and other work of the Commission. </w:t>
      </w:r>
    </w:p>
    <w:p w14:paraId="6936A206" w14:textId="51875D0D" w:rsidR="00664DC2" w:rsidRPr="00F65938" w:rsidRDefault="00E12352" w:rsidP="00CA4E61">
      <w:pPr>
        <w:widowControl w:val="0"/>
        <w:adjustRightInd w:val="0"/>
        <w:snapToGrid w:val="0"/>
        <w:ind w:left="720" w:right="0"/>
        <w:jc w:val="both"/>
        <w:rPr>
          <w:i/>
          <w:iCs/>
          <w:sz w:val="20"/>
          <w:szCs w:val="22"/>
        </w:rPr>
      </w:pPr>
      <w:r w:rsidRPr="00F65938">
        <w:rPr>
          <w:i/>
          <w:iCs/>
          <w:sz w:val="20"/>
          <w:szCs w:val="22"/>
        </w:rPr>
        <w:t>81</w:t>
      </w:r>
      <w:r w:rsidR="00664DC2" w:rsidRPr="00F65938">
        <w:rPr>
          <w:i/>
          <w:iCs/>
          <w:sz w:val="20"/>
          <w:szCs w:val="22"/>
        </w:rPr>
        <w:t>.</w:t>
      </w:r>
      <w:r w:rsidRPr="00F65938">
        <w:rPr>
          <w:i/>
          <w:iCs/>
          <w:sz w:val="20"/>
          <w:szCs w:val="22"/>
        </w:rPr>
        <w:t xml:space="preserve"> </w:t>
      </w:r>
      <w:r w:rsidR="00664DC2" w:rsidRPr="00F65938">
        <w:rPr>
          <w:i/>
          <w:iCs/>
          <w:sz w:val="20"/>
          <w:szCs w:val="22"/>
        </w:rPr>
        <w:t>SC19 recommended that this proposal be considered further by TCC and the Regular Session of the Commission.</w:t>
      </w:r>
      <w:r w:rsidRPr="00F65938">
        <w:rPr>
          <w:i/>
          <w:iCs/>
          <w:sz w:val="20"/>
          <w:szCs w:val="22"/>
        </w:rPr>
        <w:t>”</w:t>
      </w:r>
    </w:p>
    <w:p w14:paraId="4133FC37" w14:textId="5109AC57" w:rsidR="00E94D20" w:rsidRPr="00F65938" w:rsidRDefault="00E94D20" w:rsidP="00CA4E61">
      <w:pPr>
        <w:widowControl w:val="0"/>
        <w:adjustRightInd w:val="0"/>
        <w:snapToGrid w:val="0"/>
        <w:ind w:left="-5" w:right="0"/>
        <w:rPr>
          <w:b/>
          <w:bCs/>
        </w:rPr>
      </w:pPr>
    </w:p>
    <w:p w14:paraId="7DBC96E1" w14:textId="02E538DD" w:rsidR="00E94D20" w:rsidRPr="00F65938" w:rsidRDefault="002508F9" w:rsidP="00CA4E61">
      <w:pPr>
        <w:pStyle w:val="WCPFCnormal"/>
        <w:widowControl w:val="0"/>
        <w:adjustRightInd w:val="0"/>
        <w:snapToGrid w:val="0"/>
        <w:spacing w:after="0"/>
        <w:ind w:left="0" w:firstLine="0"/>
        <w:contextualSpacing w:val="0"/>
        <w:rPr>
          <w:rFonts w:cs="Calibri"/>
        </w:rPr>
      </w:pPr>
      <w:r w:rsidRPr="00F65938">
        <w:rPr>
          <w:rFonts w:cs="Calibri"/>
        </w:rPr>
        <w:t>Several CCMs expressed support for implementing this recommendation</w:t>
      </w:r>
      <w:r w:rsidR="00A52FBD" w:rsidRPr="00F65938">
        <w:rPr>
          <w:rFonts w:cs="Calibri"/>
        </w:rPr>
        <w:t xml:space="preserve">, noting that it hadn’t yet been fully implemented and was a simple reiteration of </w:t>
      </w:r>
      <w:r w:rsidR="00E94D20" w:rsidRPr="00F65938">
        <w:rPr>
          <w:rFonts w:cs="Calibri"/>
        </w:rPr>
        <w:t>last year’s recommendation.</w:t>
      </w:r>
    </w:p>
    <w:p w14:paraId="4EB60120" w14:textId="77777777" w:rsidR="005F5ACF" w:rsidRPr="00F65938" w:rsidRDefault="005F5ACF" w:rsidP="00CA4E61">
      <w:pPr>
        <w:pStyle w:val="WCPFCnormal"/>
        <w:widowControl w:val="0"/>
        <w:numPr>
          <w:ilvl w:val="0"/>
          <w:numId w:val="0"/>
        </w:numPr>
        <w:adjustRightInd w:val="0"/>
        <w:snapToGrid w:val="0"/>
        <w:spacing w:after="0"/>
        <w:contextualSpacing w:val="0"/>
        <w:rPr>
          <w:rFonts w:cs="Calibri"/>
        </w:rPr>
      </w:pPr>
    </w:p>
    <w:p w14:paraId="4F9D494E" w14:textId="47B906A6" w:rsidR="00221283" w:rsidRPr="00F65938" w:rsidRDefault="00A96CD6" w:rsidP="00CA4E61">
      <w:pPr>
        <w:pStyle w:val="WCPFCnormal"/>
        <w:widowControl w:val="0"/>
        <w:adjustRightInd w:val="0"/>
        <w:snapToGrid w:val="0"/>
        <w:spacing w:after="0"/>
        <w:ind w:left="0" w:firstLine="0"/>
        <w:contextualSpacing w:val="0"/>
        <w:rPr>
          <w:rFonts w:cs="Calibri"/>
        </w:rPr>
      </w:pPr>
      <w:r w:rsidRPr="00F65938">
        <w:rPr>
          <w:rFonts w:cs="Calibri"/>
        </w:rPr>
        <w:t xml:space="preserve">Several </w:t>
      </w:r>
      <w:r w:rsidR="00F8541D" w:rsidRPr="00F65938">
        <w:rPr>
          <w:rFonts w:cs="Calibri"/>
        </w:rPr>
        <w:t xml:space="preserve">other </w:t>
      </w:r>
      <w:r w:rsidRPr="00F65938">
        <w:rPr>
          <w:rFonts w:cs="Calibri"/>
        </w:rPr>
        <w:t xml:space="preserve">CCMs expressed some reservations, </w:t>
      </w:r>
      <w:r w:rsidR="008970A6" w:rsidRPr="00F65938">
        <w:rPr>
          <w:rFonts w:cs="Calibri"/>
        </w:rPr>
        <w:t xml:space="preserve">worried about the potential difficulty of inserting more fields in an already-crowded </w:t>
      </w:r>
      <w:r w:rsidR="00926041" w:rsidRPr="00F65938">
        <w:rPr>
          <w:rFonts w:cs="Calibri"/>
        </w:rPr>
        <w:t xml:space="preserve">longline </w:t>
      </w:r>
      <w:r w:rsidR="0008574D" w:rsidRPr="00F65938">
        <w:rPr>
          <w:rFonts w:cs="Calibri"/>
        </w:rPr>
        <w:t xml:space="preserve">observer logbook, </w:t>
      </w:r>
      <w:r w:rsidR="00926041" w:rsidRPr="00F65938">
        <w:rPr>
          <w:rFonts w:cs="Calibri"/>
        </w:rPr>
        <w:t xml:space="preserve">about </w:t>
      </w:r>
      <w:r w:rsidR="0008574D" w:rsidRPr="00F65938">
        <w:rPr>
          <w:rFonts w:cs="Calibri"/>
        </w:rPr>
        <w:t xml:space="preserve">the time needed for further consultation with industry, or the time needed to implement </w:t>
      </w:r>
      <w:r w:rsidR="00221283" w:rsidRPr="00F65938">
        <w:rPr>
          <w:rFonts w:cs="Calibri"/>
        </w:rPr>
        <w:t xml:space="preserve">new requirements for vessels operating in distant waters. </w:t>
      </w:r>
    </w:p>
    <w:p w14:paraId="27AC5C99" w14:textId="77777777" w:rsidR="005F5ACF" w:rsidRPr="00F65938" w:rsidRDefault="005F5ACF" w:rsidP="00CA4E61">
      <w:pPr>
        <w:pStyle w:val="WCPFCnormal"/>
        <w:widowControl w:val="0"/>
        <w:numPr>
          <w:ilvl w:val="0"/>
          <w:numId w:val="0"/>
        </w:numPr>
        <w:adjustRightInd w:val="0"/>
        <w:snapToGrid w:val="0"/>
        <w:spacing w:after="0"/>
        <w:contextualSpacing w:val="0"/>
        <w:rPr>
          <w:rFonts w:cs="Calibri"/>
        </w:rPr>
      </w:pPr>
    </w:p>
    <w:p w14:paraId="734C38AC" w14:textId="5952812C" w:rsidR="00F70B7F" w:rsidRPr="00F65938" w:rsidRDefault="00221283" w:rsidP="00CA4E61">
      <w:pPr>
        <w:pStyle w:val="WCPFCnormal"/>
        <w:widowControl w:val="0"/>
        <w:adjustRightInd w:val="0"/>
        <w:snapToGrid w:val="0"/>
        <w:spacing w:after="0"/>
        <w:ind w:left="0" w:firstLine="0"/>
        <w:contextualSpacing w:val="0"/>
        <w:rPr>
          <w:rFonts w:cs="Calibri"/>
        </w:rPr>
      </w:pPr>
      <w:r w:rsidRPr="00F65938">
        <w:rPr>
          <w:rFonts w:cs="Calibri"/>
        </w:rPr>
        <w:t xml:space="preserve">After </w:t>
      </w:r>
      <w:r w:rsidR="00E96F2E" w:rsidRPr="00F65938">
        <w:rPr>
          <w:rFonts w:cs="Calibri"/>
        </w:rPr>
        <w:t xml:space="preserve">this </w:t>
      </w:r>
      <w:r w:rsidRPr="00F65938">
        <w:rPr>
          <w:rFonts w:cs="Calibri"/>
        </w:rPr>
        <w:t xml:space="preserve">discussion, </w:t>
      </w:r>
      <w:r w:rsidR="00E96F2E" w:rsidRPr="00F65938">
        <w:rPr>
          <w:rFonts w:cs="Calibri"/>
        </w:rPr>
        <w:t xml:space="preserve">it was agreed to recommend that the next TCC and WCPFC meetings consider </w:t>
      </w:r>
      <w:r w:rsidR="00926041" w:rsidRPr="00F65938">
        <w:rPr>
          <w:rFonts w:cs="Calibri"/>
        </w:rPr>
        <w:t xml:space="preserve">specifying </w:t>
      </w:r>
      <w:r w:rsidR="00E96F2E" w:rsidRPr="00F65938">
        <w:rPr>
          <w:rFonts w:cs="Calibri"/>
        </w:rPr>
        <w:t xml:space="preserve">the voluntary </w:t>
      </w:r>
      <w:r w:rsidR="005F5ACF" w:rsidRPr="00F65938">
        <w:rPr>
          <w:rFonts w:cs="Calibri"/>
        </w:rPr>
        <w:t xml:space="preserve">provision </w:t>
      </w:r>
      <w:r w:rsidR="00E96F2E" w:rsidRPr="00F65938">
        <w:rPr>
          <w:rFonts w:cs="Calibri"/>
        </w:rPr>
        <w:t>of these data in the “Scientific Data to be Provided by the Commission (SciData)</w:t>
      </w:r>
      <w:r w:rsidR="00350906">
        <w:rPr>
          <w:rFonts w:eastAsia="Malgun Gothic" w:cs="Calibri" w:hint="eastAsia"/>
          <w:lang w:eastAsia="ko-KR"/>
        </w:rPr>
        <w:t>,</w:t>
      </w:r>
      <w:r w:rsidR="00E96F2E" w:rsidRPr="00F65938">
        <w:rPr>
          <w:rFonts w:cs="Calibri"/>
        </w:rPr>
        <w:t xml:space="preserve">” </w:t>
      </w:r>
      <w:r w:rsidR="005F5ACF" w:rsidRPr="00F65938">
        <w:rPr>
          <w:rFonts w:cs="Calibri"/>
        </w:rPr>
        <w:t xml:space="preserve">noting the </w:t>
      </w:r>
      <w:r w:rsidR="00E96F2E" w:rsidRPr="00F65938">
        <w:rPr>
          <w:rFonts w:cs="Calibri"/>
        </w:rPr>
        <w:t>implementation concerns of several CCMs.</w:t>
      </w:r>
    </w:p>
    <w:p w14:paraId="0CD6EB5B" w14:textId="19D24936" w:rsidR="000E5D7C" w:rsidRPr="00F65938" w:rsidRDefault="000E5D7C" w:rsidP="00CA4E61">
      <w:pPr>
        <w:widowControl w:val="0"/>
        <w:adjustRightInd w:val="0"/>
        <w:snapToGrid w:val="0"/>
        <w:ind w:left="-5" w:right="0"/>
        <w:rPr>
          <w:b/>
          <w:bCs/>
        </w:rPr>
      </w:pPr>
    </w:p>
    <w:p w14:paraId="1A47BCB9" w14:textId="79A0DC9E" w:rsidR="00AE6C32" w:rsidRPr="00CA4E61" w:rsidRDefault="00797135" w:rsidP="00CA4E61">
      <w:pPr>
        <w:widowControl w:val="0"/>
        <w:adjustRightInd w:val="0"/>
        <w:snapToGrid w:val="0"/>
        <w:ind w:left="-5" w:right="0"/>
        <w:rPr>
          <w:b/>
          <w:bCs/>
          <w:i/>
          <w:iCs/>
        </w:rPr>
      </w:pPr>
      <w:r w:rsidRPr="00CA4E61">
        <w:rPr>
          <w:b/>
          <w:bCs/>
          <w:i/>
          <w:iCs/>
        </w:rPr>
        <w:t>FAD minimum data fields</w:t>
      </w:r>
    </w:p>
    <w:p w14:paraId="6EA693CA" w14:textId="77777777" w:rsidR="00F330CD" w:rsidRPr="00F65938" w:rsidRDefault="00F330CD" w:rsidP="00CA4E61">
      <w:pPr>
        <w:widowControl w:val="0"/>
        <w:adjustRightInd w:val="0"/>
        <w:snapToGrid w:val="0"/>
        <w:ind w:left="-5" w:right="0"/>
        <w:rPr>
          <w:b/>
          <w:bCs/>
        </w:rPr>
      </w:pPr>
    </w:p>
    <w:p w14:paraId="63B6BF54" w14:textId="77777777" w:rsidR="007A3170" w:rsidRPr="00F65938" w:rsidRDefault="00A528D0" w:rsidP="00CA4E61">
      <w:pPr>
        <w:pStyle w:val="WCPFCnormal"/>
        <w:widowControl w:val="0"/>
        <w:adjustRightInd w:val="0"/>
        <w:snapToGrid w:val="0"/>
        <w:spacing w:after="0"/>
        <w:ind w:left="0" w:firstLine="0"/>
        <w:contextualSpacing w:val="0"/>
        <w:rPr>
          <w:rFonts w:cs="Calibri"/>
        </w:rPr>
      </w:pPr>
      <w:r w:rsidRPr="00F65938">
        <w:rPr>
          <w:rFonts w:cs="Calibri"/>
          <w:bCs/>
        </w:rPr>
        <w:t xml:space="preserve">Working paper </w:t>
      </w:r>
      <w:hyperlink r:id="rId139">
        <w:r w:rsidRPr="00F65938">
          <w:rPr>
            <w:rFonts w:cs="Calibri"/>
            <w:bCs/>
            <w:color w:val="0000FF"/>
            <w:u w:val="single" w:color="0000FF"/>
          </w:rPr>
          <w:t>SC20</w:t>
        </w:r>
      </w:hyperlink>
      <w:hyperlink r:id="rId140">
        <w:r w:rsidRPr="00F65938">
          <w:rPr>
            <w:rFonts w:cs="Calibri"/>
            <w:bCs/>
            <w:color w:val="0000FF"/>
            <w:u w:val="single" w:color="0000FF"/>
          </w:rPr>
          <w:t>-</w:t>
        </w:r>
      </w:hyperlink>
      <w:hyperlink r:id="rId141">
        <w:r w:rsidRPr="00F65938">
          <w:rPr>
            <w:rFonts w:cs="Calibri"/>
            <w:bCs/>
            <w:color w:val="0000FF"/>
            <w:u w:val="single" w:color="0000FF"/>
          </w:rPr>
          <w:t>ST</w:t>
        </w:r>
      </w:hyperlink>
      <w:hyperlink r:id="rId142">
        <w:r w:rsidRPr="00F65938">
          <w:rPr>
            <w:rFonts w:cs="Calibri"/>
            <w:bCs/>
            <w:color w:val="0000FF"/>
            <w:u w:val="single" w:color="0000FF"/>
          </w:rPr>
          <w:t>-</w:t>
        </w:r>
      </w:hyperlink>
      <w:hyperlink r:id="rId143">
        <w:r w:rsidRPr="00F65938">
          <w:rPr>
            <w:rFonts w:cs="Calibri"/>
            <w:bCs/>
            <w:color w:val="0000FF"/>
            <w:u w:val="single" w:color="0000FF"/>
          </w:rPr>
          <w:t>WP</w:t>
        </w:r>
      </w:hyperlink>
      <w:hyperlink r:id="rId144">
        <w:r w:rsidRPr="00F65938">
          <w:rPr>
            <w:rFonts w:cs="Calibri"/>
            <w:bCs/>
            <w:color w:val="0000FF"/>
            <w:u w:val="single" w:color="0000FF"/>
          </w:rPr>
          <w:t>-</w:t>
        </w:r>
      </w:hyperlink>
      <w:hyperlink r:id="rId145">
        <w:r w:rsidRPr="00F65938">
          <w:rPr>
            <w:rFonts w:cs="Calibri"/>
            <w:bCs/>
            <w:color w:val="0000FF"/>
            <w:u w:val="single" w:color="0000FF"/>
          </w:rPr>
          <w:t>06</w:t>
        </w:r>
      </w:hyperlink>
      <w:hyperlink r:id="rId146">
        <w:r w:rsidRPr="00F65938">
          <w:rPr>
            <w:rFonts w:cs="Calibri"/>
            <w:bCs/>
          </w:rPr>
          <w:t xml:space="preserve"> </w:t>
        </w:r>
      </w:hyperlink>
      <w:r w:rsidRPr="00F65938">
        <w:rPr>
          <w:rFonts w:cs="Calibri"/>
          <w:bCs/>
        </w:rPr>
        <w:t>was presented by Penihulo</w:t>
      </w:r>
      <w:r w:rsidR="0091649D" w:rsidRPr="00F65938">
        <w:rPr>
          <w:rFonts w:cs="Calibri"/>
          <w:bCs/>
        </w:rPr>
        <w:t xml:space="preserve"> Lopati of the PNA Office</w:t>
      </w:r>
      <w:r w:rsidR="008A0FBB" w:rsidRPr="00F65938">
        <w:rPr>
          <w:rFonts w:cs="Calibri"/>
          <w:bCs/>
        </w:rPr>
        <w:t xml:space="preserve">, who noted that </w:t>
      </w:r>
      <w:r w:rsidR="00572DA8" w:rsidRPr="00F65938">
        <w:rPr>
          <w:rFonts w:cs="Calibri"/>
          <w:bCs/>
        </w:rPr>
        <w:t xml:space="preserve">at </w:t>
      </w:r>
      <w:r w:rsidR="00916AEF" w:rsidRPr="00F65938">
        <w:rPr>
          <w:rFonts w:cs="Calibri"/>
          <w:bCs/>
        </w:rPr>
        <w:t>WCPFC12</w:t>
      </w:r>
      <w:r w:rsidR="008A0FBB" w:rsidRPr="00F65938">
        <w:rPr>
          <w:rFonts w:cs="Calibri"/>
          <w:bCs/>
        </w:rPr>
        <w:t>:</w:t>
      </w:r>
      <w:r w:rsidR="00455A21" w:rsidRPr="00F65938">
        <w:rPr>
          <w:rFonts w:cs="Calibri"/>
          <w:bCs/>
        </w:rPr>
        <w:t xml:space="preserve"> </w:t>
      </w:r>
    </w:p>
    <w:p w14:paraId="606F0A9C" w14:textId="09C84975" w:rsidR="00517809" w:rsidRPr="00F65938" w:rsidRDefault="00916AEF" w:rsidP="00CA4E61">
      <w:pPr>
        <w:pStyle w:val="WCPFCnormal"/>
        <w:widowControl w:val="0"/>
        <w:numPr>
          <w:ilvl w:val="0"/>
          <w:numId w:val="0"/>
        </w:numPr>
        <w:adjustRightInd w:val="0"/>
        <w:snapToGrid w:val="0"/>
        <w:spacing w:after="0"/>
        <w:ind w:left="709"/>
        <w:contextualSpacing w:val="0"/>
        <w:rPr>
          <w:rFonts w:cs="Calibri"/>
          <w:i/>
          <w:iCs/>
          <w:sz w:val="20"/>
          <w:szCs w:val="20"/>
        </w:rPr>
      </w:pPr>
      <w:r w:rsidRPr="00F65938">
        <w:rPr>
          <w:rFonts w:cs="Calibri"/>
          <w:bCs/>
          <w:i/>
          <w:iCs/>
          <w:sz w:val="20"/>
          <w:szCs w:val="20"/>
        </w:rPr>
        <w:t>“The Commission agreed that vessel operators should provide data on FADs covering the following two major areas:</w:t>
      </w:r>
      <w:r w:rsidR="009F2185" w:rsidRPr="00F65938">
        <w:rPr>
          <w:rFonts w:cs="Calibri"/>
          <w:bCs/>
          <w:i/>
          <w:iCs/>
          <w:sz w:val="20"/>
          <w:szCs w:val="20"/>
        </w:rPr>
        <w:t xml:space="preserve"> </w:t>
      </w:r>
      <w:r w:rsidRPr="00F65938">
        <w:rPr>
          <w:rFonts w:cs="Calibri"/>
          <w:bCs/>
          <w:i/>
          <w:iCs/>
          <w:sz w:val="20"/>
          <w:szCs w:val="20"/>
        </w:rPr>
        <w:t>a. FAD design and construction of FAD to be deployed or encountered (materials,</w:t>
      </w:r>
      <w:r w:rsidR="00572DA8" w:rsidRPr="00F65938">
        <w:rPr>
          <w:rFonts w:cs="Calibri"/>
          <w:bCs/>
          <w:i/>
          <w:iCs/>
          <w:sz w:val="20"/>
          <w:szCs w:val="20"/>
        </w:rPr>
        <w:t xml:space="preserve"> e</w:t>
      </w:r>
      <w:r w:rsidRPr="00F65938">
        <w:rPr>
          <w:rFonts w:cs="Calibri"/>
          <w:bCs/>
          <w:i/>
          <w:iCs/>
          <w:sz w:val="20"/>
          <w:szCs w:val="20"/>
        </w:rPr>
        <w:t>lectronics, size, etc)</w:t>
      </w:r>
      <w:r w:rsidR="009F2185" w:rsidRPr="00F65938">
        <w:rPr>
          <w:rFonts w:cs="Calibri"/>
          <w:bCs/>
          <w:i/>
          <w:iCs/>
          <w:sz w:val="20"/>
          <w:szCs w:val="20"/>
        </w:rPr>
        <w:t xml:space="preserve">; </w:t>
      </w:r>
      <w:r w:rsidRPr="00F65938">
        <w:rPr>
          <w:rFonts w:cs="Calibri"/>
          <w:bCs/>
          <w:i/>
          <w:iCs/>
          <w:sz w:val="20"/>
          <w:szCs w:val="20"/>
        </w:rPr>
        <w:t>b. FAD activity (deploying, retrieving, setting, visiting, loss etc.)”</w:t>
      </w:r>
    </w:p>
    <w:p w14:paraId="00CF4FBF" w14:textId="77777777" w:rsidR="00517809" w:rsidRPr="00F65938" w:rsidRDefault="00517809" w:rsidP="00CA4E61">
      <w:pPr>
        <w:pStyle w:val="WCPFCnormal"/>
        <w:widowControl w:val="0"/>
        <w:numPr>
          <w:ilvl w:val="0"/>
          <w:numId w:val="0"/>
        </w:numPr>
        <w:adjustRightInd w:val="0"/>
        <w:snapToGrid w:val="0"/>
        <w:spacing w:after="0"/>
        <w:contextualSpacing w:val="0"/>
        <w:rPr>
          <w:rFonts w:cs="Calibri"/>
        </w:rPr>
      </w:pPr>
    </w:p>
    <w:p w14:paraId="5A0BEA52" w14:textId="4748EB4B" w:rsidR="007A58AE" w:rsidRPr="00F65938" w:rsidRDefault="00916AEF" w:rsidP="00CA4E61">
      <w:pPr>
        <w:pStyle w:val="WCPFCnormal"/>
        <w:widowControl w:val="0"/>
        <w:adjustRightInd w:val="0"/>
        <w:snapToGrid w:val="0"/>
        <w:spacing w:after="0"/>
        <w:ind w:left="0" w:firstLine="0"/>
        <w:contextualSpacing w:val="0"/>
        <w:rPr>
          <w:rFonts w:cs="Calibri"/>
        </w:rPr>
      </w:pPr>
      <w:r w:rsidRPr="00F65938">
        <w:rPr>
          <w:rFonts w:cs="Calibri"/>
          <w:bCs/>
        </w:rPr>
        <w:t xml:space="preserve">In </w:t>
      </w:r>
      <w:r w:rsidRPr="00F330CD">
        <w:rPr>
          <w:rFonts w:cs="Calibri"/>
        </w:rPr>
        <w:t>response</w:t>
      </w:r>
      <w:r w:rsidR="004F1C98" w:rsidRPr="00F65938">
        <w:rPr>
          <w:rFonts w:cs="Calibri"/>
          <w:bCs/>
        </w:rPr>
        <w:t xml:space="preserve"> to this</w:t>
      </w:r>
      <w:r w:rsidRPr="00F65938">
        <w:rPr>
          <w:rFonts w:cs="Calibri"/>
          <w:bCs/>
        </w:rPr>
        <w:t xml:space="preserve">, the Parties to the Nauru Agreement (PNA) </w:t>
      </w:r>
      <w:r w:rsidR="00B509E6" w:rsidRPr="00F65938">
        <w:rPr>
          <w:rFonts w:cs="Calibri"/>
          <w:bCs/>
        </w:rPr>
        <w:t xml:space="preserve">had </w:t>
      </w:r>
      <w:r w:rsidRPr="00F65938">
        <w:rPr>
          <w:rFonts w:cs="Calibri"/>
          <w:bCs/>
        </w:rPr>
        <w:t xml:space="preserve">developed requirements for provision of data on FAD design and construction and FAD activity by vessel operators which </w:t>
      </w:r>
      <w:r w:rsidR="00B509E6" w:rsidRPr="00F65938">
        <w:rPr>
          <w:rFonts w:cs="Calibri"/>
          <w:bCs/>
        </w:rPr>
        <w:t xml:space="preserve">had </w:t>
      </w:r>
      <w:r w:rsidRPr="00F65938">
        <w:rPr>
          <w:rFonts w:cs="Calibri"/>
          <w:bCs/>
        </w:rPr>
        <w:t xml:space="preserve">been applied </w:t>
      </w:r>
      <w:r w:rsidR="00517809" w:rsidRPr="00F65938">
        <w:rPr>
          <w:rFonts w:cs="Calibri"/>
          <w:bCs/>
        </w:rPr>
        <w:t xml:space="preserve">to </w:t>
      </w:r>
      <w:r w:rsidR="007A58AE" w:rsidRPr="00F65938">
        <w:rPr>
          <w:rFonts w:cs="Calibri"/>
          <w:bCs/>
        </w:rPr>
        <w:t xml:space="preserve">their </w:t>
      </w:r>
      <w:r w:rsidRPr="00F65938">
        <w:rPr>
          <w:rFonts w:cs="Calibri"/>
          <w:bCs/>
        </w:rPr>
        <w:t xml:space="preserve">licensed purse seine vessels </w:t>
      </w:r>
      <w:r w:rsidR="007A58AE" w:rsidRPr="00F65938">
        <w:rPr>
          <w:rFonts w:cs="Calibri"/>
          <w:bCs/>
        </w:rPr>
        <w:t xml:space="preserve">since </w:t>
      </w:r>
      <w:r w:rsidRPr="00F65938">
        <w:rPr>
          <w:rFonts w:cs="Calibri"/>
          <w:bCs/>
        </w:rPr>
        <w:t xml:space="preserve">January 1st, 2022. This information </w:t>
      </w:r>
      <w:r w:rsidR="00B509E6" w:rsidRPr="00F65938">
        <w:rPr>
          <w:rFonts w:cs="Calibri"/>
          <w:bCs/>
        </w:rPr>
        <w:t>wa</w:t>
      </w:r>
      <w:r w:rsidRPr="00F65938">
        <w:rPr>
          <w:rFonts w:cs="Calibri"/>
          <w:bCs/>
        </w:rPr>
        <w:t>s critical for scientific analyses to guide management of FADs in the waters of PNA and the WCPO, as well as to monitor compliance.</w:t>
      </w:r>
    </w:p>
    <w:p w14:paraId="44CBD531" w14:textId="77777777" w:rsidR="007A58AE" w:rsidRPr="00F65938" w:rsidRDefault="007A58AE" w:rsidP="00CA4E61">
      <w:pPr>
        <w:pStyle w:val="WCPFCnormal"/>
        <w:widowControl w:val="0"/>
        <w:numPr>
          <w:ilvl w:val="0"/>
          <w:numId w:val="0"/>
        </w:numPr>
        <w:adjustRightInd w:val="0"/>
        <w:snapToGrid w:val="0"/>
        <w:spacing w:after="0"/>
        <w:contextualSpacing w:val="0"/>
        <w:rPr>
          <w:rFonts w:cs="Calibri"/>
        </w:rPr>
      </w:pPr>
    </w:p>
    <w:p w14:paraId="6A718777" w14:textId="5DB59187" w:rsidR="007A0FD0" w:rsidRPr="00F65938" w:rsidRDefault="00916AEF"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Pr="00F330CD">
        <w:rPr>
          <w:rFonts w:cs="Calibri"/>
        </w:rPr>
        <w:t>provision</w:t>
      </w:r>
      <w:r w:rsidRPr="00F65938">
        <w:rPr>
          <w:rFonts w:cs="Calibri"/>
          <w:bCs/>
        </w:rPr>
        <w:t xml:space="preserve"> of FAD data by vessel operators in this way </w:t>
      </w:r>
      <w:r w:rsidR="00B509E6" w:rsidRPr="00F65938">
        <w:rPr>
          <w:rFonts w:cs="Calibri"/>
          <w:bCs/>
        </w:rPr>
        <w:t xml:space="preserve">was </w:t>
      </w:r>
      <w:r w:rsidRPr="00F65938">
        <w:rPr>
          <w:rFonts w:cs="Calibri"/>
          <w:bCs/>
        </w:rPr>
        <w:t xml:space="preserve">designed to improve the quality of data, particularly on FAD design and construction and enable observers to focus more on monitoring the implementation of FAD-related CMM obligations. The main differences between the fields of FAD data now required to be provided by vessel operators and the current ROP minimum data fields for FAD data </w:t>
      </w:r>
      <w:r w:rsidR="009D595A" w:rsidRPr="00F65938">
        <w:rPr>
          <w:rFonts w:cs="Calibri"/>
          <w:bCs/>
        </w:rPr>
        <w:t>were</w:t>
      </w:r>
      <w:r w:rsidRPr="00F65938">
        <w:rPr>
          <w:rFonts w:cs="Calibri"/>
          <w:bCs/>
        </w:rPr>
        <w:t>:</w:t>
      </w:r>
      <w:r w:rsidR="009F2185" w:rsidRPr="00F65938">
        <w:rPr>
          <w:rFonts w:cs="Calibri"/>
          <w:bCs/>
        </w:rPr>
        <w:t xml:space="preserve"> </w:t>
      </w:r>
    </w:p>
    <w:p w14:paraId="2452A44B" w14:textId="70237F0C" w:rsidR="007A0FD0" w:rsidRPr="00F65938" w:rsidRDefault="00916AEF" w:rsidP="00CA4E61">
      <w:pPr>
        <w:pStyle w:val="WCPFCnormal"/>
        <w:widowControl w:val="0"/>
        <w:numPr>
          <w:ilvl w:val="2"/>
          <w:numId w:val="2"/>
        </w:numPr>
        <w:adjustRightInd w:val="0"/>
        <w:snapToGrid w:val="0"/>
        <w:spacing w:after="0"/>
        <w:ind w:left="720"/>
        <w:contextualSpacing w:val="0"/>
        <w:rPr>
          <w:rFonts w:cs="Calibri"/>
          <w:bCs/>
        </w:rPr>
      </w:pPr>
      <w:r w:rsidRPr="00F65938">
        <w:rPr>
          <w:rFonts w:cs="Calibri"/>
          <w:bCs/>
        </w:rPr>
        <w:t xml:space="preserve">requirements for quantitative and measurable information where the WCPFC ROP data fields require </w:t>
      </w:r>
      <w:r w:rsidR="003F4F38">
        <w:rPr>
          <w:rFonts w:cs="Calibri"/>
          <w:bCs/>
        </w:rPr>
        <w:t xml:space="preserve">the </w:t>
      </w:r>
      <w:r w:rsidRPr="00F65938">
        <w:rPr>
          <w:rFonts w:cs="Calibri"/>
          <w:bCs/>
        </w:rPr>
        <w:t>provision of qualitative information and descriptions</w:t>
      </w:r>
      <w:r w:rsidR="00041161" w:rsidRPr="00F65938">
        <w:rPr>
          <w:rFonts w:cs="Calibri"/>
          <w:bCs/>
        </w:rPr>
        <w:t xml:space="preserve">; </w:t>
      </w:r>
    </w:p>
    <w:p w14:paraId="6773DC38" w14:textId="029A3304" w:rsidR="007A0FD0" w:rsidRPr="00F65938" w:rsidRDefault="00916AEF" w:rsidP="00CA4E61">
      <w:pPr>
        <w:pStyle w:val="WCPFCnormal"/>
        <w:widowControl w:val="0"/>
        <w:numPr>
          <w:ilvl w:val="2"/>
          <w:numId w:val="2"/>
        </w:numPr>
        <w:adjustRightInd w:val="0"/>
        <w:snapToGrid w:val="0"/>
        <w:spacing w:after="0"/>
        <w:ind w:left="720"/>
        <w:contextualSpacing w:val="0"/>
        <w:rPr>
          <w:rFonts w:cs="Calibri"/>
          <w:bCs/>
        </w:rPr>
      </w:pPr>
      <w:r w:rsidRPr="00F65938">
        <w:rPr>
          <w:rFonts w:cs="Calibri"/>
          <w:bCs/>
        </w:rPr>
        <w:t>more details</w:t>
      </w:r>
      <w:r w:rsidR="003F4F38">
        <w:rPr>
          <w:rFonts w:cs="Calibri"/>
          <w:bCs/>
        </w:rPr>
        <w:t>,</w:t>
      </w:r>
      <w:r w:rsidRPr="00F65938">
        <w:rPr>
          <w:rFonts w:cs="Calibri"/>
          <w:bCs/>
        </w:rPr>
        <w:t xml:space="preserve"> including in data fields regarding the buoy and materials for each FAD component; and </w:t>
      </w:r>
    </w:p>
    <w:p w14:paraId="15F9832C" w14:textId="0C40EB44" w:rsidR="007A0FD0" w:rsidRPr="00F65938" w:rsidRDefault="00916AEF" w:rsidP="00CA4E61">
      <w:pPr>
        <w:pStyle w:val="WCPFCnormal"/>
        <w:widowControl w:val="0"/>
        <w:numPr>
          <w:ilvl w:val="2"/>
          <w:numId w:val="2"/>
        </w:numPr>
        <w:adjustRightInd w:val="0"/>
        <w:snapToGrid w:val="0"/>
        <w:spacing w:after="0"/>
        <w:ind w:left="720"/>
        <w:contextualSpacing w:val="0"/>
        <w:rPr>
          <w:rFonts w:cs="Calibri"/>
          <w:bCs/>
        </w:rPr>
      </w:pPr>
      <w:r w:rsidRPr="00F65938">
        <w:rPr>
          <w:rFonts w:cs="Calibri"/>
          <w:bCs/>
        </w:rPr>
        <w:t xml:space="preserve">core details related to Species of Special Interest (SSI) focusing on SSI entanglement. </w:t>
      </w:r>
    </w:p>
    <w:p w14:paraId="05962FDE" w14:textId="77777777" w:rsidR="007A0FD0" w:rsidRPr="00F65938" w:rsidRDefault="007A0FD0" w:rsidP="00CA4E61">
      <w:pPr>
        <w:pStyle w:val="WCPFCnormal"/>
        <w:widowControl w:val="0"/>
        <w:numPr>
          <w:ilvl w:val="0"/>
          <w:numId w:val="0"/>
        </w:numPr>
        <w:adjustRightInd w:val="0"/>
        <w:snapToGrid w:val="0"/>
        <w:spacing w:after="0"/>
        <w:ind w:left="720"/>
        <w:contextualSpacing w:val="0"/>
        <w:rPr>
          <w:rFonts w:cs="Calibri"/>
          <w:bCs/>
        </w:rPr>
      </w:pPr>
    </w:p>
    <w:p w14:paraId="0D8B8580" w14:textId="77777777" w:rsidR="007A3170" w:rsidRPr="007278C8" w:rsidRDefault="00916AEF" w:rsidP="00CA4E61">
      <w:pPr>
        <w:pStyle w:val="WCPFCnormal"/>
        <w:widowControl w:val="0"/>
        <w:adjustRightInd w:val="0"/>
        <w:snapToGrid w:val="0"/>
        <w:spacing w:after="0"/>
        <w:ind w:left="0" w:firstLine="0"/>
        <w:contextualSpacing w:val="0"/>
        <w:rPr>
          <w:rFonts w:cs="Calibri"/>
        </w:rPr>
      </w:pPr>
      <w:r w:rsidRPr="007278C8">
        <w:rPr>
          <w:rFonts w:cs="Calibri"/>
          <w:bCs/>
        </w:rPr>
        <w:t>SC19</w:t>
      </w:r>
      <w:r w:rsidRPr="007278C8">
        <w:rPr>
          <w:rFonts w:cs="Calibri"/>
        </w:rPr>
        <w:t xml:space="preserve"> </w:t>
      </w:r>
      <w:r w:rsidR="007A0FD0" w:rsidRPr="007278C8">
        <w:rPr>
          <w:rFonts w:cs="Calibri"/>
        </w:rPr>
        <w:t xml:space="preserve">had </w:t>
      </w:r>
      <w:r w:rsidRPr="007278C8">
        <w:rPr>
          <w:rFonts w:cs="Calibri"/>
        </w:rPr>
        <w:t>agreed as follows in para</w:t>
      </w:r>
      <w:r w:rsidR="007A0FD0" w:rsidRPr="007278C8">
        <w:rPr>
          <w:rFonts w:cs="Calibri"/>
        </w:rPr>
        <w:t>graph</w:t>
      </w:r>
      <w:r w:rsidRPr="007278C8">
        <w:rPr>
          <w:rFonts w:cs="Calibri"/>
        </w:rPr>
        <w:t>s 95-98 of the SC19 Record:</w:t>
      </w:r>
      <w:r w:rsidR="00041161" w:rsidRPr="007278C8">
        <w:rPr>
          <w:rFonts w:cs="Calibri"/>
        </w:rPr>
        <w:t xml:space="preserve"> </w:t>
      </w:r>
    </w:p>
    <w:p w14:paraId="3A23CBC9" w14:textId="77777777" w:rsidR="00C21B61" w:rsidRPr="00D84786" w:rsidRDefault="00916AEF" w:rsidP="00CA4E61">
      <w:pPr>
        <w:pStyle w:val="WCPFCnormal"/>
        <w:widowControl w:val="0"/>
        <w:numPr>
          <w:ilvl w:val="0"/>
          <w:numId w:val="0"/>
        </w:numPr>
        <w:adjustRightInd w:val="0"/>
        <w:snapToGrid w:val="0"/>
        <w:spacing w:after="0"/>
        <w:ind w:left="720"/>
        <w:contextualSpacing w:val="0"/>
        <w:rPr>
          <w:rFonts w:cs="Calibri"/>
          <w:i/>
          <w:iCs/>
        </w:rPr>
      </w:pPr>
      <w:r w:rsidRPr="00D84786">
        <w:rPr>
          <w:rFonts w:cs="Calibri"/>
          <w:i/>
          <w:iCs/>
        </w:rPr>
        <w:t>“SC19 recognised the scientific value of the PNA's proposal on “Minimum Data Fields to be Recorded by WCPFC Vessel Operators” (SC19-ST-WP-05). Noting the current workload of observers, and some FAD data may be more effectively provided by vessel operators, SC19 agreed on the need for developing a FAD logbook for vessel operators as a priority.</w:t>
      </w:r>
      <w:r w:rsidR="00041161" w:rsidRPr="00D84786">
        <w:rPr>
          <w:rFonts w:cs="Calibri"/>
          <w:i/>
          <w:iCs/>
        </w:rPr>
        <w:t xml:space="preserve"> </w:t>
      </w:r>
      <w:r w:rsidRPr="00D84786">
        <w:rPr>
          <w:rFonts w:cs="Calibri"/>
          <w:i/>
          <w:iCs/>
        </w:rPr>
        <w:t>SC19 noted that the PNA has developed the Standard Operating Procedures (SOPs) for the provision of FAD data by vessel operators for licensed vessels from January 2022 and IATTC have also adopted a FAD logbook, currently used for vessels operating in the EPO and in the overlap area. SC19 noted both could be used as the basis for discussion at FADMO-IWG.</w:t>
      </w:r>
      <w:r w:rsidR="00041161" w:rsidRPr="00D84786">
        <w:rPr>
          <w:rFonts w:cs="Calibri"/>
          <w:i/>
          <w:iCs/>
        </w:rPr>
        <w:t xml:space="preserve"> </w:t>
      </w:r>
      <w:r w:rsidRPr="00D84786">
        <w:rPr>
          <w:rFonts w:cs="Calibri"/>
          <w:i/>
          <w:iCs/>
        </w:rPr>
        <w:t>SC19 recommended WCPFC20 considers this work be progressed intersessionally within the FADMO-IWG”.</w:t>
      </w:r>
    </w:p>
    <w:p w14:paraId="60BBD9CD" w14:textId="77777777" w:rsidR="00C21B61" w:rsidRPr="00D84786" w:rsidRDefault="00C21B61" w:rsidP="00CA4E61">
      <w:pPr>
        <w:pStyle w:val="WCPFCnormal"/>
        <w:widowControl w:val="0"/>
        <w:numPr>
          <w:ilvl w:val="0"/>
          <w:numId w:val="0"/>
        </w:numPr>
        <w:adjustRightInd w:val="0"/>
        <w:snapToGrid w:val="0"/>
        <w:spacing w:after="0"/>
        <w:contextualSpacing w:val="0"/>
        <w:rPr>
          <w:rFonts w:cs="Calibri"/>
        </w:rPr>
      </w:pPr>
    </w:p>
    <w:p w14:paraId="4742B542" w14:textId="20B5C76B" w:rsidR="0002276C" w:rsidRPr="00F65938" w:rsidRDefault="00916AEF" w:rsidP="00CA4E61">
      <w:pPr>
        <w:pStyle w:val="WCPFCnormal"/>
        <w:widowControl w:val="0"/>
        <w:adjustRightInd w:val="0"/>
        <w:snapToGrid w:val="0"/>
        <w:spacing w:after="0"/>
        <w:ind w:left="0" w:firstLine="0"/>
        <w:contextualSpacing w:val="0"/>
        <w:rPr>
          <w:rFonts w:cs="Calibri"/>
        </w:rPr>
      </w:pPr>
      <w:r w:rsidRPr="00F65938">
        <w:rPr>
          <w:rFonts w:cs="Calibri"/>
        </w:rPr>
        <w:t xml:space="preserve">PNA </w:t>
      </w:r>
      <w:r w:rsidR="00C21B61" w:rsidRPr="00F65938">
        <w:rPr>
          <w:rFonts w:cs="Calibri"/>
        </w:rPr>
        <w:t>had</w:t>
      </w:r>
      <w:r w:rsidRPr="00F65938">
        <w:rPr>
          <w:rFonts w:cs="Calibri"/>
        </w:rPr>
        <w:t xml:space="preserve"> presented the set of fields in Table 1 </w:t>
      </w:r>
      <w:r w:rsidR="00C21B61" w:rsidRPr="00F65938">
        <w:rPr>
          <w:rFonts w:cs="Calibri"/>
        </w:rPr>
        <w:t xml:space="preserve">of the </w:t>
      </w:r>
      <w:r w:rsidR="008225AF" w:rsidRPr="00F65938">
        <w:rPr>
          <w:rFonts w:cs="Calibri"/>
        </w:rPr>
        <w:t>ST-WP-06</w:t>
      </w:r>
      <w:r w:rsidR="00C21B61" w:rsidRPr="00F65938">
        <w:rPr>
          <w:rFonts w:cs="Calibri"/>
        </w:rPr>
        <w:t xml:space="preserve"> </w:t>
      </w:r>
      <w:r w:rsidRPr="00F65938">
        <w:rPr>
          <w:rFonts w:cs="Calibri"/>
        </w:rPr>
        <w:t xml:space="preserve">to the FADMO-IWG. </w:t>
      </w:r>
      <w:r w:rsidR="003F4F38">
        <w:rPr>
          <w:rFonts w:eastAsia="Malgun Gothic" w:cs="Calibri" w:hint="eastAsia"/>
          <w:lang w:eastAsia="ko-KR"/>
        </w:rPr>
        <w:t>T</w:t>
      </w:r>
      <w:r w:rsidRPr="00F65938">
        <w:rPr>
          <w:rFonts w:cs="Calibri"/>
        </w:rPr>
        <w:t xml:space="preserve">he </w:t>
      </w:r>
      <w:r w:rsidRPr="00F330CD">
        <w:rPr>
          <w:rFonts w:cs="Calibri"/>
          <w:bCs/>
        </w:rPr>
        <w:t>FADMO</w:t>
      </w:r>
      <w:r w:rsidRPr="00F65938">
        <w:rPr>
          <w:rFonts w:cs="Calibri"/>
        </w:rPr>
        <w:t xml:space="preserve">-IWG09-01 Working Paper prepared by the FADMO-IWG Chair and Secretariat advised that </w:t>
      </w:r>
      <w:r w:rsidRPr="00F65938">
        <w:rPr>
          <w:rFonts w:cs="Calibri"/>
          <w:i/>
          <w:iCs/>
        </w:rPr>
        <w:t>“Table 1 of SC19-ST-WP-05 is robust enough to cover all the data fields identified in the IATTC FAD Data Collection”</w:t>
      </w:r>
      <w:r w:rsidRPr="00F65938">
        <w:rPr>
          <w:rFonts w:cs="Calibri"/>
        </w:rPr>
        <w:t>.</w:t>
      </w:r>
      <w:r w:rsidR="00041161" w:rsidRPr="00F65938">
        <w:rPr>
          <w:rFonts w:cs="Calibri"/>
        </w:rPr>
        <w:t xml:space="preserve"> </w:t>
      </w:r>
      <w:r w:rsidR="00DA22D1" w:rsidRPr="00F65938">
        <w:rPr>
          <w:rFonts w:cs="Calibri"/>
        </w:rPr>
        <w:t xml:space="preserve"> </w:t>
      </w:r>
      <w:r w:rsidR="003F4F38">
        <w:rPr>
          <w:rFonts w:eastAsia="Malgun Gothic" w:cs="Calibri" w:hint="eastAsia"/>
          <w:lang w:eastAsia="ko-KR"/>
        </w:rPr>
        <w:t>The</w:t>
      </w:r>
      <w:r w:rsidR="003F4F38" w:rsidRPr="00F65938">
        <w:rPr>
          <w:rFonts w:cs="Calibri"/>
        </w:rPr>
        <w:t xml:space="preserve"> </w:t>
      </w:r>
      <w:r w:rsidR="00DA22D1" w:rsidRPr="00F65938">
        <w:rPr>
          <w:rFonts w:cs="Calibri"/>
        </w:rPr>
        <w:t xml:space="preserve">PNA had prepared modifications to the Scientific Data to be Provided by the Commission to support the submission of FAD Minimum Data Fields to be Recorded by WCPFC Vessel Operators. These were set out in </w:t>
      </w:r>
      <w:r w:rsidR="007A1C5D" w:rsidRPr="00F65938">
        <w:rPr>
          <w:rFonts w:cs="Calibri"/>
        </w:rPr>
        <w:t>SC20-</w:t>
      </w:r>
      <w:r w:rsidR="00DA22D1" w:rsidRPr="00F65938">
        <w:rPr>
          <w:rFonts w:cs="Calibri"/>
        </w:rPr>
        <w:t>ST-IP-09.</w:t>
      </w:r>
    </w:p>
    <w:p w14:paraId="0EEB7BB5" w14:textId="77777777" w:rsidR="0002276C" w:rsidRPr="00F65938" w:rsidRDefault="0002276C" w:rsidP="00CA4E61">
      <w:pPr>
        <w:pStyle w:val="WCPFCnormal"/>
        <w:widowControl w:val="0"/>
        <w:numPr>
          <w:ilvl w:val="0"/>
          <w:numId w:val="0"/>
        </w:numPr>
        <w:adjustRightInd w:val="0"/>
        <w:snapToGrid w:val="0"/>
        <w:spacing w:after="0"/>
        <w:contextualSpacing w:val="0"/>
        <w:rPr>
          <w:rFonts w:cs="Calibri"/>
        </w:rPr>
      </w:pPr>
    </w:p>
    <w:p w14:paraId="18C154AD" w14:textId="78B01368" w:rsidR="004C663C" w:rsidRPr="00F65938" w:rsidRDefault="0002276C" w:rsidP="00CA4E61">
      <w:pPr>
        <w:pStyle w:val="WCPFCnormal"/>
        <w:widowControl w:val="0"/>
        <w:adjustRightInd w:val="0"/>
        <w:snapToGrid w:val="0"/>
        <w:spacing w:after="0"/>
        <w:ind w:left="0" w:firstLine="0"/>
        <w:contextualSpacing w:val="0"/>
        <w:rPr>
          <w:rFonts w:cs="Calibri"/>
        </w:rPr>
      </w:pPr>
      <w:r w:rsidRPr="00F330CD">
        <w:rPr>
          <w:rFonts w:cs="Calibri"/>
          <w:bCs/>
        </w:rPr>
        <w:t>S</w:t>
      </w:r>
      <w:r w:rsidR="00F16AD2" w:rsidRPr="00F330CD">
        <w:rPr>
          <w:rFonts w:cs="Calibri"/>
          <w:bCs/>
        </w:rPr>
        <w:t>C20</w:t>
      </w:r>
      <w:r w:rsidR="00F16AD2" w:rsidRPr="00F65938">
        <w:rPr>
          <w:rFonts w:cs="Calibri"/>
        </w:rPr>
        <w:t xml:space="preserve"> was invited to</w:t>
      </w:r>
      <w:r w:rsidR="003E2CC8" w:rsidRPr="00F65938">
        <w:rPr>
          <w:rFonts w:cs="Calibri"/>
        </w:rPr>
        <w:t xml:space="preserve"> n</w:t>
      </w:r>
      <w:r w:rsidR="00F16AD2" w:rsidRPr="00F65938">
        <w:rPr>
          <w:rFonts w:cs="Calibri"/>
        </w:rPr>
        <w:t xml:space="preserve">ote the revisions to the proposed </w:t>
      </w:r>
      <w:r w:rsidR="003E2CC8" w:rsidRPr="00F65938">
        <w:rPr>
          <w:rFonts w:cs="Calibri"/>
        </w:rPr>
        <w:t>“</w:t>
      </w:r>
      <w:r w:rsidR="00F16AD2" w:rsidRPr="00F65938">
        <w:rPr>
          <w:rFonts w:cs="Calibri"/>
        </w:rPr>
        <w:t>FAD Minimum Data Fields to be Recorded by WCPFC Vessel Operators</w:t>
      </w:r>
      <w:r w:rsidR="003E2CC8" w:rsidRPr="00F65938">
        <w:rPr>
          <w:rFonts w:cs="Calibri"/>
        </w:rPr>
        <w:t>”</w:t>
      </w:r>
      <w:r w:rsidR="00F16AD2" w:rsidRPr="00F65938">
        <w:rPr>
          <w:rFonts w:cs="Calibri"/>
        </w:rPr>
        <w:t xml:space="preserve"> compared to those presented to SC19</w:t>
      </w:r>
      <w:r w:rsidR="003E2CC8" w:rsidRPr="00F65938">
        <w:rPr>
          <w:rFonts w:cs="Calibri"/>
        </w:rPr>
        <w:t>, and to n</w:t>
      </w:r>
      <w:r w:rsidR="00F16AD2" w:rsidRPr="00F65938">
        <w:rPr>
          <w:rFonts w:cs="Calibri"/>
        </w:rPr>
        <w:t>ote that these proposed fields ha</w:t>
      </w:r>
      <w:r w:rsidR="003E2CC8" w:rsidRPr="00F65938">
        <w:rPr>
          <w:rFonts w:cs="Calibri"/>
        </w:rPr>
        <w:t>d</w:t>
      </w:r>
      <w:r w:rsidR="00F16AD2" w:rsidRPr="00F65938">
        <w:rPr>
          <w:rFonts w:cs="Calibri"/>
        </w:rPr>
        <w:t xml:space="preserve"> been submitted to the FAD Management Options Intersessional</w:t>
      </w:r>
      <w:r w:rsidR="003E2CC8" w:rsidRPr="00F65938">
        <w:rPr>
          <w:rFonts w:cs="Calibri"/>
        </w:rPr>
        <w:t xml:space="preserve"> </w:t>
      </w:r>
      <w:r w:rsidR="00F16AD2" w:rsidRPr="00F65938">
        <w:rPr>
          <w:rFonts w:cs="Calibri"/>
          <w:bCs/>
        </w:rPr>
        <w:t>Working Group</w:t>
      </w:r>
      <w:r w:rsidR="004C663C" w:rsidRPr="00F65938">
        <w:rPr>
          <w:rFonts w:cs="Calibri"/>
          <w:bCs/>
        </w:rPr>
        <w:t>, and to c</w:t>
      </w:r>
      <w:r w:rsidR="00F16AD2" w:rsidRPr="00F65938">
        <w:rPr>
          <w:rFonts w:cs="Calibri"/>
          <w:bCs/>
        </w:rPr>
        <w:t xml:space="preserve">onsider the proposed revisions to the Scientific Data to be </w:t>
      </w:r>
      <w:r w:rsidR="003F4F38">
        <w:rPr>
          <w:rFonts w:cs="Calibri"/>
          <w:bCs/>
        </w:rPr>
        <w:t>provided</w:t>
      </w:r>
      <w:r w:rsidR="003F4F38" w:rsidRPr="00F65938">
        <w:rPr>
          <w:rFonts w:cs="Calibri"/>
          <w:bCs/>
        </w:rPr>
        <w:t xml:space="preserve"> </w:t>
      </w:r>
      <w:r w:rsidR="00F16AD2" w:rsidRPr="00F65938">
        <w:rPr>
          <w:rFonts w:cs="Calibri"/>
          <w:bCs/>
        </w:rPr>
        <w:t xml:space="preserve">to the Commission to include the proposed FAD Minimum Data Fields set out in </w:t>
      </w:r>
      <w:r w:rsidR="007A1C5D" w:rsidRPr="00F65938">
        <w:rPr>
          <w:rFonts w:cs="Calibri"/>
          <w:bCs/>
        </w:rPr>
        <w:t>SC20-</w:t>
      </w:r>
      <w:r w:rsidR="00F16AD2" w:rsidRPr="00F65938">
        <w:rPr>
          <w:rFonts w:cs="Calibri"/>
          <w:bCs/>
        </w:rPr>
        <w:t>ST-IP-09.</w:t>
      </w:r>
    </w:p>
    <w:p w14:paraId="00E53946" w14:textId="77777777" w:rsidR="004C663C" w:rsidRPr="00F65938" w:rsidRDefault="004C663C" w:rsidP="00CA4E61">
      <w:pPr>
        <w:pStyle w:val="WCPFCnormal"/>
        <w:widowControl w:val="0"/>
        <w:numPr>
          <w:ilvl w:val="0"/>
          <w:numId w:val="0"/>
        </w:numPr>
        <w:adjustRightInd w:val="0"/>
        <w:snapToGrid w:val="0"/>
        <w:spacing w:after="0"/>
        <w:contextualSpacing w:val="0"/>
        <w:rPr>
          <w:rFonts w:cs="Calibri"/>
        </w:rPr>
      </w:pPr>
    </w:p>
    <w:p w14:paraId="5C528B9D" w14:textId="38B37DB0" w:rsidR="007964BF" w:rsidRPr="00F65938" w:rsidRDefault="00683B1E" w:rsidP="00CA4E61">
      <w:pPr>
        <w:pStyle w:val="WCPFCnormal"/>
        <w:widowControl w:val="0"/>
        <w:adjustRightInd w:val="0"/>
        <w:snapToGrid w:val="0"/>
        <w:spacing w:after="0"/>
        <w:ind w:left="0" w:firstLine="0"/>
        <w:contextualSpacing w:val="0"/>
        <w:rPr>
          <w:rFonts w:cs="Calibri"/>
          <w:bCs/>
        </w:rPr>
      </w:pPr>
      <w:r w:rsidRPr="00F65938">
        <w:rPr>
          <w:rFonts w:cs="Calibri"/>
        </w:rPr>
        <w:t>C</w:t>
      </w:r>
      <w:r w:rsidR="00CA153B" w:rsidRPr="00F65938">
        <w:rPr>
          <w:rFonts w:cs="Calibri"/>
        </w:rPr>
        <w:t>h</w:t>
      </w:r>
      <w:r w:rsidRPr="00F65938">
        <w:rPr>
          <w:rFonts w:cs="Calibri"/>
        </w:rPr>
        <w:t>i</w:t>
      </w:r>
      <w:r w:rsidR="00CA153B" w:rsidRPr="00F65938">
        <w:rPr>
          <w:rFonts w:cs="Calibri"/>
        </w:rPr>
        <w:t>n</w:t>
      </w:r>
      <w:r w:rsidRPr="00F65938">
        <w:rPr>
          <w:rFonts w:cs="Calibri"/>
        </w:rPr>
        <w:t xml:space="preserve">ese Taipei </w:t>
      </w:r>
      <w:r w:rsidR="00793723" w:rsidRPr="00F65938">
        <w:rPr>
          <w:rFonts w:cs="Calibri"/>
        </w:rPr>
        <w:t xml:space="preserve">asked how species of special scientific interest could be identified as being </w:t>
      </w:r>
      <w:r w:rsidR="00793723" w:rsidRPr="00F330CD">
        <w:rPr>
          <w:rFonts w:cs="Calibri"/>
          <w:bCs/>
        </w:rPr>
        <w:t>entangled</w:t>
      </w:r>
      <w:r w:rsidR="00793723" w:rsidRPr="00F65938">
        <w:rPr>
          <w:rFonts w:cs="Calibri"/>
        </w:rPr>
        <w:t xml:space="preserve"> in </w:t>
      </w:r>
      <w:r w:rsidR="00CA153B" w:rsidRPr="00F65938">
        <w:rPr>
          <w:rFonts w:cs="Calibri"/>
        </w:rPr>
        <w:t xml:space="preserve">a </w:t>
      </w:r>
      <w:r w:rsidR="00793723" w:rsidRPr="00F65938">
        <w:rPr>
          <w:rFonts w:cs="Calibri"/>
        </w:rPr>
        <w:t>FAD</w:t>
      </w:r>
      <w:r w:rsidR="000A779B" w:rsidRPr="00F65938">
        <w:rPr>
          <w:rFonts w:cs="Calibri"/>
        </w:rPr>
        <w:t>,</w:t>
      </w:r>
      <w:r w:rsidR="00793723" w:rsidRPr="00F65938">
        <w:rPr>
          <w:rFonts w:cs="Calibri"/>
        </w:rPr>
        <w:t xml:space="preserve"> and weighed</w:t>
      </w:r>
      <w:r w:rsidR="000A779B" w:rsidRPr="00F65938">
        <w:rPr>
          <w:rFonts w:cs="Calibri"/>
        </w:rPr>
        <w:t>,</w:t>
      </w:r>
      <w:r w:rsidR="006477C9" w:rsidRPr="00F65938">
        <w:rPr>
          <w:rFonts w:cs="Calibri"/>
        </w:rPr>
        <w:t xml:space="preserve"> while still in the water</w:t>
      </w:r>
      <w:r w:rsidR="00246D17" w:rsidRPr="00F65938">
        <w:rPr>
          <w:rFonts w:cs="Calibri"/>
        </w:rPr>
        <w:t xml:space="preserve">. PNAO noted that the weight </w:t>
      </w:r>
      <w:r w:rsidR="006477C9" w:rsidRPr="00F65938">
        <w:rPr>
          <w:rFonts w:cs="Calibri"/>
        </w:rPr>
        <w:t xml:space="preserve">was </w:t>
      </w:r>
      <w:r w:rsidR="00246D17" w:rsidRPr="00F65938">
        <w:rPr>
          <w:rFonts w:cs="Calibri"/>
        </w:rPr>
        <w:t xml:space="preserve">only </w:t>
      </w:r>
      <w:r w:rsidR="006477C9" w:rsidRPr="00F65938">
        <w:rPr>
          <w:rFonts w:cs="Calibri"/>
        </w:rPr>
        <w:t xml:space="preserve">meant to </w:t>
      </w:r>
      <w:r w:rsidR="00246D17" w:rsidRPr="00F65938">
        <w:rPr>
          <w:rFonts w:cs="Calibri"/>
        </w:rPr>
        <w:t xml:space="preserve">be estimated, not exactly determined. </w:t>
      </w:r>
    </w:p>
    <w:p w14:paraId="01A8B3D1" w14:textId="77777777" w:rsidR="007964BF" w:rsidRPr="00F65938" w:rsidRDefault="007964BF" w:rsidP="00CA4E61">
      <w:pPr>
        <w:pStyle w:val="WCPFCnormal"/>
        <w:widowControl w:val="0"/>
        <w:numPr>
          <w:ilvl w:val="0"/>
          <w:numId w:val="0"/>
        </w:numPr>
        <w:adjustRightInd w:val="0"/>
        <w:snapToGrid w:val="0"/>
        <w:spacing w:after="0"/>
        <w:contextualSpacing w:val="0"/>
        <w:rPr>
          <w:rFonts w:cs="Calibri"/>
          <w:bCs/>
        </w:rPr>
      </w:pPr>
    </w:p>
    <w:p w14:paraId="7F7F3E3C" w14:textId="20269F3A" w:rsidR="007964BF" w:rsidRPr="00F65938" w:rsidRDefault="006477C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EU </w:t>
      </w:r>
      <w:r w:rsidR="009937DB" w:rsidRPr="00F65938">
        <w:rPr>
          <w:rFonts w:cs="Calibri"/>
          <w:bCs/>
        </w:rPr>
        <w:t>thank</w:t>
      </w:r>
      <w:r w:rsidR="00876FEB" w:rsidRPr="00F65938">
        <w:rPr>
          <w:rFonts w:cs="Calibri"/>
          <w:bCs/>
        </w:rPr>
        <w:t>ed</w:t>
      </w:r>
      <w:r w:rsidR="009937DB" w:rsidRPr="00F65938">
        <w:rPr>
          <w:rFonts w:cs="Calibri"/>
          <w:bCs/>
        </w:rPr>
        <w:t xml:space="preserve"> PNA</w:t>
      </w:r>
      <w:r w:rsidRPr="00F65938">
        <w:rPr>
          <w:rFonts w:cs="Calibri"/>
          <w:bCs/>
        </w:rPr>
        <w:t xml:space="preserve"> and </w:t>
      </w:r>
      <w:r w:rsidR="009937DB" w:rsidRPr="00F65938">
        <w:rPr>
          <w:rFonts w:cs="Calibri"/>
          <w:bCs/>
        </w:rPr>
        <w:t>T</w:t>
      </w:r>
      <w:r w:rsidRPr="00F65938">
        <w:rPr>
          <w:rFonts w:cs="Calibri"/>
          <w:bCs/>
        </w:rPr>
        <w:t>okelau</w:t>
      </w:r>
      <w:r w:rsidR="009937DB" w:rsidRPr="00F65938">
        <w:rPr>
          <w:rFonts w:cs="Calibri"/>
          <w:bCs/>
        </w:rPr>
        <w:t xml:space="preserve"> for the proposal, and for some of the changes made.</w:t>
      </w:r>
      <w:r w:rsidR="00876FEB" w:rsidRPr="00F65938">
        <w:rPr>
          <w:rFonts w:cs="Calibri"/>
          <w:bCs/>
        </w:rPr>
        <w:t xml:space="preserve"> The EU thought </w:t>
      </w:r>
      <w:r w:rsidR="009937DB" w:rsidRPr="00F65938">
        <w:rPr>
          <w:rFonts w:cs="Calibri"/>
          <w:bCs/>
        </w:rPr>
        <w:t>it important to improve the information on FAD</w:t>
      </w:r>
      <w:r w:rsidR="00952C28">
        <w:rPr>
          <w:rFonts w:eastAsia="Malgun Gothic" w:cs="Calibri" w:hint="eastAsia"/>
          <w:bCs/>
          <w:lang w:eastAsia="ko-KR"/>
        </w:rPr>
        <w:t>-</w:t>
      </w:r>
      <w:r w:rsidR="009937DB" w:rsidRPr="00F65938">
        <w:rPr>
          <w:rFonts w:cs="Calibri"/>
          <w:bCs/>
        </w:rPr>
        <w:t xml:space="preserve">related activities and </w:t>
      </w:r>
      <w:r w:rsidR="00876FEB" w:rsidRPr="00F65938">
        <w:rPr>
          <w:rFonts w:cs="Calibri"/>
          <w:bCs/>
        </w:rPr>
        <w:t xml:space="preserve">thought </w:t>
      </w:r>
      <w:r w:rsidR="009937DB" w:rsidRPr="00F65938">
        <w:rPr>
          <w:rFonts w:cs="Calibri"/>
          <w:bCs/>
        </w:rPr>
        <w:t xml:space="preserve">this proposal </w:t>
      </w:r>
      <w:r w:rsidR="00876FEB" w:rsidRPr="00F65938">
        <w:rPr>
          <w:rFonts w:cs="Calibri"/>
          <w:bCs/>
        </w:rPr>
        <w:t xml:space="preserve">went </w:t>
      </w:r>
      <w:r w:rsidR="009937DB" w:rsidRPr="00F65938">
        <w:rPr>
          <w:rFonts w:cs="Calibri"/>
          <w:bCs/>
        </w:rPr>
        <w:t xml:space="preserve">in the right direction and </w:t>
      </w:r>
      <w:r w:rsidR="00876FEB" w:rsidRPr="00F65938">
        <w:rPr>
          <w:rFonts w:cs="Calibri"/>
          <w:bCs/>
        </w:rPr>
        <w:t xml:space="preserve">was </w:t>
      </w:r>
      <w:r w:rsidR="009937DB" w:rsidRPr="00F65938">
        <w:rPr>
          <w:rFonts w:cs="Calibri"/>
          <w:bCs/>
        </w:rPr>
        <w:t>a significant step</w:t>
      </w:r>
      <w:r w:rsidRPr="00F65938">
        <w:rPr>
          <w:rFonts w:cs="Calibri"/>
          <w:bCs/>
        </w:rPr>
        <w:t xml:space="preserve"> forward</w:t>
      </w:r>
      <w:r w:rsidR="009937DB" w:rsidRPr="00F65938">
        <w:rPr>
          <w:rFonts w:cs="Calibri"/>
          <w:bCs/>
        </w:rPr>
        <w:t xml:space="preserve">. </w:t>
      </w:r>
      <w:r w:rsidR="00876FEB" w:rsidRPr="00F65938">
        <w:rPr>
          <w:rFonts w:cs="Calibri"/>
          <w:bCs/>
        </w:rPr>
        <w:t xml:space="preserve">They </w:t>
      </w:r>
      <w:r w:rsidR="009937DB" w:rsidRPr="00F65938">
        <w:rPr>
          <w:rFonts w:cs="Calibri"/>
          <w:bCs/>
        </w:rPr>
        <w:t>still ha</w:t>
      </w:r>
      <w:r w:rsidR="00876FEB" w:rsidRPr="00F65938">
        <w:rPr>
          <w:rFonts w:cs="Calibri"/>
          <w:bCs/>
        </w:rPr>
        <w:t>d</w:t>
      </w:r>
      <w:r w:rsidR="009937DB" w:rsidRPr="00F65938">
        <w:rPr>
          <w:rFonts w:cs="Calibri"/>
          <w:bCs/>
        </w:rPr>
        <w:t xml:space="preserve"> doubts about the feasibility of collecting some of the fields, but only a few.</w:t>
      </w:r>
      <w:r w:rsidRPr="00F65938">
        <w:rPr>
          <w:rFonts w:cs="Calibri"/>
          <w:bCs/>
        </w:rPr>
        <w:t xml:space="preserve"> </w:t>
      </w:r>
      <w:r w:rsidR="001E641F" w:rsidRPr="00F65938">
        <w:rPr>
          <w:rFonts w:cs="Calibri"/>
          <w:bCs/>
        </w:rPr>
        <w:t xml:space="preserve">The EU’s main </w:t>
      </w:r>
      <w:r w:rsidR="009937DB" w:rsidRPr="00F65938">
        <w:rPr>
          <w:rFonts w:cs="Calibri"/>
          <w:bCs/>
        </w:rPr>
        <w:t xml:space="preserve">concern </w:t>
      </w:r>
      <w:r w:rsidR="001E641F" w:rsidRPr="00F65938">
        <w:rPr>
          <w:rFonts w:cs="Calibri"/>
          <w:bCs/>
        </w:rPr>
        <w:t xml:space="preserve">– as expressed on several previous occasions - </w:t>
      </w:r>
      <w:r w:rsidR="00876FEB" w:rsidRPr="00F65938">
        <w:rPr>
          <w:rFonts w:cs="Calibri"/>
          <w:bCs/>
        </w:rPr>
        <w:t xml:space="preserve">was </w:t>
      </w:r>
      <w:r w:rsidR="001E641F" w:rsidRPr="00F65938">
        <w:rPr>
          <w:rFonts w:cs="Calibri"/>
          <w:bCs/>
        </w:rPr>
        <w:t xml:space="preserve">related to </w:t>
      </w:r>
      <w:r w:rsidR="009937DB" w:rsidRPr="00F65938">
        <w:rPr>
          <w:rFonts w:cs="Calibri"/>
          <w:bCs/>
        </w:rPr>
        <w:t xml:space="preserve">the fact that some </w:t>
      </w:r>
      <w:r w:rsidR="001E641F" w:rsidRPr="00F65938">
        <w:rPr>
          <w:rFonts w:cs="Calibri"/>
          <w:bCs/>
        </w:rPr>
        <w:t>vessels</w:t>
      </w:r>
      <w:r w:rsidR="009937DB" w:rsidRPr="00F65938">
        <w:rPr>
          <w:rFonts w:cs="Calibri"/>
          <w:bCs/>
        </w:rPr>
        <w:t xml:space="preserve"> operate</w:t>
      </w:r>
      <w:r w:rsidR="001E641F" w:rsidRPr="00F65938">
        <w:rPr>
          <w:rFonts w:cs="Calibri"/>
          <w:bCs/>
        </w:rPr>
        <w:t>d</w:t>
      </w:r>
      <w:r w:rsidR="009937DB" w:rsidRPr="00F65938">
        <w:rPr>
          <w:rFonts w:cs="Calibri"/>
          <w:bCs/>
        </w:rPr>
        <w:t xml:space="preserve"> in both the WCPFC and the IATTC convention areas</w:t>
      </w:r>
      <w:r w:rsidR="00952C28">
        <w:rPr>
          <w:rFonts w:cs="Calibri"/>
          <w:bCs/>
        </w:rPr>
        <w:t>,</w:t>
      </w:r>
      <w:r w:rsidR="009937DB" w:rsidRPr="00F65938">
        <w:rPr>
          <w:rFonts w:cs="Calibri"/>
          <w:bCs/>
        </w:rPr>
        <w:t xml:space="preserve"> and it </w:t>
      </w:r>
      <w:r w:rsidR="001E641F" w:rsidRPr="00F65938">
        <w:rPr>
          <w:rFonts w:cs="Calibri"/>
          <w:bCs/>
        </w:rPr>
        <w:t xml:space="preserve">was </w:t>
      </w:r>
      <w:r w:rsidR="009937DB" w:rsidRPr="00F65938">
        <w:rPr>
          <w:rFonts w:cs="Calibri"/>
          <w:bCs/>
        </w:rPr>
        <w:t>not feasible to request vessel</w:t>
      </w:r>
      <w:r w:rsidR="006D78A0" w:rsidRPr="00F65938">
        <w:rPr>
          <w:rFonts w:cs="Calibri"/>
          <w:bCs/>
        </w:rPr>
        <w:t>s</w:t>
      </w:r>
      <w:r w:rsidR="009937DB" w:rsidRPr="00F65938">
        <w:rPr>
          <w:rFonts w:cs="Calibri"/>
          <w:bCs/>
        </w:rPr>
        <w:t xml:space="preserve"> to use two different data formats because it </w:t>
      </w:r>
      <w:r w:rsidR="001E641F" w:rsidRPr="00F65938">
        <w:rPr>
          <w:rFonts w:cs="Calibri"/>
          <w:bCs/>
        </w:rPr>
        <w:t>increase</w:t>
      </w:r>
      <w:r w:rsidR="007964BF" w:rsidRPr="00F65938">
        <w:rPr>
          <w:rFonts w:cs="Calibri"/>
          <w:bCs/>
        </w:rPr>
        <w:t>d</w:t>
      </w:r>
      <w:r w:rsidR="001E641F" w:rsidRPr="00F65938">
        <w:rPr>
          <w:rFonts w:cs="Calibri"/>
          <w:bCs/>
        </w:rPr>
        <w:t xml:space="preserve"> the </w:t>
      </w:r>
      <w:r w:rsidR="009937DB" w:rsidRPr="00F65938">
        <w:rPr>
          <w:rFonts w:cs="Calibri"/>
          <w:bCs/>
        </w:rPr>
        <w:t xml:space="preserve">workload </w:t>
      </w:r>
      <w:r w:rsidR="001E641F" w:rsidRPr="00F65938">
        <w:rPr>
          <w:rFonts w:cs="Calibri"/>
          <w:bCs/>
        </w:rPr>
        <w:t xml:space="preserve">of </w:t>
      </w:r>
      <w:r w:rsidR="009937DB" w:rsidRPr="00F65938">
        <w:rPr>
          <w:rFonts w:cs="Calibri"/>
          <w:bCs/>
        </w:rPr>
        <w:t xml:space="preserve">vessel operators and data processors, </w:t>
      </w:r>
      <w:r w:rsidR="001E641F" w:rsidRPr="00F65938">
        <w:rPr>
          <w:rFonts w:cs="Calibri"/>
          <w:bCs/>
        </w:rPr>
        <w:t>and also affect da</w:t>
      </w:r>
      <w:r w:rsidR="009937DB" w:rsidRPr="00F65938">
        <w:rPr>
          <w:rFonts w:cs="Calibri"/>
          <w:bCs/>
        </w:rPr>
        <w:t>ta quality. Therefore, at this stage, the EU propose</w:t>
      </w:r>
      <w:r w:rsidR="001E641F" w:rsidRPr="00F65938">
        <w:rPr>
          <w:rFonts w:cs="Calibri"/>
          <w:bCs/>
        </w:rPr>
        <w:t>d</w:t>
      </w:r>
      <w:r w:rsidR="009937DB" w:rsidRPr="00F65938">
        <w:rPr>
          <w:rFonts w:cs="Calibri"/>
          <w:bCs/>
        </w:rPr>
        <w:t xml:space="preserve"> that both PNA+TK and IATTC formats </w:t>
      </w:r>
      <w:r w:rsidR="006D78A0" w:rsidRPr="00F65938">
        <w:rPr>
          <w:rFonts w:cs="Calibri"/>
          <w:bCs/>
        </w:rPr>
        <w:t xml:space="preserve">be </w:t>
      </w:r>
      <w:r w:rsidR="009937DB" w:rsidRPr="00F65938">
        <w:rPr>
          <w:rFonts w:cs="Calibri"/>
          <w:bCs/>
        </w:rPr>
        <w:t>accepted as suitable alternatives for vessel operators.</w:t>
      </w:r>
    </w:p>
    <w:p w14:paraId="05740E45" w14:textId="77777777" w:rsidR="007964BF" w:rsidRPr="00F65938" w:rsidRDefault="007964BF" w:rsidP="00CA4E61">
      <w:pPr>
        <w:pStyle w:val="WCPFCnormal"/>
        <w:widowControl w:val="0"/>
        <w:numPr>
          <w:ilvl w:val="0"/>
          <w:numId w:val="0"/>
        </w:numPr>
        <w:adjustRightInd w:val="0"/>
        <w:snapToGrid w:val="0"/>
        <w:spacing w:after="0"/>
        <w:contextualSpacing w:val="0"/>
        <w:rPr>
          <w:rFonts w:cs="Calibri"/>
          <w:bCs/>
        </w:rPr>
      </w:pPr>
    </w:p>
    <w:p w14:paraId="662CA7C0" w14:textId="77777777" w:rsidR="007964BF" w:rsidRPr="00F65938" w:rsidRDefault="006B6ECC" w:rsidP="00CA4E61">
      <w:pPr>
        <w:pStyle w:val="WCPFCnormal"/>
        <w:widowControl w:val="0"/>
        <w:adjustRightInd w:val="0"/>
        <w:snapToGrid w:val="0"/>
        <w:spacing w:after="0"/>
        <w:ind w:left="0" w:firstLine="0"/>
        <w:contextualSpacing w:val="0"/>
        <w:rPr>
          <w:rFonts w:cs="Calibri"/>
          <w:bCs/>
        </w:rPr>
      </w:pPr>
      <w:r w:rsidRPr="00F65938">
        <w:rPr>
          <w:rFonts w:cs="Calibri"/>
          <w:bCs/>
        </w:rPr>
        <w:t>Japan was not convinced that all of the information proposed to be collected was necessary</w:t>
      </w:r>
      <w:r w:rsidR="007964BF" w:rsidRPr="00F65938">
        <w:rPr>
          <w:rFonts w:cs="Calibri"/>
          <w:bCs/>
        </w:rPr>
        <w:t xml:space="preserve"> for WCPFC purposes</w:t>
      </w:r>
      <w:r w:rsidRPr="00F65938">
        <w:rPr>
          <w:rFonts w:cs="Calibri"/>
          <w:bCs/>
        </w:rPr>
        <w:t xml:space="preserve">, and wanted to know how this proposal was related to the discussion at the FAD management IWG. </w:t>
      </w:r>
    </w:p>
    <w:p w14:paraId="75609909" w14:textId="77777777" w:rsidR="007964BF" w:rsidRPr="00F65938" w:rsidRDefault="007964BF" w:rsidP="00CA4E61">
      <w:pPr>
        <w:pStyle w:val="WCPFCnormal"/>
        <w:widowControl w:val="0"/>
        <w:numPr>
          <w:ilvl w:val="0"/>
          <w:numId w:val="0"/>
        </w:numPr>
        <w:adjustRightInd w:val="0"/>
        <w:snapToGrid w:val="0"/>
        <w:spacing w:after="0"/>
        <w:contextualSpacing w:val="0"/>
        <w:rPr>
          <w:rFonts w:cs="Calibri"/>
          <w:bCs/>
        </w:rPr>
      </w:pPr>
    </w:p>
    <w:p w14:paraId="5A9505F5" w14:textId="00D2828B" w:rsidR="00867C90" w:rsidRPr="00F65938" w:rsidRDefault="00027841" w:rsidP="00CA4E61">
      <w:pPr>
        <w:pStyle w:val="WCPFCnormal"/>
        <w:widowControl w:val="0"/>
        <w:adjustRightInd w:val="0"/>
        <w:snapToGrid w:val="0"/>
        <w:spacing w:after="0"/>
        <w:ind w:left="0" w:firstLine="0"/>
        <w:contextualSpacing w:val="0"/>
        <w:rPr>
          <w:rFonts w:cs="Calibri"/>
          <w:bCs/>
        </w:rPr>
      </w:pPr>
      <w:r w:rsidRPr="00F65938">
        <w:rPr>
          <w:rFonts w:cs="Calibri"/>
          <w:bCs/>
        </w:rPr>
        <w:t>The United States support</w:t>
      </w:r>
      <w:r w:rsidR="007964BF" w:rsidRPr="00F65938">
        <w:rPr>
          <w:rFonts w:cs="Calibri"/>
          <w:bCs/>
        </w:rPr>
        <w:t>ed</w:t>
      </w:r>
      <w:r w:rsidRPr="00F65938">
        <w:rPr>
          <w:rFonts w:cs="Calibri"/>
          <w:bCs/>
        </w:rPr>
        <w:t xml:space="preserve"> the</w:t>
      </w:r>
      <w:r w:rsidR="006C6980" w:rsidRPr="00F65938">
        <w:rPr>
          <w:rFonts w:cs="Calibri"/>
          <w:bCs/>
        </w:rPr>
        <w:t xml:space="preserve"> </w:t>
      </w:r>
      <w:r w:rsidRPr="00F65938">
        <w:rPr>
          <w:rFonts w:cs="Calibri"/>
          <w:bCs/>
        </w:rPr>
        <w:t xml:space="preserve">collection of better FAD information </w:t>
      </w:r>
      <w:r w:rsidR="00A368BD" w:rsidRPr="00F65938">
        <w:rPr>
          <w:rFonts w:cs="Calibri"/>
          <w:bCs/>
        </w:rPr>
        <w:t xml:space="preserve">and </w:t>
      </w:r>
      <w:r w:rsidR="007964BF" w:rsidRPr="00F65938">
        <w:rPr>
          <w:rFonts w:cs="Calibri"/>
          <w:bCs/>
        </w:rPr>
        <w:t xml:space="preserve">understood </w:t>
      </w:r>
      <w:r w:rsidRPr="00F65938">
        <w:rPr>
          <w:rFonts w:cs="Calibri"/>
          <w:bCs/>
        </w:rPr>
        <w:t>that vessels</w:t>
      </w:r>
      <w:r w:rsidR="006C6980" w:rsidRPr="00F65938">
        <w:rPr>
          <w:rFonts w:cs="Calibri"/>
          <w:bCs/>
        </w:rPr>
        <w:t xml:space="preserve"> </w:t>
      </w:r>
      <w:r w:rsidR="00A9414D" w:rsidRPr="00F65938">
        <w:rPr>
          <w:rFonts w:cs="Calibri"/>
          <w:bCs/>
        </w:rPr>
        <w:t xml:space="preserve">rather than observers </w:t>
      </w:r>
      <w:r w:rsidRPr="00F65938">
        <w:rPr>
          <w:rFonts w:cs="Calibri"/>
          <w:bCs/>
        </w:rPr>
        <w:t>may be in the best position to provide some of this information. As</w:t>
      </w:r>
      <w:r w:rsidR="007964BF" w:rsidRPr="00F65938">
        <w:rPr>
          <w:rFonts w:cs="Calibri"/>
          <w:bCs/>
        </w:rPr>
        <w:t xml:space="preserve"> US vessels </w:t>
      </w:r>
      <w:r w:rsidRPr="00F65938">
        <w:rPr>
          <w:rFonts w:cs="Calibri"/>
          <w:bCs/>
        </w:rPr>
        <w:t xml:space="preserve">operate across both the western and eastern Pacific, </w:t>
      </w:r>
      <w:r w:rsidR="00094224" w:rsidRPr="00F65938">
        <w:rPr>
          <w:rFonts w:cs="Calibri"/>
          <w:bCs/>
        </w:rPr>
        <w:t xml:space="preserve">they </w:t>
      </w:r>
      <w:r w:rsidRPr="00F65938">
        <w:rPr>
          <w:rFonts w:cs="Calibri"/>
          <w:bCs/>
        </w:rPr>
        <w:t>strongly fe</w:t>
      </w:r>
      <w:r w:rsidR="00094224" w:rsidRPr="00F65938">
        <w:rPr>
          <w:rFonts w:cs="Calibri"/>
          <w:bCs/>
        </w:rPr>
        <w:t>lt</w:t>
      </w:r>
      <w:r w:rsidRPr="00F65938">
        <w:rPr>
          <w:rFonts w:cs="Calibri"/>
          <w:bCs/>
        </w:rPr>
        <w:t xml:space="preserve"> that the WCPFC and IATTC should consider </w:t>
      </w:r>
      <w:r w:rsidR="00094224" w:rsidRPr="00F65938">
        <w:rPr>
          <w:rFonts w:cs="Calibri"/>
          <w:bCs/>
        </w:rPr>
        <w:t xml:space="preserve">harmonising all </w:t>
      </w:r>
      <w:r w:rsidRPr="00F65938">
        <w:rPr>
          <w:rFonts w:cs="Calibri"/>
          <w:bCs/>
        </w:rPr>
        <w:t xml:space="preserve">FAD reporting requirements. </w:t>
      </w:r>
      <w:r w:rsidR="00094224" w:rsidRPr="00F65938">
        <w:rPr>
          <w:rFonts w:cs="Calibri"/>
          <w:bCs/>
        </w:rPr>
        <w:t xml:space="preserve">They compared </w:t>
      </w:r>
      <w:r w:rsidRPr="00F65938">
        <w:rPr>
          <w:rFonts w:cs="Calibri"/>
          <w:bCs/>
        </w:rPr>
        <w:t>the proposed</w:t>
      </w:r>
      <w:r w:rsidR="006C6980" w:rsidRPr="00F65938">
        <w:rPr>
          <w:rFonts w:cs="Calibri"/>
          <w:bCs/>
        </w:rPr>
        <w:t xml:space="preserve"> </w:t>
      </w:r>
      <w:r w:rsidRPr="00F65938">
        <w:rPr>
          <w:rFonts w:cs="Calibri"/>
          <w:bCs/>
        </w:rPr>
        <w:t xml:space="preserve">fields from PNAO </w:t>
      </w:r>
      <w:r w:rsidR="00A368BD" w:rsidRPr="00F65938">
        <w:rPr>
          <w:rFonts w:cs="Calibri"/>
          <w:bCs/>
        </w:rPr>
        <w:t xml:space="preserve">with </w:t>
      </w:r>
      <w:r w:rsidRPr="00F65938">
        <w:rPr>
          <w:rFonts w:cs="Calibri"/>
          <w:bCs/>
        </w:rPr>
        <w:t>IATTC</w:t>
      </w:r>
      <w:r w:rsidR="00DE4C83" w:rsidRPr="00F65938">
        <w:rPr>
          <w:rFonts w:cs="Calibri"/>
          <w:bCs/>
        </w:rPr>
        <w:t xml:space="preserve">, and the PNA fields </w:t>
      </w:r>
      <w:r w:rsidR="00A368BD" w:rsidRPr="00F65938">
        <w:rPr>
          <w:rFonts w:cs="Calibri"/>
          <w:bCs/>
        </w:rPr>
        <w:t xml:space="preserve">were </w:t>
      </w:r>
      <w:r w:rsidRPr="00F65938">
        <w:rPr>
          <w:rFonts w:cs="Calibri"/>
          <w:bCs/>
        </w:rPr>
        <w:t xml:space="preserve">much more detailed than </w:t>
      </w:r>
      <w:r w:rsidR="00DE4C83" w:rsidRPr="00F65938">
        <w:rPr>
          <w:rFonts w:cs="Calibri"/>
          <w:bCs/>
        </w:rPr>
        <w:t xml:space="preserve">those </w:t>
      </w:r>
      <w:r w:rsidRPr="00F65938">
        <w:rPr>
          <w:rFonts w:cs="Calibri"/>
          <w:bCs/>
        </w:rPr>
        <w:t xml:space="preserve">required </w:t>
      </w:r>
      <w:r w:rsidR="00DE4C83" w:rsidRPr="00F65938">
        <w:rPr>
          <w:rFonts w:cs="Calibri"/>
          <w:bCs/>
        </w:rPr>
        <w:t xml:space="preserve">by </w:t>
      </w:r>
      <w:r w:rsidRPr="00F65938">
        <w:rPr>
          <w:rFonts w:cs="Calibri"/>
          <w:bCs/>
        </w:rPr>
        <w:t xml:space="preserve">IATTC. Significant information </w:t>
      </w:r>
      <w:r w:rsidR="00A368BD" w:rsidRPr="00F65938">
        <w:rPr>
          <w:rFonts w:cs="Calibri"/>
          <w:bCs/>
        </w:rPr>
        <w:t xml:space="preserve">was </w:t>
      </w:r>
      <w:r w:rsidRPr="00F65938">
        <w:rPr>
          <w:rFonts w:cs="Calibri"/>
          <w:bCs/>
        </w:rPr>
        <w:t>already being provided by the FAD</w:t>
      </w:r>
      <w:r w:rsidR="006C6980" w:rsidRPr="00F65938">
        <w:rPr>
          <w:rFonts w:cs="Calibri"/>
          <w:bCs/>
        </w:rPr>
        <w:t xml:space="preserve"> </w:t>
      </w:r>
      <w:r w:rsidRPr="00F65938">
        <w:rPr>
          <w:rFonts w:cs="Calibri"/>
          <w:bCs/>
        </w:rPr>
        <w:t>buoy data during deployment</w:t>
      </w:r>
      <w:r w:rsidR="00A368BD" w:rsidRPr="00F65938">
        <w:rPr>
          <w:rFonts w:cs="Calibri"/>
          <w:bCs/>
        </w:rPr>
        <w:t>,</w:t>
      </w:r>
      <w:r w:rsidRPr="00F65938">
        <w:rPr>
          <w:rFonts w:cs="Calibri"/>
          <w:bCs/>
        </w:rPr>
        <w:t xml:space="preserve"> as well as information during a set</w:t>
      </w:r>
      <w:r w:rsidR="002429A8" w:rsidRPr="00F65938">
        <w:rPr>
          <w:rFonts w:cs="Calibri"/>
          <w:bCs/>
        </w:rPr>
        <w:t>,</w:t>
      </w:r>
      <w:r w:rsidRPr="00F65938">
        <w:rPr>
          <w:rFonts w:cs="Calibri"/>
          <w:bCs/>
        </w:rPr>
        <w:t xml:space="preserve"> </w:t>
      </w:r>
      <w:r w:rsidRPr="00F65938">
        <w:rPr>
          <w:rFonts w:cs="Calibri"/>
          <w:bCs/>
        </w:rPr>
        <w:lastRenderedPageBreak/>
        <w:t>in</w:t>
      </w:r>
      <w:r w:rsidR="006C6980" w:rsidRPr="00F65938">
        <w:rPr>
          <w:rFonts w:cs="Calibri"/>
          <w:bCs/>
        </w:rPr>
        <w:t xml:space="preserve"> </w:t>
      </w:r>
      <w:r w:rsidRPr="00F65938">
        <w:rPr>
          <w:rFonts w:cs="Calibri"/>
          <w:bCs/>
        </w:rPr>
        <w:t xml:space="preserve">addition to interactions. </w:t>
      </w:r>
      <w:r w:rsidR="00E004AC" w:rsidRPr="00F65938">
        <w:rPr>
          <w:rFonts w:cs="Calibri"/>
          <w:bCs/>
        </w:rPr>
        <w:t xml:space="preserve">They wanted </w:t>
      </w:r>
      <w:r w:rsidRPr="00F65938">
        <w:rPr>
          <w:rFonts w:cs="Calibri"/>
          <w:bCs/>
        </w:rPr>
        <w:t xml:space="preserve">to ensure that </w:t>
      </w:r>
      <w:r w:rsidR="00521804" w:rsidRPr="00F65938">
        <w:rPr>
          <w:rFonts w:cs="Calibri"/>
          <w:bCs/>
        </w:rPr>
        <w:t xml:space="preserve">the </w:t>
      </w:r>
      <w:r w:rsidRPr="00F65938">
        <w:rPr>
          <w:rFonts w:cs="Calibri"/>
          <w:bCs/>
        </w:rPr>
        <w:t>reporting</w:t>
      </w:r>
      <w:r w:rsidR="006C6980" w:rsidRPr="00F65938">
        <w:rPr>
          <w:rFonts w:cs="Calibri"/>
          <w:bCs/>
        </w:rPr>
        <w:t xml:space="preserve"> </w:t>
      </w:r>
      <w:r w:rsidRPr="00F65938">
        <w:rPr>
          <w:rFonts w:cs="Calibri"/>
          <w:bCs/>
        </w:rPr>
        <w:t>fields fulfill</w:t>
      </w:r>
      <w:r w:rsidR="00521804" w:rsidRPr="00F65938">
        <w:rPr>
          <w:rFonts w:cs="Calibri"/>
          <w:bCs/>
        </w:rPr>
        <w:t>ed</w:t>
      </w:r>
      <w:r w:rsidRPr="00F65938">
        <w:rPr>
          <w:rFonts w:cs="Calibri"/>
          <w:bCs/>
        </w:rPr>
        <w:t xml:space="preserve"> actual information needs of the Commission</w:t>
      </w:r>
      <w:r w:rsidR="00867C90" w:rsidRPr="00F65938">
        <w:rPr>
          <w:rFonts w:cs="Calibri"/>
          <w:bCs/>
        </w:rPr>
        <w:t xml:space="preserve"> </w:t>
      </w:r>
      <w:r w:rsidRPr="00F65938">
        <w:rPr>
          <w:rFonts w:cs="Calibri"/>
          <w:bCs/>
        </w:rPr>
        <w:t>and</w:t>
      </w:r>
      <w:r w:rsidR="00D00710" w:rsidRPr="00F65938">
        <w:rPr>
          <w:rFonts w:cs="Calibri"/>
          <w:bCs/>
        </w:rPr>
        <w:t xml:space="preserve"> </w:t>
      </w:r>
      <w:r w:rsidR="00521804" w:rsidRPr="00F65938">
        <w:rPr>
          <w:rFonts w:cs="Calibri"/>
          <w:bCs/>
        </w:rPr>
        <w:t xml:space="preserve">did </w:t>
      </w:r>
      <w:r w:rsidRPr="00F65938">
        <w:rPr>
          <w:rFonts w:cs="Calibri"/>
          <w:bCs/>
        </w:rPr>
        <w:t xml:space="preserve">not add </w:t>
      </w:r>
      <w:r w:rsidR="00521804" w:rsidRPr="00F65938">
        <w:rPr>
          <w:rFonts w:cs="Calibri"/>
          <w:bCs/>
        </w:rPr>
        <w:t xml:space="preserve">an </w:t>
      </w:r>
      <w:r w:rsidRPr="00F65938">
        <w:rPr>
          <w:rFonts w:cs="Calibri"/>
          <w:bCs/>
        </w:rPr>
        <w:t xml:space="preserve">unnecessary burden if they </w:t>
      </w:r>
      <w:r w:rsidR="00952C28">
        <w:rPr>
          <w:rFonts w:eastAsia="Malgun Gothic" w:cs="Calibri" w:hint="eastAsia"/>
          <w:bCs/>
          <w:lang w:eastAsia="ko-KR"/>
        </w:rPr>
        <w:t>wwere</w:t>
      </w:r>
      <w:r w:rsidR="00952C28" w:rsidRPr="00F65938">
        <w:rPr>
          <w:rFonts w:cs="Calibri"/>
          <w:bCs/>
        </w:rPr>
        <w:t xml:space="preserve"> </w:t>
      </w:r>
      <w:r w:rsidRPr="00F65938">
        <w:rPr>
          <w:rFonts w:cs="Calibri"/>
          <w:bCs/>
        </w:rPr>
        <w:t>not used or can be collected</w:t>
      </w:r>
      <w:r w:rsidR="00D00710" w:rsidRPr="00F65938">
        <w:rPr>
          <w:rFonts w:cs="Calibri"/>
          <w:bCs/>
        </w:rPr>
        <w:t xml:space="preserve"> </w:t>
      </w:r>
      <w:r w:rsidRPr="00F65938">
        <w:rPr>
          <w:rFonts w:cs="Calibri"/>
          <w:bCs/>
        </w:rPr>
        <w:t>another way. As the fleet moves towards non-entangling and</w:t>
      </w:r>
      <w:r w:rsidR="00D00710" w:rsidRPr="00F65938">
        <w:rPr>
          <w:rFonts w:cs="Calibri"/>
          <w:bCs/>
        </w:rPr>
        <w:t xml:space="preserve"> </w:t>
      </w:r>
      <w:r w:rsidRPr="00F65938">
        <w:rPr>
          <w:rFonts w:cs="Calibri"/>
          <w:bCs/>
        </w:rPr>
        <w:t>biodegradable FADs, some of these reporting requirements such as those</w:t>
      </w:r>
      <w:r w:rsidR="00D00710" w:rsidRPr="00F65938">
        <w:rPr>
          <w:rFonts w:cs="Calibri"/>
          <w:bCs/>
        </w:rPr>
        <w:t xml:space="preserve"> </w:t>
      </w:r>
      <w:r w:rsidRPr="00F65938">
        <w:rPr>
          <w:rFonts w:cs="Calibri"/>
          <w:bCs/>
        </w:rPr>
        <w:t>on FAD construction and entanglement may be less of an issue</w:t>
      </w:r>
      <w:r w:rsidR="00EE757D" w:rsidRPr="00F65938">
        <w:rPr>
          <w:rFonts w:cs="Calibri"/>
          <w:bCs/>
        </w:rPr>
        <w:t xml:space="preserve"> </w:t>
      </w:r>
      <w:r w:rsidRPr="00F65938">
        <w:rPr>
          <w:rFonts w:cs="Calibri"/>
          <w:bCs/>
        </w:rPr>
        <w:t xml:space="preserve">in the future. </w:t>
      </w:r>
      <w:r w:rsidR="00A2305F" w:rsidRPr="00F65938">
        <w:rPr>
          <w:rFonts w:cs="Calibri"/>
          <w:bCs/>
        </w:rPr>
        <w:t>Perhaps</w:t>
      </w:r>
      <w:r w:rsidR="00502516" w:rsidRPr="00F65938">
        <w:rPr>
          <w:rFonts w:cs="Calibri"/>
          <w:bCs/>
        </w:rPr>
        <w:t xml:space="preserve">, if </w:t>
      </w:r>
      <w:r w:rsidR="00952C28">
        <w:rPr>
          <w:rFonts w:cs="Calibri"/>
          <w:bCs/>
        </w:rPr>
        <w:t>a</w:t>
      </w:r>
      <w:r w:rsidR="00952C28" w:rsidRPr="00F65938">
        <w:rPr>
          <w:rFonts w:cs="Calibri"/>
          <w:bCs/>
        </w:rPr>
        <w:t xml:space="preserve"> </w:t>
      </w:r>
      <w:r w:rsidR="00502516" w:rsidRPr="00F65938">
        <w:rPr>
          <w:rFonts w:cs="Calibri"/>
          <w:bCs/>
        </w:rPr>
        <w:t>small working group is convened,</w:t>
      </w:r>
      <w:r w:rsidR="00A2305F" w:rsidRPr="00F65938">
        <w:rPr>
          <w:rFonts w:cs="Calibri"/>
          <w:bCs/>
        </w:rPr>
        <w:t xml:space="preserve"> the SSP could provide opinions on </w:t>
      </w:r>
      <w:r w:rsidRPr="00F65938">
        <w:rPr>
          <w:rFonts w:cs="Calibri"/>
          <w:bCs/>
        </w:rPr>
        <w:t>what fields are used</w:t>
      </w:r>
      <w:r w:rsidR="00D00710" w:rsidRPr="00F65938">
        <w:rPr>
          <w:rFonts w:cs="Calibri"/>
          <w:bCs/>
        </w:rPr>
        <w:t xml:space="preserve"> </w:t>
      </w:r>
      <w:r w:rsidRPr="00F65938">
        <w:rPr>
          <w:rFonts w:cs="Calibri"/>
          <w:bCs/>
        </w:rPr>
        <w:t>to inform their various analyses, particularly for stock</w:t>
      </w:r>
      <w:r w:rsidR="00D00710" w:rsidRPr="00F65938">
        <w:rPr>
          <w:rFonts w:cs="Calibri"/>
          <w:bCs/>
        </w:rPr>
        <w:t xml:space="preserve"> </w:t>
      </w:r>
      <w:r w:rsidRPr="00F65938">
        <w:rPr>
          <w:rFonts w:cs="Calibri"/>
          <w:bCs/>
        </w:rPr>
        <w:t>assessment needs, and if they have any thoughts on a minimum set of</w:t>
      </w:r>
      <w:r w:rsidR="00EE757D" w:rsidRPr="00F65938">
        <w:rPr>
          <w:rFonts w:cs="Calibri"/>
          <w:bCs/>
        </w:rPr>
        <w:t xml:space="preserve"> </w:t>
      </w:r>
      <w:r w:rsidR="00A2305F" w:rsidRPr="00F65938">
        <w:rPr>
          <w:rFonts w:cs="Calibri"/>
          <w:bCs/>
        </w:rPr>
        <w:t xml:space="preserve">FAD </w:t>
      </w:r>
      <w:r w:rsidRPr="00F65938">
        <w:rPr>
          <w:rFonts w:cs="Calibri"/>
          <w:bCs/>
        </w:rPr>
        <w:t xml:space="preserve">data fields. </w:t>
      </w:r>
      <w:r w:rsidR="00D00710" w:rsidRPr="00F65938">
        <w:rPr>
          <w:rFonts w:cs="Calibri"/>
          <w:bCs/>
        </w:rPr>
        <w:t xml:space="preserve"> </w:t>
      </w:r>
    </w:p>
    <w:p w14:paraId="354EF801" w14:textId="77777777" w:rsidR="00867C90" w:rsidRPr="00F65938" w:rsidRDefault="00867C90" w:rsidP="00CA4E61">
      <w:pPr>
        <w:pStyle w:val="WCPFCnormal"/>
        <w:widowControl w:val="0"/>
        <w:numPr>
          <w:ilvl w:val="0"/>
          <w:numId w:val="0"/>
        </w:numPr>
        <w:adjustRightInd w:val="0"/>
        <w:snapToGrid w:val="0"/>
        <w:spacing w:after="0"/>
        <w:contextualSpacing w:val="0"/>
        <w:rPr>
          <w:rFonts w:cs="Calibri"/>
          <w:bCs/>
        </w:rPr>
      </w:pPr>
    </w:p>
    <w:p w14:paraId="61FE1631" w14:textId="26E6C02D" w:rsidR="00867C90" w:rsidRPr="00F65938" w:rsidRDefault="00867C90" w:rsidP="00CA4E61">
      <w:pPr>
        <w:pStyle w:val="WCPFCnormal"/>
        <w:widowControl w:val="0"/>
        <w:adjustRightInd w:val="0"/>
        <w:snapToGrid w:val="0"/>
        <w:spacing w:after="0"/>
        <w:ind w:left="0" w:firstLine="0"/>
        <w:contextualSpacing w:val="0"/>
        <w:rPr>
          <w:rFonts w:cs="Calibri"/>
        </w:rPr>
      </w:pPr>
      <w:r w:rsidRPr="00F65938">
        <w:rPr>
          <w:rFonts w:cs="Calibri"/>
        </w:rPr>
        <w:t>Papua New Guinea</w:t>
      </w:r>
      <w:r w:rsidR="009937DB" w:rsidRPr="00F65938">
        <w:rPr>
          <w:rFonts w:cs="Calibri"/>
        </w:rPr>
        <w:t xml:space="preserve"> </w:t>
      </w:r>
      <w:r w:rsidR="008911CB" w:rsidRPr="00F65938">
        <w:rPr>
          <w:rFonts w:cs="Calibri"/>
        </w:rPr>
        <w:t xml:space="preserve">noted </w:t>
      </w:r>
      <w:r w:rsidR="002F53F7" w:rsidRPr="00F65938">
        <w:rPr>
          <w:rFonts w:cs="Calibri"/>
        </w:rPr>
        <w:t xml:space="preserve">that </w:t>
      </w:r>
      <w:r w:rsidR="00536C8A" w:rsidRPr="00F65938">
        <w:rPr>
          <w:rFonts w:cs="Calibri"/>
        </w:rPr>
        <w:t xml:space="preserve">FFA </w:t>
      </w:r>
      <w:r w:rsidR="002F53F7" w:rsidRPr="00F65938">
        <w:rPr>
          <w:rFonts w:cs="Calibri"/>
        </w:rPr>
        <w:t xml:space="preserve">CCMs </w:t>
      </w:r>
      <w:r w:rsidR="00536C8A" w:rsidRPr="00F65938">
        <w:rPr>
          <w:rFonts w:cs="Calibri"/>
        </w:rPr>
        <w:t>fully support</w:t>
      </w:r>
      <w:r w:rsidR="001246C5" w:rsidRPr="00F65938">
        <w:rPr>
          <w:rFonts w:cs="Calibri"/>
        </w:rPr>
        <w:t>ed</w:t>
      </w:r>
      <w:r w:rsidR="00536C8A" w:rsidRPr="00F65938">
        <w:rPr>
          <w:rFonts w:cs="Calibri"/>
        </w:rPr>
        <w:t xml:space="preserve"> the</w:t>
      </w:r>
      <w:r w:rsidR="00D00710" w:rsidRPr="00F65938">
        <w:rPr>
          <w:rFonts w:cs="Calibri"/>
        </w:rPr>
        <w:t xml:space="preserve"> </w:t>
      </w:r>
      <w:r w:rsidR="00747839" w:rsidRPr="00F65938">
        <w:rPr>
          <w:rFonts w:cs="Calibri"/>
        </w:rPr>
        <w:t xml:space="preserve">FAD minimum data field </w:t>
      </w:r>
      <w:r w:rsidR="00536C8A" w:rsidRPr="00F65938">
        <w:rPr>
          <w:rFonts w:cs="Calibri"/>
        </w:rPr>
        <w:t xml:space="preserve">revisions </w:t>
      </w:r>
      <w:r w:rsidR="00747839" w:rsidRPr="00F65938">
        <w:rPr>
          <w:rFonts w:cs="Calibri"/>
        </w:rPr>
        <w:t xml:space="preserve">proposed </w:t>
      </w:r>
      <w:r w:rsidR="00536C8A" w:rsidRPr="00F65938">
        <w:rPr>
          <w:rFonts w:cs="Calibri"/>
        </w:rPr>
        <w:t xml:space="preserve">by the </w:t>
      </w:r>
      <w:r w:rsidR="00536C8A" w:rsidRPr="00F330CD">
        <w:rPr>
          <w:rFonts w:cs="Calibri"/>
          <w:bCs/>
        </w:rPr>
        <w:t>PNA</w:t>
      </w:r>
      <w:r w:rsidR="00536C8A" w:rsidRPr="00F65938">
        <w:rPr>
          <w:rFonts w:cs="Calibri"/>
        </w:rPr>
        <w:t xml:space="preserve">+Tokelau to the Scientific </w:t>
      </w:r>
      <w:r w:rsidR="00502516" w:rsidRPr="00F65938">
        <w:rPr>
          <w:rFonts w:cs="Calibri"/>
        </w:rPr>
        <w:t>D</w:t>
      </w:r>
      <w:r w:rsidR="00536C8A" w:rsidRPr="00F65938">
        <w:rPr>
          <w:rFonts w:cs="Calibri"/>
        </w:rPr>
        <w:t xml:space="preserve">ata. These revisions </w:t>
      </w:r>
      <w:r w:rsidR="001246C5" w:rsidRPr="00F65938">
        <w:rPr>
          <w:rFonts w:cs="Calibri"/>
        </w:rPr>
        <w:t xml:space="preserve">were </w:t>
      </w:r>
      <w:r w:rsidR="005579E3" w:rsidRPr="00F65938">
        <w:rPr>
          <w:rFonts w:cs="Calibri"/>
        </w:rPr>
        <w:t xml:space="preserve">already </w:t>
      </w:r>
      <w:r w:rsidR="00536C8A" w:rsidRPr="00F65938">
        <w:rPr>
          <w:rFonts w:cs="Calibri"/>
        </w:rPr>
        <w:t>being implemented by purse seine vessels fishing in PNA waters</w:t>
      </w:r>
      <w:r w:rsidR="005579E3" w:rsidRPr="00F65938">
        <w:rPr>
          <w:rFonts w:cs="Calibri"/>
        </w:rPr>
        <w:t xml:space="preserve"> – a majority of the purse</w:t>
      </w:r>
      <w:r w:rsidR="00952C28">
        <w:rPr>
          <w:rFonts w:eastAsia="Malgun Gothic" w:cs="Calibri" w:hint="eastAsia"/>
          <w:lang w:eastAsia="ko-KR"/>
        </w:rPr>
        <w:t xml:space="preserve"> </w:t>
      </w:r>
      <w:r w:rsidR="005579E3" w:rsidRPr="00F65938">
        <w:rPr>
          <w:rFonts w:cs="Calibri"/>
        </w:rPr>
        <w:t xml:space="preserve">seiners in the region – </w:t>
      </w:r>
      <w:r w:rsidR="00536C8A" w:rsidRPr="00F65938">
        <w:rPr>
          <w:rFonts w:cs="Calibri"/>
        </w:rPr>
        <w:t>and</w:t>
      </w:r>
      <w:r w:rsidR="00DB3323" w:rsidRPr="00F65938">
        <w:rPr>
          <w:rFonts w:cs="Calibri"/>
        </w:rPr>
        <w:t xml:space="preserve"> </w:t>
      </w:r>
      <w:r w:rsidR="00536C8A" w:rsidRPr="00F65938">
        <w:rPr>
          <w:rFonts w:cs="Calibri"/>
        </w:rPr>
        <w:t>represent</w:t>
      </w:r>
      <w:r w:rsidR="001246C5" w:rsidRPr="00F65938">
        <w:rPr>
          <w:rFonts w:cs="Calibri"/>
        </w:rPr>
        <w:t>ed</w:t>
      </w:r>
      <w:r w:rsidR="00536C8A" w:rsidRPr="00F65938">
        <w:rPr>
          <w:rFonts w:cs="Calibri"/>
        </w:rPr>
        <w:t xml:space="preserve"> important data quality and consistency</w:t>
      </w:r>
      <w:r w:rsidR="0044452E" w:rsidRPr="00F65938">
        <w:rPr>
          <w:rFonts w:cs="Calibri"/>
        </w:rPr>
        <w:t xml:space="preserve"> upgrades. It was </w:t>
      </w:r>
      <w:r w:rsidR="00BD32A7" w:rsidRPr="00F65938">
        <w:rPr>
          <w:rFonts w:cs="Calibri"/>
        </w:rPr>
        <w:t xml:space="preserve">only reasonable </w:t>
      </w:r>
      <w:r w:rsidR="00536C8A" w:rsidRPr="00F65938">
        <w:rPr>
          <w:rFonts w:cs="Calibri"/>
        </w:rPr>
        <w:t xml:space="preserve">that these revisions </w:t>
      </w:r>
      <w:r w:rsidR="001246C5" w:rsidRPr="00F65938">
        <w:rPr>
          <w:rFonts w:cs="Calibri"/>
        </w:rPr>
        <w:t xml:space="preserve">be </w:t>
      </w:r>
      <w:r w:rsidR="00536C8A" w:rsidRPr="00F65938">
        <w:rPr>
          <w:rFonts w:cs="Calibri"/>
        </w:rPr>
        <w:t xml:space="preserve">extended to cover </w:t>
      </w:r>
      <w:r w:rsidR="0044452E" w:rsidRPr="00F65938">
        <w:rPr>
          <w:rFonts w:cs="Calibri"/>
        </w:rPr>
        <w:t xml:space="preserve">FAD fishing across the </w:t>
      </w:r>
      <w:r w:rsidR="00536C8A" w:rsidRPr="00F65938">
        <w:rPr>
          <w:rFonts w:cs="Calibri"/>
        </w:rPr>
        <w:t>whole WCP</w:t>
      </w:r>
      <w:r w:rsidR="00104DF1" w:rsidRPr="00F65938">
        <w:rPr>
          <w:rFonts w:cs="Calibri"/>
        </w:rPr>
        <w:t>O</w:t>
      </w:r>
      <w:r w:rsidR="00536C8A" w:rsidRPr="00F65938">
        <w:rPr>
          <w:rFonts w:cs="Calibri"/>
        </w:rPr>
        <w:t>.</w:t>
      </w:r>
    </w:p>
    <w:p w14:paraId="613F3B18" w14:textId="77777777" w:rsidR="00867C90" w:rsidRPr="00F65938" w:rsidRDefault="00867C90" w:rsidP="00CA4E61">
      <w:pPr>
        <w:pStyle w:val="WCPFCnormal"/>
        <w:widowControl w:val="0"/>
        <w:numPr>
          <w:ilvl w:val="0"/>
          <w:numId w:val="0"/>
        </w:numPr>
        <w:adjustRightInd w:val="0"/>
        <w:snapToGrid w:val="0"/>
        <w:spacing w:after="0"/>
        <w:contextualSpacing w:val="0"/>
        <w:rPr>
          <w:rFonts w:cs="Calibri"/>
          <w:bCs/>
        </w:rPr>
      </w:pPr>
    </w:p>
    <w:p w14:paraId="54B03611" w14:textId="7DC6B499" w:rsidR="00867C90" w:rsidRPr="00F65938" w:rsidRDefault="008911CB" w:rsidP="00CA4E61">
      <w:pPr>
        <w:pStyle w:val="WCPFCnormal"/>
        <w:widowControl w:val="0"/>
        <w:adjustRightInd w:val="0"/>
        <w:snapToGrid w:val="0"/>
        <w:spacing w:after="0"/>
        <w:ind w:left="0" w:firstLine="0"/>
        <w:contextualSpacing w:val="0"/>
        <w:rPr>
          <w:rFonts w:cs="Calibri"/>
        </w:rPr>
      </w:pPr>
      <w:r w:rsidRPr="00F65938">
        <w:rPr>
          <w:rFonts w:cs="Calibri"/>
        </w:rPr>
        <w:t>Kiribati</w:t>
      </w:r>
      <w:r w:rsidR="00952C28">
        <w:rPr>
          <w:rFonts w:cs="Calibri"/>
        </w:rPr>
        <w:t>, speaking for PNA+TK CCMs,</w:t>
      </w:r>
      <w:r w:rsidR="00104DF1" w:rsidRPr="00F65938">
        <w:rPr>
          <w:rFonts w:cs="Calibri"/>
        </w:rPr>
        <w:t xml:space="preserve"> </w:t>
      </w:r>
      <w:r w:rsidR="00796E3E" w:rsidRPr="00F65938">
        <w:rPr>
          <w:rFonts w:cs="Calibri"/>
        </w:rPr>
        <w:t xml:space="preserve">explained </w:t>
      </w:r>
      <w:r w:rsidR="00525E5F" w:rsidRPr="00F65938">
        <w:rPr>
          <w:rFonts w:cs="Calibri"/>
        </w:rPr>
        <w:t xml:space="preserve">that </w:t>
      </w:r>
      <w:r w:rsidR="00821861" w:rsidRPr="00F65938">
        <w:rPr>
          <w:rFonts w:cs="Calibri"/>
        </w:rPr>
        <w:t xml:space="preserve">the </w:t>
      </w:r>
      <w:r w:rsidR="00525E5F" w:rsidRPr="00F65938">
        <w:rPr>
          <w:rFonts w:cs="Calibri"/>
        </w:rPr>
        <w:t xml:space="preserve">paper from </w:t>
      </w:r>
      <w:r w:rsidR="00796E3E" w:rsidRPr="00F65938">
        <w:rPr>
          <w:rFonts w:cs="Calibri"/>
        </w:rPr>
        <w:t xml:space="preserve">the </w:t>
      </w:r>
      <w:r w:rsidR="00525E5F" w:rsidRPr="00F65938">
        <w:rPr>
          <w:rFonts w:cs="Calibri"/>
        </w:rPr>
        <w:t>PNA</w:t>
      </w:r>
      <w:r w:rsidR="00796E3E" w:rsidRPr="00F65938">
        <w:rPr>
          <w:rFonts w:cs="Calibri"/>
        </w:rPr>
        <w:t>O</w:t>
      </w:r>
      <w:r w:rsidR="00525E5F" w:rsidRPr="00F65938">
        <w:rPr>
          <w:rFonts w:cs="Calibri"/>
        </w:rPr>
        <w:t xml:space="preserve"> </w:t>
      </w:r>
      <w:r w:rsidR="002F01B4" w:rsidRPr="00F65938">
        <w:rPr>
          <w:rFonts w:cs="Calibri"/>
        </w:rPr>
        <w:t>wa</w:t>
      </w:r>
      <w:r w:rsidR="00821861" w:rsidRPr="00F65938">
        <w:rPr>
          <w:rFonts w:cs="Calibri"/>
        </w:rPr>
        <w:t xml:space="preserve">s </w:t>
      </w:r>
      <w:r w:rsidR="00525E5F" w:rsidRPr="00F65938">
        <w:rPr>
          <w:rFonts w:cs="Calibri"/>
        </w:rPr>
        <w:t xml:space="preserve">a revision to the paper submitted </w:t>
      </w:r>
      <w:r w:rsidR="00525E5F" w:rsidRPr="00F330CD">
        <w:rPr>
          <w:rFonts w:cs="Calibri"/>
          <w:bCs/>
        </w:rPr>
        <w:t>by</w:t>
      </w:r>
      <w:r w:rsidR="00525E5F" w:rsidRPr="00F65938">
        <w:rPr>
          <w:rFonts w:cs="Calibri"/>
        </w:rPr>
        <w:t xml:space="preserve"> </w:t>
      </w:r>
      <w:r w:rsidR="00796E3E" w:rsidRPr="00F65938">
        <w:rPr>
          <w:rFonts w:cs="Calibri"/>
        </w:rPr>
        <w:t xml:space="preserve">PNA+TK </w:t>
      </w:r>
      <w:r w:rsidR="00525E5F" w:rsidRPr="00F65938">
        <w:rPr>
          <w:rFonts w:cs="Calibri"/>
        </w:rPr>
        <w:t xml:space="preserve">to SC19 last year in Palau. </w:t>
      </w:r>
      <w:r w:rsidR="00796E3E" w:rsidRPr="00F65938">
        <w:rPr>
          <w:rFonts w:cs="Calibri"/>
        </w:rPr>
        <w:t xml:space="preserve">They </w:t>
      </w:r>
      <w:r w:rsidR="00525E5F" w:rsidRPr="00F65938">
        <w:rPr>
          <w:rFonts w:cs="Calibri"/>
        </w:rPr>
        <w:t>ha</w:t>
      </w:r>
      <w:r w:rsidR="00796E3E" w:rsidRPr="00F65938">
        <w:rPr>
          <w:rFonts w:cs="Calibri"/>
        </w:rPr>
        <w:t>d</w:t>
      </w:r>
      <w:r w:rsidR="00525E5F" w:rsidRPr="00F65938">
        <w:rPr>
          <w:rFonts w:cs="Calibri"/>
        </w:rPr>
        <w:t xml:space="preserve"> worked with</w:t>
      </w:r>
      <w:r w:rsidR="00902FB3" w:rsidRPr="00F65938">
        <w:rPr>
          <w:rFonts w:cs="Calibri"/>
        </w:rPr>
        <w:t xml:space="preserve"> the SSP</w:t>
      </w:r>
      <w:r w:rsidR="00525E5F" w:rsidRPr="00F65938">
        <w:rPr>
          <w:rFonts w:cs="Calibri"/>
        </w:rPr>
        <w:t xml:space="preserve"> to revise the data fields and ha</w:t>
      </w:r>
      <w:r w:rsidR="00796E3E" w:rsidRPr="00F65938">
        <w:rPr>
          <w:rFonts w:cs="Calibri"/>
        </w:rPr>
        <w:t>d</w:t>
      </w:r>
      <w:r w:rsidR="00525E5F" w:rsidRPr="00F65938">
        <w:rPr>
          <w:rFonts w:cs="Calibri"/>
        </w:rPr>
        <w:t xml:space="preserve"> removed some fields</w:t>
      </w:r>
      <w:r w:rsidR="002F0D98" w:rsidRPr="00F65938">
        <w:rPr>
          <w:rFonts w:cs="Calibri"/>
        </w:rPr>
        <w:t xml:space="preserve">, and the current paper </w:t>
      </w:r>
      <w:r w:rsidR="00AF79F4" w:rsidRPr="00F65938">
        <w:rPr>
          <w:rFonts w:cs="Calibri"/>
        </w:rPr>
        <w:t xml:space="preserve">described </w:t>
      </w:r>
      <w:r w:rsidR="002F0D98" w:rsidRPr="00F65938">
        <w:rPr>
          <w:rFonts w:cs="Calibri"/>
        </w:rPr>
        <w:t xml:space="preserve">those </w:t>
      </w:r>
      <w:r w:rsidR="00525E5F" w:rsidRPr="00F65938">
        <w:rPr>
          <w:rFonts w:cs="Calibri"/>
        </w:rPr>
        <w:t>amendments</w:t>
      </w:r>
      <w:r w:rsidR="003E76F8" w:rsidRPr="00F65938">
        <w:rPr>
          <w:rFonts w:cs="Calibri"/>
        </w:rPr>
        <w:t>,</w:t>
      </w:r>
      <w:r w:rsidR="00AF79F4" w:rsidRPr="00F65938">
        <w:rPr>
          <w:rFonts w:cs="Calibri"/>
        </w:rPr>
        <w:t xml:space="preserve"> </w:t>
      </w:r>
      <w:r w:rsidR="003E76F8" w:rsidRPr="00F65938">
        <w:rPr>
          <w:rFonts w:cs="Calibri"/>
        </w:rPr>
        <w:t>f</w:t>
      </w:r>
      <w:r w:rsidR="00EA3D4E" w:rsidRPr="00F65938">
        <w:rPr>
          <w:rFonts w:cs="Calibri"/>
        </w:rPr>
        <w:t xml:space="preserve">ollowing the </w:t>
      </w:r>
      <w:r w:rsidR="00525E5F" w:rsidRPr="00F65938">
        <w:rPr>
          <w:rFonts w:cs="Calibri"/>
        </w:rPr>
        <w:t>recommendation of SC19 to refer this to the FADMO-IWG</w:t>
      </w:r>
      <w:r w:rsidR="003E76F8" w:rsidRPr="00F65938">
        <w:rPr>
          <w:rFonts w:cs="Calibri"/>
        </w:rPr>
        <w:t>.</w:t>
      </w:r>
      <w:r w:rsidR="00BF15F7" w:rsidRPr="00F65938">
        <w:rPr>
          <w:rFonts w:cs="Calibri"/>
        </w:rPr>
        <w:t xml:space="preserve"> </w:t>
      </w:r>
      <w:r w:rsidR="00EA3D4E" w:rsidRPr="00F65938">
        <w:rPr>
          <w:rFonts w:cs="Calibri"/>
        </w:rPr>
        <w:t xml:space="preserve">PNA+TK CCMs had </w:t>
      </w:r>
      <w:r w:rsidR="00525E5F" w:rsidRPr="00F65938">
        <w:rPr>
          <w:rFonts w:cs="Calibri"/>
        </w:rPr>
        <w:t>also anticipat</w:t>
      </w:r>
      <w:r w:rsidR="00CA7621" w:rsidRPr="00F65938">
        <w:rPr>
          <w:rFonts w:cs="Calibri"/>
        </w:rPr>
        <w:t>ed</w:t>
      </w:r>
      <w:r w:rsidR="00525E5F" w:rsidRPr="00F65938">
        <w:rPr>
          <w:rFonts w:cs="Calibri"/>
        </w:rPr>
        <w:t xml:space="preserve"> the next step </w:t>
      </w:r>
      <w:r w:rsidR="00CA7621" w:rsidRPr="00F65938">
        <w:rPr>
          <w:rFonts w:cs="Calibri"/>
        </w:rPr>
        <w:t xml:space="preserve">– </w:t>
      </w:r>
      <w:r w:rsidR="00525E5F" w:rsidRPr="00F65938">
        <w:rPr>
          <w:rFonts w:cs="Calibri"/>
        </w:rPr>
        <w:t>the amendment of the SciData rules</w:t>
      </w:r>
      <w:r w:rsidR="00CA7621" w:rsidRPr="00F65938">
        <w:rPr>
          <w:rFonts w:cs="Calibri"/>
        </w:rPr>
        <w:t xml:space="preserve"> –</w:t>
      </w:r>
      <w:r w:rsidR="00525E5F" w:rsidRPr="00F65938">
        <w:rPr>
          <w:rFonts w:cs="Calibri"/>
        </w:rPr>
        <w:t xml:space="preserve"> to facilitate FAD logsheet data collection, which </w:t>
      </w:r>
      <w:r w:rsidR="00CA7621" w:rsidRPr="00F65938">
        <w:rPr>
          <w:rFonts w:cs="Calibri"/>
        </w:rPr>
        <w:t xml:space="preserve">had been </w:t>
      </w:r>
      <w:r w:rsidR="00525E5F" w:rsidRPr="00F65938">
        <w:rPr>
          <w:rFonts w:cs="Calibri"/>
        </w:rPr>
        <w:t xml:space="preserve">provided as </w:t>
      </w:r>
      <w:r w:rsidR="007A1C5D" w:rsidRPr="00F65938">
        <w:rPr>
          <w:rFonts w:cs="Calibri"/>
        </w:rPr>
        <w:t>SC20-</w:t>
      </w:r>
      <w:r w:rsidR="00CA7621" w:rsidRPr="00F65938">
        <w:rPr>
          <w:rFonts w:cs="Calibri"/>
        </w:rPr>
        <w:t>ST-</w:t>
      </w:r>
      <w:r w:rsidR="00525E5F" w:rsidRPr="00F65938">
        <w:rPr>
          <w:rFonts w:cs="Calibri"/>
        </w:rPr>
        <w:t>IP</w:t>
      </w:r>
      <w:r w:rsidR="00D23973" w:rsidRPr="00F65938">
        <w:rPr>
          <w:rFonts w:cs="Calibri"/>
        </w:rPr>
        <w:t>-</w:t>
      </w:r>
      <w:r w:rsidR="00CA7621" w:rsidRPr="00F65938">
        <w:rPr>
          <w:rFonts w:cs="Calibri"/>
        </w:rPr>
        <w:t>0</w:t>
      </w:r>
      <w:r w:rsidR="00525E5F" w:rsidRPr="00F65938">
        <w:rPr>
          <w:rFonts w:cs="Calibri"/>
        </w:rPr>
        <w:t>9 to this meeting.</w:t>
      </w:r>
      <w:r w:rsidR="00BF15F7" w:rsidRPr="00F65938">
        <w:rPr>
          <w:rFonts w:cs="Calibri"/>
        </w:rPr>
        <w:t xml:space="preserve"> </w:t>
      </w:r>
      <w:r w:rsidR="00525E5F" w:rsidRPr="00F65938">
        <w:rPr>
          <w:rFonts w:cs="Calibri"/>
        </w:rPr>
        <w:t>PNA and Tokelau thank</w:t>
      </w:r>
      <w:r w:rsidR="00CA7621" w:rsidRPr="00F65938">
        <w:rPr>
          <w:rFonts w:cs="Calibri"/>
        </w:rPr>
        <w:t>ed</w:t>
      </w:r>
      <w:r w:rsidR="00525E5F" w:rsidRPr="00F65938">
        <w:rPr>
          <w:rFonts w:cs="Calibri"/>
        </w:rPr>
        <w:t xml:space="preserve"> SC participants </w:t>
      </w:r>
      <w:r w:rsidR="00867C90" w:rsidRPr="00F65938">
        <w:rPr>
          <w:rFonts w:cs="Calibri"/>
        </w:rPr>
        <w:t xml:space="preserve">for their </w:t>
      </w:r>
      <w:r w:rsidR="00525E5F" w:rsidRPr="00F65938">
        <w:rPr>
          <w:rFonts w:cs="Calibri"/>
        </w:rPr>
        <w:t>comment</w:t>
      </w:r>
      <w:r w:rsidR="00867C90" w:rsidRPr="00F65938">
        <w:rPr>
          <w:rFonts w:cs="Calibri"/>
        </w:rPr>
        <w:t>s</w:t>
      </w:r>
      <w:r w:rsidR="00525E5F" w:rsidRPr="00F65938">
        <w:rPr>
          <w:rFonts w:cs="Calibri"/>
        </w:rPr>
        <w:t xml:space="preserve"> on </w:t>
      </w:r>
      <w:r w:rsidR="00867C90" w:rsidRPr="00F65938">
        <w:rPr>
          <w:rFonts w:cs="Calibri"/>
        </w:rPr>
        <w:t xml:space="preserve">the </w:t>
      </w:r>
      <w:r w:rsidR="00525E5F" w:rsidRPr="00F65938">
        <w:rPr>
          <w:rFonts w:cs="Calibri"/>
        </w:rPr>
        <w:t>proposal</w:t>
      </w:r>
      <w:r w:rsidR="00867C90" w:rsidRPr="00F65938">
        <w:rPr>
          <w:rFonts w:cs="Calibri"/>
        </w:rPr>
        <w:t xml:space="preserve"> and looked </w:t>
      </w:r>
      <w:r w:rsidR="00525E5F" w:rsidRPr="00F65938">
        <w:rPr>
          <w:rFonts w:cs="Calibri"/>
        </w:rPr>
        <w:t xml:space="preserve">forward to working with those interested in </w:t>
      </w:r>
      <w:r w:rsidR="00867C90" w:rsidRPr="00F65938">
        <w:rPr>
          <w:rFonts w:cs="Calibri"/>
        </w:rPr>
        <w:t xml:space="preserve">an Informal </w:t>
      </w:r>
      <w:r w:rsidR="00525E5F" w:rsidRPr="00F65938">
        <w:rPr>
          <w:rFonts w:cs="Calibri"/>
        </w:rPr>
        <w:t>Small Group</w:t>
      </w:r>
      <w:r w:rsidR="00867C90" w:rsidRPr="00F65938">
        <w:rPr>
          <w:rFonts w:cs="Calibri"/>
        </w:rPr>
        <w:t>.</w:t>
      </w:r>
    </w:p>
    <w:p w14:paraId="331C204B" w14:textId="77777777" w:rsidR="00C85889" w:rsidRPr="00F65938" w:rsidRDefault="00C85889" w:rsidP="00CA4E61">
      <w:pPr>
        <w:pStyle w:val="WCPFCnormal"/>
        <w:widowControl w:val="0"/>
        <w:numPr>
          <w:ilvl w:val="0"/>
          <w:numId w:val="0"/>
        </w:numPr>
        <w:adjustRightInd w:val="0"/>
        <w:snapToGrid w:val="0"/>
        <w:spacing w:after="0"/>
        <w:contextualSpacing w:val="0"/>
        <w:rPr>
          <w:rFonts w:cs="Calibri"/>
          <w:bCs/>
        </w:rPr>
      </w:pPr>
    </w:p>
    <w:p w14:paraId="0308DA76" w14:textId="241C3A87" w:rsidR="007652E0" w:rsidRPr="00F65938" w:rsidRDefault="001372B4" w:rsidP="00CA4E61">
      <w:pPr>
        <w:pStyle w:val="WCPFCnormal"/>
        <w:widowControl w:val="0"/>
        <w:adjustRightInd w:val="0"/>
        <w:snapToGrid w:val="0"/>
        <w:spacing w:after="0"/>
        <w:ind w:left="0" w:firstLine="0"/>
        <w:contextualSpacing w:val="0"/>
        <w:rPr>
          <w:rFonts w:cs="Calibri"/>
        </w:rPr>
      </w:pPr>
      <w:r w:rsidRPr="00F65938">
        <w:rPr>
          <w:rFonts w:cs="Calibri"/>
        </w:rPr>
        <w:t xml:space="preserve">China </w:t>
      </w:r>
      <w:r w:rsidR="00B2451F" w:rsidRPr="00F65938">
        <w:rPr>
          <w:rFonts w:cs="Calibri"/>
        </w:rPr>
        <w:t xml:space="preserve">noted </w:t>
      </w:r>
      <w:r w:rsidR="00B2451F" w:rsidRPr="00F330CD">
        <w:rPr>
          <w:rFonts w:cs="Calibri"/>
          <w:bCs/>
        </w:rPr>
        <w:t>that</w:t>
      </w:r>
      <w:r w:rsidR="00B2451F" w:rsidRPr="00F65938">
        <w:rPr>
          <w:rFonts w:cs="Calibri"/>
        </w:rPr>
        <w:t xml:space="preserve"> PNA had already launched </w:t>
      </w:r>
      <w:r w:rsidR="00C85889" w:rsidRPr="00F65938">
        <w:rPr>
          <w:rFonts w:cs="Calibri"/>
        </w:rPr>
        <w:t xml:space="preserve">a </w:t>
      </w:r>
      <w:r w:rsidR="00AE2B48" w:rsidRPr="00F65938">
        <w:rPr>
          <w:rFonts w:cs="Calibri"/>
        </w:rPr>
        <w:t>PNA</w:t>
      </w:r>
      <w:r w:rsidR="00D23973" w:rsidRPr="00F65938">
        <w:rPr>
          <w:rFonts w:cs="Calibri"/>
        </w:rPr>
        <w:t xml:space="preserve"> </w:t>
      </w:r>
      <w:r w:rsidR="00B2451F" w:rsidRPr="00F65938">
        <w:rPr>
          <w:rFonts w:cs="Calibri"/>
        </w:rPr>
        <w:t xml:space="preserve">FIMS </w:t>
      </w:r>
      <w:r w:rsidR="00C85889" w:rsidRPr="00F65938">
        <w:rPr>
          <w:rFonts w:cs="Calibri"/>
        </w:rPr>
        <w:t xml:space="preserve">module implementing the </w:t>
      </w:r>
      <w:r w:rsidR="00B2451F" w:rsidRPr="00F65938">
        <w:rPr>
          <w:rFonts w:cs="Calibri"/>
        </w:rPr>
        <w:t xml:space="preserve">FAD logbook and </w:t>
      </w:r>
      <w:r w:rsidR="00952C28">
        <w:rPr>
          <w:rFonts w:cs="Calibri"/>
        </w:rPr>
        <w:t>wondered if WCPFC was going to have an additional FAD logbook, requiring vessels to complete two logbooks.</w:t>
      </w:r>
    </w:p>
    <w:p w14:paraId="098EDA65" w14:textId="77777777" w:rsidR="007652E0" w:rsidRPr="00F65938" w:rsidRDefault="007652E0" w:rsidP="00CA4E61">
      <w:pPr>
        <w:pStyle w:val="WCPFCnormal"/>
        <w:widowControl w:val="0"/>
        <w:numPr>
          <w:ilvl w:val="0"/>
          <w:numId w:val="0"/>
        </w:numPr>
        <w:adjustRightInd w:val="0"/>
        <w:snapToGrid w:val="0"/>
        <w:spacing w:after="0"/>
        <w:contextualSpacing w:val="0"/>
        <w:rPr>
          <w:rFonts w:cs="Calibri"/>
          <w:bCs/>
        </w:rPr>
      </w:pPr>
    </w:p>
    <w:p w14:paraId="7BE549B8" w14:textId="7AFCD758" w:rsidR="007652E0" w:rsidRPr="00F65938" w:rsidRDefault="008F28BB" w:rsidP="00CA4E61">
      <w:pPr>
        <w:pStyle w:val="WCPFCnormal"/>
        <w:widowControl w:val="0"/>
        <w:adjustRightInd w:val="0"/>
        <w:snapToGrid w:val="0"/>
        <w:spacing w:after="0"/>
        <w:ind w:left="0" w:firstLine="0"/>
        <w:contextualSpacing w:val="0"/>
        <w:rPr>
          <w:rFonts w:cs="Calibri"/>
        </w:rPr>
      </w:pPr>
      <w:r w:rsidRPr="00F65938">
        <w:rPr>
          <w:rFonts w:cs="Calibri"/>
        </w:rPr>
        <w:t xml:space="preserve">Indonesia had some concern </w:t>
      </w:r>
      <w:r w:rsidR="00CB42B7" w:rsidRPr="00F65938">
        <w:rPr>
          <w:rFonts w:cs="Calibri"/>
        </w:rPr>
        <w:t xml:space="preserve">over </w:t>
      </w:r>
      <w:r w:rsidRPr="00F65938">
        <w:rPr>
          <w:rFonts w:cs="Calibri"/>
        </w:rPr>
        <w:t>annex 2 and 3</w:t>
      </w:r>
      <w:r w:rsidR="00952C28">
        <w:rPr>
          <w:rFonts w:eastAsia="Malgun Gothic" w:cs="Calibri" w:hint="eastAsia"/>
          <w:lang w:eastAsia="ko-KR"/>
        </w:rPr>
        <w:t>,</w:t>
      </w:r>
      <w:r w:rsidRPr="00F65938">
        <w:rPr>
          <w:rFonts w:cs="Calibri"/>
        </w:rPr>
        <w:t xml:space="preserve"> </w:t>
      </w:r>
      <w:r w:rsidR="00B16304" w:rsidRPr="00F65938">
        <w:rPr>
          <w:rFonts w:cs="Calibri"/>
        </w:rPr>
        <w:t xml:space="preserve">which required </w:t>
      </w:r>
      <w:r w:rsidRPr="00F65938">
        <w:rPr>
          <w:rFonts w:cs="Calibri"/>
        </w:rPr>
        <w:t>details o</w:t>
      </w:r>
      <w:r w:rsidR="00486C83" w:rsidRPr="00F65938">
        <w:rPr>
          <w:rFonts w:cs="Calibri"/>
        </w:rPr>
        <w:t>f</w:t>
      </w:r>
      <w:r w:rsidRPr="00F65938">
        <w:rPr>
          <w:rFonts w:cs="Calibri"/>
        </w:rPr>
        <w:t xml:space="preserve"> </w:t>
      </w:r>
      <w:r w:rsidR="00E13D88" w:rsidRPr="00F65938">
        <w:rPr>
          <w:rFonts w:cs="Calibri"/>
        </w:rPr>
        <w:t xml:space="preserve">FAD </w:t>
      </w:r>
      <w:r w:rsidRPr="00F65938">
        <w:rPr>
          <w:rFonts w:cs="Calibri"/>
        </w:rPr>
        <w:t>design</w:t>
      </w:r>
      <w:r w:rsidR="00E13D88" w:rsidRPr="00F65938">
        <w:rPr>
          <w:rFonts w:cs="Calibri"/>
        </w:rPr>
        <w:t>,</w:t>
      </w:r>
      <w:r w:rsidR="00C822EC" w:rsidRPr="00F65938">
        <w:rPr>
          <w:rFonts w:cs="Calibri"/>
        </w:rPr>
        <w:t xml:space="preserve"> when there were so many differences in design between areas, and </w:t>
      </w:r>
      <w:r w:rsidR="00E13D88" w:rsidRPr="00F65938">
        <w:rPr>
          <w:rFonts w:cs="Calibri"/>
        </w:rPr>
        <w:t xml:space="preserve">felt that </w:t>
      </w:r>
      <w:r w:rsidR="00C822EC" w:rsidRPr="00F65938">
        <w:rPr>
          <w:rFonts w:cs="Calibri"/>
        </w:rPr>
        <w:t>this would be difficult for observers to accomplish</w:t>
      </w:r>
      <w:r w:rsidR="00312263" w:rsidRPr="00F65938">
        <w:rPr>
          <w:rFonts w:cs="Calibri"/>
        </w:rPr>
        <w:t>.</w:t>
      </w:r>
      <w:r w:rsidR="00F917F5" w:rsidRPr="00F65938">
        <w:rPr>
          <w:rFonts w:cs="Calibri"/>
        </w:rPr>
        <w:t xml:space="preserve"> </w:t>
      </w:r>
      <w:r w:rsidR="00486C83" w:rsidRPr="00F65938">
        <w:rPr>
          <w:rFonts w:cs="Calibri"/>
        </w:rPr>
        <w:t>T</w:t>
      </w:r>
      <w:r w:rsidR="00F917F5" w:rsidRPr="00F65938">
        <w:rPr>
          <w:rFonts w:cs="Calibri"/>
        </w:rPr>
        <w:t xml:space="preserve">he Convenor noted that this was about vessel </w:t>
      </w:r>
      <w:r w:rsidR="007652E0" w:rsidRPr="00F65938">
        <w:rPr>
          <w:rFonts w:cs="Calibri"/>
        </w:rPr>
        <w:t xml:space="preserve">reporting requirements, not </w:t>
      </w:r>
      <w:r w:rsidR="00402896" w:rsidRPr="00F65938">
        <w:rPr>
          <w:rFonts w:cs="Calibri"/>
        </w:rPr>
        <w:t xml:space="preserve">observer data fields. </w:t>
      </w:r>
    </w:p>
    <w:p w14:paraId="01F4086C" w14:textId="77777777" w:rsidR="007652E0" w:rsidRPr="00F65938" w:rsidRDefault="007652E0" w:rsidP="00CA4E61">
      <w:pPr>
        <w:pStyle w:val="WCPFCnormal"/>
        <w:widowControl w:val="0"/>
        <w:numPr>
          <w:ilvl w:val="0"/>
          <w:numId w:val="0"/>
        </w:numPr>
        <w:adjustRightInd w:val="0"/>
        <w:snapToGrid w:val="0"/>
        <w:spacing w:after="0"/>
        <w:contextualSpacing w:val="0"/>
        <w:rPr>
          <w:rFonts w:cs="Calibri"/>
          <w:bCs/>
        </w:rPr>
      </w:pPr>
    </w:p>
    <w:p w14:paraId="4A91458C" w14:textId="4F783CFE" w:rsidR="006C60EB" w:rsidRPr="00F65938" w:rsidRDefault="003C0107" w:rsidP="00CA4E61">
      <w:pPr>
        <w:pStyle w:val="WCPFCnormal"/>
        <w:widowControl w:val="0"/>
        <w:adjustRightInd w:val="0"/>
        <w:snapToGrid w:val="0"/>
        <w:spacing w:after="0"/>
        <w:ind w:left="0" w:firstLine="0"/>
        <w:contextualSpacing w:val="0"/>
        <w:rPr>
          <w:rFonts w:cs="Calibri"/>
        </w:rPr>
      </w:pPr>
      <w:r w:rsidRPr="00F65938">
        <w:rPr>
          <w:rFonts w:cs="Calibri"/>
        </w:rPr>
        <w:t xml:space="preserve">Japan </w:t>
      </w:r>
      <w:r w:rsidRPr="00F330CD">
        <w:rPr>
          <w:rFonts w:cs="Calibri"/>
          <w:bCs/>
        </w:rPr>
        <w:t>wanted</w:t>
      </w:r>
      <w:r w:rsidRPr="00F65938">
        <w:rPr>
          <w:rFonts w:cs="Calibri"/>
        </w:rPr>
        <w:t xml:space="preserve"> th</w:t>
      </w:r>
      <w:r w:rsidR="0051087E" w:rsidRPr="00F65938">
        <w:rPr>
          <w:rFonts w:cs="Calibri"/>
        </w:rPr>
        <w:t xml:space="preserve">e ISG </w:t>
      </w:r>
      <w:r w:rsidR="006A546A" w:rsidRPr="00F65938">
        <w:rPr>
          <w:rFonts w:cs="Calibri"/>
        </w:rPr>
        <w:t xml:space="preserve">discussion to </w:t>
      </w:r>
      <w:r w:rsidR="0051087E" w:rsidRPr="00F65938">
        <w:rPr>
          <w:rFonts w:cs="Calibri"/>
        </w:rPr>
        <w:t xml:space="preserve">include the US recommendation that </w:t>
      </w:r>
      <w:r w:rsidR="00E92FD2" w:rsidRPr="00F65938">
        <w:rPr>
          <w:rFonts w:cs="Calibri"/>
        </w:rPr>
        <w:t>the SSP</w:t>
      </w:r>
      <w:r w:rsidR="0051087E" w:rsidRPr="00F65938">
        <w:rPr>
          <w:rFonts w:cs="Calibri"/>
        </w:rPr>
        <w:t xml:space="preserve"> comment on the value of the different data fields.</w:t>
      </w:r>
      <w:r w:rsidR="003D31C2" w:rsidRPr="00F65938">
        <w:rPr>
          <w:rFonts w:cs="Calibri"/>
        </w:rPr>
        <w:t xml:space="preserve"> </w:t>
      </w:r>
    </w:p>
    <w:p w14:paraId="4428E758" w14:textId="77777777" w:rsidR="006C60EB" w:rsidRPr="00F65938" w:rsidRDefault="006C60EB" w:rsidP="00CA4E61">
      <w:pPr>
        <w:pStyle w:val="WCPFCnormal"/>
        <w:widowControl w:val="0"/>
        <w:numPr>
          <w:ilvl w:val="0"/>
          <w:numId w:val="0"/>
        </w:numPr>
        <w:adjustRightInd w:val="0"/>
        <w:snapToGrid w:val="0"/>
        <w:spacing w:after="0"/>
        <w:contextualSpacing w:val="0"/>
        <w:rPr>
          <w:rFonts w:cs="Calibri"/>
          <w:bCs/>
        </w:rPr>
      </w:pPr>
    </w:p>
    <w:p w14:paraId="2CED50AE" w14:textId="55128A30" w:rsidR="006C60EB" w:rsidRPr="00F65938" w:rsidRDefault="00336CA8" w:rsidP="00CA4E61">
      <w:pPr>
        <w:pStyle w:val="WCPFCnormal"/>
        <w:widowControl w:val="0"/>
        <w:adjustRightInd w:val="0"/>
        <w:snapToGrid w:val="0"/>
        <w:spacing w:after="0"/>
        <w:ind w:left="0" w:firstLine="0"/>
        <w:contextualSpacing w:val="0"/>
        <w:rPr>
          <w:rFonts w:cs="Calibri"/>
        </w:rPr>
      </w:pPr>
      <w:r w:rsidRPr="00F65938">
        <w:rPr>
          <w:rFonts w:cs="Calibri"/>
        </w:rPr>
        <w:t xml:space="preserve">Following a question from the EU, the SSP said that </w:t>
      </w:r>
      <w:r w:rsidR="00882749" w:rsidRPr="00F65938">
        <w:rPr>
          <w:rFonts w:cs="Calibri"/>
        </w:rPr>
        <w:t xml:space="preserve">much of this new data would be useful </w:t>
      </w:r>
      <w:r w:rsidR="005A4BC4" w:rsidRPr="00F65938">
        <w:rPr>
          <w:rFonts w:cs="Calibri"/>
        </w:rPr>
        <w:t xml:space="preserve">for </w:t>
      </w:r>
      <w:r w:rsidR="00882749" w:rsidRPr="00F330CD">
        <w:rPr>
          <w:rFonts w:cs="Calibri"/>
          <w:bCs/>
        </w:rPr>
        <w:t>analysing</w:t>
      </w:r>
      <w:r w:rsidR="00882749" w:rsidRPr="00F65938">
        <w:rPr>
          <w:rFonts w:cs="Calibri"/>
        </w:rPr>
        <w:t xml:space="preserve"> </w:t>
      </w:r>
      <w:r w:rsidR="005A4BC4" w:rsidRPr="00F65938">
        <w:rPr>
          <w:rFonts w:cs="Calibri"/>
        </w:rPr>
        <w:t>interactions</w:t>
      </w:r>
      <w:r w:rsidR="00882749" w:rsidRPr="00F65938">
        <w:rPr>
          <w:rFonts w:cs="Calibri"/>
        </w:rPr>
        <w:t xml:space="preserve">, and reminded </w:t>
      </w:r>
      <w:r w:rsidR="00DF391D" w:rsidRPr="00F65938">
        <w:rPr>
          <w:rFonts w:cs="Calibri"/>
        </w:rPr>
        <w:t xml:space="preserve">CCMs that </w:t>
      </w:r>
      <w:r w:rsidR="00526311" w:rsidRPr="00F65938">
        <w:rPr>
          <w:rFonts w:cs="Calibri"/>
        </w:rPr>
        <w:t xml:space="preserve">these fields were not just of scientific value but were also important to TCC for </w:t>
      </w:r>
      <w:r w:rsidR="00DF391D" w:rsidRPr="00F65938">
        <w:rPr>
          <w:rFonts w:cs="Calibri"/>
        </w:rPr>
        <w:t xml:space="preserve">compliance </w:t>
      </w:r>
      <w:r w:rsidR="00526311" w:rsidRPr="00F65938">
        <w:rPr>
          <w:rFonts w:cs="Calibri"/>
        </w:rPr>
        <w:t>monitoring</w:t>
      </w:r>
      <w:r w:rsidR="00DF391D" w:rsidRPr="00F65938">
        <w:rPr>
          <w:rFonts w:cs="Calibri"/>
        </w:rPr>
        <w:t xml:space="preserve"> purposes</w:t>
      </w:r>
      <w:r w:rsidR="00526311" w:rsidRPr="00F65938">
        <w:rPr>
          <w:rFonts w:cs="Calibri"/>
        </w:rPr>
        <w:t xml:space="preserve">. </w:t>
      </w:r>
      <w:r w:rsidR="00E92FD2" w:rsidRPr="00F65938">
        <w:rPr>
          <w:rFonts w:cs="Calibri"/>
        </w:rPr>
        <w:t xml:space="preserve">The SSP </w:t>
      </w:r>
      <w:r w:rsidR="00526311" w:rsidRPr="00F65938">
        <w:rPr>
          <w:rFonts w:cs="Calibri"/>
        </w:rPr>
        <w:t xml:space="preserve">would endeavour to </w:t>
      </w:r>
      <w:r w:rsidR="00DF391D" w:rsidRPr="00F65938">
        <w:rPr>
          <w:rFonts w:cs="Calibri"/>
        </w:rPr>
        <w:t xml:space="preserve">provide some </w:t>
      </w:r>
      <w:r w:rsidR="00971689" w:rsidRPr="00F65938">
        <w:rPr>
          <w:rFonts w:cs="Calibri"/>
        </w:rPr>
        <w:t xml:space="preserve">opinions to </w:t>
      </w:r>
      <w:r w:rsidR="00526311" w:rsidRPr="00F65938">
        <w:rPr>
          <w:rFonts w:cs="Calibri"/>
        </w:rPr>
        <w:t>TCC</w:t>
      </w:r>
      <w:r w:rsidR="00DD6142" w:rsidRPr="00F65938">
        <w:rPr>
          <w:rFonts w:cs="Calibri"/>
        </w:rPr>
        <w:t>.</w:t>
      </w:r>
      <w:r w:rsidR="00971689" w:rsidRPr="00F65938">
        <w:rPr>
          <w:rFonts w:cs="Calibri"/>
        </w:rPr>
        <w:t xml:space="preserve"> </w:t>
      </w:r>
    </w:p>
    <w:p w14:paraId="679FA618" w14:textId="77777777" w:rsidR="006C60EB" w:rsidRPr="00F65938" w:rsidRDefault="006C60EB" w:rsidP="00CA4E61">
      <w:pPr>
        <w:pStyle w:val="WCPFCnormal"/>
        <w:widowControl w:val="0"/>
        <w:numPr>
          <w:ilvl w:val="0"/>
          <w:numId w:val="0"/>
        </w:numPr>
        <w:adjustRightInd w:val="0"/>
        <w:snapToGrid w:val="0"/>
        <w:spacing w:after="0"/>
        <w:contextualSpacing w:val="0"/>
        <w:rPr>
          <w:rFonts w:cs="Calibri"/>
          <w:bCs/>
        </w:rPr>
      </w:pPr>
    </w:p>
    <w:p w14:paraId="26CE60BA" w14:textId="320BBA25" w:rsidR="00DD6142" w:rsidRPr="00F65938" w:rsidRDefault="00177DC7" w:rsidP="00CA4E61">
      <w:pPr>
        <w:pStyle w:val="WCPFCnormal"/>
        <w:widowControl w:val="0"/>
        <w:adjustRightInd w:val="0"/>
        <w:snapToGrid w:val="0"/>
        <w:spacing w:after="0"/>
        <w:ind w:left="0" w:firstLine="0"/>
        <w:contextualSpacing w:val="0"/>
        <w:rPr>
          <w:rFonts w:cs="Calibri"/>
        </w:rPr>
      </w:pPr>
      <w:r>
        <w:t>The EU considered that provisions on reporting for purse seine fisheries under CMM2018-04 could be better covered through the ROP, and expressed its concern the collection of information by skippers might result in duplication of information of little use. In relation to paragraph 7e on data provision, the EU suggested turtle interactions could be provided as a separate section in the mandatory data provision</w:t>
      </w:r>
      <w:r w:rsidR="00E17926" w:rsidRPr="00F65938">
        <w:rPr>
          <w:rFonts w:cs="Calibri"/>
        </w:rPr>
        <w:t xml:space="preserve">. </w:t>
      </w:r>
    </w:p>
    <w:p w14:paraId="3049575A" w14:textId="77777777" w:rsidR="00D23973" w:rsidRPr="00F65938" w:rsidRDefault="00D23973" w:rsidP="00CA4E61">
      <w:pPr>
        <w:pStyle w:val="ListParagraph"/>
        <w:widowControl w:val="0"/>
        <w:adjustRightInd w:val="0"/>
        <w:snapToGrid w:val="0"/>
        <w:contextualSpacing w:val="0"/>
      </w:pPr>
    </w:p>
    <w:p w14:paraId="040433F1" w14:textId="06F0E454" w:rsidR="00D23973" w:rsidRPr="00F65938" w:rsidRDefault="00662CEF" w:rsidP="00CA4E61">
      <w:pPr>
        <w:pStyle w:val="WCPFCnormal"/>
        <w:widowControl w:val="0"/>
        <w:adjustRightInd w:val="0"/>
        <w:snapToGrid w:val="0"/>
        <w:spacing w:after="0"/>
        <w:ind w:left="0" w:firstLine="0"/>
        <w:contextualSpacing w:val="0"/>
        <w:rPr>
          <w:rFonts w:cs="Calibri"/>
        </w:rPr>
      </w:pPr>
      <w:r w:rsidRPr="00F65938">
        <w:rPr>
          <w:rFonts w:cs="Calibri"/>
        </w:rPr>
        <w:t xml:space="preserve">In view of the significance of the FAD data fields discussion, the ISG-01 was convened by the FADMO-IWG Chair, Jamel James (FSM), on 14 August 2024. The meeting aimed to address further issues raised during the SC20 plenary regarding two key documents: SC20-ST-WP-06, </w:t>
      </w:r>
      <w:r w:rsidRPr="00F65938">
        <w:rPr>
          <w:rFonts w:cs="Calibri"/>
          <w:i/>
          <w:iCs/>
        </w:rPr>
        <w:t>FAD Minimum Data Fields to be Recorded by WCPFC Vessel Operators</w:t>
      </w:r>
      <w:r w:rsidRPr="00F65938">
        <w:rPr>
          <w:rFonts w:cs="Calibri"/>
        </w:rPr>
        <w:t xml:space="preserve">, and SC20-ST-IP-09, </w:t>
      </w:r>
      <w:r w:rsidRPr="00F65938">
        <w:rPr>
          <w:rFonts w:cs="Calibri"/>
          <w:i/>
          <w:iCs/>
        </w:rPr>
        <w:t>Modifications to the Scientific Data to be Provided by the Commission</w:t>
      </w:r>
      <w:r w:rsidR="00520715" w:rsidRPr="00F65938">
        <w:rPr>
          <w:rFonts w:eastAsia="Times New Roman" w:cs="Calibri"/>
          <w:kern w:val="36"/>
          <w:sz w:val="48"/>
          <w:szCs w:val="48"/>
          <w:lang w:val="en-US" w:eastAsia="zh-TW"/>
          <w14:ligatures w14:val="none"/>
        </w:rPr>
        <w:t xml:space="preserve"> </w:t>
      </w:r>
      <w:r w:rsidR="00520715" w:rsidRPr="00F65938">
        <w:rPr>
          <w:rFonts w:cs="Calibri"/>
          <w:i/>
          <w:iCs/>
          <w:lang w:val="en-US"/>
        </w:rPr>
        <w:t xml:space="preserve">to support the submission of FAD Minimum Data Fields to be Recorded by </w:t>
      </w:r>
      <w:r w:rsidR="00520715" w:rsidRPr="00F65938">
        <w:rPr>
          <w:rFonts w:cs="Calibri"/>
          <w:i/>
          <w:iCs/>
          <w:lang w:val="en-US"/>
        </w:rPr>
        <w:lastRenderedPageBreak/>
        <w:t>WCPFC Vessel Operators</w:t>
      </w:r>
      <w:r w:rsidRPr="00F65938">
        <w:rPr>
          <w:rFonts w:cs="Calibri"/>
        </w:rPr>
        <w:t xml:space="preserve">. The ISG-01 report was subsequently posted in the </w:t>
      </w:r>
      <w:r w:rsidR="00520715" w:rsidRPr="00F65938">
        <w:rPr>
          <w:rFonts w:cs="Calibri"/>
          <w:i/>
          <w:iCs/>
        </w:rPr>
        <w:t>D</w:t>
      </w:r>
      <w:r w:rsidRPr="00F65938">
        <w:rPr>
          <w:rFonts w:cs="Calibri"/>
          <w:i/>
          <w:iCs/>
        </w:rPr>
        <w:t>raft</w:t>
      </w:r>
      <w:r w:rsidR="00520715" w:rsidRPr="00F65938">
        <w:rPr>
          <w:rFonts w:cs="Calibri"/>
          <w:i/>
          <w:iCs/>
        </w:rPr>
        <w:t xml:space="preserve"> Documents</w:t>
      </w:r>
      <w:r w:rsidRPr="00F65938">
        <w:rPr>
          <w:rFonts w:cs="Calibri"/>
        </w:rPr>
        <w:t xml:space="preserve"> folder on the SC20 website, and no additional comments were received (</w:t>
      </w:r>
      <w:r w:rsidRPr="00D84786">
        <w:rPr>
          <w:rFonts w:cs="Calibri"/>
          <w:b/>
          <w:bCs/>
        </w:rPr>
        <w:t>Attachment J</w:t>
      </w:r>
      <w:r w:rsidRPr="00F65938">
        <w:rPr>
          <w:rFonts w:cs="Calibri"/>
        </w:rPr>
        <w:t>).</w:t>
      </w:r>
    </w:p>
    <w:p w14:paraId="5D64B508" w14:textId="77777777" w:rsidR="003E2D83" w:rsidRPr="00F65938" w:rsidRDefault="003E2D83" w:rsidP="00CA4E61">
      <w:pPr>
        <w:pStyle w:val="WCPFCnormal"/>
        <w:widowControl w:val="0"/>
        <w:numPr>
          <w:ilvl w:val="0"/>
          <w:numId w:val="0"/>
        </w:numPr>
        <w:adjustRightInd w:val="0"/>
        <w:snapToGrid w:val="0"/>
        <w:spacing w:after="0"/>
        <w:contextualSpacing w:val="0"/>
        <w:rPr>
          <w:rFonts w:cs="Calibri"/>
          <w:bCs/>
        </w:rPr>
      </w:pPr>
    </w:p>
    <w:p w14:paraId="7FE0C4B9" w14:textId="61B53EFC" w:rsidR="003E2D83" w:rsidRPr="00CA4E61" w:rsidRDefault="003E2D83" w:rsidP="00CA4E61">
      <w:pPr>
        <w:pStyle w:val="WCPFCnormal"/>
        <w:widowControl w:val="0"/>
        <w:numPr>
          <w:ilvl w:val="0"/>
          <w:numId w:val="0"/>
        </w:numPr>
        <w:adjustRightInd w:val="0"/>
        <w:snapToGrid w:val="0"/>
        <w:spacing w:after="0"/>
        <w:contextualSpacing w:val="0"/>
        <w:rPr>
          <w:rFonts w:cs="Calibri"/>
          <w:b/>
          <w:bCs/>
          <w:i/>
          <w:iCs/>
        </w:rPr>
      </w:pPr>
      <w:r w:rsidRPr="00CA4E61">
        <w:rPr>
          <w:rFonts w:cs="Calibri"/>
          <w:b/>
          <w:bCs/>
          <w:i/>
          <w:iCs/>
        </w:rPr>
        <w:t xml:space="preserve">Revisions to CMM 2018-04 </w:t>
      </w:r>
      <w:r w:rsidR="002F499B" w:rsidRPr="00CA4E61">
        <w:rPr>
          <w:rFonts w:cs="Calibri"/>
          <w:b/>
          <w:bCs/>
          <w:i/>
          <w:iCs/>
        </w:rPr>
        <w:t>(Conservation and Management of Sea Turtles)</w:t>
      </w:r>
    </w:p>
    <w:p w14:paraId="561E40D3" w14:textId="77777777" w:rsidR="00F330CD" w:rsidRPr="00F65938" w:rsidRDefault="00F330CD" w:rsidP="00CA4E61">
      <w:pPr>
        <w:pStyle w:val="WCPFCnormal"/>
        <w:widowControl w:val="0"/>
        <w:numPr>
          <w:ilvl w:val="0"/>
          <w:numId w:val="0"/>
        </w:numPr>
        <w:adjustRightInd w:val="0"/>
        <w:snapToGrid w:val="0"/>
        <w:spacing w:after="0"/>
        <w:contextualSpacing w:val="0"/>
        <w:rPr>
          <w:rFonts w:cs="Calibri"/>
          <w:b/>
          <w:bCs/>
        </w:rPr>
      </w:pPr>
    </w:p>
    <w:p w14:paraId="3485AD87" w14:textId="7E97501F" w:rsidR="003E2D83" w:rsidRPr="00177DC7" w:rsidRDefault="0059466B" w:rsidP="00CA4E61">
      <w:pPr>
        <w:pStyle w:val="WCPFCnormal"/>
        <w:widowControl w:val="0"/>
        <w:adjustRightInd w:val="0"/>
        <w:snapToGrid w:val="0"/>
        <w:spacing w:after="0"/>
        <w:ind w:left="0" w:firstLine="0"/>
        <w:contextualSpacing w:val="0"/>
        <w:rPr>
          <w:rFonts w:cs="Calibri"/>
        </w:rPr>
      </w:pPr>
      <w:r w:rsidRPr="00F65938">
        <w:rPr>
          <w:rFonts w:cs="Calibri"/>
        </w:rPr>
        <w:t xml:space="preserve">Although there was no working paper on the subject, </w:t>
      </w:r>
      <w:r w:rsidR="002D160C" w:rsidRPr="00F65938">
        <w:rPr>
          <w:rFonts w:cs="Calibri"/>
        </w:rPr>
        <w:t xml:space="preserve">it had </w:t>
      </w:r>
      <w:r w:rsidR="00671D2A" w:rsidRPr="00F65938">
        <w:rPr>
          <w:rFonts w:cs="Calibri"/>
        </w:rPr>
        <w:t xml:space="preserve">arisen </w:t>
      </w:r>
      <w:r w:rsidR="002D160C" w:rsidRPr="00F65938">
        <w:rPr>
          <w:rFonts w:cs="Calibri"/>
        </w:rPr>
        <w:t xml:space="preserve">in the SPC Data Gaps Analysis that </w:t>
      </w:r>
      <w:r w:rsidRPr="00F65938">
        <w:rPr>
          <w:rFonts w:cs="Calibri"/>
        </w:rPr>
        <w:t xml:space="preserve">SC </w:t>
      </w:r>
      <w:r w:rsidR="002D160C" w:rsidRPr="00F65938">
        <w:rPr>
          <w:rFonts w:cs="Calibri"/>
        </w:rPr>
        <w:t xml:space="preserve">needed to </w:t>
      </w:r>
      <w:r w:rsidR="0028648E" w:rsidRPr="00F65938">
        <w:rPr>
          <w:rFonts w:cs="Calibri"/>
        </w:rPr>
        <w:t xml:space="preserve">provide some guidance to WCPFC on how to align the </w:t>
      </w:r>
      <w:r w:rsidR="00154789" w:rsidRPr="00F65938">
        <w:rPr>
          <w:rFonts w:cs="Calibri"/>
        </w:rPr>
        <w:t xml:space="preserve">reporting requirements in </w:t>
      </w:r>
      <w:r w:rsidR="00AB5B35" w:rsidRPr="00F65938">
        <w:rPr>
          <w:rFonts w:cs="Calibri"/>
        </w:rPr>
        <w:t xml:space="preserve">the Turtle CMM (2018-04) </w:t>
      </w:r>
      <w:r w:rsidR="0028648E" w:rsidRPr="00F65938">
        <w:rPr>
          <w:rFonts w:cs="Calibri"/>
        </w:rPr>
        <w:t xml:space="preserve">with </w:t>
      </w:r>
      <w:r w:rsidR="00AB5B35" w:rsidRPr="00F65938">
        <w:rPr>
          <w:rFonts w:cs="Calibri"/>
        </w:rPr>
        <w:t xml:space="preserve">the </w:t>
      </w:r>
      <w:r w:rsidR="00671D2A" w:rsidRPr="00F65938">
        <w:rPr>
          <w:rFonts w:cs="Calibri"/>
        </w:rPr>
        <w:t>“</w:t>
      </w:r>
      <w:r w:rsidR="00AB5B35" w:rsidRPr="00F65938">
        <w:rPr>
          <w:rFonts w:cs="Calibri"/>
        </w:rPr>
        <w:t>Scientific Data Required to be Reported to the Commission</w:t>
      </w:r>
      <w:r w:rsidR="00671D2A" w:rsidRPr="00F65938">
        <w:rPr>
          <w:rFonts w:cs="Calibri"/>
        </w:rPr>
        <w:t>” (SciData)</w:t>
      </w:r>
      <w:r w:rsidR="002D160C" w:rsidRPr="00F65938">
        <w:rPr>
          <w:rFonts w:cs="Calibri"/>
        </w:rPr>
        <w:t xml:space="preserve">. </w:t>
      </w:r>
      <w:r w:rsidR="00DB4A7D" w:rsidRPr="00F65938">
        <w:rPr>
          <w:rFonts w:cs="Calibri"/>
        </w:rPr>
        <w:t xml:space="preserve">A </w:t>
      </w:r>
      <w:r w:rsidR="00924221" w:rsidRPr="00177DC7">
        <w:rPr>
          <w:rFonts w:cs="Calibri"/>
        </w:rPr>
        <w:t xml:space="preserve">proposal </w:t>
      </w:r>
      <w:r w:rsidR="00AF4ADE" w:rsidRPr="00177DC7">
        <w:rPr>
          <w:rFonts w:cs="Calibri"/>
        </w:rPr>
        <w:t>by</w:t>
      </w:r>
      <w:r w:rsidR="00902FB3" w:rsidRPr="00177DC7">
        <w:rPr>
          <w:rFonts w:cs="Calibri"/>
        </w:rPr>
        <w:t xml:space="preserve"> the SSP</w:t>
      </w:r>
      <w:r w:rsidR="00AF4ADE" w:rsidRPr="00177DC7">
        <w:rPr>
          <w:rFonts w:cs="Calibri"/>
        </w:rPr>
        <w:t xml:space="preserve"> was discussed in the Informal Small Group on data</w:t>
      </w:r>
      <w:r w:rsidR="00924221" w:rsidRPr="00177DC7">
        <w:rPr>
          <w:rFonts w:cs="Calibri"/>
        </w:rPr>
        <w:t>.</w:t>
      </w:r>
    </w:p>
    <w:p w14:paraId="0F8A1080" w14:textId="5F678FA0" w:rsidR="00D65868" w:rsidRPr="00177DC7" w:rsidRDefault="00D65868" w:rsidP="00CA4E61">
      <w:pPr>
        <w:pStyle w:val="WCPFCnormal"/>
        <w:widowControl w:val="0"/>
        <w:numPr>
          <w:ilvl w:val="0"/>
          <w:numId w:val="0"/>
        </w:numPr>
        <w:adjustRightInd w:val="0"/>
        <w:snapToGrid w:val="0"/>
        <w:spacing w:after="0"/>
        <w:contextualSpacing w:val="0"/>
        <w:rPr>
          <w:rFonts w:cs="Calibri"/>
        </w:rPr>
      </w:pPr>
    </w:p>
    <w:p w14:paraId="3D65EC29" w14:textId="338B0952" w:rsidR="00177DC7" w:rsidRPr="00177DC7" w:rsidRDefault="007278C8" w:rsidP="00CA4E61">
      <w:pPr>
        <w:pStyle w:val="WCPFCnormal"/>
        <w:widowControl w:val="0"/>
        <w:adjustRightInd w:val="0"/>
        <w:snapToGrid w:val="0"/>
        <w:spacing w:after="0"/>
        <w:ind w:left="0" w:firstLine="0"/>
        <w:contextualSpacing w:val="0"/>
        <w:rPr>
          <w:rStyle w:val="cf01"/>
          <w:rFonts w:ascii="Calibri" w:hAnsi="Calibri" w:cs="Calibri"/>
          <w:sz w:val="22"/>
          <w:szCs w:val="22"/>
        </w:rPr>
      </w:pPr>
      <w:r w:rsidRPr="00177DC7">
        <w:t>The</w:t>
      </w:r>
      <w:r w:rsidRPr="00177DC7">
        <w:rPr>
          <w:rStyle w:val="cf01"/>
          <w:rFonts w:ascii="Calibri" w:hAnsi="Calibri" w:cs="Calibri"/>
          <w:sz w:val="22"/>
          <w:szCs w:val="22"/>
        </w:rPr>
        <w:t xml:space="preserve"> EU intervened on the issues related to paragraphs 5c and 7e of the CMM as follows:</w:t>
      </w:r>
    </w:p>
    <w:p w14:paraId="1B8FE9B6" w14:textId="28DE65A4" w:rsidR="00D65868" w:rsidRPr="00177DC7" w:rsidRDefault="007278C8" w:rsidP="0045582F">
      <w:pPr>
        <w:pStyle w:val="WCPFCnormal"/>
        <w:widowControl w:val="0"/>
        <w:numPr>
          <w:ilvl w:val="0"/>
          <w:numId w:val="0"/>
        </w:numPr>
        <w:adjustRightInd w:val="0"/>
        <w:snapToGrid w:val="0"/>
        <w:spacing w:after="0"/>
        <w:ind w:left="756"/>
        <w:contextualSpacing w:val="0"/>
        <w:rPr>
          <w:rFonts w:cs="Calibri"/>
        </w:rPr>
      </w:pPr>
      <w:r w:rsidRPr="00177DC7">
        <w:rPr>
          <w:rStyle w:val="cf01"/>
          <w:rFonts w:ascii="Calibri" w:hAnsi="Calibri" w:cs="Calibri"/>
          <w:sz w:val="22"/>
          <w:szCs w:val="22"/>
        </w:rPr>
        <w:t>“I</w:t>
      </w:r>
      <w:r w:rsidRPr="00177DC7">
        <w:rPr>
          <w:rStyle w:val="cf11"/>
          <w:rFonts w:ascii="Calibri" w:hAnsi="Calibri" w:cs="Calibri"/>
          <w:sz w:val="22"/>
          <w:szCs w:val="22"/>
        </w:rPr>
        <w:t xml:space="preserve">n the case of paragraph 5c of </w:t>
      </w:r>
      <w:hyperlink r:id="rId147" w:history="1">
        <w:r w:rsidRPr="00177DC7">
          <w:rPr>
            <w:rStyle w:val="cf11"/>
            <w:rFonts w:ascii="Calibri" w:hAnsi="Calibri" w:cs="Calibri"/>
            <w:color w:val="0000FF"/>
            <w:sz w:val="22"/>
            <w:szCs w:val="22"/>
            <w:u w:val="single"/>
          </w:rPr>
          <w:t>CMM 2018-04</w:t>
        </w:r>
      </w:hyperlink>
      <w:r w:rsidRPr="00177DC7">
        <w:rPr>
          <w:rStyle w:val="cf11"/>
          <w:rFonts w:ascii="Calibri" w:hAnsi="Calibri" w:cs="Calibri"/>
          <w:sz w:val="22"/>
          <w:szCs w:val="22"/>
        </w:rPr>
        <w:t>, which applies to purse seine fisheries, we think this issue could be better covered through the ROP. In most purse seine fleets, there is an observer coverage close to 100%. We are concerned the collection of this information by the skippers might result in duplicate information of little use, because the expectation is that the reliability, in terms of species, animal status, coverage, etc</w:t>
      </w:r>
      <w:r w:rsidR="00952C28">
        <w:rPr>
          <w:rStyle w:val="cf11"/>
          <w:rFonts w:ascii="Calibri" w:eastAsia="Malgun Gothic" w:hAnsi="Calibri" w:cs="Calibri" w:hint="eastAsia"/>
          <w:sz w:val="22"/>
          <w:szCs w:val="22"/>
          <w:lang w:eastAsia="ko-KR"/>
        </w:rPr>
        <w:t>,</w:t>
      </w:r>
      <w:r w:rsidRPr="00177DC7">
        <w:rPr>
          <w:rStyle w:val="cf11"/>
          <w:rFonts w:ascii="Calibri" w:hAnsi="Calibri" w:cs="Calibri"/>
          <w:sz w:val="22"/>
          <w:szCs w:val="22"/>
        </w:rPr>
        <w:t xml:space="preserve"> is lower. In our view, the collection of this information by skippers also affects their workload and the quality of other information we may need from them. This comment is applicable to many other data requests to vessel operators. If, as a group, we think the information that is going to be collected is of little use, be it because it is also available from other sources or because we do not expect it to be reliable, we should avoid it to the extent possible. This </w:t>
      </w:r>
      <w:r w:rsidR="00952C28">
        <w:rPr>
          <w:rStyle w:val="cf11"/>
          <w:rFonts w:ascii="Calibri" w:hAnsi="Calibri" w:cs="Calibri"/>
          <w:sz w:val="22"/>
          <w:szCs w:val="22"/>
        </w:rPr>
        <w:t xml:space="preserve">is in line with the US comments </w:t>
      </w:r>
      <w:r w:rsidRPr="00177DC7">
        <w:rPr>
          <w:rStyle w:val="cf11"/>
          <w:rFonts w:ascii="Calibri" w:hAnsi="Calibri" w:cs="Calibri"/>
          <w:sz w:val="22"/>
          <w:szCs w:val="22"/>
        </w:rPr>
        <w:t xml:space="preserve">on the different fields in the FAD logbook. Therefore, </w:t>
      </w:r>
      <w:r w:rsidR="00952C28">
        <w:rPr>
          <w:rStyle w:val="cf11"/>
          <w:rFonts w:ascii="Calibri" w:hAnsi="Calibri" w:cs="Calibri"/>
          <w:sz w:val="22"/>
          <w:szCs w:val="22"/>
        </w:rPr>
        <w:t>we recommend</w:t>
      </w:r>
      <w:r w:rsidRPr="00177DC7">
        <w:rPr>
          <w:rStyle w:val="cf11"/>
          <w:rFonts w:ascii="Calibri" w:hAnsi="Calibri" w:cs="Calibri"/>
          <w:sz w:val="22"/>
          <w:szCs w:val="22"/>
        </w:rPr>
        <w:t xml:space="preserve"> that for fleets with observer coverage beyond a threshold, we propose these data are provided through the ROP. As for paragraph 7e, we have no strong position, but maybe an easy way to comply with the provision of information on interactions could be a separate section in the mandatory data provision.</w:t>
      </w:r>
      <w:r>
        <w:rPr>
          <w:rStyle w:val="cf11"/>
          <w:rFonts w:ascii="Calibri" w:hAnsi="Calibri" w:cs="Calibri"/>
          <w:sz w:val="22"/>
          <w:szCs w:val="22"/>
        </w:rPr>
        <w:t>”</w:t>
      </w:r>
    </w:p>
    <w:p w14:paraId="17103D2B" w14:textId="77777777" w:rsidR="00D65868" w:rsidRDefault="00D65868" w:rsidP="0045582F">
      <w:pPr>
        <w:pStyle w:val="WCPFCnormal"/>
        <w:widowControl w:val="0"/>
        <w:numPr>
          <w:ilvl w:val="0"/>
          <w:numId w:val="0"/>
        </w:numPr>
        <w:adjustRightInd w:val="0"/>
        <w:snapToGrid w:val="0"/>
        <w:spacing w:after="0"/>
        <w:contextualSpacing w:val="0"/>
        <w:rPr>
          <w:rFonts w:cs="Calibri"/>
        </w:rPr>
      </w:pPr>
    </w:p>
    <w:tbl>
      <w:tblPr>
        <w:tblStyle w:val="TableGrid0"/>
        <w:tblW w:w="0" w:type="auto"/>
        <w:tblLook w:val="04A0" w:firstRow="1" w:lastRow="0" w:firstColumn="1" w:lastColumn="0" w:noHBand="0" w:noVBand="1"/>
      </w:tblPr>
      <w:tblGrid>
        <w:gridCol w:w="9350"/>
      </w:tblGrid>
      <w:tr w:rsidR="002E0493" w14:paraId="048C3B32" w14:textId="77777777" w:rsidTr="002E0493">
        <w:tc>
          <w:tcPr>
            <w:tcW w:w="9350" w:type="dxa"/>
            <w:shd w:val="clear" w:color="auto" w:fill="F2F2F2" w:themeFill="background1" w:themeFillShade="F2"/>
          </w:tcPr>
          <w:p w14:paraId="7DB110ED" w14:textId="77777777" w:rsidR="002E0493" w:rsidRPr="002E0493" w:rsidRDefault="002E0493" w:rsidP="0045582F">
            <w:pPr>
              <w:pStyle w:val="WCPFCnormal"/>
              <w:widowControl w:val="0"/>
              <w:numPr>
                <w:ilvl w:val="0"/>
                <w:numId w:val="0"/>
              </w:numPr>
              <w:adjustRightInd w:val="0"/>
              <w:snapToGrid w:val="0"/>
              <w:spacing w:after="0"/>
              <w:contextualSpacing w:val="0"/>
              <w:rPr>
                <w:b/>
                <w:bCs/>
              </w:rPr>
            </w:pPr>
            <w:r w:rsidRPr="002E0493">
              <w:rPr>
                <w:b/>
                <w:bCs/>
              </w:rPr>
              <w:t xml:space="preserve">3.1.5 </w:t>
            </w:r>
            <w:r w:rsidRPr="002E0493">
              <w:rPr>
                <w:b/>
                <w:bCs/>
              </w:rPr>
              <w:tab/>
              <w:t xml:space="preserve">Minimum data reporting requirements </w:t>
            </w:r>
          </w:p>
          <w:p w14:paraId="06A8ED1F" w14:textId="77777777" w:rsidR="002E0493" w:rsidRDefault="002E0493" w:rsidP="0045582F">
            <w:pPr>
              <w:pStyle w:val="WCPFCnormal"/>
              <w:widowControl w:val="0"/>
              <w:numPr>
                <w:ilvl w:val="0"/>
                <w:numId w:val="0"/>
              </w:numPr>
              <w:adjustRightInd w:val="0"/>
              <w:snapToGrid w:val="0"/>
              <w:spacing w:after="0"/>
              <w:contextualSpacing w:val="0"/>
              <w:rPr>
                <w:rFonts w:cs="Calibri"/>
              </w:rPr>
            </w:pPr>
          </w:p>
          <w:p w14:paraId="199D738A" w14:textId="77777777" w:rsidR="002E0493" w:rsidRDefault="002E0493" w:rsidP="002E0493">
            <w:pPr>
              <w:widowControl w:val="0"/>
              <w:adjustRightInd w:val="0"/>
              <w:snapToGrid w:val="0"/>
              <w:rPr>
                <w:rFonts w:eastAsia="Malgun Gothic"/>
                <w:b/>
                <w:bCs/>
                <w:i/>
                <w:iCs/>
                <w:lang w:eastAsia="ko-KR"/>
              </w:rPr>
            </w:pPr>
            <w:r w:rsidRPr="00CA4E61">
              <w:rPr>
                <w:b/>
                <w:bCs/>
                <w:i/>
                <w:iCs/>
              </w:rPr>
              <w:t>Additional Longline Operational Data Fields</w:t>
            </w:r>
          </w:p>
          <w:p w14:paraId="48662E3A" w14:textId="77777777" w:rsidR="002E0493" w:rsidRPr="00CA4E61" w:rsidRDefault="002E0493" w:rsidP="002E0493">
            <w:pPr>
              <w:widowControl w:val="0"/>
              <w:adjustRightInd w:val="0"/>
              <w:snapToGrid w:val="0"/>
              <w:rPr>
                <w:rFonts w:eastAsia="Malgun Gothic"/>
                <w:b/>
                <w:bCs/>
                <w:i/>
                <w:iCs/>
                <w:lang w:eastAsia="ko-KR"/>
              </w:rPr>
            </w:pPr>
          </w:p>
          <w:p w14:paraId="130850A6" w14:textId="77777777" w:rsidR="002E0493" w:rsidRPr="00F65938" w:rsidRDefault="002E0493" w:rsidP="002E0493">
            <w:pPr>
              <w:pStyle w:val="WCPFCnormal"/>
              <w:widowControl w:val="0"/>
              <w:adjustRightInd w:val="0"/>
              <w:snapToGrid w:val="0"/>
              <w:spacing w:after="0"/>
              <w:ind w:left="0" w:firstLine="0"/>
              <w:contextualSpacing w:val="0"/>
              <w:rPr>
                <w:rFonts w:cs="Calibri"/>
              </w:rPr>
            </w:pPr>
            <w:r w:rsidRPr="00F65938">
              <w:rPr>
                <w:rFonts w:cs="Calibri"/>
              </w:rPr>
              <w:t xml:space="preserve">SC20 again acknowledged the scientific value of the additional longline operational data fields </w:t>
            </w:r>
            <w:r w:rsidRPr="00F330CD">
              <w:rPr>
                <w:rFonts w:cs="Calibri"/>
                <w:bCs/>
              </w:rPr>
              <w:t>described</w:t>
            </w:r>
            <w:r w:rsidRPr="00F65938">
              <w:rPr>
                <w:rFonts w:cs="Calibri"/>
              </w:rPr>
              <w:t xml:space="preserve"> in SC20 ST-WP-08. </w:t>
            </w:r>
          </w:p>
          <w:p w14:paraId="410AA128" w14:textId="77777777" w:rsidR="002E0493" w:rsidRPr="00F65938" w:rsidRDefault="002E0493" w:rsidP="002E0493">
            <w:pPr>
              <w:pStyle w:val="WCPFCnormal"/>
              <w:widowControl w:val="0"/>
              <w:numPr>
                <w:ilvl w:val="0"/>
                <w:numId w:val="0"/>
              </w:numPr>
              <w:adjustRightInd w:val="0"/>
              <w:snapToGrid w:val="0"/>
              <w:spacing w:after="0"/>
              <w:contextualSpacing w:val="0"/>
              <w:rPr>
                <w:rFonts w:cs="Calibri"/>
              </w:rPr>
            </w:pPr>
          </w:p>
          <w:p w14:paraId="31A791AC" w14:textId="421A18B1" w:rsidR="002E0493" w:rsidRPr="002E0493" w:rsidRDefault="002E0493" w:rsidP="002E0493">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TCC and the Regular Session of the Commission consider the </w:t>
            </w:r>
            <w:r w:rsidRPr="00F330CD">
              <w:rPr>
                <w:rFonts w:cs="Calibri"/>
                <w:bCs/>
              </w:rPr>
              <w:t>possible</w:t>
            </w:r>
            <w:r w:rsidRPr="00F65938">
              <w:rPr>
                <w:rFonts w:cs="Calibri"/>
                <w:b/>
                <w:bCs/>
              </w:rPr>
              <w:t xml:space="preserve"> inclusion of these data (Table ST-01) in the “Scientific Data to be Provided by the Commission (SciData)” as voluntary reporting items, taking into account the broad implementation concerns of several CCMs with respect to the collection of these data</w:t>
            </w:r>
            <w:r w:rsidRPr="00F65938">
              <w:rPr>
                <w:rFonts w:cs="Calibri"/>
              </w:rPr>
              <w:t>.</w:t>
            </w:r>
          </w:p>
        </w:tc>
      </w:tr>
    </w:tbl>
    <w:p w14:paraId="5CF014E0" w14:textId="77777777" w:rsidR="002E0493" w:rsidRDefault="002E0493" w:rsidP="0045582F">
      <w:pPr>
        <w:pStyle w:val="WCPFCnormal"/>
        <w:widowControl w:val="0"/>
        <w:numPr>
          <w:ilvl w:val="0"/>
          <w:numId w:val="0"/>
        </w:numPr>
        <w:adjustRightInd w:val="0"/>
        <w:snapToGrid w:val="0"/>
        <w:spacing w:after="0"/>
        <w:contextualSpacing w:val="0"/>
        <w:rPr>
          <w:rFonts w:cs="Calibri"/>
        </w:rPr>
      </w:pPr>
    </w:p>
    <w:p w14:paraId="36F01E64" w14:textId="3FB11C65" w:rsidR="002E0493" w:rsidRPr="00A473D6" w:rsidRDefault="002E0493" w:rsidP="002E0493">
      <w:pPr>
        <w:adjustRightInd w:val="0"/>
        <w:snapToGrid w:val="0"/>
        <w:jc w:val="both"/>
      </w:pPr>
      <w:r w:rsidRPr="00A473D6">
        <w:rPr>
          <w:b/>
          <w:bCs/>
        </w:rPr>
        <w:t>Table ST-01</w:t>
      </w:r>
      <w:r>
        <w:rPr>
          <w:b/>
          <w:bCs/>
        </w:rPr>
        <w:t>.</w:t>
      </w:r>
      <w:r w:rsidRPr="00A473D6">
        <w:rPr>
          <w:b/>
          <w:bCs/>
        </w:rPr>
        <w:t xml:space="preserve"> </w:t>
      </w:r>
      <w:r w:rsidRPr="00A473D6">
        <w:t>Proposed new voluntary additional longline operational data fields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1"/>
        <w:gridCol w:w="6739"/>
      </w:tblGrid>
      <w:tr w:rsidR="002E0493" w:rsidRPr="002E0493" w14:paraId="547635DA" w14:textId="77777777" w:rsidTr="002E0493">
        <w:trPr>
          <w:trHeight w:val="202"/>
        </w:trPr>
        <w:tc>
          <w:tcPr>
            <w:tcW w:w="1396" w:type="pct"/>
            <w:shd w:val="clear" w:color="auto" w:fill="auto"/>
            <w:tcMar>
              <w:top w:w="15" w:type="dxa"/>
              <w:left w:w="108" w:type="dxa"/>
              <w:bottom w:w="0" w:type="dxa"/>
              <w:right w:w="108" w:type="dxa"/>
            </w:tcMar>
            <w:hideMark/>
          </w:tcPr>
          <w:p w14:paraId="34CABC05"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DATA FIELD</w:t>
            </w:r>
          </w:p>
        </w:tc>
        <w:tc>
          <w:tcPr>
            <w:tcW w:w="3604" w:type="pct"/>
            <w:shd w:val="clear" w:color="auto" w:fill="auto"/>
            <w:tcMar>
              <w:top w:w="15" w:type="dxa"/>
              <w:left w:w="108" w:type="dxa"/>
              <w:bottom w:w="0" w:type="dxa"/>
              <w:right w:w="108" w:type="dxa"/>
            </w:tcMar>
            <w:hideMark/>
          </w:tcPr>
          <w:p w14:paraId="609BCF8D"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Suggested PROTOCOL for data collection</w:t>
            </w:r>
          </w:p>
        </w:tc>
      </w:tr>
      <w:tr w:rsidR="002E0493" w:rsidRPr="002E0493" w14:paraId="5EA93700" w14:textId="77777777" w:rsidTr="002E0493">
        <w:trPr>
          <w:trHeight w:val="202"/>
        </w:trPr>
        <w:tc>
          <w:tcPr>
            <w:tcW w:w="1396" w:type="pct"/>
            <w:shd w:val="clear" w:color="auto" w:fill="auto"/>
            <w:tcMar>
              <w:top w:w="15" w:type="dxa"/>
              <w:left w:w="108" w:type="dxa"/>
              <w:bottom w:w="0" w:type="dxa"/>
              <w:right w:w="108" w:type="dxa"/>
            </w:tcMar>
            <w:hideMark/>
          </w:tcPr>
          <w:p w14:paraId="55FCE009"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Target species for the set</w:t>
            </w:r>
          </w:p>
        </w:tc>
        <w:tc>
          <w:tcPr>
            <w:tcW w:w="3604" w:type="pct"/>
            <w:shd w:val="clear" w:color="auto" w:fill="auto"/>
            <w:tcMar>
              <w:top w:w="15" w:type="dxa"/>
              <w:left w:w="108" w:type="dxa"/>
              <w:bottom w:w="0" w:type="dxa"/>
              <w:right w:w="108" w:type="dxa"/>
            </w:tcMar>
            <w:hideMark/>
          </w:tcPr>
          <w:p w14:paraId="612B8C10"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Record the primary target species, or group of species, for this set.</w:t>
            </w:r>
          </w:p>
        </w:tc>
      </w:tr>
      <w:tr w:rsidR="002E0493" w:rsidRPr="002E0493" w14:paraId="1F8897E0" w14:textId="77777777" w:rsidTr="002E0493">
        <w:trPr>
          <w:trHeight w:val="417"/>
        </w:trPr>
        <w:tc>
          <w:tcPr>
            <w:tcW w:w="1396" w:type="pct"/>
            <w:shd w:val="clear" w:color="auto" w:fill="auto"/>
            <w:tcMar>
              <w:top w:w="15" w:type="dxa"/>
              <w:left w:w="108" w:type="dxa"/>
              <w:bottom w:w="0" w:type="dxa"/>
              <w:right w:w="108" w:type="dxa"/>
            </w:tcMar>
            <w:hideMark/>
          </w:tcPr>
          <w:p w14:paraId="1CAFD823"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Number of lightsticks used in set</w:t>
            </w:r>
          </w:p>
        </w:tc>
        <w:tc>
          <w:tcPr>
            <w:tcW w:w="3604" w:type="pct"/>
            <w:shd w:val="clear" w:color="auto" w:fill="auto"/>
            <w:tcMar>
              <w:top w:w="15" w:type="dxa"/>
              <w:left w:w="108" w:type="dxa"/>
              <w:bottom w:w="0" w:type="dxa"/>
              <w:right w:w="108" w:type="dxa"/>
            </w:tcMar>
            <w:hideMark/>
          </w:tcPr>
          <w:p w14:paraId="21038817"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 xml:space="preserve">Record the total number of lightsticks used in the set. </w:t>
            </w:r>
          </w:p>
        </w:tc>
      </w:tr>
      <w:tr w:rsidR="002E0493" w:rsidRPr="002E0493" w14:paraId="45A557E6" w14:textId="77777777" w:rsidTr="002E0493">
        <w:trPr>
          <w:trHeight w:val="1104"/>
        </w:trPr>
        <w:tc>
          <w:tcPr>
            <w:tcW w:w="1396" w:type="pct"/>
            <w:shd w:val="clear" w:color="auto" w:fill="auto"/>
            <w:tcMar>
              <w:top w:w="15" w:type="dxa"/>
              <w:left w:w="108" w:type="dxa"/>
              <w:bottom w:w="0" w:type="dxa"/>
              <w:right w:w="108" w:type="dxa"/>
            </w:tcMar>
            <w:hideMark/>
          </w:tcPr>
          <w:p w14:paraId="563724B8"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lastRenderedPageBreak/>
              <w:t>Bait type used in set</w:t>
            </w:r>
          </w:p>
        </w:tc>
        <w:tc>
          <w:tcPr>
            <w:tcW w:w="3604" w:type="pct"/>
            <w:shd w:val="clear" w:color="auto" w:fill="auto"/>
            <w:tcMar>
              <w:top w:w="15" w:type="dxa"/>
              <w:left w:w="108" w:type="dxa"/>
              <w:bottom w:w="0" w:type="dxa"/>
              <w:right w:w="108" w:type="dxa"/>
            </w:tcMar>
            <w:hideMark/>
          </w:tcPr>
          <w:p w14:paraId="1C889777" w14:textId="77777777" w:rsidR="002E0493" w:rsidRPr="002E0493" w:rsidRDefault="002E0493" w:rsidP="002E0493">
            <w:pPr>
              <w:adjustRightInd w:val="0"/>
              <w:snapToGrid w:val="0"/>
              <w:spacing w:before="20" w:after="20"/>
              <w:ind w:right="0" w:hanging="14"/>
              <w:rPr>
                <w:bCs/>
                <w:sz w:val="20"/>
                <w:szCs w:val="20"/>
              </w:rPr>
            </w:pPr>
            <w:r w:rsidRPr="002E0493">
              <w:rPr>
                <w:sz w:val="20"/>
                <w:szCs w:val="20"/>
              </w:rPr>
              <w:t>Record the FAO code(s)</w:t>
            </w:r>
            <w:r w:rsidRPr="002E0493">
              <w:rPr>
                <w:rStyle w:val="FootnoteReference"/>
                <w:sz w:val="20"/>
                <w:szCs w:val="20"/>
              </w:rPr>
              <w:footnoteReference w:id="2"/>
            </w:r>
            <w:r w:rsidRPr="002E0493">
              <w:rPr>
                <w:sz w:val="20"/>
                <w:szCs w:val="20"/>
              </w:rPr>
              <w:t xml:space="preserve"> for type of bait(s) used for the set. Example types</w:t>
            </w:r>
            <w:r w:rsidRPr="002E0493">
              <w:rPr>
                <w:bCs/>
                <w:sz w:val="20"/>
                <w:szCs w:val="20"/>
              </w:rPr>
              <w:t>:</w:t>
            </w:r>
          </w:p>
          <w:tbl>
            <w:tblPr>
              <w:tblStyle w:val="TableGrid0"/>
              <w:tblW w:w="0" w:type="auto"/>
              <w:tblLook w:val="04A0" w:firstRow="1" w:lastRow="0" w:firstColumn="1" w:lastColumn="0" w:noHBand="0" w:noVBand="1"/>
            </w:tblPr>
            <w:tblGrid>
              <w:gridCol w:w="1309"/>
              <w:gridCol w:w="5204"/>
            </w:tblGrid>
            <w:tr w:rsidR="002E0493" w:rsidRPr="002E0493" w14:paraId="383CB4A9" w14:textId="77777777" w:rsidTr="00C24CED">
              <w:tc>
                <w:tcPr>
                  <w:tcW w:w="1351" w:type="dxa"/>
                </w:tcPr>
                <w:p w14:paraId="3F2763EE" w14:textId="77777777" w:rsidR="002E0493" w:rsidRPr="002E0493" w:rsidRDefault="002E0493" w:rsidP="002E0493">
                  <w:pPr>
                    <w:adjustRightInd w:val="0"/>
                    <w:snapToGrid w:val="0"/>
                    <w:spacing w:before="20" w:after="20"/>
                    <w:ind w:right="0" w:hanging="14"/>
                    <w:jc w:val="both"/>
                    <w:rPr>
                      <w:b/>
                      <w:bCs/>
                      <w:sz w:val="20"/>
                      <w:szCs w:val="20"/>
                    </w:rPr>
                  </w:pPr>
                  <w:r w:rsidRPr="002E0493">
                    <w:rPr>
                      <w:b/>
                      <w:bCs/>
                      <w:sz w:val="20"/>
                      <w:szCs w:val="20"/>
                    </w:rPr>
                    <w:t>FAO Code</w:t>
                  </w:r>
                </w:p>
              </w:tc>
              <w:tc>
                <w:tcPr>
                  <w:tcW w:w="5560" w:type="dxa"/>
                </w:tcPr>
                <w:p w14:paraId="65318809" w14:textId="77777777" w:rsidR="002E0493" w:rsidRPr="002E0493" w:rsidRDefault="002E0493" w:rsidP="002E0493">
                  <w:pPr>
                    <w:adjustRightInd w:val="0"/>
                    <w:snapToGrid w:val="0"/>
                    <w:spacing w:before="20" w:after="20"/>
                    <w:ind w:right="0" w:hanging="14"/>
                    <w:jc w:val="both"/>
                    <w:rPr>
                      <w:b/>
                      <w:bCs/>
                      <w:sz w:val="20"/>
                      <w:szCs w:val="20"/>
                    </w:rPr>
                  </w:pPr>
                  <w:r w:rsidRPr="002E0493">
                    <w:rPr>
                      <w:b/>
                      <w:bCs/>
                      <w:sz w:val="20"/>
                      <w:szCs w:val="20"/>
                    </w:rPr>
                    <w:t xml:space="preserve">Taxa/species categories </w:t>
                  </w:r>
                </w:p>
              </w:tc>
            </w:tr>
            <w:tr w:rsidR="002E0493" w:rsidRPr="002E0493" w14:paraId="5544F84A" w14:textId="77777777" w:rsidTr="00C24CED">
              <w:tc>
                <w:tcPr>
                  <w:tcW w:w="1351" w:type="dxa"/>
                </w:tcPr>
                <w:p w14:paraId="0BEB86BF"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CLP</w:t>
                  </w:r>
                </w:p>
              </w:tc>
              <w:tc>
                <w:tcPr>
                  <w:tcW w:w="5560" w:type="dxa"/>
                </w:tcPr>
                <w:p w14:paraId="659D0E93"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HERRINGS, SARDINES, NEI</w:t>
                  </w:r>
                </w:p>
              </w:tc>
            </w:tr>
            <w:tr w:rsidR="002E0493" w:rsidRPr="002E0493" w14:paraId="3FF4E2A6" w14:textId="77777777" w:rsidTr="00C24CED">
              <w:tc>
                <w:tcPr>
                  <w:tcW w:w="1351" w:type="dxa"/>
                </w:tcPr>
                <w:p w14:paraId="51F61562"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DPT</w:t>
                  </w:r>
                </w:p>
              </w:tc>
              <w:tc>
                <w:tcPr>
                  <w:tcW w:w="5560" w:type="dxa"/>
                </w:tcPr>
                <w:p w14:paraId="689F3D05"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DECAPTHURUS SP. - MUROAJI</w:t>
                  </w:r>
                </w:p>
              </w:tc>
            </w:tr>
            <w:tr w:rsidR="002E0493" w:rsidRPr="002E0493" w14:paraId="1ECA0F77" w14:textId="77777777" w:rsidTr="00C24CED">
              <w:tc>
                <w:tcPr>
                  <w:tcW w:w="1351" w:type="dxa"/>
                </w:tcPr>
                <w:p w14:paraId="30A7E17B"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MAX</w:t>
                  </w:r>
                </w:p>
              </w:tc>
              <w:tc>
                <w:tcPr>
                  <w:tcW w:w="5560" w:type="dxa"/>
                </w:tcPr>
                <w:p w14:paraId="33820A18"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MACKERELS NEI</w:t>
                  </w:r>
                </w:p>
              </w:tc>
            </w:tr>
            <w:tr w:rsidR="002E0493" w:rsidRPr="002E0493" w14:paraId="15C70C9C" w14:textId="77777777" w:rsidTr="00C24CED">
              <w:tc>
                <w:tcPr>
                  <w:tcW w:w="1351" w:type="dxa"/>
                </w:tcPr>
                <w:p w14:paraId="48C00C6A"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MIL</w:t>
                  </w:r>
                </w:p>
              </w:tc>
              <w:tc>
                <w:tcPr>
                  <w:tcW w:w="5560" w:type="dxa"/>
                </w:tcPr>
                <w:p w14:paraId="0AA92397"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MILKFISH</w:t>
                  </w:r>
                </w:p>
              </w:tc>
            </w:tr>
            <w:tr w:rsidR="002E0493" w:rsidRPr="002E0493" w14:paraId="4F0B2FB5" w14:textId="77777777" w:rsidTr="00C24CED">
              <w:tc>
                <w:tcPr>
                  <w:tcW w:w="1351" w:type="dxa"/>
                </w:tcPr>
                <w:p w14:paraId="103B6B5B"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MSD</w:t>
                  </w:r>
                </w:p>
              </w:tc>
              <w:tc>
                <w:tcPr>
                  <w:tcW w:w="5560" w:type="dxa"/>
                </w:tcPr>
                <w:p w14:paraId="52923BC1"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MACKEREL SCAD</w:t>
                  </w:r>
                </w:p>
              </w:tc>
            </w:tr>
            <w:tr w:rsidR="002E0493" w:rsidRPr="002E0493" w14:paraId="5101F63F" w14:textId="77777777" w:rsidTr="00C24CED">
              <w:tc>
                <w:tcPr>
                  <w:tcW w:w="1351" w:type="dxa"/>
                </w:tcPr>
                <w:p w14:paraId="7B320F5D"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PIL</w:t>
                  </w:r>
                </w:p>
              </w:tc>
              <w:tc>
                <w:tcPr>
                  <w:tcW w:w="5560" w:type="dxa"/>
                </w:tcPr>
                <w:p w14:paraId="4A84501B"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 xml:space="preserve">EUROPEAN PILCHARD (=SARDINE) </w:t>
                  </w:r>
                </w:p>
              </w:tc>
            </w:tr>
            <w:tr w:rsidR="002E0493" w:rsidRPr="002E0493" w14:paraId="4D553977" w14:textId="77777777" w:rsidTr="00C24CED">
              <w:tc>
                <w:tcPr>
                  <w:tcW w:w="1351" w:type="dxa"/>
                </w:tcPr>
                <w:p w14:paraId="5350B1F1"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SAP</w:t>
                  </w:r>
                </w:p>
              </w:tc>
              <w:tc>
                <w:tcPr>
                  <w:tcW w:w="5560" w:type="dxa"/>
                </w:tcPr>
                <w:p w14:paraId="59C74955"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PACIFIC SAURY</w:t>
                  </w:r>
                </w:p>
              </w:tc>
            </w:tr>
            <w:tr w:rsidR="002E0493" w:rsidRPr="002E0493" w14:paraId="6C7EE6B1" w14:textId="77777777" w:rsidTr="00C24CED">
              <w:tc>
                <w:tcPr>
                  <w:tcW w:w="1351" w:type="dxa"/>
                </w:tcPr>
                <w:p w14:paraId="598A602C"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SQU</w:t>
                  </w:r>
                </w:p>
              </w:tc>
              <w:tc>
                <w:tcPr>
                  <w:tcW w:w="5560" w:type="dxa"/>
                </w:tcPr>
                <w:p w14:paraId="2C985EF0"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VARIOUS SQUIDS NEI</w:t>
                  </w:r>
                </w:p>
              </w:tc>
            </w:tr>
            <w:tr w:rsidR="002E0493" w:rsidRPr="002E0493" w14:paraId="456E3A89" w14:textId="77777777" w:rsidTr="00C24CED">
              <w:tc>
                <w:tcPr>
                  <w:tcW w:w="1351" w:type="dxa"/>
                </w:tcPr>
                <w:p w14:paraId="5B64F568"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TUN</w:t>
                  </w:r>
                </w:p>
              </w:tc>
              <w:tc>
                <w:tcPr>
                  <w:tcW w:w="5560" w:type="dxa"/>
                </w:tcPr>
                <w:p w14:paraId="4B278034"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TUNAS NEI</w:t>
                  </w:r>
                </w:p>
              </w:tc>
            </w:tr>
            <w:tr w:rsidR="002E0493" w:rsidRPr="002E0493" w14:paraId="07E63643" w14:textId="77777777" w:rsidTr="00C24CED">
              <w:tc>
                <w:tcPr>
                  <w:tcW w:w="1351" w:type="dxa"/>
                </w:tcPr>
                <w:p w14:paraId="30C865F9"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OTHERS</w:t>
                  </w:r>
                </w:p>
              </w:tc>
              <w:tc>
                <w:tcPr>
                  <w:tcW w:w="5560" w:type="dxa"/>
                </w:tcPr>
                <w:p w14:paraId="12FCD0E2" w14:textId="77777777" w:rsidR="002E0493" w:rsidRPr="002E0493" w:rsidRDefault="002E0493" w:rsidP="002E0493">
                  <w:pPr>
                    <w:adjustRightInd w:val="0"/>
                    <w:snapToGrid w:val="0"/>
                    <w:spacing w:before="20" w:after="20"/>
                    <w:ind w:right="0" w:hanging="14"/>
                    <w:jc w:val="both"/>
                    <w:rPr>
                      <w:sz w:val="20"/>
                      <w:szCs w:val="20"/>
                    </w:rPr>
                  </w:pPr>
                  <w:r w:rsidRPr="002E0493">
                    <w:rPr>
                      <w:sz w:val="20"/>
                      <w:szCs w:val="20"/>
                    </w:rPr>
                    <w:t>Comment on bait type</w:t>
                  </w:r>
                </w:p>
              </w:tc>
            </w:tr>
          </w:tbl>
          <w:p w14:paraId="25BC58BF" w14:textId="77777777" w:rsidR="002E0493" w:rsidRPr="002E0493" w:rsidRDefault="002E0493" w:rsidP="002E0493">
            <w:pPr>
              <w:adjustRightInd w:val="0"/>
              <w:snapToGrid w:val="0"/>
              <w:spacing w:before="20" w:after="20"/>
              <w:ind w:left="720" w:right="0" w:hanging="14"/>
              <w:rPr>
                <w:bCs/>
                <w:sz w:val="20"/>
                <w:szCs w:val="20"/>
              </w:rPr>
            </w:pPr>
          </w:p>
        </w:tc>
      </w:tr>
      <w:tr w:rsidR="002E0493" w:rsidRPr="002E0493" w14:paraId="22E9DD46" w14:textId="77777777" w:rsidTr="002E0493">
        <w:trPr>
          <w:trHeight w:val="55"/>
        </w:trPr>
        <w:tc>
          <w:tcPr>
            <w:tcW w:w="1396" w:type="pct"/>
            <w:shd w:val="clear" w:color="auto" w:fill="auto"/>
            <w:tcMar>
              <w:top w:w="15" w:type="dxa"/>
              <w:left w:w="108" w:type="dxa"/>
              <w:bottom w:w="0" w:type="dxa"/>
              <w:right w:w="108" w:type="dxa"/>
            </w:tcMar>
            <w:hideMark/>
          </w:tcPr>
          <w:p w14:paraId="7329FB74"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Mainline length</w:t>
            </w:r>
          </w:p>
        </w:tc>
        <w:tc>
          <w:tcPr>
            <w:tcW w:w="3604" w:type="pct"/>
            <w:shd w:val="clear" w:color="auto" w:fill="auto"/>
            <w:tcMar>
              <w:top w:w="15" w:type="dxa"/>
              <w:left w:w="108" w:type="dxa"/>
              <w:bottom w:w="0" w:type="dxa"/>
              <w:right w:w="108" w:type="dxa"/>
            </w:tcMar>
            <w:hideMark/>
          </w:tcPr>
          <w:p w14:paraId="2CA0765F"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Record the mainline length (in kilometers) used in the trip or set, as appropriate.</w:t>
            </w:r>
          </w:p>
        </w:tc>
      </w:tr>
      <w:tr w:rsidR="002E0493" w:rsidRPr="002E0493" w14:paraId="7161EFFC" w14:textId="77777777" w:rsidTr="002E0493">
        <w:trPr>
          <w:trHeight w:val="173"/>
        </w:trPr>
        <w:tc>
          <w:tcPr>
            <w:tcW w:w="1396" w:type="pct"/>
            <w:shd w:val="clear" w:color="auto" w:fill="auto"/>
            <w:tcMar>
              <w:top w:w="15" w:type="dxa"/>
              <w:left w:w="108" w:type="dxa"/>
              <w:bottom w:w="0" w:type="dxa"/>
              <w:right w:w="108" w:type="dxa"/>
            </w:tcMar>
            <w:hideMark/>
          </w:tcPr>
          <w:p w14:paraId="00DA9A34"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Length of branch line</w:t>
            </w:r>
          </w:p>
          <w:p w14:paraId="5D5A7336"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 </w:t>
            </w:r>
          </w:p>
        </w:tc>
        <w:tc>
          <w:tcPr>
            <w:tcW w:w="3604" w:type="pct"/>
            <w:shd w:val="clear" w:color="auto" w:fill="auto"/>
            <w:tcMar>
              <w:top w:w="15" w:type="dxa"/>
              <w:left w:w="108" w:type="dxa"/>
              <w:bottom w:w="0" w:type="dxa"/>
              <w:right w:w="108" w:type="dxa"/>
            </w:tcMar>
            <w:hideMark/>
          </w:tcPr>
          <w:p w14:paraId="7202D2E8"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Record the average length in meters of the branch lines in the trip or set. (The total length from the mainline to the hook).</w:t>
            </w:r>
          </w:p>
        </w:tc>
      </w:tr>
      <w:tr w:rsidR="002E0493" w:rsidRPr="002E0493" w14:paraId="2A4BC15E" w14:textId="77777777" w:rsidTr="002E0493">
        <w:trPr>
          <w:trHeight w:val="417"/>
        </w:trPr>
        <w:tc>
          <w:tcPr>
            <w:tcW w:w="1396" w:type="pct"/>
            <w:shd w:val="clear" w:color="auto" w:fill="auto"/>
            <w:tcMar>
              <w:top w:w="15" w:type="dxa"/>
              <w:left w:w="108" w:type="dxa"/>
              <w:bottom w:w="0" w:type="dxa"/>
              <w:right w:w="108" w:type="dxa"/>
            </w:tcMar>
            <w:hideMark/>
          </w:tcPr>
          <w:p w14:paraId="5540915A"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Length of float line</w:t>
            </w:r>
          </w:p>
        </w:tc>
        <w:tc>
          <w:tcPr>
            <w:tcW w:w="3604" w:type="pct"/>
            <w:shd w:val="clear" w:color="auto" w:fill="auto"/>
            <w:tcMar>
              <w:top w:w="15" w:type="dxa"/>
              <w:left w:w="108" w:type="dxa"/>
              <w:bottom w:w="0" w:type="dxa"/>
              <w:right w:w="108" w:type="dxa"/>
            </w:tcMar>
            <w:hideMark/>
          </w:tcPr>
          <w:p w14:paraId="29151ECF"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Record the average length in meters of the float lines in the set. (The total length from the float to the mainline).</w:t>
            </w:r>
          </w:p>
        </w:tc>
      </w:tr>
      <w:tr w:rsidR="002E0493" w:rsidRPr="002E0493" w14:paraId="193A8ADD" w14:textId="77777777" w:rsidTr="002E0493">
        <w:trPr>
          <w:trHeight w:val="55"/>
        </w:trPr>
        <w:tc>
          <w:tcPr>
            <w:tcW w:w="1396" w:type="pct"/>
            <w:shd w:val="clear" w:color="auto" w:fill="auto"/>
            <w:tcMar>
              <w:top w:w="15" w:type="dxa"/>
              <w:left w:w="108" w:type="dxa"/>
              <w:bottom w:w="0" w:type="dxa"/>
              <w:right w:w="108" w:type="dxa"/>
            </w:tcMar>
            <w:hideMark/>
          </w:tcPr>
          <w:p w14:paraId="374608A4"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Vessel speed during setting</w:t>
            </w:r>
          </w:p>
        </w:tc>
        <w:tc>
          <w:tcPr>
            <w:tcW w:w="3604" w:type="pct"/>
            <w:shd w:val="clear" w:color="auto" w:fill="auto"/>
            <w:tcMar>
              <w:top w:w="15" w:type="dxa"/>
              <w:left w:w="108" w:type="dxa"/>
              <w:bottom w:w="0" w:type="dxa"/>
              <w:right w:w="108" w:type="dxa"/>
            </w:tcMar>
            <w:hideMark/>
          </w:tcPr>
          <w:p w14:paraId="14C65F16"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Record the average speed in knots of a vessel during line setting.</w:t>
            </w:r>
          </w:p>
        </w:tc>
      </w:tr>
      <w:tr w:rsidR="002E0493" w:rsidRPr="002E0493" w14:paraId="248A9EBB" w14:textId="77777777" w:rsidTr="002E0493">
        <w:trPr>
          <w:trHeight w:val="55"/>
        </w:trPr>
        <w:tc>
          <w:tcPr>
            <w:tcW w:w="1396" w:type="pct"/>
            <w:shd w:val="clear" w:color="auto" w:fill="auto"/>
            <w:tcMar>
              <w:top w:w="15" w:type="dxa"/>
              <w:left w:w="108" w:type="dxa"/>
              <w:bottom w:w="0" w:type="dxa"/>
              <w:right w:w="108" w:type="dxa"/>
            </w:tcMar>
            <w:hideMark/>
          </w:tcPr>
          <w:p w14:paraId="75EDF8C7" w14:textId="77777777" w:rsidR="002E0493" w:rsidRPr="002E0493" w:rsidRDefault="002E0493" w:rsidP="002E0493">
            <w:pPr>
              <w:adjustRightInd w:val="0"/>
              <w:snapToGrid w:val="0"/>
              <w:spacing w:before="20" w:after="20"/>
              <w:ind w:right="0" w:hanging="14"/>
              <w:rPr>
                <w:b/>
                <w:sz w:val="20"/>
                <w:szCs w:val="20"/>
              </w:rPr>
            </w:pPr>
            <w:r w:rsidRPr="002E0493">
              <w:rPr>
                <w:b/>
                <w:sz w:val="20"/>
                <w:szCs w:val="20"/>
              </w:rPr>
              <w:t>Speed of the line setter</w:t>
            </w:r>
          </w:p>
        </w:tc>
        <w:tc>
          <w:tcPr>
            <w:tcW w:w="3604" w:type="pct"/>
            <w:shd w:val="clear" w:color="auto" w:fill="auto"/>
            <w:tcMar>
              <w:top w:w="15" w:type="dxa"/>
              <w:left w:w="108" w:type="dxa"/>
              <w:bottom w:w="0" w:type="dxa"/>
              <w:right w:w="108" w:type="dxa"/>
            </w:tcMar>
            <w:hideMark/>
          </w:tcPr>
          <w:p w14:paraId="456DE8D9" w14:textId="77777777" w:rsidR="002E0493" w:rsidRPr="002E0493" w:rsidRDefault="002E0493" w:rsidP="002E0493">
            <w:pPr>
              <w:adjustRightInd w:val="0"/>
              <w:snapToGrid w:val="0"/>
              <w:spacing w:before="20" w:after="20"/>
              <w:ind w:right="0" w:hanging="14"/>
              <w:rPr>
                <w:bCs/>
                <w:sz w:val="20"/>
                <w:szCs w:val="20"/>
              </w:rPr>
            </w:pPr>
            <w:r w:rsidRPr="002E0493">
              <w:rPr>
                <w:bCs/>
                <w:sz w:val="20"/>
                <w:szCs w:val="20"/>
              </w:rPr>
              <w:t>Record the speed in knots of the line setter (i.e., the line shooter speed).</w:t>
            </w:r>
          </w:p>
        </w:tc>
      </w:tr>
    </w:tbl>
    <w:p w14:paraId="74F833DD" w14:textId="77777777" w:rsidR="002E0493" w:rsidRPr="00A473D6" w:rsidRDefault="002E0493" w:rsidP="002E0493">
      <w:pPr>
        <w:adjustRightInd w:val="0"/>
        <w:snapToGrid w:val="0"/>
        <w:jc w:val="both"/>
      </w:pPr>
    </w:p>
    <w:tbl>
      <w:tblPr>
        <w:tblStyle w:val="TableGrid0"/>
        <w:tblW w:w="5000" w:type="pct"/>
        <w:tblLook w:val="04A0" w:firstRow="1" w:lastRow="0" w:firstColumn="1" w:lastColumn="0" w:noHBand="0" w:noVBand="1"/>
      </w:tblPr>
      <w:tblGrid>
        <w:gridCol w:w="9350"/>
      </w:tblGrid>
      <w:tr w:rsidR="00FE2D66" w:rsidRPr="00F65938" w14:paraId="1F954596" w14:textId="77777777" w:rsidTr="00DB1D6B">
        <w:tc>
          <w:tcPr>
            <w:tcW w:w="5000" w:type="pct"/>
            <w:shd w:val="clear" w:color="auto" w:fill="F2F2F2" w:themeFill="background1" w:themeFillShade="F2"/>
          </w:tcPr>
          <w:p w14:paraId="2128EAA6" w14:textId="77777777" w:rsidR="00572817" w:rsidRDefault="00572817" w:rsidP="0045582F">
            <w:pPr>
              <w:widowControl w:val="0"/>
              <w:adjustRightInd w:val="0"/>
              <w:snapToGrid w:val="0"/>
              <w:rPr>
                <w:rFonts w:eastAsia="Malgun Gothic"/>
                <w:b/>
                <w:i/>
                <w:iCs/>
                <w:lang w:eastAsia="ko-KR"/>
              </w:rPr>
            </w:pPr>
            <w:r w:rsidRPr="00CA4E61">
              <w:rPr>
                <w:b/>
                <w:i/>
                <w:iCs/>
              </w:rPr>
              <w:t>Additional code for the ACTIVITY field</w:t>
            </w:r>
          </w:p>
          <w:p w14:paraId="5E558B57" w14:textId="77777777" w:rsidR="00952C28" w:rsidRPr="00CA4E61" w:rsidRDefault="00952C28" w:rsidP="0045582F">
            <w:pPr>
              <w:widowControl w:val="0"/>
              <w:adjustRightInd w:val="0"/>
              <w:snapToGrid w:val="0"/>
              <w:rPr>
                <w:rFonts w:eastAsia="Malgun Gothic"/>
                <w:b/>
                <w:i/>
                <w:iCs/>
                <w:lang w:eastAsia="ko-KR"/>
              </w:rPr>
            </w:pPr>
          </w:p>
          <w:p w14:paraId="39BE9F26" w14:textId="2D39867E" w:rsidR="00572817" w:rsidRPr="00F65938" w:rsidRDefault="00572817" w:rsidP="0045582F">
            <w:pPr>
              <w:pStyle w:val="WCPFCnormal"/>
              <w:widowControl w:val="0"/>
              <w:adjustRightInd w:val="0"/>
              <w:snapToGrid w:val="0"/>
              <w:spacing w:after="0"/>
              <w:ind w:left="0" w:firstLine="0"/>
              <w:contextualSpacing w:val="0"/>
              <w:rPr>
                <w:rFonts w:cs="Calibri"/>
              </w:rPr>
            </w:pPr>
            <w:r w:rsidRPr="00F65938">
              <w:rPr>
                <w:rFonts w:cs="Calibri"/>
              </w:rPr>
              <w:t xml:space="preserve">SC20 again </w:t>
            </w:r>
            <w:r w:rsidRPr="00F330CD">
              <w:rPr>
                <w:rFonts w:cs="Calibri"/>
                <w:bCs/>
              </w:rPr>
              <w:t>acknowledged</w:t>
            </w:r>
            <w:r w:rsidRPr="00F65938">
              <w:rPr>
                <w:rFonts w:cs="Calibri"/>
              </w:rPr>
              <w:t xml:space="preserve"> the proposal for the addition of a new activity code for any day when a "transhipment at sea occurs” within the operational data submitted to the Commission (as described in SC20 ST-WP-08). </w:t>
            </w:r>
            <w:r w:rsidR="0037651F" w:rsidRPr="00F65938">
              <w:rPr>
                <w:rFonts w:cs="Calibri"/>
                <w:b/>
                <w:bCs/>
              </w:rPr>
              <w:t>SC20 recommended that this proposal be considered by TCC and the Commission.</w:t>
            </w:r>
          </w:p>
          <w:p w14:paraId="4C0591DA" w14:textId="77777777" w:rsidR="00572817" w:rsidRPr="00F65938" w:rsidRDefault="00572817" w:rsidP="0045582F">
            <w:pPr>
              <w:pStyle w:val="WCPFCnormal"/>
              <w:widowControl w:val="0"/>
              <w:numPr>
                <w:ilvl w:val="0"/>
                <w:numId w:val="0"/>
              </w:numPr>
              <w:adjustRightInd w:val="0"/>
              <w:snapToGrid w:val="0"/>
              <w:spacing w:after="0"/>
              <w:contextualSpacing w:val="0"/>
              <w:rPr>
                <w:rFonts w:cs="Calibri"/>
                <w:b/>
                <w:u w:val="single"/>
              </w:rPr>
            </w:pPr>
          </w:p>
          <w:p w14:paraId="0CB9381B" w14:textId="77777777" w:rsidR="00572817" w:rsidRPr="00CA4E61" w:rsidRDefault="00572817" w:rsidP="0045582F">
            <w:pPr>
              <w:widowControl w:val="0"/>
              <w:adjustRightInd w:val="0"/>
              <w:snapToGrid w:val="0"/>
              <w:rPr>
                <w:b/>
                <w:i/>
                <w:iCs/>
              </w:rPr>
            </w:pPr>
            <w:bookmarkStart w:id="23" w:name="_Hlk178002076"/>
            <w:r w:rsidRPr="00CA4E61">
              <w:rPr>
                <w:b/>
                <w:i/>
                <w:iCs/>
              </w:rPr>
              <w:t xml:space="preserve">Revisions to CMM 2018-04 </w:t>
            </w:r>
          </w:p>
          <w:bookmarkEnd w:id="23"/>
          <w:p w14:paraId="732BFC15" w14:textId="77777777" w:rsidR="00572817" w:rsidRPr="00F65938" w:rsidRDefault="00572817" w:rsidP="0045582F">
            <w:pPr>
              <w:pStyle w:val="WCPFCnormal"/>
              <w:widowControl w:val="0"/>
              <w:numPr>
                <w:ilvl w:val="0"/>
                <w:numId w:val="0"/>
              </w:numPr>
              <w:adjustRightInd w:val="0"/>
              <w:snapToGrid w:val="0"/>
              <w:spacing w:after="0"/>
              <w:contextualSpacing w:val="0"/>
              <w:rPr>
                <w:rFonts w:cs="Calibri"/>
              </w:rPr>
            </w:pPr>
          </w:p>
          <w:p w14:paraId="79729E32" w14:textId="12FCF18E" w:rsidR="00572817" w:rsidRPr="00F65938" w:rsidRDefault="00572817" w:rsidP="0045582F">
            <w:pPr>
              <w:pStyle w:val="WCPFCnormal"/>
              <w:widowControl w:val="0"/>
              <w:adjustRightInd w:val="0"/>
              <w:snapToGrid w:val="0"/>
              <w:spacing w:after="0"/>
              <w:ind w:left="0" w:firstLine="0"/>
              <w:contextualSpacing w:val="0"/>
              <w:rPr>
                <w:rFonts w:cs="Calibri"/>
              </w:rPr>
            </w:pPr>
            <w:r w:rsidRPr="00F65938">
              <w:rPr>
                <w:rFonts w:cs="Calibri"/>
              </w:rPr>
              <w:t>SC20 noted the Commission tasking (WCPFC20 report, para. 75</w:t>
            </w:r>
            <w:r w:rsidR="008F4ED9">
              <w:rPr>
                <w:rFonts w:eastAsia="Malgun Gothic" w:cs="Calibri" w:hint="eastAsia"/>
                <w:lang w:eastAsia="ko-KR"/>
              </w:rPr>
              <w:t>3</w:t>
            </w:r>
            <w:r w:rsidRPr="00F65938">
              <w:rPr>
                <w:rFonts w:cs="Calibri"/>
              </w:rPr>
              <w:t xml:space="preserve">.e) to review the SciData requirements to capture turtle </w:t>
            </w:r>
            <w:r w:rsidRPr="00F330CD">
              <w:rPr>
                <w:rFonts w:cs="Calibri"/>
                <w:bCs/>
              </w:rPr>
              <w:t>interactions</w:t>
            </w:r>
            <w:r w:rsidRPr="00F65938">
              <w:rPr>
                <w:rFonts w:cs="Calibri"/>
              </w:rPr>
              <w:t xml:space="preserve"> requirements under CMM 2018-04, paragraphs 5.c. and 7.e. SC20 noted that some CCMs have different interpretations of the requirements to those paragraphs, specifically as to whether the paragraphs require reporting through submission of operational level data or in a summary form, and </w:t>
            </w:r>
            <w:r w:rsidRPr="00F65938">
              <w:rPr>
                <w:rFonts w:cs="Calibri"/>
                <w:b/>
                <w:bCs/>
              </w:rPr>
              <w:t>SC20 suggested TCC and the Commission consider clarifying the requirements of these paragraphs to resolve any ambiguity.</w:t>
            </w:r>
          </w:p>
          <w:p w14:paraId="3D2BEC02" w14:textId="77777777" w:rsidR="00572817" w:rsidRPr="00F65938" w:rsidRDefault="00572817" w:rsidP="0045582F">
            <w:pPr>
              <w:pStyle w:val="WCPFCnormal"/>
              <w:widowControl w:val="0"/>
              <w:numPr>
                <w:ilvl w:val="0"/>
                <w:numId w:val="0"/>
              </w:numPr>
              <w:adjustRightInd w:val="0"/>
              <w:snapToGrid w:val="0"/>
              <w:spacing w:after="0"/>
              <w:contextualSpacing w:val="0"/>
              <w:rPr>
                <w:rFonts w:cs="Calibri"/>
              </w:rPr>
            </w:pPr>
          </w:p>
          <w:p w14:paraId="5909EEB4" w14:textId="69370391" w:rsidR="00572817" w:rsidRPr="00F65938" w:rsidRDefault="00572817" w:rsidP="0045582F">
            <w:pPr>
              <w:pStyle w:val="WCPFCnormal"/>
              <w:widowControl w:val="0"/>
              <w:adjustRightInd w:val="0"/>
              <w:snapToGrid w:val="0"/>
              <w:spacing w:after="0"/>
              <w:ind w:left="0" w:firstLine="0"/>
              <w:contextualSpacing w:val="0"/>
              <w:rPr>
                <w:rFonts w:cs="Calibri"/>
              </w:rPr>
            </w:pPr>
            <w:r w:rsidRPr="00F65938">
              <w:rPr>
                <w:rFonts w:cs="Calibri"/>
              </w:rPr>
              <w:t xml:space="preserve">Meanwhile, </w:t>
            </w:r>
            <w:r w:rsidRPr="00F65938">
              <w:rPr>
                <w:rFonts w:cs="Calibri"/>
                <w:b/>
                <w:bCs/>
              </w:rPr>
              <w:t xml:space="preserve">SC20 </w:t>
            </w:r>
            <w:r w:rsidRPr="00F330CD">
              <w:rPr>
                <w:rFonts w:cs="Calibri"/>
                <w:bCs/>
              </w:rPr>
              <w:t>requested</w:t>
            </w:r>
            <w:r w:rsidRPr="00F65938">
              <w:rPr>
                <w:rFonts w:cs="Calibri"/>
                <w:b/>
                <w:bCs/>
              </w:rPr>
              <w:t xml:space="preserve"> </w:t>
            </w:r>
            <w:r w:rsidR="002E0493">
              <w:rPr>
                <w:rFonts w:cs="Calibri"/>
                <w:b/>
                <w:bCs/>
              </w:rPr>
              <w:t>SSP</w:t>
            </w:r>
            <w:r w:rsidRPr="00F65938">
              <w:rPr>
                <w:rFonts w:cs="Calibri"/>
                <w:b/>
                <w:bCs/>
              </w:rPr>
              <w:t xml:space="preserve"> to prepare a paper for SC21 on possible sea turtle data reporting requirements for vessels to record during fishing operations, for longline and purse seine vessels, to be incorporated in the annual reporting of Scientific Data to be provided to the Commission (SciData)</w:t>
            </w:r>
            <w:r w:rsidRPr="00F65938">
              <w:rPr>
                <w:rFonts w:cs="Calibri"/>
              </w:rPr>
              <w:t>.</w:t>
            </w:r>
          </w:p>
          <w:p w14:paraId="6D175165" w14:textId="77777777" w:rsidR="00572817" w:rsidRPr="00F65938" w:rsidRDefault="00572817" w:rsidP="0045582F">
            <w:pPr>
              <w:pStyle w:val="WCPFCnormal"/>
              <w:widowControl w:val="0"/>
              <w:numPr>
                <w:ilvl w:val="0"/>
                <w:numId w:val="0"/>
              </w:numPr>
              <w:adjustRightInd w:val="0"/>
              <w:snapToGrid w:val="0"/>
              <w:spacing w:after="0"/>
              <w:contextualSpacing w:val="0"/>
              <w:rPr>
                <w:rFonts w:cs="Calibri"/>
              </w:rPr>
            </w:pPr>
          </w:p>
          <w:p w14:paraId="329A8003" w14:textId="77777777" w:rsidR="00572817" w:rsidRPr="00CA4E61" w:rsidRDefault="00572817" w:rsidP="0045582F">
            <w:pPr>
              <w:widowControl w:val="0"/>
              <w:adjustRightInd w:val="0"/>
              <w:snapToGrid w:val="0"/>
              <w:rPr>
                <w:rFonts w:eastAsia="Malgun Gothic"/>
                <w:b/>
                <w:i/>
                <w:iCs/>
                <w:lang w:eastAsia="ko-KR"/>
              </w:rPr>
            </w:pPr>
            <w:r w:rsidRPr="00CA4E61">
              <w:rPr>
                <w:b/>
                <w:i/>
                <w:iCs/>
              </w:rPr>
              <w:t>Development of a FAD Logbook</w:t>
            </w:r>
          </w:p>
          <w:p w14:paraId="466027C4" w14:textId="77777777" w:rsidR="00952C28" w:rsidRPr="00CA4E61" w:rsidRDefault="00952C28" w:rsidP="0045582F">
            <w:pPr>
              <w:widowControl w:val="0"/>
              <w:adjustRightInd w:val="0"/>
              <w:snapToGrid w:val="0"/>
              <w:rPr>
                <w:rFonts w:eastAsia="Malgun Gothic"/>
                <w:b/>
                <w:u w:val="single"/>
                <w:lang w:eastAsia="ko-KR"/>
              </w:rPr>
            </w:pPr>
          </w:p>
          <w:p w14:paraId="6C2DB15A" w14:textId="3DA705C1" w:rsidR="00572817" w:rsidRPr="00F65938" w:rsidRDefault="00572817" w:rsidP="0045582F">
            <w:pPr>
              <w:pStyle w:val="WCPFCnormal"/>
              <w:widowControl w:val="0"/>
              <w:adjustRightInd w:val="0"/>
              <w:snapToGrid w:val="0"/>
              <w:spacing w:after="0"/>
              <w:ind w:left="0" w:firstLine="0"/>
              <w:contextualSpacing w:val="0"/>
              <w:rPr>
                <w:rFonts w:cs="Calibri"/>
              </w:rPr>
            </w:pPr>
            <w:r w:rsidRPr="00F65938">
              <w:rPr>
                <w:rFonts w:cs="Calibri"/>
              </w:rPr>
              <w:t xml:space="preserve">SC20 requested that </w:t>
            </w:r>
            <w:r w:rsidR="002E0493">
              <w:rPr>
                <w:rFonts w:cs="Calibri"/>
              </w:rPr>
              <w:t>SSP</w:t>
            </w:r>
            <w:r w:rsidRPr="00F65938">
              <w:rPr>
                <w:rFonts w:cs="Calibri"/>
              </w:rPr>
              <w:t xml:space="preserve"> identify what FAD information fields are anticipated to be used by S</w:t>
            </w:r>
            <w:r w:rsidR="001C2696" w:rsidRPr="00F65938">
              <w:rPr>
                <w:rFonts w:cs="Calibri"/>
              </w:rPr>
              <w:t>SP</w:t>
            </w:r>
            <w:r w:rsidRPr="00F65938">
              <w:rPr>
                <w:rFonts w:cs="Calibri"/>
              </w:rPr>
              <w:t xml:space="preserve"> to support </w:t>
            </w:r>
            <w:r w:rsidRPr="00F330CD">
              <w:rPr>
                <w:rFonts w:cs="Calibri"/>
                <w:bCs/>
              </w:rPr>
              <w:t>stock</w:t>
            </w:r>
            <w:r w:rsidRPr="00F65938">
              <w:rPr>
                <w:rFonts w:cs="Calibri"/>
              </w:rPr>
              <w:t xml:space="preserve"> assessments and other scientific analyses. </w:t>
            </w:r>
            <w:r w:rsidR="002E0493">
              <w:rPr>
                <w:rFonts w:cs="Calibri"/>
              </w:rPr>
              <w:t>SSP</w:t>
            </w:r>
            <w:r w:rsidRPr="00F65938">
              <w:rPr>
                <w:rFonts w:cs="Calibri"/>
              </w:rPr>
              <w:t xml:space="preserve"> indicated that the FAD data fields also </w:t>
            </w:r>
            <w:r w:rsidRPr="00F65938">
              <w:rPr>
                <w:rFonts w:cs="Calibri"/>
              </w:rPr>
              <w:lastRenderedPageBreak/>
              <w:t>relate to WCPFC work involving management and monitoring.</w:t>
            </w:r>
          </w:p>
          <w:p w14:paraId="2FF9C7BA" w14:textId="77777777" w:rsidR="00572817" w:rsidRPr="00F65938" w:rsidRDefault="00572817" w:rsidP="0045582F">
            <w:pPr>
              <w:pStyle w:val="WCPFCnormal"/>
              <w:widowControl w:val="0"/>
              <w:numPr>
                <w:ilvl w:val="0"/>
                <w:numId w:val="0"/>
              </w:numPr>
              <w:adjustRightInd w:val="0"/>
              <w:snapToGrid w:val="0"/>
              <w:spacing w:after="0"/>
              <w:contextualSpacing w:val="0"/>
              <w:rPr>
                <w:rFonts w:cs="Calibri"/>
              </w:rPr>
            </w:pPr>
          </w:p>
          <w:p w14:paraId="713BD633" w14:textId="7D367B1C" w:rsidR="00FE2D66" w:rsidRPr="002E0493" w:rsidRDefault="00572817" w:rsidP="0045582F">
            <w:pPr>
              <w:pStyle w:val="WCPFCnormal"/>
              <w:widowControl w:val="0"/>
              <w:adjustRightInd w:val="0"/>
              <w:snapToGrid w:val="0"/>
              <w:spacing w:after="0"/>
              <w:ind w:left="0" w:firstLine="0"/>
              <w:contextualSpacing w:val="0"/>
              <w:rPr>
                <w:rFonts w:cs="Calibri"/>
              </w:rPr>
            </w:pPr>
            <w:r w:rsidRPr="00F65938">
              <w:rPr>
                <w:rFonts w:cs="Calibri"/>
                <w:b/>
                <w:bCs/>
              </w:rPr>
              <w:t>SC20 recommended that S</w:t>
            </w:r>
            <w:r w:rsidR="001C2696" w:rsidRPr="00F65938">
              <w:rPr>
                <w:rFonts w:cs="Calibri"/>
                <w:b/>
                <w:bCs/>
              </w:rPr>
              <w:t>S</w:t>
            </w:r>
            <w:r w:rsidRPr="00F65938">
              <w:rPr>
                <w:rFonts w:cs="Calibri"/>
                <w:b/>
                <w:bCs/>
              </w:rPr>
              <w:t>P and the WCPFC Secretariat develop a paper for TCC20’s and the FADMO-</w:t>
            </w:r>
            <w:r w:rsidRPr="00CA4E61">
              <w:rPr>
                <w:rFonts w:cs="Calibri"/>
                <w:b/>
              </w:rPr>
              <w:t>IWG’s</w:t>
            </w:r>
            <w:r w:rsidRPr="00952C28">
              <w:rPr>
                <w:rFonts w:cs="Calibri"/>
                <w:b/>
              </w:rPr>
              <w:t xml:space="preserve"> </w:t>
            </w:r>
            <w:r w:rsidRPr="00F65938">
              <w:rPr>
                <w:rFonts w:cs="Calibri"/>
                <w:b/>
                <w:bCs/>
              </w:rPr>
              <w:t>consideration, responding to the request to identify the needs for the FAD data fields for the work of the WCPFC (science, management and monitoring).</w:t>
            </w:r>
          </w:p>
        </w:tc>
      </w:tr>
    </w:tbl>
    <w:p w14:paraId="55D8F8D5" w14:textId="77777777" w:rsidR="002B5545" w:rsidRPr="00F65938" w:rsidRDefault="002B5545" w:rsidP="00CA4E61">
      <w:pPr>
        <w:widowControl w:val="0"/>
        <w:adjustRightInd w:val="0"/>
        <w:snapToGrid w:val="0"/>
        <w:ind w:left="0" w:right="0" w:firstLine="0"/>
        <w:rPr>
          <w:b/>
          <w:bCs/>
        </w:rPr>
      </w:pPr>
    </w:p>
    <w:p w14:paraId="293F7C11" w14:textId="0B53087E" w:rsidR="00022AD6" w:rsidRDefault="00F64A73" w:rsidP="00CA4E61">
      <w:pPr>
        <w:pStyle w:val="Heading3"/>
        <w:keepNext w:val="0"/>
        <w:keepLines w:val="0"/>
        <w:widowControl w:val="0"/>
        <w:adjustRightInd w:val="0"/>
        <w:snapToGrid w:val="0"/>
        <w:spacing w:before="0"/>
      </w:pPr>
      <w:bookmarkStart w:id="24" w:name="_Toc177975534"/>
      <w:r w:rsidRPr="00663E48">
        <w:t xml:space="preserve">3.1.6 </w:t>
      </w:r>
      <w:r w:rsidR="00A70676" w:rsidRPr="00663E48">
        <w:tab/>
      </w:r>
      <w:r w:rsidRPr="00663E48">
        <w:t>Regional bycatch estimates of purse seine fishery</w:t>
      </w:r>
      <w:bookmarkEnd w:id="24"/>
      <w:r w:rsidRPr="00F65938">
        <w:t xml:space="preserve"> </w:t>
      </w:r>
    </w:p>
    <w:p w14:paraId="6E3E4855" w14:textId="77777777" w:rsidR="00F330CD" w:rsidRPr="00F65938" w:rsidRDefault="00F330CD" w:rsidP="00CA4E61">
      <w:pPr>
        <w:widowControl w:val="0"/>
        <w:adjustRightInd w:val="0"/>
        <w:snapToGrid w:val="0"/>
      </w:pPr>
    </w:p>
    <w:p w14:paraId="499A9DE8" w14:textId="2BFB842E" w:rsidR="00661C4A" w:rsidRPr="00F65938" w:rsidRDefault="007F47CE" w:rsidP="00CA4E61">
      <w:pPr>
        <w:pStyle w:val="WCPFCnormal"/>
        <w:widowControl w:val="0"/>
        <w:adjustRightInd w:val="0"/>
        <w:snapToGrid w:val="0"/>
        <w:spacing w:after="0"/>
        <w:ind w:left="0" w:firstLine="0"/>
        <w:contextualSpacing w:val="0"/>
        <w:rPr>
          <w:rFonts w:cs="Calibri"/>
        </w:rPr>
      </w:pPr>
      <w:r w:rsidRPr="00F65938">
        <w:rPr>
          <w:rFonts w:cs="Calibri"/>
          <w:bCs/>
        </w:rPr>
        <w:t xml:space="preserve">Working Paper </w:t>
      </w:r>
      <w:hyperlink r:id="rId148">
        <w:r w:rsidRPr="00F65938">
          <w:rPr>
            <w:rFonts w:cs="Calibri"/>
            <w:bCs/>
            <w:color w:val="0000FF"/>
            <w:u w:val="single" w:color="0000FF"/>
          </w:rPr>
          <w:t>SC20</w:t>
        </w:r>
      </w:hyperlink>
      <w:hyperlink r:id="rId149">
        <w:r w:rsidRPr="00F65938">
          <w:rPr>
            <w:rFonts w:cs="Calibri"/>
            <w:bCs/>
            <w:color w:val="0000FF"/>
            <w:u w:val="single" w:color="0000FF"/>
          </w:rPr>
          <w:t>-</w:t>
        </w:r>
      </w:hyperlink>
      <w:hyperlink r:id="rId150">
        <w:r w:rsidRPr="00F65938">
          <w:rPr>
            <w:rFonts w:cs="Calibri"/>
            <w:bCs/>
            <w:color w:val="0000FF"/>
            <w:u w:val="single" w:color="0000FF"/>
          </w:rPr>
          <w:t>ST</w:t>
        </w:r>
      </w:hyperlink>
      <w:hyperlink r:id="rId151">
        <w:r w:rsidRPr="00F65938">
          <w:rPr>
            <w:rFonts w:cs="Calibri"/>
            <w:bCs/>
            <w:color w:val="0000FF"/>
            <w:u w:val="single" w:color="0000FF"/>
          </w:rPr>
          <w:t>-</w:t>
        </w:r>
      </w:hyperlink>
      <w:hyperlink r:id="rId152">
        <w:r w:rsidRPr="00F65938">
          <w:rPr>
            <w:rFonts w:cs="Calibri"/>
            <w:bCs/>
            <w:color w:val="0000FF"/>
            <w:u w:val="single" w:color="0000FF"/>
          </w:rPr>
          <w:t>WP</w:t>
        </w:r>
      </w:hyperlink>
      <w:hyperlink r:id="rId153">
        <w:r w:rsidRPr="00F65938">
          <w:rPr>
            <w:rFonts w:cs="Calibri"/>
            <w:bCs/>
            <w:color w:val="0000FF"/>
            <w:u w:val="single" w:color="0000FF"/>
          </w:rPr>
          <w:t>-</w:t>
        </w:r>
      </w:hyperlink>
      <w:hyperlink r:id="rId154">
        <w:r w:rsidRPr="00F65938">
          <w:rPr>
            <w:rFonts w:cs="Calibri"/>
            <w:bCs/>
            <w:color w:val="0000FF"/>
            <w:u w:val="single" w:color="0000FF"/>
          </w:rPr>
          <w:t>07</w:t>
        </w:r>
      </w:hyperlink>
      <w:hyperlink r:id="rId155">
        <w:r w:rsidRPr="00F65938">
          <w:rPr>
            <w:rFonts w:cs="Calibri"/>
            <w:bCs/>
          </w:rPr>
          <w:t xml:space="preserve"> </w:t>
        </w:r>
      </w:hyperlink>
      <w:r w:rsidR="00374172" w:rsidRPr="00F65938">
        <w:rPr>
          <w:rFonts w:cs="Calibri"/>
          <w:bCs/>
        </w:rPr>
        <w:t>from the SSP was presented by Simon Nicol of</w:t>
      </w:r>
      <w:r w:rsidR="00902FB3" w:rsidRPr="00F65938">
        <w:rPr>
          <w:rFonts w:cs="Calibri"/>
          <w:bCs/>
        </w:rPr>
        <w:t xml:space="preserve"> the SSP</w:t>
      </w:r>
      <w:r w:rsidR="00886B25" w:rsidRPr="00F65938">
        <w:rPr>
          <w:rFonts w:cs="Calibri"/>
          <w:bCs/>
        </w:rPr>
        <w:t xml:space="preserve">. </w:t>
      </w:r>
    </w:p>
    <w:p w14:paraId="20EC38C1" w14:textId="77777777" w:rsidR="00661C4A" w:rsidRPr="00F65938" w:rsidRDefault="00661C4A" w:rsidP="00CA4E61">
      <w:pPr>
        <w:pStyle w:val="WCPFCnormal"/>
        <w:widowControl w:val="0"/>
        <w:numPr>
          <w:ilvl w:val="0"/>
          <w:numId w:val="0"/>
        </w:numPr>
        <w:adjustRightInd w:val="0"/>
        <w:snapToGrid w:val="0"/>
        <w:spacing w:after="0"/>
        <w:contextualSpacing w:val="0"/>
        <w:rPr>
          <w:rFonts w:cs="Calibri"/>
        </w:rPr>
      </w:pPr>
    </w:p>
    <w:p w14:paraId="2A76C903" w14:textId="2D3F4436" w:rsidR="001F52B8" w:rsidRPr="00F65938" w:rsidRDefault="00F4756E" w:rsidP="00CA4E61">
      <w:pPr>
        <w:pStyle w:val="WCPFCnormal"/>
        <w:widowControl w:val="0"/>
        <w:adjustRightInd w:val="0"/>
        <w:snapToGrid w:val="0"/>
        <w:spacing w:after="0"/>
        <w:ind w:left="0" w:firstLine="0"/>
        <w:contextualSpacing w:val="0"/>
        <w:rPr>
          <w:rFonts w:cs="Calibri"/>
        </w:rPr>
      </w:pPr>
      <w:r w:rsidRPr="00F65938">
        <w:rPr>
          <w:rFonts w:cs="Calibri"/>
          <w:bCs/>
        </w:rPr>
        <w:t>Th</w:t>
      </w:r>
      <w:r w:rsidR="001F66E1" w:rsidRPr="00F65938">
        <w:rPr>
          <w:rFonts w:cs="Calibri"/>
          <w:bCs/>
        </w:rPr>
        <w:t xml:space="preserve">is paper </w:t>
      </w:r>
      <w:r w:rsidR="00111062" w:rsidRPr="00F65938">
        <w:rPr>
          <w:rFonts w:cs="Calibri"/>
          <w:bCs/>
        </w:rPr>
        <w:t xml:space="preserve">described </w:t>
      </w:r>
      <w:r w:rsidR="001F66E1" w:rsidRPr="00F65938">
        <w:rPr>
          <w:rFonts w:cs="Calibri"/>
          <w:bCs/>
        </w:rPr>
        <w:t xml:space="preserve">work </w:t>
      </w:r>
      <w:r w:rsidRPr="00F65938">
        <w:rPr>
          <w:rFonts w:cs="Calibri"/>
          <w:bCs/>
        </w:rPr>
        <w:t xml:space="preserve">to </w:t>
      </w:r>
      <w:r w:rsidR="00610969" w:rsidRPr="00F65938">
        <w:rPr>
          <w:rFonts w:cs="Calibri"/>
          <w:bCs/>
        </w:rPr>
        <w:t>estimate the bycatch of the large-scale</w:t>
      </w:r>
      <w:r w:rsidRPr="00F65938">
        <w:rPr>
          <w:rFonts w:cs="Calibri"/>
          <w:bCs/>
        </w:rPr>
        <w:t xml:space="preserve"> </w:t>
      </w:r>
      <w:r w:rsidR="00610969" w:rsidRPr="00F65938">
        <w:rPr>
          <w:rFonts w:cs="Calibri"/>
          <w:bCs/>
        </w:rPr>
        <w:t>equatorial purse</w:t>
      </w:r>
      <w:r w:rsidR="001F66E1" w:rsidRPr="00F65938">
        <w:rPr>
          <w:rFonts w:cs="Calibri"/>
          <w:bCs/>
        </w:rPr>
        <w:t>-</w:t>
      </w:r>
      <w:r w:rsidR="00610969" w:rsidRPr="00F65938">
        <w:rPr>
          <w:rFonts w:cs="Calibri"/>
          <w:bCs/>
        </w:rPr>
        <w:t xml:space="preserve">seine fishery operating in the WCPFC Convention Area </w:t>
      </w:r>
      <w:r w:rsidR="004705E9" w:rsidRPr="00F65938">
        <w:rPr>
          <w:rFonts w:cs="Calibri"/>
          <w:bCs/>
        </w:rPr>
        <w:t xml:space="preserve">during </w:t>
      </w:r>
      <w:r w:rsidR="00610969" w:rsidRPr="00F65938">
        <w:rPr>
          <w:rFonts w:cs="Calibri"/>
          <w:bCs/>
        </w:rPr>
        <w:t>the period 2003</w:t>
      </w:r>
      <w:r w:rsidR="004705E9" w:rsidRPr="00F65938">
        <w:rPr>
          <w:rFonts w:cs="Calibri"/>
          <w:bCs/>
        </w:rPr>
        <w:t>-</w:t>
      </w:r>
      <w:r w:rsidR="00610969" w:rsidRPr="00F65938">
        <w:rPr>
          <w:rFonts w:cs="Calibri"/>
          <w:bCs/>
        </w:rPr>
        <w:t>2022.</w:t>
      </w:r>
      <w:r w:rsidRPr="00F65938">
        <w:rPr>
          <w:rFonts w:cs="Calibri"/>
          <w:bCs/>
        </w:rPr>
        <w:t xml:space="preserve"> </w:t>
      </w:r>
      <w:r w:rsidR="00610969" w:rsidRPr="00F65938">
        <w:rPr>
          <w:rFonts w:cs="Calibri"/>
          <w:bCs/>
        </w:rPr>
        <w:t xml:space="preserve">These large vessels, typically with greater than 500 tonnes carrying capacity, </w:t>
      </w:r>
      <w:r w:rsidR="00663E48">
        <w:rPr>
          <w:rFonts w:cs="Calibri"/>
          <w:bCs/>
        </w:rPr>
        <w:t>have</w:t>
      </w:r>
      <w:r w:rsidR="00663E48" w:rsidRPr="00F65938">
        <w:rPr>
          <w:rFonts w:cs="Calibri"/>
          <w:bCs/>
        </w:rPr>
        <w:t xml:space="preserve"> </w:t>
      </w:r>
      <w:r w:rsidR="00610969" w:rsidRPr="00F65938">
        <w:rPr>
          <w:rFonts w:cs="Calibri"/>
          <w:bCs/>
        </w:rPr>
        <w:t>been responsible</w:t>
      </w:r>
      <w:r w:rsidRPr="00F65938">
        <w:rPr>
          <w:rFonts w:cs="Calibri"/>
          <w:bCs/>
        </w:rPr>
        <w:t xml:space="preserve"> </w:t>
      </w:r>
      <w:r w:rsidR="00610969" w:rsidRPr="00F65938">
        <w:rPr>
          <w:rFonts w:cs="Calibri"/>
          <w:bCs/>
        </w:rPr>
        <w:t>for approximately 85% of the purse seine catch of tropical tunas in the WCPFC Convention Area in</w:t>
      </w:r>
      <w:r w:rsidRPr="00F65938">
        <w:rPr>
          <w:rFonts w:cs="Calibri"/>
          <w:bCs/>
        </w:rPr>
        <w:t xml:space="preserve"> </w:t>
      </w:r>
      <w:r w:rsidR="00610969" w:rsidRPr="00F65938">
        <w:rPr>
          <w:rFonts w:cs="Calibri"/>
          <w:bCs/>
        </w:rPr>
        <w:t>recent years, with an average annual catch of 1.6 million tonnes since 2010.</w:t>
      </w:r>
      <w:r w:rsidR="007A653F" w:rsidRPr="00F65938">
        <w:rPr>
          <w:rFonts w:cs="Calibri"/>
          <w:bCs/>
        </w:rPr>
        <w:t xml:space="preserve"> </w:t>
      </w:r>
      <w:r w:rsidR="00610969" w:rsidRPr="00F65938">
        <w:rPr>
          <w:rFonts w:cs="Calibri"/>
          <w:bCs/>
        </w:rPr>
        <w:t>The estimates cover</w:t>
      </w:r>
      <w:r w:rsidR="004705E9" w:rsidRPr="00F65938">
        <w:rPr>
          <w:rFonts w:cs="Calibri"/>
          <w:bCs/>
        </w:rPr>
        <w:t>ed</w:t>
      </w:r>
      <w:r w:rsidR="00610969" w:rsidRPr="00F65938">
        <w:rPr>
          <w:rFonts w:cs="Calibri"/>
          <w:bCs/>
        </w:rPr>
        <w:t xml:space="preserve"> the full range of finfish, billfish, elasmobranch, marine mammal and sea turtle</w:t>
      </w:r>
      <w:r w:rsidR="007A653F" w:rsidRPr="00F65938">
        <w:rPr>
          <w:rFonts w:cs="Calibri"/>
          <w:bCs/>
        </w:rPr>
        <w:t xml:space="preserve"> </w:t>
      </w:r>
      <w:r w:rsidR="00610969" w:rsidRPr="00F65938">
        <w:rPr>
          <w:rFonts w:cs="Calibri"/>
          <w:bCs/>
        </w:rPr>
        <w:t xml:space="preserve">species that </w:t>
      </w:r>
      <w:r w:rsidR="004705E9" w:rsidRPr="00F65938">
        <w:rPr>
          <w:rFonts w:cs="Calibri"/>
          <w:bCs/>
        </w:rPr>
        <w:t xml:space="preserve">had </w:t>
      </w:r>
      <w:r w:rsidR="00610969" w:rsidRPr="00F65938">
        <w:rPr>
          <w:rFonts w:cs="Calibri"/>
          <w:bCs/>
        </w:rPr>
        <w:t xml:space="preserve">been recorded in purse seine observer data. The estimates </w:t>
      </w:r>
      <w:r w:rsidR="004705E9" w:rsidRPr="00F65938">
        <w:rPr>
          <w:rFonts w:cs="Calibri"/>
          <w:bCs/>
        </w:rPr>
        <w:t xml:space="preserve">did </w:t>
      </w:r>
      <w:r w:rsidR="00610969" w:rsidRPr="00F65938">
        <w:rPr>
          <w:rFonts w:cs="Calibri"/>
          <w:bCs/>
        </w:rPr>
        <w:t>not</w:t>
      </w:r>
      <w:r w:rsidR="00663E48">
        <w:rPr>
          <w:rFonts w:eastAsia="Malgun Gothic" w:cs="Calibri" w:hint="eastAsia"/>
          <w:bCs/>
          <w:lang w:eastAsia="ko-KR"/>
        </w:rPr>
        <w:t>,</w:t>
      </w:r>
      <w:r w:rsidR="00610969" w:rsidRPr="00F65938">
        <w:rPr>
          <w:rFonts w:cs="Calibri"/>
          <w:bCs/>
        </w:rPr>
        <w:t xml:space="preserve"> </w:t>
      </w:r>
      <w:r w:rsidR="006C52BD" w:rsidRPr="00F65938">
        <w:rPr>
          <w:rFonts w:cs="Calibri"/>
          <w:bCs/>
        </w:rPr>
        <w:t>however</w:t>
      </w:r>
      <w:r w:rsidR="00663E48">
        <w:rPr>
          <w:rFonts w:eastAsia="Malgun Gothic" w:cs="Calibri" w:hint="eastAsia"/>
          <w:bCs/>
          <w:lang w:eastAsia="ko-KR"/>
        </w:rPr>
        <w:t>,</w:t>
      </w:r>
      <w:r w:rsidR="006C52BD" w:rsidRPr="00F65938">
        <w:rPr>
          <w:rFonts w:cs="Calibri"/>
          <w:bCs/>
        </w:rPr>
        <w:t xml:space="preserve"> </w:t>
      </w:r>
      <w:r w:rsidR="00610969" w:rsidRPr="00F65938">
        <w:rPr>
          <w:rFonts w:cs="Calibri"/>
          <w:bCs/>
        </w:rPr>
        <w:t>cover domestic</w:t>
      </w:r>
      <w:r w:rsidR="007A653F" w:rsidRPr="00F65938">
        <w:rPr>
          <w:rFonts w:cs="Calibri"/>
          <w:bCs/>
        </w:rPr>
        <w:t xml:space="preserve"> </w:t>
      </w:r>
      <w:r w:rsidR="00143E08" w:rsidRPr="00F65938">
        <w:rPr>
          <w:rFonts w:cs="Calibri"/>
          <w:bCs/>
        </w:rPr>
        <w:t xml:space="preserve">archipelagic </w:t>
      </w:r>
      <w:r w:rsidR="00610969" w:rsidRPr="00F65938">
        <w:rPr>
          <w:rFonts w:cs="Calibri"/>
          <w:bCs/>
        </w:rPr>
        <w:t xml:space="preserve">purse seine fisheries in the west of the WCPFC Convention Area, or purse seine </w:t>
      </w:r>
      <w:r w:rsidR="007A653F" w:rsidRPr="00F65938">
        <w:rPr>
          <w:rFonts w:cs="Calibri"/>
          <w:bCs/>
        </w:rPr>
        <w:t>f</w:t>
      </w:r>
      <w:r w:rsidR="00610969" w:rsidRPr="00F65938">
        <w:rPr>
          <w:rFonts w:cs="Calibri"/>
          <w:bCs/>
        </w:rPr>
        <w:t>isheries in</w:t>
      </w:r>
      <w:r w:rsidR="007A653F" w:rsidRPr="00F65938">
        <w:rPr>
          <w:rFonts w:cs="Calibri"/>
          <w:bCs/>
        </w:rPr>
        <w:t xml:space="preserve"> </w:t>
      </w:r>
      <w:r w:rsidR="00610969" w:rsidRPr="00F65938">
        <w:rPr>
          <w:rFonts w:cs="Calibri"/>
          <w:bCs/>
        </w:rPr>
        <w:t>temperate waters off Japan and New Zealand.</w:t>
      </w:r>
      <w:r w:rsidR="007A653F" w:rsidRPr="00F65938">
        <w:rPr>
          <w:rFonts w:cs="Calibri"/>
          <w:bCs/>
        </w:rPr>
        <w:t xml:space="preserve"> </w:t>
      </w:r>
      <w:r w:rsidR="00610969" w:rsidRPr="00F65938">
        <w:rPr>
          <w:rFonts w:cs="Calibri"/>
          <w:bCs/>
        </w:rPr>
        <w:t>In this iteration, a spatio</w:t>
      </w:r>
      <w:r w:rsidR="00AA16D3" w:rsidRPr="00F65938">
        <w:rPr>
          <w:rFonts w:cs="Calibri"/>
          <w:bCs/>
        </w:rPr>
        <w:t>-</w:t>
      </w:r>
      <w:r w:rsidR="00610969" w:rsidRPr="00F65938">
        <w:rPr>
          <w:rFonts w:cs="Calibri"/>
          <w:bCs/>
        </w:rPr>
        <w:t>temporal modelling framework was used to estimate catch rates. These catch</w:t>
      </w:r>
      <w:r w:rsidR="007A653F" w:rsidRPr="00F65938">
        <w:rPr>
          <w:rFonts w:cs="Calibri"/>
          <w:bCs/>
        </w:rPr>
        <w:t xml:space="preserve"> </w:t>
      </w:r>
      <w:r w:rsidR="00610969" w:rsidRPr="00F65938">
        <w:rPr>
          <w:rFonts w:cs="Calibri"/>
          <w:bCs/>
        </w:rPr>
        <w:t>rate models should allow better separation of temporal effects from other covariates, improving the</w:t>
      </w:r>
      <w:r w:rsidR="007A653F" w:rsidRPr="00F65938">
        <w:rPr>
          <w:rFonts w:cs="Calibri"/>
          <w:bCs/>
        </w:rPr>
        <w:t xml:space="preserve"> </w:t>
      </w:r>
      <w:r w:rsidR="00610969" w:rsidRPr="00F65938">
        <w:rPr>
          <w:rFonts w:cs="Calibri"/>
          <w:bCs/>
        </w:rPr>
        <w:t>utility of</w:t>
      </w:r>
      <w:r w:rsidR="007A653F" w:rsidRPr="00F65938">
        <w:rPr>
          <w:rFonts w:cs="Calibri"/>
          <w:bCs/>
        </w:rPr>
        <w:t xml:space="preserve"> </w:t>
      </w:r>
      <w:r w:rsidR="00610969" w:rsidRPr="00F65938">
        <w:rPr>
          <w:rFonts w:cs="Calibri"/>
          <w:bCs/>
        </w:rPr>
        <w:t>the catch rate models for screening of species that may warrant more targeted analyses due to</w:t>
      </w:r>
      <w:r w:rsidR="007A653F" w:rsidRPr="00F65938">
        <w:rPr>
          <w:rFonts w:cs="Calibri"/>
          <w:bCs/>
        </w:rPr>
        <w:t xml:space="preserve"> </w:t>
      </w:r>
      <w:r w:rsidR="00610969" w:rsidRPr="00F65938">
        <w:rPr>
          <w:rFonts w:cs="Calibri"/>
          <w:bCs/>
        </w:rPr>
        <w:t>unexplained temporal trends. The inclusion of spatial effects also allow</w:t>
      </w:r>
      <w:r w:rsidR="00AA16D3" w:rsidRPr="00F65938">
        <w:rPr>
          <w:rFonts w:cs="Calibri"/>
          <w:bCs/>
        </w:rPr>
        <w:t>ed</w:t>
      </w:r>
      <w:r w:rsidR="00610969" w:rsidRPr="00F65938">
        <w:rPr>
          <w:rFonts w:cs="Calibri"/>
          <w:bCs/>
        </w:rPr>
        <w:t xml:space="preserve"> </w:t>
      </w:r>
      <w:r w:rsidR="00663E48">
        <w:rPr>
          <w:rFonts w:cs="Calibri"/>
          <w:bCs/>
        </w:rPr>
        <w:t xml:space="preserve">for the </w:t>
      </w:r>
      <w:r w:rsidR="00610969" w:rsidRPr="00F65938">
        <w:rPr>
          <w:rFonts w:cs="Calibri"/>
          <w:bCs/>
        </w:rPr>
        <w:t>consideration of the spatial</w:t>
      </w:r>
      <w:r w:rsidR="007A653F" w:rsidRPr="00F65938">
        <w:rPr>
          <w:rFonts w:cs="Calibri"/>
          <w:bCs/>
        </w:rPr>
        <w:t xml:space="preserve"> </w:t>
      </w:r>
      <w:r w:rsidR="00610969" w:rsidRPr="00F65938">
        <w:rPr>
          <w:rFonts w:cs="Calibri"/>
          <w:bCs/>
        </w:rPr>
        <w:t>distribution of estimated catches. The taxonomic resolution of catch estimates was also improved for</w:t>
      </w:r>
      <w:r w:rsidR="007A653F" w:rsidRPr="00F65938">
        <w:rPr>
          <w:rFonts w:cs="Calibri"/>
          <w:bCs/>
        </w:rPr>
        <w:t xml:space="preserve"> </w:t>
      </w:r>
      <w:r w:rsidR="00610969" w:rsidRPr="00F65938">
        <w:rPr>
          <w:rFonts w:cs="Calibri"/>
          <w:bCs/>
        </w:rPr>
        <w:t>marine mammals to allow more meaningful monitoring of catch and catch rate estimates for these</w:t>
      </w:r>
      <w:r w:rsidR="007A653F" w:rsidRPr="00F65938">
        <w:rPr>
          <w:rFonts w:cs="Calibri"/>
          <w:bCs/>
        </w:rPr>
        <w:t xml:space="preserve"> </w:t>
      </w:r>
      <w:r w:rsidR="00610969" w:rsidRPr="00F65938">
        <w:rPr>
          <w:rFonts w:cs="Calibri"/>
          <w:bCs/>
        </w:rPr>
        <w:t>species.</w:t>
      </w:r>
    </w:p>
    <w:p w14:paraId="67637B3C" w14:textId="77777777" w:rsidR="001F52B8" w:rsidRPr="00F65938" w:rsidRDefault="001F52B8" w:rsidP="00CA4E61">
      <w:pPr>
        <w:pStyle w:val="WCPFCnormal"/>
        <w:widowControl w:val="0"/>
        <w:numPr>
          <w:ilvl w:val="0"/>
          <w:numId w:val="0"/>
        </w:numPr>
        <w:adjustRightInd w:val="0"/>
        <w:snapToGrid w:val="0"/>
        <w:spacing w:after="0"/>
        <w:contextualSpacing w:val="0"/>
        <w:rPr>
          <w:rFonts w:cs="Calibri"/>
        </w:rPr>
      </w:pPr>
    </w:p>
    <w:p w14:paraId="66E5C477" w14:textId="6F28A47B" w:rsidR="007F47CE" w:rsidRPr="00F65938" w:rsidRDefault="00610969"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111062" w:rsidRPr="00F65938">
        <w:rPr>
          <w:rFonts w:cs="Calibri"/>
          <w:bCs/>
        </w:rPr>
        <w:t xml:space="preserve">paper made the following </w:t>
      </w:r>
      <w:r w:rsidRPr="00F65938">
        <w:rPr>
          <w:rFonts w:cs="Calibri"/>
          <w:bCs/>
        </w:rPr>
        <w:t>recommendations to the Scientific Committee</w:t>
      </w:r>
      <w:r w:rsidR="00CA43E0" w:rsidRPr="00F65938">
        <w:rPr>
          <w:rFonts w:cs="Calibri"/>
          <w:bCs/>
        </w:rPr>
        <w:t xml:space="preserve"> to:</w:t>
      </w:r>
    </w:p>
    <w:p w14:paraId="78A36B35" w14:textId="66DD16C3" w:rsidR="007937A7" w:rsidRPr="00F65938" w:rsidRDefault="007937A7" w:rsidP="00CA4E61">
      <w:pPr>
        <w:pStyle w:val="ListParagraph"/>
        <w:widowControl w:val="0"/>
        <w:numPr>
          <w:ilvl w:val="0"/>
          <w:numId w:val="3"/>
        </w:numPr>
        <w:tabs>
          <w:tab w:val="center" w:pos="2644"/>
        </w:tabs>
        <w:adjustRightInd w:val="0"/>
        <w:snapToGrid w:val="0"/>
        <w:ind w:left="851" w:right="0"/>
        <w:contextualSpacing w:val="0"/>
        <w:jc w:val="both"/>
        <w:rPr>
          <w:b/>
          <w:bCs/>
        </w:rPr>
      </w:pPr>
      <w:r w:rsidRPr="00F65938">
        <w:rPr>
          <w:bCs/>
        </w:rPr>
        <w:t>Note the estimates of bycatch of the large-scale equatorial purse seine fishery in the WCPFC</w:t>
      </w:r>
      <w:r w:rsidR="0005277D" w:rsidRPr="00F65938">
        <w:rPr>
          <w:bCs/>
        </w:rPr>
        <w:t xml:space="preserve"> </w:t>
      </w:r>
      <w:r w:rsidRPr="00F65938">
        <w:rPr>
          <w:bCs/>
        </w:rPr>
        <w:t>Convention Area;</w:t>
      </w:r>
    </w:p>
    <w:p w14:paraId="3EF67F76" w14:textId="5BC14959" w:rsidR="007937A7" w:rsidRPr="00F65938" w:rsidRDefault="007937A7" w:rsidP="00CA4E61">
      <w:pPr>
        <w:pStyle w:val="ListParagraph"/>
        <w:widowControl w:val="0"/>
        <w:numPr>
          <w:ilvl w:val="0"/>
          <w:numId w:val="3"/>
        </w:numPr>
        <w:tabs>
          <w:tab w:val="center" w:pos="2644"/>
        </w:tabs>
        <w:adjustRightInd w:val="0"/>
        <w:snapToGrid w:val="0"/>
        <w:ind w:left="851" w:right="0"/>
        <w:contextualSpacing w:val="0"/>
        <w:jc w:val="both"/>
        <w:rPr>
          <w:b/>
          <w:bCs/>
        </w:rPr>
      </w:pPr>
      <w:r w:rsidRPr="00F65938">
        <w:rPr>
          <w:bCs/>
        </w:rPr>
        <w:t xml:space="preserve">Note that the bycatch estimates should be interpreted as </w:t>
      </w:r>
      <w:r w:rsidR="00CA43E0" w:rsidRPr="00F65938">
        <w:rPr>
          <w:bCs/>
        </w:rPr>
        <w:t xml:space="preserve">being </w:t>
      </w:r>
      <w:r w:rsidRPr="00F65938">
        <w:rPr>
          <w:bCs/>
        </w:rPr>
        <w:t>the bycatch that would have been</w:t>
      </w:r>
      <w:r w:rsidR="0005277D" w:rsidRPr="00F65938">
        <w:rPr>
          <w:bCs/>
        </w:rPr>
        <w:t xml:space="preserve"> </w:t>
      </w:r>
      <w:r w:rsidRPr="00F65938">
        <w:rPr>
          <w:bCs/>
        </w:rPr>
        <w:t>recorded by observers with 100% coverage of fishing events;</w:t>
      </w:r>
    </w:p>
    <w:p w14:paraId="2882BE86" w14:textId="053AECDC" w:rsidR="007937A7" w:rsidRPr="00F65938" w:rsidRDefault="007937A7" w:rsidP="00CA4E61">
      <w:pPr>
        <w:pStyle w:val="ListParagraph"/>
        <w:widowControl w:val="0"/>
        <w:numPr>
          <w:ilvl w:val="0"/>
          <w:numId w:val="3"/>
        </w:numPr>
        <w:tabs>
          <w:tab w:val="center" w:pos="2644"/>
        </w:tabs>
        <w:adjustRightInd w:val="0"/>
        <w:snapToGrid w:val="0"/>
        <w:ind w:left="851" w:right="0"/>
        <w:contextualSpacing w:val="0"/>
        <w:jc w:val="both"/>
        <w:rPr>
          <w:b/>
          <w:bCs/>
        </w:rPr>
      </w:pPr>
      <w:r w:rsidRPr="00F65938">
        <w:rPr>
          <w:bCs/>
        </w:rPr>
        <w:t xml:space="preserve">Note that other studies suggest that shark bycatch estimates </w:t>
      </w:r>
      <w:r w:rsidR="00CA43E0" w:rsidRPr="00F65938">
        <w:rPr>
          <w:bCs/>
        </w:rPr>
        <w:t xml:space="preserve">were </w:t>
      </w:r>
      <w:r w:rsidRPr="00F65938">
        <w:rPr>
          <w:bCs/>
        </w:rPr>
        <w:t xml:space="preserve">likely to </w:t>
      </w:r>
      <w:r w:rsidR="00663E48">
        <w:rPr>
          <w:bCs/>
        </w:rPr>
        <w:t>be underestimated</w:t>
      </w:r>
      <w:r w:rsidRPr="00F65938">
        <w:rPr>
          <w:bCs/>
        </w:rPr>
        <w:t xml:space="preserve"> due</w:t>
      </w:r>
      <w:r w:rsidR="0005277D" w:rsidRPr="00F65938">
        <w:rPr>
          <w:bCs/>
        </w:rPr>
        <w:t xml:space="preserve"> </w:t>
      </w:r>
      <w:r w:rsidRPr="00F65938">
        <w:rPr>
          <w:bCs/>
        </w:rPr>
        <w:t>to underestimation of captures by observers;</w:t>
      </w:r>
    </w:p>
    <w:p w14:paraId="6E9AD808" w14:textId="3D212336" w:rsidR="007937A7" w:rsidRPr="00F65938" w:rsidRDefault="007937A7" w:rsidP="00CA4E61">
      <w:pPr>
        <w:pStyle w:val="ListParagraph"/>
        <w:widowControl w:val="0"/>
        <w:numPr>
          <w:ilvl w:val="0"/>
          <w:numId w:val="3"/>
        </w:numPr>
        <w:tabs>
          <w:tab w:val="center" w:pos="2644"/>
        </w:tabs>
        <w:adjustRightInd w:val="0"/>
        <w:snapToGrid w:val="0"/>
        <w:ind w:left="851" w:right="0"/>
        <w:contextualSpacing w:val="0"/>
        <w:jc w:val="both"/>
        <w:rPr>
          <w:b/>
          <w:bCs/>
        </w:rPr>
      </w:pPr>
      <w:r w:rsidRPr="00F65938">
        <w:rPr>
          <w:bCs/>
        </w:rPr>
        <w:t>Note the refinements to the estimation approach, including the implementation of spatially</w:t>
      </w:r>
      <w:r w:rsidR="0005277D" w:rsidRPr="00F65938">
        <w:rPr>
          <w:bCs/>
        </w:rPr>
        <w:t xml:space="preserve"> </w:t>
      </w:r>
      <w:r w:rsidRPr="00F65938">
        <w:rPr>
          <w:bCs/>
        </w:rPr>
        <w:t>explicit catch rate models. This should improve the utility of catch rate models for identification</w:t>
      </w:r>
      <w:r w:rsidR="0005277D" w:rsidRPr="00F65938">
        <w:rPr>
          <w:bCs/>
        </w:rPr>
        <w:t xml:space="preserve"> </w:t>
      </w:r>
      <w:r w:rsidRPr="00F65938">
        <w:rPr>
          <w:bCs/>
        </w:rPr>
        <w:t>of species that may warrant additional targeted analyses;</w:t>
      </w:r>
    </w:p>
    <w:p w14:paraId="59C35AEB" w14:textId="05C29D98" w:rsidR="007937A7" w:rsidRPr="00F65938" w:rsidRDefault="007937A7" w:rsidP="00CA4E61">
      <w:pPr>
        <w:pStyle w:val="ListParagraph"/>
        <w:widowControl w:val="0"/>
        <w:numPr>
          <w:ilvl w:val="0"/>
          <w:numId w:val="3"/>
        </w:numPr>
        <w:tabs>
          <w:tab w:val="center" w:pos="2644"/>
        </w:tabs>
        <w:adjustRightInd w:val="0"/>
        <w:snapToGrid w:val="0"/>
        <w:ind w:left="851" w:right="0"/>
        <w:contextualSpacing w:val="0"/>
        <w:jc w:val="both"/>
        <w:rPr>
          <w:b/>
          <w:bCs/>
        </w:rPr>
      </w:pPr>
      <w:r w:rsidRPr="00F65938">
        <w:rPr>
          <w:bCs/>
        </w:rPr>
        <w:t>Note the impacts of recent reductions in observer coverage on the precision of catch rate and</w:t>
      </w:r>
      <w:r w:rsidR="0005277D" w:rsidRPr="00F65938">
        <w:rPr>
          <w:bCs/>
        </w:rPr>
        <w:t xml:space="preserve"> </w:t>
      </w:r>
      <w:r w:rsidRPr="00F65938">
        <w:rPr>
          <w:bCs/>
        </w:rPr>
        <w:t>catch estimates, and the extent to which they can be used to monitor for temporal trends;</w:t>
      </w:r>
    </w:p>
    <w:p w14:paraId="1332B4FC" w14:textId="03102683" w:rsidR="007937A7" w:rsidRPr="00F65938" w:rsidRDefault="007937A7" w:rsidP="00CA4E61">
      <w:pPr>
        <w:pStyle w:val="ListParagraph"/>
        <w:widowControl w:val="0"/>
        <w:numPr>
          <w:ilvl w:val="0"/>
          <w:numId w:val="3"/>
        </w:numPr>
        <w:tabs>
          <w:tab w:val="center" w:pos="2644"/>
        </w:tabs>
        <w:adjustRightInd w:val="0"/>
        <w:snapToGrid w:val="0"/>
        <w:ind w:left="851" w:right="0"/>
        <w:contextualSpacing w:val="0"/>
        <w:jc w:val="both"/>
        <w:rPr>
          <w:b/>
          <w:bCs/>
        </w:rPr>
      </w:pPr>
      <w:r w:rsidRPr="00F65938">
        <w:rPr>
          <w:bCs/>
        </w:rPr>
        <w:t>Note the refinements to the taxonomic resolution of catch estimates for marine mammals.</w:t>
      </w:r>
    </w:p>
    <w:p w14:paraId="53A98479" w14:textId="7824101F" w:rsidR="00374172" w:rsidRPr="00F65938" w:rsidRDefault="00374172" w:rsidP="00CA4E61">
      <w:pPr>
        <w:widowControl w:val="0"/>
        <w:tabs>
          <w:tab w:val="center" w:pos="2644"/>
        </w:tabs>
        <w:adjustRightInd w:val="0"/>
        <w:snapToGrid w:val="0"/>
        <w:ind w:left="-15" w:right="0" w:firstLine="0"/>
        <w:rPr>
          <w:b/>
          <w:bCs/>
        </w:rPr>
      </w:pPr>
    </w:p>
    <w:p w14:paraId="68970E73" w14:textId="15B5D6E4" w:rsidR="001E22DE" w:rsidRDefault="001E22DE" w:rsidP="00CA4E61">
      <w:pPr>
        <w:pStyle w:val="WCPFCnormal"/>
        <w:widowControl w:val="0"/>
        <w:numPr>
          <w:ilvl w:val="0"/>
          <w:numId w:val="0"/>
        </w:numPr>
        <w:adjustRightInd w:val="0"/>
        <w:snapToGrid w:val="0"/>
        <w:spacing w:after="0"/>
        <w:ind w:left="567" w:hanging="567"/>
        <w:contextualSpacing w:val="0"/>
        <w:rPr>
          <w:rFonts w:cs="Calibri"/>
          <w:b/>
        </w:rPr>
      </w:pPr>
      <w:r w:rsidRPr="00F65938">
        <w:rPr>
          <w:rFonts w:cs="Calibri"/>
          <w:b/>
        </w:rPr>
        <w:t>Discussion</w:t>
      </w:r>
    </w:p>
    <w:p w14:paraId="47C602F8" w14:textId="77777777" w:rsidR="00F330CD" w:rsidRPr="00F65938" w:rsidRDefault="00F330CD" w:rsidP="00CA4E61">
      <w:pPr>
        <w:pStyle w:val="WCPFCnormal"/>
        <w:widowControl w:val="0"/>
        <w:numPr>
          <w:ilvl w:val="0"/>
          <w:numId w:val="0"/>
        </w:numPr>
        <w:adjustRightInd w:val="0"/>
        <w:snapToGrid w:val="0"/>
        <w:spacing w:after="0"/>
        <w:ind w:left="567" w:hanging="567"/>
        <w:contextualSpacing w:val="0"/>
        <w:rPr>
          <w:rFonts w:cs="Calibri"/>
          <w:b/>
        </w:rPr>
      </w:pPr>
    </w:p>
    <w:p w14:paraId="22CE5D6E" w14:textId="409D763C" w:rsidR="008A332D" w:rsidRPr="00F65938" w:rsidRDefault="002C418A" w:rsidP="00CA4E61">
      <w:pPr>
        <w:pStyle w:val="WCPFCnormal"/>
        <w:widowControl w:val="0"/>
        <w:adjustRightInd w:val="0"/>
        <w:snapToGrid w:val="0"/>
        <w:spacing w:after="0"/>
        <w:ind w:left="0" w:firstLine="0"/>
        <w:contextualSpacing w:val="0"/>
        <w:rPr>
          <w:rFonts w:cs="Calibri"/>
          <w:bCs/>
        </w:rPr>
      </w:pPr>
      <w:r w:rsidRPr="00F65938">
        <w:rPr>
          <w:rFonts w:cs="Calibri"/>
        </w:rPr>
        <w:t>Niue</w:t>
      </w:r>
      <w:r w:rsidR="00242753">
        <w:rPr>
          <w:rFonts w:cs="Calibri"/>
        </w:rPr>
        <w:t>, on behalf of FFA CCMs,</w:t>
      </w:r>
      <w:r w:rsidRPr="00F65938">
        <w:rPr>
          <w:rFonts w:cs="Calibri"/>
        </w:rPr>
        <w:t xml:space="preserve"> thanked the authors of </w:t>
      </w:r>
      <w:r w:rsidR="004E074A" w:rsidRPr="00F65938">
        <w:rPr>
          <w:rFonts w:cs="Calibri"/>
        </w:rPr>
        <w:t>SC20-ST-WP-07</w:t>
      </w:r>
      <w:r w:rsidRPr="00F65938">
        <w:rPr>
          <w:rFonts w:cs="Calibri"/>
        </w:rPr>
        <w:t xml:space="preserve">, particularly </w:t>
      </w:r>
      <w:r w:rsidR="00715581" w:rsidRPr="00F65938">
        <w:rPr>
          <w:rFonts w:cs="Calibri"/>
        </w:rPr>
        <w:t xml:space="preserve">for </w:t>
      </w:r>
      <w:r w:rsidRPr="00F65938">
        <w:rPr>
          <w:rFonts w:cs="Calibri"/>
        </w:rPr>
        <w:t xml:space="preserve">the </w:t>
      </w:r>
      <w:r w:rsidRPr="00F330CD">
        <w:rPr>
          <w:rFonts w:cs="Calibri"/>
          <w:bCs/>
        </w:rPr>
        <w:t>improvements</w:t>
      </w:r>
      <w:r w:rsidRPr="00F65938">
        <w:rPr>
          <w:rFonts w:cs="Calibri"/>
        </w:rPr>
        <w:t xml:space="preserve"> made in the approach</w:t>
      </w:r>
      <w:r w:rsidR="00715581" w:rsidRPr="00F65938">
        <w:rPr>
          <w:rFonts w:cs="Calibri"/>
        </w:rPr>
        <w:t xml:space="preserve"> and </w:t>
      </w:r>
      <w:r w:rsidR="004E074A" w:rsidRPr="00F65938">
        <w:rPr>
          <w:rFonts w:cs="Calibri"/>
        </w:rPr>
        <w:t xml:space="preserve">in </w:t>
      </w:r>
      <w:r w:rsidR="00715581" w:rsidRPr="00F65938">
        <w:rPr>
          <w:rFonts w:cs="Calibri"/>
        </w:rPr>
        <w:t xml:space="preserve">the </w:t>
      </w:r>
      <w:r w:rsidRPr="00F65938">
        <w:rPr>
          <w:rFonts w:cs="Calibri"/>
        </w:rPr>
        <w:t xml:space="preserve">model used for improving the estimates of bycatches as requested by the SC19. </w:t>
      </w:r>
      <w:r w:rsidR="00715581" w:rsidRPr="00F65938">
        <w:rPr>
          <w:rFonts w:cs="Calibri"/>
        </w:rPr>
        <w:t>Th</w:t>
      </w:r>
      <w:r w:rsidR="004E074A" w:rsidRPr="00F65938">
        <w:rPr>
          <w:rFonts w:cs="Calibri"/>
        </w:rPr>
        <w:t>is</w:t>
      </w:r>
      <w:r w:rsidR="00715581" w:rsidRPr="00F65938">
        <w:rPr>
          <w:rFonts w:cs="Calibri"/>
        </w:rPr>
        <w:t xml:space="preserve"> </w:t>
      </w:r>
      <w:r w:rsidRPr="00F65938">
        <w:rPr>
          <w:rFonts w:cs="Calibri"/>
        </w:rPr>
        <w:t xml:space="preserve">information </w:t>
      </w:r>
      <w:r w:rsidR="00715581" w:rsidRPr="00F65938">
        <w:rPr>
          <w:rFonts w:cs="Calibri"/>
        </w:rPr>
        <w:t xml:space="preserve">was </w:t>
      </w:r>
      <w:r w:rsidRPr="00F65938">
        <w:rPr>
          <w:rFonts w:cs="Calibri"/>
        </w:rPr>
        <w:t xml:space="preserve">useful in informing targeted analyses </w:t>
      </w:r>
      <w:r w:rsidR="00AB53F7" w:rsidRPr="00F65938">
        <w:rPr>
          <w:rFonts w:cs="Calibri"/>
        </w:rPr>
        <w:t xml:space="preserve">necessary </w:t>
      </w:r>
      <w:r w:rsidRPr="00F65938">
        <w:rPr>
          <w:rFonts w:cs="Calibri"/>
        </w:rPr>
        <w:t xml:space="preserve">for </w:t>
      </w:r>
      <w:r w:rsidR="00AB53F7" w:rsidRPr="00F65938">
        <w:rPr>
          <w:rFonts w:cs="Calibri"/>
        </w:rPr>
        <w:t xml:space="preserve">improving conservation and management measures for mitigating </w:t>
      </w:r>
      <w:r w:rsidRPr="00F65938">
        <w:rPr>
          <w:rFonts w:cs="Calibri"/>
        </w:rPr>
        <w:t>bycatch and species of special interest.</w:t>
      </w:r>
    </w:p>
    <w:p w14:paraId="5E27B26A" w14:textId="77777777" w:rsidR="008A332D" w:rsidRPr="00F65938" w:rsidRDefault="008A332D" w:rsidP="00CA4E61">
      <w:pPr>
        <w:pStyle w:val="WCPFCnormal"/>
        <w:widowControl w:val="0"/>
        <w:numPr>
          <w:ilvl w:val="0"/>
          <w:numId w:val="0"/>
        </w:numPr>
        <w:adjustRightInd w:val="0"/>
        <w:snapToGrid w:val="0"/>
        <w:spacing w:after="0"/>
        <w:contextualSpacing w:val="0"/>
        <w:rPr>
          <w:rFonts w:cs="Calibri"/>
          <w:bCs/>
        </w:rPr>
      </w:pPr>
    </w:p>
    <w:p w14:paraId="7C16FC76" w14:textId="61B5BFCC" w:rsidR="00682B61" w:rsidRPr="00F65938" w:rsidRDefault="004E074A"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682B61" w:rsidRPr="00F65938">
        <w:rPr>
          <w:rFonts w:cs="Calibri"/>
          <w:bCs/>
        </w:rPr>
        <w:t>Solomon Islands</w:t>
      </w:r>
      <w:r w:rsidR="00242753">
        <w:rPr>
          <w:rFonts w:cs="Calibri"/>
          <w:bCs/>
        </w:rPr>
        <w:t>, on behalf of PNA+TK CCMs,</w:t>
      </w:r>
      <w:r w:rsidRPr="00F65938">
        <w:rPr>
          <w:rFonts w:cs="Calibri"/>
          <w:bCs/>
        </w:rPr>
        <w:t xml:space="preserve"> </w:t>
      </w:r>
      <w:r w:rsidR="00682B61" w:rsidRPr="00F65938">
        <w:rPr>
          <w:rFonts w:cs="Calibri"/>
          <w:bCs/>
        </w:rPr>
        <w:t>thanked the authors for this very valuable work, pointing out tha</w:t>
      </w:r>
      <w:r w:rsidR="006D1C8E" w:rsidRPr="00F65938">
        <w:rPr>
          <w:rFonts w:cs="Calibri"/>
          <w:bCs/>
        </w:rPr>
        <w:t>t</w:t>
      </w:r>
      <w:r w:rsidR="00682B61" w:rsidRPr="00F65938">
        <w:rPr>
          <w:rFonts w:cs="Calibri"/>
          <w:bCs/>
        </w:rPr>
        <w:t xml:space="preserve"> it highlighted the scale of the bycatch problem in the </w:t>
      </w:r>
      <w:r w:rsidR="00663E48">
        <w:rPr>
          <w:rFonts w:cs="Calibri"/>
          <w:bCs/>
        </w:rPr>
        <w:t>longline</w:t>
      </w:r>
      <w:r w:rsidR="00682B61" w:rsidRPr="00F65938">
        <w:rPr>
          <w:rFonts w:cs="Calibri"/>
          <w:bCs/>
        </w:rPr>
        <w:t xml:space="preserve"> fisher</w:t>
      </w:r>
      <w:r w:rsidR="00697D28" w:rsidRPr="00F65938">
        <w:rPr>
          <w:rFonts w:cs="Calibri"/>
          <w:bCs/>
        </w:rPr>
        <w:t>y</w:t>
      </w:r>
      <w:r w:rsidR="00682B61" w:rsidRPr="00F65938">
        <w:rPr>
          <w:rFonts w:cs="Calibri"/>
          <w:bCs/>
        </w:rPr>
        <w:t>, and the importance of strengthening the current weak reporting and monitoring of the longline fisher</w:t>
      </w:r>
      <w:r w:rsidR="00730ED0" w:rsidRPr="00F65938">
        <w:rPr>
          <w:rFonts w:cs="Calibri"/>
          <w:bCs/>
        </w:rPr>
        <w:t>y</w:t>
      </w:r>
      <w:r w:rsidR="00682B61" w:rsidRPr="00F65938">
        <w:rPr>
          <w:rFonts w:cs="Calibri"/>
          <w:bCs/>
        </w:rPr>
        <w:t>.</w:t>
      </w:r>
      <w:r w:rsidR="00730ED0" w:rsidRPr="00F65938">
        <w:rPr>
          <w:rFonts w:cs="Calibri"/>
          <w:bCs/>
        </w:rPr>
        <w:t xml:space="preserve"> PNA+TK considered </w:t>
      </w:r>
      <w:r w:rsidR="00730ED0" w:rsidRPr="00F65938">
        <w:rPr>
          <w:rFonts w:cs="Calibri"/>
          <w:bCs/>
        </w:rPr>
        <w:lastRenderedPageBreak/>
        <w:t>the</w:t>
      </w:r>
      <w:r w:rsidR="00682B61" w:rsidRPr="00F65938">
        <w:rPr>
          <w:rFonts w:cs="Calibri"/>
          <w:bCs/>
        </w:rPr>
        <w:t xml:space="preserve"> weakness in reporting and monitoring of the </w:t>
      </w:r>
      <w:r w:rsidR="00663E48">
        <w:rPr>
          <w:rFonts w:cs="Calibri"/>
          <w:bCs/>
        </w:rPr>
        <w:t>longline</w:t>
      </w:r>
      <w:r w:rsidR="00682B61" w:rsidRPr="00F65938">
        <w:rPr>
          <w:rFonts w:cs="Calibri"/>
          <w:bCs/>
        </w:rPr>
        <w:t xml:space="preserve"> fishery </w:t>
      </w:r>
      <w:r w:rsidR="00730ED0" w:rsidRPr="00F65938">
        <w:rPr>
          <w:rFonts w:cs="Calibri"/>
          <w:bCs/>
        </w:rPr>
        <w:t xml:space="preserve">to be the </w:t>
      </w:r>
      <w:r w:rsidR="00682B61" w:rsidRPr="00F65938">
        <w:rPr>
          <w:rFonts w:cs="Calibri"/>
          <w:bCs/>
        </w:rPr>
        <w:t xml:space="preserve">Commission's biggest </w:t>
      </w:r>
      <w:r w:rsidR="008F792F" w:rsidRPr="00F65938">
        <w:rPr>
          <w:rFonts w:cs="Calibri"/>
          <w:bCs/>
        </w:rPr>
        <w:t xml:space="preserve">remaining </w:t>
      </w:r>
      <w:r w:rsidR="00682B61" w:rsidRPr="00F65938">
        <w:rPr>
          <w:rFonts w:cs="Calibri"/>
          <w:bCs/>
        </w:rPr>
        <w:t xml:space="preserve">failing. </w:t>
      </w:r>
      <w:r w:rsidR="008F792F" w:rsidRPr="00F65938">
        <w:rPr>
          <w:rFonts w:cs="Calibri"/>
          <w:bCs/>
        </w:rPr>
        <w:t xml:space="preserve">However, they </w:t>
      </w:r>
      <w:r w:rsidR="00682B61" w:rsidRPr="00F65938">
        <w:rPr>
          <w:rFonts w:cs="Calibri"/>
          <w:bCs/>
        </w:rPr>
        <w:t>appreciate</w:t>
      </w:r>
      <w:r w:rsidR="008F792F" w:rsidRPr="00F65938">
        <w:rPr>
          <w:rFonts w:cs="Calibri"/>
          <w:bCs/>
        </w:rPr>
        <w:t>d</w:t>
      </w:r>
      <w:r w:rsidR="00682B61" w:rsidRPr="00F65938">
        <w:rPr>
          <w:rFonts w:cs="Calibri"/>
          <w:bCs/>
        </w:rPr>
        <w:t xml:space="preserve"> the progress that was made </w:t>
      </w:r>
      <w:r w:rsidR="008F792F" w:rsidRPr="00F65938">
        <w:rPr>
          <w:rFonts w:cs="Calibri"/>
          <w:bCs/>
        </w:rPr>
        <w:t xml:space="preserve">at WCPFC20 in Rarotonga </w:t>
      </w:r>
      <w:r w:rsidR="00697D28" w:rsidRPr="00F65938">
        <w:rPr>
          <w:rFonts w:cs="Calibri"/>
          <w:bCs/>
        </w:rPr>
        <w:t xml:space="preserve">to improve longline monitoring </w:t>
      </w:r>
      <w:r w:rsidR="008F792F" w:rsidRPr="00F65938">
        <w:rPr>
          <w:rFonts w:cs="Calibri"/>
          <w:bCs/>
        </w:rPr>
        <w:t xml:space="preserve">and supported the </w:t>
      </w:r>
      <w:r w:rsidR="00682B61" w:rsidRPr="00F65938">
        <w:rPr>
          <w:rFonts w:cs="Calibri"/>
          <w:bCs/>
        </w:rPr>
        <w:t>recommendations in the paper and look</w:t>
      </w:r>
      <w:r w:rsidR="008F792F" w:rsidRPr="00F65938">
        <w:rPr>
          <w:rFonts w:cs="Calibri"/>
          <w:bCs/>
        </w:rPr>
        <w:t>ed</w:t>
      </w:r>
      <w:r w:rsidR="00682B61" w:rsidRPr="00F65938">
        <w:rPr>
          <w:rFonts w:cs="Calibri"/>
          <w:bCs/>
        </w:rPr>
        <w:t xml:space="preserve"> forward to the next iteration </w:t>
      </w:r>
      <w:r w:rsidR="00663E48">
        <w:rPr>
          <w:rFonts w:cs="Calibri"/>
          <w:bCs/>
        </w:rPr>
        <w:t>of</w:t>
      </w:r>
      <w:r w:rsidR="00663E48" w:rsidRPr="00F65938">
        <w:rPr>
          <w:rFonts w:cs="Calibri"/>
          <w:bCs/>
        </w:rPr>
        <w:t xml:space="preserve"> </w:t>
      </w:r>
      <w:r w:rsidR="00682B61" w:rsidRPr="00F65938">
        <w:rPr>
          <w:rFonts w:cs="Calibri"/>
          <w:bCs/>
        </w:rPr>
        <w:t>this work</w:t>
      </w:r>
      <w:r w:rsidR="00EC4A8D" w:rsidRPr="00F65938">
        <w:rPr>
          <w:rFonts w:cs="Calibri"/>
          <w:bCs/>
        </w:rPr>
        <w:t xml:space="preserve">. They </w:t>
      </w:r>
      <w:r w:rsidR="00682B61" w:rsidRPr="00F65938">
        <w:rPr>
          <w:rFonts w:cs="Calibri"/>
          <w:bCs/>
        </w:rPr>
        <w:t>also suggest</w:t>
      </w:r>
      <w:r w:rsidR="00EC4A8D" w:rsidRPr="00F65938">
        <w:rPr>
          <w:rFonts w:cs="Calibri"/>
          <w:bCs/>
        </w:rPr>
        <w:t>ed</w:t>
      </w:r>
      <w:r w:rsidR="00682B61" w:rsidRPr="00F65938">
        <w:rPr>
          <w:rFonts w:cs="Calibri"/>
          <w:bCs/>
        </w:rPr>
        <w:t xml:space="preserve"> that it </w:t>
      </w:r>
      <w:r w:rsidR="00EC4A8D" w:rsidRPr="00F65938">
        <w:rPr>
          <w:rFonts w:cs="Calibri"/>
          <w:bCs/>
        </w:rPr>
        <w:t xml:space="preserve">was </w:t>
      </w:r>
      <w:r w:rsidR="00682B61" w:rsidRPr="00F65938">
        <w:rPr>
          <w:rFonts w:cs="Calibri"/>
          <w:bCs/>
        </w:rPr>
        <w:t xml:space="preserve">time to make more use of this data </w:t>
      </w:r>
      <w:r w:rsidR="00EC4A8D" w:rsidRPr="00F65938">
        <w:rPr>
          <w:rFonts w:cs="Calibri"/>
          <w:bCs/>
        </w:rPr>
        <w:t xml:space="preserve">to complement the observer data used </w:t>
      </w:r>
      <w:r w:rsidR="00682B61" w:rsidRPr="00F65938">
        <w:rPr>
          <w:rFonts w:cs="Calibri"/>
          <w:bCs/>
        </w:rPr>
        <w:t xml:space="preserve">in the Commission meeting agenda items on non-target </w:t>
      </w:r>
      <w:r w:rsidR="00EC4A8D" w:rsidRPr="00F65938">
        <w:rPr>
          <w:rFonts w:cs="Calibri"/>
          <w:bCs/>
        </w:rPr>
        <w:t xml:space="preserve">and dependent </w:t>
      </w:r>
      <w:r w:rsidR="00682B61" w:rsidRPr="00F65938">
        <w:rPr>
          <w:rFonts w:cs="Calibri"/>
          <w:bCs/>
        </w:rPr>
        <w:t>species.</w:t>
      </w:r>
    </w:p>
    <w:p w14:paraId="5DD0CB02" w14:textId="77777777" w:rsidR="00C76CFC" w:rsidRPr="00F65938" w:rsidRDefault="00C76CFC" w:rsidP="00CA4E61">
      <w:pPr>
        <w:widowControl w:val="0"/>
        <w:tabs>
          <w:tab w:val="center" w:pos="2644"/>
        </w:tabs>
        <w:adjustRightInd w:val="0"/>
        <w:snapToGrid w:val="0"/>
        <w:ind w:left="-15" w:right="0" w:firstLine="0"/>
        <w:rPr>
          <w:b/>
          <w:bCs/>
        </w:rPr>
      </w:pPr>
    </w:p>
    <w:p w14:paraId="7B341765" w14:textId="141AE592" w:rsidR="00022AD6" w:rsidRPr="00F65938" w:rsidRDefault="00F64A73" w:rsidP="00CA4E61">
      <w:pPr>
        <w:pStyle w:val="Heading2"/>
        <w:keepNext w:val="0"/>
        <w:keepLines w:val="0"/>
        <w:widowControl w:val="0"/>
        <w:adjustRightInd w:val="0"/>
        <w:snapToGrid w:val="0"/>
        <w:spacing w:before="0"/>
      </w:pPr>
      <w:bookmarkStart w:id="25" w:name="_Toc177975535"/>
      <w:r w:rsidRPr="00F65938">
        <w:t xml:space="preserve">3.2 </w:t>
      </w:r>
      <w:r w:rsidRPr="00F65938">
        <w:tab/>
        <w:t>Evaluation of purse seine fishing effort</w:t>
      </w:r>
      <w:bookmarkEnd w:id="25"/>
      <w:r w:rsidRPr="00F65938">
        <w:t xml:space="preserve"> </w:t>
      </w:r>
    </w:p>
    <w:p w14:paraId="7B06244C" w14:textId="4AB62476" w:rsidR="00572678" w:rsidRPr="00F65938" w:rsidRDefault="00CF1490" w:rsidP="00CA4E61">
      <w:pPr>
        <w:widowControl w:val="0"/>
        <w:adjustRightInd w:val="0"/>
        <w:snapToGrid w:val="0"/>
        <w:ind w:right="0"/>
        <w:rPr>
          <w:b/>
          <w:bCs/>
        </w:rPr>
      </w:pPr>
      <w:r w:rsidRPr="00F65938">
        <w:rPr>
          <w:bCs/>
        </w:rPr>
        <w:t xml:space="preserve">Information Papers: </w:t>
      </w:r>
      <w:hyperlink r:id="rId156">
        <w:r w:rsidR="00572678" w:rsidRPr="00F65938">
          <w:rPr>
            <w:bCs/>
            <w:color w:val="0000FF"/>
            <w:u w:val="single" w:color="0000FF"/>
          </w:rPr>
          <w:t>SC20</w:t>
        </w:r>
      </w:hyperlink>
      <w:hyperlink r:id="rId157">
        <w:r w:rsidR="00572678" w:rsidRPr="00F65938">
          <w:rPr>
            <w:bCs/>
            <w:color w:val="0000FF"/>
            <w:u w:val="single" w:color="0000FF"/>
          </w:rPr>
          <w:t>-</w:t>
        </w:r>
      </w:hyperlink>
      <w:hyperlink r:id="rId158">
        <w:r w:rsidR="00572678" w:rsidRPr="00F65938">
          <w:rPr>
            <w:bCs/>
            <w:color w:val="0000FF"/>
            <w:u w:val="single" w:color="0000FF"/>
          </w:rPr>
          <w:t>ST</w:t>
        </w:r>
      </w:hyperlink>
      <w:hyperlink r:id="rId159">
        <w:r w:rsidR="00572678" w:rsidRPr="00F65938">
          <w:rPr>
            <w:bCs/>
            <w:color w:val="0000FF"/>
            <w:u w:val="single" w:color="0000FF"/>
          </w:rPr>
          <w:t>-</w:t>
        </w:r>
      </w:hyperlink>
      <w:hyperlink r:id="rId160">
        <w:r w:rsidR="00572678" w:rsidRPr="00F65938">
          <w:rPr>
            <w:bCs/>
            <w:color w:val="0000FF"/>
            <w:u w:val="single" w:color="0000FF"/>
          </w:rPr>
          <w:t>IP</w:t>
        </w:r>
      </w:hyperlink>
      <w:hyperlink r:id="rId161">
        <w:r w:rsidR="00572678" w:rsidRPr="00F65938">
          <w:rPr>
            <w:bCs/>
            <w:color w:val="0000FF"/>
            <w:u w:val="single" w:color="0000FF"/>
          </w:rPr>
          <w:t>-</w:t>
        </w:r>
      </w:hyperlink>
      <w:hyperlink r:id="rId162">
        <w:r w:rsidR="00572678" w:rsidRPr="00F65938">
          <w:rPr>
            <w:bCs/>
            <w:color w:val="0000FF"/>
            <w:u w:val="single" w:color="0000FF"/>
          </w:rPr>
          <w:t>11</w:t>
        </w:r>
      </w:hyperlink>
      <w:r w:rsidR="00572678" w:rsidRPr="00F65938">
        <w:rPr>
          <w:bCs/>
        </w:rPr>
        <w:t xml:space="preserve">, </w:t>
      </w:r>
      <w:hyperlink r:id="rId163">
        <w:r w:rsidR="00572678" w:rsidRPr="00F65938">
          <w:rPr>
            <w:bCs/>
            <w:color w:val="0000FF"/>
            <w:u w:val="single" w:color="0000FF"/>
          </w:rPr>
          <w:t>SC20</w:t>
        </w:r>
      </w:hyperlink>
      <w:hyperlink r:id="rId164">
        <w:r w:rsidR="00572678" w:rsidRPr="00F65938">
          <w:rPr>
            <w:bCs/>
            <w:color w:val="0000FF"/>
            <w:u w:val="single" w:color="0000FF"/>
          </w:rPr>
          <w:t>-</w:t>
        </w:r>
      </w:hyperlink>
      <w:hyperlink r:id="rId165">
        <w:r w:rsidR="00572678" w:rsidRPr="00F65938">
          <w:rPr>
            <w:bCs/>
            <w:color w:val="0000FF"/>
            <w:u w:val="single" w:color="0000FF"/>
          </w:rPr>
          <w:t>ST</w:t>
        </w:r>
      </w:hyperlink>
      <w:hyperlink r:id="rId166">
        <w:r w:rsidR="00572678" w:rsidRPr="00F65938">
          <w:rPr>
            <w:bCs/>
            <w:color w:val="0000FF"/>
            <w:u w:val="single" w:color="0000FF"/>
          </w:rPr>
          <w:t>-</w:t>
        </w:r>
      </w:hyperlink>
      <w:hyperlink r:id="rId167">
        <w:r w:rsidR="00572678" w:rsidRPr="00F65938">
          <w:rPr>
            <w:bCs/>
            <w:color w:val="0000FF"/>
            <w:u w:val="single" w:color="0000FF"/>
          </w:rPr>
          <w:t>IP</w:t>
        </w:r>
      </w:hyperlink>
      <w:hyperlink r:id="rId168">
        <w:r w:rsidR="00572678" w:rsidRPr="00F65938">
          <w:rPr>
            <w:bCs/>
            <w:color w:val="0000FF"/>
            <w:u w:val="single" w:color="0000FF"/>
          </w:rPr>
          <w:t>-</w:t>
        </w:r>
      </w:hyperlink>
      <w:hyperlink r:id="rId169">
        <w:r w:rsidR="00572678" w:rsidRPr="00F65938">
          <w:rPr>
            <w:bCs/>
            <w:color w:val="0000FF"/>
            <w:u w:val="single" w:color="0000FF"/>
          </w:rPr>
          <w:t>10</w:t>
        </w:r>
      </w:hyperlink>
      <w:hyperlink r:id="rId170">
        <w:r w:rsidR="00572678" w:rsidRPr="00F65938">
          <w:rPr>
            <w:bCs/>
          </w:rPr>
          <w:t xml:space="preserve"> </w:t>
        </w:r>
      </w:hyperlink>
    </w:p>
    <w:p w14:paraId="45078150" w14:textId="77777777" w:rsidR="00E434FE" w:rsidRPr="00F65938" w:rsidRDefault="00E434FE" w:rsidP="00CA4E61">
      <w:pPr>
        <w:pStyle w:val="WCPFCnormal"/>
        <w:widowControl w:val="0"/>
        <w:numPr>
          <w:ilvl w:val="0"/>
          <w:numId w:val="0"/>
        </w:numPr>
        <w:adjustRightInd w:val="0"/>
        <w:snapToGrid w:val="0"/>
        <w:spacing w:after="0"/>
        <w:ind w:left="567"/>
        <w:contextualSpacing w:val="0"/>
        <w:rPr>
          <w:rFonts w:cs="Calibri"/>
          <w:bCs/>
        </w:rPr>
      </w:pPr>
    </w:p>
    <w:p w14:paraId="48CB7C42" w14:textId="1B5547C5" w:rsidR="00644FAC" w:rsidRPr="00F65938" w:rsidRDefault="00CF149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Working paper </w:t>
      </w:r>
      <w:hyperlink r:id="rId171">
        <w:r w:rsidRPr="00F65938">
          <w:rPr>
            <w:rFonts w:cs="Calibri"/>
            <w:bCs/>
            <w:color w:val="0000FF"/>
            <w:u w:val="single" w:color="0000FF"/>
          </w:rPr>
          <w:t>SC20</w:t>
        </w:r>
      </w:hyperlink>
      <w:hyperlink r:id="rId172">
        <w:r w:rsidRPr="00F65938">
          <w:rPr>
            <w:rFonts w:cs="Calibri"/>
            <w:bCs/>
            <w:color w:val="0000FF"/>
            <w:u w:val="single" w:color="0000FF"/>
          </w:rPr>
          <w:t>-</w:t>
        </w:r>
      </w:hyperlink>
      <w:hyperlink r:id="rId173">
        <w:r w:rsidRPr="00F65938">
          <w:rPr>
            <w:rFonts w:cs="Calibri"/>
            <w:bCs/>
            <w:color w:val="0000FF"/>
            <w:u w:val="single" w:color="0000FF"/>
          </w:rPr>
          <w:t>ST</w:t>
        </w:r>
      </w:hyperlink>
      <w:hyperlink r:id="rId174">
        <w:r w:rsidRPr="00F65938">
          <w:rPr>
            <w:rFonts w:cs="Calibri"/>
            <w:bCs/>
            <w:color w:val="0000FF"/>
            <w:u w:val="single" w:color="0000FF"/>
          </w:rPr>
          <w:t>-</w:t>
        </w:r>
      </w:hyperlink>
      <w:hyperlink r:id="rId175">
        <w:r w:rsidRPr="00F65938">
          <w:rPr>
            <w:rFonts w:cs="Calibri"/>
            <w:bCs/>
            <w:color w:val="0000FF"/>
            <w:u w:val="single" w:color="0000FF"/>
          </w:rPr>
          <w:t>WP</w:t>
        </w:r>
      </w:hyperlink>
      <w:hyperlink r:id="rId176">
        <w:r w:rsidRPr="00F65938">
          <w:rPr>
            <w:rFonts w:cs="Calibri"/>
            <w:bCs/>
            <w:color w:val="0000FF"/>
            <w:u w:val="single" w:color="0000FF"/>
          </w:rPr>
          <w:t>-</w:t>
        </w:r>
      </w:hyperlink>
      <w:hyperlink r:id="rId177">
        <w:r w:rsidRPr="00F65938">
          <w:rPr>
            <w:rFonts w:cs="Calibri"/>
            <w:bCs/>
            <w:color w:val="0000FF"/>
            <w:u w:val="single" w:color="0000FF"/>
          </w:rPr>
          <w:t>03</w:t>
        </w:r>
      </w:hyperlink>
      <w:hyperlink r:id="rId178">
        <w:r w:rsidRPr="00F65938">
          <w:rPr>
            <w:rFonts w:cs="Calibri"/>
            <w:bCs/>
          </w:rPr>
          <w:t xml:space="preserve"> </w:t>
        </w:r>
      </w:hyperlink>
      <w:r w:rsidR="00D91D2F" w:rsidRPr="00F65938">
        <w:rPr>
          <w:rFonts w:cs="Calibri"/>
          <w:bCs/>
        </w:rPr>
        <w:t>was presented by Tiffany Vidal</w:t>
      </w:r>
      <w:r w:rsidR="00806354" w:rsidRPr="00F65938">
        <w:rPr>
          <w:rFonts w:cs="Calibri"/>
          <w:bCs/>
        </w:rPr>
        <w:t xml:space="preserve"> </w:t>
      </w:r>
      <w:r w:rsidR="00DA66CF" w:rsidRPr="00F65938">
        <w:rPr>
          <w:rFonts w:cs="Calibri"/>
          <w:bCs/>
        </w:rPr>
        <w:t>(SSP)</w:t>
      </w:r>
      <w:r w:rsidR="000B11F4" w:rsidRPr="00F65938">
        <w:rPr>
          <w:rFonts w:cs="Calibri"/>
          <w:bCs/>
        </w:rPr>
        <w:t>. This study investigated shifts in fishing practices and reporting behaviours within the tropical purse seine fishery</w:t>
      </w:r>
      <w:r w:rsidR="00837B95" w:rsidRPr="00F65938">
        <w:rPr>
          <w:rFonts w:cs="Calibri"/>
          <w:bCs/>
        </w:rPr>
        <w:t>. The SSP</w:t>
      </w:r>
      <w:r w:rsidR="006B409E" w:rsidRPr="00F65938">
        <w:rPr>
          <w:rFonts w:cs="Calibri"/>
          <w:bCs/>
        </w:rPr>
        <w:t xml:space="preserve"> </w:t>
      </w:r>
      <w:r w:rsidR="000B11F4" w:rsidRPr="00F65938">
        <w:rPr>
          <w:rFonts w:cs="Calibri"/>
          <w:bCs/>
        </w:rPr>
        <w:t>analysed logsheet, observer, and VMS data to explore changes in fishing-related activities compared to non-fishing activities (e.g., transiting) over time. Notably, there were increased reported non-fishing activities during fishing trips, suggesting reduced traditional searching behaviours. This shift may be attributed to fishers relying more on instrumented drifting FADs, which provide real-time information on tuna school locations. The study also examined the impact on overall fishing effort (in days) under different assumptions about days spent at sea. Recommendations for improving reporting requirements were discussed.</w:t>
      </w:r>
    </w:p>
    <w:p w14:paraId="2091041B" w14:textId="77777777" w:rsidR="00644FAC" w:rsidRPr="00F65938" w:rsidRDefault="00644FAC" w:rsidP="00CA4E61">
      <w:pPr>
        <w:pStyle w:val="WCPFCnormal"/>
        <w:widowControl w:val="0"/>
        <w:numPr>
          <w:ilvl w:val="0"/>
          <w:numId w:val="0"/>
        </w:numPr>
        <w:adjustRightInd w:val="0"/>
        <w:snapToGrid w:val="0"/>
        <w:spacing w:after="0"/>
        <w:contextualSpacing w:val="0"/>
        <w:rPr>
          <w:rFonts w:cs="Calibri"/>
          <w:bCs/>
        </w:rPr>
      </w:pPr>
    </w:p>
    <w:p w14:paraId="745BDBBF" w14:textId="3B004A17" w:rsidR="00474CFF" w:rsidRDefault="00474CFF" w:rsidP="00CA4E61">
      <w:pPr>
        <w:pStyle w:val="WCPFCnormal"/>
        <w:widowControl w:val="0"/>
        <w:numPr>
          <w:ilvl w:val="0"/>
          <w:numId w:val="0"/>
        </w:numPr>
        <w:adjustRightInd w:val="0"/>
        <w:snapToGrid w:val="0"/>
        <w:spacing w:after="0"/>
        <w:ind w:left="567" w:hanging="567"/>
        <w:contextualSpacing w:val="0"/>
        <w:rPr>
          <w:rFonts w:cs="Calibri"/>
          <w:b/>
          <w:bCs/>
        </w:rPr>
      </w:pPr>
      <w:r w:rsidRPr="00F65938">
        <w:rPr>
          <w:rFonts w:cs="Calibri"/>
          <w:b/>
          <w:bCs/>
        </w:rPr>
        <w:t>Discussion</w:t>
      </w:r>
    </w:p>
    <w:p w14:paraId="11BCC62F" w14:textId="77777777" w:rsidR="00F330CD" w:rsidRPr="00F65938" w:rsidRDefault="00F330CD" w:rsidP="00CA4E61">
      <w:pPr>
        <w:pStyle w:val="WCPFCnormal"/>
        <w:widowControl w:val="0"/>
        <w:numPr>
          <w:ilvl w:val="0"/>
          <w:numId w:val="0"/>
        </w:numPr>
        <w:adjustRightInd w:val="0"/>
        <w:snapToGrid w:val="0"/>
        <w:spacing w:after="0"/>
        <w:ind w:left="567" w:hanging="567"/>
        <w:contextualSpacing w:val="0"/>
        <w:rPr>
          <w:rFonts w:cs="Calibri"/>
          <w:b/>
          <w:bCs/>
        </w:rPr>
      </w:pPr>
    </w:p>
    <w:p w14:paraId="6270F16C" w14:textId="2817D02B" w:rsidR="001D1AD4" w:rsidRPr="00F65938" w:rsidRDefault="00C1449F" w:rsidP="00CA4E61">
      <w:pPr>
        <w:pStyle w:val="WCPFCnormal"/>
        <w:widowControl w:val="0"/>
        <w:adjustRightInd w:val="0"/>
        <w:snapToGrid w:val="0"/>
        <w:spacing w:after="0"/>
        <w:ind w:left="0" w:firstLine="0"/>
        <w:contextualSpacing w:val="0"/>
        <w:rPr>
          <w:rFonts w:cs="Calibri"/>
        </w:rPr>
      </w:pPr>
      <w:r w:rsidRPr="00F65938">
        <w:rPr>
          <w:rFonts w:cs="Calibri"/>
        </w:rPr>
        <w:t>Tuvalu</w:t>
      </w:r>
      <w:r w:rsidR="00242753">
        <w:rPr>
          <w:rFonts w:cs="Calibri"/>
        </w:rPr>
        <w:t>, on behalf of FFA CCMs,</w:t>
      </w:r>
      <w:r w:rsidR="00F04257" w:rsidRPr="00F65938">
        <w:rPr>
          <w:rFonts w:cs="Calibri"/>
        </w:rPr>
        <w:t xml:space="preserve"> </w:t>
      </w:r>
      <w:r w:rsidR="001D1AD4" w:rsidRPr="00F65938">
        <w:rPr>
          <w:rFonts w:cs="Calibri"/>
        </w:rPr>
        <w:t>thank</w:t>
      </w:r>
      <w:r w:rsidR="00F04257" w:rsidRPr="00F65938">
        <w:rPr>
          <w:rFonts w:cs="Calibri"/>
        </w:rPr>
        <w:t>ed</w:t>
      </w:r>
      <w:r w:rsidR="001D1AD4" w:rsidRPr="00F65938">
        <w:rPr>
          <w:rFonts w:cs="Calibri"/>
        </w:rPr>
        <w:t xml:space="preserve"> the Scientific Service Provider for their analysis to </w:t>
      </w:r>
      <w:r w:rsidR="005505A8" w:rsidRPr="00F65938">
        <w:rPr>
          <w:rFonts w:cs="Calibri"/>
        </w:rPr>
        <w:t xml:space="preserve">help </w:t>
      </w:r>
      <w:r w:rsidR="001D1AD4" w:rsidRPr="00F65938">
        <w:rPr>
          <w:rFonts w:cs="Calibri"/>
        </w:rPr>
        <w:t xml:space="preserve">better understand how purse seine fishing activities and the reporting of these activities </w:t>
      </w:r>
      <w:r w:rsidR="00F90337">
        <w:rPr>
          <w:rFonts w:eastAsia="Malgun Gothic" w:cs="Calibri" w:hint="eastAsia"/>
          <w:lang w:eastAsia="ko-KR"/>
        </w:rPr>
        <w:t>have</w:t>
      </w:r>
      <w:r w:rsidR="00F90337" w:rsidRPr="00F65938">
        <w:rPr>
          <w:rFonts w:cs="Calibri"/>
        </w:rPr>
        <w:t xml:space="preserve"> </w:t>
      </w:r>
      <w:r w:rsidR="001D1AD4" w:rsidRPr="00F65938">
        <w:rPr>
          <w:rFonts w:cs="Calibri"/>
        </w:rPr>
        <w:t xml:space="preserve">changed </w:t>
      </w:r>
      <w:r w:rsidR="001D1AD4" w:rsidRPr="00F330CD">
        <w:rPr>
          <w:rFonts w:cs="Calibri"/>
          <w:bCs/>
        </w:rPr>
        <w:t>over</w:t>
      </w:r>
      <w:r w:rsidR="001D1AD4" w:rsidRPr="00F65938">
        <w:rPr>
          <w:rFonts w:cs="Calibri"/>
        </w:rPr>
        <w:t xml:space="preserve"> time and how this may be influencing estimates of purse seine fishing effort.</w:t>
      </w:r>
      <w:r w:rsidR="005505A8" w:rsidRPr="00F65938">
        <w:rPr>
          <w:rFonts w:cs="Calibri"/>
        </w:rPr>
        <w:t xml:space="preserve"> T</w:t>
      </w:r>
      <w:r w:rsidR="001D1AD4" w:rsidRPr="00F65938">
        <w:rPr>
          <w:rFonts w:cs="Calibri"/>
        </w:rPr>
        <w:t xml:space="preserve">his </w:t>
      </w:r>
      <w:r w:rsidR="005505A8" w:rsidRPr="00F65938">
        <w:rPr>
          <w:rFonts w:cs="Calibri"/>
        </w:rPr>
        <w:t xml:space="preserve">was </w:t>
      </w:r>
      <w:r w:rsidR="001D1AD4" w:rsidRPr="00F65938">
        <w:rPr>
          <w:rFonts w:cs="Calibri"/>
        </w:rPr>
        <w:t>an important issue for WCPFC fisheries that heavily rely on effort-based controls to limit fishing</w:t>
      </w:r>
      <w:r w:rsidR="005505A8" w:rsidRPr="00F65938">
        <w:rPr>
          <w:rFonts w:cs="Calibri"/>
        </w:rPr>
        <w:t>,</w:t>
      </w:r>
      <w:r w:rsidR="001D1AD4" w:rsidRPr="00F65938">
        <w:rPr>
          <w:rFonts w:cs="Calibri"/>
        </w:rPr>
        <w:t xml:space="preserve"> because failure to account for changes in effective effort pose</w:t>
      </w:r>
      <w:r w:rsidR="00F90337">
        <w:rPr>
          <w:rFonts w:eastAsia="Malgun Gothic" w:cs="Calibri" w:hint="eastAsia"/>
          <w:lang w:eastAsia="ko-KR"/>
        </w:rPr>
        <w:t>s</w:t>
      </w:r>
      <w:r w:rsidR="001D1AD4" w:rsidRPr="00F65938">
        <w:rPr>
          <w:rFonts w:cs="Calibri"/>
        </w:rPr>
        <w:t xml:space="preserve"> risks for achieving management objectives through these controls.</w:t>
      </w:r>
      <w:r w:rsidR="005505A8" w:rsidRPr="00F65938">
        <w:rPr>
          <w:rFonts w:cs="Calibri"/>
        </w:rPr>
        <w:t xml:space="preserve"> </w:t>
      </w:r>
      <w:r w:rsidR="001D1AD4" w:rsidRPr="00F65938">
        <w:rPr>
          <w:rFonts w:cs="Calibri"/>
        </w:rPr>
        <w:t xml:space="preserve">For this reason, </w:t>
      </w:r>
      <w:r w:rsidR="005505A8" w:rsidRPr="00F65938">
        <w:rPr>
          <w:rFonts w:cs="Calibri"/>
        </w:rPr>
        <w:t xml:space="preserve">they </w:t>
      </w:r>
      <w:r w:rsidR="001D1AD4" w:rsidRPr="00F65938">
        <w:rPr>
          <w:rFonts w:cs="Calibri"/>
        </w:rPr>
        <w:t>support</w:t>
      </w:r>
      <w:r w:rsidR="005505A8" w:rsidRPr="00F65938">
        <w:rPr>
          <w:rFonts w:cs="Calibri"/>
        </w:rPr>
        <w:t>ed</w:t>
      </w:r>
      <w:r w:rsidR="001D1AD4" w:rsidRPr="00F65938">
        <w:rPr>
          <w:rFonts w:cs="Calibri"/>
        </w:rPr>
        <w:t xml:space="preserve"> the recommendations made in </w:t>
      </w:r>
      <w:r w:rsidR="00A46ECC" w:rsidRPr="00F65938">
        <w:rPr>
          <w:rFonts w:cs="Calibri"/>
        </w:rPr>
        <w:t>SC20-</w:t>
      </w:r>
      <w:r w:rsidR="001D1AD4" w:rsidRPr="00F65938">
        <w:rPr>
          <w:rFonts w:cs="Calibri"/>
        </w:rPr>
        <w:t>ST-WP-03 to further improve the estimates of purse seine effort. Th</w:t>
      </w:r>
      <w:r w:rsidR="00E51468" w:rsidRPr="00F65938">
        <w:rPr>
          <w:rFonts w:cs="Calibri"/>
        </w:rPr>
        <w:t>ese</w:t>
      </w:r>
      <w:r w:rsidR="001D1AD4" w:rsidRPr="00F65938">
        <w:rPr>
          <w:rFonts w:cs="Calibri"/>
        </w:rPr>
        <w:t xml:space="preserve"> include</w:t>
      </w:r>
      <w:r w:rsidR="00341DED" w:rsidRPr="00F65938">
        <w:rPr>
          <w:rFonts w:cs="Calibri"/>
        </w:rPr>
        <w:t>d</w:t>
      </w:r>
      <w:r w:rsidR="001D1AD4" w:rsidRPr="00F65938">
        <w:rPr>
          <w:rFonts w:cs="Calibri"/>
        </w:rPr>
        <w:t xml:space="preserve">: </w:t>
      </w:r>
    </w:p>
    <w:p w14:paraId="51AA073C" w14:textId="77777777" w:rsidR="00E51468" w:rsidRPr="00F65938" w:rsidRDefault="001D1AD4" w:rsidP="00CA4E61">
      <w:pPr>
        <w:pStyle w:val="ListParagraph"/>
        <w:widowControl w:val="0"/>
        <w:numPr>
          <w:ilvl w:val="0"/>
          <w:numId w:val="4"/>
        </w:numPr>
        <w:adjustRightInd w:val="0"/>
        <w:snapToGrid w:val="0"/>
        <w:ind w:left="993" w:right="0"/>
        <w:contextualSpacing w:val="0"/>
        <w:jc w:val="both"/>
        <w:rPr>
          <w:b/>
          <w:bCs/>
        </w:rPr>
      </w:pPr>
      <w:r w:rsidRPr="00F65938">
        <w:rPr>
          <w:bCs/>
        </w:rPr>
        <w:t>reviewing the log sheet reporting requirements to bring into alignment with how the purse seine sector has evolved through time;</w:t>
      </w:r>
    </w:p>
    <w:p w14:paraId="606D8E3E" w14:textId="77777777" w:rsidR="00E51468" w:rsidRPr="00F65938" w:rsidRDefault="001D1AD4" w:rsidP="00CA4E61">
      <w:pPr>
        <w:pStyle w:val="ListParagraph"/>
        <w:widowControl w:val="0"/>
        <w:numPr>
          <w:ilvl w:val="0"/>
          <w:numId w:val="4"/>
        </w:numPr>
        <w:adjustRightInd w:val="0"/>
        <w:snapToGrid w:val="0"/>
        <w:ind w:left="993" w:right="0"/>
        <w:contextualSpacing w:val="0"/>
        <w:jc w:val="both"/>
        <w:rPr>
          <w:b/>
          <w:bCs/>
        </w:rPr>
      </w:pPr>
      <w:r w:rsidRPr="00F65938">
        <w:rPr>
          <w:bCs/>
        </w:rPr>
        <w:t>further developing the VMS algorithms to improve the differentiation of fishing activities;</w:t>
      </w:r>
    </w:p>
    <w:p w14:paraId="4CE24DCB" w14:textId="77777777" w:rsidR="00E51468" w:rsidRPr="00F65938" w:rsidRDefault="001D1AD4" w:rsidP="00CA4E61">
      <w:pPr>
        <w:pStyle w:val="ListParagraph"/>
        <w:widowControl w:val="0"/>
        <w:numPr>
          <w:ilvl w:val="0"/>
          <w:numId w:val="4"/>
        </w:numPr>
        <w:adjustRightInd w:val="0"/>
        <w:snapToGrid w:val="0"/>
        <w:ind w:left="993" w:right="0"/>
        <w:contextualSpacing w:val="0"/>
        <w:jc w:val="both"/>
        <w:rPr>
          <w:b/>
          <w:bCs/>
        </w:rPr>
      </w:pPr>
      <w:r w:rsidRPr="00F65938">
        <w:rPr>
          <w:bCs/>
        </w:rPr>
        <w:t>exploring how the FAD closure periods have influenced changes in fishing behaviour and reporting through time; and</w:t>
      </w:r>
    </w:p>
    <w:p w14:paraId="46096CE1" w14:textId="77777777" w:rsidR="007B67DE" w:rsidRPr="00F65938" w:rsidRDefault="001D1AD4" w:rsidP="00CA4E61">
      <w:pPr>
        <w:pStyle w:val="ListParagraph"/>
        <w:widowControl w:val="0"/>
        <w:numPr>
          <w:ilvl w:val="0"/>
          <w:numId w:val="4"/>
        </w:numPr>
        <w:adjustRightInd w:val="0"/>
        <w:snapToGrid w:val="0"/>
        <w:ind w:left="993" w:right="0"/>
        <w:contextualSpacing w:val="0"/>
        <w:jc w:val="both"/>
        <w:rPr>
          <w:b/>
          <w:bCs/>
        </w:rPr>
      </w:pPr>
      <w:r w:rsidRPr="00F65938">
        <w:rPr>
          <w:bCs/>
        </w:rPr>
        <w:t>evaluating if changes in behaviour and reporting vary between high seas and EEZ activity.</w:t>
      </w:r>
    </w:p>
    <w:p w14:paraId="5930B8D5" w14:textId="77777777" w:rsidR="0018155A" w:rsidRPr="00F65938" w:rsidRDefault="0018155A" w:rsidP="00CA4E61">
      <w:pPr>
        <w:pStyle w:val="WCPFCnormal"/>
        <w:widowControl w:val="0"/>
        <w:numPr>
          <w:ilvl w:val="0"/>
          <w:numId w:val="0"/>
        </w:numPr>
        <w:adjustRightInd w:val="0"/>
        <w:snapToGrid w:val="0"/>
        <w:spacing w:after="0"/>
        <w:contextualSpacing w:val="0"/>
        <w:rPr>
          <w:rFonts w:cs="Calibri"/>
          <w:b/>
          <w:bCs/>
        </w:rPr>
      </w:pPr>
    </w:p>
    <w:p w14:paraId="33B6FFEC" w14:textId="52AFEAF3" w:rsidR="0018155A" w:rsidRPr="00F65938" w:rsidRDefault="00BC2BC0"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00195C1D" w:rsidRPr="00F65938">
        <w:rPr>
          <w:rFonts w:cs="Calibri"/>
        </w:rPr>
        <w:t xml:space="preserve">EU </w:t>
      </w:r>
      <w:r w:rsidR="00C31AC8" w:rsidRPr="00F65938">
        <w:rPr>
          <w:rFonts w:cs="Calibri"/>
        </w:rPr>
        <w:t xml:space="preserve">suggested </w:t>
      </w:r>
      <w:r w:rsidR="00195C1D" w:rsidRPr="00F330CD">
        <w:rPr>
          <w:rFonts w:cs="Calibri"/>
          <w:bCs/>
        </w:rPr>
        <w:t>that</w:t>
      </w:r>
      <w:r w:rsidR="00195C1D" w:rsidRPr="00F65938">
        <w:rPr>
          <w:rFonts w:cs="Calibri"/>
        </w:rPr>
        <w:t xml:space="preserve"> it would be </w:t>
      </w:r>
      <w:r w:rsidRPr="00F65938">
        <w:rPr>
          <w:rFonts w:cs="Calibri"/>
        </w:rPr>
        <w:t xml:space="preserve">useful </w:t>
      </w:r>
      <w:r w:rsidR="00195C1D" w:rsidRPr="00F65938">
        <w:rPr>
          <w:rFonts w:cs="Calibri"/>
        </w:rPr>
        <w:t xml:space="preserve">to see a combination of figures </w:t>
      </w:r>
      <w:r w:rsidR="00C52453" w:rsidRPr="00F65938">
        <w:rPr>
          <w:rFonts w:cs="Calibri"/>
        </w:rPr>
        <w:t>7</w:t>
      </w:r>
      <w:r w:rsidR="00195C1D" w:rsidRPr="00F65938">
        <w:rPr>
          <w:rFonts w:cs="Calibri"/>
        </w:rPr>
        <w:t xml:space="preserve"> and 8 in the next paper</w:t>
      </w:r>
      <w:r w:rsidR="001D1AD4" w:rsidRPr="00F65938">
        <w:rPr>
          <w:rFonts w:cs="Calibri"/>
        </w:rPr>
        <w:t>.</w:t>
      </w:r>
    </w:p>
    <w:p w14:paraId="194F1040" w14:textId="77777777" w:rsidR="0018155A" w:rsidRPr="00F65938" w:rsidRDefault="0018155A" w:rsidP="00CA4E61">
      <w:pPr>
        <w:pStyle w:val="WCPFCnormal"/>
        <w:widowControl w:val="0"/>
        <w:numPr>
          <w:ilvl w:val="0"/>
          <w:numId w:val="0"/>
        </w:numPr>
        <w:adjustRightInd w:val="0"/>
        <w:snapToGrid w:val="0"/>
        <w:spacing w:after="0"/>
        <w:contextualSpacing w:val="0"/>
        <w:rPr>
          <w:rFonts w:cs="Calibri"/>
        </w:rPr>
      </w:pPr>
    </w:p>
    <w:p w14:paraId="45EFB52A" w14:textId="7ED09840" w:rsidR="001D1AD4" w:rsidRPr="00F65938" w:rsidRDefault="001D1AD4"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w:t>
      </w:r>
      <w:r w:rsidR="00C21F0E" w:rsidRPr="00F65938">
        <w:rPr>
          <w:rFonts w:cs="Calibri"/>
          <w:bCs/>
        </w:rPr>
        <w:t xml:space="preserve">thought </w:t>
      </w:r>
      <w:r w:rsidR="00C31AC8" w:rsidRPr="00F65938">
        <w:rPr>
          <w:rFonts w:cs="Calibri"/>
          <w:bCs/>
        </w:rPr>
        <w:t xml:space="preserve">that </w:t>
      </w:r>
      <w:r w:rsidR="00A13985" w:rsidRPr="00F65938">
        <w:rPr>
          <w:rFonts w:cs="Calibri"/>
          <w:bCs/>
        </w:rPr>
        <w:t xml:space="preserve">more efficient </w:t>
      </w:r>
      <w:r w:rsidR="0018155A" w:rsidRPr="00F65938">
        <w:rPr>
          <w:rFonts w:cs="Calibri"/>
          <w:bCs/>
        </w:rPr>
        <w:t xml:space="preserve">electronic fish-finding </w:t>
      </w:r>
      <w:r w:rsidR="00A13985" w:rsidRPr="00F65938">
        <w:rPr>
          <w:rFonts w:cs="Calibri"/>
          <w:bCs/>
        </w:rPr>
        <w:t xml:space="preserve">equipment </w:t>
      </w:r>
      <w:r w:rsidR="00ED050A" w:rsidRPr="00F65938">
        <w:rPr>
          <w:rFonts w:cs="Calibri"/>
          <w:bCs/>
        </w:rPr>
        <w:t xml:space="preserve">and data transmission buoys </w:t>
      </w:r>
      <w:r w:rsidR="0018155A" w:rsidRPr="00F65938">
        <w:rPr>
          <w:rFonts w:cs="Calibri"/>
          <w:bCs/>
        </w:rPr>
        <w:t>ha</w:t>
      </w:r>
      <w:r w:rsidR="00C31AC8" w:rsidRPr="00F65938">
        <w:rPr>
          <w:rFonts w:cs="Calibri"/>
          <w:bCs/>
        </w:rPr>
        <w:t>d</w:t>
      </w:r>
      <w:r w:rsidR="00A13985" w:rsidRPr="00F65938">
        <w:rPr>
          <w:rFonts w:cs="Calibri"/>
          <w:bCs/>
        </w:rPr>
        <w:t xml:space="preserve"> made it possible to target productive FADs and this </w:t>
      </w:r>
      <w:r w:rsidR="00C21F0E" w:rsidRPr="00F65938">
        <w:rPr>
          <w:rFonts w:cs="Calibri"/>
          <w:bCs/>
        </w:rPr>
        <w:t xml:space="preserve">might explain </w:t>
      </w:r>
      <w:r w:rsidR="00ED050A" w:rsidRPr="00F65938">
        <w:rPr>
          <w:rFonts w:cs="Calibri"/>
          <w:bCs/>
        </w:rPr>
        <w:t xml:space="preserve">the </w:t>
      </w:r>
      <w:r w:rsidR="00C21F0E" w:rsidRPr="00F65938">
        <w:rPr>
          <w:rFonts w:cs="Calibri"/>
          <w:bCs/>
        </w:rPr>
        <w:t xml:space="preserve">decreasing trend in searching </w:t>
      </w:r>
      <w:r w:rsidR="00A13985" w:rsidRPr="00F65938">
        <w:rPr>
          <w:rFonts w:cs="Calibri"/>
          <w:bCs/>
        </w:rPr>
        <w:t>time before FAD sets</w:t>
      </w:r>
      <w:r w:rsidR="00C21F0E" w:rsidRPr="00F65938">
        <w:rPr>
          <w:rFonts w:cs="Calibri"/>
          <w:bCs/>
        </w:rPr>
        <w:t xml:space="preserve">. But </w:t>
      </w:r>
      <w:r w:rsidR="00ED050A" w:rsidRPr="00F65938">
        <w:rPr>
          <w:rFonts w:cs="Calibri"/>
          <w:bCs/>
        </w:rPr>
        <w:t>the</w:t>
      </w:r>
      <w:r w:rsidR="00C31AC8" w:rsidRPr="00F65938">
        <w:rPr>
          <w:rFonts w:cs="Calibri"/>
          <w:bCs/>
        </w:rPr>
        <w:t xml:space="preserve">y drew attention to the </w:t>
      </w:r>
      <w:r w:rsidR="00C21F0E" w:rsidRPr="00F65938">
        <w:rPr>
          <w:rFonts w:cs="Calibri"/>
          <w:bCs/>
        </w:rPr>
        <w:t xml:space="preserve">decreasing trend </w:t>
      </w:r>
      <w:r w:rsidR="00D10A5E" w:rsidRPr="00F65938">
        <w:rPr>
          <w:rFonts w:cs="Calibri"/>
          <w:bCs/>
        </w:rPr>
        <w:t xml:space="preserve">that </w:t>
      </w:r>
      <w:r w:rsidR="00C31AC8" w:rsidRPr="00F65938">
        <w:rPr>
          <w:rFonts w:cs="Calibri"/>
          <w:bCs/>
        </w:rPr>
        <w:t xml:space="preserve">was </w:t>
      </w:r>
      <w:r w:rsidR="00C21F0E" w:rsidRPr="00F65938">
        <w:rPr>
          <w:rFonts w:cs="Calibri"/>
          <w:bCs/>
        </w:rPr>
        <w:t xml:space="preserve">also seen </w:t>
      </w:r>
      <w:r w:rsidR="00BA25F0" w:rsidRPr="00F65938">
        <w:rPr>
          <w:rFonts w:cs="Calibri"/>
          <w:bCs/>
        </w:rPr>
        <w:t xml:space="preserve">before </w:t>
      </w:r>
      <w:r w:rsidR="00C21F0E" w:rsidRPr="00F65938">
        <w:rPr>
          <w:rFonts w:cs="Calibri"/>
          <w:bCs/>
        </w:rPr>
        <w:t xml:space="preserve">free-school </w:t>
      </w:r>
      <w:r w:rsidR="00BA25F0" w:rsidRPr="00F65938">
        <w:rPr>
          <w:rFonts w:cs="Calibri"/>
          <w:bCs/>
        </w:rPr>
        <w:t xml:space="preserve">sets </w:t>
      </w:r>
      <w:r w:rsidR="00E50C5F" w:rsidRPr="00F65938">
        <w:rPr>
          <w:rFonts w:cs="Calibri"/>
          <w:bCs/>
        </w:rPr>
        <w:t>as well.</w:t>
      </w:r>
      <w:r w:rsidR="00CC2780" w:rsidRPr="00F65938">
        <w:rPr>
          <w:rFonts w:cs="Calibri"/>
          <w:bCs/>
        </w:rPr>
        <w:t xml:space="preserve"> Japan </w:t>
      </w:r>
      <w:r w:rsidR="000559E0" w:rsidRPr="00F65938">
        <w:rPr>
          <w:rFonts w:cs="Calibri"/>
          <w:bCs/>
        </w:rPr>
        <w:t xml:space="preserve">noted </w:t>
      </w:r>
      <w:r w:rsidR="00CC2780" w:rsidRPr="00F65938">
        <w:rPr>
          <w:rFonts w:cs="Calibri"/>
          <w:bCs/>
        </w:rPr>
        <w:t>that since 2010</w:t>
      </w:r>
      <w:r w:rsidR="000559E0" w:rsidRPr="00F65938">
        <w:rPr>
          <w:rFonts w:cs="Calibri"/>
          <w:bCs/>
        </w:rPr>
        <w:t>,</w:t>
      </w:r>
      <w:r w:rsidR="00CC2780" w:rsidRPr="00F65938">
        <w:rPr>
          <w:rFonts w:cs="Calibri"/>
          <w:bCs/>
        </w:rPr>
        <w:t xml:space="preserve"> searching time ha</w:t>
      </w:r>
      <w:r w:rsidR="00D10A5E" w:rsidRPr="00F65938">
        <w:rPr>
          <w:rFonts w:cs="Calibri"/>
          <w:bCs/>
        </w:rPr>
        <w:t>d</w:t>
      </w:r>
      <w:r w:rsidR="00CC2780" w:rsidRPr="00F65938">
        <w:rPr>
          <w:rFonts w:cs="Calibri"/>
          <w:bCs/>
        </w:rPr>
        <w:t xml:space="preserve"> remained consistent for </w:t>
      </w:r>
      <w:r w:rsidR="000559E0" w:rsidRPr="00F65938">
        <w:rPr>
          <w:rFonts w:cs="Calibri"/>
          <w:bCs/>
        </w:rPr>
        <w:t xml:space="preserve">the </w:t>
      </w:r>
      <w:r w:rsidR="00CC2780" w:rsidRPr="00F65938">
        <w:rPr>
          <w:rFonts w:cs="Calibri"/>
          <w:bCs/>
        </w:rPr>
        <w:t xml:space="preserve">Japan fleet. </w:t>
      </w:r>
      <w:r w:rsidR="00D10A5E" w:rsidRPr="00F65938">
        <w:rPr>
          <w:rFonts w:cs="Calibri"/>
          <w:bCs/>
        </w:rPr>
        <w:t xml:space="preserve">The SSP suggested </w:t>
      </w:r>
      <w:r w:rsidR="007128BD" w:rsidRPr="00F65938">
        <w:rPr>
          <w:rFonts w:cs="Calibri"/>
          <w:bCs/>
        </w:rPr>
        <w:t xml:space="preserve">that it could be useful to disaggregate </w:t>
      </w:r>
      <w:r w:rsidR="00D10A5E" w:rsidRPr="00F65938">
        <w:rPr>
          <w:rFonts w:cs="Calibri"/>
          <w:bCs/>
        </w:rPr>
        <w:t xml:space="preserve">their </w:t>
      </w:r>
      <w:r w:rsidR="007128BD" w:rsidRPr="00F65938">
        <w:rPr>
          <w:rFonts w:cs="Calibri"/>
          <w:bCs/>
        </w:rPr>
        <w:t>analysis by fleet.</w:t>
      </w:r>
    </w:p>
    <w:p w14:paraId="6380512C" w14:textId="77777777" w:rsidR="007128BD" w:rsidRPr="00F65938" w:rsidRDefault="007128BD" w:rsidP="00CA4E61">
      <w:pPr>
        <w:widowControl w:val="0"/>
        <w:adjustRightInd w:val="0"/>
        <w:snapToGrid w:val="0"/>
        <w:ind w:right="0"/>
        <w:rPr>
          <w:b/>
          <w:bCs/>
        </w:rPr>
      </w:pPr>
    </w:p>
    <w:tbl>
      <w:tblPr>
        <w:tblStyle w:val="TableGrid0"/>
        <w:tblW w:w="5000" w:type="pct"/>
        <w:tblLook w:val="04A0" w:firstRow="1" w:lastRow="0" w:firstColumn="1" w:lastColumn="0" w:noHBand="0" w:noVBand="1"/>
      </w:tblPr>
      <w:tblGrid>
        <w:gridCol w:w="9350"/>
      </w:tblGrid>
      <w:tr w:rsidR="001430B0" w:rsidRPr="00F65938" w14:paraId="302F7387" w14:textId="77777777" w:rsidTr="00CA4E61">
        <w:tc>
          <w:tcPr>
            <w:tcW w:w="5000" w:type="pct"/>
            <w:shd w:val="clear" w:color="auto" w:fill="F2F2F2" w:themeFill="background1" w:themeFillShade="F2"/>
          </w:tcPr>
          <w:p w14:paraId="505D8E78" w14:textId="3178D62D" w:rsidR="001430B0" w:rsidRPr="00CA4E61" w:rsidRDefault="001430B0" w:rsidP="00CA4E61">
            <w:pPr>
              <w:pStyle w:val="WCPFCnormal"/>
              <w:widowControl w:val="0"/>
              <w:adjustRightInd w:val="0"/>
              <w:snapToGrid w:val="0"/>
              <w:spacing w:after="0"/>
              <w:ind w:left="0" w:firstLine="0"/>
              <w:contextualSpacing w:val="0"/>
              <w:rPr>
                <w:rFonts w:cs="Calibri"/>
                <w:b/>
                <w:bCs/>
              </w:rPr>
            </w:pPr>
            <w:r w:rsidRPr="00CA4E61">
              <w:rPr>
                <w:rFonts w:cs="Calibri"/>
                <w:b/>
                <w:bCs/>
              </w:rPr>
              <w:t>SC20 requested that S</w:t>
            </w:r>
            <w:r w:rsidR="001C2696" w:rsidRPr="00CA4E61">
              <w:rPr>
                <w:rFonts w:cs="Calibri"/>
                <w:b/>
                <w:bCs/>
              </w:rPr>
              <w:t>S</w:t>
            </w:r>
            <w:r w:rsidRPr="00CA4E61">
              <w:rPr>
                <w:rFonts w:cs="Calibri"/>
                <w:b/>
                <w:bCs/>
              </w:rPr>
              <w:t>P conduct further work to better understand relationships between fishing behaviours and strategies, reporting requirements, and estimations of purse seine fishing effort.</w:t>
            </w:r>
          </w:p>
        </w:tc>
      </w:tr>
    </w:tbl>
    <w:p w14:paraId="4D40F87F" w14:textId="77777777" w:rsidR="00BF0C52" w:rsidRPr="00F65938" w:rsidRDefault="00BF0C52" w:rsidP="00CA4E61">
      <w:pPr>
        <w:widowControl w:val="0"/>
        <w:adjustRightInd w:val="0"/>
        <w:snapToGrid w:val="0"/>
        <w:ind w:right="0"/>
        <w:rPr>
          <w:b/>
          <w:bCs/>
        </w:rPr>
      </w:pPr>
    </w:p>
    <w:p w14:paraId="46C90F2E" w14:textId="77777777" w:rsidR="00022AD6" w:rsidRPr="00F65938" w:rsidRDefault="00F64A73" w:rsidP="00CA4E61">
      <w:pPr>
        <w:pStyle w:val="Heading2"/>
        <w:keepNext w:val="0"/>
        <w:keepLines w:val="0"/>
        <w:widowControl w:val="0"/>
        <w:adjustRightInd w:val="0"/>
        <w:snapToGrid w:val="0"/>
        <w:spacing w:before="0"/>
      </w:pPr>
      <w:bookmarkStart w:id="26" w:name="_Toc177975536"/>
      <w:r w:rsidRPr="00F65938">
        <w:t xml:space="preserve">3.3 </w:t>
      </w:r>
      <w:r w:rsidRPr="00F65938">
        <w:tab/>
        <w:t>Regional Observer Programme</w:t>
      </w:r>
      <w:bookmarkEnd w:id="26"/>
      <w:r w:rsidRPr="00F65938">
        <w:t xml:space="preserve"> </w:t>
      </w:r>
    </w:p>
    <w:p w14:paraId="678167A6" w14:textId="77777777" w:rsidR="00103A60" w:rsidRPr="00F65938" w:rsidRDefault="00103A60" w:rsidP="00CA4E61">
      <w:pPr>
        <w:pStyle w:val="WCPFCHeading"/>
        <w:widowControl w:val="0"/>
        <w:adjustRightInd w:val="0"/>
        <w:snapToGrid w:val="0"/>
        <w:rPr>
          <w:rFonts w:ascii="Calibri" w:hAnsi="Calibri" w:cs="Calibri"/>
        </w:rPr>
      </w:pPr>
    </w:p>
    <w:p w14:paraId="2A5830A7" w14:textId="272F955A" w:rsidR="00022AD6" w:rsidRPr="00F330CD" w:rsidRDefault="00F64A73" w:rsidP="00CA4E61">
      <w:pPr>
        <w:pStyle w:val="Heading3"/>
        <w:keepNext w:val="0"/>
        <w:keepLines w:val="0"/>
        <w:widowControl w:val="0"/>
        <w:adjustRightInd w:val="0"/>
        <w:snapToGrid w:val="0"/>
        <w:spacing w:before="0"/>
      </w:pPr>
      <w:bookmarkStart w:id="27" w:name="_Toc177975537"/>
      <w:r w:rsidRPr="00F330CD">
        <w:lastRenderedPageBreak/>
        <w:t xml:space="preserve">3.3.1 </w:t>
      </w:r>
      <w:r w:rsidR="00A70676" w:rsidRPr="00F330CD">
        <w:tab/>
      </w:r>
      <w:r w:rsidRPr="00F330CD">
        <w:t>Review of an observer training project for elasmobranch biological sampling (Project 109)</w:t>
      </w:r>
      <w:bookmarkEnd w:id="27"/>
      <w:r w:rsidRPr="00F330CD">
        <w:t xml:space="preserve">  </w:t>
      </w:r>
    </w:p>
    <w:p w14:paraId="45FE2763" w14:textId="77777777" w:rsidR="00F330CD" w:rsidRPr="00F65938" w:rsidRDefault="00F330CD" w:rsidP="00CA4E61">
      <w:pPr>
        <w:widowControl w:val="0"/>
        <w:adjustRightInd w:val="0"/>
        <w:snapToGrid w:val="0"/>
      </w:pPr>
    </w:p>
    <w:p w14:paraId="03CD3231" w14:textId="01646CD9" w:rsidR="00BE4A52" w:rsidRPr="00F65938" w:rsidRDefault="000952B9" w:rsidP="00CA4E61">
      <w:pPr>
        <w:pStyle w:val="WCPFCnormal"/>
        <w:widowControl w:val="0"/>
        <w:adjustRightInd w:val="0"/>
        <w:snapToGrid w:val="0"/>
        <w:spacing w:after="0"/>
        <w:ind w:left="0" w:firstLine="0"/>
        <w:contextualSpacing w:val="0"/>
        <w:rPr>
          <w:rFonts w:cs="Calibri"/>
        </w:rPr>
      </w:pPr>
      <w:hyperlink r:id="rId179">
        <w:r w:rsidRPr="00F65938">
          <w:rPr>
            <w:rFonts w:cs="Calibri"/>
            <w:bCs/>
            <w:color w:val="0000FF"/>
            <w:u w:val="single" w:color="0000FF"/>
          </w:rPr>
          <w:t>SC20</w:t>
        </w:r>
      </w:hyperlink>
      <w:hyperlink r:id="rId180">
        <w:r w:rsidRPr="00F65938">
          <w:rPr>
            <w:rFonts w:cs="Calibri"/>
            <w:bCs/>
            <w:color w:val="0000FF"/>
            <w:u w:val="single" w:color="0000FF"/>
          </w:rPr>
          <w:t>-</w:t>
        </w:r>
      </w:hyperlink>
      <w:hyperlink r:id="rId181">
        <w:r w:rsidRPr="00F65938">
          <w:rPr>
            <w:rFonts w:cs="Calibri"/>
            <w:bCs/>
            <w:color w:val="0000FF"/>
            <w:u w:val="single" w:color="0000FF"/>
          </w:rPr>
          <w:t>ST</w:t>
        </w:r>
      </w:hyperlink>
      <w:hyperlink r:id="rId182">
        <w:r w:rsidRPr="00F65938">
          <w:rPr>
            <w:rFonts w:cs="Calibri"/>
            <w:bCs/>
            <w:color w:val="0000FF"/>
            <w:u w:val="single" w:color="0000FF"/>
          </w:rPr>
          <w:t>-</w:t>
        </w:r>
      </w:hyperlink>
      <w:hyperlink r:id="rId183">
        <w:r w:rsidRPr="00F65938">
          <w:rPr>
            <w:rFonts w:cs="Calibri"/>
            <w:bCs/>
            <w:color w:val="0000FF"/>
            <w:u w:val="single" w:color="0000FF"/>
          </w:rPr>
          <w:t>IP</w:t>
        </w:r>
      </w:hyperlink>
      <w:hyperlink r:id="rId184">
        <w:r w:rsidRPr="00F65938">
          <w:rPr>
            <w:rFonts w:cs="Calibri"/>
            <w:bCs/>
            <w:color w:val="0000FF"/>
            <w:u w:val="single" w:color="0000FF"/>
          </w:rPr>
          <w:t>-</w:t>
        </w:r>
      </w:hyperlink>
      <w:hyperlink r:id="rId185">
        <w:r w:rsidRPr="00F65938">
          <w:rPr>
            <w:rFonts w:cs="Calibri"/>
            <w:bCs/>
            <w:color w:val="0000FF"/>
            <w:u w:val="single" w:color="0000FF"/>
          </w:rPr>
          <w:t>06</w:t>
        </w:r>
      </w:hyperlink>
      <w:hyperlink r:id="rId186">
        <w:r w:rsidRPr="00F65938">
          <w:rPr>
            <w:rFonts w:cs="Calibri"/>
            <w:bCs/>
          </w:rPr>
          <w:t xml:space="preserve"> </w:t>
        </w:r>
      </w:hyperlink>
      <w:r w:rsidRPr="00F65938">
        <w:rPr>
          <w:rFonts w:cs="Calibri"/>
          <w:bCs/>
        </w:rPr>
        <w:t>was not presented and taken as read.</w:t>
      </w:r>
    </w:p>
    <w:p w14:paraId="34BCA2CF" w14:textId="77777777" w:rsidR="00BE4A52" w:rsidRPr="00F65938" w:rsidRDefault="00BE4A52" w:rsidP="00CA4E61">
      <w:pPr>
        <w:pStyle w:val="WCPFCnormal"/>
        <w:widowControl w:val="0"/>
        <w:numPr>
          <w:ilvl w:val="0"/>
          <w:numId w:val="0"/>
        </w:numPr>
        <w:adjustRightInd w:val="0"/>
        <w:snapToGrid w:val="0"/>
        <w:spacing w:after="0"/>
        <w:contextualSpacing w:val="0"/>
        <w:rPr>
          <w:rFonts w:cs="Calibri"/>
        </w:rPr>
      </w:pPr>
    </w:p>
    <w:p w14:paraId="289A70FD" w14:textId="22A1D15D" w:rsidR="00E112EA" w:rsidRPr="00F65938" w:rsidRDefault="00E112EA" w:rsidP="00CA4E61">
      <w:pPr>
        <w:pStyle w:val="WCPFCnormal"/>
        <w:widowControl w:val="0"/>
        <w:adjustRightInd w:val="0"/>
        <w:snapToGrid w:val="0"/>
        <w:spacing w:after="0"/>
        <w:ind w:left="0" w:firstLine="0"/>
        <w:contextualSpacing w:val="0"/>
        <w:rPr>
          <w:rFonts w:cs="Calibri"/>
        </w:rPr>
      </w:pPr>
      <w:r w:rsidRPr="00F65938">
        <w:rPr>
          <w:rFonts w:cs="Calibri"/>
          <w:bCs/>
        </w:rPr>
        <w:t xml:space="preserve">Fiji </w:t>
      </w:r>
      <w:r w:rsidR="00BE4A52" w:rsidRPr="00F65938">
        <w:rPr>
          <w:rFonts w:cs="Calibri"/>
          <w:bCs/>
        </w:rPr>
        <w:t xml:space="preserve">spoke for </w:t>
      </w:r>
      <w:r w:rsidR="004329B6" w:rsidRPr="00F65938">
        <w:rPr>
          <w:rFonts w:cs="Calibri"/>
          <w:bCs/>
        </w:rPr>
        <w:t xml:space="preserve">FFA CCMs </w:t>
      </w:r>
      <w:r w:rsidR="00BE4A52" w:rsidRPr="00F65938">
        <w:rPr>
          <w:rFonts w:cs="Calibri"/>
          <w:bCs/>
        </w:rPr>
        <w:t xml:space="preserve">in </w:t>
      </w:r>
      <w:r w:rsidR="004329B6" w:rsidRPr="00F65938">
        <w:rPr>
          <w:rFonts w:cs="Calibri"/>
          <w:bCs/>
        </w:rPr>
        <w:t>acknowledg</w:t>
      </w:r>
      <w:r w:rsidR="00BE4A52" w:rsidRPr="00F65938">
        <w:rPr>
          <w:rFonts w:cs="Calibri"/>
          <w:bCs/>
        </w:rPr>
        <w:t>ing</w:t>
      </w:r>
      <w:r w:rsidR="004329B6" w:rsidRPr="00F65938">
        <w:rPr>
          <w:rFonts w:cs="Calibri"/>
          <w:bCs/>
        </w:rPr>
        <w:t xml:space="preserve"> the progress of Project 109 activities and the schedule for the remaining work. They looked forward to the rollout of biological sampling training for elasmobranchs.</w:t>
      </w:r>
    </w:p>
    <w:p w14:paraId="01A6111E" w14:textId="77777777" w:rsidR="00570A5F" w:rsidRPr="00F65938" w:rsidRDefault="00570A5F" w:rsidP="00CA4E61">
      <w:pPr>
        <w:pStyle w:val="WCPFCnormal"/>
        <w:widowControl w:val="0"/>
        <w:numPr>
          <w:ilvl w:val="0"/>
          <w:numId w:val="0"/>
        </w:numPr>
        <w:adjustRightInd w:val="0"/>
        <w:snapToGrid w:val="0"/>
        <w:spacing w:after="0"/>
        <w:contextualSpacing w:val="0"/>
        <w:rPr>
          <w:rFonts w:cs="Calibri"/>
        </w:rPr>
      </w:pPr>
    </w:p>
    <w:p w14:paraId="3F8E96E5" w14:textId="63968D6F" w:rsidR="00022AD6" w:rsidRPr="00F65938" w:rsidRDefault="00F64A73" w:rsidP="00CA4E61">
      <w:pPr>
        <w:pStyle w:val="Heading3"/>
        <w:keepNext w:val="0"/>
        <w:keepLines w:val="0"/>
        <w:widowControl w:val="0"/>
        <w:adjustRightInd w:val="0"/>
        <w:snapToGrid w:val="0"/>
        <w:spacing w:before="0"/>
      </w:pPr>
      <w:bookmarkStart w:id="28" w:name="_Toc177975538"/>
      <w:r w:rsidRPr="00F65938">
        <w:t xml:space="preserve">3.3.2 </w:t>
      </w:r>
      <w:r w:rsidR="00A70676" w:rsidRPr="00F65938">
        <w:tab/>
      </w:r>
      <w:r w:rsidRPr="00F65938">
        <w:t>ROP Data Issues</w:t>
      </w:r>
      <w:bookmarkEnd w:id="28"/>
      <w:r w:rsidRPr="00F65938">
        <w:t xml:space="preserve"> </w:t>
      </w:r>
    </w:p>
    <w:p w14:paraId="5C3F98EB" w14:textId="5AEB51BC" w:rsidR="00022AD6" w:rsidRPr="00F65938" w:rsidRDefault="007D6227" w:rsidP="00CA4E61">
      <w:pPr>
        <w:widowControl w:val="0"/>
        <w:adjustRightInd w:val="0"/>
        <w:snapToGrid w:val="0"/>
        <w:ind w:right="0"/>
        <w:rPr>
          <w:b/>
          <w:bCs/>
        </w:rPr>
      </w:pPr>
      <w:r w:rsidRPr="00F65938">
        <w:rPr>
          <w:bCs/>
        </w:rPr>
        <w:t>Working Paper</w:t>
      </w:r>
      <w:r w:rsidR="00570A5F" w:rsidRPr="00F65938">
        <w:rPr>
          <w:bCs/>
        </w:rPr>
        <w:t>:</w:t>
      </w:r>
      <w:r w:rsidRPr="00F65938">
        <w:rPr>
          <w:bCs/>
        </w:rPr>
        <w:t xml:space="preserve"> </w:t>
      </w:r>
      <w:hyperlink r:id="rId187">
        <w:r w:rsidRPr="00F65938">
          <w:rPr>
            <w:bCs/>
            <w:color w:val="0000FF"/>
            <w:u w:val="single" w:color="0000FF"/>
          </w:rPr>
          <w:t>SC20</w:t>
        </w:r>
      </w:hyperlink>
      <w:hyperlink r:id="rId188">
        <w:r w:rsidRPr="00F65938">
          <w:rPr>
            <w:bCs/>
            <w:color w:val="0000FF"/>
            <w:u w:val="single" w:color="0000FF"/>
          </w:rPr>
          <w:t>-</w:t>
        </w:r>
      </w:hyperlink>
      <w:hyperlink r:id="rId189">
        <w:r w:rsidRPr="00F65938">
          <w:rPr>
            <w:bCs/>
            <w:color w:val="0000FF"/>
            <w:u w:val="single" w:color="0000FF"/>
          </w:rPr>
          <w:t>ST</w:t>
        </w:r>
      </w:hyperlink>
      <w:hyperlink r:id="rId190">
        <w:r w:rsidRPr="00F65938">
          <w:rPr>
            <w:bCs/>
            <w:color w:val="0000FF"/>
            <w:u w:val="single" w:color="0000FF"/>
          </w:rPr>
          <w:t>-</w:t>
        </w:r>
      </w:hyperlink>
      <w:hyperlink r:id="rId191">
        <w:r w:rsidRPr="00F65938">
          <w:rPr>
            <w:bCs/>
            <w:color w:val="0000FF"/>
            <w:u w:val="single" w:color="0000FF"/>
          </w:rPr>
          <w:t>WP</w:t>
        </w:r>
      </w:hyperlink>
      <w:hyperlink r:id="rId192">
        <w:r w:rsidRPr="00F65938">
          <w:rPr>
            <w:bCs/>
            <w:color w:val="0000FF"/>
            <w:u w:val="single" w:color="0000FF"/>
          </w:rPr>
          <w:t>-</w:t>
        </w:r>
      </w:hyperlink>
      <w:hyperlink r:id="rId193">
        <w:r w:rsidRPr="00F65938">
          <w:rPr>
            <w:bCs/>
            <w:color w:val="0000FF"/>
            <w:u w:val="single" w:color="0000FF"/>
          </w:rPr>
          <w:t>04</w:t>
        </w:r>
      </w:hyperlink>
      <w:hyperlink r:id="rId194">
        <w:r w:rsidRPr="00F65938">
          <w:rPr>
            <w:bCs/>
          </w:rPr>
          <w:t xml:space="preserve"> </w:t>
        </w:r>
      </w:hyperlink>
    </w:p>
    <w:p w14:paraId="209D129D" w14:textId="77777777" w:rsidR="00570A5F" w:rsidRPr="00F65938" w:rsidRDefault="00570A5F" w:rsidP="00CA4E61">
      <w:pPr>
        <w:widowControl w:val="0"/>
        <w:adjustRightInd w:val="0"/>
        <w:snapToGrid w:val="0"/>
        <w:ind w:right="0"/>
        <w:rPr>
          <w:bCs/>
        </w:rPr>
      </w:pPr>
    </w:p>
    <w:p w14:paraId="2414508F" w14:textId="7F01E68D" w:rsidR="003663D6" w:rsidRPr="00F65938" w:rsidRDefault="007D6227" w:rsidP="00CA4E61">
      <w:pPr>
        <w:pStyle w:val="WCPFCnormal"/>
        <w:widowControl w:val="0"/>
        <w:adjustRightInd w:val="0"/>
        <w:snapToGrid w:val="0"/>
        <w:spacing w:after="0"/>
        <w:ind w:left="0" w:firstLine="0"/>
        <w:contextualSpacing w:val="0"/>
        <w:rPr>
          <w:rFonts w:cs="Calibri"/>
          <w:bCs/>
        </w:rPr>
      </w:pPr>
      <w:r w:rsidRPr="00F65938">
        <w:rPr>
          <w:rFonts w:cs="Calibri"/>
        </w:rPr>
        <w:t xml:space="preserve">An update (SC20-ST-WP-04) from the Regional Observer Programme Intersessional Working Group was presented by the Secretariat Compliance Manager, </w:t>
      </w:r>
      <w:r w:rsidR="003663D6" w:rsidRPr="00F65938">
        <w:rPr>
          <w:rFonts w:cs="Calibri"/>
        </w:rPr>
        <w:t xml:space="preserve">Lara </w:t>
      </w:r>
      <w:r w:rsidRPr="00F65938">
        <w:rPr>
          <w:rFonts w:cs="Calibri"/>
        </w:rPr>
        <w:t>Manarangi-Trott, for review and discussion.  The paper report</w:t>
      </w:r>
      <w:r w:rsidR="00022D8F" w:rsidRPr="00F65938">
        <w:rPr>
          <w:rFonts w:cs="Calibri"/>
        </w:rPr>
        <w:t>ed</w:t>
      </w:r>
      <w:r w:rsidRPr="00F65938">
        <w:rPr>
          <w:rFonts w:cs="Calibri"/>
        </w:rPr>
        <w:t xml:space="preserve"> on the feedback and suggestions from IWG-ROP participants received in 2024, and request</w:t>
      </w:r>
      <w:r w:rsidR="00022D8F" w:rsidRPr="00F65938">
        <w:rPr>
          <w:rFonts w:cs="Calibri"/>
        </w:rPr>
        <w:t>ed</w:t>
      </w:r>
      <w:r w:rsidRPr="00F65938">
        <w:rPr>
          <w:rFonts w:cs="Calibri"/>
        </w:rPr>
        <w:t xml:space="preserve"> further feedback from IWG-ROP participants and SC20 and TCC20 participants.  </w:t>
      </w:r>
      <w:r w:rsidRPr="00F330CD">
        <w:rPr>
          <w:rFonts w:cs="Calibri"/>
          <w:bCs/>
        </w:rPr>
        <w:t>This</w:t>
      </w:r>
      <w:r w:rsidRPr="00F65938">
        <w:rPr>
          <w:rFonts w:cs="Calibri"/>
        </w:rPr>
        <w:t xml:space="preserve"> will be used to further consider proposals for changes to MSDF in 2024.  During the presentation</w:t>
      </w:r>
      <w:r w:rsidR="00F90337">
        <w:rPr>
          <w:rFonts w:eastAsia="Malgun Gothic" w:cs="Calibri" w:hint="eastAsia"/>
          <w:lang w:eastAsia="ko-KR"/>
        </w:rPr>
        <w:t>,</w:t>
      </w:r>
      <w:r w:rsidRPr="00F65938">
        <w:rPr>
          <w:rFonts w:cs="Calibri"/>
        </w:rPr>
        <w:t xml:space="preserve"> it was noted that the IWG-ROP Chair was vacant and an interim replacement could be appointed intersessionally and confirmed at WCPFC21.  Appreciation was expressed to the former IWG-ROP Chair Mr Harold Vilia (Solomon Islands) for his leadership of the IWG-ROP over the past two years, and SC20 wished him the very best in his future endeavours.</w:t>
      </w:r>
    </w:p>
    <w:p w14:paraId="40C36A83" w14:textId="77777777" w:rsidR="003663D6" w:rsidRPr="00F65938" w:rsidRDefault="003663D6" w:rsidP="00CA4E61">
      <w:pPr>
        <w:pStyle w:val="WCPFCnormal"/>
        <w:widowControl w:val="0"/>
        <w:numPr>
          <w:ilvl w:val="0"/>
          <w:numId w:val="0"/>
        </w:numPr>
        <w:adjustRightInd w:val="0"/>
        <w:snapToGrid w:val="0"/>
        <w:spacing w:after="0"/>
        <w:contextualSpacing w:val="0"/>
        <w:rPr>
          <w:rFonts w:cs="Calibri"/>
          <w:bCs/>
        </w:rPr>
      </w:pPr>
    </w:p>
    <w:p w14:paraId="6211AD91" w14:textId="3D6DD8B4" w:rsidR="0060139D" w:rsidRPr="00F65938" w:rsidRDefault="003663D6" w:rsidP="00CA4E61">
      <w:pPr>
        <w:pStyle w:val="WCPFCnormal"/>
        <w:widowControl w:val="0"/>
        <w:adjustRightInd w:val="0"/>
        <w:snapToGrid w:val="0"/>
        <w:spacing w:after="0"/>
        <w:ind w:left="0" w:firstLine="0"/>
        <w:contextualSpacing w:val="0"/>
        <w:rPr>
          <w:rFonts w:cs="Calibri"/>
        </w:rPr>
      </w:pPr>
      <w:r w:rsidRPr="00F65938">
        <w:rPr>
          <w:rFonts w:cs="Calibri"/>
        </w:rPr>
        <w:t>T</w:t>
      </w:r>
      <w:r w:rsidR="000E0AA9" w:rsidRPr="00F65938">
        <w:rPr>
          <w:rFonts w:cs="Calibri"/>
        </w:rPr>
        <w:t xml:space="preserve">he Solomon Islands for FFA CCMs thanked the IWG-ROP Chair and the Secretariat for the paper. </w:t>
      </w:r>
      <w:r w:rsidRPr="00F65938">
        <w:rPr>
          <w:rFonts w:cs="Calibri"/>
        </w:rPr>
        <w:t xml:space="preserve">They </w:t>
      </w:r>
      <w:r w:rsidR="000E0AA9" w:rsidRPr="00F65938">
        <w:rPr>
          <w:rFonts w:cs="Calibri"/>
        </w:rPr>
        <w:t>support</w:t>
      </w:r>
      <w:r w:rsidRPr="00F65938">
        <w:rPr>
          <w:rFonts w:cs="Calibri"/>
        </w:rPr>
        <w:t>ed</w:t>
      </w:r>
      <w:r w:rsidR="000E0AA9" w:rsidRPr="00F65938">
        <w:rPr>
          <w:rFonts w:cs="Calibri"/>
        </w:rPr>
        <w:t xml:space="preserve"> in principle</w:t>
      </w:r>
      <w:r w:rsidRPr="00F65938">
        <w:rPr>
          <w:rFonts w:cs="Calibri"/>
        </w:rPr>
        <w:t>,</w:t>
      </w:r>
      <w:r w:rsidR="000E0AA9" w:rsidRPr="00F65938">
        <w:rPr>
          <w:rFonts w:cs="Calibri"/>
        </w:rPr>
        <w:t xml:space="preserve"> and </w:t>
      </w:r>
      <w:r w:rsidR="00022D8F" w:rsidRPr="00F65938">
        <w:rPr>
          <w:rFonts w:cs="Calibri"/>
        </w:rPr>
        <w:t xml:space="preserve">were </w:t>
      </w:r>
      <w:r w:rsidR="000E0AA9" w:rsidRPr="00F65938">
        <w:rPr>
          <w:rFonts w:cs="Calibri"/>
        </w:rPr>
        <w:t>in general agreement that</w:t>
      </w:r>
      <w:r w:rsidR="00022D8F" w:rsidRPr="00F65938">
        <w:rPr>
          <w:rFonts w:cs="Calibri"/>
        </w:rPr>
        <w:t>,</w:t>
      </w:r>
      <w:r w:rsidR="000E0AA9" w:rsidRPr="00F65938">
        <w:rPr>
          <w:rFonts w:cs="Calibri"/>
        </w:rPr>
        <w:t xml:space="preserve"> many of the fields</w:t>
      </w:r>
      <w:r w:rsidRPr="00F65938">
        <w:rPr>
          <w:rFonts w:cs="Calibri"/>
        </w:rPr>
        <w:t xml:space="preserve"> –</w:t>
      </w:r>
      <w:r w:rsidR="000E0AA9" w:rsidRPr="00F65938">
        <w:rPr>
          <w:rFonts w:cs="Calibri"/>
        </w:rPr>
        <w:t xml:space="preserve"> particularly those related to vessel details</w:t>
      </w:r>
      <w:r w:rsidRPr="00F65938">
        <w:rPr>
          <w:rFonts w:cs="Calibri"/>
        </w:rPr>
        <w:t xml:space="preserve"> –</w:t>
      </w:r>
      <w:r w:rsidR="000E0AA9" w:rsidRPr="00F65938">
        <w:rPr>
          <w:rFonts w:cs="Calibri"/>
        </w:rPr>
        <w:t xml:space="preserve"> </w:t>
      </w:r>
      <w:r w:rsidR="00022D8F" w:rsidRPr="00F65938">
        <w:rPr>
          <w:rFonts w:cs="Calibri"/>
        </w:rPr>
        <w:t xml:space="preserve">were </w:t>
      </w:r>
      <w:r w:rsidR="000E0AA9" w:rsidRPr="00F65938">
        <w:rPr>
          <w:rFonts w:cs="Calibri"/>
        </w:rPr>
        <w:t>better collected through existing processes like the vessel registration</w:t>
      </w:r>
      <w:r w:rsidR="00304BF0" w:rsidRPr="00F65938">
        <w:rPr>
          <w:rFonts w:cs="Calibri"/>
        </w:rPr>
        <w:t xml:space="preserve"> </w:t>
      </w:r>
      <w:r w:rsidR="000E0AA9" w:rsidRPr="00F65938">
        <w:rPr>
          <w:rFonts w:cs="Calibri"/>
        </w:rPr>
        <w:t xml:space="preserve">or the RFV and </w:t>
      </w:r>
      <w:r w:rsidR="00022D8F" w:rsidRPr="00F65938">
        <w:rPr>
          <w:rFonts w:cs="Calibri"/>
        </w:rPr>
        <w:t xml:space="preserve">could </w:t>
      </w:r>
      <w:r w:rsidR="000E0AA9" w:rsidRPr="00F65938">
        <w:rPr>
          <w:rFonts w:cs="Calibri"/>
        </w:rPr>
        <w:t xml:space="preserve">be removed from the ROP Minimum Standard Data Fields. </w:t>
      </w:r>
      <w:r w:rsidRPr="00F65938">
        <w:rPr>
          <w:rFonts w:cs="Calibri"/>
        </w:rPr>
        <w:t xml:space="preserve">They </w:t>
      </w:r>
      <w:r w:rsidR="000E0AA9" w:rsidRPr="00F65938">
        <w:rPr>
          <w:rFonts w:cs="Calibri"/>
        </w:rPr>
        <w:t>also agree</w:t>
      </w:r>
      <w:r w:rsidRPr="00F65938">
        <w:rPr>
          <w:rFonts w:cs="Calibri"/>
        </w:rPr>
        <w:t>d</w:t>
      </w:r>
      <w:r w:rsidR="000E0AA9" w:rsidRPr="00F65938">
        <w:rPr>
          <w:rFonts w:cs="Calibri"/>
        </w:rPr>
        <w:t xml:space="preserve"> that a removal of a field does not necessarily mean making space for </w:t>
      </w:r>
      <w:r w:rsidR="00F90337">
        <w:rPr>
          <w:rFonts w:eastAsia="Malgun Gothic" w:cs="Calibri" w:hint="eastAsia"/>
          <w:lang w:eastAsia="ko-KR"/>
        </w:rPr>
        <w:t xml:space="preserve">the </w:t>
      </w:r>
      <w:r w:rsidR="000E0AA9" w:rsidRPr="00F65938">
        <w:rPr>
          <w:rFonts w:cs="Calibri"/>
        </w:rPr>
        <w:t>addition of other or new fields to be collected by the observers.</w:t>
      </w:r>
      <w:r w:rsidR="0060139D" w:rsidRPr="00F65938">
        <w:rPr>
          <w:rFonts w:cs="Calibri"/>
        </w:rPr>
        <w:t xml:space="preserve"> </w:t>
      </w:r>
      <w:r w:rsidR="000E0AA9" w:rsidRPr="00F65938">
        <w:rPr>
          <w:rFonts w:cs="Calibri"/>
        </w:rPr>
        <w:t xml:space="preserve">FFA Members </w:t>
      </w:r>
      <w:r w:rsidR="0060139D" w:rsidRPr="00F65938">
        <w:rPr>
          <w:rFonts w:cs="Calibri"/>
        </w:rPr>
        <w:t xml:space="preserve">would </w:t>
      </w:r>
      <w:r w:rsidR="000E0AA9" w:rsidRPr="00F65938">
        <w:rPr>
          <w:rFonts w:cs="Calibri"/>
        </w:rPr>
        <w:t>continue to engage in the work of the IWG-ROP, in particular, in consideration relating to streamlining and removal of redundant fields in the ROP Minimum Standards Data Fields (MSDF).</w:t>
      </w:r>
    </w:p>
    <w:p w14:paraId="637FB302" w14:textId="77777777" w:rsidR="00700ED3" w:rsidRPr="00F65938" w:rsidRDefault="00700ED3" w:rsidP="00CA4E61">
      <w:pPr>
        <w:pStyle w:val="WCPFCnormal"/>
        <w:widowControl w:val="0"/>
        <w:numPr>
          <w:ilvl w:val="0"/>
          <w:numId w:val="0"/>
        </w:numPr>
        <w:adjustRightInd w:val="0"/>
        <w:snapToGrid w:val="0"/>
        <w:spacing w:after="0"/>
        <w:contextualSpacing w:val="0"/>
        <w:rPr>
          <w:rFonts w:cs="Calibri"/>
          <w:bCs/>
        </w:rPr>
      </w:pPr>
    </w:p>
    <w:p w14:paraId="5E3638EB" w14:textId="77777777" w:rsidR="00700ED3" w:rsidRPr="00F65938" w:rsidRDefault="00F70719" w:rsidP="00CA4E61">
      <w:pPr>
        <w:pStyle w:val="WCPFCnormal"/>
        <w:widowControl w:val="0"/>
        <w:adjustRightInd w:val="0"/>
        <w:snapToGrid w:val="0"/>
        <w:spacing w:after="0"/>
        <w:ind w:left="0" w:firstLine="0"/>
        <w:contextualSpacing w:val="0"/>
        <w:rPr>
          <w:rFonts w:cs="Calibri"/>
        </w:rPr>
      </w:pPr>
      <w:r w:rsidRPr="00F65938">
        <w:rPr>
          <w:rFonts w:cs="Calibri"/>
        </w:rPr>
        <w:t xml:space="preserve">Japan was not </w:t>
      </w:r>
      <w:r w:rsidRPr="00F330CD">
        <w:rPr>
          <w:rFonts w:cs="Calibri"/>
          <w:bCs/>
        </w:rPr>
        <w:t>sure</w:t>
      </w:r>
      <w:r w:rsidRPr="00F65938">
        <w:rPr>
          <w:rFonts w:cs="Calibri"/>
        </w:rPr>
        <w:t xml:space="preserve"> how SC could engage in this discussion when the most appropriate venue would be the </w:t>
      </w:r>
      <w:r w:rsidR="006D57A7" w:rsidRPr="00F65938">
        <w:rPr>
          <w:rFonts w:cs="Calibri"/>
        </w:rPr>
        <w:t xml:space="preserve">IWG-ROP. </w:t>
      </w:r>
    </w:p>
    <w:p w14:paraId="683434AE" w14:textId="77777777" w:rsidR="00700ED3" w:rsidRPr="00F65938" w:rsidRDefault="00700ED3" w:rsidP="00CA4E61">
      <w:pPr>
        <w:pStyle w:val="WCPFCnormal"/>
        <w:widowControl w:val="0"/>
        <w:numPr>
          <w:ilvl w:val="0"/>
          <w:numId w:val="0"/>
        </w:numPr>
        <w:adjustRightInd w:val="0"/>
        <w:snapToGrid w:val="0"/>
        <w:spacing w:after="0"/>
        <w:contextualSpacing w:val="0"/>
        <w:rPr>
          <w:rFonts w:cs="Calibri"/>
          <w:bCs/>
        </w:rPr>
      </w:pPr>
    </w:p>
    <w:p w14:paraId="796C95A7" w14:textId="2A33CD17" w:rsidR="00F70719" w:rsidRPr="00F65938" w:rsidRDefault="006D57A7" w:rsidP="00CA4E61">
      <w:pPr>
        <w:pStyle w:val="WCPFCnormal"/>
        <w:widowControl w:val="0"/>
        <w:adjustRightInd w:val="0"/>
        <w:snapToGrid w:val="0"/>
        <w:spacing w:after="0"/>
        <w:ind w:left="0" w:firstLine="0"/>
        <w:contextualSpacing w:val="0"/>
        <w:rPr>
          <w:rFonts w:cs="Calibri"/>
        </w:rPr>
      </w:pPr>
      <w:r w:rsidRPr="00F65938">
        <w:rPr>
          <w:rFonts w:cs="Calibri"/>
        </w:rPr>
        <w:t xml:space="preserve">The Convenor </w:t>
      </w:r>
      <w:r w:rsidRPr="00F330CD">
        <w:rPr>
          <w:rFonts w:cs="Calibri"/>
          <w:bCs/>
        </w:rPr>
        <w:t>pointed</w:t>
      </w:r>
      <w:r w:rsidRPr="00F65938">
        <w:rPr>
          <w:rFonts w:cs="Calibri"/>
        </w:rPr>
        <w:t xml:space="preserve"> out that this </w:t>
      </w:r>
      <w:r w:rsidR="00242C92" w:rsidRPr="00F65938">
        <w:rPr>
          <w:rFonts w:cs="Calibri"/>
        </w:rPr>
        <w:t xml:space="preserve">had been </w:t>
      </w:r>
      <w:r w:rsidRPr="00F65938">
        <w:rPr>
          <w:rFonts w:cs="Calibri"/>
        </w:rPr>
        <w:t xml:space="preserve">an opportunity for SC to contribute to the </w:t>
      </w:r>
      <w:r w:rsidR="002054CA" w:rsidRPr="00F65938">
        <w:rPr>
          <w:rFonts w:cs="Calibri"/>
        </w:rPr>
        <w:t>discussion</w:t>
      </w:r>
      <w:r w:rsidR="00A02E26" w:rsidRPr="00F65938">
        <w:rPr>
          <w:rFonts w:cs="Calibri"/>
        </w:rPr>
        <w:t xml:space="preserve"> as </w:t>
      </w:r>
      <w:r w:rsidRPr="00F65938">
        <w:rPr>
          <w:rFonts w:cs="Calibri"/>
        </w:rPr>
        <w:t>necessary, but so far no specific recommendations had been made.</w:t>
      </w:r>
    </w:p>
    <w:p w14:paraId="000495A4" w14:textId="77777777" w:rsidR="00CF0FEA" w:rsidRPr="00F65938" w:rsidRDefault="00CF0FEA" w:rsidP="00CA4E61">
      <w:pPr>
        <w:widowControl w:val="0"/>
        <w:tabs>
          <w:tab w:val="center" w:pos="3052"/>
        </w:tabs>
        <w:adjustRightInd w:val="0"/>
        <w:snapToGrid w:val="0"/>
        <w:ind w:left="-15" w:right="0" w:firstLine="0"/>
      </w:pPr>
    </w:p>
    <w:p w14:paraId="0EDA6563" w14:textId="24EF00F6" w:rsidR="00022AD6" w:rsidRPr="00F65938" w:rsidRDefault="00F64A73" w:rsidP="00CA4E61">
      <w:pPr>
        <w:pStyle w:val="Heading2"/>
        <w:keepNext w:val="0"/>
        <w:keepLines w:val="0"/>
        <w:widowControl w:val="0"/>
        <w:adjustRightInd w:val="0"/>
        <w:snapToGrid w:val="0"/>
        <w:spacing w:before="0"/>
      </w:pPr>
      <w:bookmarkStart w:id="29" w:name="_Toc177975539"/>
      <w:r w:rsidRPr="00F65938">
        <w:t xml:space="preserve">3.4 </w:t>
      </w:r>
      <w:r w:rsidRPr="00F65938">
        <w:tab/>
        <w:t>Electronic Reporting and Electronic Monitoring</w:t>
      </w:r>
      <w:bookmarkEnd w:id="29"/>
      <w:r w:rsidRPr="00F65938">
        <w:t xml:space="preserve">  </w:t>
      </w:r>
    </w:p>
    <w:p w14:paraId="6B703DA9" w14:textId="4FDAFC68" w:rsidR="00022AD6" w:rsidRPr="00F65938" w:rsidRDefault="00B63C21" w:rsidP="00CA4E61">
      <w:pPr>
        <w:widowControl w:val="0"/>
        <w:adjustRightInd w:val="0"/>
        <w:snapToGrid w:val="0"/>
        <w:ind w:right="0"/>
      </w:pPr>
      <w:r w:rsidRPr="00F65938">
        <w:t xml:space="preserve">Information paper  </w:t>
      </w:r>
      <w:hyperlink r:id="rId195">
        <w:r w:rsidRPr="00F65938">
          <w:rPr>
            <w:color w:val="0000FF"/>
            <w:u w:val="single" w:color="0000FF"/>
          </w:rPr>
          <w:t>SC20</w:t>
        </w:r>
      </w:hyperlink>
      <w:hyperlink r:id="rId196">
        <w:r w:rsidRPr="00F65938">
          <w:rPr>
            <w:color w:val="0000FF"/>
            <w:u w:val="single" w:color="0000FF"/>
          </w:rPr>
          <w:t>-</w:t>
        </w:r>
      </w:hyperlink>
      <w:hyperlink r:id="rId197">
        <w:r w:rsidRPr="00F65938">
          <w:rPr>
            <w:color w:val="0000FF"/>
            <w:u w:val="single" w:color="0000FF"/>
          </w:rPr>
          <w:t>ST</w:t>
        </w:r>
      </w:hyperlink>
      <w:hyperlink r:id="rId198">
        <w:r w:rsidRPr="00F65938">
          <w:rPr>
            <w:color w:val="0000FF"/>
            <w:u w:val="single" w:color="0000FF"/>
          </w:rPr>
          <w:t>-</w:t>
        </w:r>
      </w:hyperlink>
      <w:hyperlink r:id="rId199">
        <w:r w:rsidRPr="00F65938">
          <w:rPr>
            <w:color w:val="0000FF"/>
            <w:u w:val="single" w:color="0000FF"/>
          </w:rPr>
          <w:t>IP</w:t>
        </w:r>
      </w:hyperlink>
      <w:hyperlink r:id="rId200">
        <w:r w:rsidRPr="00F65938">
          <w:rPr>
            <w:color w:val="0000FF"/>
            <w:u w:val="single" w:color="0000FF"/>
          </w:rPr>
          <w:t>-</w:t>
        </w:r>
      </w:hyperlink>
      <w:hyperlink r:id="rId201">
        <w:r w:rsidRPr="00F65938">
          <w:rPr>
            <w:color w:val="0000FF"/>
            <w:u w:val="single" w:color="0000FF"/>
          </w:rPr>
          <w:t>12</w:t>
        </w:r>
      </w:hyperlink>
      <w:hyperlink r:id="rId202">
        <w:r w:rsidRPr="00F65938">
          <w:t xml:space="preserve"> </w:t>
        </w:r>
      </w:hyperlink>
    </w:p>
    <w:p w14:paraId="0EEAA9A2" w14:textId="77777777" w:rsidR="00B63C21" w:rsidRPr="00F65938" w:rsidRDefault="00B63C21" w:rsidP="00CA4E61">
      <w:pPr>
        <w:pStyle w:val="WCPFCHeading"/>
        <w:widowControl w:val="0"/>
        <w:adjustRightInd w:val="0"/>
        <w:snapToGrid w:val="0"/>
        <w:rPr>
          <w:rFonts w:ascii="Calibri" w:hAnsi="Calibri" w:cs="Calibri"/>
        </w:rPr>
      </w:pPr>
    </w:p>
    <w:p w14:paraId="4BFA6D29" w14:textId="61A19554" w:rsidR="00022AD6" w:rsidRDefault="00F64A73" w:rsidP="00CA4E61">
      <w:pPr>
        <w:pStyle w:val="Heading2"/>
        <w:keepNext w:val="0"/>
        <w:keepLines w:val="0"/>
        <w:widowControl w:val="0"/>
        <w:adjustRightInd w:val="0"/>
        <w:snapToGrid w:val="0"/>
        <w:spacing w:before="0"/>
      </w:pPr>
      <w:bookmarkStart w:id="30" w:name="_Toc177975540"/>
      <w:r w:rsidRPr="00F65938">
        <w:t xml:space="preserve">3.4.1 </w:t>
      </w:r>
      <w:r w:rsidR="00A70676" w:rsidRPr="00F65938">
        <w:tab/>
      </w:r>
      <w:r w:rsidRPr="00F65938">
        <w:t>ER and EM IWG Update</w:t>
      </w:r>
      <w:bookmarkEnd w:id="30"/>
      <w:r w:rsidRPr="00F65938">
        <w:t xml:space="preserve"> </w:t>
      </w:r>
    </w:p>
    <w:p w14:paraId="540F4456" w14:textId="77777777" w:rsidR="00F330CD" w:rsidRPr="00F65938" w:rsidRDefault="00F330CD" w:rsidP="00CA4E61">
      <w:pPr>
        <w:widowControl w:val="0"/>
        <w:adjustRightInd w:val="0"/>
        <w:snapToGrid w:val="0"/>
      </w:pPr>
    </w:p>
    <w:p w14:paraId="36E176FB" w14:textId="4A558833" w:rsidR="00FE2B7F" w:rsidRPr="00F65938" w:rsidRDefault="0062315B" w:rsidP="00CA4E61">
      <w:pPr>
        <w:pStyle w:val="WCPFCnormal"/>
        <w:widowControl w:val="0"/>
        <w:adjustRightInd w:val="0"/>
        <w:snapToGrid w:val="0"/>
        <w:spacing w:after="0"/>
        <w:ind w:left="0" w:firstLine="0"/>
        <w:contextualSpacing w:val="0"/>
        <w:rPr>
          <w:rFonts w:cs="Calibri"/>
          <w:b/>
          <w:bCs/>
        </w:rPr>
      </w:pPr>
      <w:r w:rsidRPr="00F65938">
        <w:rPr>
          <w:rFonts w:cs="Calibri"/>
          <w:bCs/>
        </w:rPr>
        <w:t xml:space="preserve">Working Paper </w:t>
      </w:r>
      <w:hyperlink r:id="rId203">
        <w:r w:rsidRPr="00F65938">
          <w:rPr>
            <w:rFonts w:cs="Calibri"/>
            <w:bCs/>
            <w:color w:val="0000FF"/>
            <w:u w:val="single" w:color="0000FF"/>
          </w:rPr>
          <w:t>SC20</w:t>
        </w:r>
      </w:hyperlink>
      <w:hyperlink r:id="rId204">
        <w:r w:rsidRPr="00F65938">
          <w:rPr>
            <w:rFonts w:cs="Calibri"/>
            <w:bCs/>
            <w:color w:val="0000FF"/>
            <w:u w:val="single" w:color="0000FF"/>
          </w:rPr>
          <w:t>-</w:t>
        </w:r>
      </w:hyperlink>
      <w:hyperlink r:id="rId205">
        <w:r w:rsidRPr="00F65938">
          <w:rPr>
            <w:rFonts w:cs="Calibri"/>
            <w:bCs/>
            <w:color w:val="0000FF"/>
            <w:u w:val="single" w:color="0000FF"/>
          </w:rPr>
          <w:t>ST</w:t>
        </w:r>
      </w:hyperlink>
      <w:hyperlink r:id="rId206">
        <w:r w:rsidRPr="00F65938">
          <w:rPr>
            <w:rFonts w:cs="Calibri"/>
            <w:bCs/>
            <w:color w:val="0000FF"/>
            <w:u w:val="single" w:color="0000FF"/>
          </w:rPr>
          <w:t>-</w:t>
        </w:r>
      </w:hyperlink>
      <w:hyperlink r:id="rId207">
        <w:r w:rsidRPr="00F65938">
          <w:rPr>
            <w:rFonts w:cs="Calibri"/>
            <w:bCs/>
            <w:color w:val="0000FF"/>
            <w:u w:val="single" w:color="0000FF"/>
          </w:rPr>
          <w:t>WP</w:t>
        </w:r>
      </w:hyperlink>
      <w:hyperlink r:id="rId208">
        <w:r w:rsidRPr="00F65938">
          <w:rPr>
            <w:rFonts w:cs="Calibri"/>
            <w:bCs/>
            <w:color w:val="0000FF"/>
            <w:u w:val="single" w:color="0000FF"/>
          </w:rPr>
          <w:t>-</w:t>
        </w:r>
      </w:hyperlink>
      <w:hyperlink r:id="rId209">
        <w:r w:rsidRPr="00F65938">
          <w:rPr>
            <w:rFonts w:cs="Calibri"/>
            <w:bCs/>
            <w:color w:val="0000FF"/>
            <w:u w:val="single" w:color="0000FF"/>
          </w:rPr>
          <w:t>05</w:t>
        </w:r>
      </w:hyperlink>
      <w:hyperlink r:id="rId210">
        <w:r w:rsidRPr="00F65938">
          <w:rPr>
            <w:rFonts w:cs="Calibri"/>
            <w:bCs/>
          </w:rPr>
          <w:t xml:space="preserve"> </w:t>
        </w:r>
      </w:hyperlink>
      <w:r w:rsidRPr="00F65938">
        <w:rPr>
          <w:rFonts w:cs="Calibri"/>
          <w:bCs/>
        </w:rPr>
        <w:t>was presented by Shelton Harley, Chair of the ER&amp;EM Working Group</w:t>
      </w:r>
      <w:r w:rsidR="00DC6E71" w:rsidRPr="00F65938">
        <w:rPr>
          <w:rFonts w:cs="Calibri"/>
          <w:bCs/>
        </w:rPr>
        <w:t>.</w:t>
      </w:r>
      <w:r w:rsidR="00C837B9" w:rsidRPr="00F65938">
        <w:rPr>
          <w:rFonts w:cs="Calibri"/>
          <w:bCs/>
        </w:rPr>
        <w:t xml:space="preserve"> </w:t>
      </w:r>
      <w:r w:rsidR="007D1909" w:rsidRPr="00F65938">
        <w:rPr>
          <w:rFonts w:cs="Calibri"/>
          <w:bCs/>
        </w:rPr>
        <w:t xml:space="preserve">The paper sought </w:t>
      </w:r>
      <w:r w:rsidR="00DC6E71" w:rsidRPr="00F65938">
        <w:rPr>
          <w:rFonts w:cs="Calibri"/>
          <w:bCs/>
        </w:rPr>
        <w:t xml:space="preserve">feedback from the SC on work </w:t>
      </w:r>
      <w:r w:rsidR="00CB2A37" w:rsidRPr="00F65938">
        <w:rPr>
          <w:rFonts w:cs="Calibri"/>
          <w:bCs/>
        </w:rPr>
        <w:t xml:space="preserve">to </w:t>
      </w:r>
      <w:r w:rsidR="00DC6E71" w:rsidRPr="00F65938">
        <w:rPr>
          <w:rFonts w:cs="Calibri"/>
          <w:bCs/>
        </w:rPr>
        <w:t>support the Commission</w:t>
      </w:r>
      <w:r w:rsidR="00060EDB" w:rsidRPr="00F65938">
        <w:rPr>
          <w:rFonts w:cs="Calibri"/>
          <w:bCs/>
        </w:rPr>
        <w:t xml:space="preserve"> </w:t>
      </w:r>
      <w:r w:rsidR="00CB2A37" w:rsidRPr="00F65938">
        <w:rPr>
          <w:rFonts w:cs="Calibri"/>
          <w:bCs/>
        </w:rPr>
        <w:t xml:space="preserve">in </w:t>
      </w:r>
      <w:r w:rsidR="00DC6E71" w:rsidRPr="00F65938">
        <w:rPr>
          <w:rFonts w:cs="Calibri"/>
          <w:bCs/>
        </w:rPr>
        <w:t>adopting Interim standards for Electronic Monitoring (EM) at its regular session in December</w:t>
      </w:r>
      <w:r w:rsidR="00060EDB" w:rsidRPr="00F65938">
        <w:rPr>
          <w:rFonts w:cs="Calibri"/>
          <w:bCs/>
        </w:rPr>
        <w:t xml:space="preserve"> </w:t>
      </w:r>
      <w:r w:rsidR="00DC6E71" w:rsidRPr="00F65938">
        <w:rPr>
          <w:rFonts w:cs="Calibri"/>
          <w:bCs/>
        </w:rPr>
        <w:t xml:space="preserve">2024. </w:t>
      </w:r>
      <w:r w:rsidR="00271A2C" w:rsidRPr="00F65938">
        <w:rPr>
          <w:rFonts w:cs="Calibri"/>
          <w:bCs/>
        </w:rPr>
        <w:t xml:space="preserve">The paper responded </w:t>
      </w:r>
      <w:r w:rsidR="00DC6E71" w:rsidRPr="00F65938">
        <w:rPr>
          <w:rFonts w:cs="Calibri"/>
          <w:bCs/>
        </w:rPr>
        <w:t>to the task from WCPFC20</w:t>
      </w:r>
      <w:r w:rsidR="00271A2C" w:rsidRPr="00F65938">
        <w:rPr>
          <w:rFonts w:cs="Calibri"/>
          <w:bCs/>
        </w:rPr>
        <w:t xml:space="preserve"> explained</w:t>
      </w:r>
      <w:r w:rsidR="00DC6E71" w:rsidRPr="00F65938">
        <w:rPr>
          <w:rFonts w:cs="Calibri"/>
          <w:bCs/>
        </w:rPr>
        <w:t xml:space="preserve"> in WCPFC20 Summary report</w:t>
      </w:r>
      <w:r w:rsidR="00271A2C" w:rsidRPr="00F65938">
        <w:rPr>
          <w:rFonts w:cs="Calibri"/>
          <w:bCs/>
        </w:rPr>
        <w:t xml:space="preserve"> </w:t>
      </w:r>
      <w:r w:rsidR="00DC6E71" w:rsidRPr="00F65938">
        <w:rPr>
          <w:rFonts w:cs="Calibri"/>
          <w:bCs/>
        </w:rPr>
        <w:t>paragraphs 618 and 619.</w:t>
      </w:r>
      <w:r w:rsidR="00C837B9" w:rsidRPr="00F65938">
        <w:rPr>
          <w:rFonts w:cs="Calibri"/>
          <w:bCs/>
        </w:rPr>
        <w:t xml:space="preserve"> </w:t>
      </w:r>
      <w:r w:rsidR="00CB2A37" w:rsidRPr="00F65938">
        <w:rPr>
          <w:rFonts w:cs="Calibri"/>
          <w:bCs/>
        </w:rPr>
        <w:t xml:space="preserve">It also </w:t>
      </w:r>
      <w:r w:rsidR="00DC6E71" w:rsidRPr="00F65938">
        <w:rPr>
          <w:rFonts w:cs="Calibri"/>
          <w:bCs/>
        </w:rPr>
        <w:t>provide</w:t>
      </w:r>
      <w:r w:rsidR="00BE6619" w:rsidRPr="00F65938">
        <w:rPr>
          <w:rFonts w:cs="Calibri"/>
          <w:bCs/>
        </w:rPr>
        <w:t>d</w:t>
      </w:r>
      <w:r w:rsidR="00DC6E71" w:rsidRPr="00F65938">
        <w:rPr>
          <w:rFonts w:cs="Calibri"/>
          <w:bCs/>
        </w:rPr>
        <w:t xml:space="preserve"> draft recommendations on such matters as (1) the scope of the EM program (e.g.</w:t>
      </w:r>
      <w:r w:rsidR="00F90337">
        <w:rPr>
          <w:rFonts w:cs="Calibri"/>
          <w:bCs/>
        </w:rPr>
        <w:t>,</w:t>
      </w:r>
      <w:r w:rsidR="00DC6E71" w:rsidRPr="00F65938">
        <w:rPr>
          <w:rFonts w:cs="Calibri"/>
          <w:bCs/>
        </w:rPr>
        <w:t xml:space="preserve"> fleets to be covered); (2) the objectives for the EM program (what it </w:t>
      </w:r>
      <w:r w:rsidR="00F90337">
        <w:rPr>
          <w:rFonts w:cs="Calibri"/>
          <w:bCs/>
        </w:rPr>
        <w:t>wants</w:t>
      </w:r>
      <w:r w:rsidR="00DC6E71" w:rsidRPr="00F65938">
        <w:rPr>
          <w:rFonts w:cs="Calibri"/>
          <w:bCs/>
        </w:rPr>
        <w:t xml:space="preserve"> the EM to achieve on these fleets); (3) a set of interim standards for EM; (4) associated minimum EM data requirements; (5) requirements for reporting to the WCPFC on the use of EM; and (6) any process that Commission may choose to establish </w:t>
      </w:r>
      <w:r w:rsidR="00DC6E71" w:rsidRPr="00F65938">
        <w:rPr>
          <w:rFonts w:cs="Calibri"/>
          <w:bCs/>
        </w:rPr>
        <w:lastRenderedPageBreak/>
        <w:t xml:space="preserve">to have </w:t>
      </w:r>
      <w:r w:rsidR="00F90337">
        <w:rPr>
          <w:rFonts w:cs="Calibri"/>
          <w:bCs/>
        </w:rPr>
        <w:t xml:space="preserve">an </w:t>
      </w:r>
      <w:r w:rsidR="00DC6E71" w:rsidRPr="00F65938">
        <w:rPr>
          <w:rFonts w:cs="Calibri"/>
          <w:bCs/>
        </w:rPr>
        <w:t>assurance that CCMs are implementing EM programs in line with adopted EM standards.</w:t>
      </w:r>
      <w:r w:rsidR="00C837B9" w:rsidRPr="00F65938">
        <w:rPr>
          <w:rFonts w:cs="Calibri"/>
          <w:bCs/>
        </w:rPr>
        <w:t xml:space="preserve"> </w:t>
      </w:r>
      <w:r w:rsidR="00DC6E71" w:rsidRPr="00F65938">
        <w:rPr>
          <w:rFonts w:cs="Calibri"/>
          <w:bCs/>
        </w:rPr>
        <w:t xml:space="preserve">The SC </w:t>
      </w:r>
      <w:r w:rsidR="00BE6619" w:rsidRPr="00F65938">
        <w:rPr>
          <w:rFonts w:cs="Calibri"/>
          <w:bCs/>
        </w:rPr>
        <w:t xml:space="preserve">was </w:t>
      </w:r>
      <w:r w:rsidR="00DC6E71" w:rsidRPr="00F65938">
        <w:rPr>
          <w:rFonts w:cs="Calibri"/>
          <w:bCs/>
        </w:rPr>
        <w:t>particularly encouraged to provide advice on (1) the monitoring objectives; (2) EM data</w:t>
      </w:r>
      <w:r w:rsidR="00BE6619" w:rsidRPr="00F65938">
        <w:rPr>
          <w:rFonts w:cs="Calibri"/>
          <w:bCs/>
        </w:rPr>
        <w:t xml:space="preserve"> </w:t>
      </w:r>
      <w:r w:rsidR="00DC6E71" w:rsidRPr="00F65938">
        <w:rPr>
          <w:rFonts w:cs="Calibri"/>
          <w:bCs/>
        </w:rPr>
        <w:t>requirements required to reflect the EM Program objectives. In particular, alternative data</w:t>
      </w:r>
      <w:r w:rsidR="00BE6619" w:rsidRPr="00F65938">
        <w:rPr>
          <w:rFonts w:cs="Calibri"/>
          <w:bCs/>
        </w:rPr>
        <w:t xml:space="preserve"> </w:t>
      </w:r>
      <w:r w:rsidR="00DC6E71" w:rsidRPr="00F65938">
        <w:rPr>
          <w:rFonts w:cs="Calibri"/>
          <w:bCs/>
        </w:rPr>
        <w:t>collection mechanisms, and data requirements that may not yet being achieved through the</w:t>
      </w:r>
      <w:r w:rsidR="00BE6619" w:rsidRPr="00F65938">
        <w:rPr>
          <w:rFonts w:cs="Calibri"/>
          <w:bCs/>
        </w:rPr>
        <w:t xml:space="preserve"> </w:t>
      </w:r>
      <w:r w:rsidR="00DC6E71" w:rsidRPr="00F65938">
        <w:rPr>
          <w:rFonts w:cs="Calibri"/>
          <w:bCs/>
        </w:rPr>
        <w:t>current ROP minimum data standards; and (3) proposed Annual Report Part 1 reporting</w:t>
      </w:r>
      <w:r w:rsidR="00BE6619" w:rsidRPr="00F65938">
        <w:rPr>
          <w:rFonts w:cs="Calibri"/>
          <w:bCs/>
        </w:rPr>
        <w:t xml:space="preserve"> </w:t>
      </w:r>
      <w:r w:rsidR="00DC6E71" w:rsidRPr="00F65938">
        <w:rPr>
          <w:rFonts w:cs="Calibri"/>
          <w:bCs/>
        </w:rPr>
        <w:t>requirements in Appendix 3.</w:t>
      </w:r>
    </w:p>
    <w:p w14:paraId="21B9542C" w14:textId="77777777" w:rsidR="001C799C" w:rsidRPr="00F65938" w:rsidRDefault="001C799C" w:rsidP="00CA4E61">
      <w:pPr>
        <w:pStyle w:val="WCPFCnormal"/>
        <w:widowControl w:val="0"/>
        <w:numPr>
          <w:ilvl w:val="0"/>
          <w:numId w:val="0"/>
        </w:numPr>
        <w:adjustRightInd w:val="0"/>
        <w:snapToGrid w:val="0"/>
        <w:spacing w:after="0"/>
        <w:ind w:left="567"/>
        <w:contextualSpacing w:val="0"/>
        <w:rPr>
          <w:rFonts w:cs="Calibri"/>
          <w:b/>
          <w:bCs/>
        </w:rPr>
      </w:pPr>
    </w:p>
    <w:p w14:paraId="3165DE5F" w14:textId="4E56DB93" w:rsidR="00067981" w:rsidRPr="00F65938" w:rsidRDefault="003176B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for FFA CCMs </w:t>
      </w:r>
      <w:r w:rsidR="00067981" w:rsidRPr="00F65938">
        <w:rPr>
          <w:rFonts w:cs="Calibri"/>
          <w:bCs/>
        </w:rPr>
        <w:t xml:space="preserve">thanked the </w:t>
      </w:r>
      <w:r w:rsidR="00067981" w:rsidRPr="00F65938">
        <w:rPr>
          <w:rFonts w:cs="Calibri"/>
        </w:rPr>
        <w:t>Chair</w:t>
      </w:r>
      <w:r w:rsidR="00067981" w:rsidRPr="00F65938">
        <w:rPr>
          <w:rFonts w:cs="Calibri"/>
          <w:bCs/>
        </w:rPr>
        <w:t xml:space="preserve"> of the ER</w:t>
      </w:r>
      <w:r w:rsidR="00110B0A" w:rsidRPr="00F65938">
        <w:rPr>
          <w:rFonts w:cs="Calibri"/>
          <w:bCs/>
        </w:rPr>
        <w:t>&amp;</w:t>
      </w:r>
      <w:r w:rsidR="00067981" w:rsidRPr="00F65938">
        <w:rPr>
          <w:rFonts w:cs="Calibri"/>
          <w:bCs/>
        </w:rPr>
        <w:t xml:space="preserve">EM Working Group for </w:t>
      </w:r>
      <w:r w:rsidR="00036900" w:rsidRPr="00F65938">
        <w:rPr>
          <w:rFonts w:cs="Calibri"/>
          <w:bCs/>
        </w:rPr>
        <w:t>the</w:t>
      </w:r>
      <w:r w:rsidR="00067981" w:rsidRPr="00F65938">
        <w:rPr>
          <w:rFonts w:cs="Calibri"/>
          <w:bCs/>
        </w:rPr>
        <w:t xml:space="preserve"> paper.</w:t>
      </w:r>
      <w:r w:rsidR="00517838" w:rsidRPr="00F65938">
        <w:rPr>
          <w:rFonts w:cs="Calibri"/>
          <w:bCs/>
        </w:rPr>
        <w:t xml:space="preserve"> </w:t>
      </w:r>
      <w:r w:rsidR="00067981" w:rsidRPr="00F65938">
        <w:rPr>
          <w:rFonts w:cs="Calibri"/>
        </w:rPr>
        <w:t>In response to the specific issues on which the Chair has requested feedback, FFA Members provide the following perspectives:</w:t>
      </w:r>
    </w:p>
    <w:p w14:paraId="1C74CEFE" w14:textId="6C025FFB" w:rsidR="00517838" w:rsidRPr="00F65938" w:rsidRDefault="00067981" w:rsidP="00CA4E61">
      <w:pPr>
        <w:pStyle w:val="ListParagraph"/>
        <w:widowControl w:val="0"/>
        <w:numPr>
          <w:ilvl w:val="0"/>
          <w:numId w:val="5"/>
        </w:numPr>
        <w:adjustRightInd w:val="0"/>
        <w:snapToGrid w:val="0"/>
        <w:ind w:left="993" w:right="0"/>
        <w:contextualSpacing w:val="0"/>
        <w:jc w:val="both"/>
        <w:rPr>
          <w:b/>
          <w:bCs/>
        </w:rPr>
      </w:pPr>
      <w:r w:rsidRPr="00F65938">
        <w:rPr>
          <w:bCs/>
        </w:rPr>
        <w:t xml:space="preserve">Regarding Monitoring Objectives, </w:t>
      </w:r>
      <w:r w:rsidR="00593007" w:rsidRPr="00F65938">
        <w:rPr>
          <w:bCs/>
        </w:rPr>
        <w:t>they</w:t>
      </w:r>
      <w:r w:rsidRPr="00F65938">
        <w:rPr>
          <w:bCs/>
        </w:rPr>
        <w:t xml:space="preserve"> acknowledge</w:t>
      </w:r>
      <w:r w:rsidR="00593007" w:rsidRPr="00F65938">
        <w:rPr>
          <w:bCs/>
        </w:rPr>
        <w:t>d</w:t>
      </w:r>
      <w:r w:rsidRPr="00F65938">
        <w:rPr>
          <w:bCs/>
        </w:rPr>
        <w:t xml:space="preserve"> the primary and secondary objectives proposed by the Chair</w:t>
      </w:r>
      <w:r w:rsidR="00593007" w:rsidRPr="00F65938">
        <w:rPr>
          <w:bCs/>
        </w:rPr>
        <w:t xml:space="preserve">, but </w:t>
      </w:r>
      <w:r w:rsidRPr="00F65938">
        <w:rPr>
          <w:bCs/>
        </w:rPr>
        <w:t>wish</w:t>
      </w:r>
      <w:r w:rsidR="00593007" w:rsidRPr="00F65938">
        <w:rPr>
          <w:bCs/>
        </w:rPr>
        <w:t>ed</w:t>
      </w:r>
      <w:r w:rsidRPr="00F65938">
        <w:rPr>
          <w:bCs/>
        </w:rPr>
        <w:t xml:space="preserve"> to emphasise that the WCPFC in 2019 </w:t>
      </w:r>
      <w:r w:rsidR="00593007" w:rsidRPr="00F65938">
        <w:rPr>
          <w:bCs/>
        </w:rPr>
        <w:t xml:space="preserve">had </w:t>
      </w:r>
      <w:r w:rsidRPr="00F65938">
        <w:rPr>
          <w:bCs/>
        </w:rPr>
        <w:t>endorsed specific objectives for the Commission’s EM Program, as outlined in paragraph 555 of the WCPFC19 Summary Report where it state</w:t>
      </w:r>
      <w:r w:rsidR="00F85AD5" w:rsidRPr="00F65938">
        <w:rPr>
          <w:bCs/>
        </w:rPr>
        <w:t>d</w:t>
      </w:r>
      <w:r w:rsidRPr="00F65938">
        <w:rPr>
          <w:bCs/>
        </w:rPr>
        <w:t>:</w:t>
      </w:r>
      <w:r w:rsidR="00445274" w:rsidRPr="00F65938">
        <w:rPr>
          <w:bCs/>
        </w:rPr>
        <w:t xml:space="preserve"> </w:t>
      </w:r>
      <w:r w:rsidRPr="00F65938">
        <w:rPr>
          <w:bCs/>
        </w:rPr>
        <w:t>“The objectives of the Commission Electronic Monitoring Programme (EMP) shall be to collect verified catch and effort data, other scientific data, and additional information related to the fishery from the Convention Area and to monitor the implementation of the conservation and management measures adopted by the Commission”. This mirror</w:t>
      </w:r>
      <w:r w:rsidR="00036900" w:rsidRPr="00F65938">
        <w:rPr>
          <w:bCs/>
        </w:rPr>
        <w:t>ed</w:t>
      </w:r>
      <w:r w:rsidRPr="00F65938">
        <w:rPr>
          <w:bCs/>
        </w:rPr>
        <w:t xml:space="preserve"> the objective of the ROP in paragraph 4 of the ROP measure (CMM 2018-05).</w:t>
      </w:r>
      <w:r w:rsidR="00445274" w:rsidRPr="00F65938">
        <w:rPr>
          <w:bCs/>
        </w:rPr>
        <w:t xml:space="preserve"> </w:t>
      </w:r>
      <w:r w:rsidR="00593007" w:rsidRPr="00F65938">
        <w:rPr>
          <w:bCs/>
        </w:rPr>
        <w:t xml:space="preserve">They were </w:t>
      </w:r>
      <w:r w:rsidRPr="00F65938">
        <w:rPr>
          <w:bCs/>
        </w:rPr>
        <w:t xml:space="preserve">concerned that the primary and secondary objectives currently proposed may inadvertently narrow the scope of data collection, focusing primarily on verifying catch limits under certain CMMs such as Swordfish (CMM 2009-03 paragraph 2), for NP Striped Marlin (CMM 2010-05 paragraph 1), for Bigeye (CMM 2023-01 paragraph 38) and for Pacific Bluefin (CMM 2023-02 paragraphs 03 and 04). </w:t>
      </w:r>
      <w:r w:rsidR="00445274" w:rsidRPr="00F65938">
        <w:rPr>
          <w:bCs/>
        </w:rPr>
        <w:t xml:space="preserve"> </w:t>
      </w:r>
      <w:r w:rsidRPr="00F65938">
        <w:rPr>
          <w:bCs/>
        </w:rPr>
        <w:t xml:space="preserve">This narrow focus risks excluding the collection of catch-related data for other species not subject to these specific limits. Consequently, FFA Members </w:t>
      </w:r>
      <w:r w:rsidR="00593007" w:rsidRPr="00F65938">
        <w:rPr>
          <w:bCs/>
        </w:rPr>
        <w:t>suggest</w:t>
      </w:r>
      <w:r w:rsidR="00F85AD5" w:rsidRPr="00F65938">
        <w:rPr>
          <w:bCs/>
        </w:rPr>
        <w:t>ed</w:t>
      </w:r>
      <w:r w:rsidR="00593007" w:rsidRPr="00F65938">
        <w:rPr>
          <w:bCs/>
        </w:rPr>
        <w:t xml:space="preserve"> </w:t>
      </w:r>
      <w:r w:rsidRPr="00F65938">
        <w:rPr>
          <w:bCs/>
        </w:rPr>
        <w:t>adhering to the broader objectives endorsed by WCPFC19.</w:t>
      </w:r>
    </w:p>
    <w:p w14:paraId="7E1CA679" w14:textId="14DF78E4" w:rsidR="0050490D" w:rsidRPr="00F65938" w:rsidRDefault="00067981" w:rsidP="00CA4E61">
      <w:pPr>
        <w:pStyle w:val="ListParagraph"/>
        <w:widowControl w:val="0"/>
        <w:numPr>
          <w:ilvl w:val="0"/>
          <w:numId w:val="5"/>
        </w:numPr>
        <w:adjustRightInd w:val="0"/>
        <w:snapToGrid w:val="0"/>
        <w:ind w:left="993" w:right="0"/>
        <w:contextualSpacing w:val="0"/>
        <w:jc w:val="both"/>
        <w:rPr>
          <w:b/>
          <w:bCs/>
        </w:rPr>
      </w:pPr>
      <w:r w:rsidRPr="00F65938">
        <w:rPr>
          <w:bCs/>
        </w:rPr>
        <w:t>Regarding scope, FFA Members support</w:t>
      </w:r>
      <w:r w:rsidR="00996DED" w:rsidRPr="00F65938">
        <w:rPr>
          <w:bCs/>
        </w:rPr>
        <w:t>ed</w:t>
      </w:r>
      <w:r w:rsidRPr="00F65938">
        <w:rPr>
          <w:bCs/>
        </w:rPr>
        <w:t xml:space="preserve"> recommendations 1 and 2 of the Chair’s paper, particularly the proposal to initially focus the scope of the WCPFC EM program on longline fisheries, with a specific emphasis on activities in the high seas.</w:t>
      </w:r>
    </w:p>
    <w:p w14:paraId="7856387D" w14:textId="77777777" w:rsidR="00B64AB8" w:rsidRPr="00F65938" w:rsidRDefault="00B64AB8" w:rsidP="00CA4E61">
      <w:pPr>
        <w:pStyle w:val="WCPFCnormal"/>
        <w:widowControl w:val="0"/>
        <w:numPr>
          <w:ilvl w:val="0"/>
          <w:numId w:val="0"/>
        </w:numPr>
        <w:adjustRightInd w:val="0"/>
        <w:snapToGrid w:val="0"/>
        <w:spacing w:after="0"/>
        <w:contextualSpacing w:val="0"/>
        <w:rPr>
          <w:rFonts w:cs="Calibri"/>
          <w:bCs/>
        </w:rPr>
      </w:pPr>
    </w:p>
    <w:p w14:paraId="2AA759C8" w14:textId="51252895" w:rsidR="00B64AB8" w:rsidRPr="00F65938" w:rsidRDefault="00211F90" w:rsidP="00CA4E61">
      <w:pPr>
        <w:pStyle w:val="WCPFCnormal"/>
        <w:widowControl w:val="0"/>
        <w:adjustRightInd w:val="0"/>
        <w:snapToGrid w:val="0"/>
        <w:spacing w:after="0"/>
        <w:ind w:left="0" w:firstLine="0"/>
        <w:contextualSpacing w:val="0"/>
        <w:rPr>
          <w:rFonts w:cs="Calibri"/>
          <w:bCs/>
        </w:rPr>
      </w:pPr>
      <w:r w:rsidRPr="00F65938">
        <w:rPr>
          <w:rFonts w:cs="Calibri"/>
        </w:rPr>
        <w:t>On EM Data requirements, FSM speaking for FFA CCMs</w:t>
      </w:r>
      <w:r w:rsidR="00996DED" w:rsidRPr="00F65938">
        <w:rPr>
          <w:rFonts w:cs="Calibri"/>
        </w:rPr>
        <w:t xml:space="preserve"> in principle </w:t>
      </w:r>
      <w:r w:rsidRPr="00F65938">
        <w:rPr>
          <w:rFonts w:cs="Calibri"/>
        </w:rPr>
        <w:t xml:space="preserve">believed that data generated from Electronic Monitoring should be largely equivalent to that collected under the Regional Observer Programme (ROP). </w:t>
      </w:r>
      <w:r w:rsidR="0059578B" w:rsidRPr="00F65938">
        <w:rPr>
          <w:rFonts w:cs="Calibri"/>
        </w:rPr>
        <w:t xml:space="preserve">They </w:t>
      </w:r>
      <w:r w:rsidRPr="00F65938">
        <w:rPr>
          <w:rFonts w:cs="Calibri"/>
        </w:rPr>
        <w:t>agree</w:t>
      </w:r>
      <w:r w:rsidR="0059578B" w:rsidRPr="00F65938">
        <w:rPr>
          <w:rFonts w:cs="Calibri"/>
        </w:rPr>
        <w:t>d</w:t>
      </w:r>
      <w:r w:rsidRPr="00F65938">
        <w:rPr>
          <w:rFonts w:cs="Calibri"/>
        </w:rPr>
        <w:t xml:space="preserve"> that the ROP Minimum Standard Data Fields should serve as the starting point for this effort. Regarding the Chair's </w:t>
      </w:r>
      <w:r w:rsidR="00EB2CBF" w:rsidRPr="00F65938">
        <w:rPr>
          <w:rFonts w:cs="Calibri"/>
        </w:rPr>
        <w:t>three p</w:t>
      </w:r>
      <w:r w:rsidRPr="00F65938">
        <w:rPr>
          <w:rFonts w:cs="Calibri"/>
        </w:rPr>
        <w:t xml:space="preserve">roposed </w:t>
      </w:r>
      <w:r w:rsidR="00EB2CBF" w:rsidRPr="00F65938">
        <w:rPr>
          <w:rFonts w:cs="Calibri"/>
        </w:rPr>
        <w:t>o</w:t>
      </w:r>
      <w:r w:rsidRPr="00F65938">
        <w:rPr>
          <w:rFonts w:cs="Calibri"/>
        </w:rPr>
        <w:t>ptions for advancing this issue, FFA Members support</w:t>
      </w:r>
      <w:r w:rsidR="0059578B" w:rsidRPr="00F65938">
        <w:rPr>
          <w:rFonts w:cs="Calibri"/>
        </w:rPr>
        <w:t>ed</w:t>
      </w:r>
      <w:r w:rsidRPr="00F65938">
        <w:rPr>
          <w:rFonts w:cs="Calibri"/>
        </w:rPr>
        <w:t xml:space="preserve"> Option 1 as the ideal approach. This option propose</w:t>
      </w:r>
      <w:r w:rsidR="008E27B0" w:rsidRPr="00F65938">
        <w:rPr>
          <w:rFonts w:cs="Calibri"/>
        </w:rPr>
        <w:t>d</w:t>
      </w:r>
      <w:r w:rsidRPr="00F65938">
        <w:rPr>
          <w:rFonts w:cs="Calibri"/>
        </w:rPr>
        <w:t xml:space="preserve"> adopting </w:t>
      </w:r>
      <w:r w:rsidRPr="00F330CD">
        <w:rPr>
          <w:rFonts w:cs="Calibri"/>
          <w:bCs/>
        </w:rPr>
        <w:t>minimum</w:t>
      </w:r>
      <w:r w:rsidRPr="00F65938">
        <w:rPr>
          <w:rFonts w:cs="Calibri"/>
        </w:rPr>
        <w:t xml:space="preserve"> EM data requirements based on the ROP requirements (plus any others identified) but associated with a ‘MUST / SHOULD / COULD / WON’T’ assessment. </w:t>
      </w:r>
      <w:r w:rsidR="0059578B" w:rsidRPr="00F65938">
        <w:rPr>
          <w:rFonts w:cs="Calibri"/>
        </w:rPr>
        <w:t xml:space="preserve">They </w:t>
      </w:r>
      <w:r w:rsidRPr="00F65938">
        <w:rPr>
          <w:rFonts w:cs="Calibri"/>
        </w:rPr>
        <w:t>also emphasise</w:t>
      </w:r>
      <w:r w:rsidR="0059578B" w:rsidRPr="00F65938">
        <w:rPr>
          <w:rFonts w:cs="Calibri"/>
        </w:rPr>
        <w:t>d</w:t>
      </w:r>
      <w:r w:rsidRPr="00F65938">
        <w:rPr>
          <w:rFonts w:cs="Calibri"/>
        </w:rPr>
        <w:t xml:space="preserve"> the importance of discussing data that cannot be collected via EM and exploring alternative methods for obtaining such data when necessary. </w:t>
      </w:r>
      <w:r w:rsidR="0059578B" w:rsidRPr="00F65938">
        <w:rPr>
          <w:rFonts w:cs="Calibri"/>
        </w:rPr>
        <w:t xml:space="preserve">They </w:t>
      </w:r>
      <w:r w:rsidRPr="00F65938">
        <w:rPr>
          <w:rFonts w:cs="Calibri"/>
        </w:rPr>
        <w:t>acknowledge</w:t>
      </w:r>
      <w:r w:rsidR="0059578B" w:rsidRPr="00F65938">
        <w:rPr>
          <w:rFonts w:cs="Calibri"/>
        </w:rPr>
        <w:t>d</w:t>
      </w:r>
      <w:r w:rsidRPr="00F65938">
        <w:rPr>
          <w:rFonts w:cs="Calibri"/>
        </w:rPr>
        <w:t xml:space="preserve"> that this option </w:t>
      </w:r>
      <w:r w:rsidR="0059578B" w:rsidRPr="00F65938">
        <w:rPr>
          <w:rFonts w:cs="Calibri"/>
        </w:rPr>
        <w:t xml:space="preserve">would </w:t>
      </w:r>
      <w:r w:rsidRPr="00F65938">
        <w:rPr>
          <w:rFonts w:cs="Calibri"/>
        </w:rPr>
        <w:t xml:space="preserve">require additional work leading up to December and </w:t>
      </w:r>
      <w:r w:rsidR="0059578B" w:rsidRPr="00F65938">
        <w:rPr>
          <w:rFonts w:cs="Calibri"/>
        </w:rPr>
        <w:t xml:space="preserve">they were </w:t>
      </w:r>
      <w:r w:rsidRPr="00F65938">
        <w:rPr>
          <w:rFonts w:cs="Calibri"/>
        </w:rPr>
        <w:t xml:space="preserve">committed to engaging in this process. Fortunately, existing resources </w:t>
      </w:r>
      <w:r w:rsidR="007A4EBE" w:rsidRPr="00F65938">
        <w:rPr>
          <w:rFonts w:cs="Calibri"/>
        </w:rPr>
        <w:t>could</w:t>
      </w:r>
      <w:r w:rsidRPr="00F65938">
        <w:rPr>
          <w:rFonts w:cs="Calibri"/>
        </w:rPr>
        <w:t xml:space="preserve"> help inform these discussions, such as the </w:t>
      </w:r>
      <w:r w:rsidR="00F95A06" w:rsidRPr="00F65938">
        <w:rPr>
          <w:rFonts w:cs="Calibri"/>
        </w:rPr>
        <w:t>SC20-</w:t>
      </w:r>
      <w:r w:rsidRPr="00F65938">
        <w:rPr>
          <w:rFonts w:cs="Calibri"/>
        </w:rPr>
        <w:t>ST-IP</w:t>
      </w:r>
      <w:r w:rsidR="00F95A06" w:rsidRPr="00F65938">
        <w:rPr>
          <w:rFonts w:cs="Calibri"/>
        </w:rPr>
        <w:t>-</w:t>
      </w:r>
      <w:r w:rsidRPr="00F65938">
        <w:rPr>
          <w:rFonts w:cs="Calibri"/>
        </w:rPr>
        <w:t xml:space="preserve">12, which was tabled at this meeting that compares data collected by EM against ROP standards. Additionally, </w:t>
      </w:r>
      <w:r w:rsidR="0059578B" w:rsidRPr="00F65938">
        <w:rPr>
          <w:rFonts w:cs="Calibri"/>
        </w:rPr>
        <w:t xml:space="preserve">they </w:t>
      </w:r>
      <w:r w:rsidRPr="00F65938">
        <w:rPr>
          <w:rFonts w:cs="Calibri"/>
        </w:rPr>
        <w:t>recall</w:t>
      </w:r>
      <w:r w:rsidR="0059578B" w:rsidRPr="00F65938">
        <w:rPr>
          <w:rFonts w:cs="Calibri"/>
        </w:rPr>
        <w:t>ed</w:t>
      </w:r>
      <w:r w:rsidRPr="00F65938">
        <w:rPr>
          <w:rFonts w:cs="Calibri"/>
        </w:rPr>
        <w:t xml:space="preserve"> the Information Paper tabled by FFA Members at SC in 2020 (SC16-ST-IP-07) on Draft Longline EM Minimum Data Field Standards. </w:t>
      </w:r>
      <w:r w:rsidR="0059578B" w:rsidRPr="00F65938">
        <w:rPr>
          <w:rFonts w:cs="Calibri"/>
        </w:rPr>
        <w:t xml:space="preserve">They were </w:t>
      </w:r>
      <w:r w:rsidRPr="00F65938">
        <w:rPr>
          <w:rFonts w:cs="Calibri"/>
        </w:rPr>
        <w:t>currently reviewing this document and believe</w:t>
      </w:r>
      <w:r w:rsidR="0059578B" w:rsidRPr="00F65938">
        <w:rPr>
          <w:rFonts w:cs="Calibri"/>
        </w:rPr>
        <w:t>d</w:t>
      </w:r>
      <w:r w:rsidRPr="00F65938">
        <w:rPr>
          <w:rFonts w:cs="Calibri"/>
        </w:rPr>
        <w:t xml:space="preserve"> it could significantly contribute to the discussion on EM data requirements. </w:t>
      </w:r>
      <w:r w:rsidR="0059578B" w:rsidRPr="00F65938">
        <w:rPr>
          <w:rFonts w:cs="Calibri"/>
        </w:rPr>
        <w:t xml:space="preserve">They </w:t>
      </w:r>
      <w:r w:rsidRPr="00F65938">
        <w:rPr>
          <w:rFonts w:cs="Calibri"/>
        </w:rPr>
        <w:t>consider</w:t>
      </w:r>
      <w:r w:rsidR="0059578B" w:rsidRPr="00F65938">
        <w:rPr>
          <w:rFonts w:cs="Calibri"/>
        </w:rPr>
        <w:t>ed</w:t>
      </w:r>
      <w:r w:rsidRPr="00F65938">
        <w:rPr>
          <w:rFonts w:cs="Calibri"/>
        </w:rPr>
        <w:t xml:space="preserve"> the work on establishing EM data requirements to be both crucial and urgent, particularly for CCMs wishing to use EM to meet the increased observer coverage requirement above 5%, as outlined in the footnote of Table 3 in CMM 2023-01.</w:t>
      </w:r>
    </w:p>
    <w:p w14:paraId="434503B8" w14:textId="77777777" w:rsidR="00B64AB8" w:rsidRPr="00F65938" w:rsidRDefault="00B64AB8" w:rsidP="00CA4E61">
      <w:pPr>
        <w:pStyle w:val="WCPFCnormal"/>
        <w:widowControl w:val="0"/>
        <w:numPr>
          <w:ilvl w:val="0"/>
          <w:numId w:val="0"/>
        </w:numPr>
        <w:adjustRightInd w:val="0"/>
        <w:snapToGrid w:val="0"/>
        <w:spacing w:after="0"/>
        <w:contextualSpacing w:val="0"/>
        <w:rPr>
          <w:rFonts w:cs="Calibri"/>
          <w:bCs/>
        </w:rPr>
      </w:pPr>
    </w:p>
    <w:p w14:paraId="38B62A74" w14:textId="75328871" w:rsidR="004523D7" w:rsidRPr="00F65938" w:rsidRDefault="00211F9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On the proposed Annual Report Part 1 reporting requirements: </w:t>
      </w:r>
      <w:r w:rsidR="0059578B" w:rsidRPr="00F65938">
        <w:rPr>
          <w:rFonts w:cs="Calibri"/>
          <w:bCs/>
        </w:rPr>
        <w:t xml:space="preserve">FFA CCMs </w:t>
      </w:r>
      <w:r w:rsidRPr="00F65938">
        <w:rPr>
          <w:rFonts w:cs="Calibri"/>
          <w:bCs/>
        </w:rPr>
        <w:t>agree</w:t>
      </w:r>
      <w:r w:rsidR="0059578B" w:rsidRPr="00F65938">
        <w:rPr>
          <w:rFonts w:cs="Calibri"/>
          <w:bCs/>
        </w:rPr>
        <w:t>d</w:t>
      </w:r>
      <w:r w:rsidRPr="00F65938">
        <w:rPr>
          <w:rFonts w:cs="Calibri"/>
          <w:bCs/>
        </w:rPr>
        <w:t xml:space="preserve"> on the necessity for relevant CCMs to report implementation of EM and other related information as stated in Appendix 3 of the paper.  </w:t>
      </w:r>
      <w:r w:rsidR="0059578B" w:rsidRPr="00F65938">
        <w:rPr>
          <w:rFonts w:cs="Calibri"/>
          <w:bCs/>
        </w:rPr>
        <w:t xml:space="preserve">They </w:t>
      </w:r>
      <w:r w:rsidRPr="00F65938">
        <w:rPr>
          <w:rFonts w:cs="Calibri"/>
          <w:bCs/>
        </w:rPr>
        <w:t>believe</w:t>
      </w:r>
      <w:r w:rsidR="0059578B" w:rsidRPr="00F65938">
        <w:rPr>
          <w:rFonts w:cs="Calibri"/>
          <w:bCs/>
        </w:rPr>
        <w:t>d</w:t>
      </w:r>
      <w:r w:rsidRPr="00F65938">
        <w:rPr>
          <w:rFonts w:cs="Calibri"/>
          <w:bCs/>
        </w:rPr>
        <w:t xml:space="preserve"> further consideration </w:t>
      </w:r>
      <w:r w:rsidR="0059578B" w:rsidRPr="00F65938">
        <w:rPr>
          <w:rFonts w:cs="Calibri"/>
          <w:bCs/>
        </w:rPr>
        <w:t xml:space="preserve">was </w:t>
      </w:r>
      <w:r w:rsidRPr="00F65938">
        <w:rPr>
          <w:rFonts w:cs="Calibri"/>
          <w:bCs/>
        </w:rPr>
        <w:t xml:space="preserve">needed on this, including the mechanism and </w:t>
      </w:r>
      <w:r w:rsidRPr="00F65938">
        <w:rPr>
          <w:rFonts w:cs="Calibri"/>
          <w:bCs/>
        </w:rPr>
        <w:lastRenderedPageBreak/>
        <w:t xml:space="preserve">frequency of providing this information, and </w:t>
      </w:r>
      <w:r w:rsidR="0059578B" w:rsidRPr="00F65938">
        <w:rPr>
          <w:rFonts w:cs="Calibri"/>
          <w:bCs/>
        </w:rPr>
        <w:t xml:space="preserve">would </w:t>
      </w:r>
      <w:r w:rsidRPr="00F65938">
        <w:rPr>
          <w:rFonts w:cs="Calibri"/>
          <w:bCs/>
        </w:rPr>
        <w:t xml:space="preserve">continue to deliberate on this issue. In addition to the issues above, regarding the interim EM </w:t>
      </w:r>
      <w:r w:rsidR="00EA7ECF" w:rsidRPr="00F65938">
        <w:rPr>
          <w:rFonts w:cs="Calibri"/>
          <w:bCs/>
        </w:rPr>
        <w:t>Standards, Specifications and Procedures (</w:t>
      </w:r>
      <w:r w:rsidRPr="00F65938">
        <w:rPr>
          <w:rFonts w:cs="Calibri"/>
          <w:bCs/>
        </w:rPr>
        <w:t>SSPs</w:t>
      </w:r>
      <w:r w:rsidR="00EA7ECF" w:rsidRPr="00F65938">
        <w:rPr>
          <w:rFonts w:cs="Calibri"/>
          <w:bCs/>
        </w:rPr>
        <w:t>)</w:t>
      </w:r>
      <w:r w:rsidRPr="00F65938">
        <w:rPr>
          <w:rFonts w:cs="Calibri"/>
          <w:bCs/>
        </w:rPr>
        <w:t xml:space="preserve"> in Appendix 2 of the paper: FFA Members ha</w:t>
      </w:r>
      <w:r w:rsidR="0059578B" w:rsidRPr="00F65938">
        <w:rPr>
          <w:rFonts w:cs="Calibri"/>
          <w:bCs/>
        </w:rPr>
        <w:t>d</w:t>
      </w:r>
      <w:r w:rsidRPr="00F65938">
        <w:rPr>
          <w:rFonts w:cs="Calibri"/>
          <w:bCs/>
        </w:rPr>
        <w:t xml:space="preserve"> specific comments on this which </w:t>
      </w:r>
      <w:r w:rsidR="0059578B" w:rsidRPr="00F65938">
        <w:rPr>
          <w:rFonts w:cs="Calibri"/>
          <w:bCs/>
        </w:rPr>
        <w:t xml:space="preserve">had been </w:t>
      </w:r>
      <w:r w:rsidRPr="00F65938">
        <w:rPr>
          <w:rFonts w:cs="Calibri"/>
          <w:bCs/>
        </w:rPr>
        <w:t xml:space="preserve">sent to the Chair. FFA </w:t>
      </w:r>
      <w:r w:rsidR="0059578B" w:rsidRPr="00F65938">
        <w:rPr>
          <w:rFonts w:cs="Calibri"/>
          <w:bCs/>
        </w:rPr>
        <w:t xml:space="preserve">CCMs </w:t>
      </w:r>
      <w:r w:rsidR="00CE35A3">
        <w:rPr>
          <w:rFonts w:cs="Calibri"/>
          <w:bCs/>
        </w:rPr>
        <w:t>will</w:t>
      </w:r>
      <w:r w:rsidR="00CE35A3" w:rsidRPr="00F65938">
        <w:rPr>
          <w:rFonts w:cs="Calibri"/>
          <w:bCs/>
        </w:rPr>
        <w:t xml:space="preserve"> </w:t>
      </w:r>
      <w:r w:rsidRPr="00F65938">
        <w:rPr>
          <w:rFonts w:cs="Calibri"/>
          <w:bCs/>
        </w:rPr>
        <w:t>continue to review the draft interim SSPs and provide any further comments on this in due course</w:t>
      </w:r>
    </w:p>
    <w:p w14:paraId="4AB6E657" w14:textId="77777777" w:rsidR="004523D7" w:rsidRPr="00F65938" w:rsidRDefault="004523D7" w:rsidP="00CA4E61">
      <w:pPr>
        <w:pStyle w:val="WCPFCnormal"/>
        <w:widowControl w:val="0"/>
        <w:numPr>
          <w:ilvl w:val="0"/>
          <w:numId w:val="0"/>
        </w:numPr>
        <w:adjustRightInd w:val="0"/>
        <w:snapToGrid w:val="0"/>
        <w:spacing w:after="0"/>
        <w:contextualSpacing w:val="0"/>
        <w:rPr>
          <w:rFonts w:cs="Calibri"/>
          <w:bCs/>
        </w:rPr>
      </w:pPr>
    </w:p>
    <w:p w14:paraId="2502706B" w14:textId="2EA9426D" w:rsidR="00E23E9A" w:rsidRPr="00F65938" w:rsidRDefault="00E23E9A" w:rsidP="00CA4E61">
      <w:pPr>
        <w:pStyle w:val="WCPFCnormal"/>
        <w:widowControl w:val="0"/>
        <w:adjustRightInd w:val="0"/>
        <w:snapToGrid w:val="0"/>
        <w:spacing w:after="0"/>
        <w:ind w:left="0" w:firstLine="0"/>
        <w:contextualSpacing w:val="0"/>
        <w:rPr>
          <w:rFonts w:cs="Calibri"/>
          <w:bCs/>
        </w:rPr>
      </w:pPr>
      <w:r w:rsidRPr="00F65938">
        <w:rPr>
          <w:rFonts w:cs="Calibri"/>
          <w:bCs/>
        </w:rPr>
        <w:t>The United States generally</w:t>
      </w:r>
      <w:r w:rsidR="000827FB" w:rsidRPr="00F65938">
        <w:rPr>
          <w:rFonts w:cs="Calibri"/>
          <w:bCs/>
        </w:rPr>
        <w:t xml:space="preserve"> </w:t>
      </w:r>
      <w:r w:rsidRPr="00F65938">
        <w:rPr>
          <w:rFonts w:cs="Calibri"/>
          <w:bCs/>
        </w:rPr>
        <w:t>support</w:t>
      </w:r>
      <w:r w:rsidR="000827FB" w:rsidRPr="00F65938">
        <w:rPr>
          <w:rFonts w:cs="Calibri"/>
          <w:bCs/>
        </w:rPr>
        <w:t>ed</w:t>
      </w:r>
      <w:r w:rsidRPr="00F65938">
        <w:rPr>
          <w:rFonts w:cs="Calibri"/>
          <w:bCs/>
        </w:rPr>
        <w:t xml:space="preserve"> the Chair’s recommendations. On the</w:t>
      </w:r>
      <w:r w:rsidR="0059578B" w:rsidRPr="00F65938">
        <w:rPr>
          <w:rFonts w:cs="Calibri"/>
          <w:bCs/>
        </w:rPr>
        <w:t xml:space="preserve"> </w:t>
      </w:r>
      <w:r w:rsidRPr="00F65938">
        <w:rPr>
          <w:rFonts w:cs="Calibri"/>
          <w:bCs/>
        </w:rPr>
        <w:t>recommendations related</w:t>
      </w:r>
      <w:r w:rsidR="000827FB" w:rsidRPr="00F65938">
        <w:rPr>
          <w:rFonts w:cs="Calibri"/>
          <w:bCs/>
        </w:rPr>
        <w:t xml:space="preserve"> </w:t>
      </w:r>
      <w:r w:rsidRPr="00F65938">
        <w:rPr>
          <w:rFonts w:cs="Calibri"/>
          <w:bCs/>
        </w:rPr>
        <w:t xml:space="preserve">to management and monitoring objectives </w:t>
      </w:r>
      <w:r w:rsidR="005306D7" w:rsidRPr="00F65938">
        <w:rPr>
          <w:rFonts w:cs="Calibri"/>
          <w:bCs/>
        </w:rPr>
        <w:t>(</w:t>
      </w:r>
      <w:r w:rsidRPr="00F65938">
        <w:rPr>
          <w:rFonts w:cs="Calibri"/>
          <w:bCs/>
        </w:rPr>
        <w:t>recommendations 3</w:t>
      </w:r>
      <w:r w:rsidR="000827FB" w:rsidRPr="00F65938">
        <w:rPr>
          <w:rFonts w:cs="Calibri"/>
          <w:bCs/>
        </w:rPr>
        <w:t xml:space="preserve"> </w:t>
      </w:r>
      <w:r w:rsidRPr="00F65938">
        <w:rPr>
          <w:rFonts w:cs="Calibri"/>
          <w:bCs/>
        </w:rPr>
        <w:t>and 4</w:t>
      </w:r>
      <w:r w:rsidR="005306D7" w:rsidRPr="00F65938">
        <w:rPr>
          <w:rFonts w:cs="Calibri"/>
          <w:bCs/>
        </w:rPr>
        <w:t>)</w:t>
      </w:r>
      <w:r w:rsidRPr="00F65938">
        <w:rPr>
          <w:rFonts w:cs="Calibri"/>
          <w:bCs/>
        </w:rPr>
        <w:t xml:space="preserve">, </w:t>
      </w:r>
      <w:r w:rsidR="005306D7" w:rsidRPr="00F65938">
        <w:rPr>
          <w:rFonts w:cs="Calibri"/>
          <w:bCs/>
        </w:rPr>
        <w:t xml:space="preserve">they </w:t>
      </w:r>
      <w:r w:rsidRPr="00F65938">
        <w:rPr>
          <w:rFonts w:cs="Calibri"/>
          <w:bCs/>
        </w:rPr>
        <w:t>wonder</w:t>
      </w:r>
      <w:r w:rsidR="005306D7" w:rsidRPr="00F65938">
        <w:rPr>
          <w:rFonts w:cs="Calibri"/>
          <w:bCs/>
        </w:rPr>
        <w:t>ed</w:t>
      </w:r>
      <w:r w:rsidRPr="00F65938">
        <w:rPr>
          <w:rFonts w:cs="Calibri"/>
          <w:bCs/>
        </w:rPr>
        <w:t xml:space="preserve"> if recommendation 4 should be made a little broader.</w:t>
      </w:r>
      <w:r w:rsidR="00B04793" w:rsidRPr="00F65938">
        <w:rPr>
          <w:rFonts w:cs="Calibri"/>
          <w:bCs/>
        </w:rPr>
        <w:t xml:space="preserve"> </w:t>
      </w:r>
      <w:r w:rsidR="005306D7" w:rsidRPr="00F65938">
        <w:rPr>
          <w:rFonts w:cs="Calibri"/>
          <w:bCs/>
        </w:rPr>
        <w:t xml:space="preserve">They would </w:t>
      </w:r>
      <w:r w:rsidRPr="00F65938">
        <w:rPr>
          <w:rFonts w:cs="Calibri"/>
          <w:bCs/>
        </w:rPr>
        <w:t>discuss this more in the next working paper, but</w:t>
      </w:r>
      <w:r w:rsidR="00B04793" w:rsidRPr="00F65938">
        <w:rPr>
          <w:rFonts w:cs="Calibri"/>
          <w:bCs/>
        </w:rPr>
        <w:t xml:space="preserve"> </w:t>
      </w:r>
      <w:r w:rsidRPr="00F65938">
        <w:rPr>
          <w:rFonts w:cs="Calibri"/>
          <w:bCs/>
        </w:rPr>
        <w:t xml:space="preserve">there </w:t>
      </w:r>
      <w:r w:rsidR="005306D7" w:rsidRPr="00F65938">
        <w:rPr>
          <w:rFonts w:cs="Calibri"/>
          <w:bCs/>
        </w:rPr>
        <w:t xml:space="preserve">were </w:t>
      </w:r>
      <w:r w:rsidRPr="00F65938">
        <w:rPr>
          <w:rFonts w:cs="Calibri"/>
          <w:bCs/>
        </w:rPr>
        <w:t>other requirements</w:t>
      </w:r>
      <w:r w:rsidR="00CE35A3">
        <w:rPr>
          <w:rFonts w:cs="Calibri"/>
          <w:bCs/>
        </w:rPr>
        <w:t>, such as those in CMM 2023-01 for coverage,</w:t>
      </w:r>
      <w:r w:rsidR="00B04793" w:rsidRPr="00F65938">
        <w:rPr>
          <w:rFonts w:cs="Calibri"/>
          <w:bCs/>
        </w:rPr>
        <w:t xml:space="preserve"> </w:t>
      </w:r>
      <w:r w:rsidRPr="00F65938">
        <w:rPr>
          <w:rFonts w:cs="Calibri"/>
          <w:bCs/>
        </w:rPr>
        <w:t xml:space="preserve">where </w:t>
      </w:r>
      <w:r w:rsidR="006467CA" w:rsidRPr="00F65938">
        <w:rPr>
          <w:rFonts w:cs="Calibri"/>
          <w:bCs/>
        </w:rPr>
        <w:t xml:space="preserve">they might </w:t>
      </w:r>
      <w:r w:rsidRPr="00F65938">
        <w:rPr>
          <w:rFonts w:cs="Calibri"/>
          <w:bCs/>
        </w:rPr>
        <w:t xml:space="preserve">want the EM program to help validate. </w:t>
      </w:r>
      <w:r w:rsidR="006467CA" w:rsidRPr="00F65938">
        <w:rPr>
          <w:rFonts w:cs="Calibri"/>
          <w:bCs/>
        </w:rPr>
        <w:t>They s</w:t>
      </w:r>
      <w:r w:rsidRPr="00F65938">
        <w:rPr>
          <w:rFonts w:cs="Calibri"/>
          <w:bCs/>
        </w:rPr>
        <w:t>uggest</w:t>
      </w:r>
      <w:r w:rsidR="006467CA" w:rsidRPr="00F65938">
        <w:rPr>
          <w:rFonts w:cs="Calibri"/>
          <w:bCs/>
        </w:rPr>
        <w:t>ed</w:t>
      </w:r>
      <w:r w:rsidRPr="00F65938">
        <w:rPr>
          <w:rFonts w:cs="Calibri"/>
          <w:bCs/>
        </w:rPr>
        <w:t xml:space="preserve"> the text</w:t>
      </w:r>
      <w:r w:rsidR="00B04793" w:rsidRPr="00F65938">
        <w:rPr>
          <w:rFonts w:cs="Calibri"/>
          <w:bCs/>
        </w:rPr>
        <w:t xml:space="preserve"> </w:t>
      </w:r>
      <w:r w:rsidRPr="00F65938">
        <w:rPr>
          <w:rFonts w:cs="Calibri"/>
          <w:bCs/>
        </w:rPr>
        <w:t>be edited as follows:</w:t>
      </w:r>
    </w:p>
    <w:p w14:paraId="6465989C" w14:textId="2602B84E" w:rsidR="00E23E9A" w:rsidRPr="00F65938" w:rsidRDefault="006467CA" w:rsidP="00CA4E61">
      <w:pPr>
        <w:widowControl w:val="0"/>
        <w:adjustRightInd w:val="0"/>
        <w:snapToGrid w:val="0"/>
        <w:ind w:left="730" w:right="0"/>
        <w:jc w:val="both"/>
        <w:rPr>
          <w:b/>
          <w:bCs/>
        </w:rPr>
      </w:pPr>
      <w:r w:rsidRPr="00F65938">
        <w:rPr>
          <w:bCs/>
        </w:rPr>
        <w:t>“</w:t>
      </w:r>
      <w:r w:rsidR="00E23E9A" w:rsidRPr="00F65938">
        <w:rPr>
          <w:bCs/>
        </w:rPr>
        <w:t>The Commission agree that secondary objectives of the WCPFC EM program</w:t>
      </w:r>
      <w:r w:rsidR="00B04793" w:rsidRPr="00F65938">
        <w:rPr>
          <w:bCs/>
        </w:rPr>
        <w:t xml:space="preserve"> </w:t>
      </w:r>
      <w:r w:rsidR="00E23E9A" w:rsidRPr="00F65938">
        <w:rPr>
          <w:bCs/>
        </w:rPr>
        <w:t>for longline be to collect appropriate information and verify other</w:t>
      </w:r>
      <w:r w:rsidR="00B04793" w:rsidRPr="00F65938">
        <w:rPr>
          <w:bCs/>
        </w:rPr>
        <w:t xml:space="preserve"> </w:t>
      </w:r>
      <w:r w:rsidR="00E23E9A" w:rsidRPr="00F65938">
        <w:rPr>
          <w:bCs/>
        </w:rPr>
        <w:t>relevant requirements including but not limited to CMM 2022-04</w:t>
      </w:r>
      <w:r w:rsidR="00B04793" w:rsidRPr="00F65938">
        <w:rPr>
          <w:bCs/>
        </w:rPr>
        <w:t xml:space="preserve"> </w:t>
      </w:r>
      <w:r w:rsidR="00E23E9A" w:rsidRPr="00F65938">
        <w:rPr>
          <w:bCs/>
        </w:rPr>
        <w:t>(sharks), CMM 2019-05 (mobulid rays), CMM 2018-04 (sea turtles), CMM</w:t>
      </w:r>
      <w:r w:rsidR="00B04793" w:rsidRPr="00F65938">
        <w:rPr>
          <w:bCs/>
        </w:rPr>
        <w:t xml:space="preserve"> </w:t>
      </w:r>
      <w:r w:rsidR="00E23E9A" w:rsidRPr="00F65938">
        <w:rPr>
          <w:bCs/>
        </w:rPr>
        <w:t>2018-03 (seabirds), and CMM 2023-01.</w:t>
      </w:r>
      <w:r w:rsidRPr="00F65938">
        <w:rPr>
          <w:bCs/>
        </w:rPr>
        <w:t>”</w:t>
      </w:r>
    </w:p>
    <w:p w14:paraId="3769018F" w14:textId="77777777" w:rsidR="006467CA" w:rsidRPr="00F65938" w:rsidRDefault="006467CA" w:rsidP="00CA4E61">
      <w:pPr>
        <w:widowControl w:val="0"/>
        <w:adjustRightInd w:val="0"/>
        <w:snapToGrid w:val="0"/>
        <w:ind w:right="0"/>
        <w:rPr>
          <w:b/>
          <w:bCs/>
        </w:rPr>
      </w:pPr>
    </w:p>
    <w:p w14:paraId="4604FEE0" w14:textId="2E660E50" w:rsidR="004523D7" w:rsidRPr="00F65938" w:rsidRDefault="00E23E9A" w:rsidP="00CA4E61">
      <w:pPr>
        <w:pStyle w:val="WCPFCnormal"/>
        <w:widowControl w:val="0"/>
        <w:adjustRightInd w:val="0"/>
        <w:snapToGrid w:val="0"/>
        <w:spacing w:after="0"/>
        <w:ind w:left="0" w:firstLine="0"/>
        <w:contextualSpacing w:val="0"/>
        <w:rPr>
          <w:rFonts w:cs="Calibri"/>
          <w:bCs/>
        </w:rPr>
      </w:pPr>
      <w:r w:rsidRPr="00F65938">
        <w:rPr>
          <w:rFonts w:cs="Calibri"/>
        </w:rPr>
        <w:t xml:space="preserve">On EM data requirements for longline, </w:t>
      </w:r>
      <w:r w:rsidR="006467CA" w:rsidRPr="00F65938">
        <w:rPr>
          <w:rFonts w:cs="Calibri"/>
        </w:rPr>
        <w:t xml:space="preserve">the USA </w:t>
      </w:r>
      <w:r w:rsidRPr="00F65938">
        <w:rPr>
          <w:rFonts w:cs="Calibri"/>
        </w:rPr>
        <w:t>strongly support</w:t>
      </w:r>
      <w:r w:rsidR="006467CA" w:rsidRPr="00F65938">
        <w:rPr>
          <w:rFonts w:cs="Calibri"/>
        </w:rPr>
        <w:t>ed</w:t>
      </w:r>
      <w:r w:rsidRPr="00F65938">
        <w:rPr>
          <w:rFonts w:cs="Calibri"/>
        </w:rPr>
        <w:t xml:space="preserve"> the Chair’s</w:t>
      </w:r>
      <w:r w:rsidR="00B04793" w:rsidRPr="00F65938">
        <w:rPr>
          <w:rFonts w:cs="Calibri"/>
        </w:rPr>
        <w:t xml:space="preserve"> </w:t>
      </w:r>
      <w:r w:rsidRPr="00F65938">
        <w:rPr>
          <w:rFonts w:cs="Calibri"/>
        </w:rPr>
        <w:t>recommendation to develop minimum EM data requirements and recommend</w:t>
      </w:r>
      <w:r w:rsidR="006467CA" w:rsidRPr="00F65938">
        <w:rPr>
          <w:rFonts w:cs="Calibri"/>
        </w:rPr>
        <w:t>ed</w:t>
      </w:r>
      <w:r w:rsidR="00B04793" w:rsidRPr="00F65938">
        <w:rPr>
          <w:rFonts w:cs="Calibri"/>
        </w:rPr>
        <w:t xml:space="preserve"> </w:t>
      </w:r>
      <w:r w:rsidRPr="00F65938">
        <w:rPr>
          <w:rFonts w:cs="Calibri"/>
        </w:rPr>
        <w:t>that the Commission also task this for the ER</w:t>
      </w:r>
      <w:r w:rsidR="006467CA" w:rsidRPr="00F65938">
        <w:rPr>
          <w:rFonts w:cs="Calibri"/>
        </w:rPr>
        <w:t>&amp;</w:t>
      </w:r>
      <w:r w:rsidRPr="00F65938">
        <w:rPr>
          <w:rFonts w:cs="Calibri"/>
        </w:rPr>
        <w:t>EM IWG to complete</w:t>
      </w:r>
      <w:r w:rsidR="00B04793" w:rsidRPr="00F65938">
        <w:rPr>
          <w:rFonts w:cs="Calibri"/>
        </w:rPr>
        <w:t xml:space="preserve"> </w:t>
      </w:r>
      <w:r w:rsidRPr="00F330CD">
        <w:rPr>
          <w:rFonts w:cs="Calibri"/>
          <w:bCs/>
        </w:rPr>
        <w:t>next</w:t>
      </w:r>
      <w:r w:rsidRPr="00F65938">
        <w:rPr>
          <w:rFonts w:cs="Calibri"/>
        </w:rPr>
        <w:t xml:space="preserve"> year. </w:t>
      </w:r>
      <w:r w:rsidR="006069B6" w:rsidRPr="00F65938">
        <w:rPr>
          <w:rFonts w:cs="Calibri"/>
        </w:rPr>
        <w:t xml:space="preserve">They </w:t>
      </w:r>
      <w:r w:rsidRPr="00F65938">
        <w:rPr>
          <w:rFonts w:cs="Calibri"/>
        </w:rPr>
        <w:t>note</w:t>
      </w:r>
      <w:r w:rsidR="006069B6" w:rsidRPr="00F65938">
        <w:rPr>
          <w:rFonts w:cs="Calibri"/>
        </w:rPr>
        <w:t>d</w:t>
      </w:r>
      <w:r w:rsidRPr="00F65938">
        <w:rPr>
          <w:rFonts w:cs="Calibri"/>
        </w:rPr>
        <w:t xml:space="preserve"> that the United States </w:t>
      </w:r>
      <w:r w:rsidR="00E514F9" w:rsidRPr="00F65938">
        <w:rPr>
          <w:rFonts w:cs="Calibri"/>
        </w:rPr>
        <w:t xml:space="preserve">had </w:t>
      </w:r>
      <w:r w:rsidRPr="00F65938">
        <w:rPr>
          <w:rFonts w:cs="Calibri"/>
        </w:rPr>
        <w:t xml:space="preserve">submitted </w:t>
      </w:r>
      <w:r w:rsidR="004C5DFC" w:rsidRPr="00F65938">
        <w:rPr>
          <w:rFonts w:cs="Calibri"/>
        </w:rPr>
        <w:t>SC20-</w:t>
      </w:r>
      <w:r w:rsidRPr="00F65938">
        <w:rPr>
          <w:rFonts w:cs="Calibri"/>
        </w:rPr>
        <w:t>ST-IP-12, which</w:t>
      </w:r>
      <w:r w:rsidR="00B04793" w:rsidRPr="00F65938">
        <w:rPr>
          <w:rFonts w:cs="Calibri"/>
        </w:rPr>
        <w:t xml:space="preserve"> </w:t>
      </w:r>
      <w:r w:rsidRPr="00F65938">
        <w:rPr>
          <w:rFonts w:cs="Calibri"/>
        </w:rPr>
        <w:t xml:space="preserve">compared data </w:t>
      </w:r>
      <w:r w:rsidR="00CE35A3">
        <w:rPr>
          <w:rFonts w:cs="Calibri"/>
        </w:rPr>
        <w:t>collectible</w:t>
      </w:r>
      <w:r w:rsidR="00CE35A3" w:rsidRPr="00F65938">
        <w:rPr>
          <w:rFonts w:cs="Calibri"/>
        </w:rPr>
        <w:t xml:space="preserve"> </w:t>
      </w:r>
      <w:r w:rsidRPr="00F65938">
        <w:rPr>
          <w:rFonts w:cs="Calibri"/>
        </w:rPr>
        <w:t>using EM with data collected by at-sea</w:t>
      </w:r>
      <w:r w:rsidR="006069B6" w:rsidRPr="00F65938">
        <w:rPr>
          <w:rFonts w:cs="Calibri"/>
        </w:rPr>
        <w:t xml:space="preserve"> </w:t>
      </w:r>
      <w:r w:rsidRPr="00F65938">
        <w:rPr>
          <w:rFonts w:cs="Calibri"/>
        </w:rPr>
        <w:t>observers in the Hawaii longline fisheries. Many of the fields</w:t>
      </w:r>
      <w:r w:rsidR="00B04793" w:rsidRPr="00F65938">
        <w:rPr>
          <w:rFonts w:cs="Calibri"/>
        </w:rPr>
        <w:t xml:space="preserve"> </w:t>
      </w:r>
      <w:r w:rsidRPr="00F65938">
        <w:rPr>
          <w:rFonts w:cs="Calibri"/>
        </w:rPr>
        <w:t xml:space="preserve">currently collected by at-sea observers </w:t>
      </w:r>
      <w:r w:rsidR="00E514F9" w:rsidRPr="00F65938">
        <w:rPr>
          <w:rFonts w:cs="Calibri"/>
        </w:rPr>
        <w:t xml:space="preserve">could </w:t>
      </w:r>
      <w:r w:rsidRPr="00F65938">
        <w:rPr>
          <w:rFonts w:cs="Calibri"/>
        </w:rPr>
        <w:t>be collected through EM</w:t>
      </w:r>
      <w:r w:rsidR="00B04793" w:rsidRPr="00F65938">
        <w:rPr>
          <w:rFonts w:cs="Calibri"/>
        </w:rPr>
        <w:t xml:space="preserve"> </w:t>
      </w:r>
      <w:r w:rsidRPr="00F65938">
        <w:rPr>
          <w:rFonts w:cs="Calibri"/>
        </w:rPr>
        <w:t xml:space="preserve">but </w:t>
      </w:r>
      <w:r w:rsidR="006069B6" w:rsidRPr="00F65938">
        <w:rPr>
          <w:rFonts w:cs="Calibri"/>
        </w:rPr>
        <w:t xml:space="preserve">they </w:t>
      </w:r>
      <w:r w:rsidRPr="00F65938">
        <w:rPr>
          <w:rFonts w:cs="Calibri"/>
        </w:rPr>
        <w:t>acknowledge</w:t>
      </w:r>
      <w:r w:rsidR="006069B6" w:rsidRPr="00F65938">
        <w:rPr>
          <w:rFonts w:cs="Calibri"/>
        </w:rPr>
        <w:t>d</w:t>
      </w:r>
      <w:r w:rsidRPr="00F65938">
        <w:rPr>
          <w:rFonts w:cs="Calibri"/>
        </w:rPr>
        <w:t xml:space="preserve"> that not all ROP fields </w:t>
      </w:r>
      <w:r w:rsidR="00E514F9" w:rsidRPr="00F65938">
        <w:rPr>
          <w:rFonts w:cs="Calibri"/>
        </w:rPr>
        <w:t xml:space="preserve">would </w:t>
      </w:r>
      <w:r w:rsidRPr="00F65938">
        <w:rPr>
          <w:rFonts w:cs="Calibri"/>
        </w:rPr>
        <w:t>be feasible or</w:t>
      </w:r>
      <w:r w:rsidR="00B04793" w:rsidRPr="00F65938">
        <w:rPr>
          <w:rFonts w:cs="Calibri"/>
        </w:rPr>
        <w:t xml:space="preserve"> </w:t>
      </w:r>
      <w:r w:rsidRPr="00F65938">
        <w:rPr>
          <w:rFonts w:cs="Calibri"/>
        </w:rPr>
        <w:t>practicable for EM to collect.</w:t>
      </w:r>
    </w:p>
    <w:p w14:paraId="07A4BAEB" w14:textId="77777777" w:rsidR="004523D7" w:rsidRPr="00F65938" w:rsidRDefault="004523D7" w:rsidP="00CA4E61">
      <w:pPr>
        <w:pStyle w:val="WCPFCnormal"/>
        <w:widowControl w:val="0"/>
        <w:numPr>
          <w:ilvl w:val="0"/>
          <w:numId w:val="0"/>
        </w:numPr>
        <w:adjustRightInd w:val="0"/>
        <w:snapToGrid w:val="0"/>
        <w:spacing w:after="0"/>
        <w:contextualSpacing w:val="0"/>
        <w:rPr>
          <w:rFonts w:cs="Calibri"/>
          <w:bCs/>
        </w:rPr>
      </w:pPr>
    </w:p>
    <w:p w14:paraId="2E7B3FC1" w14:textId="32F09D6E" w:rsidR="004523D7" w:rsidRPr="00F65938" w:rsidRDefault="00E23E9A" w:rsidP="00CA4E61">
      <w:pPr>
        <w:pStyle w:val="WCPFCnormal"/>
        <w:widowControl w:val="0"/>
        <w:adjustRightInd w:val="0"/>
        <w:snapToGrid w:val="0"/>
        <w:spacing w:after="0"/>
        <w:ind w:left="0" w:firstLine="0"/>
        <w:contextualSpacing w:val="0"/>
        <w:rPr>
          <w:rFonts w:cs="Calibri"/>
          <w:bCs/>
        </w:rPr>
      </w:pPr>
      <w:r w:rsidRPr="00F65938">
        <w:rPr>
          <w:rFonts w:cs="Calibri"/>
          <w:bCs/>
        </w:rPr>
        <w:t>The United States also support</w:t>
      </w:r>
      <w:r w:rsidR="004523D7" w:rsidRPr="00F65938">
        <w:rPr>
          <w:rFonts w:cs="Calibri"/>
          <w:bCs/>
        </w:rPr>
        <w:t>ed</w:t>
      </w:r>
      <w:r w:rsidRPr="00F65938">
        <w:rPr>
          <w:rFonts w:cs="Calibri"/>
          <w:bCs/>
        </w:rPr>
        <w:t xml:space="preserve"> Recommendations 8 and 9 from the Chair</w:t>
      </w:r>
      <w:r w:rsidR="00B04793" w:rsidRPr="00F65938">
        <w:rPr>
          <w:rFonts w:cs="Calibri"/>
          <w:bCs/>
        </w:rPr>
        <w:t xml:space="preserve"> </w:t>
      </w:r>
      <w:r w:rsidRPr="00F65938">
        <w:rPr>
          <w:rFonts w:cs="Calibri"/>
          <w:bCs/>
        </w:rPr>
        <w:t>related to assurance around the operation of EM programs within the</w:t>
      </w:r>
      <w:r w:rsidR="00B04793" w:rsidRPr="00F65938">
        <w:rPr>
          <w:rFonts w:cs="Calibri"/>
          <w:bCs/>
        </w:rPr>
        <w:t xml:space="preserve"> </w:t>
      </w:r>
      <w:r w:rsidRPr="00F65938">
        <w:rPr>
          <w:rFonts w:cs="Calibri"/>
          <w:bCs/>
        </w:rPr>
        <w:t xml:space="preserve">WCPFC. </w:t>
      </w:r>
      <w:r w:rsidR="006069B6" w:rsidRPr="00F65938">
        <w:rPr>
          <w:rFonts w:cs="Calibri"/>
          <w:bCs/>
        </w:rPr>
        <w:t xml:space="preserve">They </w:t>
      </w:r>
      <w:r w:rsidRPr="00F65938">
        <w:rPr>
          <w:rFonts w:cs="Calibri"/>
          <w:bCs/>
        </w:rPr>
        <w:t>strongly support</w:t>
      </w:r>
      <w:r w:rsidR="006069B6" w:rsidRPr="00F65938">
        <w:rPr>
          <w:rFonts w:cs="Calibri"/>
          <w:bCs/>
        </w:rPr>
        <w:t>ed</w:t>
      </w:r>
      <w:r w:rsidRPr="00F65938">
        <w:rPr>
          <w:rFonts w:cs="Calibri"/>
          <w:bCs/>
        </w:rPr>
        <w:t xml:space="preserve"> </w:t>
      </w:r>
      <w:r w:rsidR="00CE35A3">
        <w:rPr>
          <w:rFonts w:cs="Calibri"/>
          <w:bCs/>
        </w:rPr>
        <w:t xml:space="preserve">establishing a verification system so data generated by EM would meet CMM obligations and </w:t>
      </w:r>
      <w:r w:rsidRPr="00F65938">
        <w:rPr>
          <w:rFonts w:cs="Calibri"/>
          <w:bCs/>
        </w:rPr>
        <w:t>provide data of</w:t>
      </w:r>
      <w:r w:rsidR="00B04793" w:rsidRPr="00F65938">
        <w:rPr>
          <w:rFonts w:cs="Calibri"/>
          <w:bCs/>
        </w:rPr>
        <w:t xml:space="preserve"> </w:t>
      </w:r>
      <w:r w:rsidRPr="00F65938">
        <w:rPr>
          <w:rFonts w:cs="Calibri"/>
          <w:bCs/>
        </w:rPr>
        <w:t xml:space="preserve">adequate quality. Developing a reporting template for TCC </w:t>
      </w:r>
      <w:r w:rsidR="0085492B" w:rsidRPr="00F65938">
        <w:rPr>
          <w:rFonts w:cs="Calibri"/>
          <w:bCs/>
        </w:rPr>
        <w:t xml:space="preserve">would </w:t>
      </w:r>
      <w:r w:rsidRPr="00F65938">
        <w:rPr>
          <w:rFonts w:cs="Calibri"/>
          <w:bCs/>
        </w:rPr>
        <w:t>also</w:t>
      </w:r>
      <w:r w:rsidR="000827FB" w:rsidRPr="00F65938">
        <w:rPr>
          <w:rFonts w:cs="Calibri"/>
          <w:bCs/>
        </w:rPr>
        <w:t xml:space="preserve"> </w:t>
      </w:r>
      <w:r w:rsidRPr="00F65938">
        <w:rPr>
          <w:rFonts w:cs="Calibri"/>
          <w:bCs/>
        </w:rPr>
        <w:t xml:space="preserve">help the Commission assess whether an EM program </w:t>
      </w:r>
      <w:r w:rsidR="0085492B" w:rsidRPr="00F65938">
        <w:rPr>
          <w:rFonts w:cs="Calibri"/>
          <w:bCs/>
        </w:rPr>
        <w:t xml:space="preserve">was </w:t>
      </w:r>
      <w:r w:rsidRPr="00F65938">
        <w:rPr>
          <w:rFonts w:cs="Calibri"/>
          <w:bCs/>
        </w:rPr>
        <w:t>meeting</w:t>
      </w:r>
      <w:r w:rsidR="000827FB" w:rsidRPr="00F65938">
        <w:rPr>
          <w:rFonts w:cs="Calibri"/>
          <w:bCs/>
        </w:rPr>
        <w:t xml:space="preserve"> </w:t>
      </w:r>
      <w:r w:rsidRPr="00F65938">
        <w:rPr>
          <w:rFonts w:cs="Calibri"/>
          <w:bCs/>
        </w:rPr>
        <w:t>the requirements of the Commission.</w:t>
      </w:r>
      <w:r w:rsidR="000827FB" w:rsidRPr="00F65938">
        <w:rPr>
          <w:rFonts w:cs="Calibri"/>
          <w:bCs/>
        </w:rPr>
        <w:t xml:space="preserve"> </w:t>
      </w:r>
      <w:r w:rsidRPr="00F65938">
        <w:rPr>
          <w:rFonts w:cs="Calibri"/>
          <w:bCs/>
        </w:rPr>
        <w:t>The United States appreciate</w:t>
      </w:r>
      <w:r w:rsidR="00D64DB3" w:rsidRPr="00F65938">
        <w:rPr>
          <w:rFonts w:cs="Calibri"/>
          <w:bCs/>
        </w:rPr>
        <w:t>d</w:t>
      </w:r>
      <w:r w:rsidRPr="00F65938">
        <w:rPr>
          <w:rFonts w:cs="Calibri"/>
          <w:bCs/>
        </w:rPr>
        <w:t xml:space="preserve"> the Chair’s continued leadership in this</w:t>
      </w:r>
      <w:r w:rsidR="000827FB" w:rsidRPr="00F65938">
        <w:rPr>
          <w:rFonts w:cs="Calibri"/>
          <w:bCs/>
        </w:rPr>
        <w:t xml:space="preserve"> </w:t>
      </w:r>
      <w:r w:rsidRPr="00F65938">
        <w:rPr>
          <w:rFonts w:cs="Calibri"/>
          <w:bCs/>
        </w:rPr>
        <w:t xml:space="preserve">IWG especially in progressing the EM SSPs. </w:t>
      </w:r>
      <w:r w:rsidR="00D64DB3" w:rsidRPr="00F65938">
        <w:rPr>
          <w:rFonts w:cs="Calibri"/>
          <w:bCs/>
        </w:rPr>
        <w:t xml:space="preserve">They </w:t>
      </w:r>
      <w:r w:rsidRPr="00F65938">
        <w:rPr>
          <w:rFonts w:cs="Calibri"/>
          <w:bCs/>
        </w:rPr>
        <w:t>underst</w:t>
      </w:r>
      <w:r w:rsidR="00D64DB3" w:rsidRPr="00F65938">
        <w:rPr>
          <w:rFonts w:cs="Calibri"/>
          <w:bCs/>
        </w:rPr>
        <w:t>ood</w:t>
      </w:r>
      <w:r w:rsidRPr="00F65938">
        <w:rPr>
          <w:rFonts w:cs="Calibri"/>
          <w:bCs/>
        </w:rPr>
        <w:t xml:space="preserve"> that there </w:t>
      </w:r>
      <w:r w:rsidR="00D64DB3" w:rsidRPr="00F65938">
        <w:rPr>
          <w:rFonts w:cs="Calibri"/>
          <w:bCs/>
        </w:rPr>
        <w:t xml:space="preserve">was </w:t>
      </w:r>
      <w:r w:rsidRPr="00F65938">
        <w:rPr>
          <w:rFonts w:cs="Calibri"/>
          <w:bCs/>
        </w:rPr>
        <w:t>no time to go over the SSPs in this forum in any great detail and</w:t>
      </w:r>
      <w:r w:rsidR="000827FB" w:rsidRPr="00F65938">
        <w:rPr>
          <w:rFonts w:cs="Calibri"/>
          <w:bCs/>
        </w:rPr>
        <w:t xml:space="preserve"> </w:t>
      </w:r>
      <w:r w:rsidR="00D64DB3" w:rsidRPr="00F65938">
        <w:rPr>
          <w:rFonts w:cs="Calibri"/>
          <w:bCs/>
        </w:rPr>
        <w:t xml:space="preserve">would </w:t>
      </w:r>
      <w:r w:rsidRPr="00F65938">
        <w:rPr>
          <w:rFonts w:cs="Calibri"/>
          <w:bCs/>
        </w:rPr>
        <w:t xml:space="preserve">reach out if there </w:t>
      </w:r>
      <w:r w:rsidR="0085492B" w:rsidRPr="00F65938">
        <w:rPr>
          <w:rFonts w:cs="Calibri"/>
          <w:bCs/>
        </w:rPr>
        <w:t xml:space="preserve">were </w:t>
      </w:r>
      <w:r w:rsidRPr="00F65938">
        <w:rPr>
          <w:rFonts w:cs="Calibri"/>
          <w:bCs/>
        </w:rPr>
        <w:t>additional comments to provide.</w:t>
      </w:r>
    </w:p>
    <w:p w14:paraId="292892B8" w14:textId="77777777" w:rsidR="004523D7" w:rsidRPr="00F65938" w:rsidRDefault="004523D7" w:rsidP="00CA4E61">
      <w:pPr>
        <w:pStyle w:val="WCPFCnormal"/>
        <w:widowControl w:val="0"/>
        <w:numPr>
          <w:ilvl w:val="0"/>
          <w:numId w:val="0"/>
        </w:numPr>
        <w:adjustRightInd w:val="0"/>
        <w:snapToGrid w:val="0"/>
        <w:spacing w:after="0"/>
        <w:contextualSpacing w:val="0"/>
        <w:rPr>
          <w:rFonts w:cs="Calibri"/>
          <w:bCs/>
        </w:rPr>
      </w:pPr>
    </w:p>
    <w:p w14:paraId="5B4B7081" w14:textId="183B19A4" w:rsidR="00CC1BF4" w:rsidRPr="00F65938" w:rsidRDefault="00CC1BF4" w:rsidP="00CA4E61">
      <w:pPr>
        <w:pStyle w:val="WCPFCnormal"/>
        <w:widowControl w:val="0"/>
        <w:adjustRightInd w:val="0"/>
        <w:snapToGrid w:val="0"/>
        <w:spacing w:after="0"/>
        <w:ind w:left="0" w:firstLine="0"/>
        <w:contextualSpacing w:val="0"/>
        <w:rPr>
          <w:rFonts w:cs="Calibri"/>
          <w:bCs/>
        </w:rPr>
      </w:pPr>
      <w:r w:rsidRPr="00F65938">
        <w:rPr>
          <w:rFonts w:cs="Calibri"/>
          <w:bCs/>
        </w:rPr>
        <w:t>Korea</w:t>
      </w:r>
      <w:r w:rsidR="00550FC0" w:rsidRPr="00F65938">
        <w:rPr>
          <w:rFonts w:cs="Calibri"/>
          <w:bCs/>
        </w:rPr>
        <w:t xml:space="preserve"> </w:t>
      </w:r>
      <w:r w:rsidR="00E5417F" w:rsidRPr="00F65938">
        <w:rPr>
          <w:rFonts w:cs="Calibri"/>
          <w:bCs/>
        </w:rPr>
        <w:t xml:space="preserve">had </w:t>
      </w:r>
      <w:r w:rsidR="00550FC0" w:rsidRPr="00F65938">
        <w:rPr>
          <w:rFonts w:cs="Calibri"/>
          <w:bCs/>
        </w:rPr>
        <w:t xml:space="preserve">aimed to achieve part of the observer coverage </w:t>
      </w:r>
      <w:r w:rsidR="008B311A" w:rsidRPr="00F65938">
        <w:rPr>
          <w:rFonts w:cs="Calibri"/>
          <w:bCs/>
        </w:rPr>
        <w:t xml:space="preserve">requirement </w:t>
      </w:r>
      <w:r w:rsidR="00550FC0" w:rsidRPr="00F65938">
        <w:rPr>
          <w:rFonts w:cs="Calibri"/>
          <w:bCs/>
        </w:rPr>
        <w:t xml:space="preserve">using electronic monitoring this year. But </w:t>
      </w:r>
      <w:r w:rsidR="008B311A" w:rsidRPr="00F65938">
        <w:rPr>
          <w:rFonts w:cs="Calibri"/>
          <w:bCs/>
        </w:rPr>
        <w:t xml:space="preserve">Korea had </w:t>
      </w:r>
      <w:r w:rsidR="00550FC0" w:rsidRPr="00F65938">
        <w:rPr>
          <w:rFonts w:cs="Calibri"/>
          <w:bCs/>
        </w:rPr>
        <w:t>to achieve the coverage using human observer</w:t>
      </w:r>
      <w:r w:rsidR="00E5417F" w:rsidRPr="00F65938">
        <w:rPr>
          <w:rFonts w:cs="Calibri"/>
          <w:bCs/>
        </w:rPr>
        <w:t>s</w:t>
      </w:r>
      <w:r w:rsidR="00550FC0" w:rsidRPr="00F65938">
        <w:rPr>
          <w:rFonts w:cs="Calibri"/>
          <w:bCs/>
        </w:rPr>
        <w:t xml:space="preserve">. </w:t>
      </w:r>
      <w:r w:rsidR="00612A4A" w:rsidRPr="00F65938">
        <w:rPr>
          <w:rFonts w:cs="Calibri"/>
          <w:bCs/>
        </w:rPr>
        <w:t>Noting that t</w:t>
      </w:r>
      <w:r w:rsidR="00550FC0" w:rsidRPr="00F65938">
        <w:rPr>
          <w:rFonts w:cs="Calibri"/>
          <w:bCs/>
        </w:rPr>
        <w:t xml:space="preserve">here </w:t>
      </w:r>
      <w:r w:rsidR="00E5417F" w:rsidRPr="00F65938">
        <w:rPr>
          <w:rFonts w:cs="Calibri"/>
          <w:bCs/>
        </w:rPr>
        <w:t xml:space="preserve">had been </w:t>
      </w:r>
      <w:r w:rsidR="00550FC0" w:rsidRPr="00F65938">
        <w:rPr>
          <w:rFonts w:cs="Calibri"/>
          <w:bCs/>
        </w:rPr>
        <w:t xml:space="preserve">no further discussion on developing </w:t>
      </w:r>
      <w:r w:rsidR="00E5417F" w:rsidRPr="00F65938">
        <w:rPr>
          <w:rFonts w:cs="Calibri"/>
          <w:bCs/>
        </w:rPr>
        <w:t xml:space="preserve">a regional </w:t>
      </w:r>
      <w:r w:rsidR="00550FC0" w:rsidRPr="00F65938">
        <w:rPr>
          <w:rFonts w:cs="Calibri"/>
          <w:bCs/>
        </w:rPr>
        <w:t xml:space="preserve">minimum standard for </w:t>
      </w:r>
      <w:r w:rsidR="00E5417F" w:rsidRPr="00F65938">
        <w:rPr>
          <w:rFonts w:cs="Calibri"/>
          <w:bCs/>
        </w:rPr>
        <w:t>EM</w:t>
      </w:r>
      <w:r w:rsidR="00550FC0" w:rsidRPr="00F65938">
        <w:rPr>
          <w:rFonts w:cs="Calibri"/>
          <w:bCs/>
        </w:rPr>
        <w:t xml:space="preserve">, </w:t>
      </w:r>
      <w:r w:rsidR="00373132" w:rsidRPr="00F65938">
        <w:rPr>
          <w:rFonts w:cs="Calibri"/>
          <w:bCs/>
        </w:rPr>
        <w:t xml:space="preserve">Korea </w:t>
      </w:r>
      <w:r w:rsidR="00550FC0" w:rsidRPr="00F65938">
        <w:rPr>
          <w:rFonts w:cs="Calibri"/>
          <w:bCs/>
        </w:rPr>
        <w:t>hope</w:t>
      </w:r>
      <w:r w:rsidR="00373132" w:rsidRPr="00F65938">
        <w:rPr>
          <w:rFonts w:cs="Calibri"/>
          <w:bCs/>
        </w:rPr>
        <w:t>d</w:t>
      </w:r>
      <w:r w:rsidR="00550FC0" w:rsidRPr="00F65938">
        <w:rPr>
          <w:rFonts w:cs="Calibri"/>
          <w:bCs/>
        </w:rPr>
        <w:t xml:space="preserve"> the minimum standard for </w:t>
      </w:r>
      <w:r w:rsidR="00373132" w:rsidRPr="00F65938">
        <w:rPr>
          <w:rFonts w:cs="Calibri"/>
          <w:bCs/>
        </w:rPr>
        <w:t xml:space="preserve">the Regional </w:t>
      </w:r>
      <w:r w:rsidR="00550FC0" w:rsidRPr="00F65938">
        <w:rPr>
          <w:rFonts w:cs="Calibri"/>
          <w:bCs/>
        </w:rPr>
        <w:t>E</w:t>
      </w:r>
      <w:r w:rsidR="00373132" w:rsidRPr="00F65938">
        <w:rPr>
          <w:rFonts w:cs="Calibri"/>
          <w:bCs/>
        </w:rPr>
        <w:t>M</w:t>
      </w:r>
      <w:r w:rsidR="00550FC0" w:rsidRPr="00F65938">
        <w:rPr>
          <w:rFonts w:cs="Calibri"/>
          <w:bCs/>
        </w:rPr>
        <w:t xml:space="preserve"> </w:t>
      </w:r>
      <w:r w:rsidR="00373132" w:rsidRPr="00F65938">
        <w:rPr>
          <w:rFonts w:cs="Calibri"/>
          <w:bCs/>
        </w:rPr>
        <w:t>Programme</w:t>
      </w:r>
      <w:r w:rsidR="00550FC0" w:rsidRPr="00F65938">
        <w:rPr>
          <w:rFonts w:cs="Calibri"/>
          <w:bCs/>
        </w:rPr>
        <w:t xml:space="preserve"> could be finalized in the near future. </w:t>
      </w:r>
    </w:p>
    <w:p w14:paraId="2BD3F9DC" w14:textId="77777777" w:rsidR="00CC1BF4" w:rsidRPr="00F65938" w:rsidRDefault="00CC1BF4" w:rsidP="00CA4E61">
      <w:pPr>
        <w:pStyle w:val="WCPFCnormal"/>
        <w:widowControl w:val="0"/>
        <w:numPr>
          <w:ilvl w:val="0"/>
          <w:numId w:val="0"/>
        </w:numPr>
        <w:adjustRightInd w:val="0"/>
        <w:snapToGrid w:val="0"/>
        <w:spacing w:after="0"/>
        <w:contextualSpacing w:val="0"/>
        <w:rPr>
          <w:rFonts w:cs="Calibri"/>
          <w:bCs/>
        </w:rPr>
      </w:pPr>
    </w:p>
    <w:p w14:paraId="59EB98B7" w14:textId="0F8BCA52" w:rsidR="00DB2B85" w:rsidRPr="00F65938" w:rsidRDefault="00DB2B85"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D64DB3" w:rsidRPr="00F65938">
        <w:rPr>
          <w:rFonts w:cs="Calibri"/>
          <w:bCs/>
        </w:rPr>
        <w:t xml:space="preserve">was </w:t>
      </w:r>
      <w:r w:rsidR="00CA1CBF" w:rsidRPr="00F65938">
        <w:rPr>
          <w:rFonts w:cs="Calibri"/>
          <w:bCs/>
        </w:rPr>
        <w:t xml:space="preserve">worried that </w:t>
      </w:r>
      <w:r w:rsidR="00373132" w:rsidRPr="00F65938">
        <w:rPr>
          <w:rFonts w:cs="Calibri"/>
          <w:bCs/>
        </w:rPr>
        <w:t xml:space="preserve">a lot of work would be </w:t>
      </w:r>
      <w:r w:rsidRPr="00F65938">
        <w:rPr>
          <w:rFonts w:cs="Calibri"/>
          <w:bCs/>
        </w:rPr>
        <w:t>generated by this discussion and look</w:t>
      </w:r>
      <w:r w:rsidR="00CA1CBF" w:rsidRPr="00F65938">
        <w:rPr>
          <w:rFonts w:cs="Calibri"/>
          <w:bCs/>
        </w:rPr>
        <w:t>ed</w:t>
      </w:r>
      <w:r w:rsidRPr="00F65938">
        <w:rPr>
          <w:rFonts w:cs="Calibri"/>
          <w:bCs/>
        </w:rPr>
        <w:t xml:space="preserve"> forward to discussing </w:t>
      </w:r>
      <w:r w:rsidR="00211F90" w:rsidRPr="00F65938">
        <w:rPr>
          <w:rFonts w:cs="Calibri"/>
          <w:bCs/>
        </w:rPr>
        <w:t xml:space="preserve">it </w:t>
      </w:r>
      <w:r w:rsidR="00373132" w:rsidRPr="00F65938">
        <w:rPr>
          <w:rFonts w:cs="Calibri"/>
          <w:bCs/>
        </w:rPr>
        <w:t xml:space="preserve">further </w:t>
      </w:r>
      <w:r w:rsidRPr="00F65938">
        <w:rPr>
          <w:rFonts w:cs="Calibri"/>
          <w:bCs/>
        </w:rPr>
        <w:t>in the IWG</w:t>
      </w:r>
      <w:r w:rsidR="00760AA1" w:rsidRPr="00F65938">
        <w:rPr>
          <w:rFonts w:cs="Calibri"/>
          <w:bCs/>
        </w:rPr>
        <w:t>.</w:t>
      </w:r>
    </w:p>
    <w:p w14:paraId="1103DE94" w14:textId="77777777" w:rsidR="0062315B" w:rsidRPr="00F65938" w:rsidRDefault="0062315B" w:rsidP="00CA4E61">
      <w:pPr>
        <w:widowControl w:val="0"/>
        <w:adjustRightInd w:val="0"/>
        <w:snapToGrid w:val="0"/>
        <w:ind w:right="0"/>
        <w:rPr>
          <w:b/>
          <w:bCs/>
        </w:rPr>
      </w:pPr>
    </w:p>
    <w:p w14:paraId="21FE0066" w14:textId="7A38F62E" w:rsidR="00022AD6" w:rsidRDefault="00F64A73" w:rsidP="00CA4E61">
      <w:pPr>
        <w:pStyle w:val="Heading3"/>
        <w:keepNext w:val="0"/>
        <w:keepLines w:val="0"/>
        <w:widowControl w:val="0"/>
        <w:adjustRightInd w:val="0"/>
        <w:snapToGrid w:val="0"/>
        <w:spacing w:before="0"/>
      </w:pPr>
      <w:bookmarkStart w:id="31" w:name="_Toc177975541"/>
      <w:r w:rsidRPr="00F65938">
        <w:t xml:space="preserve">3.4.2 </w:t>
      </w:r>
      <w:r w:rsidR="00A70676" w:rsidRPr="00F65938">
        <w:tab/>
      </w:r>
      <w:r w:rsidRPr="00F65938">
        <w:t>Requirements for increased observer coverage in longline fisheries under CMM 2023</w:t>
      </w:r>
      <w:r w:rsidR="00FD0726" w:rsidRPr="00F65938">
        <w:t>-</w:t>
      </w:r>
      <w:r w:rsidRPr="00F65938">
        <w:t>01</w:t>
      </w:r>
      <w:bookmarkEnd w:id="31"/>
      <w:r w:rsidRPr="00F65938">
        <w:t xml:space="preserve"> </w:t>
      </w:r>
    </w:p>
    <w:p w14:paraId="400B74CD" w14:textId="77777777" w:rsidR="00F330CD" w:rsidRPr="00F65938" w:rsidRDefault="00F330CD" w:rsidP="00CA4E61">
      <w:pPr>
        <w:widowControl w:val="0"/>
        <w:adjustRightInd w:val="0"/>
        <w:snapToGrid w:val="0"/>
      </w:pPr>
    </w:p>
    <w:p w14:paraId="4991BB6A" w14:textId="43326B6E" w:rsidR="00B97970" w:rsidRPr="00F65938" w:rsidRDefault="009F00F8" w:rsidP="00CA4E61">
      <w:pPr>
        <w:pStyle w:val="WCPFCnormal"/>
        <w:widowControl w:val="0"/>
        <w:adjustRightInd w:val="0"/>
        <w:snapToGrid w:val="0"/>
        <w:spacing w:after="0"/>
        <w:ind w:left="0" w:firstLine="0"/>
        <w:contextualSpacing w:val="0"/>
        <w:rPr>
          <w:rFonts w:cs="Calibri"/>
        </w:rPr>
      </w:pPr>
      <w:r w:rsidRPr="00F65938">
        <w:rPr>
          <w:rFonts w:cs="Calibri"/>
        </w:rPr>
        <w:t xml:space="preserve">In CMM 2023-01 (the CMM for tropical tunas), China, Japan, </w:t>
      </w:r>
      <w:r w:rsidR="00CE35A3">
        <w:rPr>
          <w:rFonts w:cs="Calibri"/>
        </w:rPr>
        <w:t xml:space="preserve">the </w:t>
      </w:r>
      <w:r w:rsidRPr="00F65938">
        <w:rPr>
          <w:rFonts w:cs="Calibri"/>
        </w:rPr>
        <w:t xml:space="preserve">Republic of Korea, Indonesia and Chinese Taipei </w:t>
      </w:r>
      <w:r w:rsidR="004B3EFD" w:rsidRPr="00F330CD">
        <w:rPr>
          <w:rFonts w:cs="Calibri"/>
          <w:bCs/>
        </w:rPr>
        <w:t>could</w:t>
      </w:r>
      <w:r w:rsidR="004B3EFD" w:rsidRPr="00F65938">
        <w:rPr>
          <w:rFonts w:cs="Calibri"/>
        </w:rPr>
        <w:t xml:space="preserve"> </w:t>
      </w:r>
      <w:r w:rsidR="00083A72" w:rsidRPr="00F65938">
        <w:rPr>
          <w:rFonts w:cs="Calibri"/>
        </w:rPr>
        <w:t xml:space="preserve">provide </w:t>
      </w:r>
      <w:r w:rsidRPr="00F65938">
        <w:rPr>
          <w:rFonts w:cs="Calibri"/>
        </w:rPr>
        <w:t>notif</w:t>
      </w:r>
      <w:r w:rsidR="00083A72" w:rsidRPr="00F65938">
        <w:rPr>
          <w:rFonts w:cs="Calibri"/>
        </w:rPr>
        <w:t>ication</w:t>
      </w:r>
      <w:r w:rsidR="00423902" w:rsidRPr="00F65938">
        <w:rPr>
          <w:rFonts w:cs="Calibri"/>
        </w:rPr>
        <w:t xml:space="preserve"> of an </w:t>
      </w:r>
      <w:r w:rsidRPr="00F65938">
        <w:rPr>
          <w:rFonts w:cs="Calibri"/>
        </w:rPr>
        <w:t xml:space="preserve">increase </w:t>
      </w:r>
      <w:r w:rsidR="00423902" w:rsidRPr="00F65938">
        <w:rPr>
          <w:rFonts w:cs="Calibri"/>
        </w:rPr>
        <w:t xml:space="preserve">in </w:t>
      </w:r>
      <w:r w:rsidRPr="00F65938">
        <w:rPr>
          <w:rFonts w:cs="Calibri"/>
        </w:rPr>
        <w:t xml:space="preserve">up to 10% </w:t>
      </w:r>
      <w:r w:rsidR="00CE35A3">
        <w:rPr>
          <w:rFonts w:cs="Calibri"/>
        </w:rPr>
        <w:t xml:space="preserve">of </w:t>
      </w:r>
      <w:r w:rsidRPr="00F65938">
        <w:rPr>
          <w:rFonts w:cs="Calibri"/>
        </w:rPr>
        <w:t>their annual bigeye longline catch limit, on the condition that they maintain</w:t>
      </w:r>
      <w:r w:rsidR="00423902" w:rsidRPr="00F65938">
        <w:rPr>
          <w:rFonts w:cs="Calibri"/>
        </w:rPr>
        <w:t>ed</w:t>
      </w:r>
      <w:r w:rsidRPr="00F65938">
        <w:rPr>
          <w:rFonts w:cs="Calibri"/>
        </w:rPr>
        <w:t xml:space="preserve"> 5% ROP coverage level and </w:t>
      </w:r>
      <w:r w:rsidR="00EF3404" w:rsidRPr="00F65938">
        <w:rPr>
          <w:rFonts w:cs="Calibri"/>
        </w:rPr>
        <w:t>committed</w:t>
      </w:r>
      <w:r w:rsidRPr="00F65938">
        <w:rPr>
          <w:rFonts w:cs="Calibri"/>
        </w:rPr>
        <w:t xml:space="preserve"> to a proportionate increase in observer coverage level - up to 10% </w:t>
      </w:r>
      <w:r w:rsidR="00FD0D31" w:rsidRPr="00F65938">
        <w:rPr>
          <w:rFonts w:cs="Calibri"/>
        </w:rPr>
        <w:t xml:space="preserve">- </w:t>
      </w:r>
      <w:r w:rsidRPr="00F65938">
        <w:rPr>
          <w:rFonts w:cs="Calibri"/>
        </w:rPr>
        <w:t xml:space="preserve">which </w:t>
      </w:r>
      <w:r w:rsidR="00FD0D31" w:rsidRPr="00F65938">
        <w:rPr>
          <w:rFonts w:cs="Calibri"/>
        </w:rPr>
        <w:t xml:space="preserve">could </w:t>
      </w:r>
      <w:r w:rsidRPr="00F65938">
        <w:rPr>
          <w:rFonts w:cs="Calibri"/>
        </w:rPr>
        <w:t>be achieved by human observer and/or EM coverage (</w:t>
      </w:r>
      <w:hyperlink r:id="rId211" w:history="1">
        <w:r w:rsidRPr="00F65938">
          <w:rPr>
            <w:rStyle w:val="Hyperlink"/>
            <w:rFonts w:cs="Calibri"/>
            <w:color w:val="215E99" w:themeColor="text2" w:themeTint="BF"/>
          </w:rPr>
          <w:t>footnotes to CMM 2023-01 Attachment 1, Table 3</w:t>
        </w:r>
      </w:hyperlink>
      <w:r w:rsidRPr="00F65938">
        <w:rPr>
          <w:rFonts w:cs="Calibri"/>
        </w:rPr>
        <w:t xml:space="preserve">).  </w:t>
      </w:r>
    </w:p>
    <w:p w14:paraId="1A9F27F8" w14:textId="77777777" w:rsidR="00B97970" w:rsidRPr="00F65938" w:rsidRDefault="00B97970" w:rsidP="00CA4E61">
      <w:pPr>
        <w:pStyle w:val="WCPFCnormal"/>
        <w:widowControl w:val="0"/>
        <w:numPr>
          <w:ilvl w:val="0"/>
          <w:numId w:val="0"/>
        </w:numPr>
        <w:adjustRightInd w:val="0"/>
        <w:snapToGrid w:val="0"/>
        <w:spacing w:after="0"/>
        <w:ind w:left="567"/>
        <w:contextualSpacing w:val="0"/>
        <w:rPr>
          <w:rFonts w:cs="Calibri"/>
        </w:rPr>
      </w:pPr>
    </w:p>
    <w:p w14:paraId="681013B0" w14:textId="34F0FBF2" w:rsidR="009F00F8" w:rsidRPr="00F65938" w:rsidRDefault="009F00F8" w:rsidP="00CA4E61">
      <w:pPr>
        <w:pStyle w:val="WCPFCnormal"/>
        <w:widowControl w:val="0"/>
        <w:adjustRightInd w:val="0"/>
        <w:snapToGrid w:val="0"/>
        <w:spacing w:after="0"/>
        <w:ind w:left="0" w:firstLine="0"/>
        <w:contextualSpacing w:val="0"/>
        <w:rPr>
          <w:rFonts w:cs="Calibri"/>
        </w:rPr>
      </w:pPr>
      <w:r w:rsidRPr="00F65938">
        <w:rPr>
          <w:rFonts w:cs="Calibri"/>
        </w:rPr>
        <w:t>Secretariat Compliance Manager, L</w:t>
      </w:r>
      <w:r w:rsidR="002A4971" w:rsidRPr="00F65938">
        <w:rPr>
          <w:rFonts w:cs="Calibri"/>
        </w:rPr>
        <w:t>ara</w:t>
      </w:r>
      <w:r w:rsidRPr="00F65938">
        <w:rPr>
          <w:rFonts w:cs="Calibri"/>
        </w:rPr>
        <w:t xml:space="preserve"> Manarangi-Trott presented </w:t>
      </w:r>
      <w:hyperlink r:id="rId212" w:history="1">
        <w:r w:rsidRPr="00F65938">
          <w:rPr>
            <w:rStyle w:val="Hyperlink"/>
            <w:rFonts w:cs="Calibri"/>
            <w:bCs/>
            <w:color w:val="215E99" w:themeColor="text2" w:themeTint="BF"/>
          </w:rPr>
          <w:t>SC20-ST-WP-09</w:t>
        </w:r>
      </w:hyperlink>
      <w:r w:rsidRPr="00F65938">
        <w:rPr>
          <w:rFonts w:cs="Calibri"/>
          <w:color w:val="215E99" w:themeColor="text2" w:themeTint="BF"/>
        </w:rPr>
        <w:t xml:space="preserve"> </w:t>
      </w:r>
      <w:r w:rsidR="00C94696" w:rsidRPr="00F65938">
        <w:rPr>
          <w:rFonts w:cs="Calibri"/>
        </w:rPr>
        <w:t>(</w:t>
      </w:r>
      <w:r w:rsidRPr="002E0493">
        <w:rPr>
          <w:rFonts w:cs="Calibri"/>
          <w:i/>
          <w:iCs/>
        </w:rPr>
        <w:t>Interim steps for evaluating increases in bigeye longline catch limits under CMM 2023-01 - A discussion paper</w:t>
      </w:r>
      <w:r w:rsidR="00C94696" w:rsidRPr="00F65938">
        <w:rPr>
          <w:rFonts w:cs="Calibri"/>
        </w:rPr>
        <w:t>)</w:t>
      </w:r>
      <w:r w:rsidRPr="00F65938">
        <w:rPr>
          <w:rFonts w:cs="Calibri"/>
        </w:rPr>
        <w:t xml:space="preserve">, which </w:t>
      </w:r>
      <w:r w:rsidR="00FD0D31" w:rsidRPr="00F65938">
        <w:rPr>
          <w:rFonts w:cs="Calibri"/>
        </w:rPr>
        <w:lastRenderedPageBreak/>
        <w:t xml:space="preserve">had been </w:t>
      </w:r>
      <w:r w:rsidRPr="00F65938">
        <w:rPr>
          <w:rFonts w:cs="Calibri"/>
        </w:rPr>
        <w:t xml:space="preserve">jointly prepared by the Secretariat and SPC-OFP.  The purpose of the paper </w:t>
      </w:r>
      <w:r w:rsidR="002A4971" w:rsidRPr="00F65938">
        <w:rPr>
          <w:rFonts w:cs="Calibri"/>
        </w:rPr>
        <w:t xml:space="preserve">was </w:t>
      </w:r>
      <w:r w:rsidRPr="00F65938">
        <w:rPr>
          <w:rFonts w:cs="Calibri"/>
        </w:rPr>
        <w:t xml:space="preserve">to provide information to support SC20 and TCC20 consideration of advice and recommendations to the Commission related to interim steps to support future reviews of requirements for increased observer coverage in longline fisheries, commencing in 2025.  In 2024, notifications to increase their bigeye longline catch limit </w:t>
      </w:r>
      <w:r w:rsidR="00CE35A3">
        <w:rPr>
          <w:rFonts w:eastAsia="Malgun Gothic" w:cs="Calibri" w:hint="eastAsia"/>
          <w:lang w:eastAsia="ko-KR"/>
        </w:rPr>
        <w:t>were</w:t>
      </w:r>
      <w:r w:rsidRPr="00F65938">
        <w:rPr>
          <w:rFonts w:cs="Calibri"/>
        </w:rPr>
        <w:t xml:space="preserve"> received from the Republic of Korea and Chinese Taipei.  The information in the paper recognise</w:t>
      </w:r>
      <w:r w:rsidR="001452B2" w:rsidRPr="00F65938">
        <w:rPr>
          <w:rFonts w:cs="Calibri"/>
        </w:rPr>
        <w:t>d</w:t>
      </w:r>
      <w:r w:rsidRPr="00F65938">
        <w:rPr>
          <w:rFonts w:cs="Calibri"/>
        </w:rPr>
        <w:t xml:space="preserve"> the current stage of development of WCPFC’s EM program and suggest</w:t>
      </w:r>
      <w:r w:rsidR="001452B2" w:rsidRPr="00F65938">
        <w:rPr>
          <w:rFonts w:cs="Calibri"/>
        </w:rPr>
        <w:t>ed</w:t>
      </w:r>
      <w:r w:rsidRPr="00F65938">
        <w:rPr>
          <w:rFonts w:cs="Calibri"/>
        </w:rPr>
        <w:t xml:space="preserve"> that any interim approaches to support compliance reviews of requirements for increased observer coverage in longline fisheries commencing in 2025, should build on current practice and not pre-empt the outcomes of ER</w:t>
      </w:r>
      <w:r w:rsidR="00AC0543" w:rsidRPr="00F65938">
        <w:rPr>
          <w:rFonts w:cs="Calibri"/>
        </w:rPr>
        <w:t>&amp;</w:t>
      </w:r>
      <w:r w:rsidRPr="00F65938">
        <w:rPr>
          <w:rFonts w:cs="Calibri"/>
        </w:rPr>
        <w:t xml:space="preserve">EM IWG deliberations.  It </w:t>
      </w:r>
      <w:r w:rsidR="00F130A9" w:rsidRPr="00F65938">
        <w:rPr>
          <w:rFonts w:cs="Calibri"/>
        </w:rPr>
        <w:t xml:space="preserve">was </w:t>
      </w:r>
      <w:r w:rsidRPr="00F65938">
        <w:rPr>
          <w:rFonts w:cs="Calibri"/>
        </w:rPr>
        <w:t xml:space="preserve">suggested that agreement on updated audit points </w:t>
      </w:r>
      <w:r w:rsidR="00F130A9" w:rsidRPr="00F65938">
        <w:rPr>
          <w:rFonts w:cs="Calibri"/>
        </w:rPr>
        <w:t xml:space="preserve">would </w:t>
      </w:r>
      <w:r w:rsidRPr="00F65938">
        <w:rPr>
          <w:rFonts w:cs="Calibri"/>
        </w:rPr>
        <w:t>be necessary to support CMR assessments in 2025 and</w:t>
      </w:r>
      <w:r w:rsidR="00F130A9" w:rsidRPr="00F65938">
        <w:rPr>
          <w:rFonts w:cs="Calibri"/>
        </w:rPr>
        <w:t>,</w:t>
      </w:r>
      <w:r w:rsidRPr="00F65938">
        <w:rPr>
          <w:rFonts w:cs="Calibri"/>
        </w:rPr>
        <w:t xml:space="preserve"> to this end</w:t>
      </w:r>
      <w:r w:rsidR="00F130A9" w:rsidRPr="00F65938">
        <w:rPr>
          <w:rFonts w:cs="Calibri"/>
        </w:rPr>
        <w:t>,</w:t>
      </w:r>
      <w:r w:rsidRPr="00F65938">
        <w:rPr>
          <w:rFonts w:cs="Calibri"/>
        </w:rPr>
        <w:t xml:space="preserve"> interim additional reporting requirements </w:t>
      </w:r>
      <w:r w:rsidR="00F130A9" w:rsidRPr="00F65938">
        <w:rPr>
          <w:rFonts w:cs="Calibri"/>
        </w:rPr>
        <w:t xml:space="preserve">were </w:t>
      </w:r>
      <w:r w:rsidRPr="00F65938">
        <w:rPr>
          <w:rFonts w:cs="Calibri"/>
        </w:rPr>
        <w:t>recommended for relevant Members, which include</w:t>
      </w:r>
      <w:r w:rsidR="00F130A9" w:rsidRPr="00F65938">
        <w:rPr>
          <w:rFonts w:cs="Calibri"/>
        </w:rPr>
        <w:t>d</w:t>
      </w:r>
      <w:r w:rsidRPr="00F65938">
        <w:rPr>
          <w:rFonts w:cs="Calibri"/>
        </w:rPr>
        <w:t xml:space="preserve"> their plan to achieve the observer coverage over and above the minimum 5% ROP observer coverage rate; and a supplementary report in AR Pt1, to the current CMM 2018-05 Annex C 06 (RP) which report</w:t>
      </w:r>
      <w:r w:rsidR="00FB0547" w:rsidRPr="00F65938">
        <w:rPr>
          <w:rFonts w:cs="Calibri"/>
        </w:rPr>
        <w:t>ed</w:t>
      </w:r>
      <w:r w:rsidRPr="00F65938">
        <w:rPr>
          <w:rFonts w:cs="Calibri"/>
        </w:rPr>
        <w:t xml:space="preserve"> the observer coverage achieved over and above the minimum 5% ROP observer coverage rate.  Draft revised Audit Points </w:t>
      </w:r>
      <w:r w:rsidR="00055669" w:rsidRPr="00F65938">
        <w:rPr>
          <w:rFonts w:cs="Calibri"/>
        </w:rPr>
        <w:t xml:space="preserve">were </w:t>
      </w:r>
      <w:r w:rsidRPr="00F65938">
        <w:rPr>
          <w:rFonts w:cs="Calibri"/>
        </w:rPr>
        <w:t>also provided in Annex 1 Table 2 on SC20-ST-WP-09 p</w:t>
      </w:r>
      <w:r w:rsidR="00CE35A3">
        <w:rPr>
          <w:rFonts w:eastAsia="Malgun Gothic" w:cs="Calibri" w:hint="eastAsia"/>
          <w:lang w:eastAsia="ko-KR"/>
        </w:rPr>
        <w:t>a</w:t>
      </w:r>
      <w:r w:rsidRPr="00F65938">
        <w:rPr>
          <w:rFonts w:cs="Calibri"/>
        </w:rPr>
        <w:t>g</w:t>
      </w:r>
      <w:r w:rsidR="00CE35A3">
        <w:rPr>
          <w:rFonts w:eastAsia="Malgun Gothic" w:cs="Calibri" w:hint="eastAsia"/>
          <w:lang w:eastAsia="ko-KR"/>
        </w:rPr>
        <w:t>e</w:t>
      </w:r>
      <w:r w:rsidRPr="00F65938">
        <w:rPr>
          <w:rFonts w:cs="Calibri"/>
        </w:rPr>
        <w:t xml:space="preserve"> 8.  Lastly, the paper request</w:t>
      </w:r>
      <w:r w:rsidR="00055669" w:rsidRPr="00F65938">
        <w:rPr>
          <w:rFonts w:cs="Calibri"/>
        </w:rPr>
        <w:t>ed</w:t>
      </w:r>
      <w:r w:rsidRPr="00F65938">
        <w:rPr>
          <w:rFonts w:cs="Calibri"/>
        </w:rPr>
        <w:t xml:space="preserve"> that SC20 review the merits of the points listed in paragraph 17 of the paper</w:t>
      </w:r>
      <w:r w:rsidR="00CE35A3">
        <w:rPr>
          <w:rFonts w:eastAsia="Malgun Gothic" w:cs="Calibri" w:hint="eastAsia"/>
          <w:lang w:eastAsia="ko-KR"/>
        </w:rPr>
        <w:t>,</w:t>
      </w:r>
      <w:r w:rsidRPr="00F65938">
        <w:rPr>
          <w:rFonts w:cs="Calibri"/>
        </w:rPr>
        <w:t xml:space="preserve"> which </w:t>
      </w:r>
      <w:r w:rsidR="00055669" w:rsidRPr="00F65938">
        <w:rPr>
          <w:rFonts w:cs="Calibri"/>
        </w:rPr>
        <w:t xml:space="preserve">were </w:t>
      </w:r>
      <w:r w:rsidRPr="00F65938">
        <w:rPr>
          <w:rFonts w:cs="Calibri"/>
        </w:rPr>
        <w:t xml:space="preserve">intended to support WCPFC’s consideration of interim data submission standard for EM that is “equivalent” to </w:t>
      </w:r>
      <w:r w:rsidR="00CE35A3">
        <w:rPr>
          <w:rFonts w:eastAsia="Malgun Gothic" w:cs="Calibri" w:hint="eastAsia"/>
          <w:lang w:eastAsia="ko-KR"/>
        </w:rPr>
        <w:t xml:space="preserve">the </w:t>
      </w:r>
      <w:r w:rsidRPr="00F65938">
        <w:rPr>
          <w:rFonts w:cs="Calibri"/>
        </w:rPr>
        <w:t>5% ROP Observer Coverage rate.</w:t>
      </w:r>
    </w:p>
    <w:p w14:paraId="4AC941B2" w14:textId="77777777" w:rsidR="000E509F" w:rsidRPr="00F65938" w:rsidRDefault="000E509F" w:rsidP="00CA4E61">
      <w:pPr>
        <w:widowControl w:val="0"/>
        <w:adjustRightInd w:val="0"/>
        <w:snapToGrid w:val="0"/>
        <w:ind w:left="0" w:right="0" w:hanging="15"/>
        <w:rPr>
          <w:b/>
          <w:bCs/>
        </w:rPr>
      </w:pPr>
    </w:p>
    <w:p w14:paraId="70C5A2CE" w14:textId="2E2B3627" w:rsidR="00FE2B7F" w:rsidRDefault="00FE2B7F" w:rsidP="00CA4E61">
      <w:pPr>
        <w:widowControl w:val="0"/>
        <w:adjustRightInd w:val="0"/>
        <w:snapToGrid w:val="0"/>
        <w:ind w:left="0" w:right="0" w:hanging="15"/>
        <w:rPr>
          <w:b/>
        </w:rPr>
      </w:pPr>
      <w:r w:rsidRPr="00F65938">
        <w:rPr>
          <w:b/>
        </w:rPr>
        <w:t xml:space="preserve">Discussion </w:t>
      </w:r>
    </w:p>
    <w:p w14:paraId="59B6EFB6" w14:textId="77777777" w:rsidR="00F330CD" w:rsidRPr="00F65938" w:rsidRDefault="00F330CD" w:rsidP="00CA4E61">
      <w:pPr>
        <w:widowControl w:val="0"/>
        <w:adjustRightInd w:val="0"/>
        <w:snapToGrid w:val="0"/>
        <w:ind w:left="0" w:right="0" w:hanging="15"/>
        <w:rPr>
          <w:b/>
        </w:rPr>
      </w:pPr>
    </w:p>
    <w:p w14:paraId="1527C62F" w14:textId="6112D4D6" w:rsidR="00137314" w:rsidRPr="00F65938" w:rsidRDefault="00055669" w:rsidP="00CA4E61">
      <w:pPr>
        <w:pStyle w:val="WCPFCnormal"/>
        <w:widowControl w:val="0"/>
        <w:adjustRightInd w:val="0"/>
        <w:snapToGrid w:val="0"/>
        <w:spacing w:after="0"/>
        <w:ind w:left="0" w:firstLine="0"/>
        <w:contextualSpacing w:val="0"/>
        <w:rPr>
          <w:rFonts w:cs="Calibri"/>
          <w:bCs/>
        </w:rPr>
      </w:pPr>
      <w:r w:rsidRPr="00F65938">
        <w:rPr>
          <w:rFonts w:cs="Calibri"/>
        </w:rPr>
        <w:t>New Zealand</w:t>
      </w:r>
      <w:r w:rsidR="00242753">
        <w:rPr>
          <w:rFonts w:cs="Calibri"/>
        </w:rPr>
        <w:t>, on behalf of FFA CCMs,</w:t>
      </w:r>
      <w:r w:rsidR="001D1FE9" w:rsidRPr="00F65938">
        <w:rPr>
          <w:rFonts w:cs="Calibri"/>
        </w:rPr>
        <w:t xml:space="preserve"> </w:t>
      </w:r>
      <w:r w:rsidR="00533BFB" w:rsidRPr="00F65938">
        <w:rPr>
          <w:rFonts w:cs="Calibri"/>
        </w:rPr>
        <w:t>thank</w:t>
      </w:r>
      <w:r w:rsidR="00AC0543" w:rsidRPr="00F65938">
        <w:rPr>
          <w:rFonts w:cs="Calibri"/>
        </w:rPr>
        <w:t>ed</w:t>
      </w:r>
      <w:r w:rsidR="00533BFB" w:rsidRPr="00F65938">
        <w:rPr>
          <w:rFonts w:cs="Calibri"/>
        </w:rPr>
        <w:t xml:space="preserve"> the Secretariat and the SSP for the paper.</w:t>
      </w:r>
      <w:r w:rsidR="00AC0543" w:rsidRPr="00F65938">
        <w:rPr>
          <w:rFonts w:cs="Calibri"/>
        </w:rPr>
        <w:t xml:space="preserve"> </w:t>
      </w:r>
      <w:r w:rsidRPr="00F65938">
        <w:rPr>
          <w:rFonts w:cs="Calibri"/>
        </w:rPr>
        <w:t xml:space="preserve">They </w:t>
      </w:r>
      <w:r w:rsidR="00533BFB" w:rsidRPr="00F65938">
        <w:rPr>
          <w:rFonts w:cs="Calibri"/>
        </w:rPr>
        <w:t>acknowledge</w:t>
      </w:r>
      <w:r w:rsidR="00AC0543" w:rsidRPr="00F65938">
        <w:rPr>
          <w:rFonts w:cs="Calibri"/>
        </w:rPr>
        <w:t>d</w:t>
      </w:r>
      <w:r w:rsidR="00533BFB" w:rsidRPr="00F65938">
        <w:rPr>
          <w:rFonts w:cs="Calibri"/>
        </w:rPr>
        <w:t xml:space="preserve"> that the Secretariat ha</w:t>
      </w:r>
      <w:r w:rsidR="00AC0543" w:rsidRPr="00F65938">
        <w:rPr>
          <w:rFonts w:cs="Calibri"/>
        </w:rPr>
        <w:t>d</w:t>
      </w:r>
      <w:r w:rsidR="00533BFB" w:rsidRPr="00F65938">
        <w:rPr>
          <w:rFonts w:cs="Calibri"/>
        </w:rPr>
        <w:t xml:space="preserve"> received notifications from two CCMs regarding their intention to increase their longline </w:t>
      </w:r>
      <w:r w:rsidR="00533BFB" w:rsidRPr="00F330CD">
        <w:rPr>
          <w:rFonts w:cs="Calibri"/>
          <w:bCs/>
        </w:rPr>
        <w:t>bigeye</w:t>
      </w:r>
      <w:r w:rsidR="00533BFB" w:rsidRPr="00F65938">
        <w:rPr>
          <w:rFonts w:cs="Calibri"/>
        </w:rPr>
        <w:t xml:space="preserve"> tuna catch, along with a corresponding increase in observer coverage. </w:t>
      </w:r>
      <w:r w:rsidR="00AC0543" w:rsidRPr="00F65938">
        <w:rPr>
          <w:rFonts w:cs="Calibri"/>
        </w:rPr>
        <w:t xml:space="preserve">They </w:t>
      </w:r>
      <w:r w:rsidR="00533BFB" w:rsidRPr="00F65938">
        <w:rPr>
          <w:rFonts w:cs="Calibri"/>
        </w:rPr>
        <w:t>unders</w:t>
      </w:r>
      <w:r w:rsidR="00AC0543" w:rsidRPr="00F65938">
        <w:rPr>
          <w:rFonts w:cs="Calibri"/>
        </w:rPr>
        <w:t>tood</w:t>
      </w:r>
      <w:r w:rsidR="00533BFB" w:rsidRPr="00F65938">
        <w:rPr>
          <w:rFonts w:cs="Calibri"/>
        </w:rPr>
        <w:t xml:space="preserve"> that while coverage up to 5% must be provided by ROP observers, coverage above 5% can be achieved through either ROP observers or Electronic Monitoring (EM)</w:t>
      </w:r>
      <w:r w:rsidR="00AC1C1D" w:rsidRPr="00F65938">
        <w:rPr>
          <w:rFonts w:cs="Calibri"/>
        </w:rPr>
        <w:t xml:space="preserve">. </w:t>
      </w:r>
      <w:r w:rsidR="00533BFB" w:rsidRPr="00F65938">
        <w:rPr>
          <w:rFonts w:cs="Calibri"/>
        </w:rPr>
        <w:t xml:space="preserve">FFA Members would appreciate further clarification from Korea and Chinese Taipei on </w:t>
      </w:r>
      <w:r w:rsidR="004F08F1" w:rsidRPr="00F65938">
        <w:rPr>
          <w:rFonts w:cs="Calibri"/>
        </w:rPr>
        <w:t>h</w:t>
      </w:r>
      <w:r w:rsidR="00533BFB" w:rsidRPr="00F65938">
        <w:rPr>
          <w:rFonts w:cs="Calibri"/>
        </w:rPr>
        <w:t>ow the two CCMs plan to meet the observer coverage requirement above 5%</w:t>
      </w:r>
      <w:r w:rsidR="004F08F1" w:rsidRPr="00F65938">
        <w:rPr>
          <w:rFonts w:cs="Calibri"/>
        </w:rPr>
        <w:t>, and to c</w:t>
      </w:r>
      <w:r w:rsidR="00533BFB" w:rsidRPr="00F65938">
        <w:rPr>
          <w:rFonts w:cs="Calibri"/>
        </w:rPr>
        <w:t>onfirm that their EM program captures all ROP Minimum Standard Data Fields and if not, how these data gaps will be addressed.</w:t>
      </w:r>
    </w:p>
    <w:p w14:paraId="1426A0AC" w14:textId="77777777" w:rsidR="00137314" w:rsidRPr="00F65938" w:rsidRDefault="00137314" w:rsidP="00CA4E61">
      <w:pPr>
        <w:pStyle w:val="WCPFCnormal"/>
        <w:widowControl w:val="0"/>
        <w:numPr>
          <w:ilvl w:val="0"/>
          <w:numId w:val="0"/>
        </w:numPr>
        <w:adjustRightInd w:val="0"/>
        <w:snapToGrid w:val="0"/>
        <w:spacing w:after="0"/>
        <w:ind w:left="567"/>
        <w:contextualSpacing w:val="0"/>
        <w:rPr>
          <w:rFonts w:cs="Calibri"/>
          <w:bCs/>
        </w:rPr>
      </w:pPr>
    </w:p>
    <w:p w14:paraId="3D37224F" w14:textId="6A5A0785" w:rsidR="00137314" w:rsidRPr="00F65938" w:rsidRDefault="00FF2F74" w:rsidP="00CA4E61">
      <w:pPr>
        <w:pStyle w:val="WCPFCnormal"/>
        <w:widowControl w:val="0"/>
        <w:adjustRightInd w:val="0"/>
        <w:snapToGrid w:val="0"/>
        <w:spacing w:after="0"/>
        <w:ind w:left="0" w:firstLine="0"/>
        <w:contextualSpacing w:val="0"/>
        <w:rPr>
          <w:rFonts w:cs="Calibri"/>
          <w:bCs/>
        </w:rPr>
      </w:pPr>
      <w:r w:rsidRPr="00F65938">
        <w:rPr>
          <w:rFonts w:cs="Calibri"/>
        </w:rPr>
        <w:t xml:space="preserve">Korea </w:t>
      </w:r>
      <w:r w:rsidR="00137314" w:rsidRPr="00F65938">
        <w:rPr>
          <w:rFonts w:cs="Calibri"/>
        </w:rPr>
        <w:t xml:space="preserve">noted </w:t>
      </w:r>
      <w:r w:rsidR="00131596" w:rsidRPr="00F65938">
        <w:rPr>
          <w:rFonts w:cs="Calibri"/>
        </w:rPr>
        <w:t>that i</w:t>
      </w:r>
      <w:r w:rsidR="00472302" w:rsidRPr="00F65938">
        <w:rPr>
          <w:rFonts w:cs="Calibri"/>
        </w:rPr>
        <w:t xml:space="preserve">t was difficult to collect information about bycatch that is not </w:t>
      </w:r>
      <w:r w:rsidR="00AC1C1D" w:rsidRPr="00F65938">
        <w:rPr>
          <w:rFonts w:cs="Calibri"/>
        </w:rPr>
        <w:t xml:space="preserve">visible </w:t>
      </w:r>
      <w:r w:rsidR="00472302" w:rsidRPr="00F65938">
        <w:rPr>
          <w:rFonts w:cs="Calibri"/>
        </w:rPr>
        <w:t xml:space="preserve">on the surface. </w:t>
      </w:r>
      <w:r w:rsidR="00137314" w:rsidRPr="00F65938">
        <w:rPr>
          <w:rFonts w:cs="Calibri"/>
          <w:bCs/>
        </w:rPr>
        <w:t xml:space="preserve">They </w:t>
      </w:r>
      <w:r w:rsidR="00562EF0" w:rsidRPr="00F65938">
        <w:rPr>
          <w:rFonts w:cs="Calibri"/>
          <w:bCs/>
        </w:rPr>
        <w:t xml:space="preserve">were going </w:t>
      </w:r>
      <w:r w:rsidR="00137314" w:rsidRPr="00F65938">
        <w:rPr>
          <w:rFonts w:cs="Calibri"/>
          <w:bCs/>
        </w:rPr>
        <w:t xml:space="preserve">to conduct </w:t>
      </w:r>
      <w:r w:rsidR="00562EF0" w:rsidRPr="00F65938">
        <w:rPr>
          <w:rFonts w:cs="Calibri"/>
          <w:bCs/>
        </w:rPr>
        <w:t xml:space="preserve">an </w:t>
      </w:r>
      <w:r w:rsidR="00137314" w:rsidRPr="00F65938">
        <w:rPr>
          <w:rFonts w:cs="Calibri"/>
          <w:bCs/>
        </w:rPr>
        <w:t xml:space="preserve">EM project on at least two longline vessels </w:t>
      </w:r>
      <w:r w:rsidR="00562EF0" w:rsidRPr="00F65938">
        <w:rPr>
          <w:rFonts w:cs="Calibri"/>
          <w:bCs/>
        </w:rPr>
        <w:t>in 2024</w:t>
      </w:r>
      <w:r w:rsidR="00CE35A3">
        <w:rPr>
          <w:rFonts w:cs="Calibri"/>
          <w:bCs/>
        </w:rPr>
        <w:t>,</w:t>
      </w:r>
      <w:r w:rsidR="00562EF0" w:rsidRPr="00F65938">
        <w:rPr>
          <w:rFonts w:cs="Calibri"/>
          <w:bCs/>
        </w:rPr>
        <w:t xml:space="preserve"> </w:t>
      </w:r>
      <w:r w:rsidR="00137314" w:rsidRPr="00F65938">
        <w:rPr>
          <w:rFonts w:cs="Calibri"/>
          <w:bCs/>
        </w:rPr>
        <w:t xml:space="preserve">although the overall process is somewhat delayed from </w:t>
      </w:r>
      <w:r w:rsidR="00562EF0" w:rsidRPr="00F65938">
        <w:rPr>
          <w:rFonts w:cs="Calibri"/>
          <w:bCs/>
        </w:rPr>
        <w:t xml:space="preserve">the </w:t>
      </w:r>
      <w:r w:rsidR="00137314" w:rsidRPr="00F65938">
        <w:rPr>
          <w:rFonts w:cs="Calibri"/>
          <w:bCs/>
        </w:rPr>
        <w:t xml:space="preserve">original plan. For 2024, </w:t>
      </w:r>
      <w:r w:rsidR="00562EF0" w:rsidRPr="00F65938">
        <w:rPr>
          <w:rFonts w:cs="Calibri"/>
          <w:bCs/>
        </w:rPr>
        <w:t xml:space="preserve">Korea </w:t>
      </w:r>
      <w:r w:rsidR="00137314" w:rsidRPr="00F65938">
        <w:rPr>
          <w:rFonts w:cs="Calibri"/>
          <w:bCs/>
        </w:rPr>
        <w:t>basically intend</w:t>
      </w:r>
      <w:r w:rsidR="00562EF0" w:rsidRPr="00F65938">
        <w:rPr>
          <w:rFonts w:cs="Calibri"/>
          <w:bCs/>
        </w:rPr>
        <w:t>ed</w:t>
      </w:r>
      <w:r w:rsidR="00137314" w:rsidRPr="00F65938">
        <w:rPr>
          <w:rFonts w:cs="Calibri"/>
          <w:bCs/>
        </w:rPr>
        <w:t xml:space="preserve"> to achieve 10% coverage by human observers only, noting the uncertainties around the EM minimum standards at the moment. However, in the event that the coverage by human observers </w:t>
      </w:r>
      <w:r w:rsidR="007C0E42" w:rsidRPr="00F65938">
        <w:rPr>
          <w:rFonts w:cs="Calibri"/>
          <w:bCs/>
        </w:rPr>
        <w:t xml:space="preserve">could </w:t>
      </w:r>
      <w:r w:rsidR="00A66143" w:rsidRPr="00F65938">
        <w:rPr>
          <w:rFonts w:cs="Calibri"/>
          <w:bCs/>
        </w:rPr>
        <w:t xml:space="preserve">not be achieved </w:t>
      </w:r>
      <w:r w:rsidR="00137314" w:rsidRPr="00F65938">
        <w:rPr>
          <w:rFonts w:cs="Calibri"/>
          <w:bCs/>
        </w:rPr>
        <w:t xml:space="preserve">due to unforeseen events, </w:t>
      </w:r>
      <w:r w:rsidR="00A66143" w:rsidRPr="00F65938">
        <w:rPr>
          <w:rFonts w:cs="Calibri"/>
          <w:bCs/>
        </w:rPr>
        <w:t xml:space="preserve">they might </w:t>
      </w:r>
      <w:r w:rsidR="00137314" w:rsidRPr="00F65938">
        <w:rPr>
          <w:rFonts w:cs="Calibri"/>
          <w:bCs/>
        </w:rPr>
        <w:t xml:space="preserve">seek to include some EM results in the coverage, provided that the EM minimum standards and a clear process for inclusion in the LL observer coverage </w:t>
      </w:r>
      <w:r w:rsidR="00E005CF" w:rsidRPr="00F65938">
        <w:rPr>
          <w:rFonts w:cs="Calibri"/>
          <w:bCs/>
        </w:rPr>
        <w:t xml:space="preserve">were </w:t>
      </w:r>
      <w:r w:rsidR="00137314" w:rsidRPr="00F65938">
        <w:rPr>
          <w:rFonts w:cs="Calibri"/>
          <w:bCs/>
        </w:rPr>
        <w:t>agreed no later than the end of this year.</w:t>
      </w:r>
    </w:p>
    <w:p w14:paraId="24FAA967" w14:textId="77777777" w:rsidR="003102DC" w:rsidRPr="00F65938" w:rsidRDefault="003102DC" w:rsidP="00CA4E61">
      <w:pPr>
        <w:widowControl w:val="0"/>
        <w:adjustRightInd w:val="0"/>
        <w:snapToGrid w:val="0"/>
        <w:ind w:left="0" w:right="0" w:hanging="15"/>
        <w:rPr>
          <w:b/>
          <w:bCs/>
        </w:rPr>
      </w:pPr>
    </w:p>
    <w:p w14:paraId="264C1F69" w14:textId="002E8A4B" w:rsidR="004B064B" w:rsidRPr="00F65938" w:rsidRDefault="0052463D" w:rsidP="00CA4E61">
      <w:pPr>
        <w:pStyle w:val="WCPFCnormal"/>
        <w:widowControl w:val="0"/>
        <w:adjustRightInd w:val="0"/>
        <w:snapToGrid w:val="0"/>
        <w:spacing w:after="0"/>
        <w:ind w:left="0" w:firstLine="0"/>
        <w:contextualSpacing w:val="0"/>
        <w:rPr>
          <w:rFonts w:cs="Calibri"/>
        </w:rPr>
      </w:pPr>
      <w:r w:rsidRPr="00F65938">
        <w:rPr>
          <w:rFonts w:cs="Calibri"/>
        </w:rPr>
        <w:t xml:space="preserve">Chinese Taipei noted that </w:t>
      </w:r>
      <w:r w:rsidR="00A87A2B" w:rsidRPr="00F65938">
        <w:rPr>
          <w:rFonts w:cs="Calibri"/>
        </w:rPr>
        <w:t xml:space="preserve">the observer coverage rate </w:t>
      </w:r>
      <w:r w:rsidR="00E005CF" w:rsidRPr="00F65938">
        <w:rPr>
          <w:rFonts w:cs="Calibri"/>
        </w:rPr>
        <w:t xml:space="preserve">was </w:t>
      </w:r>
      <w:r w:rsidR="00A87A2B" w:rsidRPr="00F65938">
        <w:rPr>
          <w:rFonts w:cs="Calibri"/>
        </w:rPr>
        <w:t>just raised by 1%</w:t>
      </w:r>
      <w:r w:rsidRPr="00F65938">
        <w:rPr>
          <w:rFonts w:cs="Calibri"/>
        </w:rPr>
        <w:t xml:space="preserve"> a</w:t>
      </w:r>
      <w:r w:rsidR="00A87A2B" w:rsidRPr="00F65938">
        <w:rPr>
          <w:rFonts w:cs="Calibri"/>
        </w:rPr>
        <w:t xml:space="preserve">nd </w:t>
      </w:r>
      <w:r w:rsidRPr="00F65938">
        <w:rPr>
          <w:rFonts w:cs="Calibri"/>
        </w:rPr>
        <w:t xml:space="preserve">they had </w:t>
      </w:r>
      <w:r w:rsidR="00A87A2B" w:rsidRPr="00F65938">
        <w:rPr>
          <w:rFonts w:cs="Calibri"/>
        </w:rPr>
        <w:t xml:space="preserve">also </w:t>
      </w:r>
      <w:r w:rsidRPr="00F65938">
        <w:rPr>
          <w:rFonts w:cs="Calibri"/>
        </w:rPr>
        <w:t xml:space="preserve">recently </w:t>
      </w:r>
      <w:r w:rsidR="00A87A2B" w:rsidRPr="00F65938">
        <w:rPr>
          <w:rFonts w:cs="Calibri"/>
        </w:rPr>
        <w:t xml:space="preserve">also </w:t>
      </w:r>
      <w:r w:rsidR="00A87A2B" w:rsidRPr="00F330CD">
        <w:rPr>
          <w:rFonts w:cs="Calibri"/>
          <w:bCs/>
        </w:rPr>
        <w:t>conducted</w:t>
      </w:r>
      <w:r w:rsidR="00A87A2B" w:rsidRPr="00F65938">
        <w:rPr>
          <w:rFonts w:cs="Calibri"/>
        </w:rPr>
        <w:t xml:space="preserve"> </w:t>
      </w:r>
      <w:r w:rsidR="00E60F25" w:rsidRPr="00F65938">
        <w:rPr>
          <w:rFonts w:cs="Calibri"/>
        </w:rPr>
        <w:t xml:space="preserve">EM </w:t>
      </w:r>
      <w:r w:rsidR="00A87A2B" w:rsidRPr="00F65938">
        <w:rPr>
          <w:rFonts w:cs="Calibri"/>
        </w:rPr>
        <w:t>experiment</w:t>
      </w:r>
      <w:r w:rsidR="00E60F25" w:rsidRPr="00F65938">
        <w:rPr>
          <w:rFonts w:cs="Calibri"/>
        </w:rPr>
        <w:t>s</w:t>
      </w:r>
      <w:r w:rsidR="00A87A2B" w:rsidRPr="00F65938">
        <w:rPr>
          <w:rFonts w:cs="Calibri"/>
        </w:rPr>
        <w:t xml:space="preserve"> in some </w:t>
      </w:r>
      <w:r w:rsidR="00E60F25" w:rsidRPr="00F65938">
        <w:rPr>
          <w:rFonts w:cs="Calibri"/>
        </w:rPr>
        <w:t>EEZs. But their human observer coverage would be</w:t>
      </w:r>
      <w:r w:rsidR="00981323" w:rsidRPr="00F65938">
        <w:rPr>
          <w:rFonts w:cs="Calibri"/>
        </w:rPr>
        <w:t xml:space="preserve"> </w:t>
      </w:r>
      <w:r w:rsidR="004B064B" w:rsidRPr="00F65938">
        <w:rPr>
          <w:rFonts w:cs="Calibri"/>
        </w:rPr>
        <w:t>i</w:t>
      </w:r>
      <w:r w:rsidR="00E60F25" w:rsidRPr="00F65938">
        <w:rPr>
          <w:rFonts w:cs="Calibri"/>
        </w:rPr>
        <w:t>ncreased o</w:t>
      </w:r>
      <w:r w:rsidR="00550713" w:rsidRPr="00F65938">
        <w:rPr>
          <w:rFonts w:cs="Calibri"/>
        </w:rPr>
        <w:t>v</w:t>
      </w:r>
      <w:r w:rsidR="00E60F25" w:rsidRPr="00F65938">
        <w:rPr>
          <w:rFonts w:cs="Calibri"/>
        </w:rPr>
        <w:t xml:space="preserve">er the next </w:t>
      </w:r>
      <w:r w:rsidR="00A87A2B" w:rsidRPr="00F65938">
        <w:rPr>
          <w:rFonts w:cs="Calibri"/>
        </w:rPr>
        <w:t xml:space="preserve">2 years on </w:t>
      </w:r>
      <w:r w:rsidR="005028FF" w:rsidRPr="00F65938">
        <w:rPr>
          <w:rFonts w:cs="Calibri"/>
        </w:rPr>
        <w:t xml:space="preserve">their </w:t>
      </w:r>
      <w:r w:rsidR="00A87A2B" w:rsidRPr="00F65938">
        <w:rPr>
          <w:rFonts w:cs="Calibri"/>
        </w:rPr>
        <w:t xml:space="preserve">fishing vessels </w:t>
      </w:r>
      <w:r w:rsidR="00550713" w:rsidRPr="00F65938">
        <w:rPr>
          <w:rFonts w:cs="Calibri"/>
        </w:rPr>
        <w:t xml:space="preserve">to achieve the minimum standard. Chinese Taipei had also been </w:t>
      </w:r>
      <w:r w:rsidR="00A87A2B" w:rsidRPr="00F65938">
        <w:rPr>
          <w:rFonts w:cs="Calibri"/>
        </w:rPr>
        <w:t>training observer</w:t>
      </w:r>
      <w:r w:rsidR="00550713" w:rsidRPr="00F65938">
        <w:rPr>
          <w:rFonts w:cs="Calibri"/>
        </w:rPr>
        <w:t>s</w:t>
      </w:r>
      <w:r w:rsidR="00A87A2B" w:rsidRPr="00F65938">
        <w:rPr>
          <w:rFonts w:cs="Calibri"/>
        </w:rPr>
        <w:t xml:space="preserve"> to</w:t>
      </w:r>
      <w:r w:rsidR="004B064B" w:rsidRPr="00F65938">
        <w:rPr>
          <w:rFonts w:cs="Calibri"/>
        </w:rPr>
        <w:t xml:space="preserve"> </w:t>
      </w:r>
      <w:r w:rsidR="00A87A2B" w:rsidRPr="00F65938">
        <w:rPr>
          <w:rFonts w:cs="Calibri"/>
        </w:rPr>
        <w:t xml:space="preserve">review video and </w:t>
      </w:r>
      <w:r w:rsidR="009D7FF5" w:rsidRPr="00F65938">
        <w:rPr>
          <w:rFonts w:cs="Calibri"/>
        </w:rPr>
        <w:t xml:space="preserve">now </w:t>
      </w:r>
      <w:r w:rsidR="00393DCD" w:rsidRPr="00F65938">
        <w:rPr>
          <w:rFonts w:cs="Calibri"/>
        </w:rPr>
        <w:t xml:space="preserve">had </w:t>
      </w:r>
      <w:r w:rsidR="009D7FF5" w:rsidRPr="00F65938">
        <w:rPr>
          <w:rFonts w:cs="Calibri"/>
        </w:rPr>
        <w:t>some experience with this after coll</w:t>
      </w:r>
      <w:r w:rsidR="00194781" w:rsidRPr="00F65938">
        <w:rPr>
          <w:rFonts w:cs="Calibri"/>
        </w:rPr>
        <w:t>aboration with the vendors. EM cou</w:t>
      </w:r>
      <w:r w:rsidR="00C01DD1" w:rsidRPr="00F65938">
        <w:rPr>
          <w:rFonts w:cs="Calibri"/>
        </w:rPr>
        <w:t>l</w:t>
      </w:r>
      <w:r w:rsidR="00194781" w:rsidRPr="00F65938">
        <w:rPr>
          <w:rFonts w:cs="Calibri"/>
        </w:rPr>
        <w:t xml:space="preserve">d be used to </w:t>
      </w:r>
      <w:r w:rsidR="00A87A2B" w:rsidRPr="00F65938">
        <w:rPr>
          <w:rFonts w:cs="Calibri"/>
        </w:rPr>
        <w:t>record the ca</w:t>
      </w:r>
      <w:r w:rsidR="00194781" w:rsidRPr="00F65938">
        <w:rPr>
          <w:rFonts w:cs="Calibri"/>
        </w:rPr>
        <w:t>tc</w:t>
      </w:r>
      <w:r w:rsidR="00A87A2B" w:rsidRPr="00F65938">
        <w:rPr>
          <w:rFonts w:cs="Calibri"/>
        </w:rPr>
        <w:t>h on board</w:t>
      </w:r>
      <w:r w:rsidR="00194781" w:rsidRPr="00F65938">
        <w:rPr>
          <w:rFonts w:cs="Calibri"/>
        </w:rPr>
        <w:t xml:space="preserve">, </w:t>
      </w:r>
      <w:r w:rsidR="00A87A2B" w:rsidRPr="00F65938">
        <w:rPr>
          <w:rFonts w:cs="Calibri"/>
        </w:rPr>
        <w:t>hook by hook</w:t>
      </w:r>
      <w:r w:rsidR="00194781" w:rsidRPr="00F65938">
        <w:rPr>
          <w:rFonts w:cs="Calibri"/>
        </w:rPr>
        <w:t xml:space="preserve"> and also the </w:t>
      </w:r>
      <w:r w:rsidR="00C01DD1" w:rsidRPr="00F65938">
        <w:rPr>
          <w:rFonts w:cs="Calibri"/>
        </w:rPr>
        <w:t xml:space="preserve">fate of the catch. And </w:t>
      </w:r>
      <w:r w:rsidR="00AF0207" w:rsidRPr="00F65938">
        <w:rPr>
          <w:rFonts w:cs="Calibri"/>
        </w:rPr>
        <w:t xml:space="preserve">observers </w:t>
      </w:r>
      <w:r w:rsidR="00393DCD" w:rsidRPr="00F65938">
        <w:rPr>
          <w:rFonts w:cs="Calibri"/>
        </w:rPr>
        <w:t xml:space="preserve">could </w:t>
      </w:r>
      <w:r w:rsidR="00AF0207" w:rsidRPr="00F65938">
        <w:rPr>
          <w:rFonts w:cs="Calibri"/>
        </w:rPr>
        <w:t xml:space="preserve">also </w:t>
      </w:r>
      <w:r w:rsidR="00A87A2B" w:rsidRPr="00F65938">
        <w:rPr>
          <w:rFonts w:cs="Calibri"/>
        </w:rPr>
        <w:t>try to record the gear configuration</w:t>
      </w:r>
      <w:r w:rsidR="00AF0207" w:rsidRPr="00F65938">
        <w:rPr>
          <w:rFonts w:cs="Calibri"/>
        </w:rPr>
        <w:t xml:space="preserve"> by using the </w:t>
      </w:r>
      <w:r w:rsidR="00A87A2B" w:rsidRPr="00F65938">
        <w:rPr>
          <w:rFonts w:cs="Calibri"/>
        </w:rPr>
        <w:t xml:space="preserve">video. </w:t>
      </w:r>
    </w:p>
    <w:p w14:paraId="17F571BF" w14:textId="77777777" w:rsidR="004B064B" w:rsidRPr="00F65938" w:rsidRDefault="004B064B" w:rsidP="00CA4E61">
      <w:pPr>
        <w:pStyle w:val="WCPFCnormal"/>
        <w:widowControl w:val="0"/>
        <w:numPr>
          <w:ilvl w:val="0"/>
          <w:numId w:val="0"/>
        </w:numPr>
        <w:adjustRightInd w:val="0"/>
        <w:snapToGrid w:val="0"/>
        <w:spacing w:after="0"/>
        <w:ind w:left="567"/>
        <w:contextualSpacing w:val="0"/>
        <w:rPr>
          <w:rFonts w:cs="Calibri"/>
        </w:rPr>
      </w:pPr>
    </w:p>
    <w:p w14:paraId="39B0F0D9" w14:textId="20CF9FCB" w:rsidR="00D46173" w:rsidRPr="00F65938" w:rsidRDefault="00CE6422" w:rsidP="00CA4E61">
      <w:pPr>
        <w:pStyle w:val="WCPFCnormal"/>
        <w:widowControl w:val="0"/>
        <w:adjustRightInd w:val="0"/>
        <w:snapToGrid w:val="0"/>
        <w:spacing w:after="0"/>
        <w:ind w:left="0" w:firstLine="0"/>
        <w:contextualSpacing w:val="0"/>
        <w:rPr>
          <w:rFonts w:cs="Calibri"/>
        </w:rPr>
      </w:pPr>
      <w:r w:rsidRPr="00F65938">
        <w:rPr>
          <w:rFonts w:cs="Calibri"/>
          <w:bCs/>
        </w:rPr>
        <w:t xml:space="preserve">WCPFC </w:t>
      </w:r>
      <w:r w:rsidR="00393DCD" w:rsidRPr="00F65938">
        <w:rPr>
          <w:rFonts w:cs="Calibri"/>
          <w:bCs/>
        </w:rPr>
        <w:t xml:space="preserve">Compliance Manager </w:t>
      </w:r>
      <w:r w:rsidR="00FE2221" w:rsidRPr="00F65938">
        <w:rPr>
          <w:rFonts w:cs="Calibri"/>
          <w:bCs/>
        </w:rPr>
        <w:t xml:space="preserve">understood that both </w:t>
      </w:r>
      <w:r w:rsidR="00393DCD" w:rsidRPr="00F65938">
        <w:rPr>
          <w:rFonts w:cs="Calibri"/>
          <w:bCs/>
        </w:rPr>
        <w:t>K</w:t>
      </w:r>
      <w:r w:rsidR="00202226" w:rsidRPr="00F65938">
        <w:rPr>
          <w:rFonts w:cs="Calibri"/>
          <w:bCs/>
        </w:rPr>
        <w:t xml:space="preserve">R </w:t>
      </w:r>
      <w:r w:rsidR="00FE2221" w:rsidRPr="00F65938">
        <w:rPr>
          <w:rFonts w:cs="Calibri"/>
          <w:bCs/>
        </w:rPr>
        <w:t xml:space="preserve">and TW had explained they would </w:t>
      </w:r>
      <w:r w:rsidR="00202226" w:rsidRPr="00F65938">
        <w:rPr>
          <w:rFonts w:cs="Calibri"/>
          <w:bCs/>
        </w:rPr>
        <w:t>not</w:t>
      </w:r>
      <w:r w:rsidR="00FE2221" w:rsidRPr="00F65938">
        <w:rPr>
          <w:rFonts w:cs="Calibri"/>
          <w:bCs/>
        </w:rPr>
        <w:t xml:space="preserve"> be using EM to achieve increased observer coverage</w:t>
      </w:r>
      <w:r w:rsidR="000545C4" w:rsidRPr="00F65938">
        <w:rPr>
          <w:rFonts w:cs="Calibri"/>
          <w:bCs/>
        </w:rPr>
        <w:t>,</w:t>
      </w:r>
      <w:r w:rsidR="00FE2221" w:rsidRPr="00F65938">
        <w:rPr>
          <w:rFonts w:cs="Calibri"/>
          <w:bCs/>
        </w:rPr>
        <w:t xml:space="preserve"> and it would be important to communicate this formally to secretariat. This would make the </w:t>
      </w:r>
      <w:r w:rsidR="00CB41F8" w:rsidRPr="00F65938">
        <w:rPr>
          <w:rFonts w:cs="Calibri"/>
          <w:bCs/>
        </w:rPr>
        <w:t xml:space="preserve">compliance </w:t>
      </w:r>
      <w:r w:rsidR="00784FEA" w:rsidRPr="00F65938">
        <w:rPr>
          <w:rFonts w:cs="Calibri"/>
          <w:bCs/>
        </w:rPr>
        <w:t xml:space="preserve">analysis much simpler. </w:t>
      </w:r>
    </w:p>
    <w:p w14:paraId="32BDD926" w14:textId="77777777" w:rsidR="00D46173" w:rsidRPr="00F65938" w:rsidRDefault="00D46173" w:rsidP="00CA4E61">
      <w:pPr>
        <w:pStyle w:val="WCPFCnormal"/>
        <w:widowControl w:val="0"/>
        <w:numPr>
          <w:ilvl w:val="0"/>
          <w:numId w:val="0"/>
        </w:numPr>
        <w:adjustRightInd w:val="0"/>
        <w:snapToGrid w:val="0"/>
        <w:spacing w:after="0"/>
        <w:ind w:left="567"/>
        <w:contextualSpacing w:val="0"/>
        <w:rPr>
          <w:rFonts w:cs="Calibri"/>
        </w:rPr>
      </w:pPr>
    </w:p>
    <w:p w14:paraId="486D4394" w14:textId="5525EFA6" w:rsidR="00C31E86" w:rsidRPr="00F65938" w:rsidRDefault="000545C4" w:rsidP="00CA4E61">
      <w:pPr>
        <w:pStyle w:val="WCPFCnormal"/>
        <w:widowControl w:val="0"/>
        <w:adjustRightInd w:val="0"/>
        <w:snapToGrid w:val="0"/>
        <w:spacing w:after="0"/>
        <w:ind w:left="0" w:firstLine="0"/>
        <w:contextualSpacing w:val="0"/>
        <w:rPr>
          <w:rFonts w:cs="Calibri"/>
        </w:rPr>
      </w:pPr>
      <w:r w:rsidRPr="00F65938">
        <w:rPr>
          <w:rFonts w:cs="Calibri"/>
        </w:rPr>
        <w:lastRenderedPageBreak/>
        <w:t>Kiribati</w:t>
      </w:r>
      <w:r w:rsidR="00242753">
        <w:rPr>
          <w:rFonts w:cs="Calibri"/>
        </w:rPr>
        <w:t>, on behalf of FFA CCMs,</w:t>
      </w:r>
      <w:r w:rsidR="00B5488D" w:rsidRPr="00F65938">
        <w:rPr>
          <w:rFonts w:cs="Calibri"/>
        </w:rPr>
        <w:t xml:space="preserve"> </w:t>
      </w:r>
      <w:r w:rsidR="009F4902" w:rsidRPr="00F65938">
        <w:rPr>
          <w:rFonts w:cs="Calibri"/>
        </w:rPr>
        <w:t>recognise</w:t>
      </w:r>
      <w:r w:rsidRPr="00F65938">
        <w:rPr>
          <w:rFonts w:cs="Calibri"/>
        </w:rPr>
        <w:t>d</w:t>
      </w:r>
      <w:r w:rsidR="009F4902" w:rsidRPr="00F65938">
        <w:rPr>
          <w:rFonts w:cs="Calibri"/>
        </w:rPr>
        <w:t xml:space="preserve"> that the purpose of the paper </w:t>
      </w:r>
      <w:r w:rsidR="00202226" w:rsidRPr="00F65938">
        <w:rPr>
          <w:rFonts w:cs="Calibri"/>
        </w:rPr>
        <w:t>was</w:t>
      </w:r>
      <w:r w:rsidR="009F4902" w:rsidRPr="00F65938">
        <w:rPr>
          <w:rFonts w:cs="Calibri"/>
        </w:rPr>
        <w:t xml:space="preserve"> to provide information to support SC and TCC in their consideration of advice and recommendations to the Commission regarding interim steps to support future reviews of requirements for increased observer coverage in the </w:t>
      </w:r>
      <w:r w:rsidR="009F4902" w:rsidRPr="00F330CD">
        <w:rPr>
          <w:rFonts w:cs="Calibri"/>
          <w:bCs/>
        </w:rPr>
        <w:t>longline</w:t>
      </w:r>
      <w:r w:rsidR="009F4902" w:rsidRPr="00F65938">
        <w:rPr>
          <w:rFonts w:cs="Calibri"/>
        </w:rPr>
        <w:t xml:space="preserve"> fisheries as outlined in Table 3 of CMM 2023-01. </w:t>
      </w:r>
      <w:r w:rsidRPr="00F65938">
        <w:rPr>
          <w:rFonts w:cs="Calibri"/>
        </w:rPr>
        <w:t xml:space="preserve">They </w:t>
      </w:r>
      <w:r w:rsidR="009F4902" w:rsidRPr="00F65938">
        <w:rPr>
          <w:rFonts w:cs="Calibri"/>
        </w:rPr>
        <w:t>also appreciate</w:t>
      </w:r>
      <w:r w:rsidRPr="00F65938">
        <w:rPr>
          <w:rFonts w:cs="Calibri"/>
        </w:rPr>
        <w:t>d</w:t>
      </w:r>
      <w:r w:rsidR="009F4902" w:rsidRPr="00F65938">
        <w:rPr>
          <w:rFonts w:cs="Calibri"/>
        </w:rPr>
        <w:t xml:space="preserve"> that the Commission ha</w:t>
      </w:r>
      <w:r w:rsidR="00202226" w:rsidRPr="00F65938">
        <w:rPr>
          <w:rFonts w:cs="Calibri"/>
        </w:rPr>
        <w:t>d</w:t>
      </w:r>
      <w:r w:rsidR="009F4902" w:rsidRPr="00F65938">
        <w:rPr>
          <w:rFonts w:cs="Calibri"/>
        </w:rPr>
        <w:t xml:space="preserve"> yet to agree to updated audit points for the adjusted and new provisions of CMM 2023-01. </w:t>
      </w:r>
      <w:r w:rsidR="00B5488D" w:rsidRPr="00F65938">
        <w:rPr>
          <w:rFonts w:cs="Calibri"/>
        </w:rPr>
        <w:t xml:space="preserve"> </w:t>
      </w:r>
      <w:r w:rsidR="009F4902" w:rsidRPr="00F65938">
        <w:rPr>
          <w:rFonts w:cs="Calibri"/>
        </w:rPr>
        <w:t>While acknowledging that CMM 2023-01 allow</w:t>
      </w:r>
      <w:r w:rsidR="00B55733" w:rsidRPr="00F65938">
        <w:rPr>
          <w:rFonts w:cs="Calibri"/>
        </w:rPr>
        <w:t>ed</w:t>
      </w:r>
      <w:r w:rsidR="009F4902" w:rsidRPr="00F65938">
        <w:rPr>
          <w:rFonts w:cs="Calibri"/>
        </w:rPr>
        <w:t xml:space="preserve"> for increased observer coverage above 5% to be sourced from ROP or EM, FFA Members</w:t>
      </w:r>
      <w:r w:rsidRPr="00F65938">
        <w:rPr>
          <w:rFonts w:cs="Calibri"/>
        </w:rPr>
        <w:t>’</w:t>
      </w:r>
      <w:r w:rsidR="009F4902" w:rsidRPr="00F65938">
        <w:rPr>
          <w:rFonts w:cs="Calibri"/>
        </w:rPr>
        <w:t xml:space="preserve"> position </w:t>
      </w:r>
      <w:r w:rsidR="00202226" w:rsidRPr="00F65938">
        <w:rPr>
          <w:rFonts w:cs="Calibri"/>
        </w:rPr>
        <w:t>was</w:t>
      </w:r>
      <w:r w:rsidR="009F4902" w:rsidRPr="00F65938">
        <w:rPr>
          <w:rFonts w:cs="Calibri"/>
        </w:rPr>
        <w:t xml:space="preserve"> that, in the absence of an agreed-upon framework for EM, the interim solution </w:t>
      </w:r>
      <w:r w:rsidR="00202226" w:rsidRPr="00F65938">
        <w:rPr>
          <w:rFonts w:cs="Calibri"/>
        </w:rPr>
        <w:t xml:space="preserve">would be </w:t>
      </w:r>
      <w:r w:rsidR="009F4902" w:rsidRPr="00F65938">
        <w:rPr>
          <w:rFonts w:cs="Calibri"/>
        </w:rPr>
        <w:t>to default to coverage solely by ROP observers. This approach should be maintained while the Commission work</w:t>
      </w:r>
      <w:r w:rsidR="00202226" w:rsidRPr="00F65938">
        <w:rPr>
          <w:rFonts w:cs="Calibri"/>
        </w:rPr>
        <w:t>ed</w:t>
      </w:r>
      <w:r w:rsidR="009F4902" w:rsidRPr="00F65938">
        <w:rPr>
          <w:rFonts w:cs="Calibri"/>
        </w:rPr>
        <w:t xml:space="preserve"> out the details related to EM, and it </w:t>
      </w:r>
      <w:r w:rsidR="00202226" w:rsidRPr="00F65938">
        <w:rPr>
          <w:rFonts w:cs="Calibri"/>
        </w:rPr>
        <w:t xml:space="preserve">was </w:t>
      </w:r>
      <w:r w:rsidR="009F4902" w:rsidRPr="00F65938">
        <w:rPr>
          <w:rFonts w:cs="Calibri"/>
        </w:rPr>
        <w:t>seen as the most straightforward interim solution, at least for 2024, and possibly extending into 2025 if necessary.</w:t>
      </w:r>
      <w:r w:rsidR="00B5488D" w:rsidRPr="00F65938">
        <w:rPr>
          <w:rFonts w:cs="Calibri"/>
        </w:rPr>
        <w:t xml:space="preserve"> </w:t>
      </w:r>
      <w:r w:rsidR="009F4902" w:rsidRPr="00F65938">
        <w:rPr>
          <w:rFonts w:cs="Calibri"/>
        </w:rPr>
        <w:t>Under this interim solution, the Annual Report Part 1 reporting requirement and the Secretariat’s verification could be a simple extension of the current Audit Point where it would require that the Secretariat verify, through ROP data received by WCPFC, that the CCM did meet the appropriate minimum observer coverage rate for its flagged longline vessels. In essence, the assessment during the CMS process would utilize the existing Audit Point.</w:t>
      </w:r>
      <w:r w:rsidR="00B5488D" w:rsidRPr="00F65938">
        <w:rPr>
          <w:rFonts w:cs="Calibri"/>
        </w:rPr>
        <w:t xml:space="preserve"> </w:t>
      </w:r>
      <w:r w:rsidR="0006034A" w:rsidRPr="00F65938">
        <w:rPr>
          <w:rFonts w:cs="Calibri"/>
        </w:rPr>
        <w:t xml:space="preserve">They </w:t>
      </w:r>
      <w:r w:rsidR="009F4902" w:rsidRPr="00F65938">
        <w:rPr>
          <w:rFonts w:cs="Calibri"/>
        </w:rPr>
        <w:t>d</w:t>
      </w:r>
      <w:r w:rsidR="0006034A" w:rsidRPr="00F65938">
        <w:rPr>
          <w:rFonts w:cs="Calibri"/>
        </w:rPr>
        <w:t>id</w:t>
      </w:r>
      <w:r w:rsidR="009F4902" w:rsidRPr="00F65938">
        <w:rPr>
          <w:rFonts w:cs="Calibri"/>
        </w:rPr>
        <w:t xml:space="preserve"> not view this interim solution of defaulting solely to ROP human observers as an unreasonable expectation, particularly for the two CCMs who ha</w:t>
      </w:r>
      <w:r w:rsidR="0006034A" w:rsidRPr="00F65938">
        <w:rPr>
          <w:rFonts w:cs="Calibri"/>
        </w:rPr>
        <w:t>d</w:t>
      </w:r>
      <w:r w:rsidR="009F4902" w:rsidRPr="00F65938">
        <w:rPr>
          <w:rFonts w:cs="Calibri"/>
        </w:rPr>
        <w:t xml:space="preserve"> notified their intention to increase their longline bigeye catch this year. As evidenced by Table 4 of </w:t>
      </w:r>
      <w:r w:rsidR="00D46173" w:rsidRPr="00F65938">
        <w:rPr>
          <w:rFonts w:cs="Calibri"/>
        </w:rPr>
        <w:t>SC20-</w:t>
      </w:r>
      <w:r w:rsidR="009F4902" w:rsidRPr="00F65938">
        <w:rPr>
          <w:rFonts w:cs="Calibri"/>
        </w:rPr>
        <w:t xml:space="preserve">ST-IP03, both CCMs achieved ROP observer coverage of over 10% in 2023, as well as in some previous years. This interim solution </w:t>
      </w:r>
      <w:r w:rsidR="00B2690A" w:rsidRPr="00F65938">
        <w:rPr>
          <w:rFonts w:cs="Calibri"/>
        </w:rPr>
        <w:t>wa</w:t>
      </w:r>
      <w:r w:rsidR="009F4902" w:rsidRPr="00F65938">
        <w:rPr>
          <w:rFonts w:cs="Calibri"/>
        </w:rPr>
        <w:t>s deemed necessary to allow the Commission to properly develop the details related to EM and the associated Audit Points without rushing the process.</w:t>
      </w:r>
      <w:r w:rsidR="00B5488D" w:rsidRPr="00F65938">
        <w:rPr>
          <w:rFonts w:cs="Calibri"/>
        </w:rPr>
        <w:t xml:space="preserve"> </w:t>
      </w:r>
      <w:r w:rsidR="009F4902" w:rsidRPr="00F65938">
        <w:rPr>
          <w:rFonts w:cs="Calibri"/>
        </w:rPr>
        <w:t xml:space="preserve">In addition to this interim solution, </w:t>
      </w:r>
      <w:r w:rsidR="00D46173" w:rsidRPr="00F65938">
        <w:rPr>
          <w:rFonts w:cs="Calibri"/>
        </w:rPr>
        <w:t xml:space="preserve">they </w:t>
      </w:r>
      <w:r w:rsidR="009F4902" w:rsidRPr="00F65938">
        <w:rPr>
          <w:rFonts w:cs="Calibri"/>
        </w:rPr>
        <w:t>suggest</w:t>
      </w:r>
      <w:r w:rsidR="00D46173" w:rsidRPr="00F65938">
        <w:rPr>
          <w:rFonts w:cs="Calibri"/>
        </w:rPr>
        <w:t>ed</w:t>
      </w:r>
      <w:r w:rsidR="009F4902" w:rsidRPr="00F65938">
        <w:rPr>
          <w:rFonts w:cs="Calibri"/>
        </w:rPr>
        <w:t xml:space="preserve"> that CCMs capable of doing so be encouraged to voluntarily submit EM data where possible, ideally in accordance with the guidance provided in paragraph 17 of the paper. This will aid the work of the ER and EM Working Group, particularly in determining the EM data requirements.</w:t>
      </w:r>
      <w:r w:rsidR="005859B5" w:rsidRPr="00F65938">
        <w:rPr>
          <w:rFonts w:cs="Calibri"/>
        </w:rPr>
        <w:t xml:space="preserve"> </w:t>
      </w:r>
      <w:r w:rsidR="009F4902" w:rsidRPr="00F65938">
        <w:rPr>
          <w:rFonts w:cs="Calibri"/>
        </w:rPr>
        <w:t xml:space="preserve">Furthermore, </w:t>
      </w:r>
      <w:r w:rsidR="00D46173" w:rsidRPr="00F65938">
        <w:rPr>
          <w:rFonts w:cs="Calibri"/>
        </w:rPr>
        <w:t xml:space="preserve">they </w:t>
      </w:r>
      <w:r w:rsidR="009F4902" w:rsidRPr="00F65938">
        <w:rPr>
          <w:rFonts w:cs="Calibri"/>
        </w:rPr>
        <w:t>propose</w:t>
      </w:r>
      <w:r w:rsidR="00D46173" w:rsidRPr="00F65938">
        <w:rPr>
          <w:rFonts w:cs="Calibri"/>
        </w:rPr>
        <w:t>d</w:t>
      </w:r>
      <w:r w:rsidR="009F4902" w:rsidRPr="00F65938">
        <w:rPr>
          <w:rFonts w:cs="Calibri"/>
        </w:rPr>
        <w:t xml:space="preserve"> that the information provided in paragraph 17 of the paper ST-WP-09 and the potential revised Audit Points be considered in parallel with the discussion of the EM data requirements at the various relevant fora - including at the ER</w:t>
      </w:r>
      <w:r w:rsidRPr="00F65938">
        <w:rPr>
          <w:rFonts w:cs="Calibri"/>
        </w:rPr>
        <w:t>&amp;</w:t>
      </w:r>
      <w:r w:rsidR="009F4902" w:rsidRPr="00F65938">
        <w:rPr>
          <w:rFonts w:cs="Calibri"/>
        </w:rPr>
        <w:t>EM WG and TCC.</w:t>
      </w:r>
    </w:p>
    <w:p w14:paraId="2CB2AE4E" w14:textId="77777777" w:rsidR="00C31E86" w:rsidRPr="00F65938" w:rsidRDefault="00C31E86" w:rsidP="00CA4E61">
      <w:pPr>
        <w:pStyle w:val="WCPFCnormal"/>
        <w:widowControl w:val="0"/>
        <w:numPr>
          <w:ilvl w:val="0"/>
          <w:numId w:val="0"/>
        </w:numPr>
        <w:adjustRightInd w:val="0"/>
        <w:snapToGrid w:val="0"/>
        <w:spacing w:after="0"/>
        <w:ind w:left="567"/>
        <w:contextualSpacing w:val="0"/>
        <w:rPr>
          <w:rFonts w:cs="Calibri"/>
        </w:rPr>
      </w:pPr>
    </w:p>
    <w:p w14:paraId="503DBB51" w14:textId="2B67A68C" w:rsidR="00C31E86" w:rsidRPr="00F65938" w:rsidRDefault="001D3051"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felt that </w:t>
      </w:r>
      <w:r w:rsidR="00B5488D" w:rsidRPr="00F65938">
        <w:rPr>
          <w:rFonts w:cs="Calibri"/>
          <w:bCs/>
        </w:rPr>
        <w:t xml:space="preserve">the FFA </w:t>
      </w:r>
      <w:r w:rsidRPr="00F65938">
        <w:rPr>
          <w:rFonts w:cs="Calibri"/>
          <w:bCs/>
        </w:rPr>
        <w:t xml:space="preserve">CCMs’ </w:t>
      </w:r>
      <w:r w:rsidR="00B5488D" w:rsidRPr="00F65938">
        <w:rPr>
          <w:rFonts w:cs="Calibri"/>
          <w:bCs/>
        </w:rPr>
        <w:t xml:space="preserve">position </w:t>
      </w:r>
      <w:r w:rsidRPr="00F65938">
        <w:rPr>
          <w:rFonts w:cs="Calibri"/>
          <w:bCs/>
        </w:rPr>
        <w:t xml:space="preserve">was </w:t>
      </w:r>
      <w:r w:rsidR="00B5488D" w:rsidRPr="00F65938">
        <w:rPr>
          <w:rFonts w:cs="Calibri"/>
          <w:bCs/>
        </w:rPr>
        <w:t xml:space="preserve">strict. Japan </w:t>
      </w:r>
      <w:r w:rsidR="001D5B96" w:rsidRPr="00F65938">
        <w:rPr>
          <w:rFonts w:cs="Calibri"/>
          <w:bCs/>
        </w:rPr>
        <w:t xml:space="preserve">did not have strong views but </w:t>
      </w:r>
      <w:r w:rsidR="00B5488D" w:rsidRPr="00F65938">
        <w:rPr>
          <w:rFonts w:cs="Calibri"/>
          <w:bCs/>
        </w:rPr>
        <w:t>assume</w:t>
      </w:r>
      <w:r w:rsidR="001D5B96" w:rsidRPr="00F65938">
        <w:rPr>
          <w:rFonts w:cs="Calibri"/>
          <w:bCs/>
        </w:rPr>
        <w:t>d</w:t>
      </w:r>
      <w:r w:rsidR="00B5488D" w:rsidRPr="00F65938">
        <w:rPr>
          <w:rFonts w:cs="Calibri"/>
          <w:bCs/>
        </w:rPr>
        <w:t xml:space="preserve"> </w:t>
      </w:r>
      <w:r w:rsidR="001D5B96" w:rsidRPr="00F65938">
        <w:rPr>
          <w:rFonts w:cs="Calibri"/>
          <w:bCs/>
        </w:rPr>
        <w:t xml:space="preserve">that </w:t>
      </w:r>
      <w:r w:rsidR="00442F7F">
        <w:rPr>
          <w:rFonts w:eastAsia="Malgun Gothic" w:cs="Calibri" w:hint="eastAsia"/>
          <w:bCs/>
          <w:lang w:eastAsia="ko-KR"/>
        </w:rPr>
        <w:t>they</w:t>
      </w:r>
      <w:r w:rsidR="00442F7F" w:rsidRPr="00F65938">
        <w:rPr>
          <w:rFonts w:cs="Calibri"/>
          <w:bCs/>
        </w:rPr>
        <w:t xml:space="preserve"> </w:t>
      </w:r>
      <w:r w:rsidR="00C31E86" w:rsidRPr="00F65938">
        <w:rPr>
          <w:rFonts w:cs="Calibri"/>
          <w:bCs/>
        </w:rPr>
        <w:t xml:space="preserve">were </w:t>
      </w:r>
      <w:r w:rsidR="00B5488D" w:rsidRPr="00F65938">
        <w:rPr>
          <w:rFonts w:cs="Calibri"/>
          <w:bCs/>
        </w:rPr>
        <w:t xml:space="preserve">talking about </w:t>
      </w:r>
      <w:r w:rsidR="00C31E86" w:rsidRPr="00F65938">
        <w:rPr>
          <w:rFonts w:cs="Calibri"/>
          <w:bCs/>
        </w:rPr>
        <w:t xml:space="preserve">the </w:t>
      </w:r>
      <w:r w:rsidR="00B5488D" w:rsidRPr="00F65938">
        <w:rPr>
          <w:rFonts w:cs="Calibri"/>
          <w:bCs/>
        </w:rPr>
        <w:t xml:space="preserve">very short term before the EM standard is agreed in the very near future. </w:t>
      </w:r>
      <w:r w:rsidR="00C31E86" w:rsidRPr="00F65938">
        <w:rPr>
          <w:rFonts w:cs="Calibri"/>
          <w:bCs/>
        </w:rPr>
        <w:t>Japan e</w:t>
      </w:r>
      <w:r w:rsidR="00D54CA2" w:rsidRPr="00F65938">
        <w:rPr>
          <w:rFonts w:cs="Calibri"/>
          <w:bCs/>
        </w:rPr>
        <w:t>ncourage</w:t>
      </w:r>
      <w:r w:rsidR="00442F7F">
        <w:rPr>
          <w:rFonts w:eastAsia="Malgun Gothic" w:cs="Calibri" w:hint="eastAsia"/>
          <w:bCs/>
          <w:lang w:eastAsia="ko-KR"/>
        </w:rPr>
        <w:t>d</w:t>
      </w:r>
      <w:r w:rsidR="00D54CA2" w:rsidRPr="00F65938">
        <w:rPr>
          <w:rFonts w:cs="Calibri"/>
          <w:bCs/>
        </w:rPr>
        <w:t xml:space="preserve"> </w:t>
      </w:r>
      <w:r w:rsidR="00C31E86" w:rsidRPr="00F65938">
        <w:rPr>
          <w:rFonts w:cs="Calibri"/>
          <w:bCs/>
        </w:rPr>
        <w:t xml:space="preserve">CCMs </w:t>
      </w:r>
      <w:r w:rsidR="00D54CA2" w:rsidRPr="00F65938">
        <w:rPr>
          <w:rFonts w:cs="Calibri"/>
          <w:bCs/>
        </w:rPr>
        <w:t>to provide information as soon as possible and even if we miss</w:t>
      </w:r>
      <w:r w:rsidR="00534FB0" w:rsidRPr="00F65938">
        <w:rPr>
          <w:rFonts w:cs="Calibri"/>
          <w:bCs/>
        </w:rPr>
        <w:t>ed</w:t>
      </w:r>
      <w:r w:rsidR="00D54CA2" w:rsidRPr="00F65938">
        <w:rPr>
          <w:rFonts w:cs="Calibri"/>
          <w:bCs/>
        </w:rPr>
        <w:t xml:space="preserve"> one or two fields at this stage it </w:t>
      </w:r>
      <w:r w:rsidR="00534FB0" w:rsidRPr="00F65938">
        <w:rPr>
          <w:rFonts w:cs="Calibri"/>
          <w:bCs/>
        </w:rPr>
        <w:t xml:space="preserve">was </w:t>
      </w:r>
      <w:r w:rsidR="00D54CA2" w:rsidRPr="00F65938">
        <w:rPr>
          <w:rFonts w:cs="Calibri"/>
          <w:bCs/>
        </w:rPr>
        <w:t xml:space="preserve">not important in the short term. Only a few vessels </w:t>
      </w:r>
      <w:r w:rsidR="00534FB0" w:rsidRPr="00F65938">
        <w:rPr>
          <w:rFonts w:cs="Calibri"/>
          <w:bCs/>
        </w:rPr>
        <w:t xml:space="preserve">were </w:t>
      </w:r>
      <w:r w:rsidR="00D54CA2" w:rsidRPr="00F65938">
        <w:rPr>
          <w:rFonts w:cs="Calibri"/>
          <w:bCs/>
        </w:rPr>
        <w:t xml:space="preserve">likely to be </w:t>
      </w:r>
      <w:r w:rsidR="00C212DB" w:rsidRPr="00F65938">
        <w:rPr>
          <w:rFonts w:cs="Calibri"/>
          <w:bCs/>
        </w:rPr>
        <w:t xml:space="preserve">doing this. </w:t>
      </w:r>
    </w:p>
    <w:p w14:paraId="431CE8E8" w14:textId="77777777" w:rsidR="00C31E86" w:rsidRPr="00F65938" w:rsidRDefault="00C31E86" w:rsidP="00CA4E61">
      <w:pPr>
        <w:pStyle w:val="WCPFCnormal"/>
        <w:widowControl w:val="0"/>
        <w:numPr>
          <w:ilvl w:val="0"/>
          <w:numId w:val="0"/>
        </w:numPr>
        <w:adjustRightInd w:val="0"/>
        <w:snapToGrid w:val="0"/>
        <w:spacing w:after="0"/>
        <w:ind w:left="567"/>
        <w:contextualSpacing w:val="0"/>
        <w:rPr>
          <w:rFonts w:cs="Calibri"/>
        </w:rPr>
      </w:pPr>
    </w:p>
    <w:p w14:paraId="218B3423" w14:textId="0219E669" w:rsidR="00C31E86" w:rsidRPr="00F65938" w:rsidRDefault="00C31E86"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Pew </w:t>
      </w:r>
      <w:r w:rsidR="00534FB0" w:rsidRPr="00F65938">
        <w:rPr>
          <w:rFonts w:cs="Calibri"/>
          <w:bCs/>
        </w:rPr>
        <w:t xml:space="preserve">Charitable Trusts </w:t>
      </w:r>
      <w:r w:rsidRPr="00F65938">
        <w:rPr>
          <w:rFonts w:cs="Calibri"/>
          <w:bCs/>
        </w:rPr>
        <w:t xml:space="preserve">thought </w:t>
      </w:r>
      <w:r w:rsidR="006018C9" w:rsidRPr="00F65938">
        <w:rPr>
          <w:rFonts w:cs="Calibri"/>
          <w:bCs/>
        </w:rPr>
        <w:t>that it would be good to get an</w:t>
      </w:r>
      <w:r w:rsidR="00CE6441" w:rsidRPr="00F65938">
        <w:rPr>
          <w:rFonts w:cs="Calibri"/>
          <w:bCs/>
        </w:rPr>
        <w:t xml:space="preserve"> </w:t>
      </w:r>
      <w:r w:rsidR="006018C9" w:rsidRPr="00F65938">
        <w:rPr>
          <w:rFonts w:cs="Calibri"/>
          <w:bCs/>
        </w:rPr>
        <w:t xml:space="preserve">interim measure agreed this year, even if most members </w:t>
      </w:r>
      <w:r w:rsidR="00070986" w:rsidRPr="00F65938">
        <w:rPr>
          <w:rFonts w:cs="Calibri"/>
          <w:bCs/>
        </w:rPr>
        <w:t xml:space="preserve">were </w:t>
      </w:r>
      <w:r w:rsidR="006018C9" w:rsidRPr="00F65938">
        <w:rPr>
          <w:rFonts w:cs="Calibri"/>
          <w:bCs/>
        </w:rPr>
        <w:t>going to be supplementing their</w:t>
      </w:r>
      <w:r w:rsidR="00CE6441" w:rsidRPr="00F65938">
        <w:rPr>
          <w:rFonts w:cs="Calibri"/>
          <w:bCs/>
        </w:rPr>
        <w:t xml:space="preserve"> observer coverage using human observers.</w:t>
      </w:r>
    </w:p>
    <w:p w14:paraId="05EF3C8A" w14:textId="77777777" w:rsidR="00C31E86" w:rsidRPr="00F65938" w:rsidRDefault="00C31E86" w:rsidP="00CA4E61">
      <w:pPr>
        <w:pStyle w:val="WCPFCnormal"/>
        <w:widowControl w:val="0"/>
        <w:numPr>
          <w:ilvl w:val="0"/>
          <w:numId w:val="0"/>
        </w:numPr>
        <w:adjustRightInd w:val="0"/>
        <w:snapToGrid w:val="0"/>
        <w:spacing w:after="0"/>
        <w:ind w:left="567"/>
        <w:contextualSpacing w:val="0"/>
        <w:rPr>
          <w:rFonts w:cs="Calibri"/>
        </w:rPr>
      </w:pPr>
    </w:p>
    <w:p w14:paraId="0655E852" w14:textId="57C90C68" w:rsidR="00CE6441" w:rsidRPr="00F65938" w:rsidRDefault="00C31E86"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CE6441" w:rsidRPr="00F65938">
        <w:rPr>
          <w:rFonts w:cs="Calibri"/>
          <w:bCs/>
        </w:rPr>
        <w:t>WCPFC Compliance Manager</w:t>
      </w:r>
      <w:r w:rsidR="00F45223" w:rsidRPr="00F65938">
        <w:rPr>
          <w:rFonts w:cs="Calibri"/>
          <w:bCs/>
        </w:rPr>
        <w:t xml:space="preserve"> </w:t>
      </w:r>
      <w:r w:rsidR="00CE6441" w:rsidRPr="00F65938">
        <w:rPr>
          <w:rFonts w:cs="Calibri"/>
          <w:bCs/>
        </w:rPr>
        <w:t>agree</w:t>
      </w:r>
      <w:r w:rsidRPr="00F65938">
        <w:rPr>
          <w:rFonts w:cs="Calibri"/>
          <w:bCs/>
        </w:rPr>
        <w:t>d</w:t>
      </w:r>
      <w:r w:rsidR="00CE6441" w:rsidRPr="00F65938">
        <w:rPr>
          <w:rFonts w:cs="Calibri"/>
          <w:bCs/>
        </w:rPr>
        <w:t xml:space="preserve"> with Pew</w:t>
      </w:r>
      <w:r w:rsidR="00F45541" w:rsidRPr="00F65938">
        <w:rPr>
          <w:rFonts w:cs="Calibri"/>
          <w:bCs/>
        </w:rPr>
        <w:t xml:space="preserve"> and</w:t>
      </w:r>
      <w:r w:rsidRPr="00F65938">
        <w:rPr>
          <w:rFonts w:cs="Calibri"/>
          <w:bCs/>
        </w:rPr>
        <w:t>,</w:t>
      </w:r>
      <w:r w:rsidR="00F45541" w:rsidRPr="00F65938">
        <w:rPr>
          <w:rFonts w:cs="Calibri"/>
          <w:bCs/>
        </w:rPr>
        <w:t xml:space="preserve"> in line with Japan’s observation, it see</w:t>
      </w:r>
      <w:r w:rsidR="008F7C37" w:rsidRPr="00F65938">
        <w:rPr>
          <w:rFonts w:cs="Calibri"/>
          <w:bCs/>
        </w:rPr>
        <w:t>med</w:t>
      </w:r>
      <w:r w:rsidR="00F45541" w:rsidRPr="00F65938">
        <w:rPr>
          <w:rFonts w:cs="Calibri"/>
          <w:bCs/>
        </w:rPr>
        <w:t xml:space="preserve"> there </w:t>
      </w:r>
      <w:r w:rsidR="008F7C37" w:rsidRPr="00F65938">
        <w:rPr>
          <w:rFonts w:cs="Calibri"/>
          <w:bCs/>
        </w:rPr>
        <w:t xml:space="preserve">was </w:t>
      </w:r>
      <w:r w:rsidRPr="00F65938">
        <w:rPr>
          <w:rFonts w:cs="Calibri"/>
          <w:bCs/>
        </w:rPr>
        <w:t xml:space="preserve">a </w:t>
      </w:r>
      <w:r w:rsidR="00F45541" w:rsidRPr="00F65938">
        <w:rPr>
          <w:rFonts w:cs="Calibri"/>
          <w:bCs/>
        </w:rPr>
        <w:t xml:space="preserve">need </w:t>
      </w:r>
      <w:r w:rsidR="008F7C37" w:rsidRPr="00F65938">
        <w:rPr>
          <w:rFonts w:cs="Calibri"/>
          <w:bCs/>
        </w:rPr>
        <w:t xml:space="preserve">for </w:t>
      </w:r>
      <w:r w:rsidR="00832237" w:rsidRPr="00F65938">
        <w:rPr>
          <w:rFonts w:cs="Calibri"/>
          <w:bCs/>
        </w:rPr>
        <w:t>some formal clarification on the intention not to use EM data before 2024 before forwarding to TCC. Comments on para</w:t>
      </w:r>
      <w:r w:rsidR="008F7C37" w:rsidRPr="00F65938">
        <w:rPr>
          <w:rFonts w:cs="Calibri"/>
          <w:bCs/>
        </w:rPr>
        <w:t>graph</w:t>
      </w:r>
      <w:r w:rsidR="00832237" w:rsidRPr="00F65938">
        <w:rPr>
          <w:rFonts w:cs="Calibri"/>
          <w:bCs/>
        </w:rPr>
        <w:t xml:space="preserve"> 17 </w:t>
      </w:r>
      <w:r w:rsidRPr="00F65938">
        <w:rPr>
          <w:rFonts w:cs="Calibri"/>
          <w:bCs/>
        </w:rPr>
        <w:t xml:space="preserve">would </w:t>
      </w:r>
      <w:r w:rsidR="00832237" w:rsidRPr="00F65938">
        <w:rPr>
          <w:rFonts w:cs="Calibri"/>
          <w:bCs/>
        </w:rPr>
        <w:t xml:space="preserve">probably best </w:t>
      </w:r>
      <w:r w:rsidRPr="00F65938">
        <w:rPr>
          <w:rFonts w:cs="Calibri"/>
          <w:bCs/>
        </w:rPr>
        <w:t xml:space="preserve">be </w:t>
      </w:r>
      <w:r w:rsidR="00832237" w:rsidRPr="00F65938">
        <w:rPr>
          <w:rFonts w:cs="Calibri"/>
          <w:bCs/>
        </w:rPr>
        <w:t>taken up by the ER&amp;EM IWG</w:t>
      </w:r>
      <w:r w:rsidR="005941A2" w:rsidRPr="00F65938">
        <w:rPr>
          <w:rFonts w:cs="Calibri"/>
          <w:bCs/>
        </w:rPr>
        <w:t xml:space="preserve">. The </w:t>
      </w:r>
      <w:r w:rsidRPr="00F65938">
        <w:rPr>
          <w:rFonts w:cs="Calibri"/>
          <w:bCs/>
        </w:rPr>
        <w:t xml:space="preserve">working </w:t>
      </w:r>
      <w:r w:rsidR="005941A2" w:rsidRPr="00F65938">
        <w:rPr>
          <w:rFonts w:cs="Calibri"/>
          <w:bCs/>
        </w:rPr>
        <w:t xml:space="preserve">paper was just a suggestion about how this </w:t>
      </w:r>
      <w:r w:rsidR="00581151" w:rsidRPr="00F65938">
        <w:rPr>
          <w:rFonts w:cs="Calibri"/>
          <w:bCs/>
        </w:rPr>
        <w:t xml:space="preserve">process </w:t>
      </w:r>
      <w:r w:rsidR="005941A2" w:rsidRPr="00F65938">
        <w:rPr>
          <w:rFonts w:cs="Calibri"/>
          <w:bCs/>
        </w:rPr>
        <w:t xml:space="preserve">might work. </w:t>
      </w:r>
      <w:r w:rsidRPr="00F65938">
        <w:rPr>
          <w:rFonts w:cs="Calibri"/>
          <w:bCs/>
        </w:rPr>
        <w:t xml:space="preserve">The </w:t>
      </w:r>
      <w:r w:rsidR="00F45223" w:rsidRPr="00F65938">
        <w:rPr>
          <w:rFonts w:cs="Calibri"/>
          <w:bCs/>
        </w:rPr>
        <w:t xml:space="preserve">Secretariat </w:t>
      </w:r>
      <w:r w:rsidRPr="00F65938">
        <w:rPr>
          <w:rFonts w:cs="Calibri"/>
          <w:bCs/>
        </w:rPr>
        <w:t xml:space="preserve">would </w:t>
      </w:r>
      <w:r w:rsidR="005941A2" w:rsidRPr="00F65938">
        <w:rPr>
          <w:rFonts w:cs="Calibri"/>
          <w:bCs/>
        </w:rPr>
        <w:t xml:space="preserve">discuss </w:t>
      </w:r>
      <w:r w:rsidRPr="00F65938">
        <w:rPr>
          <w:rFonts w:cs="Calibri"/>
          <w:bCs/>
        </w:rPr>
        <w:t xml:space="preserve">further </w:t>
      </w:r>
      <w:r w:rsidR="005941A2" w:rsidRPr="00F65938">
        <w:rPr>
          <w:rFonts w:cs="Calibri"/>
          <w:bCs/>
        </w:rPr>
        <w:t>in the margins with individual CCMs.</w:t>
      </w:r>
      <w:r w:rsidR="00832237" w:rsidRPr="00F65938">
        <w:rPr>
          <w:rFonts w:cs="Calibri"/>
          <w:bCs/>
        </w:rPr>
        <w:t xml:space="preserve"> </w:t>
      </w:r>
    </w:p>
    <w:p w14:paraId="352B27A9" w14:textId="77777777" w:rsidR="00C212DB" w:rsidRDefault="00C212DB" w:rsidP="00CA4E61">
      <w:pPr>
        <w:widowControl w:val="0"/>
        <w:adjustRightInd w:val="0"/>
        <w:snapToGrid w:val="0"/>
        <w:ind w:left="0" w:right="0" w:hanging="15"/>
        <w:rPr>
          <w:b/>
          <w:bCs/>
        </w:rPr>
      </w:pPr>
    </w:p>
    <w:p w14:paraId="1DF459E8" w14:textId="77777777" w:rsidR="008262BF" w:rsidRPr="00F65938" w:rsidRDefault="008262BF" w:rsidP="00CA4E61">
      <w:pPr>
        <w:widowControl w:val="0"/>
        <w:adjustRightInd w:val="0"/>
        <w:snapToGrid w:val="0"/>
        <w:ind w:left="0" w:right="0" w:hanging="15"/>
        <w:rPr>
          <w:b/>
          <w:bCs/>
        </w:rPr>
      </w:pPr>
    </w:p>
    <w:p w14:paraId="557498CC" w14:textId="19D3FEA1" w:rsidR="00022AD6" w:rsidRPr="00AD717D" w:rsidRDefault="00F64A73" w:rsidP="00CA4E61">
      <w:pPr>
        <w:pStyle w:val="Heading1"/>
        <w:keepNext w:val="0"/>
        <w:keepLines w:val="0"/>
        <w:widowControl w:val="0"/>
        <w:adjustRightInd w:val="0"/>
        <w:snapToGrid w:val="0"/>
        <w:spacing w:after="0" w:line="240" w:lineRule="auto"/>
        <w:jc w:val="center"/>
      </w:pPr>
      <w:bookmarkStart w:id="32" w:name="_Toc181284108"/>
      <w:bookmarkStart w:id="33" w:name="_Toc182672696"/>
      <w:r w:rsidRPr="00AD717D">
        <w:t xml:space="preserve">AGENDA ITEM 4 </w:t>
      </w:r>
      <w:r w:rsidR="003817F7" w:rsidRPr="00AD717D">
        <w:t xml:space="preserve">– </w:t>
      </w:r>
      <w:r w:rsidRPr="00AD717D">
        <w:t>STOCK ASSESSMENT THEME</w:t>
      </w:r>
      <w:bookmarkEnd w:id="32"/>
      <w:bookmarkEnd w:id="33"/>
    </w:p>
    <w:p w14:paraId="7516AB4A" w14:textId="77777777" w:rsidR="00022AD6" w:rsidRPr="00F65938" w:rsidRDefault="00F64A73" w:rsidP="00CA4E61">
      <w:pPr>
        <w:widowControl w:val="0"/>
        <w:adjustRightInd w:val="0"/>
        <w:snapToGrid w:val="0"/>
        <w:ind w:left="0" w:right="0" w:firstLine="0"/>
      </w:pPr>
      <w:r w:rsidRPr="00F65938">
        <w:t xml:space="preserve"> </w:t>
      </w:r>
    </w:p>
    <w:p w14:paraId="01B62648" w14:textId="77777777" w:rsidR="00022AD6" w:rsidRPr="00F65938" w:rsidRDefault="00F64A73" w:rsidP="00CA4E61">
      <w:pPr>
        <w:pStyle w:val="Heading2"/>
        <w:keepNext w:val="0"/>
        <w:keepLines w:val="0"/>
        <w:widowControl w:val="0"/>
      </w:pPr>
      <w:bookmarkStart w:id="34" w:name="_Toc177975543"/>
      <w:r w:rsidRPr="00F65938">
        <w:t xml:space="preserve">4.1 </w:t>
      </w:r>
      <w:r w:rsidRPr="00F65938">
        <w:tab/>
        <w:t>Improvement of MULTIFAN-CL software</w:t>
      </w:r>
      <w:bookmarkEnd w:id="34"/>
      <w:r w:rsidRPr="00F65938">
        <w:t xml:space="preserve">  </w:t>
      </w:r>
    </w:p>
    <w:p w14:paraId="1833FB39" w14:textId="23C09DD9" w:rsidR="00022AD6" w:rsidRPr="00F65938" w:rsidRDefault="00F21CF1" w:rsidP="00CA4E61">
      <w:pPr>
        <w:widowControl w:val="0"/>
        <w:adjustRightInd w:val="0"/>
        <w:snapToGrid w:val="0"/>
        <w:ind w:right="0"/>
        <w:rPr>
          <w:b/>
          <w:bCs/>
        </w:rPr>
      </w:pPr>
      <w:r w:rsidRPr="00F65938">
        <w:rPr>
          <w:bCs/>
        </w:rPr>
        <w:t xml:space="preserve">Papers: </w:t>
      </w:r>
      <w:hyperlink r:id="rId213">
        <w:r w:rsidRPr="00F65938">
          <w:rPr>
            <w:bCs/>
            <w:color w:val="0000FF"/>
            <w:u w:val="single" w:color="0000FF"/>
          </w:rPr>
          <w:t>SC20</w:t>
        </w:r>
      </w:hyperlink>
      <w:hyperlink r:id="rId214">
        <w:r w:rsidRPr="00F65938">
          <w:rPr>
            <w:bCs/>
            <w:color w:val="0000FF"/>
            <w:u w:val="single" w:color="0000FF"/>
          </w:rPr>
          <w:t>-</w:t>
        </w:r>
      </w:hyperlink>
      <w:hyperlink r:id="rId215">
        <w:r w:rsidRPr="00F65938">
          <w:rPr>
            <w:bCs/>
            <w:color w:val="0000FF"/>
            <w:u w:val="single" w:color="0000FF"/>
          </w:rPr>
          <w:t>SA</w:t>
        </w:r>
      </w:hyperlink>
      <w:hyperlink r:id="rId216">
        <w:r w:rsidRPr="00F65938">
          <w:rPr>
            <w:bCs/>
            <w:color w:val="0000FF"/>
            <w:u w:val="single" w:color="0000FF"/>
          </w:rPr>
          <w:t>-</w:t>
        </w:r>
      </w:hyperlink>
      <w:hyperlink r:id="rId217">
        <w:r w:rsidRPr="00F65938">
          <w:rPr>
            <w:bCs/>
            <w:color w:val="0000FF"/>
            <w:u w:val="single" w:color="0000FF"/>
          </w:rPr>
          <w:t>WP</w:t>
        </w:r>
      </w:hyperlink>
      <w:hyperlink r:id="rId218">
        <w:r w:rsidRPr="00F65938">
          <w:rPr>
            <w:bCs/>
            <w:color w:val="0000FF"/>
            <w:u w:val="single" w:color="0000FF"/>
          </w:rPr>
          <w:t>-</w:t>
        </w:r>
      </w:hyperlink>
      <w:hyperlink r:id="rId219">
        <w:r w:rsidRPr="00F65938">
          <w:rPr>
            <w:bCs/>
            <w:color w:val="0000FF"/>
            <w:u w:val="single" w:color="0000FF"/>
          </w:rPr>
          <w:t>01</w:t>
        </w:r>
      </w:hyperlink>
      <w:r w:rsidRPr="00F65938">
        <w:rPr>
          <w:bCs/>
          <w:color w:val="0000FF"/>
          <w:u w:val="single" w:color="0000FF"/>
        </w:rPr>
        <w:t>,</w:t>
      </w:r>
      <w:hyperlink r:id="rId220">
        <w:r w:rsidRPr="00F65938">
          <w:rPr>
            <w:bCs/>
          </w:rPr>
          <w:t xml:space="preserve"> </w:t>
        </w:r>
      </w:hyperlink>
      <w:hyperlink r:id="rId221">
        <w:r w:rsidRPr="00F65938">
          <w:rPr>
            <w:bCs/>
            <w:color w:val="0000FF"/>
            <w:u w:val="single" w:color="0000FF"/>
          </w:rPr>
          <w:t>SC20</w:t>
        </w:r>
      </w:hyperlink>
      <w:hyperlink r:id="rId222">
        <w:r w:rsidRPr="00F65938">
          <w:rPr>
            <w:bCs/>
            <w:color w:val="0000FF"/>
            <w:u w:val="single" w:color="0000FF"/>
          </w:rPr>
          <w:t>-</w:t>
        </w:r>
      </w:hyperlink>
      <w:hyperlink r:id="rId223">
        <w:r w:rsidRPr="00F65938">
          <w:rPr>
            <w:bCs/>
            <w:color w:val="0000FF"/>
            <w:u w:val="single" w:color="0000FF"/>
          </w:rPr>
          <w:t>SA</w:t>
        </w:r>
      </w:hyperlink>
      <w:hyperlink r:id="rId224">
        <w:r w:rsidRPr="00F65938">
          <w:rPr>
            <w:bCs/>
            <w:color w:val="0000FF"/>
            <w:u w:val="single" w:color="0000FF"/>
          </w:rPr>
          <w:t>-</w:t>
        </w:r>
      </w:hyperlink>
      <w:hyperlink r:id="rId225">
        <w:r w:rsidRPr="00F65938">
          <w:rPr>
            <w:bCs/>
            <w:color w:val="0000FF"/>
            <w:u w:val="single" w:color="0000FF"/>
          </w:rPr>
          <w:t>IP</w:t>
        </w:r>
      </w:hyperlink>
      <w:hyperlink r:id="rId226">
        <w:r w:rsidRPr="00F65938">
          <w:rPr>
            <w:bCs/>
            <w:color w:val="0000FF"/>
            <w:u w:val="single" w:color="0000FF"/>
          </w:rPr>
          <w:t>-</w:t>
        </w:r>
      </w:hyperlink>
      <w:hyperlink r:id="rId227">
        <w:r w:rsidRPr="00F65938">
          <w:rPr>
            <w:bCs/>
            <w:color w:val="0000FF"/>
            <w:u w:val="single" w:color="0000FF"/>
          </w:rPr>
          <w:t>02</w:t>
        </w:r>
      </w:hyperlink>
      <w:hyperlink r:id="rId228">
        <w:r w:rsidRPr="00F65938">
          <w:rPr>
            <w:bCs/>
          </w:rPr>
          <w:t xml:space="preserve"> </w:t>
        </w:r>
      </w:hyperlink>
    </w:p>
    <w:p w14:paraId="735B0F2E" w14:textId="77777777" w:rsidR="00F67739" w:rsidRPr="00F65938" w:rsidRDefault="00F67739" w:rsidP="00CA4E61">
      <w:pPr>
        <w:widowControl w:val="0"/>
        <w:adjustRightInd w:val="0"/>
        <w:snapToGrid w:val="0"/>
        <w:ind w:right="0"/>
        <w:rPr>
          <w:b/>
          <w:bCs/>
        </w:rPr>
      </w:pPr>
    </w:p>
    <w:p w14:paraId="1D397640" w14:textId="375B4853" w:rsidR="00022AD6" w:rsidRDefault="00D4633C" w:rsidP="00CA4E61">
      <w:pPr>
        <w:pStyle w:val="Heading3"/>
        <w:keepNext w:val="0"/>
        <w:keepLines w:val="0"/>
        <w:widowControl w:val="0"/>
      </w:pPr>
      <w:bookmarkStart w:id="35" w:name="_Toc177975544"/>
      <w:r w:rsidRPr="00F65938">
        <w:lastRenderedPageBreak/>
        <w:t xml:space="preserve">4.1.1 </w:t>
      </w:r>
      <w:r w:rsidRPr="00F65938">
        <w:tab/>
        <w:t>Update of MULTIFAN-CL software</w:t>
      </w:r>
      <w:bookmarkEnd w:id="35"/>
      <w:r w:rsidRPr="00F65938">
        <w:t xml:space="preserve"> </w:t>
      </w:r>
    </w:p>
    <w:p w14:paraId="2A4D1612" w14:textId="77777777" w:rsidR="00A648FD" w:rsidRPr="00F65938" w:rsidRDefault="00A648FD" w:rsidP="00CA4E61">
      <w:pPr>
        <w:widowControl w:val="0"/>
        <w:adjustRightInd w:val="0"/>
        <w:snapToGrid w:val="0"/>
      </w:pPr>
    </w:p>
    <w:p w14:paraId="085226A6" w14:textId="0DE9A356" w:rsidR="00F67739" w:rsidRPr="00F65938" w:rsidRDefault="00C76D82" w:rsidP="00CA4E61">
      <w:pPr>
        <w:pStyle w:val="WCPFCnormal"/>
        <w:widowControl w:val="0"/>
        <w:adjustRightInd w:val="0"/>
        <w:snapToGrid w:val="0"/>
        <w:spacing w:after="0"/>
        <w:ind w:left="0" w:firstLine="0"/>
        <w:contextualSpacing w:val="0"/>
        <w:rPr>
          <w:rFonts w:cs="Calibri"/>
        </w:rPr>
      </w:pPr>
      <w:r w:rsidRPr="00F65938">
        <w:rPr>
          <w:rFonts w:cs="Calibri"/>
        </w:rPr>
        <w:t xml:space="preserve">There was no presentation </w:t>
      </w:r>
      <w:r w:rsidR="0099355F" w:rsidRPr="00F65938">
        <w:rPr>
          <w:rFonts w:cs="Calibri"/>
        </w:rPr>
        <w:t xml:space="preserve">and SC20-SA-IP-02 </w:t>
      </w:r>
      <w:r w:rsidR="00C41605" w:rsidRPr="00F65938">
        <w:rPr>
          <w:rFonts w:cs="Calibri"/>
        </w:rPr>
        <w:t xml:space="preserve">(“Developments in the MULTIFAN-CL Software 2023-24”) </w:t>
      </w:r>
      <w:r w:rsidR="0099355F" w:rsidRPr="00F65938">
        <w:rPr>
          <w:rFonts w:cs="Calibri"/>
        </w:rPr>
        <w:t>was taken as read. There were no</w:t>
      </w:r>
      <w:r w:rsidRPr="00F65938">
        <w:rPr>
          <w:rFonts w:cs="Calibri"/>
        </w:rPr>
        <w:t xml:space="preserve"> questions or comments raised from the floor</w:t>
      </w:r>
      <w:r w:rsidR="00054312" w:rsidRPr="00F65938">
        <w:rPr>
          <w:rFonts w:cs="Calibri"/>
        </w:rPr>
        <w:t>.</w:t>
      </w:r>
    </w:p>
    <w:p w14:paraId="7DFBAC3C" w14:textId="77777777" w:rsidR="00F67739" w:rsidRPr="00F65938" w:rsidRDefault="00F67739" w:rsidP="00CA4E61">
      <w:pPr>
        <w:pStyle w:val="WCPFCnormal"/>
        <w:widowControl w:val="0"/>
        <w:numPr>
          <w:ilvl w:val="0"/>
          <w:numId w:val="0"/>
        </w:numPr>
        <w:adjustRightInd w:val="0"/>
        <w:snapToGrid w:val="0"/>
        <w:spacing w:after="0"/>
        <w:ind w:left="567" w:hanging="567"/>
        <w:contextualSpacing w:val="0"/>
        <w:rPr>
          <w:rFonts w:cs="Calibri"/>
          <w:bCs/>
        </w:rPr>
      </w:pPr>
    </w:p>
    <w:p w14:paraId="5ACBC39C" w14:textId="77777777" w:rsidR="00F67739" w:rsidRDefault="00F67739" w:rsidP="00CA4E61">
      <w:pPr>
        <w:pStyle w:val="Heading3"/>
        <w:keepNext w:val="0"/>
        <w:keepLines w:val="0"/>
        <w:widowControl w:val="0"/>
      </w:pPr>
      <w:bookmarkStart w:id="36" w:name="_Toc177975545"/>
      <w:r w:rsidRPr="00F65938">
        <w:t xml:space="preserve">4.1.2 </w:t>
      </w:r>
      <w:r w:rsidRPr="00F65938">
        <w:tab/>
        <w:t>Review of Project 123 outcomes</w:t>
      </w:r>
      <w:bookmarkEnd w:id="36"/>
      <w:r w:rsidRPr="00F65938">
        <w:t xml:space="preserve"> </w:t>
      </w:r>
    </w:p>
    <w:p w14:paraId="449777A7" w14:textId="77777777" w:rsidR="00A648FD" w:rsidRPr="00F65938" w:rsidRDefault="00A648FD" w:rsidP="00CA4E61">
      <w:pPr>
        <w:widowControl w:val="0"/>
        <w:adjustRightInd w:val="0"/>
        <w:snapToGrid w:val="0"/>
      </w:pPr>
    </w:p>
    <w:p w14:paraId="135B1007" w14:textId="625725FE" w:rsidR="00866328" w:rsidRPr="00F65938" w:rsidRDefault="002A3B4F" w:rsidP="00CA4E61">
      <w:pPr>
        <w:pStyle w:val="WCPFCnormal"/>
        <w:widowControl w:val="0"/>
        <w:adjustRightInd w:val="0"/>
        <w:snapToGrid w:val="0"/>
        <w:spacing w:after="0"/>
        <w:ind w:left="0" w:firstLine="0"/>
        <w:contextualSpacing w:val="0"/>
        <w:rPr>
          <w:rFonts w:cs="Calibri"/>
          <w:bCs/>
        </w:rPr>
      </w:pPr>
      <w:r w:rsidRPr="00F65938">
        <w:rPr>
          <w:rFonts w:cs="Calibri"/>
        </w:rPr>
        <w:t>A</w:t>
      </w:r>
      <w:r w:rsidR="00CF5CE3" w:rsidRPr="00F65938">
        <w:rPr>
          <w:rFonts w:cs="Calibri"/>
        </w:rPr>
        <w:t>rni</w:t>
      </w:r>
      <w:r w:rsidRPr="00F65938">
        <w:rPr>
          <w:rFonts w:cs="Calibri"/>
        </w:rPr>
        <w:t xml:space="preserve"> Magnusson (</w:t>
      </w:r>
      <w:r w:rsidR="00DE3B9D" w:rsidRPr="00F65938">
        <w:rPr>
          <w:rFonts w:cs="Calibri"/>
        </w:rPr>
        <w:t>SSP</w:t>
      </w:r>
      <w:r w:rsidRPr="00F65938">
        <w:rPr>
          <w:rFonts w:cs="Calibri"/>
        </w:rPr>
        <w:t xml:space="preserve">) presented </w:t>
      </w:r>
      <w:r w:rsidR="00EB226F" w:rsidRPr="00F65938">
        <w:rPr>
          <w:rFonts w:cs="Calibri"/>
        </w:rPr>
        <w:t>SC20-</w:t>
      </w:r>
      <w:r w:rsidRPr="00F65938">
        <w:rPr>
          <w:rFonts w:cs="Calibri"/>
        </w:rPr>
        <w:t>SA-WP-01 (</w:t>
      </w:r>
      <w:r w:rsidR="00DE3B9D" w:rsidRPr="00F65938">
        <w:rPr>
          <w:rFonts w:cs="Calibri"/>
        </w:rPr>
        <w:t>“</w:t>
      </w:r>
      <w:r w:rsidRPr="00F65938">
        <w:rPr>
          <w:rFonts w:cs="Calibri"/>
        </w:rPr>
        <w:t>Scoping the Next Generation of Tuna Stock Assessment Software: Progress Report and Outline of Options, Project 123</w:t>
      </w:r>
      <w:r w:rsidR="00DE3B9D" w:rsidRPr="00F65938">
        <w:rPr>
          <w:rFonts w:cs="Calibri"/>
        </w:rPr>
        <w:t>”</w:t>
      </w:r>
      <w:r w:rsidRPr="00F65938">
        <w:rPr>
          <w:rFonts w:cs="Calibri"/>
        </w:rPr>
        <w:t xml:space="preserve">), describing the current status of the scoping project launched in 2024 and the progress so far. A key project activity in 2024 was an international expert meeting with around 40 participants, seeking recommendations and collaboration with other tuna RFMOs and various research labs. Existing stock assessment software of particular relevance </w:t>
      </w:r>
      <w:r w:rsidR="00926382" w:rsidRPr="00F65938">
        <w:rPr>
          <w:rFonts w:cs="Calibri"/>
        </w:rPr>
        <w:t xml:space="preserve">was </w:t>
      </w:r>
      <w:r w:rsidRPr="00F65938">
        <w:rPr>
          <w:rFonts w:cs="Calibri"/>
        </w:rPr>
        <w:t xml:space="preserve">examined, consulting with the respective development teams: Stock Synthesis, </w:t>
      </w:r>
      <w:r w:rsidR="00512D88" w:rsidRPr="00F65938">
        <w:rPr>
          <w:rFonts w:cs="Calibri"/>
        </w:rPr>
        <w:t>SBT</w:t>
      </w:r>
      <w:r w:rsidRPr="00F65938">
        <w:rPr>
          <w:rFonts w:cs="Calibri"/>
        </w:rPr>
        <w:t xml:space="preserve">, Gadget, Casal, WHAM, SAM, and ALSCL. Possible extensions could be developed for these existing </w:t>
      </w:r>
      <w:r w:rsidR="00AD1138" w:rsidRPr="00F65938">
        <w:rPr>
          <w:rFonts w:cs="Calibri"/>
        </w:rPr>
        <w:t>platforms</w:t>
      </w:r>
      <w:r w:rsidRPr="00F65938">
        <w:rPr>
          <w:rFonts w:cs="Calibri"/>
        </w:rPr>
        <w:t xml:space="preserve"> to match the modelling needs for WCPFC tuna assessments. Alternatively, new software tailored for future tuna assessments could be designed and developed in collaboration with other tuna RFMOs. The goal of the main project, which could either overlap or succeed the current scoping project, is to test/develop tuna stock assessment software and transition all S</w:t>
      </w:r>
      <w:r w:rsidR="00902FB3" w:rsidRPr="00F65938">
        <w:rPr>
          <w:rFonts w:cs="Calibri"/>
        </w:rPr>
        <w:t>SP</w:t>
      </w:r>
      <w:r w:rsidRPr="00F65938">
        <w:rPr>
          <w:rFonts w:cs="Calibri"/>
        </w:rPr>
        <w:t xml:space="preserve"> assessments from MULTIFAN-CL (MFCL) to other platforms. This will require additional resources beyond the standard service provision agreement for stock assessments. The main project would probably </w:t>
      </w:r>
      <w:r w:rsidR="00926382" w:rsidRPr="00F65938">
        <w:rPr>
          <w:rFonts w:cs="Calibri"/>
        </w:rPr>
        <w:t xml:space="preserve">initially </w:t>
      </w:r>
      <w:r w:rsidRPr="00F65938">
        <w:rPr>
          <w:rFonts w:cs="Calibri"/>
        </w:rPr>
        <w:t>require one staff to be dedicated to this work and</w:t>
      </w:r>
      <w:r w:rsidR="00926382" w:rsidRPr="00F65938">
        <w:rPr>
          <w:rFonts w:cs="Calibri"/>
        </w:rPr>
        <w:t>,</w:t>
      </w:r>
      <w:r w:rsidRPr="00F65938">
        <w:rPr>
          <w:rFonts w:cs="Calibri"/>
        </w:rPr>
        <w:t xml:space="preserve"> depending on the direction taken (i.e., use pre-existing software vs. develop new software)</w:t>
      </w:r>
      <w:r w:rsidR="00926382" w:rsidRPr="00F65938">
        <w:rPr>
          <w:rFonts w:cs="Calibri"/>
        </w:rPr>
        <w:t>,</w:t>
      </w:r>
      <w:r w:rsidRPr="00F65938">
        <w:rPr>
          <w:rFonts w:cs="Calibri"/>
        </w:rPr>
        <w:t xml:space="preserve"> an additional staff or consultant with software development skills. It is likely that transitioning MFCL assessments to other software </w:t>
      </w:r>
      <w:r w:rsidR="00866328" w:rsidRPr="00F65938">
        <w:rPr>
          <w:rFonts w:cs="Calibri"/>
        </w:rPr>
        <w:t xml:space="preserve">would be </w:t>
      </w:r>
      <w:r w:rsidRPr="00F65938">
        <w:rPr>
          <w:rFonts w:cs="Calibri"/>
        </w:rPr>
        <w:t xml:space="preserve">at least a </w:t>
      </w:r>
      <w:r w:rsidR="002054CA" w:rsidRPr="00F65938">
        <w:rPr>
          <w:rFonts w:cs="Calibri"/>
        </w:rPr>
        <w:t>5-year</w:t>
      </w:r>
      <w:r w:rsidRPr="00F65938">
        <w:rPr>
          <w:rFonts w:cs="Calibri"/>
        </w:rPr>
        <w:t xml:space="preserve"> proposition.</w:t>
      </w:r>
    </w:p>
    <w:p w14:paraId="57269E20" w14:textId="77777777" w:rsidR="00866328" w:rsidRPr="00F65938" w:rsidRDefault="00866328" w:rsidP="00CA4E61">
      <w:pPr>
        <w:pStyle w:val="WCPFCnormal"/>
        <w:widowControl w:val="0"/>
        <w:numPr>
          <w:ilvl w:val="0"/>
          <w:numId w:val="0"/>
        </w:numPr>
        <w:adjustRightInd w:val="0"/>
        <w:snapToGrid w:val="0"/>
        <w:spacing w:after="0"/>
        <w:ind w:left="567"/>
        <w:contextualSpacing w:val="0"/>
        <w:rPr>
          <w:rFonts w:cs="Calibri"/>
          <w:bCs/>
        </w:rPr>
      </w:pPr>
    </w:p>
    <w:p w14:paraId="5541240B" w14:textId="278291F8" w:rsidR="004C0E84" w:rsidRDefault="00742080" w:rsidP="00CA4E61">
      <w:pPr>
        <w:pStyle w:val="WCPFCnormal"/>
        <w:widowControl w:val="0"/>
        <w:numPr>
          <w:ilvl w:val="0"/>
          <w:numId w:val="0"/>
        </w:numPr>
        <w:adjustRightInd w:val="0"/>
        <w:snapToGrid w:val="0"/>
        <w:spacing w:after="0"/>
        <w:ind w:left="567" w:hanging="567"/>
        <w:contextualSpacing w:val="0"/>
        <w:rPr>
          <w:rFonts w:eastAsia="Malgun Gothic" w:cs="Calibri"/>
          <w:b/>
          <w:lang w:eastAsia="ko-KR"/>
        </w:rPr>
      </w:pPr>
      <w:r w:rsidRPr="00F65938">
        <w:rPr>
          <w:rFonts w:cs="Calibri"/>
          <w:b/>
        </w:rPr>
        <w:t>Discussion</w:t>
      </w:r>
    </w:p>
    <w:p w14:paraId="29A1570F" w14:textId="77777777" w:rsidR="00442F7F" w:rsidRPr="00CA4E61" w:rsidRDefault="00442F7F" w:rsidP="00CA4E61">
      <w:pPr>
        <w:pStyle w:val="WCPFCnormal"/>
        <w:widowControl w:val="0"/>
        <w:numPr>
          <w:ilvl w:val="0"/>
          <w:numId w:val="0"/>
        </w:numPr>
        <w:adjustRightInd w:val="0"/>
        <w:snapToGrid w:val="0"/>
        <w:spacing w:after="0"/>
        <w:ind w:left="567" w:hanging="567"/>
        <w:contextualSpacing w:val="0"/>
        <w:rPr>
          <w:rFonts w:eastAsia="Malgun Gothic" w:cs="Calibri"/>
          <w:bCs/>
          <w:lang w:eastAsia="ko-KR"/>
        </w:rPr>
      </w:pPr>
    </w:p>
    <w:p w14:paraId="22672A1B" w14:textId="364AD3B4" w:rsidR="002333B1" w:rsidRPr="00F65938" w:rsidRDefault="00CC3826" w:rsidP="00CA4E61">
      <w:pPr>
        <w:pStyle w:val="WCPFCnormal"/>
        <w:widowControl w:val="0"/>
        <w:adjustRightInd w:val="0"/>
        <w:snapToGrid w:val="0"/>
        <w:spacing w:after="0"/>
        <w:ind w:left="0" w:firstLine="0"/>
        <w:contextualSpacing w:val="0"/>
        <w:rPr>
          <w:rFonts w:cs="Calibri"/>
          <w:bCs/>
        </w:rPr>
      </w:pPr>
      <w:r w:rsidRPr="00F65938">
        <w:rPr>
          <w:rFonts w:cs="Calibri"/>
        </w:rPr>
        <w:t>New Zealand</w:t>
      </w:r>
      <w:r w:rsidR="00231D73" w:rsidRPr="00F65938">
        <w:rPr>
          <w:rFonts w:cs="Calibri"/>
        </w:rPr>
        <w:t xml:space="preserve"> thank</w:t>
      </w:r>
      <w:r w:rsidR="000D7DC3" w:rsidRPr="00F65938">
        <w:rPr>
          <w:rFonts w:cs="Calibri"/>
        </w:rPr>
        <w:t>ed</w:t>
      </w:r>
      <w:r w:rsidR="00231D73" w:rsidRPr="00F65938">
        <w:rPr>
          <w:rFonts w:cs="Calibri"/>
        </w:rPr>
        <w:t xml:space="preserve"> the </w:t>
      </w:r>
      <w:r w:rsidR="00866328" w:rsidRPr="00F65938">
        <w:rPr>
          <w:rFonts w:cs="Calibri"/>
        </w:rPr>
        <w:t xml:space="preserve">SSP </w:t>
      </w:r>
      <w:r w:rsidR="00231D73" w:rsidRPr="00F65938">
        <w:rPr>
          <w:rFonts w:cs="Calibri"/>
        </w:rPr>
        <w:t xml:space="preserve">for their comprehensive work on scoping the </w:t>
      </w:r>
      <w:r w:rsidR="00186C36" w:rsidRPr="00F65938">
        <w:rPr>
          <w:rFonts w:cs="Calibri"/>
        </w:rPr>
        <w:t>n</w:t>
      </w:r>
      <w:r w:rsidR="00231D73" w:rsidRPr="00F65938">
        <w:rPr>
          <w:rFonts w:cs="Calibri"/>
        </w:rPr>
        <w:t xml:space="preserve">ext </w:t>
      </w:r>
      <w:r w:rsidR="00186C36" w:rsidRPr="00F65938">
        <w:rPr>
          <w:rFonts w:cs="Calibri"/>
        </w:rPr>
        <w:t>g</w:t>
      </w:r>
      <w:r w:rsidR="00231D73" w:rsidRPr="00F65938">
        <w:rPr>
          <w:rFonts w:cs="Calibri"/>
        </w:rPr>
        <w:t xml:space="preserve">eneration of </w:t>
      </w:r>
      <w:r w:rsidR="00186C36" w:rsidRPr="00F65938">
        <w:rPr>
          <w:rFonts w:cs="Calibri"/>
        </w:rPr>
        <w:t>t</w:t>
      </w:r>
      <w:r w:rsidR="00231D73" w:rsidRPr="00F65938">
        <w:rPr>
          <w:rFonts w:cs="Calibri"/>
        </w:rPr>
        <w:t xml:space="preserve">una </w:t>
      </w:r>
      <w:r w:rsidR="00186C36" w:rsidRPr="00F65938">
        <w:rPr>
          <w:rFonts w:cs="Calibri"/>
        </w:rPr>
        <w:t>s</w:t>
      </w:r>
      <w:r w:rsidR="00231D73" w:rsidRPr="00F65938">
        <w:rPr>
          <w:rFonts w:cs="Calibri"/>
        </w:rPr>
        <w:t xml:space="preserve">tock </w:t>
      </w:r>
      <w:r w:rsidR="00186C36" w:rsidRPr="00F65938">
        <w:rPr>
          <w:rFonts w:cs="Calibri"/>
        </w:rPr>
        <w:t>a</w:t>
      </w:r>
      <w:r w:rsidR="00231D73" w:rsidRPr="00F65938">
        <w:rPr>
          <w:rFonts w:cs="Calibri"/>
        </w:rPr>
        <w:t xml:space="preserve">ssessment </w:t>
      </w:r>
      <w:r w:rsidR="00186C36" w:rsidRPr="00F65938">
        <w:rPr>
          <w:rFonts w:cs="Calibri"/>
        </w:rPr>
        <w:t>s</w:t>
      </w:r>
      <w:r w:rsidR="00231D73" w:rsidRPr="00F65938">
        <w:rPr>
          <w:rFonts w:cs="Calibri"/>
        </w:rPr>
        <w:t>oftware (Project 123).</w:t>
      </w:r>
      <w:r w:rsidR="004B447F" w:rsidRPr="00F65938">
        <w:rPr>
          <w:rFonts w:cs="Calibri"/>
        </w:rPr>
        <w:t xml:space="preserve"> </w:t>
      </w:r>
      <w:r w:rsidR="00186C36" w:rsidRPr="00F65938">
        <w:rPr>
          <w:rFonts w:cs="Calibri"/>
        </w:rPr>
        <w:t>They</w:t>
      </w:r>
      <w:r w:rsidR="00231D73" w:rsidRPr="00F65938">
        <w:rPr>
          <w:rFonts w:cs="Calibri"/>
        </w:rPr>
        <w:t xml:space="preserve"> note</w:t>
      </w:r>
      <w:r w:rsidR="00186C36" w:rsidRPr="00F65938">
        <w:rPr>
          <w:rFonts w:cs="Calibri"/>
        </w:rPr>
        <w:t>d</w:t>
      </w:r>
      <w:r w:rsidR="00231D73" w:rsidRPr="00F65938">
        <w:rPr>
          <w:rFonts w:cs="Calibri"/>
        </w:rPr>
        <w:t xml:space="preserve"> that at a fundamental level, there seem</w:t>
      </w:r>
      <w:r w:rsidR="00186C36" w:rsidRPr="00F65938">
        <w:rPr>
          <w:rFonts w:cs="Calibri"/>
        </w:rPr>
        <w:t>ed</w:t>
      </w:r>
      <w:r w:rsidR="00231D73" w:rsidRPr="00F65938">
        <w:rPr>
          <w:rFonts w:cs="Calibri"/>
        </w:rPr>
        <w:t xml:space="preserve"> to be four different options to choose from:</w:t>
      </w:r>
      <w:r w:rsidR="004B447F" w:rsidRPr="00F65938">
        <w:rPr>
          <w:rFonts w:cs="Calibri"/>
        </w:rPr>
        <w:t xml:space="preserve"> </w:t>
      </w:r>
      <w:r w:rsidR="00231D73" w:rsidRPr="00F65938">
        <w:rPr>
          <w:rFonts w:cs="Calibri"/>
        </w:rPr>
        <w:t>1. Use of an existing generalised stock assessment software package(s)</w:t>
      </w:r>
      <w:r w:rsidR="009C54FF" w:rsidRPr="00F65938">
        <w:rPr>
          <w:rFonts w:cs="Calibri"/>
        </w:rPr>
        <w:t>;</w:t>
      </w:r>
      <w:r w:rsidR="004B447F" w:rsidRPr="00F65938">
        <w:rPr>
          <w:rFonts w:cs="Calibri"/>
        </w:rPr>
        <w:t xml:space="preserve"> </w:t>
      </w:r>
      <w:r w:rsidR="00231D73" w:rsidRPr="00F65938">
        <w:rPr>
          <w:rFonts w:cs="Calibri"/>
        </w:rPr>
        <w:t xml:space="preserve">2. Development of a new generalised stock assessment software </w:t>
      </w:r>
      <w:r w:rsidR="004B447F" w:rsidRPr="00F65938">
        <w:rPr>
          <w:rFonts w:cs="Calibri"/>
        </w:rPr>
        <w:t xml:space="preserve">package </w:t>
      </w:r>
      <w:r w:rsidR="00231D73" w:rsidRPr="00F65938">
        <w:rPr>
          <w:rFonts w:cs="Calibri"/>
        </w:rPr>
        <w:t>3. Development of bespoke code for the assessment of each species</w:t>
      </w:r>
      <w:r w:rsidR="009C54FF" w:rsidRPr="00F65938">
        <w:rPr>
          <w:rFonts w:cs="Calibri"/>
        </w:rPr>
        <w:t>, and</w:t>
      </w:r>
      <w:r w:rsidR="004B447F" w:rsidRPr="00F65938">
        <w:rPr>
          <w:rFonts w:cs="Calibri"/>
        </w:rPr>
        <w:t xml:space="preserve"> </w:t>
      </w:r>
      <w:r w:rsidR="00231D73" w:rsidRPr="00F65938">
        <w:rPr>
          <w:rFonts w:cs="Calibri"/>
        </w:rPr>
        <w:t>4. Some combination of the first three options</w:t>
      </w:r>
      <w:r w:rsidR="004B447F" w:rsidRPr="00F65938">
        <w:rPr>
          <w:rFonts w:cs="Calibri"/>
        </w:rPr>
        <w:t xml:space="preserve">. </w:t>
      </w:r>
      <w:r w:rsidR="00186C36" w:rsidRPr="00F65938">
        <w:rPr>
          <w:rFonts w:cs="Calibri"/>
        </w:rPr>
        <w:t>C</w:t>
      </w:r>
      <w:r w:rsidR="00231D73" w:rsidRPr="00F65938">
        <w:rPr>
          <w:rFonts w:cs="Calibri"/>
        </w:rPr>
        <w:t>ost</w:t>
      </w:r>
      <w:r w:rsidR="00186C36" w:rsidRPr="00F65938">
        <w:rPr>
          <w:rFonts w:cs="Calibri"/>
        </w:rPr>
        <w:t xml:space="preserve"> wa</w:t>
      </w:r>
      <w:r w:rsidR="00231D73" w:rsidRPr="00F65938">
        <w:rPr>
          <w:rFonts w:cs="Calibri"/>
        </w:rPr>
        <w:t xml:space="preserve">s an important consideration when weighing up each of the options. </w:t>
      </w:r>
      <w:r w:rsidR="00186C36" w:rsidRPr="00F65938">
        <w:rPr>
          <w:rFonts w:cs="Calibri"/>
        </w:rPr>
        <w:t xml:space="preserve">New Zealand’s </w:t>
      </w:r>
      <w:r w:rsidR="00231D73" w:rsidRPr="00F65938">
        <w:rPr>
          <w:rFonts w:cs="Calibri"/>
        </w:rPr>
        <w:t xml:space="preserve">view </w:t>
      </w:r>
      <w:r w:rsidR="00186C36" w:rsidRPr="00F65938">
        <w:rPr>
          <w:rFonts w:cs="Calibri"/>
        </w:rPr>
        <w:t xml:space="preserve">was that </w:t>
      </w:r>
      <w:r w:rsidR="00231D73" w:rsidRPr="00F65938">
        <w:rPr>
          <w:rFonts w:cs="Calibri"/>
        </w:rPr>
        <w:t>leveraging existing generalised software like</w:t>
      </w:r>
      <w:r w:rsidR="00186C36" w:rsidRPr="00F65938">
        <w:rPr>
          <w:rFonts w:cs="Calibri"/>
        </w:rPr>
        <w:t>,</w:t>
      </w:r>
      <w:r w:rsidR="00231D73" w:rsidRPr="00F65938">
        <w:rPr>
          <w:rFonts w:cs="Calibri"/>
        </w:rPr>
        <w:t xml:space="preserve"> for example Gadget or the Casal 2</w:t>
      </w:r>
      <w:r w:rsidR="00186C36" w:rsidRPr="00F65938">
        <w:rPr>
          <w:rFonts w:cs="Calibri"/>
        </w:rPr>
        <w:t>,</w:t>
      </w:r>
      <w:r w:rsidR="00231D73" w:rsidRPr="00F65938">
        <w:rPr>
          <w:rFonts w:cs="Calibri"/>
        </w:rPr>
        <w:t xml:space="preserve"> could be relatively cost-effective and have the additional benefit of being more user friendly, an important consideration given the relatively high level of stock assessment staff rotation at SPC.</w:t>
      </w:r>
      <w:r w:rsidR="004B447F" w:rsidRPr="00F65938">
        <w:rPr>
          <w:rFonts w:cs="Calibri"/>
        </w:rPr>
        <w:t xml:space="preserve"> </w:t>
      </w:r>
      <w:r w:rsidR="00186C36" w:rsidRPr="00F65938">
        <w:rPr>
          <w:rFonts w:cs="Calibri"/>
        </w:rPr>
        <w:t>They asked if</w:t>
      </w:r>
      <w:r w:rsidR="00902FB3" w:rsidRPr="00F65938">
        <w:rPr>
          <w:rFonts w:cs="Calibri"/>
        </w:rPr>
        <w:t xml:space="preserve"> the SSP</w:t>
      </w:r>
      <w:r w:rsidR="00231D73" w:rsidRPr="00F65938">
        <w:rPr>
          <w:rFonts w:cs="Calibri"/>
        </w:rPr>
        <w:t xml:space="preserve"> </w:t>
      </w:r>
      <w:r w:rsidR="00186C36" w:rsidRPr="00F65938">
        <w:rPr>
          <w:rFonts w:cs="Calibri"/>
        </w:rPr>
        <w:t xml:space="preserve">could </w:t>
      </w:r>
      <w:r w:rsidR="00231D73" w:rsidRPr="00F65938">
        <w:rPr>
          <w:rFonts w:cs="Calibri"/>
        </w:rPr>
        <w:t>comment on the estimated costs of the range of options, and whether a cost-benefit analysis of the different approaches might be a helpful next step to guide discussion?</w:t>
      </w:r>
    </w:p>
    <w:p w14:paraId="72913C45" w14:textId="77777777" w:rsidR="002333B1" w:rsidRPr="00F65938" w:rsidRDefault="002333B1" w:rsidP="00CA4E61">
      <w:pPr>
        <w:pStyle w:val="WCPFCnormal"/>
        <w:widowControl w:val="0"/>
        <w:numPr>
          <w:ilvl w:val="0"/>
          <w:numId w:val="0"/>
        </w:numPr>
        <w:adjustRightInd w:val="0"/>
        <w:snapToGrid w:val="0"/>
        <w:spacing w:after="0"/>
        <w:ind w:left="1134"/>
        <w:contextualSpacing w:val="0"/>
        <w:rPr>
          <w:rFonts w:cs="Calibri"/>
          <w:bCs/>
        </w:rPr>
      </w:pPr>
    </w:p>
    <w:p w14:paraId="0B1C4A68" w14:textId="2C7485F8" w:rsidR="002333B1" w:rsidRPr="00F65938" w:rsidRDefault="00635FDC" w:rsidP="00CA4E61">
      <w:pPr>
        <w:pStyle w:val="WCPFCnormal"/>
        <w:widowControl w:val="0"/>
        <w:adjustRightInd w:val="0"/>
        <w:snapToGrid w:val="0"/>
        <w:spacing w:after="0"/>
        <w:ind w:left="0" w:firstLine="0"/>
        <w:contextualSpacing w:val="0"/>
        <w:rPr>
          <w:rFonts w:cs="Calibri"/>
          <w:bCs/>
        </w:rPr>
      </w:pPr>
      <w:r w:rsidRPr="00F65938">
        <w:rPr>
          <w:rFonts w:cs="Calibri"/>
        </w:rPr>
        <w:t>Graham Pilling of</w:t>
      </w:r>
      <w:r w:rsidR="00902FB3" w:rsidRPr="00F65938">
        <w:rPr>
          <w:rFonts w:cs="Calibri"/>
        </w:rPr>
        <w:t xml:space="preserve"> the SSP</w:t>
      </w:r>
      <w:r w:rsidRPr="00F65938">
        <w:rPr>
          <w:rFonts w:cs="Calibri"/>
        </w:rPr>
        <w:t xml:space="preserve"> noted that the cost</w:t>
      </w:r>
      <w:r w:rsidR="007D5300" w:rsidRPr="00F65938">
        <w:rPr>
          <w:rFonts w:cs="Calibri"/>
        </w:rPr>
        <w:t>ing</w:t>
      </w:r>
      <w:r w:rsidRPr="00F65938">
        <w:rPr>
          <w:rFonts w:cs="Calibri"/>
        </w:rPr>
        <w:t xml:space="preserve"> would depend on whichever </w:t>
      </w:r>
      <w:r w:rsidR="007D5300" w:rsidRPr="00F65938">
        <w:rPr>
          <w:rFonts w:cs="Calibri"/>
        </w:rPr>
        <w:t xml:space="preserve">broad option </w:t>
      </w:r>
      <w:r w:rsidRPr="00F65938">
        <w:rPr>
          <w:rFonts w:cs="Calibri"/>
        </w:rPr>
        <w:t xml:space="preserve">was preferred by SC from a </w:t>
      </w:r>
      <w:r w:rsidR="007D5300" w:rsidRPr="00F65938">
        <w:rPr>
          <w:rFonts w:cs="Calibri"/>
        </w:rPr>
        <w:t>practical viewpoint</w:t>
      </w:r>
      <w:r w:rsidR="001C7D3D" w:rsidRPr="00F65938">
        <w:rPr>
          <w:rFonts w:cs="Calibri"/>
        </w:rPr>
        <w:t>,</w:t>
      </w:r>
      <w:r w:rsidR="007D5300" w:rsidRPr="00F65938">
        <w:rPr>
          <w:rFonts w:cs="Calibri"/>
        </w:rPr>
        <w:t xml:space="preserve"> </w:t>
      </w:r>
      <w:r w:rsidR="008B2030" w:rsidRPr="00F65938">
        <w:rPr>
          <w:rFonts w:cs="Calibri"/>
        </w:rPr>
        <w:t xml:space="preserve">which </w:t>
      </w:r>
      <w:r w:rsidR="007D5300" w:rsidRPr="00F65938">
        <w:rPr>
          <w:rFonts w:cs="Calibri"/>
        </w:rPr>
        <w:t xml:space="preserve">could then be </w:t>
      </w:r>
      <w:r w:rsidR="001C7D3D" w:rsidRPr="00F65938">
        <w:rPr>
          <w:rFonts w:cs="Calibri"/>
        </w:rPr>
        <w:t>elaborated upon</w:t>
      </w:r>
      <w:r w:rsidR="007D5300" w:rsidRPr="00F65938">
        <w:rPr>
          <w:rFonts w:cs="Calibri"/>
        </w:rPr>
        <w:t>.</w:t>
      </w:r>
    </w:p>
    <w:p w14:paraId="7ADA1FD3" w14:textId="77777777" w:rsidR="002333B1" w:rsidRPr="00F65938" w:rsidRDefault="002333B1" w:rsidP="00CA4E61">
      <w:pPr>
        <w:pStyle w:val="WCPFCnormal"/>
        <w:widowControl w:val="0"/>
        <w:numPr>
          <w:ilvl w:val="0"/>
          <w:numId w:val="0"/>
        </w:numPr>
        <w:adjustRightInd w:val="0"/>
        <w:snapToGrid w:val="0"/>
        <w:spacing w:after="0"/>
        <w:ind w:left="1134"/>
        <w:contextualSpacing w:val="0"/>
        <w:rPr>
          <w:rFonts w:cs="Calibri"/>
          <w:bCs/>
        </w:rPr>
      </w:pPr>
    </w:p>
    <w:p w14:paraId="71C75AFE" w14:textId="77777777" w:rsidR="002333B1" w:rsidRPr="00F65938" w:rsidRDefault="00AD1138" w:rsidP="00CA4E61">
      <w:pPr>
        <w:pStyle w:val="WCPFCnormal"/>
        <w:widowControl w:val="0"/>
        <w:adjustRightInd w:val="0"/>
        <w:snapToGrid w:val="0"/>
        <w:spacing w:after="0"/>
        <w:ind w:left="0" w:firstLine="0"/>
        <w:contextualSpacing w:val="0"/>
        <w:rPr>
          <w:rFonts w:cs="Calibri"/>
        </w:rPr>
      </w:pPr>
      <w:r w:rsidRPr="00F65938">
        <w:rPr>
          <w:rFonts w:cs="Calibri"/>
        </w:rPr>
        <w:t xml:space="preserve">Indonesia </w:t>
      </w:r>
      <w:r w:rsidR="00D42D6D" w:rsidRPr="00F65938">
        <w:rPr>
          <w:rFonts w:cs="Calibri"/>
        </w:rPr>
        <w:t xml:space="preserve">asked </w:t>
      </w:r>
      <w:r w:rsidR="002123CB" w:rsidRPr="00F65938">
        <w:rPr>
          <w:rFonts w:cs="Calibri"/>
        </w:rPr>
        <w:t>i</w:t>
      </w:r>
      <w:r w:rsidR="00D42D6D" w:rsidRPr="00F65938">
        <w:rPr>
          <w:rFonts w:cs="Calibri"/>
        </w:rPr>
        <w:t>f the new platform would be expected to be more or less complex than the current platform</w:t>
      </w:r>
      <w:r w:rsidRPr="00F65938">
        <w:rPr>
          <w:rFonts w:cs="Calibri"/>
        </w:rPr>
        <w:t>?</w:t>
      </w:r>
      <w:r w:rsidR="00D42D6D" w:rsidRPr="00F65938">
        <w:rPr>
          <w:rFonts w:cs="Calibri"/>
        </w:rPr>
        <w:t xml:space="preserve"> What were the risks during the transition</w:t>
      </w:r>
      <w:r w:rsidR="002123CB" w:rsidRPr="00F65938">
        <w:rPr>
          <w:rFonts w:cs="Calibri"/>
        </w:rPr>
        <w:t xml:space="preserve">, and would the </w:t>
      </w:r>
      <w:r w:rsidR="009C5485" w:rsidRPr="00F65938">
        <w:rPr>
          <w:rFonts w:cs="Calibri"/>
        </w:rPr>
        <w:t xml:space="preserve">new software resulting from the </w:t>
      </w:r>
      <w:r w:rsidR="002123CB" w:rsidRPr="00F65938">
        <w:rPr>
          <w:rFonts w:cs="Calibri"/>
        </w:rPr>
        <w:t>transition require additional data</w:t>
      </w:r>
      <w:r w:rsidR="00E30008" w:rsidRPr="00F65938">
        <w:rPr>
          <w:rFonts w:cs="Calibri"/>
        </w:rPr>
        <w:t>?</w:t>
      </w:r>
      <w:r w:rsidR="00403A26" w:rsidRPr="00F65938">
        <w:rPr>
          <w:rFonts w:cs="Calibri"/>
        </w:rPr>
        <w:t xml:space="preserve"> Would new data be required to make the new systems work, such as tagging data</w:t>
      </w:r>
      <w:r w:rsidR="00C50228" w:rsidRPr="00F65938">
        <w:rPr>
          <w:rFonts w:cs="Calibri"/>
        </w:rPr>
        <w:t>, close-kin mark-recapture</w:t>
      </w:r>
      <w:r w:rsidR="00403A26" w:rsidRPr="00F65938">
        <w:rPr>
          <w:rFonts w:cs="Calibri"/>
        </w:rPr>
        <w:t xml:space="preserve"> etc</w:t>
      </w:r>
      <w:r w:rsidR="002123CB" w:rsidRPr="00F65938">
        <w:rPr>
          <w:rFonts w:cs="Calibri"/>
        </w:rPr>
        <w:t>?</w:t>
      </w:r>
    </w:p>
    <w:p w14:paraId="3820A9CB" w14:textId="77777777" w:rsidR="002333B1" w:rsidRPr="00F65938" w:rsidRDefault="002333B1" w:rsidP="00CA4E61">
      <w:pPr>
        <w:pStyle w:val="WCPFCnormal"/>
        <w:widowControl w:val="0"/>
        <w:numPr>
          <w:ilvl w:val="0"/>
          <w:numId w:val="0"/>
        </w:numPr>
        <w:adjustRightInd w:val="0"/>
        <w:snapToGrid w:val="0"/>
        <w:spacing w:after="0"/>
        <w:ind w:left="1134"/>
        <w:contextualSpacing w:val="0"/>
        <w:rPr>
          <w:rFonts w:cs="Calibri"/>
          <w:bCs/>
        </w:rPr>
      </w:pPr>
    </w:p>
    <w:p w14:paraId="5ABECD5A" w14:textId="4588A8A3" w:rsidR="00A65A16" w:rsidRPr="00F65938" w:rsidRDefault="009C5485" w:rsidP="00CA4E61">
      <w:pPr>
        <w:pStyle w:val="WCPFCnormal"/>
        <w:widowControl w:val="0"/>
        <w:adjustRightInd w:val="0"/>
        <w:snapToGrid w:val="0"/>
        <w:spacing w:after="0"/>
        <w:ind w:left="0" w:firstLine="0"/>
        <w:contextualSpacing w:val="0"/>
        <w:rPr>
          <w:rFonts w:cs="Calibri"/>
        </w:rPr>
      </w:pPr>
      <w:r w:rsidRPr="00F65938">
        <w:rPr>
          <w:rFonts w:cs="Calibri"/>
        </w:rPr>
        <w:t>SPC felt that the general challenge was the time and work required to evaluate each of the existing platforms</w:t>
      </w:r>
      <w:r w:rsidR="00E96F61" w:rsidRPr="00F65938">
        <w:rPr>
          <w:rFonts w:cs="Calibri"/>
        </w:rPr>
        <w:t xml:space="preserve"> to better understand what features </w:t>
      </w:r>
      <w:r w:rsidR="002333B1" w:rsidRPr="00F65938">
        <w:rPr>
          <w:rFonts w:cs="Calibri"/>
        </w:rPr>
        <w:t>would be</w:t>
      </w:r>
      <w:r w:rsidR="00E96F61" w:rsidRPr="00F65938">
        <w:rPr>
          <w:rFonts w:cs="Calibri"/>
        </w:rPr>
        <w:t xml:space="preserve"> most required and what </w:t>
      </w:r>
      <w:r w:rsidR="002333B1" w:rsidRPr="00F65938">
        <w:rPr>
          <w:rFonts w:cs="Calibri"/>
        </w:rPr>
        <w:t xml:space="preserve">would be </w:t>
      </w:r>
      <w:r w:rsidR="00E96F61" w:rsidRPr="00F65938">
        <w:rPr>
          <w:rFonts w:cs="Calibri"/>
        </w:rPr>
        <w:t xml:space="preserve">the main caveats before going </w:t>
      </w:r>
      <w:r w:rsidR="00FC2CBC" w:rsidRPr="00F65938">
        <w:rPr>
          <w:rFonts w:cs="Calibri"/>
        </w:rPr>
        <w:t xml:space="preserve">into the development of a new platform. </w:t>
      </w:r>
      <w:r w:rsidR="002333B1" w:rsidRPr="00F65938">
        <w:rPr>
          <w:rFonts w:cs="Calibri"/>
        </w:rPr>
        <w:t xml:space="preserve">They </w:t>
      </w:r>
      <w:r w:rsidR="00FC2CBC" w:rsidRPr="00F65938">
        <w:rPr>
          <w:rFonts w:cs="Calibri"/>
        </w:rPr>
        <w:t xml:space="preserve">would try to minimise the risks by evaluating </w:t>
      </w:r>
      <w:r w:rsidR="00FC2CBC" w:rsidRPr="00F65938">
        <w:rPr>
          <w:rFonts w:cs="Calibri"/>
        </w:rPr>
        <w:lastRenderedPageBreak/>
        <w:t>all the possibilities</w:t>
      </w:r>
      <w:r w:rsidR="00D775F0" w:rsidRPr="00F65938">
        <w:rPr>
          <w:rFonts w:cs="Calibri"/>
        </w:rPr>
        <w:t xml:space="preserve">. It had originally been expected that reviewers would </w:t>
      </w:r>
      <w:r w:rsidR="00FE4195" w:rsidRPr="00F65938">
        <w:rPr>
          <w:rFonts w:cs="Calibri"/>
        </w:rPr>
        <w:t xml:space="preserve">simply </w:t>
      </w:r>
      <w:r w:rsidR="00D775F0" w:rsidRPr="00F65938">
        <w:rPr>
          <w:rFonts w:cs="Calibri"/>
        </w:rPr>
        <w:t xml:space="preserve">recommend moving to Stock Synthesis </w:t>
      </w:r>
      <w:r w:rsidR="00E30008" w:rsidRPr="00F65938">
        <w:rPr>
          <w:rFonts w:cs="Calibri"/>
        </w:rPr>
        <w:t xml:space="preserve">(SS) </w:t>
      </w:r>
      <w:r w:rsidR="00D775F0" w:rsidRPr="00F65938">
        <w:rPr>
          <w:rFonts w:cs="Calibri"/>
        </w:rPr>
        <w:t xml:space="preserve">but </w:t>
      </w:r>
      <w:r w:rsidR="00144F04" w:rsidRPr="00F65938">
        <w:rPr>
          <w:rFonts w:cs="Calibri"/>
        </w:rPr>
        <w:t xml:space="preserve">the recommendation was to develop a new platform given that both MFCL and SS </w:t>
      </w:r>
      <w:r w:rsidR="005E0ADB" w:rsidRPr="00F65938">
        <w:rPr>
          <w:rFonts w:cs="Calibri"/>
        </w:rPr>
        <w:t>were</w:t>
      </w:r>
      <w:r w:rsidR="00144F04" w:rsidRPr="00F65938">
        <w:rPr>
          <w:rFonts w:cs="Calibri"/>
        </w:rPr>
        <w:t xml:space="preserve"> becoming dated. </w:t>
      </w:r>
      <w:r w:rsidR="00672118" w:rsidRPr="00F65938">
        <w:rPr>
          <w:rFonts w:cs="Calibri"/>
        </w:rPr>
        <w:t xml:space="preserve">SS is however very widely used and could still be used 20 years from now, although it may not develop further. </w:t>
      </w:r>
      <w:r w:rsidR="00403A7C" w:rsidRPr="00F65938">
        <w:rPr>
          <w:rFonts w:cs="Calibri"/>
        </w:rPr>
        <w:t xml:space="preserve">However, </w:t>
      </w:r>
      <w:r w:rsidR="00672118" w:rsidRPr="00F65938">
        <w:rPr>
          <w:rFonts w:cs="Calibri"/>
        </w:rPr>
        <w:t>MFCL has more features and is more tailored to WCP</w:t>
      </w:r>
      <w:r w:rsidR="005E0ADB" w:rsidRPr="00F65938">
        <w:rPr>
          <w:rFonts w:cs="Calibri"/>
        </w:rPr>
        <w:t>FC</w:t>
      </w:r>
      <w:r w:rsidR="007278C8">
        <w:rPr>
          <w:rFonts w:cs="Calibri"/>
        </w:rPr>
        <w:t>/tuna assessment</w:t>
      </w:r>
      <w:r w:rsidR="00672118" w:rsidRPr="00F65938">
        <w:rPr>
          <w:rFonts w:cs="Calibri"/>
        </w:rPr>
        <w:t xml:space="preserve"> needs</w:t>
      </w:r>
      <w:r w:rsidR="00DA0C3B" w:rsidRPr="00F65938">
        <w:rPr>
          <w:rFonts w:cs="Calibri"/>
        </w:rPr>
        <w:t>. New SPC staff tend to have SS experience, and it has a larger user community</w:t>
      </w:r>
      <w:r w:rsidR="00DC7E2C" w:rsidRPr="00F65938">
        <w:rPr>
          <w:rFonts w:cs="Calibri"/>
        </w:rPr>
        <w:t xml:space="preserve"> and automated diagnostic plots and tables. T</w:t>
      </w:r>
      <w:r w:rsidR="00F1562D" w:rsidRPr="00F65938">
        <w:rPr>
          <w:rFonts w:cs="Calibri"/>
        </w:rPr>
        <w:t>h</w:t>
      </w:r>
      <w:r w:rsidR="00DC7E2C" w:rsidRPr="00F65938">
        <w:rPr>
          <w:rFonts w:cs="Calibri"/>
        </w:rPr>
        <w:t xml:space="preserve">e next generation of software </w:t>
      </w:r>
      <w:r w:rsidR="005E0ADB" w:rsidRPr="00F65938">
        <w:rPr>
          <w:rFonts w:cs="Calibri"/>
        </w:rPr>
        <w:t xml:space="preserve">was </w:t>
      </w:r>
      <w:r w:rsidR="00DC7E2C" w:rsidRPr="00F65938">
        <w:rPr>
          <w:rFonts w:cs="Calibri"/>
        </w:rPr>
        <w:t xml:space="preserve">likely to look at </w:t>
      </w:r>
      <w:r w:rsidR="00F1562D" w:rsidRPr="00F65938">
        <w:rPr>
          <w:rFonts w:cs="Calibri"/>
        </w:rPr>
        <w:t xml:space="preserve">building on </w:t>
      </w:r>
      <w:r w:rsidR="00DC7E2C" w:rsidRPr="00F65938">
        <w:rPr>
          <w:rFonts w:cs="Calibri"/>
        </w:rPr>
        <w:t xml:space="preserve">SS and </w:t>
      </w:r>
      <w:r w:rsidR="005E0ADB" w:rsidRPr="00F65938">
        <w:rPr>
          <w:rFonts w:cs="Calibri"/>
        </w:rPr>
        <w:t xml:space="preserve">to </w:t>
      </w:r>
      <w:r w:rsidR="00DC7E2C" w:rsidRPr="00F65938">
        <w:rPr>
          <w:rFonts w:cs="Calibri"/>
        </w:rPr>
        <w:t>support transferability from SS</w:t>
      </w:r>
      <w:r w:rsidR="00F1562D" w:rsidRPr="00F65938">
        <w:rPr>
          <w:rFonts w:cs="Calibri"/>
        </w:rPr>
        <w:t>.</w:t>
      </w:r>
      <w:r w:rsidR="004E5F63" w:rsidRPr="00F65938">
        <w:rPr>
          <w:rFonts w:cs="Calibri"/>
        </w:rPr>
        <w:t xml:space="preserve"> </w:t>
      </w:r>
      <w:r w:rsidR="00403A26" w:rsidRPr="00F65938">
        <w:rPr>
          <w:rFonts w:cs="Calibri"/>
        </w:rPr>
        <w:t>Regarding new data requirements</w:t>
      </w:r>
      <w:r w:rsidR="00C50228" w:rsidRPr="00F65938">
        <w:rPr>
          <w:rFonts w:cs="Calibri"/>
        </w:rPr>
        <w:t xml:space="preserve">, the central Pacific stocks </w:t>
      </w:r>
      <w:r w:rsidR="00B44933" w:rsidRPr="00F65938">
        <w:rPr>
          <w:rFonts w:cs="Calibri"/>
        </w:rPr>
        <w:t>ha</w:t>
      </w:r>
      <w:r w:rsidR="005E0ADB" w:rsidRPr="00F65938">
        <w:rPr>
          <w:rFonts w:cs="Calibri"/>
        </w:rPr>
        <w:t>d</w:t>
      </w:r>
      <w:r w:rsidR="00B44933" w:rsidRPr="00F65938">
        <w:rPr>
          <w:rFonts w:cs="Calibri"/>
        </w:rPr>
        <w:t xml:space="preserve"> access to more tagging data than other regions, and </w:t>
      </w:r>
      <w:r w:rsidR="004E5F63" w:rsidRPr="00F65938">
        <w:rPr>
          <w:rFonts w:cs="Calibri"/>
        </w:rPr>
        <w:t>S</w:t>
      </w:r>
      <w:r w:rsidR="00B44933" w:rsidRPr="00F65938">
        <w:rPr>
          <w:rFonts w:cs="Calibri"/>
        </w:rPr>
        <w:t xml:space="preserve">tock </w:t>
      </w:r>
      <w:r w:rsidR="004E5F63" w:rsidRPr="00F65938">
        <w:rPr>
          <w:rFonts w:cs="Calibri"/>
        </w:rPr>
        <w:t>S</w:t>
      </w:r>
      <w:r w:rsidR="00B44933" w:rsidRPr="00F65938">
        <w:rPr>
          <w:rFonts w:cs="Calibri"/>
        </w:rPr>
        <w:t xml:space="preserve">ynthesis does not handle tagging </w:t>
      </w:r>
      <w:r w:rsidR="007278C8">
        <w:rPr>
          <w:rFonts w:cs="Calibri"/>
        </w:rPr>
        <w:t xml:space="preserve">data as effectively as </w:t>
      </w:r>
      <w:r w:rsidR="00B44933" w:rsidRPr="00F65938">
        <w:rPr>
          <w:rFonts w:cs="Calibri"/>
        </w:rPr>
        <w:t xml:space="preserve">MFCL. A first step might be to port the tagging module of MFCL to SS. </w:t>
      </w:r>
      <w:r w:rsidR="004E5F63" w:rsidRPr="00F65938">
        <w:rPr>
          <w:rFonts w:cs="Calibri"/>
        </w:rPr>
        <w:t xml:space="preserve">The SSP </w:t>
      </w:r>
      <w:r w:rsidR="00861039" w:rsidRPr="00F65938">
        <w:rPr>
          <w:rFonts w:cs="Calibri"/>
        </w:rPr>
        <w:t xml:space="preserve">could also look to see if the </w:t>
      </w:r>
      <w:r w:rsidR="00A65A16" w:rsidRPr="00F65938">
        <w:rPr>
          <w:rFonts w:cs="Calibri"/>
        </w:rPr>
        <w:t xml:space="preserve">SBT </w:t>
      </w:r>
      <w:r w:rsidR="00861039" w:rsidRPr="00F65938">
        <w:rPr>
          <w:rFonts w:cs="Calibri"/>
        </w:rPr>
        <w:t xml:space="preserve">software could be extended to support more than one region. </w:t>
      </w:r>
      <w:r w:rsidR="004E5F63" w:rsidRPr="00F65938">
        <w:rPr>
          <w:rFonts w:cs="Calibri"/>
        </w:rPr>
        <w:t>However, m</w:t>
      </w:r>
      <w:r w:rsidR="00861039" w:rsidRPr="00F65938">
        <w:rPr>
          <w:rFonts w:cs="Calibri"/>
        </w:rPr>
        <w:t>any of these would require more resources than are currently available to the SS</w:t>
      </w:r>
      <w:r w:rsidR="006E2624" w:rsidRPr="00F65938">
        <w:rPr>
          <w:rFonts w:cs="Calibri"/>
        </w:rPr>
        <w:t>P</w:t>
      </w:r>
      <w:r w:rsidR="00861039" w:rsidRPr="00F65938">
        <w:rPr>
          <w:rFonts w:cs="Calibri"/>
        </w:rPr>
        <w:t>.</w:t>
      </w:r>
    </w:p>
    <w:p w14:paraId="6F3C4E4E" w14:textId="77777777" w:rsidR="00A65A16" w:rsidRPr="00F65938" w:rsidRDefault="00A65A16" w:rsidP="00CA4E61">
      <w:pPr>
        <w:pStyle w:val="WCPFCnormal"/>
        <w:widowControl w:val="0"/>
        <w:numPr>
          <w:ilvl w:val="0"/>
          <w:numId w:val="0"/>
        </w:numPr>
        <w:adjustRightInd w:val="0"/>
        <w:snapToGrid w:val="0"/>
        <w:spacing w:after="0"/>
        <w:ind w:left="1134"/>
        <w:contextualSpacing w:val="0"/>
        <w:rPr>
          <w:rFonts w:cs="Calibri"/>
          <w:bCs/>
        </w:rPr>
      </w:pPr>
    </w:p>
    <w:p w14:paraId="0AA3FDB6" w14:textId="03D3F030" w:rsidR="00FC0BAF" w:rsidRPr="00F65938" w:rsidRDefault="00512D88"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Cook Islands, speaking for </w:t>
      </w:r>
      <w:r w:rsidR="00A2313C" w:rsidRPr="00F65938">
        <w:rPr>
          <w:rFonts w:cs="Calibri"/>
        </w:rPr>
        <w:t>FFA CCMs</w:t>
      </w:r>
      <w:r w:rsidRPr="00F65938">
        <w:rPr>
          <w:rFonts w:cs="Calibri"/>
        </w:rPr>
        <w:t>,</w:t>
      </w:r>
      <w:r w:rsidR="001022F8" w:rsidRPr="00F65938">
        <w:rPr>
          <w:rFonts w:cs="Calibri"/>
        </w:rPr>
        <w:t xml:space="preserve"> </w:t>
      </w:r>
      <w:r w:rsidR="00A2313C" w:rsidRPr="00F65938">
        <w:rPr>
          <w:rFonts w:cs="Calibri"/>
        </w:rPr>
        <w:t>thank</w:t>
      </w:r>
      <w:r w:rsidR="001022F8" w:rsidRPr="00F65938">
        <w:rPr>
          <w:rFonts w:cs="Calibri"/>
        </w:rPr>
        <w:t>ed</w:t>
      </w:r>
      <w:r w:rsidR="00A2313C" w:rsidRPr="00F65938">
        <w:rPr>
          <w:rFonts w:cs="Calibri"/>
        </w:rPr>
        <w:t xml:space="preserve"> the </w:t>
      </w:r>
      <w:r w:rsidR="00B4657E" w:rsidRPr="00F65938">
        <w:rPr>
          <w:rFonts w:cs="Calibri"/>
        </w:rPr>
        <w:t xml:space="preserve">SSP </w:t>
      </w:r>
      <w:r w:rsidR="00A2313C" w:rsidRPr="00F65938">
        <w:rPr>
          <w:rFonts w:cs="Calibri"/>
        </w:rPr>
        <w:t xml:space="preserve">for their paper. </w:t>
      </w:r>
      <w:r w:rsidR="006E2624" w:rsidRPr="00F65938">
        <w:rPr>
          <w:rFonts w:cs="Calibri"/>
        </w:rPr>
        <w:t xml:space="preserve">They </w:t>
      </w:r>
      <w:r w:rsidR="00A2313C" w:rsidRPr="00F65938">
        <w:rPr>
          <w:rFonts w:cs="Calibri"/>
        </w:rPr>
        <w:t>recognize</w:t>
      </w:r>
      <w:r w:rsidR="006E2624" w:rsidRPr="00F65938">
        <w:rPr>
          <w:rFonts w:cs="Calibri"/>
        </w:rPr>
        <w:t>d</w:t>
      </w:r>
      <w:r w:rsidR="00A2313C" w:rsidRPr="00F65938">
        <w:rPr>
          <w:rFonts w:cs="Calibri"/>
        </w:rPr>
        <w:t xml:space="preserve"> the importance of proactively considering the transition from </w:t>
      </w:r>
      <w:r w:rsidR="00B94371">
        <w:rPr>
          <w:rFonts w:cs="Calibri"/>
        </w:rPr>
        <w:t>MULTIFAN</w:t>
      </w:r>
      <w:r w:rsidR="00A2313C" w:rsidRPr="00F65938">
        <w:rPr>
          <w:rFonts w:cs="Calibri"/>
        </w:rPr>
        <w:t xml:space="preserve">-CL to alternative software for stock assessments, as </w:t>
      </w:r>
      <w:r w:rsidR="00B94371">
        <w:rPr>
          <w:rFonts w:cs="Calibri"/>
        </w:rPr>
        <w:t>MULTIFAN</w:t>
      </w:r>
      <w:r w:rsidR="00A2313C" w:rsidRPr="00F65938">
        <w:rPr>
          <w:rFonts w:cs="Calibri"/>
        </w:rPr>
        <w:t xml:space="preserve">-CL is set to be phased out over the next five years. </w:t>
      </w:r>
      <w:r w:rsidR="006E2624" w:rsidRPr="00F65938">
        <w:rPr>
          <w:rFonts w:cs="Calibri"/>
        </w:rPr>
        <w:t xml:space="preserve">They </w:t>
      </w:r>
      <w:r w:rsidR="00A2313C" w:rsidRPr="00F65938">
        <w:rPr>
          <w:rFonts w:cs="Calibri"/>
        </w:rPr>
        <w:t>acknowledge</w:t>
      </w:r>
      <w:r w:rsidR="006E2624" w:rsidRPr="00F65938">
        <w:rPr>
          <w:rFonts w:cs="Calibri"/>
        </w:rPr>
        <w:t>d</w:t>
      </w:r>
      <w:r w:rsidR="00A2313C" w:rsidRPr="00F65938">
        <w:rPr>
          <w:rFonts w:cs="Calibri"/>
        </w:rPr>
        <w:t xml:space="preserve"> the progress made under Project 123, including the review of existing and ongoing software development projects and the international expert meeting held in 2024.</w:t>
      </w:r>
      <w:r w:rsidR="001022F8" w:rsidRPr="00F65938">
        <w:rPr>
          <w:rFonts w:cs="Calibri"/>
        </w:rPr>
        <w:t xml:space="preserve"> </w:t>
      </w:r>
      <w:r w:rsidR="006E2624" w:rsidRPr="00F65938">
        <w:rPr>
          <w:rFonts w:cs="Calibri"/>
        </w:rPr>
        <w:t xml:space="preserve">They </w:t>
      </w:r>
      <w:r w:rsidR="00A2313C" w:rsidRPr="00F65938">
        <w:rPr>
          <w:rFonts w:cs="Calibri"/>
        </w:rPr>
        <w:t>advocate</w:t>
      </w:r>
      <w:r w:rsidR="006E2624" w:rsidRPr="00F65938">
        <w:rPr>
          <w:rFonts w:cs="Calibri"/>
        </w:rPr>
        <w:t>d</w:t>
      </w:r>
      <w:r w:rsidR="00A2313C" w:rsidRPr="00F65938">
        <w:rPr>
          <w:rFonts w:cs="Calibri"/>
        </w:rPr>
        <w:t xml:space="preserve"> exploring alternative software models and improving software development. </w:t>
      </w:r>
      <w:r w:rsidR="006E2624" w:rsidRPr="00F65938">
        <w:rPr>
          <w:rFonts w:cs="Calibri"/>
        </w:rPr>
        <w:t xml:space="preserve">They </w:t>
      </w:r>
      <w:r w:rsidR="00A2313C" w:rsidRPr="00F65938">
        <w:rPr>
          <w:rFonts w:cs="Calibri"/>
        </w:rPr>
        <w:t>recognize</w:t>
      </w:r>
      <w:r w:rsidR="006E2624" w:rsidRPr="00F65938">
        <w:rPr>
          <w:rFonts w:cs="Calibri"/>
        </w:rPr>
        <w:t>d</w:t>
      </w:r>
      <w:r w:rsidR="00A2313C" w:rsidRPr="00F65938">
        <w:rPr>
          <w:rFonts w:cs="Calibri"/>
        </w:rPr>
        <w:t xml:space="preserve"> the need for more resources to transition all stock assessments from </w:t>
      </w:r>
      <w:r w:rsidR="00B94371">
        <w:rPr>
          <w:rFonts w:cs="Calibri"/>
        </w:rPr>
        <w:t>MULTIFAN</w:t>
      </w:r>
      <w:r w:rsidR="00E37F72" w:rsidRPr="00F65938">
        <w:rPr>
          <w:rFonts w:cs="Calibri"/>
        </w:rPr>
        <w:t>-</w:t>
      </w:r>
      <w:r w:rsidR="00A2313C" w:rsidRPr="00F65938">
        <w:rPr>
          <w:rFonts w:cs="Calibri"/>
        </w:rPr>
        <w:t>CL to new platforms, and support</w:t>
      </w:r>
      <w:r w:rsidR="006E2624" w:rsidRPr="00F65938">
        <w:rPr>
          <w:rFonts w:cs="Calibri"/>
        </w:rPr>
        <w:t>ed</w:t>
      </w:r>
      <w:r w:rsidR="00A2313C" w:rsidRPr="00F65938">
        <w:rPr>
          <w:rFonts w:cs="Calibri"/>
        </w:rPr>
        <w:t xml:space="preserve"> collaboration among tuna RFMOs to coordinate research and develop stock assessment software.</w:t>
      </w:r>
      <w:r w:rsidR="001022F8" w:rsidRPr="00F65938">
        <w:rPr>
          <w:rFonts w:cs="Calibri"/>
        </w:rPr>
        <w:t xml:space="preserve"> </w:t>
      </w:r>
      <w:r w:rsidR="00A2313C" w:rsidRPr="00F65938">
        <w:rPr>
          <w:rFonts w:cs="Calibri"/>
        </w:rPr>
        <w:t xml:space="preserve">In exploring new or alternative models, </w:t>
      </w:r>
      <w:r w:rsidR="00FC0BAF" w:rsidRPr="00F65938">
        <w:rPr>
          <w:rFonts w:cs="Calibri"/>
        </w:rPr>
        <w:t>t</w:t>
      </w:r>
      <w:r w:rsidR="006E2624" w:rsidRPr="00F65938">
        <w:rPr>
          <w:rFonts w:cs="Calibri"/>
        </w:rPr>
        <w:t xml:space="preserve">hey </w:t>
      </w:r>
      <w:r w:rsidR="00A2313C" w:rsidRPr="00F65938">
        <w:rPr>
          <w:rFonts w:cs="Calibri"/>
        </w:rPr>
        <w:t>encourage</w:t>
      </w:r>
      <w:r w:rsidR="006E2624" w:rsidRPr="00F65938">
        <w:rPr>
          <w:rFonts w:cs="Calibri"/>
        </w:rPr>
        <w:t>d</w:t>
      </w:r>
      <w:r w:rsidR="00A2313C" w:rsidRPr="00F65938">
        <w:rPr>
          <w:rFonts w:cs="Calibri"/>
        </w:rPr>
        <w:t xml:space="preserve"> the WCPFC and</w:t>
      </w:r>
      <w:r w:rsidR="00902FB3" w:rsidRPr="00F65938">
        <w:rPr>
          <w:rFonts w:cs="Calibri"/>
        </w:rPr>
        <w:t xml:space="preserve"> the SSP</w:t>
      </w:r>
      <w:r w:rsidR="00A2313C" w:rsidRPr="00F65938">
        <w:rPr>
          <w:rFonts w:cs="Calibri"/>
        </w:rPr>
        <w:t xml:space="preserve"> to work in partnership with universities and research institutions that specialise in stock assessment modelling. </w:t>
      </w:r>
      <w:r w:rsidR="006E2624" w:rsidRPr="00F65938">
        <w:rPr>
          <w:rFonts w:cs="Calibri"/>
        </w:rPr>
        <w:t xml:space="preserve">They </w:t>
      </w:r>
      <w:r w:rsidR="00A2313C" w:rsidRPr="00F65938">
        <w:rPr>
          <w:rFonts w:cs="Calibri"/>
        </w:rPr>
        <w:t>recognise</w:t>
      </w:r>
      <w:r w:rsidR="006E2624" w:rsidRPr="00F65938">
        <w:rPr>
          <w:rFonts w:cs="Calibri"/>
        </w:rPr>
        <w:t>d</w:t>
      </w:r>
      <w:r w:rsidR="00A2313C" w:rsidRPr="00F65938">
        <w:rPr>
          <w:rFonts w:cs="Calibri"/>
        </w:rPr>
        <w:t xml:space="preserve"> that community</w:t>
      </w:r>
      <w:r w:rsidR="006E2624" w:rsidRPr="00F65938">
        <w:rPr>
          <w:rFonts w:cs="Calibri"/>
        </w:rPr>
        <w:t>-</w:t>
      </w:r>
      <w:r w:rsidR="00A2313C" w:rsidRPr="00F65938">
        <w:rPr>
          <w:rFonts w:cs="Calibri"/>
        </w:rPr>
        <w:t>based development options should help to minimise some of the risks that may arise with bespoke options.</w:t>
      </w:r>
      <w:r w:rsidR="00CE2F8E" w:rsidRPr="00F65938">
        <w:rPr>
          <w:rFonts w:cs="Calibri"/>
        </w:rPr>
        <w:t xml:space="preserve"> </w:t>
      </w:r>
      <w:r w:rsidR="00A2313C" w:rsidRPr="00F65938">
        <w:rPr>
          <w:rFonts w:cs="Calibri"/>
        </w:rPr>
        <w:t xml:space="preserve">Given the importance of this work, </w:t>
      </w:r>
      <w:r w:rsidR="006E2624" w:rsidRPr="00F65938">
        <w:rPr>
          <w:rFonts w:cs="Calibri"/>
        </w:rPr>
        <w:t xml:space="preserve">they suggested </w:t>
      </w:r>
      <w:r w:rsidR="00A2313C" w:rsidRPr="00F65938">
        <w:rPr>
          <w:rFonts w:cs="Calibri"/>
        </w:rPr>
        <w:t xml:space="preserve">prioritizing it early. </w:t>
      </w:r>
      <w:r w:rsidR="006E2624" w:rsidRPr="00F65938">
        <w:rPr>
          <w:rFonts w:cs="Calibri"/>
        </w:rPr>
        <w:t xml:space="preserve">They </w:t>
      </w:r>
      <w:r w:rsidR="00A2313C" w:rsidRPr="00F65938">
        <w:rPr>
          <w:rFonts w:cs="Calibri"/>
        </w:rPr>
        <w:t>support</w:t>
      </w:r>
      <w:r w:rsidR="006E2624" w:rsidRPr="00F65938">
        <w:rPr>
          <w:rFonts w:cs="Calibri"/>
        </w:rPr>
        <w:t>ed</w:t>
      </w:r>
      <w:r w:rsidR="00A2313C" w:rsidRPr="00F65938">
        <w:rPr>
          <w:rFonts w:cs="Calibri"/>
        </w:rPr>
        <w:t xml:space="preserve"> SC convening an Informal Small Group </w:t>
      </w:r>
      <w:r w:rsidR="006E2624" w:rsidRPr="00F65938">
        <w:rPr>
          <w:rFonts w:cs="Calibri"/>
        </w:rPr>
        <w:t xml:space="preserve">during </w:t>
      </w:r>
      <w:r w:rsidR="00FC0BAF" w:rsidRPr="00F65938">
        <w:rPr>
          <w:rFonts w:cs="Calibri"/>
        </w:rPr>
        <w:t xml:space="preserve">SC20 </w:t>
      </w:r>
      <w:r w:rsidR="00A2313C" w:rsidRPr="00F65938">
        <w:rPr>
          <w:rFonts w:cs="Calibri"/>
        </w:rPr>
        <w:t>to discuss and prioritize activities requiring additional resources and to develop Terms of Reference for these priority activities.</w:t>
      </w:r>
    </w:p>
    <w:p w14:paraId="1A5A0E2A" w14:textId="77777777" w:rsidR="00FC0BAF" w:rsidRPr="00F65938" w:rsidRDefault="00FC0BAF" w:rsidP="00CA4E61">
      <w:pPr>
        <w:pStyle w:val="WCPFCnormal"/>
        <w:widowControl w:val="0"/>
        <w:numPr>
          <w:ilvl w:val="0"/>
          <w:numId w:val="0"/>
        </w:numPr>
        <w:adjustRightInd w:val="0"/>
        <w:snapToGrid w:val="0"/>
        <w:spacing w:after="0"/>
        <w:ind w:left="567"/>
        <w:contextualSpacing w:val="0"/>
        <w:rPr>
          <w:rFonts w:cs="Calibri"/>
          <w:bCs/>
        </w:rPr>
      </w:pPr>
    </w:p>
    <w:p w14:paraId="58A8651C" w14:textId="4A3D1DE4" w:rsidR="00332827" w:rsidRPr="00F65938" w:rsidRDefault="00045A48"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6030FF" w:rsidRPr="00F65938">
        <w:rPr>
          <w:rFonts w:cs="Calibri"/>
          <w:bCs/>
        </w:rPr>
        <w:t>consider</w:t>
      </w:r>
      <w:r w:rsidR="006E2624" w:rsidRPr="00F65938">
        <w:rPr>
          <w:rFonts w:cs="Calibri"/>
          <w:bCs/>
        </w:rPr>
        <w:t>ed</w:t>
      </w:r>
      <w:r w:rsidR="006030FF" w:rsidRPr="00F65938">
        <w:rPr>
          <w:rFonts w:cs="Calibri"/>
          <w:bCs/>
        </w:rPr>
        <w:t xml:space="preserve"> this </w:t>
      </w:r>
      <w:r w:rsidR="006E2624" w:rsidRPr="00F65938">
        <w:rPr>
          <w:rFonts w:cs="Calibri"/>
          <w:bCs/>
        </w:rPr>
        <w:t xml:space="preserve">to be </w:t>
      </w:r>
      <w:r w:rsidR="006030FF" w:rsidRPr="00F65938">
        <w:rPr>
          <w:rFonts w:cs="Calibri"/>
          <w:bCs/>
        </w:rPr>
        <w:t>priority work for</w:t>
      </w:r>
      <w:r w:rsidR="00902FB3" w:rsidRPr="00F65938">
        <w:rPr>
          <w:rFonts w:cs="Calibri"/>
          <w:bCs/>
        </w:rPr>
        <w:t xml:space="preserve"> the SSP</w:t>
      </w:r>
      <w:r w:rsidR="006030FF" w:rsidRPr="00F65938">
        <w:rPr>
          <w:rFonts w:cs="Calibri"/>
          <w:bCs/>
        </w:rPr>
        <w:t xml:space="preserve"> and WCPFC, and support</w:t>
      </w:r>
      <w:r w:rsidR="006E2624" w:rsidRPr="00F65938">
        <w:rPr>
          <w:rFonts w:cs="Calibri"/>
          <w:bCs/>
        </w:rPr>
        <w:t>ed</w:t>
      </w:r>
      <w:r w:rsidR="006030FF" w:rsidRPr="00F65938">
        <w:rPr>
          <w:rFonts w:cs="Calibri"/>
          <w:bCs/>
        </w:rPr>
        <w:t xml:space="preserve"> </w:t>
      </w:r>
      <w:r w:rsidR="006030FF" w:rsidRPr="001F691D">
        <w:rPr>
          <w:rFonts w:cs="Calibri"/>
        </w:rPr>
        <w:t>collaboration</w:t>
      </w:r>
      <w:r w:rsidR="006030FF" w:rsidRPr="00F65938">
        <w:rPr>
          <w:rFonts w:cs="Calibri"/>
          <w:bCs/>
        </w:rPr>
        <w:t xml:space="preserve"> with experts around the world. They also noted that substantial resources might be required, and that it would be useful to roughly estimate the scale of the financial resources that might be required for different options. We would not necessarily need a model that was unique to the WCPO</w:t>
      </w:r>
      <w:r w:rsidR="0077775C" w:rsidRPr="00F65938">
        <w:rPr>
          <w:rFonts w:cs="Calibri"/>
          <w:bCs/>
        </w:rPr>
        <w:t xml:space="preserve">, and many country scientists were beginning to use </w:t>
      </w:r>
      <w:r w:rsidR="00A43522" w:rsidRPr="00F65938">
        <w:rPr>
          <w:rFonts w:cs="Calibri"/>
          <w:bCs/>
        </w:rPr>
        <w:t>S</w:t>
      </w:r>
      <w:r w:rsidR="0077775C" w:rsidRPr="00F65938">
        <w:rPr>
          <w:rFonts w:cs="Calibri"/>
          <w:bCs/>
        </w:rPr>
        <w:t xml:space="preserve">tock </w:t>
      </w:r>
      <w:r w:rsidR="00A43522" w:rsidRPr="00F65938">
        <w:rPr>
          <w:rFonts w:cs="Calibri"/>
          <w:bCs/>
        </w:rPr>
        <w:t>S</w:t>
      </w:r>
      <w:r w:rsidR="0077775C" w:rsidRPr="00F65938">
        <w:rPr>
          <w:rFonts w:cs="Calibri"/>
          <w:bCs/>
        </w:rPr>
        <w:t xml:space="preserve">ynthesis because MFCL </w:t>
      </w:r>
      <w:r w:rsidR="00976804" w:rsidRPr="00F65938">
        <w:rPr>
          <w:rFonts w:cs="Calibri"/>
          <w:bCs/>
        </w:rPr>
        <w:t xml:space="preserve">was </w:t>
      </w:r>
      <w:r w:rsidR="0077775C" w:rsidRPr="00F65938">
        <w:rPr>
          <w:rFonts w:cs="Calibri"/>
          <w:bCs/>
        </w:rPr>
        <w:t xml:space="preserve">a unique model that </w:t>
      </w:r>
      <w:r w:rsidR="00976804" w:rsidRPr="00F65938">
        <w:rPr>
          <w:rFonts w:cs="Calibri"/>
          <w:bCs/>
        </w:rPr>
        <w:t>wa</w:t>
      </w:r>
      <w:r w:rsidR="0077775C" w:rsidRPr="00F65938">
        <w:rPr>
          <w:rFonts w:cs="Calibri"/>
          <w:bCs/>
        </w:rPr>
        <w:t>s not use</w:t>
      </w:r>
      <w:r w:rsidR="00D878A8" w:rsidRPr="00F65938">
        <w:rPr>
          <w:rFonts w:cs="Calibri"/>
          <w:bCs/>
        </w:rPr>
        <w:t xml:space="preserve">d or taught anywhere else. Because of that </w:t>
      </w:r>
      <w:r w:rsidR="00057E4D" w:rsidRPr="00F65938">
        <w:rPr>
          <w:rFonts w:cs="Calibri"/>
          <w:bCs/>
        </w:rPr>
        <w:t xml:space="preserve">they </w:t>
      </w:r>
      <w:r w:rsidR="00D878A8" w:rsidRPr="00F65938">
        <w:rPr>
          <w:rFonts w:cs="Calibri"/>
          <w:bCs/>
        </w:rPr>
        <w:t>prefer</w:t>
      </w:r>
      <w:r w:rsidR="00057E4D" w:rsidRPr="00F65938">
        <w:rPr>
          <w:rFonts w:cs="Calibri"/>
          <w:bCs/>
        </w:rPr>
        <w:t>red</w:t>
      </w:r>
      <w:r w:rsidR="00D878A8" w:rsidRPr="00F65938">
        <w:rPr>
          <w:rFonts w:cs="Calibri"/>
          <w:bCs/>
        </w:rPr>
        <w:t xml:space="preserve"> a more generic or </w:t>
      </w:r>
      <w:r w:rsidR="00760375" w:rsidRPr="00F65938">
        <w:rPr>
          <w:rFonts w:cs="Calibri"/>
          <w:bCs/>
        </w:rPr>
        <w:t>widely used</w:t>
      </w:r>
      <w:r w:rsidR="00D878A8" w:rsidRPr="00F65938">
        <w:rPr>
          <w:rFonts w:cs="Calibri"/>
          <w:bCs/>
        </w:rPr>
        <w:t xml:space="preserve"> </w:t>
      </w:r>
      <w:r w:rsidR="00332827" w:rsidRPr="00F65938">
        <w:rPr>
          <w:rFonts w:cs="Calibri"/>
          <w:bCs/>
        </w:rPr>
        <w:t>platform</w:t>
      </w:r>
      <w:r w:rsidR="00990EE3" w:rsidRPr="00F65938">
        <w:rPr>
          <w:rFonts w:cs="Calibri"/>
          <w:bCs/>
        </w:rPr>
        <w:t xml:space="preserve"> to be used in future</w:t>
      </w:r>
      <w:r w:rsidR="00976804" w:rsidRPr="00F65938">
        <w:rPr>
          <w:rFonts w:cs="Calibri"/>
          <w:bCs/>
        </w:rPr>
        <w:t>,</w:t>
      </w:r>
      <w:r w:rsidR="00990EE3" w:rsidRPr="00F65938">
        <w:rPr>
          <w:rFonts w:cs="Calibri"/>
          <w:bCs/>
        </w:rPr>
        <w:t xml:space="preserve"> if that </w:t>
      </w:r>
      <w:r w:rsidR="00976804" w:rsidRPr="00F65938">
        <w:rPr>
          <w:rFonts w:cs="Calibri"/>
          <w:bCs/>
        </w:rPr>
        <w:t xml:space="preserve">were </w:t>
      </w:r>
      <w:r w:rsidR="00990EE3" w:rsidRPr="00F65938">
        <w:rPr>
          <w:rFonts w:cs="Calibri"/>
          <w:bCs/>
        </w:rPr>
        <w:t>possible.</w:t>
      </w:r>
    </w:p>
    <w:p w14:paraId="43027FED" w14:textId="77777777" w:rsidR="00332827" w:rsidRPr="00F65938" w:rsidRDefault="00332827" w:rsidP="00CA4E61">
      <w:pPr>
        <w:pStyle w:val="WCPFCnormal"/>
        <w:widowControl w:val="0"/>
        <w:numPr>
          <w:ilvl w:val="0"/>
          <w:numId w:val="0"/>
        </w:numPr>
        <w:adjustRightInd w:val="0"/>
        <w:snapToGrid w:val="0"/>
        <w:spacing w:after="0"/>
        <w:ind w:left="567"/>
        <w:contextualSpacing w:val="0"/>
        <w:rPr>
          <w:rFonts w:cs="Calibri"/>
          <w:bCs/>
        </w:rPr>
      </w:pPr>
    </w:p>
    <w:p w14:paraId="03C2BBC2" w14:textId="163DF358" w:rsidR="003A3F77" w:rsidRPr="00F65938" w:rsidRDefault="00990EE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w:t>
      </w:r>
      <w:r w:rsidR="000262AB" w:rsidRPr="00F65938">
        <w:rPr>
          <w:rFonts w:cs="Calibri"/>
          <w:bCs/>
        </w:rPr>
        <w:t>said they would</w:t>
      </w:r>
      <w:r w:rsidRPr="00F65938">
        <w:rPr>
          <w:rFonts w:cs="Calibri"/>
          <w:bCs/>
        </w:rPr>
        <w:t xml:space="preserve"> be </w:t>
      </w:r>
      <w:r w:rsidR="000262AB" w:rsidRPr="00F65938">
        <w:rPr>
          <w:rFonts w:cs="Calibri"/>
          <w:bCs/>
        </w:rPr>
        <w:t xml:space="preserve">consulting </w:t>
      </w:r>
      <w:r w:rsidRPr="00F65938">
        <w:rPr>
          <w:rFonts w:cs="Calibri"/>
          <w:bCs/>
        </w:rPr>
        <w:t xml:space="preserve">with other RFMOs </w:t>
      </w:r>
      <w:r w:rsidR="000262AB" w:rsidRPr="00F65938">
        <w:rPr>
          <w:rFonts w:cs="Calibri"/>
          <w:bCs/>
        </w:rPr>
        <w:t xml:space="preserve">about the possible development of </w:t>
      </w:r>
      <w:r w:rsidRPr="00F65938">
        <w:rPr>
          <w:rFonts w:cs="Calibri"/>
          <w:bCs/>
        </w:rPr>
        <w:t xml:space="preserve">tuna-focussed software that </w:t>
      </w:r>
      <w:r w:rsidR="003A3F77" w:rsidRPr="00F65938">
        <w:rPr>
          <w:rFonts w:cs="Calibri"/>
          <w:bCs/>
        </w:rPr>
        <w:t xml:space="preserve">would be </w:t>
      </w:r>
      <w:r w:rsidRPr="00F65938">
        <w:rPr>
          <w:rFonts w:cs="Calibri"/>
          <w:bCs/>
        </w:rPr>
        <w:t xml:space="preserve">relatively </w:t>
      </w:r>
      <w:r w:rsidR="00375F61" w:rsidRPr="00F65938">
        <w:rPr>
          <w:rFonts w:cs="Calibri"/>
          <w:bCs/>
        </w:rPr>
        <w:t>streamlined</w:t>
      </w:r>
      <w:r w:rsidR="005826F9" w:rsidRPr="00F65938">
        <w:rPr>
          <w:rFonts w:cs="Calibri"/>
          <w:bCs/>
        </w:rPr>
        <w:t>,</w:t>
      </w:r>
      <w:r w:rsidR="00375F61" w:rsidRPr="00F65938">
        <w:rPr>
          <w:rFonts w:cs="Calibri"/>
          <w:bCs/>
        </w:rPr>
        <w:t xml:space="preserve"> but could be used by all tuna RFMOs. </w:t>
      </w:r>
    </w:p>
    <w:p w14:paraId="6C06B9EC" w14:textId="77777777" w:rsidR="003A3F77" w:rsidRPr="00F65938" w:rsidRDefault="003A3F77" w:rsidP="00CA4E61">
      <w:pPr>
        <w:pStyle w:val="WCPFCnormal"/>
        <w:widowControl w:val="0"/>
        <w:numPr>
          <w:ilvl w:val="0"/>
          <w:numId w:val="0"/>
        </w:numPr>
        <w:adjustRightInd w:val="0"/>
        <w:snapToGrid w:val="0"/>
        <w:spacing w:after="0"/>
        <w:ind w:left="567"/>
        <w:contextualSpacing w:val="0"/>
        <w:rPr>
          <w:rFonts w:cs="Calibri"/>
          <w:bCs/>
        </w:rPr>
      </w:pPr>
    </w:p>
    <w:p w14:paraId="56429A16" w14:textId="74B20E64" w:rsidR="002568EB" w:rsidRPr="00F65938" w:rsidRDefault="0096285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2979D8" w:rsidRPr="00F65938">
        <w:rPr>
          <w:rFonts w:cs="Calibri"/>
          <w:bCs/>
        </w:rPr>
        <w:t xml:space="preserve">USA </w:t>
      </w:r>
      <w:r w:rsidRPr="00F65938">
        <w:rPr>
          <w:rFonts w:cs="Calibri"/>
          <w:bCs/>
        </w:rPr>
        <w:t>thanked</w:t>
      </w:r>
      <w:r w:rsidR="00902FB3" w:rsidRPr="00F65938">
        <w:rPr>
          <w:rFonts w:cs="Calibri"/>
          <w:bCs/>
        </w:rPr>
        <w:t xml:space="preserve"> the SSP</w:t>
      </w:r>
      <w:r w:rsidR="001E075D" w:rsidRPr="00F65938">
        <w:rPr>
          <w:rFonts w:cs="Calibri"/>
          <w:bCs/>
        </w:rPr>
        <w:t xml:space="preserve"> for the comprehensive illustration of the pressing need to identify a successor software for </w:t>
      </w:r>
      <w:r w:rsidR="00B94371">
        <w:rPr>
          <w:rFonts w:cs="Calibri"/>
        </w:rPr>
        <w:t>MULTIFAN</w:t>
      </w:r>
      <w:r w:rsidR="001E075D" w:rsidRPr="00F65938">
        <w:rPr>
          <w:rFonts w:cs="Calibri"/>
          <w:bCs/>
        </w:rPr>
        <w:t>-CL and for laying out multiple pathways to identifying a solution for the continued provision of quality stock status and scientific advice to the commission. The US agree</w:t>
      </w:r>
      <w:r w:rsidR="00977A30" w:rsidRPr="00F65938">
        <w:rPr>
          <w:rFonts w:cs="Calibri"/>
          <w:bCs/>
        </w:rPr>
        <w:t>d</w:t>
      </w:r>
      <w:r w:rsidR="001E075D" w:rsidRPr="00F65938">
        <w:rPr>
          <w:rFonts w:cs="Calibri"/>
          <w:bCs/>
        </w:rPr>
        <w:t xml:space="preserve"> that this is an urgent need that needs to be addressed quickly.</w:t>
      </w:r>
      <w:r w:rsidR="00A64E4B" w:rsidRPr="00F65938">
        <w:rPr>
          <w:rFonts w:cs="Calibri"/>
          <w:bCs/>
        </w:rPr>
        <w:t xml:space="preserve"> </w:t>
      </w:r>
      <w:r w:rsidR="00977A30" w:rsidRPr="00F65938">
        <w:rPr>
          <w:rFonts w:cs="Calibri"/>
          <w:bCs/>
        </w:rPr>
        <w:t xml:space="preserve">They </w:t>
      </w:r>
      <w:r w:rsidR="00DF6D7B" w:rsidRPr="00F65938">
        <w:rPr>
          <w:rFonts w:cs="Calibri"/>
          <w:bCs/>
        </w:rPr>
        <w:t xml:space="preserve">noted </w:t>
      </w:r>
      <w:r w:rsidR="001E075D" w:rsidRPr="00F65938">
        <w:rPr>
          <w:rFonts w:cs="Calibri"/>
          <w:bCs/>
        </w:rPr>
        <w:t>that the paper ask</w:t>
      </w:r>
      <w:r w:rsidR="00DF6D7B" w:rsidRPr="00F65938">
        <w:rPr>
          <w:rFonts w:cs="Calibri"/>
          <w:bCs/>
        </w:rPr>
        <w:t>ed</w:t>
      </w:r>
      <w:r w:rsidR="001E075D" w:rsidRPr="00F65938">
        <w:rPr>
          <w:rFonts w:cs="Calibri"/>
          <w:bCs/>
        </w:rPr>
        <w:t xml:space="preserve"> the SC for guidance on the prioritization of possible activities: transitioning to a different software, modifying an existing software, or developing a new software. These </w:t>
      </w:r>
      <w:r w:rsidR="00CD3017" w:rsidRPr="00F65938">
        <w:rPr>
          <w:rFonts w:cs="Calibri"/>
          <w:bCs/>
        </w:rPr>
        <w:t xml:space="preserve">were </w:t>
      </w:r>
      <w:r w:rsidR="001E075D" w:rsidRPr="00F65938">
        <w:rPr>
          <w:rFonts w:cs="Calibri"/>
          <w:bCs/>
        </w:rPr>
        <w:t xml:space="preserve">all very different tasks with different levels of resourcing required. It </w:t>
      </w:r>
      <w:r w:rsidR="00A64E4B" w:rsidRPr="00F65938">
        <w:rPr>
          <w:rFonts w:cs="Calibri"/>
          <w:bCs/>
        </w:rPr>
        <w:t xml:space="preserve">would </w:t>
      </w:r>
      <w:r w:rsidR="001E075D" w:rsidRPr="00F65938">
        <w:rPr>
          <w:rFonts w:cs="Calibri"/>
          <w:bCs/>
        </w:rPr>
        <w:t xml:space="preserve">be important to specify the resourcing requirements along with an analysis on how additional resourcing to software development </w:t>
      </w:r>
      <w:r w:rsidR="00DF6D7B" w:rsidRPr="00F65938">
        <w:rPr>
          <w:rFonts w:cs="Calibri"/>
          <w:bCs/>
        </w:rPr>
        <w:t xml:space="preserve">would </w:t>
      </w:r>
      <w:r w:rsidR="001E075D" w:rsidRPr="00F65938">
        <w:rPr>
          <w:rFonts w:cs="Calibri"/>
          <w:bCs/>
        </w:rPr>
        <w:t xml:space="preserve">impact key WCPFC activities undertaken by the SSP (notably management strategy evaluation development) before the SC </w:t>
      </w:r>
      <w:r w:rsidR="00DF6D7B" w:rsidRPr="00F65938">
        <w:rPr>
          <w:rFonts w:cs="Calibri"/>
          <w:bCs/>
        </w:rPr>
        <w:t xml:space="preserve">could </w:t>
      </w:r>
      <w:r w:rsidR="001E075D" w:rsidRPr="00F65938">
        <w:rPr>
          <w:rFonts w:cs="Calibri"/>
          <w:bCs/>
        </w:rPr>
        <w:t xml:space="preserve">engage in prioritizing the different options. </w:t>
      </w:r>
      <w:r w:rsidR="00977A30" w:rsidRPr="00F65938">
        <w:rPr>
          <w:rFonts w:cs="Calibri"/>
          <w:bCs/>
        </w:rPr>
        <w:t xml:space="preserve">They </w:t>
      </w:r>
      <w:r w:rsidR="001E075D" w:rsidRPr="00F65938">
        <w:rPr>
          <w:rFonts w:cs="Calibri"/>
          <w:bCs/>
        </w:rPr>
        <w:t>recommend</w:t>
      </w:r>
      <w:r w:rsidR="00977A30" w:rsidRPr="00F65938">
        <w:rPr>
          <w:rFonts w:cs="Calibri"/>
          <w:bCs/>
        </w:rPr>
        <w:t>ed</w:t>
      </w:r>
      <w:r w:rsidR="001E075D" w:rsidRPr="00F65938">
        <w:rPr>
          <w:rFonts w:cs="Calibri"/>
          <w:bCs/>
        </w:rPr>
        <w:t xml:space="preserve"> that the proposals put forth in the paper be further refined and focussed through discussion in the ISG, and the US look</w:t>
      </w:r>
      <w:r w:rsidR="00977A30" w:rsidRPr="00F65938">
        <w:rPr>
          <w:rFonts w:cs="Calibri"/>
          <w:bCs/>
        </w:rPr>
        <w:t>ed</w:t>
      </w:r>
      <w:r w:rsidR="001E075D" w:rsidRPr="00F65938">
        <w:rPr>
          <w:rFonts w:cs="Calibri"/>
          <w:bCs/>
        </w:rPr>
        <w:t xml:space="preserve"> forward to participating in th</w:t>
      </w:r>
      <w:r w:rsidR="002568EB" w:rsidRPr="00F65938">
        <w:rPr>
          <w:rFonts w:cs="Calibri"/>
          <w:bCs/>
        </w:rPr>
        <w:t>ose</w:t>
      </w:r>
      <w:r w:rsidR="001E075D" w:rsidRPr="00F65938">
        <w:rPr>
          <w:rFonts w:cs="Calibri"/>
          <w:bCs/>
        </w:rPr>
        <w:t xml:space="preserve"> discussions.</w:t>
      </w:r>
      <w:r w:rsidR="00977A30" w:rsidRPr="00F65938">
        <w:rPr>
          <w:rFonts w:cs="Calibri"/>
          <w:bCs/>
        </w:rPr>
        <w:t xml:space="preserve"> </w:t>
      </w:r>
    </w:p>
    <w:p w14:paraId="20712478" w14:textId="77777777" w:rsidR="002568EB" w:rsidRPr="00F65938" w:rsidRDefault="002568EB" w:rsidP="00CA4E61">
      <w:pPr>
        <w:pStyle w:val="WCPFCnormal"/>
        <w:widowControl w:val="0"/>
        <w:numPr>
          <w:ilvl w:val="0"/>
          <w:numId w:val="0"/>
        </w:numPr>
        <w:adjustRightInd w:val="0"/>
        <w:snapToGrid w:val="0"/>
        <w:spacing w:after="0"/>
        <w:ind w:left="567"/>
        <w:contextualSpacing w:val="0"/>
        <w:rPr>
          <w:rFonts w:cs="Calibri"/>
          <w:bCs/>
        </w:rPr>
      </w:pPr>
    </w:p>
    <w:p w14:paraId="01FD35CC" w14:textId="53F01279" w:rsidR="00A10819" w:rsidRPr="00F65938" w:rsidRDefault="001E075D" w:rsidP="00CA4E61">
      <w:pPr>
        <w:pStyle w:val="WCPFCnormal"/>
        <w:widowControl w:val="0"/>
        <w:adjustRightInd w:val="0"/>
        <w:snapToGrid w:val="0"/>
        <w:spacing w:after="0"/>
        <w:ind w:left="0" w:firstLine="0"/>
        <w:contextualSpacing w:val="0"/>
        <w:rPr>
          <w:rFonts w:cs="Calibri"/>
          <w:bCs/>
        </w:rPr>
      </w:pPr>
      <w:r w:rsidRPr="00F65938">
        <w:rPr>
          <w:rFonts w:cs="Calibri"/>
          <w:bCs/>
        </w:rPr>
        <w:t>The US</w:t>
      </w:r>
      <w:r w:rsidR="002568EB" w:rsidRPr="00F65938">
        <w:rPr>
          <w:rFonts w:cs="Calibri"/>
          <w:bCs/>
        </w:rPr>
        <w:t>A</w:t>
      </w:r>
      <w:r w:rsidRPr="00F65938">
        <w:rPr>
          <w:rFonts w:cs="Calibri"/>
          <w:bCs/>
        </w:rPr>
        <w:t xml:space="preserve"> also </w:t>
      </w:r>
      <w:r w:rsidR="00977A30" w:rsidRPr="00F65938">
        <w:rPr>
          <w:rFonts w:cs="Calibri"/>
          <w:bCs/>
        </w:rPr>
        <w:t xml:space="preserve">wanted </w:t>
      </w:r>
      <w:r w:rsidRPr="00F65938">
        <w:rPr>
          <w:rFonts w:cs="Calibri"/>
          <w:bCs/>
        </w:rPr>
        <w:t xml:space="preserve">to clarify the comparison being made between Stock Synthesis and </w:t>
      </w:r>
      <w:r w:rsidR="00B94371">
        <w:rPr>
          <w:rFonts w:cs="Calibri"/>
          <w:bCs/>
        </w:rPr>
        <w:t>MULTIFAN</w:t>
      </w:r>
      <w:r w:rsidRPr="00F65938">
        <w:rPr>
          <w:rFonts w:cs="Calibri"/>
          <w:bCs/>
        </w:rPr>
        <w:t xml:space="preserve">-CL regarding succession and sunsetting. While the main developer of Stock Synthesis </w:t>
      </w:r>
      <w:r w:rsidR="002568EB" w:rsidRPr="00F65938">
        <w:rPr>
          <w:rFonts w:cs="Calibri"/>
          <w:bCs/>
        </w:rPr>
        <w:t xml:space="preserve">was </w:t>
      </w:r>
      <w:r w:rsidRPr="00F65938">
        <w:rPr>
          <w:rFonts w:cs="Calibri"/>
          <w:bCs/>
        </w:rPr>
        <w:t>retiring in the near term, maintenance of the software ha</w:t>
      </w:r>
      <w:r w:rsidR="002568EB" w:rsidRPr="00F65938">
        <w:rPr>
          <w:rFonts w:cs="Calibri"/>
          <w:bCs/>
        </w:rPr>
        <w:t>d</w:t>
      </w:r>
      <w:r w:rsidRPr="00F65938">
        <w:rPr>
          <w:rFonts w:cs="Calibri"/>
          <w:bCs/>
        </w:rPr>
        <w:t xml:space="preserve"> been transitioned to a development team, and successor software </w:t>
      </w:r>
      <w:r w:rsidR="002568EB" w:rsidRPr="00F65938">
        <w:rPr>
          <w:rFonts w:cs="Calibri"/>
          <w:bCs/>
        </w:rPr>
        <w:t>wa</w:t>
      </w:r>
      <w:r w:rsidRPr="00F65938">
        <w:rPr>
          <w:rFonts w:cs="Calibri"/>
          <w:bCs/>
        </w:rPr>
        <w:t xml:space="preserve">s already several years into development. </w:t>
      </w:r>
      <w:r w:rsidR="00B357DB" w:rsidRPr="00F65938">
        <w:rPr>
          <w:rFonts w:cs="Calibri"/>
          <w:bCs/>
        </w:rPr>
        <w:t xml:space="preserve">They also </w:t>
      </w:r>
      <w:r w:rsidRPr="00F65938">
        <w:rPr>
          <w:rFonts w:cs="Calibri"/>
          <w:bCs/>
        </w:rPr>
        <w:t>note</w:t>
      </w:r>
      <w:r w:rsidR="00B357DB" w:rsidRPr="00F65938">
        <w:rPr>
          <w:rFonts w:cs="Calibri"/>
          <w:bCs/>
        </w:rPr>
        <w:t>d</w:t>
      </w:r>
      <w:r w:rsidRPr="00F65938">
        <w:rPr>
          <w:rFonts w:cs="Calibri"/>
          <w:bCs/>
        </w:rPr>
        <w:t xml:space="preserve"> that Stock Synthesis</w:t>
      </w:r>
      <w:r w:rsidR="00E16FDB" w:rsidRPr="00F65938">
        <w:rPr>
          <w:rFonts w:cs="Calibri"/>
          <w:bCs/>
        </w:rPr>
        <w:t xml:space="preserve"> </w:t>
      </w:r>
      <w:r w:rsidRPr="00F65938">
        <w:rPr>
          <w:rFonts w:cs="Calibri"/>
          <w:bCs/>
        </w:rPr>
        <w:t>ha</w:t>
      </w:r>
      <w:r w:rsidR="00E16FDB" w:rsidRPr="00F65938">
        <w:rPr>
          <w:rFonts w:cs="Calibri"/>
          <w:bCs/>
        </w:rPr>
        <w:t>d</w:t>
      </w:r>
      <w:r w:rsidRPr="00F65938">
        <w:rPr>
          <w:rFonts w:cs="Calibri"/>
          <w:bCs/>
        </w:rPr>
        <w:t xml:space="preserve"> many features that </w:t>
      </w:r>
      <w:r w:rsidR="00B94371">
        <w:rPr>
          <w:rFonts w:cs="Calibri"/>
          <w:bCs/>
        </w:rPr>
        <w:t>MULTIFAN</w:t>
      </w:r>
      <w:r w:rsidRPr="00F65938">
        <w:rPr>
          <w:rFonts w:cs="Calibri"/>
          <w:bCs/>
        </w:rPr>
        <w:t xml:space="preserve">-CL </w:t>
      </w:r>
      <w:r w:rsidR="00E16FDB" w:rsidRPr="00F65938">
        <w:rPr>
          <w:rFonts w:cs="Calibri"/>
          <w:bCs/>
        </w:rPr>
        <w:t xml:space="preserve">could not </w:t>
      </w:r>
      <w:r w:rsidRPr="00F65938">
        <w:rPr>
          <w:rFonts w:cs="Calibri"/>
          <w:bCs/>
        </w:rPr>
        <w:t xml:space="preserve">currently implement.  Given the large widespread user base, and extensive ecosystem of tools and online support, </w:t>
      </w:r>
      <w:r w:rsidR="00B357DB" w:rsidRPr="00F65938">
        <w:rPr>
          <w:rFonts w:cs="Calibri"/>
          <w:bCs/>
        </w:rPr>
        <w:t xml:space="preserve">they </w:t>
      </w:r>
      <w:r w:rsidRPr="00F65938">
        <w:rPr>
          <w:rFonts w:cs="Calibri"/>
          <w:bCs/>
        </w:rPr>
        <w:t>view</w:t>
      </w:r>
      <w:r w:rsidR="00B357DB" w:rsidRPr="00F65938">
        <w:rPr>
          <w:rFonts w:cs="Calibri"/>
          <w:bCs/>
        </w:rPr>
        <w:t>ed</w:t>
      </w:r>
      <w:r w:rsidRPr="00F65938">
        <w:rPr>
          <w:rFonts w:cs="Calibri"/>
          <w:bCs/>
        </w:rPr>
        <w:t xml:space="preserve"> Stock Synthesis as a viable alternative for most current </w:t>
      </w:r>
      <w:r w:rsidR="00B94371">
        <w:rPr>
          <w:rFonts w:cs="Calibri"/>
          <w:bCs/>
        </w:rPr>
        <w:t>MULTIFAN</w:t>
      </w:r>
      <w:r w:rsidRPr="00F65938">
        <w:rPr>
          <w:rFonts w:cs="Calibri"/>
          <w:bCs/>
        </w:rPr>
        <w:t xml:space="preserve">-CL </w:t>
      </w:r>
      <w:r w:rsidR="00A10819" w:rsidRPr="00F65938">
        <w:rPr>
          <w:rFonts w:cs="Calibri"/>
          <w:bCs/>
        </w:rPr>
        <w:t>assessment</w:t>
      </w:r>
      <w:r w:rsidR="00E16FDB" w:rsidRPr="00F65938">
        <w:rPr>
          <w:rFonts w:cs="Calibri"/>
          <w:bCs/>
        </w:rPr>
        <w:t>s</w:t>
      </w:r>
      <w:r w:rsidR="00A10819" w:rsidRPr="00F65938">
        <w:rPr>
          <w:rFonts w:cs="Calibri"/>
          <w:bCs/>
        </w:rPr>
        <w:t xml:space="preserve"> </w:t>
      </w:r>
      <w:r w:rsidRPr="00F65938">
        <w:rPr>
          <w:rFonts w:cs="Calibri"/>
          <w:bCs/>
        </w:rPr>
        <w:t xml:space="preserve">in the short and medium term. Additionally, </w:t>
      </w:r>
      <w:r w:rsidR="00C70992" w:rsidRPr="00F65938">
        <w:rPr>
          <w:rFonts w:cs="Calibri"/>
          <w:bCs/>
        </w:rPr>
        <w:t>they</w:t>
      </w:r>
      <w:r w:rsidRPr="00F65938">
        <w:rPr>
          <w:rFonts w:cs="Calibri"/>
          <w:bCs/>
        </w:rPr>
        <w:t xml:space="preserve"> view</w:t>
      </w:r>
      <w:r w:rsidR="00C70992" w:rsidRPr="00F65938">
        <w:rPr>
          <w:rFonts w:cs="Calibri"/>
          <w:bCs/>
        </w:rPr>
        <w:t>ed</w:t>
      </w:r>
      <w:r w:rsidRPr="00F65938">
        <w:rPr>
          <w:rFonts w:cs="Calibri"/>
          <w:bCs/>
        </w:rPr>
        <w:t xml:space="preserve"> the potential risk </w:t>
      </w:r>
      <w:r w:rsidR="00C70992" w:rsidRPr="00F65938">
        <w:rPr>
          <w:rFonts w:cs="Calibri"/>
          <w:bCs/>
        </w:rPr>
        <w:t xml:space="preserve">in a </w:t>
      </w:r>
      <w:r w:rsidRPr="00F65938">
        <w:rPr>
          <w:rFonts w:cs="Calibri"/>
          <w:bCs/>
        </w:rPr>
        <w:t xml:space="preserve">transition from Stock Synthesis to be low </w:t>
      </w:r>
      <w:r w:rsidR="00E16FDB" w:rsidRPr="00F65938">
        <w:rPr>
          <w:rFonts w:cs="Calibri"/>
          <w:bCs/>
        </w:rPr>
        <w:t xml:space="preserve">due to the </w:t>
      </w:r>
      <w:r w:rsidRPr="00F65938">
        <w:rPr>
          <w:rFonts w:cs="Calibri"/>
          <w:bCs/>
        </w:rPr>
        <w:t>succession plan in place</w:t>
      </w:r>
      <w:r w:rsidR="00E16FDB" w:rsidRPr="00F65938">
        <w:rPr>
          <w:rFonts w:cs="Calibri"/>
          <w:bCs/>
        </w:rPr>
        <w:t>,</w:t>
      </w:r>
      <w:r w:rsidRPr="00F65938">
        <w:rPr>
          <w:rFonts w:cs="Calibri"/>
          <w:bCs/>
        </w:rPr>
        <w:t xml:space="preserve"> and </w:t>
      </w:r>
      <w:r w:rsidR="00E16FDB" w:rsidRPr="00F65938">
        <w:rPr>
          <w:rFonts w:cs="Calibri"/>
          <w:bCs/>
        </w:rPr>
        <w:t xml:space="preserve">because </w:t>
      </w:r>
      <w:r w:rsidRPr="00F65938">
        <w:rPr>
          <w:rFonts w:cs="Calibri"/>
          <w:bCs/>
        </w:rPr>
        <w:t>there would be a large community of Stock Synthesis users making a similar transition.</w:t>
      </w:r>
    </w:p>
    <w:p w14:paraId="6DFDFD36" w14:textId="77777777" w:rsidR="00A10819" w:rsidRPr="00F65938" w:rsidRDefault="00A10819" w:rsidP="00CA4E61">
      <w:pPr>
        <w:pStyle w:val="WCPFCnormal"/>
        <w:widowControl w:val="0"/>
        <w:numPr>
          <w:ilvl w:val="0"/>
          <w:numId w:val="0"/>
        </w:numPr>
        <w:adjustRightInd w:val="0"/>
        <w:snapToGrid w:val="0"/>
        <w:spacing w:after="0"/>
        <w:ind w:left="567"/>
        <w:contextualSpacing w:val="0"/>
        <w:rPr>
          <w:rFonts w:cs="Calibri"/>
          <w:bCs/>
        </w:rPr>
      </w:pPr>
    </w:p>
    <w:p w14:paraId="05314D63" w14:textId="1B3D861B" w:rsidR="00A10819" w:rsidRPr="00F65938" w:rsidRDefault="00C7099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presenter </w:t>
      </w:r>
      <w:r w:rsidR="00BE639F" w:rsidRPr="001F691D">
        <w:rPr>
          <w:rFonts w:cs="Calibri"/>
        </w:rPr>
        <w:t>thanked</w:t>
      </w:r>
      <w:r w:rsidR="00BE639F" w:rsidRPr="00F65938">
        <w:rPr>
          <w:rFonts w:cs="Calibri"/>
          <w:bCs/>
        </w:rPr>
        <w:t xml:space="preserve"> the USA for their views and welcomed the idea of having an </w:t>
      </w:r>
      <w:r w:rsidR="00B03408" w:rsidRPr="00F65938">
        <w:rPr>
          <w:rFonts w:cs="Calibri"/>
          <w:bCs/>
        </w:rPr>
        <w:t xml:space="preserve">informal small group session </w:t>
      </w:r>
      <w:r w:rsidR="00BE639F" w:rsidRPr="00F65938">
        <w:rPr>
          <w:rFonts w:cs="Calibri"/>
          <w:bCs/>
        </w:rPr>
        <w:t>on this topic during SC20.</w:t>
      </w:r>
    </w:p>
    <w:p w14:paraId="772B38E9" w14:textId="77777777" w:rsidR="00A10819" w:rsidRPr="00F65938" w:rsidRDefault="00A10819" w:rsidP="00CA4E61">
      <w:pPr>
        <w:pStyle w:val="WCPFCnormal"/>
        <w:widowControl w:val="0"/>
        <w:numPr>
          <w:ilvl w:val="0"/>
          <w:numId w:val="0"/>
        </w:numPr>
        <w:adjustRightInd w:val="0"/>
        <w:snapToGrid w:val="0"/>
        <w:spacing w:after="0"/>
        <w:ind w:left="567"/>
        <w:contextualSpacing w:val="0"/>
        <w:rPr>
          <w:rFonts w:cs="Calibri"/>
          <w:bCs/>
        </w:rPr>
      </w:pPr>
    </w:p>
    <w:p w14:paraId="0D2FC549" w14:textId="1CB37092" w:rsidR="00F36F87" w:rsidRPr="00F65938" w:rsidRDefault="004E7D61" w:rsidP="00CA4E61">
      <w:pPr>
        <w:pStyle w:val="WCPFCnormal"/>
        <w:widowControl w:val="0"/>
        <w:adjustRightInd w:val="0"/>
        <w:snapToGrid w:val="0"/>
        <w:spacing w:after="0"/>
        <w:ind w:left="0" w:firstLine="0"/>
        <w:contextualSpacing w:val="0"/>
        <w:rPr>
          <w:rFonts w:cs="Calibri"/>
          <w:bCs/>
        </w:rPr>
      </w:pPr>
      <w:r w:rsidRPr="00F65938">
        <w:rPr>
          <w:rFonts w:cs="Calibri"/>
          <w:bCs/>
        </w:rPr>
        <w:t>Regarding the different options</w:t>
      </w:r>
      <w:r w:rsidR="00A10819" w:rsidRPr="00F65938">
        <w:rPr>
          <w:rFonts w:cs="Calibri"/>
          <w:bCs/>
        </w:rPr>
        <w:t>,</w:t>
      </w:r>
      <w:r w:rsidRPr="00F65938">
        <w:rPr>
          <w:rFonts w:cs="Calibri"/>
          <w:bCs/>
        </w:rPr>
        <w:t xml:space="preserve"> t</w:t>
      </w:r>
      <w:r w:rsidR="00C70992" w:rsidRPr="00F65938">
        <w:rPr>
          <w:rFonts w:cs="Calibri"/>
          <w:bCs/>
        </w:rPr>
        <w:t xml:space="preserve">he </w:t>
      </w:r>
      <w:r w:rsidR="008D3657" w:rsidRPr="00F65938">
        <w:rPr>
          <w:rFonts w:cs="Calibri"/>
          <w:bCs/>
        </w:rPr>
        <w:t>EU</w:t>
      </w:r>
      <w:r w:rsidRPr="00F65938">
        <w:rPr>
          <w:rFonts w:cs="Calibri"/>
          <w:bCs/>
        </w:rPr>
        <w:t xml:space="preserve"> saw this as an </w:t>
      </w:r>
      <w:r w:rsidR="00D13039" w:rsidRPr="00F65938">
        <w:rPr>
          <w:rFonts w:cs="Calibri"/>
          <w:bCs/>
        </w:rPr>
        <w:t xml:space="preserve">extremely difficult subject, and </w:t>
      </w:r>
      <w:r w:rsidR="00EE6CD9" w:rsidRPr="00F65938">
        <w:rPr>
          <w:rFonts w:cs="Calibri"/>
          <w:bCs/>
        </w:rPr>
        <w:t xml:space="preserve">wondered if it might </w:t>
      </w:r>
      <w:r w:rsidRPr="00F65938">
        <w:rPr>
          <w:rFonts w:cs="Calibri"/>
          <w:bCs/>
        </w:rPr>
        <w:t xml:space="preserve">be </w:t>
      </w:r>
      <w:r w:rsidR="00D13039" w:rsidRPr="00F65938">
        <w:rPr>
          <w:rFonts w:cs="Calibri"/>
          <w:bCs/>
        </w:rPr>
        <w:t>further discussed in the additional experts</w:t>
      </w:r>
      <w:r w:rsidRPr="00F65938">
        <w:rPr>
          <w:rFonts w:cs="Calibri"/>
          <w:bCs/>
        </w:rPr>
        <w:t>’</w:t>
      </w:r>
      <w:r w:rsidR="00D13039" w:rsidRPr="00F65938">
        <w:rPr>
          <w:rFonts w:cs="Calibri"/>
          <w:bCs/>
        </w:rPr>
        <w:t xml:space="preserve"> workshops planned over the next year before </w:t>
      </w:r>
      <w:r w:rsidRPr="00F65938">
        <w:rPr>
          <w:rFonts w:cs="Calibri"/>
          <w:bCs/>
        </w:rPr>
        <w:t xml:space="preserve">deciding on </w:t>
      </w:r>
      <w:r w:rsidR="00D13039" w:rsidRPr="00F65938">
        <w:rPr>
          <w:rFonts w:cs="Calibri"/>
          <w:bCs/>
        </w:rPr>
        <w:t xml:space="preserve">a specific direction. </w:t>
      </w:r>
      <w:r w:rsidRPr="00F65938">
        <w:rPr>
          <w:rFonts w:cs="Calibri"/>
          <w:bCs/>
        </w:rPr>
        <w:t xml:space="preserve">They </w:t>
      </w:r>
      <w:r w:rsidR="00D13039" w:rsidRPr="00F65938">
        <w:rPr>
          <w:rFonts w:cs="Calibri"/>
          <w:bCs/>
        </w:rPr>
        <w:t>also share</w:t>
      </w:r>
      <w:r w:rsidRPr="00F65938">
        <w:rPr>
          <w:rFonts w:cs="Calibri"/>
          <w:bCs/>
        </w:rPr>
        <w:t>d</w:t>
      </w:r>
      <w:r w:rsidR="00D13039" w:rsidRPr="00F65938">
        <w:rPr>
          <w:rFonts w:cs="Calibri"/>
          <w:bCs/>
        </w:rPr>
        <w:t xml:space="preserve"> the concerns expressed across the floor about the different resourcing needs depending on the direction selected.</w:t>
      </w:r>
      <w:r w:rsidRPr="00F65938">
        <w:rPr>
          <w:rFonts w:cs="Calibri"/>
          <w:bCs/>
        </w:rPr>
        <w:t xml:space="preserve"> The EU had </w:t>
      </w:r>
      <w:r w:rsidR="00D13039" w:rsidRPr="00F65938">
        <w:rPr>
          <w:rFonts w:cs="Calibri"/>
          <w:bCs/>
        </w:rPr>
        <w:t xml:space="preserve">one comment or question, although </w:t>
      </w:r>
      <w:r w:rsidRPr="00F65938">
        <w:rPr>
          <w:rFonts w:cs="Calibri"/>
          <w:bCs/>
        </w:rPr>
        <w:t xml:space="preserve">it had </w:t>
      </w:r>
      <w:r w:rsidR="00D13039" w:rsidRPr="00F65938">
        <w:rPr>
          <w:rFonts w:cs="Calibri"/>
          <w:bCs/>
        </w:rPr>
        <w:t xml:space="preserve">already </w:t>
      </w:r>
      <w:r w:rsidRPr="00F65938">
        <w:rPr>
          <w:rFonts w:cs="Calibri"/>
          <w:bCs/>
        </w:rPr>
        <w:t xml:space="preserve">been </w:t>
      </w:r>
      <w:r w:rsidR="00D13039" w:rsidRPr="00F65938">
        <w:rPr>
          <w:rFonts w:cs="Calibri"/>
          <w:bCs/>
        </w:rPr>
        <w:t xml:space="preserve">partially </w:t>
      </w:r>
      <w:r w:rsidRPr="00F65938">
        <w:rPr>
          <w:rFonts w:cs="Calibri"/>
          <w:bCs/>
        </w:rPr>
        <w:t xml:space="preserve">responded </w:t>
      </w:r>
      <w:r w:rsidR="00D13039" w:rsidRPr="00F65938">
        <w:rPr>
          <w:rFonts w:cs="Calibri"/>
          <w:bCs/>
        </w:rPr>
        <w:t>to after the intervention from Indonesian colleagues: Regarding the first point in the feedback request</w:t>
      </w:r>
      <w:r w:rsidR="00EE6CD9" w:rsidRPr="00F65938">
        <w:rPr>
          <w:rFonts w:cs="Calibri"/>
          <w:bCs/>
        </w:rPr>
        <w:t xml:space="preserve"> – </w:t>
      </w:r>
      <w:r w:rsidRPr="00F65938">
        <w:rPr>
          <w:rFonts w:cs="Calibri"/>
          <w:bCs/>
        </w:rPr>
        <w:t xml:space="preserve">the </w:t>
      </w:r>
      <w:r w:rsidR="00D13039" w:rsidRPr="00F65938">
        <w:rPr>
          <w:rFonts w:cs="Calibri"/>
          <w:bCs/>
        </w:rPr>
        <w:t>last slide on the migration of SS3 in the upcoming billfish assessments</w:t>
      </w:r>
      <w:r w:rsidR="00EE6CD9" w:rsidRPr="00F65938">
        <w:rPr>
          <w:rFonts w:cs="Calibri"/>
          <w:bCs/>
        </w:rPr>
        <w:t xml:space="preserve"> –</w:t>
      </w:r>
      <w:r w:rsidR="00D13039" w:rsidRPr="00F65938">
        <w:rPr>
          <w:rFonts w:cs="Calibri"/>
          <w:bCs/>
        </w:rPr>
        <w:t xml:space="preserve"> </w:t>
      </w:r>
      <w:r w:rsidR="008C3E5E" w:rsidRPr="00F65938">
        <w:rPr>
          <w:rFonts w:cs="Calibri"/>
          <w:bCs/>
        </w:rPr>
        <w:t xml:space="preserve">their </w:t>
      </w:r>
      <w:r w:rsidR="00D13039" w:rsidRPr="00F65938">
        <w:rPr>
          <w:rFonts w:cs="Calibri"/>
          <w:bCs/>
        </w:rPr>
        <w:t xml:space="preserve">understanding </w:t>
      </w:r>
      <w:r w:rsidR="008C3E5E" w:rsidRPr="00F65938">
        <w:rPr>
          <w:rFonts w:cs="Calibri"/>
          <w:bCs/>
        </w:rPr>
        <w:t xml:space="preserve">was </w:t>
      </w:r>
      <w:r w:rsidR="00D13039" w:rsidRPr="00F65938">
        <w:rPr>
          <w:rFonts w:cs="Calibri"/>
          <w:bCs/>
        </w:rPr>
        <w:t xml:space="preserve">that </w:t>
      </w:r>
      <w:r w:rsidR="008C3E5E" w:rsidRPr="00F65938">
        <w:rPr>
          <w:rFonts w:cs="Calibri"/>
          <w:bCs/>
        </w:rPr>
        <w:t xml:space="preserve">it showed that, </w:t>
      </w:r>
      <w:r w:rsidR="00D13039" w:rsidRPr="00F65938">
        <w:rPr>
          <w:rFonts w:cs="Calibri"/>
          <w:bCs/>
        </w:rPr>
        <w:t xml:space="preserve">in the absence of significant tagging data, SS3 </w:t>
      </w:r>
      <w:r w:rsidR="00EE6CD9" w:rsidRPr="00F65938">
        <w:rPr>
          <w:rFonts w:cs="Calibri"/>
          <w:bCs/>
        </w:rPr>
        <w:t xml:space="preserve">could </w:t>
      </w:r>
      <w:r w:rsidR="00D13039" w:rsidRPr="00F65938">
        <w:rPr>
          <w:rFonts w:cs="Calibri"/>
          <w:bCs/>
        </w:rPr>
        <w:t xml:space="preserve">perform in a similar </w:t>
      </w:r>
      <w:r w:rsidR="00EE6CD9" w:rsidRPr="00F65938">
        <w:rPr>
          <w:rFonts w:cs="Calibri"/>
          <w:bCs/>
        </w:rPr>
        <w:t xml:space="preserve">way to </w:t>
      </w:r>
      <w:r w:rsidR="00B94371">
        <w:rPr>
          <w:rFonts w:cs="Calibri"/>
          <w:bCs/>
        </w:rPr>
        <w:t>MULTIFAN</w:t>
      </w:r>
      <w:r w:rsidR="00EE6CD9" w:rsidRPr="00F65938">
        <w:rPr>
          <w:rFonts w:cs="Calibri"/>
          <w:bCs/>
        </w:rPr>
        <w:t>-</w:t>
      </w:r>
      <w:r w:rsidR="00D13039" w:rsidRPr="00F65938">
        <w:rPr>
          <w:rFonts w:cs="Calibri"/>
          <w:bCs/>
        </w:rPr>
        <w:t>CL.</w:t>
      </w:r>
      <w:r w:rsidR="008C3E5E" w:rsidRPr="00F65938">
        <w:rPr>
          <w:rFonts w:cs="Calibri"/>
          <w:bCs/>
        </w:rPr>
        <w:t xml:space="preserve"> </w:t>
      </w:r>
      <w:r w:rsidR="00D13039" w:rsidRPr="00F65938">
        <w:rPr>
          <w:rFonts w:cs="Calibri"/>
          <w:bCs/>
        </w:rPr>
        <w:t xml:space="preserve">If that </w:t>
      </w:r>
      <w:r w:rsidR="00237D4B" w:rsidRPr="00F65938">
        <w:rPr>
          <w:rFonts w:cs="Calibri"/>
          <w:bCs/>
        </w:rPr>
        <w:t xml:space="preserve">was </w:t>
      </w:r>
      <w:r w:rsidR="00D13039" w:rsidRPr="00F65938">
        <w:rPr>
          <w:rFonts w:cs="Calibri"/>
          <w:bCs/>
        </w:rPr>
        <w:t xml:space="preserve">the case, </w:t>
      </w:r>
      <w:r w:rsidR="008C3E5E" w:rsidRPr="00F65938">
        <w:rPr>
          <w:rFonts w:cs="Calibri"/>
          <w:bCs/>
        </w:rPr>
        <w:t xml:space="preserve">the EU was </w:t>
      </w:r>
      <w:r w:rsidR="00D13039" w:rsidRPr="00F65938">
        <w:rPr>
          <w:rFonts w:cs="Calibri"/>
          <w:bCs/>
        </w:rPr>
        <w:t>happy to support the proposed migration to SS3 for billfish species.</w:t>
      </w:r>
      <w:r w:rsidR="008C3E5E" w:rsidRPr="00F65938">
        <w:rPr>
          <w:rFonts w:cs="Calibri"/>
          <w:bCs/>
        </w:rPr>
        <w:t xml:space="preserve"> If that </w:t>
      </w:r>
      <w:r w:rsidR="00237D4B" w:rsidRPr="00F65938">
        <w:rPr>
          <w:rFonts w:cs="Calibri"/>
          <w:bCs/>
        </w:rPr>
        <w:t xml:space="preserve">was </w:t>
      </w:r>
      <w:r w:rsidR="008C3E5E" w:rsidRPr="00F65938">
        <w:rPr>
          <w:rFonts w:cs="Calibri"/>
          <w:bCs/>
        </w:rPr>
        <w:t xml:space="preserve">not the case, they were </w:t>
      </w:r>
      <w:r w:rsidR="00D13039" w:rsidRPr="00F65938">
        <w:rPr>
          <w:rFonts w:cs="Calibri"/>
          <w:bCs/>
        </w:rPr>
        <w:t>not sure if the fewer features in SS3 only refer</w:t>
      </w:r>
      <w:r w:rsidR="00F36F87" w:rsidRPr="00F65938">
        <w:rPr>
          <w:rFonts w:cs="Calibri"/>
          <w:bCs/>
        </w:rPr>
        <w:t>red</w:t>
      </w:r>
      <w:r w:rsidR="00D13039" w:rsidRPr="00F65938">
        <w:rPr>
          <w:rFonts w:cs="Calibri"/>
          <w:bCs/>
        </w:rPr>
        <w:t xml:space="preserve"> to the incorporation of tagging data</w:t>
      </w:r>
      <w:r w:rsidR="00F36F87" w:rsidRPr="00F65938">
        <w:rPr>
          <w:rFonts w:cs="Calibri"/>
          <w:bCs/>
        </w:rPr>
        <w:t>,</w:t>
      </w:r>
      <w:r w:rsidR="00D13039" w:rsidRPr="00F65938">
        <w:rPr>
          <w:rFonts w:cs="Calibri"/>
          <w:bCs/>
        </w:rPr>
        <w:t xml:space="preserve"> or if there are other significant limitations</w:t>
      </w:r>
      <w:r w:rsidR="00F36F87" w:rsidRPr="00F65938">
        <w:rPr>
          <w:rFonts w:cs="Calibri"/>
          <w:bCs/>
        </w:rPr>
        <w:t>. A</w:t>
      </w:r>
      <w:r w:rsidR="008C3E5E" w:rsidRPr="00F65938">
        <w:rPr>
          <w:rFonts w:cs="Calibri"/>
          <w:bCs/>
        </w:rPr>
        <w:t xml:space="preserve">n </w:t>
      </w:r>
      <w:r w:rsidR="00D13039" w:rsidRPr="00F65938">
        <w:rPr>
          <w:rFonts w:cs="Calibri"/>
          <w:bCs/>
        </w:rPr>
        <w:t>expert opinion on the subject</w:t>
      </w:r>
      <w:r w:rsidR="008C3E5E" w:rsidRPr="00F65938">
        <w:rPr>
          <w:rFonts w:cs="Calibri"/>
          <w:bCs/>
        </w:rPr>
        <w:t xml:space="preserve"> would be appreciated</w:t>
      </w:r>
      <w:r w:rsidR="00D13039" w:rsidRPr="00F65938">
        <w:rPr>
          <w:rFonts w:cs="Calibri"/>
          <w:bCs/>
        </w:rPr>
        <w:t>.</w:t>
      </w:r>
    </w:p>
    <w:p w14:paraId="102A1E16" w14:textId="77777777" w:rsidR="00F36F87" w:rsidRPr="00F65938" w:rsidRDefault="00F36F87" w:rsidP="00CA4E61">
      <w:pPr>
        <w:pStyle w:val="WCPFCnormal"/>
        <w:widowControl w:val="0"/>
        <w:numPr>
          <w:ilvl w:val="0"/>
          <w:numId w:val="0"/>
        </w:numPr>
        <w:adjustRightInd w:val="0"/>
        <w:snapToGrid w:val="0"/>
        <w:spacing w:after="0"/>
        <w:ind w:left="567"/>
        <w:contextualSpacing w:val="0"/>
        <w:rPr>
          <w:rFonts w:cs="Calibri"/>
          <w:bCs/>
        </w:rPr>
      </w:pPr>
    </w:p>
    <w:p w14:paraId="0489D40D" w14:textId="77777777" w:rsidR="00F55C5A" w:rsidRPr="00F65938" w:rsidRDefault="008C3E5E"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Pr="001F691D">
        <w:rPr>
          <w:rFonts w:cs="Calibri"/>
        </w:rPr>
        <w:t>presenter</w:t>
      </w:r>
      <w:r w:rsidRPr="00F65938">
        <w:rPr>
          <w:rFonts w:cs="Calibri"/>
          <w:bCs/>
        </w:rPr>
        <w:t xml:space="preserve"> </w:t>
      </w:r>
      <w:r w:rsidR="009E2D77" w:rsidRPr="00F65938">
        <w:rPr>
          <w:rFonts w:cs="Calibri"/>
          <w:bCs/>
        </w:rPr>
        <w:t xml:space="preserve">noted that SS3 had already been tried for </w:t>
      </w:r>
      <w:r w:rsidR="00F62CDD" w:rsidRPr="00F65938">
        <w:rPr>
          <w:rFonts w:cs="Calibri"/>
          <w:bCs/>
        </w:rPr>
        <w:t xml:space="preserve">one or two </w:t>
      </w:r>
      <w:r w:rsidR="009E2D77" w:rsidRPr="00F65938">
        <w:rPr>
          <w:rFonts w:cs="Calibri"/>
          <w:bCs/>
        </w:rPr>
        <w:t>WCPO billfish assessments and had not yet achieved successful assessments</w:t>
      </w:r>
      <w:r w:rsidR="00F62CDD" w:rsidRPr="00F65938">
        <w:rPr>
          <w:rFonts w:cs="Calibri"/>
          <w:bCs/>
        </w:rPr>
        <w:t>, but it might be useful to test it on albacore</w:t>
      </w:r>
      <w:r w:rsidR="00522FFA" w:rsidRPr="00F65938">
        <w:rPr>
          <w:rFonts w:cs="Calibri"/>
          <w:bCs/>
        </w:rPr>
        <w:t>.</w:t>
      </w:r>
    </w:p>
    <w:p w14:paraId="188166D1" w14:textId="77777777" w:rsidR="00F55C5A" w:rsidRPr="00F65938" w:rsidRDefault="00F55C5A" w:rsidP="00CA4E61">
      <w:pPr>
        <w:pStyle w:val="WCPFCnormal"/>
        <w:widowControl w:val="0"/>
        <w:numPr>
          <w:ilvl w:val="0"/>
          <w:numId w:val="0"/>
        </w:numPr>
        <w:adjustRightInd w:val="0"/>
        <w:snapToGrid w:val="0"/>
        <w:spacing w:after="0"/>
        <w:ind w:left="567"/>
        <w:contextualSpacing w:val="0"/>
        <w:rPr>
          <w:rFonts w:cs="Calibri"/>
          <w:bCs/>
        </w:rPr>
      </w:pPr>
    </w:p>
    <w:p w14:paraId="60DBD363" w14:textId="3D822A64" w:rsidR="001D2FA3" w:rsidRPr="00F65938" w:rsidRDefault="00E073AB"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expressed </w:t>
      </w:r>
      <w:r w:rsidR="001D2FA3" w:rsidRPr="00F65938">
        <w:rPr>
          <w:rFonts w:cs="Calibri"/>
          <w:bCs/>
        </w:rPr>
        <w:t xml:space="preserve">thanks to </w:t>
      </w:r>
      <w:r w:rsidR="001C3796" w:rsidRPr="00F65938">
        <w:rPr>
          <w:rFonts w:cs="Calibri"/>
          <w:bCs/>
        </w:rPr>
        <w:t xml:space="preserve">all project </w:t>
      </w:r>
      <w:r w:rsidRPr="00F65938">
        <w:rPr>
          <w:rFonts w:cs="Calibri"/>
          <w:bCs/>
        </w:rPr>
        <w:t>participants for their contributions</w:t>
      </w:r>
      <w:r w:rsidR="001C3796" w:rsidRPr="00F65938">
        <w:rPr>
          <w:rFonts w:cs="Calibri"/>
          <w:bCs/>
        </w:rPr>
        <w:t xml:space="preserve"> and </w:t>
      </w:r>
      <w:r w:rsidRPr="00F65938">
        <w:rPr>
          <w:rFonts w:cs="Calibri"/>
          <w:bCs/>
        </w:rPr>
        <w:t xml:space="preserve">acknowledged the significant effort and long-term impact of the project. </w:t>
      </w:r>
      <w:r w:rsidR="00237D4B" w:rsidRPr="00F65938">
        <w:rPr>
          <w:rFonts w:cs="Calibri"/>
          <w:bCs/>
        </w:rPr>
        <w:t xml:space="preserve">They </w:t>
      </w:r>
      <w:r w:rsidRPr="00F65938">
        <w:rPr>
          <w:rFonts w:cs="Calibri"/>
          <w:bCs/>
        </w:rPr>
        <w:t xml:space="preserve">noted that some comments </w:t>
      </w:r>
      <w:r w:rsidRPr="001F691D">
        <w:rPr>
          <w:rFonts w:cs="Calibri"/>
        </w:rPr>
        <w:t>appeared</w:t>
      </w:r>
      <w:r w:rsidRPr="00F65938">
        <w:rPr>
          <w:rFonts w:cs="Calibri"/>
          <w:bCs/>
        </w:rPr>
        <w:t xml:space="preserve"> to favo</w:t>
      </w:r>
      <w:r w:rsidR="002D21A5" w:rsidRPr="00F65938">
        <w:rPr>
          <w:rFonts w:cs="Calibri"/>
          <w:bCs/>
        </w:rPr>
        <w:t>u</w:t>
      </w:r>
      <w:r w:rsidRPr="00F65938">
        <w:rPr>
          <w:rFonts w:cs="Calibri"/>
          <w:bCs/>
        </w:rPr>
        <w:t xml:space="preserve">r a bespoke solution, </w:t>
      </w:r>
      <w:r w:rsidR="00237D4B" w:rsidRPr="00F65938">
        <w:rPr>
          <w:rFonts w:cs="Calibri"/>
          <w:bCs/>
        </w:rPr>
        <w:t>al</w:t>
      </w:r>
      <w:r w:rsidRPr="00F65938">
        <w:rPr>
          <w:rFonts w:cs="Calibri"/>
          <w:bCs/>
        </w:rPr>
        <w:t xml:space="preserve">though there was no consensus on this approach. </w:t>
      </w:r>
      <w:r w:rsidR="002D21A5" w:rsidRPr="00F65938">
        <w:rPr>
          <w:rFonts w:cs="Calibri"/>
          <w:bCs/>
        </w:rPr>
        <w:t>Aus</w:t>
      </w:r>
      <w:r w:rsidR="0025667C" w:rsidRPr="00F65938">
        <w:rPr>
          <w:rFonts w:cs="Calibri"/>
          <w:bCs/>
        </w:rPr>
        <w:t xml:space="preserve">tralia maintained an open mind and </w:t>
      </w:r>
      <w:r w:rsidRPr="00F65938">
        <w:rPr>
          <w:rFonts w:cs="Calibri"/>
          <w:bCs/>
        </w:rPr>
        <w:t xml:space="preserve">emphasized the importance of establishing criteria for the future assessment platform to aid in selecting the appropriate approach and </w:t>
      </w:r>
      <w:r w:rsidR="00237D4B" w:rsidRPr="00F65938">
        <w:rPr>
          <w:rFonts w:cs="Calibri"/>
          <w:bCs/>
        </w:rPr>
        <w:t xml:space="preserve">to </w:t>
      </w:r>
      <w:r w:rsidR="00F832B0" w:rsidRPr="00F65938">
        <w:rPr>
          <w:rFonts w:cs="Calibri"/>
          <w:bCs/>
        </w:rPr>
        <w:t xml:space="preserve">identify </w:t>
      </w:r>
      <w:r w:rsidRPr="00F65938">
        <w:rPr>
          <w:rFonts w:cs="Calibri"/>
          <w:bCs/>
        </w:rPr>
        <w:t>potential collaborat</w:t>
      </w:r>
      <w:r w:rsidR="00F832B0" w:rsidRPr="00F65938">
        <w:rPr>
          <w:rFonts w:cs="Calibri"/>
          <w:bCs/>
        </w:rPr>
        <w:t>ors</w:t>
      </w:r>
      <w:r w:rsidRPr="00F65938">
        <w:rPr>
          <w:rFonts w:cs="Calibri"/>
          <w:bCs/>
        </w:rPr>
        <w:t xml:space="preserve">. </w:t>
      </w:r>
      <w:r w:rsidR="00F832B0" w:rsidRPr="00F65938">
        <w:rPr>
          <w:rFonts w:cs="Calibri"/>
          <w:bCs/>
        </w:rPr>
        <w:t xml:space="preserve">Would </w:t>
      </w:r>
      <w:r w:rsidRPr="00F65938">
        <w:rPr>
          <w:rFonts w:cs="Calibri"/>
          <w:bCs/>
        </w:rPr>
        <w:t>the main project commence after deciding on the approach</w:t>
      </w:r>
      <w:r w:rsidR="00F832B0" w:rsidRPr="00F65938">
        <w:rPr>
          <w:rFonts w:cs="Calibri"/>
          <w:bCs/>
        </w:rPr>
        <w:t>,</w:t>
      </w:r>
      <w:r w:rsidRPr="00F65938">
        <w:rPr>
          <w:rFonts w:cs="Calibri"/>
          <w:bCs/>
        </w:rPr>
        <w:t xml:space="preserve"> or was </w:t>
      </w:r>
      <w:r w:rsidR="00F832B0" w:rsidRPr="00F65938">
        <w:rPr>
          <w:rFonts w:cs="Calibri"/>
          <w:bCs/>
        </w:rPr>
        <w:t xml:space="preserve">the approach </w:t>
      </w:r>
      <w:r w:rsidRPr="00F65938">
        <w:rPr>
          <w:rFonts w:cs="Calibri"/>
          <w:bCs/>
        </w:rPr>
        <w:t>part of the decision-making process</w:t>
      </w:r>
      <w:r w:rsidR="00F832B0" w:rsidRPr="00F65938">
        <w:rPr>
          <w:rFonts w:cs="Calibri"/>
          <w:bCs/>
        </w:rPr>
        <w:t>?</w:t>
      </w:r>
    </w:p>
    <w:p w14:paraId="5577044A" w14:textId="77777777" w:rsidR="001D2FA3" w:rsidRPr="00F65938" w:rsidRDefault="001D2FA3" w:rsidP="00CA4E61">
      <w:pPr>
        <w:pStyle w:val="WCPFCnormal"/>
        <w:widowControl w:val="0"/>
        <w:numPr>
          <w:ilvl w:val="0"/>
          <w:numId w:val="0"/>
        </w:numPr>
        <w:adjustRightInd w:val="0"/>
        <w:snapToGrid w:val="0"/>
        <w:spacing w:after="0"/>
        <w:ind w:left="567"/>
        <w:contextualSpacing w:val="0"/>
        <w:rPr>
          <w:rFonts w:cs="Calibri"/>
          <w:bCs/>
        </w:rPr>
      </w:pPr>
    </w:p>
    <w:p w14:paraId="5CB8DA03" w14:textId="5F10609A" w:rsidR="005E4572" w:rsidRPr="00F65938" w:rsidRDefault="00343DC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presenter </w:t>
      </w:r>
      <w:r w:rsidR="00AC606E" w:rsidRPr="00F65938">
        <w:rPr>
          <w:rFonts w:cs="Calibri"/>
          <w:bCs/>
        </w:rPr>
        <w:t xml:space="preserve">noted that the first development workshop in </w:t>
      </w:r>
      <w:r w:rsidR="00B114D7" w:rsidRPr="00F65938">
        <w:rPr>
          <w:rFonts w:cs="Calibri"/>
          <w:bCs/>
        </w:rPr>
        <w:t>New Zealand</w:t>
      </w:r>
      <w:r w:rsidR="00AC606E" w:rsidRPr="00F65938">
        <w:rPr>
          <w:rFonts w:cs="Calibri"/>
          <w:bCs/>
        </w:rPr>
        <w:t xml:space="preserve"> in 2 weeks would look at a tailored modular approach to each assessment, without trying to develop a </w:t>
      </w:r>
      <w:r w:rsidR="00AC606E" w:rsidRPr="001F691D">
        <w:rPr>
          <w:rFonts w:cs="Calibri"/>
        </w:rPr>
        <w:t>platform</w:t>
      </w:r>
      <w:r w:rsidR="00AC606E" w:rsidRPr="00F65938">
        <w:rPr>
          <w:rFonts w:cs="Calibri"/>
          <w:bCs/>
        </w:rPr>
        <w:t xml:space="preserve"> that would do it all</w:t>
      </w:r>
      <w:r w:rsidR="00EC162F" w:rsidRPr="00F65938">
        <w:rPr>
          <w:rFonts w:cs="Calibri"/>
          <w:bCs/>
        </w:rPr>
        <w:t xml:space="preserve">. Regarding the list of features that would need to be prioritised in the new software, </w:t>
      </w:r>
      <w:r w:rsidR="008C31A5" w:rsidRPr="00F65938">
        <w:rPr>
          <w:rFonts w:cs="Calibri"/>
          <w:bCs/>
        </w:rPr>
        <w:t xml:space="preserve">the </w:t>
      </w:r>
      <w:r w:rsidR="00902FB3" w:rsidRPr="00F65938">
        <w:rPr>
          <w:rFonts w:cs="Calibri"/>
          <w:bCs/>
        </w:rPr>
        <w:t>SSP</w:t>
      </w:r>
      <w:r w:rsidR="008C31A5" w:rsidRPr="00F65938">
        <w:rPr>
          <w:rFonts w:cs="Calibri"/>
          <w:bCs/>
        </w:rPr>
        <w:t xml:space="preserve"> </w:t>
      </w:r>
      <w:r w:rsidR="00EC162F" w:rsidRPr="00F65938">
        <w:rPr>
          <w:rFonts w:cs="Calibri"/>
          <w:bCs/>
        </w:rPr>
        <w:t>lean</w:t>
      </w:r>
      <w:r w:rsidR="008C31A5" w:rsidRPr="00F65938">
        <w:rPr>
          <w:rFonts w:cs="Calibri"/>
          <w:bCs/>
        </w:rPr>
        <w:t>ed</w:t>
      </w:r>
      <w:r w:rsidR="00EC162F" w:rsidRPr="00F65938">
        <w:rPr>
          <w:rFonts w:cs="Calibri"/>
          <w:bCs/>
        </w:rPr>
        <w:t xml:space="preserve"> heavily on </w:t>
      </w:r>
      <w:r w:rsidR="0060239C" w:rsidRPr="00F65938">
        <w:rPr>
          <w:rFonts w:cs="Calibri"/>
          <w:bCs/>
        </w:rPr>
        <w:t>the recommendations of the expert meeting</w:t>
      </w:r>
      <w:r w:rsidR="00030B03" w:rsidRPr="00F65938">
        <w:rPr>
          <w:rFonts w:cs="Calibri"/>
          <w:bCs/>
        </w:rPr>
        <w:t xml:space="preserve">, but </w:t>
      </w:r>
      <w:r w:rsidR="00237D4B" w:rsidRPr="00F65938">
        <w:rPr>
          <w:rFonts w:cs="Calibri"/>
          <w:bCs/>
        </w:rPr>
        <w:t xml:space="preserve">had </w:t>
      </w:r>
      <w:r w:rsidR="008C31A5" w:rsidRPr="00F65938">
        <w:rPr>
          <w:rFonts w:cs="Calibri"/>
          <w:bCs/>
        </w:rPr>
        <w:t xml:space="preserve">already compiled </w:t>
      </w:r>
      <w:r w:rsidR="00030B03" w:rsidRPr="00F65938">
        <w:rPr>
          <w:rFonts w:cs="Calibri"/>
          <w:bCs/>
        </w:rPr>
        <w:t xml:space="preserve">a list of </w:t>
      </w:r>
      <w:r w:rsidR="00237D4B" w:rsidRPr="00F65938">
        <w:rPr>
          <w:rFonts w:cs="Calibri"/>
          <w:bCs/>
        </w:rPr>
        <w:t xml:space="preserve">the </w:t>
      </w:r>
      <w:r w:rsidR="00030B03" w:rsidRPr="00F65938">
        <w:rPr>
          <w:rFonts w:cs="Calibri"/>
          <w:bCs/>
        </w:rPr>
        <w:t xml:space="preserve">features that </w:t>
      </w:r>
      <w:r w:rsidR="008C31A5" w:rsidRPr="00F65938">
        <w:rPr>
          <w:rFonts w:cs="Calibri"/>
          <w:bCs/>
        </w:rPr>
        <w:t xml:space="preserve">they </w:t>
      </w:r>
      <w:r w:rsidR="00030B03" w:rsidRPr="00F65938">
        <w:rPr>
          <w:rFonts w:cs="Calibri"/>
          <w:bCs/>
        </w:rPr>
        <w:t>would want to see in the next yellowfin assessment</w:t>
      </w:r>
      <w:r w:rsidR="008C31A5" w:rsidRPr="00F65938">
        <w:rPr>
          <w:rFonts w:cs="Calibri"/>
          <w:bCs/>
        </w:rPr>
        <w:t xml:space="preserve">, and this </w:t>
      </w:r>
      <w:r w:rsidR="00237D4B" w:rsidRPr="00F65938">
        <w:rPr>
          <w:rFonts w:cs="Calibri"/>
          <w:bCs/>
        </w:rPr>
        <w:t xml:space="preserve">had </w:t>
      </w:r>
      <w:r w:rsidR="00030B03" w:rsidRPr="00F65938">
        <w:rPr>
          <w:rFonts w:cs="Calibri"/>
          <w:bCs/>
        </w:rPr>
        <w:t xml:space="preserve">not </w:t>
      </w:r>
      <w:r w:rsidR="00237D4B" w:rsidRPr="00F65938">
        <w:rPr>
          <w:rFonts w:cs="Calibri"/>
          <w:bCs/>
        </w:rPr>
        <w:t xml:space="preserve">been </w:t>
      </w:r>
      <w:r w:rsidR="00030B03" w:rsidRPr="00F65938">
        <w:rPr>
          <w:rFonts w:cs="Calibri"/>
          <w:bCs/>
        </w:rPr>
        <w:t xml:space="preserve">included in the working paper. </w:t>
      </w:r>
      <w:r w:rsidR="008C31A5" w:rsidRPr="00F65938">
        <w:rPr>
          <w:rFonts w:cs="Calibri"/>
          <w:bCs/>
        </w:rPr>
        <w:t xml:space="preserve">They </w:t>
      </w:r>
      <w:r w:rsidR="00030B03" w:rsidRPr="00F65938">
        <w:rPr>
          <w:rFonts w:cs="Calibri"/>
          <w:bCs/>
        </w:rPr>
        <w:t>assume</w:t>
      </w:r>
      <w:r w:rsidR="008C31A5" w:rsidRPr="00F65938">
        <w:rPr>
          <w:rFonts w:cs="Calibri"/>
          <w:bCs/>
        </w:rPr>
        <w:t>d</w:t>
      </w:r>
      <w:r w:rsidR="00030B03" w:rsidRPr="00F65938">
        <w:rPr>
          <w:rFonts w:cs="Calibri"/>
          <w:bCs/>
        </w:rPr>
        <w:t xml:space="preserve"> the scoping project would be included in the current funding, which would not look at</w:t>
      </w:r>
      <w:r w:rsidR="00F00B88" w:rsidRPr="00F65938">
        <w:rPr>
          <w:rFonts w:cs="Calibri"/>
          <w:bCs/>
        </w:rPr>
        <w:t xml:space="preserve"> other developments </w:t>
      </w:r>
      <w:r w:rsidR="005E4572" w:rsidRPr="00F65938">
        <w:rPr>
          <w:rFonts w:cs="Calibri"/>
          <w:bCs/>
        </w:rPr>
        <w:t xml:space="preserve">needing </w:t>
      </w:r>
      <w:r w:rsidR="00F00B88" w:rsidRPr="00F65938">
        <w:rPr>
          <w:rFonts w:cs="Calibri"/>
          <w:bCs/>
        </w:rPr>
        <w:t>additional resources.</w:t>
      </w:r>
    </w:p>
    <w:p w14:paraId="5598B42A" w14:textId="77777777" w:rsidR="005E4572" w:rsidRPr="00F65938" w:rsidRDefault="005E4572" w:rsidP="00CA4E61">
      <w:pPr>
        <w:pStyle w:val="WCPFCnormal"/>
        <w:widowControl w:val="0"/>
        <w:numPr>
          <w:ilvl w:val="0"/>
          <w:numId w:val="0"/>
        </w:numPr>
        <w:adjustRightInd w:val="0"/>
        <w:snapToGrid w:val="0"/>
        <w:spacing w:after="0"/>
        <w:ind w:left="567"/>
        <w:contextualSpacing w:val="0"/>
        <w:rPr>
          <w:rFonts w:cs="Calibri"/>
          <w:bCs/>
        </w:rPr>
      </w:pPr>
    </w:p>
    <w:p w14:paraId="0A9CA129" w14:textId="1B15BDCF" w:rsidR="006247AA" w:rsidRPr="00F65938" w:rsidRDefault="00F00B88" w:rsidP="00CA4E61">
      <w:pPr>
        <w:pStyle w:val="WCPFCnormal"/>
        <w:widowControl w:val="0"/>
        <w:adjustRightInd w:val="0"/>
        <w:snapToGrid w:val="0"/>
        <w:spacing w:after="0"/>
        <w:ind w:left="0" w:firstLine="0"/>
        <w:contextualSpacing w:val="0"/>
        <w:rPr>
          <w:rFonts w:cs="Calibri"/>
          <w:bCs/>
        </w:rPr>
      </w:pPr>
      <w:r w:rsidRPr="00F65938">
        <w:rPr>
          <w:rFonts w:cs="Calibri"/>
          <w:bCs/>
        </w:rPr>
        <w:t>China</w:t>
      </w:r>
      <w:r w:rsidR="00746984" w:rsidRPr="00F65938">
        <w:rPr>
          <w:rFonts w:cs="Calibri"/>
          <w:bCs/>
        </w:rPr>
        <w:t xml:space="preserve"> agreed that we </w:t>
      </w:r>
      <w:r w:rsidR="001625F7" w:rsidRPr="00F65938">
        <w:rPr>
          <w:rFonts w:cs="Calibri"/>
          <w:bCs/>
        </w:rPr>
        <w:t>sh</w:t>
      </w:r>
      <w:r w:rsidR="00746984" w:rsidRPr="00F65938">
        <w:rPr>
          <w:rFonts w:cs="Calibri"/>
          <w:bCs/>
        </w:rPr>
        <w:t>ould not need to restrict ourselves to one platform in future</w:t>
      </w:r>
      <w:r w:rsidR="001E2983" w:rsidRPr="00F65938">
        <w:rPr>
          <w:rFonts w:cs="Calibri"/>
          <w:bCs/>
        </w:rPr>
        <w:t xml:space="preserve">. Different </w:t>
      </w:r>
      <w:r w:rsidR="001E2983" w:rsidRPr="001F691D">
        <w:rPr>
          <w:rFonts w:cs="Calibri"/>
        </w:rPr>
        <w:t>parameterisation</w:t>
      </w:r>
      <w:r w:rsidR="001625F7" w:rsidRPr="001F691D">
        <w:rPr>
          <w:rFonts w:cs="Calibri"/>
        </w:rPr>
        <w:t>s</w:t>
      </w:r>
      <w:r w:rsidR="001E2983" w:rsidRPr="00F65938">
        <w:rPr>
          <w:rFonts w:cs="Calibri"/>
          <w:bCs/>
        </w:rPr>
        <w:t xml:space="preserve"> within the same platform </w:t>
      </w:r>
      <w:r w:rsidR="006247AA" w:rsidRPr="00F65938">
        <w:rPr>
          <w:rFonts w:cs="Calibri"/>
          <w:bCs/>
        </w:rPr>
        <w:t xml:space="preserve">occurred </w:t>
      </w:r>
      <w:r w:rsidR="001E2983" w:rsidRPr="00F65938">
        <w:rPr>
          <w:rFonts w:cs="Calibri"/>
          <w:bCs/>
        </w:rPr>
        <w:t xml:space="preserve">at the moment, but </w:t>
      </w:r>
      <w:r w:rsidR="00237D4B" w:rsidRPr="00F65938">
        <w:rPr>
          <w:rFonts w:cs="Calibri"/>
          <w:bCs/>
        </w:rPr>
        <w:t xml:space="preserve">the use of </w:t>
      </w:r>
      <w:r w:rsidR="001E2983" w:rsidRPr="00F65938">
        <w:rPr>
          <w:rFonts w:cs="Calibri"/>
          <w:bCs/>
        </w:rPr>
        <w:t xml:space="preserve">multiple models was becoming increasingly popular in many fields, including fisheries, by using different platforms to try and approach the truth from </w:t>
      </w:r>
      <w:r w:rsidR="00237D4B" w:rsidRPr="00F65938">
        <w:rPr>
          <w:rFonts w:cs="Calibri"/>
          <w:bCs/>
        </w:rPr>
        <w:t xml:space="preserve">different </w:t>
      </w:r>
      <w:r w:rsidR="001E2983" w:rsidRPr="00F65938">
        <w:rPr>
          <w:rFonts w:cs="Calibri"/>
          <w:bCs/>
        </w:rPr>
        <w:t xml:space="preserve">directions rather than restricting </w:t>
      </w:r>
      <w:r w:rsidR="006247AA" w:rsidRPr="00F65938">
        <w:rPr>
          <w:rFonts w:cs="Calibri"/>
          <w:bCs/>
        </w:rPr>
        <w:t xml:space="preserve">the assessment </w:t>
      </w:r>
      <w:r w:rsidR="001E2983" w:rsidRPr="00F65938">
        <w:rPr>
          <w:rFonts w:cs="Calibri"/>
          <w:bCs/>
        </w:rPr>
        <w:t>to one tool.</w:t>
      </w:r>
    </w:p>
    <w:p w14:paraId="5484878D" w14:textId="77777777" w:rsidR="006247AA" w:rsidRPr="00F65938" w:rsidRDefault="006247AA" w:rsidP="00CA4E61">
      <w:pPr>
        <w:pStyle w:val="WCPFCnormal"/>
        <w:widowControl w:val="0"/>
        <w:numPr>
          <w:ilvl w:val="0"/>
          <w:numId w:val="0"/>
        </w:numPr>
        <w:adjustRightInd w:val="0"/>
        <w:snapToGrid w:val="0"/>
        <w:spacing w:after="0"/>
        <w:ind w:left="567"/>
        <w:contextualSpacing w:val="0"/>
        <w:rPr>
          <w:rFonts w:cs="Calibri"/>
          <w:bCs/>
        </w:rPr>
      </w:pPr>
    </w:p>
    <w:p w14:paraId="0F1FF08B" w14:textId="6E238FF9" w:rsidR="00310F13" w:rsidRPr="00F65938" w:rsidRDefault="009845EE" w:rsidP="00CA4E61">
      <w:pPr>
        <w:pStyle w:val="WCPFCnormal"/>
        <w:widowControl w:val="0"/>
        <w:adjustRightInd w:val="0"/>
        <w:snapToGrid w:val="0"/>
        <w:spacing w:after="0"/>
        <w:ind w:left="0" w:firstLine="0"/>
        <w:contextualSpacing w:val="0"/>
        <w:rPr>
          <w:rFonts w:cs="Calibri"/>
          <w:bCs/>
        </w:rPr>
      </w:pPr>
      <w:r w:rsidRPr="00F65938">
        <w:rPr>
          <w:rFonts w:cs="Calibri"/>
          <w:bCs/>
        </w:rPr>
        <w:lastRenderedPageBreak/>
        <w:t xml:space="preserve">The </w:t>
      </w:r>
      <w:r w:rsidRPr="001F691D">
        <w:rPr>
          <w:rFonts w:cs="Calibri"/>
        </w:rPr>
        <w:t>presenter</w:t>
      </w:r>
      <w:r w:rsidRPr="00F65938">
        <w:rPr>
          <w:rFonts w:cs="Calibri"/>
          <w:bCs/>
        </w:rPr>
        <w:t xml:space="preserve"> </w:t>
      </w:r>
      <w:r w:rsidR="00B53AF5" w:rsidRPr="00F65938">
        <w:rPr>
          <w:rFonts w:cs="Calibri"/>
          <w:bCs/>
        </w:rPr>
        <w:t>completely agree</w:t>
      </w:r>
      <w:r w:rsidRPr="00F65938">
        <w:rPr>
          <w:rFonts w:cs="Calibri"/>
          <w:bCs/>
        </w:rPr>
        <w:t>d</w:t>
      </w:r>
      <w:r w:rsidR="00B53AF5" w:rsidRPr="00F65938">
        <w:rPr>
          <w:rFonts w:cs="Calibri"/>
          <w:bCs/>
        </w:rPr>
        <w:t xml:space="preserve"> </w:t>
      </w:r>
      <w:r w:rsidRPr="00F65938">
        <w:rPr>
          <w:rFonts w:cs="Calibri"/>
          <w:bCs/>
        </w:rPr>
        <w:t xml:space="preserve">and </w:t>
      </w:r>
      <w:r w:rsidR="00B53AF5" w:rsidRPr="00F65938">
        <w:rPr>
          <w:rFonts w:cs="Calibri"/>
          <w:bCs/>
        </w:rPr>
        <w:t>note</w:t>
      </w:r>
      <w:r w:rsidRPr="00F65938">
        <w:rPr>
          <w:rFonts w:cs="Calibri"/>
          <w:bCs/>
        </w:rPr>
        <w:t>d</w:t>
      </w:r>
      <w:r w:rsidR="00B53AF5" w:rsidRPr="00F65938">
        <w:rPr>
          <w:rFonts w:cs="Calibri"/>
          <w:bCs/>
        </w:rPr>
        <w:t xml:space="preserve"> that </w:t>
      </w:r>
      <w:r w:rsidR="00237D4B" w:rsidRPr="00F65938">
        <w:rPr>
          <w:rFonts w:cs="Calibri"/>
          <w:bCs/>
        </w:rPr>
        <w:t xml:space="preserve">the SSP </w:t>
      </w:r>
      <w:r w:rsidR="00B53AF5" w:rsidRPr="00F65938">
        <w:rPr>
          <w:rFonts w:cs="Calibri"/>
          <w:bCs/>
        </w:rPr>
        <w:t>might not use the same platform for all stocks</w:t>
      </w:r>
      <w:r w:rsidR="0017321F" w:rsidRPr="00F65938">
        <w:rPr>
          <w:rFonts w:cs="Calibri"/>
          <w:bCs/>
        </w:rPr>
        <w:t xml:space="preserve">. Using the same approach for all stocks </w:t>
      </w:r>
      <w:r w:rsidR="00310F13" w:rsidRPr="00F65938">
        <w:rPr>
          <w:rFonts w:cs="Calibri"/>
          <w:bCs/>
        </w:rPr>
        <w:t xml:space="preserve">would make it easier to </w:t>
      </w:r>
      <w:r w:rsidR="008C4808" w:rsidRPr="00F65938">
        <w:rPr>
          <w:rFonts w:cs="Calibri"/>
          <w:bCs/>
        </w:rPr>
        <w:t>transfer tools, but the billfish and swordfish assessments might</w:t>
      </w:r>
      <w:r w:rsidR="0060239C" w:rsidRPr="00F65938">
        <w:rPr>
          <w:rFonts w:cs="Calibri"/>
          <w:bCs/>
        </w:rPr>
        <w:t xml:space="preserve"> need a different approach.</w:t>
      </w:r>
    </w:p>
    <w:p w14:paraId="73184F5C" w14:textId="77777777" w:rsidR="00310F13" w:rsidRPr="00F65938" w:rsidRDefault="00310F13" w:rsidP="00CA4E61">
      <w:pPr>
        <w:pStyle w:val="WCPFCnormal"/>
        <w:widowControl w:val="0"/>
        <w:numPr>
          <w:ilvl w:val="0"/>
          <w:numId w:val="0"/>
        </w:numPr>
        <w:adjustRightInd w:val="0"/>
        <w:snapToGrid w:val="0"/>
        <w:spacing w:after="0"/>
        <w:ind w:left="567"/>
        <w:contextualSpacing w:val="0"/>
        <w:rPr>
          <w:rFonts w:cs="Calibri"/>
          <w:bCs/>
        </w:rPr>
      </w:pPr>
    </w:p>
    <w:p w14:paraId="720869B5" w14:textId="4D8DFDA9" w:rsidR="00A8337E" w:rsidRPr="00F65938" w:rsidRDefault="00AC5996" w:rsidP="00CA4E61">
      <w:pPr>
        <w:pStyle w:val="WCPFCnormal"/>
        <w:widowControl w:val="0"/>
        <w:adjustRightInd w:val="0"/>
        <w:snapToGrid w:val="0"/>
        <w:spacing w:after="0"/>
        <w:ind w:left="0" w:firstLine="0"/>
        <w:contextualSpacing w:val="0"/>
        <w:rPr>
          <w:rFonts w:cs="Calibri"/>
          <w:bCs/>
        </w:rPr>
      </w:pPr>
      <w:r w:rsidRPr="00F65938">
        <w:rPr>
          <w:rFonts w:cs="Calibri"/>
          <w:bCs/>
        </w:rPr>
        <w:t>The US</w:t>
      </w:r>
      <w:r w:rsidR="007D779F" w:rsidRPr="00F65938">
        <w:rPr>
          <w:rFonts w:cs="Calibri"/>
          <w:bCs/>
        </w:rPr>
        <w:t>A</w:t>
      </w:r>
      <w:r w:rsidRPr="00F65938">
        <w:rPr>
          <w:rFonts w:cs="Calibri"/>
          <w:bCs/>
        </w:rPr>
        <w:t xml:space="preserve"> </w:t>
      </w:r>
      <w:r w:rsidR="00817232" w:rsidRPr="00F65938">
        <w:rPr>
          <w:rFonts w:cs="Calibri"/>
          <w:bCs/>
        </w:rPr>
        <w:t xml:space="preserve">clarified </w:t>
      </w:r>
      <w:r w:rsidRPr="00F65938">
        <w:rPr>
          <w:rFonts w:cs="Calibri"/>
          <w:bCs/>
        </w:rPr>
        <w:t xml:space="preserve">the “recommendations” </w:t>
      </w:r>
      <w:r w:rsidR="00817232" w:rsidRPr="00F65938">
        <w:rPr>
          <w:rFonts w:cs="Calibri"/>
          <w:bCs/>
        </w:rPr>
        <w:t xml:space="preserve">reported to come </w:t>
      </w:r>
      <w:r w:rsidRPr="00F65938">
        <w:rPr>
          <w:rFonts w:cs="Calibri"/>
          <w:bCs/>
        </w:rPr>
        <w:t xml:space="preserve">out of the international expert meeting. As a participant in those meetings, it </w:t>
      </w:r>
      <w:r w:rsidR="00237D4B" w:rsidRPr="00F65938">
        <w:rPr>
          <w:rFonts w:cs="Calibri"/>
          <w:bCs/>
        </w:rPr>
        <w:t xml:space="preserve">had been </w:t>
      </w:r>
      <w:r w:rsidR="00817232" w:rsidRPr="00F65938">
        <w:rPr>
          <w:rFonts w:cs="Calibri"/>
          <w:bCs/>
        </w:rPr>
        <w:t xml:space="preserve">the USA’s </w:t>
      </w:r>
      <w:r w:rsidRPr="00F65938">
        <w:rPr>
          <w:rFonts w:cs="Calibri"/>
          <w:bCs/>
        </w:rPr>
        <w:t xml:space="preserve">understanding that there was no consensus or agreed set of recommendations. It </w:t>
      </w:r>
      <w:r w:rsidR="00237D4B" w:rsidRPr="00F65938">
        <w:rPr>
          <w:rFonts w:cs="Calibri"/>
          <w:bCs/>
        </w:rPr>
        <w:t xml:space="preserve">had been </w:t>
      </w:r>
      <w:r w:rsidRPr="00F65938">
        <w:rPr>
          <w:rFonts w:cs="Calibri"/>
          <w:bCs/>
        </w:rPr>
        <w:t xml:space="preserve">a free-flowing discussion on what a future platform could look like. It </w:t>
      </w:r>
      <w:r w:rsidR="00817232" w:rsidRPr="00F65938">
        <w:rPr>
          <w:rFonts w:cs="Calibri"/>
          <w:bCs/>
        </w:rPr>
        <w:t xml:space="preserve">would be </w:t>
      </w:r>
      <w:r w:rsidRPr="00F65938">
        <w:rPr>
          <w:rFonts w:cs="Calibri"/>
          <w:bCs/>
        </w:rPr>
        <w:t xml:space="preserve">difficult to take possible recommendations from such an expert group when they </w:t>
      </w:r>
      <w:r w:rsidR="00817232" w:rsidRPr="00F65938">
        <w:rPr>
          <w:rFonts w:cs="Calibri"/>
          <w:bCs/>
        </w:rPr>
        <w:t xml:space="preserve">did </w:t>
      </w:r>
      <w:r w:rsidRPr="00F65938">
        <w:rPr>
          <w:rFonts w:cs="Calibri"/>
          <w:bCs/>
        </w:rPr>
        <w:t xml:space="preserve">not have the full perspective of the WCPFC’s priorities and budgetary constraints. The US </w:t>
      </w:r>
      <w:r w:rsidR="00817232" w:rsidRPr="00F65938">
        <w:rPr>
          <w:rFonts w:cs="Calibri"/>
          <w:bCs/>
        </w:rPr>
        <w:t xml:space="preserve">also </w:t>
      </w:r>
      <w:r w:rsidRPr="00F65938">
        <w:rPr>
          <w:rFonts w:cs="Calibri"/>
          <w:bCs/>
        </w:rPr>
        <w:t>support</w:t>
      </w:r>
      <w:r w:rsidR="00817232" w:rsidRPr="00F65938">
        <w:rPr>
          <w:rFonts w:cs="Calibri"/>
          <w:bCs/>
        </w:rPr>
        <w:t>ed</w:t>
      </w:r>
      <w:r w:rsidRPr="00F65938">
        <w:rPr>
          <w:rFonts w:cs="Calibri"/>
          <w:bCs/>
        </w:rPr>
        <w:t xml:space="preserve"> Australia’s recommendation to develop criteria to be used in guiding the prioritization process.</w:t>
      </w:r>
    </w:p>
    <w:p w14:paraId="7EBB47FF" w14:textId="77777777" w:rsidR="00A8337E" w:rsidRPr="00F65938" w:rsidRDefault="00A8337E" w:rsidP="00CA4E61">
      <w:pPr>
        <w:pStyle w:val="WCPFCnormal"/>
        <w:widowControl w:val="0"/>
        <w:numPr>
          <w:ilvl w:val="0"/>
          <w:numId w:val="0"/>
        </w:numPr>
        <w:adjustRightInd w:val="0"/>
        <w:snapToGrid w:val="0"/>
        <w:spacing w:after="0"/>
        <w:ind w:left="567"/>
        <w:contextualSpacing w:val="0"/>
        <w:rPr>
          <w:rFonts w:cs="Calibri"/>
          <w:bCs/>
        </w:rPr>
      </w:pPr>
    </w:p>
    <w:p w14:paraId="4F2F82B2" w14:textId="77777777" w:rsidR="00750FE8" w:rsidRPr="00F65938" w:rsidRDefault="0081723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BE6CCB" w:rsidRPr="001F691D">
        <w:rPr>
          <w:rFonts w:cs="Calibri"/>
        </w:rPr>
        <w:t>Philippines</w:t>
      </w:r>
      <w:r w:rsidR="00BE6CCB" w:rsidRPr="00F65938">
        <w:rPr>
          <w:rFonts w:cs="Calibri"/>
          <w:bCs/>
        </w:rPr>
        <w:t xml:space="preserve"> asked if the new platform would be able to include rapid assessment tools and data-limited approaches, as well as species interactions?</w:t>
      </w:r>
    </w:p>
    <w:p w14:paraId="16028B61" w14:textId="77777777" w:rsidR="00750FE8" w:rsidRPr="00F65938" w:rsidRDefault="00750FE8" w:rsidP="00CA4E61">
      <w:pPr>
        <w:pStyle w:val="WCPFCnormal"/>
        <w:widowControl w:val="0"/>
        <w:numPr>
          <w:ilvl w:val="0"/>
          <w:numId w:val="0"/>
        </w:numPr>
        <w:adjustRightInd w:val="0"/>
        <w:snapToGrid w:val="0"/>
        <w:spacing w:after="0"/>
        <w:ind w:left="567"/>
        <w:contextualSpacing w:val="0"/>
        <w:rPr>
          <w:rFonts w:cs="Calibri"/>
          <w:bCs/>
        </w:rPr>
      </w:pPr>
    </w:p>
    <w:p w14:paraId="00F40525" w14:textId="28559B60" w:rsidR="00743825" w:rsidRPr="00F65938" w:rsidRDefault="0081723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Pr="001F691D">
        <w:rPr>
          <w:rFonts w:cs="Calibri"/>
        </w:rPr>
        <w:t>presenter</w:t>
      </w:r>
      <w:r w:rsidRPr="00F65938">
        <w:rPr>
          <w:rFonts w:cs="Calibri"/>
          <w:bCs/>
        </w:rPr>
        <w:t xml:space="preserve"> said </w:t>
      </w:r>
      <w:r w:rsidR="00D30729" w:rsidRPr="00F65938">
        <w:rPr>
          <w:rFonts w:cs="Calibri"/>
          <w:bCs/>
        </w:rPr>
        <w:t xml:space="preserve">that some stocks were so </w:t>
      </w:r>
      <w:r w:rsidR="00750FE8" w:rsidRPr="00F65938">
        <w:rPr>
          <w:rFonts w:cs="Calibri"/>
          <w:bCs/>
        </w:rPr>
        <w:t xml:space="preserve">extremely </w:t>
      </w:r>
      <w:r w:rsidR="00D30729" w:rsidRPr="00F65938">
        <w:rPr>
          <w:rFonts w:cs="Calibri"/>
          <w:bCs/>
        </w:rPr>
        <w:t>data</w:t>
      </w:r>
      <w:r w:rsidRPr="00F65938">
        <w:rPr>
          <w:rFonts w:cs="Calibri"/>
          <w:bCs/>
        </w:rPr>
        <w:t>-</w:t>
      </w:r>
      <w:r w:rsidR="00D30729" w:rsidRPr="00F65938">
        <w:rPr>
          <w:rFonts w:cs="Calibri"/>
          <w:bCs/>
        </w:rPr>
        <w:t xml:space="preserve">limited that this kind of approach was </w:t>
      </w:r>
      <w:r w:rsidR="00D634CC" w:rsidRPr="00F65938">
        <w:rPr>
          <w:rFonts w:cs="Calibri"/>
          <w:bCs/>
        </w:rPr>
        <w:t xml:space="preserve">necessary </w:t>
      </w:r>
      <w:r w:rsidR="00D30729" w:rsidRPr="00F65938">
        <w:rPr>
          <w:rFonts w:cs="Calibri"/>
          <w:bCs/>
        </w:rPr>
        <w:t xml:space="preserve">– to </w:t>
      </w:r>
      <w:r w:rsidR="00743825" w:rsidRPr="00F65938">
        <w:rPr>
          <w:rFonts w:cs="Calibri"/>
          <w:bCs/>
        </w:rPr>
        <w:t xml:space="preserve">appraise </w:t>
      </w:r>
      <w:r w:rsidR="00D30729" w:rsidRPr="00F65938">
        <w:rPr>
          <w:rFonts w:cs="Calibri"/>
          <w:bCs/>
        </w:rPr>
        <w:t>some stocks with rapid assessment tools</w:t>
      </w:r>
      <w:r w:rsidR="00B438BA" w:rsidRPr="00F65938">
        <w:rPr>
          <w:rFonts w:cs="Calibri"/>
          <w:bCs/>
        </w:rPr>
        <w:t>.</w:t>
      </w:r>
    </w:p>
    <w:p w14:paraId="48B21784" w14:textId="77777777" w:rsidR="00743825" w:rsidRPr="00F65938" w:rsidRDefault="00743825" w:rsidP="00CA4E61">
      <w:pPr>
        <w:pStyle w:val="WCPFCnormal"/>
        <w:widowControl w:val="0"/>
        <w:numPr>
          <w:ilvl w:val="0"/>
          <w:numId w:val="0"/>
        </w:numPr>
        <w:adjustRightInd w:val="0"/>
        <w:snapToGrid w:val="0"/>
        <w:spacing w:after="0"/>
        <w:ind w:left="567"/>
        <w:contextualSpacing w:val="0"/>
        <w:rPr>
          <w:rFonts w:cs="Calibri"/>
          <w:bCs/>
        </w:rPr>
      </w:pPr>
    </w:p>
    <w:p w14:paraId="6933B2DC" w14:textId="2B78846B" w:rsidR="00B438BA" w:rsidRPr="00F65938" w:rsidRDefault="00B438BA" w:rsidP="00CA4E61">
      <w:pPr>
        <w:pStyle w:val="WCPFCnormal"/>
        <w:widowControl w:val="0"/>
        <w:adjustRightInd w:val="0"/>
        <w:snapToGrid w:val="0"/>
        <w:spacing w:after="0"/>
        <w:ind w:left="0" w:firstLine="0"/>
        <w:contextualSpacing w:val="0"/>
        <w:rPr>
          <w:rFonts w:cs="Calibri"/>
          <w:bCs/>
        </w:rPr>
      </w:pPr>
      <w:r w:rsidRPr="001F691D">
        <w:rPr>
          <w:rFonts w:cs="Calibri"/>
        </w:rPr>
        <w:t>The</w:t>
      </w:r>
      <w:r w:rsidRPr="00F65938">
        <w:rPr>
          <w:rFonts w:cs="Calibri"/>
          <w:bCs/>
        </w:rPr>
        <w:t xml:space="preserve"> co</w:t>
      </w:r>
      <w:r w:rsidR="00982647" w:rsidRPr="00F65938">
        <w:rPr>
          <w:rFonts w:cs="Calibri"/>
          <w:bCs/>
        </w:rPr>
        <w:t>-</w:t>
      </w:r>
      <w:r w:rsidRPr="00F65938">
        <w:rPr>
          <w:rFonts w:cs="Calibri"/>
          <w:bCs/>
        </w:rPr>
        <w:t>convenor closed the discussion and set up</w:t>
      </w:r>
      <w:r w:rsidR="00743825" w:rsidRPr="00F65938">
        <w:rPr>
          <w:rFonts w:cs="Calibri"/>
          <w:bCs/>
        </w:rPr>
        <w:t xml:space="preserve"> a</w:t>
      </w:r>
      <w:r w:rsidR="006F290B" w:rsidRPr="00F65938">
        <w:rPr>
          <w:rFonts w:cs="Calibri"/>
          <w:bCs/>
        </w:rPr>
        <w:t>n Informal Small Gr</w:t>
      </w:r>
      <w:r w:rsidR="00BC5B1F" w:rsidRPr="00F65938">
        <w:rPr>
          <w:rFonts w:cs="Calibri"/>
          <w:bCs/>
        </w:rPr>
        <w:t>oup</w:t>
      </w:r>
      <w:r w:rsidR="007D3E0D" w:rsidRPr="00F65938">
        <w:rPr>
          <w:rFonts w:cs="Calibri"/>
          <w:bCs/>
        </w:rPr>
        <w:t xml:space="preserve"> (ISG09)</w:t>
      </w:r>
      <w:r w:rsidRPr="00F65938">
        <w:rPr>
          <w:rFonts w:cs="Calibri"/>
          <w:bCs/>
        </w:rPr>
        <w:t xml:space="preserve"> </w:t>
      </w:r>
      <w:r w:rsidR="006F290B" w:rsidRPr="00F65938">
        <w:rPr>
          <w:rFonts w:cs="Calibri"/>
          <w:bCs/>
        </w:rPr>
        <w:t xml:space="preserve">during the </w:t>
      </w:r>
      <w:r w:rsidR="00C05E45" w:rsidRPr="00F65938">
        <w:rPr>
          <w:rFonts w:cs="Calibri"/>
          <w:bCs/>
        </w:rPr>
        <w:t xml:space="preserve">meeting </w:t>
      </w:r>
      <w:r w:rsidR="006F290B" w:rsidRPr="00F65938">
        <w:rPr>
          <w:rFonts w:cs="Calibri"/>
          <w:bCs/>
        </w:rPr>
        <w:t xml:space="preserve">and suggested that </w:t>
      </w:r>
      <w:r w:rsidR="003D00C8" w:rsidRPr="00F65938">
        <w:rPr>
          <w:rFonts w:cs="Calibri"/>
          <w:bCs/>
        </w:rPr>
        <w:t>Felipe Carvalho might lead it.</w:t>
      </w:r>
    </w:p>
    <w:p w14:paraId="07175E80" w14:textId="77777777" w:rsidR="005F4134" w:rsidRPr="00F65938" w:rsidRDefault="005F4134" w:rsidP="00CA4E61">
      <w:pPr>
        <w:pStyle w:val="WCPFCnormal"/>
        <w:widowControl w:val="0"/>
        <w:numPr>
          <w:ilvl w:val="0"/>
          <w:numId w:val="0"/>
        </w:numPr>
        <w:adjustRightInd w:val="0"/>
        <w:snapToGrid w:val="0"/>
        <w:spacing w:after="0"/>
        <w:ind w:left="567"/>
        <w:contextualSpacing w:val="0"/>
        <w:rPr>
          <w:rFonts w:cs="Calibri"/>
          <w:bCs/>
        </w:rPr>
      </w:pPr>
    </w:p>
    <w:p w14:paraId="3559EFD5" w14:textId="11B99BF3" w:rsidR="00B9490D" w:rsidRPr="00F65938" w:rsidRDefault="000946D7" w:rsidP="00CA4E61">
      <w:pPr>
        <w:pStyle w:val="WCPFCnormal"/>
        <w:widowControl w:val="0"/>
        <w:adjustRightInd w:val="0"/>
        <w:snapToGrid w:val="0"/>
        <w:spacing w:after="0"/>
        <w:ind w:left="0" w:firstLine="0"/>
        <w:contextualSpacing w:val="0"/>
        <w:rPr>
          <w:rFonts w:cs="Calibri"/>
          <w:bCs/>
        </w:rPr>
      </w:pPr>
      <w:r w:rsidRPr="00F65938">
        <w:rPr>
          <w:rFonts w:cs="Calibri"/>
        </w:rPr>
        <w:t xml:space="preserve">Later during WCPFC20, </w:t>
      </w:r>
      <w:r w:rsidR="0088156B" w:rsidRPr="00F65938">
        <w:rPr>
          <w:rFonts w:cs="Calibri"/>
        </w:rPr>
        <w:t>ISG09</w:t>
      </w:r>
      <w:r w:rsidR="0062648C" w:rsidRPr="00F65938">
        <w:rPr>
          <w:rFonts w:cs="Calibri"/>
        </w:rPr>
        <w:t xml:space="preserve"> </w:t>
      </w:r>
      <w:r w:rsidR="00B41CEB" w:rsidRPr="00F65938">
        <w:rPr>
          <w:rFonts w:cs="Calibri"/>
        </w:rPr>
        <w:t>report</w:t>
      </w:r>
      <w:r w:rsidR="0062648C" w:rsidRPr="00F65938">
        <w:rPr>
          <w:rFonts w:cs="Calibri"/>
        </w:rPr>
        <w:t xml:space="preserve">ed back to plenary (see Attachment </w:t>
      </w:r>
      <w:r w:rsidR="008220E7" w:rsidRPr="00F65938">
        <w:rPr>
          <w:rFonts w:cs="Calibri"/>
        </w:rPr>
        <w:t>E</w:t>
      </w:r>
      <w:r w:rsidR="0062648C" w:rsidRPr="00F65938">
        <w:rPr>
          <w:rFonts w:cs="Calibri"/>
        </w:rPr>
        <w:t xml:space="preserve">) and the following discussion </w:t>
      </w:r>
      <w:r w:rsidR="003268EF" w:rsidRPr="00F65938">
        <w:rPr>
          <w:rFonts w:cs="Calibri"/>
        </w:rPr>
        <w:t>occurred</w:t>
      </w:r>
      <w:r w:rsidR="00FF757C" w:rsidRPr="00F65938">
        <w:rPr>
          <w:rFonts w:cs="Calibri"/>
        </w:rPr>
        <w:t>:</w:t>
      </w:r>
    </w:p>
    <w:p w14:paraId="11AAE33E" w14:textId="7A1CBE7C" w:rsidR="0088156B" w:rsidRPr="00F65938" w:rsidRDefault="0088156B" w:rsidP="00CA4E61">
      <w:pPr>
        <w:pStyle w:val="ListParagraph"/>
        <w:widowControl w:val="0"/>
        <w:numPr>
          <w:ilvl w:val="0"/>
          <w:numId w:val="6"/>
        </w:numPr>
        <w:adjustRightInd w:val="0"/>
        <w:snapToGrid w:val="0"/>
        <w:contextualSpacing w:val="0"/>
        <w:rPr>
          <w:b/>
          <w:bCs/>
        </w:rPr>
      </w:pPr>
      <w:r w:rsidRPr="00F65938">
        <w:rPr>
          <w:bCs/>
        </w:rPr>
        <w:t xml:space="preserve">Japan </w:t>
      </w:r>
      <w:r w:rsidR="003268EF" w:rsidRPr="00F65938">
        <w:rPr>
          <w:bCs/>
        </w:rPr>
        <w:t xml:space="preserve">asked if, </w:t>
      </w:r>
      <w:r w:rsidRPr="00F65938">
        <w:rPr>
          <w:bCs/>
        </w:rPr>
        <w:t xml:space="preserve">based on this report from ISG9, </w:t>
      </w:r>
      <w:r w:rsidR="006C70B7" w:rsidRPr="00F65938">
        <w:rPr>
          <w:bCs/>
        </w:rPr>
        <w:t xml:space="preserve">would the </w:t>
      </w:r>
      <w:r w:rsidRPr="00F65938">
        <w:rPr>
          <w:bCs/>
        </w:rPr>
        <w:t>Convenor be making any formal recommendations</w:t>
      </w:r>
      <w:r w:rsidR="006E0553" w:rsidRPr="00F65938">
        <w:rPr>
          <w:bCs/>
        </w:rPr>
        <w:t xml:space="preserve"> to be output from SC20?</w:t>
      </w:r>
    </w:p>
    <w:p w14:paraId="74262A57" w14:textId="332CD18B" w:rsidR="006E0553" w:rsidRPr="00F65938" w:rsidRDefault="00FF757C" w:rsidP="00CA4E61">
      <w:pPr>
        <w:pStyle w:val="ListParagraph"/>
        <w:widowControl w:val="0"/>
        <w:numPr>
          <w:ilvl w:val="0"/>
          <w:numId w:val="6"/>
        </w:numPr>
        <w:adjustRightInd w:val="0"/>
        <w:snapToGrid w:val="0"/>
        <w:contextualSpacing w:val="0"/>
        <w:rPr>
          <w:b/>
          <w:bCs/>
        </w:rPr>
      </w:pPr>
      <w:r w:rsidRPr="00F65938">
        <w:rPr>
          <w:bCs/>
        </w:rPr>
        <w:t xml:space="preserve">The convenor suggested that </w:t>
      </w:r>
      <w:r w:rsidR="006E0553" w:rsidRPr="00F65938">
        <w:rPr>
          <w:bCs/>
        </w:rPr>
        <w:t xml:space="preserve">what might go forward </w:t>
      </w:r>
      <w:r w:rsidRPr="00F65938">
        <w:rPr>
          <w:bCs/>
        </w:rPr>
        <w:t xml:space="preserve">would be </w:t>
      </w:r>
      <w:r w:rsidR="006E0553" w:rsidRPr="00F65938">
        <w:rPr>
          <w:bCs/>
        </w:rPr>
        <w:t xml:space="preserve">prioritisation of </w:t>
      </w:r>
      <w:r w:rsidR="00AD023D" w:rsidRPr="00F65938">
        <w:rPr>
          <w:bCs/>
        </w:rPr>
        <w:t xml:space="preserve">ISG9 recommendations </w:t>
      </w:r>
      <w:r w:rsidR="006E0553" w:rsidRPr="00F65938">
        <w:rPr>
          <w:bCs/>
        </w:rPr>
        <w:t>1,</w:t>
      </w:r>
      <w:r w:rsidR="00AD023D" w:rsidRPr="00F65938">
        <w:rPr>
          <w:bCs/>
        </w:rPr>
        <w:t xml:space="preserve"> </w:t>
      </w:r>
      <w:r w:rsidR="006E0553" w:rsidRPr="00F65938">
        <w:rPr>
          <w:bCs/>
        </w:rPr>
        <w:t>2,</w:t>
      </w:r>
      <w:r w:rsidR="00AD023D" w:rsidRPr="00F65938">
        <w:rPr>
          <w:bCs/>
        </w:rPr>
        <w:t xml:space="preserve"> &amp; </w:t>
      </w:r>
      <w:r w:rsidR="006E0553" w:rsidRPr="00F65938">
        <w:rPr>
          <w:bCs/>
        </w:rPr>
        <w:t xml:space="preserve">5 </w:t>
      </w:r>
      <w:r w:rsidR="00800338" w:rsidRPr="00F65938">
        <w:rPr>
          <w:bCs/>
        </w:rPr>
        <w:t xml:space="preserve">with lower priority on 7 </w:t>
      </w:r>
      <w:r w:rsidR="006E0553" w:rsidRPr="00F65938">
        <w:rPr>
          <w:bCs/>
        </w:rPr>
        <w:t xml:space="preserve">as expressed by Japan </w:t>
      </w:r>
      <w:r w:rsidR="00800338" w:rsidRPr="00F65938">
        <w:rPr>
          <w:bCs/>
        </w:rPr>
        <w:t>and one other CCM</w:t>
      </w:r>
      <w:r w:rsidR="00AD023D" w:rsidRPr="00F65938">
        <w:rPr>
          <w:bCs/>
        </w:rPr>
        <w:t xml:space="preserve">. The process would then </w:t>
      </w:r>
      <w:r w:rsidR="00444099" w:rsidRPr="00F65938">
        <w:rPr>
          <w:bCs/>
        </w:rPr>
        <w:t xml:space="preserve">implement the </w:t>
      </w:r>
      <w:r w:rsidR="00902FB3" w:rsidRPr="00F65938">
        <w:rPr>
          <w:bCs/>
        </w:rPr>
        <w:t>SSP</w:t>
      </w:r>
      <w:r w:rsidR="006E0553" w:rsidRPr="00F65938">
        <w:rPr>
          <w:bCs/>
        </w:rPr>
        <w:t xml:space="preserve"> plan</w:t>
      </w:r>
      <w:r w:rsidR="00B41CEB" w:rsidRPr="00F65938">
        <w:rPr>
          <w:bCs/>
        </w:rPr>
        <w:t xml:space="preserve"> based on advice from SC on preferred options</w:t>
      </w:r>
      <w:r w:rsidR="00444099" w:rsidRPr="00F65938">
        <w:rPr>
          <w:bCs/>
        </w:rPr>
        <w:t>.</w:t>
      </w:r>
    </w:p>
    <w:p w14:paraId="28032D84" w14:textId="78731381" w:rsidR="00B41CEB" w:rsidRPr="00F65938" w:rsidRDefault="00444099" w:rsidP="00CA4E61">
      <w:pPr>
        <w:pStyle w:val="ListParagraph"/>
        <w:widowControl w:val="0"/>
        <w:numPr>
          <w:ilvl w:val="0"/>
          <w:numId w:val="6"/>
        </w:numPr>
        <w:adjustRightInd w:val="0"/>
        <w:snapToGrid w:val="0"/>
        <w:contextualSpacing w:val="0"/>
        <w:rPr>
          <w:b/>
          <w:bCs/>
        </w:rPr>
      </w:pPr>
      <w:r w:rsidRPr="00F65938">
        <w:rPr>
          <w:bCs/>
        </w:rPr>
        <w:t xml:space="preserve">The </w:t>
      </w:r>
      <w:r w:rsidR="00B41CEB" w:rsidRPr="00F65938">
        <w:rPr>
          <w:bCs/>
        </w:rPr>
        <w:t>USA</w:t>
      </w:r>
      <w:r w:rsidR="00A27C8A" w:rsidRPr="00F65938">
        <w:rPr>
          <w:bCs/>
        </w:rPr>
        <w:t xml:space="preserve"> thought there might be a disconnect between </w:t>
      </w:r>
      <w:r w:rsidRPr="00F65938">
        <w:rPr>
          <w:bCs/>
        </w:rPr>
        <w:t xml:space="preserve">the </w:t>
      </w:r>
      <w:r w:rsidR="00A27C8A" w:rsidRPr="00F65938">
        <w:rPr>
          <w:bCs/>
        </w:rPr>
        <w:t>2025 workplan and the priori</w:t>
      </w:r>
      <w:r w:rsidR="00B94371">
        <w:rPr>
          <w:bCs/>
        </w:rPr>
        <w:t>ti</w:t>
      </w:r>
      <w:r w:rsidR="00A27C8A" w:rsidRPr="00F65938">
        <w:rPr>
          <w:bCs/>
        </w:rPr>
        <w:t>sation provided by ISG</w:t>
      </w:r>
      <w:r w:rsidRPr="00F65938">
        <w:rPr>
          <w:bCs/>
        </w:rPr>
        <w:t>9</w:t>
      </w:r>
      <w:r w:rsidR="0099251C" w:rsidRPr="00F65938">
        <w:rPr>
          <w:bCs/>
        </w:rPr>
        <w:t>, which might</w:t>
      </w:r>
      <w:r w:rsidR="00467B48" w:rsidRPr="00F65938">
        <w:rPr>
          <w:bCs/>
        </w:rPr>
        <w:t xml:space="preserve"> </w:t>
      </w:r>
      <w:r w:rsidR="00A27C8A" w:rsidRPr="00F65938">
        <w:rPr>
          <w:bCs/>
        </w:rPr>
        <w:t>remain to be reconciled.</w:t>
      </w:r>
      <w:r w:rsidR="00800338" w:rsidRPr="00F65938">
        <w:rPr>
          <w:bCs/>
        </w:rPr>
        <w:t xml:space="preserve"> </w:t>
      </w:r>
    </w:p>
    <w:p w14:paraId="39A04130" w14:textId="77777777" w:rsidR="00F50F1C" w:rsidRPr="00F65938" w:rsidRDefault="00467B48" w:rsidP="00CA4E61">
      <w:pPr>
        <w:pStyle w:val="ListParagraph"/>
        <w:widowControl w:val="0"/>
        <w:numPr>
          <w:ilvl w:val="0"/>
          <w:numId w:val="6"/>
        </w:numPr>
        <w:adjustRightInd w:val="0"/>
        <w:snapToGrid w:val="0"/>
        <w:contextualSpacing w:val="0"/>
        <w:rPr>
          <w:b/>
          <w:bCs/>
        </w:rPr>
      </w:pPr>
      <w:r w:rsidRPr="00F65938">
        <w:rPr>
          <w:bCs/>
        </w:rPr>
        <w:t xml:space="preserve">SPC </w:t>
      </w:r>
      <w:r w:rsidR="00802932" w:rsidRPr="00F65938">
        <w:rPr>
          <w:bCs/>
        </w:rPr>
        <w:t xml:space="preserve">appreciated the valuable input. The original workplan </w:t>
      </w:r>
      <w:r w:rsidRPr="00F65938">
        <w:rPr>
          <w:bCs/>
        </w:rPr>
        <w:t xml:space="preserve">would </w:t>
      </w:r>
      <w:r w:rsidR="00802932" w:rsidRPr="00F65938">
        <w:rPr>
          <w:bCs/>
        </w:rPr>
        <w:t>be adapted according to priorities coming out of SC</w:t>
      </w:r>
      <w:r w:rsidR="00515CD1" w:rsidRPr="00F65938">
        <w:rPr>
          <w:bCs/>
        </w:rPr>
        <w:t xml:space="preserve">. Another element of the output from SC would preferably include a </w:t>
      </w:r>
      <w:r w:rsidR="0038416B" w:rsidRPr="00F65938">
        <w:rPr>
          <w:bCs/>
        </w:rPr>
        <w:t>rough costing.</w:t>
      </w:r>
    </w:p>
    <w:p w14:paraId="5665CA98" w14:textId="72B2F276" w:rsidR="000672C0" w:rsidRPr="00F65938" w:rsidRDefault="00F50F1C" w:rsidP="00CA4E61">
      <w:pPr>
        <w:pStyle w:val="ListParagraph"/>
        <w:widowControl w:val="0"/>
        <w:numPr>
          <w:ilvl w:val="0"/>
          <w:numId w:val="6"/>
        </w:numPr>
        <w:adjustRightInd w:val="0"/>
        <w:snapToGrid w:val="0"/>
        <w:contextualSpacing w:val="0"/>
        <w:rPr>
          <w:b/>
          <w:bCs/>
        </w:rPr>
      </w:pPr>
      <w:r w:rsidRPr="00F65938">
        <w:rPr>
          <w:bCs/>
        </w:rPr>
        <w:t xml:space="preserve">The Convenor </w:t>
      </w:r>
      <w:r w:rsidR="0038416B" w:rsidRPr="00F65938">
        <w:rPr>
          <w:bCs/>
        </w:rPr>
        <w:t xml:space="preserve">noted that there was a </w:t>
      </w:r>
      <w:r w:rsidRPr="00F65938">
        <w:rPr>
          <w:bCs/>
        </w:rPr>
        <w:t xml:space="preserve">budgetary </w:t>
      </w:r>
      <w:r w:rsidR="0038416B" w:rsidRPr="00F65938">
        <w:rPr>
          <w:bCs/>
        </w:rPr>
        <w:t>proposal for $50,000 in 2024 an</w:t>
      </w:r>
      <w:r w:rsidRPr="00F65938">
        <w:rPr>
          <w:bCs/>
        </w:rPr>
        <w:t>d</w:t>
      </w:r>
      <w:r w:rsidR="0038416B" w:rsidRPr="00F65938">
        <w:rPr>
          <w:bCs/>
        </w:rPr>
        <w:t xml:space="preserve"> $50,000 in 2025, but this would be adjusted based on advice from the next </w:t>
      </w:r>
      <w:r w:rsidRPr="00F65938">
        <w:rPr>
          <w:bCs/>
        </w:rPr>
        <w:t>S</w:t>
      </w:r>
      <w:r w:rsidR="00902FB3" w:rsidRPr="00F65938">
        <w:rPr>
          <w:bCs/>
        </w:rPr>
        <w:t>SP</w:t>
      </w:r>
      <w:r w:rsidRPr="00F65938">
        <w:rPr>
          <w:bCs/>
        </w:rPr>
        <w:t xml:space="preserve"> </w:t>
      </w:r>
      <w:r w:rsidR="0038416B" w:rsidRPr="00F65938">
        <w:rPr>
          <w:bCs/>
        </w:rPr>
        <w:t>P</w:t>
      </w:r>
      <w:r w:rsidR="00CB5328" w:rsidRPr="00F65938">
        <w:rPr>
          <w:bCs/>
        </w:rPr>
        <w:t>re-</w:t>
      </w:r>
      <w:r w:rsidR="0038416B" w:rsidRPr="00F65938">
        <w:rPr>
          <w:bCs/>
        </w:rPr>
        <w:t>A</w:t>
      </w:r>
      <w:r w:rsidR="005F05C5" w:rsidRPr="00F65938">
        <w:rPr>
          <w:bCs/>
        </w:rPr>
        <w:t xml:space="preserve">ssessment </w:t>
      </w:r>
      <w:r w:rsidR="0038416B" w:rsidRPr="00F65938">
        <w:rPr>
          <w:bCs/>
        </w:rPr>
        <w:t>W</w:t>
      </w:r>
      <w:r w:rsidR="005F05C5" w:rsidRPr="00F65938">
        <w:rPr>
          <w:bCs/>
        </w:rPr>
        <w:t>orkshop</w:t>
      </w:r>
      <w:r w:rsidR="0038416B" w:rsidRPr="00F65938">
        <w:rPr>
          <w:bCs/>
        </w:rPr>
        <w:t xml:space="preserve"> </w:t>
      </w:r>
      <w:r w:rsidR="005F05C5" w:rsidRPr="00F65938">
        <w:rPr>
          <w:bCs/>
        </w:rPr>
        <w:t xml:space="preserve">(PAW) </w:t>
      </w:r>
      <w:r w:rsidR="0038416B" w:rsidRPr="00F65938">
        <w:rPr>
          <w:bCs/>
        </w:rPr>
        <w:t xml:space="preserve">in 2025. </w:t>
      </w:r>
    </w:p>
    <w:p w14:paraId="717CCFA1" w14:textId="77777777" w:rsidR="00AB4BFE" w:rsidRPr="00F65938" w:rsidRDefault="00585708" w:rsidP="00CA4E61">
      <w:pPr>
        <w:pStyle w:val="ListParagraph"/>
        <w:widowControl w:val="0"/>
        <w:numPr>
          <w:ilvl w:val="0"/>
          <w:numId w:val="6"/>
        </w:numPr>
        <w:adjustRightInd w:val="0"/>
        <w:snapToGrid w:val="0"/>
        <w:contextualSpacing w:val="0"/>
        <w:rPr>
          <w:b/>
          <w:bCs/>
        </w:rPr>
      </w:pPr>
      <w:r w:rsidRPr="00F65938">
        <w:rPr>
          <w:bCs/>
        </w:rPr>
        <w:t xml:space="preserve">Japan said that one of their key </w:t>
      </w:r>
      <w:r w:rsidR="000672C0" w:rsidRPr="00F65938">
        <w:rPr>
          <w:bCs/>
        </w:rPr>
        <w:t xml:space="preserve">desires </w:t>
      </w:r>
      <w:r w:rsidRPr="00F65938">
        <w:rPr>
          <w:bCs/>
        </w:rPr>
        <w:t xml:space="preserve">was to make sure </w:t>
      </w:r>
      <w:r w:rsidR="00A448E1" w:rsidRPr="00F65938">
        <w:rPr>
          <w:bCs/>
        </w:rPr>
        <w:t xml:space="preserve">that the stock assessment platform that emerged from this process would be </w:t>
      </w:r>
      <w:r w:rsidRPr="00F65938">
        <w:rPr>
          <w:bCs/>
        </w:rPr>
        <w:t>accessib</w:t>
      </w:r>
      <w:r w:rsidR="00A448E1" w:rsidRPr="00F65938">
        <w:rPr>
          <w:bCs/>
        </w:rPr>
        <w:t>le</w:t>
      </w:r>
      <w:r w:rsidRPr="00F65938">
        <w:rPr>
          <w:bCs/>
        </w:rPr>
        <w:t xml:space="preserve"> and usab</w:t>
      </w:r>
      <w:r w:rsidR="00A448E1" w:rsidRPr="00F65938">
        <w:rPr>
          <w:bCs/>
        </w:rPr>
        <w:t>le</w:t>
      </w:r>
      <w:r w:rsidRPr="00F65938">
        <w:rPr>
          <w:bCs/>
        </w:rPr>
        <w:t xml:space="preserve"> </w:t>
      </w:r>
      <w:r w:rsidR="004D6DCC" w:rsidRPr="00F65938">
        <w:rPr>
          <w:bCs/>
        </w:rPr>
        <w:t>by</w:t>
      </w:r>
      <w:r w:rsidRPr="00F65938">
        <w:rPr>
          <w:bCs/>
        </w:rPr>
        <w:t xml:space="preserve"> CCM </w:t>
      </w:r>
      <w:r w:rsidR="00A448E1" w:rsidRPr="00F65938">
        <w:rPr>
          <w:bCs/>
        </w:rPr>
        <w:t xml:space="preserve">national </w:t>
      </w:r>
      <w:r w:rsidRPr="00F65938">
        <w:rPr>
          <w:bCs/>
        </w:rPr>
        <w:t>scientists</w:t>
      </w:r>
      <w:r w:rsidR="00A448E1" w:rsidRPr="00F65938">
        <w:rPr>
          <w:bCs/>
        </w:rPr>
        <w:t xml:space="preserve"> as well as tuna RFMOs</w:t>
      </w:r>
      <w:r w:rsidR="004D6DCC" w:rsidRPr="00F65938">
        <w:rPr>
          <w:bCs/>
        </w:rPr>
        <w:t xml:space="preserve">. </w:t>
      </w:r>
      <w:r w:rsidR="00A448E1" w:rsidRPr="00F65938">
        <w:rPr>
          <w:bCs/>
        </w:rPr>
        <w:t>It w</w:t>
      </w:r>
      <w:r w:rsidR="004D6DCC" w:rsidRPr="00F65938">
        <w:rPr>
          <w:bCs/>
        </w:rPr>
        <w:t xml:space="preserve">asn’t clear how this principle was being taken into account in </w:t>
      </w:r>
      <w:r w:rsidR="009C0FBF" w:rsidRPr="00F65938">
        <w:rPr>
          <w:bCs/>
        </w:rPr>
        <w:t xml:space="preserve">the SC20 </w:t>
      </w:r>
      <w:r w:rsidR="004D6DCC" w:rsidRPr="00F65938">
        <w:rPr>
          <w:bCs/>
        </w:rPr>
        <w:t xml:space="preserve">output but would like to see it incorporated. </w:t>
      </w:r>
    </w:p>
    <w:p w14:paraId="3F4B8FD5" w14:textId="444137E7" w:rsidR="00AB4BFE" w:rsidRPr="00F65938" w:rsidRDefault="00AF18BE" w:rsidP="00CA4E61">
      <w:pPr>
        <w:pStyle w:val="ListParagraph"/>
        <w:widowControl w:val="0"/>
        <w:numPr>
          <w:ilvl w:val="0"/>
          <w:numId w:val="6"/>
        </w:numPr>
        <w:adjustRightInd w:val="0"/>
        <w:snapToGrid w:val="0"/>
        <w:contextualSpacing w:val="0"/>
        <w:rPr>
          <w:b/>
          <w:bCs/>
        </w:rPr>
      </w:pPr>
      <w:r w:rsidRPr="00F65938">
        <w:rPr>
          <w:bCs/>
        </w:rPr>
        <w:t>The convenor noted that this would be considered in the final draft.</w:t>
      </w:r>
      <w:r w:rsidR="00AB4BFE" w:rsidRPr="00F65938">
        <w:rPr>
          <w:bCs/>
        </w:rPr>
        <w:t xml:space="preserve"> T</w:t>
      </w:r>
      <w:r w:rsidRPr="00F65938">
        <w:rPr>
          <w:bCs/>
        </w:rPr>
        <w:t xml:space="preserve">he key word here was flexibility. It would be difficult to fix priorities now without further investigation being done, </w:t>
      </w:r>
      <w:r w:rsidR="00AB4BFE" w:rsidRPr="00F65938">
        <w:rPr>
          <w:bCs/>
        </w:rPr>
        <w:t xml:space="preserve">and </w:t>
      </w:r>
      <w:r w:rsidRPr="00F65938">
        <w:rPr>
          <w:bCs/>
        </w:rPr>
        <w:t xml:space="preserve">so </w:t>
      </w:r>
      <w:r w:rsidR="00AB4BFE" w:rsidRPr="00F65938">
        <w:rPr>
          <w:bCs/>
        </w:rPr>
        <w:t xml:space="preserve">the group </w:t>
      </w:r>
      <w:r w:rsidRPr="00F65938">
        <w:rPr>
          <w:bCs/>
        </w:rPr>
        <w:t xml:space="preserve">would fine-tuna again </w:t>
      </w:r>
      <w:r w:rsidR="005C1669" w:rsidRPr="00F65938">
        <w:rPr>
          <w:bCs/>
        </w:rPr>
        <w:t xml:space="preserve">in 2025 </w:t>
      </w:r>
      <w:r w:rsidRPr="00F65938">
        <w:rPr>
          <w:bCs/>
        </w:rPr>
        <w:t xml:space="preserve">at </w:t>
      </w:r>
      <w:r w:rsidR="00C42B36" w:rsidRPr="00F65938">
        <w:rPr>
          <w:bCs/>
        </w:rPr>
        <w:t xml:space="preserve">the </w:t>
      </w:r>
      <w:r w:rsidR="00902FB3" w:rsidRPr="00F65938">
        <w:rPr>
          <w:bCs/>
        </w:rPr>
        <w:t>SSP</w:t>
      </w:r>
      <w:r w:rsidR="00C42B36" w:rsidRPr="00F65938">
        <w:rPr>
          <w:bCs/>
        </w:rPr>
        <w:t xml:space="preserve"> </w:t>
      </w:r>
      <w:r w:rsidRPr="00F65938">
        <w:rPr>
          <w:bCs/>
        </w:rPr>
        <w:t xml:space="preserve">PAW and at next </w:t>
      </w:r>
      <w:r w:rsidR="00C42B36" w:rsidRPr="00F65938">
        <w:rPr>
          <w:bCs/>
        </w:rPr>
        <w:t>WCPFC Scientific Committee (</w:t>
      </w:r>
      <w:r w:rsidRPr="00F65938">
        <w:rPr>
          <w:bCs/>
        </w:rPr>
        <w:t>SC</w:t>
      </w:r>
      <w:r w:rsidR="00C42B36" w:rsidRPr="00F65938">
        <w:rPr>
          <w:bCs/>
        </w:rPr>
        <w:t>21)</w:t>
      </w:r>
      <w:r w:rsidRPr="00F65938">
        <w:rPr>
          <w:bCs/>
        </w:rPr>
        <w:t>.</w:t>
      </w:r>
    </w:p>
    <w:p w14:paraId="3A69E539" w14:textId="77777777" w:rsidR="00B9490D" w:rsidRPr="00F65938" w:rsidRDefault="00B9490D" w:rsidP="00CA4E61">
      <w:pPr>
        <w:widowControl w:val="0"/>
        <w:adjustRightInd w:val="0"/>
        <w:snapToGrid w:val="0"/>
        <w:ind w:left="0" w:firstLine="0"/>
      </w:pPr>
    </w:p>
    <w:tbl>
      <w:tblPr>
        <w:tblStyle w:val="TableGrid0"/>
        <w:tblW w:w="5000" w:type="pct"/>
        <w:tblLook w:val="04A0" w:firstRow="1" w:lastRow="0" w:firstColumn="1" w:lastColumn="0" w:noHBand="0" w:noVBand="1"/>
      </w:tblPr>
      <w:tblGrid>
        <w:gridCol w:w="9350"/>
      </w:tblGrid>
      <w:tr w:rsidR="004F5F9C" w:rsidRPr="00F65938" w14:paraId="65DCF131" w14:textId="77777777" w:rsidTr="00CA4E61">
        <w:tc>
          <w:tcPr>
            <w:tcW w:w="5000" w:type="pct"/>
            <w:shd w:val="clear" w:color="auto" w:fill="F2F2F2" w:themeFill="background1" w:themeFillShade="F2"/>
          </w:tcPr>
          <w:p w14:paraId="64DF5510" w14:textId="2AF2463D"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SC20 thanked the SSP for their extensive work on the Next Generation of Tuna Stock Assessment Software (Project 123) and the urgent need to identify successor software for </w:t>
            </w:r>
            <w:r w:rsidR="00B94371">
              <w:rPr>
                <w:rFonts w:cs="Calibri"/>
              </w:rPr>
              <w:t>MULTIFAN</w:t>
            </w:r>
            <w:r w:rsidRPr="00F65938">
              <w:rPr>
                <w:rFonts w:cs="Calibri"/>
              </w:rPr>
              <w:t xml:space="preserve">-CL, which will begin to be phased out as the software platform for WCPFC stock assessments over the next 5 years or </w:t>
            </w:r>
            <w:r w:rsidRPr="00F65938">
              <w:rPr>
                <w:rFonts w:cs="Calibri"/>
              </w:rPr>
              <w:lastRenderedPageBreak/>
              <w:t xml:space="preserve">more. </w:t>
            </w:r>
          </w:p>
          <w:p w14:paraId="66CF42BE"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38405D7F" w14:textId="77777777"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SC20 also acknowledged </w:t>
            </w:r>
            <w:r w:rsidRPr="00F65938">
              <w:rPr>
                <w:rFonts w:cs="Calibri"/>
                <w:bCs/>
              </w:rPr>
              <w:t>the progress of Project 123, including the review of existing and ongoing software development projects</w:t>
            </w:r>
            <w:r w:rsidRPr="00F65938">
              <w:rPr>
                <w:rFonts w:cs="Calibri"/>
              </w:rPr>
              <w:t xml:space="preserve">. </w:t>
            </w:r>
          </w:p>
          <w:p w14:paraId="184FAF40"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4402E31F" w14:textId="77777777"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SC20 supported the need to promote cooperation among tRMFOs to coordinate and strengthen the research and development of stock assessment software. </w:t>
            </w:r>
          </w:p>
          <w:p w14:paraId="3DCFF0EE"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6D5ABE0A" w14:textId="77777777"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SC20 was generally supportive of the need to identify a successor software for tuna and billfish assessments in the WCPFC in order to continue to provide reliable stock status and scientific advice to the Commission, and identified several options for moving forward as outlined below.  </w:t>
            </w:r>
          </w:p>
          <w:p w14:paraId="4D396ED5" w14:textId="77777777" w:rsidR="00BB1B4F" w:rsidRPr="00F65938" w:rsidRDefault="00BB1B4F" w:rsidP="00CA4E61">
            <w:pPr>
              <w:pStyle w:val="WCPFCnormal"/>
              <w:widowControl w:val="0"/>
              <w:numPr>
                <w:ilvl w:val="0"/>
                <w:numId w:val="63"/>
              </w:numPr>
              <w:adjustRightInd w:val="0"/>
              <w:snapToGrid w:val="0"/>
              <w:spacing w:after="0"/>
              <w:ind w:left="900"/>
              <w:contextualSpacing w:val="0"/>
              <w:rPr>
                <w:rFonts w:cs="Calibri"/>
              </w:rPr>
            </w:pPr>
            <w:r w:rsidRPr="00F65938">
              <w:rPr>
                <w:rFonts w:cs="Calibri"/>
              </w:rPr>
              <w:t xml:space="preserve">Use of an existing generalized stock assessment software package(s) </w:t>
            </w:r>
          </w:p>
          <w:p w14:paraId="2F5DBC1E" w14:textId="77777777" w:rsidR="00BB1B4F" w:rsidRPr="00F65938" w:rsidRDefault="00BB1B4F" w:rsidP="00CA4E61">
            <w:pPr>
              <w:pStyle w:val="WCPFCnormal"/>
              <w:widowControl w:val="0"/>
              <w:numPr>
                <w:ilvl w:val="0"/>
                <w:numId w:val="63"/>
              </w:numPr>
              <w:adjustRightInd w:val="0"/>
              <w:snapToGrid w:val="0"/>
              <w:spacing w:after="0"/>
              <w:ind w:left="900"/>
              <w:contextualSpacing w:val="0"/>
              <w:rPr>
                <w:rFonts w:cs="Calibri"/>
              </w:rPr>
            </w:pPr>
            <w:r w:rsidRPr="00F65938">
              <w:rPr>
                <w:rFonts w:cs="Calibri"/>
              </w:rPr>
              <w:t xml:space="preserve">Develop a new generalized stock assessment software package </w:t>
            </w:r>
          </w:p>
          <w:p w14:paraId="3A06A377" w14:textId="77777777" w:rsidR="00BB1B4F" w:rsidRPr="00F65938" w:rsidRDefault="00BB1B4F" w:rsidP="00CA4E61">
            <w:pPr>
              <w:pStyle w:val="WCPFCnormal"/>
              <w:widowControl w:val="0"/>
              <w:numPr>
                <w:ilvl w:val="0"/>
                <w:numId w:val="63"/>
              </w:numPr>
              <w:adjustRightInd w:val="0"/>
              <w:snapToGrid w:val="0"/>
              <w:spacing w:after="0"/>
              <w:ind w:left="900"/>
              <w:contextualSpacing w:val="0"/>
              <w:rPr>
                <w:rFonts w:cs="Calibri"/>
              </w:rPr>
            </w:pPr>
            <w:r w:rsidRPr="00F65938">
              <w:rPr>
                <w:rFonts w:cs="Calibri"/>
              </w:rPr>
              <w:t xml:space="preserve">Develop bespoke code for the assessment of each species </w:t>
            </w:r>
          </w:p>
          <w:p w14:paraId="2BB9DA88" w14:textId="77777777" w:rsidR="00BB1B4F" w:rsidRPr="00F65938" w:rsidRDefault="00BB1B4F" w:rsidP="00CA4E61">
            <w:pPr>
              <w:pStyle w:val="WCPFCnormal"/>
              <w:widowControl w:val="0"/>
              <w:numPr>
                <w:ilvl w:val="0"/>
                <w:numId w:val="63"/>
              </w:numPr>
              <w:adjustRightInd w:val="0"/>
              <w:snapToGrid w:val="0"/>
              <w:spacing w:after="0"/>
              <w:ind w:left="900"/>
              <w:contextualSpacing w:val="0"/>
              <w:rPr>
                <w:rFonts w:cs="Calibri"/>
              </w:rPr>
            </w:pPr>
            <w:r w:rsidRPr="00F65938">
              <w:rPr>
                <w:rFonts w:cs="Calibri"/>
              </w:rPr>
              <w:t xml:space="preserve">Some combination of the above three options </w:t>
            </w:r>
          </w:p>
          <w:p w14:paraId="14016621"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14B7C7D9" w14:textId="77777777"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SC20 cautioned that each of these four different options would require different levels of resourcing and that it would be useful for cost estimates for each of the different options to be characterized. </w:t>
            </w:r>
          </w:p>
          <w:p w14:paraId="697A8AB9"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1D28D292" w14:textId="77777777"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the importance of ensuring that the identified successor stock assessment model is accessible and user-friendly for CCM scientists to ensure transparency in the stock assessment process. </w:t>
            </w:r>
          </w:p>
          <w:p w14:paraId="4222EC14"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50C78837" w14:textId="77777777" w:rsidR="00BB1B4F" w:rsidRPr="00F65938" w:rsidRDefault="00BB1B4F" w:rsidP="00CA4E61">
            <w:pPr>
              <w:pStyle w:val="WCPFCnormal"/>
              <w:widowControl w:val="0"/>
              <w:adjustRightInd w:val="0"/>
              <w:snapToGrid w:val="0"/>
              <w:spacing w:after="0"/>
              <w:ind w:left="0" w:firstLine="0"/>
              <w:contextualSpacing w:val="0"/>
              <w:rPr>
                <w:rFonts w:cs="Calibri"/>
              </w:rPr>
            </w:pPr>
            <w:r w:rsidRPr="00F65938">
              <w:rPr>
                <w:rFonts w:cs="Calibri"/>
              </w:rPr>
              <w:t xml:space="preserve">Some CCMs supported SC20 convening an informal small group (ISG) during this session to discuss further and prioritize activities requiring additional resources and to develop terms of reference (TOR) for these priority activities, noting that </w:t>
            </w:r>
            <w:r w:rsidRPr="00F65938">
              <w:rPr>
                <w:rFonts w:eastAsia="Times New Roman" w:cs="Calibri"/>
              </w:rPr>
              <w:t>K. Bigelow of the USA had volunteered to convene an Informal Small Group (ISG-09) to assess the draft plan, and this would convene during the meeting and return with member comments</w:t>
            </w:r>
            <w:r w:rsidRPr="00F65938">
              <w:rPr>
                <w:rFonts w:cs="Calibri"/>
              </w:rPr>
              <w:t xml:space="preserve">. </w:t>
            </w:r>
          </w:p>
          <w:p w14:paraId="11C194BA"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4A7368E1" w14:textId="2144866C" w:rsidR="00BB1B4F" w:rsidRPr="00442F7F" w:rsidRDefault="00BB1B4F" w:rsidP="00CA4E61">
            <w:pPr>
              <w:pStyle w:val="WCPFCnormal"/>
              <w:widowControl w:val="0"/>
              <w:adjustRightInd w:val="0"/>
              <w:snapToGrid w:val="0"/>
              <w:spacing w:after="0"/>
              <w:ind w:left="0" w:firstLine="0"/>
              <w:contextualSpacing w:val="0"/>
              <w:rPr>
                <w:rFonts w:cs="Calibri"/>
              </w:rPr>
            </w:pPr>
            <w:r w:rsidRPr="00F65938">
              <w:rPr>
                <w:rFonts w:cs="Calibri"/>
              </w:rPr>
              <w:t>The report from the</w:t>
            </w:r>
            <w:r w:rsidRPr="00F65938">
              <w:rPr>
                <w:rFonts w:cs="Calibri"/>
                <w:spacing w:val="-2"/>
              </w:rPr>
              <w:t xml:space="preserve"> Informal Small Group</w:t>
            </w:r>
            <w:r w:rsidRPr="00F65938">
              <w:rPr>
                <w:rFonts w:cs="Calibri"/>
              </w:rPr>
              <w:t xml:space="preserve"> 09 (Project 123: Scoping the next generation of tuna stock assessment software) is in </w:t>
            </w:r>
            <w:r w:rsidRPr="00F65938">
              <w:rPr>
                <w:rFonts w:cs="Calibri"/>
                <w:b/>
                <w:bCs/>
              </w:rPr>
              <w:t xml:space="preserve">Attachment E. </w:t>
            </w:r>
            <w:r w:rsidRPr="00F65938">
              <w:rPr>
                <w:rFonts w:cs="Calibri"/>
              </w:rPr>
              <w:t>The development of new software was discussed but not prioritized by ISG-09</w:t>
            </w:r>
            <w:r w:rsidRPr="00442F7F">
              <w:rPr>
                <w:rFonts w:cs="Calibri"/>
              </w:rPr>
              <w:t>.</w:t>
            </w:r>
            <w:r w:rsidRPr="00CA4E61">
              <w:rPr>
                <w:rFonts w:cs="Calibri"/>
              </w:rPr>
              <w:t xml:space="preserve"> </w:t>
            </w:r>
            <w:r w:rsidRPr="00CA4E61">
              <w:rPr>
                <w:rFonts w:cs="Calibri"/>
                <w:lang w:eastAsia="ko-KR"/>
              </w:rPr>
              <w:t>ISG</w:t>
            </w:r>
            <w:r w:rsidRPr="00CA4E61">
              <w:rPr>
                <w:rFonts w:cs="Calibri"/>
              </w:rPr>
              <w:t>-09 provided the following prioritization of proposed project 123 activities:</w:t>
            </w:r>
            <w:r w:rsidRPr="00442F7F">
              <w:rPr>
                <w:rFonts w:cs="Calibri"/>
              </w:rPr>
              <w:t xml:space="preserve">  </w:t>
            </w:r>
          </w:p>
          <w:p w14:paraId="488B5A40" w14:textId="77777777" w:rsidR="00BB1B4F" w:rsidRPr="00CA4E61" w:rsidRDefault="00BB1B4F" w:rsidP="00CA4E61">
            <w:pPr>
              <w:pStyle w:val="WCPFCnormal"/>
              <w:widowControl w:val="0"/>
              <w:numPr>
                <w:ilvl w:val="0"/>
                <w:numId w:val="41"/>
              </w:numPr>
              <w:adjustRightInd w:val="0"/>
              <w:snapToGrid w:val="0"/>
              <w:spacing w:after="0"/>
              <w:ind w:left="900"/>
              <w:contextualSpacing w:val="0"/>
              <w:rPr>
                <w:rFonts w:cs="Calibri"/>
              </w:rPr>
            </w:pPr>
            <w:r w:rsidRPr="00CA4E61">
              <w:rPr>
                <w:rFonts w:cs="Calibri"/>
              </w:rPr>
              <w:t xml:space="preserve">Move the SW Pacific swordfish assessment to Stock Synthesis; </w:t>
            </w:r>
          </w:p>
          <w:p w14:paraId="25123347" w14:textId="77777777" w:rsidR="00BB1B4F" w:rsidRPr="00CA4E61" w:rsidRDefault="00BB1B4F" w:rsidP="00CA4E61">
            <w:pPr>
              <w:pStyle w:val="WCPFCnormal"/>
              <w:widowControl w:val="0"/>
              <w:numPr>
                <w:ilvl w:val="0"/>
                <w:numId w:val="41"/>
              </w:numPr>
              <w:adjustRightInd w:val="0"/>
              <w:snapToGrid w:val="0"/>
              <w:spacing w:after="0"/>
              <w:ind w:left="900"/>
              <w:contextualSpacing w:val="0"/>
              <w:rPr>
                <w:rFonts w:cs="Calibri"/>
              </w:rPr>
            </w:pPr>
            <w:r w:rsidRPr="00CA4E61">
              <w:rPr>
                <w:rFonts w:cs="Calibri"/>
              </w:rPr>
              <w:t xml:space="preserve">Move the next SW Pacific striped marlin assessment to Stock Synthesis, if the successor software is not available; </w:t>
            </w:r>
          </w:p>
          <w:p w14:paraId="4645DF18" w14:textId="77777777" w:rsidR="00BB1B4F" w:rsidRPr="00CA4E61" w:rsidRDefault="00BB1B4F" w:rsidP="00CA4E61">
            <w:pPr>
              <w:pStyle w:val="WCPFCnormal"/>
              <w:widowControl w:val="0"/>
              <w:numPr>
                <w:ilvl w:val="0"/>
                <w:numId w:val="41"/>
              </w:numPr>
              <w:adjustRightInd w:val="0"/>
              <w:snapToGrid w:val="0"/>
              <w:spacing w:after="0"/>
              <w:ind w:left="900"/>
              <w:contextualSpacing w:val="0"/>
              <w:rPr>
                <w:rFonts w:cs="Calibri"/>
              </w:rPr>
            </w:pPr>
            <w:r w:rsidRPr="00CA4E61">
              <w:rPr>
                <w:rFonts w:cs="Calibri"/>
              </w:rPr>
              <w:t xml:space="preserve">Explore a variety of models for a simplified single region yellowfin tuna dataset; and </w:t>
            </w:r>
          </w:p>
          <w:p w14:paraId="018C6D52" w14:textId="77777777" w:rsidR="00BB1B4F" w:rsidRPr="00442F7F" w:rsidRDefault="00BB1B4F" w:rsidP="00CA4E61">
            <w:pPr>
              <w:pStyle w:val="WCPFCnormal"/>
              <w:widowControl w:val="0"/>
              <w:numPr>
                <w:ilvl w:val="0"/>
                <w:numId w:val="41"/>
              </w:numPr>
              <w:adjustRightInd w:val="0"/>
              <w:snapToGrid w:val="0"/>
              <w:spacing w:after="0"/>
              <w:ind w:left="900"/>
              <w:contextualSpacing w:val="0"/>
              <w:rPr>
                <w:rFonts w:cs="Calibri"/>
              </w:rPr>
            </w:pPr>
            <w:r w:rsidRPr="00CA4E61">
              <w:rPr>
                <w:rFonts w:cs="Calibri"/>
              </w:rPr>
              <w:t xml:space="preserve">Explore including the MFCL tagging module into Stock Synthesis (as a lower priority). </w:t>
            </w:r>
          </w:p>
          <w:p w14:paraId="034A8EDA"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5E56ED2E" w14:textId="77777777" w:rsidR="00BB1B4F" w:rsidRPr="00F65938" w:rsidRDefault="00BB1B4F"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that work on the project continue with the revised 2025 work plan listed in the updated project 123 TOR and requested that progress towards the aforementioned prioritized tasks be reported to SC21. </w:t>
            </w:r>
          </w:p>
          <w:p w14:paraId="47D5D496" w14:textId="77777777" w:rsidR="00BB1B4F" w:rsidRPr="00F65938" w:rsidRDefault="00BB1B4F" w:rsidP="00CA4E61">
            <w:pPr>
              <w:pStyle w:val="WCPFCnormal"/>
              <w:widowControl w:val="0"/>
              <w:numPr>
                <w:ilvl w:val="0"/>
                <w:numId w:val="0"/>
              </w:numPr>
              <w:adjustRightInd w:val="0"/>
              <w:snapToGrid w:val="0"/>
              <w:spacing w:after="0"/>
              <w:contextualSpacing w:val="0"/>
              <w:rPr>
                <w:rFonts w:cs="Calibri"/>
              </w:rPr>
            </w:pPr>
          </w:p>
          <w:p w14:paraId="71496C09" w14:textId="77777777" w:rsidR="00BB1B4F" w:rsidRPr="00F65938" w:rsidRDefault="00BB1B4F" w:rsidP="00CA4E61">
            <w:pPr>
              <w:pStyle w:val="WCPFCnormal"/>
              <w:widowControl w:val="0"/>
              <w:adjustRightInd w:val="0"/>
              <w:snapToGrid w:val="0"/>
              <w:spacing w:after="0"/>
              <w:ind w:left="0" w:firstLine="0"/>
              <w:contextualSpacing w:val="0"/>
              <w:rPr>
                <w:rFonts w:cs="Calibri"/>
                <w:b/>
                <w:bCs/>
              </w:rPr>
            </w:pPr>
            <w:r w:rsidRPr="00F65938">
              <w:rPr>
                <w:rFonts w:cs="Calibri"/>
                <w:b/>
                <w:bCs/>
              </w:rPr>
              <w:t>For</w:t>
            </w:r>
            <w:r w:rsidRPr="00F65938">
              <w:rPr>
                <w:rFonts w:cs="Calibri"/>
                <w:b/>
                <w:bCs/>
                <w:color w:val="212121"/>
              </w:rPr>
              <w:t xml:space="preserve"> candidate transition approaches, SC20 recommended that information on the potential implication on the SC budget be included in the project report to SC21</w:t>
            </w:r>
            <w:r w:rsidRPr="00F65938">
              <w:rPr>
                <w:rFonts w:cs="Calibri"/>
                <w:b/>
                <w:bCs/>
              </w:rPr>
              <w:t xml:space="preserve">. </w:t>
            </w:r>
          </w:p>
          <w:p w14:paraId="4DCA52F2" w14:textId="77777777" w:rsidR="004F5F9C" w:rsidRPr="00F65938" w:rsidRDefault="004F5F9C" w:rsidP="00CA4E61">
            <w:pPr>
              <w:widowControl w:val="0"/>
              <w:adjustRightInd w:val="0"/>
              <w:snapToGrid w:val="0"/>
              <w:ind w:left="0" w:firstLine="0"/>
            </w:pPr>
          </w:p>
        </w:tc>
      </w:tr>
    </w:tbl>
    <w:p w14:paraId="404E6524" w14:textId="77777777" w:rsidR="004F5F9C" w:rsidRPr="00F65938" w:rsidRDefault="004F5F9C" w:rsidP="00CA4E61">
      <w:pPr>
        <w:widowControl w:val="0"/>
        <w:adjustRightInd w:val="0"/>
        <w:snapToGrid w:val="0"/>
        <w:ind w:left="0" w:firstLine="0"/>
      </w:pPr>
    </w:p>
    <w:p w14:paraId="2DE0068C" w14:textId="77777777" w:rsidR="00022AD6" w:rsidRPr="00F65938" w:rsidRDefault="00F64A73" w:rsidP="00CA4E61">
      <w:pPr>
        <w:pStyle w:val="Heading2"/>
        <w:keepNext w:val="0"/>
        <w:keepLines w:val="0"/>
        <w:widowControl w:val="0"/>
        <w:adjustRightInd w:val="0"/>
        <w:snapToGrid w:val="0"/>
        <w:spacing w:before="0"/>
      </w:pPr>
      <w:bookmarkStart w:id="37" w:name="_Toc177975546"/>
      <w:r w:rsidRPr="00F65938">
        <w:t xml:space="preserve">4.2 </w:t>
      </w:r>
      <w:r w:rsidRPr="00F65938">
        <w:tab/>
        <w:t>WCPO Tunas</w:t>
      </w:r>
      <w:bookmarkEnd w:id="37"/>
      <w:r w:rsidRPr="00F65938">
        <w:t xml:space="preserve"> </w:t>
      </w:r>
    </w:p>
    <w:p w14:paraId="46352869" w14:textId="77777777" w:rsidR="00011D0A" w:rsidRPr="00F65938" w:rsidRDefault="00011D0A" w:rsidP="00CA4E61">
      <w:pPr>
        <w:pStyle w:val="WCPFCHeading"/>
        <w:widowControl w:val="0"/>
        <w:adjustRightInd w:val="0"/>
        <w:snapToGrid w:val="0"/>
        <w:rPr>
          <w:rFonts w:ascii="Calibri" w:hAnsi="Calibri" w:cs="Calibri"/>
        </w:rPr>
      </w:pPr>
    </w:p>
    <w:p w14:paraId="0667FE0F" w14:textId="3A4A0F2E" w:rsidR="00022AD6" w:rsidRPr="00F65938" w:rsidRDefault="00F64A73" w:rsidP="00CA4E61">
      <w:pPr>
        <w:pStyle w:val="Heading3"/>
        <w:keepNext w:val="0"/>
        <w:keepLines w:val="0"/>
        <w:widowControl w:val="0"/>
        <w:adjustRightInd w:val="0"/>
        <w:snapToGrid w:val="0"/>
        <w:spacing w:before="0"/>
      </w:pPr>
      <w:bookmarkStart w:id="38" w:name="_Toc177975547"/>
      <w:r w:rsidRPr="00F65938">
        <w:lastRenderedPageBreak/>
        <w:t xml:space="preserve">4.2.1 </w:t>
      </w:r>
      <w:r w:rsidR="00A70676" w:rsidRPr="00F65938">
        <w:tab/>
      </w:r>
      <w:r w:rsidRPr="00F65938">
        <w:t>South Pacific albacore tuna (</w:t>
      </w:r>
      <w:r w:rsidRPr="00F65938">
        <w:rPr>
          <w:i/>
        </w:rPr>
        <w:t>Thunnus alalunga</w:t>
      </w:r>
      <w:r w:rsidRPr="00F65938">
        <w:t>)</w:t>
      </w:r>
      <w:bookmarkEnd w:id="38"/>
      <w:r w:rsidRPr="00F65938">
        <w:t xml:space="preserve"> </w:t>
      </w:r>
    </w:p>
    <w:p w14:paraId="74FC2D31" w14:textId="52A94186" w:rsidR="00022AD6" w:rsidRPr="00F65938" w:rsidRDefault="007C7982" w:rsidP="00CA4E61">
      <w:pPr>
        <w:widowControl w:val="0"/>
        <w:adjustRightInd w:val="0"/>
        <w:snapToGrid w:val="0"/>
        <w:ind w:right="0"/>
      </w:pPr>
      <w:r w:rsidRPr="00F65938">
        <w:t xml:space="preserve">Papers: </w:t>
      </w:r>
      <w:hyperlink r:id="rId229">
        <w:r w:rsidR="00F64A73" w:rsidRPr="00F65938">
          <w:rPr>
            <w:color w:val="0000FF"/>
            <w:u w:val="single" w:color="0000FF"/>
          </w:rPr>
          <w:t>SC20</w:t>
        </w:r>
      </w:hyperlink>
      <w:hyperlink r:id="rId230">
        <w:r w:rsidR="00F64A73" w:rsidRPr="00F65938">
          <w:rPr>
            <w:color w:val="0000FF"/>
            <w:u w:val="single" w:color="0000FF"/>
          </w:rPr>
          <w:t>-</w:t>
        </w:r>
      </w:hyperlink>
      <w:hyperlink r:id="rId231">
        <w:r w:rsidR="00F64A73" w:rsidRPr="00F65938">
          <w:rPr>
            <w:color w:val="0000FF"/>
            <w:u w:val="single" w:color="0000FF"/>
          </w:rPr>
          <w:t>SA</w:t>
        </w:r>
      </w:hyperlink>
      <w:hyperlink r:id="rId232">
        <w:r w:rsidR="00F64A73" w:rsidRPr="00F65938">
          <w:rPr>
            <w:color w:val="0000FF"/>
            <w:u w:val="single" w:color="0000FF"/>
          </w:rPr>
          <w:t>-</w:t>
        </w:r>
      </w:hyperlink>
      <w:hyperlink r:id="rId233">
        <w:r w:rsidR="00F64A73" w:rsidRPr="00F65938">
          <w:rPr>
            <w:color w:val="0000FF"/>
            <w:u w:val="single" w:color="0000FF"/>
          </w:rPr>
          <w:t>IP</w:t>
        </w:r>
      </w:hyperlink>
      <w:hyperlink r:id="rId234">
        <w:r w:rsidR="00F64A73" w:rsidRPr="00F65938">
          <w:rPr>
            <w:color w:val="0000FF"/>
            <w:u w:val="single" w:color="0000FF"/>
          </w:rPr>
          <w:t>-</w:t>
        </w:r>
      </w:hyperlink>
      <w:hyperlink r:id="rId235">
        <w:r w:rsidR="00F64A73" w:rsidRPr="00F65938">
          <w:rPr>
            <w:color w:val="0000FF"/>
            <w:u w:val="single" w:color="0000FF"/>
          </w:rPr>
          <w:t>01</w:t>
        </w:r>
      </w:hyperlink>
      <w:r w:rsidRPr="00F65938">
        <w:rPr>
          <w:color w:val="0000FF"/>
          <w:u w:val="single" w:color="0000FF"/>
        </w:rPr>
        <w:t xml:space="preserve">, </w:t>
      </w:r>
      <w:hyperlink r:id="rId236">
        <w:r w:rsidR="00F64A73" w:rsidRPr="00F65938">
          <w:t xml:space="preserve"> </w:t>
        </w:r>
      </w:hyperlink>
      <w:hyperlink r:id="rId237">
        <w:r w:rsidR="00F64A73" w:rsidRPr="00F65938">
          <w:rPr>
            <w:color w:val="0000FF"/>
            <w:u w:val="single" w:color="0000FF"/>
          </w:rPr>
          <w:t>SC20</w:t>
        </w:r>
      </w:hyperlink>
      <w:hyperlink r:id="rId238">
        <w:r w:rsidR="00F64A73" w:rsidRPr="00F65938">
          <w:rPr>
            <w:color w:val="0000FF"/>
            <w:u w:val="single" w:color="0000FF"/>
          </w:rPr>
          <w:t>-</w:t>
        </w:r>
      </w:hyperlink>
      <w:hyperlink r:id="rId239">
        <w:r w:rsidR="00F64A73" w:rsidRPr="00F65938">
          <w:rPr>
            <w:color w:val="0000FF"/>
            <w:u w:val="single" w:color="0000FF"/>
          </w:rPr>
          <w:t>SA</w:t>
        </w:r>
      </w:hyperlink>
      <w:hyperlink r:id="rId240">
        <w:r w:rsidR="00F64A73" w:rsidRPr="00F65938">
          <w:rPr>
            <w:color w:val="0000FF"/>
            <w:u w:val="single" w:color="0000FF"/>
          </w:rPr>
          <w:t>-</w:t>
        </w:r>
      </w:hyperlink>
      <w:hyperlink r:id="rId241">
        <w:r w:rsidR="00F64A73" w:rsidRPr="00F65938">
          <w:rPr>
            <w:color w:val="0000FF"/>
            <w:u w:val="single" w:color="0000FF"/>
          </w:rPr>
          <w:t>IP</w:t>
        </w:r>
      </w:hyperlink>
      <w:hyperlink r:id="rId242">
        <w:r w:rsidR="00F64A73" w:rsidRPr="00F65938">
          <w:rPr>
            <w:color w:val="0000FF"/>
            <w:u w:val="single" w:color="0000FF"/>
          </w:rPr>
          <w:t>-</w:t>
        </w:r>
      </w:hyperlink>
      <w:hyperlink r:id="rId243">
        <w:r w:rsidR="00F64A73" w:rsidRPr="00F65938">
          <w:rPr>
            <w:color w:val="0000FF"/>
            <w:u w:val="single" w:color="0000FF"/>
          </w:rPr>
          <w:t>18</w:t>
        </w:r>
      </w:hyperlink>
      <w:hyperlink r:id="rId244">
        <w:r w:rsidR="00F64A73" w:rsidRPr="00F65938">
          <w:t xml:space="preserve"> </w:t>
        </w:r>
      </w:hyperlink>
    </w:p>
    <w:p w14:paraId="346A1160" w14:textId="77777777" w:rsidR="007C7982" w:rsidRPr="00F65938" w:rsidRDefault="007C7982" w:rsidP="00CA4E61">
      <w:pPr>
        <w:pStyle w:val="WCPFCHeading"/>
        <w:widowControl w:val="0"/>
        <w:adjustRightInd w:val="0"/>
        <w:snapToGrid w:val="0"/>
        <w:rPr>
          <w:rFonts w:ascii="Calibri" w:hAnsi="Calibri" w:cs="Calibri"/>
        </w:rPr>
      </w:pPr>
    </w:p>
    <w:p w14:paraId="095EB487" w14:textId="21C64AF8" w:rsidR="00022AD6" w:rsidRPr="00F65938" w:rsidRDefault="00F64A73" w:rsidP="00CA4E61">
      <w:pPr>
        <w:pStyle w:val="Heading4"/>
        <w:keepNext w:val="0"/>
        <w:keepLines w:val="0"/>
        <w:widowControl w:val="0"/>
        <w:adjustRightInd w:val="0"/>
        <w:snapToGrid w:val="0"/>
        <w:spacing w:before="0"/>
      </w:pPr>
      <w:bookmarkStart w:id="39" w:name="_Toc177975548"/>
      <w:r w:rsidRPr="00F65938">
        <w:t xml:space="preserve">4.2.1.1 </w:t>
      </w:r>
      <w:r w:rsidR="00B73F2F" w:rsidRPr="00F65938">
        <w:tab/>
      </w:r>
      <w:r w:rsidRPr="00F65938">
        <w:t>South Pacific albacore stock assessment</w:t>
      </w:r>
      <w:bookmarkEnd w:id="39"/>
      <w:r w:rsidRPr="00F65938">
        <w:t xml:space="preserve"> </w:t>
      </w:r>
    </w:p>
    <w:p w14:paraId="0C32379F" w14:textId="64295867" w:rsidR="00A20583" w:rsidRPr="00F65938" w:rsidRDefault="00153737" w:rsidP="00CA4E61">
      <w:pPr>
        <w:widowControl w:val="0"/>
        <w:adjustRightInd w:val="0"/>
        <w:snapToGrid w:val="0"/>
        <w:ind w:left="0" w:right="0" w:firstLine="0"/>
        <w:rPr>
          <w:b/>
          <w:bCs/>
        </w:rPr>
      </w:pPr>
      <w:r w:rsidRPr="00F65938">
        <w:rPr>
          <w:bCs/>
        </w:rPr>
        <w:t xml:space="preserve">Papers: </w:t>
      </w:r>
      <w:hyperlink r:id="rId245">
        <w:r w:rsidR="00A20583" w:rsidRPr="00F65938">
          <w:rPr>
            <w:bCs/>
            <w:color w:val="0000FF"/>
            <w:u w:val="single" w:color="0000FF"/>
          </w:rPr>
          <w:t>SC20</w:t>
        </w:r>
      </w:hyperlink>
      <w:hyperlink r:id="rId246">
        <w:r w:rsidR="00A20583" w:rsidRPr="00F65938">
          <w:rPr>
            <w:bCs/>
            <w:color w:val="0000FF"/>
            <w:u w:val="single" w:color="0000FF"/>
          </w:rPr>
          <w:t>-</w:t>
        </w:r>
      </w:hyperlink>
      <w:hyperlink r:id="rId247">
        <w:r w:rsidR="00A20583" w:rsidRPr="00F65938">
          <w:rPr>
            <w:bCs/>
            <w:color w:val="0000FF"/>
            <w:u w:val="single" w:color="0000FF"/>
          </w:rPr>
          <w:t>SA</w:t>
        </w:r>
      </w:hyperlink>
      <w:hyperlink r:id="rId248">
        <w:r w:rsidR="00A20583" w:rsidRPr="00F65938">
          <w:rPr>
            <w:bCs/>
            <w:color w:val="0000FF"/>
            <w:u w:val="single" w:color="0000FF"/>
          </w:rPr>
          <w:t>-</w:t>
        </w:r>
      </w:hyperlink>
      <w:hyperlink r:id="rId249">
        <w:r w:rsidR="00A20583" w:rsidRPr="00F65938">
          <w:rPr>
            <w:bCs/>
            <w:color w:val="0000FF"/>
            <w:u w:val="single" w:color="0000FF"/>
          </w:rPr>
          <w:t>WP</w:t>
        </w:r>
      </w:hyperlink>
      <w:hyperlink r:id="rId250">
        <w:r w:rsidR="00A20583" w:rsidRPr="00F65938">
          <w:rPr>
            <w:bCs/>
            <w:color w:val="0000FF"/>
            <w:u w:val="single" w:color="0000FF"/>
          </w:rPr>
          <w:t>-</w:t>
        </w:r>
      </w:hyperlink>
      <w:hyperlink r:id="rId251">
        <w:r w:rsidR="00A20583" w:rsidRPr="00F65938">
          <w:rPr>
            <w:bCs/>
            <w:color w:val="0000FF"/>
            <w:u w:val="single" w:color="0000FF"/>
          </w:rPr>
          <w:t>02</w:t>
        </w:r>
      </w:hyperlink>
      <w:r w:rsidR="00A20583" w:rsidRPr="00F65938">
        <w:rPr>
          <w:bCs/>
        </w:rPr>
        <w:t xml:space="preserve"> </w:t>
      </w:r>
      <w:hyperlink r:id="rId252">
        <w:r w:rsidR="00A20583" w:rsidRPr="00F65938">
          <w:rPr>
            <w:bCs/>
            <w:color w:val="0000FF"/>
            <w:u w:val="single" w:color="0000FF"/>
          </w:rPr>
          <w:t>SC20</w:t>
        </w:r>
      </w:hyperlink>
      <w:hyperlink r:id="rId253">
        <w:r w:rsidR="00A20583" w:rsidRPr="00F65938">
          <w:rPr>
            <w:bCs/>
            <w:color w:val="0000FF"/>
            <w:u w:val="single" w:color="0000FF"/>
          </w:rPr>
          <w:t>-</w:t>
        </w:r>
      </w:hyperlink>
      <w:hyperlink r:id="rId254">
        <w:r w:rsidR="00A20583" w:rsidRPr="00F65938">
          <w:rPr>
            <w:bCs/>
            <w:color w:val="0000FF"/>
            <w:u w:val="single" w:color="0000FF"/>
          </w:rPr>
          <w:t>SA</w:t>
        </w:r>
      </w:hyperlink>
      <w:hyperlink r:id="rId255">
        <w:r w:rsidR="00A20583" w:rsidRPr="00F65938">
          <w:rPr>
            <w:bCs/>
            <w:color w:val="0000FF"/>
            <w:u w:val="single" w:color="0000FF"/>
          </w:rPr>
          <w:t>-</w:t>
        </w:r>
      </w:hyperlink>
      <w:hyperlink r:id="rId256">
        <w:r w:rsidR="00A20583" w:rsidRPr="00F65938">
          <w:rPr>
            <w:bCs/>
            <w:color w:val="0000FF"/>
            <w:u w:val="single" w:color="0000FF"/>
          </w:rPr>
          <w:t>IP</w:t>
        </w:r>
      </w:hyperlink>
      <w:hyperlink r:id="rId257">
        <w:r w:rsidR="00A20583" w:rsidRPr="00F65938">
          <w:rPr>
            <w:bCs/>
            <w:color w:val="0000FF"/>
            <w:u w:val="single" w:color="0000FF"/>
          </w:rPr>
          <w:t>-</w:t>
        </w:r>
      </w:hyperlink>
      <w:hyperlink r:id="rId258">
        <w:r w:rsidR="00A20583" w:rsidRPr="00F65938">
          <w:rPr>
            <w:bCs/>
            <w:color w:val="0000FF"/>
            <w:u w:val="single" w:color="0000FF"/>
          </w:rPr>
          <w:t>03</w:t>
        </w:r>
      </w:hyperlink>
      <w:hyperlink r:id="rId259">
        <w:r w:rsidR="00A20583" w:rsidRPr="00F65938">
          <w:rPr>
            <w:bCs/>
          </w:rPr>
          <w:t xml:space="preserve"> </w:t>
        </w:r>
      </w:hyperlink>
      <w:hyperlink r:id="rId260">
        <w:r w:rsidR="00A20583" w:rsidRPr="00F65938">
          <w:rPr>
            <w:bCs/>
            <w:color w:val="0000FF"/>
            <w:u w:val="single" w:color="0000FF"/>
          </w:rPr>
          <w:t>SC20</w:t>
        </w:r>
      </w:hyperlink>
      <w:hyperlink r:id="rId261">
        <w:r w:rsidR="00A20583" w:rsidRPr="00F65938">
          <w:rPr>
            <w:bCs/>
            <w:color w:val="0000FF"/>
            <w:u w:val="single" w:color="0000FF"/>
          </w:rPr>
          <w:t>-</w:t>
        </w:r>
      </w:hyperlink>
      <w:hyperlink r:id="rId262">
        <w:r w:rsidR="00A20583" w:rsidRPr="00F65938">
          <w:rPr>
            <w:bCs/>
            <w:color w:val="0000FF"/>
            <w:u w:val="single" w:color="0000FF"/>
          </w:rPr>
          <w:t>SA</w:t>
        </w:r>
      </w:hyperlink>
      <w:hyperlink r:id="rId263">
        <w:r w:rsidR="00A20583" w:rsidRPr="00F65938">
          <w:rPr>
            <w:bCs/>
            <w:color w:val="0000FF"/>
            <w:u w:val="single" w:color="0000FF"/>
          </w:rPr>
          <w:t>-</w:t>
        </w:r>
      </w:hyperlink>
      <w:hyperlink r:id="rId264">
        <w:r w:rsidR="00A20583" w:rsidRPr="00F65938">
          <w:rPr>
            <w:bCs/>
            <w:color w:val="0000FF"/>
            <w:u w:val="single" w:color="0000FF"/>
          </w:rPr>
          <w:t>IP</w:t>
        </w:r>
      </w:hyperlink>
      <w:hyperlink r:id="rId265">
        <w:r w:rsidR="00A20583" w:rsidRPr="00F65938">
          <w:rPr>
            <w:bCs/>
            <w:color w:val="0000FF"/>
            <w:u w:val="single" w:color="0000FF"/>
          </w:rPr>
          <w:t>-</w:t>
        </w:r>
      </w:hyperlink>
      <w:hyperlink r:id="rId266">
        <w:r w:rsidR="00A20583" w:rsidRPr="00F65938">
          <w:rPr>
            <w:bCs/>
            <w:color w:val="0000FF"/>
            <w:u w:val="single" w:color="0000FF"/>
          </w:rPr>
          <w:t>04</w:t>
        </w:r>
      </w:hyperlink>
      <w:hyperlink r:id="rId267">
        <w:r w:rsidR="00A20583" w:rsidRPr="00F65938">
          <w:rPr>
            <w:bCs/>
          </w:rPr>
          <w:t xml:space="preserve"> </w:t>
        </w:r>
      </w:hyperlink>
      <w:hyperlink r:id="rId268">
        <w:r w:rsidRPr="00F65938">
          <w:rPr>
            <w:bCs/>
            <w:color w:val="0000FF"/>
            <w:u w:val="single" w:color="0000FF"/>
          </w:rPr>
          <w:t>SC20</w:t>
        </w:r>
      </w:hyperlink>
      <w:hyperlink r:id="rId269">
        <w:r w:rsidRPr="00F65938">
          <w:rPr>
            <w:bCs/>
            <w:color w:val="0000FF"/>
            <w:u w:val="single" w:color="0000FF"/>
          </w:rPr>
          <w:t>-</w:t>
        </w:r>
      </w:hyperlink>
      <w:hyperlink r:id="rId270">
        <w:r w:rsidRPr="00F65938">
          <w:rPr>
            <w:bCs/>
            <w:color w:val="0000FF"/>
            <w:u w:val="single" w:color="0000FF"/>
          </w:rPr>
          <w:t>SA</w:t>
        </w:r>
      </w:hyperlink>
      <w:hyperlink r:id="rId271">
        <w:r w:rsidRPr="00F65938">
          <w:rPr>
            <w:bCs/>
            <w:color w:val="0000FF"/>
            <w:u w:val="single" w:color="0000FF"/>
          </w:rPr>
          <w:t>-</w:t>
        </w:r>
      </w:hyperlink>
      <w:hyperlink r:id="rId272">
        <w:r w:rsidRPr="00F65938">
          <w:rPr>
            <w:bCs/>
            <w:color w:val="0000FF"/>
            <w:u w:val="single" w:color="0000FF"/>
          </w:rPr>
          <w:t>IP</w:t>
        </w:r>
      </w:hyperlink>
      <w:hyperlink r:id="rId273">
        <w:r w:rsidRPr="00F65938">
          <w:rPr>
            <w:bCs/>
            <w:color w:val="0000FF"/>
            <w:u w:val="single" w:color="0000FF"/>
          </w:rPr>
          <w:t>-</w:t>
        </w:r>
      </w:hyperlink>
      <w:hyperlink r:id="rId274">
        <w:r w:rsidRPr="00F65938">
          <w:rPr>
            <w:bCs/>
            <w:color w:val="0000FF"/>
            <w:u w:val="single" w:color="0000FF"/>
          </w:rPr>
          <w:t>05</w:t>
        </w:r>
      </w:hyperlink>
      <w:hyperlink r:id="rId275">
        <w:r w:rsidRPr="00F65938">
          <w:rPr>
            <w:bCs/>
          </w:rPr>
          <w:t xml:space="preserve"> </w:t>
        </w:r>
      </w:hyperlink>
      <w:hyperlink r:id="rId276">
        <w:r w:rsidRPr="00F65938">
          <w:rPr>
            <w:bCs/>
            <w:color w:val="0000FF"/>
            <w:u w:val="single" w:color="0000FF"/>
          </w:rPr>
          <w:t>SC20</w:t>
        </w:r>
      </w:hyperlink>
      <w:hyperlink r:id="rId277">
        <w:r w:rsidRPr="00F65938">
          <w:rPr>
            <w:bCs/>
            <w:color w:val="0000FF"/>
            <w:u w:val="single" w:color="0000FF"/>
          </w:rPr>
          <w:t>-</w:t>
        </w:r>
      </w:hyperlink>
      <w:hyperlink r:id="rId278">
        <w:r w:rsidRPr="00F65938">
          <w:rPr>
            <w:bCs/>
            <w:color w:val="0000FF"/>
            <w:u w:val="single" w:color="0000FF"/>
          </w:rPr>
          <w:t>SA</w:t>
        </w:r>
      </w:hyperlink>
      <w:hyperlink r:id="rId279">
        <w:r w:rsidRPr="00F65938">
          <w:rPr>
            <w:bCs/>
            <w:color w:val="0000FF"/>
            <w:u w:val="single" w:color="0000FF"/>
          </w:rPr>
          <w:t>-</w:t>
        </w:r>
      </w:hyperlink>
      <w:hyperlink r:id="rId280">
        <w:r w:rsidRPr="00F65938">
          <w:rPr>
            <w:bCs/>
            <w:color w:val="0000FF"/>
            <w:u w:val="single" w:color="0000FF"/>
          </w:rPr>
          <w:t>IP</w:t>
        </w:r>
      </w:hyperlink>
      <w:hyperlink r:id="rId281">
        <w:r w:rsidRPr="00F65938">
          <w:rPr>
            <w:bCs/>
            <w:color w:val="0000FF"/>
            <w:u w:val="single" w:color="0000FF"/>
          </w:rPr>
          <w:t>-</w:t>
        </w:r>
      </w:hyperlink>
      <w:hyperlink r:id="rId282">
        <w:r w:rsidRPr="00F65938">
          <w:rPr>
            <w:bCs/>
            <w:color w:val="0000FF"/>
            <w:u w:val="single" w:color="0000FF"/>
          </w:rPr>
          <w:t>07</w:t>
        </w:r>
      </w:hyperlink>
      <w:hyperlink r:id="rId283">
        <w:r w:rsidRPr="00F65938">
          <w:rPr>
            <w:bCs/>
          </w:rPr>
          <w:t xml:space="preserve"> </w:t>
        </w:r>
      </w:hyperlink>
      <w:hyperlink r:id="rId284">
        <w:r w:rsidRPr="00F65938">
          <w:rPr>
            <w:bCs/>
            <w:color w:val="0000FF"/>
            <w:u w:val="single" w:color="0000FF"/>
          </w:rPr>
          <w:t>SC20</w:t>
        </w:r>
      </w:hyperlink>
      <w:hyperlink r:id="rId285">
        <w:r w:rsidRPr="00F65938">
          <w:rPr>
            <w:bCs/>
            <w:color w:val="0000FF"/>
            <w:u w:val="single" w:color="0000FF"/>
          </w:rPr>
          <w:t>-</w:t>
        </w:r>
      </w:hyperlink>
      <w:hyperlink r:id="rId286">
        <w:r w:rsidRPr="00F65938">
          <w:rPr>
            <w:bCs/>
            <w:color w:val="0000FF"/>
            <w:u w:val="single" w:color="0000FF"/>
          </w:rPr>
          <w:t>SA</w:t>
        </w:r>
      </w:hyperlink>
      <w:hyperlink r:id="rId287">
        <w:r w:rsidRPr="00F65938">
          <w:rPr>
            <w:bCs/>
            <w:color w:val="0000FF"/>
            <w:u w:val="single" w:color="0000FF"/>
          </w:rPr>
          <w:t>-</w:t>
        </w:r>
      </w:hyperlink>
      <w:hyperlink r:id="rId288">
        <w:r w:rsidRPr="00F65938">
          <w:rPr>
            <w:bCs/>
            <w:color w:val="0000FF"/>
            <w:u w:val="single" w:color="0000FF"/>
          </w:rPr>
          <w:t>IP</w:t>
        </w:r>
      </w:hyperlink>
      <w:hyperlink r:id="rId289">
        <w:r w:rsidRPr="00F65938">
          <w:rPr>
            <w:bCs/>
            <w:color w:val="0000FF"/>
            <w:u w:val="single" w:color="0000FF"/>
          </w:rPr>
          <w:t>-</w:t>
        </w:r>
      </w:hyperlink>
      <w:hyperlink r:id="rId290">
        <w:r w:rsidRPr="00F65938">
          <w:rPr>
            <w:bCs/>
            <w:color w:val="0000FF"/>
            <w:u w:val="single" w:color="0000FF"/>
          </w:rPr>
          <w:t>20</w:t>
        </w:r>
      </w:hyperlink>
      <w:hyperlink r:id="rId291">
        <w:r w:rsidRPr="00F65938">
          <w:rPr>
            <w:bCs/>
          </w:rPr>
          <w:t xml:space="preserve"> </w:t>
        </w:r>
      </w:hyperlink>
    </w:p>
    <w:p w14:paraId="0C4EDE2A" w14:textId="77777777" w:rsidR="007C7982" w:rsidRPr="00F65938" w:rsidRDefault="007C7982" w:rsidP="00CA4E61">
      <w:pPr>
        <w:widowControl w:val="0"/>
        <w:adjustRightInd w:val="0"/>
        <w:snapToGrid w:val="0"/>
        <w:ind w:left="-5" w:right="0"/>
      </w:pPr>
    </w:p>
    <w:p w14:paraId="0F0999CD" w14:textId="76F2E542" w:rsidR="00AD0A49" w:rsidRPr="00F65938" w:rsidRDefault="007E4001"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Thomas Teears </w:t>
      </w:r>
      <w:r w:rsidR="009D64B9" w:rsidRPr="00F65938">
        <w:rPr>
          <w:rFonts w:cs="Calibri"/>
        </w:rPr>
        <w:t xml:space="preserve">(SSP) </w:t>
      </w:r>
      <w:r w:rsidRPr="00F65938">
        <w:rPr>
          <w:rFonts w:cs="Calibri"/>
        </w:rPr>
        <w:t xml:space="preserve">presented </w:t>
      </w:r>
      <w:r w:rsidR="00EE1274" w:rsidRPr="00F65938">
        <w:rPr>
          <w:rFonts w:cs="Calibri"/>
          <w:b/>
          <w:bCs/>
        </w:rPr>
        <w:t>SC20-</w:t>
      </w:r>
      <w:r w:rsidRPr="00F65938">
        <w:rPr>
          <w:rFonts w:cs="Calibri"/>
          <w:b/>
          <w:bCs/>
        </w:rPr>
        <w:t>SA-WP-02</w:t>
      </w:r>
      <w:r w:rsidRPr="00F65938">
        <w:rPr>
          <w:rFonts w:cs="Calibri"/>
        </w:rPr>
        <w:t xml:space="preserve">. The </w:t>
      </w:r>
      <w:r w:rsidR="00BF5D36" w:rsidRPr="00F65938">
        <w:rPr>
          <w:rFonts w:cs="Calibri"/>
        </w:rPr>
        <w:t>South Pacific albacore (</w:t>
      </w:r>
      <w:r w:rsidRPr="00F65938">
        <w:rPr>
          <w:rFonts w:cs="Calibri"/>
        </w:rPr>
        <w:t>SP</w:t>
      </w:r>
      <w:r w:rsidR="00EE1274" w:rsidRPr="00F65938">
        <w:rPr>
          <w:rFonts w:cs="Calibri"/>
        </w:rPr>
        <w:t>-</w:t>
      </w:r>
      <w:r w:rsidRPr="00F65938">
        <w:rPr>
          <w:rFonts w:cs="Calibri"/>
        </w:rPr>
        <w:t>ALB</w:t>
      </w:r>
      <w:r w:rsidR="00BF5D36" w:rsidRPr="00F65938">
        <w:rPr>
          <w:rFonts w:cs="Calibri"/>
        </w:rPr>
        <w:t>)</w:t>
      </w:r>
      <w:r w:rsidRPr="00F65938">
        <w:rPr>
          <w:rFonts w:cs="Calibri"/>
        </w:rPr>
        <w:t xml:space="preserve"> stock assessment update</w:t>
      </w:r>
      <w:r w:rsidR="00B10223" w:rsidRPr="00F65938">
        <w:rPr>
          <w:rFonts w:cs="Calibri"/>
        </w:rPr>
        <w:t>d</w:t>
      </w:r>
      <w:r w:rsidRPr="00F65938">
        <w:rPr>
          <w:rFonts w:cs="Calibri"/>
        </w:rPr>
        <w:t xml:space="preserve"> the stock status through 2022. The model was simplified to a two-region structure (WCPFC-CA and EPO) using an areas-as-fleets approach </w:t>
      </w:r>
      <w:r w:rsidR="00B94371">
        <w:rPr>
          <w:rFonts w:cs="Calibri"/>
        </w:rPr>
        <w:t xml:space="preserve">within each region </w:t>
      </w:r>
      <w:r w:rsidRPr="00F65938">
        <w:rPr>
          <w:rFonts w:cs="Calibri"/>
        </w:rPr>
        <w:t xml:space="preserve">informed by a regression tree analysis using longline length data. </w:t>
      </w:r>
    </w:p>
    <w:p w14:paraId="7A201BE0" w14:textId="77777777" w:rsidR="00AD0A49" w:rsidRPr="00F65938" w:rsidRDefault="00AD0A49" w:rsidP="00CA4E61">
      <w:pPr>
        <w:pStyle w:val="WCPFCnormal"/>
        <w:widowControl w:val="0"/>
        <w:numPr>
          <w:ilvl w:val="0"/>
          <w:numId w:val="0"/>
        </w:numPr>
        <w:adjustRightInd w:val="0"/>
        <w:snapToGrid w:val="0"/>
        <w:spacing w:after="0"/>
        <w:ind w:left="567"/>
        <w:contextualSpacing w:val="0"/>
        <w:rPr>
          <w:rFonts w:cs="Calibri"/>
          <w:bCs/>
        </w:rPr>
      </w:pPr>
    </w:p>
    <w:p w14:paraId="587F3EC8" w14:textId="2B7D6AA7" w:rsidR="005A30D5" w:rsidRPr="00F65938" w:rsidRDefault="007E4001" w:rsidP="00CA4E61">
      <w:pPr>
        <w:pStyle w:val="WCPFCnormal"/>
        <w:widowControl w:val="0"/>
        <w:adjustRightInd w:val="0"/>
        <w:snapToGrid w:val="0"/>
        <w:spacing w:after="0"/>
        <w:ind w:left="0" w:firstLine="0"/>
        <w:contextualSpacing w:val="0"/>
        <w:rPr>
          <w:rFonts w:cs="Calibri"/>
          <w:bCs/>
        </w:rPr>
      </w:pPr>
      <w:r w:rsidRPr="00F65938">
        <w:rPr>
          <w:rFonts w:cs="Calibri"/>
        </w:rPr>
        <w:t xml:space="preserve">Recruitment frequency was changed from quarterly to annual. Growth was estimated internally informed by the conditional age-at-length and length frequency data with </w:t>
      </w:r>
      <w:r w:rsidR="00A637A9" w:rsidRPr="00F65938">
        <w:rPr>
          <w:rFonts w:cs="Calibri"/>
        </w:rPr>
        <w:t xml:space="preserve">von Bertalanffy </w:t>
      </w:r>
      <w:r w:rsidRPr="00F65938">
        <w:rPr>
          <w:rFonts w:cs="Calibri"/>
        </w:rPr>
        <w:t>offsets for ages 2-4 years. Tagging data were relatively uninformative</w:t>
      </w:r>
      <w:r w:rsidR="003C36F1" w:rsidRPr="00F65938">
        <w:rPr>
          <w:rFonts w:cs="Calibri"/>
        </w:rPr>
        <w:t>,</w:t>
      </w:r>
      <w:r w:rsidRPr="00F65938">
        <w:rPr>
          <w:rFonts w:cs="Calibri"/>
        </w:rPr>
        <w:t xml:space="preserve"> therefore movement and recruitment distribution were informed by </w:t>
      </w:r>
      <w:r w:rsidR="003C36F1" w:rsidRPr="00F65938">
        <w:rPr>
          <w:rFonts w:cs="Calibri"/>
        </w:rPr>
        <w:t xml:space="preserve">a </w:t>
      </w:r>
      <w:r w:rsidRPr="00F65938">
        <w:rPr>
          <w:rFonts w:cs="Calibri"/>
        </w:rPr>
        <w:t>SEAPODYM</w:t>
      </w:r>
      <w:r w:rsidR="003C36F1" w:rsidRPr="00F65938">
        <w:rPr>
          <w:rFonts w:cs="Calibri"/>
        </w:rPr>
        <w:t xml:space="preserve"> albacore model</w:t>
      </w:r>
      <w:r w:rsidRPr="00F65938">
        <w:rPr>
          <w:rFonts w:cs="Calibri"/>
        </w:rPr>
        <w:t xml:space="preserve">. Three annual relative abundance indices were developed; two from longline data in the WCPFC-CA (north </w:t>
      </w:r>
      <w:r w:rsidR="003C36F1" w:rsidRPr="00F65938">
        <w:rPr>
          <w:rFonts w:cs="Calibri"/>
        </w:rPr>
        <w:t xml:space="preserve">of </w:t>
      </w:r>
      <w:r w:rsidRPr="00F65938">
        <w:rPr>
          <w:rFonts w:cs="Calibri"/>
        </w:rPr>
        <w:t>25</w:t>
      </w:r>
      <w:r w:rsidR="0017519F" w:rsidRPr="00F65938">
        <w:rPr>
          <w:rFonts w:cs="Calibri"/>
        </w:rPr>
        <w:t>°</w:t>
      </w:r>
      <w:r w:rsidRPr="00F65938">
        <w:rPr>
          <w:rFonts w:cs="Calibri"/>
        </w:rPr>
        <w:t>S) and EPO and one juvenile index from WCPFC-CA troll (NZ).</w:t>
      </w:r>
      <w:r w:rsidR="0012270E" w:rsidRPr="00F65938">
        <w:rPr>
          <w:rFonts w:cs="Calibri"/>
        </w:rPr>
        <w:t xml:space="preserve"> </w:t>
      </w:r>
      <w:r w:rsidRPr="00F65938">
        <w:rPr>
          <w:rFonts w:cs="Calibri"/>
        </w:rPr>
        <w:t xml:space="preserve">Length data was weighted using the Francis weighting approach. Natural mortality (M)-at-age followed a Lorenzen (1996) curve scaled by </w:t>
      </w:r>
      <w:r w:rsidR="00462951" w:rsidRPr="00F65938">
        <w:rPr>
          <w:rFonts w:cs="Calibri"/>
        </w:rPr>
        <w:t xml:space="preserve">the </w:t>
      </w:r>
      <w:r w:rsidRPr="00F65938">
        <w:rPr>
          <w:rFonts w:cs="Calibri"/>
        </w:rPr>
        <w:t xml:space="preserve">Hamel and Cope (2022) max-age based approach. Fits to the data and other diagnostics (likelihood profile, jitter analysis, retrospectives, age-structure production model, catch-curve analysis, sensitivities) indicated a well-behaved model. M-at-age and stock recruitment relationship steepness parameter significantly impacted results and were included in the Monte Carlo model ensemble approach applied to estimate stock status, which indicated zero probability of fishing mortality (F) being above </w:t>
      </w:r>
      <w:r w:rsidR="00B94371">
        <w:rPr>
          <w:rFonts w:cs="Calibri"/>
        </w:rPr>
        <w:t>the F</w:t>
      </w:r>
      <w:r w:rsidR="00B94371" w:rsidRPr="00F65938">
        <w:rPr>
          <w:rFonts w:cs="Calibri"/>
        </w:rPr>
        <w:t xml:space="preserve"> </w:t>
      </w:r>
      <w:r w:rsidR="00B94371">
        <w:rPr>
          <w:rFonts w:cs="Calibri"/>
        </w:rPr>
        <w:t>for achieving</w:t>
      </w:r>
      <w:r w:rsidR="00B94371" w:rsidRPr="00F65938">
        <w:rPr>
          <w:rFonts w:cs="Calibri"/>
        </w:rPr>
        <w:t xml:space="preserve"> </w:t>
      </w:r>
      <w:r w:rsidRPr="00F65938">
        <w:rPr>
          <w:rFonts w:cs="Calibri"/>
        </w:rPr>
        <w:t>maximum sustainable yield (FMSY) and zero probability of depletion (SB/SB</w:t>
      </w:r>
      <w:r w:rsidRPr="00D84786">
        <w:rPr>
          <w:rFonts w:cs="Calibri"/>
          <w:vertAlign w:val="subscript"/>
        </w:rPr>
        <w:t>F=0</w:t>
      </w:r>
      <w:r w:rsidRPr="00F65938">
        <w:rPr>
          <w:rFonts w:cs="Calibri"/>
        </w:rPr>
        <w:t>) being below the limit reference point (LRP).</w:t>
      </w:r>
    </w:p>
    <w:p w14:paraId="1546446F" w14:textId="77777777" w:rsidR="002A31D2" w:rsidRPr="00F65938" w:rsidRDefault="002A31D2" w:rsidP="00CA4E61">
      <w:pPr>
        <w:widowControl w:val="0"/>
        <w:adjustRightInd w:val="0"/>
        <w:snapToGrid w:val="0"/>
        <w:ind w:left="-5" w:right="0"/>
        <w:rPr>
          <w:b/>
        </w:rPr>
      </w:pPr>
    </w:p>
    <w:p w14:paraId="23E45734" w14:textId="33B42746" w:rsidR="002A31D2" w:rsidRDefault="002A31D2" w:rsidP="00CA4E61">
      <w:pPr>
        <w:widowControl w:val="0"/>
        <w:adjustRightInd w:val="0"/>
        <w:snapToGrid w:val="0"/>
        <w:ind w:left="-5" w:right="0"/>
        <w:rPr>
          <w:rFonts w:eastAsia="Malgun Gothic"/>
          <w:b/>
          <w:bCs/>
          <w:lang w:eastAsia="ko-KR"/>
        </w:rPr>
      </w:pPr>
      <w:r w:rsidRPr="00F65938">
        <w:rPr>
          <w:b/>
          <w:bCs/>
        </w:rPr>
        <w:t>Discussion</w:t>
      </w:r>
    </w:p>
    <w:p w14:paraId="3B250008" w14:textId="77777777" w:rsidR="00442F7F" w:rsidRPr="00CA4E61" w:rsidRDefault="00442F7F" w:rsidP="00CA4E61">
      <w:pPr>
        <w:widowControl w:val="0"/>
        <w:adjustRightInd w:val="0"/>
        <w:snapToGrid w:val="0"/>
        <w:ind w:left="-5" w:right="0"/>
        <w:rPr>
          <w:rFonts w:eastAsia="Malgun Gothic"/>
          <w:b/>
          <w:bCs/>
          <w:lang w:eastAsia="ko-KR"/>
        </w:rPr>
      </w:pPr>
    </w:p>
    <w:p w14:paraId="068FAB62" w14:textId="071D2DA9" w:rsidR="004953AB" w:rsidRPr="00F65938" w:rsidRDefault="0080516F" w:rsidP="00CA4E61">
      <w:pPr>
        <w:pStyle w:val="WCPFCnormal"/>
        <w:widowControl w:val="0"/>
        <w:adjustRightInd w:val="0"/>
        <w:snapToGrid w:val="0"/>
        <w:spacing w:after="0"/>
        <w:ind w:left="0" w:firstLine="0"/>
        <w:contextualSpacing w:val="0"/>
        <w:rPr>
          <w:rFonts w:cs="Calibri"/>
          <w:bCs/>
        </w:rPr>
      </w:pPr>
      <w:r w:rsidRPr="00F65938">
        <w:rPr>
          <w:rFonts w:cs="Calibri"/>
        </w:rPr>
        <w:t>Japan</w:t>
      </w:r>
      <w:r w:rsidR="00BE32FE" w:rsidRPr="00F65938">
        <w:rPr>
          <w:rFonts w:cs="Calibri"/>
        </w:rPr>
        <w:t xml:space="preserve"> thanked </w:t>
      </w:r>
      <w:r w:rsidR="00462951" w:rsidRPr="00F65938">
        <w:rPr>
          <w:rFonts w:cs="Calibri"/>
        </w:rPr>
        <w:t xml:space="preserve">the SSP </w:t>
      </w:r>
      <w:r w:rsidR="00BE32FE" w:rsidRPr="00F65938">
        <w:rPr>
          <w:rFonts w:cs="Calibri"/>
        </w:rPr>
        <w:t xml:space="preserve">for </w:t>
      </w:r>
      <w:r w:rsidR="00734A0A" w:rsidRPr="00F65938">
        <w:rPr>
          <w:rFonts w:cs="Calibri"/>
        </w:rPr>
        <w:t xml:space="preserve">a </w:t>
      </w:r>
      <w:r w:rsidR="00BE32FE" w:rsidRPr="00F65938">
        <w:rPr>
          <w:rFonts w:cs="Calibri"/>
        </w:rPr>
        <w:t>comprehensive presentation</w:t>
      </w:r>
      <w:r w:rsidR="00734A0A" w:rsidRPr="00F65938">
        <w:rPr>
          <w:rFonts w:cs="Calibri"/>
        </w:rPr>
        <w:t>, and noted that</w:t>
      </w:r>
      <w:r w:rsidR="00BE32FE" w:rsidRPr="00F65938">
        <w:rPr>
          <w:rFonts w:cs="Calibri"/>
        </w:rPr>
        <w:t xml:space="preserve"> </w:t>
      </w:r>
      <w:r w:rsidR="00734A0A" w:rsidRPr="00F65938">
        <w:rPr>
          <w:rFonts w:cs="Calibri"/>
        </w:rPr>
        <w:t xml:space="preserve">in comparison to the </w:t>
      </w:r>
      <w:r w:rsidR="00BE32FE" w:rsidRPr="00F65938">
        <w:rPr>
          <w:rFonts w:cs="Calibri"/>
        </w:rPr>
        <w:t>last assessment</w:t>
      </w:r>
      <w:r w:rsidR="00734A0A" w:rsidRPr="00F65938">
        <w:rPr>
          <w:rFonts w:cs="Calibri"/>
        </w:rPr>
        <w:t>,</w:t>
      </w:r>
      <w:r w:rsidR="00BE32FE" w:rsidRPr="00F65938">
        <w:rPr>
          <w:rFonts w:cs="Calibri"/>
        </w:rPr>
        <w:t xml:space="preserve"> diagnostics had been improved</w:t>
      </w:r>
      <w:r w:rsidR="00734A0A" w:rsidRPr="00F65938">
        <w:rPr>
          <w:rFonts w:cs="Calibri"/>
        </w:rPr>
        <w:t>. However, looking at fig</w:t>
      </w:r>
      <w:r w:rsidR="004953AB" w:rsidRPr="00F65938">
        <w:rPr>
          <w:rFonts w:cs="Calibri"/>
        </w:rPr>
        <w:t>ure</w:t>
      </w:r>
      <w:r w:rsidR="00734A0A" w:rsidRPr="00F65938">
        <w:rPr>
          <w:rFonts w:cs="Calibri"/>
        </w:rPr>
        <w:t xml:space="preserve"> 14 it was not clear what factors were affecting recruitment and wondered if </w:t>
      </w:r>
      <w:r w:rsidR="00D05E55" w:rsidRPr="00F65938">
        <w:rPr>
          <w:rFonts w:cs="Calibri"/>
        </w:rPr>
        <w:t xml:space="preserve">the presenter had </w:t>
      </w:r>
      <w:r w:rsidR="00734A0A" w:rsidRPr="00F65938">
        <w:rPr>
          <w:rFonts w:cs="Calibri"/>
        </w:rPr>
        <w:t>any opi</w:t>
      </w:r>
      <w:r w:rsidR="00D05E55" w:rsidRPr="00F65938">
        <w:rPr>
          <w:rFonts w:cs="Calibri"/>
        </w:rPr>
        <w:t>n</w:t>
      </w:r>
      <w:r w:rsidR="00734A0A" w:rsidRPr="00F65938">
        <w:rPr>
          <w:rFonts w:cs="Calibri"/>
        </w:rPr>
        <w:t>ions</w:t>
      </w:r>
      <w:r w:rsidR="00D05E55" w:rsidRPr="00F65938">
        <w:rPr>
          <w:rFonts w:cs="Calibri"/>
        </w:rPr>
        <w:t xml:space="preserve"> about this</w:t>
      </w:r>
      <w:r w:rsidR="00734A0A" w:rsidRPr="00F65938">
        <w:rPr>
          <w:rFonts w:cs="Calibri"/>
        </w:rPr>
        <w:t xml:space="preserve">. </w:t>
      </w:r>
      <w:r w:rsidR="00D05E55" w:rsidRPr="00F65938">
        <w:rPr>
          <w:rFonts w:cs="Calibri"/>
        </w:rPr>
        <w:t xml:space="preserve">Regarding the </w:t>
      </w:r>
      <w:r w:rsidR="00734A0A" w:rsidRPr="00F65938">
        <w:rPr>
          <w:rFonts w:cs="Calibri"/>
        </w:rPr>
        <w:t xml:space="preserve">sensitivity analysis for effort creep </w:t>
      </w:r>
      <w:r w:rsidR="00D05E55" w:rsidRPr="00F65938">
        <w:rPr>
          <w:rFonts w:cs="Calibri"/>
        </w:rPr>
        <w:t>in</w:t>
      </w:r>
      <w:r w:rsidR="00734A0A" w:rsidRPr="00F65938">
        <w:rPr>
          <w:rFonts w:cs="Calibri"/>
        </w:rPr>
        <w:t xml:space="preserve"> fig</w:t>
      </w:r>
      <w:r w:rsidR="00D05E55" w:rsidRPr="00F65938">
        <w:rPr>
          <w:rFonts w:cs="Calibri"/>
        </w:rPr>
        <w:t>ure</w:t>
      </w:r>
      <w:r w:rsidR="00734A0A" w:rsidRPr="00F65938">
        <w:rPr>
          <w:rFonts w:cs="Calibri"/>
        </w:rPr>
        <w:t xml:space="preserve"> 45 </w:t>
      </w:r>
      <w:r w:rsidR="004953AB" w:rsidRPr="00F65938">
        <w:rPr>
          <w:rFonts w:cs="Calibri"/>
        </w:rPr>
        <w:t xml:space="preserve">Japan wondered </w:t>
      </w:r>
      <w:r w:rsidR="00734A0A" w:rsidRPr="00F65938">
        <w:rPr>
          <w:rFonts w:cs="Calibri"/>
        </w:rPr>
        <w:t xml:space="preserve">why it was more profound in </w:t>
      </w:r>
      <w:r w:rsidR="00462951" w:rsidRPr="00F65938">
        <w:rPr>
          <w:rFonts w:cs="Calibri"/>
        </w:rPr>
        <w:t xml:space="preserve">the </w:t>
      </w:r>
      <w:r w:rsidR="00734A0A" w:rsidRPr="00F65938">
        <w:rPr>
          <w:rFonts w:cs="Calibri"/>
        </w:rPr>
        <w:t xml:space="preserve">early part of </w:t>
      </w:r>
      <w:r w:rsidR="00462951" w:rsidRPr="00F65938">
        <w:rPr>
          <w:rFonts w:cs="Calibri"/>
        </w:rPr>
        <w:t xml:space="preserve">the </w:t>
      </w:r>
      <w:r w:rsidR="00734A0A" w:rsidRPr="00F65938">
        <w:rPr>
          <w:rFonts w:cs="Calibri"/>
        </w:rPr>
        <w:t>time series.</w:t>
      </w:r>
    </w:p>
    <w:p w14:paraId="52BB1FAF" w14:textId="77777777" w:rsidR="004953AB" w:rsidRPr="00F65938" w:rsidRDefault="004953AB" w:rsidP="00CA4E61">
      <w:pPr>
        <w:pStyle w:val="WCPFCnormal"/>
        <w:widowControl w:val="0"/>
        <w:numPr>
          <w:ilvl w:val="0"/>
          <w:numId w:val="0"/>
        </w:numPr>
        <w:adjustRightInd w:val="0"/>
        <w:snapToGrid w:val="0"/>
        <w:spacing w:after="0"/>
        <w:ind w:left="567"/>
        <w:contextualSpacing w:val="0"/>
        <w:rPr>
          <w:rFonts w:cs="Calibri"/>
          <w:bCs/>
        </w:rPr>
      </w:pPr>
    </w:p>
    <w:p w14:paraId="682271DC" w14:textId="6716E6D7" w:rsidR="00F55353" w:rsidRPr="00F65938" w:rsidRDefault="00462951" w:rsidP="00CA4E61">
      <w:pPr>
        <w:pStyle w:val="WCPFCnormal"/>
        <w:widowControl w:val="0"/>
        <w:adjustRightInd w:val="0"/>
        <w:snapToGrid w:val="0"/>
        <w:spacing w:after="0"/>
        <w:ind w:left="0" w:firstLine="0"/>
        <w:contextualSpacing w:val="0"/>
        <w:rPr>
          <w:rFonts w:cs="Calibri"/>
          <w:bCs/>
        </w:rPr>
      </w:pPr>
      <w:r w:rsidRPr="00F65938">
        <w:rPr>
          <w:rFonts w:cs="Calibri"/>
        </w:rPr>
        <w:t>The SSP</w:t>
      </w:r>
      <w:r w:rsidR="00734A0A" w:rsidRPr="00F65938">
        <w:rPr>
          <w:rFonts w:cs="Calibri"/>
        </w:rPr>
        <w:t xml:space="preserve"> </w:t>
      </w:r>
      <w:r w:rsidR="00820F40" w:rsidRPr="00F65938">
        <w:rPr>
          <w:rFonts w:cs="Calibri"/>
        </w:rPr>
        <w:t>responded that</w:t>
      </w:r>
      <w:r w:rsidR="00734A0A" w:rsidRPr="00F65938">
        <w:rPr>
          <w:rFonts w:cs="Calibri"/>
        </w:rPr>
        <w:t xml:space="preserve"> </w:t>
      </w:r>
      <w:r w:rsidR="00EF545E" w:rsidRPr="00F65938">
        <w:rPr>
          <w:rFonts w:cs="Calibri"/>
        </w:rPr>
        <w:t xml:space="preserve">for </w:t>
      </w:r>
      <w:r w:rsidR="00734A0A" w:rsidRPr="00F65938">
        <w:rPr>
          <w:rFonts w:cs="Calibri"/>
        </w:rPr>
        <w:t xml:space="preserve">differences in recruitment it was difficult to see any </w:t>
      </w:r>
      <w:r w:rsidR="00EF545E" w:rsidRPr="00F65938">
        <w:rPr>
          <w:rFonts w:cs="Calibri"/>
        </w:rPr>
        <w:t xml:space="preserve">clear </w:t>
      </w:r>
      <w:r w:rsidR="00734A0A" w:rsidRPr="00F65938">
        <w:rPr>
          <w:rFonts w:cs="Calibri"/>
        </w:rPr>
        <w:t>explanation. Pos</w:t>
      </w:r>
      <w:r w:rsidR="00B4298B" w:rsidRPr="00F65938">
        <w:rPr>
          <w:rFonts w:cs="Calibri"/>
        </w:rPr>
        <w:t>s</w:t>
      </w:r>
      <w:r w:rsidR="00734A0A" w:rsidRPr="00F65938">
        <w:rPr>
          <w:rFonts w:cs="Calibri"/>
        </w:rPr>
        <w:t>ibly</w:t>
      </w:r>
      <w:r w:rsidR="00B94371">
        <w:rPr>
          <w:rFonts w:cs="Calibri"/>
        </w:rPr>
        <w:t>,</w:t>
      </w:r>
      <w:r w:rsidR="00734A0A" w:rsidRPr="00F65938">
        <w:rPr>
          <w:rFonts w:cs="Calibri"/>
        </w:rPr>
        <w:t xml:space="preserve"> the changed model structure may have been important</w:t>
      </w:r>
      <w:r w:rsidR="00B94371">
        <w:rPr>
          <w:rFonts w:cs="Calibri"/>
        </w:rPr>
        <w:t>,</w:t>
      </w:r>
      <w:r w:rsidR="00734A0A" w:rsidRPr="00F65938">
        <w:rPr>
          <w:rFonts w:cs="Calibri"/>
        </w:rPr>
        <w:t xml:space="preserve"> but there were so many changes in the model that it was difficult to identify </w:t>
      </w:r>
      <w:r w:rsidR="00F86FEF" w:rsidRPr="00F65938">
        <w:rPr>
          <w:rFonts w:cs="Calibri"/>
        </w:rPr>
        <w:t xml:space="preserve">which </w:t>
      </w:r>
      <w:r w:rsidR="00734A0A" w:rsidRPr="00F65938">
        <w:rPr>
          <w:rFonts w:cs="Calibri"/>
        </w:rPr>
        <w:t>major factor</w:t>
      </w:r>
      <w:r w:rsidR="00F86FEF" w:rsidRPr="00F65938">
        <w:rPr>
          <w:rFonts w:cs="Calibri"/>
        </w:rPr>
        <w:t>s</w:t>
      </w:r>
      <w:r w:rsidR="00734A0A" w:rsidRPr="00F65938">
        <w:rPr>
          <w:rFonts w:cs="Calibri"/>
        </w:rPr>
        <w:t xml:space="preserve"> </w:t>
      </w:r>
      <w:r w:rsidR="00F55353" w:rsidRPr="00F65938">
        <w:rPr>
          <w:rFonts w:cs="Calibri"/>
        </w:rPr>
        <w:t xml:space="preserve">might </w:t>
      </w:r>
      <w:r w:rsidR="00EF545E" w:rsidRPr="00F65938">
        <w:rPr>
          <w:rFonts w:cs="Calibri"/>
        </w:rPr>
        <w:t xml:space="preserve">be </w:t>
      </w:r>
      <w:r w:rsidR="00F55353" w:rsidRPr="00F65938">
        <w:rPr>
          <w:rFonts w:cs="Calibri"/>
        </w:rPr>
        <w:t>driv</w:t>
      </w:r>
      <w:r w:rsidR="00EF545E" w:rsidRPr="00F65938">
        <w:rPr>
          <w:rFonts w:cs="Calibri"/>
        </w:rPr>
        <w:t>ing</w:t>
      </w:r>
      <w:r w:rsidR="00F55353" w:rsidRPr="00F65938">
        <w:rPr>
          <w:rFonts w:cs="Calibri"/>
        </w:rPr>
        <w:t xml:space="preserve"> the change </w:t>
      </w:r>
      <w:r w:rsidR="00734A0A" w:rsidRPr="00F65938">
        <w:rPr>
          <w:rFonts w:cs="Calibri"/>
        </w:rPr>
        <w:t>in recruitment</w:t>
      </w:r>
      <w:r w:rsidR="002D1596" w:rsidRPr="00F65938">
        <w:rPr>
          <w:rFonts w:cs="Calibri"/>
        </w:rPr>
        <w:t>. And regarding the change in i</w:t>
      </w:r>
      <w:r w:rsidR="00B4298B" w:rsidRPr="00F65938">
        <w:rPr>
          <w:rFonts w:cs="Calibri"/>
        </w:rPr>
        <w:t>m</w:t>
      </w:r>
      <w:r w:rsidR="002D1596" w:rsidRPr="00F65938">
        <w:rPr>
          <w:rFonts w:cs="Calibri"/>
        </w:rPr>
        <w:t>pact of effort creep</w:t>
      </w:r>
      <w:r w:rsidR="00EF545E" w:rsidRPr="00F65938">
        <w:rPr>
          <w:rFonts w:cs="Calibri"/>
        </w:rPr>
        <w:t xml:space="preserve">, </w:t>
      </w:r>
      <w:r w:rsidR="002D1596" w:rsidRPr="00F65938">
        <w:rPr>
          <w:rFonts w:cs="Calibri"/>
        </w:rPr>
        <w:t>perhaps this was because i</w:t>
      </w:r>
      <w:r w:rsidR="00F55353" w:rsidRPr="00F65938">
        <w:rPr>
          <w:rFonts w:cs="Calibri"/>
        </w:rPr>
        <w:t>t</w:t>
      </w:r>
      <w:r w:rsidR="002D1596" w:rsidRPr="00F65938">
        <w:rPr>
          <w:rFonts w:cs="Calibri"/>
        </w:rPr>
        <w:t xml:space="preserve"> was applied in an additive rather than a multiplicative way</w:t>
      </w:r>
      <w:r w:rsidR="00EF545E" w:rsidRPr="00F65938">
        <w:rPr>
          <w:rFonts w:cs="Calibri"/>
        </w:rPr>
        <w:t>,</w:t>
      </w:r>
      <w:r w:rsidR="002D1596" w:rsidRPr="00F65938">
        <w:rPr>
          <w:rFonts w:cs="Calibri"/>
        </w:rPr>
        <w:t xml:space="preserve"> but this need</w:t>
      </w:r>
      <w:r w:rsidR="00F86FEF" w:rsidRPr="00F65938">
        <w:rPr>
          <w:rFonts w:cs="Calibri"/>
        </w:rPr>
        <w:t>ed</w:t>
      </w:r>
      <w:r w:rsidR="002D1596" w:rsidRPr="00F65938">
        <w:rPr>
          <w:rFonts w:cs="Calibri"/>
        </w:rPr>
        <w:t xml:space="preserve"> further investigation</w:t>
      </w:r>
      <w:r w:rsidR="00D77C8A" w:rsidRPr="00F65938">
        <w:rPr>
          <w:rFonts w:cs="Calibri"/>
        </w:rPr>
        <w:t>. The SSP</w:t>
      </w:r>
      <w:r w:rsidR="00F55353" w:rsidRPr="00F65938">
        <w:rPr>
          <w:rFonts w:cs="Calibri"/>
        </w:rPr>
        <w:t xml:space="preserve"> was </w:t>
      </w:r>
      <w:r w:rsidR="00EF545E" w:rsidRPr="00F65938">
        <w:rPr>
          <w:rFonts w:cs="Calibri"/>
        </w:rPr>
        <w:t xml:space="preserve">however </w:t>
      </w:r>
      <w:r w:rsidR="00B94371">
        <w:rPr>
          <w:rFonts w:cs="Calibri"/>
        </w:rPr>
        <w:t>continuing to</w:t>
      </w:r>
      <w:r w:rsidR="00B94371" w:rsidRPr="00F65938">
        <w:rPr>
          <w:rFonts w:cs="Calibri"/>
        </w:rPr>
        <w:t xml:space="preserve"> </w:t>
      </w:r>
      <w:r w:rsidR="00B94371">
        <w:rPr>
          <w:rFonts w:cs="Calibri"/>
        </w:rPr>
        <w:t>look</w:t>
      </w:r>
      <w:r w:rsidR="00B94371" w:rsidRPr="00F65938">
        <w:rPr>
          <w:rFonts w:cs="Calibri"/>
        </w:rPr>
        <w:t xml:space="preserve"> at </w:t>
      </w:r>
      <w:r w:rsidR="00B94371">
        <w:rPr>
          <w:rFonts w:cs="Calibri"/>
        </w:rPr>
        <w:t xml:space="preserve">the approach to model </w:t>
      </w:r>
      <w:r w:rsidR="002D1596" w:rsidRPr="00F65938">
        <w:rPr>
          <w:rFonts w:cs="Calibri"/>
        </w:rPr>
        <w:t>effort creep</w:t>
      </w:r>
      <w:r w:rsidR="00B91291" w:rsidRPr="00F65938">
        <w:rPr>
          <w:rFonts w:cs="Calibri"/>
        </w:rPr>
        <w:t>.</w:t>
      </w:r>
    </w:p>
    <w:p w14:paraId="4A0A10F5" w14:textId="77777777" w:rsidR="00F55353" w:rsidRPr="00F65938" w:rsidRDefault="00F55353" w:rsidP="00CA4E61">
      <w:pPr>
        <w:pStyle w:val="WCPFCnormal"/>
        <w:widowControl w:val="0"/>
        <w:numPr>
          <w:ilvl w:val="0"/>
          <w:numId w:val="0"/>
        </w:numPr>
        <w:adjustRightInd w:val="0"/>
        <w:snapToGrid w:val="0"/>
        <w:spacing w:after="0"/>
        <w:contextualSpacing w:val="0"/>
        <w:rPr>
          <w:rFonts w:cs="Calibri"/>
          <w:bCs/>
        </w:rPr>
      </w:pPr>
    </w:p>
    <w:p w14:paraId="3C86F6A2" w14:textId="77777777" w:rsidR="00B340A2" w:rsidRPr="00F65938" w:rsidRDefault="00B91291" w:rsidP="00CA4E61">
      <w:pPr>
        <w:pStyle w:val="WCPFCnormal"/>
        <w:widowControl w:val="0"/>
        <w:adjustRightInd w:val="0"/>
        <w:snapToGrid w:val="0"/>
        <w:spacing w:after="0"/>
        <w:ind w:left="0" w:firstLine="0"/>
        <w:contextualSpacing w:val="0"/>
        <w:rPr>
          <w:rFonts w:cs="Calibri"/>
          <w:bCs/>
        </w:rPr>
      </w:pPr>
      <w:r w:rsidRPr="00F65938">
        <w:rPr>
          <w:rFonts w:cs="Calibri"/>
        </w:rPr>
        <w:t>Samoa spoke for FFA CCMs</w:t>
      </w:r>
      <w:r w:rsidR="00695E93" w:rsidRPr="00F65938">
        <w:rPr>
          <w:rFonts w:cs="Calibri"/>
        </w:rPr>
        <w:t xml:space="preserve"> </w:t>
      </w:r>
      <w:r w:rsidR="00625D91" w:rsidRPr="00F65938">
        <w:rPr>
          <w:rFonts w:cs="Calibri"/>
        </w:rPr>
        <w:t xml:space="preserve">to thank the SSP for the thorough work conducted on the </w:t>
      </w:r>
      <w:r w:rsidR="00EF545E" w:rsidRPr="00F65938">
        <w:rPr>
          <w:rFonts w:cs="Calibri"/>
        </w:rPr>
        <w:t>S</w:t>
      </w:r>
      <w:r w:rsidR="00625D91" w:rsidRPr="00F65938">
        <w:rPr>
          <w:rFonts w:cs="Calibri"/>
        </w:rPr>
        <w:t xml:space="preserve">outh Pacific albacore assessment this year. </w:t>
      </w:r>
      <w:r w:rsidR="00F55353" w:rsidRPr="00F65938">
        <w:rPr>
          <w:rFonts w:cs="Calibri"/>
        </w:rPr>
        <w:t xml:space="preserve">They </w:t>
      </w:r>
      <w:r w:rsidR="00625D91" w:rsidRPr="00F65938">
        <w:rPr>
          <w:rFonts w:cs="Calibri"/>
        </w:rPr>
        <w:t>note</w:t>
      </w:r>
      <w:r w:rsidR="00F55353" w:rsidRPr="00F65938">
        <w:rPr>
          <w:rFonts w:cs="Calibri"/>
        </w:rPr>
        <w:t>d</w:t>
      </w:r>
      <w:r w:rsidR="00625D91" w:rsidRPr="00F65938">
        <w:rPr>
          <w:rFonts w:cs="Calibri"/>
        </w:rPr>
        <w:t xml:space="preserve"> that although estimates for recent years should be interpreted with caution, the dip in spawning biomass depletion that was </w:t>
      </w:r>
      <w:r w:rsidR="00FD2DD8" w:rsidRPr="00F65938">
        <w:rPr>
          <w:rFonts w:cs="Calibri"/>
        </w:rPr>
        <w:t xml:space="preserve">a feature of the </w:t>
      </w:r>
      <w:r w:rsidR="00625D91" w:rsidRPr="00F65938">
        <w:rPr>
          <w:rFonts w:cs="Calibri"/>
        </w:rPr>
        <w:t xml:space="preserve">last assessment </w:t>
      </w:r>
      <w:r w:rsidR="00FD2DD8" w:rsidRPr="00F65938">
        <w:rPr>
          <w:rFonts w:cs="Calibri"/>
        </w:rPr>
        <w:t xml:space="preserve">was </w:t>
      </w:r>
      <w:r w:rsidR="00625D91" w:rsidRPr="00F65938">
        <w:rPr>
          <w:rFonts w:cs="Calibri"/>
        </w:rPr>
        <w:t xml:space="preserve">moderated in the new assessment, and there </w:t>
      </w:r>
      <w:r w:rsidR="00FD2DD8" w:rsidRPr="00F65938">
        <w:rPr>
          <w:rFonts w:cs="Calibri"/>
        </w:rPr>
        <w:t xml:space="preserve">were </w:t>
      </w:r>
      <w:r w:rsidR="00625D91" w:rsidRPr="00F65938">
        <w:rPr>
          <w:rFonts w:cs="Calibri"/>
        </w:rPr>
        <w:t>signs that overall stock status ha</w:t>
      </w:r>
      <w:r w:rsidR="00FD2DD8" w:rsidRPr="00F65938">
        <w:rPr>
          <w:rFonts w:cs="Calibri"/>
        </w:rPr>
        <w:t>d recently</w:t>
      </w:r>
      <w:r w:rsidR="00625D91" w:rsidRPr="00F65938">
        <w:rPr>
          <w:rFonts w:cs="Calibri"/>
        </w:rPr>
        <w:t xml:space="preserve"> improved. However, due to the late submission of this assessment, </w:t>
      </w:r>
      <w:r w:rsidR="00D07A60" w:rsidRPr="00F65938">
        <w:rPr>
          <w:rFonts w:cs="Calibri"/>
        </w:rPr>
        <w:t xml:space="preserve">FFA CCMs had </w:t>
      </w:r>
      <w:r w:rsidR="00625D91" w:rsidRPr="00F65938">
        <w:rPr>
          <w:rFonts w:cs="Calibri"/>
        </w:rPr>
        <w:t xml:space="preserve">not been able to thoroughly consider the results. </w:t>
      </w:r>
      <w:r w:rsidR="00D07A60" w:rsidRPr="00F65938">
        <w:rPr>
          <w:rFonts w:cs="Calibri"/>
        </w:rPr>
        <w:t xml:space="preserve">They did </w:t>
      </w:r>
      <w:r w:rsidR="00FD2DD8" w:rsidRPr="00F65938">
        <w:rPr>
          <w:rFonts w:cs="Calibri"/>
        </w:rPr>
        <w:t xml:space="preserve">however </w:t>
      </w:r>
      <w:r w:rsidR="00625D91" w:rsidRPr="00F65938">
        <w:rPr>
          <w:rFonts w:cs="Calibri"/>
        </w:rPr>
        <w:t>note that the results of this assessment appear</w:t>
      </w:r>
      <w:r w:rsidR="00FD2DD8" w:rsidRPr="00F65938">
        <w:rPr>
          <w:rFonts w:cs="Calibri"/>
        </w:rPr>
        <w:t>ed</w:t>
      </w:r>
      <w:r w:rsidR="00625D91" w:rsidRPr="00F65938">
        <w:rPr>
          <w:rFonts w:cs="Calibri"/>
        </w:rPr>
        <w:t xml:space="preserve"> to be consistent with the findings of the 2021 </w:t>
      </w:r>
      <w:r w:rsidR="00FD2DD8" w:rsidRPr="00F65938">
        <w:rPr>
          <w:rFonts w:cs="Calibri"/>
        </w:rPr>
        <w:t>S</w:t>
      </w:r>
      <w:r w:rsidR="00625D91" w:rsidRPr="00F65938">
        <w:rPr>
          <w:rFonts w:cs="Calibri"/>
        </w:rPr>
        <w:t>outh Pacific albacore assessment, whereby the assessment show</w:t>
      </w:r>
      <w:r w:rsidR="00BE568F" w:rsidRPr="00F65938">
        <w:rPr>
          <w:rFonts w:cs="Calibri"/>
        </w:rPr>
        <w:t>ed</w:t>
      </w:r>
      <w:r w:rsidR="00625D91" w:rsidRPr="00F65938">
        <w:rPr>
          <w:rFonts w:cs="Calibri"/>
        </w:rPr>
        <w:t xml:space="preserve"> a sharp decline in spawning biomass from the start of the model period until the mid-1970s after which it stabilise</w:t>
      </w:r>
      <w:r w:rsidR="00BE568F" w:rsidRPr="00F65938">
        <w:rPr>
          <w:rFonts w:cs="Calibri"/>
        </w:rPr>
        <w:t>d</w:t>
      </w:r>
      <w:r w:rsidR="00625D91" w:rsidRPr="00F65938">
        <w:rPr>
          <w:rFonts w:cs="Calibri"/>
        </w:rPr>
        <w:t xml:space="preserve">, whilst spawning biomass </w:t>
      </w:r>
      <w:r w:rsidR="00BE568F" w:rsidRPr="00F65938">
        <w:rPr>
          <w:rFonts w:cs="Calibri"/>
        </w:rPr>
        <w:t xml:space="preserve">ratio </w:t>
      </w:r>
      <w:r w:rsidR="00625D91" w:rsidRPr="00F65938">
        <w:rPr>
          <w:rFonts w:cs="Calibri"/>
        </w:rPr>
        <w:t>depletion show</w:t>
      </w:r>
      <w:r w:rsidR="00BE568F" w:rsidRPr="00F65938">
        <w:rPr>
          <w:rFonts w:cs="Calibri"/>
        </w:rPr>
        <w:t>ed</w:t>
      </w:r>
      <w:r w:rsidR="00625D91" w:rsidRPr="00F65938">
        <w:rPr>
          <w:rFonts w:cs="Calibri"/>
        </w:rPr>
        <w:t xml:space="preserve"> a more gradual long-term decline. </w:t>
      </w:r>
      <w:r w:rsidR="00625D91" w:rsidRPr="00F65938">
        <w:rPr>
          <w:rFonts w:cs="Calibri"/>
        </w:rPr>
        <w:lastRenderedPageBreak/>
        <w:t xml:space="preserve">Additionally, </w:t>
      </w:r>
      <w:r w:rsidR="00D07A60" w:rsidRPr="00F65938">
        <w:rPr>
          <w:rFonts w:cs="Calibri"/>
        </w:rPr>
        <w:t xml:space="preserve">they </w:t>
      </w:r>
      <w:r w:rsidR="00625D91" w:rsidRPr="00F65938">
        <w:rPr>
          <w:rFonts w:cs="Calibri"/>
        </w:rPr>
        <w:t>observe</w:t>
      </w:r>
      <w:r w:rsidR="00D07A60" w:rsidRPr="00F65938">
        <w:rPr>
          <w:rFonts w:cs="Calibri"/>
        </w:rPr>
        <w:t>d</w:t>
      </w:r>
      <w:r w:rsidR="00625D91" w:rsidRPr="00F65938">
        <w:rPr>
          <w:rFonts w:cs="Calibri"/>
        </w:rPr>
        <w:t xml:space="preserve"> </w:t>
      </w:r>
      <w:r w:rsidR="00D07A60" w:rsidRPr="00F65938">
        <w:rPr>
          <w:rFonts w:cs="Calibri"/>
        </w:rPr>
        <w:t xml:space="preserve">that </w:t>
      </w:r>
      <w:r w:rsidR="00625D91" w:rsidRPr="00F65938">
        <w:rPr>
          <w:rFonts w:cs="Calibri"/>
        </w:rPr>
        <w:t>fishing mortality on adults continue</w:t>
      </w:r>
      <w:r w:rsidR="00BE568F" w:rsidRPr="00F65938">
        <w:rPr>
          <w:rFonts w:cs="Calibri"/>
        </w:rPr>
        <w:t>d</w:t>
      </w:r>
      <w:r w:rsidR="00625D91" w:rsidRPr="00F65938">
        <w:rPr>
          <w:rFonts w:cs="Calibri"/>
        </w:rPr>
        <w:t xml:space="preserve"> to increase, while fishing mortality on juveniles remain</w:t>
      </w:r>
      <w:r w:rsidR="00BE568F" w:rsidRPr="00F65938">
        <w:rPr>
          <w:rFonts w:cs="Calibri"/>
        </w:rPr>
        <w:t>ed</w:t>
      </w:r>
      <w:r w:rsidR="00625D91" w:rsidRPr="00F65938">
        <w:rPr>
          <w:rFonts w:cs="Calibri"/>
        </w:rPr>
        <w:t xml:space="preserve"> low. Fishing mortality ha</w:t>
      </w:r>
      <w:r w:rsidR="00BE568F" w:rsidRPr="00F65938">
        <w:rPr>
          <w:rFonts w:cs="Calibri"/>
        </w:rPr>
        <w:t>d</w:t>
      </w:r>
      <w:r w:rsidR="00625D91" w:rsidRPr="00F65938">
        <w:rPr>
          <w:rFonts w:cs="Calibri"/>
        </w:rPr>
        <w:t xml:space="preserve"> increased sharply since 2010 in the EPO as the longline catch </w:t>
      </w:r>
      <w:r w:rsidR="00EF1A4B" w:rsidRPr="00F65938">
        <w:rPr>
          <w:rFonts w:cs="Calibri"/>
        </w:rPr>
        <w:t xml:space="preserve">had </w:t>
      </w:r>
      <w:r w:rsidR="00625D91" w:rsidRPr="00F65938">
        <w:rPr>
          <w:rFonts w:cs="Calibri"/>
        </w:rPr>
        <w:t>increased, but ha</w:t>
      </w:r>
      <w:r w:rsidR="00EF1A4B" w:rsidRPr="00F65938">
        <w:rPr>
          <w:rFonts w:cs="Calibri"/>
        </w:rPr>
        <w:t xml:space="preserve">d </w:t>
      </w:r>
      <w:r w:rsidR="00625D91" w:rsidRPr="00F65938">
        <w:rPr>
          <w:rFonts w:cs="Calibri"/>
        </w:rPr>
        <w:t xml:space="preserve">stabilised in the WCPFC-CA over a similar time period. </w:t>
      </w:r>
      <w:r w:rsidR="00D07A60" w:rsidRPr="00F65938">
        <w:rPr>
          <w:rFonts w:cs="Calibri"/>
        </w:rPr>
        <w:t xml:space="preserve">They </w:t>
      </w:r>
      <w:r w:rsidR="00625D91" w:rsidRPr="00F65938">
        <w:rPr>
          <w:rFonts w:cs="Calibri"/>
        </w:rPr>
        <w:t>also recognise</w:t>
      </w:r>
      <w:r w:rsidR="00D07A60" w:rsidRPr="00F65938">
        <w:rPr>
          <w:rFonts w:cs="Calibri"/>
        </w:rPr>
        <w:t>d</w:t>
      </w:r>
      <w:r w:rsidR="00625D91" w:rsidRPr="00F65938">
        <w:rPr>
          <w:rFonts w:cs="Calibri"/>
        </w:rPr>
        <w:t xml:space="preserve"> that recruitment show</w:t>
      </w:r>
      <w:r w:rsidR="00D07A60" w:rsidRPr="00F65938">
        <w:rPr>
          <w:rFonts w:cs="Calibri"/>
        </w:rPr>
        <w:t>ed</w:t>
      </w:r>
      <w:r w:rsidR="00625D91" w:rsidRPr="00F65938">
        <w:rPr>
          <w:rFonts w:cs="Calibri"/>
        </w:rPr>
        <w:t xml:space="preserve"> similar interannual variability across years, and that recruitment estimates demonstrate</w:t>
      </w:r>
      <w:r w:rsidR="00D07A60" w:rsidRPr="00F65938">
        <w:rPr>
          <w:rFonts w:cs="Calibri"/>
        </w:rPr>
        <w:t>d</w:t>
      </w:r>
      <w:r w:rsidR="00625D91" w:rsidRPr="00F65938">
        <w:rPr>
          <w:rFonts w:cs="Calibri"/>
        </w:rPr>
        <w:t xml:space="preserve"> an increasing trend from the late 1990s. </w:t>
      </w:r>
    </w:p>
    <w:p w14:paraId="2CBA0C54" w14:textId="77777777" w:rsidR="00B340A2" w:rsidRPr="00F65938" w:rsidRDefault="00B340A2" w:rsidP="00CA4E61">
      <w:pPr>
        <w:pStyle w:val="WCPFCnormal"/>
        <w:widowControl w:val="0"/>
        <w:numPr>
          <w:ilvl w:val="0"/>
          <w:numId w:val="0"/>
        </w:numPr>
        <w:adjustRightInd w:val="0"/>
        <w:snapToGrid w:val="0"/>
        <w:spacing w:after="0"/>
        <w:ind w:left="567"/>
        <w:contextualSpacing w:val="0"/>
        <w:rPr>
          <w:rFonts w:cs="Calibri"/>
          <w:bCs/>
        </w:rPr>
      </w:pPr>
    </w:p>
    <w:p w14:paraId="6FD2BA63" w14:textId="413B9C04" w:rsidR="00C87C8D" w:rsidRPr="00F65938" w:rsidRDefault="00625D91" w:rsidP="00CA4E61">
      <w:pPr>
        <w:pStyle w:val="WCPFCnormal"/>
        <w:widowControl w:val="0"/>
        <w:adjustRightInd w:val="0"/>
        <w:snapToGrid w:val="0"/>
        <w:spacing w:after="0"/>
        <w:ind w:left="0" w:firstLine="0"/>
        <w:contextualSpacing w:val="0"/>
        <w:rPr>
          <w:rFonts w:cs="Calibri"/>
          <w:bCs/>
        </w:rPr>
      </w:pPr>
      <w:r w:rsidRPr="00F65938">
        <w:rPr>
          <w:rFonts w:cs="Calibri"/>
        </w:rPr>
        <w:t xml:space="preserve">FFA </w:t>
      </w:r>
      <w:r w:rsidR="00D07A60" w:rsidRPr="00F65938">
        <w:rPr>
          <w:rFonts w:cs="Calibri"/>
        </w:rPr>
        <w:t xml:space="preserve">CCMs </w:t>
      </w:r>
      <w:r w:rsidRPr="00F65938">
        <w:rPr>
          <w:rFonts w:cs="Calibri"/>
        </w:rPr>
        <w:t>note</w:t>
      </w:r>
      <w:r w:rsidR="00D07A60" w:rsidRPr="00F65938">
        <w:rPr>
          <w:rFonts w:cs="Calibri"/>
        </w:rPr>
        <w:t>d</w:t>
      </w:r>
      <w:r w:rsidRPr="00F65938">
        <w:rPr>
          <w:rFonts w:cs="Calibri"/>
        </w:rPr>
        <w:t xml:space="preserve"> that median recent depletion </w:t>
      </w:r>
      <w:r w:rsidR="00B340A2" w:rsidRPr="00F65938">
        <w:rPr>
          <w:rFonts w:cs="Calibri"/>
        </w:rPr>
        <w:t xml:space="preserve">was </w:t>
      </w:r>
      <w:r w:rsidRPr="00F65938">
        <w:rPr>
          <w:rFonts w:cs="Calibri"/>
        </w:rPr>
        <w:t xml:space="preserve">0.48 of unfished levels, which </w:t>
      </w:r>
      <w:r w:rsidR="00B340A2" w:rsidRPr="00F65938">
        <w:rPr>
          <w:rFonts w:cs="Calibri"/>
        </w:rPr>
        <w:t xml:space="preserve">was </w:t>
      </w:r>
      <w:r w:rsidRPr="00F65938">
        <w:rPr>
          <w:rFonts w:cs="Calibri"/>
        </w:rPr>
        <w:t xml:space="preserve">close to the recalibrated iTRP of 0.5 across the model ensemble, and all models remained above the 20% LRP. Median recent fishing mortality from the model ensemble </w:t>
      </w:r>
      <w:r w:rsidR="00C87C8D" w:rsidRPr="00F65938">
        <w:rPr>
          <w:rFonts w:cs="Calibri"/>
        </w:rPr>
        <w:t xml:space="preserve">was </w:t>
      </w:r>
      <w:r w:rsidRPr="00F65938">
        <w:rPr>
          <w:rFonts w:cs="Calibri"/>
        </w:rPr>
        <w:t xml:space="preserve">well below the level associated with MSY (with </w:t>
      </w:r>
      <w:r w:rsidR="00B30F59" w:rsidRPr="00F65938">
        <w:rPr>
          <w:rFonts w:cs="Calibri"/>
        </w:rPr>
        <w:t xml:space="preserve">a </w:t>
      </w:r>
      <w:r w:rsidRPr="00F65938">
        <w:rPr>
          <w:rFonts w:cs="Calibri"/>
        </w:rPr>
        <w:t>median estimate of 0.18 F/F</w:t>
      </w:r>
      <w:r w:rsidR="00B94371" w:rsidRPr="00D84786">
        <w:rPr>
          <w:rFonts w:cs="Calibri"/>
          <w:vertAlign w:val="subscript"/>
        </w:rPr>
        <w:t>MSY</w:t>
      </w:r>
      <w:r w:rsidRPr="00F65938">
        <w:rPr>
          <w:rFonts w:cs="Calibri"/>
        </w:rPr>
        <w:t xml:space="preserve">). In light of these results, FFA Members </w:t>
      </w:r>
      <w:r w:rsidR="00C87C8D" w:rsidRPr="00F65938">
        <w:rPr>
          <w:rFonts w:cs="Calibri"/>
        </w:rPr>
        <w:t xml:space="preserve">were </w:t>
      </w:r>
      <w:r w:rsidRPr="00F65938">
        <w:rPr>
          <w:rFonts w:cs="Calibri"/>
        </w:rPr>
        <w:t xml:space="preserve">pleased to see that the </w:t>
      </w:r>
      <w:r w:rsidR="002D194E">
        <w:rPr>
          <w:rFonts w:cs="Calibri"/>
        </w:rPr>
        <w:t>South Pacific albacore</w:t>
      </w:r>
      <w:r w:rsidRPr="00F65938">
        <w:rPr>
          <w:rFonts w:cs="Calibri"/>
        </w:rPr>
        <w:t xml:space="preserve"> stock in the WCPO </w:t>
      </w:r>
      <w:r w:rsidR="00B30F59" w:rsidRPr="00F65938">
        <w:rPr>
          <w:rFonts w:cs="Calibri"/>
        </w:rPr>
        <w:t xml:space="preserve">was </w:t>
      </w:r>
      <w:r w:rsidRPr="00F65938">
        <w:rPr>
          <w:rFonts w:cs="Calibri"/>
        </w:rPr>
        <w:t>estimated to be neither overfished nor undergoing overfishing.</w:t>
      </w:r>
    </w:p>
    <w:p w14:paraId="3C13276F" w14:textId="77777777" w:rsidR="00C87C8D" w:rsidRPr="00F65938" w:rsidRDefault="00C87C8D" w:rsidP="00CA4E61">
      <w:pPr>
        <w:pStyle w:val="WCPFCnormal"/>
        <w:widowControl w:val="0"/>
        <w:numPr>
          <w:ilvl w:val="0"/>
          <w:numId w:val="0"/>
        </w:numPr>
        <w:adjustRightInd w:val="0"/>
        <w:snapToGrid w:val="0"/>
        <w:spacing w:after="0"/>
        <w:ind w:left="567"/>
        <w:contextualSpacing w:val="0"/>
        <w:rPr>
          <w:rFonts w:cs="Calibri"/>
          <w:bCs/>
        </w:rPr>
      </w:pPr>
    </w:p>
    <w:p w14:paraId="575B07D2" w14:textId="1EFF632B" w:rsidR="006C21E3" w:rsidRPr="00F65938" w:rsidRDefault="00A2293F" w:rsidP="00CA4E61">
      <w:pPr>
        <w:pStyle w:val="WCPFCnormal"/>
        <w:widowControl w:val="0"/>
        <w:adjustRightInd w:val="0"/>
        <w:snapToGrid w:val="0"/>
        <w:spacing w:after="0"/>
        <w:ind w:left="0" w:firstLine="0"/>
        <w:contextualSpacing w:val="0"/>
        <w:rPr>
          <w:rFonts w:cs="Calibri"/>
          <w:bCs/>
        </w:rPr>
      </w:pPr>
      <w:r w:rsidRPr="00F65938">
        <w:rPr>
          <w:rFonts w:cs="Calibri"/>
        </w:rPr>
        <w:t>Tonga spoke on behalf of the South Pacific Group of C</w:t>
      </w:r>
      <w:r w:rsidR="002B2C88" w:rsidRPr="00F65938">
        <w:rPr>
          <w:rFonts w:cs="Calibri"/>
        </w:rPr>
        <w:t>C</w:t>
      </w:r>
      <w:r w:rsidRPr="00F65938">
        <w:rPr>
          <w:rFonts w:cs="Calibri"/>
        </w:rPr>
        <w:t xml:space="preserve">Ms and thanked the SSP for the </w:t>
      </w:r>
      <w:r w:rsidR="002B2C88" w:rsidRPr="00F65938">
        <w:rPr>
          <w:rFonts w:cs="Calibri"/>
        </w:rPr>
        <w:t>S</w:t>
      </w:r>
      <w:r w:rsidR="00DD79A0" w:rsidRPr="00F65938">
        <w:rPr>
          <w:rFonts w:cs="Calibri"/>
        </w:rPr>
        <w:t>outh Pacific albacore assessment, noting it was delivered in difficult circumstances.</w:t>
      </w:r>
      <w:r w:rsidR="001E6898" w:rsidRPr="00F65938">
        <w:rPr>
          <w:rFonts w:cs="Calibri"/>
        </w:rPr>
        <w:t xml:space="preserve"> </w:t>
      </w:r>
      <w:r w:rsidR="00DD79A0" w:rsidRPr="00F65938">
        <w:rPr>
          <w:rFonts w:cs="Calibri"/>
        </w:rPr>
        <w:t xml:space="preserve">SPG </w:t>
      </w:r>
      <w:r w:rsidR="00C87C8D" w:rsidRPr="00F65938">
        <w:rPr>
          <w:rFonts w:cs="Calibri"/>
        </w:rPr>
        <w:t xml:space="preserve">was </w:t>
      </w:r>
      <w:r w:rsidR="00DD79A0" w:rsidRPr="00F65938">
        <w:rPr>
          <w:rFonts w:cs="Calibri"/>
        </w:rPr>
        <w:t>pleased to see that the stock assessment show</w:t>
      </w:r>
      <w:r w:rsidR="002B2C88" w:rsidRPr="00F65938">
        <w:rPr>
          <w:rFonts w:cs="Calibri"/>
        </w:rPr>
        <w:t>ed</w:t>
      </w:r>
      <w:r w:rsidR="00DD79A0" w:rsidRPr="00F65938">
        <w:rPr>
          <w:rFonts w:cs="Calibri"/>
        </w:rPr>
        <w:t xml:space="preserve"> a median recent depletion level of 0.48 of unfished levels and note</w:t>
      </w:r>
      <w:r w:rsidR="002B2C88" w:rsidRPr="00F65938">
        <w:rPr>
          <w:rFonts w:cs="Calibri"/>
        </w:rPr>
        <w:t>d</w:t>
      </w:r>
      <w:r w:rsidR="00DD79A0" w:rsidRPr="00F65938">
        <w:rPr>
          <w:rFonts w:cs="Calibri"/>
        </w:rPr>
        <w:t xml:space="preserve"> that this </w:t>
      </w:r>
      <w:r w:rsidR="002B2C88" w:rsidRPr="00F65938">
        <w:rPr>
          <w:rFonts w:cs="Calibri"/>
        </w:rPr>
        <w:t xml:space="preserve">was </w:t>
      </w:r>
      <w:r w:rsidR="00DD79A0" w:rsidRPr="00F65938">
        <w:rPr>
          <w:rFonts w:cs="Calibri"/>
        </w:rPr>
        <w:t>only 2</w:t>
      </w:r>
      <w:r w:rsidR="002B2C88" w:rsidRPr="00F65938">
        <w:rPr>
          <w:rFonts w:cs="Calibri"/>
        </w:rPr>
        <w:t xml:space="preserve"> percentage points </w:t>
      </w:r>
      <w:r w:rsidR="00DD79A0" w:rsidRPr="00F65938">
        <w:rPr>
          <w:rFonts w:cs="Calibri"/>
        </w:rPr>
        <w:t xml:space="preserve">away from the recalibrated iTRP of 0.50 of unfished levels that </w:t>
      </w:r>
      <w:r w:rsidR="002B2C88" w:rsidRPr="00F65938">
        <w:rPr>
          <w:rFonts w:cs="Calibri"/>
        </w:rPr>
        <w:t xml:space="preserve">was </w:t>
      </w:r>
      <w:r w:rsidR="00DD79A0" w:rsidRPr="00F65938">
        <w:rPr>
          <w:rFonts w:cs="Calibri"/>
        </w:rPr>
        <w:t>adopted last year.</w:t>
      </w:r>
    </w:p>
    <w:p w14:paraId="1248A92C" w14:textId="77777777" w:rsidR="006C21E3" w:rsidRPr="00F65938" w:rsidRDefault="006C21E3" w:rsidP="00CA4E61">
      <w:pPr>
        <w:pStyle w:val="WCPFCnormal"/>
        <w:widowControl w:val="0"/>
        <w:numPr>
          <w:ilvl w:val="0"/>
          <w:numId w:val="0"/>
        </w:numPr>
        <w:adjustRightInd w:val="0"/>
        <w:snapToGrid w:val="0"/>
        <w:spacing w:after="0"/>
        <w:ind w:left="567"/>
        <w:contextualSpacing w:val="0"/>
        <w:rPr>
          <w:rFonts w:cs="Calibri"/>
          <w:bCs/>
        </w:rPr>
      </w:pPr>
    </w:p>
    <w:p w14:paraId="12ED5598" w14:textId="009293DB" w:rsidR="00DD79A0" w:rsidRPr="00F65938" w:rsidRDefault="00DD79A0"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China was glad to see the SP-ALB stock </w:t>
      </w:r>
      <w:r w:rsidR="006C21E3" w:rsidRPr="00F65938">
        <w:rPr>
          <w:rFonts w:cs="Calibri"/>
        </w:rPr>
        <w:t xml:space="preserve">remained </w:t>
      </w:r>
      <w:r w:rsidRPr="00F65938">
        <w:rPr>
          <w:rFonts w:cs="Calibri"/>
        </w:rPr>
        <w:t>in healthy condition but had two comments</w:t>
      </w:r>
      <w:r w:rsidR="00AB7C31" w:rsidRPr="00F65938">
        <w:rPr>
          <w:rFonts w:cs="Calibri"/>
        </w:rPr>
        <w:t>:</w:t>
      </w:r>
      <w:r w:rsidRPr="00F65938">
        <w:rPr>
          <w:rFonts w:cs="Calibri"/>
        </w:rPr>
        <w:t xml:space="preserve"> </w:t>
      </w:r>
      <w:r w:rsidR="006C21E3" w:rsidRPr="00F65938">
        <w:rPr>
          <w:rFonts w:cs="Calibri"/>
        </w:rPr>
        <w:t xml:space="preserve">One </w:t>
      </w:r>
      <w:r w:rsidRPr="00F65938">
        <w:rPr>
          <w:rFonts w:cs="Calibri"/>
        </w:rPr>
        <w:t xml:space="preserve">was </w:t>
      </w:r>
      <w:r w:rsidR="006C21E3" w:rsidRPr="00F65938">
        <w:rPr>
          <w:rFonts w:cs="Calibri"/>
        </w:rPr>
        <w:t xml:space="preserve">on </w:t>
      </w:r>
      <w:r w:rsidR="00510566" w:rsidRPr="00F65938">
        <w:rPr>
          <w:rFonts w:cs="Calibri"/>
        </w:rPr>
        <w:t xml:space="preserve">slide 11 on </w:t>
      </w:r>
      <w:r w:rsidR="006C21E3" w:rsidRPr="00F65938">
        <w:rPr>
          <w:rFonts w:cs="Calibri"/>
        </w:rPr>
        <w:t xml:space="preserve">the </w:t>
      </w:r>
      <w:r w:rsidR="00510566" w:rsidRPr="00F65938">
        <w:rPr>
          <w:rFonts w:cs="Calibri"/>
        </w:rPr>
        <w:t>diagnostic</w:t>
      </w:r>
      <w:r w:rsidR="006C21E3" w:rsidRPr="00F65938">
        <w:rPr>
          <w:rFonts w:cs="Calibri"/>
        </w:rPr>
        <w:t>s</w:t>
      </w:r>
      <w:r w:rsidR="00BB1F00" w:rsidRPr="00F65938">
        <w:rPr>
          <w:rFonts w:cs="Calibri"/>
        </w:rPr>
        <w:t>, noting the troll fishery index did not fit well and had positive residual</w:t>
      </w:r>
      <w:r w:rsidR="006C21E3" w:rsidRPr="00F65938">
        <w:rPr>
          <w:rFonts w:cs="Calibri"/>
        </w:rPr>
        <w:t>s</w:t>
      </w:r>
      <w:r w:rsidR="00BB1F00" w:rsidRPr="00F65938">
        <w:rPr>
          <w:rFonts w:cs="Calibri"/>
        </w:rPr>
        <w:t xml:space="preserve"> at </w:t>
      </w:r>
      <w:r w:rsidR="00AB7C31" w:rsidRPr="00F65938">
        <w:rPr>
          <w:rFonts w:cs="Calibri"/>
        </w:rPr>
        <w:t xml:space="preserve">the </w:t>
      </w:r>
      <w:r w:rsidR="00BB1F00" w:rsidRPr="00F65938">
        <w:rPr>
          <w:rFonts w:cs="Calibri"/>
        </w:rPr>
        <w:t>start and negative at the end. Presum</w:t>
      </w:r>
      <w:r w:rsidR="006C21E3" w:rsidRPr="00F65938">
        <w:rPr>
          <w:rFonts w:cs="Calibri"/>
        </w:rPr>
        <w:t>ably</w:t>
      </w:r>
      <w:r w:rsidR="00BB1F00" w:rsidRPr="00F65938">
        <w:rPr>
          <w:rFonts w:cs="Calibri"/>
        </w:rPr>
        <w:t xml:space="preserve"> this was </w:t>
      </w:r>
      <w:r w:rsidR="006C21E3" w:rsidRPr="00F65938">
        <w:rPr>
          <w:rFonts w:cs="Calibri"/>
        </w:rPr>
        <w:t xml:space="preserve">a </w:t>
      </w:r>
      <w:r w:rsidR="00BB1F00" w:rsidRPr="00F65938">
        <w:rPr>
          <w:rFonts w:cs="Calibri"/>
        </w:rPr>
        <w:t xml:space="preserve">conflict between the troll index and the longline index, so given that </w:t>
      </w:r>
      <w:r w:rsidR="00AB7C31" w:rsidRPr="00F65938">
        <w:rPr>
          <w:rFonts w:cs="Calibri"/>
        </w:rPr>
        <w:t xml:space="preserve">the </w:t>
      </w:r>
      <w:r w:rsidR="00BB1F00" w:rsidRPr="00F65938">
        <w:rPr>
          <w:rFonts w:cs="Calibri"/>
        </w:rPr>
        <w:t xml:space="preserve">troll </w:t>
      </w:r>
      <w:r w:rsidR="00AB7C31" w:rsidRPr="00F65938">
        <w:rPr>
          <w:rFonts w:cs="Calibri"/>
        </w:rPr>
        <w:t xml:space="preserve">catch </w:t>
      </w:r>
      <w:r w:rsidR="00BB1F00" w:rsidRPr="00F65938">
        <w:rPr>
          <w:rFonts w:cs="Calibri"/>
        </w:rPr>
        <w:t xml:space="preserve">is mostly in the south </w:t>
      </w:r>
      <w:r w:rsidR="009817BF" w:rsidRPr="00F65938">
        <w:rPr>
          <w:rFonts w:cs="Calibri"/>
        </w:rPr>
        <w:t xml:space="preserve">of the assessment area </w:t>
      </w:r>
      <w:r w:rsidR="00BB1F00" w:rsidRPr="00F65938">
        <w:rPr>
          <w:rFonts w:cs="Calibri"/>
        </w:rPr>
        <w:t xml:space="preserve">and targeting small tuna, if </w:t>
      </w:r>
      <w:r w:rsidR="00AB7C31" w:rsidRPr="00F65938">
        <w:rPr>
          <w:rFonts w:cs="Calibri"/>
        </w:rPr>
        <w:t xml:space="preserve">a </w:t>
      </w:r>
      <w:r w:rsidR="00BB1F00" w:rsidRPr="00F65938">
        <w:rPr>
          <w:rFonts w:cs="Calibri"/>
        </w:rPr>
        <w:t xml:space="preserve">multiple area model </w:t>
      </w:r>
      <w:r w:rsidR="00C201A8" w:rsidRPr="00F65938">
        <w:rPr>
          <w:rFonts w:cs="Calibri"/>
        </w:rPr>
        <w:t xml:space="preserve">had been used </w:t>
      </w:r>
      <w:r w:rsidR="00BB1F00" w:rsidRPr="00F65938">
        <w:rPr>
          <w:rFonts w:cs="Calibri"/>
        </w:rPr>
        <w:t xml:space="preserve">like previous assessments this </w:t>
      </w:r>
      <w:r w:rsidR="00C201A8" w:rsidRPr="00F65938">
        <w:rPr>
          <w:rFonts w:cs="Calibri"/>
        </w:rPr>
        <w:t>might have fitted better</w:t>
      </w:r>
      <w:r w:rsidR="00BB1F00" w:rsidRPr="00F65938">
        <w:rPr>
          <w:rFonts w:cs="Calibri"/>
        </w:rPr>
        <w:t>. The current 2</w:t>
      </w:r>
      <w:r w:rsidR="009817BF" w:rsidRPr="00F65938">
        <w:rPr>
          <w:rFonts w:cs="Calibri"/>
        </w:rPr>
        <w:t>-</w:t>
      </w:r>
      <w:r w:rsidR="00BB1F00" w:rsidRPr="00F65938">
        <w:rPr>
          <w:rFonts w:cs="Calibri"/>
        </w:rPr>
        <w:t xml:space="preserve">region model </w:t>
      </w:r>
      <w:r w:rsidR="009817BF" w:rsidRPr="00F65938">
        <w:rPr>
          <w:rFonts w:cs="Calibri"/>
        </w:rPr>
        <w:t xml:space="preserve">can </w:t>
      </w:r>
      <w:r w:rsidR="00BB1F00" w:rsidRPr="00F65938">
        <w:rPr>
          <w:rFonts w:cs="Calibri"/>
        </w:rPr>
        <w:t xml:space="preserve">only </w:t>
      </w:r>
      <w:r w:rsidR="009817BF" w:rsidRPr="00F65938">
        <w:rPr>
          <w:rFonts w:cs="Calibri"/>
        </w:rPr>
        <w:t xml:space="preserve">account for </w:t>
      </w:r>
      <w:r w:rsidR="00BB1F00" w:rsidRPr="00F65938">
        <w:rPr>
          <w:rFonts w:cs="Calibri"/>
        </w:rPr>
        <w:t xml:space="preserve">movement between </w:t>
      </w:r>
      <w:r w:rsidR="009817BF" w:rsidRPr="00F65938">
        <w:rPr>
          <w:rFonts w:cs="Calibri"/>
        </w:rPr>
        <w:t xml:space="preserve">the </w:t>
      </w:r>
      <w:r w:rsidR="00BB1F00" w:rsidRPr="00F65938">
        <w:rPr>
          <w:rFonts w:cs="Calibri"/>
        </w:rPr>
        <w:t xml:space="preserve">EPO and WCPO when the main </w:t>
      </w:r>
      <w:r w:rsidR="009817BF" w:rsidRPr="00F65938">
        <w:rPr>
          <w:rFonts w:cs="Calibri"/>
        </w:rPr>
        <w:t xml:space="preserve">actual </w:t>
      </w:r>
      <w:r w:rsidR="00BB1F00" w:rsidRPr="00F65938">
        <w:rPr>
          <w:rFonts w:cs="Calibri"/>
        </w:rPr>
        <w:t xml:space="preserve">movement </w:t>
      </w:r>
      <w:r w:rsidR="009817BF" w:rsidRPr="00F65938">
        <w:rPr>
          <w:rFonts w:cs="Calibri"/>
        </w:rPr>
        <w:t xml:space="preserve">of albacore </w:t>
      </w:r>
      <w:r w:rsidR="00BB1F00" w:rsidRPr="00F65938">
        <w:rPr>
          <w:rFonts w:cs="Calibri"/>
        </w:rPr>
        <w:t xml:space="preserve">is North-South. And the troll fishery is only a small component so </w:t>
      </w:r>
      <w:r w:rsidR="009817BF" w:rsidRPr="00F65938">
        <w:rPr>
          <w:rFonts w:cs="Calibri"/>
        </w:rPr>
        <w:t xml:space="preserve">it </w:t>
      </w:r>
      <w:r w:rsidR="00BB1F00" w:rsidRPr="00F65938">
        <w:rPr>
          <w:rFonts w:cs="Calibri"/>
        </w:rPr>
        <w:t>cannot represent recruitment abundance for the whole stock</w:t>
      </w:r>
      <w:r w:rsidR="000C0362" w:rsidRPr="00F65938">
        <w:rPr>
          <w:rFonts w:cs="Calibri"/>
        </w:rPr>
        <w:t xml:space="preserve">. </w:t>
      </w:r>
      <w:r w:rsidR="009817BF" w:rsidRPr="00F65938">
        <w:rPr>
          <w:rFonts w:cs="Calibri"/>
        </w:rPr>
        <w:t xml:space="preserve">China </w:t>
      </w:r>
      <w:r w:rsidR="000C0362" w:rsidRPr="00F65938">
        <w:rPr>
          <w:rFonts w:cs="Calibri"/>
        </w:rPr>
        <w:t>suggest</w:t>
      </w:r>
      <w:r w:rsidR="009817BF" w:rsidRPr="00F65938">
        <w:rPr>
          <w:rFonts w:cs="Calibri"/>
        </w:rPr>
        <w:t>ed</w:t>
      </w:r>
      <w:r w:rsidR="000C0362" w:rsidRPr="00F65938">
        <w:rPr>
          <w:rFonts w:cs="Calibri"/>
        </w:rPr>
        <w:t xml:space="preserve"> removing </w:t>
      </w:r>
      <w:r w:rsidR="009817BF" w:rsidRPr="00F65938">
        <w:rPr>
          <w:rFonts w:cs="Calibri"/>
        </w:rPr>
        <w:t xml:space="preserve">the </w:t>
      </w:r>
      <w:r w:rsidR="000C0362" w:rsidRPr="00F65938">
        <w:rPr>
          <w:rFonts w:cs="Calibri"/>
        </w:rPr>
        <w:t xml:space="preserve">troll index from </w:t>
      </w:r>
      <w:r w:rsidR="009817BF" w:rsidRPr="00F65938">
        <w:rPr>
          <w:rFonts w:cs="Calibri"/>
        </w:rPr>
        <w:t xml:space="preserve">the </w:t>
      </w:r>
      <w:r w:rsidR="000C0362" w:rsidRPr="00F65938">
        <w:rPr>
          <w:rFonts w:cs="Calibri"/>
        </w:rPr>
        <w:t xml:space="preserve">diagnostic or </w:t>
      </w:r>
      <w:r w:rsidR="00AB7C31" w:rsidRPr="00F65938">
        <w:rPr>
          <w:rFonts w:cs="Calibri"/>
        </w:rPr>
        <w:t xml:space="preserve">changing </w:t>
      </w:r>
      <w:r w:rsidR="0028777D" w:rsidRPr="00F65938">
        <w:rPr>
          <w:rFonts w:cs="Calibri"/>
        </w:rPr>
        <w:t>the model region</w:t>
      </w:r>
      <w:r w:rsidR="000C0362" w:rsidRPr="00F65938">
        <w:rPr>
          <w:rFonts w:cs="Calibri"/>
        </w:rPr>
        <w:t xml:space="preserve"> structure. </w:t>
      </w:r>
      <w:r w:rsidR="00AB7C31" w:rsidRPr="00F65938">
        <w:rPr>
          <w:rFonts w:cs="Calibri"/>
        </w:rPr>
        <w:t xml:space="preserve">They also noted that </w:t>
      </w:r>
      <w:r w:rsidR="000C0362" w:rsidRPr="00F65938">
        <w:rPr>
          <w:rFonts w:cs="Calibri"/>
        </w:rPr>
        <w:t xml:space="preserve">the previous model time period </w:t>
      </w:r>
      <w:r w:rsidR="00AB7C31" w:rsidRPr="00F65938">
        <w:rPr>
          <w:rFonts w:cs="Calibri"/>
        </w:rPr>
        <w:t xml:space="preserve">had </w:t>
      </w:r>
      <w:r w:rsidR="000C0362" w:rsidRPr="00F65938">
        <w:rPr>
          <w:rFonts w:cs="Calibri"/>
        </w:rPr>
        <w:t xml:space="preserve">started at 1960 and this one </w:t>
      </w:r>
      <w:r w:rsidR="00D27D8C" w:rsidRPr="00F65938">
        <w:rPr>
          <w:rFonts w:cs="Calibri"/>
        </w:rPr>
        <w:t xml:space="preserve">had started </w:t>
      </w:r>
      <w:r w:rsidR="000C0362" w:rsidRPr="00F65938">
        <w:rPr>
          <w:rFonts w:cs="Calibri"/>
        </w:rPr>
        <w:t xml:space="preserve">in 1954. </w:t>
      </w:r>
      <w:r w:rsidR="00D27D8C" w:rsidRPr="00F65938">
        <w:rPr>
          <w:rFonts w:cs="Calibri"/>
        </w:rPr>
        <w:t xml:space="preserve">Could </w:t>
      </w:r>
      <w:r w:rsidR="005A61B5" w:rsidRPr="00F65938">
        <w:rPr>
          <w:rFonts w:cs="Calibri"/>
        </w:rPr>
        <w:t xml:space="preserve">these different start periods </w:t>
      </w:r>
      <w:r w:rsidR="00D27D8C" w:rsidRPr="00F65938">
        <w:rPr>
          <w:rFonts w:cs="Calibri"/>
        </w:rPr>
        <w:t xml:space="preserve">be used </w:t>
      </w:r>
      <w:r w:rsidR="005A61B5" w:rsidRPr="00F65938">
        <w:rPr>
          <w:rFonts w:cs="Calibri"/>
        </w:rPr>
        <w:t xml:space="preserve">as scenarios in </w:t>
      </w:r>
      <w:r w:rsidR="00D27D8C" w:rsidRPr="00F65938">
        <w:rPr>
          <w:rFonts w:cs="Calibri"/>
        </w:rPr>
        <w:t xml:space="preserve">a </w:t>
      </w:r>
      <w:r w:rsidR="005A61B5" w:rsidRPr="00F65938">
        <w:rPr>
          <w:rFonts w:cs="Calibri"/>
        </w:rPr>
        <w:t>sensitivity analysis</w:t>
      </w:r>
      <w:r w:rsidR="0028777D" w:rsidRPr="00F65938">
        <w:rPr>
          <w:rFonts w:cs="Calibri"/>
        </w:rPr>
        <w:t>?</w:t>
      </w:r>
    </w:p>
    <w:p w14:paraId="2CE980EB" w14:textId="77777777" w:rsidR="00863535" w:rsidRPr="00F65938" w:rsidRDefault="00863535" w:rsidP="00CA4E61">
      <w:pPr>
        <w:pStyle w:val="WCPFCnormal"/>
        <w:widowControl w:val="0"/>
        <w:numPr>
          <w:ilvl w:val="0"/>
          <w:numId w:val="0"/>
        </w:numPr>
        <w:adjustRightInd w:val="0"/>
        <w:snapToGrid w:val="0"/>
        <w:spacing w:after="0"/>
        <w:ind w:left="567"/>
        <w:contextualSpacing w:val="0"/>
        <w:rPr>
          <w:rFonts w:cs="Calibri"/>
          <w:bCs/>
        </w:rPr>
      </w:pPr>
    </w:p>
    <w:p w14:paraId="5C2F39E5" w14:textId="20DE560F" w:rsidR="00863535" w:rsidRPr="00F65938" w:rsidRDefault="005A61B5" w:rsidP="00CA4E61">
      <w:pPr>
        <w:pStyle w:val="WCPFCnormal"/>
        <w:widowControl w:val="0"/>
        <w:adjustRightInd w:val="0"/>
        <w:snapToGrid w:val="0"/>
        <w:spacing w:after="0"/>
        <w:ind w:left="0" w:firstLine="0"/>
        <w:contextualSpacing w:val="0"/>
        <w:rPr>
          <w:rFonts w:cs="Calibri"/>
          <w:bCs/>
        </w:rPr>
      </w:pPr>
      <w:r w:rsidRPr="00F65938">
        <w:rPr>
          <w:rFonts w:cs="Calibri"/>
        </w:rPr>
        <w:t xml:space="preserve">John Hampton </w:t>
      </w:r>
      <w:r w:rsidR="00A4062F" w:rsidRPr="00F65938">
        <w:rPr>
          <w:rFonts w:cs="Calibri"/>
        </w:rPr>
        <w:t>of</w:t>
      </w:r>
      <w:r w:rsidR="00902FB3" w:rsidRPr="00F65938">
        <w:rPr>
          <w:rFonts w:cs="Calibri"/>
        </w:rPr>
        <w:t xml:space="preserve"> the SSP</w:t>
      </w:r>
      <w:r w:rsidR="00A4062F" w:rsidRPr="00F65938">
        <w:rPr>
          <w:rFonts w:cs="Calibri"/>
        </w:rPr>
        <w:t xml:space="preserve"> </w:t>
      </w:r>
      <w:r w:rsidRPr="00F65938">
        <w:rPr>
          <w:rFonts w:cs="Calibri"/>
        </w:rPr>
        <w:t xml:space="preserve">noted that the troll index </w:t>
      </w:r>
      <w:r w:rsidR="00D27D8C" w:rsidRPr="00F65938">
        <w:rPr>
          <w:rFonts w:cs="Calibri"/>
        </w:rPr>
        <w:t xml:space="preserve">was </w:t>
      </w:r>
      <w:r w:rsidRPr="00F65938">
        <w:rPr>
          <w:rFonts w:cs="Calibri"/>
        </w:rPr>
        <w:t xml:space="preserve">not a perfect index of juvenile abundance – </w:t>
      </w:r>
      <w:r w:rsidR="00A4062F" w:rsidRPr="00F65938">
        <w:rPr>
          <w:rFonts w:cs="Calibri"/>
        </w:rPr>
        <w:t xml:space="preserve">it </w:t>
      </w:r>
      <w:r w:rsidR="00D27D8C" w:rsidRPr="00F65938">
        <w:rPr>
          <w:rFonts w:cs="Calibri"/>
        </w:rPr>
        <w:t xml:space="preserve">was </w:t>
      </w:r>
      <w:r w:rsidRPr="00F65938">
        <w:rPr>
          <w:rFonts w:cs="Calibri"/>
        </w:rPr>
        <w:t xml:space="preserve">spatially restricted to </w:t>
      </w:r>
      <w:r w:rsidR="00B114D7" w:rsidRPr="00F65938">
        <w:rPr>
          <w:rFonts w:cs="Calibri"/>
        </w:rPr>
        <w:t>New Zealand</w:t>
      </w:r>
      <w:r w:rsidRPr="00F65938">
        <w:rPr>
          <w:rFonts w:cs="Calibri"/>
        </w:rPr>
        <w:t xml:space="preserve"> coastal waters – and the trend in residuals </w:t>
      </w:r>
      <w:r w:rsidR="0079250B" w:rsidRPr="00F65938">
        <w:rPr>
          <w:rFonts w:cs="Calibri"/>
        </w:rPr>
        <w:t xml:space="preserve">might </w:t>
      </w:r>
      <w:r w:rsidRPr="00F65938">
        <w:rPr>
          <w:rFonts w:cs="Calibri"/>
        </w:rPr>
        <w:t xml:space="preserve">reflect that. The trend </w:t>
      </w:r>
      <w:r w:rsidR="0079250B" w:rsidRPr="00F65938">
        <w:rPr>
          <w:rFonts w:cs="Calibri"/>
        </w:rPr>
        <w:t xml:space="preserve">might </w:t>
      </w:r>
      <w:r w:rsidRPr="00F65938">
        <w:rPr>
          <w:rFonts w:cs="Calibri"/>
        </w:rPr>
        <w:t xml:space="preserve">just reflect availability of that portion of the population to that </w:t>
      </w:r>
      <w:r w:rsidR="0079250B" w:rsidRPr="00F65938">
        <w:rPr>
          <w:rFonts w:cs="Calibri"/>
        </w:rPr>
        <w:t xml:space="preserve">particular </w:t>
      </w:r>
      <w:r w:rsidRPr="00F65938">
        <w:rPr>
          <w:rFonts w:cs="Calibri"/>
        </w:rPr>
        <w:t>fishery</w:t>
      </w:r>
      <w:r w:rsidR="00D77C8A" w:rsidRPr="00F65938">
        <w:rPr>
          <w:rFonts w:cs="Calibri"/>
        </w:rPr>
        <w:t>. The SSP</w:t>
      </w:r>
      <w:r w:rsidR="00863535" w:rsidRPr="00F65938">
        <w:rPr>
          <w:rFonts w:cs="Calibri"/>
        </w:rPr>
        <w:t xml:space="preserve"> would </w:t>
      </w:r>
      <w:r w:rsidRPr="00F65938">
        <w:rPr>
          <w:rFonts w:cs="Calibri"/>
        </w:rPr>
        <w:t>need to follow this up</w:t>
      </w:r>
      <w:r w:rsidR="00863535" w:rsidRPr="00F65938">
        <w:rPr>
          <w:rFonts w:cs="Calibri"/>
        </w:rPr>
        <w:t xml:space="preserve">. They </w:t>
      </w:r>
      <w:r w:rsidR="0079250B" w:rsidRPr="00F65938">
        <w:rPr>
          <w:rFonts w:cs="Calibri"/>
        </w:rPr>
        <w:t xml:space="preserve">did </w:t>
      </w:r>
      <w:r w:rsidRPr="00F65938">
        <w:rPr>
          <w:rFonts w:cs="Calibri"/>
        </w:rPr>
        <w:t xml:space="preserve">run a sensitivity analysis where this index was removed from the diagnostic case model </w:t>
      </w:r>
      <w:r w:rsidR="0079250B" w:rsidRPr="00F65938">
        <w:rPr>
          <w:rFonts w:cs="Calibri"/>
        </w:rPr>
        <w:t xml:space="preserve">(see </w:t>
      </w:r>
      <w:r w:rsidRPr="00F65938">
        <w:rPr>
          <w:rFonts w:cs="Calibri"/>
        </w:rPr>
        <w:t>figure 38 in the paper</w:t>
      </w:r>
      <w:r w:rsidR="0079250B" w:rsidRPr="00F65938">
        <w:rPr>
          <w:rFonts w:cs="Calibri"/>
        </w:rPr>
        <w:t>)</w:t>
      </w:r>
      <w:r w:rsidRPr="00F65938">
        <w:rPr>
          <w:rFonts w:cs="Calibri"/>
        </w:rPr>
        <w:t xml:space="preserve">. The main impact </w:t>
      </w:r>
      <w:r w:rsidR="00863535" w:rsidRPr="00F65938">
        <w:rPr>
          <w:rFonts w:cs="Calibri"/>
        </w:rPr>
        <w:t xml:space="preserve">was </w:t>
      </w:r>
      <w:r w:rsidRPr="00F65938">
        <w:rPr>
          <w:rFonts w:cs="Calibri"/>
        </w:rPr>
        <w:t>on the recruitment, where the model wanted to increase recent recruitment when the troll index was left out. So</w:t>
      </w:r>
      <w:r w:rsidR="00563122" w:rsidRPr="00F65938">
        <w:rPr>
          <w:rFonts w:cs="Calibri"/>
        </w:rPr>
        <w:t>,</w:t>
      </w:r>
      <w:r w:rsidRPr="00F65938">
        <w:rPr>
          <w:rFonts w:cs="Calibri"/>
        </w:rPr>
        <w:t xml:space="preserve"> </w:t>
      </w:r>
      <w:r w:rsidR="00863535" w:rsidRPr="00F65938">
        <w:rPr>
          <w:rFonts w:cs="Calibri"/>
        </w:rPr>
        <w:t xml:space="preserve">it had been </w:t>
      </w:r>
      <w:r w:rsidRPr="00F65938">
        <w:rPr>
          <w:rFonts w:cs="Calibri"/>
        </w:rPr>
        <w:t xml:space="preserve">retained to provide a restraint on the recent recruitment. </w:t>
      </w:r>
      <w:r w:rsidR="002975C1" w:rsidRPr="00F65938">
        <w:rPr>
          <w:rFonts w:cs="Calibri"/>
        </w:rPr>
        <w:t>For the second question</w:t>
      </w:r>
      <w:r w:rsidR="00902FB3" w:rsidRPr="00F65938">
        <w:rPr>
          <w:rFonts w:cs="Calibri"/>
        </w:rPr>
        <w:t xml:space="preserve"> the SSP</w:t>
      </w:r>
      <w:r w:rsidR="00563122" w:rsidRPr="00F65938">
        <w:rPr>
          <w:rFonts w:cs="Calibri"/>
        </w:rPr>
        <w:t xml:space="preserve"> was </w:t>
      </w:r>
      <w:r w:rsidR="002975C1" w:rsidRPr="00F65938">
        <w:rPr>
          <w:rFonts w:cs="Calibri"/>
        </w:rPr>
        <w:t>using a catch</w:t>
      </w:r>
      <w:r w:rsidR="00863535" w:rsidRPr="00F65938">
        <w:rPr>
          <w:rFonts w:cs="Calibri"/>
        </w:rPr>
        <w:t>-</w:t>
      </w:r>
      <w:r w:rsidR="002975C1" w:rsidRPr="00F65938">
        <w:rPr>
          <w:rFonts w:cs="Calibri"/>
        </w:rPr>
        <w:t xml:space="preserve">conditioned model and so the starting point </w:t>
      </w:r>
      <w:r w:rsidR="00563122" w:rsidRPr="00F65938">
        <w:rPr>
          <w:rFonts w:cs="Calibri"/>
        </w:rPr>
        <w:t xml:space="preserve">was </w:t>
      </w:r>
      <w:r w:rsidR="002975C1" w:rsidRPr="00F65938">
        <w:rPr>
          <w:rFonts w:cs="Calibri"/>
        </w:rPr>
        <w:t xml:space="preserve">important. </w:t>
      </w:r>
      <w:r w:rsidR="00563122" w:rsidRPr="00F65938">
        <w:rPr>
          <w:rFonts w:cs="Calibri"/>
        </w:rPr>
        <w:t xml:space="preserve">They </w:t>
      </w:r>
      <w:r w:rsidR="002975C1" w:rsidRPr="00F65938">
        <w:rPr>
          <w:rFonts w:cs="Calibri"/>
        </w:rPr>
        <w:t xml:space="preserve">had not </w:t>
      </w:r>
      <w:r w:rsidR="009A05B1" w:rsidRPr="00F65938">
        <w:rPr>
          <w:rFonts w:cs="Calibri"/>
        </w:rPr>
        <w:t xml:space="preserve">gone back to 1954 </w:t>
      </w:r>
      <w:r w:rsidR="002975C1" w:rsidRPr="00F65938">
        <w:rPr>
          <w:rFonts w:cs="Calibri"/>
        </w:rPr>
        <w:t xml:space="preserve">previously because </w:t>
      </w:r>
      <w:r w:rsidR="00563122" w:rsidRPr="00F65938">
        <w:rPr>
          <w:rFonts w:cs="Calibri"/>
        </w:rPr>
        <w:t xml:space="preserve">they </w:t>
      </w:r>
      <w:r w:rsidR="002975C1" w:rsidRPr="00F65938">
        <w:rPr>
          <w:rFonts w:cs="Calibri"/>
        </w:rPr>
        <w:t xml:space="preserve">were uncertain about </w:t>
      </w:r>
      <w:r w:rsidR="007F0F03" w:rsidRPr="00F65938">
        <w:rPr>
          <w:rFonts w:cs="Calibri"/>
        </w:rPr>
        <w:t xml:space="preserve">the </w:t>
      </w:r>
      <w:r w:rsidR="002975C1" w:rsidRPr="00F65938">
        <w:rPr>
          <w:rFonts w:cs="Calibri"/>
        </w:rPr>
        <w:t xml:space="preserve">quality of </w:t>
      </w:r>
      <w:r w:rsidR="007F0F03" w:rsidRPr="00F65938">
        <w:rPr>
          <w:rFonts w:cs="Calibri"/>
        </w:rPr>
        <w:t xml:space="preserve">the </w:t>
      </w:r>
      <w:r w:rsidR="002975C1" w:rsidRPr="00F65938">
        <w:rPr>
          <w:rFonts w:cs="Calibri"/>
        </w:rPr>
        <w:t xml:space="preserve">data but </w:t>
      </w:r>
      <w:r w:rsidR="00863535" w:rsidRPr="00F65938">
        <w:rPr>
          <w:rFonts w:cs="Calibri"/>
        </w:rPr>
        <w:t xml:space="preserve">after </w:t>
      </w:r>
      <w:r w:rsidR="002975C1" w:rsidRPr="00F65938">
        <w:rPr>
          <w:rFonts w:cs="Calibri"/>
        </w:rPr>
        <w:t>talk</w:t>
      </w:r>
      <w:r w:rsidR="00863535" w:rsidRPr="00F65938">
        <w:rPr>
          <w:rFonts w:cs="Calibri"/>
        </w:rPr>
        <w:t>ing</w:t>
      </w:r>
      <w:r w:rsidR="002975C1" w:rsidRPr="00F65938">
        <w:rPr>
          <w:rFonts w:cs="Calibri"/>
        </w:rPr>
        <w:t xml:space="preserve"> with </w:t>
      </w:r>
      <w:r w:rsidR="00364794" w:rsidRPr="00F65938">
        <w:rPr>
          <w:rFonts w:cs="Calibri"/>
        </w:rPr>
        <w:t>Japan,</w:t>
      </w:r>
      <w:r w:rsidR="002975C1" w:rsidRPr="00F65938">
        <w:rPr>
          <w:rFonts w:cs="Calibri"/>
        </w:rPr>
        <w:t xml:space="preserve"> </w:t>
      </w:r>
      <w:r w:rsidR="007F0F03" w:rsidRPr="00F65938">
        <w:rPr>
          <w:rFonts w:cs="Calibri"/>
        </w:rPr>
        <w:t xml:space="preserve">they had </w:t>
      </w:r>
      <w:r w:rsidR="002975C1" w:rsidRPr="00F65938">
        <w:rPr>
          <w:rFonts w:cs="Calibri"/>
        </w:rPr>
        <w:t>decided to include it.</w:t>
      </w:r>
    </w:p>
    <w:p w14:paraId="4164FCF3" w14:textId="77777777" w:rsidR="00863535" w:rsidRPr="00F65938" w:rsidRDefault="00863535" w:rsidP="00CA4E61">
      <w:pPr>
        <w:pStyle w:val="WCPFCnormal"/>
        <w:widowControl w:val="0"/>
        <w:numPr>
          <w:ilvl w:val="0"/>
          <w:numId w:val="0"/>
        </w:numPr>
        <w:adjustRightInd w:val="0"/>
        <w:snapToGrid w:val="0"/>
        <w:spacing w:after="0"/>
        <w:ind w:left="567"/>
        <w:contextualSpacing w:val="0"/>
        <w:rPr>
          <w:rFonts w:cs="Calibri"/>
          <w:bCs/>
        </w:rPr>
      </w:pPr>
    </w:p>
    <w:p w14:paraId="727290FF" w14:textId="1463489F" w:rsidR="0039105F" w:rsidRPr="00F65938" w:rsidRDefault="00A42379"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China noted </w:t>
      </w:r>
      <w:r w:rsidR="0039105F" w:rsidRPr="00F65938">
        <w:rPr>
          <w:rFonts w:cs="Calibri"/>
        </w:rPr>
        <w:t xml:space="preserve">that the </w:t>
      </w:r>
      <w:r w:rsidR="000478BE" w:rsidRPr="00F65938">
        <w:rPr>
          <w:rFonts w:cs="Calibri"/>
        </w:rPr>
        <w:t xml:space="preserve">SP-ALB </w:t>
      </w:r>
      <w:r w:rsidRPr="00F65938">
        <w:rPr>
          <w:rFonts w:cs="Calibri"/>
        </w:rPr>
        <w:t xml:space="preserve">catch was only 5000t in 1954 and that was only </w:t>
      </w:r>
      <w:r w:rsidR="0039105F" w:rsidRPr="00F65938">
        <w:rPr>
          <w:rFonts w:cs="Calibri"/>
        </w:rPr>
        <w:t xml:space="preserve">in </w:t>
      </w:r>
      <w:r w:rsidRPr="00F65938">
        <w:rPr>
          <w:rFonts w:cs="Calibri"/>
        </w:rPr>
        <w:t>a small area</w:t>
      </w:r>
      <w:r w:rsidR="0039105F" w:rsidRPr="00F65938">
        <w:rPr>
          <w:rFonts w:cs="Calibri"/>
        </w:rPr>
        <w:t xml:space="preserve">. Was that </w:t>
      </w:r>
      <w:r w:rsidRPr="00F65938">
        <w:rPr>
          <w:rFonts w:cs="Calibri"/>
        </w:rPr>
        <w:t>representative of the whole?</w:t>
      </w:r>
    </w:p>
    <w:p w14:paraId="74069AC4" w14:textId="77777777" w:rsidR="0039105F" w:rsidRPr="00F65938" w:rsidRDefault="0039105F" w:rsidP="00CA4E61">
      <w:pPr>
        <w:pStyle w:val="WCPFCnormal"/>
        <w:widowControl w:val="0"/>
        <w:numPr>
          <w:ilvl w:val="0"/>
          <w:numId w:val="0"/>
        </w:numPr>
        <w:adjustRightInd w:val="0"/>
        <w:snapToGrid w:val="0"/>
        <w:spacing w:after="0"/>
        <w:ind w:left="567"/>
        <w:contextualSpacing w:val="0"/>
        <w:rPr>
          <w:rFonts w:cs="Calibri"/>
          <w:bCs/>
        </w:rPr>
      </w:pPr>
    </w:p>
    <w:p w14:paraId="6CACC773" w14:textId="0E88A23E" w:rsidR="0039105F" w:rsidRPr="00F65938" w:rsidRDefault="00FC37D0" w:rsidP="00CA4E61">
      <w:pPr>
        <w:pStyle w:val="WCPFCnormal"/>
        <w:widowControl w:val="0"/>
        <w:adjustRightInd w:val="0"/>
        <w:snapToGrid w:val="0"/>
        <w:spacing w:after="0"/>
        <w:ind w:left="0" w:firstLine="0"/>
        <w:contextualSpacing w:val="0"/>
        <w:rPr>
          <w:rFonts w:cs="Calibri"/>
          <w:bCs/>
        </w:rPr>
      </w:pPr>
      <w:r w:rsidRPr="00F65938">
        <w:rPr>
          <w:rFonts w:cs="Calibri"/>
        </w:rPr>
        <w:t>T</w:t>
      </w:r>
      <w:r w:rsidR="0039105F" w:rsidRPr="00F65938">
        <w:rPr>
          <w:rFonts w:cs="Calibri"/>
        </w:rPr>
        <w:t xml:space="preserve">homas </w:t>
      </w:r>
      <w:r w:rsidRPr="00F65938">
        <w:rPr>
          <w:rFonts w:cs="Calibri"/>
        </w:rPr>
        <w:t>T</w:t>
      </w:r>
      <w:r w:rsidR="0039105F" w:rsidRPr="00F65938">
        <w:rPr>
          <w:rFonts w:cs="Calibri"/>
        </w:rPr>
        <w:t>eears for</w:t>
      </w:r>
      <w:r w:rsidR="00902FB3" w:rsidRPr="00F65938">
        <w:rPr>
          <w:rFonts w:cs="Calibri"/>
        </w:rPr>
        <w:t xml:space="preserve"> the SSP</w:t>
      </w:r>
      <w:r w:rsidR="0039105F" w:rsidRPr="00F65938">
        <w:rPr>
          <w:rFonts w:cs="Calibri"/>
        </w:rPr>
        <w:t xml:space="preserve"> said that was </w:t>
      </w:r>
      <w:r w:rsidRPr="00F65938">
        <w:rPr>
          <w:rFonts w:cs="Calibri"/>
        </w:rPr>
        <w:t>a valid point, but</w:t>
      </w:r>
      <w:r w:rsidR="000478BE" w:rsidRPr="00F65938">
        <w:rPr>
          <w:rFonts w:cs="Calibri"/>
        </w:rPr>
        <w:t xml:space="preserve"> in</w:t>
      </w:r>
      <w:r w:rsidR="00902FB3" w:rsidRPr="00F65938">
        <w:rPr>
          <w:rFonts w:cs="Calibri"/>
        </w:rPr>
        <w:t xml:space="preserve"> the SSP</w:t>
      </w:r>
      <w:r w:rsidR="000478BE" w:rsidRPr="00F65938">
        <w:rPr>
          <w:rFonts w:cs="Calibri"/>
        </w:rPr>
        <w:t xml:space="preserve">’s opinion </w:t>
      </w:r>
      <w:r w:rsidRPr="00F65938">
        <w:rPr>
          <w:rFonts w:cs="Calibri"/>
        </w:rPr>
        <w:t xml:space="preserve">the benefits from including this </w:t>
      </w:r>
      <w:r w:rsidR="000478BE" w:rsidRPr="00F65938">
        <w:rPr>
          <w:rFonts w:cs="Calibri"/>
        </w:rPr>
        <w:t xml:space="preserve">earlier </w:t>
      </w:r>
      <w:r w:rsidRPr="00F65938">
        <w:rPr>
          <w:rFonts w:cs="Calibri"/>
        </w:rPr>
        <w:t>data outweighed the potential drawbacks. There were not a lot of covariates in the model.</w:t>
      </w:r>
    </w:p>
    <w:p w14:paraId="4A2D636A" w14:textId="77777777" w:rsidR="0039105F" w:rsidRPr="00F65938" w:rsidRDefault="0039105F" w:rsidP="00CA4E61">
      <w:pPr>
        <w:pStyle w:val="WCPFCnormal"/>
        <w:widowControl w:val="0"/>
        <w:numPr>
          <w:ilvl w:val="0"/>
          <w:numId w:val="0"/>
        </w:numPr>
        <w:adjustRightInd w:val="0"/>
        <w:snapToGrid w:val="0"/>
        <w:spacing w:after="0"/>
        <w:ind w:left="567"/>
        <w:contextualSpacing w:val="0"/>
        <w:rPr>
          <w:rFonts w:cs="Calibri"/>
          <w:bCs/>
        </w:rPr>
      </w:pPr>
    </w:p>
    <w:p w14:paraId="57212AAC" w14:textId="0C983CC4" w:rsidR="00ED1310" w:rsidRPr="00F65938" w:rsidRDefault="0039105F"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FC37D0" w:rsidRPr="00F65938">
        <w:rPr>
          <w:rFonts w:cs="Calibri"/>
        </w:rPr>
        <w:t xml:space="preserve">EU </w:t>
      </w:r>
      <w:r w:rsidRPr="00F65938">
        <w:rPr>
          <w:rFonts w:cs="Calibri"/>
        </w:rPr>
        <w:t xml:space="preserve">thanked </w:t>
      </w:r>
      <w:r w:rsidR="00C361B0" w:rsidRPr="00F65938">
        <w:rPr>
          <w:rFonts w:cs="Calibri"/>
        </w:rPr>
        <w:t>T</w:t>
      </w:r>
      <w:r w:rsidR="00364794">
        <w:rPr>
          <w:rFonts w:cs="Calibri"/>
        </w:rPr>
        <w:t>h</w:t>
      </w:r>
      <w:r w:rsidR="00C361B0" w:rsidRPr="00F65938">
        <w:rPr>
          <w:rFonts w:cs="Calibri"/>
        </w:rPr>
        <w:t xml:space="preserve">om and </w:t>
      </w:r>
      <w:r w:rsidRPr="00F65938">
        <w:rPr>
          <w:rFonts w:cs="Calibri"/>
        </w:rPr>
        <w:t xml:space="preserve">the </w:t>
      </w:r>
      <w:r w:rsidR="00C361B0" w:rsidRPr="00F65938">
        <w:rPr>
          <w:rFonts w:cs="Calibri"/>
        </w:rPr>
        <w:t xml:space="preserve">others for the presentation and the work, particularly noting all the </w:t>
      </w:r>
      <w:r w:rsidR="00C361B0" w:rsidRPr="00F65938">
        <w:rPr>
          <w:rFonts w:cs="Calibri"/>
        </w:rPr>
        <w:lastRenderedPageBreak/>
        <w:t xml:space="preserve">difficulties </w:t>
      </w:r>
      <w:r w:rsidRPr="00F65938">
        <w:rPr>
          <w:rFonts w:cs="Calibri"/>
        </w:rPr>
        <w:t xml:space="preserve">they had </w:t>
      </w:r>
      <w:r w:rsidR="00C361B0" w:rsidRPr="00F65938">
        <w:rPr>
          <w:rFonts w:cs="Calibri"/>
        </w:rPr>
        <w:t>to overcome given the situation in New Caledonia.</w:t>
      </w:r>
      <w:r w:rsidR="00B735EC" w:rsidRPr="00F65938">
        <w:rPr>
          <w:rFonts w:cs="Calibri"/>
        </w:rPr>
        <w:t xml:space="preserve"> </w:t>
      </w:r>
      <w:r w:rsidR="00C361B0" w:rsidRPr="00F65938">
        <w:rPr>
          <w:rFonts w:cs="Calibri"/>
        </w:rPr>
        <w:t>The authors ha</w:t>
      </w:r>
      <w:r w:rsidR="00A12C7C" w:rsidRPr="00F65938">
        <w:rPr>
          <w:rFonts w:cs="Calibri"/>
        </w:rPr>
        <w:t>d</w:t>
      </w:r>
      <w:r w:rsidR="00C361B0" w:rsidRPr="00F65938">
        <w:rPr>
          <w:rFonts w:cs="Calibri"/>
        </w:rPr>
        <w:t xml:space="preserve"> incorporated a significant number of </w:t>
      </w:r>
      <w:r w:rsidR="00A12C7C" w:rsidRPr="00F65938">
        <w:rPr>
          <w:rFonts w:cs="Calibri"/>
        </w:rPr>
        <w:t xml:space="preserve">SC </w:t>
      </w:r>
      <w:r w:rsidR="00C361B0" w:rsidRPr="00F65938">
        <w:rPr>
          <w:rFonts w:cs="Calibri"/>
        </w:rPr>
        <w:t>recommendations, which needed thorough work and analysis, and this assessment incorporate</w:t>
      </w:r>
      <w:r w:rsidR="00995958" w:rsidRPr="00F65938">
        <w:rPr>
          <w:rFonts w:cs="Calibri"/>
        </w:rPr>
        <w:t>d</w:t>
      </w:r>
      <w:r w:rsidR="00C361B0" w:rsidRPr="00F65938">
        <w:rPr>
          <w:rFonts w:cs="Calibri"/>
        </w:rPr>
        <w:t xml:space="preserve"> a good number of improvements over the previous one.</w:t>
      </w:r>
      <w:r w:rsidR="00B735EC" w:rsidRPr="00F65938">
        <w:rPr>
          <w:rFonts w:cs="Calibri"/>
        </w:rPr>
        <w:t xml:space="preserve"> </w:t>
      </w:r>
      <w:r w:rsidR="00C361B0" w:rsidRPr="00F65938">
        <w:rPr>
          <w:rFonts w:cs="Calibri"/>
        </w:rPr>
        <w:t>The current assessment confirm</w:t>
      </w:r>
      <w:r w:rsidR="00995958" w:rsidRPr="00F65938">
        <w:rPr>
          <w:rFonts w:cs="Calibri"/>
        </w:rPr>
        <w:t>ed</w:t>
      </w:r>
      <w:r w:rsidR="00C361B0" w:rsidRPr="00F65938">
        <w:rPr>
          <w:rFonts w:cs="Calibri"/>
        </w:rPr>
        <w:t xml:space="preserve"> a long-term declining trend that </w:t>
      </w:r>
      <w:r w:rsidR="00995958" w:rsidRPr="00F65938">
        <w:rPr>
          <w:rFonts w:cs="Calibri"/>
        </w:rPr>
        <w:t xml:space="preserve">was </w:t>
      </w:r>
      <w:r w:rsidR="00C361B0" w:rsidRPr="00F65938">
        <w:rPr>
          <w:rFonts w:cs="Calibri"/>
        </w:rPr>
        <w:t xml:space="preserve">in </w:t>
      </w:r>
      <w:r w:rsidR="00995958" w:rsidRPr="00F65938">
        <w:rPr>
          <w:rFonts w:cs="Calibri"/>
        </w:rPr>
        <w:t xml:space="preserve">the EU’s </w:t>
      </w:r>
      <w:r w:rsidR="00C361B0" w:rsidRPr="00F65938">
        <w:rPr>
          <w:rFonts w:cs="Calibri"/>
        </w:rPr>
        <w:t xml:space="preserve">view concerning, despite the estimates in the terminal year, and </w:t>
      </w:r>
      <w:r w:rsidR="00995958" w:rsidRPr="00F65938">
        <w:rPr>
          <w:rFonts w:cs="Calibri"/>
        </w:rPr>
        <w:t xml:space="preserve">they </w:t>
      </w:r>
      <w:r w:rsidR="00C361B0" w:rsidRPr="00F65938">
        <w:rPr>
          <w:rFonts w:cs="Calibri"/>
        </w:rPr>
        <w:t>concur</w:t>
      </w:r>
      <w:r w:rsidR="00995958" w:rsidRPr="00F65938">
        <w:rPr>
          <w:rFonts w:cs="Calibri"/>
        </w:rPr>
        <w:t>red</w:t>
      </w:r>
      <w:r w:rsidR="00C361B0" w:rsidRPr="00F65938">
        <w:rPr>
          <w:rFonts w:cs="Calibri"/>
        </w:rPr>
        <w:t xml:space="preserve"> with previous concerns about the increases in catches in certain fisheries.</w:t>
      </w:r>
      <w:r w:rsidR="00B735EC" w:rsidRPr="00F65938">
        <w:rPr>
          <w:rFonts w:cs="Calibri"/>
        </w:rPr>
        <w:t xml:space="preserve"> </w:t>
      </w:r>
      <w:r w:rsidR="00A12C7C" w:rsidRPr="00F65938">
        <w:rPr>
          <w:rFonts w:cs="Calibri"/>
        </w:rPr>
        <w:t xml:space="preserve">The EU had </w:t>
      </w:r>
      <w:r w:rsidR="00C361B0" w:rsidRPr="00F65938">
        <w:rPr>
          <w:rFonts w:cs="Calibri"/>
        </w:rPr>
        <w:t>three questions:</w:t>
      </w:r>
      <w:r w:rsidR="00B735EC" w:rsidRPr="00F65938">
        <w:rPr>
          <w:rFonts w:cs="Calibri"/>
        </w:rPr>
        <w:t xml:space="preserve"> </w:t>
      </w:r>
      <w:r w:rsidR="00C361B0" w:rsidRPr="00F65938">
        <w:rPr>
          <w:rFonts w:cs="Calibri"/>
        </w:rPr>
        <w:t xml:space="preserve">-  </w:t>
      </w:r>
    </w:p>
    <w:p w14:paraId="016BF53A" w14:textId="5B7736FE" w:rsidR="00ED1310" w:rsidRPr="00F65938" w:rsidRDefault="00C361B0" w:rsidP="00CA4E61">
      <w:pPr>
        <w:pStyle w:val="WCPFCnormal"/>
        <w:widowControl w:val="0"/>
        <w:numPr>
          <w:ilvl w:val="1"/>
          <w:numId w:val="2"/>
        </w:numPr>
        <w:adjustRightInd w:val="0"/>
        <w:snapToGrid w:val="0"/>
        <w:spacing w:after="0"/>
        <w:ind w:left="896"/>
        <w:contextualSpacing w:val="0"/>
        <w:rPr>
          <w:rFonts w:cs="Calibri"/>
          <w:bCs/>
        </w:rPr>
      </w:pPr>
      <w:r w:rsidRPr="00F65938">
        <w:rPr>
          <w:rFonts w:cs="Calibri"/>
        </w:rPr>
        <w:t>First</w:t>
      </w:r>
      <w:r w:rsidR="008B6C42" w:rsidRPr="00F65938">
        <w:rPr>
          <w:rFonts w:cs="Calibri"/>
        </w:rPr>
        <w:t>ly</w:t>
      </w:r>
      <w:r w:rsidRPr="00F65938">
        <w:rPr>
          <w:rFonts w:cs="Calibri"/>
        </w:rPr>
        <w:t xml:space="preserve">, something that </w:t>
      </w:r>
      <w:r w:rsidR="007B05B6" w:rsidRPr="00F65938">
        <w:rPr>
          <w:rFonts w:cs="Calibri"/>
        </w:rPr>
        <w:t xml:space="preserve">was </w:t>
      </w:r>
      <w:r w:rsidRPr="00F65938">
        <w:rPr>
          <w:rFonts w:cs="Calibri"/>
        </w:rPr>
        <w:t>recurrent in this assessment</w:t>
      </w:r>
      <w:r w:rsidR="008B6C42" w:rsidRPr="00F65938">
        <w:rPr>
          <w:rFonts w:cs="Calibri"/>
        </w:rPr>
        <w:t>,</w:t>
      </w:r>
      <w:r w:rsidRPr="00F65938">
        <w:rPr>
          <w:rFonts w:cs="Calibri"/>
        </w:rPr>
        <w:t xml:space="preserve"> and also in others, </w:t>
      </w:r>
      <w:r w:rsidR="007B05B6" w:rsidRPr="00F65938">
        <w:rPr>
          <w:rFonts w:cs="Calibri"/>
        </w:rPr>
        <w:t xml:space="preserve">was </w:t>
      </w:r>
      <w:r w:rsidRPr="00F65938">
        <w:rPr>
          <w:rFonts w:cs="Calibri"/>
        </w:rPr>
        <w:t>the rapid estimated decrease in spawning potential in the initial period</w:t>
      </w:r>
      <w:r w:rsidR="008B6C42" w:rsidRPr="00F65938">
        <w:rPr>
          <w:rFonts w:cs="Calibri"/>
        </w:rPr>
        <w:t xml:space="preserve"> (as shown in figure 59 of the assessment document)</w:t>
      </w:r>
      <w:r w:rsidRPr="00F65938">
        <w:rPr>
          <w:rFonts w:cs="Calibri"/>
        </w:rPr>
        <w:t>, when catches were relatively low, and then a relatively stable biomass while catches increase, in part explained by the model through increases in recruitment. I</w:t>
      </w:r>
      <w:r w:rsidR="007B05B6" w:rsidRPr="00F65938">
        <w:rPr>
          <w:rFonts w:cs="Calibri"/>
        </w:rPr>
        <w:t xml:space="preserve">t would be useful </w:t>
      </w:r>
      <w:r w:rsidRPr="00F65938">
        <w:rPr>
          <w:rFonts w:cs="Calibri"/>
        </w:rPr>
        <w:t>to know</w:t>
      </w:r>
      <w:r w:rsidR="00902FB3" w:rsidRPr="00F65938">
        <w:rPr>
          <w:rFonts w:cs="Calibri"/>
        </w:rPr>
        <w:t xml:space="preserve"> the SSP</w:t>
      </w:r>
      <w:r w:rsidR="007B05B6" w:rsidRPr="00F65938">
        <w:rPr>
          <w:rFonts w:cs="Calibri"/>
        </w:rPr>
        <w:t xml:space="preserve">’s </w:t>
      </w:r>
      <w:r w:rsidRPr="00F65938">
        <w:rPr>
          <w:rFonts w:cs="Calibri"/>
        </w:rPr>
        <w:t>opinion on this</w:t>
      </w:r>
      <w:r w:rsidR="007B05B6" w:rsidRPr="00F65938">
        <w:rPr>
          <w:rFonts w:cs="Calibri"/>
        </w:rPr>
        <w:t xml:space="preserve">. </w:t>
      </w:r>
    </w:p>
    <w:p w14:paraId="7498A22D" w14:textId="77777777" w:rsidR="000E7472" w:rsidRPr="00F65938" w:rsidRDefault="007B05B6" w:rsidP="00CA4E61">
      <w:pPr>
        <w:pStyle w:val="WCPFCnormal"/>
        <w:widowControl w:val="0"/>
        <w:numPr>
          <w:ilvl w:val="1"/>
          <w:numId w:val="2"/>
        </w:numPr>
        <w:adjustRightInd w:val="0"/>
        <w:snapToGrid w:val="0"/>
        <w:spacing w:after="0"/>
        <w:ind w:left="896"/>
        <w:contextualSpacing w:val="0"/>
        <w:rPr>
          <w:rFonts w:cs="Calibri"/>
          <w:bCs/>
        </w:rPr>
      </w:pPr>
      <w:r w:rsidRPr="00F65938">
        <w:rPr>
          <w:rFonts w:cs="Calibri"/>
        </w:rPr>
        <w:t>The s</w:t>
      </w:r>
      <w:r w:rsidR="00C361B0" w:rsidRPr="00F65938">
        <w:rPr>
          <w:rFonts w:cs="Calibri"/>
        </w:rPr>
        <w:t xml:space="preserve">econd </w:t>
      </w:r>
      <w:r w:rsidRPr="00F65938">
        <w:rPr>
          <w:rFonts w:cs="Calibri"/>
        </w:rPr>
        <w:t xml:space="preserve">question was </w:t>
      </w:r>
      <w:r w:rsidR="00C361B0" w:rsidRPr="00F65938">
        <w:rPr>
          <w:rFonts w:cs="Calibri"/>
        </w:rPr>
        <w:t xml:space="preserve">related to the likelihood profiling. It </w:t>
      </w:r>
      <w:r w:rsidR="00ED1310" w:rsidRPr="00F65938">
        <w:rPr>
          <w:rFonts w:cs="Calibri"/>
        </w:rPr>
        <w:t xml:space="preserve">seemed that </w:t>
      </w:r>
      <w:r w:rsidR="00C361B0" w:rsidRPr="00F65938">
        <w:rPr>
          <w:rFonts w:cs="Calibri"/>
        </w:rPr>
        <w:t>in this assessment</w:t>
      </w:r>
      <w:r w:rsidR="00ED1310" w:rsidRPr="00F65938">
        <w:rPr>
          <w:rFonts w:cs="Calibri"/>
        </w:rPr>
        <w:t>,</w:t>
      </w:r>
      <w:r w:rsidRPr="00F65938">
        <w:rPr>
          <w:rFonts w:cs="Calibri"/>
        </w:rPr>
        <w:t xml:space="preserve"> </w:t>
      </w:r>
      <w:r w:rsidR="00C361B0" w:rsidRPr="00F65938">
        <w:rPr>
          <w:rFonts w:cs="Calibri"/>
        </w:rPr>
        <w:t xml:space="preserve">CPUE </w:t>
      </w:r>
      <w:r w:rsidRPr="00F65938">
        <w:rPr>
          <w:rFonts w:cs="Calibri"/>
        </w:rPr>
        <w:t xml:space="preserve">was </w:t>
      </w:r>
      <w:r w:rsidR="00C361B0" w:rsidRPr="00F65938">
        <w:rPr>
          <w:rFonts w:cs="Calibri"/>
        </w:rPr>
        <w:t xml:space="preserve">more informative about total biomass than in the previous one, </w:t>
      </w:r>
      <w:r w:rsidRPr="00F65938">
        <w:rPr>
          <w:rFonts w:cs="Calibri"/>
        </w:rPr>
        <w:t xml:space="preserve">which had been </w:t>
      </w:r>
      <w:r w:rsidR="00C361B0" w:rsidRPr="00F65938">
        <w:rPr>
          <w:rFonts w:cs="Calibri"/>
        </w:rPr>
        <w:t xml:space="preserve">mainly informed by length frequencies. </w:t>
      </w:r>
      <w:r w:rsidRPr="00F65938">
        <w:rPr>
          <w:rFonts w:cs="Calibri"/>
        </w:rPr>
        <w:t xml:space="preserve">What were the </w:t>
      </w:r>
      <w:r w:rsidR="00C361B0" w:rsidRPr="00F65938">
        <w:rPr>
          <w:rFonts w:cs="Calibri"/>
        </w:rPr>
        <w:t>reason</w:t>
      </w:r>
      <w:r w:rsidRPr="00F65938">
        <w:rPr>
          <w:rFonts w:cs="Calibri"/>
        </w:rPr>
        <w:t>s</w:t>
      </w:r>
      <w:r w:rsidR="00C361B0" w:rsidRPr="00F65938">
        <w:rPr>
          <w:rFonts w:cs="Calibri"/>
        </w:rPr>
        <w:t xml:space="preserve"> for this change, </w:t>
      </w:r>
      <w:r w:rsidRPr="00F65938">
        <w:rPr>
          <w:rFonts w:cs="Calibri"/>
        </w:rPr>
        <w:t>(</w:t>
      </w:r>
      <w:r w:rsidR="00C361B0" w:rsidRPr="00F65938">
        <w:rPr>
          <w:rFonts w:cs="Calibri"/>
        </w:rPr>
        <w:t xml:space="preserve">which </w:t>
      </w:r>
      <w:r w:rsidRPr="00F65938">
        <w:rPr>
          <w:rFonts w:cs="Calibri"/>
        </w:rPr>
        <w:t xml:space="preserve">was </w:t>
      </w:r>
      <w:r w:rsidR="00C361B0" w:rsidRPr="00F65938">
        <w:rPr>
          <w:rFonts w:cs="Calibri"/>
        </w:rPr>
        <w:t xml:space="preserve">very </w:t>
      </w:r>
      <w:r w:rsidR="000E7472" w:rsidRPr="00F65938">
        <w:rPr>
          <w:rFonts w:cs="Calibri"/>
        </w:rPr>
        <w:t>welcome</w:t>
      </w:r>
      <w:r w:rsidR="00C361B0" w:rsidRPr="00F65938">
        <w:rPr>
          <w:rFonts w:cs="Calibri"/>
        </w:rPr>
        <w:t>, of course</w:t>
      </w:r>
      <w:r w:rsidRPr="00F65938">
        <w:rPr>
          <w:rFonts w:cs="Calibri"/>
        </w:rPr>
        <w:t>)</w:t>
      </w:r>
      <w:r w:rsidR="000E7472" w:rsidRPr="00F65938">
        <w:rPr>
          <w:rFonts w:cs="Calibri"/>
        </w:rPr>
        <w:t>?</w:t>
      </w:r>
      <w:r w:rsidR="00C361B0" w:rsidRPr="00F65938">
        <w:rPr>
          <w:rFonts w:cs="Calibri"/>
        </w:rPr>
        <w:t xml:space="preserve"> </w:t>
      </w:r>
    </w:p>
    <w:p w14:paraId="2B438000" w14:textId="29112EB8" w:rsidR="00907CC7" w:rsidRPr="00F65938" w:rsidRDefault="000E3A60" w:rsidP="00CA4E61">
      <w:pPr>
        <w:pStyle w:val="WCPFCnormal"/>
        <w:widowControl w:val="0"/>
        <w:numPr>
          <w:ilvl w:val="1"/>
          <w:numId w:val="2"/>
        </w:numPr>
        <w:adjustRightInd w:val="0"/>
        <w:snapToGrid w:val="0"/>
        <w:spacing w:after="0"/>
        <w:ind w:left="896"/>
        <w:contextualSpacing w:val="0"/>
        <w:rPr>
          <w:rFonts w:cs="Calibri"/>
          <w:bCs/>
        </w:rPr>
      </w:pPr>
      <w:r w:rsidRPr="00F65938">
        <w:rPr>
          <w:rFonts w:cs="Calibri"/>
        </w:rPr>
        <w:t>The t</w:t>
      </w:r>
      <w:r w:rsidR="00C361B0" w:rsidRPr="00F65938">
        <w:rPr>
          <w:rFonts w:cs="Calibri"/>
        </w:rPr>
        <w:t>hird</w:t>
      </w:r>
      <w:r w:rsidRPr="00F65938">
        <w:rPr>
          <w:rFonts w:cs="Calibri"/>
        </w:rPr>
        <w:t xml:space="preserve"> question was </w:t>
      </w:r>
      <w:r w:rsidR="00C361B0" w:rsidRPr="00F65938">
        <w:rPr>
          <w:rFonts w:cs="Calibri"/>
        </w:rPr>
        <w:t xml:space="preserve">about the issue of the </w:t>
      </w:r>
      <w:r w:rsidRPr="00F65938">
        <w:rPr>
          <w:rFonts w:cs="Calibri"/>
        </w:rPr>
        <w:t>“</w:t>
      </w:r>
      <w:r w:rsidR="00C361B0" w:rsidRPr="00F65938">
        <w:rPr>
          <w:rFonts w:cs="Calibri"/>
        </w:rPr>
        <w:t>big dip</w:t>
      </w:r>
      <w:r w:rsidRPr="00F65938">
        <w:rPr>
          <w:rFonts w:cs="Calibri"/>
        </w:rPr>
        <w:t>”</w:t>
      </w:r>
      <w:r w:rsidR="00C361B0" w:rsidRPr="00F65938">
        <w:rPr>
          <w:rFonts w:cs="Calibri"/>
        </w:rPr>
        <w:t xml:space="preserve"> </w:t>
      </w:r>
      <w:r w:rsidR="000E7472" w:rsidRPr="00F65938">
        <w:rPr>
          <w:rFonts w:cs="Calibri"/>
        </w:rPr>
        <w:t xml:space="preserve">in the depletion ratio </w:t>
      </w:r>
      <w:r w:rsidR="00C361B0" w:rsidRPr="00F65938">
        <w:rPr>
          <w:rFonts w:cs="Calibri"/>
        </w:rPr>
        <w:t xml:space="preserve">that was observed in the previous assessment, </w:t>
      </w:r>
      <w:r w:rsidR="000E7472" w:rsidRPr="00F65938">
        <w:rPr>
          <w:rFonts w:cs="Calibri"/>
        </w:rPr>
        <w:t xml:space="preserve">and </w:t>
      </w:r>
      <w:r w:rsidR="00C361B0" w:rsidRPr="00F65938">
        <w:rPr>
          <w:rFonts w:cs="Calibri"/>
        </w:rPr>
        <w:t xml:space="preserve">which </w:t>
      </w:r>
      <w:r w:rsidR="000E7472" w:rsidRPr="00F65938">
        <w:rPr>
          <w:rFonts w:cs="Calibri"/>
        </w:rPr>
        <w:t xml:space="preserve">had been so </w:t>
      </w:r>
      <w:r w:rsidR="00C361B0" w:rsidRPr="00F65938">
        <w:rPr>
          <w:rFonts w:cs="Calibri"/>
        </w:rPr>
        <w:t xml:space="preserve">concerning, not only for the stock assessment, but also in the context of MSE. This </w:t>
      </w:r>
      <w:r w:rsidRPr="00F65938">
        <w:rPr>
          <w:rFonts w:cs="Calibri"/>
        </w:rPr>
        <w:t xml:space="preserve">was </w:t>
      </w:r>
      <w:r w:rsidR="00C361B0" w:rsidRPr="00F65938">
        <w:rPr>
          <w:rFonts w:cs="Calibri"/>
        </w:rPr>
        <w:t xml:space="preserve">related to the previous question by Japan. </w:t>
      </w:r>
      <w:r w:rsidRPr="00F65938">
        <w:rPr>
          <w:rFonts w:cs="Calibri"/>
        </w:rPr>
        <w:t xml:space="preserve">Clearly it would be </w:t>
      </w:r>
      <w:r w:rsidR="00C361B0" w:rsidRPr="00F65938">
        <w:rPr>
          <w:rFonts w:cs="Calibri"/>
        </w:rPr>
        <w:t>difficult to point to a specific driver of this change. However, to rule out on</w:t>
      </w:r>
      <w:r w:rsidR="00503276" w:rsidRPr="00F65938">
        <w:rPr>
          <w:rFonts w:cs="Calibri"/>
        </w:rPr>
        <w:t>e</w:t>
      </w:r>
      <w:r w:rsidR="00C361B0" w:rsidRPr="00F65938">
        <w:rPr>
          <w:rFonts w:cs="Calibri"/>
        </w:rPr>
        <w:t xml:space="preserve"> of them</w:t>
      </w:r>
      <w:r w:rsidR="00EA4CF2" w:rsidRPr="00F65938">
        <w:rPr>
          <w:rFonts w:cs="Calibri"/>
        </w:rPr>
        <w:t xml:space="preserve"> – </w:t>
      </w:r>
      <w:r w:rsidR="00C361B0" w:rsidRPr="00F65938">
        <w:rPr>
          <w:rFonts w:cs="Calibri"/>
        </w:rPr>
        <w:t>taking a look at the retrospective patterns</w:t>
      </w:r>
      <w:r w:rsidR="00EA4CF2" w:rsidRPr="00F65938">
        <w:rPr>
          <w:rFonts w:cs="Calibri"/>
        </w:rPr>
        <w:t xml:space="preserve"> – </w:t>
      </w:r>
      <w:r w:rsidR="00503276" w:rsidRPr="00F65938">
        <w:rPr>
          <w:rFonts w:cs="Calibri"/>
        </w:rPr>
        <w:t xml:space="preserve">was </w:t>
      </w:r>
      <w:r w:rsidR="00C361B0" w:rsidRPr="00F65938">
        <w:rPr>
          <w:rFonts w:cs="Calibri"/>
        </w:rPr>
        <w:t xml:space="preserve">the fix </w:t>
      </w:r>
      <w:r w:rsidR="00352F9E" w:rsidRPr="00F65938">
        <w:rPr>
          <w:rFonts w:cs="Calibri"/>
        </w:rPr>
        <w:t xml:space="preserve">not </w:t>
      </w:r>
      <w:r w:rsidR="00C361B0" w:rsidRPr="00F65938">
        <w:rPr>
          <w:rFonts w:cs="Calibri"/>
        </w:rPr>
        <w:t xml:space="preserve">due simply to the addition of additional years of data informing </w:t>
      </w:r>
      <w:r w:rsidR="00907CC7" w:rsidRPr="00F65938">
        <w:rPr>
          <w:rFonts w:cs="Calibri"/>
        </w:rPr>
        <w:t xml:space="preserve">the model </w:t>
      </w:r>
      <w:r w:rsidR="00C361B0" w:rsidRPr="00F65938">
        <w:rPr>
          <w:rFonts w:cs="Calibri"/>
        </w:rPr>
        <w:t>about those weak cohorts, but rather to the changes in the model settings</w:t>
      </w:r>
      <w:r w:rsidR="00907CC7" w:rsidRPr="00F65938">
        <w:rPr>
          <w:rFonts w:cs="Calibri"/>
        </w:rPr>
        <w:t>?</w:t>
      </w:r>
      <w:r w:rsidR="00C361B0" w:rsidRPr="00F65938">
        <w:rPr>
          <w:rFonts w:cs="Calibri"/>
        </w:rPr>
        <w:t xml:space="preserve"> </w:t>
      </w:r>
      <w:r w:rsidR="00352F9E" w:rsidRPr="00F65938">
        <w:rPr>
          <w:rFonts w:cs="Calibri"/>
        </w:rPr>
        <w:t>Did</w:t>
      </w:r>
      <w:r w:rsidR="00902FB3" w:rsidRPr="00F65938">
        <w:rPr>
          <w:rFonts w:cs="Calibri"/>
        </w:rPr>
        <w:t xml:space="preserve"> the SSP</w:t>
      </w:r>
      <w:r w:rsidR="00352F9E" w:rsidRPr="00F65938">
        <w:rPr>
          <w:rFonts w:cs="Calibri"/>
        </w:rPr>
        <w:t xml:space="preserve"> </w:t>
      </w:r>
      <w:r w:rsidR="00C361B0" w:rsidRPr="00F65938">
        <w:rPr>
          <w:rFonts w:cs="Calibri"/>
        </w:rPr>
        <w:t xml:space="preserve">agree with </w:t>
      </w:r>
      <w:r w:rsidR="00907CC7" w:rsidRPr="00F65938">
        <w:rPr>
          <w:rFonts w:cs="Calibri"/>
        </w:rPr>
        <w:t>possibility</w:t>
      </w:r>
      <w:r w:rsidR="00C361B0" w:rsidRPr="00F65938">
        <w:rPr>
          <w:rFonts w:cs="Calibri"/>
        </w:rPr>
        <w:t>?</w:t>
      </w:r>
    </w:p>
    <w:p w14:paraId="21CA3E98" w14:textId="77777777" w:rsidR="00907CC7" w:rsidRPr="00F65938" w:rsidRDefault="00907CC7" w:rsidP="00CA4E61">
      <w:pPr>
        <w:pStyle w:val="WCPFCnormal"/>
        <w:widowControl w:val="0"/>
        <w:numPr>
          <w:ilvl w:val="0"/>
          <w:numId w:val="0"/>
        </w:numPr>
        <w:adjustRightInd w:val="0"/>
        <w:snapToGrid w:val="0"/>
        <w:spacing w:after="0"/>
        <w:ind w:left="567"/>
        <w:contextualSpacing w:val="0"/>
        <w:rPr>
          <w:rFonts w:cs="Calibri"/>
          <w:bCs/>
        </w:rPr>
      </w:pPr>
    </w:p>
    <w:p w14:paraId="7EA9031F" w14:textId="25F78D09" w:rsidR="00B9715A" w:rsidRPr="00F65938" w:rsidRDefault="00907CC7" w:rsidP="00CA4E61">
      <w:pPr>
        <w:pStyle w:val="WCPFCnormal"/>
        <w:widowControl w:val="0"/>
        <w:adjustRightInd w:val="0"/>
        <w:snapToGrid w:val="0"/>
        <w:spacing w:after="0"/>
        <w:ind w:left="0" w:firstLine="0"/>
        <w:contextualSpacing w:val="0"/>
        <w:rPr>
          <w:rFonts w:cs="Calibri"/>
          <w:bCs/>
        </w:rPr>
      </w:pPr>
      <w:r w:rsidRPr="00F65938">
        <w:rPr>
          <w:rFonts w:cs="Calibri"/>
        </w:rPr>
        <w:t xml:space="preserve">SPC said the </w:t>
      </w:r>
      <w:r w:rsidR="004075B0" w:rsidRPr="00F65938">
        <w:rPr>
          <w:rFonts w:cs="Calibri"/>
        </w:rPr>
        <w:t xml:space="preserve">decline in </w:t>
      </w:r>
      <w:r w:rsidR="00352F9E" w:rsidRPr="00F65938">
        <w:rPr>
          <w:rFonts w:cs="Calibri"/>
        </w:rPr>
        <w:t>spawning biomass</w:t>
      </w:r>
      <w:r w:rsidR="004075B0" w:rsidRPr="00F65938">
        <w:rPr>
          <w:rFonts w:cs="Calibri"/>
        </w:rPr>
        <w:t xml:space="preserve"> in </w:t>
      </w:r>
      <w:r w:rsidR="00855128" w:rsidRPr="00F65938">
        <w:rPr>
          <w:rFonts w:cs="Calibri"/>
        </w:rPr>
        <w:t xml:space="preserve">at the start of the time-series being </w:t>
      </w:r>
      <w:r w:rsidR="004075B0" w:rsidRPr="00F65938">
        <w:rPr>
          <w:rFonts w:cs="Calibri"/>
        </w:rPr>
        <w:t>coincid</w:t>
      </w:r>
      <w:r w:rsidR="00855128" w:rsidRPr="00F65938">
        <w:rPr>
          <w:rFonts w:cs="Calibri"/>
        </w:rPr>
        <w:t>ent</w:t>
      </w:r>
      <w:r w:rsidR="004075B0" w:rsidRPr="00F65938">
        <w:rPr>
          <w:rFonts w:cs="Calibri"/>
        </w:rPr>
        <w:t xml:space="preserve"> with higher recruitment </w:t>
      </w:r>
      <w:r w:rsidRPr="00F65938">
        <w:rPr>
          <w:rFonts w:cs="Calibri"/>
        </w:rPr>
        <w:t xml:space="preserve">was </w:t>
      </w:r>
      <w:r w:rsidR="004075B0" w:rsidRPr="00F65938">
        <w:rPr>
          <w:rFonts w:cs="Calibri"/>
        </w:rPr>
        <w:t>a concern</w:t>
      </w:r>
      <w:r w:rsidR="00563C0B" w:rsidRPr="00F65938">
        <w:rPr>
          <w:rFonts w:cs="Calibri"/>
        </w:rPr>
        <w:t xml:space="preserve">, particularly when we will never be able to get more information about these early years. It </w:t>
      </w:r>
      <w:r w:rsidR="00DB327A" w:rsidRPr="00F65938">
        <w:rPr>
          <w:rFonts w:cs="Calibri"/>
        </w:rPr>
        <w:t xml:space="preserve">was </w:t>
      </w:r>
      <w:r w:rsidR="00563C0B" w:rsidRPr="00F65938">
        <w:rPr>
          <w:rFonts w:cs="Calibri"/>
        </w:rPr>
        <w:t>a limitation of these kinds of model</w:t>
      </w:r>
      <w:r w:rsidR="00855128" w:rsidRPr="00F65938">
        <w:rPr>
          <w:rFonts w:cs="Calibri"/>
        </w:rPr>
        <w:t>s</w:t>
      </w:r>
      <w:r w:rsidR="003E5FE3" w:rsidRPr="00F65938">
        <w:rPr>
          <w:rFonts w:cs="Calibri"/>
        </w:rPr>
        <w:t xml:space="preserve">. On the profile, where the CPUE </w:t>
      </w:r>
      <w:r w:rsidR="00195758" w:rsidRPr="00F65938">
        <w:rPr>
          <w:rFonts w:cs="Calibri"/>
        </w:rPr>
        <w:t xml:space="preserve">was </w:t>
      </w:r>
      <w:r w:rsidR="003E5FE3" w:rsidRPr="00F65938">
        <w:rPr>
          <w:rFonts w:cs="Calibri"/>
        </w:rPr>
        <w:t xml:space="preserve">having a bigger impact, this </w:t>
      </w:r>
      <w:r w:rsidR="00195758" w:rsidRPr="00F65938">
        <w:rPr>
          <w:rFonts w:cs="Calibri"/>
        </w:rPr>
        <w:t xml:space="preserve">was </w:t>
      </w:r>
      <w:r w:rsidR="003E5FE3" w:rsidRPr="00F65938">
        <w:rPr>
          <w:rFonts w:cs="Calibri"/>
        </w:rPr>
        <w:t>one of the strengths of the Francis method which allow</w:t>
      </w:r>
      <w:r w:rsidR="00195758" w:rsidRPr="00F65938">
        <w:rPr>
          <w:rFonts w:cs="Calibri"/>
        </w:rPr>
        <w:t>ed</w:t>
      </w:r>
      <w:r w:rsidR="003E5FE3" w:rsidRPr="00F65938">
        <w:rPr>
          <w:rFonts w:cs="Calibri"/>
        </w:rPr>
        <w:t xml:space="preserve"> the model to follow the indices of abundance</w:t>
      </w:r>
      <w:r w:rsidR="0071789E" w:rsidRPr="00F65938">
        <w:rPr>
          <w:rFonts w:cs="Calibri"/>
        </w:rPr>
        <w:t xml:space="preserve"> – CPUE – more than the signal from the length data. </w:t>
      </w:r>
      <w:r w:rsidR="00DB327A" w:rsidRPr="00F65938">
        <w:rPr>
          <w:rFonts w:cs="Calibri"/>
        </w:rPr>
        <w:t>O</w:t>
      </w:r>
      <w:r w:rsidR="00273B42" w:rsidRPr="00F65938">
        <w:rPr>
          <w:rFonts w:cs="Calibri"/>
        </w:rPr>
        <w:t xml:space="preserve">n the pattern in recruitment – the initial decline in biomass following </w:t>
      </w:r>
      <w:r w:rsidR="00195758" w:rsidRPr="00F65938">
        <w:rPr>
          <w:rFonts w:cs="Calibri"/>
        </w:rPr>
        <w:t xml:space="preserve">the </w:t>
      </w:r>
      <w:r w:rsidR="00273B42" w:rsidRPr="00F65938">
        <w:rPr>
          <w:rFonts w:cs="Calibri"/>
        </w:rPr>
        <w:t xml:space="preserve">decline in CPUE – this always </w:t>
      </w:r>
      <w:r w:rsidR="001E6898" w:rsidRPr="00F65938">
        <w:rPr>
          <w:rFonts w:cs="Calibri"/>
        </w:rPr>
        <w:t>cause</w:t>
      </w:r>
      <w:r w:rsidR="00297EC1" w:rsidRPr="00F65938">
        <w:rPr>
          <w:rFonts w:cs="Calibri"/>
        </w:rPr>
        <w:t>s</w:t>
      </w:r>
      <w:r w:rsidR="00273B42" w:rsidRPr="00F65938">
        <w:rPr>
          <w:rFonts w:cs="Calibri"/>
        </w:rPr>
        <w:t xml:space="preserve"> some concern to </w:t>
      </w:r>
      <w:r w:rsidR="00297EC1" w:rsidRPr="00F65938">
        <w:rPr>
          <w:rFonts w:cs="Calibri"/>
        </w:rPr>
        <w:t>the assessment team</w:t>
      </w:r>
      <w:r w:rsidR="00273B42" w:rsidRPr="00F65938">
        <w:rPr>
          <w:rFonts w:cs="Calibri"/>
        </w:rPr>
        <w:t xml:space="preserve">, whether </w:t>
      </w:r>
      <w:r w:rsidR="00297EC1" w:rsidRPr="00F65938">
        <w:rPr>
          <w:rFonts w:cs="Calibri"/>
        </w:rPr>
        <w:t xml:space="preserve">or not </w:t>
      </w:r>
      <w:r w:rsidR="00273B42" w:rsidRPr="00F65938">
        <w:rPr>
          <w:rFonts w:cs="Calibri"/>
        </w:rPr>
        <w:t>it is real</w:t>
      </w:r>
      <w:r w:rsidR="00195758" w:rsidRPr="00F65938">
        <w:rPr>
          <w:rFonts w:cs="Calibri"/>
        </w:rPr>
        <w:t>,</w:t>
      </w:r>
      <w:r w:rsidR="00273B42" w:rsidRPr="00F65938">
        <w:rPr>
          <w:rFonts w:cs="Calibri"/>
        </w:rPr>
        <w:t xml:space="preserve"> given the fairly modest catches at the time</w:t>
      </w:r>
      <w:r w:rsidR="00D77C8A" w:rsidRPr="00F65938">
        <w:rPr>
          <w:rFonts w:cs="Calibri"/>
        </w:rPr>
        <w:t xml:space="preserve">. </w:t>
      </w:r>
      <w:r w:rsidR="00364794" w:rsidRPr="00F65938">
        <w:rPr>
          <w:rFonts w:cs="Calibri"/>
        </w:rPr>
        <w:t>The SSP had run many different models omitting earlier data and keeping early recruitment constant etc, but in no case did it alter the results of</w:t>
      </w:r>
      <w:r w:rsidR="00364794">
        <w:rPr>
          <w:rFonts w:cs="Calibri"/>
        </w:rPr>
        <w:t xml:space="preserve"> the</w:t>
      </w:r>
      <w:r w:rsidR="00364794" w:rsidRPr="00F65938">
        <w:rPr>
          <w:rFonts w:cs="Calibri"/>
        </w:rPr>
        <w:t xml:space="preserve"> assessment or the trends in the last 10-20 years of </w:t>
      </w:r>
      <w:r w:rsidR="00364794">
        <w:rPr>
          <w:rFonts w:cs="Calibri"/>
        </w:rPr>
        <w:t xml:space="preserve">the </w:t>
      </w:r>
      <w:r w:rsidR="00364794" w:rsidRPr="00F65938">
        <w:rPr>
          <w:rFonts w:cs="Calibri"/>
        </w:rPr>
        <w:t xml:space="preserve">assessment. So, they were reassured that they had a fairly stable assessment for management purposes. The management advice </w:t>
      </w:r>
      <w:r w:rsidR="00364794">
        <w:rPr>
          <w:rFonts w:cs="Calibri"/>
        </w:rPr>
        <w:t>is based on the</w:t>
      </w:r>
      <w:r w:rsidR="00364794" w:rsidRPr="00F65938">
        <w:rPr>
          <w:rFonts w:cs="Calibri"/>
        </w:rPr>
        <w:t xml:space="preserve"> recent trends</w:t>
      </w:r>
      <w:r w:rsidR="00364794">
        <w:rPr>
          <w:rFonts w:cs="Calibri"/>
        </w:rPr>
        <w:t xml:space="preserve"> that are more highly weighted in the model</w:t>
      </w:r>
      <w:r w:rsidR="00364794" w:rsidRPr="00F65938">
        <w:rPr>
          <w:rFonts w:cs="Calibri"/>
        </w:rPr>
        <w:t>. Regarding the 3</w:t>
      </w:r>
      <w:r w:rsidR="00364794" w:rsidRPr="00F65938">
        <w:rPr>
          <w:rFonts w:cs="Calibri"/>
          <w:vertAlign w:val="superscript"/>
        </w:rPr>
        <w:t>rd</w:t>
      </w:r>
      <w:r w:rsidR="00364794" w:rsidRPr="00F65938">
        <w:rPr>
          <w:rFonts w:cs="Calibri"/>
        </w:rPr>
        <w:t xml:space="preserve"> question on the big dip – they did not yet have a conclusive answer to why it is not there</w:t>
      </w:r>
      <w:r w:rsidR="00364794">
        <w:rPr>
          <w:rFonts w:cs="Calibri"/>
        </w:rPr>
        <w:t xml:space="preserve"> to the same degree</w:t>
      </w:r>
      <w:r w:rsidR="00364794" w:rsidRPr="00F65938">
        <w:rPr>
          <w:rFonts w:cs="Calibri"/>
        </w:rPr>
        <w:t>, but there was a lot more information available to the assessment from the last three years of fishery data</w:t>
      </w:r>
      <w:r w:rsidR="00216D41" w:rsidRPr="00F65938">
        <w:rPr>
          <w:rFonts w:cs="Calibri"/>
        </w:rPr>
        <w:t xml:space="preserve">. It </w:t>
      </w:r>
      <w:r w:rsidR="00F626A2" w:rsidRPr="00F65938">
        <w:rPr>
          <w:rFonts w:cs="Calibri"/>
        </w:rPr>
        <w:t xml:space="preserve">did however </w:t>
      </w:r>
      <w:r w:rsidR="00216D41" w:rsidRPr="00F65938">
        <w:rPr>
          <w:rFonts w:cs="Calibri"/>
        </w:rPr>
        <w:t xml:space="preserve">suggest we ought to treat </w:t>
      </w:r>
      <w:r w:rsidR="00C53676" w:rsidRPr="00F65938">
        <w:rPr>
          <w:rFonts w:cs="Calibri"/>
        </w:rPr>
        <w:t xml:space="preserve">estimates for </w:t>
      </w:r>
      <w:r w:rsidR="00216D41" w:rsidRPr="00F65938">
        <w:rPr>
          <w:rFonts w:cs="Calibri"/>
        </w:rPr>
        <w:t>the most recent</w:t>
      </w:r>
      <w:r w:rsidR="00C53676" w:rsidRPr="00F65938">
        <w:rPr>
          <w:rFonts w:cs="Calibri"/>
        </w:rPr>
        <w:t xml:space="preserve"> years with some caution</w:t>
      </w:r>
      <w:r w:rsidR="00B9715A" w:rsidRPr="00F65938">
        <w:rPr>
          <w:rFonts w:cs="Calibri"/>
        </w:rPr>
        <w:t xml:space="preserve">. </w:t>
      </w:r>
    </w:p>
    <w:p w14:paraId="06742D08" w14:textId="77777777" w:rsidR="00B9715A" w:rsidRPr="00F65938" w:rsidRDefault="00B9715A" w:rsidP="00CA4E61">
      <w:pPr>
        <w:pStyle w:val="WCPFCnormal"/>
        <w:widowControl w:val="0"/>
        <w:numPr>
          <w:ilvl w:val="0"/>
          <w:numId w:val="0"/>
        </w:numPr>
        <w:adjustRightInd w:val="0"/>
        <w:snapToGrid w:val="0"/>
        <w:spacing w:after="0"/>
        <w:ind w:left="567"/>
        <w:contextualSpacing w:val="0"/>
        <w:rPr>
          <w:rFonts w:cs="Calibri"/>
          <w:bCs/>
        </w:rPr>
      </w:pPr>
    </w:p>
    <w:p w14:paraId="4B1E6D92" w14:textId="24EA65D1" w:rsidR="007A4496" w:rsidRPr="00F65938" w:rsidRDefault="00903AD3" w:rsidP="00CA4E61">
      <w:pPr>
        <w:pStyle w:val="WCPFCnormal"/>
        <w:widowControl w:val="0"/>
        <w:adjustRightInd w:val="0"/>
        <w:snapToGrid w:val="0"/>
        <w:spacing w:after="0"/>
        <w:ind w:left="0" w:firstLine="0"/>
        <w:contextualSpacing w:val="0"/>
        <w:rPr>
          <w:rFonts w:cs="Calibri"/>
          <w:bCs/>
        </w:rPr>
      </w:pPr>
      <w:r w:rsidRPr="00F65938">
        <w:rPr>
          <w:rFonts w:cs="Calibri"/>
        </w:rPr>
        <w:t>N</w:t>
      </w:r>
      <w:r w:rsidR="00031154" w:rsidRPr="00F65938">
        <w:rPr>
          <w:rFonts w:cs="Calibri"/>
        </w:rPr>
        <w:t xml:space="preserve">ew Zealand had </w:t>
      </w:r>
      <w:r w:rsidR="00C27CBF" w:rsidRPr="00F65938">
        <w:rPr>
          <w:rFonts w:cs="Calibri"/>
        </w:rPr>
        <w:t xml:space="preserve">provided detailed technical questions on the ODF </w:t>
      </w:r>
      <w:r w:rsidR="000F70DA" w:rsidRPr="00F65938">
        <w:rPr>
          <w:rFonts w:cs="Calibri"/>
        </w:rPr>
        <w:t xml:space="preserve">(see </w:t>
      </w:r>
      <w:r w:rsidR="000F70DA" w:rsidRPr="00F65938">
        <w:rPr>
          <w:rFonts w:cs="Calibri"/>
          <w:b/>
          <w:bCs/>
        </w:rPr>
        <w:t>Attachment I</w:t>
      </w:r>
      <w:r w:rsidR="000F70DA" w:rsidRPr="00F65938">
        <w:rPr>
          <w:rFonts w:cs="Calibri"/>
        </w:rPr>
        <w:t xml:space="preserve">) </w:t>
      </w:r>
      <w:r w:rsidR="00C27CBF" w:rsidRPr="00F65938">
        <w:rPr>
          <w:rFonts w:cs="Calibri"/>
        </w:rPr>
        <w:t>and appreciate</w:t>
      </w:r>
      <w:r w:rsidR="00031154" w:rsidRPr="00F65938">
        <w:rPr>
          <w:rFonts w:cs="Calibri"/>
        </w:rPr>
        <w:t>d</w:t>
      </w:r>
      <w:r w:rsidR="00902FB3" w:rsidRPr="00F65938">
        <w:rPr>
          <w:rFonts w:cs="Calibri"/>
        </w:rPr>
        <w:t xml:space="preserve"> the SSP</w:t>
      </w:r>
      <w:r w:rsidR="00C27CBF" w:rsidRPr="00F65938">
        <w:rPr>
          <w:rFonts w:cs="Calibri"/>
        </w:rPr>
        <w:t xml:space="preserve">’s responses </w:t>
      </w:r>
      <w:r w:rsidR="00F626A2" w:rsidRPr="00F65938">
        <w:rPr>
          <w:rFonts w:cs="Calibri"/>
        </w:rPr>
        <w:t>to date</w:t>
      </w:r>
      <w:r w:rsidR="00C27CBF" w:rsidRPr="00F65938">
        <w:rPr>
          <w:rFonts w:cs="Calibri"/>
        </w:rPr>
        <w:t xml:space="preserve">. </w:t>
      </w:r>
      <w:r w:rsidR="00EB5FF7" w:rsidRPr="00F65938">
        <w:rPr>
          <w:rFonts w:cs="Calibri"/>
        </w:rPr>
        <w:t xml:space="preserve">They had </w:t>
      </w:r>
      <w:r w:rsidR="00C27CBF" w:rsidRPr="00F65938">
        <w:rPr>
          <w:rFonts w:cs="Calibri"/>
        </w:rPr>
        <w:t>note</w:t>
      </w:r>
      <w:r w:rsidR="00EB5FF7" w:rsidRPr="00F65938">
        <w:rPr>
          <w:rFonts w:cs="Calibri"/>
        </w:rPr>
        <w:t>d</w:t>
      </w:r>
      <w:r w:rsidR="00C27CBF" w:rsidRPr="00F65938">
        <w:rPr>
          <w:rFonts w:cs="Calibri"/>
        </w:rPr>
        <w:t xml:space="preserve"> that some issues with the 2024 assessment remain</w:t>
      </w:r>
      <w:r w:rsidR="00EB5FF7" w:rsidRPr="00F65938">
        <w:rPr>
          <w:rFonts w:cs="Calibri"/>
        </w:rPr>
        <w:t>ed</w:t>
      </w:r>
      <w:r w:rsidR="00C27CBF" w:rsidRPr="00F65938">
        <w:rPr>
          <w:rFonts w:cs="Calibri"/>
        </w:rPr>
        <w:t xml:space="preserve">, including challenges fitting to some data sources. </w:t>
      </w:r>
      <w:r w:rsidR="00EB5FF7" w:rsidRPr="00F65938">
        <w:rPr>
          <w:rFonts w:cs="Calibri"/>
        </w:rPr>
        <w:t xml:space="preserve">They </w:t>
      </w:r>
      <w:r w:rsidR="00C27CBF" w:rsidRPr="00F65938">
        <w:rPr>
          <w:rFonts w:cs="Calibri"/>
        </w:rPr>
        <w:t xml:space="preserve">also </w:t>
      </w:r>
      <w:r w:rsidR="00EB5FF7" w:rsidRPr="00F65938">
        <w:rPr>
          <w:rFonts w:cs="Calibri"/>
        </w:rPr>
        <w:t xml:space="preserve">had </w:t>
      </w:r>
      <w:r w:rsidR="00C27CBF" w:rsidRPr="00F65938">
        <w:rPr>
          <w:rFonts w:cs="Calibri"/>
        </w:rPr>
        <w:t xml:space="preserve">concerns about a number of model assumptions, some of which </w:t>
      </w:r>
      <w:r w:rsidR="00EB5FF7" w:rsidRPr="00F65938">
        <w:rPr>
          <w:rFonts w:cs="Calibri"/>
        </w:rPr>
        <w:t xml:space="preserve">had been </w:t>
      </w:r>
      <w:r w:rsidR="00C27CBF" w:rsidRPr="00F65938">
        <w:rPr>
          <w:rFonts w:cs="Calibri"/>
        </w:rPr>
        <w:t>mentioned in previous interventions - including the high level of connectivity between the WCPO and EPO in the absence of a WCPO</w:t>
      </w:r>
      <w:r w:rsidR="00EB5FF7" w:rsidRPr="00F65938">
        <w:rPr>
          <w:rFonts w:cs="Calibri"/>
        </w:rPr>
        <w:t>-</w:t>
      </w:r>
      <w:r w:rsidR="00C27CBF" w:rsidRPr="00F65938">
        <w:rPr>
          <w:rFonts w:cs="Calibri"/>
        </w:rPr>
        <w:t xml:space="preserve">only model run; the magnitude of initial decline in biomass informed by CPUE; and the increasing trend in recruitment since the 1980s. </w:t>
      </w:r>
      <w:r w:rsidR="00EB5FF7" w:rsidRPr="00F65938">
        <w:rPr>
          <w:rFonts w:cs="Calibri"/>
        </w:rPr>
        <w:t xml:space="preserve">They </w:t>
      </w:r>
      <w:r w:rsidR="00C27CBF" w:rsidRPr="00F65938">
        <w:rPr>
          <w:rFonts w:cs="Calibri"/>
        </w:rPr>
        <w:t>hope</w:t>
      </w:r>
      <w:r w:rsidR="00EB5FF7" w:rsidRPr="00F65938">
        <w:rPr>
          <w:rFonts w:cs="Calibri"/>
        </w:rPr>
        <w:t>d</w:t>
      </w:r>
      <w:r w:rsidR="00C27CBF" w:rsidRPr="00F65938">
        <w:rPr>
          <w:rFonts w:cs="Calibri"/>
        </w:rPr>
        <w:t xml:space="preserve"> that these issues </w:t>
      </w:r>
      <w:r w:rsidR="00EB5FF7" w:rsidRPr="00F65938">
        <w:rPr>
          <w:rFonts w:cs="Calibri"/>
        </w:rPr>
        <w:t xml:space="preserve">could </w:t>
      </w:r>
      <w:r w:rsidR="00C27CBF" w:rsidRPr="00F65938">
        <w:rPr>
          <w:rFonts w:cs="Calibri"/>
        </w:rPr>
        <w:t xml:space="preserve">be further explored and - where appropriate - addressed in future iterations of the assessment. Despite these concerns </w:t>
      </w:r>
      <w:r w:rsidR="00EB5FF7" w:rsidRPr="00F65938">
        <w:rPr>
          <w:rFonts w:cs="Calibri"/>
        </w:rPr>
        <w:t xml:space="preserve">they </w:t>
      </w:r>
      <w:r w:rsidR="00C27CBF" w:rsidRPr="00F65938">
        <w:rPr>
          <w:rFonts w:cs="Calibri"/>
        </w:rPr>
        <w:t>consider</w:t>
      </w:r>
      <w:r w:rsidR="00EB5FF7" w:rsidRPr="00F65938">
        <w:rPr>
          <w:rFonts w:cs="Calibri"/>
        </w:rPr>
        <w:t>ed</w:t>
      </w:r>
      <w:r w:rsidR="00C27CBF" w:rsidRPr="00F65938">
        <w:rPr>
          <w:rFonts w:cs="Calibri"/>
        </w:rPr>
        <w:t xml:space="preserve"> that the 2024 assessment </w:t>
      </w:r>
      <w:r w:rsidR="00EB5FF7" w:rsidRPr="00F65938">
        <w:rPr>
          <w:rFonts w:cs="Calibri"/>
        </w:rPr>
        <w:t xml:space="preserve">was </w:t>
      </w:r>
      <w:r w:rsidR="00C27CBF" w:rsidRPr="00F65938">
        <w:rPr>
          <w:rFonts w:cs="Calibri"/>
        </w:rPr>
        <w:t xml:space="preserve">a substantial improvement on the </w:t>
      </w:r>
      <w:r w:rsidR="00364794">
        <w:rPr>
          <w:rFonts w:cs="Calibri"/>
        </w:rPr>
        <w:t>2021</w:t>
      </w:r>
      <w:r w:rsidR="00364794" w:rsidRPr="00F65938">
        <w:rPr>
          <w:rFonts w:cs="Calibri"/>
        </w:rPr>
        <w:t xml:space="preserve"> </w:t>
      </w:r>
      <w:r w:rsidR="00EB5FF7" w:rsidRPr="00F65938">
        <w:rPr>
          <w:rFonts w:cs="Calibri"/>
        </w:rPr>
        <w:t xml:space="preserve">version </w:t>
      </w:r>
      <w:r w:rsidR="00C27CBF" w:rsidRPr="00F65938">
        <w:rPr>
          <w:rFonts w:cs="Calibri"/>
        </w:rPr>
        <w:t>and represent</w:t>
      </w:r>
      <w:r w:rsidR="00EB5FF7" w:rsidRPr="00F65938">
        <w:rPr>
          <w:rFonts w:cs="Calibri"/>
        </w:rPr>
        <w:t>ed</w:t>
      </w:r>
      <w:r w:rsidR="00C27CBF" w:rsidRPr="00F65938">
        <w:rPr>
          <w:rFonts w:cs="Calibri"/>
        </w:rPr>
        <w:t xml:space="preserve"> the best available science on the stock status of </w:t>
      </w:r>
      <w:r w:rsidR="00EB5FF7" w:rsidRPr="00F65938">
        <w:rPr>
          <w:rFonts w:cs="Calibri"/>
        </w:rPr>
        <w:t>S</w:t>
      </w:r>
      <w:r w:rsidR="00C27CBF" w:rsidRPr="00F65938">
        <w:rPr>
          <w:rFonts w:cs="Calibri"/>
        </w:rPr>
        <w:t>outh Pacific albacore to inform management advice.</w:t>
      </w:r>
    </w:p>
    <w:p w14:paraId="63460A97" w14:textId="77777777" w:rsidR="007A4496" w:rsidRPr="00F65938" w:rsidRDefault="007A4496" w:rsidP="00CA4E61">
      <w:pPr>
        <w:pStyle w:val="WCPFCnormal"/>
        <w:widowControl w:val="0"/>
        <w:numPr>
          <w:ilvl w:val="0"/>
          <w:numId w:val="0"/>
        </w:numPr>
        <w:adjustRightInd w:val="0"/>
        <w:snapToGrid w:val="0"/>
        <w:spacing w:after="0"/>
        <w:ind w:left="567"/>
        <w:contextualSpacing w:val="0"/>
        <w:rPr>
          <w:rFonts w:cs="Calibri"/>
          <w:bCs/>
        </w:rPr>
      </w:pPr>
    </w:p>
    <w:p w14:paraId="1FE76907" w14:textId="7D82E28C" w:rsidR="003B079D" w:rsidRPr="00F65938" w:rsidRDefault="00734F98" w:rsidP="00CA4E61">
      <w:pPr>
        <w:pStyle w:val="WCPFCnormal"/>
        <w:widowControl w:val="0"/>
        <w:adjustRightInd w:val="0"/>
        <w:snapToGrid w:val="0"/>
        <w:spacing w:after="0"/>
        <w:ind w:left="0" w:firstLine="0"/>
        <w:contextualSpacing w:val="0"/>
        <w:rPr>
          <w:rFonts w:cs="Calibri"/>
          <w:bCs/>
        </w:rPr>
      </w:pPr>
      <w:r w:rsidRPr="00F65938">
        <w:rPr>
          <w:rFonts w:cs="Calibri"/>
        </w:rPr>
        <w:t>J</w:t>
      </w:r>
      <w:r w:rsidR="007A4496" w:rsidRPr="00F65938">
        <w:rPr>
          <w:rFonts w:cs="Calibri"/>
        </w:rPr>
        <w:t xml:space="preserve">ohn </w:t>
      </w:r>
      <w:r w:rsidRPr="00F65938">
        <w:rPr>
          <w:rFonts w:cs="Calibri"/>
        </w:rPr>
        <w:t>H</w:t>
      </w:r>
      <w:r w:rsidR="007A4496" w:rsidRPr="00F65938">
        <w:rPr>
          <w:rFonts w:cs="Calibri"/>
        </w:rPr>
        <w:t>ampton</w:t>
      </w:r>
      <w:r w:rsidRPr="00F65938">
        <w:rPr>
          <w:rFonts w:cs="Calibri"/>
        </w:rPr>
        <w:t xml:space="preserve"> note</w:t>
      </w:r>
      <w:r w:rsidR="007A4496" w:rsidRPr="00F65938">
        <w:rPr>
          <w:rFonts w:cs="Calibri"/>
        </w:rPr>
        <w:t>d</w:t>
      </w:r>
      <w:r w:rsidRPr="00F65938">
        <w:rPr>
          <w:rFonts w:cs="Calibri"/>
        </w:rPr>
        <w:t xml:space="preserve"> that there </w:t>
      </w:r>
      <w:r w:rsidR="007A4496" w:rsidRPr="00F65938">
        <w:rPr>
          <w:rFonts w:cs="Calibri"/>
        </w:rPr>
        <w:t xml:space="preserve">had </w:t>
      </w:r>
      <w:r w:rsidRPr="00F65938">
        <w:rPr>
          <w:rFonts w:cs="Calibri"/>
        </w:rPr>
        <w:t xml:space="preserve">not </w:t>
      </w:r>
      <w:r w:rsidR="007A4496" w:rsidRPr="00F65938">
        <w:rPr>
          <w:rFonts w:cs="Calibri"/>
        </w:rPr>
        <w:t xml:space="preserve">been </w:t>
      </w:r>
      <w:r w:rsidRPr="00F65938">
        <w:rPr>
          <w:rFonts w:cs="Calibri"/>
        </w:rPr>
        <w:t>an assumption of high E</w:t>
      </w:r>
      <w:r w:rsidR="007A4496" w:rsidRPr="00F65938">
        <w:rPr>
          <w:rFonts w:cs="Calibri"/>
        </w:rPr>
        <w:t>ast-</w:t>
      </w:r>
      <w:r w:rsidRPr="00F65938">
        <w:rPr>
          <w:rFonts w:cs="Calibri"/>
        </w:rPr>
        <w:t>W</w:t>
      </w:r>
      <w:r w:rsidR="007A4496" w:rsidRPr="00F65938">
        <w:rPr>
          <w:rFonts w:cs="Calibri"/>
        </w:rPr>
        <w:t>est</w:t>
      </w:r>
      <w:r w:rsidRPr="00F65938">
        <w:rPr>
          <w:rFonts w:cs="Calibri"/>
        </w:rPr>
        <w:t xml:space="preserve"> connectivity. The movement rates derived from </w:t>
      </w:r>
      <w:r w:rsidR="007A4496" w:rsidRPr="00F65938">
        <w:rPr>
          <w:rFonts w:cs="Calibri"/>
        </w:rPr>
        <w:t>SEAPODYM</w:t>
      </w:r>
      <w:r w:rsidRPr="00F65938">
        <w:rPr>
          <w:rFonts w:cs="Calibri"/>
        </w:rPr>
        <w:t xml:space="preserve"> </w:t>
      </w:r>
      <w:r w:rsidR="007A4496" w:rsidRPr="00F65938">
        <w:rPr>
          <w:rFonts w:cs="Calibri"/>
        </w:rPr>
        <w:t xml:space="preserve">were </w:t>
      </w:r>
      <w:r w:rsidRPr="00F65938">
        <w:rPr>
          <w:rFonts w:cs="Calibri"/>
        </w:rPr>
        <w:t>actually quite modest and indicate</w:t>
      </w:r>
      <w:r w:rsidR="007A4496" w:rsidRPr="00F65938">
        <w:rPr>
          <w:rFonts w:cs="Calibri"/>
        </w:rPr>
        <w:t>d</w:t>
      </w:r>
      <w:r w:rsidRPr="00F65938">
        <w:rPr>
          <w:rFonts w:cs="Calibri"/>
        </w:rPr>
        <w:t xml:space="preserve"> </w:t>
      </w:r>
      <w:r w:rsidR="0067711F" w:rsidRPr="00F65938">
        <w:rPr>
          <w:rFonts w:cs="Calibri"/>
        </w:rPr>
        <w:t>a high degree of spatial separation</w:t>
      </w:r>
      <w:r w:rsidR="007A4496" w:rsidRPr="00F65938">
        <w:rPr>
          <w:rFonts w:cs="Calibri"/>
        </w:rPr>
        <w:t xml:space="preserve"> between east and west</w:t>
      </w:r>
      <w:r w:rsidR="0067711F" w:rsidRPr="00F65938">
        <w:rPr>
          <w:rFonts w:cs="Calibri"/>
        </w:rPr>
        <w:t xml:space="preserve">. </w:t>
      </w:r>
      <w:r w:rsidR="003B079D" w:rsidRPr="00F65938">
        <w:rPr>
          <w:rFonts w:cs="Calibri"/>
        </w:rPr>
        <w:t xml:space="preserve">This could be </w:t>
      </w:r>
      <w:r w:rsidR="00EB5FF7" w:rsidRPr="00F65938">
        <w:rPr>
          <w:rFonts w:cs="Calibri"/>
        </w:rPr>
        <w:t xml:space="preserve">explained further </w:t>
      </w:r>
      <w:r w:rsidR="0067711F" w:rsidRPr="00F65938">
        <w:rPr>
          <w:rFonts w:cs="Calibri"/>
        </w:rPr>
        <w:t>offline.</w:t>
      </w:r>
    </w:p>
    <w:p w14:paraId="3A26AFEC" w14:textId="77777777" w:rsidR="003B079D" w:rsidRPr="00F65938" w:rsidRDefault="003B079D" w:rsidP="00CA4E61">
      <w:pPr>
        <w:pStyle w:val="WCPFCnormal"/>
        <w:widowControl w:val="0"/>
        <w:numPr>
          <w:ilvl w:val="0"/>
          <w:numId w:val="0"/>
        </w:numPr>
        <w:adjustRightInd w:val="0"/>
        <w:snapToGrid w:val="0"/>
        <w:spacing w:after="0"/>
        <w:ind w:left="567"/>
        <w:contextualSpacing w:val="0"/>
        <w:rPr>
          <w:rFonts w:cs="Calibri"/>
          <w:bCs/>
        </w:rPr>
      </w:pPr>
    </w:p>
    <w:p w14:paraId="368B1185" w14:textId="26DD2C08" w:rsidR="0091307F" w:rsidRPr="00F65938" w:rsidRDefault="003B079D"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67711F" w:rsidRPr="00F65938">
        <w:rPr>
          <w:rFonts w:cs="Calibri"/>
        </w:rPr>
        <w:t>USA</w:t>
      </w:r>
      <w:r w:rsidR="00F4022E" w:rsidRPr="00F65938">
        <w:rPr>
          <w:rFonts w:cs="Calibri"/>
        </w:rPr>
        <w:t xml:space="preserve"> thank</w:t>
      </w:r>
      <w:r w:rsidRPr="00F65938">
        <w:rPr>
          <w:rFonts w:cs="Calibri"/>
        </w:rPr>
        <w:t>ed</w:t>
      </w:r>
      <w:r w:rsidR="00902FB3" w:rsidRPr="00F65938">
        <w:rPr>
          <w:rFonts w:cs="Calibri"/>
        </w:rPr>
        <w:t xml:space="preserve"> the SSP</w:t>
      </w:r>
      <w:r w:rsidR="00F4022E" w:rsidRPr="00F65938">
        <w:rPr>
          <w:rFonts w:cs="Calibri"/>
        </w:rPr>
        <w:t xml:space="preserve"> for their efforts and </w:t>
      </w:r>
      <w:r w:rsidRPr="00F65938">
        <w:rPr>
          <w:rFonts w:cs="Calibri"/>
        </w:rPr>
        <w:t xml:space="preserve">for providing </w:t>
      </w:r>
      <w:r w:rsidR="00F4022E" w:rsidRPr="00F65938">
        <w:rPr>
          <w:rFonts w:cs="Calibri"/>
        </w:rPr>
        <w:t>opportunities for CCMs to engage early in the process</w:t>
      </w:r>
      <w:r w:rsidR="00E304BE" w:rsidRPr="00F65938">
        <w:rPr>
          <w:rFonts w:cs="Calibri"/>
        </w:rPr>
        <w:t>. This was an i</w:t>
      </w:r>
      <w:r w:rsidR="00F4022E" w:rsidRPr="00F65938">
        <w:rPr>
          <w:rFonts w:cs="Calibri"/>
        </w:rPr>
        <w:t xml:space="preserve">mproved </w:t>
      </w:r>
      <w:r w:rsidR="002D194E">
        <w:rPr>
          <w:rFonts w:cs="Calibri"/>
        </w:rPr>
        <w:t>South Pacific albacore</w:t>
      </w:r>
      <w:r w:rsidR="00E304BE" w:rsidRPr="00F65938">
        <w:rPr>
          <w:rFonts w:cs="Calibri"/>
        </w:rPr>
        <w:t xml:space="preserve"> </w:t>
      </w:r>
      <w:r w:rsidR="00F4022E" w:rsidRPr="00F65938">
        <w:rPr>
          <w:rFonts w:cs="Calibri"/>
        </w:rPr>
        <w:t>stock ass</w:t>
      </w:r>
      <w:r w:rsidR="00903AD3" w:rsidRPr="00F65938">
        <w:rPr>
          <w:rFonts w:cs="Calibri"/>
        </w:rPr>
        <w:t>ess</w:t>
      </w:r>
      <w:r w:rsidR="00F4022E" w:rsidRPr="00F65938">
        <w:rPr>
          <w:rFonts w:cs="Calibri"/>
        </w:rPr>
        <w:t>m</w:t>
      </w:r>
      <w:r w:rsidR="00903AD3" w:rsidRPr="00F65938">
        <w:rPr>
          <w:rFonts w:cs="Calibri"/>
        </w:rPr>
        <w:t>ent</w:t>
      </w:r>
      <w:r w:rsidR="00F4022E" w:rsidRPr="00F65938">
        <w:rPr>
          <w:rFonts w:cs="Calibri"/>
        </w:rPr>
        <w:t xml:space="preserve"> model and </w:t>
      </w:r>
      <w:r w:rsidR="00062956" w:rsidRPr="00F65938">
        <w:rPr>
          <w:rFonts w:cs="Calibri"/>
        </w:rPr>
        <w:t xml:space="preserve">the USA had made some </w:t>
      </w:r>
      <w:r w:rsidR="00F4022E" w:rsidRPr="00F65938">
        <w:rPr>
          <w:rFonts w:cs="Calibri"/>
        </w:rPr>
        <w:t xml:space="preserve">technical comments on </w:t>
      </w:r>
      <w:r w:rsidR="00062956" w:rsidRPr="00F65938">
        <w:rPr>
          <w:rFonts w:cs="Calibri"/>
        </w:rPr>
        <w:t xml:space="preserve">the </w:t>
      </w:r>
      <w:r w:rsidR="00F4022E" w:rsidRPr="00F65938">
        <w:rPr>
          <w:rFonts w:cs="Calibri"/>
        </w:rPr>
        <w:t>ODF</w:t>
      </w:r>
      <w:r w:rsidR="000F70DA" w:rsidRPr="00F65938">
        <w:rPr>
          <w:rFonts w:cs="Calibri"/>
        </w:rPr>
        <w:t xml:space="preserve"> (see </w:t>
      </w:r>
      <w:r w:rsidR="000F70DA" w:rsidRPr="00F65938">
        <w:rPr>
          <w:rFonts w:cs="Calibri"/>
          <w:b/>
          <w:bCs/>
        </w:rPr>
        <w:t>Attachment I</w:t>
      </w:r>
      <w:r w:rsidR="000F70DA" w:rsidRPr="00F65938">
        <w:rPr>
          <w:rFonts w:cs="Calibri"/>
        </w:rPr>
        <w:t>)</w:t>
      </w:r>
      <w:r w:rsidR="00F4022E" w:rsidRPr="00F65938">
        <w:rPr>
          <w:rFonts w:cs="Calibri"/>
        </w:rPr>
        <w:t xml:space="preserve">. </w:t>
      </w:r>
      <w:r w:rsidR="00062956" w:rsidRPr="00F65938">
        <w:rPr>
          <w:rFonts w:cs="Calibri"/>
        </w:rPr>
        <w:t xml:space="preserve">They </w:t>
      </w:r>
      <w:r w:rsidR="00F4022E" w:rsidRPr="00F65938">
        <w:rPr>
          <w:rFonts w:cs="Calibri"/>
        </w:rPr>
        <w:t>agree</w:t>
      </w:r>
      <w:r w:rsidR="00062956" w:rsidRPr="00F65938">
        <w:rPr>
          <w:rFonts w:cs="Calibri"/>
        </w:rPr>
        <w:t>d</w:t>
      </w:r>
      <w:r w:rsidR="00F4022E" w:rsidRPr="00F65938">
        <w:rPr>
          <w:rFonts w:cs="Calibri"/>
        </w:rPr>
        <w:t xml:space="preserve"> that </w:t>
      </w:r>
      <w:r w:rsidR="00903AD3" w:rsidRPr="00F65938">
        <w:rPr>
          <w:rFonts w:cs="Calibri"/>
        </w:rPr>
        <w:t>simplification</w:t>
      </w:r>
      <w:r w:rsidR="00F4022E" w:rsidRPr="00F65938">
        <w:rPr>
          <w:rFonts w:cs="Calibri"/>
        </w:rPr>
        <w:t xml:space="preserve"> of </w:t>
      </w:r>
      <w:r w:rsidR="00062956" w:rsidRPr="00F65938">
        <w:rPr>
          <w:rFonts w:cs="Calibri"/>
        </w:rPr>
        <w:t xml:space="preserve">the </w:t>
      </w:r>
      <w:r w:rsidR="00F4022E" w:rsidRPr="00F65938">
        <w:rPr>
          <w:rFonts w:cs="Calibri"/>
        </w:rPr>
        <w:t xml:space="preserve">model made </w:t>
      </w:r>
      <w:r w:rsidR="00AE7768" w:rsidRPr="00F65938">
        <w:rPr>
          <w:rFonts w:cs="Calibri"/>
        </w:rPr>
        <w:t xml:space="preserve">analysis of uncertainties easier. </w:t>
      </w:r>
      <w:r w:rsidR="00C50BA0" w:rsidRPr="00F65938">
        <w:rPr>
          <w:rFonts w:cs="Calibri"/>
          <w:b/>
          <w:bCs/>
        </w:rPr>
        <w:t>SC20-ST-</w:t>
      </w:r>
      <w:r w:rsidR="00AE7768" w:rsidRPr="00F65938">
        <w:rPr>
          <w:rFonts w:cs="Calibri"/>
          <w:b/>
          <w:bCs/>
        </w:rPr>
        <w:t>IP</w:t>
      </w:r>
      <w:r w:rsidR="00814348" w:rsidRPr="00F65938">
        <w:rPr>
          <w:rFonts w:cs="Calibri"/>
          <w:b/>
          <w:bCs/>
        </w:rPr>
        <w:t>-0</w:t>
      </w:r>
      <w:r w:rsidR="00AE7768" w:rsidRPr="00F65938">
        <w:rPr>
          <w:rFonts w:cs="Calibri"/>
          <w:b/>
          <w:bCs/>
        </w:rPr>
        <w:t>4</w:t>
      </w:r>
      <w:r w:rsidR="00AE7768" w:rsidRPr="00F65938">
        <w:rPr>
          <w:rFonts w:cs="Calibri"/>
        </w:rPr>
        <w:t xml:space="preserve"> indicate</w:t>
      </w:r>
      <w:r w:rsidR="00E31808" w:rsidRPr="00F65938">
        <w:rPr>
          <w:rFonts w:cs="Calibri"/>
        </w:rPr>
        <w:t>d</w:t>
      </w:r>
      <w:r w:rsidR="00AE7768" w:rsidRPr="00F65938">
        <w:rPr>
          <w:rFonts w:cs="Calibri"/>
        </w:rPr>
        <w:t xml:space="preserve"> that stock structure could be an important uncertainty</w:t>
      </w:r>
      <w:r w:rsidR="00E31808" w:rsidRPr="00F65938">
        <w:rPr>
          <w:rFonts w:cs="Calibri"/>
        </w:rPr>
        <w:t>. I</w:t>
      </w:r>
      <w:r w:rsidR="003F70C3" w:rsidRPr="00F65938">
        <w:rPr>
          <w:rFonts w:cs="Calibri"/>
        </w:rPr>
        <w:t xml:space="preserve">f </w:t>
      </w:r>
      <w:r w:rsidR="00E31808" w:rsidRPr="00F65938">
        <w:rPr>
          <w:rFonts w:cs="Calibri"/>
        </w:rPr>
        <w:t xml:space="preserve">New Caledonia </w:t>
      </w:r>
      <w:r w:rsidR="003F70C3" w:rsidRPr="00F65938">
        <w:rPr>
          <w:rFonts w:cs="Calibri"/>
        </w:rPr>
        <w:t xml:space="preserve">and </w:t>
      </w:r>
      <w:r w:rsidR="00E31808" w:rsidRPr="00F65938">
        <w:rPr>
          <w:rFonts w:cs="Calibri"/>
        </w:rPr>
        <w:t>French Polynesian</w:t>
      </w:r>
      <w:r w:rsidR="003F70C3" w:rsidRPr="00F65938">
        <w:rPr>
          <w:rFonts w:cs="Calibri"/>
        </w:rPr>
        <w:t xml:space="preserve"> albacore </w:t>
      </w:r>
      <w:r w:rsidR="0080623C" w:rsidRPr="00F65938">
        <w:rPr>
          <w:rFonts w:cs="Calibri"/>
        </w:rPr>
        <w:t xml:space="preserve">were </w:t>
      </w:r>
      <w:r w:rsidR="003F70C3" w:rsidRPr="00F65938">
        <w:rPr>
          <w:rFonts w:cs="Calibri"/>
        </w:rPr>
        <w:t xml:space="preserve">genetically different </w:t>
      </w:r>
      <w:r w:rsidR="00E31808" w:rsidRPr="00F65938">
        <w:rPr>
          <w:rFonts w:cs="Calibri"/>
        </w:rPr>
        <w:t xml:space="preserve">it </w:t>
      </w:r>
      <w:r w:rsidR="00814348" w:rsidRPr="00F65938">
        <w:rPr>
          <w:rFonts w:cs="Calibri"/>
        </w:rPr>
        <w:t xml:space="preserve">would </w:t>
      </w:r>
      <w:r w:rsidR="003F70C3" w:rsidRPr="00F65938">
        <w:rPr>
          <w:rFonts w:cs="Calibri"/>
        </w:rPr>
        <w:t xml:space="preserve">cast doubt on </w:t>
      </w:r>
      <w:r w:rsidR="0080623C" w:rsidRPr="00F65938">
        <w:rPr>
          <w:rFonts w:cs="Calibri"/>
        </w:rPr>
        <w:t xml:space="preserve">the </w:t>
      </w:r>
      <w:r w:rsidR="003F70C3" w:rsidRPr="00F65938">
        <w:rPr>
          <w:rFonts w:cs="Calibri"/>
        </w:rPr>
        <w:t xml:space="preserve">assumption that this </w:t>
      </w:r>
      <w:r w:rsidR="00814348" w:rsidRPr="00F65938">
        <w:rPr>
          <w:rFonts w:cs="Calibri"/>
        </w:rPr>
        <w:t xml:space="preserve">was </w:t>
      </w:r>
      <w:r w:rsidR="003F70C3" w:rsidRPr="00F65938">
        <w:rPr>
          <w:rFonts w:cs="Calibri"/>
        </w:rPr>
        <w:t xml:space="preserve">one stock. </w:t>
      </w:r>
      <w:r w:rsidR="00855D0D" w:rsidRPr="00F65938">
        <w:rPr>
          <w:rFonts w:cs="Calibri"/>
        </w:rPr>
        <w:t>How might</w:t>
      </w:r>
      <w:r w:rsidR="00902FB3" w:rsidRPr="00F65938">
        <w:rPr>
          <w:rFonts w:cs="Calibri"/>
        </w:rPr>
        <w:t xml:space="preserve"> the SSP</w:t>
      </w:r>
      <w:r w:rsidR="00855D0D" w:rsidRPr="00F65938">
        <w:rPr>
          <w:rFonts w:cs="Calibri"/>
        </w:rPr>
        <w:t xml:space="preserve"> plan to address this uncertainty in future</w:t>
      </w:r>
      <w:r w:rsidR="0080623C" w:rsidRPr="00F65938">
        <w:rPr>
          <w:rFonts w:cs="Calibri"/>
        </w:rPr>
        <w:t>?</w:t>
      </w:r>
    </w:p>
    <w:p w14:paraId="7DF09929" w14:textId="77777777" w:rsidR="0091307F" w:rsidRPr="00F65938" w:rsidRDefault="0091307F" w:rsidP="00CA4E61">
      <w:pPr>
        <w:pStyle w:val="WCPFCnormal"/>
        <w:widowControl w:val="0"/>
        <w:numPr>
          <w:ilvl w:val="0"/>
          <w:numId w:val="0"/>
        </w:numPr>
        <w:adjustRightInd w:val="0"/>
        <w:snapToGrid w:val="0"/>
        <w:spacing w:after="0"/>
        <w:ind w:left="567"/>
        <w:contextualSpacing w:val="0"/>
        <w:rPr>
          <w:rFonts w:cs="Calibri"/>
          <w:bCs/>
        </w:rPr>
      </w:pPr>
    </w:p>
    <w:p w14:paraId="7ED18AC8" w14:textId="0740A6CA" w:rsidR="007E6DB7" w:rsidRPr="00F65938" w:rsidRDefault="00855D0D" w:rsidP="00CA4E61">
      <w:pPr>
        <w:pStyle w:val="WCPFCnormal"/>
        <w:widowControl w:val="0"/>
        <w:adjustRightInd w:val="0"/>
        <w:snapToGrid w:val="0"/>
        <w:spacing w:after="0"/>
        <w:ind w:left="0" w:firstLine="0"/>
        <w:contextualSpacing w:val="0"/>
        <w:rPr>
          <w:rFonts w:cs="Calibri"/>
          <w:bCs/>
        </w:rPr>
      </w:pPr>
      <w:r w:rsidRPr="00F65938">
        <w:rPr>
          <w:rFonts w:cs="Calibri"/>
        </w:rPr>
        <w:t xml:space="preserve">SPC </w:t>
      </w:r>
      <w:r w:rsidR="0045213D" w:rsidRPr="00F65938">
        <w:rPr>
          <w:rFonts w:cs="Calibri"/>
        </w:rPr>
        <w:t xml:space="preserve">said they </w:t>
      </w:r>
      <w:r w:rsidR="0091307F" w:rsidRPr="00F65938">
        <w:rPr>
          <w:rFonts w:cs="Calibri"/>
        </w:rPr>
        <w:t xml:space="preserve">intended </w:t>
      </w:r>
      <w:r w:rsidRPr="00F65938">
        <w:rPr>
          <w:rFonts w:cs="Calibri"/>
        </w:rPr>
        <w:t>to follow up on a WCPO</w:t>
      </w:r>
      <w:r w:rsidR="0045213D" w:rsidRPr="00F65938">
        <w:rPr>
          <w:rFonts w:cs="Calibri"/>
        </w:rPr>
        <w:t>-</w:t>
      </w:r>
      <w:r w:rsidRPr="00F65938">
        <w:rPr>
          <w:rFonts w:cs="Calibri"/>
        </w:rPr>
        <w:t>only model</w:t>
      </w:r>
      <w:r w:rsidR="0091307F" w:rsidRPr="00F65938">
        <w:rPr>
          <w:rFonts w:cs="Calibri"/>
        </w:rPr>
        <w:t>,</w:t>
      </w:r>
      <w:r w:rsidRPr="00F65938">
        <w:rPr>
          <w:rFonts w:cs="Calibri"/>
        </w:rPr>
        <w:t xml:space="preserve"> but that may not be able to address the results of the latest genetics work and </w:t>
      </w:r>
      <w:r w:rsidR="00AD151C" w:rsidRPr="00F65938">
        <w:rPr>
          <w:rFonts w:cs="Calibri"/>
        </w:rPr>
        <w:t xml:space="preserve">it might be necessary </w:t>
      </w:r>
      <w:r w:rsidRPr="00F65938">
        <w:rPr>
          <w:rFonts w:cs="Calibri"/>
        </w:rPr>
        <w:t xml:space="preserve">to go back to a more complex spatial structure. There </w:t>
      </w:r>
      <w:r w:rsidR="00364794">
        <w:rPr>
          <w:rFonts w:cs="Calibri"/>
        </w:rPr>
        <w:t xml:space="preserve">is a major </w:t>
      </w:r>
      <w:r w:rsidR="00814348" w:rsidRPr="00F65938">
        <w:rPr>
          <w:rFonts w:cs="Calibri"/>
        </w:rPr>
        <w:t>Close-Kin Mark-Recapture (</w:t>
      </w:r>
      <w:r w:rsidRPr="00F65938">
        <w:rPr>
          <w:rFonts w:cs="Calibri"/>
        </w:rPr>
        <w:t>CKMR</w:t>
      </w:r>
      <w:r w:rsidR="00814348" w:rsidRPr="00F65938">
        <w:rPr>
          <w:rFonts w:cs="Calibri"/>
        </w:rPr>
        <w:t>)</w:t>
      </w:r>
      <w:r w:rsidRPr="00F65938">
        <w:rPr>
          <w:rFonts w:cs="Calibri"/>
        </w:rPr>
        <w:t xml:space="preserve"> project </w:t>
      </w:r>
      <w:r w:rsidR="00364794">
        <w:rPr>
          <w:rFonts w:cs="Calibri"/>
        </w:rPr>
        <w:t xml:space="preserve">occurring </w:t>
      </w:r>
      <w:r w:rsidR="00D6154E" w:rsidRPr="00F65938">
        <w:rPr>
          <w:rFonts w:cs="Calibri"/>
        </w:rPr>
        <w:t>which</w:t>
      </w:r>
      <w:r w:rsidRPr="00F65938">
        <w:rPr>
          <w:rFonts w:cs="Calibri"/>
        </w:rPr>
        <w:t xml:space="preserve"> </w:t>
      </w:r>
      <w:r w:rsidR="0099027C" w:rsidRPr="00F65938">
        <w:rPr>
          <w:rFonts w:cs="Calibri"/>
        </w:rPr>
        <w:t xml:space="preserve">should </w:t>
      </w:r>
      <w:r w:rsidRPr="00F65938">
        <w:rPr>
          <w:rFonts w:cs="Calibri"/>
        </w:rPr>
        <w:t>provide a lot of info</w:t>
      </w:r>
      <w:r w:rsidR="0099027C" w:rsidRPr="00F65938">
        <w:rPr>
          <w:rFonts w:cs="Calibri"/>
        </w:rPr>
        <w:t>rmation</w:t>
      </w:r>
      <w:r w:rsidRPr="00F65938">
        <w:rPr>
          <w:rFonts w:cs="Calibri"/>
        </w:rPr>
        <w:t xml:space="preserve"> on spatial structure and potential mixing rates across the </w:t>
      </w:r>
      <w:r w:rsidR="0099027C" w:rsidRPr="00F65938">
        <w:rPr>
          <w:rFonts w:cs="Calibri"/>
        </w:rPr>
        <w:t>South Pacific</w:t>
      </w:r>
      <w:r w:rsidRPr="00F65938">
        <w:rPr>
          <w:rFonts w:cs="Calibri"/>
        </w:rPr>
        <w:t xml:space="preserve">. </w:t>
      </w:r>
    </w:p>
    <w:p w14:paraId="1426F116" w14:textId="368C2D7C" w:rsidR="007E6DB7" w:rsidRPr="00F65938" w:rsidRDefault="007E6DB7" w:rsidP="00CA4E61">
      <w:pPr>
        <w:pStyle w:val="WCPFCnormal"/>
        <w:widowControl w:val="0"/>
        <w:numPr>
          <w:ilvl w:val="0"/>
          <w:numId w:val="0"/>
        </w:numPr>
        <w:adjustRightInd w:val="0"/>
        <w:snapToGrid w:val="0"/>
        <w:spacing w:after="0"/>
        <w:ind w:left="567"/>
        <w:contextualSpacing w:val="0"/>
        <w:rPr>
          <w:rFonts w:cs="Calibri"/>
          <w:bCs/>
        </w:rPr>
      </w:pPr>
    </w:p>
    <w:p w14:paraId="01650EFA" w14:textId="2162F22A" w:rsidR="00A17CB4" w:rsidRPr="00F65938" w:rsidRDefault="00855D0D" w:rsidP="00CA4E61">
      <w:pPr>
        <w:pStyle w:val="WCPFCnormal"/>
        <w:widowControl w:val="0"/>
        <w:adjustRightInd w:val="0"/>
        <w:snapToGrid w:val="0"/>
        <w:spacing w:after="0"/>
        <w:ind w:left="0" w:firstLine="0"/>
        <w:contextualSpacing w:val="0"/>
        <w:rPr>
          <w:rFonts w:cs="Calibri"/>
          <w:bCs/>
        </w:rPr>
      </w:pPr>
      <w:r w:rsidRPr="00F65938">
        <w:rPr>
          <w:rFonts w:cs="Calibri"/>
        </w:rPr>
        <w:t>S</w:t>
      </w:r>
      <w:r w:rsidR="007A3A3F" w:rsidRPr="00F65938">
        <w:rPr>
          <w:rFonts w:cs="Calibri"/>
        </w:rPr>
        <w:t xml:space="preserve">imon </w:t>
      </w:r>
      <w:r w:rsidRPr="00F65938">
        <w:rPr>
          <w:rFonts w:cs="Calibri"/>
        </w:rPr>
        <w:t>N</w:t>
      </w:r>
      <w:r w:rsidR="007A3A3F" w:rsidRPr="00F65938">
        <w:rPr>
          <w:rFonts w:cs="Calibri"/>
        </w:rPr>
        <w:t>icol</w:t>
      </w:r>
      <w:r w:rsidRPr="00F65938">
        <w:rPr>
          <w:rFonts w:cs="Calibri"/>
        </w:rPr>
        <w:t xml:space="preserve"> </w:t>
      </w:r>
      <w:r w:rsidR="005F4FB0" w:rsidRPr="00F65938">
        <w:rPr>
          <w:rFonts w:cs="Calibri"/>
        </w:rPr>
        <w:t xml:space="preserve">(SSP) also </w:t>
      </w:r>
      <w:r w:rsidRPr="00F65938">
        <w:rPr>
          <w:rFonts w:cs="Calibri"/>
        </w:rPr>
        <w:t>urge</w:t>
      </w:r>
      <w:r w:rsidR="007E6DB7" w:rsidRPr="00F65938">
        <w:rPr>
          <w:rFonts w:cs="Calibri"/>
        </w:rPr>
        <w:t>d</w:t>
      </w:r>
      <w:r w:rsidRPr="00F65938">
        <w:rPr>
          <w:rFonts w:cs="Calibri"/>
        </w:rPr>
        <w:t xml:space="preserve"> </w:t>
      </w:r>
      <w:r w:rsidR="005630D6" w:rsidRPr="00F65938">
        <w:rPr>
          <w:rFonts w:cs="Calibri"/>
        </w:rPr>
        <w:t xml:space="preserve">caution in interpreting the genetic data as separate stocks. The study was looking at connectivity </w:t>
      </w:r>
      <w:r w:rsidR="00364794">
        <w:rPr>
          <w:rFonts w:cs="Calibri"/>
        </w:rPr>
        <w:t>and</w:t>
      </w:r>
      <w:r w:rsidR="00364794" w:rsidRPr="00F65938">
        <w:rPr>
          <w:rFonts w:cs="Calibri"/>
        </w:rPr>
        <w:t xml:space="preserve"> </w:t>
      </w:r>
      <w:r w:rsidR="005630D6" w:rsidRPr="00F65938">
        <w:rPr>
          <w:rFonts w:cs="Calibri"/>
        </w:rPr>
        <w:t>suggest</w:t>
      </w:r>
      <w:r w:rsidR="007E6DB7" w:rsidRPr="00F65938">
        <w:rPr>
          <w:rFonts w:cs="Calibri"/>
        </w:rPr>
        <w:t>ed</w:t>
      </w:r>
      <w:r w:rsidR="005630D6" w:rsidRPr="00F65938">
        <w:rPr>
          <w:rFonts w:cs="Calibri"/>
        </w:rPr>
        <w:t xml:space="preserve"> this </w:t>
      </w:r>
      <w:r w:rsidR="005F4FB0" w:rsidRPr="00F65938">
        <w:rPr>
          <w:rFonts w:cs="Calibri"/>
        </w:rPr>
        <w:t xml:space="preserve">was </w:t>
      </w:r>
      <w:r w:rsidR="005630D6" w:rsidRPr="00F65938">
        <w:rPr>
          <w:rFonts w:cs="Calibri"/>
        </w:rPr>
        <w:t xml:space="preserve">weak between SW and SE Pacific </w:t>
      </w:r>
      <w:r w:rsidR="00A17CB4" w:rsidRPr="00F65938">
        <w:rPr>
          <w:rFonts w:cs="Calibri"/>
        </w:rPr>
        <w:t xml:space="preserve">albacore </w:t>
      </w:r>
      <w:r w:rsidR="005630D6" w:rsidRPr="00F65938">
        <w:rPr>
          <w:rFonts w:cs="Calibri"/>
        </w:rPr>
        <w:t xml:space="preserve">but </w:t>
      </w:r>
      <w:r w:rsidR="005F4FB0" w:rsidRPr="00F65938">
        <w:rPr>
          <w:rFonts w:cs="Calibri"/>
        </w:rPr>
        <w:t xml:space="preserve">that </w:t>
      </w:r>
      <w:r w:rsidR="005630D6" w:rsidRPr="00F65938">
        <w:rPr>
          <w:rFonts w:cs="Calibri"/>
        </w:rPr>
        <w:t xml:space="preserve">does not </w:t>
      </w:r>
      <w:r w:rsidR="007A3A3F" w:rsidRPr="00F65938">
        <w:rPr>
          <w:rFonts w:cs="Calibri"/>
        </w:rPr>
        <w:t xml:space="preserve">necessarily imply separate stocks. The data </w:t>
      </w:r>
      <w:r w:rsidR="005F4FB0" w:rsidRPr="00F65938">
        <w:rPr>
          <w:rFonts w:cs="Calibri"/>
        </w:rPr>
        <w:t>d</w:t>
      </w:r>
      <w:r w:rsidR="007A3A3F" w:rsidRPr="00F65938">
        <w:rPr>
          <w:rFonts w:cs="Calibri"/>
        </w:rPr>
        <w:t xml:space="preserve">oes </w:t>
      </w:r>
      <w:r w:rsidR="00364794">
        <w:rPr>
          <w:rFonts w:cs="Calibri"/>
        </w:rPr>
        <w:t>necessarily prove</w:t>
      </w:r>
      <w:r w:rsidR="007A3A3F" w:rsidRPr="00F65938">
        <w:rPr>
          <w:rFonts w:cs="Calibri"/>
        </w:rPr>
        <w:t xml:space="preserve"> that at present</w:t>
      </w:r>
      <w:r w:rsidR="006F3521" w:rsidRPr="00F65938">
        <w:rPr>
          <w:rFonts w:cs="Calibri"/>
        </w:rPr>
        <w:t>.</w:t>
      </w:r>
      <w:r w:rsidR="005E6C4B" w:rsidRPr="00F65938">
        <w:rPr>
          <w:rFonts w:cs="Calibri"/>
        </w:rPr>
        <w:t xml:space="preserve"> </w:t>
      </w:r>
    </w:p>
    <w:p w14:paraId="13FF1800" w14:textId="77777777" w:rsidR="00A17CB4" w:rsidRPr="00F65938" w:rsidRDefault="00A17CB4" w:rsidP="00CA4E61">
      <w:pPr>
        <w:pStyle w:val="WCPFCnormal"/>
        <w:widowControl w:val="0"/>
        <w:numPr>
          <w:ilvl w:val="0"/>
          <w:numId w:val="0"/>
        </w:numPr>
        <w:adjustRightInd w:val="0"/>
        <w:snapToGrid w:val="0"/>
        <w:spacing w:after="0"/>
        <w:ind w:left="567"/>
        <w:contextualSpacing w:val="0"/>
        <w:rPr>
          <w:rFonts w:cs="Calibri"/>
          <w:bCs/>
        </w:rPr>
      </w:pPr>
    </w:p>
    <w:p w14:paraId="4AAAE1CA" w14:textId="791D5A47" w:rsidR="00EF01AA" w:rsidRPr="00F65938" w:rsidRDefault="00A17CB4"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B36EF8" w:rsidRPr="00F65938">
        <w:rPr>
          <w:rFonts w:cs="Calibri"/>
        </w:rPr>
        <w:t xml:space="preserve">USA </w:t>
      </w:r>
      <w:r w:rsidRPr="00F65938">
        <w:rPr>
          <w:rFonts w:cs="Calibri"/>
        </w:rPr>
        <w:t xml:space="preserve">thought </w:t>
      </w:r>
      <w:r w:rsidR="00B36EF8" w:rsidRPr="00F65938">
        <w:rPr>
          <w:rFonts w:cs="Calibri"/>
        </w:rPr>
        <w:t xml:space="preserve">this </w:t>
      </w:r>
      <w:r w:rsidRPr="00F65938">
        <w:rPr>
          <w:rFonts w:cs="Calibri"/>
        </w:rPr>
        <w:t xml:space="preserve">was </w:t>
      </w:r>
      <w:r w:rsidR="00B36EF8" w:rsidRPr="00F65938">
        <w:rPr>
          <w:rFonts w:cs="Calibri"/>
        </w:rPr>
        <w:t>still an open question and await</w:t>
      </w:r>
      <w:r w:rsidRPr="00F65938">
        <w:rPr>
          <w:rFonts w:cs="Calibri"/>
        </w:rPr>
        <w:t>ed</w:t>
      </w:r>
      <w:r w:rsidR="00B36EF8" w:rsidRPr="00F65938">
        <w:rPr>
          <w:rFonts w:cs="Calibri"/>
        </w:rPr>
        <w:t xml:space="preserve"> further information</w:t>
      </w:r>
      <w:r w:rsidR="00A06486" w:rsidRPr="00F65938">
        <w:rPr>
          <w:rFonts w:cs="Calibri"/>
        </w:rPr>
        <w:t xml:space="preserve">. Until the next assessment </w:t>
      </w:r>
      <w:r w:rsidR="00EF01AA" w:rsidRPr="00F65938">
        <w:rPr>
          <w:rFonts w:cs="Calibri"/>
        </w:rPr>
        <w:t xml:space="preserve">they </w:t>
      </w:r>
      <w:r w:rsidR="00A06486" w:rsidRPr="00F65938">
        <w:rPr>
          <w:rFonts w:cs="Calibri"/>
        </w:rPr>
        <w:t xml:space="preserve">still </w:t>
      </w:r>
      <w:r w:rsidR="00EF01AA" w:rsidRPr="00F65938">
        <w:rPr>
          <w:rFonts w:cs="Calibri"/>
        </w:rPr>
        <w:t xml:space="preserve">thought </w:t>
      </w:r>
      <w:r w:rsidR="00A06486" w:rsidRPr="00F65938">
        <w:rPr>
          <w:rFonts w:cs="Calibri"/>
        </w:rPr>
        <w:t xml:space="preserve">the stock structure process should be dealt with through the MSE and </w:t>
      </w:r>
      <w:r w:rsidR="00EF01AA" w:rsidRPr="00F65938">
        <w:rPr>
          <w:rFonts w:cs="Calibri"/>
        </w:rPr>
        <w:t xml:space="preserve">this </w:t>
      </w:r>
      <w:r w:rsidR="009F5D0A" w:rsidRPr="00F65938">
        <w:rPr>
          <w:rFonts w:cs="Calibri"/>
        </w:rPr>
        <w:t xml:space="preserve">could </w:t>
      </w:r>
      <w:r w:rsidR="00EF01AA" w:rsidRPr="00F65938">
        <w:rPr>
          <w:rFonts w:cs="Calibri"/>
        </w:rPr>
        <w:t xml:space="preserve">be discussed </w:t>
      </w:r>
      <w:r w:rsidR="00A06486" w:rsidRPr="00F65938">
        <w:rPr>
          <w:rFonts w:cs="Calibri"/>
        </w:rPr>
        <w:t>in the Management Issues theme.</w:t>
      </w:r>
    </w:p>
    <w:p w14:paraId="045BB5DF" w14:textId="77777777" w:rsidR="00FE5DB2" w:rsidRPr="00F65938" w:rsidRDefault="00FE5DB2" w:rsidP="00CA4E61">
      <w:pPr>
        <w:pStyle w:val="WCPFCnormal"/>
        <w:widowControl w:val="0"/>
        <w:numPr>
          <w:ilvl w:val="0"/>
          <w:numId w:val="0"/>
        </w:numPr>
        <w:adjustRightInd w:val="0"/>
        <w:snapToGrid w:val="0"/>
        <w:spacing w:after="0"/>
        <w:ind w:left="567"/>
        <w:contextualSpacing w:val="0"/>
        <w:rPr>
          <w:rFonts w:cs="Calibri"/>
          <w:bCs/>
        </w:rPr>
      </w:pPr>
    </w:p>
    <w:p w14:paraId="0A86E704" w14:textId="0DEEFBF0" w:rsidR="00EF01AA" w:rsidRPr="00F65938" w:rsidRDefault="004D59C7" w:rsidP="00CA4E61">
      <w:pPr>
        <w:pStyle w:val="WCPFCnormal"/>
        <w:widowControl w:val="0"/>
        <w:adjustRightInd w:val="0"/>
        <w:snapToGrid w:val="0"/>
        <w:spacing w:after="0"/>
        <w:ind w:left="0" w:firstLine="0"/>
        <w:contextualSpacing w:val="0"/>
        <w:rPr>
          <w:rFonts w:cs="Calibri"/>
          <w:bCs/>
        </w:rPr>
      </w:pPr>
      <w:r w:rsidRPr="00F65938">
        <w:rPr>
          <w:rFonts w:cs="Calibri"/>
          <w:bCs/>
        </w:rPr>
        <w:t>American Samoa thanked the science provider for the various scientific outputs</w:t>
      </w:r>
      <w:r w:rsidR="00CB1A8A" w:rsidRPr="00F65938">
        <w:rPr>
          <w:rFonts w:cs="Calibri"/>
          <w:bCs/>
        </w:rPr>
        <w:t>,</w:t>
      </w:r>
      <w:r w:rsidRPr="00F65938">
        <w:rPr>
          <w:rFonts w:cs="Calibri"/>
          <w:bCs/>
        </w:rPr>
        <w:t xml:space="preserve"> </w:t>
      </w:r>
      <w:r w:rsidR="00CB1A8A" w:rsidRPr="00F65938">
        <w:rPr>
          <w:rFonts w:cs="Calibri"/>
          <w:bCs/>
        </w:rPr>
        <w:t xml:space="preserve">noting the </w:t>
      </w:r>
      <w:r w:rsidRPr="00F65938">
        <w:rPr>
          <w:rFonts w:cs="Calibri"/>
          <w:bCs/>
        </w:rPr>
        <w:t xml:space="preserve">very challenging situation in </w:t>
      </w:r>
      <w:r w:rsidR="009F5D0A" w:rsidRPr="00F65938">
        <w:rPr>
          <w:rFonts w:cs="Calibri"/>
          <w:bCs/>
        </w:rPr>
        <w:t xml:space="preserve">New </w:t>
      </w:r>
      <w:r w:rsidRPr="00F65938">
        <w:rPr>
          <w:rFonts w:cs="Calibri"/>
          <w:bCs/>
        </w:rPr>
        <w:t>Caledonia</w:t>
      </w:r>
      <w:r w:rsidR="00CB1A8A" w:rsidRPr="00F65938">
        <w:rPr>
          <w:rFonts w:cs="Calibri"/>
          <w:bCs/>
        </w:rPr>
        <w:t xml:space="preserve">. </w:t>
      </w:r>
      <w:r w:rsidRPr="00F65938">
        <w:rPr>
          <w:rFonts w:cs="Calibri"/>
          <w:bCs/>
        </w:rPr>
        <w:t xml:space="preserve">American Samoa </w:t>
      </w:r>
      <w:r w:rsidR="00CB1A8A" w:rsidRPr="00F65938">
        <w:rPr>
          <w:rFonts w:cs="Calibri"/>
          <w:bCs/>
        </w:rPr>
        <w:t xml:space="preserve">was </w:t>
      </w:r>
      <w:r w:rsidRPr="00F65938">
        <w:rPr>
          <w:rFonts w:cs="Calibri"/>
          <w:bCs/>
        </w:rPr>
        <w:t xml:space="preserve">always appreciative of </w:t>
      </w:r>
      <w:r w:rsidR="00AA604F" w:rsidRPr="00F65938">
        <w:rPr>
          <w:rFonts w:cs="Calibri"/>
          <w:bCs/>
        </w:rPr>
        <w:t xml:space="preserve">being </w:t>
      </w:r>
      <w:r w:rsidR="00AA604F" w:rsidRPr="009A7257">
        <w:rPr>
          <w:rFonts w:cs="Calibri"/>
        </w:rPr>
        <w:t>able</w:t>
      </w:r>
      <w:r w:rsidR="00AA604F" w:rsidRPr="00F65938">
        <w:rPr>
          <w:rFonts w:cs="Calibri"/>
          <w:bCs/>
        </w:rPr>
        <w:t xml:space="preserve"> to </w:t>
      </w:r>
      <w:r w:rsidRPr="00F65938">
        <w:rPr>
          <w:rFonts w:cs="Calibri"/>
          <w:bCs/>
        </w:rPr>
        <w:t>attend the</w:t>
      </w:r>
      <w:r w:rsidR="00AA604F" w:rsidRPr="00F65938">
        <w:rPr>
          <w:rFonts w:cs="Calibri"/>
          <w:bCs/>
        </w:rPr>
        <w:t>se</w:t>
      </w:r>
      <w:r w:rsidRPr="00F65938">
        <w:rPr>
          <w:rFonts w:cs="Calibri"/>
          <w:bCs/>
        </w:rPr>
        <w:t xml:space="preserve"> discussions because</w:t>
      </w:r>
      <w:r w:rsidR="00AA604F" w:rsidRPr="00F65938">
        <w:rPr>
          <w:rFonts w:cs="Calibri"/>
          <w:bCs/>
        </w:rPr>
        <w:t xml:space="preserve"> they were </w:t>
      </w:r>
      <w:r w:rsidRPr="00F65938">
        <w:rPr>
          <w:rFonts w:cs="Calibri"/>
          <w:bCs/>
        </w:rPr>
        <w:t>very dependent on tuna</w:t>
      </w:r>
      <w:r w:rsidR="009C0EB7" w:rsidRPr="00F65938">
        <w:rPr>
          <w:rFonts w:cs="Calibri"/>
          <w:bCs/>
        </w:rPr>
        <w:t xml:space="preserve">, with </w:t>
      </w:r>
      <w:r w:rsidRPr="00F65938">
        <w:rPr>
          <w:rFonts w:cs="Calibri"/>
          <w:bCs/>
        </w:rPr>
        <w:t>a tuna</w:t>
      </w:r>
      <w:r w:rsidR="00AB0B6E" w:rsidRPr="00F65938">
        <w:rPr>
          <w:rFonts w:cs="Calibri"/>
          <w:bCs/>
        </w:rPr>
        <w:t xml:space="preserve">-based </w:t>
      </w:r>
      <w:r w:rsidRPr="00F65938">
        <w:rPr>
          <w:rFonts w:cs="Calibri"/>
          <w:bCs/>
        </w:rPr>
        <w:t xml:space="preserve">economy, </w:t>
      </w:r>
      <w:r w:rsidR="00AB0B6E" w:rsidRPr="00F65938">
        <w:rPr>
          <w:rFonts w:cs="Calibri"/>
          <w:bCs/>
        </w:rPr>
        <w:t xml:space="preserve">with an </w:t>
      </w:r>
      <w:r w:rsidRPr="00F65938">
        <w:rPr>
          <w:rFonts w:cs="Calibri"/>
          <w:bCs/>
        </w:rPr>
        <w:t xml:space="preserve">indigenous longline fishery targeting </w:t>
      </w:r>
      <w:r w:rsidR="00AB0B6E" w:rsidRPr="00F65938">
        <w:rPr>
          <w:rFonts w:cs="Calibri"/>
          <w:bCs/>
        </w:rPr>
        <w:t>albacore</w:t>
      </w:r>
      <w:r w:rsidRPr="00F65938">
        <w:rPr>
          <w:rFonts w:cs="Calibri"/>
          <w:bCs/>
        </w:rPr>
        <w:t>, and a</w:t>
      </w:r>
      <w:r w:rsidR="00AB0B6E" w:rsidRPr="00F65938">
        <w:rPr>
          <w:rFonts w:cs="Calibri"/>
          <w:bCs/>
        </w:rPr>
        <w:t xml:space="preserve"> </w:t>
      </w:r>
      <w:r w:rsidRPr="00F65938">
        <w:rPr>
          <w:rFonts w:cs="Calibri"/>
          <w:bCs/>
        </w:rPr>
        <w:t xml:space="preserve">cannery </w:t>
      </w:r>
      <w:r w:rsidR="002913E6" w:rsidRPr="00F65938">
        <w:rPr>
          <w:rFonts w:cs="Calibri"/>
          <w:bCs/>
        </w:rPr>
        <w:t xml:space="preserve">of </w:t>
      </w:r>
      <w:r w:rsidR="00E27A31" w:rsidRPr="00F65938">
        <w:rPr>
          <w:rFonts w:cs="Calibri"/>
          <w:bCs/>
        </w:rPr>
        <w:t xml:space="preserve">regional </w:t>
      </w:r>
      <w:r w:rsidRPr="00F65938">
        <w:rPr>
          <w:rFonts w:cs="Calibri"/>
          <w:bCs/>
        </w:rPr>
        <w:t>importance.</w:t>
      </w:r>
      <w:r w:rsidR="00E27A31" w:rsidRPr="00F65938">
        <w:rPr>
          <w:rFonts w:cs="Calibri"/>
          <w:bCs/>
        </w:rPr>
        <w:t xml:space="preserve"> </w:t>
      </w:r>
      <w:r w:rsidR="00B90977" w:rsidRPr="00F65938">
        <w:rPr>
          <w:rFonts w:cs="Calibri"/>
          <w:bCs/>
        </w:rPr>
        <w:t xml:space="preserve">These discussions of the latest </w:t>
      </w:r>
      <w:r w:rsidR="002D194E">
        <w:rPr>
          <w:rFonts w:cs="Calibri"/>
          <w:bCs/>
        </w:rPr>
        <w:t>South Pacific albacore</w:t>
      </w:r>
      <w:r w:rsidR="00E02731" w:rsidRPr="00F65938">
        <w:rPr>
          <w:rFonts w:cs="Calibri"/>
          <w:bCs/>
        </w:rPr>
        <w:t xml:space="preserve"> stock assessment were an important prelude to </w:t>
      </w:r>
      <w:r w:rsidR="00D249B6" w:rsidRPr="00F65938">
        <w:rPr>
          <w:rFonts w:cs="Calibri"/>
          <w:bCs/>
        </w:rPr>
        <w:t xml:space="preserve">progression of </w:t>
      </w:r>
      <w:r w:rsidR="00E02731" w:rsidRPr="00F65938">
        <w:rPr>
          <w:rFonts w:cs="Calibri"/>
          <w:bCs/>
        </w:rPr>
        <w:t xml:space="preserve">the </w:t>
      </w:r>
      <w:r w:rsidR="00D249B6" w:rsidRPr="00F65938">
        <w:rPr>
          <w:rFonts w:cs="Calibri"/>
          <w:bCs/>
        </w:rPr>
        <w:t xml:space="preserve">Harvest Strategy </w:t>
      </w:r>
      <w:r w:rsidR="00FE5DB2" w:rsidRPr="00F65938">
        <w:rPr>
          <w:rFonts w:cs="Calibri"/>
          <w:bCs/>
        </w:rPr>
        <w:t xml:space="preserve">leading up to the Commission </w:t>
      </w:r>
      <w:r w:rsidR="00D249B6" w:rsidRPr="00F65938">
        <w:rPr>
          <w:rFonts w:cs="Calibri"/>
          <w:bCs/>
        </w:rPr>
        <w:t>meeting in F</w:t>
      </w:r>
      <w:r w:rsidR="00FE5DB2" w:rsidRPr="00F65938">
        <w:rPr>
          <w:rFonts w:cs="Calibri"/>
          <w:bCs/>
        </w:rPr>
        <w:t>iji.</w:t>
      </w:r>
    </w:p>
    <w:p w14:paraId="0032C1DC" w14:textId="77777777" w:rsidR="00FE5DB2" w:rsidRPr="00F65938" w:rsidRDefault="00FE5DB2" w:rsidP="00CA4E61">
      <w:pPr>
        <w:pStyle w:val="WCPFCnormal"/>
        <w:widowControl w:val="0"/>
        <w:numPr>
          <w:ilvl w:val="0"/>
          <w:numId w:val="0"/>
        </w:numPr>
        <w:adjustRightInd w:val="0"/>
        <w:snapToGrid w:val="0"/>
        <w:spacing w:after="0"/>
        <w:ind w:left="567"/>
        <w:contextualSpacing w:val="0"/>
        <w:rPr>
          <w:rFonts w:cs="Calibri"/>
          <w:bCs/>
        </w:rPr>
      </w:pPr>
    </w:p>
    <w:p w14:paraId="278B7995" w14:textId="529CE3E0" w:rsidR="00B648BA" w:rsidRPr="00F65938" w:rsidRDefault="004F33DB"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Solomon Islands for </w:t>
      </w:r>
      <w:r w:rsidR="00EB2192" w:rsidRPr="00F65938">
        <w:rPr>
          <w:rFonts w:cs="Calibri"/>
        </w:rPr>
        <w:t>PNA</w:t>
      </w:r>
      <w:r w:rsidRPr="00F65938">
        <w:rPr>
          <w:rFonts w:cs="Calibri"/>
        </w:rPr>
        <w:t>+TK</w:t>
      </w:r>
      <w:r w:rsidR="00EB2192" w:rsidRPr="00F65938">
        <w:rPr>
          <w:rFonts w:cs="Calibri"/>
        </w:rPr>
        <w:t xml:space="preserve"> </w:t>
      </w:r>
      <w:r w:rsidRPr="00F65938">
        <w:rPr>
          <w:rFonts w:cs="Calibri"/>
        </w:rPr>
        <w:t xml:space="preserve">CCMs </w:t>
      </w:r>
      <w:r w:rsidR="00EB2192" w:rsidRPr="00F65938">
        <w:rPr>
          <w:rFonts w:cs="Calibri"/>
        </w:rPr>
        <w:t>support</w:t>
      </w:r>
      <w:r w:rsidR="00903AD3" w:rsidRPr="00F65938">
        <w:rPr>
          <w:rFonts w:cs="Calibri"/>
        </w:rPr>
        <w:t>ed</w:t>
      </w:r>
      <w:r w:rsidR="00EB2192" w:rsidRPr="00F65938">
        <w:rPr>
          <w:rFonts w:cs="Calibri"/>
        </w:rPr>
        <w:t xml:space="preserve"> the FFA statement and thank</w:t>
      </w:r>
      <w:r w:rsidRPr="00F65938">
        <w:rPr>
          <w:rFonts w:cs="Calibri"/>
        </w:rPr>
        <w:t>ed</w:t>
      </w:r>
      <w:r w:rsidR="00902FB3" w:rsidRPr="00F65938">
        <w:rPr>
          <w:rFonts w:cs="Calibri"/>
        </w:rPr>
        <w:t xml:space="preserve"> the SSP</w:t>
      </w:r>
      <w:r w:rsidR="00EB2192" w:rsidRPr="00F65938">
        <w:rPr>
          <w:rFonts w:cs="Calibri"/>
        </w:rPr>
        <w:t xml:space="preserve"> for the delivery of the South Pacific albacore stock assessment. </w:t>
      </w:r>
      <w:r w:rsidRPr="00F65938">
        <w:rPr>
          <w:rFonts w:cs="Calibri"/>
        </w:rPr>
        <w:t xml:space="preserve">They </w:t>
      </w:r>
      <w:r w:rsidR="00EB2192" w:rsidRPr="00F65938">
        <w:rPr>
          <w:rFonts w:cs="Calibri"/>
        </w:rPr>
        <w:t>note</w:t>
      </w:r>
      <w:r w:rsidRPr="00F65938">
        <w:rPr>
          <w:rFonts w:cs="Calibri"/>
        </w:rPr>
        <w:t>d</w:t>
      </w:r>
      <w:r w:rsidR="00EB2192" w:rsidRPr="00F65938">
        <w:rPr>
          <w:rFonts w:cs="Calibri"/>
        </w:rPr>
        <w:t xml:space="preserve"> that the results of the stock assessment </w:t>
      </w:r>
      <w:r w:rsidRPr="00F65938">
        <w:rPr>
          <w:rFonts w:cs="Calibri"/>
        </w:rPr>
        <w:t xml:space="preserve">were </w:t>
      </w:r>
      <w:r w:rsidR="00EB2192" w:rsidRPr="00F65938">
        <w:rPr>
          <w:rFonts w:cs="Calibri"/>
        </w:rPr>
        <w:t xml:space="preserve">broadly consistent with the 2021 assessment in terms of the median depletion level estimated for the stock across the South Pacific. </w:t>
      </w:r>
      <w:r w:rsidRPr="00F65938">
        <w:rPr>
          <w:rFonts w:cs="Calibri"/>
        </w:rPr>
        <w:t xml:space="preserve">They </w:t>
      </w:r>
      <w:r w:rsidR="00EB2192" w:rsidRPr="00F65938">
        <w:rPr>
          <w:rFonts w:cs="Calibri"/>
        </w:rPr>
        <w:t>note</w:t>
      </w:r>
      <w:r w:rsidRPr="00F65938">
        <w:rPr>
          <w:rFonts w:cs="Calibri"/>
        </w:rPr>
        <w:t>d</w:t>
      </w:r>
      <w:r w:rsidR="00EB2192" w:rsidRPr="00F65938">
        <w:rPr>
          <w:rFonts w:cs="Calibri"/>
        </w:rPr>
        <w:t xml:space="preserve"> that the effects of the ‘big dip’ have to some degree been offset by the estimated good recruitment in the recent period, however some headwinds are </w:t>
      </w:r>
      <w:r w:rsidR="00B648BA" w:rsidRPr="00F65938">
        <w:rPr>
          <w:rFonts w:cs="Calibri"/>
        </w:rPr>
        <w:t xml:space="preserve">possible </w:t>
      </w:r>
      <w:r w:rsidR="00EB2192" w:rsidRPr="00F65938">
        <w:rPr>
          <w:rFonts w:cs="Calibri"/>
        </w:rPr>
        <w:t>in terms of the low catch in the New Zealand troll fishery and the way the model interprets that data.</w:t>
      </w:r>
    </w:p>
    <w:p w14:paraId="78FD529A" w14:textId="77777777" w:rsidR="00B648BA" w:rsidRPr="00F65938" w:rsidRDefault="00B648BA" w:rsidP="00CA4E61">
      <w:pPr>
        <w:pStyle w:val="WCPFCnormal"/>
        <w:widowControl w:val="0"/>
        <w:numPr>
          <w:ilvl w:val="0"/>
          <w:numId w:val="0"/>
        </w:numPr>
        <w:adjustRightInd w:val="0"/>
        <w:snapToGrid w:val="0"/>
        <w:spacing w:after="0"/>
        <w:ind w:left="567"/>
        <w:contextualSpacing w:val="0"/>
        <w:rPr>
          <w:rFonts w:cs="Calibri"/>
          <w:bCs/>
        </w:rPr>
      </w:pPr>
    </w:p>
    <w:p w14:paraId="62966719" w14:textId="6BF0FB04" w:rsidR="0024154C" w:rsidRPr="00F65938" w:rsidRDefault="00B648BA"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Chinese Taipei had </w:t>
      </w:r>
      <w:r w:rsidR="00A857C2" w:rsidRPr="00F65938">
        <w:rPr>
          <w:rFonts w:cs="Calibri"/>
        </w:rPr>
        <w:t xml:space="preserve">some concern </w:t>
      </w:r>
      <w:r w:rsidR="0024154C" w:rsidRPr="00F65938">
        <w:rPr>
          <w:rFonts w:cs="Calibri"/>
        </w:rPr>
        <w:t xml:space="preserve">that </w:t>
      </w:r>
      <w:r w:rsidR="00A857C2" w:rsidRPr="00F65938">
        <w:rPr>
          <w:rFonts w:cs="Calibri"/>
        </w:rPr>
        <w:t xml:space="preserve">the </w:t>
      </w:r>
      <w:r w:rsidR="00364794">
        <w:rPr>
          <w:rFonts w:cs="Calibri"/>
        </w:rPr>
        <w:t xml:space="preserve">fits for </w:t>
      </w:r>
      <w:r w:rsidR="00A857C2" w:rsidRPr="00F65938">
        <w:rPr>
          <w:rFonts w:cs="Calibri"/>
        </w:rPr>
        <w:t>18</w:t>
      </w:r>
      <w:r w:rsidR="0024154C" w:rsidRPr="00F65938">
        <w:rPr>
          <w:rFonts w:cs="Calibri"/>
        </w:rPr>
        <w:t>LL</w:t>
      </w:r>
      <w:r w:rsidR="00A857C2" w:rsidRPr="00F65938">
        <w:rPr>
          <w:rFonts w:cs="Calibri"/>
        </w:rPr>
        <w:t xml:space="preserve"> and 19</w:t>
      </w:r>
      <w:r w:rsidR="0024154C" w:rsidRPr="00F65938">
        <w:rPr>
          <w:rFonts w:cs="Calibri"/>
        </w:rPr>
        <w:t>TR</w:t>
      </w:r>
      <w:r w:rsidR="00A857C2" w:rsidRPr="00F65938">
        <w:rPr>
          <w:rFonts w:cs="Calibri"/>
        </w:rPr>
        <w:t xml:space="preserve"> ind</w:t>
      </w:r>
      <w:r w:rsidR="0024154C" w:rsidRPr="00F65938">
        <w:rPr>
          <w:rFonts w:cs="Calibri"/>
        </w:rPr>
        <w:t>ices</w:t>
      </w:r>
      <w:r w:rsidR="00A857C2" w:rsidRPr="00F65938">
        <w:rPr>
          <w:rFonts w:cs="Calibri"/>
        </w:rPr>
        <w:t xml:space="preserve"> were poor in the early years and wondered what might be causing this issue. </w:t>
      </w:r>
    </w:p>
    <w:p w14:paraId="35E2D8A0" w14:textId="77777777" w:rsidR="0024154C" w:rsidRPr="00F65938" w:rsidRDefault="0024154C" w:rsidP="00CA4E61">
      <w:pPr>
        <w:pStyle w:val="WCPFCnormal"/>
        <w:widowControl w:val="0"/>
        <w:numPr>
          <w:ilvl w:val="0"/>
          <w:numId w:val="0"/>
        </w:numPr>
        <w:adjustRightInd w:val="0"/>
        <w:snapToGrid w:val="0"/>
        <w:spacing w:after="0"/>
        <w:ind w:left="567"/>
        <w:contextualSpacing w:val="0"/>
        <w:rPr>
          <w:rFonts w:cs="Calibri"/>
          <w:bCs/>
        </w:rPr>
      </w:pPr>
    </w:p>
    <w:p w14:paraId="0CCE2EDF" w14:textId="16DAA66B" w:rsidR="00DA793A" w:rsidRPr="00F65938" w:rsidRDefault="0024154C" w:rsidP="00CA4E61">
      <w:pPr>
        <w:pStyle w:val="WCPFCnormal"/>
        <w:widowControl w:val="0"/>
        <w:adjustRightInd w:val="0"/>
        <w:snapToGrid w:val="0"/>
        <w:spacing w:after="0"/>
        <w:ind w:left="0" w:firstLine="0"/>
        <w:contextualSpacing w:val="0"/>
        <w:rPr>
          <w:rFonts w:cs="Calibri"/>
          <w:bCs/>
        </w:rPr>
      </w:pPr>
      <w:r w:rsidRPr="00F65938">
        <w:rPr>
          <w:rFonts w:cs="Calibri"/>
        </w:rPr>
        <w:t xml:space="preserve">John Hampton explained that </w:t>
      </w:r>
      <w:r w:rsidR="00F1746A" w:rsidRPr="00F65938">
        <w:rPr>
          <w:rFonts w:cs="Calibri"/>
        </w:rPr>
        <w:t xml:space="preserve">when </w:t>
      </w:r>
      <w:r w:rsidR="0016514B" w:rsidRPr="00F65938">
        <w:rPr>
          <w:rFonts w:cs="Calibri"/>
        </w:rPr>
        <w:t xml:space="preserve">looking at fits to the CPUE trends it </w:t>
      </w:r>
      <w:r w:rsidR="00F1746A" w:rsidRPr="00F65938">
        <w:rPr>
          <w:rFonts w:cs="Calibri"/>
        </w:rPr>
        <w:t xml:space="preserve">was </w:t>
      </w:r>
      <w:r w:rsidR="0016514B" w:rsidRPr="00F65938">
        <w:rPr>
          <w:rFonts w:cs="Calibri"/>
        </w:rPr>
        <w:t xml:space="preserve">useful to bear in mind the confidence intervals around the data in the early parts of the time series. </w:t>
      </w:r>
      <w:r w:rsidR="005821F4" w:rsidRPr="00F65938">
        <w:rPr>
          <w:rFonts w:cs="Calibri"/>
        </w:rPr>
        <w:t xml:space="preserve">There </w:t>
      </w:r>
      <w:r w:rsidR="00F1746A" w:rsidRPr="00F65938">
        <w:rPr>
          <w:rFonts w:cs="Calibri"/>
        </w:rPr>
        <w:t xml:space="preserve">was </w:t>
      </w:r>
      <w:r w:rsidR="005821F4" w:rsidRPr="00F65938">
        <w:rPr>
          <w:rFonts w:cs="Calibri"/>
        </w:rPr>
        <w:t xml:space="preserve">fairly high uncertainty in the data from early years going into the CPUE index. The model </w:t>
      </w:r>
      <w:r w:rsidR="00FE4572" w:rsidRPr="00F65938">
        <w:rPr>
          <w:rFonts w:cs="Calibri"/>
        </w:rPr>
        <w:t xml:space="preserve">was </w:t>
      </w:r>
      <w:r w:rsidR="005821F4" w:rsidRPr="00F65938">
        <w:rPr>
          <w:rFonts w:cs="Calibri"/>
        </w:rPr>
        <w:t xml:space="preserve">informed about this uncertainty and </w:t>
      </w:r>
      <w:r w:rsidR="00FE4572" w:rsidRPr="00F65938">
        <w:rPr>
          <w:rFonts w:cs="Calibri"/>
        </w:rPr>
        <w:t xml:space="preserve">would </w:t>
      </w:r>
      <w:r w:rsidR="005821F4" w:rsidRPr="00F65938">
        <w:rPr>
          <w:rFonts w:cs="Calibri"/>
        </w:rPr>
        <w:t xml:space="preserve">deviate from this data if there </w:t>
      </w:r>
      <w:r w:rsidR="00FE4572" w:rsidRPr="00F65938">
        <w:rPr>
          <w:rFonts w:cs="Calibri"/>
        </w:rPr>
        <w:t xml:space="preserve">was </w:t>
      </w:r>
      <w:r w:rsidR="005821F4" w:rsidRPr="00F65938">
        <w:rPr>
          <w:rFonts w:cs="Calibri"/>
        </w:rPr>
        <w:t>other information</w:t>
      </w:r>
      <w:r w:rsidR="00444557" w:rsidRPr="00F65938">
        <w:rPr>
          <w:rFonts w:cs="Calibri"/>
        </w:rPr>
        <w:t xml:space="preserve"> available</w:t>
      </w:r>
      <w:r w:rsidR="00D77C8A" w:rsidRPr="00F65938">
        <w:rPr>
          <w:rFonts w:cs="Calibri"/>
        </w:rPr>
        <w:t>. The SSP</w:t>
      </w:r>
      <w:r w:rsidR="00444557" w:rsidRPr="00F65938">
        <w:rPr>
          <w:rFonts w:cs="Calibri"/>
        </w:rPr>
        <w:t xml:space="preserve"> </w:t>
      </w:r>
      <w:r w:rsidR="00FE4572" w:rsidRPr="00F65938">
        <w:rPr>
          <w:rFonts w:cs="Calibri"/>
        </w:rPr>
        <w:t xml:space="preserve">was </w:t>
      </w:r>
      <w:r w:rsidR="00444557" w:rsidRPr="00F65938">
        <w:rPr>
          <w:rFonts w:cs="Calibri"/>
        </w:rPr>
        <w:t xml:space="preserve">very reliant on </w:t>
      </w:r>
      <w:r w:rsidR="00FE4572" w:rsidRPr="00F65938">
        <w:rPr>
          <w:rFonts w:cs="Calibri"/>
        </w:rPr>
        <w:t xml:space="preserve">the </w:t>
      </w:r>
      <w:r w:rsidR="00444557" w:rsidRPr="00F65938">
        <w:rPr>
          <w:rFonts w:cs="Calibri"/>
        </w:rPr>
        <w:t xml:space="preserve">information available, particularly from Japan colleagues. There </w:t>
      </w:r>
      <w:r w:rsidR="00FE4572" w:rsidRPr="00F65938">
        <w:rPr>
          <w:rFonts w:cs="Calibri"/>
        </w:rPr>
        <w:t xml:space="preserve">was </w:t>
      </w:r>
      <w:r w:rsidR="00444557" w:rsidRPr="00F65938">
        <w:rPr>
          <w:rFonts w:cs="Calibri"/>
        </w:rPr>
        <w:t xml:space="preserve">no </w:t>
      </w:r>
      <w:r w:rsidR="00910FC1" w:rsidRPr="00F65938">
        <w:rPr>
          <w:rFonts w:cs="Calibri"/>
        </w:rPr>
        <w:t xml:space="preserve">answer yet to the </w:t>
      </w:r>
      <w:r w:rsidR="007D13F7" w:rsidRPr="00F65938">
        <w:rPr>
          <w:rFonts w:cs="Calibri"/>
        </w:rPr>
        <w:lastRenderedPageBreak/>
        <w:t xml:space="preserve">question of the </w:t>
      </w:r>
      <w:r w:rsidR="00910FC1" w:rsidRPr="00F65938">
        <w:rPr>
          <w:rFonts w:cs="Calibri"/>
        </w:rPr>
        <w:t xml:space="preserve">early CPUE decline, but it was probably not </w:t>
      </w:r>
      <w:r w:rsidR="007D13F7" w:rsidRPr="00F65938">
        <w:rPr>
          <w:rFonts w:cs="Calibri"/>
        </w:rPr>
        <w:t xml:space="preserve">really </w:t>
      </w:r>
      <w:r w:rsidR="00910FC1" w:rsidRPr="00F65938">
        <w:rPr>
          <w:rFonts w:cs="Calibri"/>
        </w:rPr>
        <w:t>declining abundance given the small scale of the catches.</w:t>
      </w:r>
      <w:r w:rsidR="008F0DE4" w:rsidRPr="00F65938">
        <w:rPr>
          <w:rFonts w:cs="Calibri"/>
        </w:rPr>
        <w:t xml:space="preserve"> T</w:t>
      </w:r>
      <w:r w:rsidR="00364794">
        <w:rPr>
          <w:rFonts w:cs="Calibri"/>
        </w:rPr>
        <w:t>h</w:t>
      </w:r>
      <w:r w:rsidR="008F0DE4" w:rsidRPr="00F65938">
        <w:rPr>
          <w:rFonts w:cs="Calibri"/>
        </w:rPr>
        <w:t xml:space="preserve">om Teears added that there </w:t>
      </w:r>
      <w:r w:rsidR="00DA793A" w:rsidRPr="00F65938">
        <w:rPr>
          <w:rFonts w:cs="Calibri"/>
        </w:rPr>
        <w:t xml:space="preserve">was </w:t>
      </w:r>
      <w:r w:rsidR="008F0DE4" w:rsidRPr="00F65938">
        <w:rPr>
          <w:rFonts w:cs="Calibri"/>
        </w:rPr>
        <w:t xml:space="preserve">more information about some of these </w:t>
      </w:r>
      <w:r w:rsidR="00DA793A" w:rsidRPr="00F65938">
        <w:rPr>
          <w:rFonts w:cs="Calibri"/>
        </w:rPr>
        <w:t xml:space="preserve">CPUE standardisation analyses in the </w:t>
      </w:r>
      <w:r w:rsidR="00364794">
        <w:rPr>
          <w:rFonts w:cs="Calibri"/>
        </w:rPr>
        <w:t>i</w:t>
      </w:r>
      <w:r w:rsidR="00DA793A" w:rsidRPr="00F65938">
        <w:rPr>
          <w:rFonts w:cs="Calibri"/>
        </w:rPr>
        <w:t>nputs paper.</w:t>
      </w:r>
    </w:p>
    <w:p w14:paraId="69832438" w14:textId="77777777" w:rsidR="00DA793A" w:rsidRPr="00F65938" w:rsidRDefault="00DA793A" w:rsidP="00CA4E61">
      <w:pPr>
        <w:pStyle w:val="WCPFCnormal"/>
        <w:widowControl w:val="0"/>
        <w:numPr>
          <w:ilvl w:val="0"/>
          <w:numId w:val="0"/>
        </w:numPr>
        <w:adjustRightInd w:val="0"/>
        <w:snapToGrid w:val="0"/>
        <w:spacing w:after="0"/>
        <w:ind w:left="567"/>
        <w:contextualSpacing w:val="0"/>
        <w:rPr>
          <w:rFonts w:cs="Calibri"/>
          <w:bCs/>
        </w:rPr>
      </w:pPr>
    </w:p>
    <w:p w14:paraId="1F097610" w14:textId="23CC7783" w:rsidR="00D14093" w:rsidRPr="00F65938" w:rsidRDefault="00DA793A" w:rsidP="00CA4E61">
      <w:pPr>
        <w:pStyle w:val="WCPFCnormal"/>
        <w:widowControl w:val="0"/>
        <w:adjustRightInd w:val="0"/>
        <w:snapToGrid w:val="0"/>
        <w:spacing w:after="0"/>
        <w:ind w:left="0" w:firstLine="0"/>
        <w:contextualSpacing w:val="0"/>
        <w:rPr>
          <w:rFonts w:cs="Calibri"/>
          <w:bCs/>
        </w:rPr>
      </w:pPr>
      <w:r w:rsidRPr="00F65938">
        <w:rPr>
          <w:rFonts w:cs="Calibri"/>
        </w:rPr>
        <w:t xml:space="preserve">Australia </w:t>
      </w:r>
      <w:r w:rsidR="00A96101" w:rsidRPr="00F65938">
        <w:rPr>
          <w:rFonts w:cs="Calibri"/>
        </w:rPr>
        <w:t xml:space="preserve">felt that – in comparing this assessment to the previous – </w:t>
      </w:r>
      <w:r w:rsidR="00CA38B7" w:rsidRPr="00F65938">
        <w:rPr>
          <w:rFonts w:cs="Calibri"/>
        </w:rPr>
        <w:t xml:space="preserve">the likelihood profile </w:t>
      </w:r>
      <w:r w:rsidR="00CD06AD" w:rsidRPr="00F65938">
        <w:rPr>
          <w:rFonts w:cs="Calibri"/>
        </w:rPr>
        <w:t xml:space="preserve">was </w:t>
      </w:r>
      <w:r w:rsidR="00CA38B7" w:rsidRPr="00F65938">
        <w:rPr>
          <w:rFonts w:cs="Calibri"/>
        </w:rPr>
        <w:t xml:space="preserve">one of the best </w:t>
      </w:r>
      <w:r w:rsidR="00A96101" w:rsidRPr="00F65938">
        <w:rPr>
          <w:rFonts w:cs="Calibri"/>
        </w:rPr>
        <w:t xml:space="preserve">they had </w:t>
      </w:r>
      <w:r w:rsidR="00CA38B7" w:rsidRPr="00F65938">
        <w:rPr>
          <w:rFonts w:cs="Calibri"/>
        </w:rPr>
        <w:t>seen</w:t>
      </w:r>
      <w:r w:rsidR="00AF559F" w:rsidRPr="00F65938">
        <w:rPr>
          <w:rFonts w:cs="Calibri"/>
        </w:rPr>
        <w:t xml:space="preserve"> and there was very good agreement </w:t>
      </w:r>
      <w:r w:rsidR="008964D0" w:rsidRPr="00F65938">
        <w:rPr>
          <w:rFonts w:cs="Calibri"/>
        </w:rPr>
        <w:t>between the data components</w:t>
      </w:r>
      <w:r w:rsidR="00FF7196" w:rsidRPr="00F65938">
        <w:rPr>
          <w:rFonts w:cs="Calibri"/>
        </w:rPr>
        <w:t xml:space="preserve">. </w:t>
      </w:r>
      <w:r w:rsidR="008964D0" w:rsidRPr="00F65938">
        <w:rPr>
          <w:rFonts w:cs="Calibri"/>
        </w:rPr>
        <w:t xml:space="preserve">One of the key issues from previous assessments </w:t>
      </w:r>
      <w:r w:rsidR="00613BF0" w:rsidRPr="00F65938">
        <w:rPr>
          <w:rFonts w:cs="Calibri"/>
        </w:rPr>
        <w:t>was the presence of quite strong retrospective bias that showed both rescaling of the biomass series, as well as a change in the trends with each successive peel of the data</w:t>
      </w:r>
      <w:r w:rsidR="00FF7196" w:rsidRPr="00F65938">
        <w:rPr>
          <w:rFonts w:cs="Calibri"/>
        </w:rPr>
        <w:t xml:space="preserve">. </w:t>
      </w:r>
      <w:r w:rsidR="00476F38" w:rsidRPr="00F65938">
        <w:rPr>
          <w:rFonts w:cs="Calibri"/>
        </w:rPr>
        <w:t>It was very pleasing to see that this retrospective pattern was gone</w:t>
      </w:r>
      <w:r w:rsidR="00A775FE" w:rsidRPr="00F65938">
        <w:rPr>
          <w:rFonts w:cs="Calibri"/>
        </w:rPr>
        <w:t xml:space="preserve"> from the new assessment. </w:t>
      </w:r>
      <w:r w:rsidR="008502D8" w:rsidRPr="00F65938">
        <w:rPr>
          <w:rFonts w:cs="Calibri"/>
        </w:rPr>
        <w:t xml:space="preserve">On the stock structure question </w:t>
      </w:r>
      <w:r w:rsidR="00D14093" w:rsidRPr="00F65938">
        <w:rPr>
          <w:rFonts w:cs="Calibri"/>
        </w:rPr>
        <w:t xml:space="preserve">Australia noted that the substantial ongoing </w:t>
      </w:r>
      <w:r w:rsidR="00D928D4" w:rsidRPr="00F65938">
        <w:rPr>
          <w:rFonts w:cs="Calibri"/>
        </w:rPr>
        <w:t xml:space="preserve">CKMR </w:t>
      </w:r>
      <w:r w:rsidR="00D14093" w:rsidRPr="00F65938">
        <w:rPr>
          <w:rFonts w:cs="Calibri"/>
        </w:rPr>
        <w:t xml:space="preserve">project for </w:t>
      </w:r>
      <w:r w:rsidR="00345CF5" w:rsidRPr="00F65938">
        <w:rPr>
          <w:rFonts w:cs="Calibri"/>
        </w:rPr>
        <w:t>S</w:t>
      </w:r>
      <w:r w:rsidR="00D14093" w:rsidRPr="00F65938">
        <w:rPr>
          <w:rFonts w:cs="Calibri"/>
        </w:rPr>
        <w:t xml:space="preserve">outh Pacific </w:t>
      </w:r>
      <w:r w:rsidR="00D928D4" w:rsidRPr="00F65938">
        <w:rPr>
          <w:rFonts w:cs="Calibri"/>
        </w:rPr>
        <w:t>a</w:t>
      </w:r>
      <w:r w:rsidR="00D14093" w:rsidRPr="00F65938">
        <w:rPr>
          <w:rFonts w:cs="Calibri"/>
        </w:rPr>
        <w:t>lbacore ha</w:t>
      </w:r>
      <w:r w:rsidR="0099540A" w:rsidRPr="00F65938">
        <w:rPr>
          <w:rFonts w:cs="Calibri"/>
        </w:rPr>
        <w:t>d</w:t>
      </w:r>
      <w:r w:rsidR="00D14093" w:rsidRPr="00F65938">
        <w:rPr>
          <w:rFonts w:cs="Calibri"/>
        </w:rPr>
        <w:t xml:space="preserve"> very wide</w:t>
      </w:r>
      <w:r w:rsidR="00345CF5" w:rsidRPr="00F65938">
        <w:rPr>
          <w:rFonts w:cs="Calibri"/>
        </w:rPr>
        <w:t>spread</w:t>
      </w:r>
      <w:r w:rsidR="00D14093" w:rsidRPr="00F65938">
        <w:rPr>
          <w:rFonts w:cs="Calibri"/>
        </w:rPr>
        <w:t xml:space="preserve"> data collection</w:t>
      </w:r>
      <w:r w:rsidR="0099540A" w:rsidRPr="00F65938">
        <w:rPr>
          <w:rFonts w:cs="Calibri"/>
        </w:rPr>
        <w:t xml:space="preserve">, and Close-Kin Mark-Recapture </w:t>
      </w:r>
      <w:r w:rsidR="00B73C5F" w:rsidRPr="00F65938">
        <w:rPr>
          <w:rFonts w:cs="Calibri"/>
        </w:rPr>
        <w:t xml:space="preserve">studies had utility for </w:t>
      </w:r>
      <w:r w:rsidR="00D14093" w:rsidRPr="00F65938">
        <w:rPr>
          <w:rFonts w:cs="Calibri"/>
        </w:rPr>
        <w:t xml:space="preserve">answering questions about stock structure and connectivity. </w:t>
      </w:r>
      <w:r w:rsidR="00B73C5F" w:rsidRPr="00F65938">
        <w:rPr>
          <w:rFonts w:cs="Calibri"/>
        </w:rPr>
        <w:t xml:space="preserve">Australia was </w:t>
      </w:r>
      <w:r w:rsidR="00D14093" w:rsidRPr="00F65938">
        <w:rPr>
          <w:rFonts w:cs="Calibri"/>
        </w:rPr>
        <w:t xml:space="preserve">hopeful that those sorts of questions </w:t>
      </w:r>
      <w:r w:rsidR="00B73C5F" w:rsidRPr="00F65938">
        <w:rPr>
          <w:rFonts w:cs="Calibri"/>
        </w:rPr>
        <w:t xml:space="preserve">would </w:t>
      </w:r>
      <w:r w:rsidR="00D14093" w:rsidRPr="00F65938">
        <w:rPr>
          <w:rFonts w:cs="Calibri"/>
        </w:rPr>
        <w:t>be answerable</w:t>
      </w:r>
      <w:r w:rsidR="00B73C5F" w:rsidRPr="00F65938">
        <w:rPr>
          <w:rFonts w:cs="Calibri"/>
        </w:rPr>
        <w:t xml:space="preserve"> </w:t>
      </w:r>
      <w:r w:rsidR="00D14093" w:rsidRPr="00F65938">
        <w:rPr>
          <w:rFonts w:cs="Calibri"/>
        </w:rPr>
        <w:t>in the coming years through that project.</w:t>
      </w:r>
      <w:r w:rsidR="00FD4555" w:rsidRPr="00F65938">
        <w:rPr>
          <w:rFonts w:cs="Calibri"/>
        </w:rPr>
        <w:t xml:space="preserve"> </w:t>
      </w:r>
      <w:r w:rsidR="000B521E" w:rsidRPr="00F65938">
        <w:rPr>
          <w:rFonts w:cs="Calibri"/>
        </w:rPr>
        <w:t xml:space="preserve">Australia </w:t>
      </w:r>
      <w:r w:rsidR="00FD4555" w:rsidRPr="00F65938">
        <w:rPr>
          <w:rFonts w:cs="Calibri"/>
        </w:rPr>
        <w:t>echo</w:t>
      </w:r>
      <w:r w:rsidR="000B521E" w:rsidRPr="00F65938">
        <w:rPr>
          <w:rFonts w:cs="Calibri"/>
        </w:rPr>
        <w:t>ed</w:t>
      </w:r>
      <w:r w:rsidR="00FD4555" w:rsidRPr="00F65938">
        <w:rPr>
          <w:rFonts w:cs="Calibri"/>
        </w:rPr>
        <w:t xml:space="preserve"> the comments of New Zealand that </w:t>
      </w:r>
      <w:r w:rsidR="008B3049" w:rsidRPr="00F65938">
        <w:rPr>
          <w:rFonts w:cs="Calibri"/>
        </w:rPr>
        <w:t>SC</w:t>
      </w:r>
      <w:r w:rsidR="00FD4555" w:rsidRPr="00F65938">
        <w:rPr>
          <w:rFonts w:cs="Calibri"/>
        </w:rPr>
        <w:t xml:space="preserve">20 </w:t>
      </w:r>
      <w:r w:rsidR="008B3049" w:rsidRPr="00F65938">
        <w:rPr>
          <w:rFonts w:cs="Calibri"/>
        </w:rPr>
        <w:t xml:space="preserve">should </w:t>
      </w:r>
      <w:r w:rsidR="00FD4555" w:rsidRPr="00F65938">
        <w:rPr>
          <w:rFonts w:cs="Calibri"/>
        </w:rPr>
        <w:t>accept this assessment as a basis for management advice</w:t>
      </w:r>
      <w:r w:rsidR="00A457C2" w:rsidRPr="00F65938">
        <w:rPr>
          <w:rFonts w:cs="Calibri"/>
        </w:rPr>
        <w:t>, and had a</w:t>
      </w:r>
      <w:r w:rsidR="00FD4555" w:rsidRPr="00F65938">
        <w:rPr>
          <w:rFonts w:cs="Calibri"/>
        </w:rPr>
        <w:t xml:space="preserve"> few comments on framing stock status</w:t>
      </w:r>
      <w:r w:rsidR="006878A9" w:rsidRPr="00F65938">
        <w:rPr>
          <w:rFonts w:cs="Calibri"/>
        </w:rPr>
        <w:t>, p</w:t>
      </w:r>
      <w:r w:rsidR="00FD4555" w:rsidRPr="00F65938">
        <w:rPr>
          <w:rFonts w:cs="Calibri"/>
        </w:rPr>
        <w:t xml:space="preserve">artially in accordance with </w:t>
      </w:r>
      <w:r w:rsidR="00364794">
        <w:rPr>
          <w:rFonts w:cs="Calibri"/>
        </w:rPr>
        <w:t xml:space="preserve">the </w:t>
      </w:r>
      <w:r w:rsidR="00FD4555" w:rsidRPr="00F65938">
        <w:rPr>
          <w:rFonts w:cs="Calibri"/>
        </w:rPr>
        <w:t xml:space="preserve">approach proposed in </w:t>
      </w:r>
      <w:r w:rsidR="006878A9" w:rsidRPr="00F65938">
        <w:rPr>
          <w:rFonts w:cs="Calibri"/>
        </w:rPr>
        <w:t>W</w:t>
      </w:r>
      <w:r w:rsidR="00FD4555" w:rsidRPr="00F65938">
        <w:rPr>
          <w:rFonts w:cs="Calibri"/>
        </w:rPr>
        <w:t xml:space="preserve">orking Paper 10, which </w:t>
      </w:r>
      <w:r w:rsidR="00DD4375" w:rsidRPr="00F65938">
        <w:rPr>
          <w:rFonts w:cs="Calibri"/>
        </w:rPr>
        <w:t>would be discussed in the IWG at the break.</w:t>
      </w:r>
      <w:r w:rsidR="003D1778" w:rsidRPr="00F65938">
        <w:rPr>
          <w:rFonts w:cs="Calibri"/>
        </w:rPr>
        <w:t xml:space="preserve"> </w:t>
      </w:r>
      <w:r w:rsidR="00791CF6" w:rsidRPr="00F65938">
        <w:rPr>
          <w:rFonts w:cs="Calibri"/>
        </w:rPr>
        <w:t xml:space="preserve">Australia </w:t>
      </w:r>
      <w:r w:rsidR="00FD4555" w:rsidRPr="00F65938">
        <w:rPr>
          <w:rFonts w:cs="Calibri"/>
        </w:rPr>
        <w:t>propose</w:t>
      </w:r>
      <w:r w:rsidR="003D1778" w:rsidRPr="00F65938">
        <w:rPr>
          <w:rFonts w:cs="Calibri"/>
        </w:rPr>
        <w:t>d</w:t>
      </w:r>
      <w:r w:rsidR="00FD4555" w:rsidRPr="00F65938">
        <w:rPr>
          <w:rFonts w:cs="Calibri"/>
        </w:rPr>
        <w:t xml:space="preserve"> that S</w:t>
      </w:r>
      <w:r w:rsidR="003D1778" w:rsidRPr="00F65938">
        <w:rPr>
          <w:rFonts w:cs="Calibri"/>
        </w:rPr>
        <w:t>C</w:t>
      </w:r>
      <w:r w:rsidR="00FD4555" w:rsidRPr="00F65938">
        <w:rPr>
          <w:rFonts w:cs="Calibri"/>
        </w:rPr>
        <w:t xml:space="preserve"> </w:t>
      </w:r>
      <w:r w:rsidR="003D1778" w:rsidRPr="00F65938">
        <w:rPr>
          <w:rFonts w:cs="Calibri"/>
        </w:rPr>
        <w:t>e</w:t>
      </w:r>
      <w:r w:rsidR="00FD4555" w:rsidRPr="00F65938">
        <w:rPr>
          <w:rFonts w:cs="Calibri"/>
        </w:rPr>
        <w:t>xpress a high overall confidence in the assessment</w:t>
      </w:r>
      <w:r w:rsidR="00E5569C" w:rsidRPr="00F65938">
        <w:rPr>
          <w:rFonts w:cs="Calibri"/>
        </w:rPr>
        <w:t>;</w:t>
      </w:r>
      <w:r w:rsidR="003D1778" w:rsidRPr="00F65938">
        <w:rPr>
          <w:rFonts w:cs="Calibri"/>
        </w:rPr>
        <w:t xml:space="preserve"> that SC</w:t>
      </w:r>
      <w:r w:rsidR="00FD4555" w:rsidRPr="00F65938">
        <w:rPr>
          <w:rFonts w:cs="Calibri"/>
        </w:rPr>
        <w:t xml:space="preserve"> describe stock status</w:t>
      </w:r>
      <w:r w:rsidR="003D1778" w:rsidRPr="00F65938">
        <w:rPr>
          <w:rFonts w:cs="Calibri"/>
        </w:rPr>
        <w:t xml:space="preserve"> </w:t>
      </w:r>
      <w:r w:rsidR="00FD4555" w:rsidRPr="00F65938">
        <w:rPr>
          <w:rFonts w:cs="Calibri"/>
        </w:rPr>
        <w:t>for fishing mortality and biomass in the usual way</w:t>
      </w:r>
      <w:r w:rsidR="00E5569C" w:rsidRPr="00F65938">
        <w:rPr>
          <w:rFonts w:cs="Calibri"/>
        </w:rPr>
        <w:t>;</w:t>
      </w:r>
      <w:r w:rsidR="003D1778" w:rsidRPr="00F65938">
        <w:rPr>
          <w:rFonts w:cs="Calibri"/>
        </w:rPr>
        <w:t xml:space="preserve"> that the </w:t>
      </w:r>
      <w:r w:rsidR="00EB6DED" w:rsidRPr="00F65938">
        <w:rPr>
          <w:rFonts w:cs="Calibri"/>
        </w:rPr>
        <w:t xml:space="preserve">appropriate </w:t>
      </w:r>
      <w:r w:rsidR="00FD4555" w:rsidRPr="00F65938">
        <w:rPr>
          <w:rFonts w:cs="Calibri"/>
        </w:rPr>
        <w:t>I</w:t>
      </w:r>
      <w:r w:rsidR="00EB6DED" w:rsidRPr="00F65938">
        <w:rPr>
          <w:rFonts w:cs="Calibri"/>
        </w:rPr>
        <w:t>PCC</w:t>
      </w:r>
      <w:r w:rsidR="00FD4555" w:rsidRPr="00F65938">
        <w:rPr>
          <w:rFonts w:cs="Calibri"/>
        </w:rPr>
        <w:t xml:space="preserve"> likelihood categories </w:t>
      </w:r>
      <w:r w:rsidR="00791CF6" w:rsidRPr="00F65938">
        <w:rPr>
          <w:rFonts w:cs="Calibri"/>
        </w:rPr>
        <w:t xml:space="preserve">be </w:t>
      </w:r>
      <w:r w:rsidR="00EB6DED" w:rsidRPr="00F65938">
        <w:rPr>
          <w:rFonts w:cs="Calibri"/>
        </w:rPr>
        <w:t xml:space="preserve">included </w:t>
      </w:r>
      <w:r w:rsidR="00FD4555" w:rsidRPr="00F65938">
        <w:rPr>
          <w:rFonts w:cs="Calibri"/>
        </w:rPr>
        <w:t>for the probability statements</w:t>
      </w:r>
      <w:r w:rsidR="00E5569C" w:rsidRPr="00F65938">
        <w:rPr>
          <w:rFonts w:cs="Calibri"/>
        </w:rPr>
        <w:t xml:space="preserve">; and that SC </w:t>
      </w:r>
      <w:r w:rsidR="00746447" w:rsidRPr="00F65938">
        <w:rPr>
          <w:rFonts w:cs="Calibri"/>
        </w:rPr>
        <w:t>u</w:t>
      </w:r>
      <w:r w:rsidR="00FD4555" w:rsidRPr="00F65938">
        <w:rPr>
          <w:rFonts w:cs="Calibri"/>
        </w:rPr>
        <w:t>se the quantities that include the estimation</w:t>
      </w:r>
      <w:r w:rsidR="00746447" w:rsidRPr="00F65938">
        <w:rPr>
          <w:rFonts w:cs="Calibri"/>
        </w:rPr>
        <w:t xml:space="preserve"> u</w:t>
      </w:r>
      <w:r w:rsidR="00FD4555" w:rsidRPr="00F65938">
        <w:rPr>
          <w:rFonts w:cs="Calibri"/>
        </w:rPr>
        <w:t>ncertainty for this purpose.</w:t>
      </w:r>
    </w:p>
    <w:p w14:paraId="5B5ABD9B" w14:textId="77777777" w:rsidR="003F14A0" w:rsidRPr="00F65938" w:rsidRDefault="003F14A0" w:rsidP="00CA4E61">
      <w:pPr>
        <w:pStyle w:val="WCPFCnormal"/>
        <w:widowControl w:val="0"/>
        <w:numPr>
          <w:ilvl w:val="0"/>
          <w:numId w:val="0"/>
        </w:numPr>
        <w:adjustRightInd w:val="0"/>
        <w:snapToGrid w:val="0"/>
        <w:spacing w:after="0"/>
        <w:ind w:left="567"/>
        <w:contextualSpacing w:val="0"/>
        <w:rPr>
          <w:rFonts w:cs="Calibri"/>
          <w:bCs/>
        </w:rPr>
      </w:pPr>
    </w:p>
    <w:p w14:paraId="27A18321" w14:textId="799993C4" w:rsidR="00991E0C" w:rsidRPr="00F65938" w:rsidRDefault="00ED46D4" w:rsidP="00CA4E61">
      <w:pPr>
        <w:pStyle w:val="WCPFCnormal"/>
        <w:widowControl w:val="0"/>
        <w:adjustRightInd w:val="0"/>
        <w:snapToGrid w:val="0"/>
        <w:spacing w:after="0"/>
        <w:ind w:left="0" w:firstLine="0"/>
        <w:contextualSpacing w:val="0"/>
        <w:rPr>
          <w:rFonts w:cs="Calibri"/>
          <w:bCs/>
        </w:rPr>
      </w:pPr>
      <w:r w:rsidRPr="00F65938">
        <w:rPr>
          <w:rFonts w:cs="Calibri"/>
          <w:bCs/>
        </w:rPr>
        <w:t>New Caledonia thanked</w:t>
      </w:r>
      <w:r w:rsidR="00902FB3" w:rsidRPr="00F65938">
        <w:rPr>
          <w:rFonts w:cs="Calibri"/>
          <w:bCs/>
        </w:rPr>
        <w:t xml:space="preserve"> the SSP</w:t>
      </w:r>
      <w:r w:rsidRPr="00F65938">
        <w:rPr>
          <w:rFonts w:cs="Calibri"/>
          <w:bCs/>
        </w:rPr>
        <w:t xml:space="preserve"> for this hard work on South Pacific</w:t>
      </w:r>
      <w:r w:rsidR="00D12C6F" w:rsidRPr="00F65938">
        <w:rPr>
          <w:rFonts w:cs="Calibri"/>
          <w:bCs/>
        </w:rPr>
        <w:t xml:space="preserve"> albacore. The stock </w:t>
      </w:r>
      <w:r w:rsidRPr="00F65938">
        <w:rPr>
          <w:rFonts w:cs="Calibri"/>
          <w:bCs/>
        </w:rPr>
        <w:t>assessment</w:t>
      </w:r>
      <w:r w:rsidR="00D12C6F" w:rsidRPr="00F65938">
        <w:rPr>
          <w:rFonts w:cs="Calibri"/>
          <w:bCs/>
        </w:rPr>
        <w:t xml:space="preserve"> was </w:t>
      </w:r>
      <w:r w:rsidRPr="00F65938">
        <w:rPr>
          <w:rFonts w:cs="Calibri"/>
          <w:bCs/>
        </w:rPr>
        <w:t xml:space="preserve">conducted </w:t>
      </w:r>
      <w:r w:rsidR="00D12C6F" w:rsidRPr="00F65938">
        <w:rPr>
          <w:rFonts w:cs="Calibri"/>
          <w:bCs/>
        </w:rPr>
        <w:t xml:space="preserve">under </w:t>
      </w:r>
      <w:r w:rsidRPr="00F65938">
        <w:rPr>
          <w:rFonts w:cs="Calibri"/>
          <w:bCs/>
        </w:rPr>
        <w:t>very difficult condition</w:t>
      </w:r>
      <w:r w:rsidR="00D12C6F" w:rsidRPr="00F65938">
        <w:rPr>
          <w:rFonts w:cs="Calibri"/>
          <w:bCs/>
        </w:rPr>
        <w:t>s, so congratulations</w:t>
      </w:r>
      <w:r w:rsidR="00C61B10" w:rsidRPr="00F65938">
        <w:rPr>
          <w:rFonts w:cs="Calibri"/>
          <w:bCs/>
        </w:rPr>
        <w:t xml:space="preserve"> were due</w:t>
      </w:r>
      <w:r w:rsidRPr="00F65938">
        <w:rPr>
          <w:rFonts w:cs="Calibri"/>
          <w:bCs/>
        </w:rPr>
        <w:t>. Even if</w:t>
      </w:r>
      <w:r w:rsidR="0052107A" w:rsidRPr="00F65938">
        <w:rPr>
          <w:rFonts w:cs="Calibri"/>
          <w:bCs/>
        </w:rPr>
        <w:t xml:space="preserve"> </w:t>
      </w:r>
      <w:r w:rsidRPr="00F65938">
        <w:rPr>
          <w:rFonts w:cs="Calibri"/>
          <w:bCs/>
        </w:rPr>
        <w:t xml:space="preserve">improvement </w:t>
      </w:r>
      <w:r w:rsidR="0052107A" w:rsidRPr="00F65938">
        <w:rPr>
          <w:rFonts w:cs="Calibri"/>
          <w:bCs/>
        </w:rPr>
        <w:t xml:space="preserve">were </w:t>
      </w:r>
      <w:r w:rsidRPr="00F65938">
        <w:rPr>
          <w:rFonts w:cs="Calibri"/>
          <w:bCs/>
        </w:rPr>
        <w:t xml:space="preserve">done in the future based on the comments </w:t>
      </w:r>
      <w:r w:rsidR="0052107A" w:rsidRPr="00F65938">
        <w:rPr>
          <w:rFonts w:cs="Calibri"/>
          <w:bCs/>
        </w:rPr>
        <w:t xml:space="preserve">here by </w:t>
      </w:r>
      <w:r w:rsidRPr="00F65938">
        <w:rPr>
          <w:rFonts w:cs="Calibri"/>
          <w:bCs/>
        </w:rPr>
        <w:t>some C</w:t>
      </w:r>
      <w:r w:rsidR="0052107A" w:rsidRPr="00F65938">
        <w:rPr>
          <w:rFonts w:cs="Calibri"/>
          <w:bCs/>
        </w:rPr>
        <w:t>CM, t</w:t>
      </w:r>
      <w:r w:rsidRPr="00F65938">
        <w:rPr>
          <w:rFonts w:cs="Calibri"/>
          <w:bCs/>
        </w:rPr>
        <w:t xml:space="preserve">he results of this new assessment </w:t>
      </w:r>
      <w:r w:rsidR="00914811" w:rsidRPr="00F65938">
        <w:rPr>
          <w:rFonts w:cs="Calibri"/>
          <w:bCs/>
        </w:rPr>
        <w:t xml:space="preserve">would </w:t>
      </w:r>
      <w:r w:rsidRPr="00F65938">
        <w:rPr>
          <w:rFonts w:cs="Calibri"/>
          <w:bCs/>
        </w:rPr>
        <w:t xml:space="preserve">drive the future discussion on </w:t>
      </w:r>
      <w:r w:rsidR="00364794">
        <w:rPr>
          <w:rFonts w:cs="Calibri"/>
          <w:bCs/>
        </w:rPr>
        <w:t xml:space="preserve">the </w:t>
      </w:r>
      <w:r w:rsidR="00914811" w:rsidRPr="00F65938">
        <w:rPr>
          <w:rFonts w:cs="Calibri"/>
          <w:bCs/>
        </w:rPr>
        <w:t xml:space="preserve">management </w:t>
      </w:r>
      <w:r w:rsidRPr="00F65938">
        <w:rPr>
          <w:rFonts w:cs="Calibri"/>
          <w:bCs/>
        </w:rPr>
        <w:t>strategy</w:t>
      </w:r>
      <w:r w:rsidR="005B6F47" w:rsidRPr="00F65938">
        <w:rPr>
          <w:rFonts w:cs="Calibri"/>
          <w:bCs/>
        </w:rPr>
        <w:t xml:space="preserve">. </w:t>
      </w:r>
      <w:r w:rsidR="00914811" w:rsidRPr="00F65938">
        <w:rPr>
          <w:rFonts w:cs="Calibri"/>
          <w:bCs/>
        </w:rPr>
        <w:t xml:space="preserve">They </w:t>
      </w:r>
      <w:r w:rsidR="005B6F47" w:rsidRPr="00F65938">
        <w:rPr>
          <w:rFonts w:cs="Calibri"/>
          <w:bCs/>
        </w:rPr>
        <w:t>look</w:t>
      </w:r>
      <w:r w:rsidR="00914811" w:rsidRPr="00F65938">
        <w:rPr>
          <w:rFonts w:cs="Calibri"/>
          <w:bCs/>
        </w:rPr>
        <w:t>ed</w:t>
      </w:r>
      <w:r w:rsidR="005B6F47" w:rsidRPr="00F65938">
        <w:rPr>
          <w:rFonts w:cs="Calibri"/>
          <w:bCs/>
        </w:rPr>
        <w:t xml:space="preserve"> forward to</w:t>
      </w:r>
      <w:r w:rsidRPr="00F65938">
        <w:rPr>
          <w:rFonts w:cs="Calibri"/>
          <w:bCs/>
        </w:rPr>
        <w:t xml:space="preserve"> </w:t>
      </w:r>
      <w:r w:rsidRPr="009A7257">
        <w:rPr>
          <w:rFonts w:cs="Calibri"/>
        </w:rPr>
        <w:t>sustainable</w:t>
      </w:r>
      <w:r w:rsidRPr="00F65938">
        <w:rPr>
          <w:rFonts w:cs="Calibri"/>
          <w:bCs/>
        </w:rPr>
        <w:t xml:space="preserve"> and profitable fisheries</w:t>
      </w:r>
      <w:r w:rsidR="005B6F47" w:rsidRPr="00F65938">
        <w:rPr>
          <w:rFonts w:cs="Calibri"/>
          <w:bCs/>
        </w:rPr>
        <w:t xml:space="preserve"> that </w:t>
      </w:r>
      <w:r w:rsidR="00914811" w:rsidRPr="00F65938">
        <w:rPr>
          <w:rFonts w:cs="Calibri"/>
          <w:bCs/>
        </w:rPr>
        <w:t xml:space="preserve">would </w:t>
      </w:r>
      <w:r w:rsidRPr="00F65938">
        <w:rPr>
          <w:rFonts w:cs="Calibri"/>
          <w:bCs/>
        </w:rPr>
        <w:t>benefit the coastal States</w:t>
      </w:r>
      <w:r w:rsidR="005B6F47" w:rsidRPr="00F65938">
        <w:rPr>
          <w:rFonts w:cs="Calibri"/>
          <w:bCs/>
        </w:rPr>
        <w:t xml:space="preserve"> </w:t>
      </w:r>
      <w:r w:rsidRPr="00F65938">
        <w:rPr>
          <w:rFonts w:cs="Calibri"/>
          <w:bCs/>
        </w:rPr>
        <w:t>which are dependent o</w:t>
      </w:r>
      <w:r w:rsidR="005B6F47" w:rsidRPr="00F65938">
        <w:rPr>
          <w:rFonts w:cs="Calibri"/>
          <w:bCs/>
        </w:rPr>
        <w:t>n</w:t>
      </w:r>
      <w:r w:rsidRPr="00F65938">
        <w:rPr>
          <w:rFonts w:cs="Calibri"/>
          <w:bCs/>
        </w:rPr>
        <w:t xml:space="preserve"> this stock.</w:t>
      </w:r>
    </w:p>
    <w:p w14:paraId="27EB4EA3" w14:textId="77777777" w:rsidR="00991E0C" w:rsidRPr="00F65938" w:rsidRDefault="00991E0C" w:rsidP="00CA4E61">
      <w:pPr>
        <w:widowControl w:val="0"/>
        <w:adjustRightInd w:val="0"/>
        <w:snapToGrid w:val="0"/>
      </w:pPr>
    </w:p>
    <w:p w14:paraId="7B3C4242" w14:textId="536FD10C" w:rsidR="0035531E" w:rsidRPr="00F65938" w:rsidRDefault="00991E0C" w:rsidP="00CA4E61">
      <w:pPr>
        <w:pStyle w:val="WCPFCnormal"/>
        <w:widowControl w:val="0"/>
        <w:adjustRightInd w:val="0"/>
        <w:snapToGrid w:val="0"/>
        <w:spacing w:after="0"/>
        <w:ind w:left="0" w:firstLine="0"/>
        <w:contextualSpacing w:val="0"/>
        <w:rPr>
          <w:rFonts w:cs="Calibri"/>
          <w:bCs/>
        </w:rPr>
      </w:pPr>
      <w:r w:rsidRPr="00F65938">
        <w:rPr>
          <w:rFonts w:cs="Calibri"/>
        </w:rPr>
        <w:t>B</w:t>
      </w:r>
      <w:r w:rsidR="0035531E" w:rsidRPr="00F65938">
        <w:rPr>
          <w:rFonts w:cs="Calibri"/>
        </w:rPr>
        <w:t>efore closing this agenda item</w:t>
      </w:r>
      <w:r w:rsidRPr="00F65938">
        <w:rPr>
          <w:rFonts w:cs="Calibri"/>
        </w:rPr>
        <w:t xml:space="preserve">, the convenor asked if SC20 </w:t>
      </w:r>
      <w:r w:rsidR="00703E49" w:rsidRPr="00F65938">
        <w:rPr>
          <w:rFonts w:cs="Calibri"/>
        </w:rPr>
        <w:t xml:space="preserve">could </w:t>
      </w:r>
      <w:r w:rsidR="0035531E" w:rsidRPr="00F65938">
        <w:rPr>
          <w:rFonts w:cs="Calibri"/>
        </w:rPr>
        <w:t xml:space="preserve">agree that this assessment </w:t>
      </w:r>
      <w:r w:rsidR="00703E49" w:rsidRPr="00F65938">
        <w:rPr>
          <w:rFonts w:cs="Calibri"/>
        </w:rPr>
        <w:t xml:space="preserve">was </w:t>
      </w:r>
      <w:r w:rsidR="0035531E" w:rsidRPr="00F65938">
        <w:rPr>
          <w:rFonts w:cs="Calibri"/>
        </w:rPr>
        <w:t>the best available information to produce the stock status and management advice to the commission</w:t>
      </w:r>
      <w:r w:rsidR="00212EB1" w:rsidRPr="00F65938">
        <w:rPr>
          <w:rFonts w:cs="Calibri"/>
        </w:rPr>
        <w:t xml:space="preserve">? </w:t>
      </w:r>
      <w:r w:rsidR="00703E49" w:rsidRPr="00F65938">
        <w:rPr>
          <w:rFonts w:cs="Calibri"/>
        </w:rPr>
        <w:t>T</w:t>
      </w:r>
      <w:r w:rsidR="00212EB1" w:rsidRPr="00F65938">
        <w:rPr>
          <w:rFonts w:cs="Calibri"/>
        </w:rPr>
        <w:t xml:space="preserve">here </w:t>
      </w:r>
      <w:r w:rsidR="00703E49" w:rsidRPr="00F65938">
        <w:rPr>
          <w:rFonts w:cs="Calibri"/>
        </w:rPr>
        <w:t>was no dissent</w:t>
      </w:r>
      <w:r w:rsidR="00AC7550" w:rsidRPr="00F65938">
        <w:rPr>
          <w:rFonts w:cs="Calibri"/>
        </w:rPr>
        <w:t>, and the following formal outcome was agreed later in the meeting after discussion of the convenor’s draft text</w:t>
      </w:r>
      <w:r w:rsidR="00636FC8" w:rsidRPr="00F65938">
        <w:rPr>
          <w:rFonts w:cs="Calibri"/>
        </w:rPr>
        <w:t>:</w:t>
      </w:r>
    </w:p>
    <w:p w14:paraId="4AF3B59D" w14:textId="77777777" w:rsidR="00636FC8" w:rsidRPr="00F65938" w:rsidRDefault="00636FC8" w:rsidP="00CA4E61">
      <w:pPr>
        <w:pStyle w:val="WCPFCnormal"/>
        <w:widowControl w:val="0"/>
        <w:numPr>
          <w:ilvl w:val="0"/>
          <w:numId w:val="0"/>
        </w:numPr>
        <w:adjustRightInd w:val="0"/>
        <w:snapToGrid w:val="0"/>
        <w:spacing w:after="0"/>
        <w:contextualSpacing w:val="0"/>
        <w:rPr>
          <w:rFonts w:cs="Calibri"/>
          <w:bCs/>
        </w:rPr>
      </w:pPr>
    </w:p>
    <w:tbl>
      <w:tblPr>
        <w:tblStyle w:val="TableGrid0"/>
        <w:tblW w:w="5000" w:type="pct"/>
        <w:tblLook w:val="04A0" w:firstRow="1" w:lastRow="0" w:firstColumn="1" w:lastColumn="0" w:noHBand="0" w:noVBand="1"/>
      </w:tblPr>
      <w:tblGrid>
        <w:gridCol w:w="9350"/>
      </w:tblGrid>
      <w:tr w:rsidR="002D3196" w:rsidRPr="00F65938" w14:paraId="0B3AFF1E" w14:textId="77777777" w:rsidTr="00DB1D6B">
        <w:tc>
          <w:tcPr>
            <w:tcW w:w="5000" w:type="pct"/>
            <w:shd w:val="clear" w:color="auto" w:fill="F2F2F2" w:themeFill="background1" w:themeFillShade="F2"/>
          </w:tcPr>
          <w:p w14:paraId="223420BE" w14:textId="2443CF2D"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 xml:space="preserve">SC20 thanked the SSP for their thorough work conducted on the </w:t>
            </w:r>
            <w:r w:rsidR="002D194E">
              <w:rPr>
                <w:rFonts w:cs="Calibri"/>
              </w:rPr>
              <w:t>South Pacific albacore</w:t>
            </w:r>
            <w:r w:rsidRPr="00F65938">
              <w:rPr>
                <w:rFonts w:cs="Calibri"/>
              </w:rPr>
              <w:t xml:space="preserve"> stock assessment and for the considerable efforts to improve the assessment, particularly by simplifying the spatial structure in the 2024 assessment. </w:t>
            </w:r>
          </w:p>
          <w:p w14:paraId="44D8E081"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4F2999A4"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accepted this assessment for management advice, and expressed relatively high overall confidence in the assessment, noting the model still shows some lack of fit to the CPUE index and troll length frequency data. </w:t>
            </w:r>
          </w:p>
          <w:p w14:paraId="09F80E2F"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0C44E03E"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 xml:space="preserve">The 2024 South Pacific-wide albacore tuna stock assessment provides stock status based upon an uncertainty ensemble comprising 100 models derived from prior distributions for average natural mortality and steepness (100 independent replicates from these priors) together with estimation error for individual models. </w:t>
            </w:r>
          </w:p>
          <w:p w14:paraId="495B62B8"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51E70F86"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SC20 noted that both natural mortality and steepness were influential on assessment outcomes. However, important uncertainties such as stock structure were not considered, and the</w:t>
            </w:r>
            <w:r w:rsidRPr="00F65938">
              <w:rPr>
                <w:rFonts w:cs="Calibri"/>
                <w:b/>
                <w:bCs/>
              </w:rPr>
              <w:t xml:space="preserve"> SC recommended that this be accounted for in the future, subject to the results of ongoing genetic research.</w:t>
            </w:r>
            <w:r w:rsidRPr="00F65938">
              <w:rPr>
                <w:rFonts w:cs="Calibri"/>
              </w:rPr>
              <w:t xml:space="preserve"> </w:t>
            </w:r>
          </w:p>
          <w:p w14:paraId="284B69FD"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702DCE5F" w14:textId="23E34CE6" w:rsidR="00BF3DAF" w:rsidRPr="00F65938" w:rsidRDefault="00160972" w:rsidP="00CA4E61">
            <w:pPr>
              <w:pStyle w:val="Heading4"/>
              <w:keepNext w:val="0"/>
              <w:keepLines w:val="0"/>
              <w:widowControl w:val="0"/>
              <w:adjustRightInd w:val="0"/>
              <w:snapToGrid w:val="0"/>
              <w:spacing w:before="0"/>
            </w:pPr>
            <w:bookmarkStart w:id="40" w:name="_Toc177975549"/>
            <w:r w:rsidRPr="00F65938">
              <w:lastRenderedPageBreak/>
              <w:t xml:space="preserve">4.2.1.2 </w:t>
            </w:r>
            <w:r w:rsidR="00086B83" w:rsidRPr="00F65938">
              <w:tab/>
            </w:r>
            <w:r w:rsidR="00BF3DAF" w:rsidRPr="00F65938">
              <w:t>Provision of scientific information to the Commission</w:t>
            </w:r>
            <w:bookmarkEnd w:id="40"/>
          </w:p>
          <w:p w14:paraId="28530CF2" w14:textId="77777777" w:rsidR="00BF3DAF" w:rsidRPr="00F65938" w:rsidRDefault="00BF3DAF" w:rsidP="00CA4E61">
            <w:pPr>
              <w:pStyle w:val="ListParagraph"/>
              <w:widowControl w:val="0"/>
              <w:adjustRightInd w:val="0"/>
              <w:snapToGrid w:val="0"/>
              <w:contextualSpacing w:val="0"/>
              <w:jc w:val="both"/>
            </w:pPr>
          </w:p>
          <w:p w14:paraId="15247243"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 xml:space="preserve">The regional spatial structure used in the 2024 stock assessment is shown in </w:t>
            </w:r>
            <w:r w:rsidRPr="00F65938">
              <w:rPr>
                <w:rFonts w:cs="Calibri"/>
                <w:b/>
                <w:bCs/>
              </w:rPr>
              <w:t>Figure SPA-01</w:t>
            </w:r>
            <w:r w:rsidRPr="00F65938">
              <w:rPr>
                <w:rFonts w:cs="Calibri"/>
              </w:rPr>
              <w:t xml:space="preserve">, and the fisheries' spatial structure is shown in </w:t>
            </w:r>
            <w:r w:rsidRPr="00F65938">
              <w:rPr>
                <w:rFonts w:cs="Calibri"/>
                <w:b/>
                <w:bCs/>
              </w:rPr>
              <w:t>Figure SPA-02</w:t>
            </w:r>
            <w:r w:rsidRPr="00F65938">
              <w:rPr>
                <w:rFonts w:cs="Calibri"/>
              </w:rPr>
              <w:t xml:space="preserve">. The time series of total annual catch by fishing gear and model region over the full assessment period is shown in </w:t>
            </w:r>
            <w:r w:rsidRPr="00F65938">
              <w:rPr>
                <w:rFonts w:cs="Calibri"/>
                <w:b/>
                <w:bCs/>
              </w:rPr>
              <w:t>Figure SPA-03</w:t>
            </w:r>
            <w:r w:rsidRPr="00F65938">
              <w:rPr>
                <w:rFonts w:cs="Calibri"/>
              </w:rPr>
              <w:t xml:space="preserve">. The time series of the total annual catch by model region and flag is shown in </w:t>
            </w:r>
            <w:r w:rsidRPr="00F65938">
              <w:rPr>
                <w:rFonts w:cs="Calibri"/>
                <w:b/>
                <w:bCs/>
              </w:rPr>
              <w:t>Figure SPA-04</w:t>
            </w:r>
            <w:r w:rsidRPr="00F65938">
              <w:rPr>
                <w:rFonts w:cs="Calibri"/>
              </w:rPr>
              <w:t xml:space="preserve">. Estimated spawning biomass by model region is shown in </w:t>
            </w:r>
            <w:r w:rsidRPr="00F65938">
              <w:rPr>
                <w:rFonts w:cs="Calibri"/>
                <w:b/>
                <w:bCs/>
              </w:rPr>
              <w:t>Figure SPA-05,</w:t>
            </w:r>
            <w:r w:rsidRPr="00F65938">
              <w:rPr>
                <w:rFonts w:cs="Calibri"/>
              </w:rPr>
              <w:t xml:space="preserve"> and estimated annual total recruitment is shown in </w:t>
            </w:r>
            <w:r w:rsidRPr="00F65938">
              <w:rPr>
                <w:rFonts w:cs="Calibri"/>
                <w:b/>
                <w:bCs/>
              </w:rPr>
              <w:t>Figure SPA-06</w:t>
            </w:r>
            <w:r w:rsidRPr="00F65938">
              <w:rPr>
                <w:rFonts w:cs="Calibri"/>
              </w:rPr>
              <w:t xml:space="preserve">. Juvenile and adult fishing mortality rates from the diagnostic model are shown in </w:t>
            </w:r>
            <w:r w:rsidRPr="00F65938">
              <w:rPr>
                <w:rFonts w:cs="Calibri"/>
                <w:b/>
                <w:bCs/>
              </w:rPr>
              <w:t>Figure SPA-07</w:t>
            </w:r>
            <w:r w:rsidRPr="00F65938">
              <w:rPr>
                <w:rFonts w:cs="Calibri"/>
              </w:rPr>
              <w:t xml:space="preserve">. Estimated trends in spawning biomass for the 100 models are shown in </w:t>
            </w:r>
            <w:r w:rsidRPr="00F65938">
              <w:rPr>
                <w:rFonts w:cs="Calibri"/>
                <w:b/>
                <w:bCs/>
              </w:rPr>
              <w:t>Figure SPA-08</w:t>
            </w:r>
            <w:r w:rsidRPr="00F65938">
              <w:rPr>
                <w:rFonts w:cs="Calibri"/>
              </w:rPr>
              <w:t>. Estimated trends in spawning biomass depletion (SB/SB</w:t>
            </w:r>
            <w:r w:rsidRPr="00F65938">
              <w:rPr>
                <w:rFonts w:cs="Calibri"/>
                <w:vertAlign w:val="subscript"/>
              </w:rPr>
              <w:t>F=0</w:t>
            </w:r>
            <w:r w:rsidRPr="00F65938">
              <w:rPr>
                <w:rFonts w:cs="Calibri"/>
              </w:rPr>
              <w:t xml:space="preserve">) for the 100 models in the model ensemble are shown in </w:t>
            </w:r>
            <w:r w:rsidRPr="00F65938">
              <w:rPr>
                <w:rFonts w:cs="Calibri"/>
                <w:b/>
                <w:bCs/>
              </w:rPr>
              <w:t>Figure SPA-09</w:t>
            </w:r>
            <w:r w:rsidRPr="00F65938">
              <w:rPr>
                <w:rFonts w:cs="Calibri"/>
              </w:rPr>
              <w:t xml:space="preserve">. A Majuro and Kobe plot summarizing the results for each of the 100 models in the model ensemble are shown in </w:t>
            </w:r>
            <w:r w:rsidRPr="00F65938">
              <w:rPr>
                <w:rFonts w:cs="Calibri"/>
                <w:b/>
                <w:bCs/>
              </w:rPr>
              <w:t>Figure SPA-10</w:t>
            </w:r>
            <w:r w:rsidRPr="00F65938">
              <w:rPr>
                <w:rFonts w:cs="Calibri"/>
              </w:rPr>
              <w:t xml:space="preserve">. </w:t>
            </w:r>
          </w:p>
          <w:p w14:paraId="32403FB8"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65D94557" w14:textId="3313684A" w:rsidR="00BF3DAF" w:rsidRPr="00F65938" w:rsidRDefault="00BF7132" w:rsidP="00CA4E61">
            <w:pPr>
              <w:pStyle w:val="Heading4"/>
              <w:keepNext w:val="0"/>
              <w:keepLines w:val="0"/>
              <w:widowControl w:val="0"/>
              <w:adjustRightInd w:val="0"/>
              <w:snapToGrid w:val="0"/>
              <w:spacing w:before="0"/>
            </w:pPr>
            <w:bookmarkStart w:id="41" w:name="_Toc177975550"/>
            <w:r w:rsidRPr="00F65938">
              <w:t xml:space="preserve">a. </w:t>
            </w:r>
            <w:r w:rsidR="003005AB" w:rsidRPr="00F65938">
              <w:tab/>
            </w:r>
            <w:r w:rsidR="00BF3DAF" w:rsidRPr="00F65938">
              <w:t>Stock status and trends</w:t>
            </w:r>
            <w:bookmarkEnd w:id="41"/>
          </w:p>
          <w:p w14:paraId="5B461017" w14:textId="77777777" w:rsidR="00BF3DAF" w:rsidRPr="00F65938" w:rsidRDefault="00BF3DAF" w:rsidP="00CA4E61">
            <w:pPr>
              <w:pStyle w:val="ListParagraph"/>
              <w:widowControl w:val="0"/>
              <w:adjustRightInd w:val="0"/>
              <w:snapToGrid w:val="0"/>
              <w:ind w:left="1440"/>
              <w:contextualSpacing w:val="0"/>
              <w:rPr>
                <w:b/>
                <w:bCs/>
              </w:rPr>
            </w:pPr>
          </w:p>
          <w:p w14:paraId="29E43B5E" w14:textId="1F4680BC" w:rsidR="00BF3DAF" w:rsidRPr="00F65938" w:rsidRDefault="00364794" w:rsidP="00CA4E61">
            <w:pPr>
              <w:pStyle w:val="WCPFCnormal"/>
              <w:widowControl w:val="0"/>
              <w:adjustRightInd w:val="0"/>
              <w:snapToGrid w:val="0"/>
              <w:spacing w:after="0"/>
              <w:ind w:left="0" w:firstLine="0"/>
              <w:contextualSpacing w:val="0"/>
              <w:rPr>
                <w:rFonts w:cs="Calibri"/>
              </w:rPr>
            </w:pPr>
            <w:bookmarkStart w:id="42" w:name="_Hlk182237493"/>
            <w:r>
              <w:rPr>
                <w:rFonts w:cs="Calibri"/>
                <w:lang w:eastAsia="ko-KR"/>
              </w:rPr>
              <w:t>Noting that data up to and including 2022 are used in the 2024 assessment, t</w:t>
            </w:r>
            <w:r w:rsidRPr="00F65938">
              <w:rPr>
                <w:rFonts w:cs="Calibri"/>
              </w:rPr>
              <w:t>he preliminary estimates of 2023 albacore tuna catch within the southern part of the WCPFC-CA (64,996t) was lower than the 2022 level</w:t>
            </w:r>
            <w:r>
              <w:rPr>
                <w:rFonts w:cs="Calibri"/>
              </w:rPr>
              <w:t xml:space="preserve"> shown in </w:t>
            </w:r>
            <w:r w:rsidRPr="00B12FF5">
              <w:rPr>
                <w:rFonts w:cs="Calibri"/>
                <w:b/>
                <w:bCs/>
              </w:rPr>
              <w:t>Figure SPA-03</w:t>
            </w:r>
            <w:r w:rsidRPr="00F65938">
              <w:rPr>
                <w:rFonts w:cs="Calibri"/>
              </w:rPr>
              <w:t xml:space="preserve">. Longline catch in 2023 (63,804 mt) was lower than the 2022 catch and lower than the recent 10-year average. </w:t>
            </w:r>
            <w:r w:rsidRPr="00CA0F18">
              <w:rPr>
                <w:rFonts w:cs="Calibri"/>
              </w:rPr>
              <w:t xml:space="preserve">Four flag states (Canada, the Cook Islands, USA and New Zealand) reported troll catch within the WCPFC-CA during the period from 2000 to 2023. </w:t>
            </w:r>
            <w:r>
              <w:rPr>
                <w:rFonts w:cs="Calibri"/>
              </w:rPr>
              <w:t xml:space="preserve"> </w:t>
            </w:r>
            <w:r w:rsidRPr="00F65938">
              <w:rPr>
                <w:rFonts w:cs="Calibri"/>
              </w:rPr>
              <w:t>Troll catch in 2023 (1,192t) w</w:t>
            </w:r>
            <w:r>
              <w:rPr>
                <w:rFonts w:cs="Calibri"/>
              </w:rPr>
              <w:t>as</w:t>
            </w:r>
            <w:r w:rsidRPr="00F65938">
              <w:rPr>
                <w:rFonts w:cs="Calibri"/>
              </w:rPr>
              <w:t xml:space="preserve"> lower than the 2022 catch and lower than the recent 10-year average</w:t>
            </w:r>
            <w:r>
              <w:rPr>
                <w:rFonts w:cs="Calibri"/>
              </w:rPr>
              <w:t xml:space="preserve"> </w:t>
            </w:r>
            <w:r w:rsidRPr="00B12FF5">
              <w:rPr>
                <w:rFonts w:cs="Calibri"/>
                <w:b/>
                <w:bCs/>
              </w:rPr>
              <w:t>(see tables in WCPFC-SC20-2024/SA-IP-07)</w:t>
            </w:r>
            <w:r>
              <w:rPr>
                <w:rFonts w:cs="Calibri"/>
              </w:rPr>
              <w:t xml:space="preserve">. </w:t>
            </w:r>
            <w:r w:rsidRPr="00F65938">
              <w:rPr>
                <w:rFonts w:cs="Calibri"/>
              </w:rPr>
              <w:t>By flag, China and Chinese Taipei had the highest catch estimates of South Pacific albacore in recent years</w:t>
            </w:r>
            <w:r>
              <w:rPr>
                <w:rFonts w:cs="Calibri"/>
              </w:rPr>
              <w:t>, mostly</w:t>
            </w:r>
            <w:r w:rsidRPr="00F65938">
              <w:rPr>
                <w:rFonts w:cs="Calibri"/>
              </w:rPr>
              <w:t xml:space="preserve"> taken on the high seas</w:t>
            </w:r>
            <w:r>
              <w:t xml:space="preserve"> </w:t>
            </w:r>
            <w:r w:rsidRPr="00B12FF5">
              <w:rPr>
                <w:b/>
                <w:bCs/>
              </w:rPr>
              <w:t>(</w:t>
            </w:r>
            <w:r w:rsidRPr="00B12FF5">
              <w:rPr>
                <w:rFonts w:cs="Calibri"/>
                <w:b/>
                <w:bCs/>
              </w:rPr>
              <w:t>Figure SPA-04)</w:t>
            </w:r>
            <w:bookmarkEnd w:id="42"/>
            <w:r w:rsidRPr="00F65938">
              <w:rPr>
                <w:rFonts w:cs="Calibri"/>
              </w:rPr>
              <w:t xml:space="preserve">. </w:t>
            </w:r>
            <w:r w:rsidR="00BF3DAF" w:rsidRPr="00F65938">
              <w:rPr>
                <w:rFonts w:cs="Calibri"/>
              </w:rPr>
              <w:t xml:space="preserve"> </w:t>
            </w:r>
          </w:p>
          <w:p w14:paraId="33C6460A"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5879ACA5" w14:textId="76EF42DA"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lang w:eastAsia="ko-KR"/>
              </w:rPr>
              <w:t>S</w:t>
            </w:r>
            <w:r w:rsidRPr="00F65938">
              <w:rPr>
                <w:rFonts w:cs="Calibri"/>
              </w:rPr>
              <w:t>pawning biomass shows a sharp decline from the beginning of the model period until the mid-1970s after which it stabilizes</w:t>
            </w:r>
            <w:bookmarkStart w:id="43" w:name="_Hlk182237531"/>
            <w:r w:rsidR="00364794">
              <w:rPr>
                <w:rFonts w:cs="Calibri"/>
              </w:rPr>
              <w:t xml:space="preserve"> (</w:t>
            </w:r>
            <w:r w:rsidR="00364794">
              <w:rPr>
                <w:rFonts w:cs="Calibri"/>
                <w:b/>
                <w:bCs/>
              </w:rPr>
              <w:t>Figure SPA-05</w:t>
            </w:r>
            <w:r w:rsidR="00364794">
              <w:rPr>
                <w:rFonts w:cs="Calibri"/>
              </w:rPr>
              <w:t>)</w:t>
            </w:r>
            <w:bookmarkEnd w:id="43"/>
            <w:r w:rsidRPr="00F65938">
              <w:rPr>
                <w:rFonts w:cs="Calibri"/>
              </w:rPr>
              <w:t>. The stock status, as indicated by the spawning biomass depletion, shows a more gradual long-term decline from the beginning of the model period (</w:t>
            </w:r>
            <w:r w:rsidRPr="00F65938">
              <w:rPr>
                <w:rFonts w:cs="Calibri"/>
                <w:b/>
                <w:bCs/>
              </w:rPr>
              <w:t>Figure SPA-0</w:t>
            </w:r>
            <w:r w:rsidR="008A13BF">
              <w:rPr>
                <w:rFonts w:eastAsia="Malgun Gothic" w:cs="Calibri" w:hint="eastAsia"/>
                <w:b/>
                <w:bCs/>
                <w:lang w:eastAsia="ko-KR"/>
              </w:rPr>
              <w:t>9</w:t>
            </w:r>
            <w:r w:rsidRPr="00F65938">
              <w:rPr>
                <w:rFonts w:cs="Calibri"/>
              </w:rPr>
              <w:t xml:space="preserve">).  </w:t>
            </w:r>
          </w:p>
          <w:p w14:paraId="4EE12CED"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2F856B06"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lang w:eastAsia="ko-KR"/>
              </w:rPr>
              <w:t>Although</w:t>
            </w:r>
            <w:r w:rsidRPr="00F65938">
              <w:rPr>
                <w:rFonts w:cs="Calibri"/>
              </w:rPr>
              <w:t xml:space="preserve"> spawning biomass estimates for recent years should be interpreted with caution, the terminal decline in spawning biomass depletion that was the focus of the previous assessment has moderated in the new assessment, and there are recent indications that the overall stock status has improved. </w:t>
            </w:r>
          </w:p>
          <w:p w14:paraId="2C678060"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19B4A963" w14:textId="76DB5054"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lang w:eastAsia="ko-KR"/>
              </w:rPr>
              <w:t>R</w:t>
            </w:r>
            <w:r w:rsidRPr="00F65938">
              <w:rPr>
                <w:rFonts w:cs="Calibri"/>
              </w:rPr>
              <w:t>ecruitment shows interannual variability across years, with an increasing trend from the late 1990s becoming more apparent in the estimates (</w:t>
            </w:r>
            <w:r w:rsidRPr="00F65938">
              <w:rPr>
                <w:rFonts w:cs="Calibri"/>
                <w:b/>
                <w:bCs/>
              </w:rPr>
              <w:t>Figure SPA-06</w:t>
            </w:r>
            <w:r w:rsidRPr="00F65938">
              <w:rPr>
                <w:rFonts w:cs="Calibri"/>
              </w:rPr>
              <w:t xml:space="preserve">). SC20 acknowledge the troll CPUE (from 1992-2022) were used to inform stock-wide recruitment and provide some constraints on recruitment variability, although the fit of the troll index was relatively poor in the 1990s and in the final decade. </w:t>
            </w:r>
          </w:p>
          <w:p w14:paraId="42D2EB85"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30A21BC5"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Fishing mortality on adults continues to increase, while fishing mortality on juveniles remains low. Fishing mortality has increased sharply in the EPO since 2010 as the longline catches have increased but has remained stable in the WCPFC-CA over a similar period (</w:t>
            </w:r>
            <w:r w:rsidRPr="00F65938">
              <w:rPr>
                <w:rFonts w:cs="Calibri"/>
                <w:b/>
                <w:bCs/>
              </w:rPr>
              <w:t>Figure SPA-07</w:t>
            </w:r>
            <w:r w:rsidRPr="00F65938">
              <w:rPr>
                <w:rFonts w:cs="Calibri"/>
              </w:rPr>
              <w:t xml:space="preserve">). </w:t>
            </w:r>
          </w:p>
          <w:p w14:paraId="56100EDC"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4116F3E6" w14:textId="28C0B7A2"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The median depletion from the model ensemble with estimation uncertainty for the recent period (2019-2022; SB</w:t>
            </w:r>
            <w:r w:rsidRPr="00F65938">
              <w:rPr>
                <w:rFonts w:cs="Calibri"/>
                <w:vertAlign w:val="subscript"/>
              </w:rPr>
              <w:t>recent</w:t>
            </w:r>
            <w:r w:rsidRPr="00F65938">
              <w:rPr>
                <w:rFonts w:cs="Calibri"/>
              </w:rPr>
              <w:t>/SB</w:t>
            </w:r>
            <w:r w:rsidRPr="00F65938">
              <w:rPr>
                <w:rFonts w:cs="Calibri"/>
                <w:vertAlign w:val="subscript"/>
              </w:rPr>
              <w:t>F=0</w:t>
            </w:r>
            <w:r w:rsidRPr="00F65938">
              <w:rPr>
                <w:rFonts w:cs="Calibri"/>
              </w:rPr>
              <w:t>) was 0.48 (10th to 90th percentile interval of 0.36 to 0.62;</w:t>
            </w:r>
            <w:r w:rsidRPr="00F65938">
              <w:rPr>
                <w:rFonts w:cs="Calibri"/>
                <w:b/>
                <w:bCs/>
              </w:rPr>
              <w:t> Table SPA-01</w:t>
            </w:r>
            <w:r w:rsidRPr="00F65938">
              <w:rPr>
                <w:rFonts w:cs="Calibri"/>
              </w:rPr>
              <w:t>), which is close to, but just below, the 0.5 re-</w:t>
            </w:r>
            <w:r w:rsidR="00123F1B">
              <w:rPr>
                <w:rFonts w:cs="Calibri"/>
              </w:rPr>
              <w:t>calibrated</w:t>
            </w:r>
            <w:r w:rsidR="00123F1B" w:rsidRPr="00F65938">
              <w:rPr>
                <w:rFonts w:cs="Calibri"/>
              </w:rPr>
              <w:t xml:space="preserve"> </w:t>
            </w:r>
            <w:r w:rsidRPr="00F65938">
              <w:rPr>
                <w:rFonts w:cs="Calibri"/>
              </w:rPr>
              <w:t>interim Target Reference Point (iTRP) for South Pacific albacore. For each model in the ensemble, the ratio of the SB</w:t>
            </w:r>
            <w:r w:rsidRPr="00F65938">
              <w:rPr>
                <w:rFonts w:cs="Calibri"/>
                <w:vertAlign w:val="subscript"/>
              </w:rPr>
              <w:t>recent</w:t>
            </w:r>
            <w:r w:rsidRPr="00F65938">
              <w:rPr>
                <w:rFonts w:cs="Calibri"/>
              </w:rPr>
              <w:t>/SB</w:t>
            </w:r>
            <w:r w:rsidRPr="00F65938">
              <w:rPr>
                <w:rFonts w:cs="Calibri"/>
                <w:vertAlign w:val="subscript"/>
              </w:rPr>
              <w:t>F=0</w:t>
            </w:r>
            <w:r w:rsidRPr="00F65938">
              <w:rPr>
                <w:rFonts w:cs="Calibri"/>
              </w:rPr>
              <w:t> to the iTRP estimated for that model was calculated (</w:t>
            </w:r>
            <w:r w:rsidRPr="00F65938">
              <w:rPr>
                <w:rFonts w:cs="Calibri"/>
                <w:b/>
                <w:bCs/>
              </w:rPr>
              <w:t>Table SPA-01</w:t>
            </w:r>
            <w:r w:rsidRPr="00F65938">
              <w:rPr>
                <w:rFonts w:cs="Calibri"/>
              </w:rPr>
              <w:t xml:space="preserve">). Across the 100 models, the median ratio of </w:t>
            </w:r>
            <w:r w:rsidRPr="00F65938">
              <w:rPr>
                <w:rFonts w:cs="Calibri"/>
              </w:rPr>
              <w:lastRenderedPageBreak/>
              <w:t>SB</w:t>
            </w:r>
            <w:r w:rsidRPr="00F65938">
              <w:rPr>
                <w:rFonts w:cs="Calibri"/>
                <w:vertAlign w:val="subscript"/>
              </w:rPr>
              <w:t>recent</w:t>
            </w:r>
            <w:r w:rsidRPr="00F65938">
              <w:rPr>
                <w:rFonts w:cs="Calibri"/>
              </w:rPr>
              <w:t>/SB</w:t>
            </w:r>
            <w:r w:rsidRPr="00F65938">
              <w:rPr>
                <w:rFonts w:cs="Calibri"/>
                <w:vertAlign w:val="subscript"/>
              </w:rPr>
              <w:t>F=0</w:t>
            </w:r>
            <w:r w:rsidRPr="00F65938">
              <w:rPr>
                <w:rFonts w:cs="Calibri"/>
              </w:rPr>
              <w:t> to the iTRP was 0.952, ranging from 0.899 to 1.016, which is close to the iTRP.</w:t>
            </w:r>
          </w:p>
          <w:p w14:paraId="2897A090"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b/>
                <w:bCs/>
              </w:rPr>
            </w:pPr>
          </w:p>
          <w:p w14:paraId="5BF77E44" w14:textId="77777777" w:rsidR="00BF3DAF" w:rsidRPr="00F65938" w:rsidRDefault="00BF3DAF" w:rsidP="00CA4E61">
            <w:pPr>
              <w:pStyle w:val="WCPFCnormal"/>
              <w:widowControl w:val="0"/>
              <w:adjustRightInd w:val="0"/>
              <w:snapToGrid w:val="0"/>
              <w:spacing w:after="0"/>
              <w:ind w:left="0" w:firstLine="0"/>
              <w:contextualSpacing w:val="0"/>
              <w:rPr>
                <w:rFonts w:cs="Calibri"/>
              </w:rPr>
            </w:pPr>
            <w:r w:rsidRPr="00F65938">
              <w:rPr>
                <w:rFonts w:cs="Calibri"/>
              </w:rPr>
              <w:t>The median recent spawning biomass from the model ensemble with estimation uncertainty is well above the spawning biomass to achieve MSY (median SB</w:t>
            </w:r>
            <w:r w:rsidRPr="00F65938">
              <w:rPr>
                <w:rFonts w:cs="Calibri"/>
                <w:vertAlign w:val="subscript"/>
              </w:rPr>
              <w:t>recent</w:t>
            </w:r>
            <w:r w:rsidRPr="00F65938">
              <w:rPr>
                <w:rFonts w:cs="Calibri"/>
              </w:rPr>
              <w:t>/SB</w:t>
            </w:r>
            <w:r w:rsidRPr="00F65938">
              <w:rPr>
                <w:rFonts w:cs="Calibri"/>
                <w:vertAlign w:val="subscript"/>
              </w:rPr>
              <w:t>MSY</w:t>
            </w:r>
            <w:r w:rsidRPr="00F65938">
              <w:rPr>
                <w:rFonts w:cs="Calibri"/>
              </w:rPr>
              <w:t xml:space="preserve"> = 3.02, 10th to 90th percentile interval of 2.04–5.21, full range 1.20–8.96; </w:t>
            </w:r>
            <w:r w:rsidRPr="00F65938">
              <w:rPr>
                <w:rFonts w:cs="Calibri"/>
                <w:b/>
                <w:bCs/>
              </w:rPr>
              <w:t>Table SPA-01</w:t>
            </w:r>
            <w:r w:rsidRPr="00F65938">
              <w:rPr>
                <w:rFonts w:cs="Calibri"/>
              </w:rPr>
              <w:t xml:space="preserve">). </w:t>
            </w:r>
          </w:p>
          <w:p w14:paraId="40B3DB42" w14:textId="77777777" w:rsidR="00BF3DAF" w:rsidRPr="00F65938" w:rsidRDefault="00BF3DAF" w:rsidP="00CA4E61">
            <w:pPr>
              <w:pStyle w:val="WCPFCnormal"/>
              <w:widowControl w:val="0"/>
              <w:numPr>
                <w:ilvl w:val="0"/>
                <w:numId w:val="0"/>
              </w:numPr>
              <w:adjustRightInd w:val="0"/>
              <w:snapToGrid w:val="0"/>
              <w:spacing w:after="0"/>
              <w:contextualSpacing w:val="0"/>
              <w:rPr>
                <w:rFonts w:cs="Calibri"/>
              </w:rPr>
            </w:pPr>
          </w:p>
          <w:p w14:paraId="6B78900C" w14:textId="7801F696" w:rsidR="000E3B85" w:rsidRPr="00EA254E" w:rsidRDefault="00BF3DAF" w:rsidP="00CA4E61">
            <w:pPr>
              <w:pStyle w:val="WCPFCnormal"/>
              <w:widowControl w:val="0"/>
              <w:adjustRightInd w:val="0"/>
              <w:snapToGrid w:val="0"/>
              <w:spacing w:after="0"/>
              <w:ind w:left="0" w:firstLine="0"/>
              <w:contextualSpacing w:val="0"/>
              <w:rPr>
                <w:rFonts w:cs="Calibri"/>
              </w:rPr>
            </w:pPr>
            <w:r w:rsidRPr="00F65938">
              <w:rPr>
                <w:rFonts w:cs="Calibri"/>
              </w:rPr>
              <w:t>All models in the uncertainty ensemble SB</w:t>
            </w:r>
            <w:r w:rsidRPr="00F65938">
              <w:rPr>
                <w:rFonts w:cs="Calibri"/>
                <w:vertAlign w:val="subscript"/>
              </w:rPr>
              <w:t>recent</w:t>
            </w:r>
            <w:r w:rsidRPr="00F65938">
              <w:rPr>
                <w:rFonts w:cs="Calibri"/>
              </w:rPr>
              <w:t>/SB</w:t>
            </w:r>
            <w:r w:rsidRPr="00F65938">
              <w:rPr>
                <w:rFonts w:cs="Calibri"/>
                <w:vertAlign w:val="subscript"/>
              </w:rPr>
              <w:t>F=0</w:t>
            </w:r>
            <w:r w:rsidRPr="00F65938">
              <w:rPr>
                <w:rFonts w:cs="Calibri"/>
              </w:rPr>
              <w:t xml:space="preserve"> were above</w:t>
            </w:r>
            <w:r w:rsidR="0010408F">
              <w:rPr>
                <w:rFonts w:eastAsia="Malgun Gothic" w:cs="Calibri" w:hint="eastAsia"/>
                <w:lang w:eastAsia="ko-KR"/>
              </w:rPr>
              <w:t xml:space="preserve"> the</w:t>
            </w:r>
            <w:r w:rsidRPr="00F65938">
              <w:rPr>
                <w:rFonts w:cs="Calibri"/>
              </w:rPr>
              <w:t xml:space="preserve"> </w:t>
            </w:r>
            <w:r w:rsidR="00123F1B">
              <w:rPr>
                <w:rFonts w:cs="Calibri"/>
              </w:rPr>
              <w:t xml:space="preserve">limit reference point of </w:t>
            </w:r>
            <w:r w:rsidRPr="00F65938">
              <w:rPr>
                <w:rFonts w:cs="Calibri"/>
              </w:rPr>
              <w:t>0.2 (</w:t>
            </w:r>
            <w:r w:rsidRPr="00F65938">
              <w:rPr>
                <w:rFonts w:cs="Calibri"/>
                <w:b/>
                <w:bCs/>
              </w:rPr>
              <w:t>Figure SPA-09</w:t>
            </w:r>
            <w:r w:rsidRPr="00F65938">
              <w:rPr>
                <w:rFonts w:cs="Calibri"/>
              </w:rPr>
              <w:t>) and the dynamic MSY analysis indicated that for all time periods, the SB</w:t>
            </w:r>
            <w:r w:rsidRPr="00F65938">
              <w:rPr>
                <w:rFonts w:cs="Calibri"/>
                <w:vertAlign w:val="subscript"/>
              </w:rPr>
              <w:t>recent</w:t>
            </w:r>
            <w:r w:rsidRPr="00F65938">
              <w:rPr>
                <w:rFonts w:cs="Calibri"/>
              </w:rPr>
              <w:t>/SB</w:t>
            </w:r>
            <w:r w:rsidRPr="00F65938">
              <w:rPr>
                <w:rFonts w:cs="Calibri"/>
                <w:vertAlign w:val="subscript"/>
              </w:rPr>
              <w:t>F=0</w:t>
            </w:r>
            <w:r w:rsidRPr="00F65938">
              <w:rPr>
                <w:rFonts w:cs="Calibri"/>
              </w:rPr>
              <w:t xml:space="preserve"> was &gt; 0.2, SB</w:t>
            </w:r>
            <w:r w:rsidRPr="00F65938">
              <w:rPr>
                <w:rFonts w:cs="Calibri"/>
                <w:vertAlign w:val="subscript"/>
              </w:rPr>
              <w:t>recent</w:t>
            </w:r>
            <w:r w:rsidRPr="00F65938">
              <w:rPr>
                <w:rFonts w:cs="Calibri"/>
              </w:rPr>
              <w:t>/SB</w:t>
            </w:r>
            <w:r w:rsidRPr="00F65938">
              <w:rPr>
                <w:rFonts w:cs="Calibri"/>
                <w:vertAlign w:val="subscript"/>
              </w:rPr>
              <w:t>MSY</w:t>
            </w:r>
            <w:r w:rsidRPr="00F65938">
              <w:rPr>
                <w:rFonts w:cs="Calibri"/>
              </w:rPr>
              <w:t xml:space="preserve"> was &gt; 1 and the F</w:t>
            </w:r>
            <w:r w:rsidRPr="00F65938">
              <w:rPr>
                <w:rFonts w:cs="Calibri"/>
                <w:vertAlign w:val="subscript"/>
              </w:rPr>
              <w:t>recent</w:t>
            </w:r>
            <w:r w:rsidRPr="00F65938">
              <w:rPr>
                <w:rFonts w:cs="Calibri"/>
              </w:rPr>
              <w:t>/F</w:t>
            </w:r>
            <w:r w:rsidRPr="00F65938">
              <w:rPr>
                <w:rFonts w:cs="Calibri"/>
                <w:vertAlign w:val="subscript"/>
              </w:rPr>
              <w:t>MSY</w:t>
            </w:r>
            <w:r w:rsidRPr="00F65938">
              <w:rPr>
                <w:rFonts w:cs="Calibri"/>
              </w:rPr>
              <w:t xml:space="preserve"> was &lt; 1 (</w:t>
            </w:r>
            <w:r w:rsidRPr="00F65938">
              <w:rPr>
                <w:rFonts w:cs="Calibri"/>
                <w:b/>
                <w:bCs/>
              </w:rPr>
              <w:t>Figure SPA-10</w:t>
            </w:r>
            <w:r w:rsidRPr="00F65938">
              <w:rPr>
                <w:rFonts w:cs="Calibri"/>
              </w:rPr>
              <w:t>).</w:t>
            </w:r>
          </w:p>
        </w:tc>
      </w:tr>
    </w:tbl>
    <w:p w14:paraId="7B5F394F" w14:textId="77777777" w:rsidR="00EA254E" w:rsidRPr="00F65938" w:rsidRDefault="00EA254E" w:rsidP="00EA254E">
      <w:pPr>
        <w:pStyle w:val="WCPFCnormal"/>
        <w:widowControl w:val="0"/>
        <w:numPr>
          <w:ilvl w:val="0"/>
          <w:numId w:val="0"/>
        </w:numPr>
        <w:adjustRightInd w:val="0"/>
        <w:snapToGrid w:val="0"/>
        <w:spacing w:after="0"/>
        <w:contextualSpacing w:val="0"/>
        <w:rPr>
          <w:rFonts w:cs="Calibri"/>
        </w:rPr>
      </w:pPr>
    </w:p>
    <w:p w14:paraId="0F26756D" w14:textId="77777777" w:rsidR="00EA254E" w:rsidRPr="00F65938" w:rsidRDefault="00EA254E" w:rsidP="00EA254E">
      <w:pPr>
        <w:pStyle w:val="WCPFCnormal"/>
        <w:widowControl w:val="0"/>
        <w:numPr>
          <w:ilvl w:val="0"/>
          <w:numId w:val="0"/>
        </w:numPr>
        <w:adjustRightInd w:val="0"/>
        <w:snapToGrid w:val="0"/>
        <w:spacing w:after="0"/>
        <w:contextualSpacing w:val="0"/>
        <w:rPr>
          <w:rFonts w:cs="Calibri"/>
        </w:rPr>
      </w:pPr>
      <w:r w:rsidRPr="00F65938">
        <w:rPr>
          <w:rFonts w:cs="Calibri"/>
          <w:noProof/>
        </w:rPr>
        <w:drawing>
          <wp:inline distT="0" distB="0" distL="0" distR="0" wp14:anchorId="0C21935D" wp14:editId="7F1EFDF8">
            <wp:extent cx="5731510" cy="2600325"/>
            <wp:effectExtent l="0" t="0" r="2540" b="9525"/>
            <wp:docPr id="1806165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65916" name=""/>
                    <pic:cNvPicPr/>
                  </pic:nvPicPr>
                  <pic:blipFill>
                    <a:blip r:embed="rId292"/>
                    <a:stretch>
                      <a:fillRect/>
                    </a:stretch>
                  </pic:blipFill>
                  <pic:spPr>
                    <a:xfrm>
                      <a:off x="0" y="0"/>
                      <a:ext cx="5731510" cy="2600325"/>
                    </a:xfrm>
                    <a:prstGeom prst="rect">
                      <a:avLst/>
                    </a:prstGeom>
                  </pic:spPr>
                </pic:pic>
              </a:graphicData>
            </a:graphic>
          </wp:inline>
        </w:drawing>
      </w:r>
    </w:p>
    <w:p w14:paraId="51739576" w14:textId="77777777" w:rsidR="00EA254E" w:rsidRPr="00F65938" w:rsidRDefault="00EA254E" w:rsidP="00EA254E">
      <w:pPr>
        <w:pStyle w:val="WCPFCnormal"/>
        <w:widowControl w:val="0"/>
        <w:numPr>
          <w:ilvl w:val="0"/>
          <w:numId w:val="0"/>
        </w:numPr>
        <w:adjustRightInd w:val="0"/>
        <w:snapToGrid w:val="0"/>
        <w:spacing w:after="0"/>
        <w:contextualSpacing w:val="0"/>
        <w:rPr>
          <w:rFonts w:cs="Calibri"/>
        </w:rPr>
      </w:pPr>
      <w:r w:rsidRPr="00F65938">
        <w:rPr>
          <w:rFonts w:cs="Calibri"/>
          <w:b/>
          <w:bCs/>
        </w:rPr>
        <w:t>Figure SPA-01</w:t>
      </w:r>
      <w:r w:rsidRPr="00F65938">
        <w:rPr>
          <w:rFonts w:cs="Calibri"/>
        </w:rPr>
        <w:t xml:space="preserve"> The geographical area covered by the stock assessment and the boundaries of the two model regions used for the South Pacific-wide 2024 albacore assessment.</w:t>
      </w:r>
    </w:p>
    <w:p w14:paraId="5A39B8EA" w14:textId="77777777" w:rsidR="00EA254E" w:rsidRPr="00F65938" w:rsidRDefault="00EA254E" w:rsidP="00EA254E">
      <w:pPr>
        <w:pStyle w:val="WCPFCnormal"/>
        <w:widowControl w:val="0"/>
        <w:numPr>
          <w:ilvl w:val="0"/>
          <w:numId w:val="0"/>
        </w:numPr>
        <w:adjustRightInd w:val="0"/>
        <w:snapToGrid w:val="0"/>
        <w:spacing w:after="0"/>
        <w:contextualSpacing w:val="0"/>
        <w:rPr>
          <w:rFonts w:cs="Calibri"/>
        </w:rPr>
      </w:pPr>
    </w:p>
    <w:p w14:paraId="7377DC2B" w14:textId="77777777" w:rsidR="00EA254E" w:rsidRPr="00F65938" w:rsidRDefault="00EA254E" w:rsidP="00EA254E">
      <w:pPr>
        <w:pStyle w:val="WCPFCnormal"/>
        <w:widowControl w:val="0"/>
        <w:numPr>
          <w:ilvl w:val="0"/>
          <w:numId w:val="0"/>
        </w:numPr>
        <w:adjustRightInd w:val="0"/>
        <w:snapToGrid w:val="0"/>
        <w:spacing w:after="0"/>
        <w:contextualSpacing w:val="0"/>
        <w:rPr>
          <w:rFonts w:cs="Calibri"/>
        </w:rPr>
      </w:pPr>
      <w:r w:rsidRPr="00F65938">
        <w:rPr>
          <w:rFonts w:cs="Calibri"/>
          <w:noProof/>
        </w:rPr>
        <w:drawing>
          <wp:inline distT="0" distB="0" distL="0" distR="0" wp14:anchorId="63021338" wp14:editId="61A83C8F">
            <wp:extent cx="5731510" cy="2630170"/>
            <wp:effectExtent l="0" t="0" r="2540" b="0"/>
            <wp:docPr id="234829135" name="Picture 1"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9135" name="Picture 1" descr="A map of different colored squares&#10;&#10;Description automatically generated"/>
                    <pic:cNvPicPr/>
                  </pic:nvPicPr>
                  <pic:blipFill>
                    <a:blip r:embed="rId293"/>
                    <a:stretch>
                      <a:fillRect/>
                    </a:stretch>
                  </pic:blipFill>
                  <pic:spPr>
                    <a:xfrm>
                      <a:off x="0" y="0"/>
                      <a:ext cx="5731510" cy="2630170"/>
                    </a:xfrm>
                    <a:prstGeom prst="rect">
                      <a:avLst/>
                    </a:prstGeom>
                  </pic:spPr>
                </pic:pic>
              </a:graphicData>
            </a:graphic>
          </wp:inline>
        </w:drawing>
      </w:r>
    </w:p>
    <w:p w14:paraId="584664CA" w14:textId="77777777" w:rsidR="00EA254E" w:rsidRPr="00F65938" w:rsidRDefault="00EA254E" w:rsidP="00EA254E">
      <w:pPr>
        <w:pStyle w:val="WCPFCnormal"/>
        <w:widowControl w:val="0"/>
        <w:numPr>
          <w:ilvl w:val="0"/>
          <w:numId w:val="0"/>
        </w:numPr>
        <w:adjustRightInd w:val="0"/>
        <w:snapToGrid w:val="0"/>
        <w:spacing w:after="0"/>
        <w:contextualSpacing w:val="0"/>
        <w:rPr>
          <w:rFonts w:cs="Calibri"/>
        </w:rPr>
      </w:pPr>
      <w:r w:rsidRPr="00F65938">
        <w:rPr>
          <w:rFonts w:cs="Calibri"/>
          <w:b/>
          <w:bCs/>
        </w:rPr>
        <w:t>Figure SPA-02</w:t>
      </w:r>
      <w:r w:rsidRPr="00F65938">
        <w:rPr>
          <w:rFonts w:cs="Calibri"/>
        </w:rPr>
        <w:t xml:space="preserve"> The geographical area boundaries of the nine fisheries areas used for the South Pacific-wide 2024 albacore assessment.</w:t>
      </w:r>
    </w:p>
    <w:p w14:paraId="1F958D4D" w14:textId="77777777" w:rsidR="00EA254E" w:rsidRPr="00F65938" w:rsidRDefault="00EA254E" w:rsidP="00EA254E">
      <w:pPr>
        <w:widowControl w:val="0"/>
        <w:adjustRightInd w:val="0"/>
        <w:snapToGrid w:val="0"/>
        <w:rPr>
          <w:noProof/>
        </w:rPr>
      </w:pPr>
    </w:p>
    <w:p w14:paraId="475A7660" w14:textId="77777777" w:rsidR="00EA254E" w:rsidRPr="00F65938" w:rsidRDefault="00EA254E" w:rsidP="00EA254E">
      <w:pPr>
        <w:widowControl w:val="0"/>
        <w:adjustRightInd w:val="0"/>
        <w:snapToGrid w:val="0"/>
        <w:rPr>
          <w:noProof/>
        </w:rPr>
      </w:pPr>
    </w:p>
    <w:p w14:paraId="747C0B93" w14:textId="77777777" w:rsidR="00EA254E" w:rsidRDefault="00EA254E" w:rsidP="00EA254E">
      <w:pPr>
        <w:widowControl w:val="0"/>
        <w:adjustRightInd w:val="0"/>
        <w:snapToGrid w:val="0"/>
        <w:rPr>
          <w:b/>
          <w:bCs/>
          <w:noProof/>
        </w:rPr>
      </w:pPr>
    </w:p>
    <w:p w14:paraId="55D50A46" w14:textId="77777777" w:rsidR="00EA254E" w:rsidRPr="00F65938" w:rsidRDefault="00EA254E" w:rsidP="00EA254E">
      <w:pPr>
        <w:widowControl w:val="0"/>
        <w:adjustRightInd w:val="0"/>
        <w:snapToGrid w:val="0"/>
        <w:rPr>
          <w:b/>
          <w:bCs/>
          <w:noProof/>
        </w:rPr>
      </w:pPr>
      <w:r>
        <w:rPr>
          <w:noProof/>
        </w:rPr>
        <w:lastRenderedPageBreak/>
        <w:drawing>
          <wp:inline distT="0" distB="0" distL="0" distR="0" wp14:anchorId="0E282566" wp14:editId="4AE1DF69">
            <wp:extent cx="5994097" cy="5994097"/>
            <wp:effectExtent l="0" t="0" r="6985" b="6985"/>
            <wp:docPr id="1765811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994753" cy="5994753"/>
                    </a:xfrm>
                    <a:prstGeom prst="rect">
                      <a:avLst/>
                    </a:prstGeom>
                    <a:noFill/>
                    <a:ln>
                      <a:noFill/>
                    </a:ln>
                  </pic:spPr>
                </pic:pic>
              </a:graphicData>
            </a:graphic>
          </wp:inline>
        </w:drawing>
      </w:r>
    </w:p>
    <w:p w14:paraId="68F813A4" w14:textId="77777777" w:rsidR="00EA254E" w:rsidRPr="00F65938" w:rsidRDefault="00EA254E" w:rsidP="00EA254E">
      <w:pPr>
        <w:widowControl w:val="0"/>
        <w:adjustRightInd w:val="0"/>
        <w:snapToGrid w:val="0"/>
        <w:rPr>
          <w:b/>
          <w:bCs/>
          <w:noProof/>
        </w:rPr>
      </w:pPr>
    </w:p>
    <w:p w14:paraId="10167038" w14:textId="77777777" w:rsidR="00EA254E" w:rsidRPr="00F65938" w:rsidRDefault="00EA254E" w:rsidP="00EA254E">
      <w:pPr>
        <w:widowControl w:val="0"/>
        <w:adjustRightInd w:val="0"/>
        <w:snapToGrid w:val="0"/>
        <w:jc w:val="both"/>
        <w:rPr>
          <w:noProof/>
        </w:rPr>
      </w:pPr>
      <w:r w:rsidRPr="00F65938">
        <w:rPr>
          <w:b/>
          <w:bCs/>
          <w:noProof/>
        </w:rPr>
        <w:t>Figure SPA-03</w:t>
      </w:r>
      <w:r w:rsidRPr="00F65938">
        <w:rPr>
          <w:noProof/>
        </w:rPr>
        <w:t xml:space="preserve"> Historical catches of albacore in each model region </w:t>
      </w:r>
      <w:r>
        <w:rPr>
          <w:noProof/>
        </w:rPr>
        <w:t>(WCPFC-CA = region 1, EPO = region 2)</w:t>
      </w:r>
      <w:r w:rsidRPr="00A473D6">
        <w:rPr>
          <w:noProof/>
        </w:rPr>
        <w:t xml:space="preserve"> </w:t>
      </w:r>
      <w:r w:rsidRPr="00F65938">
        <w:rPr>
          <w:noProof/>
        </w:rPr>
        <w:t>from 1952-2022 by gear type.</w:t>
      </w:r>
      <w:r>
        <w:rPr>
          <w:rFonts w:eastAsia="Malgun Gothic" w:hint="eastAsia"/>
          <w:noProof/>
          <w:lang w:eastAsia="ko-KR"/>
        </w:rPr>
        <w:t xml:space="preserve"> </w:t>
      </w:r>
      <w:bookmarkStart w:id="44" w:name="_Hlk182238776"/>
      <w:bookmarkStart w:id="45" w:name="_Hlk182238623"/>
      <w:r>
        <w:rPr>
          <w:noProof/>
        </w:rPr>
        <w:t>Region 1 is the WCPFC-CA (includes catches from the overlap area), and Region 2 is the EPO (excludes the overlap area catches)</w:t>
      </w:r>
      <w:bookmarkEnd w:id="44"/>
      <w:r>
        <w:rPr>
          <w:noProof/>
        </w:rPr>
        <w:t>.</w:t>
      </w:r>
      <w:bookmarkEnd w:id="45"/>
      <w:r w:rsidRPr="00F65938">
        <w:rPr>
          <w:noProof/>
        </w:rPr>
        <w:cr/>
      </w:r>
    </w:p>
    <w:p w14:paraId="47DBCE90" w14:textId="77777777" w:rsidR="00EA254E" w:rsidRPr="00F65938" w:rsidRDefault="00EA254E" w:rsidP="00EA254E">
      <w:pPr>
        <w:widowControl w:val="0"/>
        <w:adjustRightInd w:val="0"/>
        <w:snapToGrid w:val="0"/>
        <w:jc w:val="center"/>
        <w:rPr>
          <w:b/>
          <w:bCs/>
          <w:noProof/>
        </w:rPr>
      </w:pPr>
      <w:r>
        <w:rPr>
          <w:rFonts w:ascii="Times New Roman" w:eastAsia="Times New Roman" w:hAnsi="Times New Roman" w:cs="Times New Roman"/>
          <w:noProof/>
          <w:color w:val="auto"/>
          <w:kern w:val="0"/>
          <w:sz w:val="24"/>
          <w:lang w:val="en-US" w:eastAsia="en-US"/>
          <w14:ligatures w14:val="none"/>
        </w:rPr>
        <w:lastRenderedPageBreak/>
        <w:drawing>
          <wp:inline distT="0" distB="0" distL="0" distR="0" wp14:anchorId="7A416CC7" wp14:editId="23AAF0E0">
            <wp:extent cx="5964072" cy="5964072"/>
            <wp:effectExtent l="0" t="0" r="0" b="0"/>
            <wp:docPr id="1496465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976719" cy="5976719"/>
                    </a:xfrm>
                    <a:prstGeom prst="rect">
                      <a:avLst/>
                    </a:prstGeom>
                    <a:noFill/>
                    <a:ln>
                      <a:noFill/>
                    </a:ln>
                  </pic:spPr>
                </pic:pic>
              </a:graphicData>
            </a:graphic>
          </wp:inline>
        </w:drawing>
      </w:r>
    </w:p>
    <w:p w14:paraId="56904952" w14:textId="77777777" w:rsidR="00EA254E" w:rsidRPr="00F65938" w:rsidRDefault="00EA254E" w:rsidP="00EA254E">
      <w:pPr>
        <w:widowControl w:val="0"/>
        <w:adjustRightInd w:val="0"/>
        <w:snapToGrid w:val="0"/>
        <w:jc w:val="center"/>
        <w:rPr>
          <w:b/>
          <w:bCs/>
          <w:noProof/>
        </w:rPr>
      </w:pPr>
    </w:p>
    <w:p w14:paraId="7859B4EA" w14:textId="77777777" w:rsidR="00EA254E" w:rsidRPr="00F65938" w:rsidRDefault="00EA254E" w:rsidP="00EA254E">
      <w:pPr>
        <w:widowControl w:val="0"/>
        <w:adjustRightInd w:val="0"/>
        <w:snapToGrid w:val="0"/>
        <w:jc w:val="both"/>
        <w:rPr>
          <w:b/>
          <w:bCs/>
          <w:noProof/>
        </w:rPr>
      </w:pPr>
      <w:r w:rsidRPr="00F65938">
        <w:rPr>
          <w:b/>
          <w:bCs/>
          <w:noProof/>
        </w:rPr>
        <w:t>Figure SPA-04</w:t>
      </w:r>
      <w:r w:rsidRPr="00F65938">
        <w:rPr>
          <w:noProof/>
        </w:rPr>
        <w:t xml:space="preserve">  </w:t>
      </w:r>
      <w:bookmarkStart w:id="46" w:name="_Hlk182238873"/>
      <w:r>
        <w:rPr>
          <w:rFonts w:eastAsia="Malgun Gothic" w:hint="eastAsia"/>
          <w:noProof/>
          <w:lang w:eastAsia="ko-KR"/>
        </w:rPr>
        <w:t>A</w:t>
      </w:r>
      <w:r w:rsidRPr="00F65938">
        <w:rPr>
          <w:noProof/>
        </w:rPr>
        <w:t xml:space="preserve">nnual catches of albacore from 1952-2022 separated by flag for the </w:t>
      </w:r>
      <w:r>
        <w:rPr>
          <w:noProof/>
        </w:rPr>
        <w:t xml:space="preserve">two model regions. </w:t>
      </w:r>
      <w:r w:rsidRPr="00CE228F">
        <w:rPr>
          <w:noProof/>
        </w:rPr>
        <w:t>Region 1 is the WCPFC-CA (includes cathes from the overlap area), Region 2 is the EPO (exclud</w:t>
      </w:r>
      <w:r>
        <w:rPr>
          <w:noProof/>
        </w:rPr>
        <w:t>es</w:t>
      </w:r>
      <w:r w:rsidRPr="00CE228F">
        <w:rPr>
          <w:noProof/>
        </w:rPr>
        <w:t xml:space="preserve"> the overlap area catches).</w:t>
      </w:r>
      <w:bookmarkEnd w:id="46"/>
    </w:p>
    <w:p w14:paraId="6EA875BA" w14:textId="77777777" w:rsidR="00300623" w:rsidRDefault="00300623" w:rsidP="00EA254E">
      <w:pPr>
        <w:widowControl w:val="0"/>
        <w:adjustRightInd w:val="0"/>
        <w:snapToGrid w:val="0"/>
        <w:rPr>
          <w:noProof/>
        </w:rPr>
      </w:pPr>
    </w:p>
    <w:p w14:paraId="247E64F4" w14:textId="48FB6041" w:rsidR="00EA254E" w:rsidRPr="00F65938" w:rsidRDefault="00EA254E" w:rsidP="00EA254E">
      <w:pPr>
        <w:widowControl w:val="0"/>
        <w:adjustRightInd w:val="0"/>
        <w:snapToGrid w:val="0"/>
        <w:rPr>
          <w:b/>
          <w:bCs/>
          <w:noProof/>
        </w:rPr>
      </w:pPr>
      <w:r w:rsidRPr="00F65938">
        <w:rPr>
          <w:noProof/>
        </w:rPr>
        <w:cr/>
      </w:r>
      <w:r w:rsidRPr="00F65938">
        <w:rPr>
          <w:b/>
          <w:bCs/>
          <w:noProof/>
        </w:rPr>
        <w:lastRenderedPageBreak/>
        <w:drawing>
          <wp:inline distT="0" distB="0" distL="0" distR="0" wp14:anchorId="32E87067" wp14:editId="1A2CE9E6">
            <wp:extent cx="5503653" cy="3343899"/>
            <wp:effectExtent l="0" t="0" r="1905" b="9525"/>
            <wp:docPr id="1633908911"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08911" name="Picture 1" descr="A graph of a graph of a graph&#10;&#10;Description automatically generated with medium confidence"/>
                    <pic:cNvPicPr/>
                  </pic:nvPicPr>
                  <pic:blipFill>
                    <a:blip r:embed="rId296"/>
                    <a:stretch>
                      <a:fillRect/>
                    </a:stretch>
                  </pic:blipFill>
                  <pic:spPr>
                    <a:xfrm>
                      <a:off x="0" y="0"/>
                      <a:ext cx="5507207" cy="3346058"/>
                    </a:xfrm>
                    <a:prstGeom prst="rect">
                      <a:avLst/>
                    </a:prstGeom>
                  </pic:spPr>
                </pic:pic>
              </a:graphicData>
            </a:graphic>
          </wp:inline>
        </w:drawing>
      </w:r>
    </w:p>
    <w:p w14:paraId="1FF3A681" w14:textId="77777777" w:rsidR="00EA254E" w:rsidRDefault="00EA254E" w:rsidP="00EA254E">
      <w:pPr>
        <w:widowControl w:val="0"/>
        <w:adjustRightInd w:val="0"/>
        <w:snapToGrid w:val="0"/>
        <w:jc w:val="both"/>
        <w:rPr>
          <w:noProof/>
        </w:rPr>
      </w:pPr>
      <w:r w:rsidRPr="00F65938">
        <w:rPr>
          <w:b/>
          <w:bCs/>
          <w:noProof/>
        </w:rPr>
        <w:t>Figure SPA-05</w:t>
      </w:r>
      <w:r w:rsidRPr="00F65938">
        <w:rPr>
          <w:noProof/>
        </w:rPr>
        <w:t xml:space="preserve"> </w:t>
      </w:r>
      <w:r w:rsidRPr="00F65938">
        <w:t>Estimated annual spawning biomass with 95% confidence intervals by model region and the South Pacific, for the diagnostic case model</w:t>
      </w:r>
      <w:r w:rsidRPr="00F65938">
        <w:rPr>
          <w:noProof/>
        </w:rPr>
        <w:t>.</w:t>
      </w:r>
      <w:r w:rsidRPr="00F65938">
        <w:rPr>
          <w:noProof/>
        </w:rPr>
        <w:cr/>
      </w:r>
    </w:p>
    <w:p w14:paraId="72FC1C15" w14:textId="77777777" w:rsidR="00EA254E" w:rsidRPr="00F65938" w:rsidRDefault="00EA254E" w:rsidP="00EA254E">
      <w:pPr>
        <w:widowControl w:val="0"/>
        <w:adjustRightInd w:val="0"/>
        <w:snapToGrid w:val="0"/>
        <w:jc w:val="both"/>
        <w:rPr>
          <w:noProof/>
        </w:rPr>
      </w:pPr>
    </w:p>
    <w:p w14:paraId="61476FBD" w14:textId="77777777" w:rsidR="00EA254E" w:rsidRPr="00F65938" w:rsidRDefault="00EA254E" w:rsidP="00EA254E">
      <w:pPr>
        <w:widowControl w:val="0"/>
        <w:adjustRightInd w:val="0"/>
        <w:snapToGrid w:val="0"/>
        <w:rPr>
          <w:noProof/>
        </w:rPr>
      </w:pPr>
      <w:r w:rsidRPr="00F65938">
        <w:rPr>
          <w:noProof/>
        </w:rPr>
        <w:drawing>
          <wp:inline distT="0" distB="0" distL="0" distR="0" wp14:anchorId="4815E529" wp14:editId="0B05301D">
            <wp:extent cx="5034224" cy="3093822"/>
            <wp:effectExtent l="0" t="0" r="0" b="0"/>
            <wp:docPr id="713090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90392" name=""/>
                    <pic:cNvPicPr/>
                  </pic:nvPicPr>
                  <pic:blipFill>
                    <a:blip r:embed="rId297"/>
                    <a:stretch>
                      <a:fillRect/>
                    </a:stretch>
                  </pic:blipFill>
                  <pic:spPr>
                    <a:xfrm>
                      <a:off x="0" y="0"/>
                      <a:ext cx="5036853" cy="3095438"/>
                    </a:xfrm>
                    <a:prstGeom prst="rect">
                      <a:avLst/>
                    </a:prstGeom>
                  </pic:spPr>
                </pic:pic>
              </a:graphicData>
            </a:graphic>
          </wp:inline>
        </w:drawing>
      </w:r>
    </w:p>
    <w:p w14:paraId="0C968D70" w14:textId="77777777" w:rsidR="00EA254E" w:rsidRPr="00F65938" w:rsidRDefault="00EA254E" w:rsidP="00EA254E">
      <w:pPr>
        <w:widowControl w:val="0"/>
        <w:adjustRightInd w:val="0"/>
        <w:snapToGrid w:val="0"/>
        <w:jc w:val="both"/>
        <w:rPr>
          <w:noProof/>
        </w:rPr>
      </w:pPr>
      <w:r w:rsidRPr="00F65938">
        <w:rPr>
          <w:b/>
          <w:bCs/>
          <w:noProof/>
        </w:rPr>
        <w:t>Figure SPA-06</w:t>
      </w:r>
      <w:r w:rsidRPr="00F65938">
        <w:rPr>
          <w:noProof/>
        </w:rPr>
        <w:t xml:space="preserve"> Estimated annual recruitment with 95% confidence intervals across model regions for the diagnostic case model.</w:t>
      </w:r>
    </w:p>
    <w:p w14:paraId="06BCCB1F" w14:textId="77777777" w:rsidR="00EA254E" w:rsidRPr="00F65938" w:rsidRDefault="00EA254E" w:rsidP="00EA254E">
      <w:pPr>
        <w:widowControl w:val="0"/>
        <w:adjustRightInd w:val="0"/>
        <w:snapToGrid w:val="0"/>
        <w:rPr>
          <w:noProof/>
        </w:rPr>
      </w:pPr>
      <w:r w:rsidRPr="00F65938">
        <w:rPr>
          <w:noProof/>
        </w:rPr>
        <w:lastRenderedPageBreak/>
        <w:drawing>
          <wp:inline distT="0" distB="0" distL="0" distR="0" wp14:anchorId="61137052" wp14:editId="41C8E4F0">
            <wp:extent cx="5321258" cy="7596554"/>
            <wp:effectExtent l="0" t="0" r="0" b="4445"/>
            <wp:docPr id="180556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263" name=""/>
                    <pic:cNvPicPr/>
                  </pic:nvPicPr>
                  <pic:blipFill>
                    <a:blip r:embed="rId298"/>
                    <a:stretch>
                      <a:fillRect/>
                    </a:stretch>
                  </pic:blipFill>
                  <pic:spPr>
                    <a:xfrm>
                      <a:off x="0" y="0"/>
                      <a:ext cx="5323869" cy="7600282"/>
                    </a:xfrm>
                    <a:prstGeom prst="rect">
                      <a:avLst/>
                    </a:prstGeom>
                  </pic:spPr>
                </pic:pic>
              </a:graphicData>
            </a:graphic>
          </wp:inline>
        </w:drawing>
      </w:r>
    </w:p>
    <w:p w14:paraId="13C9180A" w14:textId="77777777" w:rsidR="00EA254E" w:rsidRPr="00F65938" w:rsidRDefault="00EA254E" w:rsidP="00EA254E">
      <w:pPr>
        <w:widowControl w:val="0"/>
        <w:adjustRightInd w:val="0"/>
        <w:snapToGrid w:val="0"/>
        <w:jc w:val="both"/>
        <w:rPr>
          <w:noProof/>
        </w:rPr>
      </w:pPr>
      <w:r w:rsidRPr="00F65938">
        <w:rPr>
          <w:b/>
          <w:bCs/>
          <w:noProof/>
        </w:rPr>
        <w:t xml:space="preserve">Figure SPA-07  </w:t>
      </w:r>
      <w:r w:rsidRPr="00F65938">
        <w:rPr>
          <w:noProof/>
        </w:rPr>
        <w:t>Estimated annual juvenile (dashed line) and adult (solid line) fishing mortality for the diagnostic case model.</w:t>
      </w:r>
      <w:r w:rsidRPr="00F65938">
        <w:rPr>
          <w:noProof/>
        </w:rPr>
        <w:cr/>
      </w:r>
    </w:p>
    <w:p w14:paraId="4D9E9B1A" w14:textId="77777777" w:rsidR="00EA254E" w:rsidRPr="00F65938" w:rsidRDefault="00EA254E" w:rsidP="00EA254E">
      <w:pPr>
        <w:widowControl w:val="0"/>
        <w:adjustRightInd w:val="0"/>
        <w:snapToGrid w:val="0"/>
        <w:jc w:val="center"/>
      </w:pPr>
      <w:r w:rsidRPr="00F65938">
        <w:rPr>
          <w:noProof/>
        </w:rPr>
        <w:lastRenderedPageBreak/>
        <w:drawing>
          <wp:inline distT="0" distB="0" distL="0" distR="0" wp14:anchorId="53039B49" wp14:editId="4C692007">
            <wp:extent cx="4773038" cy="3507789"/>
            <wp:effectExtent l="0" t="0" r="2540" b="0"/>
            <wp:docPr id="7717201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20102" name=""/>
                    <pic:cNvPicPr/>
                  </pic:nvPicPr>
                  <pic:blipFill rotWithShape="1">
                    <a:blip r:embed="rId299"/>
                    <a:srcRect t="2348"/>
                    <a:stretch/>
                  </pic:blipFill>
                  <pic:spPr bwMode="auto">
                    <a:xfrm>
                      <a:off x="0" y="0"/>
                      <a:ext cx="4783294" cy="3515326"/>
                    </a:xfrm>
                    <a:prstGeom prst="rect">
                      <a:avLst/>
                    </a:prstGeom>
                    <a:ln>
                      <a:noFill/>
                    </a:ln>
                    <a:extLst>
                      <a:ext uri="{53640926-AAD7-44D8-BBD7-CCE9431645EC}">
                        <a14:shadowObscured xmlns:a14="http://schemas.microsoft.com/office/drawing/2010/main"/>
                      </a:ext>
                    </a:extLst>
                  </pic:spPr>
                </pic:pic>
              </a:graphicData>
            </a:graphic>
          </wp:inline>
        </w:drawing>
      </w:r>
    </w:p>
    <w:p w14:paraId="58B11879" w14:textId="77777777" w:rsidR="00EA254E" w:rsidRPr="00F65938" w:rsidRDefault="00EA254E" w:rsidP="00EA254E">
      <w:pPr>
        <w:widowControl w:val="0"/>
        <w:adjustRightInd w:val="0"/>
        <w:snapToGrid w:val="0"/>
        <w:jc w:val="both"/>
      </w:pPr>
      <w:r w:rsidRPr="00F65938">
        <w:rPr>
          <w:b/>
          <w:bCs/>
        </w:rPr>
        <w:t xml:space="preserve">Figure SPA-08. </w:t>
      </w:r>
      <w:r w:rsidRPr="00F65938">
        <w:t>Annual estimated 90% (dark blue) and 75% (light blue) quantiles of SB by region from the model ensemble. The dashed line indicates the median.</w:t>
      </w:r>
    </w:p>
    <w:p w14:paraId="1D04C69B" w14:textId="77777777" w:rsidR="00EA254E" w:rsidRPr="00F65938" w:rsidRDefault="00EA254E" w:rsidP="00EA254E">
      <w:pPr>
        <w:widowControl w:val="0"/>
        <w:adjustRightInd w:val="0"/>
        <w:snapToGrid w:val="0"/>
        <w:rPr>
          <w:noProof/>
        </w:rPr>
      </w:pPr>
    </w:p>
    <w:p w14:paraId="5B43EA52" w14:textId="77777777" w:rsidR="00EA254E" w:rsidRPr="00F65938" w:rsidRDefault="00EA254E" w:rsidP="00EA254E">
      <w:pPr>
        <w:widowControl w:val="0"/>
        <w:adjustRightInd w:val="0"/>
        <w:snapToGrid w:val="0"/>
        <w:jc w:val="center"/>
        <w:rPr>
          <w:noProof/>
        </w:rPr>
      </w:pPr>
    </w:p>
    <w:p w14:paraId="5781269A" w14:textId="77777777" w:rsidR="00EA254E" w:rsidRPr="00F65938" w:rsidRDefault="00EA254E" w:rsidP="00EA254E">
      <w:pPr>
        <w:widowControl w:val="0"/>
        <w:adjustRightInd w:val="0"/>
        <w:snapToGrid w:val="0"/>
        <w:jc w:val="center"/>
      </w:pPr>
      <w:r w:rsidRPr="00F65938">
        <w:rPr>
          <w:noProof/>
        </w:rPr>
        <w:drawing>
          <wp:inline distT="0" distB="0" distL="0" distR="0" wp14:anchorId="77FE8495" wp14:editId="7A313260">
            <wp:extent cx="4494179" cy="3351609"/>
            <wp:effectExtent l="0" t="0" r="1905" b="1270"/>
            <wp:docPr id="10159196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19633" name=""/>
                    <pic:cNvPicPr/>
                  </pic:nvPicPr>
                  <pic:blipFill>
                    <a:blip r:embed="rId300"/>
                    <a:stretch>
                      <a:fillRect/>
                    </a:stretch>
                  </pic:blipFill>
                  <pic:spPr>
                    <a:xfrm>
                      <a:off x="0" y="0"/>
                      <a:ext cx="4503718" cy="3358723"/>
                    </a:xfrm>
                    <a:prstGeom prst="rect">
                      <a:avLst/>
                    </a:prstGeom>
                  </pic:spPr>
                </pic:pic>
              </a:graphicData>
            </a:graphic>
          </wp:inline>
        </w:drawing>
      </w:r>
    </w:p>
    <w:p w14:paraId="10B2C17B" w14:textId="77777777" w:rsidR="00EA254E" w:rsidRPr="00F65938" w:rsidRDefault="00EA254E" w:rsidP="00EA254E">
      <w:pPr>
        <w:pStyle w:val="Caption"/>
        <w:widowControl w:val="0"/>
        <w:suppressLineNumbers w:val="0"/>
        <w:suppressAutoHyphens w:val="0"/>
        <w:adjustRightInd w:val="0"/>
        <w:snapToGrid w:val="0"/>
        <w:spacing w:before="0" w:after="0" w:line="240" w:lineRule="auto"/>
        <w:jc w:val="both"/>
        <w:rPr>
          <w:rFonts w:cs="Calibri"/>
          <w:i w:val="0"/>
          <w:iCs w:val="0"/>
          <w:sz w:val="22"/>
          <w:szCs w:val="22"/>
          <w:lang w:val="en-GB"/>
        </w:rPr>
      </w:pPr>
      <w:r w:rsidRPr="00F65938">
        <w:rPr>
          <w:rFonts w:cs="Calibri"/>
          <w:b/>
          <w:bCs/>
          <w:i w:val="0"/>
          <w:iCs w:val="0"/>
          <w:sz w:val="22"/>
          <w:szCs w:val="22"/>
          <w:lang w:val="en-GB"/>
        </w:rPr>
        <w:t>Figure SPA-09.</w:t>
      </w:r>
      <w:r w:rsidRPr="00F65938">
        <w:rPr>
          <w:rFonts w:cs="Calibri"/>
          <w:i w:val="0"/>
          <w:iCs w:val="0"/>
          <w:sz w:val="22"/>
          <w:szCs w:val="22"/>
          <w:lang w:val="en-GB"/>
        </w:rPr>
        <w:t xml:space="preserve"> Annual estimated 90% (dark blue) and 75% (light blue) quantiles of </w:t>
      </w:r>
      <w:r w:rsidRPr="00F65938">
        <w:rPr>
          <w:rFonts w:cs="Calibri"/>
          <w:sz w:val="22"/>
          <w:szCs w:val="22"/>
          <w:lang w:val="en-GB"/>
        </w:rPr>
        <w:t>SB</w:t>
      </w:r>
      <w:r w:rsidRPr="00F65938">
        <w:rPr>
          <w:rFonts w:cs="Calibri"/>
          <w:sz w:val="22"/>
          <w:szCs w:val="22"/>
          <w:vertAlign w:val="subscript"/>
          <w:lang w:val="en-GB"/>
        </w:rPr>
        <w:t>t</w:t>
      </w:r>
      <w:r w:rsidRPr="00F65938">
        <w:rPr>
          <w:rFonts w:cs="Calibri"/>
          <w:sz w:val="22"/>
          <w:szCs w:val="22"/>
          <w:lang w:val="en-GB"/>
        </w:rPr>
        <w:t>/SB</w:t>
      </w:r>
      <w:r w:rsidRPr="00F65938">
        <w:rPr>
          <w:rFonts w:cs="Calibri"/>
          <w:sz w:val="22"/>
          <w:szCs w:val="22"/>
          <w:vertAlign w:val="subscript"/>
          <w:lang w:val="en-GB"/>
        </w:rPr>
        <w:t>F =0(t)</w:t>
      </w:r>
      <w:r w:rsidRPr="00F65938">
        <w:rPr>
          <w:rFonts w:cs="Calibri"/>
          <w:i w:val="0"/>
          <w:iCs w:val="0"/>
          <w:sz w:val="22"/>
          <w:szCs w:val="22"/>
          <w:lang w:val="en-GB"/>
        </w:rPr>
        <w:t xml:space="preserve"> by region from the model ensemble. The dashed line within the interval indicates the median.</w:t>
      </w:r>
    </w:p>
    <w:p w14:paraId="34B555DD" w14:textId="77777777" w:rsidR="00EA254E" w:rsidRDefault="00EA254E" w:rsidP="00EA254E">
      <w:pPr>
        <w:widowControl w:val="0"/>
        <w:adjustRightInd w:val="0"/>
        <w:snapToGrid w:val="0"/>
        <w:rPr>
          <w:noProof/>
        </w:rPr>
      </w:pPr>
      <w:r w:rsidRPr="00F65938">
        <w:rPr>
          <w:noProof/>
        </w:rPr>
        <w:br w:type="page"/>
      </w:r>
    </w:p>
    <w:p w14:paraId="2DF61BC2" w14:textId="77777777" w:rsidR="00EA254E" w:rsidRDefault="00EA254E" w:rsidP="00EA254E">
      <w:pPr>
        <w:widowControl w:val="0"/>
        <w:adjustRightInd w:val="0"/>
        <w:snapToGrid w:val="0"/>
        <w:rPr>
          <w:noProof/>
        </w:rPr>
      </w:pPr>
    </w:p>
    <w:p w14:paraId="1F0489EB" w14:textId="77777777" w:rsidR="00EA254E" w:rsidRPr="00F65938" w:rsidRDefault="00EA254E" w:rsidP="00EA254E">
      <w:pPr>
        <w:widowControl w:val="0"/>
        <w:adjustRightInd w:val="0"/>
        <w:snapToGrid w:val="0"/>
        <w:rPr>
          <w:noProof/>
        </w:rPr>
      </w:pPr>
    </w:p>
    <w:p w14:paraId="2BABD262" w14:textId="77777777" w:rsidR="00EA254E" w:rsidRPr="00F65938" w:rsidRDefault="00EA254E" w:rsidP="00EA254E">
      <w:pPr>
        <w:widowControl w:val="0"/>
        <w:adjustRightInd w:val="0"/>
        <w:snapToGrid w:val="0"/>
        <w:rPr>
          <w:noProof/>
        </w:rPr>
      </w:pPr>
      <w:r w:rsidRPr="00F65938">
        <w:rPr>
          <w:noProof/>
        </w:rPr>
        <w:drawing>
          <wp:inline distT="0" distB="0" distL="0" distR="0" wp14:anchorId="4C667C98" wp14:editId="7CFBC7C1">
            <wp:extent cx="5995152" cy="4790941"/>
            <wp:effectExtent l="0" t="0" r="5715" b="0"/>
            <wp:docPr id="106608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83744" name=""/>
                    <pic:cNvPicPr/>
                  </pic:nvPicPr>
                  <pic:blipFill>
                    <a:blip r:embed="rId301"/>
                    <a:stretch>
                      <a:fillRect/>
                    </a:stretch>
                  </pic:blipFill>
                  <pic:spPr>
                    <a:xfrm>
                      <a:off x="0" y="0"/>
                      <a:ext cx="5999535" cy="4794443"/>
                    </a:xfrm>
                    <a:prstGeom prst="rect">
                      <a:avLst/>
                    </a:prstGeom>
                  </pic:spPr>
                </pic:pic>
              </a:graphicData>
            </a:graphic>
          </wp:inline>
        </w:drawing>
      </w:r>
    </w:p>
    <w:p w14:paraId="79B2BDEF" w14:textId="77777777" w:rsidR="00EA254E" w:rsidRPr="00F65938" w:rsidRDefault="00EA254E" w:rsidP="00EA254E">
      <w:pPr>
        <w:widowControl w:val="0"/>
        <w:adjustRightInd w:val="0"/>
        <w:snapToGrid w:val="0"/>
        <w:rPr>
          <w:noProof/>
        </w:rPr>
      </w:pPr>
      <w:r w:rsidRPr="00F65938">
        <w:rPr>
          <w:b/>
          <w:bCs/>
          <w:noProof/>
        </w:rPr>
        <w:t xml:space="preserve">Figure SPA-10  </w:t>
      </w:r>
      <w:bookmarkStart w:id="47" w:name="_Hlk182238966"/>
      <w:r w:rsidRPr="00F65938">
        <w:rPr>
          <w:noProof/>
        </w:rPr>
        <w:t>Majuro plots (top) and Kobe plots (bottom) summarising the results for the dynamic MSY analysis (left) and each of the models in the model ensemble for the recent period (2019– 2022; right). Majuro plots include a dashed line at iTRP estimate (0.5), calculated from the current assessment (Pilling et al., 2024). Colors for dynamic MSY go from red to green over time. The red point in the model ensemble</w:t>
      </w:r>
      <w:r>
        <w:rPr>
          <w:noProof/>
        </w:rPr>
        <w:t xml:space="preserve"> (right)</w:t>
      </w:r>
      <w:r w:rsidRPr="00F65938">
        <w:rPr>
          <w:noProof/>
        </w:rPr>
        <w:t xml:space="preserve"> represents the median</w:t>
      </w:r>
      <w:bookmarkEnd w:id="47"/>
      <w:r w:rsidRPr="00F65938">
        <w:rPr>
          <w:noProof/>
        </w:rPr>
        <w:t>.</w:t>
      </w:r>
    </w:p>
    <w:p w14:paraId="214E93C1" w14:textId="77777777" w:rsidR="00EA254E" w:rsidRDefault="00EA254E" w:rsidP="00EA254E">
      <w:pPr>
        <w:widowControl w:val="0"/>
        <w:adjustRightInd w:val="0"/>
        <w:snapToGrid w:val="0"/>
        <w:rPr>
          <w:noProof/>
        </w:rPr>
      </w:pPr>
    </w:p>
    <w:tbl>
      <w:tblPr>
        <w:tblStyle w:val="TableGrid0"/>
        <w:tblW w:w="0" w:type="auto"/>
        <w:tblInd w:w="11" w:type="dxa"/>
        <w:tblLook w:val="04A0" w:firstRow="1" w:lastRow="0" w:firstColumn="1" w:lastColumn="0" w:noHBand="0" w:noVBand="1"/>
      </w:tblPr>
      <w:tblGrid>
        <w:gridCol w:w="9339"/>
      </w:tblGrid>
      <w:tr w:rsidR="00EA254E" w14:paraId="4235AD3D" w14:textId="77777777" w:rsidTr="00EA254E">
        <w:tc>
          <w:tcPr>
            <w:tcW w:w="9350" w:type="dxa"/>
            <w:shd w:val="clear" w:color="auto" w:fill="F2F2F2" w:themeFill="background1" w:themeFillShade="F2"/>
          </w:tcPr>
          <w:p w14:paraId="05E30687" w14:textId="77777777" w:rsidR="00EA254E" w:rsidRPr="00F65938" w:rsidRDefault="00EA254E" w:rsidP="00EA254E">
            <w:pPr>
              <w:pStyle w:val="Heading4"/>
              <w:keepNext w:val="0"/>
              <w:keepLines w:val="0"/>
              <w:widowControl w:val="0"/>
              <w:adjustRightInd w:val="0"/>
              <w:snapToGrid w:val="0"/>
              <w:spacing w:before="0"/>
            </w:pPr>
            <w:bookmarkStart w:id="48" w:name="_Toc177975551"/>
            <w:r w:rsidRPr="00F65938">
              <w:t xml:space="preserve">b. </w:t>
            </w:r>
            <w:r w:rsidRPr="00F65938">
              <w:tab/>
              <w:t>Management advice and implications</w:t>
            </w:r>
            <w:bookmarkEnd w:id="48"/>
          </w:p>
          <w:p w14:paraId="717E2F53" w14:textId="77777777" w:rsidR="00EA254E" w:rsidRPr="00F65938" w:rsidRDefault="00EA254E" w:rsidP="00EA254E">
            <w:pPr>
              <w:widowControl w:val="0"/>
              <w:adjustRightInd w:val="0"/>
              <w:snapToGrid w:val="0"/>
              <w:rPr>
                <w:b/>
                <w:bCs/>
              </w:rPr>
            </w:pPr>
          </w:p>
          <w:p w14:paraId="567E3149" w14:textId="6BB3605C" w:rsidR="00EA254E" w:rsidRPr="00EA254E" w:rsidRDefault="00EA254E" w:rsidP="00EA254E">
            <w:pPr>
              <w:pStyle w:val="WCPFCnormal"/>
              <w:widowControl w:val="0"/>
              <w:adjustRightInd w:val="0"/>
              <w:snapToGrid w:val="0"/>
              <w:spacing w:after="0"/>
              <w:ind w:left="0" w:firstLine="0"/>
              <w:contextualSpacing w:val="0"/>
              <w:rPr>
                <w:rFonts w:cs="Calibri"/>
                <w:b/>
                <w:bCs/>
              </w:rPr>
            </w:pPr>
            <w:r w:rsidRPr="00F65938">
              <w:rPr>
                <w:rFonts w:cs="Calibri"/>
                <w:b/>
                <w:bCs/>
              </w:rPr>
              <w:t>The South Pacific-wide albacore tuna stock spawning biomass is above the biomass LRP, and Frecent is below FMSY for all models in the uncertainty ensemble. The stock is not overfished (0% probability SB</w:t>
            </w:r>
            <w:r w:rsidRPr="00F65938">
              <w:rPr>
                <w:rFonts w:cs="Calibri"/>
                <w:b/>
                <w:bCs/>
                <w:vertAlign w:val="subscript"/>
              </w:rPr>
              <w:t>recent</w:t>
            </w:r>
            <w:r w:rsidRPr="00F65938">
              <w:rPr>
                <w:rFonts w:cs="Calibri"/>
                <w:b/>
                <w:bCs/>
              </w:rPr>
              <w:t>/SB</w:t>
            </w:r>
            <w:r w:rsidRPr="00F65938">
              <w:rPr>
                <w:rFonts w:cs="Calibri"/>
                <w:b/>
                <w:bCs/>
                <w:vertAlign w:val="subscript"/>
              </w:rPr>
              <w:t>F=0</w:t>
            </w:r>
            <w:r w:rsidRPr="00F65938">
              <w:rPr>
                <w:rFonts w:cs="Calibri"/>
                <w:b/>
                <w:bCs/>
              </w:rPr>
              <w:t xml:space="preserve"> &lt; LRP) and is not experiencing overfishing (100% probability F</w:t>
            </w:r>
            <w:r w:rsidRPr="00F65938">
              <w:rPr>
                <w:rFonts w:cs="Calibri"/>
                <w:b/>
                <w:bCs/>
                <w:vertAlign w:val="subscript"/>
              </w:rPr>
              <w:t xml:space="preserve">recent </w:t>
            </w:r>
            <w:r w:rsidRPr="00F65938">
              <w:rPr>
                <w:rFonts w:cs="Calibri"/>
                <w:b/>
                <w:bCs/>
              </w:rPr>
              <w:t>&lt; F</w:t>
            </w:r>
            <w:r w:rsidRPr="00F65938">
              <w:rPr>
                <w:rFonts w:cs="Calibri"/>
                <w:b/>
                <w:bCs/>
                <w:vertAlign w:val="subscript"/>
              </w:rPr>
              <w:t>MSY</w:t>
            </w:r>
            <w:r w:rsidRPr="00F65938">
              <w:rPr>
                <w:rFonts w:cs="Calibri"/>
                <w:b/>
                <w:bCs/>
              </w:rPr>
              <w:t xml:space="preserve">). </w:t>
            </w:r>
          </w:p>
        </w:tc>
      </w:tr>
    </w:tbl>
    <w:p w14:paraId="42931A46" w14:textId="77777777" w:rsidR="00EA254E" w:rsidRPr="00F65938" w:rsidRDefault="00EA254E" w:rsidP="00EA254E">
      <w:pPr>
        <w:widowControl w:val="0"/>
        <w:adjustRightInd w:val="0"/>
        <w:snapToGrid w:val="0"/>
        <w:rPr>
          <w:noProof/>
        </w:rPr>
      </w:pPr>
    </w:p>
    <w:p w14:paraId="073C0130" w14:textId="77777777" w:rsidR="00EA254E" w:rsidRDefault="00EA254E">
      <w:pPr>
        <w:spacing w:after="160" w:line="278" w:lineRule="auto"/>
        <w:ind w:left="0" w:right="0" w:firstLine="0"/>
        <w:rPr>
          <w:rFonts w:eastAsiaTheme="minorHAnsi"/>
          <w:b/>
          <w:bCs/>
          <w:color w:val="auto"/>
          <w:szCs w:val="22"/>
          <w:lang w:eastAsia="en-US"/>
        </w:rPr>
      </w:pPr>
      <w:r>
        <w:rPr>
          <w:b/>
          <w:bCs/>
        </w:rPr>
        <w:br w:type="page"/>
      </w:r>
    </w:p>
    <w:p w14:paraId="4A27E952" w14:textId="5B848DAD" w:rsidR="00EA254E" w:rsidRPr="00F65938" w:rsidRDefault="00EA254E" w:rsidP="00EA254E">
      <w:pPr>
        <w:pStyle w:val="WCPFCnormal"/>
        <w:widowControl w:val="0"/>
        <w:numPr>
          <w:ilvl w:val="0"/>
          <w:numId w:val="0"/>
        </w:numPr>
        <w:adjustRightInd w:val="0"/>
        <w:snapToGrid w:val="0"/>
        <w:spacing w:after="0"/>
        <w:contextualSpacing w:val="0"/>
        <w:rPr>
          <w:rFonts w:cs="Calibri"/>
        </w:rPr>
      </w:pPr>
      <w:r w:rsidRPr="00F65938">
        <w:rPr>
          <w:rFonts w:cs="Calibri"/>
          <w:b/>
          <w:bCs/>
        </w:rPr>
        <w:lastRenderedPageBreak/>
        <w:t>Table SPA-01</w:t>
      </w:r>
      <w:r w:rsidRPr="00F65938">
        <w:rPr>
          <w:rFonts w:cs="Calibri"/>
        </w:rPr>
        <w:t xml:space="preserve"> Summary of reference points over the model ensemble, along with results incorporating estimation uncertainty. Note that these values do not include estimation uncertainty, unless otherwise indicated. </w:t>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9"/>
        <w:gridCol w:w="1218"/>
        <w:gridCol w:w="1219"/>
        <w:gridCol w:w="1219"/>
        <w:gridCol w:w="1219"/>
        <w:gridCol w:w="1219"/>
        <w:gridCol w:w="1217"/>
      </w:tblGrid>
      <w:tr w:rsidR="00EA254E" w:rsidRPr="00F65938" w14:paraId="60843B55" w14:textId="77777777" w:rsidTr="00DE639B">
        <w:tc>
          <w:tcPr>
            <w:tcW w:w="1095" w:type="pct"/>
            <w:tcBorders>
              <w:top w:val="single" w:sz="8" w:space="0" w:color="auto"/>
              <w:bottom w:val="single" w:sz="8" w:space="0" w:color="auto"/>
            </w:tcBorders>
            <w:shd w:val="clear" w:color="auto" w:fill="D9D9D9" w:themeFill="background1" w:themeFillShade="D9"/>
          </w:tcPr>
          <w:p w14:paraId="782ECAA6"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p>
        </w:tc>
        <w:tc>
          <w:tcPr>
            <w:tcW w:w="651" w:type="pct"/>
            <w:tcBorders>
              <w:top w:val="single" w:sz="8" w:space="0" w:color="auto"/>
              <w:bottom w:val="single" w:sz="8" w:space="0" w:color="auto"/>
            </w:tcBorders>
            <w:shd w:val="clear" w:color="auto" w:fill="D9D9D9" w:themeFill="background1" w:themeFillShade="D9"/>
          </w:tcPr>
          <w:p w14:paraId="362136A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Mean</w:t>
            </w:r>
          </w:p>
        </w:tc>
        <w:tc>
          <w:tcPr>
            <w:tcW w:w="651" w:type="pct"/>
            <w:tcBorders>
              <w:top w:val="single" w:sz="8" w:space="0" w:color="auto"/>
              <w:bottom w:val="single" w:sz="8" w:space="0" w:color="auto"/>
            </w:tcBorders>
            <w:shd w:val="clear" w:color="auto" w:fill="D9D9D9" w:themeFill="background1" w:themeFillShade="D9"/>
          </w:tcPr>
          <w:p w14:paraId="333B1B6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Median</w:t>
            </w:r>
          </w:p>
        </w:tc>
        <w:tc>
          <w:tcPr>
            <w:tcW w:w="651" w:type="pct"/>
            <w:tcBorders>
              <w:top w:val="single" w:sz="8" w:space="0" w:color="auto"/>
              <w:bottom w:val="single" w:sz="8" w:space="0" w:color="auto"/>
            </w:tcBorders>
            <w:shd w:val="clear" w:color="auto" w:fill="D9D9D9" w:themeFill="background1" w:themeFillShade="D9"/>
          </w:tcPr>
          <w:p w14:paraId="7D974416"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Min</w:t>
            </w:r>
          </w:p>
        </w:tc>
        <w:tc>
          <w:tcPr>
            <w:tcW w:w="651" w:type="pct"/>
            <w:tcBorders>
              <w:top w:val="single" w:sz="8" w:space="0" w:color="auto"/>
              <w:bottom w:val="single" w:sz="8" w:space="0" w:color="auto"/>
            </w:tcBorders>
            <w:shd w:val="clear" w:color="auto" w:fill="D9D9D9" w:themeFill="background1" w:themeFillShade="D9"/>
          </w:tcPr>
          <w:p w14:paraId="2F1C01F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w:t>
            </w:r>
          </w:p>
        </w:tc>
        <w:tc>
          <w:tcPr>
            <w:tcW w:w="651" w:type="pct"/>
            <w:tcBorders>
              <w:top w:val="single" w:sz="8" w:space="0" w:color="auto"/>
              <w:bottom w:val="single" w:sz="8" w:space="0" w:color="auto"/>
            </w:tcBorders>
            <w:shd w:val="clear" w:color="auto" w:fill="D9D9D9" w:themeFill="background1" w:themeFillShade="D9"/>
          </w:tcPr>
          <w:p w14:paraId="60854CC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90%</w:t>
            </w:r>
          </w:p>
        </w:tc>
        <w:tc>
          <w:tcPr>
            <w:tcW w:w="650" w:type="pct"/>
            <w:tcBorders>
              <w:top w:val="single" w:sz="8" w:space="0" w:color="auto"/>
              <w:bottom w:val="single" w:sz="8" w:space="0" w:color="auto"/>
            </w:tcBorders>
            <w:shd w:val="clear" w:color="auto" w:fill="D9D9D9" w:themeFill="background1" w:themeFillShade="D9"/>
          </w:tcPr>
          <w:p w14:paraId="74E06B60"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Max</w:t>
            </w:r>
          </w:p>
        </w:tc>
      </w:tr>
      <w:tr w:rsidR="00EA254E" w:rsidRPr="00F65938" w14:paraId="469A8003" w14:textId="77777777" w:rsidTr="00DE639B">
        <w:tc>
          <w:tcPr>
            <w:tcW w:w="1095" w:type="pct"/>
            <w:tcBorders>
              <w:top w:val="single" w:sz="8" w:space="0" w:color="auto"/>
            </w:tcBorders>
          </w:tcPr>
          <w:p w14:paraId="4BE516A7"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F</w:t>
            </w:r>
            <w:r w:rsidRPr="00F65938">
              <w:rPr>
                <w:rFonts w:cs="Calibri"/>
                <w:vertAlign w:val="subscript"/>
              </w:rPr>
              <w:t>MSY</w:t>
            </w:r>
          </w:p>
        </w:tc>
        <w:tc>
          <w:tcPr>
            <w:tcW w:w="651" w:type="pct"/>
            <w:tcBorders>
              <w:top w:val="single" w:sz="8" w:space="0" w:color="auto"/>
            </w:tcBorders>
          </w:tcPr>
          <w:p w14:paraId="2EA2D84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0.15</w:t>
            </w:r>
          </w:p>
        </w:tc>
        <w:tc>
          <w:tcPr>
            <w:tcW w:w="651" w:type="pct"/>
            <w:tcBorders>
              <w:top w:val="single" w:sz="8" w:space="0" w:color="auto"/>
            </w:tcBorders>
          </w:tcPr>
          <w:p w14:paraId="38505DA2"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0.16</w:t>
            </w:r>
          </w:p>
        </w:tc>
        <w:tc>
          <w:tcPr>
            <w:tcW w:w="651" w:type="pct"/>
            <w:tcBorders>
              <w:top w:val="single" w:sz="8" w:space="0" w:color="auto"/>
            </w:tcBorders>
          </w:tcPr>
          <w:p w14:paraId="7E24E60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0.10</w:t>
            </w:r>
          </w:p>
        </w:tc>
        <w:tc>
          <w:tcPr>
            <w:tcW w:w="651" w:type="pct"/>
            <w:tcBorders>
              <w:top w:val="single" w:sz="8" w:space="0" w:color="auto"/>
            </w:tcBorders>
          </w:tcPr>
          <w:p w14:paraId="6899234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0.12</w:t>
            </w:r>
          </w:p>
        </w:tc>
        <w:tc>
          <w:tcPr>
            <w:tcW w:w="651" w:type="pct"/>
            <w:tcBorders>
              <w:top w:val="single" w:sz="8" w:space="0" w:color="auto"/>
            </w:tcBorders>
          </w:tcPr>
          <w:p w14:paraId="55EC714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0.18</w:t>
            </w:r>
          </w:p>
        </w:tc>
        <w:tc>
          <w:tcPr>
            <w:tcW w:w="650" w:type="pct"/>
            <w:tcBorders>
              <w:top w:val="single" w:sz="8" w:space="0" w:color="auto"/>
            </w:tcBorders>
          </w:tcPr>
          <w:p w14:paraId="6AC299F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0.20</w:t>
            </w:r>
          </w:p>
        </w:tc>
      </w:tr>
      <w:tr w:rsidR="00EA254E" w:rsidRPr="00F65938" w14:paraId="08E4F33E" w14:textId="77777777" w:rsidTr="00DE639B">
        <w:tc>
          <w:tcPr>
            <w:tcW w:w="1095" w:type="pct"/>
          </w:tcPr>
          <w:p w14:paraId="302DCBA8" w14:textId="77777777" w:rsidR="00EA254E" w:rsidRPr="00F65938" w:rsidRDefault="00EA254E" w:rsidP="00DE639B">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cs="Calibri"/>
              </w:rPr>
              <w:t>F</w:t>
            </w:r>
            <w:r w:rsidRPr="00F65938">
              <w:rPr>
                <w:rFonts w:cs="Calibri"/>
                <w:vertAlign w:val="subscript"/>
              </w:rPr>
              <w:t>mult</w:t>
            </w:r>
          </w:p>
        </w:tc>
        <w:tc>
          <w:tcPr>
            <w:tcW w:w="651" w:type="pct"/>
          </w:tcPr>
          <w:p w14:paraId="67EABA5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7.95</w:t>
            </w:r>
          </w:p>
        </w:tc>
        <w:tc>
          <w:tcPr>
            <w:tcW w:w="651" w:type="pct"/>
          </w:tcPr>
          <w:p w14:paraId="32FB219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5.61</w:t>
            </w:r>
          </w:p>
        </w:tc>
        <w:tc>
          <w:tcPr>
            <w:tcW w:w="651" w:type="pct"/>
          </w:tcPr>
          <w:p w14:paraId="6744D8C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1.21</w:t>
            </w:r>
          </w:p>
        </w:tc>
        <w:tc>
          <w:tcPr>
            <w:tcW w:w="651" w:type="pct"/>
          </w:tcPr>
          <w:p w14:paraId="573E11B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2.27</w:t>
            </w:r>
          </w:p>
        </w:tc>
        <w:tc>
          <w:tcPr>
            <w:tcW w:w="651" w:type="pct"/>
          </w:tcPr>
          <w:p w14:paraId="033B03E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17.18</w:t>
            </w:r>
          </w:p>
        </w:tc>
        <w:tc>
          <w:tcPr>
            <w:tcW w:w="650" w:type="pct"/>
          </w:tcPr>
          <w:p w14:paraId="0A12A8D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27.66</w:t>
            </w:r>
          </w:p>
        </w:tc>
      </w:tr>
      <w:tr w:rsidR="00EA254E" w:rsidRPr="00F65938" w14:paraId="01A3F5BF" w14:textId="77777777" w:rsidTr="00DE639B">
        <w:tc>
          <w:tcPr>
            <w:tcW w:w="1095" w:type="pct"/>
          </w:tcPr>
          <w:p w14:paraId="52544A89"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F</w:t>
            </w:r>
            <w:r w:rsidRPr="00F65938">
              <w:rPr>
                <w:rFonts w:cs="Calibri"/>
                <w:vertAlign w:val="subscript"/>
              </w:rPr>
              <w:t>recent</w:t>
            </w:r>
            <w:r w:rsidRPr="00F65938">
              <w:rPr>
                <w:rFonts w:cs="Calibri"/>
              </w:rPr>
              <w:t>/F</w:t>
            </w:r>
            <w:r w:rsidRPr="00F65938">
              <w:rPr>
                <w:rFonts w:cs="Calibri"/>
                <w:vertAlign w:val="subscript"/>
              </w:rPr>
              <w:t>MSY</w:t>
            </w:r>
          </w:p>
        </w:tc>
        <w:tc>
          <w:tcPr>
            <w:tcW w:w="651" w:type="pct"/>
          </w:tcPr>
          <w:p w14:paraId="06BC3D1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0.22</w:t>
            </w:r>
          </w:p>
        </w:tc>
        <w:tc>
          <w:tcPr>
            <w:tcW w:w="651" w:type="pct"/>
          </w:tcPr>
          <w:p w14:paraId="7E81888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0.18</w:t>
            </w:r>
          </w:p>
        </w:tc>
        <w:tc>
          <w:tcPr>
            <w:tcW w:w="651" w:type="pct"/>
          </w:tcPr>
          <w:p w14:paraId="4A609590"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0.04</w:t>
            </w:r>
          </w:p>
        </w:tc>
        <w:tc>
          <w:tcPr>
            <w:tcW w:w="651" w:type="pct"/>
          </w:tcPr>
          <w:p w14:paraId="7656976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0.06</w:t>
            </w:r>
          </w:p>
        </w:tc>
        <w:tc>
          <w:tcPr>
            <w:tcW w:w="651" w:type="pct"/>
          </w:tcPr>
          <w:p w14:paraId="72FACE9C"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0.44</w:t>
            </w:r>
          </w:p>
        </w:tc>
        <w:tc>
          <w:tcPr>
            <w:tcW w:w="650" w:type="pct"/>
          </w:tcPr>
          <w:p w14:paraId="1AD53D7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0.82</w:t>
            </w:r>
          </w:p>
        </w:tc>
      </w:tr>
      <w:tr w:rsidR="00EA254E" w:rsidRPr="00F65938" w14:paraId="165B0237" w14:textId="77777777" w:rsidTr="00DE639B">
        <w:tc>
          <w:tcPr>
            <w:tcW w:w="1095" w:type="pct"/>
          </w:tcPr>
          <w:p w14:paraId="0A174900"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MSY</w:t>
            </w:r>
          </w:p>
        </w:tc>
        <w:tc>
          <w:tcPr>
            <w:tcW w:w="651" w:type="pct"/>
          </w:tcPr>
          <w:p w14:paraId="3A5849B6"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113,308</w:t>
            </w:r>
          </w:p>
        </w:tc>
        <w:tc>
          <w:tcPr>
            <w:tcW w:w="651" w:type="pct"/>
          </w:tcPr>
          <w:p w14:paraId="68109FB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101,100</w:t>
            </w:r>
          </w:p>
        </w:tc>
        <w:tc>
          <w:tcPr>
            <w:tcW w:w="651" w:type="pct"/>
          </w:tcPr>
          <w:p w14:paraId="60CD55A0"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62,120</w:t>
            </w:r>
          </w:p>
        </w:tc>
        <w:tc>
          <w:tcPr>
            <w:tcW w:w="651" w:type="pct"/>
          </w:tcPr>
          <w:p w14:paraId="405AC2E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74,018</w:t>
            </w:r>
          </w:p>
        </w:tc>
        <w:tc>
          <w:tcPr>
            <w:tcW w:w="651" w:type="pct"/>
          </w:tcPr>
          <w:p w14:paraId="74F3E15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176,330</w:t>
            </w:r>
          </w:p>
        </w:tc>
        <w:tc>
          <w:tcPr>
            <w:tcW w:w="650" w:type="pct"/>
          </w:tcPr>
          <w:p w14:paraId="4B18ED7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202,400</w:t>
            </w:r>
          </w:p>
        </w:tc>
      </w:tr>
      <w:tr w:rsidR="00EA254E" w:rsidRPr="00F65938" w14:paraId="2F18AB24" w14:textId="77777777" w:rsidTr="00DE639B">
        <w:tc>
          <w:tcPr>
            <w:tcW w:w="1095" w:type="pct"/>
          </w:tcPr>
          <w:p w14:paraId="3C70C7DB"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0</w:t>
            </w:r>
          </w:p>
        </w:tc>
        <w:tc>
          <w:tcPr>
            <w:tcW w:w="651" w:type="pct"/>
          </w:tcPr>
          <w:p w14:paraId="4DAFE829"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587,089</w:t>
            </w:r>
          </w:p>
        </w:tc>
        <w:tc>
          <w:tcPr>
            <w:tcW w:w="651" w:type="pct"/>
          </w:tcPr>
          <w:p w14:paraId="706A514C"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566,950</w:t>
            </w:r>
          </w:p>
        </w:tc>
        <w:tc>
          <w:tcPr>
            <w:tcW w:w="651" w:type="pct"/>
          </w:tcPr>
          <w:p w14:paraId="39BDB9BC"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529,100</w:t>
            </w:r>
          </w:p>
        </w:tc>
        <w:tc>
          <w:tcPr>
            <w:tcW w:w="651" w:type="pct"/>
          </w:tcPr>
          <w:p w14:paraId="3E8B352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537,100</w:t>
            </w:r>
          </w:p>
        </w:tc>
        <w:tc>
          <w:tcPr>
            <w:tcW w:w="651" w:type="pct"/>
          </w:tcPr>
          <w:p w14:paraId="7D8289B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662,500</w:t>
            </w:r>
          </w:p>
        </w:tc>
        <w:tc>
          <w:tcPr>
            <w:tcW w:w="650" w:type="pct"/>
          </w:tcPr>
          <w:p w14:paraId="13EABB1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749,700</w:t>
            </w:r>
          </w:p>
        </w:tc>
      </w:tr>
      <w:tr w:rsidR="00EA254E" w:rsidRPr="00F65938" w14:paraId="4EC144D3" w14:textId="77777777" w:rsidTr="00DE639B">
        <w:tc>
          <w:tcPr>
            <w:tcW w:w="1095" w:type="pct"/>
          </w:tcPr>
          <w:p w14:paraId="606A3D9F"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F=0</w:t>
            </w:r>
          </w:p>
        </w:tc>
        <w:tc>
          <w:tcPr>
            <w:tcW w:w="651" w:type="pct"/>
          </w:tcPr>
          <w:p w14:paraId="66CAE9C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724,200</w:t>
            </w:r>
          </w:p>
        </w:tc>
        <w:tc>
          <w:tcPr>
            <w:tcW w:w="651" w:type="pct"/>
          </w:tcPr>
          <w:p w14:paraId="1177828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711,059</w:t>
            </w:r>
          </w:p>
        </w:tc>
        <w:tc>
          <w:tcPr>
            <w:tcW w:w="651" w:type="pct"/>
          </w:tcPr>
          <w:p w14:paraId="30D6A1C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665,389</w:t>
            </w:r>
          </w:p>
        </w:tc>
        <w:tc>
          <w:tcPr>
            <w:tcW w:w="651" w:type="pct"/>
          </w:tcPr>
          <w:p w14:paraId="3509F08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674,633</w:t>
            </w:r>
          </w:p>
        </w:tc>
        <w:tc>
          <w:tcPr>
            <w:tcW w:w="651" w:type="pct"/>
          </w:tcPr>
          <w:p w14:paraId="595CD6E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788,312</w:t>
            </w:r>
          </w:p>
        </w:tc>
        <w:tc>
          <w:tcPr>
            <w:tcW w:w="650" w:type="pct"/>
          </w:tcPr>
          <w:p w14:paraId="59ACA19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857,071</w:t>
            </w:r>
          </w:p>
        </w:tc>
      </w:tr>
      <w:tr w:rsidR="00EA254E" w:rsidRPr="00F65938" w14:paraId="3604ACAB" w14:textId="77777777" w:rsidTr="00DE639B">
        <w:tc>
          <w:tcPr>
            <w:tcW w:w="1095" w:type="pct"/>
          </w:tcPr>
          <w:p w14:paraId="677A3A5A"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latest</w:t>
            </w:r>
            <w:r w:rsidRPr="00F65938">
              <w:rPr>
                <w:rFonts w:cs="Calibri"/>
              </w:rPr>
              <w:t>/SB</w:t>
            </w:r>
            <w:r w:rsidRPr="00F65938">
              <w:rPr>
                <w:rFonts w:cs="Calibri"/>
                <w:vertAlign w:val="subscript"/>
              </w:rPr>
              <w:t>0</w:t>
            </w:r>
          </w:p>
        </w:tc>
        <w:tc>
          <w:tcPr>
            <w:tcW w:w="651" w:type="pct"/>
          </w:tcPr>
          <w:p w14:paraId="571D7785"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0.66</w:t>
            </w:r>
          </w:p>
        </w:tc>
        <w:tc>
          <w:tcPr>
            <w:tcW w:w="651" w:type="pct"/>
          </w:tcPr>
          <w:p w14:paraId="207F079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0.67</w:t>
            </w:r>
          </w:p>
        </w:tc>
        <w:tc>
          <w:tcPr>
            <w:tcW w:w="651" w:type="pct"/>
          </w:tcPr>
          <w:p w14:paraId="44527F9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0.38</w:t>
            </w:r>
          </w:p>
        </w:tc>
        <w:tc>
          <w:tcPr>
            <w:tcW w:w="651" w:type="pct"/>
          </w:tcPr>
          <w:p w14:paraId="2BF4F6D5"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0.53</w:t>
            </w:r>
          </w:p>
        </w:tc>
        <w:tc>
          <w:tcPr>
            <w:tcW w:w="651" w:type="pct"/>
          </w:tcPr>
          <w:p w14:paraId="6FAE075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0.81</w:t>
            </w:r>
          </w:p>
        </w:tc>
        <w:tc>
          <w:tcPr>
            <w:tcW w:w="650" w:type="pct"/>
          </w:tcPr>
          <w:p w14:paraId="025C9D21"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0.90</w:t>
            </w:r>
          </w:p>
        </w:tc>
      </w:tr>
      <w:tr w:rsidR="00EA254E" w:rsidRPr="00F65938" w14:paraId="2A03336D" w14:textId="77777777" w:rsidTr="00DE639B">
        <w:tc>
          <w:tcPr>
            <w:tcW w:w="1095" w:type="pct"/>
          </w:tcPr>
          <w:p w14:paraId="6C60E002"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latest</w:t>
            </w:r>
            <w:r w:rsidRPr="00F65938">
              <w:rPr>
                <w:rFonts w:cs="Calibri"/>
              </w:rPr>
              <w:t>/SB</w:t>
            </w:r>
            <w:r w:rsidRPr="00F65938">
              <w:rPr>
                <w:rFonts w:cs="Calibri"/>
                <w:vertAlign w:val="subscript"/>
              </w:rPr>
              <w:t>F=0</w:t>
            </w:r>
          </w:p>
        </w:tc>
        <w:tc>
          <w:tcPr>
            <w:tcW w:w="651" w:type="pct"/>
          </w:tcPr>
          <w:p w14:paraId="5B7E8CE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0.54</w:t>
            </w:r>
          </w:p>
        </w:tc>
        <w:tc>
          <w:tcPr>
            <w:tcW w:w="651" w:type="pct"/>
          </w:tcPr>
          <w:p w14:paraId="20F18F5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0.54</w:t>
            </w:r>
          </w:p>
        </w:tc>
        <w:tc>
          <w:tcPr>
            <w:tcW w:w="651" w:type="pct"/>
          </w:tcPr>
          <w:p w14:paraId="6E156A6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0.29</w:t>
            </w:r>
          </w:p>
        </w:tc>
        <w:tc>
          <w:tcPr>
            <w:tcW w:w="651" w:type="pct"/>
          </w:tcPr>
          <w:p w14:paraId="46A0C5A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0.41</w:t>
            </w:r>
          </w:p>
        </w:tc>
        <w:tc>
          <w:tcPr>
            <w:tcW w:w="651" w:type="pct"/>
          </w:tcPr>
          <w:p w14:paraId="20CC0485"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0.70</w:t>
            </w:r>
          </w:p>
        </w:tc>
        <w:tc>
          <w:tcPr>
            <w:tcW w:w="650" w:type="pct"/>
          </w:tcPr>
          <w:p w14:paraId="4DD61C29"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0.78</w:t>
            </w:r>
          </w:p>
        </w:tc>
      </w:tr>
      <w:tr w:rsidR="00EA254E" w:rsidRPr="00F65938" w14:paraId="2F8B6535" w14:textId="77777777" w:rsidTr="00DE639B">
        <w:tc>
          <w:tcPr>
            <w:tcW w:w="1095" w:type="pct"/>
          </w:tcPr>
          <w:p w14:paraId="57D8B0F7"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latest</w:t>
            </w:r>
            <w:r w:rsidRPr="00F65938">
              <w:rPr>
                <w:rFonts w:cs="Calibri"/>
              </w:rPr>
              <w:t>/SB</w:t>
            </w:r>
            <w:r w:rsidRPr="00F65938">
              <w:rPr>
                <w:rFonts w:cs="Calibri"/>
                <w:vertAlign w:val="subscript"/>
              </w:rPr>
              <w:t>MSY</w:t>
            </w:r>
          </w:p>
        </w:tc>
        <w:tc>
          <w:tcPr>
            <w:tcW w:w="651" w:type="pct"/>
          </w:tcPr>
          <w:p w14:paraId="2F09E1C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3.71</w:t>
            </w:r>
          </w:p>
        </w:tc>
        <w:tc>
          <w:tcPr>
            <w:tcW w:w="651" w:type="pct"/>
          </w:tcPr>
          <w:p w14:paraId="292848C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3.40</w:t>
            </w:r>
          </w:p>
        </w:tc>
        <w:tc>
          <w:tcPr>
            <w:tcW w:w="651" w:type="pct"/>
          </w:tcPr>
          <w:p w14:paraId="097D6CF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1.65</w:t>
            </w:r>
          </w:p>
        </w:tc>
        <w:tc>
          <w:tcPr>
            <w:tcW w:w="651" w:type="pct"/>
          </w:tcPr>
          <w:p w14:paraId="2BCAE63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2.32</w:t>
            </w:r>
          </w:p>
        </w:tc>
        <w:tc>
          <w:tcPr>
            <w:tcW w:w="651" w:type="pct"/>
          </w:tcPr>
          <w:p w14:paraId="21EE0686"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5.77</w:t>
            </w:r>
          </w:p>
        </w:tc>
        <w:tc>
          <w:tcPr>
            <w:tcW w:w="650" w:type="pct"/>
          </w:tcPr>
          <w:p w14:paraId="437D0DE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7.45</w:t>
            </w:r>
          </w:p>
        </w:tc>
      </w:tr>
      <w:tr w:rsidR="00EA254E" w:rsidRPr="00F65938" w14:paraId="553158C8" w14:textId="77777777" w:rsidTr="00DE639B">
        <w:tc>
          <w:tcPr>
            <w:tcW w:w="1095" w:type="pct"/>
          </w:tcPr>
          <w:p w14:paraId="11B679A0"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MSY</w:t>
            </w:r>
          </w:p>
        </w:tc>
        <w:tc>
          <w:tcPr>
            <w:tcW w:w="651" w:type="pct"/>
          </w:tcPr>
          <w:p w14:paraId="20649AA9"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111,738</w:t>
            </w:r>
          </w:p>
        </w:tc>
        <w:tc>
          <w:tcPr>
            <w:tcW w:w="651" w:type="pct"/>
          </w:tcPr>
          <w:p w14:paraId="4E8E0D5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110,950</w:t>
            </w:r>
          </w:p>
        </w:tc>
        <w:tc>
          <w:tcPr>
            <w:tcW w:w="651" w:type="pct"/>
          </w:tcPr>
          <w:p w14:paraId="3AA21161"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65,140</w:t>
            </w:r>
          </w:p>
        </w:tc>
        <w:tc>
          <w:tcPr>
            <w:tcW w:w="651" w:type="pct"/>
          </w:tcPr>
          <w:p w14:paraId="7681831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80,350</w:t>
            </w:r>
          </w:p>
        </w:tc>
        <w:tc>
          <w:tcPr>
            <w:tcW w:w="651" w:type="pct"/>
          </w:tcPr>
          <w:p w14:paraId="618FD74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142,690</w:t>
            </w:r>
          </w:p>
        </w:tc>
        <w:tc>
          <w:tcPr>
            <w:tcW w:w="650" w:type="pct"/>
          </w:tcPr>
          <w:p w14:paraId="6643E191"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172,600</w:t>
            </w:r>
          </w:p>
        </w:tc>
      </w:tr>
      <w:tr w:rsidR="00EA254E" w:rsidRPr="00F65938" w14:paraId="2CED7AD5" w14:textId="77777777" w:rsidTr="00DE639B">
        <w:tc>
          <w:tcPr>
            <w:tcW w:w="1095" w:type="pct"/>
          </w:tcPr>
          <w:p w14:paraId="6127DA14"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MSY</w:t>
            </w:r>
            <w:r w:rsidRPr="00F65938">
              <w:rPr>
                <w:rFonts w:cs="Calibri"/>
              </w:rPr>
              <w:t>/SB</w:t>
            </w:r>
            <w:r w:rsidRPr="00F65938">
              <w:rPr>
                <w:rFonts w:cs="Calibri"/>
                <w:vertAlign w:val="subscript"/>
              </w:rPr>
              <w:t>0</w:t>
            </w:r>
          </w:p>
        </w:tc>
        <w:tc>
          <w:tcPr>
            <w:tcW w:w="651" w:type="pct"/>
          </w:tcPr>
          <w:p w14:paraId="50E620E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0.19</w:t>
            </w:r>
          </w:p>
        </w:tc>
        <w:tc>
          <w:tcPr>
            <w:tcW w:w="651" w:type="pct"/>
          </w:tcPr>
          <w:p w14:paraId="278956D9"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0.20</w:t>
            </w:r>
          </w:p>
        </w:tc>
        <w:tc>
          <w:tcPr>
            <w:tcW w:w="651" w:type="pct"/>
          </w:tcPr>
          <w:p w14:paraId="5AD59241"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0.11</w:t>
            </w:r>
          </w:p>
        </w:tc>
        <w:tc>
          <w:tcPr>
            <w:tcW w:w="651" w:type="pct"/>
          </w:tcPr>
          <w:p w14:paraId="4E58B622"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0.13</w:t>
            </w:r>
          </w:p>
        </w:tc>
        <w:tc>
          <w:tcPr>
            <w:tcW w:w="651" w:type="pct"/>
          </w:tcPr>
          <w:p w14:paraId="3C500D1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0.24</w:t>
            </w:r>
          </w:p>
        </w:tc>
        <w:tc>
          <w:tcPr>
            <w:tcW w:w="650" w:type="pct"/>
          </w:tcPr>
          <w:p w14:paraId="66141EC6"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0.27</w:t>
            </w:r>
          </w:p>
        </w:tc>
      </w:tr>
      <w:tr w:rsidR="00EA254E" w:rsidRPr="00F65938" w14:paraId="75BCF06C" w14:textId="77777777" w:rsidTr="00DE639B">
        <w:tc>
          <w:tcPr>
            <w:tcW w:w="1095" w:type="pct"/>
          </w:tcPr>
          <w:p w14:paraId="2D8DFC3F"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MSY</w:t>
            </w:r>
            <w:r w:rsidRPr="00F65938">
              <w:rPr>
                <w:rFonts w:cs="Calibri"/>
              </w:rPr>
              <w:t>/SB</w:t>
            </w:r>
            <w:r w:rsidRPr="00F65938">
              <w:rPr>
                <w:rFonts w:cs="Calibri"/>
                <w:vertAlign w:val="subscript"/>
              </w:rPr>
              <w:t>F=0</w:t>
            </w:r>
          </w:p>
        </w:tc>
        <w:tc>
          <w:tcPr>
            <w:tcW w:w="651" w:type="pct"/>
          </w:tcPr>
          <w:p w14:paraId="3B12BF9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0.15</w:t>
            </w:r>
          </w:p>
        </w:tc>
        <w:tc>
          <w:tcPr>
            <w:tcW w:w="651" w:type="pct"/>
          </w:tcPr>
          <w:p w14:paraId="594C373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0.16</w:t>
            </w:r>
          </w:p>
        </w:tc>
        <w:tc>
          <w:tcPr>
            <w:tcW w:w="651" w:type="pct"/>
          </w:tcPr>
          <w:p w14:paraId="5BEEA6B2"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0.10</w:t>
            </w:r>
          </w:p>
        </w:tc>
        <w:tc>
          <w:tcPr>
            <w:tcW w:w="651" w:type="pct"/>
          </w:tcPr>
          <w:p w14:paraId="6D7DEE9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0.11</w:t>
            </w:r>
          </w:p>
        </w:tc>
        <w:tc>
          <w:tcPr>
            <w:tcW w:w="651" w:type="pct"/>
          </w:tcPr>
          <w:p w14:paraId="13367D8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0.19</w:t>
            </w:r>
          </w:p>
        </w:tc>
        <w:tc>
          <w:tcPr>
            <w:tcW w:w="650" w:type="pct"/>
          </w:tcPr>
          <w:p w14:paraId="2C7A954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0.22</w:t>
            </w:r>
          </w:p>
        </w:tc>
      </w:tr>
      <w:tr w:rsidR="00EA254E" w:rsidRPr="00F65938" w14:paraId="3C43F33C" w14:textId="77777777" w:rsidTr="00DE639B">
        <w:tc>
          <w:tcPr>
            <w:tcW w:w="1095" w:type="pct"/>
          </w:tcPr>
          <w:p w14:paraId="6C604B34"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recent</w:t>
            </w:r>
            <w:r w:rsidRPr="00F65938">
              <w:rPr>
                <w:rFonts w:cs="Calibri"/>
              </w:rPr>
              <w:t>/SB</w:t>
            </w:r>
            <w:r w:rsidRPr="00F65938">
              <w:rPr>
                <w:rFonts w:cs="Calibri"/>
                <w:vertAlign w:val="subscript"/>
              </w:rPr>
              <w:t>F=0</w:t>
            </w:r>
          </w:p>
        </w:tc>
        <w:tc>
          <w:tcPr>
            <w:tcW w:w="651" w:type="pct"/>
          </w:tcPr>
          <w:p w14:paraId="4532005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0.48</w:t>
            </w:r>
          </w:p>
        </w:tc>
        <w:tc>
          <w:tcPr>
            <w:tcW w:w="651" w:type="pct"/>
          </w:tcPr>
          <w:p w14:paraId="2A445D4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0.48</w:t>
            </w:r>
          </w:p>
        </w:tc>
        <w:tc>
          <w:tcPr>
            <w:tcW w:w="651" w:type="pct"/>
          </w:tcPr>
          <w:p w14:paraId="1BBB4BC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0.27</w:t>
            </w:r>
          </w:p>
        </w:tc>
        <w:tc>
          <w:tcPr>
            <w:tcW w:w="651" w:type="pct"/>
          </w:tcPr>
          <w:p w14:paraId="7B57DD99"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0.37</w:t>
            </w:r>
          </w:p>
        </w:tc>
        <w:tc>
          <w:tcPr>
            <w:tcW w:w="651" w:type="pct"/>
          </w:tcPr>
          <w:p w14:paraId="74DD2686"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0.62</w:t>
            </w:r>
          </w:p>
        </w:tc>
        <w:tc>
          <w:tcPr>
            <w:tcW w:w="650" w:type="pct"/>
          </w:tcPr>
          <w:p w14:paraId="631BCAE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0.65</w:t>
            </w:r>
          </w:p>
        </w:tc>
      </w:tr>
      <w:tr w:rsidR="00EA254E" w:rsidRPr="00F65938" w14:paraId="2591EAE6" w14:textId="77777777" w:rsidTr="00DE639B">
        <w:tc>
          <w:tcPr>
            <w:tcW w:w="1095" w:type="pct"/>
          </w:tcPr>
          <w:p w14:paraId="15D70D2E"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recent</w:t>
            </w:r>
            <w:r w:rsidRPr="00F65938">
              <w:rPr>
                <w:rFonts w:cs="Calibri"/>
              </w:rPr>
              <w:t>/SB</w:t>
            </w:r>
            <w:r w:rsidRPr="00F65938">
              <w:rPr>
                <w:rFonts w:cs="Calibri"/>
                <w:vertAlign w:val="subscript"/>
              </w:rPr>
              <w:t>MSY</w:t>
            </w:r>
          </w:p>
        </w:tc>
        <w:tc>
          <w:tcPr>
            <w:tcW w:w="651" w:type="pct"/>
          </w:tcPr>
          <w:p w14:paraId="7621630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3.30</w:t>
            </w:r>
          </w:p>
        </w:tc>
        <w:tc>
          <w:tcPr>
            <w:tcW w:w="651" w:type="pct"/>
          </w:tcPr>
          <w:p w14:paraId="79E09154"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3.06</w:t>
            </w:r>
          </w:p>
        </w:tc>
        <w:tc>
          <w:tcPr>
            <w:tcW w:w="651" w:type="pct"/>
          </w:tcPr>
          <w:p w14:paraId="37342D8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1.54</w:t>
            </w:r>
          </w:p>
        </w:tc>
        <w:tc>
          <w:tcPr>
            <w:tcW w:w="651" w:type="pct"/>
          </w:tcPr>
          <w:p w14:paraId="67C3E1D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2.10</w:t>
            </w:r>
          </w:p>
        </w:tc>
        <w:tc>
          <w:tcPr>
            <w:tcW w:w="651" w:type="pct"/>
          </w:tcPr>
          <w:p w14:paraId="60BD009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5.23</w:t>
            </w:r>
          </w:p>
        </w:tc>
        <w:tc>
          <w:tcPr>
            <w:tcW w:w="650" w:type="pct"/>
          </w:tcPr>
          <w:p w14:paraId="4DCBFC11"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6.34</w:t>
            </w:r>
          </w:p>
        </w:tc>
      </w:tr>
      <w:tr w:rsidR="00EA254E" w:rsidRPr="00F65938" w14:paraId="47F7D1E3" w14:textId="77777777" w:rsidTr="00DE639B">
        <w:tc>
          <w:tcPr>
            <w:tcW w:w="1095" w:type="pct"/>
          </w:tcPr>
          <w:p w14:paraId="69ED4169" w14:textId="77777777" w:rsidR="00EA254E" w:rsidRPr="00F65938" w:rsidRDefault="00EA254E" w:rsidP="00DE639B">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cs="Calibri"/>
              </w:rPr>
              <w:t>YF</w:t>
            </w:r>
            <w:r w:rsidRPr="00F65938">
              <w:rPr>
                <w:rFonts w:cs="Calibri"/>
                <w:vertAlign w:val="subscript"/>
              </w:rPr>
              <w:t>recent</w:t>
            </w:r>
          </w:p>
        </w:tc>
        <w:tc>
          <w:tcPr>
            <w:tcW w:w="651" w:type="pct"/>
          </w:tcPr>
          <w:p w14:paraId="4DF33A6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74,531</w:t>
            </w:r>
          </w:p>
        </w:tc>
        <w:tc>
          <w:tcPr>
            <w:tcW w:w="651" w:type="pct"/>
          </w:tcPr>
          <w:p w14:paraId="0714526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74,375</w:t>
            </w:r>
          </w:p>
        </w:tc>
        <w:tc>
          <w:tcPr>
            <w:tcW w:w="651" w:type="pct"/>
          </w:tcPr>
          <w:p w14:paraId="31AA93E9"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61,760</w:t>
            </w:r>
          </w:p>
        </w:tc>
        <w:tc>
          <w:tcPr>
            <w:tcW w:w="651" w:type="pct"/>
          </w:tcPr>
          <w:p w14:paraId="77F91E9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67,731</w:t>
            </w:r>
          </w:p>
        </w:tc>
        <w:tc>
          <w:tcPr>
            <w:tcW w:w="651" w:type="pct"/>
          </w:tcPr>
          <w:p w14:paraId="2B179BF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83,023</w:t>
            </w:r>
          </w:p>
        </w:tc>
        <w:tc>
          <w:tcPr>
            <w:tcW w:w="650" w:type="pct"/>
          </w:tcPr>
          <w:p w14:paraId="43C71830"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86,180</w:t>
            </w:r>
          </w:p>
        </w:tc>
      </w:tr>
      <w:tr w:rsidR="00EA254E" w:rsidRPr="00F65938" w14:paraId="491286A7" w14:textId="77777777" w:rsidTr="00DE639B">
        <w:tc>
          <w:tcPr>
            <w:tcW w:w="1095" w:type="pct"/>
          </w:tcPr>
          <w:p w14:paraId="093BD340"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latest</w:t>
            </w:r>
            <w:r w:rsidRPr="00F65938">
              <w:rPr>
                <w:rFonts w:cs="Calibri"/>
              </w:rPr>
              <w:t>/SB</w:t>
            </w:r>
            <w:r w:rsidRPr="00F65938">
              <w:rPr>
                <w:rFonts w:eastAsia="Malgun Gothic" w:cs="Calibri"/>
                <w:vertAlign w:val="subscript"/>
                <w:lang w:eastAsia="ko-KR"/>
              </w:rPr>
              <w:t>F</w:t>
            </w:r>
            <w:r w:rsidRPr="00F65938">
              <w:rPr>
                <w:rFonts w:cs="Calibri"/>
                <w:vertAlign w:val="subscript"/>
              </w:rPr>
              <w:t>=0</w:t>
            </w:r>
            <w:r w:rsidRPr="00F65938">
              <w:rPr>
                <w:rFonts w:cs="Calibri"/>
              </w:rPr>
              <w:t>:</w:t>
            </w:r>
            <w:r w:rsidRPr="00F65938">
              <w:rPr>
                <w:rFonts w:eastAsia="Malgun Gothic" w:cs="Calibri"/>
                <w:lang w:eastAsia="ko-KR"/>
              </w:rPr>
              <w:t xml:space="preserve"> </w:t>
            </w:r>
            <w:r w:rsidRPr="00F65938">
              <w:rPr>
                <w:rFonts w:cs="Calibri"/>
              </w:rPr>
              <w:t>iTRP</w:t>
            </w:r>
          </w:p>
        </w:tc>
        <w:tc>
          <w:tcPr>
            <w:tcW w:w="651" w:type="pct"/>
          </w:tcPr>
          <w:p w14:paraId="5723F34C"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1.065</w:t>
            </w:r>
          </w:p>
        </w:tc>
        <w:tc>
          <w:tcPr>
            <w:tcW w:w="651" w:type="pct"/>
          </w:tcPr>
          <w:p w14:paraId="19399B8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1.051</w:t>
            </w:r>
          </w:p>
        </w:tc>
        <w:tc>
          <w:tcPr>
            <w:tcW w:w="651" w:type="pct"/>
          </w:tcPr>
          <w:p w14:paraId="5210599E"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0.961</w:t>
            </w:r>
          </w:p>
        </w:tc>
        <w:tc>
          <w:tcPr>
            <w:tcW w:w="651" w:type="pct"/>
          </w:tcPr>
          <w:p w14:paraId="584AD87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1.015</w:t>
            </w:r>
          </w:p>
        </w:tc>
        <w:tc>
          <w:tcPr>
            <w:tcW w:w="651" w:type="pct"/>
          </w:tcPr>
          <w:p w14:paraId="4A60284C"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1.139</w:t>
            </w:r>
          </w:p>
        </w:tc>
        <w:tc>
          <w:tcPr>
            <w:tcW w:w="650" w:type="pct"/>
          </w:tcPr>
          <w:p w14:paraId="65F6D33C"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1.213</w:t>
            </w:r>
          </w:p>
        </w:tc>
      </w:tr>
      <w:tr w:rsidR="00EA254E" w:rsidRPr="00F65938" w14:paraId="5E4B6731" w14:textId="77777777" w:rsidTr="00DE639B">
        <w:tc>
          <w:tcPr>
            <w:tcW w:w="1095" w:type="pct"/>
            <w:tcBorders>
              <w:bottom w:val="single" w:sz="8" w:space="0" w:color="auto"/>
            </w:tcBorders>
          </w:tcPr>
          <w:p w14:paraId="66C4970C"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recent</w:t>
            </w:r>
            <w:r w:rsidRPr="00F65938">
              <w:rPr>
                <w:rFonts w:cs="Calibri"/>
              </w:rPr>
              <w:t>/SB</w:t>
            </w:r>
            <w:r w:rsidRPr="00F65938">
              <w:rPr>
                <w:rFonts w:cs="Calibri"/>
                <w:vertAlign w:val="subscript"/>
              </w:rPr>
              <w:t>F=0</w:t>
            </w:r>
            <w:r w:rsidRPr="00F65938">
              <w:rPr>
                <w:rFonts w:cs="Calibri"/>
              </w:rPr>
              <w:t>:</w:t>
            </w:r>
            <w:r w:rsidRPr="00F65938">
              <w:rPr>
                <w:rFonts w:eastAsia="Malgun Gothic" w:cs="Calibri"/>
                <w:lang w:eastAsia="ko-KR"/>
              </w:rPr>
              <w:t xml:space="preserve"> </w:t>
            </w:r>
            <w:r w:rsidRPr="00F65938">
              <w:rPr>
                <w:rFonts w:cs="Calibri"/>
              </w:rPr>
              <w:t>iTRP</w:t>
            </w:r>
          </w:p>
        </w:tc>
        <w:tc>
          <w:tcPr>
            <w:tcW w:w="651" w:type="pct"/>
            <w:tcBorders>
              <w:bottom w:val="single" w:sz="8" w:space="0" w:color="auto"/>
            </w:tcBorders>
          </w:tcPr>
          <w:p w14:paraId="1EE3942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0.952</w:t>
            </w:r>
          </w:p>
        </w:tc>
        <w:tc>
          <w:tcPr>
            <w:tcW w:w="651" w:type="pct"/>
            <w:tcBorders>
              <w:bottom w:val="single" w:sz="8" w:space="0" w:color="auto"/>
            </w:tcBorders>
          </w:tcPr>
          <w:p w14:paraId="1BB7927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0.952</w:t>
            </w:r>
          </w:p>
        </w:tc>
        <w:tc>
          <w:tcPr>
            <w:tcW w:w="651" w:type="pct"/>
            <w:tcBorders>
              <w:bottom w:val="single" w:sz="8" w:space="0" w:color="auto"/>
            </w:tcBorders>
          </w:tcPr>
          <w:p w14:paraId="6C7B4B41"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0.899</w:t>
            </w:r>
          </w:p>
        </w:tc>
        <w:tc>
          <w:tcPr>
            <w:tcW w:w="651" w:type="pct"/>
            <w:tcBorders>
              <w:bottom w:val="single" w:sz="8" w:space="0" w:color="auto"/>
            </w:tcBorders>
          </w:tcPr>
          <w:p w14:paraId="5102DCE5"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0.924</w:t>
            </w:r>
          </w:p>
        </w:tc>
        <w:tc>
          <w:tcPr>
            <w:tcW w:w="651" w:type="pct"/>
            <w:tcBorders>
              <w:bottom w:val="single" w:sz="8" w:space="0" w:color="auto"/>
            </w:tcBorders>
          </w:tcPr>
          <w:p w14:paraId="75E126C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0.986</w:t>
            </w:r>
          </w:p>
        </w:tc>
        <w:tc>
          <w:tcPr>
            <w:tcW w:w="650" w:type="pct"/>
            <w:tcBorders>
              <w:bottom w:val="single" w:sz="8" w:space="0" w:color="auto"/>
            </w:tcBorders>
          </w:tcPr>
          <w:p w14:paraId="5999046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1.016</w:t>
            </w:r>
          </w:p>
        </w:tc>
      </w:tr>
      <w:tr w:rsidR="00EA254E" w:rsidRPr="00F65938" w14:paraId="024CFFB9" w14:textId="77777777" w:rsidTr="00DE639B">
        <w:tc>
          <w:tcPr>
            <w:tcW w:w="5000" w:type="pct"/>
            <w:gridSpan w:val="7"/>
            <w:tcBorders>
              <w:top w:val="single" w:sz="8" w:space="0" w:color="auto"/>
            </w:tcBorders>
          </w:tcPr>
          <w:p w14:paraId="0DC2B957" w14:textId="77777777" w:rsidR="00EA254E" w:rsidRPr="00F65938" w:rsidRDefault="00EA254E" w:rsidP="00DE639B">
            <w:pPr>
              <w:pStyle w:val="WCPFCnormal"/>
              <w:widowControl w:val="0"/>
              <w:numPr>
                <w:ilvl w:val="0"/>
                <w:numId w:val="0"/>
              </w:numPr>
              <w:adjustRightInd w:val="0"/>
              <w:snapToGrid w:val="0"/>
              <w:spacing w:after="0"/>
              <w:contextualSpacing w:val="0"/>
              <w:jc w:val="left"/>
              <w:rPr>
                <w:rFonts w:cs="Calibri"/>
              </w:rPr>
            </w:pPr>
            <w:r w:rsidRPr="00F65938">
              <w:rPr>
                <w:rFonts w:cs="Calibri"/>
              </w:rPr>
              <w:t>Including</w:t>
            </w:r>
            <w:r w:rsidRPr="00F65938">
              <w:rPr>
                <w:rFonts w:eastAsia="Malgun Gothic" w:cs="Calibri"/>
                <w:lang w:eastAsia="ko-KR"/>
              </w:rPr>
              <w:t xml:space="preserve"> </w:t>
            </w:r>
            <w:r w:rsidRPr="00F65938">
              <w:rPr>
                <w:rFonts w:cs="Calibri"/>
              </w:rPr>
              <w:t>estimation</w:t>
            </w:r>
            <w:r w:rsidRPr="00F65938">
              <w:rPr>
                <w:rFonts w:eastAsia="Malgun Gothic" w:cs="Calibri"/>
                <w:lang w:eastAsia="ko-KR"/>
              </w:rPr>
              <w:t xml:space="preserve"> </w:t>
            </w:r>
            <w:r w:rsidRPr="00F65938">
              <w:rPr>
                <w:rFonts w:cs="Calibri"/>
              </w:rPr>
              <w:t>uncertainty</w:t>
            </w:r>
          </w:p>
        </w:tc>
      </w:tr>
      <w:tr w:rsidR="00EA254E" w:rsidRPr="00F65938" w14:paraId="13F1C102" w14:textId="77777777" w:rsidTr="00DE639B">
        <w:tc>
          <w:tcPr>
            <w:tcW w:w="1095" w:type="pct"/>
          </w:tcPr>
          <w:p w14:paraId="5EFB09C3" w14:textId="77777777" w:rsidR="00EA254E" w:rsidRPr="00F65938" w:rsidRDefault="00EA254E" w:rsidP="00DE639B">
            <w:pPr>
              <w:pStyle w:val="WCPFCnormal"/>
              <w:widowControl w:val="0"/>
              <w:numPr>
                <w:ilvl w:val="0"/>
                <w:numId w:val="0"/>
              </w:numPr>
              <w:adjustRightInd w:val="0"/>
              <w:snapToGrid w:val="0"/>
              <w:spacing w:after="0"/>
              <w:contextualSpacing w:val="0"/>
              <w:rPr>
                <w:rFonts w:eastAsia="Malgun Gothic" w:cs="Calibri"/>
                <w:lang w:eastAsia="ko-KR"/>
              </w:rPr>
            </w:pPr>
            <w:r w:rsidRPr="00F65938">
              <w:rPr>
                <w:rFonts w:cs="Calibri"/>
              </w:rPr>
              <w:t>F</w:t>
            </w:r>
            <w:r w:rsidRPr="00F65938">
              <w:rPr>
                <w:rFonts w:cs="Calibri"/>
                <w:vertAlign w:val="subscript"/>
              </w:rPr>
              <w:t>recent</w:t>
            </w:r>
            <w:r w:rsidRPr="00F65938">
              <w:rPr>
                <w:rFonts w:cs="Calibri"/>
              </w:rPr>
              <w:t>/F</w:t>
            </w:r>
            <w:r w:rsidRPr="00F65938">
              <w:rPr>
                <w:rFonts w:cs="Calibri"/>
                <w:vertAlign w:val="subscript"/>
              </w:rPr>
              <w:t>MSY</w:t>
            </w:r>
            <w:r w:rsidRPr="00F65938">
              <w:rPr>
                <w:rFonts w:eastAsia="Malgun Gothic" w:cs="Calibri"/>
                <w:vertAlign w:val="subscript"/>
                <w:lang w:eastAsia="ko-KR"/>
              </w:rPr>
              <w:t xml:space="preserve"> </w:t>
            </w:r>
          </w:p>
        </w:tc>
        <w:tc>
          <w:tcPr>
            <w:tcW w:w="651" w:type="pct"/>
          </w:tcPr>
          <w:p w14:paraId="5FB2687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0.23</w:t>
            </w:r>
          </w:p>
        </w:tc>
        <w:tc>
          <w:tcPr>
            <w:tcW w:w="651" w:type="pct"/>
          </w:tcPr>
          <w:p w14:paraId="5A5E79E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0.18</w:t>
            </w:r>
          </w:p>
        </w:tc>
        <w:tc>
          <w:tcPr>
            <w:tcW w:w="651" w:type="pct"/>
          </w:tcPr>
          <w:p w14:paraId="7577FA4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0.03</w:t>
            </w:r>
          </w:p>
        </w:tc>
        <w:tc>
          <w:tcPr>
            <w:tcW w:w="651" w:type="pct"/>
          </w:tcPr>
          <w:p w14:paraId="16CA0BD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0.06</w:t>
            </w:r>
          </w:p>
        </w:tc>
        <w:tc>
          <w:tcPr>
            <w:tcW w:w="651" w:type="pct"/>
          </w:tcPr>
          <w:p w14:paraId="603586BB"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0.44</w:t>
            </w:r>
          </w:p>
        </w:tc>
        <w:tc>
          <w:tcPr>
            <w:tcW w:w="650" w:type="pct"/>
          </w:tcPr>
          <w:p w14:paraId="007E9A4A"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1.00</w:t>
            </w:r>
          </w:p>
        </w:tc>
      </w:tr>
      <w:tr w:rsidR="00EA254E" w:rsidRPr="00F65938" w14:paraId="6428520B" w14:textId="77777777" w:rsidTr="00DE639B">
        <w:tc>
          <w:tcPr>
            <w:tcW w:w="1095" w:type="pct"/>
          </w:tcPr>
          <w:p w14:paraId="3C861F14"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recent</w:t>
            </w:r>
            <w:r w:rsidRPr="00F65938">
              <w:rPr>
                <w:rFonts w:cs="Calibri"/>
              </w:rPr>
              <w:t>/SB</w:t>
            </w:r>
            <w:r w:rsidRPr="00F65938">
              <w:rPr>
                <w:rFonts w:cs="Calibri"/>
                <w:vertAlign w:val="subscript"/>
              </w:rPr>
              <w:t>F=0</w:t>
            </w:r>
          </w:p>
        </w:tc>
        <w:tc>
          <w:tcPr>
            <w:tcW w:w="651" w:type="pct"/>
          </w:tcPr>
          <w:p w14:paraId="00630DD6"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0.48</w:t>
            </w:r>
          </w:p>
        </w:tc>
        <w:tc>
          <w:tcPr>
            <w:tcW w:w="651" w:type="pct"/>
          </w:tcPr>
          <w:p w14:paraId="7316722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0.48</w:t>
            </w:r>
          </w:p>
        </w:tc>
        <w:tc>
          <w:tcPr>
            <w:tcW w:w="651" w:type="pct"/>
          </w:tcPr>
          <w:p w14:paraId="3F2630D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0.23</w:t>
            </w:r>
          </w:p>
        </w:tc>
        <w:tc>
          <w:tcPr>
            <w:tcW w:w="651" w:type="pct"/>
          </w:tcPr>
          <w:p w14:paraId="372C74E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0.36</w:t>
            </w:r>
          </w:p>
        </w:tc>
        <w:tc>
          <w:tcPr>
            <w:tcW w:w="651" w:type="pct"/>
          </w:tcPr>
          <w:p w14:paraId="3F8DC917"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0.62</w:t>
            </w:r>
          </w:p>
        </w:tc>
        <w:tc>
          <w:tcPr>
            <w:tcW w:w="650" w:type="pct"/>
          </w:tcPr>
          <w:p w14:paraId="3D6844E8"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0.77</w:t>
            </w:r>
          </w:p>
        </w:tc>
      </w:tr>
      <w:tr w:rsidR="00EA254E" w:rsidRPr="00F65938" w14:paraId="2CB34C88" w14:textId="77777777" w:rsidTr="00DE639B">
        <w:tc>
          <w:tcPr>
            <w:tcW w:w="1095" w:type="pct"/>
            <w:tcBorders>
              <w:bottom w:val="single" w:sz="8" w:space="0" w:color="auto"/>
            </w:tcBorders>
          </w:tcPr>
          <w:p w14:paraId="79E0610F" w14:textId="77777777" w:rsidR="00EA254E" w:rsidRPr="00F65938" w:rsidRDefault="00EA254E" w:rsidP="00DE639B">
            <w:pPr>
              <w:pStyle w:val="WCPFCnormal"/>
              <w:widowControl w:val="0"/>
              <w:numPr>
                <w:ilvl w:val="0"/>
                <w:numId w:val="0"/>
              </w:numPr>
              <w:adjustRightInd w:val="0"/>
              <w:snapToGrid w:val="0"/>
              <w:spacing w:after="0"/>
              <w:contextualSpacing w:val="0"/>
              <w:rPr>
                <w:rFonts w:cs="Calibri"/>
              </w:rPr>
            </w:pPr>
            <w:r w:rsidRPr="00F65938">
              <w:rPr>
                <w:rFonts w:cs="Calibri"/>
              </w:rPr>
              <w:t>SB</w:t>
            </w:r>
            <w:r w:rsidRPr="00F65938">
              <w:rPr>
                <w:rFonts w:cs="Calibri"/>
                <w:vertAlign w:val="subscript"/>
              </w:rPr>
              <w:t>recent</w:t>
            </w:r>
            <w:r w:rsidRPr="00F65938">
              <w:rPr>
                <w:rFonts w:cs="Calibri"/>
              </w:rPr>
              <w:t>/SB</w:t>
            </w:r>
            <w:r w:rsidRPr="00F65938">
              <w:rPr>
                <w:rFonts w:cs="Calibri"/>
                <w:vertAlign w:val="subscript"/>
              </w:rPr>
              <w:t>MSY</w:t>
            </w:r>
          </w:p>
        </w:tc>
        <w:tc>
          <w:tcPr>
            <w:tcW w:w="651" w:type="pct"/>
            <w:tcBorders>
              <w:bottom w:val="single" w:sz="8" w:space="0" w:color="auto"/>
            </w:tcBorders>
          </w:tcPr>
          <w:p w14:paraId="2FF8805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3.32</w:t>
            </w:r>
          </w:p>
        </w:tc>
        <w:tc>
          <w:tcPr>
            <w:tcW w:w="651" w:type="pct"/>
            <w:tcBorders>
              <w:bottom w:val="single" w:sz="8" w:space="0" w:color="auto"/>
            </w:tcBorders>
          </w:tcPr>
          <w:p w14:paraId="6B5FBE00"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3.02</w:t>
            </w:r>
          </w:p>
        </w:tc>
        <w:tc>
          <w:tcPr>
            <w:tcW w:w="651" w:type="pct"/>
            <w:tcBorders>
              <w:bottom w:val="single" w:sz="8" w:space="0" w:color="auto"/>
            </w:tcBorders>
          </w:tcPr>
          <w:p w14:paraId="5308FBA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1.20</w:t>
            </w:r>
          </w:p>
        </w:tc>
        <w:tc>
          <w:tcPr>
            <w:tcW w:w="651" w:type="pct"/>
            <w:tcBorders>
              <w:bottom w:val="single" w:sz="8" w:space="0" w:color="auto"/>
            </w:tcBorders>
          </w:tcPr>
          <w:p w14:paraId="1AAA7CF3"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2.04</w:t>
            </w:r>
          </w:p>
        </w:tc>
        <w:tc>
          <w:tcPr>
            <w:tcW w:w="651" w:type="pct"/>
            <w:tcBorders>
              <w:bottom w:val="single" w:sz="8" w:space="0" w:color="auto"/>
            </w:tcBorders>
          </w:tcPr>
          <w:p w14:paraId="19883CDD"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5.21</w:t>
            </w:r>
          </w:p>
        </w:tc>
        <w:tc>
          <w:tcPr>
            <w:tcW w:w="650" w:type="pct"/>
            <w:tcBorders>
              <w:bottom w:val="single" w:sz="8" w:space="0" w:color="auto"/>
            </w:tcBorders>
          </w:tcPr>
          <w:p w14:paraId="1A93A1CF" w14:textId="77777777" w:rsidR="00EA254E" w:rsidRPr="00F65938" w:rsidRDefault="00EA254E" w:rsidP="00DE639B">
            <w:pPr>
              <w:pStyle w:val="WCPFCnormal"/>
              <w:widowControl w:val="0"/>
              <w:numPr>
                <w:ilvl w:val="0"/>
                <w:numId w:val="0"/>
              </w:numPr>
              <w:adjustRightInd w:val="0"/>
              <w:snapToGrid w:val="0"/>
              <w:spacing w:after="0"/>
              <w:contextualSpacing w:val="0"/>
              <w:jc w:val="right"/>
              <w:rPr>
                <w:rFonts w:cs="Calibri"/>
              </w:rPr>
            </w:pPr>
            <w:r w:rsidRPr="00F65938">
              <w:rPr>
                <w:rFonts w:cs="Calibri"/>
              </w:rPr>
              <w:t>8.96</w:t>
            </w:r>
          </w:p>
        </w:tc>
      </w:tr>
    </w:tbl>
    <w:p w14:paraId="758BB812" w14:textId="77777777" w:rsidR="00EA254E" w:rsidRDefault="00EA254E" w:rsidP="00EA254E">
      <w:pPr>
        <w:pStyle w:val="WCPFCnormal"/>
        <w:widowControl w:val="0"/>
        <w:numPr>
          <w:ilvl w:val="0"/>
          <w:numId w:val="0"/>
        </w:numPr>
        <w:adjustRightInd w:val="0"/>
        <w:snapToGrid w:val="0"/>
        <w:spacing w:after="0"/>
        <w:contextualSpacing w:val="0"/>
        <w:rPr>
          <w:rFonts w:cs="Calibri"/>
          <w:lang w:eastAsia="ko-KR"/>
        </w:rPr>
      </w:pPr>
      <w:r w:rsidRPr="00F65938">
        <w:rPr>
          <w:rFonts w:cs="Calibri"/>
          <w:lang w:eastAsia="ko-KR"/>
        </w:rPr>
        <w:t>Note: Recalibrated value for iTRP= 0.50 (Pilling et al., 2024)</w:t>
      </w:r>
    </w:p>
    <w:p w14:paraId="27B8860C" w14:textId="77777777" w:rsidR="00EA254E" w:rsidRPr="00F65938" w:rsidRDefault="00EA254E" w:rsidP="00CA4E61">
      <w:pPr>
        <w:widowControl w:val="0"/>
        <w:adjustRightInd w:val="0"/>
        <w:snapToGrid w:val="0"/>
        <w:ind w:left="-5" w:right="0"/>
      </w:pPr>
    </w:p>
    <w:p w14:paraId="761B2FA2" w14:textId="538BC2B5" w:rsidR="00022AD6" w:rsidRPr="00F65938" w:rsidRDefault="00F64A73" w:rsidP="00CA4E61">
      <w:pPr>
        <w:pStyle w:val="Heading3"/>
        <w:keepNext w:val="0"/>
        <w:keepLines w:val="0"/>
        <w:widowControl w:val="0"/>
        <w:adjustRightInd w:val="0"/>
        <w:snapToGrid w:val="0"/>
        <w:spacing w:before="0"/>
      </w:pPr>
      <w:bookmarkStart w:id="49" w:name="_Toc177975552"/>
      <w:r w:rsidRPr="00F65938">
        <w:t xml:space="preserve">4.2.2 </w:t>
      </w:r>
      <w:r w:rsidR="00B54A04" w:rsidRPr="00F65938">
        <w:tab/>
      </w:r>
      <w:r w:rsidRPr="00F65938">
        <w:t>WCPO skipjack tuna (</w:t>
      </w:r>
      <w:r w:rsidRPr="00F65938">
        <w:rPr>
          <w:i/>
        </w:rPr>
        <w:t>Katsuwonus pelamis</w:t>
      </w:r>
      <w:r w:rsidRPr="00F65938">
        <w:t>)</w:t>
      </w:r>
      <w:bookmarkEnd w:id="49"/>
      <w:r w:rsidRPr="00F65938">
        <w:t xml:space="preserve"> </w:t>
      </w:r>
    </w:p>
    <w:p w14:paraId="187CEC3E" w14:textId="77777777" w:rsidR="00B541CC" w:rsidRPr="00F65938" w:rsidRDefault="00B541CC" w:rsidP="00CA4E61">
      <w:pPr>
        <w:pStyle w:val="WCPFCHeading"/>
        <w:widowControl w:val="0"/>
        <w:adjustRightInd w:val="0"/>
        <w:snapToGrid w:val="0"/>
        <w:ind w:left="0" w:firstLine="0"/>
        <w:rPr>
          <w:rFonts w:ascii="Calibri" w:hAnsi="Calibri" w:cs="Calibri"/>
        </w:rPr>
      </w:pPr>
    </w:p>
    <w:p w14:paraId="0BFF5CE8" w14:textId="2B0428ED" w:rsidR="00022AD6" w:rsidRPr="00F65938" w:rsidRDefault="00F64A73" w:rsidP="00CA4E61">
      <w:pPr>
        <w:pStyle w:val="Heading4"/>
        <w:keepNext w:val="0"/>
        <w:keepLines w:val="0"/>
        <w:widowControl w:val="0"/>
        <w:adjustRightInd w:val="0"/>
        <w:snapToGrid w:val="0"/>
        <w:spacing w:before="0"/>
      </w:pPr>
      <w:bookmarkStart w:id="50" w:name="_Toc177975553"/>
      <w:r w:rsidRPr="00F65938">
        <w:t xml:space="preserve">4.2.2.1 </w:t>
      </w:r>
      <w:r w:rsidR="003005AB" w:rsidRPr="00F65938">
        <w:tab/>
      </w:r>
      <w:r w:rsidRPr="00F65938">
        <w:t>Indicator analysis</w:t>
      </w:r>
      <w:bookmarkEnd w:id="50"/>
      <w:r w:rsidRPr="00F65938">
        <w:t xml:space="preserve">  </w:t>
      </w:r>
      <w:bookmarkStart w:id="51" w:name="SKJindicators"/>
      <w:bookmarkEnd w:id="51"/>
    </w:p>
    <w:p w14:paraId="5F806A3A" w14:textId="77777777" w:rsidR="009A7257" w:rsidRPr="009A7257" w:rsidRDefault="009A7257" w:rsidP="00CA4E61">
      <w:pPr>
        <w:pStyle w:val="WCPFCnormal"/>
        <w:widowControl w:val="0"/>
        <w:numPr>
          <w:ilvl w:val="0"/>
          <w:numId w:val="0"/>
        </w:numPr>
        <w:adjustRightInd w:val="0"/>
        <w:snapToGrid w:val="0"/>
        <w:spacing w:after="0"/>
        <w:ind w:left="756"/>
        <w:contextualSpacing w:val="0"/>
        <w:rPr>
          <w:rFonts w:cs="Calibri"/>
          <w:b/>
        </w:rPr>
      </w:pPr>
    </w:p>
    <w:p w14:paraId="445B8404" w14:textId="403229F5" w:rsidR="0085405C" w:rsidRPr="00F65938" w:rsidRDefault="005B05FF" w:rsidP="00CA4E61">
      <w:pPr>
        <w:pStyle w:val="WCPFCnormal"/>
        <w:widowControl w:val="0"/>
        <w:adjustRightInd w:val="0"/>
        <w:snapToGrid w:val="0"/>
        <w:spacing w:after="0"/>
        <w:ind w:left="0" w:firstLine="0"/>
        <w:contextualSpacing w:val="0"/>
        <w:rPr>
          <w:rFonts w:cs="Calibri"/>
          <w:b/>
        </w:rPr>
      </w:pPr>
      <w:r w:rsidRPr="00F65938">
        <w:rPr>
          <w:rFonts w:eastAsia="Segoe UI Symbol" w:cs="Calibri"/>
        </w:rPr>
        <w:t xml:space="preserve">The </w:t>
      </w:r>
      <w:r w:rsidR="005A11BF" w:rsidRPr="00F65938">
        <w:rPr>
          <w:rFonts w:eastAsia="Segoe UI Symbol" w:cs="Calibri"/>
        </w:rPr>
        <w:t xml:space="preserve">skipjack </w:t>
      </w:r>
      <w:r w:rsidRPr="00F65938">
        <w:rPr>
          <w:rFonts w:eastAsia="Segoe UI Symbol" w:cs="Calibri"/>
        </w:rPr>
        <w:t xml:space="preserve">indicators in </w:t>
      </w:r>
      <w:r w:rsidR="00E830EA" w:rsidRPr="00F65938">
        <w:rPr>
          <w:rFonts w:eastAsia="Segoe UI Symbol" w:cs="Calibri"/>
        </w:rPr>
        <w:t>Working Paper</w:t>
      </w:r>
      <w:r w:rsidR="0085405C" w:rsidRPr="00F65938">
        <w:rPr>
          <w:rFonts w:eastAsia="Segoe UI Symbol" w:cs="Calibri"/>
        </w:rPr>
        <w:t xml:space="preserve"> </w:t>
      </w:r>
      <w:hyperlink r:id="rId302">
        <w:r w:rsidR="00E830EA" w:rsidRPr="00F65938">
          <w:rPr>
            <w:rFonts w:cs="Calibri"/>
            <w:color w:val="0000FF"/>
            <w:u w:val="single" w:color="0000FF"/>
          </w:rPr>
          <w:t>SC20</w:t>
        </w:r>
      </w:hyperlink>
      <w:hyperlink r:id="rId303">
        <w:r w:rsidR="00E830EA" w:rsidRPr="00F65938">
          <w:rPr>
            <w:rFonts w:cs="Calibri"/>
            <w:color w:val="0000FF"/>
            <w:u w:val="single" w:color="0000FF"/>
          </w:rPr>
          <w:t>-</w:t>
        </w:r>
      </w:hyperlink>
      <w:hyperlink r:id="rId304">
        <w:r w:rsidR="00E830EA" w:rsidRPr="00F65938">
          <w:rPr>
            <w:rFonts w:cs="Calibri"/>
            <w:color w:val="0000FF"/>
            <w:u w:val="single" w:color="0000FF"/>
          </w:rPr>
          <w:t>SA</w:t>
        </w:r>
      </w:hyperlink>
      <w:hyperlink r:id="rId305">
        <w:r w:rsidR="00E830EA" w:rsidRPr="00F65938">
          <w:rPr>
            <w:rFonts w:cs="Calibri"/>
            <w:color w:val="0000FF"/>
            <w:u w:val="single" w:color="0000FF"/>
          </w:rPr>
          <w:t>-</w:t>
        </w:r>
      </w:hyperlink>
      <w:hyperlink r:id="rId306">
        <w:r w:rsidR="00E830EA" w:rsidRPr="00F65938">
          <w:rPr>
            <w:rFonts w:cs="Calibri"/>
            <w:color w:val="0000FF"/>
            <w:u w:val="single" w:color="0000FF"/>
          </w:rPr>
          <w:t>WP</w:t>
        </w:r>
      </w:hyperlink>
      <w:hyperlink r:id="rId307">
        <w:r w:rsidR="00E830EA" w:rsidRPr="00F65938">
          <w:rPr>
            <w:rFonts w:cs="Calibri"/>
            <w:color w:val="0000FF"/>
            <w:u w:val="single" w:color="0000FF"/>
          </w:rPr>
          <w:t>-</w:t>
        </w:r>
      </w:hyperlink>
      <w:hyperlink r:id="rId308">
        <w:r w:rsidR="00E830EA" w:rsidRPr="00F65938">
          <w:rPr>
            <w:rFonts w:cs="Calibri"/>
            <w:color w:val="0000FF"/>
            <w:u w:val="single" w:color="0000FF"/>
          </w:rPr>
          <w:t>07</w:t>
        </w:r>
      </w:hyperlink>
      <w:hyperlink r:id="rId309">
        <w:r w:rsidR="00E830EA" w:rsidRPr="00F65938">
          <w:rPr>
            <w:rFonts w:cs="Calibri"/>
          </w:rPr>
          <w:t xml:space="preserve"> </w:t>
        </w:r>
      </w:hyperlink>
      <w:r w:rsidR="00382541" w:rsidRPr="00F65938">
        <w:rPr>
          <w:rFonts w:cs="Calibri"/>
        </w:rPr>
        <w:t>(</w:t>
      </w:r>
      <w:r w:rsidR="008A5C79" w:rsidRPr="00F65938">
        <w:rPr>
          <w:rFonts w:cs="Calibri"/>
        </w:rPr>
        <w:t xml:space="preserve">Compendium of </w:t>
      </w:r>
      <w:r w:rsidR="00A63A75" w:rsidRPr="00F65938">
        <w:rPr>
          <w:rFonts w:cs="Calibri"/>
        </w:rPr>
        <w:t xml:space="preserve">Fisheries </w:t>
      </w:r>
      <w:r w:rsidR="008A5C79" w:rsidRPr="00F65938">
        <w:rPr>
          <w:rFonts w:cs="Calibri"/>
        </w:rPr>
        <w:t xml:space="preserve">Indicators for </w:t>
      </w:r>
      <w:r w:rsidR="00A63A75" w:rsidRPr="00F65938">
        <w:rPr>
          <w:rFonts w:cs="Calibri"/>
        </w:rPr>
        <w:t>Target Tuna Stocks</w:t>
      </w:r>
      <w:r w:rsidR="00382541" w:rsidRPr="00F65938">
        <w:rPr>
          <w:rFonts w:cs="Calibri"/>
        </w:rPr>
        <w:t xml:space="preserve">) from the WCPFC SSP </w:t>
      </w:r>
      <w:r w:rsidR="005A11BF" w:rsidRPr="00F65938">
        <w:rPr>
          <w:rFonts w:cs="Calibri"/>
        </w:rPr>
        <w:t xml:space="preserve">were </w:t>
      </w:r>
      <w:r w:rsidR="00382541" w:rsidRPr="00F65938">
        <w:rPr>
          <w:rFonts w:cs="Calibri"/>
        </w:rPr>
        <w:t>presented by Steven Hare of</w:t>
      </w:r>
      <w:r w:rsidR="00902FB3" w:rsidRPr="00F65938">
        <w:rPr>
          <w:rFonts w:cs="Calibri"/>
        </w:rPr>
        <w:t xml:space="preserve"> the SSP</w:t>
      </w:r>
      <w:r w:rsidR="00644CDD" w:rsidRPr="00F65938">
        <w:rPr>
          <w:rFonts w:cs="Calibri"/>
        </w:rPr>
        <w:t>, who pointed out that t</w:t>
      </w:r>
      <w:r w:rsidR="0085405C" w:rsidRPr="00F65938">
        <w:rPr>
          <w:rFonts w:cs="Calibri"/>
        </w:rPr>
        <w:t xml:space="preserve">he “Indicators </w:t>
      </w:r>
      <w:r w:rsidR="005A11BF" w:rsidRPr="00F65938">
        <w:rPr>
          <w:rFonts w:cs="Calibri"/>
        </w:rPr>
        <w:t>P</w:t>
      </w:r>
      <w:r w:rsidR="0085405C" w:rsidRPr="00F65938">
        <w:rPr>
          <w:rFonts w:cs="Calibri"/>
        </w:rPr>
        <w:t>aper</w:t>
      </w:r>
      <w:r w:rsidR="005A11BF" w:rsidRPr="00F65938">
        <w:rPr>
          <w:rFonts w:cs="Calibri"/>
        </w:rPr>
        <w:t>”</w:t>
      </w:r>
      <w:r w:rsidR="0085405C" w:rsidRPr="00F65938">
        <w:rPr>
          <w:rFonts w:cs="Calibri"/>
        </w:rPr>
        <w:t xml:space="preserve"> is an annual SC report tracking a set of indices for the target tuna stocks, generally present</w:t>
      </w:r>
      <w:r w:rsidR="001972B9" w:rsidRPr="00F65938">
        <w:rPr>
          <w:rFonts w:cs="Calibri"/>
        </w:rPr>
        <w:t>ed</w:t>
      </w:r>
      <w:r w:rsidR="0085405C" w:rsidRPr="00F65938">
        <w:rPr>
          <w:rFonts w:cs="Calibri"/>
        </w:rPr>
        <w:t xml:space="preserve"> in plenary on the non-assessed stocks. The indices include time series of catch by gear, CPUE indices by gear, spatial maps of catch, effort and CPUE, and catch at length /weight by gear type. Additionally, short-term projections using updated catch data are provided based on status quo catches over the next three years. Discussion of each graphic with highlights are noted. Some of the highest skipjack CPUE rates seen in recent years occurred in the purse seine fishery, with the fishery shifting significantly eastward in association with the change to El Ni</w:t>
      </w:r>
      <w:r w:rsidR="00093693" w:rsidRPr="00F65938">
        <w:rPr>
          <w:rFonts w:cs="Calibri"/>
        </w:rPr>
        <w:t>ñ</w:t>
      </w:r>
      <w:r w:rsidR="0085405C" w:rsidRPr="00F65938">
        <w:rPr>
          <w:rFonts w:cs="Calibri"/>
        </w:rPr>
        <w:t xml:space="preserve">o conditions in 2023. Yellowfin CPUE saw large changes in dFAD (-35%) and free school (+50%) rates. Yellowfin catches were second highest on record, continuing a decade long trend of generally increasing catches in contrast to the stable, or declining trends, seen in the other target tuna stocks. Skipjack and yellowfin </w:t>
      </w:r>
      <w:r w:rsidR="00A51F93" w:rsidRPr="00F65938">
        <w:rPr>
          <w:rFonts w:cs="Calibri"/>
        </w:rPr>
        <w:t xml:space="preserve">were </w:t>
      </w:r>
      <w:r w:rsidR="0085405C" w:rsidRPr="00F65938">
        <w:rPr>
          <w:rFonts w:cs="Calibri"/>
        </w:rPr>
        <w:t xml:space="preserve">both projected to decline slightly over the next three years, while bigeye </w:t>
      </w:r>
      <w:r w:rsidR="00A51F93" w:rsidRPr="00F65938">
        <w:rPr>
          <w:rFonts w:cs="Calibri"/>
        </w:rPr>
        <w:t>was</w:t>
      </w:r>
      <w:r w:rsidR="0085405C" w:rsidRPr="00F65938">
        <w:rPr>
          <w:rFonts w:cs="Calibri"/>
        </w:rPr>
        <w:t xml:space="preserve"> projected to increase.</w:t>
      </w:r>
    </w:p>
    <w:p w14:paraId="01551DCF" w14:textId="2A4B9D00" w:rsidR="000C753A" w:rsidRDefault="000C753A" w:rsidP="00CA4E61">
      <w:pPr>
        <w:widowControl w:val="0"/>
        <w:adjustRightInd w:val="0"/>
        <w:snapToGrid w:val="0"/>
        <w:rPr>
          <w:rFonts w:eastAsia="Malgun Gothic"/>
          <w:b/>
          <w:bCs/>
          <w:lang w:eastAsia="ko-KR"/>
        </w:rPr>
      </w:pPr>
      <w:r w:rsidRPr="00F65938">
        <w:rPr>
          <w:b/>
          <w:bCs/>
        </w:rPr>
        <w:t>Discussion</w:t>
      </w:r>
    </w:p>
    <w:p w14:paraId="08376E6B" w14:textId="77777777" w:rsidR="009A7257" w:rsidRPr="009A7257" w:rsidRDefault="009A7257" w:rsidP="00CA4E61">
      <w:pPr>
        <w:widowControl w:val="0"/>
        <w:adjustRightInd w:val="0"/>
        <w:snapToGrid w:val="0"/>
        <w:rPr>
          <w:rFonts w:eastAsia="Malgun Gothic"/>
          <w:b/>
          <w:bCs/>
          <w:lang w:eastAsia="ko-KR"/>
        </w:rPr>
      </w:pPr>
    </w:p>
    <w:p w14:paraId="40B8F511" w14:textId="259B0986" w:rsidR="001111DF" w:rsidRPr="00F65938" w:rsidRDefault="00914AE3" w:rsidP="00CA4E61">
      <w:pPr>
        <w:pStyle w:val="WCPFCnormal"/>
        <w:widowControl w:val="0"/>
        <w:adjustRightInd w:val="0"/>
        <w:snapToGrid w:val="0"/>
        <w:spacing w:after="0"/>
        <w:ind w:left="0" w:firstLine="0"/>
        <w:contextualSpacing w:val="0"/>
        <w:rPr>
          <w:rFonts w:cs="Calibri"/>
          <w:bCs/>
        </w:rPr>
      </w:pPr>
      <w:r w:rsidRPr="00F65938">
        <w:rPr>
          <w:rFonts w:cs="Calibri"/>
        </w:rPr>
        <w:t xml:space="preserve">FFA </w:t>
      </w:r>
      <w:r w:rsidR="00A51F93" w:rsidRPr="00F65938">
        <w:rPr>
          <w:rFonts w:cs="Calibri"/>
        </w:rPr>
        <w:t>CCMs</w:t>
      </w:r>
      <w:r w:rsidRPr="00F65938">
        <w:rPr>
          <w:rFonts w:cs="Calibri"/>
        </w:rPr>
        <w:t xml:space="preserve"> through </w:t>
      </w:r>
      <w:r w:rsidR="00A51F93" w:rsidRPr="00F65938">
        <w:rPr>
          <w:rFonts w:cs="Calibri"/>
        </w:rPr>
        <w:t xml:space="preserve">the </w:t>
      </w:r>
      <w:r w:rsidRPr="00F65938">
        <w:rPr>
          <w:rFonts w:cs="Calibri"/>
        </w:rPr>
        <w:t xml:space="preserve">Cook Islands thanked the Scientific Service Provider for the comprehensive work undertaken to compile these fishery indicators. </w:t>
      </w:r>
      <w:r w:rsidR="00644CDD" w:rsidRPr="00F65938">
        <w:rPr>
          <w:rFonts w:cs="Calibri"/>
        </w:rPr>
        <w:t xml:space="preserve">They found </w:t>
      </w:r>
      <w:r w:rsidRPr="00F65938">
        <w:rPr>
          <w:rFonts w:cs="Calibri"/>
        </w:rPr>
        <w:t xml:space="preserve">these indicators very </w:t>
      </w:r>
      <w:r w:rsidRPr="009A7257">
        <w:rPr>
          <w:rFonts w:eastAsia="Segoe UI Symbol" w:cs="Calibri"/>
        </w:rPr>
        <w:t>useful</w:t>
      </w:r>
      <w:r w:rsidRPr="00F65938">
        <w:rPr>
          <w:rFonts w:cs="Calibri"/>
        </w:rPr>
        <w:t xml:space="preserve"> as they </w:t>
      </w:r>
      <w:r w:rsidRPr="00F65938">
        <w:rPr>
          <w:rFonts w:cs="Calibri"/>
        </w:rPr>
        <w:lastRenderedPageBreak/>
        <w:t>provide empirical information on recent patterns in fisheries for all `key' target tuna species for those years when a stock assessment is not conducted. Along with short-term stochastic projections, this help</w:t>
      </w:r>
      <w:r w:rsidR="00A51F93" w:rsidRPr="00F65938">
        <w:rPr>
          <w:rFonts w:cs="Calibri"/>
        </w:rPr>
        <w:t>ed</w:t>
      </w:r>
      <w:r w:rsidRPr="00F65938">
        <w:rPr>
          <w:rFonts w:cs="Calibri"/>
        </w:rPr>
        <w:t xml:space="preserve"> us to assess potential stock status until such time as a full stock assessment is undertaken.</w:t>
      </w:r>
    </w:p>
    <w:p w14:paraId="42DFBBA9" w14:textId="77777777" w:rsidR="00B23E1B" w:rsidRPr="00F65938" w:rsidRDefault="00B23E1B" w:rsidP="00CA4E61">
      <w:pPr>
        <w:pStyle w:val="WCPFCnormal"/>
        <w:widowControl w:val="0"/>
        <w:numPr>
          <w:ilvl w:val="0"/>
          <w:numId w:val="0"/>
        </w:numPr>
        <w:adjustRightInd w:val="0"/>
        <w:snapToGrid w:val="0"/>
        <w:spacing w:after="0"/>
        <w:ind w:left="567"/>
        <w:contextualSpacing w:val="0"/>
        <w:rPr>
          <w:rFonts w:cs="Calibri"/>
          <w:b/>
        </w:rPr>
      </w:pPr>
    </w:p>
    <w:tbl>
      <w:tblPr>
        <w:tblStyle w:val="TableGrid0"/>
        <w:tblW w:w="5000" w:type="pct"/>
        <w:tblLook w:val="04A0" w:firstRow="1" w:lastRow="0" w:firstColumn="1" w:lastColumn="0" w:noHBand="0" w:noVBand="1"/>
      </w:tblPr>
      <w:tblGrid>
        <w:gridCol w:w="9350"/>
      </w:tblGrid>
      <w:tr w:rsidR="00FA4DD9" w:rsidRPr="00F65938" w14:paraId="38501F50" w14:textId="77777777" w:rsidTr="00EA254E">
        <w:tc>
          <w:tcPr>
            <w:tcW w:w="5000" w:type="pct"/>
            <w:shd w:val="clear" w:color="auto" w:fill="auto"/>
          </w:tcPr>
          <w:p w14:paraId="520C2E11" w14:textId="5B9F55CC" w:rsidR="00FA4DD9" w:rsidRPr="00CA4E61" w:rsidRDefault="00E91D97" w:rsidP="00EA254E">
            <w:pPr>
              <w:widowControl w:val="0"/>
              <w:adjustRightInd w:val="0"/>
              <w:snapToGrid w:val="0"/>
              <w:ind w:left="0" w:firstLine="0"/>
              <w:jc w:val="both"/>
              <w:rPr>
                <w:i/>
                <w:iCs/>
              </w:rPr>
            </w:pPr>
            <w:r w:rsidRPr="00CA4E61">
              <w:rPr>
                <w:i/>
                <w:iCs/>
              </w:rPr>
              <w:t xml:space="preserve">Note: </w:t>
            </w:r>
            <w:r w:rsidR="00B23E1B" w:rsidRPr="00CA4E61">
              <w:rPr>
                <w:i/>
                <w:iCs/>
              </w:rPr>
              <w:t xml:space="preserve">SC20 outcomes based on the discussion of </w:t>
            </w:r>
            <w:r w:rsidR="0087680D" w:rsidRPr="00CA4E61">
              <w:rPr>
                <w:i/>
                <w:iCs/>
              </w:rPr>
              <w:t xml:space="preserve">skipjack indicators in </w:t>
            </w:r>
            <w:r w:rsidR="00B23E1B" w:rsidRPr="00CA4E61">
              <w:rPr>
                <w:i/>
                <w:iCs/>
              </w:rPr>
              <w:t xml:space="preserve">working paper </w:t>
            </w:r>
            <w:r w:rsidR="00860AEE" w:rsidRPr="00CA4E61">
              <w:rPr>
                <w:i/>
                <w:iCs/>
              </w:rPr>
              <w:t xml:space="preserve">SC20-SA-WP-07 are recorded </w:t>
            </w:r>
            <w:r w:rsidR="00FB6E8B" w:rsidRPr="00CA4E61">
              <w:rPr>
                <w:i/>
                <w:iCs/>
              </w:rPr>
              <w:t>under agenda item 4.2.3.2</w:t>
            </w:r>
            <w:r w:rsidR="00305839" w:rsidRPr="00CA4E61">
              <w:rPr>
                <w:i/>
                <w:iCs/>
              </w:rPr>
              <w:t xml:space="preserve">, where </w:t>
            </w:r>
            <w:r w:rsidR="0087680D" w:rsidRPr="00CA4E61">
              <w:rPr>
                <w:i/>
                <w:iCs/>
              </w:rPr>
              <w:t xml:space="preserve">the paper’s </w:t>
            </w:r>
            <w:r w:rsidR="00E30E75" w:rsidRPr="00CA4E61">
              <w:rPr>
                <w:i/>
                <w:iCs/>
              </w:rPr>
              <w:t>yellowfin and bigeye indicators were</w:t>
            </w:r>
            <w:r w:rsidR="00FB2E74" w:rsidRPr="00CA4E61">
              <w:rPr>
                <w:i/>
                <w:iCs/>
              </w:rPr>
              <w:t xml:space="preserve"> also</w:t>
            </w:r>
            <w:r w:rsidR="00E30E75" w:rsidRPr="00CA4E61">
              <w:rPr>
                <w:i/>
                <w:iCs/>
              </w:rPr>
              <w:t xml:space="preserve"> </w:t>
            </w:r>
            <w:r w:rsidR="00305839" w:rsidRPr="00CA4E61">
              <w:rPr>
                <w:i/>
                <w:iCs/>
              </w:rPr>
              <w:t>discussed</w:t>
            </w:r>
            <w:r w:rsidR="00AA4911" w:rsidRPr="00CA4E61">
              <w:rPr>
                <w:i/>
                <w:iCs/>
              </w:rPr>
              <w:t xml:space="preserve">. These outcomes are relevant for all </w:t>
            </w:r>
            <w:r w:rsidR="00561F64" w:rsidRPr="00CA4E61">
              <w:rPr>
                <w:i/>
                <w:iCs/>
              </w:rPr>
              <w:t xml:space="preserve">of the </w:t>
            </w:r>
            <w:r w:rsidR="00AA4911" w:rsidRPr="00CA4E61">
              <w:rPr>
                <w:i/>
                <w:iCs/>
              </w:rPr>
              <w:t>species</w:t>
            </w:r>
            <w:r w:rsidR="00561F64" w:rsidRPr="00CA4E61">
              <w:rPr>
                <w:i/>
                <w:iCs/>
              </w:rPr>
              <w:t xml:space="preserve"> </w:t>
            </w:r>
            <w:r w:rsidR="00165E48" w:rsidRPr="00CA4E61">
              <w:rPr>
                <w:i/>
                <w:iCs/>
              </w:rPr>
              <w:t xml:space="preserve">represented in the </w:t>
            </w:r>
            <w:r w:rsidRPr="00CA4E61">
              <w:rPr>
                <w:i/>
                <w:iCs/>
              </w:rPr>
              <w:t>‘</w:t>
            </w:r>
            <w:r w:rsidR="00165E48" w:rsidRPr="00CA4E61">
              <w:rPr>
                <w:i/>
                <w:iCs/>
              </w:rPr>
              <w:t>Indicators</w:t>
            </w:r>
            <w:r w:rsidRPr="00CA4E61">
              <w:rPr>
                <w:i/>
                <w:iCs/>
              </w:rPr>
              <w:t>’</w:t>
            </w:r>
            <w:r w:rsidR="00165E48" w:rsidRPr="00CA4E61">
              <w:rPr>
                <w:i/>
                <w:iCs/>
              </w:rPr>
              <w:t xml:space="preserve"> paper.</w:t>
            </w:r>
          </w:p>
        </w:tc>
      </w:tr>
    </w:tbl>
    <w:p w14:paraId="79D04616" w14:textId="77777777" w:rsidR="006351AD" w:rsidRPr="00F65938" w:rsidRDefault="006351AD" w:rsidP="00CA4E61">
      <w:pPr>
        <w:widowControl w:val="0"/>
        <w:adjustRightInd w:val="0"/>
        <w:snapToGrid w:val="0"/>
        <w:rPr>
          <w:b/>
          <w:bCs/>
        </w:rPr>
      </w:pPr>
    </w:p>
    <w:p w14:paraId="1BB72F96" w14:textId="3E267809" w:rsidR="00022AD6" w:rsidRPr="00F65938" w:rsidRDefault="00F64A73" w:rsidP="00CA4E61">
      <w:pPr>
        <w:pStyle w:val="Heading4"/>
        <w:keepNext w:val="0"/>
        <w:keepLines w:val="0"/>
        <w:widowControl w:val="0"/>
        <w:adjustRightInd w:val="0"/>
        <w:snapToGrid w:val="0"/>
        <w:spacing w:before="0"/>
      </w:pPr>
      <w:bookmarkStart w:id="52" w:name="_Toc177975554"/>
      <w:r w:rsidRPr="00F65938">
        <w:t xml:space="preserve">4.2.2.2 </w:t>
      </w:r>
      <w:r w:rsidR="003005AB" w:rsidRPr="00F65938">
        <w:tab/>
      </w:r>
      <w:r w:rsidRPr="00F65938">
        <w:t>Long-term recruitment and CPUE trends of skipjack tuna (Project 115)</w:t>
      </w:r>
      <w:bookmarkEnd w:id="52"/>
      <w:r w:rsidRPr="00F65938">
        <w:t xml:space="preserve"> </w:t>
      </w:r>
    </w:p>
    <w:p w14:paraId="40F4BE5A" w14:textId="3B7FC304" w:rsidR="00022AD6" w:rsidRPr="00F65938" w:rsidRDefault="004946E7" w:rsidP="00CA4E61">
      <w:pPr>
        <w:widowControl w:val="0"/>
        <w:adjustRightInd w:val="0"/>
        <w:snapToGrid w:val="0"/>
        <w:ind w:right="0"/>
      </w:pPr>
      <w:r w:rsidRPr="00F65938">
        <w:t xml:space="preserve">Papers: </w:t>
      </w:r>
      <w:hyperlink r:id="rId310">
        <w:r w:rsidRPr="00F65938">
          <w:rPr>
            <w:color w:val="0000FF"/>
            <w:u w:val="single" w:color="0000FF"/>
          </w:rPr>
          <w:t>SC20</w:t>
        </w:r>
      </w:hyperlink>
      <w:hyperlink r:id="rId311">
        <w:r w:rsidRPr="00F65938">
          <w:rPr>
            <w:color w:val="0000FF"/>
            <w:u w:val="single" w:color="0000FF"/>
          </w:rPr>
          <w:t>-</w:t>
        </w:r>
      </w:hyperlink>
      <w:hyperlink r:id="rId312">
        <w:r w:rsidRPr="00F65938">
          <w:rPr>
            <w:color w:val="0000FF"/>
            <w:u w:val="single" w:color="0000FF"/>
          </w:rPr>
          <w:t>SA</w:t>
        </w:r>
      </w:hyperlink>
      <w:hyperlink r:id="rId313">
        <w:r w:rsidRPr="00F65938">
          <w:rPr>
            <w:color w:val="0000FF"/>
            <w:u w:val="single" w:color="0000FF"/>
          </w:rPr>
          <w:t>-</w:t>
        </w:r>
      </w:hyperlink>
      <w:hyperlink r:id="rId314">
        <w:r w:rsidRPr="00F65938">
          <w:rPr>
            <w:color w:val="0000FF"/>
            <w:u w:val="single" w:color="0000FF"/>
          </w:rPr>
          <w:t>WP</w:t>
        </w:r>
      </w:hyperlink>
      <w:hyperlink r:id="rId315">
        <w:r w:rsidRPr="00F65938">
          <w:rPr>
            <w:color w:val="0000FF"/>
            <w:u w:val="single" w:color="0000FF"/>
          </w:rPr>
          <w:t>-</w:t>
        </w:r>
      </w:hyperlink>
      <w:hyperlink r:id="rId316">
        <w:r w:rsidRPr="00F65938">
          <w:rPr>
            <w:color w:val="0000FF"/>
            <w:u w:val="single" w:color="0000FF"/>
          </w:rPr>
          <w:t>06</w:t>
        </w:r>
      </w:hyperlink>
      <w:r w:rsidRPr="00F65938">
        <w:t xml:space="preserve">, </w:t>
      </w:r>
      <w:hyperlink r:id="rId317">
        <w:r w:rsidRPr="00F65938">
          <w:rPr>
            <w:color w:val="0000FF"/>
            <w:u w:val="single" w:color="0000FF"/>
          </w:rPr>
          <w:t>SC20</w:t>
        </w:r>
      </w:hyperlink>
      <w:hyperlink r:id="rId318">
        <w:r w:rsidRPr="00F65938">
          <w:rPr>
            <w:color w:val="0000FF"/>
            <w:u w:val="single" w:color="0000FF"/>
          </w:rPr>
          <w:t>-</w:t>
        </w:r>
      </w:hyperlink>
      <w:hyperlink r:id="rId319">
        <w:r w:rsidRPr="00F65938">
          <w:rPr>
            <w:color w:val="0000FF"/>
            <w:u w:val="single" w:color="0000FF"/>
          </w:rPr>
          <w:t>SA</w:t>
        </w:r>
      </w:hyperlink>
      <w:hyperlink r:id="rId320">
        <w:r w:rsidRPr="00F65938">
          <w:rPr>
            <w:color w:val="0000FF"/>
            <w:u w:val="single" w:color="0000FF"/>
          </w:rPr>
          <w:t>-</w:t>
        </w:r>
      </w:hyperlink>
      <w:hyperlink r:id="rId321">
        <w:r w:rsidRPr="00F65938">
          <w:rPr>
            <w:color w:val="0000FF"/>
            <w:u w:val="single" w:color="0000FF"/>
          </w:rPr>
          <w:t>IP</w:t>
        </w:r>
      </w:hyperlink>
      <w:hyperlink r:id="rId322">
        <w:r w:rsidRPr="00F65938">
          <w:rPr>
            <w:color w:val="0000FF"/>
            <w:u w:val="single" w:color="0000FF"/>
          </w:rPr>
          <w:t>-</w:t>
        </w:r>
      </w:hyperlink>
      <w:hyperlink r:id="rId323">
        <w:r w:rsidRPr="00F65938">
          <w:rPr>
            <w:color w:val="0000FF"/>
            <w:u w:val="single" w:color="0000FF"/>
          </w:rPr>
          <w:t>16</w:t>
        </w:r>
      </w:hyperlink>
      <w:hyperlink r:id="rId324">
        <w:r w:rsidRPr="00F65938">
          <w:t xml:space="preserve"> </w:t>
        </w:r>
      </w:hyperlink>
    </w:p>
    <w:p w14:paraId="2326B411" w14:textId="77777777" w:rsidR="00051C2B" w:rsidRPr="00F65938" w:rsidRDefault="00051C2B" w:rsidP="00CA4E61">
      <w:pPr>
        <w:widowControl w:val="0"/>
        <w:adjustRightInd w:val="0"/>
        <w:snapToGrid w:val="0"/>
        <w:ind w:right="0"/>
        <w:rPr>
          <w:b/>
        </w:rPr>
      </w:pPr>
    </w:p>
    <w:p w14:paraId="3082AAA4" w14:textId="0AD578C2" w:rsidR="009B74D7" w:rsidRPr="00F65938" w:rsidRDefault="00AF116B" w:rsidP="00CA4E61">
      <w:pPr>
        <w:pStyle w:val="WCPFCnormal"/>
        <w:widowControl w:val="0"/>
        <w:adjustRightInd w:val="0"/>
        <w:snapToGrid w:val="0"/>
        <w:spacing w:after="0"/>
        <w:ind w:left="0" w:firstLine="0"/>
        <w:contextualSpacing w:val="0"/>
        <w:rPr>
          <w:rFonts w:cs="Calibri"/>
          <w:bCs/>
        </w:rPr>
      </w:pPr>
      <w:r w:rsidRPr="00F65938">
        <w:rPr>
          <w:rFonts w:cs="Calibri"/>
        </w:rPr>
        <w:t xml:space="preserve">Paul Hamer of </w:t>
      </w:r>
      <w:r w:rsidR="00031B3C" w:rsidRPr="00F65938">
        <w:rPr>
          <w:rFonts w:cs="Calibri"/>
        </w:rPr>
        <w:t>the SSP</w:t>
      </w:r>
      <w:r w:rsidRPr="00F65938">
        <w:rPr>
          <w:rFonts w:cs="Calibri"/>
        </w:rPr>
        <w:t xml:space="preserve"> and Makoto Nishimoto of Japan </w:t>
      </w:r>
      <w:r w:rsidR="00E91D97">
        <w:rPr>
          <w:rFonts w:cs="Calibri"/>
        </w:rPr>
        <w:t xml:space="preserve">FRA </w:t>
      </w:r>
      <w:r w:rsidRPr="00F65938">
        <w:rPr>
          <w:rFonts w:cs="Calibri"/>
        </w:rPr>
        <w:t>presented</w:t>
      </w:r>
      <w:r w:rsidR="00D41976" w:rsidRPr="00F65938">
        <w:rPr>
          <w:rFonts w:cs="Calibri"/>
        </w:rPr>
        <w:t xml:space="preserve"> </w:t>
      </w:r>
      <w:r w:rsidR="00281E5B" w:rsidRPr="00F65938">
        <w:rPr>
          <w:rFonts w:cs="Calibri"/>
          <w:b/>
          <w:bCs/>
        </w:rPr>
        <w:t>SC20-</w:t>
      </w:r>
      <w:r w:rsidR="00E11F66" w:rsidRPr="00F65938">
        <w:rPr>
          <w:rFonts w:cs="Calibri"/>
          <w:b/>
          <w:bCs/>
        </w:rPr>
        <w:t>SA-WP-06</w:t>
      </w:r>
      <w:r w:rsidR="00C52CDE" w:rsidRPr="00F65938">
        <w:rPr>
          <w:rFonts w:cs="Calibri"/>
        </w:rPr>
        <w:t xml:space="preserve">, which discussed the work done under WCPFC Project 115. The first part explored the increasing trend in skipjack recruitment, particularly from the 1970s to the early 2000s, estimated by successive MFCL skipjack assessments for the Western and Central Pacific Ocean. The second part described attempts to determine the possible extent of </w:t>
      </w:r>
      <w:r w:rsidR="00C52CDE" w:rsidRPr="00187624">
        <w:rPr>
          <w:rFonts w:eastAsia="Segoe UI Symbol" w:cs="Calibri"/>
        </w:rPr>
        <w:t>effort</w:t>
      </w:r>
      <w:r w:rsidR="00C52CDE" w:rsidRPr="00F65938">
        <w:rPr>
          <w:rFonts w:cs="Calibri"/>
        </w:rPr>
        <w:t xml:space="preserve"> creep (catchability increase) in the Japanese pole-and-line fishery for skipjack (JPPL), through industry surveys and a modelling approach. Given the lack of irrefutable evidence for or against the increasing recruitment trend, it was concluded that the trend should be considered as an uncertainty in the stock assessment. Under the hypothesis that the recruitment trend is at least partly a model estimation artifact related to stable JPPL CPUE abundance trends due to effort creep, alternative CPUE indices adjusted for plausible changes in catchability should be modelled. The study on the JPPL fishery provided support for effort creep occurring due to major technological advances in the 1990s. These advances have likely led to increased catchability following an S shaped trajectory, with the modelling suggesting that JPPL skipjack catchability has increased by 1.99 since the 1970s. This work </w:t>
      </w:r>
      <w:r w:rsidR="000576F6" w:rsidRPr="00F65938">
        <w:rPr>
          <w:rFonts w:cs="Calibri"/>
        </w:rPr>
        <w:t>would</w:t>
      </w:r>
      <w:r w:rsidR="00C52CDE" w:rsidRPr="00F65938">
        <w:rPr>
          <w:rFonts w:cs="Calibri"/>
        </w:rPr>
        <w:t xml:space="preserve"> inform the consideration for further modelling experiments and the inclusion of effort creep scenarios for JPPL CPUE indices in the 2025 skipjack assessment.</w:t>
      </w:r>
    </w:p>
    <w:p w14:paraId="35470DF2" w14:textId="77777777" w:rsidR="00C52CDE" w:rsidRPr="00F65938" w:rsidRDefault="00C52CDE" w:rsidP="00CA4E61">
      <w:pPr>
        <w:widowControl w:val="0"/>
        <w:adjustRightInd w:val="0"/>
        <w:snapToGrid w:val="0"/>
        <w:ind w:right="0"/>
        <w:rPr>
          <w:b/>
          <w:bCs/>
        </w:rPr>
      </w:pPr>
    </w:p>
    <w:p w14:paraId="710B22B4" w14:textId="2EBA1F14" w:rsidR="00AF116B" w:rsidRDefault="00A22059" w:rsidP="00CA4E61">
      <w:pPr>
        <w:widowControl w:val="0"/>
        <w:adjustRightInd w:val="0"/>
        <w:snapToGrid w:val="0"/>
        <w:ind w:right="0"/>
        <w:rPr>
          <w:rFonts w:eastAsia="Malgun Gothic"/>
          <w:b/>
          <w:lang w:eastAsia="ko-KR"/>
        </w:rPr>
      </w:pPr>
      <w:r w:rsidRPr="00F65938">
        <w:rPr>
          <w:b/>
        </w:rPr>
        <w:t>Discussion</w:t>
      </w:r>
    </w:p>
    <w:p w14:paraId="70310659" w14:textId="77777777" w:rsidR="005A3C13" w:rsidRPr="005A3C13" w:rsidRDefault="005A3C13" w:rsidP="00CA4E61">
      <w:pPr>
        <w:widowControl w:val="0"/>
        <w:adjustRightInd w:val="0"/>
        <w:snapToGrid w:val="0"/>
        <w:ind w:right="0"/>
        <w:rPr>
          <w:rFonts w:eastAsia="Malgun Gothic"/>
          <w:b/>
          <w:lang w:eastAsia="ko-KR"/>
        </w:rPr>
      </w:pPr>
    </w:p>
    <w:p w14:paraId="08E60E0D" w14:textId="51DB367B" w:rsidR="00925A8F" w:rsidRPr="00F65938" w:rsidRDefault="00A22059" w:rsidP="00CA4E61">
      <w:pPr>
        <w:pStyle w:val="WCPFCnormal"/>
        <w:widowControl w:val="0"/>
        <w:adjustRightInd w:val="0"/>
        <w:snapToGrid w:val="0"/>
        <w:spacing w:after="0"/>
        <w:ind w:left="0" w:firstLine="0"/>
        <w:contextualSpacing w:val="0"/>
        <w:rPr>
          <w:rFonts w:cs="Calibri"/>
          <w:bCs/>
        </w:rPr>
      </w:pPr>
      <w:r w:rsidRPr="00F65938">
        <w:rPr>
          <w:rFonts w:cs="Calibri"/>
        </w:rPr>
        <w:t xml:space="preserve">Indonesia </w:t>
      </w:r>
      <w:r w:rsidR="00693C87" w:rsidRPr="00F65938">
        <w:rPr>
          <w:rFonts w:cs="Calibri"/>
        </w:rPr>
        <w:t>was</w:t>
      </w:r>
      <w:r w:rsidRPr="00F65938">
        <w:rPr>
          <w:rFonts w:cs="Calibri"/>
        </w:rPr>
        <w:t xml:space="preserve"> </w:t>
      </w:r>
      <w:r w:rsidRPr="00187624">
        <w:rPr>
          <w:rFonts w:eastAsia="Segoe UI Symbol" w:cs="Calibri"/>
        </w:rPr>
        <w:t>surprised</w:t>
      </w:r>
      <w:r w:rsidRPr="00F65938">
        <w:rPr>
          <w:rFonts w:cs="Calibri"/>
        </w:rPr>
        <w:t xml:space="preserve"> that recruitment of skipjack appear</w:t>
      </w:r>
      <w:r w:rsidR="00D534EE" w:rsidRPr="00F65938">
        <w:rPr>
          <w:rFonts w:cs="Calibri"/>
        </w:rPr>
        <w:t>ed</w:t>
      </w:r>
      <w:r w:rsidRPr="00F65938">
        <w:rPr>
          <w:rFonts w:cs="Calibri"/>
        </w:rPr>
        <w:t xml:space="preserve"> to have increased over time</w:t>
      </w:r>
      <w:r w:rsidR="002E0E43" w:rsidRPr="00F65938">
        <w:rPr>
          <w:rFonts w:cs="Calibri"/>
        </w:rPr>
        <w:t xml:space="preserve"> and note</w:t>
      </w:r>
      <w:r w:rsidR="00693C87" w:rsidRPr="00F65938">
        <w:rPr>
          <w:rFonts w:cs="Calibri"/>
        </w:rPr>
        <w:t>d</w:t>
      </w:r>
      <w:r w:rsidR="002E0E43" w:rsidRPr="00F65938">
        <w:rPr>
          <w:rFonts w:cs="Calibri"/>
        </w:rPr>
        <w:t xml:space="preserve"> that the hotspot for recruitment of skipjack </w:t>
      </w:r>
      <w:r w:rsidR="00925A8F" w:rsidRPr="00F65938">
        <w:rPr>
          <w:rFonts w:cs="Calibri"/>
        </w:rPr>
        <w:t xml:space="preserve">was </w:t>
      </w:r>
      <w:r w:rsidR="002E0E43" w:rsidRPr="00F65938">
        <w:rPr>
          <w:rFonts w:cs="Calibri"/>
        </w:rPr>
        <w:t>in region 5</w:t>
      </w:r>
      <w:r w:rsidR="00743D4B" w:rsidRPr="00F65938">
        <w:rPr>
          <w:rFonts w:cs="Calibri"/>
        </w:rPr>
        <w:t>.</w:t>
      </w:r>
      <w:r w:rsidR="00CB3515" w:rsidRPr="00F65938">
        <w:rPr>
          <w:rFonts w:cs="Calibri"/>
        </w:rPr>
        <w:t xml:space="preserve"> Paul Hamer </w:t>
      </w:r>
      <w:r w:rsidR="00693C87" w:rsidRPr="00F65938">
        <w:rPr>
          <w:rFonts w:cs="Calibri"/>
        </w:rPr>
        <w:t xml:space="preserve">pointed out </w:t>
      </w:r>
      <w:r w:rsidR="00743D4B" w:rsidRPr="00F65938">
        <w:rPr>
          <w:rFonts w:cs="Calibri"/>
        </w:rPr>
        <w:t xml:space="preserve">that the only skipjack larval data is </w:t>
      </w:r>
      <w:r w:rsidR="00925A8F" w:rsidRPr="00F65938">
        <w:rPr>
          <w:rFonts w:cs="Calibri"/>
        </w:rPr>
        <w:t xml:space="preserve">one survey from </w:t>
      </w:r>
      <w:r w:rsidR="00743D4B" w:rsidRPr="00F65938">
        <w:rPr>
          <w:rFonts w:cs="Calibri"/>
        </w:rPr>
        <w:t xml:space="preserve">50 years </w:t>
      </w:r>
      <w:r w:rsidR="00925A8F" w:rsidRPr="00F65938">
        <w:rPr>
          <w:rFonts w:cs="Calibri"/>
        </w:rPr>
        <w:t>ago</w:t>
      </w:r>
      <w:r w:rsidR="006750F2" w:rsidRPr="00F65938">
        <w:rPr>
          <w:rFonts w:cs="Calibri"/>
        </w:rPr>
        <w:t xml:space="preserve">, </w:t>
      </w:r>
      <w:r w:rsidR="00D534EE" w:rsidRPr="00F65938">
        <w:rPr>
          <w:rFonts w:cs="Calibri"/>
        </w:rPr>
        <w:t xml:space="preserve">and </w:t>
      </w:r>
      <w:r w:rsidR="00CB3515" w:rsidRPr="00F65938">
        <w:rPr>
          <w:rFonts w:cs="Calibri"/>
        </w:rPr>
        <w:t xml:space="preserve">the </w:t>
      </w:r>
      <w:r w:rsidR="00925A8F" w:rsidRPr="00F65938">
        <w:rPr>
          <w:rFonts w:cs="Calibri"/>
        </w:rPr>
        <w:t xml:space="preserve">hotspot </w:t>
      </w:r>
      <w:r w:rsidR="006750F2" w:rsidRPr="00F65938">
        <w:rPr>
          <w:rFonts w:cs="Calibri"/>
        </w:rPr>
        <w:t xml:space="preserve">is probably </w:t>
      </w:r>
      <w:r w:rsidR="00E91D97">
        <w:rPr>
          <w:rFonts w:cs="Calibri"/>
        </w:rPr>
        <w:t>more broadly distributed through</w:t>
      </w:r>
      <w:r w:rsidR="00E91D97" w:rsidRPr="00F65938">
        <w:rPr>
          <w:rFonts w:cs="Calibri"/>
        </w:rPr>
        <w:t xml:space="preserve"> the warm pool</w:t>
      </w:r>
      <w:r w:rsidR="00E91D97">
        <w:rPr>
          <w:rFonts w:cs="Calibri"/>
        </w:rPr>
        <w:t xml:space="preserve"> region</w:t>
      </w:r>
      <w:r w:rsidR="006750F2" w:rsidRPr="00F65938">
        <w:rPr>
          <w:rFonts w:cs="Calibri"/>
        </w:rPr>
        <w:t xml:space="preserve">. </w:t>
      </w:r>
    </w:p>
    <w:p w14:paraId="61DF6F42" w14:textId="77777777" w:rsidR="00925A8F" w:rsidRPr="00F65938" w:rsidRDefault="00925A8F" w:rsidP="00CA4E61">
      <w:pPr>
        <w:pStyle w:val="WCPFCnormal"/>
        <w:widowControl w:val="0"/>
        <w:numPr>
          <w:ilvl w:val="0"/>
          <w:numId w:val="0"/>
        </w:numPr>
        <w:adjustRightInd w:val="0"/>
        <w:snapToGrid w:val="0"/>
        <w:spacing w:after="0"/>
        <w:ind w:left="567"/>
        <w:contextualSpacing w:val="0"/>
        <w:rPr>
          <w:rFonts w:cs="Calibri"/>
          <w:bCs/>
        </w:rPr>
      </w:pPr>
    </w:p>
    <w:p w14:paraId="59B4B0C8" w14:textId="77777777" w:rsidR="00925A8F" w:rsidRPr="00F65938" w:rsidRDefault="006750F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Indonesia also </w:t>
      </w:r>
      <w:r w:rsidR="00CB3515" w:rsidRPr="00F65938">
        <w:rPr>
          <w:rFonts w:cs="Calibri"/>
          <w:bCs/>
        </w:rPr>
        <w:t xml:space="preserve">asked </w:t>
      </w:r>
      <w:r w:rsidRPr="00F65938">
        <w:rPr>
          <w:rFonts w:cs="Calibri"/>
          <w:bCs/>
        </w:rPr>
        <w:t>a question about Japan pole and line effort creep</w:t>
      </w:r>
      <w:r w:rsidR="00386B80" w:rsidRPr="00F65938">
        <w:rPr>
          <w:rFonts w:cs="Calibri"/>
          <w:bCs/>
        </w:rPr>
        <w:t xml:space="preserve"> and wondered if the analysis had also included vessel size, engine size and use of water pump</w:t>
      </w:r>
      <w:r w:rsidR="00925A8F" w:rsidRPr="00F65938">
        <w:rPr>
          <w:rFonts w:cs="Calibri"/>
          <w:bCs/>
        </w:rPr>
        <w:t>s</w:t>
      </w:r>
      <w:r w:rsidR="00386B80" w:rsidRPr="00F65938">
        <w:rPr>
          <w:rFonts w:cs="Calibri"/>
          <w:bCs/>
        </w:rPr>
        <w:t xml:space="preserve">. </w:t>
      </w:r>
      <w:r w:rsidR="007E6133" w:rsidRPr="00F65938">
        <w:rPr>
          <w:rFonts w:cs="Calibri"/>
          <w:bCs/>
        </w:rPr>
        <w:t>Makoto said these factors were not included but could be looked at.</w:t>
      </w:r>
    </w:p>
    <w:p w14:paraId="7932791C" w14:textId="77777777" w:rsidR="00925A8F" w:rsidRPr="00F65938" w:rsidRDefault="00925A8F" w:rsidP="00CA4E61">
      <w:pPr>
        <w:pStyle w:val="WCPFCnormal"/>
        <w:widowControl w:val="0"/>
        <w:numPr>
          <w:ilvl w:val="0"/>
          <w:numId w:val="0"/>
        </w:numPr>
        <w:adjustRightInd w:val="0"/>
        <w:snapToGrid w:val="0"/>
        <w:spacing w:after="0"/>
        <w:ind w:left="567"/>
        <w:contextualSpacing w:val="0"/>
        <w:rPr>
          <w:rFonts w:cs="Calibri"/>
          <w:bCs/>
        </w:rPr>
      </w:pPr>
    </w:p>
    <w:p w14:paraId="64C1579E" w14:textId="5895D3C7" w:rsidR="00A717C8" w:rsidRPr="00F65938" w:rsidRDefault="007E6133" w:rsidP="00CA4E61">
      <w:pPr>
        <w:pStyle w:val="WCPFCnormal"/>
        <w:widowControl w:val="0"/>
        <w:adjustRightInd w:val="0"/>
        <w:snapToGrid w:val="0"/>
        <w:spacing w:after="0"/>
        <w:ind w:left="0" w:firstLine="0"/>
        <w:contextualSpacing w:val="0"/>
        <w:rPr>
          <w:rFonts w:cs="Calibri"/>
          <w:bCs/>
        </w:rPr>
      </w:pPr>
      <w:r w:rsidRPr="00F65938">
        <w:rPr>
          <w:rFonts w:cs="Calibri"/>
          <w:bCs/>
        </w:rPr>
        <w:t>Tuvalu</w:t>
      </w:r>
      <w:r w:rsidR="00242753">
        <w:rPr>
          <w:rFonts w:cs="Calibri"/>
          <w:bCs/>
        </w:rPr>
        <w:t>, on behalf of FFA CCMs,</w:t>
      </w:r>
      <w:r w:rsidR="0085752F" w:rsidRPr="00F65938">
        <w:rPr>
          <w:rFonts w:cs="Calibri"/>
          <w:bCs/>
        </w:rPr>
        <w:t xml:space="preserve"> </w:t>
      </w:r>
      <w:r w:rsidR="00121E5F" w:rsidRPr="00F65938">
        <w:rPr>
          <w:rFonts w:cs="Calibri"/>
          <w:bCs/>
        </w:rPr>
        <w:t>note</w:t>
      </w:r>
      <w:r w:rsidR="0085752F" w:rsidRPr="00F65938">
        <w:rPr>
          <w:rFonts w:cs="Calibri"/>
          <w:bCs/>
        </w:rPr>
        <w:t>d</w:t>
      </w:r>
      <w:r w:rsidR="00121E5F" w:rsidRPr="00F65938">
        <w:rPr>
          <w:rFonts w:cs="Calibri"/>
          <w:bCs/>
        </w:rPr>
        <w:t xml:space="preserve"> that the results of Project 115 d</w:t>
      </w:r>
      <w:r w:rsidR="00925A8F" w:rsidRPr="00F65938">
        <w:rPr>
          <w:rFonts w:cs="Calibri"/>
          <w:bCs/>
        </w:rPr>
        <w:t>id</w:t>
      </w:r>
      <w:r w:rsidR="00121E5F" w:rsidRPr="00F65938">
        <w:rPr>
          <w:rFonts w:cs="Calibri"/>
          <w:bCs/>
        </w:rPr>
        <w:t xml:space="preserve"> not provide irrefutable evidence for, </w:t>
      </w:r>
      <w:r w:rsidR="00121E5F" w:rsidRPr="00187624">
        <w:rPr>
          <w:rFonts w:eastAsia="Segoe UI Symbol" w:cs="Calibri"/>
        </w:rPr>
        <w:t>or</w:t>
      </w:r>
      <w:r w:rsidR="00121E5F" w:rsidRPr="00F65938">
        <w:rPr>
          <w:rFonts w:cs="Calibri"/>
          <w:bCs/>
        </w:rPr>
        <w:t xml:space="preserve"> against, an increasing trend in skipjack tuna recruitment from the 1970s to the </w:t>
      </w:r>
      <w:r w:rsidR="00121E5F" w:rsidRPr="00B4325D">
        <w:rPr>
          <w:rFonts w:cs="Calibri"/>
        </w:rPr>
        <w:t>early</w:t>
      </w:r>
      <w:r w:rsidR="00121E5F" w:rsidRPr="00F65938">
        <w:rPr>
          <w:rFonts w:cs="Calibri"/>
          <w:bCs/>
        </w:rPr>
        <w:t xml:space="preserve"> 2000s predicted by successive </w:t>
      </w:r>
      <w:r w:rsidR="00B94371">
        <w:rPr>
          <w:rFonts w:cs="Calibri"/>
          <w:bCs/>
        </w:rPr>
        <w:t>MULTIFAN</w:t>
      </w:r>
      <w:r w:rsidR="00121E5F" w:rsidRPr="00F65938">
        <w:rPr>
          <w:rFonts w:cs="Calibri"/>
          <w:bCs/>
        </w:rPr>
        <w:t>-CL skipjack tuna assessments.</w:t>
      </w:r>
      <w:r w:rsidR="00CB3515" w:rsidRPr="00F65938">
        <w:rPr>
          <w:rFonts w:cs="Calibri"/>
          <w:bCs/>
        </w:rPr>
        <w:t xml:space="preserve"> </w:t>
      </w:r>
      <w:r w:rsidR="00121E5F" w:rsidRPr="00F65938">
        <w:rPr>
          <w:rFonts w:cs="Calibri"/>
          <w:bCs/>
        </w:rPr>
        <w:t xml:space="preserve">For this reason, </w:t>
      </w:r>
      <w:r w:rsidR="00F94C53" w:rsidRPr="00F65938">
        <w:rPr>
          <w:rFonts w:cs="Calibri"/>
          <w:bCs/>
        </w:rPr>
        <w:t xml:space="preserve">they </w:t>
      </w:r>
      <w:r w:rsidR="00121E5F" w:rsidRPr="00F65938">
        <w:rPr>
          <w:rFonts w:cs="Calibri"/>
          <w:bCs/>
        </w:rPr>
        <w:t>agree</w:t>
      </w:r>
      <w:r w:rsidR="00F94C53" w:rsidRPr="00F65938">
        <w:rPr>
          <w:rFonts w:cs="Calibri"/>
          <w:bCs/>
        </w:rPr>
        <w:t>d</w:t>
      </w:r>
      <w:r w:rsidR="00121E5F" w:rsidRPr="00F65938">
        <w:rPr>
          <w:rFonts w:cs="Calibri"/>
          <w:bCs/>
        </w:rPr>
        <w:t xml:space="preserve"> with the conclusions made by the authors of paper </w:t>
      </w:r>
      <w:r w:rsidR="00A717C8" w:rsidRPr="00F65938">
        <w:rPr>
          <w:rFonts w:cs="Calibri"/>
          <w:bCs/>
        </w:rPr>
        <w:t>SC20-</w:t>
      </w:r>
      <w:r w:rsidR="00121E5F" w:rsidRPr="00F65938">
        <w:rPr>
          <w:rFonts w:cs="Calibri"/>
          <w:bCs/>
        </w:rPr>
        <w:t>SA-WP-06 that the increasing recruitment trend should be treated as an uncertainty in the skipjack tuna assessment and that this uncertainty should be further explored by</w:t>
      </w:r>
      <w:r w:rsidR="00F94C53" w:rsidRPr="00F65938">
        <w:rPr>
          <w:rFonts w:cs="Calibri"/>
          <w:bCs/>
        </w:rPr>
        <w:t xml:space="preserve"> </w:t>
      </w:r>
      <w:r w:rsidR="00121E5F" w:rsidRPr="00F65938">
        <w:rPr>
          <w:rFonts w:cs="Calibri"/>
          <w:bCs/>
        </w:rPr>
        <w:t xml:space="preserve">conducting a </w:t>
      </w:r>
      <w:r w:rsidR="00B94371">
        <w:rPr>
          <w:rFonts w:cs="Calibri"/>
          <w:bCs/>
        </w:rPr>
        <w:t>MULTIFAN</w:t>
      </w:r>
      <w:r w:rsidR="00121E5F" w:rsidRPr="00F65938">
        <w:rPr>
          <w:rFonts w:cs="Calibri"/>
          <w:bCs/>
        </w:rPr>
        <w:t>-CL modelling experiment using the 2022 diagnostic case that applies incremental catchability adjustment to the long-term CPUE time series for the Japanese pole-and-line fishery for skipjack tuna; and</w:t>
      </w:r>
      <w:r w:rsidR="00F94C53" w:rsidRPr="00F65938">
        <w:rPr>
          <w:rFonts w:cs="Calibri"/>
          <w:bCs/>
        </w:rPr>
        <w:t xml:space="preserve"> </w:t>
      </w:r>
      <w:r w:rsidR="00121E5F" w:rsidRPr="00F65938">
        <w:rPr>
          <w:rFonts w:cs="Calibri"/>
          <w:bCs/>
        </w:rPr>
        <w:t>comparing the results from the modelling experiment to the plausible levels of catchability creep suggested in the current study, and other literature, and provide options for effort creep scenarios to be considered in the 2025 skipjack tuna assessment</w:t>
      </w:r>
      <w:r w:rsidR="00A717C8" w:rsidRPr="00F65938">
        <w:rPr>
          <w:rFonts w:cs="Calibri"/>
          <w:bCs/>
        </w:rPr>
        <w:t>.</w:t>
      </w:r>
    </w:p>
    <w:p w14:paraId="27953701" w14:textId="77777777" w:rsidR="00A717C8" w:rsidRPr="00F65938" w:rsidRDefault="00A717C8" w:rsidP="00CA4E61">
      <w:pPr>
        <w:pStyle w:val="WCPFCnormal"/>
        <w:widowControl w:val="0"/>
        <w:numPr>
          <w:ilvl w:val="0"/>
          <w:numId w:val="0"/>
        </w:numPr>
        <w:adjustRightInd w:val="0"/>
        <w:snapToGrid w:val="0"/>
        <w:spacing w:after="0"/>
        <w:ind w:left="567"/>
        <w:contextualSpacing w:val="0"/>
        <w:rPr>
          <w:rFonts w:cs="Calibri"/>
          <w:bCs/>
        </w:rPr>
      </w:pPr>
    </w:p>
    <w:p w14:paraId="493A6776" w14:textId="22ED187F" w:rsidR="00067FAA" w:rsidRPr="00F65938" w:rsidRDefault="00121E5F" w:rsidP="00CA4E61">
      <w:pPr>
        <w:pStyle w:val="WCPFCnormal"/>
        <w:widowControl w:val="0"/>
        <w:adjustRightInd w:val="0"/>
        <w:snapToGrid w:val="0"/>
        <w:spacing w:after="0"/>
        <w:ind w:left="0" w:firstLine="0"/>
        <w:contextualSpacing w:val="0"/>
        <w:rPr>
          <w:rFonts w:cs="Calibri"/>
          <w:bCs/>
        </w:rPr>
      </w:pPr>
      <w:r w:rsidRPr="00F65938">
        <w:rPr>
          <w:rFonts w:cs="Calibri"/>
          <w:bCs/>
        </w:rPr>
        <w:lastRenderedPageBreak/>
        <w:t xml:space="preserve">FFA </w:t>
      </w:r>
      <w:r w:rsidR="00A717C8" w:rsidRPr="00F65938">
        <w:rPr>
          <w:rFonts w:cs="Calibri"/>
          <w:bCs/>
        </w:rPr>
        <w:t xml:space="preserve">CCMs </w:t>
      </w:r>
      <w:r w:rsidRPr="00F65938">
        <w:rPr>
          <w:rFonts w:cs="Calibri"/>
          <w:bCs/>
        </w:rPr>
        <w:t>also support</w:t>
      </w:r>
      <w:r w:rsidR="00F94C53" w:rsidRPr="00F65938">
        <w:rPr>
          <w:rFonts w:cs="Calibri"/>
          <w:bCs/>
        </w:rPr>
        <w:t>ed</w:t>
      </w:r>
      <w:r w:rsidRPr="00F65938">
        <w:rPr>
          <w:rFonts w:cs="Calibri"/>
          <w:bCs/>
        </w:rPr>
        <w:t xml:space="preserve"> the need for regular sampling to improve the understanding of the early life-</w:t>
      </w:r>
      <w:r w:rsidRPr="00B4325D">
        <w:rPr>
          <w:rFonts w:cs="Calibri"/>
        </w:rPr>
        <w:t>history</w:t>
      </w:r>
      <w:r w:rsidRPr="00F65938">
        <w:rPr>
          <w:rFonts w:cs="Calibri"/>
          <w:bCs/>
        </w:rPr>
        <w:t xml:space="preserve"> </w:t>
      </w:r>
      <w:r w:rsidRPr="00187624">
        <w:rPr>
          <w:rFonts w:eastAsia="Segoe UI Symbol" w:cs="Calibri"/>
        </w:rPr>
        <w:t>of</w:t>
      </w:r>
      <w:r w:rsidRPr="00F65938">
        <w:rPr>
          <w:rFonts w:cs="Calibri"/>
          <w:bCs/>
        </w:rPr>
        <w:t xml:space="preserve"> skipjack tuna in the Western Pacific Warm Pool. Such data </w:t>
      </w:r>
      <w:r w:rsidR="00F94C53" w:rsidRPr="00F65938">
        <w:rPr>
          <w:rFonts w:cs="Calibri"/>
          <w:bCs/>
        </w:rPr>
        <w:t xml:space="preserve">would </w:t>
      </w:r>
      <w:r w:rsidRPr="00F65938">
        <w:rPr>
          <w:rFonts w:cs="Calibri"/>
          <w:bCs/>
        </w:rPr>
        <w:t xml:space="preserve">be helpful in not only better understanding recruitment patterns, </w:t>
      </w:r>
      <w:r w:rsidR="00E93797" w:rsidRPr="00F65938">
        <w:rPr>
          <w:rFonts w:cs="Calibri"/>
          <w:bCs/>
        </w:rPr>
        <w:t>but</w:t>
      </w:r>
      <w:r w:rsidRPr="00F65938">
        <w:rPr>
          <w:rFonts w:cs="Calibri"/>
          <w:bCs/>
        </w:rPr>
        <w:t xml:space="preserve"> w</w:t>
      </w:r>
      <w:r w:rsidR="007A4DEF" w:rsidRPr="00F65938">
        <w:rPr>
          <w:rFonts w:cs="Calibri"/>
          <w:bCs/>
        </w:rPr>
        <w:t>ould</w:t>
      </w:r>
      <w:r w:rsidRPr="00F65938">
        <w:rPr>
          <w:rFonts w:cs="Calibri"/>
          <w:bCs/>
        </w:rPr>
        <w:t xml:space="preserve"> also be helpful examining the effects of climate change by linking recruitment with warm pool dynamics.</w:t>
      </w:r>
    </w:p>
    <w:p w14:paraId="75EA5AAE" w14:textId="77777777" w:rsidR="00067FAA" w:rsidRPr="00F65938" w:rsidRDefault="00067FAA" w:rsidP="00CA4E61">
      <w:pPr>
        <w:pStyle w:val="WCPFCnormal"/>
        <w:widowControl w:val="0"/>
        <w:numPr>
          <w:ilvl w:val="0"/>
          <w:numId w:val="0"/>
        </w:numPr>
        <w:adjustRightInd w:val="0"/>
        <w:snapToGrid w:val="0"/>
        <w:spacing w:after="0"/>
        <w:ind w:left="567"/>
        <w:contextualSpacing w:val="0"/>
        <w:rPr>
          <w:rFonts w:cs="Calibri"/>
          <w:bCs/>
        </w:rPr>
      </w:pPr>
    </w:p>
    <w:p w14:paraId="069F8BE2" w14:textId="193745D9" w:rsidR="00A4206D" w:rsidRPr="00F65938" w:rsidRDefault="007E619D" w:rsidP="00CA4E61">
      <w:pPr>
        <w:pStyle w:val="WCPFCnormal"/>
        <w:widowControl w:val="0"/>
        <w:adjustRightInd w:val="0"/>
        <w:snapToGrid w:val="0"/>
        <w:spacing w:after="0"/>
        <w:ind w:left="0" w:firstLine="0"/>
        <w:contextualSpacing w:val="0"/>
        <w:rPr>
          <w:rFonts w:cs="Calibri"/>
          <w:bCs/>
        </w:rPr>
      </w:pPr>
      <w:r w:rsidRPr="00F65938">
        <w:rPr>
          <w:rFonts w:cs="Calibri"/>
          <w:bCs/>
        </w:rPr>
        <w:t>T</w:t>
      </w:r>
      <w:r w:rsidR="00F94C53" w:rsidRPr="00F65938">
        <w:rPr>
          <w:rFonts w:cs="Calibri"/>
          <w:bCs/>
        </w:rPr>
        <w:t>h</w:t>
      </w:r>
      <w:r w:rsidRPr="00F65938">
        <w:rPr>
          <w:rFonts w:cs="Calibri"/>
          <w:bCs/>
        </w:rPr>
        <w:t>e EU thanke</w:t>
      </w:r>
      <w:r w:rsidR="00F94C53" w:rsidRPr="00F65938">
        <w:rPr>
          <w:rFonts w:cs="Calibri"/>
          <w:bCs/>
        </w:rPr>
        <w:t>d</w:t>
      </w:r>
      <w:r w:rsidRPr="00F65938">
        <w:rPr>
          <w:rFonts w:cs="Calibri"/>
          <w:bCs/>
        </w:rPr>
        <w:t xml:space="preserve"> the presenters for </w:t>
      </w:r>
      <w:r w:rsidR="00713521" w:rsidRPr="00F65938">
        <w:rPr>
          <w:rFonts w:cs="Calibri"/>
          <w:bCs/>
        </w:rPr>
        <w:t xml:space="preserve">huge amount of work carried out in this </w:t>
      </w:r>
      <w:r w:rsidR="00713521" w:rsidRPr="00187624">
        <w:rPr>
          <w:rFonts w:eastAsia="Segoe UI Symbol" w:cs="Calibri"/>
        </w:rPr>
        <w:t>study</w:t>
      </w:r>
      <w:r w:rsidR="00713521" w:rsidRPr="00F65938">
        <w:rPr>
          <w:rFonts w:cs="Calibri"/>
          <w:bCs/>
        </w:rPr>
        <w:t xml:space="preserve">. </w:t>
      </w:r>
      <w:r w:rsidR="00177DC7">
        <w:rPr>
          <w:rFonts w:cs="Calibri"/>
          <w:bCs/>
        </w:rPr>
        <w:t>It noted t</w:t>
      </w:r>
      <w:r w:rsidR="00713521" w:rsidRPr="00F65938">
        <w:rPr>
          <w:rFonts w:cs="Calibri"/>
          <w:bCs/>
        </w:rPr>
        <w:t>here seem</w:t>
      </w:r>
      <w:r w:rsidR="00F92F35" w:rsidRPr="00F65938">
        <w:rPr>
          <w:rFonts w:cs="Calibri"/>
          <w:bCs/>
        </w:rPr>
        <w:t>ed</w:t>
      </w:r>
      <w:r w:rsidR="00713521" w:rsidRPr="00F65938">
        <w:rPr>
          <w:rFonts w:cs="Calibri"/>
          <w:bCs/>
        </w:rPr>
        <w:t xml:space="preserve"> to be a good long-term correlation between the </w:t>
      </w:r>
      <w:r w:rsidR="00713521" w:rsidRPr="00B4325D">
        <w:rPr>
          <w:rFonts w:cs="Calibri"/>
        </w:rPr>
        <w:t>environmental</w:t>
      </w:r>
      <w:r w:rsidR="00713521" w:rsidRPr="00F65938">
        <w:rPr>
          <w:rFonts w:cs="Calibri"/>
          <w:bCs/>
        </w:rPr>
        <w:t xml:space="preserve"> data and estimated recruitment trend, and although correlation d</w:t>
      </w:r>
      <w:r w:rsidR="00201EA4" w:rsidRPr="00F65938">
        <w:rPr>
          <w:rFonts w:cs="Calibri"/>
          <w:bCs/>
        </w:rPr>
        <w:t>id</w:t>
      </w:r>
      <w:r w:rsidR="00713521" w:rsidRPr="00F65938">
        <w:rPr>
          <w:rFonts w:cs="Calibri"/>
          <w:bCs/>
        </w:rPr>
        <w:t xml:space="preserve"> not necessarily mean causation, </w:t>
      </w:r>
      <w:r w:rsidR="00F92F35" w:rsidRPr="00F65938">
        <w:rPr>
          <w:rFonts w:cs="Calibri"/>
          <w:bCs/>
        </w:rPr>
        <w:t xml:space="preserve">they agreed </w:t>
      </w:r>
      <w:r w:rsidR="00713521" w:rsidRPr="00F65938">
        <w:rPr>
          <w:rFonts w:cs="Calibri"/>
          <w:bCs/>
        </w:rPr>
        <w:t xml:space="preserve">that the way environment and fishery data link </w:t>
      </w:r>
      <w:r w:rsidR="002E7F7C" w:rsidRPr="00F65938">
        <w:rPr>
          <w:rFonts w:cs="Calibri"/>
          <w:bCs/>
        </w:rPr>
        <w:t xml:space="preserve">could </w:t>
      </w:r>
      <w:r w:rsidR="00713521" w:rsidRPr="00F65938">
        <w:rPr>
          <w:rFonts w:cs="Calibri"/>
          <w:bCs/>
        </w:rPr>
        <w:t xml:space="preserve">be quite complex and </w:t>
      </w:r>
      <w:r w:rsidR="00B53CCC" w:rsidRPr="00F65938">
        <w:rPr>
          <w:rFonts w:cs="Calibri"/>
          <w:bCs/>
        </w:rPr>
        <w:t xml:space="preserve">that </w:t>
      </w:r>
      <w:r w:rsidR="002E7F7C" w:rsidRPr="00F65938">
        <w:rPr>
          <w:rFonts w:cs="Calibri"/>
          <w:bCs/>
        </w:rPr>
        <w:t xml:space="preserve">none </w:t>
      </w:r>
      <w:r w:rsidR="00713521" w:rsidRPr="00F65938">
        <w:rPr>
          <w:rFonts w:cs="Calibri"/>
          <w:bCs/>
        </w:rPr>
        <w:t xml:space="preserve">of the possibilities </w:t>
      </w:r>
      <w:r w:rsidR="002E7F7C" w:rsidRPr="00F65938">
        <w:rPr>
          <w:rFonts w:cs="Calibri"/>
          <w:bCs/>
        </w:rPr>
        <w:t xml:space="preserve">could be ruled out </w:t>
      </w:r>
      <w:r w:rsidR="00713521" w:rsidRPr="00F65938">
        <w:rPr>
          <w:rFonts w:cs="Calibri"/>
          <w:bCs/>
        </w:rPr>
        <w:t>at this stage.</w:t>
      </w:r>
      <w:r w:rsidR="005A01C6" w:rsidRPr="00F65938">
        <w:rPr>
          <w:rFonts w:cs="Calibri"/>
          <w:bCs/>
        </w:rPr>
        <w:t xml:space="preserve"> </w:t>
      </w:r>
      <w:r w:rsidR="00B53CCC" w:rsidRPr="00F65938">
        <w:rPr>
          <w:rFonts w:cs="Calibri"/>
          <w:bCs/>
        </w:rPr>
        <w:t xml:space="preserve">The EU had one </w:t>
      </w:r>
      <w:r w:rsidR="00713521" w:rsidRPr="00F65938">
        <w:rPr>
          <w:rFonts w:cs="Calibri"/>
          <w:bCs/>
        </w:rPr>
        <w:t xml:space="preserve">comment in relation to the further exploration of the MFCL long-term recruitment trend, which now seems to be limited to catchability scenarios. </w:t>
      </w:r>
      <w:r w:rsidR="00B53CCC" w:rsidRPr="00F65938">
        <w:rPr>
          <w:rFonts w:cs="Calibri"/>
          <w:bCs/>
        </w:rPr>
        <w:t xml:space="preserve">Did the SSP </w:t>
      </w:r>
      <w:r w:rsidR="00713521" w:rsidRPr="00F65938">
        <w:rPr>
          <w:rFonts w:cs="Calibri"/>
          <w:bCs/>
        </w:rPr>
        <w:t xml:space="preserve">think it might be worth also exploring additional scenarios, </w:t>
      </w:r>
      <w:r w:rsidR="00B53CCC" w:rsidRPr="00F65938">
        <w:rPr>
          <w:rFonts w:cs="Calibri"/>
          <w:bCs/>
        </w:rPr>
        <w:t xml:space="preserve">such as </w:t>
      </w:r>
      <w:r w:rsidR="00713521" w:rsidRPr="00F65938">
        <w:rPr>
          <w:rFonts w:cs="Calibri"/>
          <w:bCs/>
        </w:rPr>
        <w:t>testing runs with higher steepness values and natural mortality vectors, since they could also provide an alternative explanation to the apparent stock resilience to exploitation</w:t>
      </w:r>
      <w:r w:rsidR="002E7F7C" w:rsidRPr="00F65938">
        <w:rPr>
          <w:rFonts w:cs="Calibri"/>
          <w:bCs/>
        </w:rPr>
        <w:t>?</w:t>
      </w:r>
      <w:r w:rsidR="00713521" w:rsidRPr="00F65938">
        <w:rPr>
          <w:rFonts w:cs="Calibri"/>
          <w:bCs/>
        </w:rPr>
        <w:t xml:space="preserve"> </w:t>
      </w:r>
      <w:r w:rsidR="0025762E" w:rsidRPr="00F65938">
        <w:rPr>
          <w:rFonts w:cs="Calibri"/>
          <w:bCs/>
        </w:rPr>
        <w:t xml:space="preserve">This may </w:t>
      </w:r>
      <w:r w:rsidR="00713521" w:rsidRPr="00F65938">
        <w:rPr>
          <w:rFonts w:cs="Calibri"/>
          <w:bCs/>
        </w:rPr>
        <w:t>have been explored previously in the stock assessments</w:t>
      </w:r>
      <w:r w:rsidR="0025762E" w:rsidRPr="00F65938">
        <w:rPr>
          <w:rFonts w:cs="Calibri"/>
          <w:bCs/>
        </w:rPr>
        <w:t xml:space="preserve">, but it would be helpful if the presenter </w:t>
      </w:r>
      <w:r w:rsidR="00713521" w:rsidRPr="00F65938">
        <w:rPr>
          <w:rFonts w:cs="Calibri"/>
          <w:bCs/>
        </w:rPr>
        <w:t xml:space="preserve">could provide </w:t>
      </w:r>
      <w:r w:rsidR="0025762E" w:rsidRPr="00F65938">
        <w:rPr>
          <w:rFonts w:cs="Calibri"/>
          <w:bCs/>
        </w:rPr>
        <w:t xml:space="preserve">an </w:t>
      </w:r>
      <w:r w:rsidR="00713521" w:rsidRPr="00F65938">
        <w:rPr>
          <w:rFonts w:cs="Calibri"/>
          <w:bCs/>
        </w:rPr>
        <w:t>opinion on this</w:t>
      </w:r>
      <w:r w:rsidR="0025762E" w:rsidRPr="00F65938">
        <w:rPr>
          <w:rFonts w:cs="Calibri"/>
          <w:bCs/>
        </w:rPr>
        <w:t>.</w:t>
      </w:r>
    </w:p>
    <w:p w14:paraId="18C6F4CD" w14:textId="77777777" w:rsidR="00A4206D" w:rsidRPr="00F65938" w:rsidRDefault="00A4206D" w:rsidP="00CA4E61">
      <w:pPr>
        <w:pStyle w:val="WCPFCnormal"/>
        <w:widowControl w:val="0"/>
        <w:numPr>
          <w:ilvl w:val="0"/>
          <w:numId w:val="0"/>
        </w:numPr>
        <w:adjustRightInd w:val="0"/>
        <w:snapToGrid w:val="0"/>
        <w:spacing w:after="0"/>
        <w:ind w:left="567"/>
        <w:contextualSpacing w:val="0"/>
        <w:rPr>
          <w:rFonts w:cs="Calibri"/>
          <w:bCs/>
        </w:rPr>
      </w:pPr>
    </w:p>
    <w:p w14:paraId="6AAF1863" w14:textId="787F475B" w:rsidR="0089288F" w:rsidRPr="00F65938" w:rsidRDefault="0006703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Paul </w:t>
      </w:r>
      <w:r w:rsidR="0089288F" w:rsidRPr="00B4325D">
        <w:rPr>
          <w:rFonts w:cs="Calibri"/>
        </w:rPr>
        <w:t>Hamer</w:t>
      </w:r>
      <w:r w:rsidR="0089288F" w:rsidRPr="00F65938">
        <w:rPr>
          <w:rFonts w:cs="Calibri"/>
          <w:bCs/>
        </w:rPr>
        <w:t xml:space="preserve"> </w:t>
      </w:r>
      <w:r w:rsidRPr="00F65938">
        <w:rPr>
          <w:rFonts w:cs="Calibri"/>
          <w:bCs/>
        </w:rPr>
        <w:t xml:space="preserve">noted that the models would be looked at in more detail </w:t>
      </w:r>
      <w:r w:rsidR="000C1CD0" w:rsidRPr="00F65938">
        <w:rPr>
          <w:rFonts w:cs="Calibri"/>
          <w:bCs/>
        </w:rPr>
        <w:t xml:space="preserve">in future </w:t>
      </w:r>
      <w:r w:rsidRPr="00F65938">
        <w:rPr>
          <w:rFonts w:cs="Calibri"/>
          <w:bCs/>
        </w:rPr>
        <w:t xml:space="preserve">and </w:t>
      </w:r>
      <w:r w:rsidR="000C1CD0" w:rsidRPr="00F65938">
        <w:rPr>
          <w:rFonts w:cs="Calibri"/>
          <w:bCs/>
        </w:rPr>
        <w:t xml:space="preserve">would </w:t>
      </w:r>
      <w:r w:rsidRPr="00F65938">
        <w:rPr>
          <w:rFonts w:cs="Calibri"/>
          <w:bCs/>
        </w:rPr>
        <w:t xml:space="preserve">include some </w:t>
      </w:r>
      <w:r w:rsidR="000C1CD0" w:rsidRPr="00F65938">
        <w:rPr>
          <w:rFonts w:cs="Calibri"/>
          <w:bCs/>
        </w:rPr>
        <w:t xml:space="preserve">additional </w:t>
      </w:r>
      <w:r w:rsidRPr="00F65938">
        <w:rPr>
          <w:rFonts w:cs="Calibri"/>
          <w:bCs/>
        </w:rPr>
        <w:t>potential parameter settings</w:t>
      </w:r>
      <w:r w:rsidR="00121E5F" w:rsidRPr="00F65938">
        <w:rPr>
          <w:rFonts w:cs="Calibri"/>
          <w:bCs/>
        </w:rPr>
        <w:t xml:space="preserve">. </w:t>
      </w:r>
    </w:p>
    <w:p w14:paraId="05D83CCA" w14:textId="77777777" w:rsidR="0089288F" w:rsidRPr="00F65938" w:rsidRDefault="0089288F" w:rsidP="00CA4E61">
      <w:pPr>
        <w:pStyle w:val="WCPFCnormal"/>
        <w:widowControl w:val="0"/>
        <w:numPr>
          <w:ilvl w:val="0"/>
          <w:numId w:val="0"/>
        </w:numPr>
        <w:adjustRightInd w:val="0"/>
        <w:snapToGrid w:val="0"/>
        <w:spacing w:after="0"/>
        <w:ind w:left="567"/>
        <w:contextualSpacing w:val="0"/>
        <w:rPr>
          <w:rFonts w:cs="Calibri"/>
          <w:bCs/>
        </w:rPr>
      </w:pPr>
    </w:p>
    <w:p w14:paraId="406E5ECC" w14:textId="01196440" w:rsidR="00F82B37" w:rsidRPr="00F65938" w:rsidRDefault="00121E5F" w:rsidP="00CA4E61">
      <w:pPr>
        <w:pStyle w:val="WCPFCnormal"/>
        <w:widowControl w:val="0"/>
        <w:adjustRightInd w:val="0"/>
        <w:snapToGrid w:val="0"/>
        <w:spacing w:after="0"/>
        <w:ind w:left="0" w:firstLine="0"/>
        <w:contextualSpacing w:val="0"/>
        <w:rPr>
          <w:rFonts w:cs="Calibri"/>
        </w:rPr>
      </w:pPr>
      <w:r w:rsidRPr="00F65938">
        <w:rPr>
          <w:rFonts w:cs="Calibri"/>
          <w:bCs/>
        </w:rPr>
        <w:t xml:space="preserve">China </w:t>
      </w:r>
      <w:r w:rsidR="00031B3C" w:rsidRPr="00F65938">
        <w:rPr>
          <w:rFonts w:cs="Calibri"/>
          <w:bCs/>
        </w:rPr>
        <w:t xml:space="preserve">pointed out </w:t>
      </w:r>
      <w:r w:rsidR="000C1CD0" w:rsidRPr="00F65938">
        <w:rPr>
          <w:rFonts w:cs="Calibri"/>
          <w:bCs/>
        </w:rPr>
        <w:t xml:space="preserve">the </w:t>
      </w:r>
      <w:r w:rsidRPr="00F65938">
        <w:rPr>
          <w:rFonts w:cs="Calibri"/>
          <w:bCs/>
        </w:rPr>
        <w:t xml:space="preserve">lack of strong correlation between residuals of recruitment and size of </w:t>
      </w:r>
      <w:r w:rsidR="0089288F" w:rsidRPr="00F65938">
        <w:rPr>
          <w:rFonts w:cs="Calibri"/>
          <w:bCs/>
        </w:rPr>
        <w:t xml:space="preserve">the </w:t>
      </w:r>
      <w:r w:rsidRPr="00F65938">
        <w:rPr>
          <w:rFonts w:cs="Calibri"/>
          <w:bCs/>
        </w:rPr>
        <w:t xml:space="preserve">warm </w:t>
      </w:r>
      <w:r w:rsidRPr="00B4325D">
        <w:rPr>
          <w:rFonts w:cs="Calibri"/>
        </w:rPr>
        <w:t>pool</w:t>
      </w:r>
      <w:r w:rsidR="007F3792" w:rsidRPr="00F65938">
        <w:rPr>
          <w:rFonts w:cs="Calibri"/>
          <w:bCs/>
        </w:rPr>
        <w:t>, and wondered if the linkage was indirect</w:t>
      </w:r>
      <w:r w:rsidR="007867AC" w:rsidRPr="00F65938">
        <w:rPr>
          <w:rFonts w:cs="Calibri"/>
          <w:bCs/>
        </w:rPr>
        <w:t xml:space="preserve">. This </w:t>
      </w:r>
      <w:r w:rsidR="007F3792" w:rsidRPr="00F65938">
        <w:rPr>
          <w:rFonts w:cs="Calibri"/>
          <w:bCs/>
        </w:rPr>
        <w:t xml:space="preserve">lack of correlation between residuals might be ironed out </w:t>
      </w:r>
      <w:r w:rsidR="007867AC" w:rsidRPr="00F65938">
        <w:rPr>
          <w:rFonts w:cs="Calibri"/>
          <w:bCs/>
        </w:rPr>
        <w:t xml:space="preserve">in </w:t>
      </w:r>
      <w:r w:rsidR="007F3792" w:rsidRPr="00F65938">
        <w:rPr>
          <w:rFonts w:cs="Calibri"/>
          <w:bCs/>
        </w:rPr>
        <w:t xml:space="preserve">the long-term trend, and </w:t>
      </w:r>
      <w:r w:rsidR="007867AC" w:rsidRPr="00F65938">
        <w:rPr>
          <w:rFonts w:cs="Calibri"/>
          <w:bCs/>
        </w:rPr>
        <w:t xml:space="preserve">they </w:t>
      </w:r>
      <w:r w:rsidR="007F3792" w:rsidRPr="00F65938">
        <w:rPr>
          <w:rFonts w:cs="Calibri"/>
          <w:bCs/>
        </w:rPr>
        <w:t>encouraged</w:t>
      </w:r>
      <w:r w:rsidR="00902FB3" w:rsidRPr="00F65938">
        <w:rPr>
          <w:rFonts w:cs="Calibri"/>
          <w:bCs/>
        </w:rPr>
        <w:t xml:space="preserve"> the SSP</w:t>
      </w:r>
      <w:r w:rsidR="007F3792" w:rsidRPr="00F65938">
        <w:rPr>
          <w:rFonts w:cs="Calibri"/>
          <w:bCs/>
        </w:rPr>
        <w:t xml:space="preserve"> to investigate this further. Also</w:t>
      </w:r>
      <w:r w:rsidR="007867AC" w:rsidRPr="00F65938">
        <w:rPr>
          <w:rFonts w:cs="Calibri"/>
          <w:bCs/>
        </w:rPr>
        <w:t>,</w:t>
      </w:r>
      <w:r w:rsidR="007F3792" w:rsidRPr="00F65938">
        <w:rPr>
          <w:rFonts w:cs="Calibri"/>
          <w:bCs/>
        </w:rPr>
        <w:t xml:space="preserve"> it </w:t>
      </w:r>
      <w:r w:rsidR="007F3792" w:rsidRPr="00187624">
        <w:rPr>
          <w:rFonts w:eastAsia="Segoe UI Symbol" w:cs="Calibri"/>
        </w:rPr>
        <w:t>sound</w:t>
      </w:r>
      <w:r w:rsidR="00CF3F0F" w:rsidRPr="00187624">
        <w:rPr>
          <w:rFonts w:eastAsia="Segoe UI Symbol" w:cs="Calibri"/>
        </w:rPr>
        <w:t>ed</w:t>
      </w:r>
      <w:r w:rsidR="007F3792" w:rsidRPr="00F65938">
        <w:rPr>
          <w:rFonts w:cs="Calibri"/>
          <w:bCs/>
        </w:rPr>
        <w:t xml:space="preserve"> like there </w:t>
      </w:r>
      <w:r w:rsidR="00CF3F0F" w:rsidRPr="00F65938">
        <w:rPr>
          <w:rFonts w:cs="Calibri"/>
          <w:bCs/>
        </w:rPr>
        <w:t xml:space="preserve">was </w:t>
      </w:r>
      <w:r w:rsidR="007F3792" w:rsidRPr="00F65938">
        <w:rPr>
          <w:rFonts w:cs="Calibri"/>
          <w:bCs/>
        </w:rPr>
        <w:t xml:space="preserve">a plan to integrate </w:t>
      </w:r>
      <w:r w:rsidR="00CF3F0F" w:rsidRPr="00F65938">
        <w:rPr>
          <w:rFonts w:cs="Calibri"/>
          <w:bCs/>
        </w:rPr>
        <w:t xml:space="preserve">Japan Pole and Line (PL) </w:t>
      </w:r>
      <w:r w:rsidR="007F3792" w:rsidRPr="00F65938">
        <w:rPr>
          <w:rFonts w:cs="Calibri"/>
          <w:bCs/>
        </w:rPr>
        <w:t xml:space="preserve">effort creep in the </w:t>
      </w:r>
      <w:r w:rsidR="00E766E9" w:rsidRPr="00F65938">
        <w:rPr>
          <w:rFonts w:cs="Calibri"/>
          <w:bCs/>
        </w:rPr>
        <w:t>next SKJ assessment and wonder</w:t>
      </w:r>
      <w:r w:rsidR="00CF3F0F" w:rsidRPr="00F65938">
        <w:rPr>
          <w:rFonts w:cs="Calibri"/>
          <w:bCs/>
        </w:rPr>
        <w:t>ed</w:t>
      </w:r>
      <w:r w:rsidR="00E766E9" w:rsidRPr="00F65938">
        <w:rPr>
          <w:rFonts w:cs="Calibri"/>
          <w:bCs/>
        </w:rPr>
        <w:t xml:space="preserve"> if the </w:t>
      </w:r>
      <w:r w:rsidR="00CF3F0F" w:rsidRPr="00F65938">
        <w:rPr>
          <w:rFonts w:cs="Calibri"/>
          <w:bCs/>
        </w:rPr>
        <w:t>Purse-seine (</w:t>
      </w:r>
      <w:r w:rsidR="00E766E9" w:rsidRPr="00F65938">
        <w:rPr>
          <w:rFonts w:cs="Calibri"/>
          <w:bCs/>
        </w:rPr>
        <w:t>PS</w:t>
      </w:r>
      <w:r w:rsidR="00CF3F0F" w:rsidRPr="00F65938">
        <w:rPr>
          <w:rFonts w:cs="Calibri"/>
          <w:bCs/>
        </w:rPr>
        <w:t>) fishery</w:t>
      </w:r>
      <w:r w:rsidR="00E766E9" w:rsidRPr="00F65938">
        <w:rPr>
          <w:rFonts w:cs="Calibri"/>
          <w:bCs/>
        </w:rPr>
        <w:t xml:space="preserve"> </w:t>
      </w:r>
      <w:r w:rsidR="0089288F" w:rsidRPr="00F65938">
        <w:rPr>
          <w:rFonts w:cs="Calibri"/>
          <w:bCs/>
        </w:rPr>
        <w:t xml:space="preserve">was </w:t>
      </w:r>
      <w:r w:rsidR="00AA7D62" w:rsidRPr="00F65938">
        <w:rPr>
          <w:rFonts w:cs="Calibri"/>
          <w:bCs/>
        </w:rPr>
        <w:t xml:space="preserve">also </w:t>
      </w:r>
      <w:r w:rsidR="00E766E9" w:rsidRPr="00F65938">
        <w:rPr>
          <w:rFonts w:cs="Calibri"/>
          <w:bCs/>
        </w:rPr>
        <w:t xml:space="preserve">going to be tested for effort creep </w:t>
      </w:r>
      <w:r w:rsidR="00CF3F0F" w:rsidRPr="00F65938">
        <w:rPr>
          <w:rFonts w:cs="Calibri"/>
          <w:bCs/>
        </w:rPr>
        <w:t xml:space="preserve">for </w:t>
      </w:r>
      <w:r w:rsidR="00E766E9" w:rsidRPr="00F65938">
        <w:rPr>
          <w:rFonts w:cs="Calibri"/>
          <w:bCs/>
        </w:rPr>
        <w:t>inc</w:t>
      </w:r>
      <w:r w:rsidR="00CF3F0F" w:rsidRPr="00F65938">
        <w:rPr>
          <w:rFonts w:cs="Calibri"/>
          <w:bCs/>
        </w:rPr>
        <w:t>o</w:t>
      </w:r>
      <w:r w:rsidR="00E766E9" w:rsidRPr="00F65938">
        <w:rPr>
          <w:rFonts w:cs="Calibri"/>
          <w:bCs/>
        </w:rPr>
        <w:t>rporat</w:t>
      </w:r>
      <w:r w:rsidR="00CF3F0F" w:rsidRPr="00F65938">
        <w:rPr>
          <w:rFonts w:cs="Calibri"/>
          <w:bCs/>
        </w:rPr>
        <w:t>ion</w:t>
      </w:r>
      <w:r w:rsidR="00E766E9" w:rsidRPr="00F65938">
        <w:rPr>
          <w:rFonts w:cs="Calibri"/>
          <w:bCs/>
        </w:rPr>
        <w:t xml:space="preserve"> into the assessment model.</w:t>
      </w:r>
    </w:p>
    <w:p w14:paraId="630F871E" w14:textId="77777777" w:rsidR="007B7A86" w:rsidRPr="00F65938" w:rsidRDefault="007B7A86" w:rsidP="00CA4E61">
      <w:pPr>
        <w:pStyle w:val="WCPFCnormal"/>
        <w:widowControl w:val="0"/>
        <w:numPr>
          <w:ilvl w:val="0"/>
          <w:numId w:val="0"/>
        </w:numPr>
        <w:adjustRightInd w:val="0"/>
        <w:snapToGrid w:val="0"/>
        <w:spacing w:after="0"/>
        <w:ind w:left="567"/>
        <w:contextualSpacing w:val="0"/>
        <w:rPr>
          <w:rFonts w:cs="Calibri"/>
        </w:rPr>
      </w:pPr>
    </w:p>
    <w:p w14:paraId="69C76D3B" w14:textId="77777777" w:rsidR="00711CDF" w:rsidRPr="00F65938" w:rsidRDefault="00AA7D62"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SSP </w:t>
      </w:r>
      <w:r w:rsidR="004534D8" w:rsidRPr="00F65938">
        <w:rPr>
          <w:rFonts w:cs="Calibri"/>
          <w:bCs/>
        </w:rPr>
        <w:t xml:space="preserve">noted that </w:t>
      </w:r>
      <w:r w:rsidR="006B230F" w:rsidRPr="00F65938">
        <w:rPr>
          <w:rFonts w:cs="Calibri"/>
          <w:bCs/>
        </w:rPr>
        <w:t xml:space="preserve">there was already a </w:t>
      </w:r>
      <w:r w:rsidRPr="00F65938">
        <w:rPr>
          <w:rFonts w:cs="Calibri"/>
          <w:bCs/>
        </w:rPr>
        <w:t xml:space="preserve">detailed </w:t>
      </w:r>
      <w:r w:rsidR="004534D8" w:rsidRPr="00F65938">
        <w:rPr>
          <w:rFonts w:cs="Calibri"/>
          <w:bCs/>
        </w:rPr>
        <w:t>PS effort creep analysis</w:t>
      </w:r>
      <w:r w:rsidR="006B230F" w:rsidRPr="00F65938">
        <w:rPr>
          <w:rFonts w:cs="Calibri"/>
          <w:bCs/>
        </w:rPr>
        <w:t xml:space="preserve">, but it had </w:t>
      </w:r>
      <w:r w:rsidRPr="00F65938">
        <w:rPr>
          <w:rFonts w:cs="Calibri"/>
          <w:bCs/>
        </w:rPr>
        <w:t xml:space="preserve">only </w:t>
      </w:r>
      <w:r w:rsidR="004534D8" w:rsidRPr="00F65938">
        <w:rPr>
          <w:rFonts w:cs="Calibri"/>
          <w:bCs/>
        </w:rPr>
        <w:t xml:space="preserve">covered the </w:t>
      </w:r>
      <w:r w:rsidR="004534D8" w:rsidRPr="00B4325D">
        <w:rPr>
          <w:rFonts w:cs="Calibri"/>
        </w:rPr>
        <w:t>period</w:t>
      </w:r>
      <w:r w:rsidR="004534D8" w:rsidRPr="00F65938">
        <w:rPr>
          <w:rFonts w:cs="Calibri"/>
          <w:bCs/>
        </w:rPr>
        <w:t xml:space="preserve"> </w:t>
      </w:r>
      <w:r w:rsidRPr="00F65938">
        <w:rPr>
          <w:rFonts w:cs="Calibri"/>
          <w:bCs/>
        </w:rPr>
        <w:t xml:space="preserve">since </w:t>
      </w:r>
      <w:r w:rsidR="004534D8" w:rsidRPr="00F65938">
        <w:rPr>
          <w:rFonts w:cs="Calibri"/>
          <w:bCs/>
        </w:rPr>
        <w:t xml:space="preserve">the </w:t>
      </w:r>
      <w:r w:rsidR="009743EA" w:rsidRPr="00F65938">
        <w:rPr>
          <w:rFonts w:cs="Calibri"/>
          <w:bCs/>
        </w:rPr>
        <w:t xml:space="preserve">PNA </w:t>
      </w:r>
      <w:r w:rsidR="004534D8" w:rsidRPr="00F65938">
        <w:rPr>
          <w:rFonts w:cs="Calibri"/>
          <w:bCs/>
        </w:rPr>
        <w:t xml:space="preserve">VDS </w:t>
      </w:r>
      <w:r w:rsidRPr="00F65938">
        <w:rPr>
          <w:rFonts w:cs="Calibri"/>
          <w:bCs/>
        </w:rPr>
        <w:t xml:space="preserve">was introduced </w:t>
      </w:r>
      <w:r w:rsidR="004534D8" w:rsidRPr="00F65938">
        <w:rPr>
          <w:rFonts w:cs="Calibri"/>
          <w:bCs/>
        </w:rPr>
        <w:t xml:space="preserve">and </w:t>
      </w:r>
      <w:r w:rsidR="00D107D6" w:rsidRPr="00F65938">
        <w:rPr>
          <w:rFonts w:cs="Calibri"/>
          <w:bCs/>
        </w:rPr>
        <w:t xml:space="preserve">this </w:t>
      </w:r>
      <w:r w:rsidR="009743EA" w:rsidRPr="00F65938">
        <w:rPr>
          <w:rFonts w:cs="Calibri"/>
          <w:bCs/>
        </w:rPr>
        <w:t xml:space="preserve">was </w:t>
      </w:r>
      <w:r w:rsidR="00D107D6" w:rsidRPr="00F65938">
        <w:rPr>
          <w:rFonts w:cs="Calibri"/>
          <w:bCs/>
        </w:rPr>
        <w:t>not a long enough time period to usefully correlate</w:t>
      </w:r>
      <w:r w:rsidR="00100385" w:rsidRPr="00F65938">
        <w:rPr>
          <w:rFonts w:cs="Calibri"/>
          <w:bCs/>
        </w:rPr>
        <w:t xml:space="preserve"> with the environmental trends</w:t>
      </w:r>
      <w:r w:rsidRPr="00F65938">
        <w:rPr>
          <w:rFonts w:cs="Calibri"/>
          <w:bCs/>
        </w:rPr>
        <w:t>.</w:t>
      </w:r>
    </w:p>
    <w:p w14:paraId="477FC343" w14:textId="77777777" w:rsidR="00711CDF" w:rsidRPr="00F65938" w:rsidRDefault="00711CDF" w:rsidP="00CA4E61">
      <w:pPr>
        <w:pStyle w:val="WCPFCnormal"/>
        <w:widowControl w:val="0"/>
        <w:numPr>
          <w:ilvl w:val="0"/>
          <w:numId w:val="0"/>
        </w:numPr>
        <w:adjustRightInd w:val="0"/>
        <w:snapToGrid w:val="0"/>
        <w:spacing w:after="0"/>
        <w:ind w:left="567"/>
        <w:contextualSpacing w:val="0"/>
        <w:rPr>
          <w:rFonts w:cs="Calibri"/>
        </w:rPr>
      </w:pPr>
    </w:p>
    <w:p w14:paraId="4E5AE4AA" w14:textId="77777777" w:rsidR="00711CDF" w:rsidRPr="00F65938" w:rsidRDefault="002D431A"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5D79AB" w:rsidRPr="00F65938">
        <w:rPr>
          <w:rFonts w:cs="Calibri"/>
          <w:bCs/>
        </w:rPr>
        <w:t xml:space="preserve">Marshall Islands asked </w:t>
      </w:r>
      <w:r w:rsidR="00AC7266" w:rsidRPr="00F65938">
        <w:rPr>
          <w:rFonts w:cs="Calibri"/>
          <w:bCs/>
        </w:rPr>
        <w:t xml:space="preserve">how </w:t>
      </w:r>
      <w:r w:rsidR="005D79AB" w:rsidRPr="00F65938">
        <w:rPr>
          <w:rFonts w:cs="Calibri"/>
          <w:bCs/>
        </w:rPr>
        <w:t xml:space="preserve">the SSP </w:t>
      </w:r>
      <w:r w:rsidR="00AC7266" w:rsidRPr="00F65938">
        <w:rPr>
          <w:rFonts w:cs="Calibri"/>
          <w:bCs/>
        </w:rPr>
        <w:t>reconcile</w:t>
      </w:r>
      <w:r w:rsidR="005D79AB" w:rsidRPr="00F65938">
        <w:rPr>
          <w:rFonts w:cs="Calibri"/>
          <w:bCs/>
        </w:rPr>
        <w:t>d</w:t>
      </w:r>
      <w:r w:rsidR="00AC7266" w:rsidRPr="00F65938">
        <w:rPr>
          <w:rFonts w:cs="Calibri"/>
          <w:bCs/>
        </w:rPr>
        <w:t xml:space="preserve"> </w:t>
      </w:r>
      <w:r w:rsidR="0069549A" w:rsidRPr="00F65938">
        <w:rPr>
          <w:rFonts w:cs="Calibri"/>
          <w:bCs/>
        </w:rPr>
        <w:t xml:space="preserve">WCPFC </w:t>
      </w:r>
      <w:r w:rsidR="00AC7266" w:rsidRPr="00F65938">
        <w:rPr>
          <w:rFonts w:cs="Calibri"/>
          <w:bCs/>
        </w:rPr>
        <w:t>rec</w:t>
      </w:r>
      <w:r w:rsidR="005D79AB" w:rsidRPr="00F65938">
        <w:rPr>
          <w:rFonts w:cs="Calibri"/>
          <w:bCs/>
        </w:rPr>
        <w:t>ruitment</w:t>
      </w:r>
      <w:r w:rsidR="00AC7266" w:rsidRPr="00F65938">
        <w:rPr>
          <w:rFonts w:cs="Calibri"/>
          <w:bCs/>
        </w:rPr>
        <w:t xml:space="preserve"> scenarios with </w:t>
      </w:r>
      <w:r w:rsidR="0069549A" w:rsidRPr="00F65938">
        <w:rPr>
          <w:rFonts w:cs="Calibri"/>
          <w:bCs/>
        </w:rPr>
        <w:t xml:space="preserve">what was </w:t>
      </w:r>
      <w:r w:rsidR="0069549A" w:rsidRPr="00187624">
        <w:rPr>
          <w:rFonts w:eastAsia="Segoe UI Symbol" w:cs="Calibri"/>
        </w:rPr>
        <w:t>happening</w:t>
      </w:r>
      <w:r w:rsidR="0069549A" w:rsidRPr="00F65938">
        <w:rPr>
          <w:rFonts w:cs="Calibri"/>
          <w:bCs/>
        </w:rPr>
        <w:t xml:space="preserve"> in the </w:t>
      </w:r>
      <w:r w:rsidR="00CC257B" w:rsidRPr="00F65938">
        <w:rPr>
          <w:rFonts w:cs="Calibri"/>
          <w:bCs/>
        </w:rPr>
        <w:t>IATTC</w:t>
      </w:r>
      <w:r w:rsidR="0069549A" w:rsidRPr="00F65938">
        <w:rPr>
          <w:rFonts w:cs="Calibri"/>
          <w:bCs/>
        </w:rPr>
        <w:t xml:space="preserve"> region</w:t>
      </w:r>
      <w:r w:rsidR="00CC257B" w:rsidRPr="00F65938">
        <w:rPr>
          <w:rFonts w:cs="Calibri"/>
          <w:bCs/>
        </w:rPr>
        <w:t xml:space="preserve">. </w:t>
      </w:r>
    </w:p>
    <w:p w14:paraId="62FC16CC" w14:textId="77777777" w:rsidR="00711CDF" w:rsidRPr="00F65938" w:rsidRDefault="00711CDF" w:rsidP="00CA4E61">
      <w:pPr>
        <w:pStyle w:val="WCPFCnormal"/>
        <w:widowControl w:val="0"/>
        <w:numPr>
          <w:ilvl w:val="0"/>
          <w:numId w:val="0"/>
        </w:numPr>
        <w:adjustRightInd w:val="0"/>
        <w:snapToGrid w:val="0"/>
        <w:spacing w:after="0"/>
        <w:ind w:left="567"/>
        <w:contextualSpacing w:val="0"/>
        <w:rPr>
          <w:rFonts w:cs="Calibri"/>
        </w:rPr>
      </w:pPr>
    </w:p>
    <w:p w14:paraId="5BF3A491" w14:textId="22898E48" w:rsidR="001A1F6F" w:rsidRPr="00F65938" w:rsidRDefault="00E91D97"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presenter could not answer that immediately. </w:t>
      </w:r>
      <w:r>
        <w:rPr>
          <w:rFonts w:cs="Calibri"/>
          <w:bCs/>
        </w:rPr>
        <w:t>The hypothesis of</w:t>
      </w:r>
      <w:r w:rsidRPr="00F65938">
        <w:rPr>
          <w:rFonts w:cs="Calibri"/>
          <w:bCs/>
        </w:rPr>
        <w:t xml:space="preserve"> increase</w:t>
      </w:r>
      <w:r>
        <w:rPr>
          <w:rFonts w:cs="Calibri"/>
          <w:bCs/>
        </w:rPr>
        <w:t>d</w:t>
      </w:r>
      <w:r w:rsidRPr="00F65938">
        <w:rPr>
          <w:rFonts w:cs="Calibri"/>
          <w:bCs/>
        </w:rPr>
        <w:t xml:space="preserve"> production</w:t>
      </w:r>
      <w:r>
        <w:rPr>
          <w:rFonts w:cs="Calibri"/>
          <w:bCs/>
        </w:rPr>
        <w:t xml:space="preserve"> </w:t>
      </w:r>
      <w:r w:rsidR="0045582F">
        <w:rPr>
          <w:rFonts w:cs="Calibri"/>
          <w:bCs/>
        </w:rPr>
        <w:t xml:space="preserve">within the </w:t>
      </w:r>
      <w:r>
        <w:rPr>
          <w:rFonts w:cs="Calibri"/>
          <w:bCs/>
        </w:rPr>
        <w:t>western and central Pacific could not be rejected</w:t>
      </w:r>
      <w:r w:rsidRPr="00F65938">
        <w:rPr>
          <w:rFonts w:cs="Calibri"/>
          <w:bCs/>
        </w:rPr>
        <w:t xml:space="preserve">, and </w:t>
      </w:r>
      <w:r>
        <w:rPr>
          <w:rFonts w:cs="Calibri"/>
          <w:bCs/>
        </w:rPr>
        <w:t>there may be other factors involved. Th</w:t>
      </w:r>
      <w:r w:rsidRPr="00F65938">
        <w:rPr>
          <w:rFonts w:cs="Calibri"/>
          <w:bCs/>
        </w:rPr>
        <w:t xml:space="preserve">e SSP hadn’t investigated the potential </w:t>
      </w:r>
      <w:r>
        <w:rPr>
          <w:rFonts w:cs="Calibri"/>
          <w:bCs/>
        </w:rPr>
        <w:t>implications of reduction in populations of</w:t>
      </w:r>
      <w:r w:rsidRPr="00F65938">
        <w:rPr>
          <w:rFonts w:cs="Calibri"/>
          <w:bCs/>
        </w:rPr>
        <w:t xml:space="preserve"> predators </w:t>
      </w:r>
      <w:r>
        <w:rPr>
          <w:rFonts w:cs="Calibri"/>
          <w:bCs/>
        </w:rPr>
        <w:t>that eat</w:t>
      </w:r>
      <w:r w:rsidRPr="00F65938">
        <w:rPr>
          <w:rFonts w:cs="Calibri"/>
          <w:bCs/>
        </w:rPr>
        <w:t xml:space="preserve"> juvenile skipjack, but</w:t>
      </w:r>
      <w:r>
        <w:rPr>
          <w:rFonts w:cs="Calibri"/>
          <w:bCs/>
        </w:rPr>
        <w:t xml:space="preserve"> noted that</w:t>
      </w:r>
      <w:r w:rsidRPr="00F65938">
        <w:rPr>
          <w:rFonts w:cs="Calibri"/>
          <w:bCs/>
        </w:rPr>
        <w:t xml:space="preserve"> would be a complex investigation. One mechanism for maintaining the SKJ catch in the PS fishery could be the expansion in area of th</w:t>
      </w:r>
      <w:r>
        <w:rPr>
          <w:rFonts w:cs="Calibri"/>
          <w:bCs/>
        </w:rPr>
        <w:t>e skipjack</w:t>
      </w:r>
      <w:r w:rsidRPr="00F65938">
        <w:rPr>
          <w:rFonts w:cs="Calibri"/>
          <w:bCs/>
        </w:rPr>
        <w:t xml:space="preserve"> fishery</w:t>
      </w:r>
      <w:r>
        <w:rPr>
          <w:rFonts w:cs="Calibri"/>
          <w:bCs/>
        </w:rPr>
        <w:t xml:space="preserve"> overtime, and there is some evidence for this</w:t>
      </w:r>
      <w:r w:rsidRPr="00F65938">
        <w:rPr>
          <w:rFonts w:cs="Calibri"/>
          <w:bCs/>
        </w:rPr>
        <w:t xml:space="preserve">. There </w:t>
      </w:r>
      <w:r>
        <w:rPr>
          <w:rFonts w:cs="Calibri"/>
          <w:bCs/>
        </w:rPr>
        <w:t>is clearly more to</w:t>
      </w:r>
      <w:r w:rsidRPr="00F65938">
        <w:rPr>
          <w:rFonts w:cs="Calibri"/>
          <w:bCs/>
        </w:rPr>
        <w:t xml:space="preserve"> consider and investigate</w:t>
      </w:r>
      <w:r w:rsidR="00D604C3" w:rsidRPr="00F65938">
        <w:rPr>
          <w:rFonts w:cs="Calibri"/>
          <w:bCs/>
        </w:rPr>
        <w:t>.</w:t>
      </w:r>
    </w:p>
    <w:p w14:paraId="0A581B7A" w14:textId="77777777" w:rsidR="001A1F6F" w:rsidRPr="00F65938" w:rsidRDefault="001A1F6F" w:rsidP="00CA4E61">
      <w:pPr>
        <w:pStyle w:val="WCPFCnormal"/>
        <w:widowControl w:val="0"/>
        <w:numPr>
          <w:ilvl w:val="0"/>
          <w:numId w:val="0"/>
        </w:numPr>
        <w:adjustRightInd w:val="0"/>
        <w:snapToGrid w:val="0"/>
        <w:spacing w:after="0"/>
        <w:ind w:left="567"/>
        <w:contextualSpacing w:val="0"/>
        <w:rPr>
          <w:rFonts w:cs="Calibri"/>
        </w:rPr>
      </w:pPr>
    </w:p>
    <w:p w14:paraId="13D15364" w14:textId="65227A82" w:rsidR="001A1F6F" w:rsidRPr="00F65938" w:rsidRDefault="00DB43FD" w:rsidP="00CA4E61">
      <w:pPr>
        <w:pStyle w:val="WCPFCnormal"/>
        <w:widowControl w:val="0"/>
        <w:adjustRightInd w:val="0"/>
        <w:snapToGrid w:val="0"/>
        <w:spacing w:after="0"/>
        <w:ind w:left="0" w:firstLine="0"/>
        <w:contextualSpacing w:val="0"/>
        <w:rPr>
          <w:rFonts w:cs="Calibri"/>
        </w:rPr>
      </w:pPr>
      <w:r w:rsidRPr="00F65938">
        <w:rPr>
          <w:rFonts w:cs="Calibri"/>
          <w:bCs/>
        </w:rPr>
        <w:t>Chinese Taipe</w:t>
      </w:r>
      <w:r w:rsidR="001A1F6F" w:rsidRPr="00F65938">
        <w:rPr>
          <w:rFonts w:cs="Calibri"/>
          <w:bCs/>
        </w:rPr>
        <w:t xml:space="preserve">i found </w:t>
      </w:r>
      <w:r w:rsidR="00C61DFD" w:rsidRPr="00F65938">
        <w:rPr>
          <w:rFonts w:cs="Calibri"/>
          <w:bCs/>
        </w:rPr>
        <w:t xml:space="preserve">the potential correlation between expansion of </w:t>
      </w:r>
      <w:r w:rsidRPr="00F65938">
        <w:rPr>
          <w:rFonts w:cs="Calibri"/>
          <w:bCs/>
        </w:rPr>
        <w:t xml:space="preserve">the </w:t>
      </w:r>
      <w:r w:rsidR="00C61DFD" w:rsidRPr="00F65938">
        <w:rPr>
          <w:rFonts w:cs="Calibri"/>
          <w:bCs/>
        </w:rPr>
        <w:t xml:space="preserve">warm pool and </w:t>
      </w:r>
      <w:r w:rsidR="00D06ED7" w:rsidRPr="00F65938">
        <w:rPr>
          <w:rFonts w:cs="Calibri"/>
          <w:bCs/>
        </w:rPr>
        <w:t xml:space="preserve">the recruitment trend in the </w:t>
      </w:r>
      <w:r w:rsidR="00C61DFD" w:rsidRPr="00F65938">
        <w:rPr>
          <w:rFonts w:cs="Calibri"/>
          <w:bCs/>
        </w:rPr>
        <w:t>SKJ model interesting</w:t>
      </w:r>
      <w:r w:rsidR="00D06ED7" w:rsidRPr="00F65938">
        <w:rPr>
          <w:rFonts w:cs="Calibri"/>
          <w:bCs/>
        </w:rPr>
        <w:t xml:space="preserve">. Was there a possibility that something </w:t>
      </w:r>
      <w:r w:rsidR="00C61DFD" w:rsidRPr="00F65938">
        <w:rPr>
          <w:rFonts w:cs="Calibri"/>
          <w:bCs/>
        </w:rPr>
        <w:t xml:space="preserve">similar </w:t>
      </w:r>
      <w:r w:rsidR="00D06ED7" w:rsidRPr="00F65938">
        <w:rPr>
          <w:rFonts w:cs="Calibri"/>
          <w:bCs/>
        </w:rPr>
        <w:t xml:space="preserve">might be </w:t>
      </w:r>
      <w:r w:rsidR="00C61DFD" w:rsidRPr="00F65938">
        <w:rPr>
          <w:rFonts w:cs="Calibri"/>
          <w:bCs/>
        </w:rPr>
        <w:t xml:space="preserve">affecting </w:t>
      </w:r>
      <w:r w:rsidR="00C61DFD" w:rsidRPr="00187624">
        <w:rPr>
          <w:rFonts w:eastAsia="Segoe UI Symbol" w:cs="Calibri"/>
        </w:rPr>
        <w:t>bigeye</w:t>
      </w:r>
      <w:r w:rsidR="00D06ED7" w:rsidRPr="00F65938">
        <w:rPr>
          <w:rFonts w:cs="Calibri"/>
          <w:bCs/>
        </w:rPr>
        <w:t xml:space="preserve"> tuna?</w:t>
      </w:r>
      <w:r w:rsidR="00C61DFD" w:rsidRPr="00F65938">
        <w:rPr>
          <w:rFonts w:cs="Calibri"/>
          <w:bCs/>
        </w:rPr>
        <w:t xml:space="preserve"> The </w:t>
      </w:r>
      <w:r w:rsidR="003B0A2A" w:rsidRPr="00F65938">
        <w:rPr>
          <w:rFonts w:cs="Calibri"/>
          <w:bCs/>
        </w:rPr>
        <w:t xml:space="preserve">major </w:t>
      </w:r>
      <w:r w:rsidR="00C61DFD" w:rsidRPr="00F65938">
        <w:rPr>
          <w:rFonts w:cs="Calibri"/>
          <w:bCs/>
        </w:rPr>
        <w:t>effort creep in the J</w:t>
      </w:r>
      <w:r w:rsidR="001A1F6F" w:rsidRPr="00F65938">
        <w:rPr>
          <w:rFonts w:cs="Calibri"/>
          <w:bCs/>
        </w:rPr>
        <w:t xml:space="preserve">apan pole and line </w:t>
      </w:r>
      <w:r w:rsidR="00C61DFD" w:rsidRPr="00F65938">
        <w:rPr>
          <w:rFonts w:cs="Calibri"/>
          <w:bCs/>
        </w:rPr>
        <w:t xml:space="preserve">fishery over the long term </w:t>
      </w:r>
      <w:r w:rsidR="001A1F6F" w:rsidRPr="00F65938">
        <w:rPr>
          <w:rFonts w:cs="Calibri"/>
          <w:bCs/>
        </w:rPr>
        <w:t xml:space="preserve">was </w:t>
      </w:r>
      <w:r w:rsidR="00C61DFD" w:rsidRPr="00F65938">
        <w:rPr>
          <w:rFonts w:cs="Calibri"/>
          <w:bCs/>
        </w:rPr>
        <w:t xml:space="preserve">also interesting. </w:t>
      </w:r>
    </w:p>
    <w:p w14:paraId="181A3FE6" w14:textId="77777777" w:rsidR="001A1F6F" w:rsidRPr="00F65938" w:rsidRDefault="001A1F6F" w:rsidP="00CA4E61">
      <w:pPr>
        <w:pStyle w:val="WCPFCnormal"/>
        <w:widowControl w:val="0"/>
        <w:numPr>
          <w:ilvl w:val="0"/>
          <w:numId w:val="0"/>
        </w:numPr>
        <w:adjustRightInd w:val="0"/>
        <w:snapToGrid w:val="0"/>
        <w:spacing w:after="0"/>
        <w:ind w:left="567"/>
        <w:contextualSpacing w:val="0"/>
        <w:rPr>
          <w:rFonts w:cs="Calibri"/>
        </w:rPr>
      </w:pPr>
    </w:p>
    <w:p w14:paraId="255D557E" w14:textId="61273CF8" w:rsidR="00A22059" w:rsidRPr="00F65938" w:rsidRDefault="00A765FC" w:rsidP="00CA4E61">
      <w:pPr>
        <w:pStyle w:val="WCPFCnormal"/>
        <w:widowControl w:val="0"/>
        <w:adjustRightInd w:val="0"/>
        <w:snapToGrid w:val="0"/>
        <w:spacing w:after="0"/>
        <w:ind w:left="0" w:firstLine="0"/>
        <w:contextualSpacing w:val="0"/>
        <w:rPr>
          <w:rFonts w:cs="Calibri"/>
        </w:rPr>
      </w:pPr>
      <w:r w:rsidRPr="00F65938">
        <w:rPr>
          <w:rFonts w:cs="Calibri"/>
          <w:bCs/>
        </w:rPr>
        <w:t xml:space="preserve">Paul </w:t>
      </w:r>
      <w:r w:rsidR="00D06ED7" w:rsidRPr="00F65938">
        <w:rPr>
          <w:rFonts w:cs="Calibri"/>
          <w:bCs/>
        </w:rPr>
        <w:t xml:space="preserve">Hamer replied that </w:t>
      </w:r>
      <w:r w:rsidRPr="00F65938">
        <w:rPr>
          <w:rFonts w:cs="Calibri"/>
          <w:bCs/>
        </w:rPr>
        <w:t xml:space="preserve">the same trend in recruitment </w:t>
      </w:r>
      <w:r w:rsidR="00EF68C3" w:rsidRPr="00F65938">
        <w:rPr>
          <w:rFonts w:cs="Calibri"/>
          <w:bCs/>
        </w:rPr>
        <w:t xml:space="preserve">was not observed </w:t>
      </w:r>
      <w:r w:rsidRPr="00F65938">
        <w:rPr>
          <w:rFonts w:cs="Calibri"/>
          <w:bCs/>
        </w:rPr>
        <w:t xml:space="preserve">in the </w:t>
      </w:r>
      <w:r w:rsidR="00EF68C3" w:rsidRPr="00F65938">
        <w:rPr>
          <w:rFonts w:cs="Calibri"/>
          <w:bCs/>
        </w:rPr>
        <w:t xml:space="preserve">bigeye </w:t>
      </w:r>
      <w:r w:rsidRPr="00F65938">
        <w:rPr>
          <w:rFonts w:cs="Calibri"/>
          <w:bCs/>
        </w:rPr>
        <w:t>stock assessment, al</w:t>
      </w:r>
      <w:r w:rsidR="00EF68C3" w:rsidRPr="00F65938">
        <w:rPr>
          <w:rFonts w:cs="Calibri"/>
          <w:bCs/>
        </w:rPr>
        <w:t>t</w:t>
      </w:r>
      <w:r w:rsidRPr="00F65938">
        <w:rPr>
          <w:rFonts w:cs="Calibri"/>
          <w:bCs/>
        </w:rPr>
        <w:t>hou</w:t>
      </w:r>
      <w:r w:rsidR="00EF68C3" w:rsidRPr="00F65938">
        <w:rPr>
          <w:rFonts w:cs="Calibri"/>
          <w:bCs/>
        </w:rPr>
        <w:t>g</w:t>
      </w:r>
      <w:r w:rsidRPr="00F65938">
        <w:rPr>
          <w:rFonts w:cs="Calibri"/>
          <w:bCs/>
        </w:rPr>
        <w:t xml:space="preserve">h </w:t>
      </w:r>
      <w:r w:rsidR="00EF68C3" w:rsidRPr="00F65938">
        <w:rPr>
          <w:rFonts w:cs="Calibri"/>
          <w:bCs/>
        </w:rPr>
        <w:t xml:space="preserve">he </w:t>
      </w:r>
      <w:r w:rsidRPr="00F65938">
        <w:rPr>
          <w:rFonts w:cs="Calibri"/>
          <w:bCs/>
        </w:rPr>
        <w:t>ha</w:t>
      </w:r>
      <w:r w:rsidR="00EF68C3" w:rsidRPr="00F65938">
        <w:rPr>
          <w:rFonts w:cs="Calibri"/>
          <w:bCs/>
        </w:rPr>
        <w:t>d</w:t>
      </w:r>
      <w:r w:rsidRPr="00F65938">
        <w:rPr>
          <w:rFonts w:cs="Calibri"/>
          <w:bCs/>
        </w:rPr>
        <w:t xml:space="preserve">n’t </w:t>
      </w:r>
      <w:r w:rsidR="00EF68C3" w:rsidRPr="00F65938">
        <w:rPr>
          <w:rFonts w:cs="Calibri"/>
          <w:bCs/>
        </w:rPr>
        <w:t xml:space="preserve">yet </w:t>
      </w:r>
      <w:r w:rsidRPr="00F65938">
        <w:rPr>
          <w:rFonts w:cs="Calibri"/>
          <w:bCs/>
        </w:rPr>
        <w:t>looked at what SEAPODYM might esti</w:t>
      </w:r>
      <w:r w:rsidR="00EF68C3" w:rsidRPr="00F65938">
        <w:rPr>
          <w:rFonts w:cs="Calibri"/>
          <w:bCs/>
        </w:rPr>
        <w:t>m</w:t>
      </w:r>
      <w:r w:rsidRPr="00F65938">
        <w:rPr>
          <w:rFonts w:cs="Calibri"/>
          <w:bCs/>
        </w:rPr>
        <w:t xml:space="preserve">ate. </w:t>
      </w:r>
      <w:r w:rsidR="00E91D97" w:rsidRPr="00F65938">
        <w:rPr>
          <w:rFonts w:cs="Calibri"/>
          <w:bCs/>
        </w:rPr>
        <w:t xml:space="preserve">But bigeye tuna </w:t>
      </w:r>
      <w:r w:rsidR="00E91D97">
        <w:rPr>
          <w:rFonts w:cs="Calibri"/>
          <w:bCs/>
        </w:rPr>
        <w:t xml:space="preserve">are </w:t>
      </w:r>
      <w:r w:rsidR="00E91D97" w:rsidRPr="00F65938">
        <w:rPr>
          <w:rFonts w:cs="Calibri"/>
          <w:bCs/>
        </w:rPr>
        <w:t>very different from skipjack</w:t>
      </w:r>
      <w:r w:rsidR="00E91D97">
        <w:rPr>
          <w:rFonts w:cs="Calibri"/>
          <w:bCs/>
        </w:rPr>
        <w:t>, not so dependent on the warm pool</w:t>
      </w:r>
      <w:r w:rsidR="00E91D97" w:rsidRPr="00F65938">
        <w:rPr>
          <w:rFonts w:cs="Calibri"/>
          <w:bCs/>
        </w:rPr>
        <w:t xml:space="preserve"> and </w:t>
      </w:r>
      <w:r w:rsidR="00E91D97">
        <w:rPr>
          <w:rFonts w:cs="Calibri"/>
          <w:bCs/>
        </w:rPr>
        <w:t>are</w:t>
      </w:r>
      <w:r w:rsidR="00E91D97" w:rsidRPr="00F65938">
        <w:rPr>
          <w:rFonts w:cs="Calibri"/>
          <w:bCs/>
        </w:rPr>
        <w:t xml:space="preserve"> </w:t>
      </w:r>
      <w:r w:rsidR="00E91D97">
        <w:rPr>
          <w:rFonts w:cs="Calibri"/>
          <w:bCs/>
        </w:rPr>
        <w:t>not confined to surface waters, showing daily migration from surface waters (night), to depths of 400+ m (daytime)</w:t>
      </w:r>
      <w:r w:rsidR="00B45312" w:rsidRPr="00F65938">
        <w:rPr>
          <w:rFonts w:cs="Calibri"/>
          <w:bCs/>
        </w:rPr>
        <w:t xml:space="preserve">. </w:t>
      </w:r>
    </w:p>
    <w:p w14:paraId="17786C5C" w14:textId="77777777" w:rsidR="00F23D08" w:rsidRPr="00F65938" w:rsidRDefault="00F23D08" w:rsidP="00CA4E61">
      <w:pPr>
        <w:widowControl w:val="0"/>
        <w:adjustRightInd w:val="0"/>
        <w:snapToGrid w:val="0"/>
        <w:ind w:left="0" w:right="0" w:firstLine="0"/>
        <w:rPr>
          <w:highlight w:val="yellow"/>
        </w:rPr>
      </w:pPr>
    </w:p>
    <w:tbl>
      <w:tblPr>
        <w:tblStyle w:val="TableGrid0"/>
        <w:tblW w:w="5000" w:type="pct"/>
        <w:tblLook w:val="04A0" w:firstRow="1" w:lastRow="0" w:firstColumn="1" w:lastColumn="0" w:noHBand="0" w:noVBand="1"/>
      </w:tblPr>
      <w:tblGrid>
        <w:gridCol w:w="9350"/>
      </w:tblGrid>
      <w:tr w:rsidR="00BB510E" w:rsidRPr="00F65938" w14:paraId="22D3FF46" w14:textId="77777777" w:rsidTr="005A3C13">
        <w:tc>
          <w:tcPr>
            <w:tcW w:w="5000" w:type="pct"/>
            <w:shd w:val="clear" w:color="auto" w:fill="F2F2F2" w:themeFill="background1" w:themeFillShade="F2"/>
          </w:tcPr>
          <w:p w14:paraId="7B73CFB9" w14:textId="3FA34EA9" w:rsidR="00BB510E" w:rsidRPr="00F65938" w:rsidRDefault="00BB510E" w:rsidP="00CA4E61">
            <w:pPr>
              <w:pStyle w:val="WCPFCnormal"/>
              <w:widowControl w:val="0"/>
              <w:adjustRightInd w:val="0"/>
              <w:snapToGrid w:val="0"/>
              <w:spacing w:after="0"/>
              <w:ind w:left="0" w:firstLine="0"/>
              <w:contextualSpacing w:val="0"/>
              <w:rPr>
                <w:rFonts w:cs="Calibri"/>
              </w:rPr>
            </w:pPr>
            <w:r w:rsidRPr="00F65938">
              <w:rPr>
                <w:rFonts w:cs="Calibri"/>
              </w:rPr>
              <w:t xml:space="preserve">SC20 thanked the </w:t>
            </w:r>
            <w:r w:rsidR="00902FB3" w:rsidRPr="00F65938">
              <w:rPr>
                <w:rFonts w:cs="Calibri"/>
              </w:rPr>
              <w:t>S</w:t>
            </w:r>
            <w:r w:rsidR="00D943DC" w:rsidRPr="00F65938">
              <w:rPr>
                <w:rFonts w:cs="Calibri"/>
              </w:rPr>
              <w:t>PC</w:t>
            </w:r>
            <w:r w:rsidRPr="00F65938">
              <w:rPr>
                <w:rFonts w:cs="Calibri"/>
              </w:rPr>
              <w:t xml:space="preserve"> </w:t>
            </w:r>
            <w:bookmarkStart w:id="53" w:name="_Hlk182250492"/>
            <w:r w:rsidRPr="00F65938">
              <w:rPr>
                <w:rFonts w:cs="Calibri"/>
              </w:rPr>
              <w:t xml:space="preserve">and </w:t>
            </w:r>
            <w:r w:rsidR="00E91D97">
              <w:rPr>
                <w:rFonts w:cs="Calibri"/>
              </w:rPr>
              <w:t xml:space="preserve">the </w:t>
            </w:r>
            <w:r w:rsidRPr="00F65938">
              <w:rPr>
                <w:rFonts w:cs="Calibri"/>
              </w:rPr>
              <w:t xml:space="preserve">Fisheries Research </w:t>
            </w:r>
            <w:r w:rsidR="00E91D97">
              <w:rPr>
                <w:rFonts w:cs="Calibri"/>
              </w:rPr>
              <w:t>and Education Agency</w:t>
            </w:r>
            <w:r w:rsidR="0045582F">
              <w:rPr>
                <w:rFonts w:cs="Calibri"/>
              </w:rPr>
              <w:t xml:space="preserve"> </w:t>
            </w:r>
            <w:bookmarkEnd w:id="53"/>
            <w:r w:rsidRPr="00F65938">
              <w:rPr>
                <w:rFonts w:cs="Calibri"/>
              </w:rPr>
              <w:t>(Japan) for their joint work in providing the results of the project.</w:t>
            </w:r>
          </w:p>
          <w:p w14:paraId="24F4D422" w14:textId="77777777" w:rsidR="00BB510E" w:rsidRPr="00F65938" w:rsidRDefault="00BB510E" w:rsidP="00CA4E61">
            <w:pPr>
              <w:pStyle w:val="WCPFCnormal"/>
              <w:widowControl w:val="0"/>
              <w:numPr>
                <w:ilvl w:val="0"/>
                <w:numId w:val="0"/>
              </w:numPr>
              <w:adjustRightInd w:val="0"/>
              <w:snapToGrid w:val="0"/>
              <w:spacing w:after="0"/>
              <w:contextualSpacing w:val="0"/>
              <w:rPr>
                <w:rFonts w:cs="Calibri"/>
              </w:rPr>
            </w:pPr>
          </w:p>
          <w:p w14:paraId="5F7AF3CB" w14:textId="6E1B3C25" w:rsidR="00BB510E" w:rsidRPr="00F65938" w:rsidRDefault="00BB510E"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the conclusion of the project did not provide irrefutable evidence for or against an increasing trend in skipjack tuna recruitment from the 1970s to the early 2000s. While the long-term trend in the Western Pacific Warm Pool was consistent with the trend in the recruitment estimated by the assessment model, interannual dynamics of the Warm Pool area or the other environmental/climatic indicators were not correlated with the assessment’s recruitment estimates. Further, while the SEAPODYM model indicated some recent increases in juvenile skipjack production, it did not show a long-term trend. It was noted that the lack of fishery-independent data and field studies on larval and juvenile skipjack represents a major gap in the ability to understand skipjack recruitment dynamics and trends in the Warm Pool region. </w:t>
            </w:r>
          </w:p>
          <w:p w14:paraId="0AE78B9D" w14:textId="77777777" w:rsidR="00BB510E" w:rsidRPr="00F65938" w:rsidRDefault="00BB510E" w:rsidP="00CA4E61">
            <w:pPr>
              <w:pStyle w:val="WCPFCnormal"/>
              <w:widowControl w:val="0"/>
              <w:numPr>
                <w:ilvl w:val="0"/>
                <w:numId w:val="0"/>
              </w:numPr>
              <w:adjustRightInd w:val="0"/>
              <w:snapToGrid w:val="0"/>
              <w:spacing w:after="0"/>
              <w:contextualSpacing w:val="0"/>
              <w:rPr>
                <w:rFonts w:cs="Calibri"/>
              </w:rPr>
            </w:pPr>
          </w:p>
          <w:p w14:paraId="6FE3C9D8" w14:textId="0A59BF05" w:rsidR="00BB510E" w:rsidRPr="00F65938" w:rsidRDefault="009D3992" w:rsidP="00CA4E61">
            <w:pPr>
              <w:pStyle w:val="WCPFCnormal"/>
              <w:widowControl w:val="0"/>
              <w:adjustRightInd w:val="0"/>
              <w:snapToGrid w:val="0"/>
              <w:spacing w:after="0"/>
              <w:ind w:left="0" w:firstLine="0"/>
              <w:contextualSpacing w:val="0"/>
              <w:rPr>
                <w:rFonts w:cs="Calibri"/>
              </w:rPr>
            </w:pPr>
            <w:r w:rsidRPr="00A473D6">
              <w:rPr>
                <w:rFonts w:cs="Calibri"/>
                <w:bCs/>
              </w:rPr>
              <w:t xml:space="preserve">SC20 supported the need for </w:t>
            </w:r>
            <w:r>
              <w:rPr>
                <w:rFonts w:cs="Calibri"/>
              </w:rPr>
              <w:t>more</w:t>
            </w:r>
            <w:r w:rsidRPr="00745412">
              <w:rPr>
                <w:rFonts w:cs="Calibri"/>
              </w:rPr>
              <w:t xml:space="preserve"> </w:t>
            </w:r>
            <w:r w:rsidRPr="00A473D6">
              <w:rPr>
                <w:rFonts w:cs="Calibri"/>
                <w:bCs/>
              </w:rPr>
              <w:t xml:space="preserve">sampling to improve the understanding of the early life history of skipjack tuna in the Western Pacific Warm Pool. Such data will help not only to better understand recruitment patterns, but also to examine the effects of climate change by linking recruitment to warm pool </w:t>
            </w:r>
            <w:r>
              <w:rPr>
                <w:rFonts w:cs="Calibri"/>
              </w:rPr>
              <w:t xml:space="preserve">spatio-temporal </w:t>
            </w:r>
            <w:r w:rsidRPr="00A473D6">
              <w:rPr>
                <w:rFonts w:cs="Calibri"/>
                <w:bCs/>
              </w:rPr>
              <w:t>dynamics</w:t>
            </w:r>
            <w:r>
              <w:rPr>
                <w:rFonts w:cs="Calibri"/>
              </w:rPr>
              <w:t xml:space="preserve"> and productivity changes</w:t>
            </w:r>
            <w:r w:rsidR="00BB510E" w:rsidRPr="00F65938">
              <w:rPr>
                <w:rFonts w:cs="Calibri"/>
              </w:rPr>
              <w:t>.</w:t>
            </w:r>
          </w:p>
          <w:p w14:paraId="10C34C12" w14:textId="77777777" w:rsidR="00BB510E" w:rsidRPr="00F65938" w:rsidRDefault="00BB510E" w:rsidP="00CA4E61">
            <w:pPr>
              <w:pStyle w:val="WCPFCnormal"/>
              <w:widowControl w:val="0"/>
              <w:numPr>
                <w:ilvl w:val="0"/>
                <w:numId w:val="0"/>
              </w:numPr>
              <w:adjustRightInd w:val="0"/>
              <w:snapToGrid w:val="0"/>
              <w:spacing w:after="0"/>
              <w:contextualSpacing w:val="0"/>
              <w:rPr>
                <w:rFonts w:cs="Calibri"/>
              </w:rPr>
            </w:pPr>
          </w:p>
          <w:p w14:paraId="2F4A17E5" w14:textId="77777777" w:rsidR="00BB510E" w:rsidRPr="00F65938" w:rsidRDefault="00BB510E"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due to the limited information on skipjack recruitment, outside of the </w:t>
            </w:r>
            <w:r w:rsidRPr="00CA4E61">
              <w:rPr>
                <w:rFonts w:cs="Calibri"/>
                <w:b/>
                <w:bCs/>
              </w:rPr>
              <w:t>assessment</w:t>
            </w:r>
            <w:r w:rsidRPr="00F65938">
              <w:rPr>
                <w:rFonts w:cs="Calibri"/>
                <w:b/>
                <w:bCs/>
              </w:rPr>
              <w:t xml:space="preserve"> model estimates, the increasing trend in recruitment should be considered as an uncertainty in future skipjack assessments.</w:t>
            </w:r>
            <w:r w:rsidRPr="00F65938">
              <w:rPr>
                <w:rFonts w:cs="Calibri"/>
              </w:rPr>
              <w:t xml:space="preserve"> One way to moderate recruitment trends in the stock assessment could be through adjustments to trends in CPUE abundance indices that could be related to effort creep.</w:t>
            </w:r>
          </w:p>
          <w:p w14:paraId="48837F5D" w14:textId="77777777" w:rsidR="00BB510E" w:rsidRPr="00F65938" w:rsidRDefault="00BB510E" w:rsidP="00CA4E61">
            <w:pPr>
              <w:pStyle w:val="WCPFCnormal"/>
              <w:widowControl w:val="0"/>
              <w:numPr>
                <w:ilvl w:val="0"/>
                <w:numId w:val="0"/>
              </w:numPr>
              <w:adjustRightInd w:val="0"/>
              <w:snapToGrid w:val="0"/>
              <w:spacing w:after="0"/>
              <w:contextualSpacing w:val="0"/>
              <w:rPr>
                <w:rFonts w:cs="Calibri"/>
              </w:rPr>
            </w:pPr>
          </w:p>
          <w:p w14:paraId="558678C5" w14:textId="25DF5519" w:rsidR="00BB510E" w:rsidRPr="00F65938" w:rsidRDefault="00BB510E" w:rsidP="00CA4E61">
            <w:pPr>
              <w:pStyle w:val="WCPFCnormal"/>
              <w:widowControl w:val="0"/>
              <w:adjustRightInd w:val="0"/>
              <w:snapToGrid w:val="0"/>
              <w:spacing w:after="0"/>
              <w:ind w:left="0" w:firstLine="0"/>
              <w:contextualSpacing w:val="0"/>
              <w:rPr>
                <w:rFonts w:cs="Calibri"/>
              </w:rPr>
            </w:pPr>
            <w:r w:rsidRPr="00F65938">
              <w:rPr>
                <w:rFonts w:cs="Calibri"/>
              </w:rPr>
              <w:t xml:space="preserve">SC20 encouraged further work prior to the next Pre-Assessment Workshop (PAW) scheduled in 2025 to </w:t>
            </w:r>
            <w:r w:rsidRPr="00187624">
              <w:rPr>
                <w:rFonts w:eastAsia="Segoe UI Symbol" w:cs="Calibri"/>
              </w:rPr>
              <w:t>consider</w:t>
            </w:r>
            <w:r w:rsidRPr="00F65938">
              <w:rPr>
                <w:rFonts w:cs="Calibri"/>
              </w:rPr>
              <w:t xml:space="preserve"> the uncertainty axis for the Japanese pole-and-line effort creep for the 2025 assessment. This should be further explored by conducting a </w:t>
            </w:r>
            <w:r w:rsidR="00B94371">
              <w:rPr>
                <w:rFonts w:cs="Calibri"/>
              </w:rPr>
              <w:t>MULTIFAN</w:t>
            </w:r>
            <w:r w:rsidRPr="00F65938">
              <w:rPr>
                <w:rFonts w:cs="Calibri"/>
              </w:rPr>
              <w:t>-CL modelling experiment using the 2022 diagnostic case that applies an incremental catchability adjustment to the long-term CPUE time series for the Japanese pole-and-line fishery and the free school purse seine; and compare the results of the modelling experiment with the plausible levels of effort creep suggested in the current study and SC20-SA-IP-19, and provide options for effort creep scenarios not only in the Japanese pole-and-line fisheries but also in the free school purse seine for consideration in the 2025 skipjack tuna assessment.</w:t>
            </w:r>
          </w:p>
        </w:tc>
      </w:tr>
    </w:tbl>
    <w:p w14:paraId="5DE2B799" w14:textId="77777777" w:rsidR="00F44FF4" w:rsidRPr="00F65938" w:rsidRDefault="00F44FF4" w:rsidP="00CA4E61">
      <w:pPr>
        <w:widowControl w:val="0"/>
        <w:adjustRightInd w:val="0"/>
        <w:snapToGrid w:val="0"/>
        <w:ind w:right="0"/>
      </w:pPr>
    </w:p>
    <w:p w14:paraId="083761C8" w14:textId="29C166C5" w:rsidR="00022AD6" w:rsidRPr="00F65938" w:rsidRDefault="00F64A73" w:rsidP="00CA4E61">
      <w:pPr>
        <w:pStyle w:val="Heading3"/>
        <w:keepNext w:val="0"/>
        <w:keepLines w:val="0"/>
        <w:widowControl w:val="0"/>
        <w:adjustRightInd w:val="0"/>
        <w:snapToGrid w:val="0"/>
        <w:spacing w:before="0"/>
      </w:pPr>
      <w:bookmarkStart w:id="54" w:name="_Toc177975555"/>
      <w:r w:rsidRPr="00F65938">
        <w:t xml:space="preserve">4.2.3 </w:t>
      </w:r>
      <w:r w:rsidR="00B54A04" w:rsidRPr="00F65938">
        <w:tab/>
      </w:r>
      <w:r w:rsidRPr="00F65938">
        <w:t>WCPO bigeye (</w:t>
      </w:r>
      <w:r w:rsidRPr="00F65938">
        <w:rPr>
          <w:i/>
        </w:rPr>
        <w:t>Thunnus obesus</w:t>
      </w:r>
      <w:r w:rsidRPr="00F65938">
        <w:t>) and yellowfin tuna (</w:t>
      </w:r>
      <w:r w:rsidRPr="00F65938">
        <w:rPr>
          <w:i/>
        </w:rPr>
        <w:t>Thunnus albacares</w:t>
      </w:r>
      <w:r w:rsidRPr="00F65938">
        <w:t>)</w:t>
      </w:r>
      <w:bookmarkEnd w:id="54"/>
      <w:r w:rsidRPr="00F65938">
        <w:t xml:space="preserve"> </w:t>
      </w:r>
    </w:p>
    <w:p w14:paraId="07154DCA" w14:textId="46E21792" w:rsidR="00022AD6" w:rsidRPr="00F65938" w:rsidRDefault="002F0D44" w:rsidP="00CA4E61">
      <w:pPr>
        <w:widowControl w:val="0"/>
        <w:adjustRightInd w:val="0"/>
        <w:snapToGrid w:val="0"/>
        <w:ind w:right="0"/>
      </w:pPr>
      <w:r w:rsidRPr="00F65938">
        <w:t xml:space="preserve">Information Paper </w:t>
      </w:r>
      <w:hyperlink r:id="rId325">
        <w:r w:rsidR="00F64A73" w:rsidRPr="00F65938">
          <w:rPr>
            <w:color w:val="0000FF"/>
            <w:u w:val="single" w:color="0000FF"/>
          </w:rPr>
          <w:t>SC20</w:t>
        </w:r>
      </w:hyperlink>
      <w:hyperlink r:id="rId326">
        <w:r w:rsidR="00F64A73" w:rsidRPr="00F65938">
          <w:rPr>
            <w:color w:val="0000FF"/>
            <w:u w:val="single" w:color="0000FF"/>
          </w:rPr>
          <w:t>-</w:t>
        </w:r>
      </w:hyperlink>
      <w:hyperlink r:id="rId327">
        <w:r w:rsidR="00F64A73" w:rsidRPr="00F65938">
          <w:rPr>
            <w:color w:val="0000FF"/>
            <w:u w:val="single" w:color="0000FF"/>
          </w:rPr>
          <w:t>SA</w:t>
        </w:r>
      </w:hyperlink>
      <w:hyperlink r:id="rId328">
        <w:r w:rsidR="00F64A73" w:rsidRPr="00F65938">
          <w:rPr>
            <w:color w:val="0000FF"/>
            <w:u w:val="single" w:color="0000FF"/>
          </w:rPr>
          <w:t>-</w:t>
        </w:r>
      </w:hyperlink>
      <w:hyperlink r:id="rId329">
        <w:r w:rsidR="00F64A73" w:rsidRPr="00F65938">
          <w:rPr>
            <w:color w:val="0000FF"/>
            <w:u w:val="single" w:color="0000FF"/>
          </w:rPr>
          <w:t>IP</w:t>
        </w:r>
      </w:hyperlink>
      <w:hyperlink r:id="rId330">
        <w:r w:rsidR="00F64A73" w:rsidRPr="00F65938">
          <w:rPr>
            <w:color w:val="0000FF"/>
            <w:u w:val="single" w:color="0000FF"/>
          </w:rPr>
          <w:t>-</w:t>
        </w:r>
      </w:hyperlink>
      <w:hyperlink r:id="rId331">
        <w:r w:rsidR="00F64A73" w:rsidRPr="00F65938">
          <w:rPr>
            <w:color w:val="0000FF"/>
            <w:u w:val="single" w:color="0000FF"/>
          </w:rPr>
          <w:t>21</w:t>
        </w:r>
      </w:hyperlink>
      <w:r w:rsidRPr="00F65938">
        <w:t xml:space="preserve">, </w:t>
      </w:r>
      <w:hyperlink r:id="rId332">
        <w:r w:rsidR="00F64A73" w:rsidRPr="00F65938">
          <w:rPr>
            <w:color w:val="0000FF"/>
            <w:u w:val="single" w:color="0000FF"/>
          </w:rPr>
          <w:t>SC20</w:t>
        </w:r>
      </w:hyperlink>
      <w:hyperlink r:id="rId333">
        <w:r w:rsidR="00F64A73" w:rsidRPr="00F65938">
          <w:rPr>
            <w:color w:val="0000FF"/>
            <w:u w:val="single" w:color="0000FF"/>
          </w:rPr>
          <w:t>-</w:t>
        </w:r>
      </w:hyperlink>
      <w:hyperlink r:id="rId334">
        <w:r w:rsidR="00F64A73" w:rsidRPr="00F65938">
          <w:rPr>
            <w:color w:val="0000FF"/>
            <w:u w:val="single" w:color="0000FF"/>
          </w:rPr>
          <w:t>SA</w:t>
        </w:r>
      </w:hyperlink>
      <w:hyperlink r:id="rId335">
        <w:r w:rsidR="00F64A73" w:rsidRPr="00F65938">
          <w:rPr>
            <w:color w:val="0000FF"/>
            <w:u w:val="single" w:color="0000FF"/>
          </w:rPr>
          <w:t>-</w:t>
        </w:r>
      </w:hyperlink>
      <w:hyperlink r:id="rId336">
        <w:r w:rsidR="00F64A73" w:rsidRPr="00F65938">
          <w:rPr>
            <w:color w:val="0000FF"/>
            <w:u w:val="single" w:color="0000FF"/>
          </w:rPr>
          <w:t>IP</w:t>
        </w:r>
      </w:hyperlink>
      <w:hyperlink r:id="rId337">
        <w:r w:rsidR="00F64A73" w:rsidRPr="00F65938">
          <w:rPr>
            <w:color w:val="0000FF"/>
            <w:u w:val="single" w:color="0000FF"/>
          </w:rPr>
          <w:t>-</w:t>
        </w:r>
      </w:hyperlink>
      <w:hyperlink r:id="rId338">
        <w:r w:rsidR="00F64A73" w:rsidRPr="00F65938">
          <w:rPr>
            <w:color w:val="0000FF"/>
            <w:u w:val="single" w:color="0000FF"/>
          </w:rPr>
          <w:t>22</w:t>
        </w:r>
      </w:hyperlink>
      <w:hyperlink r:id="rId339">
        <w:r w:rsidR="00F64A73" w:rsidRPr="00F65938">
          <w:t xml:space="preserve"> </w:t>
        </w:r>
      </w:hyperlink>
    </w:p>
    <w:p w14:paraId="5A8B030A" w14:textId="77777777" w:rsidR="002F0D44" w:rsidRPr="00F65938" w:rsidRDefault="002F0D44" w:rsidP="00CA4E61">
      <w:pPr>
        <w:widowControl w:val="0"/>
        <w:adjustRightInd w:val="0"/>
        <w:snapToGrid w:val="0"/>
        <w:ind w:right="0"/>
      </w:pPr>
    </w:p>
    <w:p w14:paraId="40ACF2B6" w14:textId="2072EE87" w:rsidR="00FD0726" w:rsidRPr="00F65938" w:rsidRDefault="00F64A73" w:rsidP="00CA4E61">
      <w:pPr>
        <w:pStyle w:val="Heading4"/>
        <w:keepNext w:val="0"/>
        <w:keepLines w:val="0"/>
        <w:widowControl w:val="0"/>
        <w:adjustRightInd w:val="0"/>
        <w:snapToGrid w:val="0"/>
        <w:spacing w:before="0"/>
      </w:pPr>
      <w:bookmarkStart w:id="55" w:name="_Toc177975556"/>
      <w:r w:rsidRPr="00F65938">
        <w:t xml:space="preserve">4.2.3.1 </w:t>
      </w:r>
      <w:r w:rsidR="003005AB" w:rsidRPr="00F65938">
        <w:tab/>
      </w:r>
      <w:r w:rsidRPr="00F65938">
        <w:t>Further analyses for bigeye and yellowfin tuna assessment</w:t>
      </w:r>
      <w:bookmarkEnd w:id="55"/>
      <w:r w:rsidRPr="00F65938">
        <w:t xml:space="preserve"> </w:t>
      </w:r>
    </w:p>
    <w:p w14:paraId="24C3D681" w14:textId="77777777" w:rsidR="0011254F" w:rsidRPr="00F65938" w:rsidRDefault="0011254F" w:rsidP="00CA4E61">
      <w:pPr>
        <w:pStyle w:val="WCPFCHeading"/>
        <w:widowControl w:val="0"/>
        <w:adjustRightInd w:val="0"/>
        <w:snapToGrid w:val="0"/>
        <w:rPr>
          <w:rFonts w:ascii="Calibri" w:hAnsi="Calibri" w:cs="Calibri"/>
        </w:rPr>
      </w:pPr>
    </w:p>
    <w:p w14:paraId="57560078" w14:textId="0AFB264C" w:rsidR="00022AD6" w:rsidRPr="00F65938" w:rsidRDefault="00F64A73" w:rsidP="00CA4E61">
      <w:pPr>
        <w:pStyle w:val="Heading4"/>
        <w:keepNext w:val="0"/>
        <w:keepLines w:val="0"/>
        <w:widowControl w:val="0"/>
        <w:adjustRightInd w:val="0"/>
        <w:snapToGrid w:val="0"/>
        <w:spacing w:before="0"/>
      </w:pPr>
      <w:bookmarkStart w:id="56" w:name="_Toc177975557"/>
      <w:r w:rsidRPr="00F65938">
        <w:t xml:space="preserve">4.2.3.2 </w:t>
      </w:r>
      <w:r w:rsidR="003005AB" w:rsidRPr="00F65938">
        <w:tab/>
      </w:r>
      <w:r w:rsidRPr="00F65938">
        <w:t>Indicator analysis</w:t>
      </w:r>
      <w:bookmarkEnd w:id="56"/>
      <w:r w:rsidRPr="00F65938">
        <w:t xml:space="preserve"> </w:t>
      </w:r>
    </w:p>
    <w:p w14:paraId="4F162718" w14:textId="77777777" w:rsidR="005A3C13" w:rsidRPr="005A3C13" w:rsidRDefault="005A3C13" w:rsidP="00CA4E61">
      <w:pPr>
        <w:pStyle w:val="WCPFCnormal"/>
        <w:widowControl w:val="0"/>
        <w:numPr>
          <w:ilvl w:val="0"/>
          <w:numId w:val="0"/>
        </w:numPr>
        <w:adjustRightInd w:val="0"/>
        <w:snapToGrid w:val="0"/>
        <w:spacing w:after="0"/>
        <w:ind w:left="756"/>
        <w:contextualSpacing w:val="0"/>
        <w:rPr>
          <w:rFonts w:cs="Calibri"/>
        </w:rPr>
      </w:pPr>
    </w:p>
    <w:p w14:paraId="5123F895" w14:textId="2CFF0957" w:rsidR="0011254F" w:rsidRPr="00F65938" w:rsidRDefault="00BA4010" w:rsidP="00CA4E61">
      <w:pPr>
        <w:pStyle w:val="WCPFCnormal"/>
        <w:widowControl w:val="0"/>
        <w:adjustRightInd w:val="0"/>
        <w:snapToGrid w:val="0"/>
        <w:spacing w:after="0"/>
        <w:ind w:left="0" w:firstLine="0"/>
        <w:contextualSpacing w:val="0"/>
        <w:rPr>
          <w:rFonts w:cs="Calibri"/>
        </w:rPr>
      </w:pPr>
      <w:r w:rsidRPr="00F65938">
        <w:rPr>
          <w:rFonts w:cs="Calibri"/>
          <w:bCs/>
        </w:rPr>
        <w:t xml:space="preserve">BET and YFT </w:t>
      </w:r>
      <w:r w:rsidRPr="00187624">
        <w:rPr>
          <w:rFonts w:eastAsia="Segoe UI Symbol" w:cs="Calibri"/>
        </w:rPr>
        <w:t>indicators</w:t>
      </w:r>
      <w:r w:rsidRPr="00F65938">
        <w:rPr>
          <w:rFonts w:cs="Calibri"/>
          <w:bCs/>
        </w:rPr>
        <w:t xml:space="preserve"> in </w:t>
      </w:r>
      <w:hyperlink r:id="rId340">
        <w:r w:rsidR="00F64A73" w:rsidRPr="00F65938">
          <w:rPr>
            <w:rFonts w:cs="Calibri"/>
            <w:bCs/>
            <w:color w:val="0000FF"/>
            <w:u w:val="single" w:color="0000FF"/>
          </w:rPr>
          <w:t>SC20</w:t>
        </w:r>
      </w:hyperlink>
      <w:hyperlink r:id="rId341">
        <w:r w:rsidR="00F64A73" w:rsidRPr="00F65938">
          <w:rPr>
            <w:rFonts w:cs="Calibri"/>
            <w:bCs/>
            <w:color w:val="0000FF"/>
            <w:u w:val="single" w:color="0000FF"/>
          </w:rPr>
          <w:t>-</w:t>
        </w:r>
      </w:hyperlink>
      <w:hyperlink r:id="rId342">
        <w:r w:rsidR="00F64A73" w:rsidRPr="00F65938">
          <w:rPr>
            <w:rFonts w:cs="Calibri"/>
            <w:bCs/>
            <w:color w:val="0000FF"/>
            <w:u w:val="single" w:color="0000FF"/>
          </w:rPr>
          <w:t>SA</w:t>
        </w:r>
      </w:hyperlink>
      <w:hyperlink r:id="rId343">
        <w:r w:rsidR="00F64A73" w:rsidRPr="00F65938">
          <w:rPr>
            <w:rFonts w:cs="Calibri"/>
            <w:bCs/>
            <w:color w:val="0000FF"/>
            <w:u w:val="single" w:color="0000FF"/>
          </w:rPr>
          <w:t>-</w:t>
        </w:r>
      </w:hyperlink>
      <w:hyperlink r:id="rId344">
        <w:r w:rsidR="00F64A73" w:rsidRPr="00F65938">
          <w:rPr>
            <w:rFonts w:cs="Calibri"/>
            <w:bCs/>
            <w:color w:val="0000FF"/>
            <w:u w:val="single" w:color="0000FF"/>
          </w:rPr>
          <w:t>WP</w:t>
        </w:r>
      </w:hyperlink>
      <w:hyperlink r:id="rId345">
        <w:r w:rsidR="00F64A73" w:rsidRPr="00F65938">
          <w:rPr>
            <w:rFonts w:cs="Calibri"/>
            <w:bCs/>
            <w:color w:val="0000FF"/>
            <w:u w:val="single" w:color="0000FF"/>
          </w:rPr>
          <w:t>-</w:t>
        </w:r>
      </w:hyperlink>
      <w:hyperlink r:id="rId346">
        <w:r w:rsidR="00F64A73" w:rsidRPr="00F65938">
          <w:rPr>
            <w:rFonts w:cs="Calibri"/>
            <w:bCs/>
            <w:color w:val="0000FF"/>
            <w:u w:val="single" w:color="0000FF"/>
          </w:rPr>
          <w:t>07</w:t>
        </w:r>
      </w:hyperlink>
      <w:hyperlink r:id="rId347">
        <w:r w:rsidR="00F64A73" w:rsidRPr="00F65938">
          <w:rPr>
            <w:rFonts w:cs="Calibri"/>
            <w:bCs/>
          </w:rPr>
          <w:t xml:space="preserve"> </w:t>
        </w:r>
      </w:hyperlink>
      <w:r w:rsidRPr="00F65938">
        <w:rPr>
          <w:rFonts w:cs="Calibri"/>
          <w:bCs/>
        </w:rPr>
        <w:t xml:space="preserve">were </w:t>
      </w:r>
      <w:r w:rsidR="00715C06" w:rsidRPr="00F65938">
        <w:rPr>
          <w:rFonts w:cs="Calibri"/>
          <w:bCs/>
        </w:rPr>
        <w:t xml:space="preserve">presented </w:t>
      </w:r>
      <w:r w:rsidR="00135A79" w:rsidRPr="00F65938">
        <w:rPr>
          <w:rFonts w:cs="Calibri"/>
          <w:bCs/>
        </w:rPr>
        <w:t xml:space="preserve">for the SSP </w:t>
      </w:r>
      <w:r w:rsidR="00715C06" w:rsidRPr="00F65938">
        <w:rPr>
          <w:rFonts w:cs="Calibri"/>
          <w:bCs/>
        </w:rPr>
        <w:t>by Steven Hare</w:t>
      </w:r>
      <w:r w:rsidR="00135A79" w:rsidRPr="00F65938">
        <w:rPr>
          <w:rFonts w:cs="Calibri"/>
          <w:bCs/>
        </w:rPr>
        <w:t xml:space="preserve"> of</w:t>
      </w:r>
      <w:r w:rsidR="00D943DC" w:rsidRPr="00F65938">
        <w:rPr>
          <w:rFonts w:cs="Calibri"/>
          <w:bCs/>
        </w:rPr>
        <w:t xml:space="preserve"> the SSP</w:t>
      </w:r>
      <w:r w:rsidR="00940D1B" w:rsidRPr="00F65938">
        <w:rPr>
          <w:rFonts w:cs="Calibri"/>
          <w:bCs/>
        </w:rPr>
        <w:t xml:space="preserve">. </w:t>
      </w:r>
    </w:p>
    <w:p w14:paraId="7E1948F0" w14:textId="77777777" w:rsidR="0011254F" w:rsidRPr="00F65938" w:rsidRDefault="0011254F" w:rsidP="00CA4E61">
      <w:pPr>
        <w:pStyle w:val="WCPFCnormal"/>
        <w:widowControl w:val="0"/>
        <w:numPr>
          <w:ilvl w:val="0"/>
          <w:numId w:val="0"/>
        </w:numPr>
        <w:adjustRightInd w:val="0"/>
        <w:snapToGrid w:val="0"/>
        <w:spacing w:after="0"/>
        <w:ind w:left="567"/>
        <w:contextualSpacing w:val="0"/>
        <w:rPr>
          <w:rFonts w:cs="Calibri"/>
        </w:rPr>
      </w:pPr>
    </w:p>
    <w:p w14:paraId="78AF091C" w14:textId="7055B357" w:rsidR="00EC0AF0" w:rsidRPr="00F65938" w:rsidRDefault="00940D1B" w:rsidP="00CA4E61">
      <w:pPr>
        <w:pStyle w:val="WCPFCnormal"/>
        <w:widowControl w:val="0"/>
        <w:adjustRightInd w:val="0"/>
        <w:snapToGrid w:val="0"/>
        <w:spacing w:after="0"/>
        <w:ind w:left="0" w:firstLine="0"/>
        <w:contextualSpacing w:val="0"/>
        <w:rPr>
          <w:rFonts w:cs="Calibri"/>
        </w:rPr>
      </w:pPr>
      <w:r w:rsidRPr="00F65938">
        <w:rPr>
          <w:rFonts w:cs="Calibri"/>
          <w:bCs/>
        </w:rPr>
        <w:t>The USA thanked</w:t>
      </w:r>
      <w:r w:rsidR="00D943DC" w:rsidRPr="00F65938">
        <w:rPr>
          <w:rFonts w:cs="Calibri"/>
          <w:bCs/>
        </w:rPr>
        <w:t xml:space="preserve"> the SSP</w:t>
      </w:r>
      <w:r w:rsidRPr="00F65938">
        <w:rPr>
          <w:rFonts w:cs="Calibri"/>
          <w:bCs/>
        </w:rPr>
        <w:t xml:space="preserve"> for this paper. Since feedback </w:t>
      </w:r>
      <w:r w:rsidR="0056419B" w:rsidRPr="00F65938">
        <w:rPr>
          <w:rFonts w:cs="Calibri"/>
          <w:bCs/>
        </w:rPr>
        <w:t xml:space="preserve">had been </w:t>
      </w:r>
      <w:r w:rsidRPr="00F65938">
        <w:rPr>
          <w:rFonts w:cs="Calibri"/>
          <w:bCs/>
        </w:rPr>
        <w:t>requested</w:t>
      </w:r>
      <w:r w:rsidR="0056419B" w:rsidRPr="00F65938">
        <w:rPr>
          <w:rFonts w:cs="Calibri"/>
          <w:bCs/>
        </w:rPr>
        <w:t>,</w:t>
      </w:r>
      <w:r w:rsidRPr="00F65938">
        <w:rPr>
          <w:rFonts w:cs="Calibri"/>
          <w:bCs/>
        </w:rPr>
        <w:t xml:space="preserve"> </w:t>
      </w:r>
      <w:r w:rsidR="0011254F" w:rsidRPr="00F65938">
        <w:rPr>
          <w:rFonts w:cs="Calibri"/>
          <w:bCs/>
        </w:rPr>
        <w:t>the</w:t>
      </w:r>
      <w:r w:rsidR="0056419B" w:rsidRPr="00F65938">
        <w:rPr>
          <w:rFonts w:cs="Calibri"/>
          <w:bCs/>
        </w:rPr>
        <w:t>y</w:t>
      </w:r>
      <w:r w:rsidR="0011254F" w:rsidRPr="00F65938">
        <w:rPr>
          <w:rFonts w:cs="Calibri"/>
          <w:bCs/>
        </w:rPr>
        <w:t xml:space="preserve"> </w:t>
      </w:r>
      <w:r w:rsidRPr="00F65938">
        <w:rPr>
          <w:rFonts w:cs="Calibri"/>
          <w:bCs/>
        </w:rPr>
        <w:t>suggest</w:t>
      </w:r>
      <w:r w:rsidR="0011254F" w:rsidRPr="00F65938">
        <w:rPr>
          <w:rFonts w:cs="Calibri"/>
          <w:bCs/>
        </w:rPr>
        <w:t>ed</w:t>
      </w:r>
      <w:r w:rsidRPr="00F65938">
        <w:rPr>
          <w:rFonts w:cs="Calibri"/>
          <w:bCs/>
        </w:rPr>
        <w:t xml:space="preserve"> that the most useful component of the paper </w:t>
      </w:r>
      <w:r w:rsidR="0056419B" w:rsidRPr="00F65938">
        <w:rPr>
          <w:rFonts w:cs="Calibri"/>
          <w:bCs/>
        </w:rPr>
        <w:t xml:space="preserve">was </w:t>
      </w:r>
      <w:r w:rsidRPr="00F65938">
        <w:rPr>
          <w:rFonts w:cs="Calibri"/>
          <w:bCs/>
        </w:rPr>
        <w:t>the short</w:t>
      </w:r>
      <w:r w:rsidR="00EE2B80" w:rsidRPr="00F65938">
        <w:rPr>
          <w:rFonts w:cs="Calibri"/>
          <w:bCs/>
        </w:rPr>
        <w:t>-</w:t>
      </w:r>
      <w:r w:rsidRPr="00F65938">
        <w:rPr>
          <w:rFonts w:cs="Calibri"/>
          <w:bCs/>
        </w:rPr>
        <w:t xml:space="preserve">term projections conducted from the stock assessment </w:t>
      </w:r>
      <w:r w:rsidRPr="00187624">
        <w:rPr>
          <w:rFonts w:eastAsia="Segoe UI Symbol" w:cs="Calibri"/>
        </w:rPr>
        <w:t>models</w:t>
      </w:r>
      <w:r w:rsidRPr="00F65938">
        <w:rPr>
          <w:rFonts w:cs="Calibri"/>
          <w:bCs/>
        </w:rPr>
        <w:t>. In general</w:t>
      </w:r>
      <w:r w:rsidR="00EE2B80" w:rsidRPr="00F65938">
        <w:rPr>
          <w:rFonts w:cs="Calibri"/>
          <w:bCs/>
        </w:rPr>
        <w:t>,</w:t>
      </w:r>
      <w:r w:rsidRPr="00F65938">
        <w:rPr>
          <w:rFonts w:cs="Calibri"/>
          <w:bCs/>
        </w:rPr>
        <w:t xml:space="preserve"> </w:t>
      </w:r>
      <w:r w:rsidR="0011254F" w:rsidRPr="00F65938">
        <w:rPr>
          <w:rFonts w:cs="Calibri"/>
          <w:bCs/>
        </w:rPr>
        <w:t xml:space="preserve">they were </w:t>
      </w:r>
      <w:r w:rsidRPr="00F65938">
        <w:rPr>
          <w:rFonts w:cs="Calibri"/>
          <w:bCs/>
        </w:rPr>
        <w:t xml:space="preserve">uncomfortable with the presentation of unstandardized data as it </w:t>
      </w:r>
      <w:r w:rsidR="0056419B" w:rsidRPr="00F65938">
        <w:rPr>
          <w:rFonts w:cs="Calibri"/>
          <w:bCs/>
        </w:rPr>
        <w:t xml:space="preserve">might </w:t>
      </w:r>
      <w:r w:rsidRPr="00F65938">
        <w:rPr>
          <w:rFonts w:cs="Calibri"/>
          <w:bCs/>
        </w:rPr>
        <w:t>lead to misinterpretation of trends. If trends in mean size and/or CPUE continue to be presented</w:t>
      </w:r>
      <w:r w:rsidR="0056419B" w:rsidRPr="00F65938">
        <w:rPr>
          <w:rFonts w:cs="Calibri"/>
          <w:bCs/>
        </w:rPr>
        <w:t>,</w:t>
      </w:r>
      <w:r w:rsidRPr="00F65938">
        <w:rPr>
          <w:rFonts w:cs="Calibri"/>
          <w:bCs/>
        </w:rPr>
        <w:t xml:space="preserve"> it may be more informative to present these trends following standardization. </w:t>
      </w:r>
      <w:r w:rsidR="00F24415" w:rsidRPr="00F65938">
        <w:rPr>
          <w:rFonts w:cs="Calibri"/>
          <w:bCs/>
        </w:rPr>
        <w:t xml:space="preserve">They </w:t>
      </w:r>
      <w:r w:rsidRPr="00F65938">
        <w:rPr>
          <w:rFonts w:cs="Calibri"/>
          <w:bCs/>
        </w:rPr>
        <w:t>underst</w:t>
      </w:r>
      <w:r w:rsidR="00F24415" w:rsidRPr="00F65938">
        <w:rPr>
          <w:rFonts w:cs="Calibri"/>
          <w:bCs/>
        </w:rPr>
        <w:t>ood</w:t>
      </w:r>
      <w:r w:rsidRPr="00F65938">
        <w:rPr>
          <w:rFonts w:cs="Calibri"/>
          <w:bCs/>
        </w:rPr>
        <w:t xml:space="preserve"> that </w:t>
      </w:r>
      <w:r w:rsidRPr="00F65938">
        <w:rPr>
          <w:rFonts w:cs="Calibri"/>
          <w:bCs/>
        </w:rPr>
        <w:lastRenderedPageBreak/>
        <w:t xml:space="preserve">standardizing all of this data </w:t>
      </w:r>
      <w:r w:rsidR="00F24415" w:rsidRPr="00F65938">
        <w:rPr>
          <w:rFonts w:cs="Calibri"/>
          <w:bCs/>
        </w:rPr>
        <w:t xml:space="preserve">will require </w:t>
      </w:r>
      <w:r w:rsidRPr="00F65938">
        <w:rPr>
          <w:rFonts w:cs="Calibri"/>
          <w:bCs/>
        </w:rPr>
        <w:t>a substantial effort so a more feasible solution could be to only present the short</w:t>
      </w:r>
      <w:r w:rsidR="0056419B" w:rsidRPr="00F65938">
        <w:rPr>
          <w:rFonts w:cs="Calibri"/>
          <w:bCs/>
        </w:rPr>
        <w:t>-</w:t>
      </w:r>
      <w:r w:rsidRPr="00F65938">
        <w:rPr>
          <w:rFonts w:cs="Calibri"/>
          <w:bCs/>
        </w:rPr>
        <w:t>term projections.</w:t>
      </w:r>
    </w:p>
    <w:p w14:paraId="6F4BA34F" w14:textId="77777777" w:rsidR="004B0543" w:rsidRPr="00F65938" w:rsidRDefault="004B0543" w:rsidP="00CA4E61">
      <w:pPr>
        <w:widowControl w:val="0"/>
        <w:adjustRightInd w:val="0"/>
        <w:snapToGrid w:val="0"/>
        <w:ind w:right="0"/>
        <w:rPr>
          <w:bCs/>
        </w:rPr>
      </w:pPr>
    </w:p>
    <w:tbl>
      <w:tblPr>
        <w:tblStyle w:val="TableGrid0"/>
        <w:tblW w:w="5000" w:type="pct"/>
        <w:tblLook w:val="04A0" w:firstRow="1" w:lastRow="0" w:firstColumn="1" w:lastColumn="0" w:noHBand="0" w:noVBand="1"/>
      </w:tblPr>
      <w:tblGrid>
        <w:gridCol w:w="9350"/>
      </w:tblGrid>
      <w:tr w:rsidR="004B0543" w:rsidRPr="00F65938" w14:paraId="1ADCD7CD" w14:textId="77777777" w:rsidTr="00CA4E61">
        <w:tc>
          <w:tcPr>
            <w:tcW w:w="5000" w:type="pct"/>
            <w:shd w:val="clear" w:color="auto" w:fill="F2F2F2" w:themeFill="background1" w:themeFillShade="F2"/>
          </w:tcPr>
          <w:p w14:paraId="43C509B5" w14:textId="2EB36FCF" w:rsidR="004B0543" w:rsidRPr="00F65938" w:rsidRDefault="004B0543" w:rsidP="00CA4E61">
            <w:pPr>
              <w:pStyle w:val="WCPFCnormal"/>
              <w:widowControl w:val="0"/>
              <w:adjustRightInd w:val="0"/>
              <w:snapToGrid w:val="0"/>
              <w:spacing w:after="0"/>
              <w:ind w:left="0" w:firstLine="0"/>
              <w:contextualSpacing w:val="0"/>
              <w:rPr>
                <w:rFonts w:cs="Calibri"/>
              </w:rPr>
            </w:pPr>
            <w:r w:rsidRPr="00F65938">
              <w:rPr>
                <w:rFonts w:cs="Calibri"/>
              </w:rPr>
              <w:t xml:space="preserve">SC20 </w:t>
            </w:r>
            <w:r w:rsidRPr="00187624">
              <w:rPr>
                <w:rFonts w:eastAsia="Segoe UI Symbol" w:cs="Calibri"/>
              </w:rPr>
              <w:t>thanked</w:t>
            </w:r>
            <w:r w:rsidRPr="00F65938">
              <w:rPr>
                <w:rFonts w:cs="Calibri"/>
              </w:rPr>
              <w:t xml:space="preserve"> the SSP for conducting an indicator analysis providing empirical information </w:t>
            </w:r>
            <w:r w:rsidRPr="005A3C13">
              <w:rPr>
                <w:rFonts w:cs="Calibri"/>
                <w:bCs/>
              </w:rPr>
              <w:t>on</w:t>
            </w:r>
            <w:r w:rsidRPr="00F65938">
              <w:rPr>
                <w:rFonts w:cs="Calibri"/>
              </w:rPr>
              <w:t xml:space="preserve"> recent patterns </w:t>
            </w:r>
            <w:r w:rsidR="00F75AB7" w:rsidRPr="00F65938">
              <w:rPr>
                <w:rFonts w:cs="Calibri"/>
              </w:rPr>
              <w:t>affecting key stocks</w:t>
            </w:r>
            <w:r w:rsidRPr="00F65938">
              <w:rPr>
                <w:rFonts w:cs="Calibri"/>
              </w:rPr>
              <w:t xml:space="preserve">. </w:t>
            </w:r>
          </w:p>
          <w:p w14:paraId="79122FE7" w14:textId="77777777" w:rsidR="004B0543" w:rsidRPr="00F65938" w:rsidRDefault="004B0543" w:rsidP="00CA4E61">
            <w:pPr>
              <w:pStyle w:val="WCPFCnormal"/>
              <w:widowControl w:val="0"/>
              <w:numPr>
                <w:ilvl w:val="0"/>
                <w:numId w:val="0"/>
              </w:numPr>
              <w:adjustRightInd w:val="0"/>
              <w:snapToGrid w:val="0"/>
              <w:spacing w:after="0"/>
              <w:contextualSpacing w:val="0"/>
              <w:rPr>
                <w:rFonts w:cs="Calibri"/>
              </w:rPr>
            </w:pPr>
          </w:p>
          <w:p w14:paraId="49C4B83D" w14:textId="77777777" w:rsidR="004B0543" w:rsidRPr="00F65938" w:rsidRDefault="004B0543"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short-term projections are the most useful component for this analysis and suggested that non-standardized CPUE data not be presented so as to avoid misinterpretation of trends. </w:t>
            </w:r>
            <w:r w:rsidRPr="00F65938">
              <w:rPr>
                <w:rFonts w:cs="Calibri"/>
                <w:b/>
                <w:bCs/>
              </w:rPr>
              <w:t>Noting the similarities in information presented within the SC20-GN-WP-01 and Indicators papers, SC20 tasked the SSP to rationalize the content of the latter to minimize duplication.</w:t>
            </w:r>
            <w:r w:rsidRPr="00F65938">
              <w:rPr>
                <w:rFonts w:cs="Calibri"/>
              </w:rPr>
              <w:t xml:space="preserve">  </w:t>
            </w:r>
          </w:p>
        </w:tc>
      </w:tr>
    </w:tbl>
    <w:p w14:paraId="6B50DA66" w14:textId="77777777" w:rsidR="00940D1B" w:rsidRPr="00F65938" w:rsidRDefault="00940D1B" w:rsidP="00CA4E61">
      <w:pPr>
        <w:widowControl w:val="0"/>
        <w:adjustRightInd w:val="0"/>
        <w:snapToGrid w:val="0"/>
        <w:ind w:right="0"/>
        <w:rPr>
          <w:b/>
          <w:bCs/>
        </w:rPr>
      </w:pPr>
    </w:p>
    <w:p w14:paraId="1AA5874A" w14:textId="1186FCC8" w:rsidR="00022AD6" w:rsidRPr="00F65938" w:rsidRDefault="00F64A73" w:rsidP="00CA4E61">
      <w:pPr>
        <w:pStyle w:val="Heading4"/>
        <w:keepNext w:val="0"/>
        <w:keepLines w:val="0"/>
        <w:widowControl w:val="0"/>
        <w:adjustRightInd w:val="0"/>
        <w:snapToGrid w:val="0"/>
        <w:spacing w:before="0"/>
      </w:pPr>
      <w:bookmarkStart w:id="57" w:name="_Toc177975558"/>
      <w:r w:rsidRPr="00F65938">
        <w:t xml:space="preserve">4.2.3.3 </w:t>
      </w:r>
      <w:r w:rsidR="003005AB" w:rsidRPr="00F65938">
        <w:tab/>
      </w:r>
      <w:r w:rsidRPr="00F65938">
        <w:t>Reproductive biology of yellowfin tuna (Project 120)</w:t>
      </w:r>
      <w:bookmarkEnd w:id="57"/>
      <w:r w:rsidRPr="00F65938">
        <w:t xml:space="preserve"> </w:t>
      </w:r>
    </w:p>
    <w:p w14:paraId="5B43EC6F" w14:textId="4A3B87F5" w:rsidR="00022AD6" w:rsidRPr="00F65938" w:rsidRDefault="007447A3" w:rsidP="00CA4E61">
      <w:pPr>
        <w:widowControl w:val="0"/>
        <w:adjustRightInd w:val="0"/>
        <w:snapToGrid w:val="0"/>
        <w:ind w:right="0"/>
      </w:pPr>
      <w:r w:rsidRPr="00F65938">
        <w:t xml:space="preserve">Information paper </w:t>
      </w:r>
      <w:hyperlink r:id="rId348">
        <w:r w:rsidR="00F64A73" w:rsidRPr="00F65938">
          <w:rPr>
            <w:color w:val="0000FF"/>
            <w:u w:val="single" w:color="0000FF"/>
          </w:rPr>
          <w:t>SC20</w:t>
        </w:r>
      </w:hyperlink>
      <w:hyperlink r:id="rId349">
        <w:r w:rsidR="00F64A73" w:rsidRPr="00F65938">
          <w:rPr>
            <w:color w:val="0000FF"/>
            <w:u w:val="single" w:color="0000FF"/>
          </w:rPr>
          <w:t>-</w:t>
        </w:r>
      </w:hyperlink>
      <w:hyperlink r:id="rId350">
        <w:r w:rsidR="00F64A73" w:rsidRPr="00F65938">
          <w:rPr>
            <w:color w:val="0000FF"/>
            <w:u w:val="single" w:color="0000FF"/>
          </w:rPr>
          <w:t>SA</w:t>
        </w:r>
      </w:hyperlink>
      <w:hyperlink r:id="rId351">
        <w:r w:rsidR="00F64A73" w:rsidRPr="00F65938">
          <w:rPr>
            <w:color w:val="0000FF"/>
            <w:u w:val="single" w:color="0000FF"/>
          </w:rPr>
          <w:t>-</w:t>
        </w:r>
      </w:hyperlink>
      <w:hyperlink r:id="rId352">
        <w:r w:rsidR="00F64A73" w:rsidRPr="00F65938">
          <w:rPr>
            <w:color w:val="0000FF"/>
            <w:u w:val="single" w:color="0000FF"/>
          </w:rPr>
          <w:t>IP</w:t>
        </w:r>
      </w:hyperlink>
      <w:hyperlink r:id="rId353">
        <w:r w:rsidR="00F64A73" w:rsidRPr="00F65938">
          <w:rPr>
            <w:color w:val="0000FF"/>
            <w:u w:val="single" w:color="0000FF"/>
          </w:rPr>
          <w:t>-</w:t>
        </w:r>
      </w:hyperlink>
      <w:hyperlink r:id="rId354">
        <w:r w:rsidR="00F64A73" w:rsidRPr="00F65938">
          <w:rPr>
            <w:color w:val="0000FF"/>
            <w:u w:val="single" w:color="0000FF"/>
          </w:rPr>
          <w:t>11</w:t>
        </w:r>
      </w:hyperlink>
      <w:hyperlink r:id="rId355">
        <w:r w:rsidR="00F64A73" w:rsidRPr="00F65938">
          <w:t xml:space="preserve"> </w:t>
        </w:r>
      </w:hyperlink>
    </w:p>
    <w:p w14:paraId="0E15D6D2" w14:textId="77777777" w:rsidR="00F031F4" w:rsidRPr="00F65938" w:rsidRDefault="00F031F4" w:rsidP="00CA4E61">
      <w:pPr>
        <w:widowControl w:val="0"/>
        <w:tabs>
          <w:tab w:val="center" w:pos="1517"/>
        </w:tabs>
        <w:adjustRightInd w:val="0"/>
        <w:snapToGrid w:val="0"/>
        <w:ind w:left="-15" w:right="0" w:firstLine="0"/>
      </w:pPr>
    </w:p>
    <w:p w14:paraId="57D25443" w14:textId="31B529EA" w:rsidR="00022AD6" w:rsidRPr="00F65938" w:rsidRDefault="00F64A73" w:rsidP="00CA4E61">
      <w:pPr>
        <w:pStyle w:val="Heading2"/>
        <w:keepNext w:val="0"/>
        <w:keepLines w:val="0"/>
        <w:widowControl w:val="0"/>
        <w:adjustRightInd w:val="0"/>
        <w:snapToGrid w:val="0"/>
        <w:spacing w:before="0"/>
      </w:pPr>
      <w:bookmarkStart w:id="58" w:name="_Toc177975559"/>
      <w:r w:rsidRPr="00F65938">
        <w:t xml:space="preserve">4.3 </w:t>
      </w:r>
      <w:r w:rsidRPr="00F65938">
        <w:tab/>
        <w:t>Northern stocks</w:t>
      </w:r>
      <w:bookmarkEnd w:id="58"/>
      <w:r w:rsidRPr="00F65938">
        <w:t xml:space="preserve">  </w:t>
      </w:r>
    </w:p>
    <w:p w14:paraId="3AF7646F" w14:textId="450025C1" w:rsidR="00022AD6" w:rsidRPr="00F65938" w:rsidRDefault="00F031F4" w:rsidP="00CA4E61">
      <w:pPr>
        <w:widowControl w:val="0"/>
        <w:adjustRightInd w:val="0"/>
        <w:snapToGrid w:val="0"/>
        <w:ind w:right="0"/>
        <w:rPr>
          <w:bCs/>
        </w:rPr>
      </w:pPr>
      <w:r w:rsidRPr="00F65938">
        <w:rPr>
          <w:bCs/>
        </w:rPr>
        <w:t xml:space="preserve">Working Paper: </w:t>
      </w:r>
      <w:hyperlink r:id="rId356">
        <w:r w:rsidR="00F64A73" w:rsidRPr="00F65938">
          <w:rPr>
            <w:bCs/>
            <w:color w:val="0000FF"/>
            <w:u w:val="single" w:color="0000FF"/>
          </w:rPr>
          <w:t>SC20</w:t>
        </w:r>
      </w:hyperlink>
      <w:hyperlink r:id="rId357">
        <w:r w:rsidR="00F64A73" w:rsidRPr="00F65938">
          <w:rPr>
            <w:bCs/>
            <w:color w:val="0000FF"/>
            <w:u w:val="single" w:color="0000FF"/>
          </w:rPr>
          <w:t>-</w:t>
        </w:r>
      </w:hyperlink>
      <w:hyperlink r:id="rId358">
        <w:r w:rsidR="00F64A73" w:rsidRPr="00F65938">
          <w:rPr>
            <w:bCs/>
            <w:color w:val="0000FF"/>
            <w:u w:val="single" w:color="0000FF"/>
          </w:rPr>
          <w:t>GN</w:t>
        </w:r>
      </w:hyperlink>
      <w:hyperlink r:id="rId359">
        <w:r w:rsidR="00F64A73" w:rsidRPr="00F65938">
          <w:rPr>
            <w:bCs/>
            <w:color w:val="0000FF"/>
            <w:u w:val="single" w:color="0000FF"/>
          </w:rPr>
          <w:t>-</w:t>
        </w:r>
      </w:hyperlink>
      <w:hyperlink r:id="rId360">
        <w:r w:rsidR="00F64A73" w:rsidRPr="00F65938">
          <w:rPr>
            <w:bCs/>
            <w:color w:val="0000FF"/>
            <w:u w:val="single" w:color="0000FF"/>
          </w:rPr>
          <w:t>WP</w:t>
        </w:r>
      </w:hyperlink>
      <w:hyperlink r:id="rId361">
        <w:r w:rsidR="00F64A73" w:rsidRPr="00F65938">
          <w:rPr>
            <w:bCs/>
            <w:color w:val="0000FF"/>
            <w:u w:val="single" w:color="0000FF"/>
          </w:rPr>
          <w:t>-</w:t>
        </w:r>
      </w:hyperlink>
      <w:hyperlink r:id="rId362">
        <w:r w:rsidR="00F64A73" w:rsidRPr="00F65938">
          <w:rPr>
            <w:bCs/>
            <w:color w:val="0000FF"/>
            <w:u w:val="single" w:color="0000FF"/>
          </w:rPr>
          <w:t>03</w:t>
        </w:r>
      </w:hyperlink>
      <w:hyperlink r:id="rId363">
        <w:r w:rsidR="00F64A73" w:rsidRPr="00F65938">
          <w:rPr>
            <w:bCs/>
          </w:rPr>
          <w:t xml:space="preserve"> </w:t>
        </w:r>
      </w:hyperlink>
    </w:p>
    <w:p w14:paraId="4D555F34" w14:textId="77777777" w:rsidR="00C53153" w:rsidRPr="00F65938" w:rsidRDefault="00C53153" w:rsidP="00CA4E61">
      <w:pPr>
        <w:widowControl w:val="0"/>
        <w:adjustRightInd w:val="0"/>
        <w:snapToGrid w:val="0"/>
        <w:ind w:right="0"/>
        <w:rPr>
          <w:b/>
          <w:bCs/>
        </w:rPr>
      </w:pPr>
    </w:p>
    <w:p w14:paraId="5E990D9D" w14:textId="03D06B17" w:rsidR="00D74463" w:rsidRPr="00F65938" w:rsidRDefault="00F031F4" w:rsidP="00CA4E61">
      <w:pPr>
        <w:pStyle w:val="WCPFCnormal"/>
        <w:widowControl w:val="0"/>
        <w:adjustRightInd w:val="0"/>
        <w:snapToGrid w:val="0"/>
        <w:spacing w:after="0"/>
        <w:ind w:left="0" w:firstLine="0"/>
        <w:contextualSpacing w:val="0"/>
        <w:rPr>
          <w:rFonts w:cs="Calibri"/>
          <w:bCs/>
        </w:rPr>
      </w:pPr>
      <w:r w:rsidRPr="00F65938">
        <w:rPr>
          <w:rFonts w:cs="Calibri"/>
        </w:rPr>
        <w:t>Robert Ahrens (ISC Chair) provided an update on ISC activities since SC19. The ISC24 Plenary meeting was held June 19-24, 2024, in Victoria, Canada. The ISC</w:t>
      </w:r>
      <w:r w:rsidR="002F798E" w:rsidRPr="00F65938">
        <w:rPr>
          <w:rFonts w:cs="Calibri"/>
        </w:rPr>
        <w:t xml:space="preserve"> </w:t>
      </w:r>
      <w:r w:rsidRPr="00F65938">
        <w:rPr>
          <w:rFonts w:cs="Calibri"/>
        </w:rPr>
        <w:t xml:space="preserve">approved </w:t>
      </w:r>
      <w:r w:rsidR="002F798E" w:rsidRPr="00F65938">
        <w:rPr>
          <w:rFonts w:cs="Calibri"/>
        </w:rPr>
        <w:t xml:space="preserve">the </w:t>
      </w:r>
      <w:r w:rsidRPr="00F65938">
        <w:rPr>
          <w:rFonts w:cs="Calibri"/>
        </w:rPr>
        <w:t xml:space="preserve">stock status and conservation </w:t>
      </w:r>
      <w:r w:rsidRPr="005A3C13">
        <w:rPr>
          <w:rFonts w:cs="Calibri"/>
          <w:bCs/>
        </w:rPr>
        <w:t>information</w:t>
      </w:r>
      <w:r w:rsidRPr="00F65938">
        <w:rPr>
          <w:rFonts w:cs="Calibri"/>
        </w:rPr>
        <w:t xml:space="preserve"> based on benchmark stock assessments for PBF and SMA, which were presented at SC20 for information. Stock status and conservation information for NPO</w:t>
      </w:r>
      <w:r w:rsidR="002F798E" w:rsidRPr="00F65938">
        <w:rPr>
          <w:rFonts w:cs="Calibri"/>
        </w:rPr>
        <w:t>-</w:t>
      </w:r>
      <w:r w:rsidRPr="00F65938">
        <w:rPr>
          <w:rFonts w:cs="Calibri"/>
        </w:rPr>
        <w:t>ALB, NPO</w:t>
      </w:r>
      <w:r w:rsidR="002F798E" w:rsidRPr="00F65938">
        <w:rPr>
          <w:rFonts w:cs="Calibri"/>
        </w:rPr>
        <w:t>-</w:t>
      </w:r>
      <w:r w:rsidRPr="00F65938">
        <w:rPr>
          <w:rFonts w:cs="Calibri"/>
        </w:rPr>
        <w:t>BSH, NPO</w:t>
      </w:r>
      <w:r w:rsidR="002F798E" w:rsidRPr="00F65938">
        <w:rPr>
          <w:rFonts w:cs="Calibri"/>
        </w:rPr>
        <w:t>-</w:t>
      </w:r>
      <w:r w:rsidRPr="00F65938">
        <w:rPr>
          <w:rFonts w:cs="Calibri"/>
        </w:rPr>
        <w:t>SWO, BUM, and WCNPO</w:t>
      </w:r>
      <w:r w:rsidR="002F798E" w:rsidRPr="00F65938">
        <w:rPr>
          <w:rFonts w:cs="Calibri"/>
        </w:rPr>
        <w:t>-</w:t>
      </w:r>
      <w:r w:rsidRPr="00F65938">
        <w:rPr>
          <w:rFonts w:cs="Calibri"/>
        </w:rPr>
        <w:t>MLS remai</w:t>
      </w:r>
      <w:r w:rsidR="00D74463" w:rsidRPr="00F65938">
        <w:rPr>
          <w:rFonts w:cs="Calibri"/>
        </w:rPr>
        <w:t>ned</w:t>
      </w:r>
      <w:r w:rsidRPr="00F65938">
        <w:rPr>
          <w:rFonts w:cs="Calibri"/>
        </w:rPr>
        <w:t xml:space="preserve"> unchanged from 2023. A formal external peer-review of the 2023 WCNPO</w:t>
      </w:r>
      <w:r w:rsidR="002F798E" w:rsidRPr="00F65938">
        <w:rPr>
          <w:rFonts w:cs="Calibri"/>
        </w:rPr>
        <w:t>-</w:t>
      </w:r>
      <w:r w:rsidRPr="00F65938">
        <w:rPr>
          <w:rFonts w:cs="Calibri"/>
        </w:rPr>
        <w:t xml:space="preserve">MLS stock assessment was conducted by an expert panel at an in-person meeting with the Billfish WG in </w:t>
      </w:r>
      <w:r w:rsidR="00964A5A">
        <w:rPr>
          <w:rFonts w:cs="Calibri"/>
        </w:rPr>
        <w:t>Chinese Taipei</w:t>
      </w:r>
      <w:r w:rsidRPr="00F65938">
        <w:rPr>
          <w:rFonts w:cs="Calibri"/>
        </w:rPr>
        <w:t xml:space="preserve"> in April 2024 with administrative support from the WCPFC Science Manager and Secretariat. The goal of the review was to improve stock assessment mode</w:t>
      </w:r>
      <w:r w:rsidR="002F798E" w:rsidRPr="00F65938">
        <w:rPr>
          <w:rFonts w:cs="Calibri"/>
        </w:rPr>
        <w:t>l</w:t>
      </w:r>
      <w:r w:rsidRPr="00F65938">
        <w:rPr>
          <w:rFonts w:cs="Calibri"/>
        </w:rPr>
        <w:t xml:space="preserve">ling and the process. A plan </w:t>
      </w:r>
      <w:r w:rsidR="002F798E" w:rsidRPr="00F65938">
        <w:rPr>
          <w:rFonts w:cs="Calibri"/>
        </w:rPr>
        <w:t xml:space="preserve">was </w:t>
      </w:r>
      <w:r w:rsidRPr="00F65938">
        <w:rPr>
          <w:rFonts w:cs="Calibri"/>
        </w:rPr>
        <w:t xml:space="preserve">in place to address the conclusions and recommendations of the review panel and it </w:t>
      </w:r>
      <w:r w:rsidR="002F798E" w:rsidRPr="00F65938">
        <w:rPr>
          <w:rFonts w:cs="Calibri"/>
        </w:rPr>
        <w:t xml:space="preserve">was </w:t>
      </w:r>
      <w:r w:rsidRPr="00F65938">
        <w:rPr>
          <w:rFonts w:cs="Calibri"/>
        </w:rPr>
        <w:t xml:space="preserve">clear that future billfish assessments and assessments undertaken by other ISC WGs </w:t>
      </w:r>
      <w:r w:rsidR="002F798E" w:rsidRPr="00F65938">
        <w:rPr>
          <w:rFonts w:cs="Calibri"/>
        </w:rPr>
        <w:t xml:space="preserve">would </w:t>
      </w:r>
      <w:r w:rsidRPr="00F65938">
        <w:rPr>
          <w:rFonts w:cs="Calibri"/>
        </w:rPr>
        <w:t>benefit from the work of the review panel.</w:t>
      </w:r>
    </w:p>
    <w:p w14:paraId="562A0F62" w14:textId="77777777" w:rsidR="00D74463" w:rsidRPr="00F65938" w:rsidRDefault="00D74463" w:rsidP="00CA4E61">
      <w:pPr>
        <w:pStyle w:val="WCPFCnormal"/>
        <w:widowControl w:val="0"/>
        <w:numPr>
          <w:ilvl w:val="0"/>
          <w:numId w:val="0"/>
        </w:numPr>
        <w:adjustRightInd w:val="0"/>
        <w:snapToGrid w:val="0"/>
        <w:spacing w:after="0"/>
        <w:ind w:left="567"/>
        <w:contextualSpacing w:val="0"/>
        <w:rPr>
          <w:rFonts w:cs="Calibri"/>
          <w:bCs/>
        </w:rPr>
      </w:pPr>
    </w:p>
    <w:p w14:paraId="57FAB7BC" w14:textId="60369CD2" w:rsidR="00E133CA" w:rsidRPr="00F65938" w:rsidRDefault="00F031F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ISC </w:t>
      </w:r>
      <w:r w:rsidR="00BD55E5" w:rsidRPr="00F65938">
        <w:rPr>
          <w:rFonts w:cs="Calibri"/>
          <w:bCs/>
        </w:rPr>
        <w:t xml:space="preserve">had </w:t>
      </w:r>
      <w:r w:rsidRPr="00F65938">
        <w:rPr>
          <w:rFonts w:cs="Calibri"/>
          <w:bCs/>
        </w:rPr>
        <w:t>also responded to requests for information from the NC and WCPFC. Advice on exceptional circumstances leading to the suspension or modification of the adopted harvest strategy for NP</w:t>
      </w:r>
      <w:r w:rsidR="00E133CA" w:rsidRPr="00F65938">
        <w:rPr>
          <w:rFonts w:cs="Calibri"/>
          <w:bCs/>
        </w:rPr>
        <w:t>-</w:t>
      </w:r>
      <w:r w:rsidRPr="00F65938">
        <w:rPr>
          <w:rFonts w:cs="Calibri"/>
          <w:bCs/>
        </w:rPr>
        <w:t>ALB</w:t>
      </w:r>
      <w:r w:rsidR="00BD55E5" w:rsidRPr="00F65938">
        <w:rPr>
          <w:rFonts w:cs="Calibri"/>
          <w:bCs/>
        </w:rPr>
        <w:t>,</w:t>
      </w:r>
      <w:r w:rsidRPr="00F65938">
        <w:rPr>
          <w:rFonts w:cs="Calibri"/>
          <w:bCs/>
        </w:rPr>
        <w:t xml:space="preserve"> and translating fishing intensity to management controls (catch or effort)</w:t>
      </w:r>
      <w:r w:rsidR="00BD55E5" w:rsidRPr="00F65938">
        <w:rPr>
          <w:rFonts w:cs="Calibri"/>
          <w:bCs/>
        </w:rPr>
        <w:t>,</w:t>
      </w:r>
      <w:r w:rsidRPr="00F65938">
        <w:rPr>
          <w:rFonts w:cs="Calibri"/>
          <w:bCs/>
        </w:rPr>
        <w:t xml:space="preserve"> was communicated in 2024 (for details see ISC/24/ANNEX/08, Attachments 5 and 6, respectively). Projections on six additional PBF harvest scenarios were conducted for the IATT</w:t>
      </w:r>
      <w:r w:rsidR="00C54942" w:rsidRPr="00F65938">
        <w:rPr>
          <w:rFonts w:cs="Calibri"/>
          <w:bCs/>
        </w:rPr>
        <w:t>C</w:t>
      </w:r>
      <w:r w:rsidRPr="00F65938">
        <w:rPr>
          <w:rFonts w:cs="Calibri"/>
          <w:bCs/>
        </w:rPr>
        <w:t>-WCPFC Joint PBF WG just prior to the ISC Plenary meeting (see ISC/24/ANNEX/13, Appendix 1). Lastly, 10 projection scenarios based on 2023 assessment (6 catch, 4 fishing mortality) were provided to support WCNPO</w:t>
      </w:r>
      <w:r w:rsidR="000D01D8" w:rsidRPr="00F65938">
        <w:rPr>
          <w:rFonts w:cs="Calibri"/>
          <w:bCs/>
        </w:rPr>
        <w:t>-</w:t>
      </w:r>
      <w:r w:rsidRPr="00F65938">
        <w:rPr>
          <w:rFonts w:cs="Calibri"/>
          <w:bCs/>
        </w:rPr>
        <w:t xml:space="preserve">MLS stock rebuilding plan discussion at SC20.  These projections did not change stock status and conservation information for the stock provided in 2023. </w:t>
      </w:r>
    </w:p>
    <w:p w14:paraId="483ED174" w14:textId="77777777" w:rsidR="00E133CA" w:rsidRPr="00F65938" w:rsidRDefault="00E133CA" w:rsidP="00CA4E61">
      <w:pPr>
        <w:pStyle w:val="WCPFCnormal"/>
        <w:widowControl w:val="0"/>
        <w:numPr>
          <w:ilvl w:val="0"/>
          <w:numId w:val="0"/>
        </w:numPr>
        <w:adjustRightInd w:val="0"/>
        <w:snapToGrid w:val="0"/>
        <w:spacing w:after="0"/>
        <w:ind w:left="567"/>
        <w:contextualSpacing w:val="0"/>
        <w:rPr>
          <w:rFonts w:cs="Calibri"/>
          <w:bCs/>
        </w:rPr>
      </w:pPr>
    </w:p>
    <w:p w14:paraId="0765936F" w14:textId="4EEEE0A3" w:rsidR="000C1F3B" w:rsidRPr="00F65938" w:rsidRDefault="00F031F4" w:rsidP="00CA4E61">
      <w:pPr>
        <w:pStyle w:val="WCPFCnormal"/>
        <w:widowControl w:val="0"/>
        <w:adjustRightInd w:val="0"/>
        <w:snapToGrid w:val="0"/>
        <w:spacing w:after="0"/>
        <w:ind w:left="0" w:firstLine="0"/>
        <w:contextualSpacing w:val="0"/>
        <w:rPr>
          <w:rFonts w:cs="Calibri"/>
          <w:bCs/>
        </w:rPr>
      </w:pPr>
      <w:r w:rsidRPr="00F65938">
        <w:rPr>
          <w:rFonts w:cs="Calibri"/>
          <w:bCs/>
        </w:rPr>
        <w:t>Workplans for the next year include</w:t>
      </w:r>
      <w:r w:rsidR="00BD55E5" w:rsidRPr="00F65938">
        <w:rPr>
          <w:rFonts w:cs="Calibri"/>
          <w:bCs/>
        </w:rPr>
        <w:t>d</w:t>
      </w:r>
      <w:r w:rsidRPr="00F65938">
        <w:rPr>
          <w:rFonts w:cs="Calibri"/>
          <w:bCs/>
        </w:rPr>
        <w:t xml:space="preserve"> conducting an indicator analysis of </w:t>
      </w:r>
      <w:r w:rsidR="00936A2F">
        <w:rPr>
          <w:rFonts w:cs="Calibri"/>
          <w:bCs/>
        </w:rPr>
        <w:t>North Pacific Ocean blue shark (</w:t>
      </w:r>
      <w:r w:rsidRPr="00F65938">
        <w:rPr>
          <w:rFonts w:cs="Calibri"/>
          <w:bCs/>
        </w:rPr>
        <w:t>NPO</w:t>
      </w:r>
      <w:r w:rsidR="000D01D8" w:rsidRPr="00F65938">
        <w:rPr>
          <w:rFonts w:cs="Calibri"/>
          <w:bCs/>
        </w:rPr>
        <w:t>-</w:t>
      </w:r>
      <w:r w:rsidRPr="00F65938">
        <w:rPr>
          <w:rFonts w:cs="Calibri"/>
          <w:bCs/>
        </w:rPr>
        <w:t>BSH</w:t>
      </w:r>
      <w:r w:rsidR="00936A2F">
        <w:rPr>
          <w:rFonts w:cs="Calibri"/>
          <w:bCs/>
        </w:rPr>
        <w:t>)</w:t>
      </w:r>
      <w:r w:rsidRPr="00F65938">
        <w:rPr>
          <w:rFonts w:cs="Calibri"/>
          <w:bCs/>
        </w:rPr>
        <w:t xml:space="preserve">, conducting the first iteration of the PBF MSE process, exploring and formalizing the use of ‘Open Science’ tools and approaches in conducting stock assessment and other ISC activities, and continuing to work on incorporating climate change considerations into stock status and conservation information to support discussion on a framework at the next ISC meeting. The next ISC Plenary meeting </w:t>
      </w:r>
      <w:r w:rsidR="00FE2A27" w:rsidRPr="00F65938">
        <w:rPr>
          <w:rFonts w:cs="Calibri"/>
          <w:bCs/>
        </w:rPr>
        <w:t>was</w:t>
      </w:r>
      <w:r w:rsidRPr="00F65938">
        <w:rPr>
          <w:rFonts w:cs="Calibri"/>
          <w:bCs/>
        </w:rPr>
        <w:t xml:space="preserve"> scheduled for June 17-20</w:t>
      </w:r>
      <w:r w:rsidR="000D01D8" w:rsidRPr="00F65938">
        <w:rPr>
          <w:rFonts w:cs="Calibri"/>
          <w:bCs/>
        </w:rPr>
        <w:t>,</w:t>
      </w:r>
      <w:r w:rsidRPr="00F65938">
        <w:rPr>
          <w:rFonts w:cs="Calibri"/>
          <w:bCs/>
        </w:rPr>
        <w:t xml:space="preserve"> 2025</w:t>
      </w:r>
      <w:r w:rsidR="000D01D8" w:rsidRPr="00F65938">
        <w:rPr>
          <w:rFonts w:cs="Calibri"/>
          <w:bCs/>
        </w:rPr>
        <w:t>,</w:t>
      </w:r>
      <w:r w:rsidRPr="00F65938">
        <w:rPr>
          <w:rFonts w:cs="Calibri"/>
          <w:bCs/>
        </w:rPr>
        <w:t xml:space="preserve"> in the Republic of Korea.</w:t>
      </w:r>
    </w:p>
    <w:p w14:paraId="462693C3" w14:textId="77777777" w:rsidR="000C1F3B" w:rsidRPr="00F65938" w:rsidRDefault="000C1F3B" w:rsidP="00CA4E61">
      <w:pPr>
        <w:widowControl w:val="0"/>
        <w:adjustRightInd w:val="0"/>
        <w:snapToGrid w:val="0"/>
        <w:ind w:left="0" w:right="0" w:firstLine="0"/>
      </w:pPr>
    </w:p>
    <w:p w14:paraId="3FD4C4D9" w14:textId="088DC526" w:rsidR="00022AD6" w:rsidRPr="00F65938" w:rsidRDefault="00F64A73" w:rsidP="00CA4E61">
      <w:pPr>
        <w:pStyle w:val="Heading3"/>
        <w:keepNext w:val="0"/>
        <w:keepLines w:val="0"/>
        <w:widowControl w:val="0"/>
        <w:adjustRightInd w:val="0"/>
        <w:snapToGrid w:val="0"/>
        <w:spacing w:before="0"/>
      </w:pPr>
      <w:bookmarkStart w:id="59" w:name="_Toc177975560"/>
      <w:r w:rsidRPr="00F65938">
        <w:t>4.3.1</w:t>
      </w:r>
      <w:r w:rsidR="00E1502D" w:rsidRPr="00F65938">
        <w:tab/>
      </w:r>
      <w:r w:rsidRPr="00F65938">
        <w:t>Pacific bluefin tuna (</w:t>
      </w:r>
      <w:r w:rsidRPr="00F65938">
        <w:rPr>
          <w:i/>
        </w:rPr>
        <w:t>Thunnus orientalis</w:t>
      </w:r>
      <w:r w:rsidRPr="00F65938">
        <w:t>)</w:t>
      </w:r>
      <w:bookmarkEnd w:id="59"/>
      <w:r w:rsidRPr="00F65938">
        <w:t xml:space="preserve">  </w:t>
      </w:r>
    </w:p>
    <w:p w14:paraId="5F033678" w14:textId="77777777" w:rsidR="009E7992" w:rsidRPr="00F65938" w:rsidRDefault="009E7992" w:rsidP="00CA4E61">
      <w:pPr>
        <w:widowControl w:val="0"/>
        <w:adjustRightInd w:val="0"/>
        <w:snapToGrid w:val="0"/>
        <w:ind w:left="-5" w:right="0"/>
      </w:pPr>
    </w:p>
    <w:p w14:paraId="6090A075" w14:textId="54EEE59F" w:rsidR="00022AD6" w:rsidRPr="00F65938" w:rsidRDefault="00F64A73" w:rsidP="00CA4E61">
      <w:pPr>
        <w:pStyle w:val="Heading4"/>
        <w:keepNext w:val="0"/>
        <w:keepLines w:val="0"/>
        <w:widowControl w:val="0"/>
        <w:adjustRightInd w:val="0"/>
        <w:snapToGrid w:val="0"/>
        <w:spacing w:before="0"/>
      </w:pPr>
      <w:bookmarkStart w:id="60" w:name="_Toc177975561"/>
      <w:r w:rsidRPr="00F65938">
        <w:t xml:space="preserve">4.3.1.1 </w:t>
      </w:r>
      <w:r w:rsidR="003005AB" w:rsidRPr="00F65938">
        <w:tab/>
      </w:r>
      <w:r w:rsidRPr="00F65938">
        <w:t>Pacific bluefin tuna stock assessment</w:t>
      </w:r>
      <w:bookmarkEnd w:id="60"/>
      <w:r w:rsidRPr="00F65938">
        <w:t xml:space="preserve"> </w:t>
      </w:r>
    </w:p>
    <w:p w14:paraId="4330A83C" w14:textId="5C3ED6FC" w:rsidR="003121B9" w:rsidRPr="00F65938" w:rsidRDefault="003121B9" w:rsidP="00CA4E61">
      <w:pPr>
        <w:widowControl w:val="0"/>
        <w:adjustRightInd w:val="0"/>
        <w:snapToGrid w:val="0"/>
        <w:ind w:right="0"/>
      </w:pPr>
      <w:r w:rsidRPr="00F65938">
        <w:t xml:space="preserve">Working Paper: </w:t>
      </w:r>
      <w:hyperlink r:id="rId364">
        <w:r w:rsidRPr="00F65938">
          <w:rPr>
            <w:color w:val="0000FF"/>
            <w:u w:val="single" w:color="0000FF"/>
          </w:rPr>
          <w:t>SC20</w:t>
        </w:r>
      </w:hyperlink>
      <w:hyperlink r:id="rId365">
        <w:r w:rsidRPr="00F65938">
          <w:rPr>
            <w:color w:val="0000FF"/>
            <w:u w:val="single" w:color="0000FF"/>
          </w:rPr>
          <w:t>-</w:t>
        </w:r>
      </w:hyperlink>
      <w:hyperlink r:id="rId366">
        <w:r w:rsidRPr="00F65938">
          <w:rPr>
            <w:color w:val="0000FF"/>
            <w:u w:val="single" w:color="0000FF"/>
          </w:rPr>
          <w:t>SA</w:t>
        </w:r>
      </w:hyperlink>
      <w:hyperlink r:id="rId367">
        <w:r w:rsidRPr="00F65938">
          <w:rPr>
            <w:color w:val="0000FF"/>
            <w:u w:val="single" w:color="0000FF"/>
          </w:rPr>
          <w:t>-</w:t>
        </w:r>
      </w:hyperlink>
      <w:hyperlink r:id="rId368">
        <w:r w:rsidRPr="00F65938">
          <w:rPr>
            <w:color w:val="0000FF"/>
            <w:u w:val="single" w:color="0000FF"/>
          </w:rPr>
          <w:t>WP</w:t>
        </w:r>
      </w:hyperlink>
      <w:hyperlink r:id="rId369">
        <w:r w:rsidRPr="00F65938">
          <w:rPr>
            <w:color w:val="0000FF"/>
            <w:u w:val="single" w:color="0000FF"/>
          </w:rPr>
          <w:t>-</w:t>
        </w:r>
      </w:hyperlink>
      <w:hyperlink r:id="rId370">
        <w:r w:rsidRPr="00F65938">
          <w:rPr>
            <w:color w:val="0000FF"/>
            <w:u w:val="single" w:color="0000FF"/>
          </w:rPr>
          <w:t>08</w:t>
        </w:r>
      </w:hyperlink>
      <w:hyperlink r:id="rId371">
        <w:r w:rsidRPr="00F65938">
          <w:t xml:space="preserve"> </w:t>
        </w:r>
      </w:hyperlink>
    </w:p>
    <w:p w14:paraId="65C399F3" w14:textId="77777777" w:rsidR="009E7992" w:rsidRPr="00F65938" w:rsidRDefault="009E7992" w:rsidP="00CA4E61">
      <w:pPr>
        <w:widowControl w:val="0"/>
        <w:adjustRightInd w:val="0"/>
        <w:snapToGrid w:val="0"/>
        <w:ind w:left="-5" w:right="0"/>
        <w:rPr>
          <w:bCs/>
        </w:rPr>
      </w:pPr>
    </w:p>
    <w:p w14:paraId="6E96501D" w14:textId="202C8BE5" w:rsidR="00E44344" w:rsidRPr="00F65938" w:rsidRDefault="00C708B0" w:rsidP="00CA4E61">
      <w:pPr>
        <w:pStyle w:val="WCPFCnormal"/>
        <w:widowControl w:val="0"/>
        <w:adjustRightInd w:val="0"/>
        <w:snapToGrid w:val="0"/>
        <w:spacing w:after="0"/>
        <w:ind w:left="0" w:firstLine="0"/>
        <w:contextualSpacing w:val="0"/>
        <w:rPr>
          <w:rFonts w:cs="Calibri"/>
          <w:bCs/>
        </w:rPr>
      </w:pPr>
      <w:r w:rsidRPr="00F65938">
        <w:rPr>
          <w:rFonts w:cs="Calibri"/>
        </w:rPr>
        <w:t>H. Fukuda, the lead model</w:t>
      </w:r>
      <w:r w:rsidR="00E44344" w:rsidRPr="00F65938">
        <w:rPr>
          <w:rFonts w:cs="Calibri"/>
        </w:rPr>
        <w:t>l</w:t>
      </w:r>
      <w:r w:rsidRPr="00F65938">
        <w:rPr>
          <w:rFonts w:cs="Calibri"/>
        </w:rPr>
        <w:t xml:space="preserve">er of the ISC Pacific Bluefin tuna (PBF) Working Group (WG), made a detailed report on the benchmark stock assessment for PBF conducted in March 2024 (SC20-SA-WP-08). As this assessment was a benchmark assessment, all of the aspects of assessment, including data, biological information, and assumptions were reviewed and re-considered during the data preparation and assessment workshops. Based on the review works on the previous stock assessment base case, the PBFWG highlighted two issues to be addressed, which are the inflexibility of the model to the alternative productivity assumptions as well as a systematic retrospective pattern. The PBFWG acknowledged that several modifications were required to improve those such as the changing the model start year from 1952 to 1983, terminating the abundance </w:t>
      </w:r>
      <w:r w:rsidRPr="00187624">
        <w:rPr>
          <w:rFonts w:eastAsia="Segoe UI Symbol" w:cs="Calibri"/>
        </w:rPr>
        <w:t>index</w:t>
      </w:r>
      <w:r w:rsidRPr="00F65938">
        <w:rPr>
          <w:rFonts w:cs="Calibri"/>
        </w:rPr>
        <w:t xml:space="preserve"> based on the troll CPUE </w:t>
      </w:r>
      <w:r w:rsidR="00E07436" w:rsidRPr="00F65938">
        <w:rPr>
          <w:rFonts w:cs="Calibri"/>
        </w:rPr>
        <w:t>in</w:t>
      </w:r>
      <w:r w:rsidRPr="00F65938">
        <w:rPr>
          <w:rFonts w:cs="Calibri"/>
        </w:rPr>
        <w:t xml:space="preserve"> 2010, reducing the residuals associated with the size composition data. The 2024 base case model showed a consistent SSB estimates over the retrospective runs, better model fits to both the index and size data, and a higher flexibility to the alternative assumption to the steepness assumption. Population dynamics during 1983-2022 </w:t>
      </w:r>
      <w:r w:rsidR="00D475A2" w:rsidRPr="00F65938">
        <w:rPr>
          <w:rFonts w:cs="Calibri"/>
        </w:rPr>
        <w:t xml:space="preserve">period </w:t>
      </w:r>
      <w:r w:rsidRPr="00F65938">
        <w:rPr>
          <w:rFonts w:cs="Calibri"/>
        </w:rPr>
        <w:t>was model</w:t>
      </w:r>
      <w:r w:rsidR="00BC50F3" w:rsidRPr="00F65938">
        <w:rPr>
          <w:rFonts w:cs="Calibri"/>
        </w:rPr>
        <w:t>l</w:t>
      </w:r>
      <w:r w:rsidRPr="00F65938">
        <w:rPr>
          <w:rFonts w:cs="Calibri"/>
        </w:rPr>
        <w:t>ed using quarterly observations of catch and size compositions, when available, as well as the annual estimates of standardized CPUE-based abundance indices. The assessment model was fitted to the input data in a likelihood-based statistical framework. Based on the diagnostic analysis, the PBFWG concluded that the new base-case model represent</w:t>
      </w:r>
      <w:r w:rsidR="00D475A2" w:rsidRPr="00F65938">
        <w:rPr>
          <w:rFonts w:cs="Calibri"/>
        </w:rPr>
        <w:t>ed</w:t>
      </w:r>
      <w:r w:rsidRPr="00F65938">
        <w:rPr>
          <w:rFonts w:cs="Calibri"/>
        </w:rPr>
        <w:t xml:space="preserve"> the data sufficiently and there </w:t>
      </w:r>
      <w:r w:rsidR="00D475A2" w:rsidRPr="00F65938">
        <w:rPr>
          <w:rFonts w:cs="Calibri"/>
        </w:rPr>
        <w:t xml:space="preserve">was </w:t>
      </w:r>
      <w:r w:rsidRPr="00F65938">
        <w:rPr>
          <w:rFonts w:cs="Calibri"/>
        </w:rPr>
        <w:t>an internal consistency among the assumptions of the assessment model and input data. The 24th ISC plenary concluded that the 2024 assessment model reliably represent</w:t>
      </w:r>
      <w:r w:rsidR="00D475A2" w:rsidRPr="00F65938">
        <w:rPr>
          <w:rFonts w:cs="Calibri"/>
        </w:rPr>
        <w:t>ed</w:t>
      </w:r>
      <w:r w:rsidRPr="00F65938">
        <w:rPr>
          <w:rFonts w:cs="Calibri"/>
        </w:rPr>
        <w:t xml:space="preserve"> the population dynamics and </w:t>
      </w:r>
      <w:r w:rsidR="00D475A2" w:rsidRPr="00F65938">
        <w:rPr>
          <w:rFonts w:cs="Calibri"/>
        </w:rPr>
        <w:t xml:space="preserve">was </w:t>
      </w:r>
      <w:r w:rsidRPr="00F65938">
        <w:rPr>
          <w:rFonts w:cs="Calibri"/>
        </w:rPr>
        <w:t>the best available scientific information for the PBF stock.</w:t>
      </w:r>
    </w:p>
    <w:p w14:paraId="7BB5A4CA" w14:textId="77777777" w:rsidR="00E44344" w:rsidRPr="00F65938" w:rsidRDefault="00E44344" w:rsidP="00CA4E61">
      <w:pPr>
        <w:pStyle w:val="WCPFCnormal"/>
        <w:widowControl w:val="0"/>
        <w:numPr>
          <w:ilvl w:val="0"/>
          <w:numId w:val="0"/>
        </w:numPr>
        <w:adjustRightInd w:val="0"/>
        <w:snapToGrid w:val="0"/>
        <w:spacing w:after="0"/>
        <w:ind w:left="567"/>
        <w:contextualSpacing w:val="0"/>
        <w:rPr>
          <w:rFonts w:cs="Calibri"/>
          <w:bCs/>
        </w:rPr>
      </w:pPr>
    </w:p>
    <w:p w14:paraId="35DA9BA5" w14:textId="0FB395CD" w:rsidR="00E44344" w:rsidRPr="00F65938" w:rsidRDefault="00C708B0" w:rsidP="00CA4E61">
      <w:pPr>
        <w:pStyle w:val="WCPFCnormal"/>
        <w:widowControl w:val="0"/>
        <w:adjustRightInd w:val="0"/>
        <w:snapToGrid w:val="0"/>
        <w:spacing w:after="0"/>
        <w:ind w:left="0" w:firstLine="0"/>
        <w:contextualSpacing w:val="0"/>
        <w:rPr>
          <w:rFonts w:cs="Calibri"/>
          <w:bCs/>
        </w:rPr>
      </w:pPr>
      <w:r w:rsidRPr="00F65938">
        <w:rPr>
          <w:rFonts w:cs="Calibri"/>
          <w:bCs/>
        </w:rPr>
        <w:t>The base-case model results show</w:t>
      </w:r>
      <w:r w:rsidR="00D475A2" w:rsidRPr="00F65938">
        <w:rPr>
          <w:rFonts w:cs="Calibri"/>
          <w:bCs/>
        </w:rPr>
        <w:t>ed</w:t>
      </w:r>
      <w:r w:rsidRPr="00F65938">
        <w:rPr>
          <w:rFonts w:cs="Calibri"/>
          <w:bCs/>
        </w:rPr>
        <w:t xml:space="preserve"> that: (1) spawning stock biomass (SSB) fluctuated throughout the assessment period (fishing years 1983-2022); (2) the SSB steadily declined from 1996 to </w:t>
      </w:r>
      <w:r w:rsidRPr="005A3C13">
        <w:rPr>
          <w:rFonts w:cs="Calibri"/>
        </w:rPr>
        <w:t>2010</w:t>
      </w:r>
      <w:r w:rsidRPr="00F65938">
        <w:rPr>
          <w:rFonts w:cs="Calibri"/>
          <w:bCs/>
        </w:rPr>
        <w:t>; (3) the SSB ha</w:t>
      </w:r>
      <w:r w:rsidR="00D475A2" w:rsidRPr="00F65938">
        <w:rPr>
          <w:rFonts w:cs="Calibri"/>
          <w:bCs/>
        </w:rPr>
        <w:t>d</w:t>
      </w:r>
      <w:r w:rsidRPr="00F65938">
        <w:rPr>
          <w:rFonts w:cs="Calibri"/>
          <w:bCs/>
        </w:rPr>
        <w:t xml:space="preserve"> rapidly increased since 2011; (4) fishing mortality (F%SPR) decreased from a level producing about 1% of SPR  in 2004-2009 to a level producing 23.6% of SPR in 2020-2022; and (5) SSB in 2022 increased to 23.2% of SSBF=0, achieving the second rebuilding target by WCPFC and IATTC in 2021. Based on the model diagnostics, the estimated biomass trend throughout the assessment period </w:t>
      </w:r>
      <w:r w:rsidR="00266FFC" w:rsidRPr="00F65938">
        <w:rPr>
          <w:rFonts w:cs="Calibri"/>
          <w:bCs/>
        </w:rPr>
        <w:t>wa</w:t>
      </w:r>
      <w:r w:rsidRPr="00F65938">
        <w:rPr>
          <w:rFonts w:cs="Calibri"/>
          <w:bCs/>
        </w:rPr>
        <w:t xml:space="preserve">s considered robust. The SSB in 2022 was estimated to be 144,483t, more than 10 times its historical low in 2010. An increase in immature fish (0-3 years old) </w:t>
      </w:r>
      <w:r w:rsidR="00266FFC" w:rsidRPr="00F65938">
        <w:rPr>
          <w:rFonts w:cs="Calibri"/>
          <w:bCs/>
        </w:rPr>
        <w:t>wa</w:t>
      </w:r>
      <w:r w:rsidRPr="00F65938">
        <w:rPr>
          <w:rFonts w:cs="Calibri"/>
          <w:bCs/>
        </w:rPr>
        <w:t xml:space="preserve">s observed in 2016-2019, likely resulting from reduced fishing mortality on this age group, and this led to a substantial increase in SSB after 2019. </w:t>
      </w:r>
    </w:p>
    <w:p w14:paraId="5E795B88" w14:textId="77777777" w:rsidR="00E44344" w:rsidRPr="00F65938" w:rsidRDefault="00E44344" w:rsidP="00CA4E61">
      <w:pPr>
        <w:pStyle w:val="WCPFCnormal"/>
        <w:widowControl w:val="0"/>
        <w:numPr>
          <w:ilvl w:val="0"/>
          <w:numId w:val="0"/>
        </w:numPr>
        <w:adjustRightInd w:val="0"/>
        <w:snapToGrid w:val="0"/>
        <w:spacing w:after="0"/>
        <w:ind w:left="567"/>
        <w:contextualSpacing w:val="0"/>
        <w:rPr>
          <w:rFonts w:cs="Calibri"/>
          <w:bCs/>
        </w:rPr>
      </w:pPr>
    </w:p>
    <w:p w14:paraId="3670AE84" w14:textId="2FCD326E" w:rsidR="004836F6" w:rsidRPr="00F65938" w:rsidRDefault="00C708B0"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projection analysis was conducted based on the several harvesting scenarios requested by the IATTC-WCPFC NC Joint Working Group on the PBF management. Those results showed a rapid increase of the stock with status quo management, </w:t>
      </w:r>
      <w:r w:rsidR="005A0EEA" w:rsidRPr="00F65938">
        <w:rPr>
          <w:rFonts w:cs="Calibri"/>
        </w:rPr>
        <w:t xml:space="preserve">and </w:t>
      </w:r>
      <w:r w:rsidRPr="00F65938">
        <w:rPr>
          <w:rFonts w:cs="Calibri"/>
        </w:rPr>
        <w:t xml:space="preserve">a possibility of catch increase with negligible risk of the stock falling </w:t>
      </w:r>
      <w:r w:rsidR="003E512F" w:rsidRPr="00F65938">
        <w:rPr>
          <w:rFonts w:cs="Calibri"/>
          <w:bCs/>
        </w:rPr>
        <w:t>below 7.7%SSB</w:t>
      </w:r>
      <w:r w:rsidR="003E512F" w:rsidRPr="00F65938">
        <w:rPr>
          <w:rFonts w:cs="Calibri"/>
          <w:bCs/>
          <w:vertAlign w:val="subscript"/>
        </w:rPr>
        <w:t>F=0</w:t>
      </w:r>
      <w:r w:rsidR="003E512F" w:rsidRPr="00F65938">
        <w:rPr>
          <w:rFonts w:cs="Calibri"/>
          <w:bCs/>
        </w:rPr>
        <w:t xml:space="preserve"> (the interim LRP for tropical tunas </w:t>
      </w:r>
      <w:r w:rsidR="0017210A" w:rsidRPr="00F65938">
        <w:rPr>
          <w:rFonts w:cs="Calibri"/>
          <w:bCs/>
        </w:rPr>
        <w:t>agreed by</w:t>
      </w:r>
      <w:r w:rsidR="003E512F" w:rsidRPr="00F65938">
        <w:rPr>
          <w:rFonts w:cs="Calibri"/>
          <w:bCs/>
        </w:rPr>
        <w:t xml:space="preserve"> IATTC) at least once in 10 years</w:t>
      </w:r>
      <w:r w:rsidRPr="00F65938">
        <w:rPr>
          <w:rFonts w:cs="Calibri"/>
        </w:rPr>
        <w:t>.</w:t>
      </w:r>
    </w:p>
    <w:p w14:paraId="1EFCC0BF" w14:textId="77777777" w:rsidR="0017210A" w:rsidRPr="00F65938" w:rsidRDefault="0017210A" w:rsidP="00CA4E61">
      <w:pPr>
        <w:pStyle w:val="WCPFCnormal"/>
        <w:widowControl w:val="0"/>
        <w:numPr>
          <w:ilvl w:val="0"/>
          <w:numId w:val="0"/>
        </w:numPr>
        <w:adjustRightInd w:val="0"/>
        <w:snapToGrid w:val="0"/>
        <w:spacing w:after="0"/>
        <w:ind w:left="567"/>
        <w:contextualSpacing w:val="0"/>
        <w:rPr>
          <w:rFonts w:cs="Calibri"/>
          <w:bCs/>
        </w:rPr>
      </w:pPr>
    </w:p>
    <w:p w14:paraId="424F80F0" w14:textId="64166851" w:rsidR="003121B9" w:rsidRDefault="003121B9" w:rsidP="00CA4E61">
      <w:pPr>
        <w:widowControl w:val="0"/>
        <w:adjustRightInd w:val="0"/>
        <w:snapToGrid w:val="0"/>
        <w:rPr>
          <w:rFonts w:eastAsia="Malgun Gothic"/>
          <w:b/>
          <w:bCs/>
          <w:lang w:eastAsia="ko-KR"/>
        </w:rPr>
      </w:pPr>
      <w:r w:rsidRPr="00F65938">
        <w:rPr>
          <w:b/>
          <w:bCs/>
        </w:rPr>
        <w:t>Discussion</w:t>
      </w:r>
    </w:p>
    <w:p w14:paraId="541A665D" w14:textId="77777777" w:rsidR="005A3C13" w:rsidRPr="005A3C13" w:rsidRDefault="005A3C13" w:rsidP="00CA4E61">
      <w:pPr>
        <w:widowControl w:val="0"/>
        <w:adjustRightInd w:val="0"/>
        <w:snapToGrid w:val="0"/>
        <w:rPr>
          <w:rFonts w:eastAsia="Malgun Gothic"/>
          <w:b/>
          <w:bCs/>
          <w:lang w:eastAsia="ko-KR"/>
        </w:rPr>
      </w:pPr>
    </w:p>
    <w:p w14:paraId="02A45EB0" w14:textId="29FF3DA4" w:rsidR="005557F7" w:rsidRPr="00F65938" w:rsidRDefault="00D4743A" w:rsidP="00CA4E61">
      <w:pPr>
        <w:pStyle w:val="WCPFCnormal"/>
        <w:widowControl w:val="0"/>
        <w:adjustRightInd w:val="0"/>
        <w:snapToGrid w:val="0"/>
        <w:spacing w:after="0"/>
        <w:ind w:left="0" w:firstLine="0"/>
        <w:contextualSpacing w:val="0"/>
        <w:rPr>
          <w:rFonts w:cs="Calibri"/>
          <w:bCs/>
        </w:rPr>
      </w:pPr>
      <w:bookmarkStart w:id="61" w:name="PBF"/>
      <w:bookmarkEnd w:id="61"/>
      <w:r w:rsidRPr="00F65938">
        <w:rPr>
          <w:rFonts w:cs="Calibri"/>
        </w:rPr>
        <w:t>Vanuatu</w:t>
      </w:r>
      <w:r w:rsidR="00242753">
        <w:rPr>
          <w:rFonts w:cs="Calibri"/>
        </w:rPr>
        <w:t>, on behalf of FFA CCMs,</w:t>
      </w:r>
      <w:r w:rsidR="00696497" w:rsidRPr="00F65938">
        <w:rPr>
          <w:rFonts w:cs="Calibri"/>
        </w:rPr>
        <w:t xml:space="preserve"> thanked the Pacific bluefin tuna Working Group of the ISC for the stock assessment of the Pacific bluefin tuna in the Pacific Ocean.</w:t>
      </w:r>
      <w:r w:rsidR="00797DAE" w:rsidRPr="00F65938">
        <w:rPr>
          <w:rFonts w:cs="Calibri"/>
        </w:rPr>
        <w:t xml:space="preserve"> </w:t>
      </w:r>
      <w:r w:rsidR="00696497" w:rsidRPr="00F65938">
        <w:rPr>
          <w:rFonts w:cs="Calibri"/>
        </w:rPr>
        <w:t>They noted that the spawning stock biomass continues to build at a rapid rate and has been above the LRP of 20% SSB</w:t>
      </w:r>
      <w:r w:rsidR="00696497" w:rsidRPr="00F65938">
        <w:rPr>
          <w:rFonts w:cs="Calibri"/>
          <w:vertAlign w:val="subscript"/>
        </w:rPr>
        <w:t>F=0</w:t>
      </w:r>
      <w:r w:rsidR="00696497" w:rsidRPr="00F65938">
        <w:rPr>
          <w:rFonts w:cs="Calibri"/>
        </w:rPr>
        <w:t xml:space="preserve"> used for key tuna stocks in WCPFC and IATTC since 2021.</w:t>
      </w:r>
      <w:r w:rsidR="00797DAE" w:rsidRPr="00F65938">
        <w:rPr>
          <w:rFonts w:cs="Calibri"/>
        </w:rPr>
        <w:t xml:space="preserve"> </w:t>
      </w:r>
      <w:r w:rsidR="00696497" w:rsidRPr="00F65938">
        <w:rPr>
          <w:rFonts w:cs="Calibri"/>
        </w:rPr>
        <w:t xml:space="preserve">This continued improvement in the status of the stock </w:t>
      </w:r>
      <w:r w:rsidR="00D859BC" w:rsidRPr="00F65938">
        <w:rPr>
          <w:rFonts w:cs="Calibri"/>
        </w:rPr>
        <w:t>wa</w:t>
      </w:r>
      <w:r w:rsidR="00696497" w:rsidRPr="00F65938">
        <w:rPr>
          <w:rFonts w:cs="Calibri"/>
        </w:rPr>
        <w:t xml:space="preserve">s a credit to all the CCMs </w:t>
      </w:r>
      <w:r w:rsidR="00696497" w:rsidRPr="00187624">
        <w:rPr>
          <w:rFonts w:eastAsia="Segoe UI Symbol" w:cs="Calibri"/>
        </w:rPr>
        <w:t>who</w:t>
      </w:r>
      <w:r w:rsidR="00696497" w:rsidRPr="00F65938">
        <w:rPr>
          <w:rFonts w:cs="Calibri"/>
        </w:rPr>
        <w:t xml:space="preserve"> drastically reduced their PBF catch when the stock was performing poorly and highlight</w:t>
      </w:r>
      <w:r w:rsidR="00D859BC" w:rsidRPr="00F65938">
        <w:rPr>
          <w:rFonts w:cs="Calibri"/>
        </w:rPr>
        <w:t>ed</w:t>
      </w:r>
      <w:r w:rsidR="00696497" w:rsidRPr="00F65938">
        <w:rPr>
          <w:rFonts w:cs="Calibri"/>
        </w:rPr>
        <w:t xml:space="preserve"> the importance of having a good harvest strategy to guide decision-making. Regarding the stock assessment, SC19 </w:t>
      </w:r>
      <w:r w:rsidR="00D859BC" w:rsidRPr="00F65938">
        <w:rPr>
          <w:rFonts w:cs="Calibri"/>
        </w:rPr>
        <w:t xml:space="preserve">had </w:t>
      </w:r>
      <w:r w:rsidR="00696497" w:rsidRPr="00F65938">
        <w:rPr>
          <w:rFonts w:cs="Calibri"/>
        </w:rPr>
        <w:t>adopted guidance for addressing uncertainty in WCPFC stock assessments last year and FFA Members note</w:t>
      </w:r>
      <w:r w:rsidR="00D859BC" w:rsidRPr="00F65938">
        <w:rPr>
          <w:rFonts w:cs="Calibri"/>
        </w:rPr>
        <w:t>d</w:t>
      </w:r>
      <w:r w:rsidR="00696497" w:rsidRPr="00F65938">
        <w:rPr>
          <w:rFonts w:cs="Calibri"/>
        </w:rPr>
        <w:t xml:space="preserve"> that again this best-practice approach ha</w:t>
      </w:r>
      <w:r w:rsidR="00D859BC" w:rsidRPr="00F65938">
        <w:rPr>
          <w:rFonts w:cs="Calibri"/>
        </w:rPr>
        <w:t>d</w:t>
      </w:r>
      <w:r w:rsidR="00696497" w:rsidRPr="00F65938">
        <w:rPr>
          <w:rFonts w:cs="Calibri"/>
        </w:rPr>
        <w:t xml:space="preserve"> not been utilised in the 2024 </w:t>
      </w:r>
      <w:r w:rsidR="00D859BC" w:rsidRPr="00F65938">
        <w:rPr>
          <w:rFonts w:cs="Calibri"/>
        </w:rPr>
        <w:t xml:space="preserve">PBF </w:t>
      </w:r>
      <w:r w:rsidR="00696497" w:rsidRPr="00F65938">
        <w:rPr>
          <w:rFonts w:cs="Calibri"/>
        </w:rPr>
        <w:t>stock assessment, which utilise</w:t>
      </w:r>
      <w:r w:rsidR="00D859BC" w:rsidRPr="00F65938">
        <w:rPr>
          <w:rFonts w:cs="Calibri"/>
        </w:rPr>
        <w:t>d</w:t>
      </w:r>
      <w:r w:rsidR="00696497" w:rsidRPr="00F65938">
        <w:rPr>
          <w:rFonts w:cs="Calibri"/>
        </w:rPr>
        <w:t xml:space="preserve"> only a single model for determining stock status. </w:t>
      </w:r>
      <w:r w:rsidR="00797DAE" w:rsidRPr="00F65938">
        <w:rPr>
          <w:rFonts w:cs="Calibri"/>
        </w:rPr>
        <w:t xml:space="preserve">They </w:t>
      </w:r>
      <w:r w:rsidR="00696497" w:rsidRPr="00F65938">
        <w:rPr>
          <w:rFonts w:cs="Calibri"/>
        </w:rPr>
        <w:t>recommend</w:t>
      </w:r>
      <w:r w:rsidR="00797DAE" w:rsidRPr="00F65938">
        <w:rPr>
          <w:rFonts w:cs="Calibri"/>
        </w:rPr>
        <w:t>ed</w:t>
      </w:r>
      <w:r w:rsidR="00696497" w:rsidRPr="00F65938">
        <w:rPr>
          <w:rFonts w:cs="Calibri"/>
        </w:rPr>
        <w:t xml:space="preserve"> that future assessments g</w:t>
      </w:r>
      <w:r w:rsidR="00D859BC" w:rsidRPr="00F65938">
        <w:rPr>
          <w:rFonts w:cs="Calibri"/>
        </w:rPr>
        <w:t>a</w:t>
      </w:r>
      <w:r w:rsidR="00696497" w:rsidRPr="00F65938">
        <w:rPr>
          <w:rFonts w:cs="Calibri"/>
        </w:rPr>
        <w:t>ve proper consideration to this guidance for addressing uncertainty.</w:t>
      </w:r>
      <w:r w:rsidR="00797DAE" w:rsidRPr="00F65938">
        <w:rPr>
          <w:rFonts w:cs="Calibri"/>
        </w:rPr>
        <w:t xml:space="preserve"> </w:t>
      </w:r>
      <w:r w:rsidR="00696497" w:rsidRPr="00F65938">
        <w:rPr>
          <w:rFonts w:cs="Calibri"/>
        </w:rPr>
        <w:t>FFA Members note</w:t>
      </w:r>
      <w:r w:rsidR="00F138CC" w:rsidRPr="00F65938">
        <w:rPr>
          <w:rFonts w:cs="Calibri"/>
        </w:rPr>
        <w:t>d</w:t>
      </w:r>
      <w:r w:rsidR="00696497" w:rsidRPr="00F65938">
        <w:rPr>
          <w:rFonts w:cs="Calibri"/>
        </w:rPr>
        <w:t xml:space="preserve"> that the projection outcomes essentially rel</w:t>
      </w:r>
      <w:r w:rsidR="00A03DB3" w:rsidRPr="00F65938">
        <w:rPr>
          <w:rFonts w:cs="Calibri"/>
        </w:rPr>
        <w:t>ied</w:t>
      </w:r>
      <w:r w:rsidR="00696497" w:rsidRPr="00F65938">
        <w:rPr>
          <w:rFonts w:cs="Calibri"/>
        </w:rPr>
        <w:t xml:space="preserve"> on the assumption that recent and future </w:t>
      </w:r>
      <w:r w:rsidR="00696497" w:rsidRPr="00F65938">
        <w:rPr>
          <w:rFonts w:cs="Calibri"/>
        </w:rPr>
        <w:lastRenderedPageBreak/>
        <w:t>recruitment w</w:t>
      </w:r>
      <w:r w:rsidR="00A03DB3" w:rsidRPr="00F65938">
        <w:rPr>
          <w:rFonts w:cs="Calibri"/>
        </w:rPr>
        <w:t>ould</w:t>
      </w:r>
      <w:r w:rsidR="00696497" w:rsidRPr="00F65938">
        <w:rPr>
          <w:rFonts w:cs="Calibri"/>
        </w:rPr>
        <w:t xml:space="preserve"> be adequate to support the recovery. </w:t>
      </w:r>
      <w:r w:rsidR="0037479B" w:rsidRPr="00F65938">
        <w:rPr>
          <w:rFonts w:cs="Calibri"/>
        </w:rPr>
        <w:t xml:space="preserve">They </w:t>
      </w:r>
      <w:r w:rsidR="00696497" w:rsidRPr="00F65938">
        <w:rPr>
          <w:rFonts w:cs="Calibri"/>
        </w:rPr>
        <w:t>continue</w:t>
      </w:r>
      <w:r w:rsidR="0037479B" w:rsidRPr="00F65938">
        <w:rPr>
          <w:rFonts w:cs="Calibri"/>
        </w:rPr>
        <w:t>d</w:t>
      </w:r>
      <w:r w:rsidR="00696497" w:rsidRPr="00F65938">
        <w:rPr>
          <w:rFonts w:cs="Calibri"/>
        </w:rPr>
        <w:t xml:space="preserve"> to advocate for careful monitoring in this regard.</w:t>
      </w:r>
    </w:p>
    <w:p w14:paraId="53358D73" w14:textId="77777777" w:rsidR="005557F7" w:rsidRPr="00F65938" w:rsidRDefault="005557F7" w:rsidP="00CA4E61">
      <w:pPr>
        <w:pStyle w:val="WCPFCnormal"/>
        <w:widowControl w:val="0"/>
        <w:numPr>
          <w:ilvl w:val="0"/>
          <w:numId w:val="0"/>
        </w:numPr>
        <w:adjustRightInd w:val="0"/>
        <w:snapToGrid w:val="0"/>
        <w:spacing w:after="0"/>
        <w:ind w:left="567"/>
        <w:contextualSpacing w:val="0"/>
        <w:rPr>
          <w:rFonts w:cs="Calibri"/>
          <w:bCs/>
        </w:rPr>
      </w:pPr>
    </w:p>
    <w:p w14:paraId="6387D8A1" w14:textId="1C04461D" w:rsidR="005557F7" w:rsidRPr="00F65938" w:rsidRDefault="0037479B" w:rsidP="00CA4E61">
      <w:pPr>
        <w:pStyle w:val="WCPFCnormal"/>
        <w:widowControl w:val="0"/>
        <w:adjustRightInd w:val="0"/>
        <w:snapToGrid w:val="0"/>
        <w:spacing w:after="0"/>
        <w:ind w:left="0" w:firstLine="0"/>
        <w:contextualSpacing w:val="0"/>
        <w:rPr>
          <w:rFonts w:cs="Calibri"/>
          <w:bCs/>
        </w:rPr>
      </w:pPr>
      <w:r w:rsidRPr="00F65938">
        <w:rPr>
          <w:rFonts w:cs="Calibri"/>
          <w:bCs/>
        </w:rPr>
        <w:t>The p</w:t>
      </w:r>
      <w:r w:rsidR="00D4743A" w:rsidRPr="00F65938">
        <w:rPr>
          <w:rFonts w:cs="Calibri"/>
          <w:bCs/>
        </w:rPr>
        <w:t xml:space="preserve">resenter </w:t>
      </w:r>
      <w:r w:rsidR="005557F7" w:rsidRPr="00F65938">
        <w:rPr>
          <w:rFonts w:cs="Calibri"/>
          <w:bCs/>
        </w:rPr>
        <w:t xml:space="preserve">explained </w:t>
      </w:r>
      <w:r w:rsidR="00D4743A" w:rsidRPr="00F65938">
        <w:rPr>
          <w:rFonts w:cs="Calibri"/>
          <w:bCs/>
        </w:rPr>
        <w:t>th</w:t>
      </w:r>
      <w:r w:rsidRPr="00F65938">
        <w:rPr>
          <w:rFonts w:cs="Calibri"/>
          <w:bCs/>
        </w:rPr>
        <w:t xml:space="preserve">at </w:t>
      </w:r>
      <w:r w:rsidR="00E25D79" w:rsidRPr="00F65938">
        <w:rPr>
          <w:rFonts w:cs="Calibri"/>
          <w:bCs/>
        </w:rPr>
        <w:t xml:space="preserve">while the Working Group considered using an ensemble approach, the model diagnostics showed positive results, so they did not see a need for it. They </w:t>
      </w:r>
      <w:r w:rsidR="00A03DB3" w:rsidRPr="00F65938">
        <w:rPr>
          <w:rFonts w:cs="Calibri"/>
          <w:bCs/>
        </w:rPr>
        <w:t>were</w:t>
      </w:r>
      <w:r w:rsidR="00E25D79" w:rsidRPr="00F65938">
        <w:rPr>
          <w:rFonts w:cs="Calibri"/>
          <w:bCs/>
        </w:rPr>
        <w:t xml:space="preserve">, however, </w:t>
      </w:r>
      <w:r w:rsidR="00E25D79" w:rsidRPr="005A3C13">
        <w:rPr>
          <w:rFonts w:cs="Calibri"/>
        </w:rPr>
        <w:t>incorporating</w:t>
      </w:r>
      <w:r w:rsidR="00E25D79" w:rsidRPr="00F65938">
        <w:rPr>
          <w:rFonts w:cs="Calibri"/>
          <w:bCs/>
        </w:rPr>
        <w:t xml:space="preserve"> structural </w:t>
      </w:r>
      <w:r w:rsidR="00E25D79" w:rsidRPr="00187624">
        <w:rPr>
          <w:rFonts w:eastAsia="Segoe UI Symbol" w:cs="Calibri"/>
        </w:rPr>
        <w:t>uncertainty</w:t>
      </w:r>
      <w:r w:rsidR="00E25D79" w:rsidRPr="00F65938">
        <w:rPr>
          <w:rFonts w:cs="Calibri"/>
          <w:bCs/>
        </w:rPr>
        <w:t xml:space="preserve"> in the operating model for the ongoing MSE work.</w:t>
      </w:r>
    </w:p>
    <w:p w14:paraId="0D4BEC1D" w14:textId="77777777" w:rsidR="005557F7" w:rsidRPr="00F65938" w:rsidRDefault="005557F7" w:rsidP="00CA4E61">
      <w:pPr>
        <w:pStyle w:val="WCPFCnormal"/>
        <w:widowControl w:val="0"/>
        <w:numPr>
          <w:ilvl w:val="0"/>
          <w:numId w:val="0"/>
        </w:numPr>
        <w:adjustRightInd w:val="0"/>
        <w:snapToGrid w:val="0"/>
        <w:spacing w:after="0"/>
        <w:ind w:left="567"/>
        <w:contextualSpacing w:val="0"/>
        <w:rPr>
          <w:rFonts w:cs="Calibri"/>
          <w:bCs/>
        </w:rPr>
      </w:pPr>
    </w:p>
    <w:p w14:paraId="63F763BD" w14:textId="1610923D" w:rsidR="00B36B63" w:rsidRPr="00F65938" w:rsidRDefault="0053633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EU thanked the authors for the assessment. They welcomed the results </w:t>
      </w:r>
      <w:r w:rsidR="005F3F29" w:rsidRPr="00F65938">
        <w:rPr>
          <w:rFonts w:cs="Calibri"/>
          <w:bCs/>
        </w:rPr>
        <w:t xml:space="preserve">– </w:t>
      </w:r>
      <w:r w:rsidRPr="00F65938">
        <w:rPr>
          <w:rFonts w:cs="Calibri"/>
          <w:bCs/>
        </w:rPr>
        <w:t xml:space="preserve">evidence </w:t>
      </w:r>
      <w:r w:rsidR="00AF6FDE" w:rsidRPr="00F65938">
        <w:rPr>
          <w:rFonts w:cs="Calibri"/>
          <w:bCs/>
        </w:rPr>
        <w:t xml:space="preserve">for </w:t>
      </w:r>
      <w:r w:rsidRPr="00F65938">
        <w:rPr>
          <w:rFonts w:cs="Calibri"/>
          <w:bCs/>
        </w:rPr>
        <w:t xml:space="preserve">good recovery of stock, </w:t>
      </w:r>
      <w:r w:rsidR="005F3F29" w:rsidRPr="00F65938">
        <w:rPr>
          <w:rFonts w:cs="Calibri"/>
          <w:bCs/>
        </w:rPr>
        <w:t xml:space="preserve">which was </w:t>
      </w:r>
      <w:r w:rsidRPr="00F65938">
        <w:rPr>
          <w:rFonts w:cs="Calibri"/>
          <w:bCs/>
        </w:rPr>
        <w:t xml:space="preserve">now estimated </w:t>
      </w:r>
      <w:r w:rsidR="00AF6FDE" w:rsidRPr="00F65938">
        <w:rPr>
          <w:rFonts w:cs="Calibri"/>
          <w:bCs/>
        </w:rPr>
        <w:t xml:space="preserve">to be </w:t>
      </w:r>
      <w:r w:rsidRPr="00F65938">
        <w:rPr>
          <w:rFonts w:cs="Calibri"/>
          <w:bCs/>
        </w:rPr>
        <w:t>at a level slightly above the second rebuilding target, coincid</w:t>
      </w:r>
      <w:r w:rsidR="005F3F29" w:rsidRPr="00F65938">
        <w:rPr>
          <w:rFonts w:cs="Calibri"/>
          <w:bCs/>
        </w:rPr>
        <w:t>ing</w:t>
      </w:r>
      <w:r w:rsidRPr="00F65938">
        <w:rPr>
          <w:rFonts w:cs="Calibri"/>
          <w:bCs/>
        </w:rPr>
        <w:t xml:space="preserve"> with the default LRP for key tuna stocks in the WCPFC. </w:t>
      </w:r>
      <w:r w:rsidR="00AF6FDE" w:rsidRPr="00F65938">
        <w:rPr>
          <w:rFonts w:cs="Calibri"/>
          <w:bCs/>
        </w:rPr>
        <w:t xml:space="preserve">They thought </w:t>
      </w:r>
      <w:r w:rsidRPr="00F65938">
        <w:rPr>
          <w:rFonts w:cs="Calibri"/>
          <w:bCs/>
        </w:rPr>
        <w:t xml:space="preserve">it </w:t>
      </w:r>
      <w:r w:rsidR="00AF6FDE" w:rsidRPr="00F65938">
        <w:rPr>
          <w:rFonts w:cs="Calibri"/>
          <w:bCs/>
        </w:rPr>
        <w:t xml:space="preserve">was </w:t>
      </w:r>
      <w:r w:rsidRPr="00F65938">
        <w:rPr>
          <w:rFonts w:cs="Calibri"/>
          <w:bCs/>
        </w:rPr>
        <w:t xml:space="preserve">great news and </w:t>
      </w:r>
      <w:r w:rsidR="00217BBE" w:rsidRPr="00F65938">
        <w:rPr>
          <w:rFonts w:cs="Calibri"/>
          <w:bCs/>
        </w:rPr>
        <w:t>show</w:t>
      </w:r>
      <w:r w:rsidR="005F3F29" w:rsidRPr="00F65938">
        <w:rPr>
          <w:rFonts w:cs="Calibri"/>
          <w:bCs/>
        </w:rPr>
        <w:t>ed</w:t>
      </w:r>
      <w:r w:rsidR="00217BBE" w:rsidRPr="00F65938">
        <w:rPr>
          <w:rFonts w:cs="Calibri"/>
          <w:bCs/>
        </w:rPr>
        <w:t xml:space="preserve"> </w:t>
      </w:r>
      <w:r w:rsidRPr="00F65938">
        <w:rPr>
          <w:rFonts w:cs="Calibri"/>
          <w:bCs/>
        </w:rPr>
        <w:t>a commitment from all involved in the catch of this species.</w:t>
      </w:r>
      <w:r w:rsidR="0096061D" w:rsidRPr="00F65938">
        <w:rPr>
          <w:rFonts w:cs="Calibri"/>
          <w:bCs/>
        </w:rPr>
        <w:t xml:space="preserve"> </w:t>
      </w:r>
      <w:r w:rsidRPr="00F65938">
        <w:rPr>
          <w:rFonts w:cs="Calibri"/>
          <w:bCs/>
        </w:rPr>
        <w:t xml:space="preserve">At the same time, as </w:t>
      </w:r>
      <w:r w:rsidR="0096061D" w:rsidRPr="00F65938">
        <w:rPr>
          <w:rFonts w:cs="Calibri"/>
          <w:bCs/>
        </w:rPr>
        <w:t xml:space="preserve">the EU had </w:t>
      </w:r>
      <w:r w:rsidRPr="00F65938">
        <w:rPr>
          <w:rFonts w:cs="Calibri"/>
          <w:bCs/>
        </w:rPr>
        <w:t xml:space="preserve">expressed in previous occasions, </w:t>
      </w:r>
      <w:r w:rsidR="0096061D" w:rsidRPr="00F65938">
        <w:rPr>
          <w:rFonts w:cs="Calibri"/>
          <w:bCs/>
        </w:rPr>
        <w:t xml:space="preserve">they </w:t>
      </w:r>
      <w:r w:rsidRPr="00F65938">
        <w:rPr>
          <w:rFonts w:cs="Calibri"/>
          <w:bCs/>
        </w:rPr>
        <w:t>share</w:t>
      </w:r>
      <w:r w:rsidR="0096061D" w:rsidRPr="00F65938">
        <w:rPr>
          <w:rFonts w:cs="Calibri"/>
          <w:bCs/>
        </w:rPr>
        <w:t>d</w:t>
      </w:r>
      <w:r w:rsidRPr="00F65938">
        <w:rPr>
          <w:rFonts w:cs="Calibri"/>
          <w:bCs/>
        </w:rPr>
        <w:t xml:space="preserve"> the concerns expressed by </w:t>
      </w:r>
      <w:r w:rsidR="0096061D" w:rsidRPr="00F65938">
        <w:rPr>
          <w:rFonts w:cs="Calibri"/>
          <w:bCs/>
        </w:rPr>
        <w:t xml:space="preserve">FFA CCMs </w:t>
      </w:r>
      <w:r w:rsidRPr="00F65938">
        <w:rPr>
          <w:rFonts w:cs="Calibri"/>
          <w:bCs/>
        </w:rPr>
        <w:t xml:space="preserve">about the treatment of uncertainty in this stock assessment and projections, </w:t>
      </w:r>
      <w:r w:rsidR="00352934" w:rsidRPr="00F65938">
        <w:rPr>
          <w:rFonts w:cs="Calibri"/>
          <w:bCs/>
        </w:rPr>
        <w:t xml:space="preserve">which required the EU </w:t>
      </w:r>
      <w:r w:rsidRPr="00F65938">
        <w:rPr>
          <w:rFonts w:cs="Calibri"/>
          <w:bCs/>
        </w:rPr>
        <w:t xml:space="preserve">also </w:t>
      </w:r>
      <w:r w:rsidR="00352934" w:rsidRPr="00F65938">
        <w:rPr>
          <w:rFonts w:cs="Calibri"/>
          <w:bCs/>
        </w:rPr>
        <w:t xml:space="preserve">to </w:t>
      </w:r>
      <w:r w:rsidRPr="00F65938">
        <w:rPr>
          <w:rFonts w:cs="Calibri"/>
          <w:bCs/>
        </w:rPr>
        <w:t xml:space="preserve">call for caution when considering future management measures. </w:t>
      </w:r>
      <w:r w:rsidR="00352934" w:rsidRPr="00F65938">
        <w:rPr>
          <w:rFonts w:cs="Calibri"/>
          <w:bCs/>
        </w:rPr>
        <w:t xml:space="preserve">They </w:t>
      </w:r>
      <w:r w:rsidRPr="00F65938">
        <w:rPr>
          <w:rFonts w:cs="Calibri"/>
          <w:bCs/>
        </w:rPr>
        <w:t>appreciate</w:t>
      </w:r>
      <w:r w:rsidR="00352934" w:rsidRPr="00F65938">
        <w:rPr>
          <w:rFonts w:cs="Calibri"/>
          <w:bCs/>
        </w:rPr>
        <w:t>d</w:t>
      </w:r>
      <w:r w:rsidRPr="00F65938">
        <w:rPr>
          <w:rFonts w:cs="Calibri"/>
          <w:bCs/>
        </w:rPr>
        <w:t xml:space="preserve"> the comment of the presenter in relation to the robustness of the results to uncertainty, but at the same time, it seem</w:t>
      </w:r>
      <w:r w:rsidR="005F3F29" w:rsidRPr="00F65938">
        <w:rPr>
          <w:rFonts w:cs="Calibri"/>
          <w:bCs/>
        </w:rPr>
        <w:t>ed</w:t>
      </w:r>
      <w:r w:rsidRPr="00F65938">
        <w:rPr>
          <w:rFonts w:cs="Calibri"/>
          <w:bCs/>
        </w:rPr>
        <w:t xml:space="preserve"> the 2nd rebuilding target would not have been met if, as an example, a steepness value below 0.98 had been used. </w:t>
      </w:r>
      <w:r w:rsidR="00B36B63" w:rsidRPr="00F65938">
        <w:rPr>
          <w:rFonts w:cs="Calibri"/>
          <w:bCs/>
        </w:rPr>
        <w:t xml:space="preserve">They thought </w:t>
      </w:r>
      <w:r w:rsidRPr="00F65938">
        <w:rPr>
          <w:rFonts w:cs="Calibri"/>
          <w:bCs/>
        </w:rPr>
        <w:t xml:space="preserve">it </w:t>
      </w:r>
      <w:r w:rsidR="00B36B63" w:rsidRPr="00F65938">
        <w:rPr>
          <w:rFonts w:cs="Calibri"/>
          <w:bCs/>
        </w:rPr>
        <w:t xml:space="preserve">was </w:t>
      </w:r>
      <w:r w:rsidRPr="00F65938">
        <w:rPr>
          <w:rFonts w:cs="Calibri"/>
          <w:bCs/>
        </w:rPr>
        <w:t>very important to take this into consideration.</w:t>
      </w:r>
    </w:p>
    <w:p w14:paraId="1807081A" w14:textId="77777777" w:rsidR="00B36B63" w:rsidRPr="00F65938" w:rsidRDefault="00B36B63" w:rsidP="00CA4E61">
      <w:pPr>
        <w:pStyle w:val="WCPFCnormal"/>
        <w:widowControl w:val="0"/>
        <w:numPr>
          <w:ilvl w:val="0"/>
          <w:numId w:val="0"/>
        </w:numPr>
        <w:adjustRightInd w:val="0"/>
        <w:snapToGrid w:val="0"/>
        <w:spacing w:after="0"/>
        <w:ind w:left="567"/>
        <w:contextualSpacing w:val="0"/>
        <w:rPr>
          <w:rFonts w:cs="Calibri"/>
          <w:bCs/>
        </w:rPr>
      </w:pPr>
    </w:p>
    <w:p w14:paraId="177631E5" w14:textId="2C46A1E9" w:rsidR="006C7585" w:rsidRPr="00F65938" w:rsidRDefault="003A6C86"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US </w:t>
      </w:r>
      <w:r w:rsidR="00387324" w:rsidRPr="00F65938">
        <w:rPr>
          <w:rFonts w:cs="Calibri"/>
          <w:bCs/>
        </w:rPr>
        <w:t xml:space="preserve">asked if </w:t>
      </w:r>
      <w:r w:rsidRPr="00F65938">
        <w:rPr>
          <w:rFonts w:cs="Calibri"/>
          <w:bCs/>
        </w:rPr>
        <w:t xml:space="preserve">the ISC PBFWG </w:t>
      </w:r>
      <w:r w:rsidR="00387324" w:rsidRPr="00F65938">
        <w:rPr>
          <w:rFonts w:cs="Calibri"/>
          <w:bCs/>
        </w:rPr>
        <w:t xml:space="preserve">could </w:t>
      </w:r>
      <w:r w:rsidRPr="00F65938">
        <w:rPr>
          <w:rFonts w:cs="Calibri"/>
          <w:bCs/>
        </w:rPr>
        <w:t>comment on the likely cause of the increase in SSB</w:t>
      </w:r>
      <w:r w:rsidR="00905BDA" w:rsidRPr="00F65938">
        <w:rPr>
          <w:rFonts w:cs="Calibri"/>
          <w:bCs/>
        </w:rPr>
        <w:t xml:space="preserve">. </w:t>
      </w:r>
      <w:r w:rsidR="00CF2056" w:rsidRPr="00F65938">
        <w:rPr>
          <w:rFonts w:cs="Calibri"/>
          <w:bCs/>
        </w:rPr>
        <w:t>Wa</w:t>
      </w:r>
      <w:r w:rsidRPr="00F65938">
        <w:rPr>
          <w:rFonts w:cs="Calibri"/>
          <w:bCs/>
        </w:rPr>
        <w:t xml:space="preserve">s it mainly driven by an across the board increase in numbers or </w:t>
      </w:r>
      <w:r w:rsidR="00CF2056" w:rsidRPr="00F65938">
        <w:rPr>
          <w:rFonts w:cs="Calibri"/>
          <w:bCs/>
        </w:rPr>
        <w:t xml:space="preserve">was </w:t>
      </w:r>
      <w:r w:rsidRPr="00F65938">
        <w:rPr>
          <w:rFonts w:cs="Calibri"/>
          <w:bCs/>
        </w:rPr>
        <w:t>it mainly due to the strong year classes in 2015-2016 growing in body mass, considering that recruitments ha</w:t>
      </w:r>
      <w:r w:rsidR="00CF2056" w:rsidRPr="00F65938">
        <w:rPr>
          <w:rFonts w:cs="Calibri"/>
          <w:bCs/>
        </w:rPr>
        <w:t>d</w:t>
      </w:r>
      <w:r w:rsidRPr="00F65938">
        <w:rPr>
          <w:rFonts w:cs="Calibri"/>
          <w:bCs/>
        </w:rPr>
        <w:t xml:space="preserve"> been lower than average in 2017-2020? It would be helpful when considering management objectives if the BFT WG could provide a figure of numbers at age in the recent past (e.g., last 20 years) in future assessments to </w:t>
      </w:r>
      <w:r w:rsidRPr="005A3C13">
        <w:rPr>
          <w:rFonts w:cs="Calibri"/>
        </w:rPr>
        <w:t>determine</w:t>
      </w:r>
      <w:r w:rsidRPr="00F65938">
        <w:rPr>
          <w:rFonts w:cs="Calibri"/>
          <w:bCs/>
        </w:rPr>
        <w:t xml:space="preserve"> if the recovery </w:t>
      </w:r>
      <w:r w:rsidR="00CF2056" w:rsidRPr="00F65938">
        <w:rPr>
          <w:rFonts w:cs="Calibri"/>
          <w:bCs/>
        </w:rPr>
        <w:t xml:space="preserve">was </w:t>
      </w:r>
      <w:r w:rsidRPr="00F65938">
        <w:rPr>
          <w:rFonts w:cs="Calibri"/>
          <w:bCs/>
        </w:rPr>
        <w:t xml:space="preserve">sustained or if it </w:t>
      </w:r>
      <w:r w:rsidR="00CF2056" w:rsidRPr="00F65938">
        <w:rPr>
          <w:rFonts w:cs="Calibri"/>
          <w:bCs/>
        </w:rPr>
        <w:t xml:space="preserve">was </w:t>
      </w:r>
      <w:r w:rsidRPr="00F65938">
        <w:rPr>
          <w:rFonts w:cs="Calibri"/>
          <w:bCs/>
        </w:rPr>
        <w:t>only due to a strong year class. The USA encourage</w:t>
      </w:r>
      <w:r w:rsidR="00387324" w:rsidRPr="00F65938">
        <w:rPr>
          <w:rFonts w:cs="Calibri"/>
          <w:bCs/>
        </w:rPr>
        <w:t>d</w:t>
      </w:r>
      <w:r w:rsidRPr="00F65938">
        <w:rPr>
          <w:rFonts w:cs="Calibri"/>
          <w:bCs/>
        </w:rPr>
        <w:t xml:space="preserve"> an external peer review for the Pacific bluefin tuna stock similar in scope to the recently completed WCNPO</w:t>
      </w:r>
      <w:r w:rsidR="00CF2056" w:rsidRPr="00F65938">
        <w:rPr>
          <w:rFonts w:cs="Calibri"/>
          <w:bCs/>
        </w:rPr>
        <w:t>-</w:t>
      </w:r>
      <w:r w:rsidRPr="00F65938">
        <w:rPr>
          <w:rFonts w:cs="Calibri"/>
          <w:bCs/>
        </w:rPr>
        <w:t xml:space="preserve">MLS stock. The USA </w:t>
      </w:r>
      <w:r w:rsidR="00CF2056" w:rsidRPr="00F65938">
        <w:rPr>
          <w:rFonts w:cs="Calibri"/>
          <w:bCs/>
        </w:rPr>
        <w:t xml:space="preserve">was </w:t>
      </w:r>
      <w:r w:rsidRPr="00F65938">
        <w:rPr>
          <w:rFonts w:cs="Calibri"/>
          <w:bCs/>
        </w:rPr>
        <w:t>considering partial funding for such a review.</w:t>
      </w:r>
    </w:p>
    <w:p w14:paraId="3405B0B3" w14:textId="77777777" w:rsidR="006C7585" w:rsidRPr="00F65938" w:rsidRDefault="006C7585" w:rsidP="00CA4E61">
      <w:pPr>
        <w:pStyle w:val="WCPFCnormal"/>
        <w:widowControl w:val="0"/>
        <w:numPr>
          <w:ilvl w:val="0"/>
          <w:numId w:val="0"/>
        </w:numPr>
        <w:adjustRightInd w:val="0"/>
        <w:snapToGrid w:val="0"/>
        <w:spacing w:after="0"/>
        <w:ind w:left="567"/>
        <w:contextualSpacing w:val="0"/>
        <w:rPr>
          <w:rFonts w:cs="Calibri"/>
          <w:bCs/>
        </w:rPr>
      </w:pPr>
    </w:p>
    <w:p w14:paraId="72110D82" w14:textId="221D7AE0" w:rsidR="006C7585" w:rsidRPr="00F65938" w:rsidRDefault="00577767" w:rsidP="00CA4E61">
      <w:pPr>
        <w:pStyle w:val="WCPFCnormal"/>
        <w:widowControl w:val="0"/>
        <w:adjustRightInd w:val="0"/>
        <w:snapToGrid w:val="0"/>
        <w:spacing w:after="0"/>
        <w:ind w:left="0" w:firstLine="0"/>
        <w:contextualSpacing w:val="0"/>
        <w:rPr>
          <w:rFonts w:cs="Calibri"/>
          <w:bCs/>
        </w:rPr>
      </w:pPr>
      <w:r w:rsidRPr="00F65938">
        <w:rPr>
          <w:rFonts w:cs="Calibri"/>
          <w:bCs/>
        </w:rPr>
        <w:t>The p</w:t>
      </w:r>
      <w:r w:rsidR="0008376D" w:rsidRPr="00F65938">
        <w:rPr>
          <w:rFonts w:cs="Calibri"/>
          <w:bCs/>
        </w:rPr>
        <w:t xml:space="preserve">resenter </w:t>
      </w:r>
      <w:r w:rsidRPr="00F65938">
        <w:rPr>
          <w:rFonts w:cs="Calibri"/>
          <w:bCs/>
        </w:rPr>
        <w:t>acknowledged that the recovery was partly supported by the 2015 and 2016 year</w:t>
      </w:r>
      <w:r w:rsidR="00CF2056" w:rsidRPr="00F65938">
        <w:rPr>
          <w:rFonts w:cs="Calibri"/>
          <w:bCs/>
        </w:rPr>
        <w:t>-</w:t>
      </w:r>
      <w:r w:rsidRPr="00F65938">
        <w:rPr>
          <w:rFonts w:cs="Calibri"/>
          <w:bCs/>
        </w:rPr>
        <w:t>classes, though these were not particularly strong compared to previous strong year</w:t>
      </w:r>
      <w:r w:rsidR="00CF2056" w:rsidRPr="00F65938">
        <w:rPr>
          <w:rFonts w:cs="Calibri"/>
          <w:bCs/>
        </w:rPr>
        <w:t>-</w:t>
      </w:r>
      <w:r w:rsidRPr="00F65938">
        <w:rPr>
          <w:rFonts w:cs="Calibri"/>
          <w:bCs/>
        </w:rPr>
        <w:t xml:space="preserve">classes. However, due to low </w:t>
      </w:r>
      <w:r w:rsidRPr="00187624">
        <w:rPr>
          <w:rFonts w:eastAsia="Segoe UI Symbol" w:cs="Calibri"/>
        </w:rPr>
        <w:t>fishing</w:t>
      </w:r>
      <w:r w:rsidRPr="00F65938">
        <w:rPr>
          <w:rFonts w:cs="Calibri"/>
          <w:bCs/>
        </w:rPr>
        <w:t xml:space="preserve"> mortality, these year</w:t>
      </w:r>
      <w:r w:rsidR="00CF2056" w:rsidRPr="00F65938">
        <w:rPr>
          <w:rFonts w:cs="Calibri"/>
          <w:bCs/>
        </w:rPr>
        <w:t>-</w:t>
      </w:r>
      <w:r w:rsidRPr="00F65938">
        <w:rPr>
          <w:rFonts w:cs="Calibri"/>
          <w:bCs/>
        </w:rPr>
        <w:t xml:space="preserve">classes were able to survive to the terminal year, contributing to the recovery of the stock. He also mentioned that post-2016 recruitment estimates </w:t>
      </w:r>
      <w:r w:rsidR="00CF2056" w:rsidRPr="00F65938">
        <w:rPr>
          <w:rFonts w:cs="Calibri"/>
          <w:bCs/>
        </w:rPr>
        <w:t xml:space="preserve">were </w:t>
      </w:r>
      <w:r w:rsidRPr="00F65938">
        <w:rPr>
          <w:rFonts w:cs="Calibri"/>
          <w:bCs/>
        </w:rPr>
        <w:t xml:space="preserve">uncertain because of the lack of a recruitment index, and the Working Group </w:t>
      </w:r>
      <w:r w:rsidR="00CF2056" w:rsidRPr="00F65938">
        <w:rPr>
          <w:rFonts w:cs="Calibri"/>
          <w:bCs/>
        </w:rPr>
        <w:t xml:space="preserve">was </w:t>
      </w:r>
      <w:r w:rsidRPr="005A3C13">
        <w:rPr>
          <w:rFonts w:cs="Calibri"/>
        </w:rPr>
        <w:t>currently</w:t>
      </w:r>
      <w:r w:rsidRPr="00F65938">
        <w:rPr>
          <w:rFonts w:cs="Calibri"/>
          <w:bCs/>
        </w:rPr>
        <w:t xml:space="preserve"> working to develop alternative indices.</w:t>
      </w:r>
    </w:p>
    <w:p w14:paraId="21534FD8" w14:textId="77777777" w:rsidR="006C7585" w:rsidRPr="00F65938" w:rsidRDefault="006C7585" w:rsidP="00CA4E61">
      <w:pPr>
        <w:pStyle w:val="WCPFCnormal"/>
        <w:widowControl w:val="0"/>
        <w:numPr>
          <w:ilvl w:val="0"/>
          <w:numId w:val="0"/>
        </w:numPr>
        <w:adjustRightInd w:val="0"/>
        <w:snapToGrid w:val="0"/>
        <w:spacing w:after="0"/>
        <w:ind w:left="567"/>
        <w:contextualSpacing w:val="0"/>
        <w:rPr>
          <w:rFonts w:cs="Calibri"/>
          <w:bCs/>
        </w:rPr>
      </w:pPr>
    </w:p>
    <w:p w14:paraId="3E015338" w14:textId="55E40077" w:rsidR="00152C2A" w:rsidRPr="00F65938" w:rsidRDefault="0008376D" w:rsidP="00CA4E61">
      <w:pPr>
        <w:pStyle w:val="WCPFCnormal"/>
        <w:widowControl w:val="0"/>
        <w:adjustRightInd w:val="0"/>
        <w:snapToGrid w:val="0"/>
        <w:spacing w:after="0"/>
        <w:ind w:left="0" w:firstLine="0"/>
        <w:contextualSpacing w:val="0"/>
        <w:rPr>
          <w:rFonts w:cs="Calibri"/>
          <w:bCs/>
        </w:rPr>
      </w:pPr>
      <w:r w:rsidRPr="00F65938">
        <w:rPr>
          <w:rFonts w:cs="Calibri"/>
          <w:bCs/>
        </w:rPr>
        <w:t>FSM</w:t>
      </w:r>
      <w:r w:rsidR="00242753">
        <w:rPr>
          <w:rFonts w:cs="Calibri"/>
          <w:bCs/>
        </w:rPr>
        <w:t>,</w:t>
      </w:r>
      <w:r w:rsidR="00880FFE" w:rsidRPr="00F65938">
        <w:rPr>
          <w:rFonts w:cs="Calibri"/>
          <w:bCs/>
        </w:rPr>
        <w:t xml:space="preserve"> on behalf of </w:t>
      </w:r>
      <w:r w:rsidR="00B85939" w:rsidRPr="00F65938">
        <w:rPr>
          <w:rFonts w:cs="Calibri"/>
          <w:bCs/>
        </w:rPr>
        <w:t>PNA and Tokelau</w:t>
      </w:r>
      <w:r w:rsidR="00242753">
        <w:rPr>
          <w:rFonts w:cs="Calibri"/>
          <w:bCs/>
        </w:rPr>
        <w:t>,</w:t>
      </w:r>
      <w:r w:rsidR="00B85939" w:rsidRPr="00F65938">
        <w:rPr>
          <w:rFonts w:cs="Calibri"/>
          <w:bCs/>
        </w:rPr>
        <w:t xml:space="preserve"> supported the FFA statement. They thanked the ISC for the assessment and congratulate</w:t>
      </w:r>
      <w:r w:rsidR="008E4FDE" w:rsidRPr="00F65938">
        <w:rPr>
          <w:rFonts w:cs="Calibri"/>
          <w:bCs/>
        </w:rPr>
        <w:t>d</w:t>
      </w:r>
      <w:r w:rsidR="00B85939" w:rsidRPr="00F65938">
        <w:rPr>
          <w:rFonts w:cs="Calibri"/>
          <w:bCs/>
        </w:rPr>
        <w:t xml:space="preserve"> everyone involved on the progress </w:t>
      </w:r>
      <w:r w:rsidR="00533B22" w:rsidRPr="00F65938">
        <w:rPr>
          <w:rFonts w:cs="Calibri"/>
          <w:bCs/>
        </w:rPr>
        <w:t xml:space="preserve">in </w:t>
      </w:r>
      <w:r w:rsidR="00B85939" w:rsidRPr="00F65938">
        <w:rPr>
          <w:rFonts w:cs="Calibri"/>
          <w:bCs/>
        </w:rPr>
        <w:t>rebuilding this important stock. However, this stock remain</w:t>
      </w:r>
      <w:r w:rsidR="00533B22" w:rsidRPr="00F65938">
        <w:rPr>
          <w:rFonts w:cs="Calibri"/>
          <w:bCs/>
        </w:rPr>
        <w:t>ed</w:t>
      </w:r>
      <w:r w:rsidR="00B85939" w:rsidRPr="00F65938">
        <w:rPr>
          <w:rFonts w:cs="Calibri"/>
          <w:bCs/>
        </w:rPr>
        <w:t xml:space="preserve"> the most depleted of the target tuna stocks in the WCPO. They noted that while the </w:t>
      </w:r>
      <w:r w:rsidR="00B85939" w:rsidRPr="005A3C13">
        <w:rPr>
          <w:rFonts w:cs="Calibri"/>
        </w:rPr>
        <w:t>stock</w:t>
      </w:r>
      <w:r w:rsidR="00B85939" w:rsidRPr="00F65938">
        <w:rPr>
          <w:rFonts w:cs="Calibri"/>
          <w:bCs/>
        </w:rPr>
        <w:t xml:space="preserve"> status appear</w:t>
      </w:r>
      <w:r w:rsidR="00533B22" w:rsidRPr="00F65938">
        <w:rPr>
          <w:rFonts w:cs="Calibri"/>
          <w:bCs/>
        </w:rPr>
        <w:t>ed</w:t>
      </w:r>
      <w:r w:rsidR="00B85939" w:rsidRPr="00F65938">
        <w:rPr>
          <w:rFonts w:cs="Calibri"/>
          <w:bCs/>
        </w:rPr>
        <w:t xml:space="preserve"> to be improving, the range of all projections for all 12 model runs has not been </w:t>
      </w:r>
      <w:r w:rsidR="00B85939" w:rsidRPr="00187624">
        <w:rPr>
          <w:rFonts w:eastAsia="Segoe UI Symbol" w:cs="Calibri"/>
        </w:rPr>
        <w:t>presented</w:t>
      </w:r>
      <w:r w:rsidR="00B85939" w:rsidRPr="00F65938">
        <w:rPr>
          <w:rFonts w:cs="Calibri"/>
          <w:bCs/>
        </w:rPr>
        <w:t xml:space="preserve"> to inform management considerations by the Commission for this stock. There </w:t>
      </w:r>
      <w:r w:rsidR="00533B22" w:rsidRPr="00F65938">
        <w:rPr>
          <w:rFonts w:cs="Calibri"/>
          <w:bCs/>
        </w:rPr>
        <w:t xml:space="preserve">were </w:t>
      </w:r>
      <w:r w:rsidR="00B85939" w:rsidRPr="00F65938">
        <w:rPr>
          <w:rFonts w:cs="Calibri"/>
          <w:bCs/>
        </w:rPr>
        <w:t xml:space="preserve">stocks managed through the WCPFC that </w:t>
      </w:r>
      <w:r w:rsidR="00533B22" w:rsidRPr="00F65938">
        <w:rPr>
          <w:rFonts w:cs="Calibri"/>
          <w:bCs/>
        </w:rPr>
        <w:t xml:space="preserve">were </w:t>
      </w:r>
      <w:r w:rsidR="00B85939" w:rsidRPr="00F65938">
        <w:rPr>
          <w:rFonts w:cs="Calibri"/>
          <w:bCs/>
        </w:rPr>
        <w:t xml:space="preserve">much healthier than the Pacific bluefin tuna stocks.  However, a greater degree of caution is taken with respect to assessing uncertainty for those other stocks than for Pacific bluefin, which is in a more depleted state. </w:t>
      </w:r>
      <w:r w:rsidR="007E4762" w:rsidRPr="00F65938">
        <w:rPr>
          <w:rFonts w:cs="Calibri"/>
          <w:bCs/>
        </w:rPr>
        <w:t xml:space="preserve">They </w:t>
      </w:r>
      <w:r w:rsidR="00B85939" w:rsidRPr="00F65938">
        <w:rPr>
          <w:rFonts w:cs="Calibri"/>
          <w:bCs/>
        </w:rPr>
        <w:t>believe</w:t>
      </w:r>
      <w:r w:rsidR="007E4762" w:rsidRPr="00F65938">
        <w:rPr>
          <w:rFonts w:cs="Calibri"/>
          <w:bCs/>
        </w:rPr>
        <w:t>d</w:t>
      </w:r>
      <w:r w:rsidR="00B85939" w:rsidRPr="00F65938">
        <w:rPr>
          <w:rFonts w:cs="Calibri"/>
          <w:bCs/>
        </w:rPr>
        <w:t xml:space="preserve"> that caution </w:t>
      </w:r>
      <w:r w:rsidR="00533B22" w:rsidRPr="00F65938">
        <w:rPr>
          <w:rFonts w:cs="Calibri"/>
          <w:bCs/>
        </w:rPr>
        <w:t xml:space="preserve">was </w:t>
      </w:r>
      <w:r w:rsidR="00B85939" w:rsidRPr="00F65938">
        <w:rPr>
          <w:rFonts w:cs="Calibri"/>
          <w:bCs/>
        </w:rPr>
        <w:t>warranted when advising the Commission on a management approach for Pacific bluefin tuna. The priority should be in determining the next rebuilding target, that equates to being less than the 20% risk of falling below 20%SB</w:t>
      </w:r>
      <w:r w:rsidR="00B85939" w:rsidRPr="00F65938">
        <w:rPr>
          <w:rFonts w:cs="Calibri"/>
          <w:bCs/>
          <w:vertAlign w:val="subscript"/>
        </w:rPr>
        <w:t>F=0</w:t>
      </w:r>
      <w:r w:rsidR="00B85939" w:rsidRPr="00F65938">
        <w:rPr>
          <w:rFonts w:cs="Calibri"/>
          <w:bCs/>
        </w:rPr>
        <w:t>, under current conditions</w:t>
      </w:r>
      <w:r w:rsidR="00E2573B" w:rsidRPr="00F65938">
        <w:rPr>
          <w:rFonts w:cs="Calibri"/>
          <w:bCs/>
        </w:rPr>
        <w:t>.</w:t>
      </w:r>
    </w:p>
    <w:p w14:paraId="2F6A6C95" w14:textId="77777777" w:rsidR="00152C2A" w:rsidRPr="00F65938" w:rsidRDefault="00152C2A" w:rsidP="00CA4E61">
      <w:pPr>
        <w:pStyle w:val="WCPFCnormal"/>
        <w:widowControl w:val="0"/>
        <w:numPr>
          <w:ilvl w:val="0"/>
          <w:numId w:val="0"/>
        </w:numPr>
        <w:adjustRightInd w:val="0"/>
        <w:snapToGrid w:val="0"/>
        <w:spacing w:after="0"/>
        <w:ind w:left="567"/>
        <w:contextualSpacing w:val="0"/>
        <w:rPr>
          <w:rFonts w:cs="Calibri"/>
          <w:bCs/>
        </w:rPr>
      </w:pPr>
    </w:p>
    <w:p w14:paraId="448FF20E" w14:textId="7CE0DD1F" w:rsidR="00D91073" w:rsidRPr="00F65938" w:rsidRDefault="00E2573B" w:rsidP="00CA4E61">
      <w:pPr>
        <w:pStyle w:val="WCPFCnormal"/>
        <w:widowControl w:val="0"/>
        <w:adjustRightInd w:val="0"/>
        <w:snapToGrid w:val="0"/>
        <w:spacing w:after="0"/>
        <w:ind w:left="0" w:firstLine="0"/>
        <w:contextualSpacing w:val="0"/>
        <w:rPr>
          <w:rFonts w:cs="Calibri"/>
          <w:bCs/>
        </w:rPr>
      </w:pPr>
      <w:r w:rsidRPr="00F65938">
        <w:rPr>
          <w:rFonts w:cs="Calibri"/>
          <w:bCs/>
        </w:rPr>
        <w:t>T</w:t>
      </w:r>
      <w:r w:rsidR="007E4762" w:rsidRPr="00F65938">
        <w:rPr>
          <w:rFonts w:cs="Calibri"/>
          <w:bCs/>
        </w:rPr>
        <w:t>h</w:t>
      </w:r>
      <w:r w:rsidRPr="00F65938">
        <w:rPr>
          <w:rFonts w:cs="Calibri"/>
          <w:bCs/>
        </w:rPr>
        <w:t>e presenter said that despite uncertainty</w:t>
      </w:r>
      <w:r w:rsidR="00C15947" w:rsidRPr="00F65938">
        <w:rPr>
          <w:rFonts w:cs="Calibri"/>
          <w:bCs/>
        </w:rPr>
        <w:t>,</w:t>
      </w:r>
      <w:r w:rsidRPr="00F65938">
        <w:rPr>
          <w:rFonts w:cs="Calibri"/>
          <w:bCs/>
        </w:rPr>
        <w:t xml:space="preserve"> the diagnostics showed positive results and average effect of productivity was captured under </w:t>
      </w:r>
      <w:r w:rsidR="00F57B2D" w:rsidRPr="00F65938">
        <w:rPr>
          <w:rFonts w:cs="Calibri"/>
          <w:bCs/>
        </w:rPr>
        <w:t xml:space="preserve">assumptions. </w:t>
      </w:r>
      <w:r w:rsidR="00CF74D0" w:rsidRPr="00F65938">
        <w:rPr>
          <w:rFonts w:cs="Calibri"/>
          <w:bCs/>
        </w:rPr>
        <w:t xml:space="preserve">It was possible to </w:t>
      </w:r>
      <w:r w:rsidR="00F57B2D" w:rsidRPr="00F65938">
        <w:rPr>
          <w:rFonts w:cs="Calibri"/>
          <w:bCs/>
        </w:rPr>
        <w:t>predict future dynamics as a result of this</w:t>
      </w:r>
      <w:r w:rsidR="00CF74D0" w:rsidRPr="00F65938">
        <w:rPr>
          <w:rFonts w:cs="Calibri"/>
          <w:bCs/>
        </w:rPr>
        <w:t>,</w:t>
      </w:r>
      <w:r w:rsidR="00F57B2D" w:rsidRPr="00F65938">
        <w:rPr>
          <w:rFonts w:cs="Calibri"/>
          <w:bCs/>
        </w:rPr>
        <w:t xml:space="preserve"> and based on </w:t>
      </w:r>
      <w:r w:rsidR="00C15947" w:rsidRPr="00F65938">
        <w:rPr>
          <w:rFonts w:cs="Calibri"/>
          <w:bCs/>
        </w:rPr>
        <w:t xml:space="preserve">the </w:t>
      </w:r>
      <w:r w:rsidR="00F57B2D" w:rsidRPr="00F65938">
        <w:rPr>
          <w:rFonts w:cs="Calibri"/>
          <w:bCs/>
        </w:rPr>
        <w:t>2016 production assumption</w:t>
      </w:r>
      <w:r w:rsidR="001A2E6E" w:rsidRPr="00F65938">
        <w:rPr>
          <w:rFonts w:cs="Calibri"/>
          <w:bCs/>
        </w:rPr>
        <w:t>,</w:t>
      </w:r>
      <w:r w:rsidR="005F634D" w:rsidRPr="00F65938">
        <w:rPr>
          <w:rFonts w:cs="Calibri"/>
          <w:bCs/>
        </w:rPr>
        <w:t xml:space="preserve"> </w:t>
      </w:r>
      <w:r w:rsidR="00CF74D0" w:rsidRPr="00F65938">
        <w:rPr>
          <w:rFonts w:cs="Calibri"/>
          <w:bCs/>
        </w:rPr>
        <w:t xml:space="preserve">it </w:t>
      </w:r>
      <w:r w:rsidR="005F634D" w:rsidRPr="00F65938">
        <w:rPr>
          <w:rFonts w:cs="Calibri"/>
          <w:bCs/>
        </w:rPr>
        <w:t xml:space="preserve">could </w:t>
      </w:r>
      <w:r w:rsidR="00CF74D0" w:rsidRPr="00F65938">
        <w:rPr>
          <w:rFonts w:cs="Calibri"/>
          <w:bCs/>
        </w:rPr>
        <w:t xml:space="preserve">be </w:t>
      </w:r>
      <w:r w:rsidR="005F634D" w:rsidRPr="00F65938">
        <w:rPr>
          <w:rFonts w:cs="Calibri"/>
          <w:bCs/>
        </w:rPr>
        <w:t>predict</w:t>
      </w:r>
      <w:r w:rsidR="00CF74D0" w:rsidRPr="00F65938">
        <w:rPr>
          <w:rFonts w:cs="Calibri"/>
          <w:bCs/>
        </w:rPr>
        <w:t>ed</w:t>
      </w:r>
      <w:r w:rsidR="005F634D" w:rsidRPr="00F65938">
        <w:rPr>
          <w:rFonts w:cs="Calibri"/>
          <w:bCs/>
        </w:rPr>
        <w:t xml:space="preserve"> how the stock would </w:t>
      </w:r>
      <w:r w:rsidR="005F634D" w:rsidRPr="00F65938">
        <w:rPr>
          <w:rFonts w:cs="Calibri"/>
          <w:bCs/>
        </w:rPr>
        <w:lastRenderedPageBreak/>
        <w:t xml:space="preserve">respond – the actual result </w:t>
      </w:r>
      <w:r w:rsidR="00C15947" w:rsidRPr="00F65938">
        <w:rPr>
          <w:rFonts w:cs="Calibri"/>
          <w:bCs/>
        </w:rPr>
        <w:t xml:space="preserve">was </w:t>
      </w:r>
      <w:r w:rsidR="005F634D" w:rsidRPr="00F65938">
        <w:rPr>
          <w:rFonts w:cs="Calibri"/>
          <w:bCs/>
        </w:rPr>
        <w:t>close to the projection</w:t>
      </w:r>
      <w:r w:rsidR="00F35D6B" w:rsidRPr="00F65938">
        <w:rPr>
          <w:rFonts w:cs="Calibri"/>
          <w:bCs/>
        </w:rPr>
        <w:t xml:space="preserve"> and this kind of assessment could be very powerful</w:t>
      </w:r>
      <w:r w:rsidR="000A043E" w:rsidRPr="00F65938">
        <w:rPr>
          <w:rFonts w:cs="Calibri"/>
          <w:bCs/>
        </w:rPr>
        <w:t xml:space="preserve"> for assisting management decisions</w:t>
      </w:r>
      <w:r w:rsidR="00F35D6B" w:rsidRPr="00F65938">
        <w:rPr>
          <w:rFonts w:cs="Calibri"/>
          <w:bCs/>
        </w:rPr>
        <w:t>.</w:t>
      </w:r>
    </w:p>
    <w:p w14:paraId="5030A228" w14:textId="77777777" w:rsidR="00D91073" w:rsidRPr="00F65938" w:rsidRDefault="00D91073" w:rsidP="00CA4E61">
      <w:pPr>
        <w:pStyle w:val="WCPFCnormal"/>
        <w:widowControl w:val="0"/>
        <w:numPr>
          <w:ilvl w:val="0"/>
          <w:numId w:val="0"/>
        </w:numPr>
        <w:adjustRightInd w:val="0"/>
        <w:snapToGrid w:val="0"/>
        <w:spacing w:after="0"/>
        <w:ind w:left="567"/>
        <w:contextualSpacing w:val="0"/>
        <w:rPr>
          <w:rFonts w:cs="Calibri"/>
          <w:bCs/>
        </w:rPr>
      </w:pPr>
    </w:p>
    <w:p w14:paraId="24668780" w14:textId="083D9D96" w:rsidR="00015A7A" w:rsidRPr="00F65938" w:rsidRDefault="00873146" w:rsidP="00CA4E61">
      <w:pPr>
        <w:pStyle w:val="WCPFCnormal"/>
        <w:widowControl w:val="0"/>
        <w:adjustRightInd w:val="0"/>
        <w:snapToGrid w:val="0"/>
        <w:spacing w:after="0"/>
        <w:ind w:left="0" w:firstLine="0"/>
        <w:contextualSpacing w:val="0"/>
        <w:rPr>
          <w:rFonts w:cs="Calibri"/>
          <w:bCs/>
        </w:rPr>
      </w:pPr>
      <w:r w:rsidRPr="00F65938">
        <w:rPr>
          <w:rFonts w:cs="Calibri"/>
          <w:bCs/>
        </w:rPr>
        <w:t>Japan a</w:t>
      </w:r>
      <w:r w:rsidR="00417DCB" w:rsidRPr="00F65938">
        <w:rPr>
          <w:rFonts w:cs="Calibri"/>
          <w:bCs/>
        </w:rPr>
        <w:t xml:space="preserve">cknowledged the impressive match between the model projections and actual data, attributing it to the availability of good data and the stock’s simple structure. They emphasized the importance of </w:t>
      </w:r>
      <w:r w:rsidR="00417DCB" w:rsidRPr="00187624">
        <w:rPr>
          <w:rFonts w:eastAsia="Segoe UI Symbol" w:cs="Calibri"/>
        </w:rPr>
        <w:t>monitoring</w:t>
      </w:r>
      <w:r w:rsidR="00417DCB" w:rsidRPr="00F65938">
        <w:rPr>
          <w:rFonts w:cs="Calibri"/>
          <w:bCs/>
        </w:rPr>
        <w:t xml:space="preserve"> recruitment, which Japan is actively conducting. Japan also noted </w:t>
      </w:r>
      <w:r w:rsidR="00417DCB" w:rsidRPr="005A3C13">
        <w:rPr>
          <w:rFonts w:cs="Calibri"/>
        </w:rPr>
        <w:t>the</w:t>
      </w:r>
      <w:r w:rsidR="00417DCB" w:rsidRPr="00F65938">
        <w:rPr>
          <w:rFonts w:cs="Calibri"/>
          <w:bCs/>
        </w:rPr>
        <w:t xml:space="preserve"> increasing catch of </w:t>
      </w:r>
      <w:r w:rsidR="005A2811" w:rsidRPr="00F65938">
        <w:rPr>
          <w:rFonts w:cs="Calibri"/>
          <w:bCs/>
        </w:rPr>
        <w:t xml:space="preserve">Pacific </w:t>
      </w:r>
      <w:r w:rsidR="00417DCB" w:rsidRPr="00F65938">
        <w:rPr>
          <w:rFonts w:cs="Calibri"/>
          <w:bCs/>
        </w:rPr>
        <w:t xml:space="preserve">bluefin tuna in the southern hemisphere by New Zealand, highlighting the need for further cooperation from </w:t>
      </w:r>
      <w:r w:rsidR="00B114D7" w:rsidRPr="00F65938">
        <w:rPr>
          <w:rFonts w:cs="Calibri"/>
          <w:bCs/>
        </w:rPr>
        <w:t>New Zealand</w:t>
      </w:r>
      <w:r w:rsidR="00417DCB" w:rsidRPr="00F65938">
        <w:rPr>
          <w:rFonts w:cs="Calibri"/>
          <w:bCs/>
        </w:rPr>
        <w:t>. They expressed confidence in the future projections from the assessment and supported the results, particularly the stock recovery, recommending that the SC welcome the findings and note the ISC recommendations as in the past.</w:t>
      </w:r>
    </w:p>
    <w:p w14:paraId="3180172C" w14:textId="77777777" w:rsidR="00015A7A" w:rsidRPr="00F65938" w:rsidRDefault="00015A7A" w:rsidP="00CA4E61">
      <w:pPr>
        <w:pStyle w:val="WCPFCnormal"/>
        <w:widowControl w:val="0"/>
        <w:numPr>
          <w:ilvl w:val="0"/>
          <w:numId w:val="0"/>
        </w:numPr>
        <w:adjustRightInd w:val="0"/>
        <w:snapToGrid w:val="0"/>
        <w:spacing w:after="0"/>
        <w:ind w:left="567"/>
        <w:contextualSpacing w:val="0"/>
        <w:rPr>
          <w:rFonts w:cs="Calibri"/>
          <w:bCs/>
        </w:rPr>
      </w:pPr>
    </w:p>
    <w:p w14:paraId="3DAE398B" w14:textId="6721E8BD" w:rsidR="00495821" w:rsidRPr="00F65938" w:rsidRDefault="00FB203D" w:rsidP="00CA4E61">
      <w:pPr>
        <w:pStyle w:val="WCPFCnormal"/>
        <w:widowControl w:val="0"/>
        <w:adjustRightInd w:val="0"/>
        <w:snapToGrid w:val="0"/>
        <w:spacing w:after="0"/>
        <w:ind w:left="0" w:firstLine="0"/>
        <w:contextualSpacing w:val="0"/>
        <w:rPr>
          <w:rFonts w:cs="Calibri"/>
          <w:bCs/>
        </w:rPr>
      </w:pPr>
      <w:r w:rsidRPr="00F65938">
        <w:rPr>
          <w:rFonts w:cs="Calibri"/>
          <w:bCs/>
        </w:rPr>
        <w:t>China</w:t>
      </w:r>
      <w:r w:rsidR="008A01C7" w:rsidRPr="00F65938">
        <w:rPr>
          <w:rFonts w:cs="Calibri"/>
          <w:bCs/>
        </w:rPr>
        <w:t xml:space="preserve"> note</w:t>
      </w:r>
      <w:r w:rsidR="008E3D75" w:rsidRPr="00F65938">
        <w:rPr>
          <w:rFonts w:cs="Calibri"/>
          <w:bCs/>
        </w:rPr>
        <w:t>d</w:t>
      </w:r>
      <w:r w:rsidR="008A01C7" w:rsidRPr="00F65938">
        <w:rPr>
          <w:rFonts w:cs="Calibri"/>
          <w:bCs/>
        </w:rPr>
        <w:t xml:space="preserve"> </w:t>
      </w:r>
      <w:r w:rsidR="008A01C7" w:rsidRPr="00187624">
        <w:rPr>
          <w:rFonts w:eastAsia="Segoe UI Symbol" w:cs="Calibri"/>
        </w:rPr>
        <w:t>there</w:t>
      </w:r>
      <w:r w:rsidR="008A01C7" w:rsidRPr="00F65938">
        <w:rPr>
          <w:rFonts w:cs="Calibri"/>
          <w:bCs/>
        </w:rPr>
        <w:t xml:space="preserve"> </w:t>
      </w:r>
      <w:r w:rsidR="00A870BA" w:rsidRPr="00F65938">
        <w:rPr>
          <w:rFonts w:cs="Calibri"/>
          <w:bCs/>
        </w:rPr>
        <w:t xml:space="preserve">was </w:t>
      </w:r>
      <w:r w:rsidR="008A01C7" w:rsidRPr="00F65938">
        <w:rPr>
          <w:rFonts w:cs="Calibri"/>
          <w:bCs/>
        </w:rPr>
        <w:t xml:space="preserve">still high uncertainty and limited information about </w:t>
      </w:r>
      <w:r w:rsidR="003B7CBB">
        <w:rPr>
          <w:rFonts w:cs="Calibri"/>
          <w:bCs/>
        </w:rPr>
        <w:t xml:space="preserve">the </w:t>
      </w:r>
      <w:r w:rsidR="008A01C7" w:rsidRPr="00F65938">
        <w:rPr>
          <w:rFonts w:cs="Calibri"/>
          <w:bCs/>
        </w:rPr>
        <w:t xml:space="preserve">link between biomass </w:t>
      </w:r>
      <w:r w:rsidR="008A01C7" w:rsidRPr="005A3C13">
        <w:rPr>
          <w:rFonts w:cs="Calibri"/>
        </w:rPr>
        <w:t>and</w:t>
      </w:r>
      <w:r w:rsidR="008A01C7" w:rsidRPr="00F65938">
        <w:rPr>
          <w:rFonts w:cs="Calibri"/>
          <w:bCs/>
        </w:rPr>
        <w:t xml:space="preserve"> recruitment. </w:t>
      </w:r>
      <w:r w:rsidR="005A2B99" w:rsidRPr="00F65938">
        <w:rPr>
          <w:rFonts w:cs="Calibri"/>
          <w:bCs/>
        </w:rPr>
        <w:t xml:space="preserve">They suggested </w:t>
      </w:r>
      <w:r w:rsidR="008A01C7" w:rsidRPr="00F65938">
        <w:rPr>
          <w:rFonts w:cs="Calibri"/>
          <w:bCs/>
        </w:rPr>
        <w:t xml:space="preserve">ISC </w:t>
      </w:r>
      <w:r w:rsidR="00A870BA" w:rsidRPr="00F65938">
        <w:rPr>
          <w:rFonts w:cs="Calibri"/>
          <w:bCs/>
        </w:rPr>
        <w:t xml:space="preserve">could do </w:t>
      </w:r>
      <w:r w:rsidR="008A01C7" w:rsidRPr="00F65938">
        <w:rPr>
          <w:rFonts w:cs="Calibri"/>
          <w:bCs/>
        </w:rPr>
        <w:t>some further research on this and on key parameters like steepness.</w:t>
      </w:r>
    </w:p>
    <w:p w14:paraId="07D670C7" w14:textId="77777777" w:rsidR="00495821" w:rsidRPr="00F65938" w:rsidRDefault="00495821" w:rsidP="00CA4E61">
      <w:pPr>
        <w:pStyle w:val="WCPFCnormal"/>
        <w:widowControl w:val="0"/>
        <w:numPr>
          <w:ilvl w:val="0"/>
          <w:numId w:val="0"/>
        </w:numPr>
        <w:adjustRightInd w:val="0"/>
        <w:snapToGrid w:val="0"/>
        <w:spacing w:after="0"/>
        <w:contextualSpacing w:val="0"/>
        <w:rPr>
          <w:rFonts w:cs="Calibri"/>
          <w:bCs/>
        </w:rPr>
      </w:pPr>
    </w:p>
    <w:p w14:paraId="587A54BA" w14:textId="78E1D395" w:rsidR="00815249" w:rsidRPr="00F65938" w:rsidRDefault="00CE125C" w:rsidP="00CA4E61">
      <w:pPr>
        <w:pStyle w:val="WCPFCnormal"/>
        <w:widowControl w:val="0"/>
        <w:adjustRightInd w:val="0"/>
        <w:snapToGrid w:val="0"/>
        <w:spacing w:after="0"/>
        <w:ind w:left="0" w:firstLine="0"/>
        <w:contextualSpacing w:val="0"/>
        <w:rPr>
          <w:rFonts w:cs="Calibri"/>
          <w:bCs/>
        </w:rPr>
      </w:pPr>
      <w:r w:rsidRPr="00F65938">
        <w:rPr>
          <w:rFonts w:cs="Calibri"/>
          <w:bCs/>
        </w:rPr>
        <w:t>Indonesia congratulate</w:t>
      </w:r>
      <w:r w:rsidR="00561EF5" w:rsidRPr="00F65938">
        <w:rPr>
          <w:rFonts w:cs="Calibri"/>
          <w:bCs/>
        </w:rPr>
        <w:t>d</w:t>
      </w:r>
      <w:r w:rsidRPr="00F65938">
        <w:rPr>
          <w:rFonts w:cs="Calibri"/>
          <w:bCs/>
        </w:rPr>
        <w:t xml:space="preserve"> </w:t>
      </w:r>
      <w:r w:rsidR="00561EF5" w:rsidRPr="00F65938">
        <w:rPr>
          <w:rFonts w:cs="Calibri"/>
          <w:bCs/>
        </w:rPr>
        <w:t xml:space="preserve">the </w:t>
      </w:r>
      <w:r w:rsidRPr="00F65938">
        <w:rPr>
          <w:rFonts w:cs="Calibri"/>
          <w:bCs/>
        </w:rPr>
        <w:t>ISC and the assessment team for the</w:t>
      </w:r>
      <w:r w:rsidR="007A38FF" w:rsidRPr="00F65938">
        <w:rPr>
          <w:rFonts w:cs="Calibri"/>
          <w:bCs/>
        </w:rPr>
        <w:t>ir</w:t>
      </w:r>
      <w:r w:rsidRPr="00F65938">
        <w:rPr>
          <w:rFonts w:cs="Calibri"/>
          <w:bCs/>
        </w:rPr>
        <w:t xml:space="preserve"> explanation that the PBF </w:t>
      </w:r>
      <w:r w:rsidR="00561EF5" w:rsidRPr="00F65938">
        <w:rPr>
          <w:rFonts w:cs="Calibri"/>
          <w:bCs/>
        </w:rPr>
        <w:t xml:space="preserve">spawning biomass </w:t>
      </w:r>
      <w:r w:rsidRPr="00F65938">
        <w:rPr>
          <w:rFonts w:cs="Calibri"/>
          <w:bCs/>
        </w:rPr>
        <w:t>ha</w:t>
      </w:r>
      <w:r w:rsidR="00A870BA" w:rsidRPr="00F65938">
        <w:rPr>
          <w:rFonts w:cs="Calibri"/>
          <w:bCs/>
        </w:rPr>
        <w:t>d</w:t>
      </w:r>
      <w:r w:rsidRPr="00F65938">
        <w:rPr>
          <w:rFonts w:cs="Calibri"/>
          <w:bCs/>
        </w:rPr>
        <w:t xml:space="preserve"> </w:t>
      </w:r>
      <w:r w:rsidR="00561EF5" w:rsidRPr="00F65938">
        <w:rPr>
          <w:rFonts w:cs="Calibri"/>
          <w:bCs/>
        </w:rPr>
        <w:t>recovered</w:t>
      </w:r>
      <w:r w:rsidRPr="00F65938">
        <w:rPr>
          <w:rFonts w:cs="Calibri"/>
          <w:bCs/>
        </w:rPr>
        <w:t xml:space="preserve">, which </w:t>
      </w:r>
      <w:r w:rsidR="00A870BA" w:rsidRPr="00F65938">
        <w:rPr>
          <w:rFonts w:cs="Calibri"/>
          <w:bCs/>
        </w:rPr>
        <w:t xml:space="preserve">was </w:t>
      </w:r>
      <w:r w:rsidRPr="00F65938">
        <w:rPr>
          <w:rFonts w:cs="Calibri"/>
          <w:bCs/>
        </w:rPr>
        <w:t xml:space="preserve">good news. </w:t>
      </w:r>
      <w:r w:rsidR="007A38FF" w:rsidRPr="00F65938">
        <w:rPr>
          <w:rFonts w:cs="Calibri"/>
          <w:bCs/>
        </w:rPr>
        <w:t>They had o</w:t>
      </w:r>
      <w:r w:rsidRPr="00F65938">
        <w:rPr>
          <w:rFonts w:cs="Calibri"/>
          <w:bCs/>
        </w:rPr>
        <w:t>ne question on the projection</w:t>
      </w:r>
      <w:r w:rsidR="00D51B2A" w:rsidRPr="00F65938">
        <w:rPr>
          <w:rFonts w:cs="Calibri"/>
          <w:bCs/>
        </w:rPr>
        <w:t xml:space="preserve"> plot</w:t>
      </w:r>
      <w:r w:rsidR="007A38FF" w:rsidRPr="00F65938">
        <w:rPr>
          <w:rFonts w:cs="Calibri"/>
          <w:bCs/>
        </w:rPr>
        <w:t>, where</w:t>
      </w:r>
      <w:r w:rsidR="005E1509" w:rsidRPr="00F65938">
        <w:rPr>
          <w:rFonts w:cs="Calibri"/>
          <w:bCs/>
        </w:rPr>
        <w:t xml:space="preserve"> it seem</w:t>
      </w:r>
      <w:r w:rsidR="007A38FF" w:rsidRPr="00F65938">
        <w:rPr>
          <w:rFonts w:cs="Calibri"/>
          <w:bCs/>
        </w:rPr>
        <w:t>ed</w:t>
      </w:r>
      <w:r w:rsidR="005E1509" w:rsidRPr="00F65938">
        <w:rPr>
          <w:rFonts w:cs="Calibri"/>
          <w:bCs/>
        </w:rPr>
        <w:t xml:space="preserve"> the projection suggest</w:t>
      </w:r>
      <w:r w:rsidR="007A38FF" w:rsidRPr="00F65938">
        <w:rPr>
          <w:rFonts w:cs="Calibri"/>
          <w:bCs/>
        </w:rPr>
        <w:t>ed</w:t>
      </w:r>
      <w:r w:rsidR="005E1509" w:rsidRPr="00F65938">
        <w:rPr>
          <w:rFonts w:cs="Calibri"/>
          <w:bCs/>
        </w:rPr>
        <w:t xml:space="preserve"> </w:t>
      </w:r>
      <w:r w:rsidR="007A38FF" w:rsidRPr="00F65938">
        <w:rPr>
          <w:rFonts w:cs="Calibri"/>
          <w:bCs/>
        </w:rPr>
        <w:t xml:space="preserve">that </w:t>
      </w:r>
      <w:r w:rsidR="005E1509" w:rsidRPr="00F65938">
        <w:rPr>
          <w:rFonts w:cs="Calibri"/>
          <w:bCs/>
        </w:rPr>
        <w:t xml:space="preserve">the biomass </w:t>
      </w:r>
      <w:r w:rsidR="007A38FF" w:rsidRPr="00F65938">
        <w:rPr>
          <w:rFonts w:cs="Calibri"/>
          <w:bCs/>
        </w:rPr>
        <w:t xml:space="preserve">would soon </w:t>
      </w:r>
      <w:r w:rsidR="005E1509" w:rsidRPr="00F65938">
        <w:rPr>
          <w:rFonts w:cs="Calibri"/>
          <w:bCs/>
        </w:rPr>
        <w:t xml:space="preserve">reach a higher </w:t>
      </w:r>
      <w:r w:rsidR="005E1509" w:rsidRPr="005A3C13">
        <w:rPr>
          <w:rFonts w:cs="Calibri"/>
        </w:rPr>
        <w:t>level</w:t>
      </w:r>
      <w:r w:rsidR="005E1509" w:rsidRPr="00F65938">
        <w:rPr>
          <w:rFonts w:cs="Calibri"/>
          <w:bCs/>
        </w:rPr>
        <w:t xml:space="preserve"> than </w:t>
      </w:r>
      <w:r w:rsidR="003D2E02" w:rsidRPr="00F65938">
        <w:rPr>
          <w:rFonts w:cs="Calibri"/>
          <w:bCs/>
        </w:rPr>
        <w:t xml:space="preserve">in the first year </w:t>
      </w:r>
      <w:r w:rsidR="00EE228C" w:rsidRPr="00F65938">
        <w:rPr>
          <w:rFonts w:cs="Calibri"/>
          <w:bCs/>
        </w:rPr>
        <w:t xml:space="preserve">that fishing was recorded </w:t>
      </w:r>
      <w:r w:rsidR="003D2E02" w:rsidRPr="00F65938">
        <w:rPr>
          <w:rFonts w:cs="Calibri"/>
          <w:bCs/>
        </w:rPr>
        <w:t>in the assessment</w:t>
      </w:r>
      <w:r w:rsidR="00253AE0" w:rsidRPr="00F65938">
        <w:rPr>
          <w:rFonts w:cs="Calibri"/>
          <w:bCs/>
        </w:rPr>
        <w:t xml:space="preserve"> –</w:t>
      </w:r>
      <w:r w:rsidR="003D2E02" w:rsidRPr="00F65938">
        <w:rPr>
          <w:rFonts w:cs="Calibri"/>
          <w:bCs/>
        </w:rPr>
        <w:t xml:space="preserve"> around 1950</w:t>
      </w:r>
      <w:r w:rsidR="005E1509" w:rsidRPr="00F65938">
        <w:rPr>
          <w:rFonts w:cs="Calibri"/>
          <w:bCs/>
        </w:rPr>
        <w:t xml:space="preserve">. </w:t>
      </w:r>
      <w:r w:rsidR="00253AE0" w:rsidRPr="00F65938">
        <w:rPr>
          <w:rFonts w:cs="Calibri"/>
          <w:bCs/>
        </w:rPr>
        <w:t xml:space="preserve">Was </w:t>
      </w:r>
      <w:r w:rsidR="005E1509" w:rsidRPr="00F65938">
        <w:rPr>
          <w:rFonts w:cs="Calibri"/>
          <w:bCs/>
        </w:rPr>
        <w:t xml:space="preserve">it possible that </w:t>
      </w:r>
      <w:r w:rsidR="00DA42F5" w:rsidRPr="00F65938">
        <w:rPr>
          <w:rFonts w:cs="Calibri"/>
          <w:bCs/>
        </w:rPr>
        <w:t xml:space="preserve">a </w:t>
      </w:r>
      <w:r w:rsidR="005E1509" w:rsidRPr="00F65938">
        <w:rPr>
          <w:rFonts w:cs="Calibri"/>
          <w:bCs/>
        </w:rPr>
        <w:t>leve</w:t>
      </w:r>
      <w:r w:rsidR="0069201F" w:rsidRPr="00F65938">
        <w:rPr>
          <w:rFonts w:cs="Calibri"/>
          <w:bCs/>
        </w:rPr>
        <w:t xml:space="preserve">l </w:t>
      </w:r>
      <w:r w:rsidR="00DA42F5" w:rsidRPr="00F65938">
        <w:rPr>
          <w:rFonts w:cs="Calibri"/>
          <w:bCs/>
        </w:rPr>
        <w:t>higher than B</w:t>
      </w:r>
      <w:r w:rsidR="00DA42F5" w:rsidRPr="00F65938">
        <w:rPr>
          <w:rFonts w:cs="Calibri"/>
          <w:bCs/>
          <w:vertAlign w:val="subscript"/>
        </w:rPr>
        <w:t>0</w:t>
      </w:r>
      <w:r w:rsidR="00DA42F5" w:rsidRPr="00F65938">
        <w:rPr>
          <w:rFonts w:cs="Calibri"/>
          <w:bCs/>
        </w:rPr>
        <w:t xml:space="preserve"> </w:t>
      </w:r>
      <w:r w:rsidR="0069201F" w:rsidRPr="00F65938">
        <w:rPr>
          <w:rFonts w:cs="Calibri"/>
          <w:bCs/>
        </w:rPr>
        <w:t>could be reached, and what would be the reason</w:t>
      </w:r>
      <w:r w:rsidR="00D51B2A" w:rsidRPr="00F65938">
        <w:rPr>
          <w:rFonts w:cs="Calibri"/>
          <w:bCs/>
        </w:rPr>
        <w:t>?</w:t>
      </w:r>
    </w:p>
    <w:p w14:paraId="78AFD3D7" w14:textId="77777777" w:rsidR="00815249" w:rsidRPr="00F65938" w:rsidRDefault="00815249" w:rsidP="00CA4E61">
      <w:pPr>
        <w:pStyle w:val="WCPFCnormal"/>
        <w:widowControl w:val="0"/>
        <w:numPr>
          <w:ilvl w:val="0"/>
          <w:numId w:val="0"/>
        </w:numPr>
        <w:adjustRightInd w:val="0"/>
        <w:snapToGrid w:val="0"/>
        <w:spacing w:after="0"/>
        <w:ind w:left="567"/>
        <w:contextualSpacing w:val="0"/>
        <w:rPr>
          <w:rFonts w:cs="Calibri"/>
          <w:bCs/>
        </w:rPr>
      </w:pPr>
    </w:p>
    <w:p w14:paraId="00F433D8" w14:textId="2BAA3ADA" w:rsidR="00F35D6B" w:rsidRDefault="0069201F" w:rsidP="00CA4E61">
      <w:pPr>
        <w:pStyle w:val="WCPFCnormal"/>
        <w:widowControl w:val="0"/>
        <w:adjustRightInd w:val="0"/>
        <w:snapToGrid w:val="0"/>
        <w:spacing w:after="0"/>
        <w:ind w:left="0" w:firstLine="0"/>
        <w:contextualSpacing w:val="0"/>
        <w:rPr>
          <w:rFonts w:cs="Calibri"/>
          <w:bCs/>
        </w:rPr>
      </w:pPr>
      <w:r w:rsidRPr="00F65938">
        <w:rPr>
          <w:rFonts w:cs="Calibri"/>
          <w:bCs/>
        </w:rPr>
        <w:t>T</w:t>
      </w:r>
      <w:r w:rsidR="00CC504F" w:rsidRPr="00F65938">
        <w:rPr>
          <w:rFonts w:cs="Calibri"/>
          <w:bCs/>
        </w:rPr>
        <w:t>h</w:t>
      </w:r>
      <w:r w:rsidRPr="00F65938">
        <w:rPr>
          <w:rFonts w:cs="Calibri"/>
          <w:bCs/>
        </w:rPr>
        <w:t xml:space="preserve">e </w:t>
      </w:r>
      <w:r w:rsidRPr="00187624">
        <w:rPr>
          <w:rFonts w:eastAsia="Segoe UI Symbol" w:cs="Calibri"/>
        </w:rPr>
        <w:t>presenter</w:t>
      </w:r>
      <w:r w:rsidRPr="00F65938">
        <w:rPr>
          <w:rFonts w:cs="Calibri"/>
          <w:bCs/>
        </w:rPr>
        <w:t xml:space="preserve"> </w:t>
      </w:r>
      <w:r w:rsidR="00E702C8" w:rsidRPr="00F65938">
        <w:rPr>
          <w:rFonts w:cs="Calibri"/>
          <w:bCs/>
        </w:rPr>
        <w:t xml:space="preserve">explained that </w:t>
      </w:r>
      <w:r w:rsidR="00EC027F" w:rsidRPr="00F65938">
        <w:rPr>
          <w:rFonts w:cs="Calibri"/>
          <w:bCs/>
        </w:rPr>
        <w:t xml:space="preserve">the recovery </w:t>
      </w:r>
      <w:r w:rsidR="00443FCB" w:rsidRPr="00F65938">
        <w:rPr>
          <w:rFonts w:cs="Calibri"/>
          <w:bCs/>
        </w:rPr>
        <w:t>was</w:t>
      </w:r>
      <w:r w:rsidR="00EC027F" w:rsidRPr="00F65938">
        <w:rPr>
          <w:rFonts w:cs="Calibri"/>
          <w:bCs/>
        </w:rPr>
        <w:t xml:space="preserve"> driven by reduced fishing mortality due to strict catch </w:t>
      </w:r>
      <w:r w:rsidR="00EC027F" w:rsidRPr="005A3C13">
        <w:rPr>
          <w:rFonts w:cs="Calibri"/>
        </w:rPr>
        <w:t>limits</w:t>
      </w:r>
      <w:r w:rsidR="00EC027F" w:rsidRPr="00F65938">
        <w:rPr>
          <w:rFonts w:cs="Calibri"/>
          <w:bCs/>
        </w:rPr>
        <w:t xml:space="preserve"> and the larger size of fish caught, which </w:t>
      </w:r>
      <w:r w:rsidR="00443FCB" w:rsidRPr="00F65938">
        <w:rPr>
          <w:rFonts w:cs="Calibri"/>
          <w:bCs/>
        </w:rPr>
        <w:t xml:space="preserve">could </w:t>
      </w:r>
      <w:r w:rsidR="00E702C8" w:rsidRPr="00F65938">
        <w:rPr>
          <w:rFonts w:cs="Calibri"/>
          <w:bCs/>
        </w:rPr>
        <w:t>continue to drive further increases in biomass</w:t>
      </w:r>
      <w:r w:rsidR="004A2B64" w:rsidRPr="00F65938">
        <w:rPr>
          <w:rFonts w:cs="Calibri"/>
          <w:bCs/>
        </w:rPr>
        <w:t>.</w:t>
      </w:r>
    </w:p>
    <w:p w14:paraId="2C0C1BD5" w14:textId="77777777" w:rsidR="00300623" w:rsidRDefault="00300623" w:rsidP="00300623">
      <w:pPr>
        <w:pStyle w:val="ListParagraph"/>
        <w:rPr>
          <w:bCs/>
        </w:rPr>
      </w:pPr>
    </w:p>
    <w:tbl>
      <w:tblPr>
        <w:tblStyle w:val="TableGrid0"/>
        <w:tblW w:w="0" w:type="auto"/>
        <w:tblLook w:val="04A0" w:firstRow="1" w:lastRow="0" w:firstColumn="1" w:lastColumn="0" w:noHBand="0" w:noVBand="1"/>
      </w:tblPr>
      <w:tblGrid>
        <w:gridCol w:w="9350"/>
      </w:tblGrid>
      <w:tr w:rsidR="00D0345D" w14:paraId="5F138DD6" w14:textId="77777777" w:rsidTr="00D0345D">
        <w:tc>
          <w:tcPr>
            <w:tcW w:w="9350" w:type="dxa"/>
            <w:shd w:val="clear" w:color="auto" w:fill="F2F2F2" w:themeFill="background1" w:themeFillShade="F2"/>
          </w:tcPr>
          <w:p w14:paraId="470A8C45" w14:textId="77777777" w:rsidR="00D0345D" w:rsidRPr="00F65938" w:rsidRDefault="00D0345D" w:rsidP="00CA4E61">
            <w:pPr>
              <w:pStyle w:val="WCPFCnormal"/>
              <w:widowControl w:val="0"/>
              <w:adjustRightInd w:val="0"/>
              <w:snapToGrid w:val="0"/>
              <w:spacing w:after="0"/>
              <w:ind w:left="0" w:firstLine="0"/>
              <w:contextualSpacing w:val="0"/>
              <w:rPr>
                <w:rFonts w:cs="Calibri"/>
              </w:rPr>
            </w:pPr>
            <w:r w:rsidRPr="00F65938">
              <w:rPr>
                <w:rFonts w:cs="Calibri"/>
                <w:b/>
                <w:bCs/>
              </w:rPr>
              <w:t>SC20 requested the ISC bluefin tuna working group provide a figure of the numbers-at-age by year in the recent past (e.g., last 20 years) in future assessments to determine if the recovery is sustained or if it is only due to a strong year class.</w:t>
            </w:r>
          </w:p>
          <w:p w14:paraId="7AB420D5" w14:textId="77777777" w:rsidR="00D0345D" w:rsidRDefault="00D0345D" w:rsidP="00D0345D">
            <w:pPr>
              <w:pStyle w:val="WCPFCnormal"/>
              <w:widowControl w:val="0"/>
              <w:numPr>
                <w:ilvl w:val="0"/>
                <w:numId w:val="0"/>
              </w:numPr>
              <w:adjustRightInd w:val="0"/>
              <w:snapToGrid w:val="0"/>
              <w:spacing w:after="0"/>
              <w:contextualSpacing w:val="0"/>
              <w:rPr>
                <w:rFonts w:cs="Calibri"/>
              </w:rPr>
            </w:pPr>
          </w:p>
          <w:p w14:paraId="4062D0E9" w14:textId="77777777" w:rsidR="00D0345D" w:rsidRPr="00F65938" w:rsidRDefault="00D0345D" w:rsidP="00CA4E61">
            <w:pPr>
              <w:pStyle w:val="WCPFCnormal"/>
              <w:widowControl w:val="0"/>
              <w:adjustRightInd w:val="0"/>
              <w:snapToGrid w:val="0"/>
              <w:spacing w:after="0"/>
              <w:ind w:left="0" w:firstLine="0"/>
              <w:contextualSpacing w:val="0"/>
              <w:rPr>
                <w:rFonts w:cs="Calibri"/>
              </w:rPr>
            </w:pPr>
            <w:r w:rsidRPr="00F65938">
              <w:rPr>
                <w:rFonts w:cs="Calibri"/>
              </w:rPr>
              <w:t xml:space="preserve">SC20 also noted that some CCMs expressed concerns about the limited treatment of uncertainty of a single model run for providing management advice, especially with regards to steepness and the stock recruitment relationship, and </w:t>
            </w:r>
            <w:r w:rsidRPr="00C365E8">
              <w:rPr>
                <w:rFonts w:cs="Calibri"/>
              </w:rPr>
              <w:t>requested the ISC bluefin tuna working group consider the guidance provided by SC19 for characterizing uncertainty in WCPFC stock assessments</w:t>
            </w:r>
            <w:r w:rsidRPr="00F65938">
              <w:rPr>
                <w:rFonts w:cs="Calibri"/>
              </w:rPr>
              <w:t>.</w:t>
            </w:r>
          </w:p>
          <w:p w14:paraId="29F552D6" w14:textId="77777777" w:rsidR="00D0345D" w:rsidRPr="00F65938" w:rsidRDefault="00D0345D" w:rsidP="00CA4E61">
            <w:pPr>
              <w:pStyle w:val="WCPFCnormal"/>
              <w:widowControl w:val="0"/>
              <w:numPr>
                <w:ilvl w:val="0"/>
                <w:numId w:val="0"/>
              </w:numPr>
              <w:adjustRightInd w:val="0"/>
              <w:snapToGrid w:val="0"/>
              <w:spacing w:after="0"/>
              <w:contextualSpacing w:val="0"/>
              <w:rPr>
                <w:rFonts w:cs="Calibri"/>
              </w:rPr>
            </w:pPr>
          </w:p>
          <w:p w14:paraId="4377AD90" w14:textId="1878971A" w:rsidR="00D0345D" w:rsidRPr="00F65938" w:rsidRDefault="00D0345D" w:rsidP="00CA4E61">
            <w:pPr>
              <w:pStyle w:val="Heading4"/>
              <w:keepNext w:val="0"/>
              <w:keepLines w:val="0"/>
              <w:widowControl w:val="0"/>
              <w:adjustRightInd w:val="0"/>
              <w:snapToGrid w:val="0"/>
              <w:spacing w:before="0"/>
            </w:pPr>
            <w:bookmarkStart w:id="62" w:name="_Toc177975562"/>
            <w:r w:rsidRPr="00F65938">
              <w:t>4.3.1.</w:t>
            </w:r>
            <w:r>
              <w:t>2</w:t>
            </w:r>
            <w:r w:rsidRPr="00F65938">
              <w:t xml:space="preserve"> </w:t>
            </w:r>
            <w:r w:rsidRPr="00F65938">
              <w:tab/>
              <w:t>Provision of scientific information to the Commission</w:t>
            </w:r>
            <w:bookmarkEnd w:id="62"/>
          </w:p>
          <w:p w14:paraId="614A54A3" w14:textId="77777777" w:rsidR="00D0345D" w:rsidRPr="00F65938" w:rsidRDefault="00D0345D" w:rsidP="00CA4E61">
            <w:pPr>
              <w:widowControl w:val="0"/>
              <w:adjustRightInd w:val="0"/>
              <w:snapToGrid w:val="0"/>
            </w:pPr>
          </w:p>
          <w:p w14:paraId="7B9DDD8F" w14:textId="77777777" w:rsidR="00D0345D" w:rsidRPr="00F65938" w:rsidRDefault="00D0345D" w:rsidP="00CA4E61">
            <w:pPr>
              <w:pStyle w:val="Heading4"/>
              <w:keepNext w:val="0"/>
              <w:keepLines w:val="0"/>
              <w:widowControl w:val="0"/>
              <w:adjustRightInd w:val="0"/>
              <w:snapToGrid w:val="0"/>
              <w:spacing w:before="0"/>
            </w:pPr>
            <w:bookmarkStart w:id="63" w:name="_Toc177975563"/>
            <w:r w:rsidRPr="00F65938">
              <w:t xml:space="preserve">a.  </w:t>
            </w:r>
            <w:r w:rsidRPr="00F65938">
              <w:tab/>
              <w:t>Stock status and trends</w:t>
            </w:r>
            <w:bookmarkEnd w:id="63"/>
          </w:p>
          <w:p w14:paraId="7249A9D0" w14:textId="77777777" w:rsidR="00D0345D" w:rsidRPr="00F65938" w:rsidRDefault="00D0345D" w:rsidP="00CA4E61">
            <w:pPr>
              <w:pStyle w:val="ListParagraph"/>
              <w:widowControl w:val="0"/>
              <w:adjustRightInd w:val="0"/>
              <w:snapToGrid w:val="0"/>
              <w:ind w:left="1440"/>
              <w:contextualSpacing w:val="0"/>
            </w:pPr>
          </w:p>
          <w:p w14:paraId="0F047BF0" w14:textId="77777777" w:rsidR="00D0345D" w:rsidRPr="00F65938" w:rsidRDefault="00D0345D"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welcomed the completion of a benchmark assessment for Pacific bluefin tuna and noted the following stock status and trends information from ISC24: </w:t>
            </w:r>
          </w:p>
          <w:p w14:paraId="3A1364E7" w14:textId="77777777" w:rsidR="00D0345D" w:rsidRPr="00F65938" w:rsidRDefault="00D0345D" w:rsidP="00CA4E61">
            <w:pPr>
              <w:pStyle w:val="WCPFCnormal"/>
              <w:widowControl w:val="0"/>
              <w:numPr>
                <w:ilvl w:val="0"/>
                <w:numId w:val="0"/>
              </w:numPr>
              <w:adjustRightInd w:val="0"/>
              <w:snapToGrid w:val="0"/>
              <w:spacing w:after="0"/>
              <w:contextualSpacing w:val="0"/>
              <w:rPr>
                <w:rFonts w:cs="Calibri"/>
              </w:rPr>
            </w:pPr>
          </w:p>
          <w:p w14:paraId="1512CD09"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“While there are few Pacific bluefin tuna (PBF) catch records prior to 1952, PBF landing records are available dating back to 1804 from coastal Japan and to the early 1900s for U.S. fisheries operating in the EPO. Based on these landing records, PBF catch is estimated to be high from 1929 to 1940, with a peak catch of approximately 47,635 t (36,217 t in the WPO and 11,418 t in the EPO) in 1935; thereafter catches of PBF dropped precipitously due to World War II. PBF catches increased significantly in 1949 as Japanese fishing activities expanded across the North Pacific Ocean. By 1952, a more consistent catch reporting process was adopted by most fishing nations and estimated annual catches of PBF fluctuated widely from 1952-2022 (Figure [1]). During this period reported catches peaked at 40,383 t in 1956 and reached a low of 8,653 t in 1990. The </w:t>
            </w:r>
            <w:r w:rsidRPr="00F65938">
              <w:rPr>
                <w:i/>
                <w:iCs/>
              </w:rPr>
              <w:lastRenderedPageBreak/>
              <w:t xml:space="preserve">reported catch in 2021 and 2022 was 15,107 t and 17,458 t, respectively, including non-member countries of the International Scientific Committee for Tuna and Tuna-like Species in the North Pacific Ocean (ISC). Management measures were implemented by Regional Fisheries Management Organizations (RFMOs) beginning in 2011 (WCPFC in 2011 and IATTC in 2012) and became stricter in 2015. While a suite of fishing gears has been used to catch PBF, the majority of the catch is currently made by purse seine fisheries (Figure [2]). Catches during 1952-2022 were predominantly composed of juvenile PBF; the catch of age 0 PBF has increased significantly since the early 1990s but declined as the total catch in weight declined since the mid-2000s and due to stricter control of juvenile catch (Figures [1 and 3]). </w:t>
            </w:r>
          </w:p>
          <w:p w14:paraId="0D5080F4"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Population dynamics were estimated using a fully integrated age-structured model (Stock Synthesis (SS) v3.30) fitted to catch (retained and discarded), size-composition, and catch-per-unit of effort (CPUE) based abundance index data from 1983 to 2023, provided by Members of (ISC), Pacific Bluefin Tuna Working Group (PBFWG) and non-ISC countries obtained from the WCPFC official statistics. Life history parameters included a length-at-age relationship from otolith-derived ages and natural mortality estimates from a tag-recapture study and empirical-life history methods. </w:t>
            </w:r>
          </w:p>
          <w:p w14:paraId="646FCA55" w14:textId="77777777" w:rsidR="00D0345D" w:rsidRPr="00F65938" w:rsidRDefault="00D0345D" w:rsidP="00CA4E61">
            <w:pPr>
              <w:widowControl w:val="0"/>
              <w:tabs>
                <w:tab w:val="center" w:pos="1056"/>
              </w:tabs>
              <w:adjustRightInd w:val="0"/>
              <w:snapToGrid w:val="0"/>
              <w:ind w:left="567"/>
              <w:jc w:val="both"/>
              <w:rPr>
                <w:i/>
                <w:iCs/>
              </w:rPr>
            </w:pPr>
          </w:p>
          <w:p w14:paraId="2FB219D6"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In 2024, the PBFWG conducted a benchmark stock assessment. The PBFWG critically reviewed all aspects of the model, and some modifications were made to improve the model. A total of 26 fleets were defined for use in the stock assessment model based on country/gear/season/region stratification until the end of the fishing year 2022 (June 2023). Quarterly observations of catch and size compositions, when available, were used as inputs to the model to describe the removal processes. Annual estimates of standardized CPUE from the Japanese distant water, offshore, and coastal longline, the Chinese Taipei longline, and the Japanese troll fleets were used as measures of the relative abundance of the population. The CPUE of Japanese longline (adult index) after 2020 and Japanese troll (recruitment index) after 2010 were not included in the model, as these observations may be biased due to additional management measures in Japan. The assessment model was fitted to the input data in a likelihood-based statistical framework. Maximum likelihood estimates of model parameters, derived outputs, and their variances were used to characterize stock status and to develop stock projections. </w:t>
            </w:r>
          </w:p>
          <w:p w14:paraId="5E96035A" w14:textId="77777777" w:rsidR="00D0345D" w:rsidRPr="00F65938" w:rsidRDefault="00D0345D" w:rsidP="00CA4E61">
            <w:pPr>
              <w:widowControl w:val="0"/>
              <w:tabs>
                <w:tab w:val="center" w:pos="1056"/>
              </w:tabs>
              <w:adjustRightInd w:val="0"/>
              <w:snapToGrid w:val="0"/>
              <w:ind w:left="567"/>
              <w:jc w:val="both"/>
              <w:rPr>
                <w:i/>
                <w:iCs/>
              </w:rPr>
            </w:pPr>
          </w:p>
          <w:p w14:paraId="3C0B8104"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One of the major changes made in this assessment is that the PBFWG decided to shorten the stock assessment model by starting in 1983 instead of 1952. This adjustment was implemented because more reliable data are available after 1983. Additionally, the adoption of a shorter model period enhances flexibility and can accommodate diverse productivity assumptions. This flexibility is an important feature as this model will be used in the upcoming PBF management strategy evaluation (MSE). The PBFWG confirmed that the results and management quantities of the longer period model and the shorter period model are consistent and that the change in the duration of the assessment model does not affect the management advice (Figure 4). A simple update of the 2022 stock assessment with new data estimated slightly higher relative biomass after 2011, reflecting an underestimating tendency of the past model (Figure 4). Other changes include refined parameterization of selectivity to reduce model residuals and shortening of the recruitment index from 1983-2016 to 1983-2010. The truncation of the recruitment index was supported by various analyses as described in the main body of the assessment report and was considered appropriate to reduce the SSB retrospective bias (Mohn’s ρ for 10 years-retrospective analysis in the base case is -0.06), which was observed in several previous assessment models. After these modifications, the base-case model fits better to the input data and shows good prediction skill (the root mean square error of the Taiwanese longline CPUE for the predicted 7-year period was 0.24, see Figure 5). The PBFWG therefore concluded that the model is appropriate </w:t>
            </w:r>
            <w:r w:rsidRPr="00F65938">
              <w:rPr>
                <w:i/>
                <w:iCs/>
              </w:rPr>
              <w:lastRenderedPageBreak/>
              <w:t xml:space="preserve">for generating management advice. Due to those changes, recent relative biomass was scaled up to some extent (see Figure 4) as the retrospective bias was reduced. </w:t>
            </w:r>
          </w:p>
          <w:p w14:paraId="206150D2" w14:textId="77777777" w:rsidR="00D0345D" w:rsidRPr="00F65938" w:rsidRDefault="00D0345D" w:rsidP="00CA4E61">
            <w:pPr>
              <w:widowControl w:val="0"/>
              <w:tabs>
                <w:tab w:val="center" w:pos="1056"/>
              </w:tabs>
              <w:adjustRightInd w:val="0"/>
              <w:snapToGrid w:val="0"/>
              <w:ind w:left="567"/>
              <w:jc w:val="both"/>
              <w:rPr>
                <w:i/>
                <w:iCs/>
              </w:rPr>
            </w:pPr>
          </w:p>
          <w:p w14:paraId="50663E03"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After conducting thorough reviews and implementing necessary modifications, the PBFWG found that the 2024 base-case model is consistent with the previous assessment results, that it fits the data well, that the results are internally consistent among most of the data sources, and that the model has improved overall by addressing the issues previously identified. The model diagnostics have confirmed that the base-case model captures the production function of PBF well, thus its estimated biomass scale is reliable, and that the model has good predictability. Based on these findings, the PBFWG concluded that the 2024 assessment model reliably represents the population dynamics and provides the best available scientific information for the PBF stock. </w:t>
            </w:r>
          </w:p>
          <w:p w14:paraId="7D65DBFE" w14:textId="77777777" w:rsidR="00D0345D" w:rsidRPr="00F65938" w:rsidRDefault="00D0345D" w:rsidP="00CA4E61">
            <w:pPr>
              <w:widowControl w:val="0"/>
              <w:tabs>
                <w:tab w:val="center" w:pos="1056"/>
              </w:tabs>
              <w:adjustRightInd w:val="0"/>
              <w:snapToGrid w:val="0"/>
              <w:ind w:left="567"/>
              <w:jc w:val="both"/>
              <w:rPr>
                <w:i/>
                <w:iCs/>
              </w:rPr>
            </w:pPr>
          </w:p>
          <w:p w14:paraId="47B5967C"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The base-case model results show that: (1) spawning stock biomass (SSB) fluctuated throughout the assessment period (fishing years 1983-2022); (2) the SSB steadily declined from 1996 to 2010; (3) the SSB has rapidly increased since 2011; (4) fishing mortality (F%SPR) decreased from a level producing about 1% of SPR</w:t>
            </w:r>
            <w:r w:rsidRPr="00F65938">
              <w:rPr>
                <w:rStyle w:val="FootnoteReference"/>
                <w:i/>
                <w:iCs/>
              </w:rPr>
              <w:footnoteReference w:id="3"/>
            </w:r>
            <w:r w:rsidRPr="00F65938">
              <w:rPr>
                <w:i/>
                <w:iCs/>
              </w:rPr>
              <w:t xml:space="preserve">  in 2004-2009 to a level producing 23.6% of SPR in 2020-2022; and (5) SSB in 2022 increased to 23.2% of SSB</w:t>
            </w:r>
            <w:r w:rsidRPr="00F65938">
              <w:rPr>
                <w:i/>
                <w:iCs/>
                <w:vertAlign w:val="subscript"/>
              </w:rPr>
              <w:t>F=0</w:t>
            </w:r>
            <w:r w:rsidRPr="00F65938">
              <w:rPr>
                <w:rStyle w:val="FootnoteReference"/>
                <w:i/>
                <w:iCs/>
              </w:rPr>
              <w:footnoteReference w:id="4"/>
            </w:r>
            <w:r w:rsidRPr="00F65938">
              <w:rPr>
                <w:i/>
                <w:iCs/>
              </w:rPr>
              <w:t>, achieving the second rebuilding target by WCPFC and IATTC in 2021. Based on the model diagnostics, the estimated biomass trend throughout the assessment period is considered robust. The SSB in 2022 was estimated to be 144,483 t (Table 1 and Figure 6), more than 10 times of its historical low in 2010. An increase in immature fish (0-3 years old) is observed in 2016-2019 (Figure 7), likely resulting from reduced fishing mortality on this age group. This led to a substantial increase in SSB after 2019. The method to estimate confidence interval was changed from bootstrapping in the previous assessments to normal approximation of the Hessian matrix.</w:t>
            </w:r>
          </w:p>
          <w:p w14:paraId="1C5AEC97" w14:textId="77777777" w:rsidR="00D0345D" w:rsidRPr="00F65938" w:rsidRDefault="00D0345D" w:rsidP="00CA4E61">
            <w:pPr>
              <w:widowControl w:val="0"/>
              <w:tabs>
                <w:tab w:val="center" w:pos="1056"/>
              </w:tabs>
              <w:adjustRightInd w:val="0"/>
              <w:snapToGrid w:val="0"/>
              <w:ind w:left="567"/>
              <w:jc w:val="both"/>
              <w:rPr>
                <w:i/>
                <w:iCs/>
              </w:rPr>
            </w:pPr>
          </w:p>
          <w:p w14:paraId="673312A7"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Historical recruitment estimates have fluctuated since 1983 without an apparent trend (Figure 6). Currently, stock projections assume that future recruitment will fluctuate around the historical (1983-2020 FY) average recruitment level. Previously, no significant autocorrelation was found in recruitment estimates, supporting the use in the projections of recruitment sampled at random from the historical time series. In addition, now that SSB has recovered to 23.2%SSB</w:t>
            </w:r>
            <w:r w:rsidRPr="00F65938">
              <w:rPr>
                <w:i/>
                <w:iCs/>
                <w:vertAlign w:val="subscript"/>
              </w:rPr>
              <w:t>F=0</w:t>
            </w:r>
            <w:r w:rsidRPr="00F65938">
              <w:rPr>
                <w:i/>
                <w:iCs/>
              </w:rPr>
              <w:t xml:space="preserve">, the PBFWG considers the assumption that the future recruitment will fluctuate within the historical range to be reasonable. The PBFWG also confirmed that the distributions of historical recruitment from the updated long-term model (1952-2022) and the present base-case model (1983-2022) are comparable. </w:t>
            </w:r>
          </w:p>
          <w:p w14:paraId="2D5F7A8B" w14:textId="77777777" w:rsidR="00D0345D" w:rsidRPr="00F65938" w:rsidRDefault="00D0345D" w:rsidP="00CA4E61">
            <w:pPr>
              <w:widowControl w:val="0"/>
              <w:tabs>
                <w:tab w:val="center" w:pos="1056"/>
              </w:tabs>
              <w:adjustRightInd w:val="0"/>
              <w:snapToGrid w:val="0"/>
              <w:ind w:left="567"/>
              <w:jc w:val="both"/>
              <w:rPr>
                <w:i/>
                <w:iCs/>
              </w:rPr>
            </w:pPr>
          </w:p>
          <w:p w14:paraId="42ECF339"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The recruitment index based on the Japanese troll CPUE has proven to be an informative indicator of recruitment in PBF assessments. However, the PBFWG found that the catchability of the recruitment index may have been affected by the adoption of a new licensing system and an increase in troll catch for farming operations after 2010, as well as management interventions after 2016. In addition, an examination of model diagnostics suggested that fitting to the recruitment index after 2010 degraded model prediction skill and increased the SSB retrospective pattern. Therefore, for this assessment, the PBFWG extended the approach of the 2022 assessment and terminated the recruitment index after 2010. This was considered appropriate </w:t>
            </w:r>
            <w:r w:rsidRPr="00F65938">
              <w:rPr>
                <w:i/>
                <w:iCs/>
              </w:rPr>
              <w:lastRenderedPageBreak/>
              <w:t>because even in the absence of a recruitment index, the model still has other reliable and mutually consistent data to estimate SSB and recruitments, in particular the adult indices.</w:t>
            </w:r>
          </w:p>
          <w:p w14:paraId="173BAB8D" w14:textId="77777777" w:rsidR="00D0345D" w:rsidRPr="00F65938" w:rsidRDefault="00D0345D" w:rsidP="00CA4E61">
            <w:pPr>
              <w:widowControl w:val="0"/>
              <w:tabs>
                <w:tab w:val="center" w:pos="1056"/>
              </w:tabs>
              <w:adjustRightInd w:val="0"/>
              <w:snapToGrid w:val="0"/>
              <w:ind w:left="567"/>
              <w:jc w:val="both"/>
              <w:rPr>
                <w:i/>
                <w:iCs/>
              </w:rPr>
            </w:pPr>
          </w:p>
          <w:p w14:paraId="6730EB87"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Although the recruitments are well estimated for most of the time series, the recruitment estimates in the terminal period (2019-2022) are more uncertain than other years (Figure 6), which is also shown in the retrospective analysis of recruitment. The recruitment estimate in the terminal year (2022) is uninformed by data and was hence based on the stock recruitment relationship and close to the estimated unfished recruitment. Therefore, recent recruitment estimates should be treated with caution.</w:t>
            </w:r>
          </w:p>
          <w:p w14:paraId="5AC899CB" w14:textId="77777777" w:rsidR="00D0345D" w:rsidRPr="00F65938" w:rsidRDefault="00D0345D" w:rsidP="00CA4E61">
            <w:pPr>
              <w:widowControl w:val="0"/>
              <w:tabs>
                <w:tab w:val="center" w:pos="1056"/>
              </w:tabs>
              <w:adjustRightInd w:val="0"/>
              <w:snapToGrid w:val="0"/>
              <w:ind w:left="567"/>
              <w:jc w:val="both"/>
              <w:rPr>
                <w:i/>
                <w:iCs/>
              </w:rPr>
            </w:pPr>
          </w:p>
          <w:p w14:paraId="5CC0F555"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Additional evidence on recent recruitment trends was examined by the PBFWG using the newly developed standardized CPUE index from the Japanese troll monitoring program for 2011-2023 (Figure 8). Although the PBFWG concluded that it was premature to include this index in the base-case model, this index is believed to provide a good qualitative indication of recruitment trends. With regard to the recent low recruitment period estimated by the base-case model (2019-2021), the monitoring index showed relatively low recruitment in 2019 and 2020, but relatively high recruitment in 2021-2023. Based on this evidence and the uncertainty in the retrospective analysis of recruitment previously noted, the PBFWG considered the 2021 recruitment estimate from the base-case model to be less reliable. Therefore, the PBFWG decided to start using resampled historical recruitment from 2021, rather than 2022, for the projections.</w:t>
            </w:r>
          </w:p>
          <w:p w14:paraId="7190AFFE" w14:textId="77777777" w:rsidR="00D0345D" w:rsidRPr="00F65938" w:rsidRDefault="00D0345D" w:rsidP="00CA4E61">
            <w:pPr>
              <w:widowControl w:val="0"/>
              <w:tabs>
                <w:tab w:val="center" w:pos="1056"/>
              </w:tabs>
              <w:adjustRightInd w:val="0"/>
              <w:snapToGrid w:val="0"/>
              <w:ind w:left="567"/>
              <w:jc w:val="both"/>
              <w:rPr>
                <w:i/>
                <w:iCs/>
              </w:rPr>
            </w:pPr>
          </w:p>
          <w:p w14:paraId="56BC959D"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This, in effect, means that the recruitment in 2021 is assumed to be around the historical average, and if in fact it is lower than assumed, though the PBFWG believes it unlikely from the survey index (Figure 8), the near-term projection results would become more pessimistic. </w:t>
            </w:r>
          </w:p>
          <w:p w14:paraId="1BC48912"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 xml:space="preserve">Estimated age-specific fishing mortalities (F) on the stock during the periods of 2012-2014 and 2020-2022, compared with 2002-2004 estimates (the reference period for the WCPFC Conservation and Management Measure), are presented in Figure 9. </w:t>
            </w:r>
          </w:p>
          <w:p w14:paraId="5DCB33A1" w14:textId="77777777" w:rsidR="00D0345D" w:rsidRPr="00F65938" w:rsidRDefault="00D0345D" w:rsidP="00CA4E61">
            <w:pPr>
              <w:widowControl w:val="0"/>
              <w:tabs>
                <w:tab w:val="center" w:pos="1056"/>
              </w:tabs>
              <w:adjustRightInd w:val="0"/>
              <w:snapToGrid w:val="0"/>
              <w:ind w:left="567"/>
              <w:jc w:val="both"/>
              <w:rPr>
                <w:i/>
                <w:iCs/>
              </w:rPr>
            </w:pPr>
          </w:p>
          <w:p w14:paraId="57889B40" w14:textId="77777777" w:rsidR="00D0345D" w:rsidRPr="00F65938" w:rsidRDefault="00D0345D" w:rsidP="00CA4E61">
            <w:pPr>
              <w:widowControl w:val="0"/>
              <w:tabs>
                <w:tab w:val="center" w:pos="1056"/>
              </w:tabs>
              <w:adjustRightInd w:val="0"/>
              <w:snapToGrid w:val="0"/>
              <w:ind w:left="567"/>
              <w:jc w:val="both"/>
              <w:rPr>
                <w:i/>
                <w:iCs/>
              </w:rPr>
            </w:pPr>
            <w:r w:rsidRPr="00F65938">
              <w:rPr>
                <w:i/>
                <w:iCs/>
              </w:rPr>
              <w:t>Figure 10 depicts the historical impacts of the harvest by the fleets on the PBF stock, showing the estimated biomass when fishing mortality from the respective fleets is zero. Note that trends in fishery impact back to 1970 were computed using the base-case model extended to 1952. Historically, the WPO coastal fisheries group has had the greatest impact on the PBF stock, but since about the early 1990s the WPO purse seine fishery group targeting small fish (ages 0-1) has had a greater impact and the effect of this group in 2022 was greater than any of the other fishery groups. The impact of the EPO fisheries group was large before the mid-1980s, decreasing significantly thereafter. The WPO longline fisheries group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In 2022, the estimated cumulative impact proportion between WPO and EPO fisheries is about 83% and 17%, respectively. There is greater uncertainty regarding discards than other fishery impacts because the impact of discarding is not based on observed data. Currently, the amount of discard is assumed to be 6% of the reported release in EPO and 5% of the catch in WPO, lacking reliable data. “</w:t>
            </w:r>
          </w:p>
          <w:p w14:paraId="2EB8D871" w14:textId="77777777" w:rsidR="00D0345D" w:rsidRPr="00F65938" w:rsidRDefault="00D0345D" w:rsidP="00CA4E61">
            <w:pPr>
              <w:widowControl w:val="0"/>
              <w:tabs>
                <w:tab w:val="center" w:pos="1056"/>
              </w:tabs>
              <w:adjustRightInd w:val="0"/>
              <w:snapToGrid w:val="0"/>
              <w:ind w:left="567"/>
              <w:jc w:val="both"/>
              <w:rPr>
                <w:i/>
                <w:iCs/>
              </w:rPr>
            </w:pPr>
          </w:p>
          <w:p w14:paraId="04543A00" w14:textId="77777777" w:rsidR="00D0345D" w:rsidRPr="00F65938" w:rsidRDefault="00D0345D" w:rsidP="00CA4E61">
            <w:pPr>
              <w:pStyle w:val="WCPFCnormal"/>
              <w:widowControl w:val="0"/>
              <w:adjustRightInd w:val="0"/>
              <w:snapToGrid w:val="0"/>
              <w:spacing w:after="0"/>
              <w:ind w:left="0" w:firstLine="0"/>
              <w:contextualSpacing w:val="0"/>
              <w:rPr>
                <w:rFonts w:cs="Calibri"/>
                <w:b/>
                <w:bCs/>
              </w:rPr>
            </w:pPr>
            <w:r w:rsidRPr="00F65938">
              <w:rPr>
                <w:rFonts w:cs="Calibri"/>
                <w:b/>
                <w:bCs/>
              </w:rPr>
              <w:t>SC20 noted the following stock status information from ISC24:</w:t>
            </w:r>
          </w:p>
          <w:p w14:paraId="2E41C866" w14:textId="77777777" w:rsidR="00D0345D" w:rsidRPr="00F65938" w:rsidRDefault="00D0345D" w:rsidP="00CA4E61">
            <w:pPr>
              <w:pStyle w:val="WCPFCnormal"/>
              <w:widowControl w:val="0"/>
              <w:numPr>
                <w:ilvl w:val="0"/>
                <w:numId w:val="0"/>
              </w:numPr>
              <w:adjustRightInd w:val="0"/>
              <w:snapToGrid w:val="0"/>
              <w:spacing w:after="0"/>
              <w:contextualSpacing w:val="0"/>
              <w:rPr>
                <w:rFonts w:cs="Calibri"/>
              </w:rPr>
            </w:pPr>
          </w:p>
          <w:p w14:paraId="2CB1C5F3" w14:textId="77777777" w:rsidR="00D0345D" w:rsidRDefault="00D0345D" w:rsidP="00D0345D">
            <w:pPr>
              <w:widowControl w:val="0"/>
              <w:tabs>
                <w:tab w:val="center" w:pos="1056"/>
              </w:tabs>
              <w:adjustRightInd w:val="0"/>
              <w:snapToGrid w:val="0"/>
              <w:ind w:left="567"/>
              <w:jc w:val="both"/>
              <w:rPr>
                <w:i/>
                <w:iCs/>
              </w:rPr>
            </w:pPr>
            <w:r w:rsidRPr="00F65938">
              <w:rPr>
                <w:i/>
                <w:iCs/>
              </w:rPr>
              <w:t xml:space="preserve">“PBF spawning stock biomass (SSB) has increased substantially in the last 12 years. These biomass increases coincide with a decline in fishing mortality, particularly for fish aged 0 to 3, over the last </w:t>
            </w:r>
            <w:r w:rsidRPr="00F65938">
              <w:rPr>
                <w:i/>
                <w:iCs/>
              </w:rPr>
              <w:lastRenderedPageBreak/>
              <w:t>decade. The latest (2022) SSB is estimated to be 23.2% of SSB</w:t>
            </w:r>
            <w:r w:rsidRPr="00F65938">
              <w:rPr>
                <w:i/>
                <w:iCs/>
                <w:vertAlign w:val="subscript"/>
              </w:rPr>
              <w:t>F=0</w:t>
            </w:r>
            <w:r w:rsidRPr="00F65938">
              <w:rPr>
                <w:i/>
                <w:iCs/>
              </w:rPr>
              <w:t xml:space="preserve"> and the probability that it is above 20%SSB</w:t>
            </w:r>
            <w:r w:rsidRPr="00F65938">
              <w:rPr>
                <w:i/>
                <w:iCs/>
                <w:vertAlign w:val="subscript"/>
              </w:rPr>
              <w:t>F=0</w:t>
            </w:r>
            <w:r w:rsidRPr="00F65938">
              <w:rPr>
                <w:i/>
                <w:iCs/>
              </w:rPr>
              <w:t xml:space="preserve"> is 75.9%. </w:t>
            </w:r>
          </w:p>
          <w:p w14:paraId="3B03CD66" w14:textId="77777777" w:rsidR="00D0345D" w:rsidRDefault="00D0345D" w:rsidP="00D0345D">
            <w:pPr>
              <w:widowControl w:val="0"/>
              <w:tabs>
                <w:tab w:val="center" w:pos="1056"/>
              </w:tabs>
              <w:adjustRightInd w:val="0"/>
              <w:snapToGrid w:val="0"/>
              <w:ind w:left="567"/>
              <w:jc w:val="both"/>
              <w:rPr>
                <w:i/>
                <w:iCs/>
              </w:rPr>
            </w:pPr>
          </w:p>
          <w:p w14:paraId="1BEB9EE5" w14:textId="77777777" w:rsidR="00D0345D" w:rsidRPr="00C151E5" w:rsidRDefault="00D0345D" w:rsidP="00D0345D">
            <w:pPr>
              <w:widowControl w:val="0"/>
              <w:tabs>
                <w:tab w:val="center" w:pos="1056"/>
              </w:tabs>
              <w:adjustRightInd w:val="0"/>
              <w:snapToGrid w:val="0"/>
              <w:ind w:left="567"/>
              <w:jc w:val="both"/>
              <w:rPr>
                <w:b/>
                <w:bCs/>
                <w:i/>
                <w:iCs/>
              </w:rPr>
            </w:pPr>
            <w:r w:rsidRPr="00C151E5">
              <w:rPr>
                <w:b/>
                <w:bCs/>
                <w:i/>
                <w:iCs/>
              </w:rPr>
              <w:t>Based on these findings, the following information on the status of the Pacific bluefin tuna stock is provided:</w:t>
            </w:r>
          </w:p>
          <w:p w14:paraId="393B6CB1" w14:textId="77777777" w:rsidR="00D0345D" w:rsidRPr="00C151E5" w:rsidRDefault="00D0345D" w:rsidP="00D0345D">
            <w:pPr>
              <w:pStyle w:val="ListParagraph"/>
              <w:widowControl w:val="0"/>
              <w:numPr>
                <w:ilvl w:val="1"/>
                <w:numId w:val="41"/>
              </w:numPr>
              <w:tabs>
                <w:tab w:val="center" w:pos="1056"/>
              </w:tabs>
              <w:adjustRightInd w:val="0"/>
              <w:snapToGrid w:val="0"/>
              <w:ind w:left="1440" w:hanging="360"/>
              <w:jc w:val="both"/>
              <w:rPr>
                <w:b/>
                <w:bCs/>
                <w:i/>
                <w:iCs/>
              </w:rPr>
            </w:pPr>
            <w:r w:rsidRPr="00C151E5">
              <w:rPr>
                <w:b/>
                <w:bCs/>
                <w:i/>
                <w:iCs/>
              </w:rPr>
              <w:t>No biomass-based limit or target reference points have been adopted for PBF, but the PBF stock is not overfished relative to 20%SSB</w:t>
            </w:r>
            <w:r w:rsidRPr="00C151E5">
              <w:rPr>
                <w:b/>
                <w:bCs/>
                <w:i/>
                <w:iCs/>
                <w:vertAlign w:val="subscript"/>
              </w:rPr>
              <w:t>F=0</w:t>
            </w:r>
            <w:r w:rsidRPr="00C151E5">
              <w:rPr>
                <w:b/>
                <w:bCs/>
                <w:i/>
                <w:iCs/>
              </w:rPr>
              <w:t>, which has been adopted as a biomass-based reference point for some other tuna species by the IATTC and WCPFC. SSB of PBF reached its initial rebuilding target (SSBMED = 6.3%SSB</w:t>
            </w:r>
            <w:r w:rsidRPr="00C151E5">
              <w:rPr>
                <w:b/>
                <w:bCs/>
                <w:i/>
                <w:iCs/>
                <w:vertAlign w:val="subscript"/>
              </w:rPr>
              <w:t>F=0</w:t>
            </w:r>
            <w:r w:rsidRPr="00C151E5">
              <w:rPr>
                <w:b/>
                <w:bCs/>
                <w:i/>
                <w:iCs/>
              </w:rPr>
              <w:t>) in 2017, 7 years earlier than originally anticipated by the RFMOs, and its second rebuilding target (20%SSB</w:t>
            </w:r>
            <w:r w:rsidRPr="00C151E5">
              <w:rPr>
                <w:b/>
                <w:bCs/>
                <w:i/>
                <w:iCs/>
                <w:vertAlign w:val="subscript"/>
              </w:rPr>
              <w:t>F=0</w:t>
            </w:r>
            <w:r w:rsidRPr="00C151E5">
              <w:rPr>
                <w:b/>
                <w:bCs/>
                <w:i/>
                <w:iCs/>
              </w:rPr>
              <w:t xml:space="preserve">) in 2021; and </w:t>
            </w:r>
          </w:p>
          <w:p w14:paraId="37C5904D" w14:textId="77777777" w:rsidR="00D0345D" w:rsidRPr="00C151E5" w:rsidRDefault="00D0345D" w:rsidP="00D0345D">
            <w:pPr>
              <w:pStyle w:val="ListParagraph"/>
              <w:widowControl w:val="0"/>
              <w:tabs>
                <w:tab w:val="center" w:pos="1056"/>
              </w:tabs>
              <w:adjustRightInd w:val="0"/>
              <w:snapToGrid w:val="0"/>
              <w:ind w:left="1950" w:firstLine="0"/>
              <w:jc w:val="both"/>
              <w:rPr>
                <w:b/>
                <w:bCs/>
                <w:i/>
                <w:iCs/>
              </w:rPr>
            </w:pPr>
          </w:p>
          <w:p w14:paraId="313DB72F" w14:textId="77777777" w:rsidR="00D0345D" w:rsidRPr="00C151E5" w:rsidRDefault="00D0345D" w:rsidP="00CA4E61">
            <w:pPr>
              <w:pStyle w:val="ListParagraph"/>
              <w:widowControl w:val="0"/>
              <w:numPr>
                <w:ilvl w:val="1"/>
                <w:numId w:val="41"/>
              </w:numPr>
              <w:tabs>
                <w:tab w:val="center" w:pos="1056"/>
              </w:tabs>
              <w:adjustRightInd w:val="0"/>
              <w:snapToGrid w:val="0"/>
              <w:ind w:left="1440" w:hanging="360"/>
              <w:jc w:val="both"/>
              <w:rPr>
                <w:b/>
                <w:bCs/>
                <w:i/>
                <w:iCs/>
              </w:rPr>
            </w:pPr>
            <w:r w:rsidRPr="00C151E5">
              <w:rPr>
                <w:b/>
                <w:bCs/>
                <w:i/>
                <w:iCs/>
              </w:rPr>
              <w:t>No fishing mortality-based reference points have been adopted for PBF by the IATTC and WCPFC. The recent (2020-2022) F%SPR is estimated to be 23.6% and thus the PBF stock is not subject to overfishing relative to some of the F-based reference points proposed for tuna species (Table 2), including F20%SPR.”</w:t>
            </w:r>
          </w:p>
          <w:p w14:paraId="2093BF03" w14:textId="77777777" w:rsidR="00D0345D" w:rsidRDefault="00D0345D">
            <w:pPr>
              <w:pStyle w:val="WCPFCnormal"/>
              <w:widowControl w:val="0"/>
              <w:numPr>
                <w:ilvl w:val="0"/>
                <w:numId w:val="0"/>
              </w:numPr>
              <w:adjustRightInd w:val="0"/>
              <w:snapToGrid w:val="0"/>
              <w:spacing w:after="0"/>
              <w:contextualSpacing w:val="0"/>
              <w:rPr>
                <w:rFonts w:cs="Calibri"/>
              </w:rPr>
            </w:pPr>
          </w:p>
        </w:tc>
      </w:tr>
    </w:tbl>
    <w:p w14:paraId="62488438" w14:textId="77777777" w:rsidR="00D0345D" w:rsidRPr="00F65938" w:rsidRDefault="00D0345D" w:rsidP="00CA4E61">
      <w:pPr>
        <w:pStyle w:val="WCPFCnormal"/>
        <w:widowControl w:val="0"/>
        <w:numPr>
          <w:ilvl w:val="0"/>
          <w:numId w:val="0"/>
        </w:numPr>
        <w:adjustRightInd w:val="0"/>
        <w:snapToGrid w:val="0"/>
        <w:spacing w:after="0"/>
        <w:contextualSpacing w:val="0"/>
        <w:rPr>
          <w:rFonts w:cs="Calibri"/>
        </w:rPr>
      </w:pPr>
    </w:p>
    <w:p w14:paraId="36A27B2F" w14:textId="77777777" w:rsidR="00C151E5" w:rsidRDefault="00C151E5" w:rsidP="0045582F">
      <w:pPr>
        <w:widowControl w:val="0"/>
        <w:tabs>
          <w:tab w:val="center" w:pos="1056"/>
        </w:tabs>
        <w:adjustRightInd w:val="0"/>
        <w:snapToGrid w:val="0"/>
        <w:rPr>
          <w:b/>
          <w:bCs/>
        </w:rPr>
      </w:pPr>
    </w:p>
    <w:p w14:paraId="125C8BE6" w14:textId="77777777" w:rsidR="00C151E5" w:rsidRDefault="00C151E5" w:rsidP="0045582F">
      <w:pPr>
        <w:widowControl w:val="0"/>
        <w:tabs>
          <w:tab w:val="center" w:pos="1056"/>
        </w:tabs>
        <w:adjustRightInd w:val="0"/>
        <w:snapToGrid w:val="0"/>
        <w:rPr>
          <w:b/>
          <w:bCs/>
        </w:rPr>
      </w:pPr>
    </w:p>
    <w:p w14:paraId="036FB786" w14:textId="77777777" w:rsidR="00C151E5" w:rsidRDefault="00C151E5" w:rsidP="0045582F">
      <w:pPr>
        <w:widowControl w:val="0"/>
        <w:tabs>
          <w:tab w:val="center" w:pos="1056"/>
        </w:tabs>
        <w:adjustRightInd w:val="0"/>
        <w:snapToGrid w:val="0"/>
        <w:rPr>
          <w:b/>
          <w:bCs/>
        </w:rPr>
      </w:pPr>
    </w:p>
    <w:p w14:paraId="6FE02F4C" w14:textId="77777777" w:rsidR="00C151E5" w:rsidRDefault="00C151E5" w:rsidP="0045582F">
      <w:pPr>
        <w:widowControl w:val="0"/>
        <w:tabs>
          <w:tab w:val="center" w:pos="1056"/>
        </w:tabs>
        <w:adjustRightInd w:val="0"/>
        <w:snapToGrid w:val="0"/>
        <w:rPr>
          <w:b/>
          <w:bCs/>
        </w:rPr>
      </w:pPr>
    </w:p>
    <w:p w14:paraId="0683697A" w14:textId="77777777" w:rsidR="00C151E5" w:rsidRDefault="00C151E5" w:rsidP="0045582F">
      <w:pPr>
        <w:widowControl w:val="0"/>
        <w:tabs>
          <w:tab w:val="center" w:pos="1056"/>
        </w:tabs>
        <w:adjustRightInd w:val="0"/>
        <w:snapToGrid w:val="0"/>
        <w:rPr>
          <w:b/>
          <w:bCs/>
        </w:rPr>
      </w:pPr>
    </w:p>
    <w:p w14:paraId="7A723253" w14:textId="77777777" w:rsidR="00C151E5" w:rsidRDefault="00C151E5" w:rsidP="0045582F">
      <w:pPr>
        <w:widowControl w:val="0"/>
        <w:tabs>
          <w:tab w:val="center" w:pos="1056"/>
        </w:tabs>
        <w:adjustRightInd w:val="0"/>
        <w:snapToGrid w:val="0"/>
        <w:rPr>
          <w:b/>
          <w:bCs/>
        </w:rPr>
      </w:pPr>
    </w:p>
    <w:p w14:paraId="0A01A586" w14:textId="77777777" w:rsidR="00C151E5" w:rsidRDefault="00C151E5" w:rsidP="0045582F">
      <w:pPr>
        <w:widowControl w:val="0"/>
        <w:tabs>
          <w:tab w:val="center" w:pos="1056"/>
        </w:tabs>
        <w:adjustRightInd w:val="0"/>
        <w:snapToGrid w:val="0"/>
        <w:rPr>
          <w:b/>
          <w:bCs/>
        </w:rPr>
      </w:pPr>
    </w:p>
    <w:p w14:paraId="7C37B375" w14:textId="77777777" w:rsidR="00C151E5" w:rsidRDefault="00C151E5" w:rsidP="0045582F">
      <w:pPr>
        <w:widowControl w:val="0"/>
        <w:tabs>
          <w:tab w:val="center" w:pos="1056"/>
        </w:tabs>
        <w:adjustRightInd w:val="0"/>
        <w:snapToGrid w:val="0"/>
        <w:rPr>
          <w:b/>
          <w:bCs/>
        </w:rPr>
      </w:pPr>
    </w:p>
    <w:p w14:paraId="7FEC8F07" w14:textId="77777777" w:rsidR="00C151E5" w:rsidRDefault="00C151E5" w:rsidP="0045582F">
      <w:pPr>
        <w:widowControl w:val="0"/>
        <w:tabs>
          <w:tab w:val="center" w:pos="1056"/>
        </w:tabs>
        <w:adjustRightInd w:val="0"/>
        <w:snapToGrid w:val="0"/>
        <w:rPr>
          <w:b/>
          <w:bCs/>
        </w:rPr>
      </w:pPr>
    </w:p>
    <w:p w14:paraId="313805BE" w14:textId="77777777" w:rsidR="00C151E5" w:rsidRDefault="00C151E5" w:rsidP="0045582F">
      <w:pPr>
        <w:widowControl w:val="0"/>
        <w:tabs>
          <w:tab w:val="center" w:pos="1056"/>
        </w:tabs>
        <w:adjustRightInd w:val="0"/>
        <w:snapToGrid w:val="0"/>
        <w:rPr>
          <w:b/>
          <w:bCs/>
        </w:rPr>
      </w:pPr>
    </w:p>
    <w:p w14:paraId="4D4109C9" w14:textId="77777777" w:rsidR="00C151E5" w:rsidRDefault="00C151E5" w:rsidP="0045582F">
      <w:pPr>
        <w:widowControl w:val="0"/>
        <w:tabs>
          <w:tab w:val="center" w:pos="1056"/>
        </w:tabs>
        <w:adjustRightInd w:val="0"/>
        <w:snapToGrid w:val="0"/>
        <w:rPr>
          <w:b/>
          <w:bCs/>
        </w:rPr>
      </w:pPr>
    </w:p>
    <w:p w14:paraId="532153F6" w14:textId="77777777" w:rsidR="00C151E5" w:rsidRDefault="00C151E5" w:rsidP="0045582F">
      <w:pPr>
        <w:widowControl w:val="0"/>
        <w:tabs>
          <w:tab w:val="center" w:pos="1056"/>
        </w:tabs>
        <w:adjustRightInd w:val="0"/>
        <w:snapToGrid w:val="0"/>
        <w:rPr>
          <w:b/>
          <w:bCs/>
        </w:rPr>
      </w:pPr>
    </w:p>
    <w:p w14:paraId="409EEC71" w14:textId="77777777" w:rsidR="00C151E5" w:rsidRDefault="00C151E5" w:rsidP="0045582F">
      <w:pPr>
        <w:widowControl w:val="0"/>
        <w:tabs>
          <w:tab w:val="center" w:pos="1056"/>
        </w:tabs>
        <w:adjustRightInd w:val="0"/>
        <w:snapToGrid w:val="0"/>
        <w:rPr>
          <w:b/>
          <w:bCs/>
        </w:rPr>
      </w:pPr>
    </w:p>
    <w:p w14:paraId="070DE25C" w14:textId="77777777" w:rsidR="00EA254E" w:rsidRDefault="00EA254E">
      <w:pPr>
        <w:spacing w:after="160" w:line="278" w:lineRule="auto"/>
        <w:ind w:left="0" w:right="0" w:firstLine="0"/>
        <w:rPr>
          <w:b/>
          <w:bCs/>
        </w:rPr>
      </w:pPr>
      <w:r>
        <w:rPr>
          <w:b/>
          <w:bCs/>
        </w:rPr>
        <w:br w:type="page"/>
      </w:r>
    </w:p>
    <w:p w14:paraId="5DD0C958" w14:textId="11947309" w:rsidR="00C151E5" w:rsidRDefault="00C151E5" w:rsidP="00CA4E61">
      <w:pPr>
        <w:widowControl w:val="0"/>
        <w:tabs>
          <w:tab w:val="center" w:pos="1056"/>
        </w:tabs>
        <w:adjustRightInd w:val="0"/>
        <w:snapToGrid w:val="0"/>
        <w:ind w:left="0" w:firstLine="0"/>
        <w:rPr>
          <w:b/>
          <w:bCs/>
        </w:rPr>
      </w:pPr>
      <w:r w:rsidRPr="00F65938">
        <w:rPr>
          <w:b/>
          <w:bCs/>
        </w:rPr>
        <w:lastRenderedPageBreak/>
        <w:t>Table PBF-01.</w:t>
      </w:r>
      <w:r w:rsidRPr="00F65938">
        <w:t xml:space="preserve"> Total biomass, spawning stock biomass, recruitment, spawning potential ratio, and depletion ratio of Pacific bluefin tuna (</w:t>
      </w:r>
      <w:r w:rsidRPr="00F65938">
        <w:rPr>
          <w:i/>
          <w:iCs/>
        </w:rPr>
        <w:t>Thunnus orientalis</w:t>
      </w:r>
      <w:r w:rsidRPr="00F65938">
        <w:t>) estimated by the base-case model, for the fishing years 1983-2022.</w:t>
      </w:r>
    </w:p>
    <w:p w14:paraId="2DC90EF6" w14:textId="77777777" w:rsidR="00C151E5" w:rsidRPr="00F65938" w:rsidRDefault="00C151E5" w:rsidP="00CA4E61">
      <w:pPr>
        <w:widowControl w:val="0"/>
        <w:tabs>
          <w:tab w:val="center" w:pos="1056"/>
        </w:tabs>
        <w:adjustRightInd w:val="0"/>
        <w:snapToGrid w:val="0"/>
        <w:rPr>
          <w:b/>
          <w:bCs/>
        </w:rPr>
      </w:pPr>
      <w:r w:rsidRPr="00F65938">
        <w:rPr>
          <w:b/>
          <w:bCs/>
          <w:noProof/>
        </w:rPr>
        <w:drawing>
          <wp:inline distT="0" distB="0" distL="0" distR="0" wp14:anchorId="0609281F" wp14:editId="2854E0F7">
            <wp:extent cx="5648325" cy="7124700"/>
            <wp:effectExtent l="0" t="0" r="9525" b="0"/>
            <wp:docPr id="607488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5648325" cy="7124700"/>
                    </a:xfrm>
                    <a:prstGeom prst="rect">
                      <a:avLst/>
                    </a:prstGeom>
                    <a:noFill/>
                    <a:ln>
                      <a:noFill/>
                    </a:ln>
                  </pic:spPr>
                </pic:pic>
              </a:graphicData>
            </a:graphic>
          </wp:inline>
        </w:drawing>
      </w:r>
      <w:r w:rsidRPr="00F65938">
        <w:rPr>
          <w:b/>
          <w:bCs/>
        </w:rPr>
        <w:t> </w:t>
      </w:r>
    </w:p>
    <w:p w14:paraId="154FAC9E" w14:textId="77777777" w:rsidR="00C151E5" w:rsidRPr="00F65938" w:rsidRDefault="00C151E5" w:rsidP="00CA4E61">
      <w:pPr>
        <w:widowControl w:val="0"/>
        <w:tabs>
          <w:tab w:val="center" w:pos="1056"/>
        </w:tabs>
        <w:adjustRightInd w:val="0"/>
        <w:snapToGrid w:val="0"/>
        <w:rPr>
          <w:b/>
          <w:bCs/>
        </w:rPr>
      </w:pPr>
    </w:p>
    <w:p w14:paraId="4B277985" w14:textId="77777777" w:rsidR="00EA254E" w:rsidRDefault="00EA254E">
      <w:pPr>
        <w:spacing w:after="160" w:line="278" w:lineRule="auto"/>
        <w:ind w:left="0" w:right="0" w:firstLine="0"/>
        <w:rPr>
          <w:b/>
          <w:bCs/>
        </w:rPr>
      </w:pPr>
      <w:r>
        <w:rPr>
          <w:b/>
          <w:bCs/>
        </w:rPr>
        <w:br w:type="page"/>
      </w:r>
    </w:p>
    <w:p w14:paraId="2C9DD42F" w14:textId="3AB19ED7" w:rsidR="00C151E5" w:rsidRPr="00F65938" w:rsidRDefault="00C151E5" w:rsidP="00CA4E61">
      <w:pPr>
        <w:widowControl w:val="0"/>
        <w:tabs>
          <w:tab w:val="center" w:pos="1056"/>
        </w:tabs>
        <w:adjustRightInd w:val="0"/>
        <w:snapToGrid w:val="0"/>
        <w:jc w:val="both"/>
      </w:pPr>
      <w:r w:rsidRPr="00F65938">
        <w:rPr>
          <w:b/>
          <w:bCs/>
        </w:rPr>
        <w:lastRenderedPageBreak/>
        <w:t>Table PBF-02</w:t>
      </w:r>
      <w:r w:rsidRPr="00F65938">
        <w:t>. Ratios of the estimated fishing mortalities (Fs and 1-SPRs for 2002-04, 2012-14, 2020-2022) relative to potential fishing mortality-based reference points, and terminal year SSB (t) for each reference period, and depletion ratios for the terminal year of the reference period for Pacific bluefin tuna (</w:t>
      </w:r>
      <w:r w:rsidRPr="00F65938">
        <w:rPr>
          <w:i/>
          <w:iCs/>
        </w:rPr>
        <w:t>Thunnus orientalis</w:t>
      </w:r>
      <w:r w:rsidRPr="00F65938">
        <w:t>) from the base-case model. F</w:t>
      </w:r>
      <w:r w:rsidRPr="00F65938">
        <w:rPr>
          <w:vertAlign w:val="subscript"/>
        </w:rPr>
        <w:t>max</w:t>
      </w:r>
      <w:r w:rsidRPr="00F65938">
        <w:t>: Fishing mortality (F) that maximizes equilibrium yield per recruit (Y/R). Fxx%SPR: F that produces a given % of the unfished spawning potential (biomass) under equilibrium conditions. </w:t>
      </w:r>
    </w:p>
    <w:p w14:paraId="3DE1DE0D" w14:textId="77777777" w:rsidR="00C151E5" w:rsidRPr="00F65938" w:rsidRDefault="00C151E5" w:rsidP="00CA4E61">
      <w:pPr>
        <w:widowControl w:val="0"/>
        <w:tabs>
          <w:tab w:val="center" w:pos="1056"/>
        </w:tabs>
        <w:adjustRightInd w:val="0"/>
        <w:snapToGrid w:val="0"/>
        <w:rPr>
          <w:b/>
          <w:bCs/>
        </w:rPr>
      </w:pPr>
      <w:r w:rsidRPr="00F65938">
        <w:rPr>
          <w:b/>
          <w:bCs/>
          <w:noProof/>
        </w:rPr>
        <w:drawing>
          <wp:inline distT="0" distB="0" distL="0" distR="0" wp14:anchorId="5B4723F1" wp14:editId="706A7706">
            <wp:extent cx="5731510" cy="884555"/>
            <wp:effectExtent l="0" t="0" r="2540" b="0"/>
            <wp:docPr id="1789301378" name="Picture 3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01378" name="Picture 32" descr="A table with numbers and letters&#10;&#10;Description automatically generated"/>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731510" cy="884555"/>
                    </a:xfrm>
                    <a:prstGeom prst="rect">
                      <a:avLst/>
                    </a:prstGeom>
                    <a:noFill/>
                    <a:ln>
                      <a:noFill/>
                    </a:ln>
                  </pic:spPr>
                </pic:pic>
              </a:graphicData>
            </a:graphic>
          </wp:inline>
        </w:drawing>
      </w:r>
      <w:r w:rsidRPr="00F65938">
        <w:rPr>
          <w:b/>
          <w:bCs/>
        </w:rPr>
        <w:t> </w:t>
      </w:r>
    </w:p>
    <w:p w14:paraId="1D105D6F" w14:textId="77777777" w:rsidR="00C151E5" w:rsidRPr="00F65938" w:rsidRDefault="00C151E5" w:rsidP="00CA4E61">
      <w:pPr>
        <w:widowControl w:val="0"/>
        <w:tabs>
          <w:tab w:val="center" w:pos="1056"/>
        </w:tabs>
        <w:adjustRightInd w:val="0"/>
        <w:snapToGrid w:val="0"/>
        <w:rPr>
          <w:b/>
          <w:bCs/>
        </w:rPr>
      </w:pPr>
      <w:r w:rsidRPr="00F65938">
        <w:rPr>
          <w:b/>
          <w:bCs/>
        </w:rPr>
        <w:t> </w:t>
      </w:r>
    </w:p>
    <w:p w14:paraId="6E5F3B4F" w14:textId="77777777" w:rsidR="00C151E5" w:rsidRDefault="00C151E5" w:rsidP="0045582F">
      <w:pPr>
        <w:widowControl w:val="0"/>
        <w:tabs>
          <w:tab w:val="center" w:pos="1056"/>
        </w:tabs>
        <w:adjustRightInd w:val="0"/>
        <w:snapToGrid w:val="0"/>
        <w:jc w:val="both"/>
        <w:rPr>
          <w:b/>
          <w:bCs/>
        </w:rPr>
      </w:pPr>
      <w:r w:rsidRPr="00F65938">
        <w:rPr>
          <w:b/>
          <w:bCs/>
          <w:noProof/>
        </w:rPr>
        <w:drawing>
          <wp:inline distT="0" distB="0" distL="0" distR="0" wp14:anchorId="111537E7" wp14:editId="760E5A1A">
            <wp:extent cx="5400675" cy="2276475"/>
            <wp:effectExtent l="0" t="0" r="9525" b="9525"/>
            <wp:docPr id="1406147680" name="Picture 31" descr="A graph of a graph showing the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47680" name="Picture 31" descr="A graph of a graph showing the number of years&#10;&#10;Description automatically generated with medium confidence"/>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0259F937" w14:textId="77777777" w:rsidR="00C151E5" w:rsidRDefault="00C151E5" w:rsidP="00C151E5">
      <w:pPr>
        <w:widowControl w:val="0"/>
        <w:tabs>
          <w:tab w:val="center" w:pos="1056"/>
        </w:tabs>
        <w:adjustRightInd w:val="0"/>
        <w:snapToGrid w:val="0"/>
        <w:jc w:val="both"/>
        <w:rPr>
          <w:b/>
          <w:bCs/>
        </w:rPr>
      </w:pPr>
    </w:p>
    <w:p w14:paraId="17DD3475" w14:textId="08B42772" w:rsidR="00C151E5" w:rsidRPr="00F65938" w:rsidRDefault="00C151E5" w:rsidP="00C151E5">
      <w:pPr>
        <w:widowControl w:val="0"/>
        <w:tabs>
          <w:tab w:val="center" w:pos="1056"/>
        </w:tabs>
        <w:adjustRightInd w:val="0"/>
        <w:snapToGrid w:val="0"/>
        <w:jc w:val="both"/>
      </w:pPr>
      <w:r w:rsidRPr="00F65938">
        <w:rPr>
          <w:b/>
          <w:bCs/>
        </w:rPr>
        <w:t>Figure PBF-01</w:t>
      </w:r>
      <w:r w:rsidRPr="00F65938">
        <w:t>. Annual catch (tons) of Pacific bluefin tuna (</w:t>
      </w:r>
      <w:r w:rsidRPr="00F65938">
        <w:rPr>
          <w:i/>
          <w:iCs/>
        </w:rPr>
        <w:t>Thunnus orientalis</w:t>
      </w:r>
      <w:r w:rsidRPr="00F65938">
        <w:t>) by ISC member countries from 1952 through 2022 (calendar year) based on ISC official statistics. </w:t>
      </w:r>
    </w:p>
    <w:p w14:paraId="1C322AC6" w14:textId="77777777" w:rsidR="00C151E5" w:rsidRPr="00F65938" w:rsidRDefault="00C151E5" w:rsidP="00CA4E61">
      <w:pPr>
        <w:widowControl w:val="0"/>
        <w:tabs>
          <w:tab w:val="center" w:pos="1056"/>
        </w:tabs>
        <w:adjustRightInd w:val="0"/>
        <w:snapToGrid w:val="0"/>
        <w:jc w:val="both"/>
      </w:pPr>
    </w:p>
    <w:p w14:paraId="4B9F9F3B" w14:textId="77777777" w:rsidR="00C151E5" w:rsidRPr="00F65938" w:rsidRDefault="00C151E5" w:rsidP="00CA4E61">
      <w:pPr>
        <w:widowControl w:val="0"/>
        <w:tabs>
          <w:tab w:val="center" w:pos="1056"/>
        </w:tabs>
        <w:adjustRightInd w:val="0"/>
        <w:snapToGrid w:val="0"/>
        <w:jc w:val="both"/>
      </w:pPr>
    </w:p>
    <w:p w14:paraId="7F3AD751" w14:textId="77777777" w:rsidR="00C151E5" w:rsidRDefault="00C151E5" w:rsidP="0045582F">
      <w:pPr>
        <w:widowControl w:val="0"/>
        <w:tabs>
          <w:tab w:val="center" w:pos="1056"/>
        </w:tabs>
        <w:adjustRightInd w:val="0"/>
        <w:snapToGrid w:val="0"/>
        <w:jc w:val="both"/>
        <w:rPr>
          <w:b/>
          <w:bCs/>
        </w:rPr>
      </w:pPr>
      <w:r w:rsidRPr="00F65938">
        <w:rPr>
          <w:noProof/>
        </w:rPr>
        <w:drawing>
          <wp:inline distT="0" distB="0" distL="0" distR="0" wp14:anchorId="1FA398B3" wp14:editId="6225CB3D">
            <wp:extent cx="5400675" cy="2276475"/>
            <wp:effectExtent l="0" t="0" r="9525" b="9525"/>
            <wp:docPr id="926189506" name="Picture 38" descr="A graph showing the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89506" name="Picture 38" descr="A graph showing the number of years&#10;&#10;Description automatically generated with medium confidence"/>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116E2CCC" w14:textId="77777777" w:rsidR="00C151E5" w:rsidRDefault="00C151E5" w:rsidP="00C151E5">
      <w:pPr>
        <w:widowControl w:val="0"/>
        <w:tabs>
          <w:tab w:val="center" w:pos="1056"/>
        </w:tabs>
        <w:adjustRightInd w:val="0"/>
        <w:snapToGrid w:val="0"/>
        <w:jc w:val="both"/>
        <w:rPr>
          <w:b/>
          <w:bCs/>
        </w:rPr>
      </w:pPr>
    </w:p>
    <w:p w14:paraId="45AC8834" w14:textId="1F0EAF77" w:rsidR="00C151E5" w:rsidRDefault="00C151E5" w:rsidP="00C151E5">
      <w:pPr>
        <w:widowControl w:val="0"/>
        <w:tabs>
          <w:tab w:val="center" w:pos="1056"/>
        </w:tabs>
        <w:adjustRightInd w:val="0"/>
        <w:snapToGrid w:val="0"/>
        <w:jc w:val="both"/>
      </w:pPr>
      <w:r w:rsidRPr="00F65938">
        <w:rPr>
          <w:b/>
          <w:bCs/>
        </w:rPr>
        <w:t>Figure PBF-02.</w:t>
      </w:r>
      <w:r w:rsidRPr="00F65938">
        <w:t xml:space="preserve"> Annual catch (tons) of Pacific bluefin tuna (</w:t>
      </w:r>
      <w:r w:rsidRPr="00F65938">
        <w:rPr>
          <w:i/>
          <w:iCs/>
        </w:rPr>
        <w:t>Thunnus orientalis</w:t>
      </w:r>
      <w:r w:rsidRPr="00F65938">
        <w:t>) by gear type by ISC member countries from 1952 through 2022 (calendar year) based on ISC official statistics. </w:t>
      </w:r>
    </w:p>
    <w:p w14:paraId="06F210B4" w14:textId="77777777" w:rsidR="00C151E5" w:rsidRPr="00F65938" w:rsidRDefault="00C151E5" w:rsidP="00CA4E61">
      <w:pPr>
        <w:widowControl w:val="0"/>
        <w:tabs>
          <w:tab w:val="center" w:pos="1056"/>
        </w:tabs>
        <w:adjustRightInd w:val="0"/>
        <w:snapToGrid w:val="0"/>
        <w:jc w:val="center"/>
      </w:pPr>
      <w:r w:rsidRPr="00F65938">
        <w:rPr>
          <w:noProof/>
        </w:rPr>
        <w:lastRenderedPageBreak/>
        <w:drawing>
          <wp:inline distT="0" distB="0" distL="0" distR="0" wp14:anchorId="5EF2D68C" wp14:editId="7FB94373">
            <wp:extent cx="4700016" cy="1947672"/>
            <wp:effectExtent l="0" t="0" r="5715" b="0"/>
            <wp:docPr id="103448927" name="Picture 36" descr="A graph showing the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927" name="Picture 36" descr="A graph showing the fishing year&#10;&#10;Description automatically generated"/>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700016" cy="1947672"/>
                    </a:xfrm>
                    <a:prstGeom prst="rect">
                      <a:avLst/>
                    </a:prstGeom>
                    <a:noFill/>
                    <a:ln>
                      <a:noFill/>
                    </a:ln>
                  </pic:spPr>
                </pic:pic>
              </a:graphicData>
            </a:graphic>
          </wp:inline>
        </w:drawing>
      </w:r>
    </w:p>
    <w:p w14:paraId="0F778CC1" w14:textId="77777777" w:rsidR="00C151E5" w:rsidRDefault="00C151E5" w:rsidP="0045582F">
      <w:pPr>
        <w:widowControl w:val="0"/>
        <w:tabs>
          <w:tab w:val="center" w:pos="1056"/>
        </w:tabs>
        <w:adjustRightInd w:val="0"/>
        <w:snapToGrid w:val="0"/>
        <w:jc w:val="both"/>
      </w:pPr>
      <w:r w:rsidRPr="00F65938">
        <w:rPr>
          <w:b/>
          <w:bCs/>
        </w:rPr>
        <w:t>Figure PBF-03.</w:t>
      </w:r>
      <w:r w:rsidRPr="00F65938">
        <w:t xml:space="preserve"> Estimated annual catch-at-age (number of fish) of Pacific bluefin tuna (</w:t>
      </w:r>
      <w:r w:rsidRPr="00F65938">
        <w:rPr>
          <w:i/>
          <w:iCs/>
        </w:rPr>
        <w:t>Thunnus orientalis</w:t>
      </w:r>
      <w:r w:rsidRPr="00F65938">
        <w:t>) by fishing year estimated by the base-case model (1983-2022) </w:t>
      </w:r>
    </w:p>
    <w:p w14:paraId="03C72E01" w14:textId="77777777" w:rsidR="00C151E5" w:rsidRPr="00F65938" w:rsidRDefault="00C151E5" w:rsidP="00CA4E61">
      <w:pPr>
        <w:widowControl w:val="0"/>
        <w:tabs>
          <w:tab w:val="center" w:pos="1056"/>
        </w:tabs>
        <w:adjustRightInd w:val="0"/>
        <w:snapToGrid w:val="0"/>
        <w:jc w:val="center"/>
      </w:pPr>
      <w:r w:rsidRPr="00F65938">
        <w:rPr>
          <w:noProof/>
        </w:rPr>
        <w:drawing>
          <wp:inline distT="0" distB="0" distL="0" distR="0" wp14:anchorId="7EBEFE96" wp14:editId="4FE18C13">
            <wp:extent cx="4599432" cy="2084832"/>
            <wp:effectExtent l="0" t="0" r="0" b="0"/>
            <wp:docPr id="429521566" name="Picture 4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グラフ, 折れ線グラフ&#10;&#10;自動的に生成された説明"/>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599432" cy="2084832"/>
                    </a:xfrm>
                    <a:prstGeom prst="rect">
                      <a:avLst/>
                    </a:prstGeom>
                    <a:noFill/>
                    <a:ln>
                      <a:noFill/>
                    </a:ln>
                  </pic:spPr>
                </pic:pic>
              </a:graphicData>
            </a:graphic>
          </wp:inline>
        </w:drawing>
      </w:r>
    </w:p>
    <w:p w14:paraId="0B3C8700" w14:textId="77777777" w:rsidR="00C151E5" w:rsidRPr="00F65938" w:rsidRDefault="00C151E5" w:rsidP="00CA4E61">
      <w:pPr>
        <w:widowControl w:val="0"/>
        <w:tabs>
          <w:tab w:val="center" w:pos="1056"/>
        </w:tabs>
        <w:adjustRightInd w:val="0"/>
        <w:snapToGrid w:val="0"/>
        <w:jc w:val="both"/>
      </w:pPr>
      <w:r w:rsidRPr="00F65938">
        <w:rPr>
          <w:b/>
          <w:bCs/>
        </w:rPr>
        <w:t>Figure PBF-04</w:t>
      </w:r>
      <w:r w:rsidRPr="00F65938">
        <w:t>. Comparison of the trajectory of relative biomass (SSB/SSB</w:t>
      </w:r>
      <w:r w:rsidRPr="00F65938">
        <w:rPr>
          <w:vertAlign w:val="subscript"/>
        </w:rPr>
        <w:t>F=0</w:t>
      </w:r>
      <w:r w:rsidRPr="00F65938">
        <w:t>, depletion ratio) of the assessment models bridging from the 2022 base-case to the 2024 base-case (2022 base-case, 2022 base-case with data-update, 2022 base-case with data-update Short (1983-), and the 2024 base-case model). The 2022 base case with data update and the 2022 base case with data update Short (1983-) almost overlap towards the end. SSB is spawning stock biomass, and SSB</w:t>
      </w:r>
      <w:r w:rsidRPr="00F65938">
        <w:rPr>
          <w:vertAlign w:val="subscript"/>
        </w:rPr>
        <w:t xml:space="preserve"> F=0</w:t>
      </w:r>
      <w:r w:rsidRPr="00F65938">
        <w:t xml:space="preserve"> is the expected SSB under average recruitment conditions without fishing. The horizontal line represents 20%SSB</w:t>
      </w:r>
      <w:r w:rsidRPr="00F65938">
        <w:rPr>
          <w:vertAlign w:val="subscript"/>
        </w:rPr>
        <w:t>F=0</w:t>
      </w:r>
      <w:r w:rsidRPr="00F65938">
        <w:t xml:space="preserve"> (the second biomass rebuilding target).  </w:t>
      </w:r>
    </w:p>
    <w:p w14:paraId="0E876896" w14:textId="77777777" w:rsidR="00C151E5" w:rsidRPr="00F65938" w:rsidRDefault="00C151E5" w:rsidP="00CA4E61">
      <w:pPr>
        <w:widowControl w:val="0"/>
        <w:adjustRightInd w:val="0"/>
        <w:snapToGrid w:val="0"/>
        <w:jc w:val="center"/>
        <w:rPr>
          <w:b/>
          <w:bCs/>
        </w:rPr>
      </w:pPr>
      <w:r w:rsidRPr="00F65938">
        <w:rPr>
          <w:noProof/>
        </w:rPr>
        <w:drawing>
          <wp:inline distT="0" distB="0" distL="0" distR="0" wp14:anchorId="42CA7C9A" wp14:editId="7F55FE80">
            <wp:extent cx="4590288" cy="2048256"/>
            <wp:effectExtent l="0" t="0" r="1270" b="9525"/>
            <wp:docPr id="1097163294" name="Picture 41"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グラフ, 折れ線グラフ, 散布図&#10;&#10;自動的に生成された説明"/>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4590288" cy="2048256"/>
                    </a:xfrm>
                    <a:prstGeom prst="rect">
                      <a:avLst/>
                    </a:prstGeom>
                    <a:noFill/>
                    <a:ln>
                      <a:noFill/>
                    </a:ln>
                  </pic:spPr>
                </pic:pic>
              </a:graphicData>
            </a:graphic>
          </wp:inline>
        </w:drawing>
      </w:r>
    </w:p>
    <w:p w14:paraId="572CE50C" w14:textId="3E4A9D50" w:rsidR="00AB03A8" w:rsidRPr="00F65938" w:rsidRDefault="00C151E5" w:rsidP="00AB03A8">
      <w:pPr>
        <w:widowControl w:val="0"/>
        <w:adjustRightInd w:val="0"/>
        <w:snapToGrid w:val="0"/>
        <w:jc w:val="both"/>
      </w:pPr>
      <w:r w:rsidRPr="00F65938">
        <w:rPr>
          <w:b/>
          <w:bCs/>
        </w:rPr>
        <w:t>Figure PBF-05</w:t>
      </w:r>
      <w:r w:rsidRPr="00F65938">
        <w:t xml:space="preserve">. Result for hindcasting of the recent 7 years (2016-2022) based on the catch at age. The expected (blue solid line) and predicted (blue dashed lines) Taiwanese longline CPUE index from the age-structured production model, where CPUE observations were removed for the recent 7 years.  The </w:t>
      </w:r>
      <w:r w:rsidR="00AB03A8" w:rsidRPr="00F65938">
        <w:t xml:space="preserve">solid </w:t>
      </w:r>
      <w:r w:rsidR="00AB03A8">
        <w:t>circles</w:t>
      </w:r>
      <w:r w:rsidR="00AB03A8" w:rsidRPr="00F65938">
        <w:t xml:space="preserve"> represent the observations used in the model, and open circles represent the missing values.</w:t>
      </w:r>
    </w:p>
    <w:p w14:paraId="69436A96" w14:textId="705BD699" w:rsidR="00AB03A8" w:rsidRDefault="00AB03A8" w:rsidP="00CA4E61">
      <w:pPr>
        <w:widowControl w:val="0"/>
        <w:adjustRightInd w:val="0"/>
        <w:snapToGrid w:val="0"/>
        <w:jc w:val="both"/>
        <w:sectPr w:rsidR="00AB03A8" w:rsidSect="00E713F3">
          <w:footerReference w:type="even" r:id="rId379"/>
          <w:footerReference w:type="default" r:id="rId380"/>
          <w:footerReference w:type="first" r:id="rId381"/>
          <w:pgSz w:w="12240" w:h="15840" w:code="1"/>
          <w:pgMar w:top="1296" w:right="1440" w:bottom="1296" w:left="1440" w:header="720" w:footer="432" w:gutter="0"/>
          <w:pgNumType w:start="1"/>
          <w:cols w:space="720"/>
          <w:titlePg/>
          <w:docGrid w:linePitch="328"/>
        </w:sectPr>
      </w:pPr>
    </w:p>
    <w:p w14:paraId="2AE1F8AF" w14:textId="2116A5DF" w:rsidR="00C151E5" w:rsidRPr="00F65938" w:rsidRDefault="00C151E5" w:rsidP="00300623">
      <w:pPr>
        <w:widowControl w:val="0"/>
        <w:tabs>
          <w:tab w:val="center" w:pos="1056"/>
        </w:tabs>
        <w:adjustRightInd w:val="0"/>
        <w:snapToGrid w:val="0"/>
        <w:jc w:val="center"/>
      </w:pPr>
      <w:r w:rsidRPr="00F65938">
        <w:rPr>
          <w:noProof/>
        </w:rPr>
        <w:lastRenderedPageBreak/>
        <w:drawing>
          <wp:inline distT="0" distB="0" distL="0" distR="0" wp14:anchorId="3D01EA31" wp14:editId="0D823CA2">
            <wp:extent cx="5400675" cy="7124700"/>
            <wp:effectExtent l="0" t="0" r="9525" b="0"/>
            <wp:docPr id="872942580" name="Picture 44" descr="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ヒストグラム&#10;&#10;自動的に生成された説明"/>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400675" cy="7124700"/>
                    </a:xfrm>
                    <a:prstGeom prst="rect">
                      <a:avLst/>
                    </a:prstGeom>
                    <a:noFill/>
                    <a:ln>
                      <a:noFill/>
                    </a:ln>
                  </pic:spPr>
                </pic:pic>
              </a:graphicData>
            </a:graphic>
          </wp:inline>
        </w:drawing>
      </w:r>
    </w:p>
    <w:p w14:paraId="3A0E2C2A" w14:textId="77777777" w:rsidR="00C151E5" w:rsidRPr="00F65938" w:rsidRDefault="00C151E5" w:rsidP="00CA4E61">
      <w:pPr>
        <w:widowControl w:val="0"/>
        <w:tabs>
          <w:tab w:val="center" w:pos="1056"/>
        </w:tabs>
        <w:adjustRightInd w:val="0"/>
        <w:snapToGrid w:val="0"/>
        <w:jc w:val="both"/>
      </w:pPr>
      <w:r w:rsidRPr="00F65938">
        <w:rPr>
          <w:b/>
          <w:bCs/>
        </w:rPr>
        <w:t>Figure PBF-06.</w:t>
      </w:r>
      <w:r w:rsidRPr="00F65938">
        <w:t xml:space="preserve"> Trajectory of total stock biomass (top), spawning stock biomass (middle), and recruitment (bottom) of Pacific bluefin tuna (</w:t>
      </w:r>
      <w:r w:rsidRPr="00F65938">
        <w:rPr>
          <w:i/>
          <w:iCs/>
        </w:rPr>
        <w:t>Thunnus orientalis</w:t>
      </w:r>
      <w:r w:rsidRPr="00F65938">
        <w:t>) (1983-2022) estimated from the base-case model. The solid line is the point estimate, and dashed lines delineate the 90% confidence interval. The method used to estimate the confidence interval was changed from bootstrapping in the previous assessments to the normal approximation of the Hessian matrix.  </w:t>
      </w:r>
    </w:p>
    <w:p w14:paraId="4CC111E3" w14:textId="4FACF6A4" w:rsidR="00C151E5" w:rsidRPr="00F65938" w:rsidRDefault="00C151E5" w:rsidP="00CA4E61">
      <w:pPr>
        <w:widowControl w:val="0"/>
        <w:tabs>
          <w:tab w:val="center" w:pos="1056"/>
        </w:tabs>
        <w:adjustRightInd w:val="0"/>
        <w:snapToGrid w:val="0"/>
        <w:jc w:val="center"/>
      </w:pPr>
      <w:r w:rsidRPr="00F65938">
        <w:rPr>
          <w:noProof/>
        </w:rPr>
        <w:lastRenderedPageBreak/>
        <w:drawing>
          <wp:inline distT="0" distB="0" distL="0" distR="0" wp14:anchorId="585CDCBB" wp14:editId="212ED534">
            <wp:extent cx="4306824" cy="1929384"/>
            <wp:effectExtent l="0" t="0" r="0" b="0"/>
            <wp:docPr id="583598131" name="Picture 50" descr="A graph of fishing ye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98131" name="Picture 50" descr="A graph of fishing year&#10;&#10;Description automatically generated with medium confidence"/>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306824" cy="1929384"/>
                    </a:xfrm>
                    <a:prstGeom prst="rect">
                      <a:avLst/>
                    </a:prstGeom>
                    <a:noFill/>
                    <a:ln>
                      <a:noFill/>
                    </a:ln>
                  </pic:spPr>
                </pic:pic>
              </a:graphicData>
            </a:graphic>
          </wp:inline>
        </w:drawing>
      </w:r>
    </w:p>
    <w:p w14:paraId="20F56421" w14:textId="77777777" w:rsidR="00E11879" w:rsidRDefault="00C151E5" w:rsidP="0045582F">
      <w:pPr>
        <w:widowControl w:val="0"/>
        <w:tabs>
          <w:tab w:val="center" w:pos="1056"/>
        </w:tabs>
        <w:adjustRightInd w:val="0"/>
        <w:snapToGrid w:val="0"/>
        <w:jc w:val="both"/>
      </w:pPr>
      <w:r w:rsidRPr="00F65938">
        <w:rPr>
          <w:b/>
          <w:bCs/>
        </w:rPr>
        <w:t>Figure PBF-07.</w:t>
      </w:r>
      <w:r w:rsidRPr="00F65938">
        <w:t xml:space="preserve"> Total biomass (tons) by age of Pacific bluefin tuna (</w:t>
      </w:r>
      <w:r w:rsidRPr="00F65938">
        <w:rPr>
          <w:i/>
          <w:iCs/>
        </w:rPr>
        <w:t>Thunnus orientalis</w:t>
      </w:r>
      <w:r w:rsidRPr="00F65938">
        <w:t>) estimated from the base-case model (1983-2022). Note that the recruitment estimates for 2019-2022 are more uncertain than for other years.</w:t>
      </w:r>
    </w:p>
    <w:p w14:paraId="010295B5" w14:textId="77777777" w:rsidR="00E11879" w:rsidRDefault="00E11879" w:rsidP="00E11879">
      <w:pPr>
        <w:widowControl w:val="0"/>
        <w:tabs>
          <w:tab w:val="center" w:pos="1056"/>
        </w:tabs>
        <w:adjustRightInd w:val="0"/>
        <w:snapToGrid w:val="0"/>
        <w:jc w:val="both"/>
      </w:pPr>
    </w:p>
    <w:p w14:paraId="25D80802" w14:textId="1D4F29C8" w:rsidR="00C151E5" w:rsidRPr="00F65938" w:rsidRDefault="00C151E5" w:rsidP="00E11879">
      <w:pPr>
        <w:widowControl w:val="0"/>
        <w:tabs>
          <w:tab w:val="center" w:pos="1056"/>
        </w:tabs>
        <w:adjustRightInd w:val="0"/>
        <w:snapToGrid w:val="0"/>
        <w:jc w:val="both"/>
      </w:pPr>
      <w:r w:rsidRPr="00F65938">
        <w:t>  </w:t>
      </w:r>
    </w:p>
    <w:p w14:paraId="0DE5CFEE" w14:textId="77777777" w:rsidR="00C151E5" w:rsidRPr="00F65938" w:rsidRDefault="00C151E5" w:rsidP="00CA4E61">
      <w:pPr>
        <w:widowControl w:val="0"/>
        <w:tabs>
          <w:tab w:val="center" w:pos="1056"/>
        </w:tabs>
        <w:adjustRightInd w:val="0"/>
        <w:snapToGrid w:val="0"/>
        <w:jc w:val="center"/>
      </w:pPr>
      <w:r w:rsidRPr="00F65938">
        <w:rPr>
          <w:noProof/>
        </w:rPr>
        <w:drawing>
          <wp:inline distT="0" distB="0" distL="0" distR="0" wp14:anchorId="1E01F623" wp14:editId="00F063BC">
            <wp:extent cx="4297680" cy="1920240"/>
            <wp:effectExtent l="0" t="0" r="7620" b="3810"/>
            <wp:docPr id="367077785" name="Picture 49"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グラフ, 箱ひげ図&#10;&#10;自動的に生成された説明"/>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297680" cy="1920240"/>
                    </a:xfrm>
                    <a:prstGeom prst="rect">
                      <a:avLst/>
                    </a:prstGeom>
                    <a:noFill/>
                    <a:ln>
                      <a:noFill/>
                    </a:ln>
                  </pic:spPr>
                </pic:pic>
              </a:graphicData>
            </a:graphic>
          </wp:inline>
        </w:drawing>
      </w:r>
    </w:p>
    <w:p w14:paraId="44669B47" w14:textId="77777777" w:rsidR="00C151E5" w:rsidRDefault="00C151E5" w:rsidP="0045582F">
      <w:pPr>
        <w:widowControl w:val="0"/>
        <w:tabs>
          <w:tab w:val="center" w:pos="1056"/>
        </w:tabs>
        <w:adjustRightInd w:val="0"/>
        <w:snapToGrid w:val="0"/>
        <w:jc w:val="both"/>
      </w:pPr>
      <w:r w:rsidRPr="00F65938">
        <w:rPr>
          <w:b/>
          <w:bCs/>
        </w:rPr>
        <w:t>Figure PBF-08</w:t>
      </w:r>
      <w:r w:rsidRPr="00F65938">
        <w:t>. Standardized CPUE index from the Japanese recruitment monitoring program (2011-2023). The bar represents the 95% confidence interval. </w:t>
      </w:r>
    </w:p>
    <w:p w14:paraId="563D599C" w14:textId="77777777" w:rsidR="00E11879" w:rsidRPr="00F65938" w:rsidRDefault="00E11879" w:rsidP="00E11879">
      <w:pPr>
        <w:widowControl w:val="0"/>
        <w:tabs>
          <w:tab w:val="center" w:pos="1056"/>
        </w:tabs>
        <w:adjustRightInd w:val="0"/>
        <w:snapToGrid w:val="0"/>
        <w:jc w:val="both"/>
      </w:pPr>
    </w:p>
    <w:p w14:paraId="2F5FC704" w14:textId="77777777" w:rsidR="00C151E5" w:rsidRPr="00F65938" w:rsidRDefault="00C151E5" w:rsidP="00CA4E61">
      <w:pPr>
        <w:widowControl w:val="0"/>
        <w:tabs>
          <w:tab w:val="center" w:pos="1056"/>
        </w:tabs>
        <w:adjustRightInd w:val="0"/>
        <w:snapToGrid w:val="0"/>
        <w:jc w:val="both"/>
      </w:pPr>
    </w:p>
    <w:p w14:paraId="08629E3A" w14:textId="7389D468" w:rsidR="00C151E5" w:rsidRPr="00F65938" w:rsidRDefault="00C151E5" w:rsidP="00CA4E61">
      <w:pPr>
        <w:widowControl w:val="0"/>
        <w:tabs>
          <w:tab w:val="center" w:pos="1056"/>
        </w:tabs>
        <w:adjustRightInd w:val="0"/>
        <w:snapToGrid w:val="0"/>
        <w:jc w:val="center"/>
      </w:pPr>
      <w:r w:rsidRPr="00F65938">
        <w:rPr>
          <w:noProof/>
        </w:rPr>
        <w:drawing>
          <wp:inline distT="0" distB="0" distL="0" distR="0" wp14:anchorId="2A39909B" wp14:editId="164582B0">
            <wp:extent cx="4306824" cy="1929384"/>
            <wp:effectExtent l="0" t="0" r="0" b="0"/>
            <wp:docPr id="699382506" name="Picture 48" descr="A graph of age and 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82506" name="Picture 48" descr="A graph of age and age&#10;&#10;Description automatically generated"/>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306824" cy="1929384"/>
                    </a:xfrm>
                    <a:prstGeom prst="rect">
                      <a:avLst/>
                    </a:prstGeom>
                    <a:noFill/>
                    <a:ln>
                      <a:noFill/>
                    </a:ln>
                  </pic:spPr>
                </pic:pic>
              </a:graphicData>
            </a:graphic>
          </wp:inline>
        </w:drawing>
      </w:r>
    </w:p>
    <w:p w14:paraId="4A5CCC45" w14:textId="77777777" w:rsidR="00C151E5" w:rsidRPr="00F65938" w:rsidRDefault="00C151E5" w:rsidP="00CA4E61">
      <w:pPr>
        <w:widowControl w:val="0"/>
        <w:tabs>
          <w:tab w:val="center" w:pos="1056"/>
        </w:tabs>
        <w:adjustRightInd w:val="0"/>
        <w:snapToGrid w:val="0"/>
        <w:jc w:val="both"/>
      </w:pPr>
      <w:r w:rsidRPr="00F65938">
        <w:rPr>
          <w:b/>
          <w:bCs/>
        </w:rPr>
        <w:t>Figure PBF-09.</w:t>
      </w:r>
      <w:r w:rsidRPr="00F65938">
        <w:t xml:space="preserve"> Geometric means of annual age-specific</w:t>
      </w:r>
      <w:r w:rsidRPr="00F65938">
        <w:rPr>
          <w:i/>
          <w:iCs/>
        </w:rPr>
        <w:t xml:space="preserve"> </w:t>
      </w:r>
      <w:r w:rsidRPr="00F65938">
        <w:t>fishing mortalities (F) of Pacific bluefin tuna (</w:t>
      </w:r>
      <w:r w:rsidRPr="00F65938">
        <w:rPr>
          <w:i/>
          <w:iCs/>
        </w:rPr>
        <w:t>Thunnus orientalis</w:t>
      </w:r>
      <w:r w:rsidRPr="00F65938">
        <w:t>) for 2002-2004 (dotted line), 2012-2014 (dashed line), and 2020-2022 (solid line). </w:t>
      </w:r>
    </w:p>
    <w:p w14:paraId="0E3D8E0E" w14:textId="2116BC85" w:rsidR="00C151E5" w:rsidRDefault="00C151E5" w:rsidP="00AB03A8">
      <w:pPr>
        <w:pStyle w:val="WCPFCnormal"/>
        <w:widowControl w:val="0"/>
        <w:numPr>
          <w:ilvl w:val="0"/>
          <w:numId w:val="0"/>
        </w:numPr>
        <w:adjustRightInd w:val="0"/>
        <w:snapToGrid w:val="0"/>
        <w:spacing w:after="0"/>
        <w:contextualSpacing w:val="0"/>
        <w:jc w:val="center"/>
        <w:rPr>
          <w:rFonts w:cs="Calibri"/>
        </w:rPr>
      </w:pPr>
      <w:r w:rsidRPr="00F65938">
        <w:rPr>
          <w:rFonts w:cs="Calibri"/>
          <w:noProof/>
          <w:sz w:val="24"/>
          <w:szCs w:val="24"/>
        </w:rPr>
        <w:lastRenderedPageBreak/>
        <w:drawing>
          <wp:inline distT="0" distB="0" distL="0" distR="0" wp14:anchorId="68E714A1" wp14:editId="040F564F">
            <wp:extent cx="5731510" cy="2292350"/>
            <wp:effectExtent l="0" t="0" r="2540" b="0"/>
            <wp:docPr id="953469415" name="Picture 5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9415" name="Picture 54" descr="A graph of different colored lines&#10;&#10;Description automatically generated"/>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r w:rsidRPr="00F65938">
        <w:rPr>
          <w:rFonts w:cs="Calibri"/>
          <w:noProof/>
          <w:sz w:val="24"/>
          <w:szCs w:val="24"/>
        </w:rPr>
        <w:drawing>
          <wp:inline distT="0" distB="0" distL="0" distR="0" wp14:anchorId="5B6EC4CD" wp14:editId="4380DDD7">
            <wp:extent cx="5731510" cy="2292350"/>
            <wp:effectExtent l="0" t="0" r="2540" b="0"/>
            <wp:docPr id="742492761" name="Picture 53" descr="A graph showing different colors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92761" name="Picture 53" descr="A graph showing different colors of fish&#10;&#10;Description automatically generated"/>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65154B8E" w14:textId="7EBC05F5" w:rsidR="00C151E5" w:rsidRPr="00F65938" w:rsidRDefault="00C151E5" w:rsidP="00C151E5">
      <w:pPr>
        <w:pStyle w:val="WCPFCnormal"/>
        <w:widowControl w:val="0"/>
        <w:numPr>
          <w:ilvl w:val="0"/>
          <w:numId w:val="0"/>
        </w:numPr>
        <w:adjustRightInd w:val="0"/>
        <w:snapToGrid w:val="0"/>
        <w:spacing w:after="0"/>
        <w:contextualSpacing w:val="0"/>
        <w:rPr>
          <w:rFonts w:cs="Calibri"/>
        </w:rPr>
      </w:pPr>
      <w:r w:rsidRPr="00F65938">
        <w:rPr>
          <w:rFonts w:cs="Calibri"/>
          <w:b/>
          <w:bCs/>
        </w:rPr>
        <w:t>Figure PBF-10.</w:t>
      </w:r>
      <w:r w:rsidRPr="00F65938">
        <w:rPr>
          <w:rFonts w:cs="Calibri"/>
        </w:rPr>
        <w:t xml:space="preserve"> The trajectory of the spawning stock biomass of a simulated population of Pacific bluefin tuna (</w:t>
      </w:r>
      <w:r w:rsidRPr="00F65938">
        <w:rPr>
          <w:rFonts w:cs="Calibri"/>
          <w:i/>
          <w:iCs/>
        </w:rPr>
        <w:t>Thunnus orientalis</w:t>
      </w:r>
      <w:r w:rsidRPr="00F65938">
        <w:rPr>
          <w:rFonts w:cs="Calibri"/>
        </w:rPr>
        <w:t>) when zero fishing mortality is assumed, estimated by the base-case long-term model. (top: absolute SSB, bottom: relative SSB). In 2022, the estimated cumulative impact proportion between WPO and EPO fisheries is about 83% and 17%, respectively. Fisheries group definition: WPO longline fisheries: F1-4. WPO purse seine fisheries for large fish: F5-7. WPO purse seine fisheries for small fish: F8-11. WPO coastal fisheries: F12-19. EPO fisheries: F20-23. WPO unaccounted fisheries: F24, 25. EPO unaccounted fisheries: F26. For exact fleet definitions, please see the 2024 PBF stock assessment report. Although larger PBF have been caught by the Korean offshore large-scale purse seine in recent years, this fleet is included in “WPO PS (small)” because of their historical selectivity.   </w:t>
      </w:r>
    </w:p>
    <w:p w14:paraId="7D007447" w14:textId="77777777" w:rsidR="00C151E5" w:rsidRDefault="00C151E5" w:rsidP="00D0345D">
      <w:pPr>
        <w:pStyle w:val="WCPFCnormal"/>
        <w:widowControl w:val="0"/>
        <w:numPr>
          <w:ilvl w:val="0"/>
          <w:numId w:val="0"/>
        </w:numPr>
        <w:adjustRightInd w:val="0"/>
        <w:snapToGrid w:val="0"/>
        <w:spacing w:after="0"/>
        <w:ind w:left="510" w:hanging="510"/>
        <w:contextualSpacing w:val="0"/>
        <w:rPr>
          <w:rFonts w:cs="Calibri"/>
        </w:rPr>
      </w:pPr>
    </w:p>
    <w:tbl>
      <w:tblPr>
        <w:tblStyle w:val="TableGrid0"/>
        <w:tblW w:w="5000" w:type="pct"/>
        <w:shd w:val="clear" w:color="auto" w:fill="F2F2F2" w:themeFill="background1" w:themeFillShade="F2"/>
        <w:tblLook w:val="04A0" w:firstRow="1" w:lastRow="0" w:firstColumn="1" w:lastColumn="0" w:noHBand="0" w:noVBand="1"/>
      </w:tblPr>
      <w:tblGrid>
        <w:gridCol w:w="9350"/>
      </w:tblGrid>
      <w:tr w:rsidR="00D0345D" w14:paraId="255506F6" w14:textId="77777777" w:rsidTr="00D0345D">
        <w:tc>
          <w:tcPr>
            <w:tcW w:w="5000" w:type="pct"/>
            <w:shd w:val="clear" w:color="auto" w:fill="F2F2F2" w:themeFill="background1" w:themeFillShade="F2"/>
          </w:tcPr>
          <w:p w14:paraId="598A2DA0" w14:textId="77777777" w:rsidR="00D0345D" w:rsidRPr="00F65938" w:rsidRDefault="00D0345D" w:rsidP="00CA4E61">
            <w:pPr>
              <w:pStyle w:val="Heading4"/>
              <w:keepNext w:val="0"/>
              <w:keepLines w:val="0"/>
              <w:widowControl w:val="0"/>
              <w:adjustRightInd w:val="0"/>
              <w:snapToGrid w:val="0"/>
              <w:spacing w:before="0"/>
            </w:pPr>
            <w:bookmarkStart w:id="64" w:name="_Toc177975564"/>
            <w:r w:rsidRPr="00F65938">
              <w:t xml:space="preserve">b.  </w:t>
            </w:r>
            <w:r w:rsidRPr="00F65938">
              <w:tab/>
              <w:t>Management advice and implications</w:t>
            </w:r>
            <w:bookmarkEnd w:id="64"/>
            <w:r w:rsidRPr="00F65938">
              <w:t> </w:t>
            </w:r>
          </w:p>
          <w:p w14:paraId="250545EB" w14:textId="77777777" w:rsidR="00D0345D" w:rsidRPr="00F65938" w:rsidRDefault="00D0345D" w:rsidP="00CA4E61">
            <w:pPr>
              <w:widowControl w:val="0"/>
              <w:tabs>
                <w:tab w:val="center" w:pos="1056"/>
              </w:tabs>
              <w:adjustRightInd w:val="0"/>
              <w:snapToGrid w:val="0"/>
              <w:jc w:val="both"/>
              <w:rPr>
                <w:b/>
                <w:bCs/>
              </w:rPr>
            </w:pPr>
          </w:p>
          <w:p w14:paraId="56580656" w14:textId="77777777" w:rsidR="00D0345D" w:rsidRPr="00F65938" w:rsidRDefault="00D0345D" w:rsidP="00CA4E61">
            <w:pPr>
              <w:pStyle w:val="WCPFCnormal"/>
              <w:widowControl w:val="0"/>
              <w:adjustRightInd w:val="0"/>
              <w:snapToGrid w:val="0"/>
              <w:spacing w:after="0"/>
              <w:ind w:left="0" w:firstLine="0"/>
              <w:contextualSpacing w:val="0"/>
              <w:rPr>
                <w:rFonts w:cs="Calibri"/>
                <w:b/>
                <w:bCs/>
              </w:rPr>
            </w:pPr>
            <w:r w:rsidRPr="00F65938">
              <w:rPr>
                <w:rFonts w:cs="Calibri"/>
                <w:b/>
                <w:bCs/>
              </w:rPr>
              <w:t>SC20 noted the following management advice from ISC24:</w:t>
            </w:r>
          </w:p>
          <w:p w14:paraId="09F7F367" w14:textId="77777777" w:rsidR="00D0345D" w:rsidRPr="00F65938" w:rsidRDefault="00D0345D" w:rsidP="00CA4E61">
            <w:pPr>
              <w:pStyle w:val="WCPFCnormal"/>
              <w:widowControl w:val="0"/>
              <w:numPr>
                <w:ilvl w:val="0"/>
                <w:numId w:val="0"/>
              </w:numPr>
              <w:adjustRightInd w:val="0"/>
              <w:snapToGrid w:val="0"/>
              <w:spacing w:after="0"/>
              <w:contextualSpacing w:val="0"/>
              <w:rPr>
                <w:rFonts w:cs="Calibri"/>
              </w:rPr>
            </w:pPr>
          </w:p>
          <w:p w14:paraId="084167F3" w14:textId="77777777" w:rsidR="00D0345D" w:rsidRPr="00F65938" w:rsidRDefault="00D0345D" w:rsidP="00CA4E61">
            <w:pPr>
              <w:widowControl w:val="0"/>
              <w:adjustRightInd w:val="0"/>
              <w:snapToGrid w:val="0"/>
              <w:ind w:left="567"/>
              <w:jc w:val="both"/>
              <w:rPr>
                <w:i/>
                <w:iCs/>
              </w:rPr>
            </w:pPr>
            <w:r w:rsidRPr="00F65938">
              <w:rPr>
                <w:i/>
                <w:iCs/>
              </w:rPr>
              <w:t>“The WCPFC and IATTC adopted an initial rebuilding biomass target (the median SSB estimated for the period from 1952 through 2014) and a second rebuilding biomass target (20%SSBF=0 under average recruitment) but not a fishing mortality reference level. The previous (2022) assessment estimated the initial rebuilding biomass target (SSBMED1952-2014) to be 6.3%SSB</w:t>
            </w:r>
            <w:r w:rsidRPr="00F65938">
              <w:rPr>
                <w:i/>
                <w:iCs/>
                <w:vertAlign w:val="subscript"/>
              </w:rPr>
              <w:t>F=0</w:t>
            </w:r>
            <w:r w:rsidRPr="00F65938">
              <w:rPr>
                <w:i/>
                <w:iCs/>
              </w:rPr>
              <w:t xml:space="preserve"> and the corresponding fishing mortality expressed as SPR of F6.3%SPR (Table [2]). The Kobe plot shows that the point estimate of the SSB2022 was 23.2%SSB</w:t>
            </w:r>
            <w:r w:rsidRPr="00F65938">
              <w:rPr>
                <w:i/>
                <w:iCs/>
                <w:vertAlign w:val="subscript"/>
              </w:rPr>
              <w:t>F=0</w:t>
            </w:r>
            <w:r w:rsidRPr="00F65938">
              <w:rPr>
                <w:i/>
                <w:iCs/>
              </w:rPr>
              <w:t xml:space="preserve"> and that the recent (2020-2022) fishing mortality corresponds to F23.6%SPR (Table [1] and Figure [10]). The apparent increase in </w:t>
            </w:r>
            <w:r w:rsidRPr="00F65938">
              <w:rPr>
                <w:i/>
                <w:iCs/>
              </w:rPr>
              <w:lastRenderedPageBreak/>
              <w:t>F in the terminal period compared to the historical low in 2018 (F37.1%SPR) is a result of low recruitment in this period. As noted, the recruitment estimates in recent years are more uncertain and this result needs to be interpreted with caution.</w:t>
            </w:r>
          </w:p>
          <w:p w14:paraId="503D8B3A" w14:textId="77777777" w:rsidR="00D0345D" w:rsidRDefault="00D0345D" w:rsidP="00D0345D">
            <w:pPr>
              <w:widowControl w:val="0"/>
              <w:adjustRightInd w:val="0"/>
              <w:snapToGrid w:val="0"/>
              <w:ind w:left="567"/>
              <w:jc w:val="both"/>
              <w:rPr>
                <w:i/>
                <w:iCs/>
              </w:rPr>
            </w:pPr>
            <w:r w:rsidRPr="00F65938">
              <w:rPr>
                <w:i/>
                <w:iCs/>
              </w:rPr>
              <w:t xml:space="preserve">After the steady decline in SSB from 1996 to the historically low level in 2010, the PBF stock has started recovering, and recovery has been more rapid in recent years, coinciding with the implementation of stringent management measures. The 2022 SSB was 10 times higher than the historical low and is above the second rebuilding target adopted by the WCPFC and IATTC, which was achieved in 2021. The stock has recovered at a faster rate than anticipated when the Harvest Strategy to foster rebuilding (WCPFC HS 2017-02) was implemented in 2014. The fishing mortality (F%SPR) in 2020-2022 is at a level producing 23.6%SPR. According to the requests from WCPFC and IATTC, future projections under various scenarios were conducted. The projection scenarios and their results, the figure of projection results, “future Kobe plot”, and “future impact plot” are provided as Tables [3-5], Figures [12, 13, and 14], respectively. In addition, the results of additional projections which were requested by the Join Working Group of IATTC-WCPFC NC is provided in Appendix 2 of the stock assessment report (SC20-SA-WP-08, Table A2.1-A2.3, Figure A2.1). </w:t>
            </w:r>
          </w:p>
          <w:p w14:paraId="64130184" w14:textId="77777777" w:rsidR="00D0345D" w:rsidRDefault="00D0345D" w:rsidP="00D0345D">
            <w:pPr>
              <w:widowControl w:val="0"/>
              <w:adjustRightInd w:val="0"/>
              <w:snapToGrid w:val="0"/>
              <w:ind w:left="567"/>
              <w:jc w:val="both"/>
              <w:rPr>
                <w:i/>
                <w:iCs/>
              </w:rPr>
            </w:pPr>
          </w:p>
          <w:p w14:paraId="482E0FCD" w14:textId="77777777" w:rsidR="00D0345D" w:rsidRPr="00E11879" w:rsidRDefault="00D0345D" w:rsidP="00D0345D">
            <w:pPr>
              <w:widowControl w:val="0"/>
              <w:adjustRightInd w:val="0"/>
              <w:snapToGrid w:val="0"/>
              <w:ind w:left="567"/>
              <w:jc w:val="both"/>
              <w:rPr>
                <w:b/>
                <w:bCs/>
                <w:i/>
                <w:iCs/>
              </w:rPr>
            </w:pPr>
            <w:r w:rsidRPr="00E11879">
              <w:rPr>
                <w:b/>
                <w:bCs/>
                <w:i/>
                <w:iCs/>
              </w:rPr>
              <w:t xml:space="preserve">Based on these findings, the following information on the conservation of the Pacific bluefin tuna stock is provided: </w:t>
            </w:r>
          </w:p>
          <w:p w14:paraId="2A210610" w14:textId="77777777" w:rsidR="00D0345D" w:rsidRPr="00E11879" w:rsidRDefault="00D0345D" w:rsidP="00CA4E61">
            <w:pPr>
              <w:pStyle w:val="ListParagraph"/>
              <w:widowControl w:val="0"/>
              <w:numPr>
                <w:ilvl w:val="0"/>
                <w:numId w:val="119"/>
              </w:numPr>
              <w:adjustRightInd w:val="0"/>
              <w:snapToGrid w:val="0"/>
              <w:ind w:left="1620" w:right="0" w:hanging="540"/>
              <w:contextualSpacing w:val="0"/>
              <w:jc w:val="both"/>
              <w:rPr>
                <w:b/>
                <w:bCs/>
                <w:i/>
                <w:iCs/>
              </w:rPr>
            </w:pPr>
            <w:r w:rsidRPr="00E11879">
              <w:rPr>
                <w:b/>
                <w:bCs/>
                <w:i/>
                <w:iCs/>
              </w:rPr>
              <w:t>The PBF stock is recovering from the historically low biomass in 2010 and has exceeded the second rebuilding target (20%SSB</w:t>
            </w:r>
            <w:r w:rsidRPr="00E11879">
              <w:rPr>
                <w:b/>
                <w:bCs/>
                <w:i/>
                <w:iCs/>
                <w:vertAlign w:val="subscript"/>
              </w:rPr>
              <w:t>F=0</w:t>
            </w:r>
            <w:r w:rsidRPr="00E11879">
              <w:rPr>
                <w:b/>
                <w:bCs/>
                <w:i/>
                <w:iCs/>
              </w:rPr>
              <w:t>). The risk of SSB falling below 7.7%SSB</w:t>
            </w:r>
            <w:r w:rsidRPr="00E11879">
              <w:rPr>
                <w:b/>
                <w:bCs/>
                <w:i/>
                <w:iCs/>
                <w:vertAlign w:val="subscript"/>
              </w:rPr>
              <w:t>F=0</w:t>
            </w:r>
            <w:r w:rsidRPr="00E11879">
              <w:rPr>
                <w:b/>
                <w:bCs/>
                <w:i/>
                <w:iCs/>
              </w:rPr>
              <w:t xml:space="preserve"> (interim LRP for tropical tunas in IATTC) at least once in 10 years is negligible; </w:t>
            </w:r>
          </w:p>
          <w:p w14:paraId="4FF25E71" w14:textId="77777777" w:rsidR="00D0345D" w:rsidRPr="00E11879" w:rsidRDefault="00D0345D" w:rsidP="00CA4E61">
            <w:pPr>
              <w:pStyle w:val="ListParagraph"/>
              <w:widowControl w:val="0"/>
              <w:numPr>
                <w:ilvl w:val="0"/>
                <w:numId w:val="119"/>
              </w:numPr>
              <w:adjustRightInd w:val="0"/>
              <w:snapToGrid w:val="0"/>
              <w:ind w:left="1620" w:right="0" w:hanging="540"/>
              <w:contextualSpacing w:val="0"/>
              <w:jc w:val="both"/>
              <w:rPr>
                <w:b/>
                <w:bCs/>
                <w:i/>
                <w:iCs/>
              </w:rPr>
            </w:pPr>
            <w:r w:rsidRPr="00E11879">
              <w:rPr>
                <w:b/>
                <w:bCs/>
                <w:i/>
                <w:iCs/>
              </w:rPr>
              <w:t xml:space="preserve">The projection results show that increases in catches are possible. However, the risk of falling below the second rebuilding target will increase with larger increases in catch; </w:t>
            </w:r>
          </w:p>
          <w:p w14:paraId="201DEB98" w14:textId="77777777" w:rsidR="00D0345D" w:rsidRPr="00E11879" w:rsidRDefault="00D0345D" w:rsidP="00CA4E61">
            <w:pPr>
              <w:pStyle w:val="ListParagraph"/>
              <w:widowControl w:val="0"/>
              <w:numPr>
                <w:ilvl w:val="0"/>
                <w:numId w:val="119"/>
              </w:numPr>
              <w:adjustRightInd w:val="0"/>
              <w:snapToGrid w:val="0"/>
              <w:ind w:left="1620" w:right="0" w:hanging="540"/>
              <w:contextualSpacing w:val="0"/>
              <w:jc w:val="both"/>
              <w:rPr>
                <w:b/>
                <w:bCs/>
                <w:i/>
                <w:iCs/>
              </w:rPr>
            </w:pPr>
            <w:r w:rsidRPr="00E11879">
              <w:rPr>
                <w:b/>
                <w:bCs/>
                <w:i/>
                <w:iCs/>
              </w:rPr>
              <w:t xml:space="preserve">The projection results assume that the CMMs are fully implemented and are based on certain biological and other assumptions. For example, these future projection results do not contain assumptions about discard mortality. Discard mortality may need to be considered as part of future increases in catch; and </w:t>
            </w:r>
          </w:p>
          <w:p w14:paraId="52F53DE9" w14:textId="3D334E92" w:rsidR="00D0345D" w:rsidRPr="00300623" w:rsidRDefault="00D0345D" w:rsidP="00300623">
            <w:pPr>
              <w:pStyle w:val="ListParagraph"/>
              <w:widowControl w:val="0"/>
              <w:numPr>
                <w:ilvl w:val="0"/>
                <w:numId w:val="119"/>
              </w:numPr>
              <w:adjustRightInd w:val="0"/>
              <w:snapToGrid w:val="0"/>
              <w:ind w:left="1620" w:right="0" w:hanging="540"/>
              <w:contextualSpacing w:val="0"/>
              <w:jc w:val="both"/>
              <w:rPr>
                <w:b/>
                <w:bCs/>
              </w:rPr>
            </w:pPr>
            <w:r w:rsidRPr="00E11879">
              <w:rPr>
                <w:b/>
                <w:bCs/>
                <w:i/>
                <w:iCs/>
              </w:rPr>
              <w:t>Given the uncertainty in future recruitment and the influence of recruitment on stock biomass as well as the impact of changes in fishing operations due to the management, monitoring recruitment and SSB should continue. Research on a recruitment index for the stock assessment should be pursued, and maintenance of a reliable adult abundance index should be ensured. In addition, accurate catch information is the foundation of good stock assessment.”</w:t>
            </w:r>
          </w:p>
        </w:tc>
      </w:tr>
    </w:tbl>
    <w:p w14:paraId="6D8CF29F" w14:textId="77777777" w:rsidR="00D0345D" w:rsidRPr="00F65938" w:rsidRDefault="00D0345D" w:rsidP="00CA4E61">
      <w:pPr>
        <w:pStyle w:val="WCPFCnormal"/>
        <w:widowControl w:val="0"/>
        <w:numPr>
          <w:ilvl w:val="0"/>
          <w:numId w:val="0"/>
        </w:numPr>
        <w:adjustRightInd w:val="0"/>
        <w:snapToGrid w:val="0"/>
        <w:spacing w:after="0"/>
        <w:ind w:left="510" w:hanging="510"/>
        <w:contextualSpacing w:val="0"/>
        <w:rPr>
          <w:rFonts w:cs="Calibri"/>
        </w:rPr>
      </w:pPr>
    </w:p>
    <w:p w14:paraId="66CA9D80" w14:textId="77777777" w:rsidR="00C151E5" w:rsidRPr="00F65938" w:rsidRDefault="00C151E5" w:rsidP="0045582F">
      <w:pPr>
        <w:pStyle w:val="WCPFCnormal"/>
        <w:widowControl w:val="0"/>
        <w:numPr>
          <w:ilvl w:val="0"/>
          <w:numId w:val="0"/>
        </w:numPr>
        <w:adjustRightInd w:val="0"/>
        <w:snapToGrid w:val="0"/>
        <w:spacing w:after="0"/>
        <w:contextualSpacing w:val="0"/>
        <w:rPr>
          <w:rFonts w:cs="Calibri"/>
          <w:bCs/>
        </w:rPr>
      </w:pPr>
    </w:p>
    <w:p w14:paraId="5C9518F2" w14:textId="77777777" w:rsidR="00A66104" w:rsidRPr="00F65938" w:rsidRDefault="00A66104" w:rsidP="00CA4E61">
      <w:pPr>
        <w:pStyle w:val="WCPFCnormal"/>
        <w:widowControl w:val="0"/>
        <w:numPr>
          <w:ilvl w:val="0"/>
          <w:numId w:val="0"/>
        </w:numPr>
        <w:adjustRightInd w:val="0"/>
        <w:snapToGrid w:val="0"/>
        <w:spacing w:after="0"/>
        <w:ind w:left="567" w:hanging="567"/>
        <w:contextualSpacing w:val="0"/>
        <w:rPr>
          <w:rFonts w:cs="Calibri"/>
          <w:bCs/>
        </w:rPr>
      </w:pPr>
    </w:p>
    <w:p w14:paraId="75B62EC3" w14:textId="77777777" w:rsidR="00D34D32" w:rsidRPr="00F65938" w:rsidRDefault="00D34D32" w:rsidP="00CA4E61">
      <w:pPr>
        <w:pStyle w:val="WCPFCnormal"/>
        <w:widowControl w:val="0"/>
        <w:numPr>
          <w:ilvl w:val="0"/>
          <w:numId w:val="0"/>
        </w:numPr>
        <w:adjustRightInd w:val="0"/>
        <w:snapToGrid w:val="0"/>
        <w:spacing w:after="0"/>
        <w:ind w:left="567" w:hanging="567"/>
        <w:contextualSpacing w:val="0"/>
        <w:rPr>
          <w:rFonts w:cs="Calibri"/>
          <w:bCs/>
        </w:rPr>
        <w:sectPr w:rsidR="00D34D32" w:rsidRPr="00F65938" w:rsidSect="00E941A7">
          <w:pgSz w:w="12240" w:h="15840" w:code="1"/>
          <w:pgMar w:top="1440" w:right="1440" w:bottom="1440" w:left="1440" w:header="720" w:footer="432" w:gutter="0"/>
          <w:cols w:space="720"/>
          <w:titlePg/>
          <w:docGrid w:linePitch="328"/>
        </w:sectPr>
      </w:pPr>
    </w:p>
    <w:p w14:paraId="249411C0" w14:textId="77777777" w:rsidR="001C2B45" w:rsidRPr="00F65938" w:rsidRDefault="001C2B45" w:rsidP="00CA4E61">
      <w:pPr>
        <w:widowControl w:val="0"/>
        <w:adjustRightInd w:val="0"/>
        <w:snapToGrid w:val="0"/>
        <w:rPr>
          <w:b/>
        </w:rPr>
      </w:pPr>
      <w:r w:rsidRPr="00F65938">
        <w:rPr>
          <w:b/>
          <w:bCs/>
        </w:rPr>
        <w:lastRenderedPageBreak/>
        <w:t xml:space="preserve">Table PBF-03. </w:t>
      </w:r>
      <w:r w:rsidRPr="00F65938">
        <w:rPr>
          <w:bCs/>
        </w:rPr>
        <w:t>Future projection scenarios for Pacific bluefin tuna (</w:t>
      </w:r>
      <w:r w:rsidRPr="00F65938">
        <w:rPr>
          <w:bCs/>
          <w:i/>
          <w:iCs/>
        </w:rPr>
        <w:t>Thunnus orientalis</w:t>
      </w:r>
      <w:r w:rsidRPr="00F65938">
        <w:rPr>
          <w:bCs/>
        </w:rPr>
        <w:t>).</w:t>
      </w:r>
      <w:r w:rsidRPr="00F65938">
        <w:rPr>
          <w:b/>
        </w:rPr>
        <w:t> </w:t>
      </w:r>
    </w:p>
    <w:p w14:paraId="7ACBE44E" w14:textId="77777777" w:rsidR="00E11879" w:rsidRDefault="001C2B45" w:rsidP="00E11879">
      <w:pPr>
        <w:widowControl w:val="0"/>
        <w:adjustRightInd w:val="0"/>
        <w:snapToGrid w:val="0"/>
        <w:rPr>
          <w:b/>
        </w:rPr>
      </w:pPr>
      <w:r w:rsidRPr="00F65938">
        <w:rPr>
          <w:b/>
          <w:noProof/>
        </w:rPr>
        <w:drawing>
          <wp:inline distT="0" distB="0" distL="0" distR="0" wp14:anchorId="2D94DC16" wp14:editId="04B6D7CE">
            <wp:extent cx="9144000" cy="4757264"/>
            <wp:effectExtent l="0" t="0" r="0" b="5715"/>
            <wp:docPr id="320254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54551" name=""/>
                    <pic:cNvPicPr/>
                  </pic:nvPicPr>
                  <pic:blipFill>
                    <a:blip r:embed="rId388"/>
                    <a:stretch>
                      <a:fillRect/>
                    </a:stretch>
                  </pic:blipFill>
                  <pic:spPr>
                    <a:xfrm>
                      <a:off x="0" y="0"/>
                      <a:ext cx="9147164" cy="4758910"/>
                    </a:xfrm>
                    <a:prstGeom prst="rect">
                      <a:avLst/>
                    </a:prstGeom>
                  </pic:spPr>
                </pic:pic>
              </a:graphicData>
            </a:graphic>
          </wp:inline>
        </w:drawing>
      </w:r>
    </w:p>
    <w:p w14:paraId="12C259C0" w14:textId="77777777" w:rsidR="00E11879" w:rsidRDefault="00E11879" w:rsidP="00E11879">
      <w:pPr>
        <w:widowControl w:val="0"/>
        <w:adjustRightInd w:val="0"/>
        <w:snapToGrid w:val="0"/>
        <w:rPr>
          <w:b/>
        </w:rPr>
      </w:pPr>
    </w:p>
    <w:p w14:paraId="171256F1" w14:textId="77777777" w:rsidR="00E11879" w:rsidRPr="00F65938" w:rsidRDefault="00E11879" w:rsidP="00CA4E61">
      <w:pPr>
        <w:widowControl w:val="0"/>
        <w:adjustRightInd w:val="0"/>
        <w:snapToGrid w:val="0"/>
      </w:pPr>
      <w:r w:rsidRPr="00F65938">
        <w:rPr>
          <w:b/>
        </w:rPr>
        <w:t> </w:t>
      </w:r>
      <w:r w:rsidRPr="00F65938">
        <w:t>*  The numbering of Scenarios is different from those given by the IATTC-WCPFC NC Joint WG meeting.  </w:t>
      </w:r>
    </w:p>
    <w:p w14:paraId="359E1C97" w14:textId="77777777" w:rsidR="00E11879" w:rsidRPr="00F65938" w:rsidRDefault="00E11879" w:rsidP="00CA4E61">
      <w:pPr>
        <w:pStyle w:val="WCPFCnormal"/>
        <w:widowControl w:val="0"/>
        <w:numPr>
          <w:ilvl w:val="0"/>
          <w:numId w:val="0"/>
        </w:numPr>
        <w:adjustRightInd w:val="0"/>
        <w:snapToGrid w:val="0"/>
        <w:spacing w:after="0"/>
        <w:contextualSpacing w:val="0"/>
        <w:rPr>
          <w:rFonts w:cs="Calibri"/>
        </w:rPr>
      </w:pPr>
      <w:r w:rsidRPr="00F65938">
        <w:rPr>
          <w:rFonts w:cs="Calibri"/>
        </w:rPr>
        <w:t xml:space="preserve"> *  Fishing mortality in scenario 3 was kept at zero. The catch limit for scenario 12 is calculated to achieve SPR 30% and allocated to fleets proportionately.  </w:t>
      </w:r>
    </w:p>
    <w:p w14:paraId="0DBB99CF" w14:textId="77777777" w:rsidR="00E11879" w:rsidRPr="00F65938" w:rsidRDefault="00E11879" w:rsidP="00CA4E61">
      <w:pPr>
        <w:pStyle w:val="WCPFCnormal"/>
        <w:widowControl w:val="0"/>
        <w:numPr>
          <w:ilvl w:val="0"/>
          <w:numId w:val="0"/>
        </w:numPr>
        <w:adjustRightInd w:val="0"/>
        <w:snapToGrid w:val="0"/>
        <w:spacing w:after="0"/>
        <w:contextualSpacing w:val="0"/>
        <w:rPr>
          <w:rFonts w:cs="Calibri"/>
        </w:rPr>
      </w:pPr>
      <w:r w:rsidRPr="00F65938">
        <w:rPr>
          <w:rFonts w:cs="Calibri"/>
        </w:rPr>
        <w:t xml:space="preserve"> *  The Japanese unilateral measure (transferring 250t of the catch upper limit from that for small PBF to that for large PBF during 2022-2034) is reflected in the projections.  </w:t>
      </w:r>
    </w:p>
    <w:p w14:paraId="0E29FCD2" w14:textId="77777777" w:rsidR="00E11879" w:rsidRDefault="00E11879" w:rsidP="00E11879">
      <w:pPr>
        <w:widowControl w:val="0"/>
        <w:shd w:val="clear" w:color="auto" w:fill="F2F2F2" w:themeFill="background1" w:themeFillShade="F2"/>
        <w:adjustRightInd w:val="0"/>
        <w:snapToGrid w:val="0"/>
        <w:rPr>
          <w:b/>
        </w:rPr>
        <w:sectPr w:rsidR="00E11879" w:rsidSect="00AB03A8">
          <w:pgSz w:w="15840" w:h="12240" w:orient="landscape" w:code="1"/>
          <w:pgMar w:top="1440" w:right="720" w:bottom="720" w:left="720" w:header="720" w:footer="432" w:gutter="0"/>
          <w:cols w:space="720"/>
          <w:titlePg/>
          <w:docGrid w:linePitch="328"/>
        </w:sectPr>
      </w:pPr>
    </w:p>
    <w:p w14:paraId="4CA27EAE" w14:textId="77777777" w:rsidR="001C2B45" w:rsidRPr="00F65938" w:rsidRDefault="001C2B45" w:rsidP="00714C8A">
      <w:pPr>
        <w:widowControl w:val="0"/>
        <w:adjustRightInd w:val="0"/>
        <w:snapToGrid w:val="0"/>
        <w:rPr>
          <w:bCs/>
        </w:rPr>
      </w:pPr>
      <w:r w:rsidRPr="00714C8A">
        <w:rPr>
          <w:b/>
          <w:bCs/>
        </w:rPr>
        <w:lastRenderedPageBreak/>
        <w:t xml:space="preserve">Table PBF-04. </w:t>
      </w:r>
      <w:r w:rsidRPr="00714C8A">
        <w:rPr>
          <w:bCs/>
        </w:rPr>
        <w:t>Future projection scenarios for Pacific bluefin tuna (</w:t>
      </w:r>
      <w:r w:rsidRPr="00714C8A">
        <w:rPr>
          <w:bCs/>
          <w:i/>
          <w:iCs/>
        </w:rPr>
        <w:t>Thunnus orientalis</w:t>
      </w:r>
      <w:r w:rsidRPr="00714C8A">
        <w:rPr>
          <w:bCs/>
        </w:rPr>
        <w:t>) and their probability of achieving various target levels by various time schedules based on the base-case model.</w:t>
      </w:r>
      <w:r w:rsidRPr="00F65938">
        <w:rPr>
          <w:bCs/>
        </w:rPr>
        <w:t> </w:t>
      </w:r>
    </w:p>
    <w:p w14:paraId="10E2A4D1" w14:textId="4B0A1F5F" w:rsidR="001C2B45" w:rsidRPr="00F65938" w:rsidRDefault="002F0F8D" w:rsidP="00CA4E61">
      <w:pPr>
        <w:pStyle w:val="WCPFCnormal"/>
        <w:widowControl w:val="0"/>
        <w:numPr>
          <w:ilvl w:val="0"/>
          <w:numId w:val="0"/>
        </w:numPr>
        <w:adjustRightInd w:val="0"/>
        <w:snapToGrid w:val="0"/>
        <w:spacing w:after="0"/>
        <w:contextualSpacing w:val="0"/>
        <w:rPr>
          <w:rFonts w:cs="Calibri"/>
        </w:rPr>
      </w:pPr>
      <w:r w:rsidRPr="00485D99">
        <w:rPr>
          <w:rFonts w:cstheme="minorHAnsi"/>
          <w:noProof/>
        </w:rPr>
        <w:drawing>
          <wp:inline distT="0" distB="0" distL="0" distR="0" wp14:anchorId="5E6258AD" wp14:editId="7DF0DB88">
            <wp:extent cx="8615967" cy="4790440"/>
            <wp:effectExtent l="0" t="0" r="0" b="0"/>
            <wp:docPr id="91306745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8635919" cy="4801533"/>
                    </a:xfrm>
                    <a:prstGeom prst="rect">
                      <a:avLst/>
                    </a:prstGeom>
                    <a:noFill/>
                    <a:ln>
                      <a:noFill/>
                    </a:ln>
                  </pic:spPr>
                </pic:pic>
              </a:graphicData>
            </a:graphic>
          </wp:inline>
        </w:drawing>
      </w:r>
    </w:p>
    <w:p w14:paraId="61D9A3F7" w14:textId="77777777" w:rsidR="001C2B45" w:rsidRPr="00F65938" w:rsidRDefault="001C2B45" w:rsidP="00714C8A">
      <w:pPr>
        <w:pStyle w:val="WCPFCnormal"/>
        <w:widowControl w:val="0"/>
        <w:numPr>
          <w:ilvl w:val="0"/>
          <w:numId w:val="0"/>
        </w:numPr>
        <w:adjustRightInd w:val="0"/>
        <w:snapToGrid w:val="0"/>
        <w:spacing w:after="0"/>
        <w:contextualSpacing w:val="0"/>
        <w:rPr>
          <w:rFonts w:cs="Calibri"/>
        </w:rPr>
      </w:pPr>
      <w:r w:rsidRPr="00F65938">
        <w:rPr>
          <w:rFonts w:cs="Calibri"/>
        </w:rPr>
        <w:t>*The numbering of Scenarios is different from those given by the IATTC-WCPFC NC Joint WG meeting and is the same as Table 3.  </w:t>
      </w:r>
    </w:p>
    <w:p w14:paraId="03905C55" w14:textId="0B685D94" w:rsidR="001C2B45" w:rsidRPr="00F65938" w:rsidRDefault="001C2B45" w:rsidP="00714C8A">
      <w:pPr>
        <w:pStyle w:val="WCPFCnormal"/>
        <w:widowControl w:val="0"/>
        <w:numPr>
          <w:ilvl w:val="0"/>
          <w:numId w:val="0"/>
        </w:numPr>
        <w:adjustRightInd w:val="0"/>
        <w:snapToGrid w:val="0"/>
        <w:spacing w:after="0"/>
        <w:contextualSpacing w:val="0"/>
        <w:rPr>
          <w:rFonts w:cs="Calibri"/>
        </w:rPr>
      </w:pPr>
      <w:r w:rsidRPr="00F65938">
        <w:rPr>
          <w:rFonts w:cs="Calibri"/>
        </w:rPr>
        <w:t xml:space="preserve">* Recruitment is resampled from historical values. </w:t>
      </w:r>
      <w:r w:rsidRPr="00F65938">
        <w:rPr>
          <w:rFonts w:cs="Calibri"/>
        </w:rPr>
        <w:tab/>
        <w:t> </w:t>
      </w:r>
      <w:r w:rsidRPr="00F65938">
        <w:rPr>
          <w:rFonts w:cs="Calibri"/>
          <w:b/>
          <w:bCs/>
        </w:rPr>
        <w:br w:type="page"/>
      </w:r>
    </w:p>
    <w:p w14:paraId="5432DF5A" w14:textId="701889E7" w:rsidR="001C2B45" w:rsidRPr="00F65938" w:rsidRDefault="001C2B45" w:rsidP="00714C8A">
      <w:pPr>
        <w:widowControl w:val="0"/>
        <w:adjustRightInd w:val="0"/>
        <w:snapToGrid w:val="0"/>
        <w:rPr>
          <w:bCs/>
        </w:rPr>
      </w:pPr>
      <w:r w:rsidRPr="00F65938">
        <w:rPr>
          <w:b/>
          <w:bCs/>
        </w:rPr>
        <w:lastRenderedPageBreak/>
        <w:t xml:space="preserve">Table PBF-05. </w:t>
      </w:r>
      <w:r w:rsidR="00714C8A">
        <w:rPr>
          <w:b/>
          <w:bCs/>
        </w:rPr>
        <w:t>The e</w:t>
      </w:r>
      <w:r w:rsidRPr="00F65938">
        <w:rPr>
          <w:bCs/>
        </w:rPr>
        <w:t>xpected yield for Pacific bluefin tuna (</w:t>
      </w:r>
      <w:r w:rsidRPr="00F65938">
        <w:rPr>
          <w:bCs/>
          <w:i/>
          <w:iCs/>
        </w:rPr>
        <w:t>Thunnus orientalis</w:t>
      </w:r>
      <w:r w:rsidRPr="00F65938">
        <w:rPr>
          <w:bCs/>
        </w:rPr>
        <w:t>) under various harvesting scenarios based on the base-case model. </w:t>
      </w:r>
    </w:p>
    <w:p w14:paraId="3EAF5B8F" w14:textId="77777777" w:rsidR="001C2B45" w:rsidRPr="00F65938" w:rsidRDefault="001C2B45" w:rsidP="00714C8A">
      <w:pPr>
        <w:widowControl w:val="0"/>
        <w:adjustRightInd w:val="0"/>
        <w:snapToGrid w:val="0"/>
        <w:rPr>
          <w:b/>
        </w:rPr>
      </w:pPr>
      <w:r w:rsidRPr="00F65938">
        <w:rPr>
          <w:b/>
          <w:noProof/>
        </w:rPr>
        <w:drawing>
          <wp:inline distT="0" distB="0" distL="0" distR="0" wp14:anchorId="3054A469" wp14:editId="76AA096A">
            <wp:extent cx="9162875" cy="4382135"/>
            <wp:effectExtent l="0" t="0" r="635" b="0"/>
            <wp:docPr id="1356303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03027" name=""/>
                    <pic:cNvPicPr/>
                  </pic:nvPicPr>
                  <pic:blipFill>
                    <a:blip r:embed="rId390"/>
                    <a:stretch>
                      <a:fillRect/>
                    </a:stretch>
                  </pic:blipFill>
                  <pic:spPr>
                    <a:xfrm>
                      <a:off x="0" y="0"/>
                      <a:ext cx="9165763" cy="4383516"/>
                    </a:xfrm>
                    <a:prstGeom prst="rect">
                      <a:avLst/>
                    </a:prstGeom>
                  </pic:spPr>
                </pic:pic>
              </a:graphicData>
            </a:graphic>
          </wp:inline>
        </w:drawing>
      </w:r>
    </w:p>
    <w:p w14:paraId="68584AF3" w14:textId="27003990" w:rsidR="001C2B45" w:rsidRPr="00F65938" w:rsidRDefault="001C2B45" w:rsidP="00714C8A">
      <w:pPr>
        <w:widowControl w:val="0"/>
        <w:adjustRightInd w:val="0"/>
        <w:snapToGrid w:val="0"/>
        <w:rPr>
          <w:bCs/>
        </w:rPr>
      </w:pPr>
      <w:r w:rsidRPr="00F65938">
        <w:rPr>
          <w:bCs/>
        </w:rPr>
        <w:t>*  Korean catch reflects the recent catch proportion for small and large, thus expected catches do not match catch allocations. </w:t>
      </w:r>
    </w:p>
    <w:p w14:paraId="1E40297E" w14:textId="77777777" w:rsidR="001C2B45" w:rsidRPr="00F65938" w:rsidRDefault="001C2B45" w:rsidP="00714C8A">
      <w:pPr>
        <w:widowControl w:val="0"/>
        <w:adjustRightInd w:val="0"/>
        <w:snapToGrid w:val="0"/>
        <w:rPr>
          <w:b/>
        </w:rPr>
      </w:pPr>
    </w:p>
    <w:p w14:paraId="15338929" w14:textId="77777777" w:rsidR="00E11879" w:rsidRDefault="00E11879">
      <w:pPr>
        <w:spacing w:after="160" w:line="278" w:lineRule="auto"/>
        <w:ind w:left="0" w:right="0" w:firstLine="0"/>
        <w:rPr>
          <w:b/>
          <w:bCs/>
        </w:rPr>
      </w:pPr>
      <w:r>
        <w:rPr>
          <w:b/>
          <w:bCs/>
        </w:rPr>
        <w:br w:type="page"/>
      </w:r>
    </w:p>
    <w:p w14:paraId="1E8478C1" w14:textId="4DF6EECA" w:rsidR="001C2B45" w:rsidRPr="00F65938" w:rsidRDefault="001C2B45" w:rsidP="00714C8A">
      <w:pPr>
        <w:widowControl w:val="0"/>
        <w:adjustRightInd w:val="0"/>
        <w:snapToGrid w:val="0"/>
        <w:rPr>
          <w:bCs/>
        </w:rPr>
      </w:pPr>
      <w:r w:rsidRPr="00F65938">
        <w:rPr>
          <w:b/>
          <w:bCs/>
        </w:rPr>
        <w:lastRenderedPageBreak/>
        <w:t xml:space="preserve">Table PBF-A2.1. </w:t>
      </w:r>
      <w:r w:rsidRPr="00F65938">
        <w:rPr>
          <w:bCs/>
        </w:rPr>
        <w:t>Harvest scenarios used in the projection for Pacific bluefin tuna (</w:t>
      </w:r>
      <w:r w:rsidRPr="00F65938">
        <w:rPr>
          <w:bCs/>
          <w:i/>
          <w:iCs/>
        </w:rPr>
        <w:t>Thunnus orientalis</w:t>
      </w:r>
      <w:r w:rsidRPr="00F65938">
        <w:rPr>
          <w:bCs/>
        </w:rPr>
        <w:t>). </w:t>
      </w:r>
    </w:p>
    <w:p w14:paraId="5B193D82" w14:textId="77777777" w:rsidR="001C2B45" w:rsidRPr="00F65938" w:rsidRDefault="001C2B45" w:rsidP="00714C8A">
      <w:pPr>
        <w:widowControl w:val="0"/>
        <w:adjustRightInd w:val="0"/>
        <w:snapToGrid w:val="0"/>
        <w:rPr>
          <w:b/>
        </w:rPr>
      </w:pPr>
      <w:r w:rsidRPr="00F65938">
        <w:rPr>
          <w:b/>
          <w:noProof/>
        </w:rPr>
        <w:drawing>
          <wp:inline distT="0" distB="0" distL="0" distR="0" wp14:anchorId="7DA8E0D0" wp14:editId="28DBA0E1">
            <wp:extent cx="9144000" cy="2618715"/>
            <wp:effectExtent l="0" t="0" r="0" b="0"/>
            <wp:docPr id="1112766226" name="Picture 6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66226" name="Picture 63" descr="A black background with a black square&#10;&#10;Description automatically generated with medium confidence"/>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9204321" cy="2635990"/>
                    </a:xfrm>
                    <a:prstGeom prst="rect">
                      <a:avLst/>
                    </a:prstGeom>
                    <a:noFill/>
                    <a:ln>
                      <a:noFill/>
                    </a:ln>
                  </pic:spPr>
                </pic:pic>
              </a:graphicData>
            </a:graphic>
          </wp:inline>
        </w:drawing>
      </w:r>
      <w:r w:rsidRPr="00F65938">
        <w:rPr>
          <w:b/>
        </w:rPr>
        <w:t> </w:t>
      </w:r>
    </w:p>
    <w:p w14:paraId="7259834F" w14:textId="77777777" w:rsidR="001C2B45" w:rsidRPr="00F65938" w:rsidRDefault="001C2B45" w:rsidP="00714C8A">
      <w:pPr>
        <w:widowControl w:val="0"/>
        <w:adjustRightInd w:val="0"/>
        <w:snapToGrid w:val="0"/>
        <w:rPr>
          <w:bCs/>
        </w:rPr>
      </w:pPr>
      <w:r w:rsidRPr="00F65938">
        <w:rPr>
          <w:b/>
          <w:bCs/>
        </w:rPr>
        <w:t>Table PBF-A2.2.</w:t>
      </w:r>
      <w:r w:rsidRPr="00F65938">
        <w:rPr>
          <w:b/>
        </w:rPr>
        <w:t xml:space="preserve"> </w:t>
      </w:r>
      <w:r w:rsidRPr="00F65938">
        <w:rPr>
          <w:bCs/>
        </w:rPr>
        <w:t>Future projection scenarios for Pacific bluefin tuna (</w:t>
      </w:r>
      <w:r w:rsidRPr="00F65938">
        <w:rPr>
          <w:bCs/>
          <w:i/>
          <w:iCs/>
        </w:rPr>
        <w:t>Thunnus orientalis</w:t>
      </w:r>
      <w:r w:rsidRPr="00F65938">
        <w:rPr>
          <w:bCs/>
        </w:rPr>
        <w:t>) and their probability of achieving various target levels by various time schedules based on the base-case model. </w:t>
      </w:r>
    </w:p>
    <w:p w14:paraId="6F0F5ACB" w14:textId="77777777" w:rsidR="001C2B45" w:rsidRPr="00F65938" w:rsidRDefault="001C2B45" w:rsidP="00714C8A">
      <w:pPr>
        <w:widowControl w:val="0"/>
        <w:adjustRightInd w:val="0"/>
        <w:snapToGrid w:val="0"/>
        <w:rPr>
          <w:b/>
        </w:rPr>
      </w:pPr>
      <w:r w:rsidRPr="00F65938">
        <w:rPr>
          <w:b/>
          <w:noProof/>
        </w:rPr>
        <w:drawing>
          <wp:inline distT="0" distB="0" distL="0" distR="0" wp14:anchorId="7C7EF354" wp14:editId="054F7C58">
            <wp:extent cx="9112469" cy="2542540"/>
            <wp:effectExtent l="0" t="0" r="0" b="0"/>
            <wp:docPr id="169910232" name="Picture 62" descr="A black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0232" name="Picture 62" descr="A black screen with white squares&#10;&#10;Description automatically generated"/>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9135397" cy="2548937"/>
                    </a:xfrm>
                    <a:prstGeom prst="rect">
                      <a:avLst/>
                    </a:prstGeom>
                    <a:noFill/>
                    <a:ln>
                      <a:noFill/>
                    </a:ln>
                  </pic:spPr>
                </pic:pic>
              </a:graphicData>
            </a:graphic>
          </wp:inline>
        </w:drawing>
      </w:r>
      <w:r w:rsidRPr="00F65938">
        <w:rPr>
          <w:b/>
        </w:rPr>
        <w:t> </w:t>
      </w:r>
    </w:p>
    <w:p w14:paraId="110CBBB2" w14:textId="77777777" w:rsidR="00714C8A" w:rsidRDefault="00714C8A">
      <w:pPr>
        <w:spacing w:after="160" w:line="278" w:lineRule="auto"/>
        <w:ind w:left="0" w:right="0" w:firstLine="0"/>
        <w:rPr>
          <w:b/>
          <w:bCs/>
        </w:rPr>
      </w:pPr>
      <w:r>
        <w:rPr>
          <w:b/>
          <w:bCs/>
        </w:rPr>
        <w:br w:type="page"/>
      </w:r>
    </w:p>
    <w:p w14:paraId="174AE834" w14:textId="176ECF20" w:rsidR="001C2B45" w:rsidRPr="00F65938" w:rsidRDefault="001C2B45" w:rsidP="00714C8A">
      <w:pPr>
        <w:widowControl w:val="0"/>
        <w:adjustRightInd w:val="0"/>
        <w:snapToGrid w:val="0"/>
        <w:rPr>
          <w:b/>
        </w:rPr>
      </w:pPr>
      <w:r w:rsidRPr="00F65938">
        <w:rPr>
          <w:b/>
          <w:bCs/>
        </w:rPr>
        <w:lastRenderedPageBreak/>
        <w:t>Table PBF-A2.3</w:t>
      </w:r>
      <w:r w:rsidRPr="00F65938">
        <w:rPr>
          <w:b/>
        </w:rPr>
        <w:t>.</w:t>
      </w:r>
      <w:r w:rsidRPr="00F65938">
        <w:rPr>
          <w:b/>
          <w:bCs/>
        </w:rPr>
        <w:t xml:space="preserve"> </w:t>
      </w:r>
      <w:r w:rsidRPr="00F65938">
        <w:rPr>
          <w:bCs/>
        </w:rPr>
        <w:t>Expected annual yield for Pacific bluefin tuna (</w:t>
      </w:r>
      <w:r w:rsidRPr="00F65938">
        <w:rPr>
          <w:bCs/>
          <w:i/>
          <w:iCs/>
        </w:rPr>
        <w:t>Thunnus orientalis</w:t>
      </w:r>
      <w:r w:rsidRPr="00F65938">
        <w:rPr>
          <w:bCs/>
        </w:rPr>
        <w:t>) under various harvesting scenarios based on the base-case model. </w:t>
      </w:r>
    </w:p>
    <w:p w14:paraId="4085CDDA" w14:textId="77777777" w:rsidR="005A3C13" w:rsidRDefault="001C2B45" w:rsidP="0045582F">
      <w:pPr>
        <w:widowControl w:val="0"/>
        <w:adjustRightInd w:val="0"/>
        <w:snapToGrid w:val="0"/>
        <w:rPr>
          <w:b/>
        </w:rPr>
      </w:pPr>
      <w:r w:rsidRPr="00F65938">
        <w:rPr>
          <w:b/>
          <w:noProof/>
        </w:rPr>
        <w:drawing>
          <wp:inline distT="0" distB="0" distL="0" distR="0" wp14:anchorId="03F16302" wp14:editId="19E26374">
            <wp:extent cx="9171546" cy="3247890"/>
            <wp:effectExtent l="0" t="0" r="0" b="0"/>
            <wp:docPr id="439219971" name="Picture 6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19971" name="Picture 61" descr="A black background with a black square&#10;&#10;Description automatically generated with medium confidence"/>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9179728" cy="3250787"/>
                    </a:xfrm>
                    <a:prstGeom prst="rect">
                      <a:avLst/>
                    </a:prstGeom>
                    <a:noFill/>
                    <a:ln>
                      <a:noFill/>
                    </a:ln>
                  </pic:spPr>
                </pic:pic>
              </a:graphicData>
            </a:graphic>
          </wp:inline>
        </w:drawing>
      </w:r>
    </w:p>
    <w:p w14:paraId="20189851" w14:textId="77777777" w:rsidR="00E11879" w:rsidRPr="00E11879" w:rsidRDefault="00E11879" w:rsidP="00E11879"/>
    <w:p w14:paraId="6FB8CDC2"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4F7127DB"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4555F19D"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38758AA3"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0F6F055C"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31A7E703"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3375D997"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0B0E4F66"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4D6D8D1E"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641B6063"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04D9A6BB"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59EF39EC" w14:textId="77777777" w:rsidR="00E11879" w:rsidRDefault="00E11879" w:rsidP="00E11879">
      <w:pPr>
        <w:pStyle w:val="WCPFCnormal"/>
        <w:widowControl w:val="0"/>
        <w:numPr>
          <w:ilvl w:val="0"/>
          <w:numId w:val="0"/>
        </w:numPr>
        <w:adjustRightInd w:val="0"/>
        <w:snapToGrid w:val="0"/>
        <w:spacing w:after="0"/>
        <w:contextualSpacing w:val="0"/>
        <w:rPr>
          <w:rFonts w:cs="Calibri"/>
        </w:rPr>
      </w:pPr>
    </w:p>
    <w:p w14:paraId="42AA3C24" w14:textId="77777777" w:rsidR="00E11879" w:rsidRDefault="00E11879" w:rsidP="00E11879">
      <w:pPr>
        <w:pStyle w:val="WCPFCnormal"/>
        <w:widowControl w:val="0"/>
        <w:numPr>
          <w:ilvl w:val="0"/>
          <w:numId w:val="0"/>
        </w:numPr>
        <w:adjustRightInd w:val="0"/>
        <w:snapToGrid w:val="0"/>
        <w:spacing w:after="0"/>
        <w:contextualSpacing w:val="0"/>
        <w:rPr>
          <w:rFonts w:cs="Calibri"/>
        </w:rPr>
        <w:sectPr w:rsidR="00E11879" w:rsidSect="00AB03A8">
          <w:pgSz w:w="15840" w:h="12240" w:orient="landscape" w:code="1"/>
          <w:pgMar w:top="1440" w:right="720" w:bottom="720" w:left="720" w:header="720" w:footer="432" w:gutter="0"/>
          <w:cols w:space="720"/>
          <w:titlePg/>
          <w:docGrid w:linePitch="328"/>
        </w:sectPr>
      </w:pPr>
    </w:p>
    <w:p w14:paraId="2FBAD547" w14:textId="1E3C2C8E" w:rsidR="001C2B45" w:rsidRPr="00F65938" w:rsidRDefault="001C2B45" w:rsidP="00CA4E61">
      <w:pPr>
        <w:widowControl w:val="0"/>
        <w:adjustRightInd w:val="0"/>
        <w:snapToGrid w:val="0"/>
        <w:ind w:left="0" w:firstLine="0"/>
        <w:rPr>
          <w:b/>
        </w:rPr>
      </w:pPr>
    </w:p>
    <w:p w14:paraId="6D92FC78" w14:textId="7D64E4FC" w:rsidR="00E11879" w:rsidRPr="00F65938" w:rsidRDefault="00E11879" w:rsidP="00CA4E61">
      <w:pPr>
        <w:pStyle w:val="WCPFCnormal"/>
        <w:widowControl w:val="0"/>
        <w:numPr>
          <w:ilvl w:val="0"/>
          <w:numId w:val="0"/>
        </w:numPr>
        <w:adjustRightInd w:val="0"/>
        <w:snapToGrid w:val="0"/>
        <w:spacing w:after="0"/>
        <w:ind w:left="567" w:hanging="567"/>
        <w:contextualSpacing w:val="0"/>
        <w:jc w:val="center"/>
        <w:rPr>
          <w:rFonts w:cs="Calibri"/>
        </w:rPr>
      </w:pPr>
      <w:r w:rsidRPr="00F65938">
        <w:rPr>
          <w:rFonts w:cs="Calibri"/>
          <w:noProof/>
        </w:rPr>
        <w:drawing>
          <wp:inline distT="0" distB="0" distL="0" distR="0" wp14:anchorId="5553FCD5" wp14:editId="12174C5A">
            <wp:extent cx="5143500" cy="4562475"/>
            <wp:effectExtent l="0" t="0" r="0" b="9525"/>
            <wp:docPr id="1894676747" name="Picture 6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ダイアグラム&#10;&#10;自動的に生成された説明"/>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5143500" cy="4562475"/>
                    </a:xfrm>
                    <a:prstGeom prst="rect">
                      <a:avLst/>
                    </a:prstGeom>
                    <a:noFill/>
                    <a:ln>
                      <a:noFill/>
                    </a:ln>
                  </pic:spPr>
                </pic:pic>
              </a:graphicData>
            </a:graphic>
          </wp:inline>
        </w:drawing>
      </w:r>
    </w:p>
    <w:p w14:paraId="3AEC7A3C" w14:textId="77777777" w:rsidR="00E11879" w:rsidRPr="00F65938" w:rsidRDefault="00E11879" w:rsidP="00CA4E61">
      <w:pPr>
        <w:pStyle w:val="WCPFCnormal"/>
        <w:widowControl w:val="0"/>
        <w:numPr>
          <w:ilvl w:val="0"/>
          <w:numId w:val="0"/>
        </w:numPr>
        <w:adjustRightInd w:val="0"/>
        <w:snapToGrid w:val="0"/>
        <w:spacing w:after="0"/>
        <w:ind w:left="21" w:hanging="21"/>
        <w:contextualSpacing w:val="0"/>
        <w:rPr>
          <w:rFonts w:cs="Calibri"/>
        </w:rPr>
      </w:pPr>
      <w:r w:rsidRPr="00F65938">
        <w:rPr>
          <w:rFonts w:cs="Calibri"/>
          <w:b/>
        </w:rPr>
        <w:t xml:space="preserve">Figure PBF-11. </w:t>
      </w:r>
      <w:r w:rsidRPr="00F65938">
        <w:rPr>
          <w:rFonts w:cs="Calibri"/>
        </w:rPr>
        <w:t>Kobe plot for Pacific bluefin tuna (</w:t>
      </w:r>
      <w:r w:rsidRPr="00F65938">
        <w:rPr>
          <w:rFonts w:cs="Calibri"/>
          <w:i/>
          <w:iCs/>
        </w:rPr>
        <w:t>Thunnus orientalis</w:t>
      </w:r>
      <w:r w:rsidRPr="00F65938">
        <w:rPr>
          <w:rFonts w:cs="Calibri"/>
        </w:rPr>
        <w:t>) estimated from the base-case model from 1983 to 2022. The X-axis shows the annual SSB relative to 20%SSB</w:t>
      </w:r>
      <w:r w:rsidRPr="00F65938">
        <w:rPr>
          <w:rFonts w:cs="Calibri"/>
          <w:vertAlign w:val="subscript"/>
        </w:rPr>
        <w:t>F=0</w:t>
      </w:r>
      <w:r w:rsidRPr="00F65938">
        <w:rPr>
          <w:rFonts w:cs="Calibri"/>
        </w:rPr>
        <w:t xml:space="preserve"> and the Y-axis shows the spawning potential ratio (SPR) as a measure of fishing mortality. Vertical and horizontal dashed lines show 20%SSB</w:t>
      </w:r>
      <w:r w:rsidRPr="00F65938">
        <w:rPr>
          <w:rFonts w:cs="Calibri"/>
          <w:vertAlign w:val="subscript"/>
        </w:rPr>
        <w:t>F=0</w:t>
      </w:r>
      <w:r w:rsidRPr="00F65938">
        <w:rPr>
          <w:rFonts w:cs="Calibri"/>
        </w:rPr>
        <w:t xml:space="preserve"> (which corresponds to the second biomass rebuilding target) and the corresponding fishing mortality that produces SPR, respectively. Vertical and horizontal dotted lines show the initial biomass rebuilding target (SSB</w:t>
      </w:r>
      <w:r w:rsidRPr="00F65938">
        <w:rPr>
          <w:rFonts w:cs="Calibri"/>
          <w:vertAlign w:val="subscript"/>
        </w:rPr>
        <w:t>MED</w:t>
      </w:r>
      <w:r w:rsidRPr="00F65938">
        <w:rPr>
          <w:rFonts w:cs="Calibri"/>
        </w:rPr>
        <w:t xml:space="preserve"> = 6.3%SSB</w:t>
      </w:r>
      <w:r w:rsidRPr="00F65938">
        <w:rPr>
          <w:rFonts w:cs="Calibri"/>
          <w:vertAlign w:val="subscript"/>
        </w:rPr>
        <w:t>F=0</w:t>
      </w:r>
      <w:r w:rsidRPr="00F65938">
        <w:rPr>
          <w:rFonts w:cs="Calibri"/>
        </w:rPr>
        <w:t>) and the corresponding fishing mortality that produces SPR, respectively. SSB</w:t>
      </w:r>
      <w:r w:rsidRPr="00F65938">
        <w:rPr>
          <w:rFonts w:cs="Calibri"/>
          <w:vertAlign w:val="subscript"/>
        </w:rPr>
        <w:t>MED</w:t>
      </w:r>
      <w:r w:rsidRPr="00F65938">
        <w:rPr>
          <w:rFonts w:cs="Calibri"/>
        </w:rPr>
        <w:t xml:space="preserve"> is calculated as the median of estimated SSB over 1952-2014 from the 2022 assessment. The apparent increase of F in the terminal period is a result of low recruitment in this period. As noted, the recruitment estimates in recent years are more uncertain and this result needs to be interpreted with caution. Contour plots represent 60% to 90% of two probability density distributions in SSB and SPR for 2022. The method used to estimate the confidence interval was changed from bootstrapping in the previous assessments to resampling from the multi-variate log-normal distribution. The probability distribution for the area where SPR is below zero is not shown as such SPR values are not biologically possible. </w:t>
      </w:r>
    </w:p>
    <w:p w14:paraId="1D1A2657" w14:textId="68F2A7B6" w:rsidR="00E11879" w:rsidRPr="00F65938" w:rsidRDefault="00E11879" w:rsidP="00300623">
      <w:pPr>
        <w:pStyle w:val="WCPFCnormal"/>
        <w:widowControl w:val="0"/>
        <w:numPr>
          <w:ilvl w:val="0"/>
          <w:numId w:val="0"/>
        </w:numPr>
        <w:adjustRightInd w:val="0"/>
        <w:snapToGrid w:val="0"/>
        <w:spacing w:after="0"/>
        <w:ind w:left="567" w:hanging="567"/>
        <w:contextualSpacing w:val="0"/>
        <w:jc w:val="center"/>
        <w:rPr>
          <w:rFonts w:cs="Calibri"/>
        </w:rPr>
      </w:pPr>
      <w:r w:rsidRPr="00F65938">
        <w:rPr>
          <w:rFonts w:cs="Calibri"/>
          <w:noProof/>
        </w:rPr>
        <w:lastRenderedPageBreak/>
        <w:drawing>
          <wp:anchor distT="0" distB="0" distL="114300" distR="114300" simplePos="0" relativeHeight="251684864" behindDoc="0" locked="0" layoutInCell="1" allowOverlap="1" wp14:anchorId="22D8CB6D" wp14:editId="1F865031">
            <wp:simplePos x="0" y="0"/>
            <wp:positionH relativeFrom="margin">
              <wp:align>center</wp:align>
            </wp:positionH>
            <wp:positionV relativeFrom="paragraph">
              <wp:posOffset>0</wp:posOffset>
            </wp:positionV>
            <wp:extent cx="4876800" cy="3533775"/>
            <wp:effectExtent l="0" t="0" r="0" b="9525"/>
            <wp:wrapTopAndBottom/>
            <wp:docPr id="1701277532" name="Picture 7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グラフ, 折れ線グラフ&#10;&#10;自動的に生成された説明"/>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anchor>
        </w:drawing>
      </w:r>
      <w:r w:rsidRPr="00F65938">
        <w:rPr>
          <w:rFonts w:cs="Calibri"/>
          <w:noProof/>
        </w:rPr>
        <w:drawing>
          <wp:inline distT="0" distB="0" distL="0" distR="0" wp14:anchorId="22DD3484" wp14:editId="1B347682">
            <wp:extent cx="4876800" cy="3533775"/>
            <wp:effectExtent l="0" t="0" r="0" b="9525"/>
            <wp:docPr id="898598402" name="Picture 7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グラフ, 折れ線グラフ&#10;&#10;自動的に生成された説明"/>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p>
    <w:p w14:paraId="0F3DA995" w14:textId="77777777" w:rsidR="00E11879" w:rsidRPr="00F65938" w:rsidRDefault="00E11879" w:rsidP="00CA4E61">
      <w:pPr>
        <w:pStyle w:val="WCPFCnormal"/>
        <w:widowControl w:val="0"/>
        <w:numPr>
          <w:ilvl w:val="0"/>
          <w:numId w:val="0"/>
        </w:numPr>
        <w:adjustRightInd w:val="0"/>
        <w:snapToGrid w:val="0"/>
        <w:spacing w:after="0"/>
        <w:contextualSpacing w:val="0"/>
        <w:rPr>
          <w:rFonts w:cs="Calibri"/>
        </w:rPr>
      </w:pPr>
      <w:r w:rsidRPr="00F65938">
        <w:rPr>
          <w:rFonts w:cs="Calibri"/>
          <w:b/>
        </w:rPr>
        <w:t xml:space="preserve">Figure PBF-12. </w:t>
      </w:r>
      <w:r w:rsidRPr="00F65938">
        <w:rPr>
          <w:rFonts w:cs="Calibri"/>
        </w:rPr>
        <w:t>Comparisons of various projection results for Pacific bluefin tuna (</w:t>
      </w:r>
      <w:r w:rsidRPr="00F65938">
        <w:rPr>
          <w:rFonts w:cs="Calibri"/>
          <w:i/>
          <w:iCs/>
        </w:rPr>
        <w:t>Thunnus orientalis</w:t>
      </w:r>
      <w:r w:rsidRPr="00F65938">
        <w:rPr>
          <w:rFonts w:cs="Calibri"/>
        </w:rPr>
        <w:t>) obtained from projection results. (Top) Median of scenarios 1 and 2 (solid lines) and their 90% confidence intervals (dotted lines). (Bottom) Median of all harvest scenarios examined from Table 3. The horizontal line represents the second rebuilding target.</w:t>
      </w:r>
    </w:p>
    <w:p w14:paraId="4B9F61AA" w14:textId="1C115C16" w:rsidR="00E11879" w:rsidRPr="00F65938" w:rsidRDefault="00E11879" w:rsidP="00300623">
      <w:pPr>
        <w:pStyle w:val="WCPFCnormal"/>
        <w:widowControl w:val="0"/>
        <w:numPr>
          <w:ilvl w:val="0"/>
          <w:numId w:val="0"/>
        </w:numPr>
        <w:adjustRightInd w:val="0"/>
        <w:snapToGrid w:val="0"/>
        <w:spacing w:after="0"/>
        <w:ind w:left="567" w:hanging="567"/>
        <w:contextualSpacing w:val="0"/>
        <w:jc w:val="center"/>
        <w:rPr>
          <w:rFonts w:cs="Calibri"/>
        </w:rPr>
      </w:pPr>
      <w:r w:rsidRPr="00F65938">
        <w:rPr>
          <w:rFonts w:cs="Calibri"/>
          <w:noProof/>
        </w:rPr>
        <w:lastRenderedPageBreak/>
        <w:drawing>
          <wp:inline distT="0" distB="0" distL="0" distR="0" wp14:anchorId="46B328CD" wp14:editId="7BEE965B">
            <wp:extent cx="2971800" cy="2971800"/>
            <wp:effectExtent l="0" t="0" r="0" b="0"/>
            <wp:docPr id="342121309" name="Picture 74"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グラフ が含まれている画像&#10;&#10;自動的に生成された説明"/>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3C729ADD" w14:textId="23DD6E97" w:rsidR="00E11879" w:rsidRPr="00F65938" w:rsidRDefault="007D7149" w:rsidP="00CA4E61">
      <w:pPr>
        <w:pStyle w:val="WCPFCnormal"/>
        <w:widowControl w:val="0"/>
        <w:numPr>
          <w:ilvl w:val="0"/>
          <w:numId w:val="0"/>
        </w:numPr>
        <w:adjustRightInd w:val="0"/>
        <w:snapToGrid w:val="0"/>
        <w:spacing w:after="0"/>
        <w:contextualSpacing w:val="0"/>
        <w:rPr>
          <w:rFonts w:cs="Calibri"/>
        </w:rPr>
      </w:pPr>
      <w:r w:rsidRPr="00F65938">
        <w:rPr>
          <w:rFonts w:cs="Calibri"/>
          <w:noProof/>
        </w:rPr>
        <w:drawing>
          <wp:anchor distT="0" distB="0" distL="114300" distR="114300" simplePos="0" relativeHeight="251683840" behindDoc="0" locked="0" layoutInCell="1" allowOverlap="1" wp14:anchorId="103B8734" wp14:editId="72033D10">
            <wp:simplePos x="0" y="0"/>
            <wp:positionH relativeFrom="column">
              <wp:posOffset>1058858</wp:posOffset>
            </wp:positionH>
            <wp:positionV relativeFrom="paragraph">
              <wp:posOffset>575215</wp:posOffset>
            </wp:positionV>
            <wp:extent cx="4306824" cy="1929384"/>
            <wp:effectExtent l="0" t="0" r="0" b="0"/>
            <wp:wrapTopAndBottom/>
            <wp:docPr id="1657755391" name="Picture 78" descr="A graph of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55391" name="Picture 78" descr="A graph of fishing year&#10;&#10;Description automatically generated"/>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4306824" cy="1929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1879" w:rsidRPr="00F65938">
        <w:rPr>
          <w:rFonts w:cs="Calibri"/>
          <w:b/>
        </w:rPr>
        <w:t xml:space="preserve">Figure PBF-13. </w:t>
      </w:r>
      <w:r w:rsidR="00E11879" w:rsidRPr="00F65938">
        <w:rPr>
          <w:rFonts w:cs="Calibri"/>
        </w:rPr>
        <w:t>“Future Kobe Plot” of projection results for Pacific bluefin tuna (</w:t>
      </w:r>
      <w:r w:rsidR="00E11879" w:rsidRPr="00F65938">
        <w:rPr>
          <w:rFonts w:cs="Calibri"/>
          <w:i/>
          <w:iCs/>
        </w:rPr>
        <w:t>Thunnus orientalis</w:t>
      </w:r>
      <w:r w:rsidR="00E11879" w:rsidRPr="00F65938">
        <w:rPr>
          <w:rFonts w:cs="Calibri"/>
        </w:rPr>
        <w:t>) from Scenario 1 in Table 3. Vertical and horizontal dashed lines show 20%SSB</w:t>
      </w:r>
      <w:r w:rsidR="00E11879" w:rsidRPr="00F65938">
        <w:rPr>
          <w:rFonts w:cs="Calibri"/>
          <w:vertAlign w:val="subscript"/>
        </w:rPr>
        <w:t>F=0</w:t>
      </w:r>
      <w:r w:rsidR="00E11879" w:rsidRPr="00F65938">
        <w:rPr>
          <w:rFonts w:cs="Calibri"/>
        </w:rPr>
        <w:t xml:space="preserve"> (which corresponds to the second biomass rebuilding target) and the corresponding fishing mortality that produces SPR, respectively.</w:t>
      </w:r>
    </w:p>
    <w:p w14:paraId="13ABDD8A" w14:textId="2F95E0CA" w:rsidR="00E11879" w:rsidRPr="00F65938" w:rsidRDefault="00E11879" w:rsidP="007D7149">
      <w:pPr>
        <w:pStyle w:val="WCPFCnormal"/>
        <w:widowControl w:val="0"/>
        <w:numPr>
          <w:ilvl w:val="0"/>
          <w:numId w:val="0"/>
        </w:numPr>
        <w:adjustRightInd w:val="0"/>
        <w:snapToGrid w:val="0"/>
        <w:spacing w:after="0"/>
        <w:ind w:left="1287" w:hanging="567"/>
        <w:contextualSpacing w:val="0"/>
        <w:jc w:val="center"/>
        <w:rPr>
          <w:rFonts w:cs="Calibri"/>
        </w:rPr>
      </w:pPr>
      <w:r w:rsidRPr="00F65938">
        <w:rPr>
          <w:rFonts w:cs="Calibri"/>
          <w:noProof/>
        </w:rPr>
        <w:drawing>
          <wp:inline distT="0" distB="0" distL="0" distR="0" wp14:anchorId="68B99506" wp14:editId="271CE01A">
            <wp:extent cx="4325112" cy="1938528"/>
            <wp:effectExtent l="0" t="0" r="0" b="5080"/>
            <wp:docPr id="286316493" name="Picture 77" descr="A graph of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16493" name="Picture 77" descr="A graph of fishing year&#10;&#10;Description automatically generated"/>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4325112" cy="1938528"/>
                    </a:xfrm>
                    <a:prstGeom prst="rect">
                      <a:avLst/>
                    </a:prstGeom>
                    <a:noFill/>
                    <a:ln>
                      <a:noFill/>
                    </a:ln>
                  </pic:spPr>
                </pic:pic>
              </a:graphicData>
            </a:graphic>
          </wp:inline>
        </w:drawing>
      </w:r>
    </w:p>
    <w:p w14:paraId="435EB506" w14:textId="77777777" w:rsidR="00E11879" w:rsidRPr="00F65938" w:rsidRDefault="00E11879" w:rsidP="00CA4E61">
      <w:pPr>
        <w:pStyle w:val="WCPFCnormal"/>
        <w:widowControl w:val="0"/>
        <w:numPr>
          <w:ilvl w:val="0"/>
          <w:numId w:val="0"/>
        </w:numPr>
        <w:adjustRightInd w:val="0"/>
        <w:snapToGrid w:val="0"/>
        <w:spacing w:after="0"/>
        <w:contextualSpacing w:val="0"/>
        <w:rPr>
          <w:rFonts w:cs="Calibri"/>
        </w:rPr>
      </w:pPr>
      <w:r w:rsidRPr="00F65938">
        <w:rPr>
          <w:rFonts w:cs="Calibri"/>
          <w:b/>
        </w:rPr>
        <w:t xml:space="preserve">Figure PBF-14. </w:t>
      </w:r>
      <w:r w:rsidRPr="00F65938">
        <w:rPr>
          <w:rFonts w:cs="Calibri"/>
        </w:rPr>
        <w:t>“Future impact plot” from projection results for Pacific bluefin tuna (</w:t>
      </w:r>
      <w:r w:rsidRPr="00F65938">
        <w:rPr>
          <w:rFonts w:cs="Calibri"/>
          <w:i/>
          <w:iCs/>
        </w:rPr>
        <w:t>Thunnus orientalis</w:t>
      </w:r>
      <w:r w:rsidRPr="00F65938">
        <w:rPr>
          <w:rFonts w:cs="Calibri"/>
        </w:rPr>
        <w:t>) from Scenario 1 in Table 3. The top figure shows absolute biomass and the bottom figure shows relative impacts. The impact is calculated based on the expected increase of SSB in the absence of the respective group of fisheries.  </w:t>
      </w:r>
    </w:p>
    <w:p w14:paraId="2353825F" w14:textId="77777777" w:rsidR="00E11879" w:rsidRPr="00F65938" w:rsidRDefault="00E11879" w:rsidP="00CA4E61">
      <w:pPr>
        <w:pStyle w:val="WCPFCnormal"/>
        <w:widowControl w:val="0"/>
        <w:numPr>
          <w:ilvl w:val="0"/>
          <w:numId w:val="0"/>
        </w:numPr>
        <w:adjustRightInd w:val="0"/>
        <w:snapToGrid w:val="0"/>
        <w:spacing w:after="0"/>
        <w:contextualSpacing w:val="0"/>
        <w:rPr>
          <w:rFonts w:cs="Calibri"/>
        </w:rPr>
      </w:pPr>
      <w:r w:rsidRPr="00F65938">
        <w:rPr>
          <w:rFonts w:cs="Calibri"/>
          <w:noProof/>
        </w:rPr>
        <w:lastRenderedPageBreak/>
        <w:drawing>
          <wp:inline distT="0" distB="0" distL="0" distR="0" wp14:anchorId="628AFFBE" wp14:editId="09821257">
            <wp:extent cx="5715617" cy="4362450"/>
            <wp:effectExtent l="0" t="0" r="0" b="0"/>
            <wp:docPr id="417214455" name="Picture 8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グラフ&#10;&#10;自動的に生成された説明"/>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5720136" cy="4365900"/>
                    </a:xfrm>
                    <a:prstGeom prst="rect">
                      <a:avLst/>
                    </a:prstGeom>
                    <a:noFill/>
                    <a:ln>
                      <a:noFill/>
                    </a:ln>
                  </pic:spPr>
                </pic:pic>
              </a:graphicData>
            </a:graphic>
          </wp:inline>
        </w:drawing>
      </w:r>
    </w:p>
    <w:p w14:paraId="55BD2C29" w14:textId="77777777" w:rsidR="00E11879" w:rsidRPr="00F65938" w:rsidRDefault="00E11879" w:rsidP="00714C8A">
      <w:pPr>
        <w:pStyle w:val="WCPFCnormal"/>
        <w:widowControl w:val="0"/>
        <w:numPr>
          <w:ilvl w:val="0"/>
          <w:numId w:val="0"/>
        </w:numPr>
        <w:adjustRightInd w:val="0"/>
        <w:snapToGrid w:val="0"/>
        <w:spacing w:after="0"/>
        <w:contextualSpacing w:val="0"/>
        <w:rPr>
          <w:rFonts w:cs="Calibri"/>
        </w:rPr>
      </w:pPr>
      <w:r w:rsidRPr="00F65938">
        <w:rPr>
          <w:rFonts w:cs="Calibri"/>
          <w:b/>
        </w:rPr>
        <w:t xml:space="preserve">Figure PBF-A2.1 </w:t>
      </w:r>
      <w:r w:rsidRPr="00F65938">
        <w:rPr>
          <w:rFonts w:cs="Calibri"/>
        </w:rPr>
        <w:t>Comparisons of various projected median SSB for all harvest scenarios examined for Pacific bluefin tuna (</w:t>
      </w:r>
      <w:r w:rsidRPr="00F65938">
        <w:rPr>
          <w:rFonts w:cs="Calibri"/>
          <w:i/>
          <w:iCs/>
        </w:rPr>
        <w:t>Thunnus orientalis</w:t>
      </w:r>
      <w:r w:rsidRPr="00F65938">
        <w:rPr>
          <w:rFonts w:cs="Calibri"/>
        </w:rPr>
        <w:t>) obtained from projection results. </w:t>
      </w:r>
    </w:p>
    <w:p w14:paraId="138BB2C0" w14:textId="1767478D" w:rsidR="00A53BD8" w:rsidRPr="00F65938" w:rsidRDefault="00A53BD8" w:rsidP="00CA4E61">
      <w:pPr>
        <w:widowControl w:val="0"/>
        <w:adjustRightInd w:val="0"/>
        <w:snapToGrid w:val="0"/>
        <w:rPr>
          <w:b/>
          <w:bCs/>
        </w:rPr>
      </w:pPr>
    </w:p>
    <w:p w14:paraId="04EF860B" w14:textId="77777777" w:rsidR="00A40A54" w:rsidRPr="00F65938" w:rsidRDefault="00A40A54" w:rsidP="00CA4E61">
      <w:pPr>
        <w:widowControl w:val="0"/>
        <w:tabs>
          <w:tab w:val="center" w:pos="1056"/>
        </w:tabs>
        <w:adjustRightInd w:val="0"/>
        <w:snapToGrid w:val="0"/>
        <w:ind w:left="-15" w:right="0" w:firstLine="0"/>
      </w:pPr>
    </w:p>
    <w:p w14:paraId="7E341E44" w14:textId="246D01EC" w:rsidR="00022AD6" w:rsidRPr="00F65938" w:rsidRDefault="00F64A73" w:rsidP="00CA4E61">
      <w:pPr>
        <w:pStyle w:val="Heading2"/>
        <w:keepNext w:val="0"/>
        <w:keepLines w:val="0"/>
        <w:widowControl w:val="0"/>
        <w:adjustRightInd w:val="0"/>
        <w:snapToGrid w:val="0"/>
        <w:spacing w:before="0"/>
      </w:pPr>
      <w:bookmarkStart w:id="65" w:name="_Toc177975565"/>
      <w:r w:rsidRPr="00F65938">
        <w:t xml:space="preserve">4.4 </w:t>
      </w:r>
      <w:r w:rsidRPr="00F65938">
        <w:tab/>
        <w:t>Billfish</w:t>
      </w:r>
      <w:bookmarkEnd w:id="65"/>
      <w:r w:rsidRPr="00F65938">
        <w:t xml:space="preserve"> </w:t>
      </w:r>
    </w:p>
    <w:p w14:paraId="28996655" w14:textId="77777777" w:rsidR="001A7AC8" w:rsidRPr="00F65938" w:rsidRDefault="001A7AC8" w:rsidP="00CA4E61">
      <w:pPr>
        <w:pStyle w:val="WCPFCHeading"/>
        <w:widowControl w:val="0"/>
        <w:adjustRightInd w:val="0"/>
        <w:snapToGrid w:val="0"/>
        <w:rPr>
          <w:rFonts w:ascii="Calibri" w:hAnsi="Calibri" w:cs="Calibri"/>
        </w:rPr>
      </w:pPr>
    </w:p>
    <w:p w14:paraId="307A0D04" w14:textId="32963FB7" w:rsidR="00022AD6" w:rsidRPr="00F65938" w:rsidRDefault="00F64A73" w:rsidP="00CA4E61">
      <w:pPr>
        <w:pStyle w:val="Heading3"/>
        <w:keepNext w:val="0"/>
        <w:keepLines w:val="0"/>
        <w:widowControl w:val="0"/>
        <w:adjustRightInd w:val="0"/>
        <w:snapToGrid w:val="0"/>
        <w:spacing w:before="0"/>
      </w:pPr>
      <w:bookmarkStart w:id="66" w:name="_Toc177975566"/>
      <w:r w:rsidRPr="00F65938">
        <w:t>4.4.1</w:t>
      </w:r>
      <w:r w:rsidR="00E1502D" w:rsidRPr="00F65938">
        <w:tab/>
      </w:r>
      <w:r w:rsidRPr="00F65938">
        <w:t>Southwest Pacific striped marlin (</w:t>
      </w:r>
      <w:r w:rsidRPr="00F65938">
        <w:rPr>
          <w:i/>
        </w:rPr>
        <w:t>Kajikia audax</w:t>
      </w:r>
      <w:r w:rsidRPr="00F65938">
        <w:t>)</w:t>
      </w:r>
      <w:bookmarkEnd w:id="66"/>
      <w:r w:rsidRPr="00F65938">
        <w:t xml:space="preserve"> </w:t>
      </w:r>
    </w:p>
    <w:p w14:paraId="55522519" w14:textId="6DA4F067" w:rsidR="00022AD6" w:rsidRPr="00F65938" w:rsidRDefault="00FD2C4D" w:rsidP="00CA4E61">
      <w:pPr>
        <w:widowControl w:val="0"/>
        <w:adjustRightInd w:val="0"/>
        <w:snapToGrid w:val="0"/>
        <w:ind w:right="0"/>
        <w:rPr>
          <w:b/>
        </w:rPr>
      </w:pPr>
      <w:r w:rsidRPr="00F65938">
        <w:rPr>
          <w:rFonts w:eastAsia="Segoe UI Symbol"/>
        </w:rPr>
        <w:t xml:space="preserve">Information paper: </w:t>
      </w:r>
      <w:hyperlink r:id="rId401">
        <w:r w:rsidR="00F64A73" w:rsidRPr="00F65938">
          <w:rPr>
            <w:color w:val="0000FF"/>
            <w:u w:val="single" w:color="0000FF"/>
          </w:rPr>
          <w:t>SC20</w:t>
        </w:r>
      </w:hyperlink>
      <w:hyperlink r:id="rId402">
        <w:r w:rsidR="00F64A73" w:rsidRPr="00F65938">
          <w:rPr>
            <w:color w:val="0000FF"/>
            <w:u w:val="single" w:color="0000FF"/>
          </w:rPr>
          <w:t>-</w:t>
        </w:r>
      </w:hyperlink>
      <w:hyperlink r:id="rId403">
        <w:r w:rsidR="00F64A73" w:rsidRPr="00F65938">
          <w:rPr>
            <w:color w:val="0000FF"/>
            <w:u w:val="single" w:color="0000FF"/>
          </w:rPr>
          <w:t>SA</w:t>
        </w:r>
      </w:hyperlink>
      <w:hyperlink r:id="rId404">
        <w:r w:rsidR="00F64A73" w:rsidRPr="00F65938">
          <w:rPr>
            <w:color w:val="0000FF"/>
            <w:u w:val="single" w:color="0000FF"/>
          </w:rPr>
          <w:t>-</w:t>
        </w:r>
      </w:hyperlink>
      <w:hyperlink r:id="rId405">
        <w:r w:rsidR="00F64A73" w:rsidRPr="00F65938">
          <w:rPr>
            <w:color w:val="0000FF"/>
            <w:u w:val="single" w:color="0000FF"/>
          </w:rPr>
          <w:t>IP</w:t>
        </w:r>
      </w:hyperlink>
      <w:hyperlink r:id="rId406">
        <w:r w:rsidR="00F64A73" w:rsidRPr="00F65938">
          <w:rPr>
            <w:color w:val="0000FF"/>
            <w:u w:val="single" w:color="0000FF"/>
          </w:rPr>
          <w:t>-</w:t>
        </w:r>
      </w:hyperlink>
      <w:hyperlink r:id="rId407">
        <w:r w:rsidR="00F64A73" w:rsidRPr="00F65938">
          <w:rPr>
            <w:color w:val="0000FF"/>
            <w:u w:val="single" w:color="0000FF"/>
          </w:rPr>
          <w:t>17</w:t>
        </w:r>
      </w:hyperlink>
      <w:hyperlink r:id="rId408">
        <w:r w:rsidR="00F64A73" w:rsidRPr="00F65938">
          <w:t xml:space="preserve"> </w:t>
        </w:r>
      </w:hyperlink>
    </w:p>
    <w:p w14:paraId="79858360" w14:textId="77777777" w:rsidR="001A7AC8" w:rsidRPr="00F65938" w:rsidRDefault="001A7AC8" w:rsidP="00CA4E61">
      <w:pPr>
        <w:pStyle w:val="WCPFCHeading"/>
        <w:widowControl w:val="0"/>
        <w:adjustRightInd w:val="0"/>
        <w:snapToGrid w:val="0"/>
        <w:rPr>
          <w:rFonts w:ascii="Calibri" w:hAnsi="Calibri" w:cs="Calibri"/>
        </w:rPr>
      </w:pPr>
    </w:p>
    <w:p w14:paraId="4B661755" w14:textId="2C6460A7" w:rsidR="00022AD6" w:rsidRPr="00F65938" w:rsidRDefault="00F64A73" w:rsidP="00CA4E61">
      <w:pPr>
        <w:pStyle w:val="Heading4"/>
        <w:keepNext w:val="0"/>
        <w:keepLines w:val="0"/>
        <w:widowControl w:val="0"/>
        <w:adjustRightInd w:val="0"/>
        <w:snapToGrid w:val="0"/>
        <w:spacing w:before="0"/>
      </w:pPr>
      <w:bookmarkStart w:id="67" w:name="_Toc177975567"/>
      <w:r w:rsidRPr="00F65938">
        <w:t xml:space="preserve">4.4.1.1 </w:t>
      </w:r>
      <w:r w:rsidR="00E1502D" w:rsidRPr="00F65938">
        <w:tab/>
      </w:r>
      <w:r w:rsidRPr="00F65938">
        <w:t>Stock assessment of Southwest Pacific striped marlin</w:t>
      </w:r>
      <w:bookmarkEnd w:id="67"/>
    </w:p>
    <w:p w14:paraId="7C959D99" w14:textId="6F925D6D" w:rsidR="00022AD6" w:rsidRPr="00F65938" w:rsidRDefault="004A5C40" w:rsidP="00CA4E61">
      <w:pPr>
        <w:widowControl w:val="0"/>
        <w:adjustRightInd w:val="0"/>
        <w:snapToGrid w:val="0"/>
        <w:ind w:right="0"/>
        <w:rPr>
          <w:b/>
          <w:bCs/>
        </w:rPr>
      </w:pPr>
      <w:r w:rsidRPr="00F65938">
        <w:rPr>
          <w:bCs/>
        </w:rPr>
        <w:t xml:space="preserve">Papers: </w:t>
      </w:r>
      <w:hyperlink r:id="rId409">
        <w:r w:rsidR="00F64A73" w:rsidRPr="00F65938">
          <w:rPr>
            <w:bCs/>
            <w:color w:val="0000FF"/>
            <w:u w:val="single" w:color="0000FF"/>
          </w:rPr>
          <w:t>SC20</w:t>
        </w:r>
      </w:hyperlink>
      <w:hyperlink r:id="rId410">
        <w:r w:rsidR="00F64A73" w:rsidRPr="00F65938">
          <w:rPr>
            <w:bCs/>
            <w:color w:val="0000FF"/>
            <w:u w:val="single" w:color="0000FF"/>
          </w:rPr>
          <w:t>-</w:t>
        </w:r>
      </w:hyperlink>
      <w:hyperlink r:id="rId411">
        <w:r w:rsidR="00F64A73" w:rsidRPr="00F65938">
          <w:rPr>
            <w:bCs/>
            <w:color w:val="0000FF"/>
            <w:u w:val="single" w:color="0000FF"/>
          </w:rPr>
          <w:t>SA</w:t>
        </w:r>
      </w:hyperlink>
      <w:hyperlink r:id="rId412">
        <w:r w:rsidR="00F64A73" w:rsidRPr="00F65938">
          <w:rPr>
            <w:bCs/>
            <w:color w:val="0000FF"/>
            <w:u w:val="single" w:color="0000FF"/>
          </w:rPr>
          <w:t>-</w:t>
        </w:r>
      </w:hyperlink>
      <w:hyperlink r:id="rId413">
        <w:r w:rsidR="00F64A73" w:rsidRPr="00F65938">
          <w:rPr>
            <w:bCs/>
            <w:color w:val="0000FF"/>
            <w:u w:val="single" w:color="0000FF"/>
          </w:rPr>
          <w:t>WP</w:t>
        </w:r>
      </w:hyperlink>
      <w:hyperlink r:id="rId414">
        <w:r w:rsidR="00F64A73" w:rsidRPr="00F65938">
          <w:rPr>
            <w:bCs/>
            <w:color w:val="0000FF"/>
            <w:u w:val="single" w:color="0000FF"/>
          </w:rPr>
          <w:t>-</w:t>
        </w:r>
      </w:hyperlink>
      <w:hyperlink r:id="rId415">
        <w:r w:rsidR="00F64A73" w:rsidRPr="00F65938">
          <w:rPr>
            <w:bCs/>
            <w:color w:val="0000FF"/>
            <w:u w:val="single" w:color="0000FF"/>
          </w:rPr>
          <w:t>03</w:t>
        </w:r>
      </w:hyperlink>
      <w:r w:rsidRPr="00F65938">
        <w:rPr>
          <w:bCs/>
        </w:rPr>
        <w:t xml:space="preserve">, </w:t>
      </w:r>
      <w:hyperlink r:id="rId416">
        <w:r w:rsidR="00F64A73" w:rsidRPr="00F65938">
          <w:rPr>
            <w:bCs/>
            <w:color w:val="0000FF"/>
            <w:u w:val="single" w:color="0000FF"/>
          </w:rPr>
          <w:t>SC20</w:t>
        </w:r>
      </w:hyperlink>
      <w:hyperlink r:id="rId417">
        <w:r w:rsidR="00F64A73" w:rsidRPr="00F65938">
          <w:rPr>
            <w:bCs/>
            <w:color w:val="0000FF"/>
            <w:u w:val="single" w:color="0000FF"/>
          </w:rPr>
          <w:t>-</w:t>
        </w:r>
      </w:hyperlink>
      <w:hyperlink r:id="rId418">
        <w:r w:rsidR="00F64A73" w:rsidRPr="00F65938">
          <w:rPr>
            <w:bCs/>
            <w:color w:val="0000FF"/>
            <w:u w:val="single" w:color="0000FF"/>
          </w:rPr>
          <w:t>SA</w:t>
        </w:r>
      </w:hyperlink>
      <w:hyperlink r:id="rId419">
        <w:r w:rsidR="00F64A73" w:rsidRPr="00F65938">
          <w:rPr>
            <w:bCs/>
            <w:color w:val="0000FF"/>
            <w:u w:val="single" w:color="0000FF"/>
          </w:rPr>
          <w:t>-</w:t>
        </w:r>
      </w:hyperlink>
      <w:hyperlink r:id="rId420">
        <w:r w:rsidR="00F64A73" w:rsidRPr="00F65938">
          <w:rPr>
            <w:bCs/>
            <w:color w:val="0000FF"/>
            <w:u w:val="single" w:color="0000FF"/>
          </w:rPr>
          <w:t>IP</w:t>
        </w:r>
      </w:hyperlink>
      <w:hyperlink r:id="rId421">
        <w:r w:rsidR="00F64A73" w:rsidRPr="00F65938">
          <w:rPr>
            <w:bCs/>
            <w:color w:val="0000FF"/>
            <w:u w:val="single" w:color="0000FF"/>
          </w:rPr>
          <w:t>-</w:t>
        </w:r>
      </w:hyperlink>
      <w:hyperlink r:id="rId422">
        <w:r w:rsidR="00F64A73" w:rsidRPr="00F65938">
          <w:rPr>
            <w:bCs/>
            <w:color w:val="0000FF"/>
            <w:u w:val="single" w:color="0000FF"/>
          </w:rPr>
          <w:t>06</w:t>
        </w:r>
      </w:hyperlink>
      <w:hyperlink r:id="rId423">
        <w:r w:rsidR="00F64A73" w:rsidRPr="00F65938">
          <w:rPr>
            <w:bCs/>
          </w:rPr>
          <w:t xml:space="preserve"> </w:t>
        </w:r>
      </w:hyperlink>
    </w:p>
    <w:p w14:paraId="0A10599B" w14:textId="77777777" w:rsidR="004F59E1" w:rsidRPr="00F65938" w:rsidRDefault="004F59E1" w:rsidP="00CA4E61">
      <w:pPr>
        <w:pStyle w:val="WCPFCnormal"/>
        <w:widowControl w:val="0"/>
        <w:numPr>
          <w:ilvl w:val="0"/>
          <w:numId w:val="0"/>
        </w:numPr>
        <w:adjustRightInd w:val="0"/>
        <w:snapToGrid w:val="0"/>
        <w:spacing w:after="0"/>
        <w:ind w:left="567"/>
        <w:contextualSpacing w:val="0"/>
        <w:rPr>
          <w:rFonts w:cs="Calibri"/>
          <w:b/>
        </w:rPr>
      </w:pPr>
    </w:p>
    <w:p w14:paraId="6D706B35" w14:textId="6A3CC88E" w:rsidR="004B24FB" w:rsidRPr="00F65938" w:rsidRDefault="004A5C40" w:rsidP="00CA4E61">
      <w:pPr>
        <w:pStyle w:val="WCPFCnormal"/>
        <w:widowControl w:val="0"/>
        <w:adjustRightInd w:val="0"/>
        <w:snapToGrid w:val="0"/>
        <w:spacing w:after="0"/>
        <w:ind w:left="0" w:firstLine="0"/>
        <w:contextualSpacing w:val="0"/>
        <w:rPr>
          <w:rFonts w:cs="Calibri"/>
          <w:b/>
        </w:rPr>
      </w:pPr>
      <w:r w:rsidRPr="00F65938">
        <w:rPr>
          <w:rFonts w:cs="Calibri"/>
        </w:rPr>
        <w:t xml:space="preserve">Claudio </w:t>
      </w:r>
      <w:r w:rsidR="00D178D3" w:rsidRPr="00F65938">
        <w:rPr>
          <w:rFonts w:cs="Calibri"/>
        </w:rPr>
        <w:t xml:space="preserve">Castillo-Jordan </w:t>
      </w:r>
      <w:r w:rsidR="009E5DE3" w:rsidRPr="00F65938">
        <w:rPr>
          <w:rFonts w:cs="Calibri"/>
        </w:rPr>
        <w:t xml:space="preserve">(SSP) </w:t>
      </w:r>
      <w:r w:rsidRPr="00F65938">
        <w:rPr>
          <w:rFonts w:cs="Calibri"/>
        </w:rPr>
        <w:t xml:space="preserve">presented </w:t>
      </w:r>
      <w:r w:rsidR="004F59E1" w:rsidRPr="00F65938">
        <w:rPr>
          <w:rFonts w:cs="Calibri"/>
          <w:b/>
          <w:bCs/>
        </w:rPr>
        <w:t>SC20-</w:t>
      </w:r>
      <w:r w:rsidRPr="00F65938">
        <w:rPr>
          <w:rFonts w:cs="Calibri"/>
          <w:b/>
          <w:bCs/>
        </w:rPr>
        <w:t>SA-WP-03</w:t>
      </w:r>
      <w:r w:rsidR="00D178D3" w:rsidRPr="00F65938">
        <w:rPr>
          <w:rFonts w:cs="Calibri"/>
        </w:rPr>
        <w:t>.</w:t>
      </w:r>
      <w:r w:rsidR="000028F4" w:rsidRPr="00F65938">
        <w:rPr>
          <w:rFonts w:cs="Calibri"/>
        </w:rPr>
        <w:t xml:space="preserve"> This described the 2024 stock assessment of striped marlin (</w:t>
      </w:r>
      <w:r w:rsidR="000028F4" w:rsidRPr="00F65938">
        <w:rPr>
          <w:rFonts w:cs="Calibri"/>
          <w:i/>
          <w:iCs/>
        </w:rPr>
        <w:t>Kajikia audax</w:t>
      </w:r>
      <w:r w:rsidR="000028F4" w:rsidRPr="00F65938">
        <w:rPr>
          <w:rFonts w:cs="Calibri"/>
        </w:rPr>
        <w:t xml:space="preserve">) in the southwestern Pacific Ocean (SWPO) within the convention area of the Western and Central Pacific Fisheries Commission. An additional five years of data were available since the previous assessment was conducted in 2019, with the current assessment extending the model period to 2022. The assessment maintained a single region areas-as-fleets approach and fisheries structure consistent with the 2019 assessment, except for some </w:t>
      </w:r>
      <w:r w:rsidR="00FC7080">
        <w:rPr>
          <w:rFonts w:cs="Calibri"/>
        </w:rPr>
        <w:t>differences</w:t>
      </w:r>
      <w:r w:rsidR="00FC7080" w:rsidRPr="00F65938">
        <w:rPr>
          <w:rFonts w:cs="Calibri"/>
        </w:rPr>
        <w:t xml:space="preserve"> </w:t>
      </w:r>
      <w:r w:rsidR="000028F4" w:rsidRPr="00F65938">
        <w:rPr>
          <w:rFonts w:cs="Calibri"/>
        </w:rPr>
        <w:t>in the grouping of flags for the CPUE index fishery. The assessment differed from the 2019 assessment by moving from a catch-errors to a catch-conditioned framework, with catch used as input data with no uncertainty (an approach used in the most recent WCPFC skipjack, yellowfin</w:t>
      </w:r>
      <w:r w:rsidR="00FC7080">
        <w:rPr>
          <w:rFonts w:cs="Calibri"/>
        </w:rPr>
        <w:t>,</w:t>
      </w:r>
      <w:r w:rsidR="000028F4" w:rsidRPr="00F65938">
        <w:rPr>
          <w:rFonts w:cs="Calibri"/>
        </w:rPr>
        <w:t xml:space="preserve"> and bigeye assessments and recommended by the recent independent peer review of the WCPFC yellowfin tuna assessment). This assessment also </w:t>
      </w:r>
      <w:r w:rsidR="000028F4" w:rsidRPr="00F65938">
        <w:rPr>
          <w:rFonts w:cs="Calibri"/>
        </w:rPr>
        <w:lastRenderedPageBreak/>
        <w:t xml:space="preserve">moved from a traditional fixed factor orthogonal uncertainty grid for management advice to a Monte Carlo approach where uncertainty was characterised by randomly drawing parameters from prior assumed distributions for average natural mortality (M) and steepness (h), and the inclusion of estimation uncertainty for the key management quantities. There were other changes to growth, and maturity ogive. The change </w:t>
      </w:r>
      <w:r w:rsidR="009934FC">
        <w:rPr>
          <w:rFonts w:cs="Calibri"/>
        </w:rPr>
        <w:t>in</w:t>
      </w:r>
      <w:r w:rsidR="009934FC" w:rsidRPr="00F65938">
        <w:rPr>
          <w:rFonts w:cs="Calibri"/>
        </w:rPr>
        <w:t xml:space="preserve"> </w:t>
      </w:r>
      <w:r w:rsidR="000028F4" w:rsidRPr="00F65938">
        <w:rPr>
          <w:rFonts w:cs="Calibri"/>
        </w:rPr>
        <w:t xml:space="preserve">growth was substantial. While the diagnostic model was well converged, some diagnostics indicated there were issues with model fits to CPUE (particularly in the last decade) and components of the size data, and significant conflict between these data types. The Francis data weighting appeared to place </w:t>
      </w:r>
      <w:r w:rsidR="005E29DE">
        <w:rPr>
          <w:rFonts w:cs="Calibri"/>
        </w:rPr>
        <w:t xml:space="preserve">a </w:t>
      </w:r>
      <w:r w:rsidR="000028F4" w:rsidRPr="00F65938">
        <w:rPr>
          <w:rFonts w:cs="Calibri"/>
        </w:rPr>
        <w:t xml:space="preserve">strong emphasis on fitting the size data as indicated by comparison of </w:t>
      </w:r>
      <w:r w:rsidR="003B7CBB">
        <w:rPr>
          <w:rFonts w:cs="Calibri"/>
        </w:rPr>
        <w:t>an Age Structured Production Model (</w:t>
      </w:r>
      <w:r w:rsidR="000028F4" w:rsidRPr="00F65938">
        <w:rPr>
          <w:rFonts w:cs="Calibri"/>
        </w:rPr>
        <w:t>ASPM</w:t>
      </w:r>
      <w:r w:rsidR="003B7CBB">
        <w:rPr>
          <w:rFonts w:cs="Calibri"/>
        </w:rPr>
        <w:t>)</w:t>
      </w:r>
      <w:r w:rsidR="000028F4" w:rsidRPr="00F65938">
        <w:rPr>
          <w:rFonts w:cs="Calibri"/>
        </w:rPr>
        <w:t xml:space="preserve"> and Catch </w:t>
      </w:r>
      <w:r w:rsidR="003B7CBB">
        <w:rPr>
          <w:rFonts w:cs="Calibri"/>
        </w:rPr>
        <w:t xml:space="preserve">a </w:t>
      </w:r>
      <w:r w:rsidR="000028F4" w:rsidRPr="00F65938">
        <w:rPr>
          <w:rFonts w:cs="Calibri"/>
        </w:rPr>
        <w:t xml:space="preserve">Curve model. </w:t>
      </w:r>
      <w:r w:rsidR="003B7CBB" w:rsidRPr="00F65938">
        <w:rPr>
          <w:rFonts w:cs="Calibri"/>
        </w:rPr>
        <w:t xml:space="preserve">While </w:t>
      </w:r>
      <w:r w:rsidR="005E29DE">
        <w:rPr>
          <w:rFonts w:cs="Calibri"/>
        </w:rPr>
        <w:t>management-related quantities were provided,</w:t>
      </w:r>
      <w:r w:rsidR="003B7CBB" w:rsidRPr="00F65938">
        <w:rPr>
          <w:rFonts w:cs="Calibri"/>
        </w:rPr>
        <w:t xml:space="preserve"> the analysts provided some late model runs, in response to ODF comments, that could not be included in the WP03. These model runs indicated that </w:t>
      </w:r>
      <w:r w:rsidR="003B7CBB">
        <w:rPr>
          <w:rFonts w:cs="Calibri"/>
        </w:rPr>
        <w:t xml:space="preserve">a </w:t>
      </w:r>
      <w:r w:rsidR="003B7CBB" w:rsidRPr="00F65938">
        <w:rPr>
          <w:rFonts w:cs="Calibri"/>
        </w:rPr>
        <w:t>model that fit</w:t>
      </w:r>
      <w:r w:rsidR="003B7CBB">
        <w:rPr>
          <w:rFonts w:cs="Calibri"/>
        </w:rPr>
        <w:t>s</w:t>
      </w:r>
      <w:r w:rsidR="003B7CBB" w:rsidRPr="00F65938">
        <w:rPr>
          <w:rFonts w:cs="Calibri"/>
        </w:rPr>
        <w:t xml:space="preserve"> primarily to size composition data provide</w:t>
      </w:r>
      <w:r w:rsidR="003B7CBB">
        <w:rPr>
          <w:rFonts w:cs="Calibri"/>
        </w:rPr>
        <w:t>s</w:t>
      </w:r>
      <w:r w:rsidR="003B7CBB" w:rsidRPr="00F65938">
        <w:rPr>
          <w:rFonts w:cs="Calibri"/>
        </w:rPr>
        <w:t xml:space="preserve"> more pessimistic management values.  Whereas models that fit better to CPUE provide more optimistic management values. While the broader outcomes in terms of stock status appear consistent with the previous assessment, the management quantities presented are biased toward pessimistic values because the current assessment models are overly weighted to</w:t>
      </w:r>
      <w:r w:rsidR="003B7CBB">
        <w:rPr>
          <w:rFonts w:cs="Calibri"/>
        </w:rPr>
        <w:t>wards</w:t>
      </w:r>
      <w:r w:rsidR="003B7CBB" w:rsidRPr="00F65938">
        <w:rPr>
          <w:rFonts w:cs="Calibri"/>
        </w:rPr>
        <w:t xml:space="preserve"> fitting </w:t>
      </w:r>
      <w:r w:rsidR="003B7CBB">
        <w:rPr>
          <w:rFonts w:cs="Calibri"/>
        </w:rPr>
        <w:t xml:space="preserve">the </w:t>
      </w:r>
      <w:r w:rsidR="003B7CBB" w:rsidRPr="00F65938">
        <w:rPr>
          <w:rFonts w:cs="Calibri"/>
        </w:rPr>
        <w:t>size data</w:t>
      </w:r>
      <w:r w:rsidR="003B7CBB">
        <w:rPr>
          <w:rFonts w:cs="Calibri"/>
        </w:rPr>
        <w:t xml:space="preserve">, which </w:t>
      </w:r>
      <w:r w:rsidR="005E29DE">
        <w:rPr>
          <w:rFonts w:cs="Calibri"/>
        </w:rPr>
        <w:t xml:space="preserve">is </w:t>
      </w:r>
      <w:r w:rsidR="003B7CBB">
        <w:rPr>
          <w:rFonts w:cs="Calibri"/>
        </w:rPr>
        <w:t>in conflict with the CPUE</w:t>
      </w:r>
      <w:r w:rsidR="003B7CBB" w:rsidRPr="00F65938">
        <w:rPr>
          <w:rFonts w:cs="Calibri"/>
        </w:rPr>
        <w:t>. Further work is required to address this strong bias to the size data and try to reduce data conflict. Finally, there are concerns with some size data, that have implications for the model estimations in the important recent years, which require further exploration. The analysts recommended further work to improve the confidence in the management quantities to better reflect the information across the data</w:t>
      </w:r>
      <w:r w:rsidR="000028F4" w:rsidRPr="00F65938">
        <w:rPr>
          <w:rFonts w:cs="Calibri"/>
        </w:rPr>
        <w:t>.</w:t>
      </w:r>
    </w:p>
    <w:p w14:paraId="72B9BCD7" w14:textId="77777777" w:rsidR="005A3C13" w:rsidRDefault="005A3C13" w:rsidP="00CA4E61">
      <w:pPr>
        <w:widowControl w:val="0"/>
        <w:adjustRightInd w:val="0"/>
        <w:snapToGrid w:val="0"/>
        <w:ind w:right="0"/>
        <w:rPr>
          <w:rFonts w:eastAsia="Malgun Gothic"/>
          <w:b/>
          <w:bCs/>
          <w:lang w:eastAsia="ko-KR"/>
        </w:rPr>
      </w:pPr>
    </w:p>
    <w:p w14:paraId="6295A21F" w14:textId="3E663987" w:rsidR="003E2FF7" w:rsidRDefault="003E2FF7" w:rsidP="00CA4E61">
      <w:pPr>
        <w:widowControl w:val="0"/>
        <w:adjustRightInd w:val="0"/>
        <w:snapToGrid w:val="0"/>
        <w:ind w:right="0"/>
        <w:rPr>
          <w:rFonts w:eastAsia="Malgun Gothic"/>
          <w:b/>
          <w:bCs/>
          <w:lang w:eastAsia="ko-KR"/>
        </w:rPr>
      </w:pPr>
      <w:r w:rsidRPr="00F65938">
        <w:rPr>
          <w:b/>
          <w:bCs/>
        </w:rPr>
        <w:t>Discussion</w:t>
      </w:r>
    </w:p>
    <w:p w14:paraId="6AEC628D" w14:textId="77777777" w:rsidR="005A3C13" w:rsidRPr="005A3C13" w:rsidRDefault="005A3C13" w:rsidP="00CA4E61">
      <w:pPr>
        <w:widowControl w:val="0"/>
        <w:adjustRightInd w:val="0"/>
        <w:snapToGrid w:val="0"/>
        <w:ind w:right="0"/>
        <w:rPr>
          <w:rFonts w:eastAsia="Malgun Gothic"/>
          <w:b/>
          <w:bCs/>
          <w:lang w:eastAsia="ko-KR"/>
        </w:rPr>
      </w:pPr>
    </w:p>
    <w:p w14:paraId="4AF1E59B" w14:textId="7C9309B9" w:rsidR="00F96C17" w:rsidRPr="00F65938" w:rsidRDefault="004B24FB" w:rsidP="00CA4E61">
      <w:pPr>
        <w:pStyle w:val="WCPFCnormal"/>
        <w:widowControl w:val="0"/>
        <w:adjustRightInd w:val="0"/>
        <w:snapToGrid w:val="0"/>
        <w:spacing w:after="0"/>
        <w:ind w:left="0" w:firstLine="0"/>
        <w:contextualSpacing w:val="0"/>
        <w:rPr>
          <w:rFonts w:cs="Calibri"/>
        </w:rPr>
      </w:pPr>
      <w:r w:rsidRPr="00F65938">
        <w:rPr>
          <w:rFonts w:cs="Calibri"/>
        </w:rPr>
        <w:t xml:space="preserve">Japan </w:t>
      </w:r>
      <w:r w:rsidR="003C512F" w:rsidRPr="00F65938">
        <w:rPr>
          <w:rFonts w:cs="Calibri"/>
        </w:rPr>
        <w:t xml:space="preserve">felt that </w:t>
      </w:r>
      <w:r w:rsidR="00137DCE" w:rsidRPr="00F65938">
        <w:rPr>
          <w:rFonts w:cs="Calibri"/>
        </w:rPr>
        <w:t xml:space="preserve">spawning potential </w:t>
      </w:r>
      <w:r w:rsidR="003C512F" w:rsidRPr="00F65938">
        <w:rPr>
          <w:rFonts w:cs="Calibri"/>
        </w:rPr>
        <w:t xml:space="preserve">might have </w:t>
      </w:r>
      <w:r w:rsidR="001E7166" w:rsidRPr="00F65938">
        <w:rPr>
          <w:rFonts w:cs="Calibri"/>
        </w:rPr>
        <w:t>be</w:t>
      </w:r>
      <w:r w:rsidR="003C512F" w:rsidRPr="00F65938">
        <w:rPr>
          <w:rFonts w:cs="Calibri"/>
        </w:rPr>
        <w:t>en</w:t>
      </w:r>
      <w:r w:rsidR="001E7166" w:rsidRPr="00F65938">
        <w:rPr>
          <w:rFonts w:cs="Calibri"/>
        </w:rPr>
        <w:t xml:space="preserve"> </w:t>
      </w:r>
      <w:r w:rsidR="00137DCE" w:rsidRPr="00F65938">
        <w:rPr>
          <w:rFonts w:cs="Calibri"/>
        </w:rPr>
        <w:t>overestimated</w:t>
      </w:r>
      <w:r w:rsidR="001E7166" w:rsidRPr="00F65938">
        <w:rPr>
          <w:rFonts w:cs="Calibri"/>
        </w:rPr>
        <w:t>.</w:t>
      </w:r>
      <w:r w:rsidR="003E2FF7" w:rsidRPr="00F65938">
        <w:rPr>
          <w:rFonts w:cs="Calibri"/>
        </w:rPr>
        <w:t xml:space="preserve"> </w:t>
      </w:r>
      <w:r w:rsidR="00137DCE" w:rsidRPr="00F65938">
        <w:rPr>
          <w:rFonts w:cs="Calibri"/>
          <w:bCs/>
        </w:rPr>
        <w:t>Since 2010</w:t>
      </w:r>
      <w:r w:rsidR="005E29DE">
        <w:rPr>
          <w:rFonts w:cs="Calibri"/>
          <w:bCs/>
        </w:rPr>
        <w:t>, the stock has</w:t>
      </w:r>
      <w:r w:rsidR="001E7166" w:rsidRPr="00F65938">
        <w:rPr>
          <w:rFonts w:cs="Calibri"/>
          <w:bCs/>
        </w:rPr>
        <w:t xml:space="preserve"> been </w:t>
      </w:r>
      <w:r w:rsidR="00137DCE" w:rsidRPr="00F65938">
        <w:rPr>
          <w:rFonts w:cs="Calibri"/>
          <w:bCs/>
        </w:rPr>
        <w:t xml:space="preserve">driven by recruitment variations. </w:t>
      </w:r>
      <w:r w:rsidR="001E7166" w:rsidRPr="00F65938">
        <w:rPr>
          <w:rFonts w:cs="Calibri"/>
          <w:bCs/>
        </w:rPr>
        <w:t>They s</w:t>
      </w:r>
      <w:r w:rsidR="0035721E" w:rsidRPr="00F65938">
        <w:rPr>
          <w:rFonts w:cs="Calibri"/>
          <w:bCs/>
        </w:rPr>
        <w:t>uggest</w:t>
      </w:r>
      <w:r w:rsidR="003C512F" w:rsidRPr="00F65938">
        <w:rPr>
          <w:rFonts w:cs="Calibri"/>
          <w:bCs/>
        </w:rPr>
        <w:t>ed</w:t>
      </w:r>
      <w:r w:rsidR="0035721E" w:rsidRPr="00F65938">
        <w:rPr>
          <w:rFonts w:cs="Calibri"/>
          <w:bCs/>
        </w:rPr>
        <w:t xml:space="preserve"> that recent</w:t>
      </w:r>
      <w:r w:rsidR="00087AF9" w:rsidRPr="00F65938">
        <w:rPr>
          <w:rFonts w:cs="Calibri"/>
          <w:bCs/>
        </w:rPr>
        <w:t>ly,</w:t>
      </w:r>
      <w:r w:rsidR="0035721E" w:rsidRPr="00F65938">
        <w:rPr>
          <w:rFonts w:cs="Calibri"/>
          <w:bCs/>
        </w:rPr>
        <w:t xml:space="preserve"> fishing ground</w:t>
      </w:r>
      <w:r w:rsidR="00087AF9" w:rsidRPr="00F65938">
        <w:rPr>
          <w:rFonts w:cs="Calibri"/>
          <w:bCs/>
        </w:rPr>
        <w:t>s</w:t>
      </w:r>
      <w:r w:rsidR="0035721E" w:rsidRPr="00F65938">
        <w:rPr>
          <w:rFonts w:cs="Calibri"/>
          <w:bCs/>
        </w:rPr>
        <w:t xml:space="preserve"> ha</w:t>
      </w:r>
      <w:r w:rsidR="00087AF9" w:rsidRPr="00F65938">
        <w:rPr>
          <w:rFonts w:cs="Calibri"/>
          <w:bCs/>
        </w:rPr>
        <w:t>d</w:t>
      </w:r>
      <w:r w:rsidR="0035721E" w:rsidRPr="00F65938">
        <w:rPr>
          <w:rFonts w:cs="Calibri"/>
          <w:bCs/>
        </w:rPr>
        <w:t xml:space="preserve"> expanded off </w:t>
      </w:r>
      <w:r w:rsidR="001E7166" w:rsidRPr="00F65938">
        <w:rPr>
          <w:rFonts w:cs="Calibri"/>
          <w:bCs/>
        </w:rPr>
        <w:t xml:space="preserve">the </w:t>
      </w:r>
      <w:r w:rsidR="0035721E" w:rsidRPr="00F65938">
        <w:rPr>
          <w:rFonts w:cs="Calibri"/>
          <w:bCs/>
        </w:rPr>
        <w:t>coast of Aus</w:t>
      </w:r>
      <w:r w:rsidR="001E7166" w:rsidRPr="00F65938">
        <w:rPr>
          <w:rFonts w:cs="Calibri"/>
          <w:bCs/>
        </w:rPr>
        <w:t>tralia</w:t>
      </w:r>
      <w:r w:rsidR="0035721E" w:rsidRPr="00F65938">
        <w:rPr>
          <w:rFonts w:cs="Calibri"/>
          <w:bCs/>
        </w:rPr>
        <w:t xml:space="preserve"> to </w:t>
      </w:r>
      <w:r w:rsidR="00087AF9" w:rsidRPr="00F65938">
        <w:rPr>
          <w:rFonts w:cs="Calibri"/>
          <w:bCs/>
        </w:rPr>
        <w:t xml:space="preserve">the </w:t>
      </w:r>
      <w:r w:rsidR="0035721E" w:rsidRPr="00F65938">
        <w:rPr>
          <w:rFonts w:cs="Calibri"/>
          <w:bCs/>
        </w:rPr>
        <w:t xml:space="preserve">area south of </w:t>
      </w:r>
      <w:r w:rsidR="005E29DE">
        <w:rPr>
          <w:rFonts w:cs="Calibri"/>
          <w:bCs/>
        </w:rPr>
        <w:t xml:space="preserve">the equator, probably resulting in smaller fish being caught than in </w:t>
      </w:r>
      <w:r w:rsidR="000E1008" w:rsidRPr="00F65938">
        <w:rPr>
          <w:rFonts w:cs="Calibri"/>
          <w:bCs/>
        </w:rPr>
        <w:t>previous years</w:t>
      </w:r>
      <w:r w:rsidR="0035721E" w:rsidRPr="00F65938">
        <w:rPr>
          <w:rFonts w:cs="Calibri"/>
          <w:bCs/>
        </w:rPr>
        <w:t xml:space="preserve">. </w:t>
      </w:r>
      <w:r w:rsidR="00AF05BD" w:rsidRPr="00F65938">
        <w:rPr>
          <w:rFonts w:cs="Calibri"/>
          <w:bCs/>
        </w:rPr>
        <w:t>The chang</w:t>
      </w:r>
      <w:r w:rsidR="00087AF9" w:rsidRPr="00F65938">
        <w:rPr>
          <w:rFonts w:cs="Calibri"/>
          <w:bCs/>
        </w:rPr>
        <w:t xml:space="preserve">e in </w:t>
      </w:r>
      <w:r w:rsidR="00AF05BD" w:rsidRPr="00F65938">
        <w:rPr>
          <w:rFonts w:cs="Calibri"/>
          <w:bCs/>
        </w:rPr>
        <w:t xml:space="preserve">size composition may </w:t>
      </w:r>
      <w:r w:rsidR="00DC1221" w:rsidRPr="00F65938">
        <w:rPr>
          <w:rFonts w:cs="Calibri"/>
          <w:bCs/>
        </w:rPr>
        <w:t xml:space="preserve">have </w:t>
      </w:r>
      <w:r w:rsidR="00AF05BD" w:rsidRPr="00F65938">
        <w:rPr>
          <w:rFonts w:cs="Calibri"/>
          <w:bCs/>
        </w:rPr>
        <w:t>be</w:t>
      </w:r>
      <w:r w:rsidR="00DC1221" w:rsidRPr="00F65938">
        <w:rPr>
          <w:rFonts w:cs="Calibri"/>
          <w:bCs/>
        </w:rPr>
        <w:t>en</w:t>
      </w:r>
      <w:r w:rsidR="00AF05BD" w:rsidRPr="00F65938">
        <w:rPr>
          <w:rFonts w:cs="Calibri"/>
          <w:bCs/>
        </w:rPr>
        <w:t xml:space="preserve"> contributing to the inconsistencies seen.</w:t>
      </w:r>
      <w:r w:rsidR="004505E2" w:rsidRPr="00F65938">
        <w:rPr>
          <w:rFonts w:cs="Calibri"/>
          <w:bCs/>
        </w:rPr>
        <w:t xml:space="preserve"> Japan asked what was the main reason for the lower confidence in data before 1979</w:t>
      </w:r>
      <w:r w:rsidR="005E29DE">
        <w:rPr>
          <w:rFonts w:cs="Calibri"/>
          <w:bCs/>
        </w:rPr>
        <w:t xml:space="preserve"> when the data came mainly from the Japanese longline fleet.</w:t>
      </w:r>
      <w:r w:rsidR="000C6CDD" w:rsidRPr="00F65938">
        <w:rPr>
          <w:rFonts w:cs="Calibri"/>
          <w:bCs/>
        </w:rPr>
        <w:t xml:space="preserve"> Also</w:t>
      </w:r>
      <w:r w:rsidR="009F1ED6" w:rsidRPr="00F65938">
        <w:rPr>
          <w:rFonts w:cs="Calibri"/>
          <w:bCs/>
        </w:rPr>
        <w:t>,</w:t>
      </w:r>
      <w:r w:rsidR="000C6CDD" w:rsidRPr="00F65938">
        <w:rPr>
          <w:rFonts w:cs="Calibri"/>
          <w:bCs/>
        </w:rPr>
        <w:t xml:space="preserve"> they noted that any </w:t>
      </w:r>
      <w:r w:rsidR="00F403D2" w:rsidRPr="00F65938">
        <w:rPr>
          <w:rFonts w:cs="Calibri"/>
          <w:bCs/>
        </w:rPr>
        <w:t xml:space="preserve">consistent trend in recruitment </w:t>
      </w:r>
      <w:r w:rsidR="00DC1221" w:rsidRPr="00F65938">
        <w:rPr>
          <w:rFonts w:cs="Calibri"/>
          <w:bCs/>
        </w:rPr>
        <w:t xml:space="preserve">should be </w:t>
      </w:r>
      <w:r w:rsidR="00F403D2" w:rsidRPr="00F65938">
        <w:rPr>
          <w:rFonts w:cs="Calibri"/>
          <w:bCs/>
        </w:rPr>
        <w:t>considered a sign of model misspecification</w:t>
      </w:r>
      <w:r w:rsidR="00402437" w:rsidRPr="00F65938">
        <w:rPr>
          <w:rFonts w:cs="Calibri"/>
          <w:bCs/>
        </w:rPr>
        <w:t xml:space="preserve">. </w:t>
      </w:r>
      <w:r w:rsidR="00DC1221" w:rsidRPr="00F65938">
        <w:rPr>
          <w:rFonts w:cs="Calibri"/>
          <w:bCs/>
        </w:rPr>
        <w:t>What was the reason f</w:t>
      </w:r>
      <w:r w:rsidR="00402437" w:rsidRPr="00F65938">
        <w:rPr>
          <w:rFonts w:cs="Calibri"/>
          <w:bCs/>
        </w:rPr>
        <w:t>or the declining trend in recruitment</w:t>
      </w:r>
      <w:r w:rsidR="00C02E30" w:rsidRPr="00F65938">
        <w:rPr>
          <w:rFonts w:cs="Calibri"/>
          <w:bCs/>
        </w:rPr>
        <w:t xml:space="preserve">? </w:t>
      </w:r>
      <w:r w:rsidR="002D2B2A" w:rsidRPr="00F65938">
        <w:rPr>
          <w:rFonts w:cs="Calibri"/>
          <w:bCs/>
        </w:rPr>
        <w:t>Was it m</w:t>
      </w:r>
      <w:r w:rsidR="00C02E30" w:rsidRPr="00F65938">
        <w:rPr>
          <w:rFonts w:cs="Calibri"/>
          <w:bCs/>
        </w:rPr>
        <w:t>odel misspecification, a model process, or an environmental effect?</w:t>
      </w:r>
    </w:p>
    <w:p w14:paraId="1C5A0683" w14:textId="77777777" w:rsidR="00F96C17" w:rsidRPr="00F65938" w:rsidRDefault="00F96C17" w:rsidP="00CA4E61">
      <w:pPr>
        <w:pStyle w:val="WCPFCnormal"/>
        <w:widowControl w:val="0"/>
        <w:numPr>
          <w:ilvl w:val="0"/>
          <w:numId w:val="0"/>
        </w:numPr>
        <w:adjustRightInd w:val="0"/>
        <w:snapToGrid w:val="0"/>
        <w:spacing w:after="0"/>
        <w:ind w:left="567"/>
        <w:contextualSpacing w:val="0"/>
        <w:rPr>
          <w:rFonts w:cs="Calibri"/>
        </w:rPr>
      </w:pPr>
    </w:p>
    <w:p w14:paraId="3E725EA2" w14:textId="46823BE9" w:rsidR="000D2F6A" w:rsidRPr="00F65938" w:rsidRDefault="00F96C17" w:rsidP="00CA4E61">
      <w:pPr>
        <w:pStyle w:val="WCPFCnormal"/>
        <w:widowControl w:val="0"/>
        <w:adjustRightInd w:val="0"/>
        <w:snapToGrid w:val="0"/>
        <w:spacing w:after="0"/>
        <w:ind w:left="0" w:firstLine="0"/>
        <w:contextualSpacing w:val="0"/>
        <w:rPr>
          <w:rFonts w:cs="Calibri"/>
        </w:rPr>
      </w:pPr>
      <w:r w:rsidRPr="00F65938">
        <w:rPr>
          <w:rFonts w:cs="Calibri"/>
          <w:bCs/>
        </w:rPr>
        <w:t xml:space="preserve">SPC </w:t>
      </w:r>
      <w:r w:rsidR="000D2F6A" w:rsidRPr="00F65938">
        <w:rPr>
          <w:rFonts w:cs="Calibri"/>
          <w:bCs/>
        </w:rPr>
        <w:t>said that t</w:t>
      </w:r>
      <w:r w:rsidR="00720F31" w:rsidRPr="00F65938">
        <w:rPr>
          <w:rFonts w:cs="Calibri"/>
          <w:bCs/>
        </w:rPr>
        <w:t xml:space="preserve">he </w:t>
      </w:r>
      <w:r w:rsidR="009C3F8E" w:rsidRPr="00F65938">
        <w:rPr>
          <w:rFonts w:cs="Calibri"/>
          <w:bCs/>
        </w:rPr>
        <w:t>P</w:t>
      </w:r>
      <w:r w:rsidR="00D53E44" w:rsidRPr="00F65938">
        <w:rPr>
          <w:rFonts w:cs="Calibri"/>
          <w:bCs/>
        </w:rPr>
        <w:t>re</w:t>
      </w:r>
      <w:r w:rsidR="009C3F8E" w:rsidRPr="00F65938">
        <w:rPr>
          <w:rFonts w:cs="Calibri"/>
          <w:bCs/>
        </w:rPr>
        <w:t>-A</w:t>
      </w:r>
      <w:r w:rsidR="00D53E44" w:rsidRPr="00F65938">
        <w:rPr>
          <w:rFonts w:cs="Calibri"/>
          <w:bCs/>
        </w:rPr>
        <w:t xml:space="preserve">ssessment </w:t>
      </w:r>
      <w:r w:rsidR="009C3F8E" w:rsidRPr="00F65938">
        <w:rPr>
          <w:rFonts w:cs="Calibri"/>
          <w:bCs/>
        </w:rPr>
        <w:t>W</w:t>
      </w:r>
      <w:r w:rsidR="00720F31" w:rsidRPr="00F65938">
        <w:rPr>
          <w:rFonts w:cs="Calibri"/>
          <w:bCs/>
        </w:rPr>
        <w:t xml:space="preserve">orkshop </w:t>
      </w:r>
      <w:r w:rsidR="00F007A5" w:rsidRPr="00F65938">
        <w:rPr>
          <w:rFonts w:cs="Calibri"/>
          <w:bCs/>
        </w:rPr>
        <w:t xml:space="preserve">had </w:t>
      </w:r>
      <w:r w:rsidR="00720F31" w:rsidRPr="00F65938">
        <w:rPr>
          <w:rFonts w:cs="Calibri"/>
          <w:bCs/>
        </w:rPr>
        <w:t xml:space="preserve">looked at </w:t>
      </w:r>
      <w:r w:rsidR="009C3F8E" w:rsidRPr="00F65938">
        <w:rPr>
          <w:rFonts w:cs="Calibri"/>
          <w:bCs/>
        </w:rPr>
        <w:t xml:space="preserve">the level of </w:t>
      </w:r>
      <w:r w:rsidR="00720F31" w:rsidRPr="00F65938">
        <w:rPr>
          <w:rFonts w:cs="Calibri"/>
          <w:bCs/>
        </w:rPr>
        <w:t>confide</w:t>
      </w:r>
      <w:r w:rsidR="009C3F8E" w:rsidRPr="00F65938">
        <w:rPr>
          <w:rFonts w:cs="Calibri"/>
          <w:bCs/>
        </w:rPr>
        <w:t>nce</w:t>
      </w:r>
      <w:r w:rsidR="00720F31" w:rsidRPr="00F65938">
        <w:rPr>
          <w:rFonts w:cs="Calibri"/>
          <w:bCs/>
        </w:rPr>
        <w:t xml:space="preserve"> </w:t>
      </w:r>
      <w:r w:rsidR="009C3F8E" w:rsidRPr="00F65938">
        <w:rPr>
          <w:rFonts w:cs="Calibri"/>
          <w:bCs/>
        </w:rPr>
        <w:t xml:space="preserve">in </w:t>
      </w:r>
      <w:r w:rsidR="000310C8" w:rsidRPr="00F65938">
        <w:rPr>
          <w:rFonts w:cs="Calibri"/>
          <w:bCs/>
        </w:rPr>
        <w:t xml:space="preserve">the data from </w:t>
      </w:r>
      <w:r w:rsidR="000310C8" w:rsidRPr="00512519">
        <w:rPr>
          <w:rFonts w:cs="Calibri"/>
        </w:rPr>
        <w:t>the</w:t>
      </w:r>
      <w:r w:rsidR="000310C8" w:rsidRPr="00F65938">
        <w:rPr>
          <w:rFonts w:cs="Calibri"/>
          <w:bCs/>
        </w:rPr>
        <w:t xml:space="preserve"> 1950s and 1960s</w:t>
      </w:r>
      <w:r w:rsidR="000D2F6A" w:rsidRPr="00F65938">
        <w:rPr>
          <w:rFonts w:cs="Calibri"/>
          <w:bCs/>
        </w:rPr>
        <w:t>. I</w:t>
      </w:r>
      <w:r w:rsidR="000310C8" w:rsidRPr="00F65938">
        <w:rPr>
          <w:rFonts w:cs="Calibri"/>
          <w:bCs/>
        </w:rPr>
        <w:t xml:space="preserve">ncluding the vessel ID </w:t>
      </w:r>
      <w:r w:rsidR="00A60637" w:rsidRPr="00F65938">
        <w:rPr>
          <w:rFonts w:cs="Calibri"/>
          <w:bCs/>
        </w:rPr>
        <w:t xml:space="preserve">to take account of CPUE </w:t>
      </w:r>
      <w:r w:rsidR="000310C8" w:rsidRPr="00F65938">
        <w:rPr>
          <w:rFonts w:cs="Calibri"/>
          <w:bCs/>
        </w:rPr>
        <w:t xml:space="preserve">was not possible </w:t>
      </w:r>
      <w:r w:rsidR="00D53E44" w:rsidRPr="00F65938">
        <w:rPr>
          <w:rFonts w:cs="Calibri"/>
          <w:bCs/>
        </w:rPr>
        <w:t xml:space="preserve">for that period </w:t>
      </w:r>
      <w:r w:rsidR="000310C8" w:rsidRPr="00F65938">
        <w:rPr>
          <w:rFonts w:cs="Calibri"/>
          <w:bCs/>
        </w:rPr>
        <w:t xml:space="preserve">so </w:t>
      </w:r>
      <w:r w:rsidR="009C3F8E" w:rsidRPr="00F65938">
        <w:rPr>
          <w:rFonts w:cs="Calibri"/>
          <w:bCs/>
        </w:rPr>
        <w:t xml:space="preserve">it had been </w:t>
      </w:r>
      <w:r w:rsidR="000310C8" w:rsidRPr="00F65938">
        <w:rPr>
          <w:rFonts w:cs="Calibri"/>
          <w:bCs/>
        </w:rPr>
        <w:t>decided to start the model in 1979. Regarding the recruitment trend, this appear</w:t>
      </w:r>
      <w:r w:rsidR="00F007A5" w:rsidRPr="00F65938">
        <w:rPr>
          <w:rFonts w:cs="Calibri"/>
          <w:bCs/>
        </w:rPr>
        <w:t>ed</w:t>
      </w:r>
      <w:r w:rsidR="000310C8" w:rsidRPr="00F65938">
        <w:rPr>
          <w:rFonts w:cs="Calibri"/>
          <w:bCs/>
        </w:rPr>
        <w:t xml:space="preserve"> to be an artifact of the model</w:t>
      </w:r>
      <w:r w:rsidR="00FE11CA" w:rsidRPr="00F65938">
        <w:rPr>
          <w:rFonts w:cs="Calibri"/>
          <w:bCs/>
        </w:rPr>
        <w:t xml:space="preserve">. </w:t>
      </w:r>
    </w:p>
    <w:p w14:paraId="123715C1" w14:textId="77777777" w:rsidR="000D2F6A" w:rsidRPr="00F65938" w:rsidRDefault="000D2F6A" w:rsidP="00CA4E61">
      <w:pPr>
        <w:pStyle w:val="WCPFCnormal"/>
        <w:widowControl w:val="0"/>
        <w:numPr>
          <w:ilvl w:val="0"/>
          <w:numId w:val="0"/>
        </w:numPr>
        <w:adjustRightInd w:val="0"/>
        <w:snapToGrid w:val="0"/>
        <w:spacing w:after="0"/>
        <w:ind w:left="567"/>
        <w:contextualSpacing w:val="0"/>
        <w:rPr>
          <w:rFonts w:cs="Calibri"/>
        </w:rPr>
      </w:pPr>
    </w:p>
    <w:p w14:paraId="7A2E7C4F" w14:textId="4E37076B" w:rsidR="00D138BB" w:rsidRPr="00F65938" w:rsidRDefault="00FE11CA"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thanked the presenter for the explanation </w:t>
      </w:r>
      <w:r w:rsidR="0057485A" w:rsidRPr="00F65938">
        <w:rPr>
          <w:rFonts w:cs="Calibri"/>
          <w:bCs/>
        </w:rPr>
        <w:t xml:space="preserve">for the reason </w:t>
      </w:r>
      <w:r w:rsidR="002476D2" w:rsidRPr="00F65938">
        <w:rPr>
          <w:rFonts w:cs="Calibri"/>
          <w:bCs/>
        </w:rPr>
        <w:t xml:space="preserve">for starting the model in 1979. </w:t>
      </w:r>
      <w:r w:rsidR="00995109" w:rsidRPr="00F65938">
        <w:rPr>
          <w:rFonts w:cs="Calibri"/>
          <w:bCs/>
        </w:rPr>
        <w:t>So</w:t>
      </w:r>
      <w:r w:rsidR="00F007A5" w:rsidRPr="00F65938">
        <w:rPr>
          <w:rFonts w:cs="Calibri"/>
          <w:bCs/>
        </w:rPr>
        <w:t>,</w:t>
      </w:r>
      <w:r w:rsidR="00995109" w:rsidRPr="00F65938">
        <w:rPr>
          <w:rFonts w:cs="Calibri"/>
          <w:bCs/>
        </w:rPr>
        <w:t xml:space="preserve"> </w:t>
      </w:r>
      <w:r w:rsidRPr="00512519">
        <w:rPr>
          <w:rFonts w:cs="Calibri"/>
        </w:rPr>
        <w:t>additional</w:t>
      </w:r>
      <w:r w:rsidRPr="00F65938">
        <w:rPr>
          <w:rFonts w:cs="Calibri"/>
          <w:bCs/>
        </w:rPr>
        <w:t xml:space="preserve"> information </w:t>
      </w:r>
      <w:r w:rsidR="00995109" w:rsidRPr="00F65938">
        <w:rPr>
          <w:rFonts w:cs="Calibri"/>
          <w:bCs/>
        </w:rPr>
        <w:t xml:space="preserve">such as vessel ID or </w:t>
      </w:r>
      <w:r w:rsidRPr="00F65938">
        <w:rPr>
          <w:rFonts w:cs="Calibri"/>
          <w:bCs/>
        </w:rPr>
        <w:t>hooks between floats might be needed</w:t>
      </w:r>
      <w:r w:rsidR="004C50C3" w:rsidRPr="00F65938">
        <w:rPr>
          <w:rFonts w:cs="Calibri"/>
          <w:bCs/>
        </w:rPr>
        <w:t xml:space="preserve">, but the catch data </w:t>
      </w:r>
      <w:r w:rsidR="00EC5D98" w:rsidRPr="00F65938">
        <w:rPr>
          <w:rFonts w:cs="Calibri"/>
          <w:bCs/>
        </w:rPr>
        <w:t xml:space="preserve">itself </w:t>
      </w:r>
      <w:r w:rsidR="004C50C3" w:rsidRPr="00F65938">
        <w:rPr>
          <w:rFonts w:cs="Calibri"/>
          <w:bCs/>
        </w:rPr>
        <w:t xml:space="preserve">was </w:t>
      </w:r>
      <w:r w:rsidR="00EC5D98" w:rsidRPr="00F65938">
        <w:rPr>
          <w:rFonts w:cs="Calibri"/>
          <w:bCs/>
        </w:rPr>
        <w:t>reliable</w:t>
      </w:r>
      <w:r w:rsidRPr="00F65938">
        <w:rPr>
          <w:rFonts w:cs="Calibri"/>
          <w:bCs/>
        </w:rPr>
        <w:t>.</w:t>
      </w:r>
    </w:p>
    <w:p w14:paraId="64DCA27E" w14:textId="77777777" w:rsidR="00D138BB" w:rsidRPr="00F65938" w:rsidRDefault="00D138BB" w:rsidP="00CA4E61">
      <w:pPr>
        <w:pStyle w:val="WCPFCnormal"/>
        <w:widowControl w:val="0"/>
        <w:numPr>
          <w:ilvl w:val="0"/>
          <w:numId w:val="0"/>
        </w:numPr>
        <w:adjustRightInd w:val="0"/>
        <w:snapToGrid w:val="0"/>
        <w:spacing w:after="0"/>
        <w:ind w:left="567"/>
        <w:contextualSpacing w:val="0"/>
        <w:rPr>
          <w:rFonts w:cs="Calibri"/>
        </w:rPr>
      </w:pPr>
    </w:p>
    <w:p w14:paraId="79A35ACC" w14:textId="66E708E2" w:rsidR="00D138BB" w:rsidRPr="00F65938" w:rsidRDefault="003B7CBB" w:rsidP="00CA4E61">
      <w:pPr>
        <w:pStyle w:val="WCPFCnormal"/>
        <w:widowControl w:val="0"/>
        <w:adjustRightInd w:val="0"/>
        <w:snapToGrid w:val="0"/>
        <w:spacing w:after="0"/>
        <w:ind w:left="0" w:firstLine="0"/>
        <w:contextualSpacing w:val="0"/>
        <w:rPr>
          <w:rFonts w:cs="Calibri"/>
        </w:rPr>
      </w:pPr>
      <w:r w:rsidRPr="00F65938">
        <w:rPr>
          <w:rFonts w:cs="Calibri"/>
          <w:bCs/>
        </w:rPr>
        <w:t xml:space="preserve">SPC explained that another one of the reasons for starting in 1979 was because of the new growth data problems and the transition to catch conditioning, which led to very </w:t>
      </w:r>
      <w:r>
        <w:rPr>
          <w:rFonts w:cs="Calibri"/>
          <w:bCs/>
        </w:rPr>
        <w:t>large</w:t>
      </w:r>
      <w:r w:rsidRPr="00F65938">
        <w:rPr>
          <w:rFonts w:cs="Calibri"/>
          <w:bCs/>
        </w:rPr>
        <w:t xml:space="preserve"> recruitments at the start of the time series, and this seemed implausible. Starting later </w:t>
      </w:r>
      <w:r>
        <w:rPr>
          <w:rFonts w:cs="Calibri"/>
          <w:bCs/>
        </w:rPr>
        <w:t>removed</w:t>
      </w:r>
      <w:r w:rsidRPr="00F65938">
        <w:rPr>
          <w:rFonts w:cs="Calibri"/>
          <w:bCs/>
        </w:rPr>
        <w:t xml:space="preserve"> those problems</w:t>
      </w:r>
      <w:r w:rsidR="0092416D" w:rsidRPr="00F65938">
        <w:rPr>
          <w:rFonts w:cs="Calibri"/>
          <w:bCs/>
        </w:rPr>
        <w:t>.</w:t>
      </w:r>
    </w:p>
    <w:p w14:paraId="2F75439B" w14:textId="77777777" w:rsidR="00D138BB" w:rsidRPr="00F65938" w:rsidRDefault="00D138BB" w:rsidP="00CA4E61">
      <w:pPr>
        <w:pStyle w:val="WCPFCnormal"/>
        <w:widowControl w:val="0"/>
        <w:numPr>
          <w:ilvl w:val="0"/>
          <w:numId w:val="0"/>
        </w:numPr>
        <w:adjustRightInd w:val="0"/>
        <w:snapToGrid w:val="0"/>
        <w:spacing w:after="0"/>
        <w:ind w:left="567"/>
        <w:contextualSpacing w:val="0"/>
        <w:rPr>
          <w:rFonts w:cs="Calibri"/>
        </w:rPr>
      </w:pPr>
    </w:p>
    <w:p w14:paraId="27575B33" w14:textId="0C4A8574" w:rsidR="00CB748D" w:rsidRPr="00F65938" w:rsidRDefault="007F3E08" w:rsidP="00CA4E61">
      <w:pPr>
        <w:pStyle w:val="WCPFCnormal"/>
        <w:widowControl w:val="0"/>
        <w:adjustRightInd w:val="0"/>
        <w:snapToGrid w:val="0"/>
        <w:spacing w:after="0"/>
        <w:ind w:left="0" w:firstLine="0"/>
        <w:contextualSpacing w:val="0"/>
        <w:rPr>
          <w:rFonts w:cs="Calibri"/>
        </w:rPr>
      </w:pPr>
      <w:r w:rsidRPr="00F65938">
        <w:rPr>
          <w:rFonts w:cs="Calibri"/>
          <w:bCs/>
        </w:rPr>
        <w:t xml:space="preserve">Chinese Taipei noted </w:t>
      </w:r>
      <w:r w:rsidR="00267CC7" w:rsidRPr="00F65938">
        <w:rPr>
          <w:rFonts w:cs="Calibri"/>
          <w:bCs/>
        </w:rPr>
        <w:t xml:space="preserve">that </w:t>
      </w:r>
      <w:r w:rsidRPr="00F65938">
        <w:rPr>
          <w:rFonts w:cs="Calibri"/>
          <w:bCs/>
        </w:rPr>
        <w:t xml:space="preserve">SSB </w:t>
      </w:r>
      <w:r w:rsidR="00267CC7" w:rsidRPr="00F65938">
        <w:rPr>
          <w:rFonts w:cs="Calibri"/>
          <w:bCs/>
        </w:rPr>
        <w:t xml:space="preserve">had </w:t>
      </w:r>
      <w:r w:rsidRPr="00F65938">
        <w:rPr>
          <w:rFonts w:cs="Calibri"/>
          <w:bCs/>
        </w:rPr>
        <w:t>dropped rapidly over last 12 years</w:t>
      </w:r>
      <w:r w:rsidR="002A1CBB" w:rsidRPr="00F65938">
        <w:rPr>
          <w:rFonts w:cs="Calibri"/>
          <w:bCs/>
        </w:rPr>
        <w:t xml:space="preserve"> </w:t>
      </w:r>
      <w:r w:rsidR="00024101" w:rsidRPr="00F65938">
        <w:rPr>
          <w:rFonts w:cs="Calibri"/>
          <w:bCs/>
        </w:rPr>
        <w:t>despite the gradual decline in catch during the same period</w:t>
      </w:r>
      <w:r w:rsidR="00E36956" w:rsidRPr="00F65938">
        <w:rPr>
          <w:rFonts w:cs="Calibri"/>
          <w:bCs/>
        </w:rPr>
        <w:t>. And the new growth curve mean</w:t>
      </w:r>
      <w:r w:rsidR="00267CC7" w:rsidRPr="00F65938">
        <w:rPr>
          <w:rFonts w:cs="Calibri"/>
          <w:bCs/>
        </w:rPr>
        <w:t>t</w:t>
      </w:r>
      <w:r w:rsidR="00E36956" w:rsidRPr="00F65938">
        <w:rPr>
          <w:rFonts w:cs="Calibri"/>
          <w:bCs/>
        </w:rPr>
        <w:t xml:space="preserve"> </w:t>
      </w:r>
      <w:r w:rsidR="00267CC7" w:rsidRPr="00F65938">
        <w:rPr>
          <w:rFonts w:cs="Calibri"/>
          <w:bCs/>
        </w:rPr>
        <w:t xml:space="preserve">that </w:t>
      </w:r>
      <w:r w:rsidR="00E36956" w:rsidRPr="00F65938">
        <w:rPr>
          <w:rFonts w:cs="Calibri"/>
          <w:bCs/>
        </w:rPr>
        <w:t xml:space="preserve">the </w:t>
      </w:r>
      <w:r w:rsidR="002A1CBB" w:rsidRPr="00F65938">
        <w:rPr>
          <w:rFonts w:cs="Calibri"/>
          <w:bCs/>
        </w:rPr>
        <w:t xml:space="preserve">CPUE </w:t>
      </w:r>
      <w:r w:rsidR="00267CC7" w:rsidRPr="00F65938">
        <w:rPr>
          <w:rFonts w:cs="Calibri"/>
          <w:bCs/>
        </w:rPr>
        <w:t xml:space="preserve">did </w:t>
      </w:r>
      <w:r w:rsidR="002A1CBB" w:rsidRPr="00F65938">
        <w:rPr>
          <w:rFonts w:cs="Calibri"/>
          <w:bCs/>
        </w:rPr>
        <w:t xml:space="preserve">not </w:t>
      </w:r>
      <w:r w:rsidR="00E36956" w:rsidRPr="00F65938">
        <w:rPr>
          <w:rFonts w:cs="Calibri"/>
          <w:bCs/>
        </w:rPr>
        <w:t xml:space="preserve">fit </w:t>
      </w:r>
      <w:r w:rsidR="002A1CBB" w:rsidRPr="00F65938">
        <w:rPr>
          <w:rFonts w:cs="Calibri"/>
          <w:bCs/>
        </w:rPr>
        <w:t>well</w:t>
      </w:r>
      <w:r w:rsidR="00E36956" w:rsidRPr="00F65938">
        <w:rPr>
          <w:rFonts w:cs="Calibri"/>
          <w:bCs/>
        </w:rPr>
        <w:t>, especially in recent years</w:t>
      </w:r>
      <w:r w:rsidR="00267CC7" w:rsidRPr="00F65938">
        <w:rPr>
          <w:rFonts w:cs="Calibri"/>
          <w:bCs/>
        </w:rPr>
        <w:t xml:space="preserve">. Also, </w:t>
      </w:r>
      <w:r w:rsidR="00B96A9D" w:rsidRPr="00F65938">
        <w:rPr>
          <w:rFonts w:cs="Calibri"/>
          <w:bCs/>
        </w:rPr>
        <w:t xml:space="preserve">the size data also shows </w:t>
      </w:r>
      <w:r w:rsidR="007F1296" w:rsidRPr="00F65938">
        <w:rPr>
          <w:rFonts w:cs="Calibri"/>
          <w:bCs/>
        </w:rPr>
        <w:t>overestimation</w:t>
      </w:r>
      <w:r w:rsidR="002A1CBB" w:rsidRPr="00F65938">
        <w:rPr>
          <w:rFonts w:cs="Calibri"/>
          <w:bCs/>
        </w:rPr>
        <w:t xml:space="preserve">. Would it be possible to </w:t>
      </w:r>
      <w:r w:rsidR="007F1296" w:rsidRPr="00F65938">
        <w:rPr>
          <w:rFonts w:cs="Calibri"/>
          <w:bCs/>
        </w:rPr>
        <w:t xml:space="preserve">request a sensitivity </w:t>
      </w:r>
      <w:r w:rsidR="00F15855" w:rsidRPr="00F65938">
        <w:rPr>
          <w:rFonts w:cs="Calibri"/>
          <w:bCs/>
        </w:rPr>
        <w:t xml:space="preserve">analysis </w:t>
      </w:r>
      <w:r w:rsidR="007F1296" w:rsidRPr="00F65938">
        <w:rPr>
          <w:rFonts w:cs="Calibri"/>
          <w:bCs/>
        </w:rPr>
        <w:t xml:space="preserve">that </w:t>
      </w:r>
      <w:r w:rsidR="00EE554A" w:rsidRPr="00F65938">
        <w:rPr>
          <w:rFonts w:cs="Calibri"/>
          <w:bCs/>
        </w:rPr>
        <w:t>increase</w:t>
      </w:r>
      <w:r w:rsidR="00F15855" w:rsidRPr="00F65938">
        <w:rPr>
          <w:rFonts w:cs="Calibri"/>
          <w:bCs/>
        </w:rPr>
        <w:t>d</w:t>
      </w:r>
      <w:r w:rsidR="00EE554A" w:rsidRPr="00F65938">
        <w:rPr>
          <w:rFonts w:cs="Calibri"/>
          <w:bCs/>
        </w:rPr>
        <w:t xml:space="preserve"> the CVs of the growth model </w:t>
      </w:r>
      <w:r w:rsidR="002A1CBB" w:rsidRPr="00F65938">
        <w:rPr>
          <w:rFonts w:cs="Calibri"/>
          <w:bCs/>
        </w:rPr>
        <w:t xml:space="preserve">see if it </w:t>
      </w:r>
      <w:r w:rsidR="00F15855" w:rsidRPr="00F65938">
        <w:rPr>
          <w:rFonts w:cs="Calibri"/>
          <w:bCs/>
        </w:rPr>
        <w:t xml:space="preserve">could </w:t>
      </w:r>
      <w:r w:rsidR="00CB748D" w:rsidRPr="00F65938">
        <w:rPr>
          <w:rFonts w:cs="Calibri"/>
          <w:bCs/>
        </w:rPr>
        <w:t xml:space="preserve">enhance </w:t>
      </w:r>
      <w:r w:rsidR="00EE554A" w:rsidRPr="00F65938">
        <w:rPr>
          <w:rFonts w:cs="Calibri"/>
          <w:bCs/>
        </w:rPr>
        <w:t xml:space="preserve">flexibility </w:t>
      </w:r>
      <w:r w:rsidR="00CB748D" w:rsidRPr="00F65938">
        <w:rPr>
          <w:rFonts w:cs="Calibri"/>
          <w:bCs/>
        </w:rPr>
        <w:t xml:space="preserve">and improve the fit </w:t>
      </w:r>
      <w:r w:rsidR="00CB748D" w:rsidRPr="00F65938">
        <w:rPr>
          <w:rFonts w:cs="Calibri"/>
          <w:bCs/>
        </w:rPr>
        <w:lastRenderedPageBreak/>
        <w:t xml:space="preserve">of some of the </w:t>
      </w:r>
      <w:r w:rsidR="002A1CBB" w:rsidRPr="00F65938">
        <w:rPr>
          <w:rFonts w:cs="Calibri"/>
          <w:bCs/>
        </w:rPr>
        <w:t>size data</w:t>
      </w:r>
      <w:r w:rsidR="00CB748D" w:rsidRPr="00F65938">
        <w:rPr>
          <w:rFonts w:cs="Calibri"/>
          <w:bCs/>
        </w:rPr>
        <w:t>?</w:t>
      </w:r>
    </w:p>
    <w:p w14:paraId="431A3FEA" w14:textId="77777777" w:rsidR="00CB748D" w:rsidRPr="00F65938" w:rsidRDefault="00CB748D" w:rsidP="00CA4E61">
      <w:pPr>
        <w:pStyle w:val="WCPFCnormal"/>
        <w:widowControl w:val="0"/>
        <w:numPr>
          <w:ilvl w:val="0"/>
          <w:numId w:val="0"/>
        </w:numPr>
        <w:adjustRightInd w:val="0"/>
        <w:snapToGrid w:val="0"/>
        <w:spacing w:after="0"/>
        <w:ind w:left="567"/>
        <w:contextualSpacing w:val="0"/>
        <w:rPr>
          <w:rFonts w:cs="Calibri"/>
        </w:rPr>
      </w:pPr>
    </w:p>
    <w:p w14:paraId="2F8DA1FD" w14:textId="2FE906E1" w:rsidR="00542415" w:rsidRPr="00F65938" w:rsidRDefault="003B7CBB" w:rsidP="00CA4E61">
      <w:pPr>
        <w:pStyle w:val="WCPFCnormal"/>
        <w:widowControl w:val="0"/>
        <w:adjustRightInd w:val="0"/>
        <w:snapToGrid w:val="0"/>
        <w:spacing w:after="0"/>
        <w:ind w:left="0" w:firstLine="0"/>
        <w:contextualSpacing w:val="0"/>
        <w:rPr>
          <w:rFonts w:cs="Calibri"/>
        </w:rPr>
      </w:pPr>
      <w:r w:rsidRPr="00F65938">
        <w:rPr>
          <w:rFonts w:cs="Calibri"/>
          <w:bCs/>
        </w:rPr>
        <w:t xml:space="preserve">Paul Hamer (SSP) explained that they had reduced the weighting of the length data </w:t>
      </w:r>
      <w:r>
        <w:rPr>
          <w:rFonts w:cs="Calibri"/>
          <w:bCs/>
        </w:rPr>
        <w:t>in some recently run models</w:t>
      </w:r>
      <w:r w:rsidRPr="00F65938">
        <w:rPr>
          <w:rFonts w:cs="Calibri"/>
          <w:bCs/>
        </w:rPr>
        <w:t xml:space="preserve"> to </w:t>
      </w:r>
      <w:r>
        <w:rPr>
          <w:rFonts w:cs="Calibri"/>
          <w:bCs/>
        </w:rPr>
        <w:t>explore this</w:t>
      </w:r>
      <w:r w:rsidRPr="00F65938">
        <w:rPr>
          <w:rFonts w:cs="Calibri"/>
          <w:bCs/>
        </w:rPr>
        <w:t xml:space="preserve"> problem</w:t>
      </w:r>
      <w:r>
        <w:rPr>
          <w:rFonts w:cs="Calibri"/>
          <w:bCs/>
        </w:rPr>
        <w:t xml:space="preserve"> of the size data conflict with CPUE</w:t>
      </w:r>
      <w:r w:rsidRPr="00F65938">
        <w:rPr>
          <w:rFonts w:cs="Calibri"/>
          <w:bCs/>
        </w:rPr>
        <w:t xml:space="preserve"> and th</w:t>
      </w:r>
      <w:r>
        <w:rPr>
          <w:rFonts w:cs="Calibri"/>
          <w:bCs/>
        </w:rPr>
        <w:t>ese are described</w:t>
      </w:r>
      <w:r w:rsidRPr="00F65938">
        <w:rPr>
          <w:rFonts w:cs="Calibri"/>
          <w:bCs/>
        </w:rPr>
        <w:t xml:space="preserve"> on the ODF (see</w:t>
      </w:r>
      <w:r w:rsidRPr="00F65938">
        <w:rPr>
          <w:rFonts w:cs="Calibri"/>
          <w:b/>
        </w:rPr>
        <w:t xml:space="preserve"> Attachment I</w:t>
      </w:r>
      <w:r w:rsidRPr="00F65938">
        <w:rPr>
          <w:rFonts w:cs="Calibri"/>
          <w:bCs/>
        </w:rPr>
        <w:t>) if further information was needed</w:t>
      </w:r>
      <w:r w:rsidR="009974AE" w:rsidRPr="00F65938">
        <w:rPr>
          <w:rFonts w:cs="Calibri"/>
          <w:bCs/>
        </w:rPr>
        <w:t>.</w:t>
      </w:r>
      <w:r w:rsidR="00542415" w:rsidRPr="00F65938">
        <w:rPr>
          <w:rFonts w:cs="Calibri"/>
          <w:bCs/>
        </w:rPr>
        <w:t xml:space="preserve"> </w:t>
      </w:r>
    </w:p>
    <w:p w14:paraId="07FC35B0" w14:textId="77777777" w:rsidR="00542415" w:rsidRPr="00F65938" w:rsidRDefault="00542415" w:rsidP="00CA4E61">
      <w:pPr>
        <w:pStyle w:val="WCPFCnormal"/>
        <w:widowControl w:val="0"/>
        <w:numPr>
          <w:ilvl w:val="0"/>
          <w:numId w:val="0"/>
        </w:numPr>
        <w:adjustRightInd w:val="0"/>
        <w:snapToGrid w:val="0"/>
        <w:spacing w:after="0"/>
        <w:contextualSpacing w:val="0"/>
        <w:rPr>
          <w:rFonts w:cs="Calibri"/>
        </w:rPr>
      </w:pPr>
    </w:p>
    <w:p w14:paraId="5260848A" w14:textId="09CADA27" w:rsidR="00542415" w:rsidRPr="00F65938" w:rsidRDefault="003B7CBB" w:rsidP="00CA4E61">
      <w:pPr>
        <w:pStyle w:val="WCPFCnormal"/>
        <w:widowControl w:val="0"/>
        <w:adjustRightInd w:val="0"/>
        <w:snapToGrid w:val="0"/>
        <w:spacing w:after="0"/>
        <w:ind w:left="0" w:firstLine="0"/>
        <w:contextualSpacing w:val="0"/>
        <w:rPr>
          <w:rFonts w:cs="Calibri"/>
        </w:rPr>
      </w:pPr>
      <w:r w:rsidRPr="00F65938">
        <w:rPr>
          <w:rFonts w:cs="Calibri"/>
          <w:bCs/>
        </w:rPr>
        <w:t>John Hampton noted that striped marlin occur more in shallower waters, and in the mixed layer at depths less than commonly found for swordfish</w:t>
      </w:r>
      <w:r>
        <w:rPr>
          <w:rFonts w:cs="Calibri"/>
          <w:bCs/>
        </w:rPr>
        <w:t>, albacore</w:t>
      </w:r>
      <w:r w:rsidRPr="00F65938">
        <w:rPr>
          <w:rFonts w:cs="Calibri"/>
          <w:bCs/>
        </w:rPr>
        <w:t xml:space="preserve"> and bigeye. CPUE was based on the number of hooks, and there had been a </w:t>
      </w:r>
      <w:r>
        <w:rPr>
          <w:rFonts w:cs="Calibri"/>
          <w:bCs/>
        </w:rPr>
        <w:t>notable</w:t>
      </w:r>
      <w:r w:rsidRPr="00F65938">
        <w:rPr>
          <w:rFonts w:cs="Calibri"/>
          <w:bCs/>
        </w:rPr>
        <w:t xml:space="preserve"> increase in hooks per set </w:t>
      </w:r>
      <w:r>
        <w:rPr>
          <w:rFonts w:cs="Calibri"/>
          <w:bCs/>
        </w:rPr>
        <w:t xml:space="preserve">and hooks between floats </w:t>
      </w:r>
      <w:r w:rsidRPr="00F65938">
        <w:rPr>
          <w:rFonts w:cs="Calibri"/>
          <w:bCs/>
        </w:rPr>
        <w:t xml:space="preserve">over the years, and improvements in gear materials etc. The assessment might be overcounting effective effort for striped marlin if the fish </w:t>
      </w:r>
      <w:r>
        <w:rPr>
          <w:rFonts w:cs="Calibri"/>
          <w:bCs/>
        </w:rPr>
        <w:t>ar</w:t>
      </w:r>
      <w:r w:rsidRPr="00F65938">
        <w:rPr>
          <w:rFonts w:cs="Calibri"/>
          <w:bCs/>
        </w:rPr>
        <w:t xml:space="preserve">e </w:t>
      </w:r>
      <w:r>
        <w:rPr>
          <w:rFonts w:cs="Calibri"/>
          <w:bCs/>
        </w:rPr>
        <w:t xml:space="preserve">shallower than </w:t>
      </w:r>
      <w:r w:rsidRPr="00F65938">
        <w:rPr>
          <w:rFonts w:cs="Calibri"/>
          <w:bCs/>
        </w:rPr>
        <w:t xml:space="preserve">the depth range </w:t>
      </w:r>
      <w:r>
        <w:rPr>
          <w:rFonts w:cs="Calibri"/>
          <w:bCs/>
        </w:rPr>
        <w:t xml:space="preserve">of most of the hooks </w:t>
      </w:r>
      <w:r w:rsidRPr="00F65938">
        <w:rPr>
          <w:rFonts w:cs="Calibri"/>
          <w:bCs/>
        </w:rPr>
        <w:t>– and this might lead to an overestimate of CPUE decline</w:t>
      </w:r>
      <w:r>
        <w:rPr>
          <w:rFonts w:cs="Calibri"/>
          <w:bCs/>
        </w:rPr>
        <w:t xml:space="preserve"> in the recent times</w:t>
      </w:r>
      <w:r w:rsidR="00C42C80" w:rsidRPr="00F65938">
        <w:rPr>
          <w:rFonts w:cs="Calibri"/>
          <w:bCs/>
        </w:rPr>
        <w:t xml:space="preserve">. </w:t>
      </w:r>
    </w:p>
    <w:p w14:paraId="5AABBC61" w14:textId="77777777" w:rsidR="00542415" w:rsidRPr="00F65938" w:rsidRDefault="00542415" w:rsidP="00CA4E61">
      <w:pPr>
        <w:pStyle w:val="WCPFCnormal"/>
        <w:widowControl w:val="0"/>
        <w:numPr>
          <w:ilvl w:val="0"/>
          <w:numId w:val="0"/>
        </w:numPr>
        <w:adjustRightInd w:val="0"/>
        <w:snapToGrid w:val="0"/>
        <w:spacing w:after="0"/>
        <w:ind w:left="567"/>
        <w:contextualSpacing w:val="0"/>
        <w:rPr>
          <w:rFonts w:cs="Calibri"/>
        </w:rPr>
      </w:pPr>
    </w:p>
    <w:p w14:paraId="43F19616" w14:textId="5DB6A290" w:rsidR="0001458B" w:rsidRPr="00F65938" w:rsidRDefault="008D3784" w:rsidP="00CA4E61">
      <w:pPr>
        <w:pStyle w:val="WCPFCnormal"/>
        <w:widowControl w:val="0"/>
        <w:adjustRightInd w:val="0"/>
        <w:snapToGrid w:val="0"/>
        <w:spacing w:after="0"/>
        <w:ind w:left="0" w:firstLine="0"/>
        <w:contextualSpacing w:val="0"/>
        <w:rPr>
          <w:rFonts w:cs="Calibri"/>
          <w:bCs/>
        </w:rPr>
      </w:pPr>
      <w:r w:rsidRPr="00F65938">
        <w:rPr>
          <w:rFonts w:cs="Calibri"/>
          <w:bCs/>
        </w:rPr>
        <w:t>Kiribati</w:t>
      </w:r>
      <w:r w:rsidR="00242753">
        <w:rPr>
          <w:rFonts w:cs="Calibri"/>
          <w:bCs/>
        </w:rPr>
        <w:t>, on behalf of FFA CCMs,</w:t>
      </w:r>
      <w:r w:rsidRPr="00F65938">
        <w:rPr>
          <w:rFonts w:cs="Calibri"/>
          <w:bCs/>
        </w:rPr>
        <w:t xml:space="preserve"> thanked the SSP for </w:t>
      </w:r>
      <w:r w:rsidR="0031349D" w:rsidRPr="00F65938">
        <w:rPr>
          <w:rFonts w:cs="Calibri"/>
          <w:bCs/>
        </w:rPr>
        <w:t>their efforts to assess striped marlin in the Southwest Pacific Ocean and recognise</w:t>
      </w:r>
      <w:r w:rsidR="00542415" w:rsidRPr="00F65938">
        <w:rPr>
          <w:rFonts w:cs="Calibri"/>
          <w:bCs/>
        </w:rPr>
        <w:t>d</w:t>
      </w:r>
      <w:r w:rsidR="0031349D" w:rsidRPr="00F65938">
        <w:rPr>
          <w:rFonts w:cs="Calibri"/>
          <w:bCs/>
        </w:rPr>
        <w:t xml:space="preserve"> the difficulties faced by them in the development of this assessment. </w:t>
      </w:r>
      <w:r w:rsidR="00542415" w:rsidRPr="00F65938">
        <w:rPr>
          <w:rFonts w:cs="Calibri"/>
          <w:bCs/>
        </w:rPr>
        <w:t xml:space="preserve">They </w:t>
      </w:r>
      <w:r w:rsidR="0031349D" w:rsidRPr="00F65938">
        <w:rPr>
          <w:rFonts w:cs="Calibri"/>
          <w:bCs/>
        </w:rPr>
        <w:t>note</w:t>
      </w:r>
      <w:r w:rsidR="00F07F9E" w:rsidRPr="00F65938">
        <w:rPr>
          <w:rFonts w:cs="Calibri"/>
          <w:bCs/>
        </w:rPr>
        <w:t>d</w:t>
      </w:r>
      <w:r w:rsidR="0031349D" w:rsidRPr="00F65938">
        <w:rPr>
          <w:rFonts w:cs="Calibri"/>
          <w:bCs/>
        </w:rPr>
        <w:t xml:space="preserve"> that a </w:t>
      </w:r>
      <w:r w:rsidR="00F07F9E" w:rsidRPr="00F65938">
        <w:rPr>
          <w:rFonts w:cs="Calibri"/>
          <w:bCs/>
        </w:rPr>
        <w:t xml:space="preserve">second </w:t>
      </w:r>
      <w:r w:rsidR="0031349D" w:rsidRPr="00F65938">
        <w:rPr>
          <w:rFonts w:cs="Calibri"/>
          <w:bCs/>
        </w:rPr>
        <w:t>revision to this assessment ha</w:t>
      </w:r>
      <w:r w:rsidR="000C6426" w:rsidRPr="00F65938">
        <w:rPr>
          <w:rFonts w:cs="Calibri"/>
          <w:bCs/>
        </w:rPr>
        <w:t>d</w:t>
      </w:r>
      <w:r w:rsidR="0031349D" w:rsidRPr="00F65938">
        <w:rPr>
          <w:rFonts w:cs="Calibri"/>
          <w:bCs/>
        </w:rPr>
        <w:t xml:space="preserve"> now been provided to SC20 </w:t>
      </w:r>
      <w:r w:rsidR="000C6426" w:rsidRPr="00F65938">
        <w:rPr>
          <w:rFonts w:cs="Calibri"/>
          <w:bCs/>
        </w:rPr>
        <w:t xml:space="preserve">which </w:t>
      </w:r>
      <w:r w:rsidR="0031349D" w:rsidRPr="00F65938">
        <w:rPr>
          <w:rFonts w:cs="Calibri"/>
          <w:bCs/>
        </w:rPr>
        <w:t>note</w:t>
      </w:r>
      <w:r w:rsidR="000C6426" w:rsidRPr="00F65938">
        <w:rPr>
          <w:rFonts w:cs="Calibri"/>
          <w:bCs/>
        </w:rPr>
        <w:t>d</w:t>
      </w:r>
      <w:r w:rsidR="0031349D" w:rsidRPr="00F65938">
        <w:rPr>
          <w:rFonts w:cs="Calibri"/>
          <w:bCs/>
        </w:rPr>
        <w:t xml:space="preserve"> a range of problems and recognise</w:t>
      </w:r>
      <w:r w:rsidR="000C6426" w:rsidRPr="00F65938">
        <w:rPr>
          <w:rFonts w:cs="Calibri"/>
          <w:bCs/>
        </w:rPr>
        <w:t>d</w:t>
      </w:r>
      <w:r w:rsidR="0031349D" w:rsidRPr="00F65938">
        <w:rPr>
          <w:rFonts w:cs="Calibri"/>
          <w:bCs/>
        </w:rPr>
        <w:t xml:space="preserve"> that the assessment would benefit from further work to improve confidence in the management quantities.</w:t>
      </w:r>
      <w:r w:rsidR="00F07F9E" w:rsidRPr="00F65938">
        <w:rPr>
          <w:rFonts w:cs="Calibri"/>
          <w:bCs/>
        </w:rPr>
        <w:t xml:space="preserve"> </w:t>
      </w:r>
      <w:r w:rsidR="0031349D" w:rsidRPr="00F65938">
        <w:rPr>
          <w:rFonts w:cs="Calibri"/>
          <w:bCs/>
        </w:rPr>
        <w:t xml:space="preserve">FFA </w:t>
      </w:r>
      <w:r w:rsidR="00207294" w:rsidRPr="00F65938">
        <w:rPr>
          <w:rFonts w:cs="Calibri"/>
          <w:bCs/>
        </w:rPr>
        <w:t xml:space="preserve">CCMs </w:t>
      </w:r>
      <w:r w:rsidR="0031349D" w:rsidRPr="00F65938">
        <w:rPr>
          <w:rFonts w:cs="Calibri"/>
          <w:bCs/>
        </w:rPr>
        <w:t>appreciate</w:t>
      </w:r>
      <w:r w:rsidR="00F07F9E" w:rsidRPr="00F65938">
        <w:rPr>
          <w:rFonts w:cs="Calibri"/>
          <w:bCs/>
        </w:rPr>
        <w:t>d</w:t>
      </w:r>
      <w:r w:rsidR="0031349D" w:rsidRPr="00F65938">
        <w:rPr>
          <w:rFonts w:cs="Calibri"/>
          <w:bCs/>
        </w:rPr>
        <w:t xml:space="preserve"> the consideration that ha</w:t>
      </w:r>
      <w:r w:rsidR="000C6426" w:rsidRPr="00F65938">
        <w:rPr>
          <w:rFonts w:cs="Calibri"/>
          <w:bCs/>
        </w:rPr>
        <w:t>d</w:t>
      </w:r>
      <w:r w:rsidR="0031349D" w:rsidRPr="00F65938">
        <w:rPr>
          <w:rFonts w:cs="Calibri"/>
          <w:bCs/>
        </w:rPr>
        <w:t xml:space="preserve"> gone into this conclusion and after careful deliberation, we consider</w:t>
      </w:r>
      <w:r w:rsidR="000C6426" w:rsidRPr="00F65938">
        <w:rPr>
          <w:rFonts w:cs="Calibri"/>
          <w:bCs/>
        </w:rPr>
        <w:t>ed</w:t>
      </w:r>
      <w:r w:rsidR="0031349D" w:rsidRPr="00F65938">
        <w:rPr>
          <w:rFonts w:cs="Calibri"/>
          <w:bCs/>
        </w:rPr>
        <w:t xml:space="preserve"> that this </w:t>
      </w:r>
      <w:r w:rsidR="0031349D" w:rsidRPr="00512519">
        <w:rPr>
          <w:rFonts w:cs="Calibri"/>
        </w:rPr>
        <w:t>assessment</w:t>
      </w:r>
      <w:r w:rsidR="0031349D" w:rsidRPr="00F65938">
        <w:rPr>
          <w:rFonts w:cs="Calibri"/>
          <w:bCs/>
        </w:rPr>
        <w:t xml:space="preserve"> should not be used for management advice at this time</w:t>
      </w:r>
      <w:r w:rsidR="00F86376" w:rsidRPr="00F65938">
        <w:rPr>
          <w:rFonts w:cs="Calibri"/>
          <w:bCs/>
        </w:rPr>
        <w:t xml:space="preserve">. They </w:t>
      </w:r>
      <w:r w:rsidR="0031349D" w:rsidRPr="00F65938">
        <w:rPr>
          <w:rFonts w:cs="Calibri"/>
          <w:bCs/>
        </w:rPr>
        <w:t>propose</w:t>
      </w:r>
      <w:r w:rsidR="000C6426" w:rsidRPr="00F65938">
        <w:rPr>
          <w:rFonts w:cs="Calibri"/>
          <w:bCs/>
        </w:rPr>
        <w:t>d</w:t>
      </w:r>
      <w:r w:rsidR="0031349D" w:rsidRPr="00F65938">
        <w:rPr>
          <w:rFonts w:cs="Calibri"/>
          <w:bCs/>
        </w:rPr>
        <w:t xml:space="preserve"> that the necessary work be conducted to allow SC21 to reconsider the assessment next year. </w:t>
      </w:r>
      <w:r w:rsidR="00591D1B" w:rsidRPr="00F65938">
        <w:rPr>
          <w:rFonts w:cs="Calibri"/>
          <w:bCs/>
        </w:rPr>
        <w:t xml:space="preserve"> </w:t>
      </w:r>
      <w:r w:rsidR="0031349D" w:rsidRPr="00F65938">
        <w:rPr>
          <w:rFonts w:cs="Calibri"/>
          <w:bCs/>
        </w:rPr>
        <w:t xml:space="preserve">In doing so, </w:t>
      </w:r>
      <w:r w:rsidR="00207294" w:rsidRPr="00F65938">
        <w:rPr>
          <w:rFonts w:cs="Calibri"/>
          <w:bCs/>
        </w:rPr>
        <w:t xml:space="preserve">they were </w:t>
      </w:r>
      <w:r w:rsidR="0031349D" w:rsidRPr="00F65938">
        <w:rPr>
          <w:rFonts w:cs="Calibri"/>
          <w:bCs/>
        </w:rPr>
        <w:t>mindful of the assessment workload of the Scientific Service Provider in 2025, which include</w:t>
      </w:r>
      <w:r w:rsidR="00F86376" w:rsidRPr="00F65938">
        <w:rPr>
          <w:rFonts w:cs="Calibri"/>
          <w:bCs/>
        </w:rPr>
        <w:t>d</w:t>
      </w:r>
      <w:r w:rsidR="0031349D" w:rsidRPr="00F65938">
        <w:rPr>
          <w:rFonts w:cs="Calibri"/>
          <w:bCs/>
        </w:rPr>
        <w:t xml:space="preserve"> stock assessments of skipjack tuna and Southwest Pacific swordfish. As such, </w:t>
      </w:r>
      <w:r w:rsidR="00207294" w:rsidRPr="00F65938">
        <w:rPr>
          <w:rFonts w:cs="Calibri"/>
          <w:bCs/>
        </w:rPr>
        <w:t xml:space="preserve">they </w:t>
      </w:r>
      <w:r w:rsidR="0031349D" w:rsidRPr="00F65938">
        <w:rPr>
          <w:rFonts w:cs="Calibri"/>
          <w:bCs/>
        </w:rPr>
        <w:t>consider</w:t>
      </w:r>
      <w:r w:rsidR="00F86376" w:rsidRPr="00F65938">
        <w:rPr>
          <w:rFonts w:cs="Calibri"/>
          <w:bCs/>
        </w:rPr>
        <w:t>ed</w:t>
      </w:r>
      <w:r w:rsidR="0031349D" w:rsidRPr="00F65938">
        <w:rPr>
          <w:rFonts w:cs="Calibri"/>
          <w:bCs/>
        </w:rPr>
        <w:t xml:space="preserve"> that the tasking for the Scientific Service Provider needs to be reasonable and constrained to manage this workload.</w:t>
      </w:r>
      <w:r w:rsidR="00207294" w:rsidRPr="00F65938">
        <w:rPr>
          <w:rFonts w:cs="Calibri"/>
          <w:bCs/>
        </w:rPr>
        <w:t xml:space="preserve"> </w:t>
      </w:r>
      <w:r w:rsidR="0031349D" w:rsidRPr="00F65938">
        <w:rPr>
          <w:rFonts w:cs="Calibri"/>
          <w:bCs/>
        </w:rPr>
        <w:t xml:space="preserve">FFA </w:t>
      </w:r>
      <w:r w:rsidR="00207294" w:rsidRPr="00F65938">
        <w:rPr>
          <w:rFonts w:cs="Calibri"/>
          <w:bCs/>
        </w:rPr>
        <w:t xml:space="preserve">CCMs </w:t>
      </w:r>
      <w:r w:rsidR="0031349D" w:rsidRPr="00F65938">
        <w:rPr>
          <w:rFonts w:cs="Calibri"/>
          <w:bCs/>
        </w:rPr>
        <w:t>reiterate</w:t>
      </w:r>
      <w:r w:rsidR="00F86376" w:rsidRPr="00F65938">
        <w:rPr>
          <w:rFonts w:cs="Calibri"/>
          <w:bCs/>
        </w:rPr>
        <w:t>d</w:t>
      </w:r>
      <w:r w:rsidR="0031349D" w:rsidRPr="00F65938">
        <w:rPr>
          <w:rFonts w:cs="Calibri"/>
          <w:bCs/>
        </w:rPr>
        <w:t xml:space="preserve"> the most recent stock status advice from SC15 </w:t>
      </w:r>
      <w:r w:rsidR="00207294" w:rsidRPr="00F65938">
        <w:rPr>
          <w:rFonts w:cs="Calibri"/>
          <w:bCs/>
        </w:rPr>
        <w:t xml:space="preserve">was </w:t>
      </w:r>
      <w:r w:rsidR="0031349D" w:rsidRPr="00F65938">
        <w:rPr>
          <w:rFonts w:cs="Calibri"/>
          <w:bCs/>
        </w:rPr>
        <w:t>that “the striped marlin stock in the Southwest Pacific Ocean is likely overfished, and close to undergoing overfishing according to MSY-based reference points”.</w:t>
      </w:r>
      <w:r w:rsidR="0031349D" w:rsidRPr="00F65938">
        <w:rPr>
          <w:rFonts w:cs="Calibri"/>
          <w:b/>
        </w:rPr>
        <w:t xml:space="preserve"> </w:t>
      </w:r>
    </w:p>
    <w:p w14:paraId="7379599C" w14:textId="77777777" w:rsidR="0001458B" w:rsidRPr="00F65938" w:rsidRDefault="0001458B" w:rsidP="00CA4E61">
      <w:pPr>
        <w:pStyle w:val="WCPFCnormal"/>
        <w:widowControl w:val="0"/>
        <w:numPr>
          <w:ilvl w:val="0"/>
          <w:numId w:val="0"/>
        </w:numPr>
        <w:adjustRightInd w:val="0"/>
        <w:snapToGrid w:val="0"/>
        <w:spacing w:after="0"/>
        <w:ind w:left="567"/>
        <w:contextualSpacing w:val="0"/>
        <w:rPr>
          <w:rFonts w:cs="Calibri"/>
          <w:bCs/>
        </w:rPr>
      </w:pPr>
    </w:p>
    <w:p w14:paraId="725ED462" w14:textId="1E452207" w:rsidR="0031349D" w:rsidRPr="00F65938" w:rsidRDefault="0001458B"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FFA CCMs </w:t>
      </w:r>
      <w:r w:rsidR="0031349D" w:rsidRPr="00F65938">
        <w:rPr>
          <w:rFonts w:cs="Calibri"/>
          <w:bCs/>
        </w:rPr>
        <w:t>consider</w:t>
      </w:r>
      <w:r w:rsidRPr="00F65938">
        <w:rPr>
          <w:rFonts w:cs="Calibri"/>
          <w:bCs/>
        </w:rPr>
        <w:t>ed</w:t>
      </w:r>
      <w:r w:rsidR="0031349D" w:rsidRPr="00F65938">
        <w:rPr>
          <w:rFonts w:cs="Calibri"/>
          <w:bCs/>
        </w:rPr>
        <w:t xml:space="preserve"> that revisions to CMM 2006-04 </w:t>
      </w:r>
      <w:r w:rsidRPr="00F65938">
        <w:rPr>
          <w:rFonts w:cs="Calibri"/>
          <w:bCs/>
        </w:rPr>
        <w:t xml:space="preserve">were </w:t>
      </w:r>
      <w:r w:rsidR="0031349D" w:rsidRPr="00F65938">
        <w:rPr>
          <w:rFonts w:cs="Calibri"/>
          <w:bCs/>
        </w:rPr>
        <w:t>likely to be required to reduce fishing mortality.</w:t>
      </w:r>
      <w:r w:rsidRPr="00F65938">
        <w:rPr>
          <w:rFonts w:cs="Calibri"/>
          <w:bCs/>
        </w:rPr>
        <w:t xml:space="preserve"> </w:t>
      </w:r>
      <w:r w:rsidR="0031349D" w:rsidRPr="00F65938">
        <w:rPr>
          <w:rFonts w:cs="Calibri"/>
          <w:bCs/>
        </w:rPr>
        <w:t xml:space="preserve">Given this, </w:t>
      </w:r>
      <w:r w:rsidRPr="00F65938">
        <w:rPr>
          <w:rFonts w:cs="Calibri"/>
          <w:bCs/>
        </w:rPr>
        <w:t xml:space="preserve">they </w:t>
      </w:r>
      <w:r w:rsidR="003D7AD9" w:rsidRPr="00F65938">
        <w:rPr>
          <w:rFonts w:cs="Calibri"/>
          <w:bCs/>
        </w:rPr>
        <w:t xml:space="preserve">recommended </w:t>
      </w:r>
      <w:r w:rsidR="0031349D" w:rsidRPr="00F65938">
        <w:rPr>
          <w:rFonts w:cs="Calibri"/>
          <w:bCs/>
        </w:rPr>
        <w:t>start</w:t>
      </w:r>
      <w:r w:rsidR="003D7AD9" w:rsidRPr="00F65938">
        <w:rPr>
          <w:rFonts w:cs="Calibri"/>
          <w:bCs/>
        </w:rPr>
        <w:t>ing</w:t>
      </w:r>
      <w:r w:rsidR="0031349D" w:rsidRPr="00F65938">
        <w:rPr>
          <w:rFonts w:cs="Calibri"/>
          <w:bCs/>
        </w:rPr>
        <w:t xml:space="preserve"> this process and that the Commission consider possible management scenarios that </w:t>
      </w:r>
      <w:r w:rsidR="00E82731" w:rsidRPr="00F65938">
        <w:rPr>
          <w:rFonts w:cs="Calibri"/>
          <w:bCs/>
        </w:rPr>
        <w:t xml:space="preserve">could </w:t>
      </w:r>
      <w:r w:rsidR="0031349D" w:rsidRPr="00F65938">
        <w:rPr>
          <w:rFonts w:cs="Calibri"/>
          <w:bCs/>
        </w:rPr>
        <w:t xml:space="preserve">be evaluated by the Scientific Service Provider to inform a future revision of this CMM. Proposed management scenarios for the consideration of the Commission </w:t>
      </w:r>
      <w:r w:rsidRPr="00F65938">
        <w:rPr>
          <w:rFonts w:cs="Calibri"/>
          <w:bCs/>
        </w:rPr>
        <w:t xml:space="preserve">might </w:t>
      </w:r>
      <w:r w:rsidR="0031349D" w:rsidRPr="00F65938">
        <w:rPr>
          <w:rFonts w:cs="Calibri"/>
          <w:bCs/>
        </w:rPr>
        <w:t xml:space="preserve">include, but not </w:t>
      </w:r>
      <w:r w:rsidRPr="00F65938">
        <w:rPr>
          <w:rFonts w:cs="Calibri"/>
          <w:bCs/>
        </w:rPr>
        <w:t xml:space="preserve">be </w:t>
      </w:r>
      <w:r w:rsidR="0031349D" w:rsidRPr="00F65938">
        <w:rPr>
          <w:rFonts w:cs="Calibri"/>
          <w:bCs/>
        </w:rPr>
        <w:t>limited to:</w:t>
      </w:r>
    </w:p>
    <w:p w14:paraId="3B0695E8" w14:textId="77777777" w:rsidR="0031349D" w:rsidRPr="00F65938" w:rsidRDefault="0031349D" w:rsidP="00CA4E61">
      <w:pPr>
        <w:pStyle w:val="ListParagraph"/>
        <w:widowControl w:val="0"/>
        <w:numPr>
          <w:ilvl w:val="0"/>
          <w:numId w:val="39"/>
        </w:numPr>
        <w:adjustRightInd w:val="0"/>
        <w:snapToGrid w:val="0"/>
        <w:ind w:left="993" w:right="0"/>
        <w:contextualSpacing w:val="0"/>
        <w:rPr>
          <w:b/>
          <w:bCs/>
        </w:rPr>
      </w:pPr>
      <w:r w:rsidRPr="00F65938">
        <w:rPr>
          <w:bCs/>
        </w:rPr>
        <w:t>Status quo scenario: Projection based on recent catch levels;</w:t>
      </w:r>
    </w:p>
    <w:p w14:paraId="06B1CB1D" w14:textId="77777777" w:rsidR="0031349D" w:rsidRPr="00512519" w:rsidRDefault="0031349D" w:rsidP="00CA4E61">
      <w:pPr>
        <w:pStyle w:val="ListParagraph"/>
        <w:widowControl w:val="0"/>
        <w:numPr>
          <w:ilvl w:val="0"/>
          <w:numId w:val="39"/>
        </w:numPr>
        <w:adjustRightInd w:val="0"/>
        <w:snapToGrid w:val="0"/>
        <w:ind w:left="993" w:right="0"/>
        <w:contextualSpacing w:val="0"/>
        <w:rPr>
          <w:b/>
          <w:bCs/>
        </w:rPr>
      </w:pPr>
      <w:r w:rsidRPr="00F65938">
        <w:rPr>
          <w:bCs/>
        </w:rPr>
        <w:t>Recovery scenario 1: Catch levels that result to a median depletion of 20% within 10 years;</w:t>
      </w:r>
    </w:p>
    <w:p w14:paraId="6DC9C53D" w14:textId="77777777" w:rsidR="0031349D" w:rsidRPr="00F65938" w:rsidRDefault="0031349D" w:rsidP="00CA4E61">
      <w:pPr>
        <w:pStyle w:val="ListParagraph"/>
        <w:widowControl w:val="0"/>
        <w:numPr>
          <w:ilvl w:val="0"/>
          <w:numId w:val="39"/>
        </w:numPr>
        <w:adjustRightInd w:val="0"/>
        <w:snapToGrid w:val="0"/>
        <w:ind w:left="993" w:right="0"/>
        <w:contextualSpacing w:val="0"/>
        <w:rPr>
          <w:b/>
          <w:bCs/>
        </w:rPr>
      </w:pPr>
      <w:r w:rsidRPr="00512519">
        <w:t>Recovery</w:t>
      </w:r>
      <w:r w:rsidRPr="00F65938">
        <w:rPr>
          <w:bCs/>
        </w:rPr>
        <w:t xml:space="preserve"> </w:t>
      </w:r>
      <w:r w:rsidRPr="00512519">
        <w:rPr>
          <w:bCs/>
        </w:rPr>
        <w:t>scenario</w:t>
      </w:r>
      <w:r w:rsidRPr="00F65938">
        <w:rPr>
          <w:bCs/>
        </w:rPr>
        <w:t xml:space="preserve"> 2: Catch levels that result to a median depletion of 30% within 10 years; and</w:t>
      </w:r>
    </w:p>
    <w:p w14:paraId="70A0ADB8" w14:textId="77777777" w:rsidR="0031349D" w:rsidRPr="00F65938" w:rsidRDefault="0031349D" w:rsidP="00CA4E61">
      <w:pPr>
        <w:pStyle w:val="ListParagraph"/>
        <w:widowControl w:val="0"/>
        <w:numPr>
          <w:ilvl w:val="0"/>
          <w:numId w:val="39"/>
        </w:numPr>
        <w:adjustRightInd w:val="0"/>
        <w:snapToGrid w:val="0"/>
        <w:ind w:left="993" w:right="0"/>
        <w:contextualSpacing w:val="0"/>
        <w:rPr>
          <w:b/>
          <w:bCs/>
        </w:rPr>
      </w:pPr>
      <w:r w:rsidRPr="00F65938">
        <w:rPr>
          <w:bCs/>
        </w:rPr>
        <w:t>Non-retention/live release scenario: Catch levels that reflect the likely outcomes under a management measure requiring release of live animals or non-retention of all animals.</w:t>
      </w:r>
    </w:p>
    <w:p w14:paraId="26F45FB5" w14:textId="1015BA12" w:rsidR="0094088F" w:rsidRPr="00F65938" w:rsidRDefault="0031349D" w:rsidP="00CA4E61">
      <w:pPr>
        <w:pStyle w:val="WCPFCnormal"/>
        <w:widowControl w:val="0"/>
        <w:numPr>
          <w:ilvl w:val="0"/>
          <w:numId w:val="0"/>
        </w:numPr>
        <w:adjustRightInd w:val="0"/>
        <w:snapToGrid w:val="0"/>
        <w:spacing w:after="0"/>
        <w:ind w:left="567"/>
        <w:contextualSpacing w:val="0"/>
        <w:rPr>
          <w:rFonts w:cs="Calibri"/>
          <w:bCs/>
        </w:rPr>
      </w:pPr>
      <w:r w:rsidRPr="00F65938">
        <w:rPr>
          <w:rFonts w:cs="Calibri"/>
        </w:rPr>
        <w:t xml:space="preserve">Following the input of the Commission, the Scientific Service Provider </w:t>
      </w:r>
      <w:r w:rsidR="00E82731" w:rsidRPr="00F65938">
        <w:rPr>
          <w:rFonts w:cs="Calibri"/>
        </w:rPr>
        <w:t xml:space="preserve">could then </w:t>
      </w:r>
      <w:r w:rsidRPr="00F65938">
        <w:rPr>
          <w:rFonts w:cs="Calibri"/>
        </w:rPr>
        <w:t xml:space="preserve">be tasked with undertaking the necessary suite of projections, using the revised assessment, for the consideration of SC21, if possible. </w:t>
      </w:r>
      <w:r w:rsidRPr="00F65938">
        <w:rPr>
          <w:rFonts w:cs="Calibri"/>
          <w:bCs/>
        </w:rPr>
        <w:t>Furthermore, FFA Members encourage</w:t>
      </w:r>
      <w:r w:rsidR="00DF35D8" w:rsidRPr="00F65938">
        <w:rPr>
          <w:rFonts w:cs="Calibri"/>
          <w:bCs/>
        </w:rPr>
        <w:t>d</w:t>
      </w:r>
      <w:r w:rsidRPr="00F65938">
        <w:rPr>
          <w:rFonts w:cs="Calibri"/>
          <w:bCs/>
        </w:rPr>
        <w:t xml:space="preserve"> CCMs to collect additional age-at-length data for striped marlin across the southwest Pacific Ocean from 2025-2028, as outlined in the Billfish Research Plan, to further improve growth estimates or to allow these data to be used as conditional age-at-length data to estimate growth internally within the stock assessment, as recommended by the WCPFC yellowfin assessment peer review.</w:t>
      </w:r>
    </w:p>
    <w:p w14:paraId="2D01C268" w14:textId="77777777" w:rsidR="002B444F" w:rsidRPr="00F65938" w:rsidRDefault="002B444F" w:rsidP="00CA4E61">
      <w:pPr>
        <w:pStyle w:val="WCPFCnormal"/>
        <w:widowControl w:val="0"/>
        <w:numPr>
          <w:ilvl w:val="0"/>
          <w:numId w:val="0"/>
        </w:numPr>
        <w:adjustRightInd w:val="0"/>
        <w:snapToGrid w:val="0"/>
        <w:spacing w:after="0"/>
        <w:ind w:left="567" w:hanging="567"/>
        <w:contextualSpacing w:val="0"/>
        <w:rPr>
          <w:rFonts w:cs="Calibri"/>
          <w:b/>
        </w:rPr>
      </w:pPr>
    </w:p>
    <w:p w14:paraId="74A5BA50" w14:textId="58717A40" w:rsidR="00745F35" w:rsidRPr="00F65938" w:rsidRDefault="00C072FF" w:rsidP="00CA4E61">
      <w:pPr>
        <w:pStyle w:val="WCPFCnormal"/>
        <w:widowControl w:val="0"/>
        <w:adjustRightInd w:val="0"/>
        <w:snapToGrid w:val="0"/>
        <w:spacing w:after="0"/>
        <w:ind w:left="0" w:firstLine="0"/>
        <w:contextualSpacing w:val="0"/>
        <w:rPr>
          <w:rFonts w:cs="Calibri"/>
          <w:bCs/>
        </w:rPr>
      </w:pPr>
      <w:r w:rsidRPr="00DC6BC7">
        <w:rPr>
          <w:rFonts w:cs="Calibri"/>
        </w:rPr>
        <w:t xml:space="preserve">New Zealand appreciated the opportunity given by the SSP to comment on the model configuration. New Zealand has registered serious concerns about the assessment on the ODF, including </w:t>
      </w:r>
      <w:r w:rsidRPr="00DC6BC7">
        <w:rPr>
          <w:rFonts w:cs="Calibri"/>
        </w:rPr>
        <w:lastRenderedPageBreak/>
        <w:t>annual selectivit</w:t>
      </w:r>
      <w:r>
        <w:rPr>
          <w:rFonts w:cs="Calibri"/>
        </w:rPr>
        <w:t>ies which do not allow the model to capture fishing dynamics and result in poor fits to the length frequency data</w:t>
      </w:r>
      <w:r w:rsidRPr="00DC6BC7">
        <w:rPr>
          <w:rFonts w:cs="Calibri"/>
        </w:rPr>
        <w:t>, conflicts between length and weight frequency data in some fisheries</w:t>
      </w:r>
      <w:r>
        <w:rPr>
          <w:rFonts w:cs="Calibri"/>
        </w:rPr>
        <w:t>,</w:t>
      </w:r>
      <w:r w:rsidRPr="00DC6BC7">
        <w:rPr>
          <w:rFonts w:cs="Calibri"/>
        </w:rPr>
        <w:t xml:space="preserve"> lack of fit </w:t>
      </w:r>
      <w:r>
        <w:rPr>
          <w:rFonts w:cs="Calibri"/>
        </w:rPr>
        <w:t xml:space="preserve">to the CPUE data in the most recent years, and fixed initial conditions which </w:t>
      </w:r>
      <w:r w:rsidR="005E29DE">
        <w:rPr>
          <w:rFonts w:cs="Calibri"/>
        </w:rPr>
        <w:t xml:space="preserve">affect </w:t>
      </w:r>
      <w:r>
        <w:rPr>
          <w:rFonts w:cs="Calibri"/>
        </w:rPr>
        <w:t>uncertainty estimation and sensitivity analyses</w:t>
      </w:r>
      <w:r w:rsidRPr="00DC6BC7">
        <w:rPr>
          <w:rFonts w:cs="Calibri"/>
        </w:rPr>
        <w:t xml:space="preserve">. Level of depletion may be overestimated </w:t>
      </w:r>
      <w:r>
        <w:rPr>
          <w:rFonts w:cs="Calibri"/>
        </w:rPr>
        <w:t xml:space="preserve">because of the strong scaling effect from size data, resulting in a vulnerable biomass trend that appears to be more pessimistic than the CPUE trend. </w:t>
      </w:r>
      <w:r w:rsidRPr="00DC6BC7">
        <w:rPr>
          <w:rFonts w:cs="Calibri"/>
        </w:rPr>
        <w:t xml:space="preserve">New Zealand </w:t>
      </w:r>
      <w:r>
        <w:rPr>
          <w:rFonts w:cs="Calibri"/>
        </w:rPr>
        <w:t xml:space="preserve">agreed with SPC that the assessment would benefit from more work and considered that the assessment should not be used for management advice yet. New Zealand reiterated the FFA proposal for a precautionary approach to management by recommending </w:t>
      </w:r>
      <w:r w:rsidRPr="00DC6BC7">
        <w:rPr>
          <w:rFonts w:cs="Calibri"/>
        </w:rPr>
        <w:t>a range of management scenarios for consideration</w:t>
      </w:r>
      <w:r>
        <w:rPr>
          <w:rFonts w:cs="Calibri"/>
        </w:rPr>
        <w:t xml:space="preserve"> by </w:t>
      </w:r>
      <w:r w:rsidR="005E29DE">
        <w:rPr>
          <w:rFonts w:cs="Calibri"/>
        </w:rPr>
        <w:t xml:space="preserve">the </w:t>
      </w:r>
      <w:r>
        <w:rPr>
          <w:rFonts w:cs="Calibri"/>
        </w:rPr>
        <w:t>Commission. This</w:t>
      </w:r>
      <w:r w:rsidRPr="00DC6BC7">
        <w:rPr>
          <w:rFonts w:cs="Calibri"/>
        </w:rPr>
        <w:t xml:space="preserve"> should help avoid delay in amendments to CMM</w:t>
      </w:r>
      <w:r>
        <w:rPr>
          <w:rFonts w:cs="Calibri"/>
        </w:rPr>
        <w:t xml:space="preserve"> 2006-04</w:t>
      </w:r>
      <w:r w:rsidRPr="00DC6BC7">
        <w:rPr>
          <w:rFonts w:cs="Calibri"/>
        </w:rPr>
        <w:t xml:space="preserve"> if the </w:t>
      </w:r>
      <w:r>
        <w:rPr>
          <w:rFonts w:cs="Calibri"/>
        </w:rPr>
        <w:t xml:space="preserve">updated assessment presented to SC21 confirms that reductions to fishing mortality are </w:t>
      </w:r>
      <w:r w:rsidR="005E29DE">
        <w:rPr>
          <w:rFonts w:cs="Calibri"/>
        </w:rPr>
        <w:t>required likelihood</w:t>
      </w:r>
      <w:r w:rsidR="005E29DE" w:rsidRPr="00F65938">
        <w:rPr>
          <w:rFonts w:cs="Calibri"/>
          <w:bCs/>
        </w:rPr>
        <w:t xml:space="preserve"> </w:t>
      </w:r>
      <w:r w:rsidRPr="00F65938">
        <w:rPr>
          <w:rFonts w:cs="Calibri"/>
          <w:bCs/>
        </w:rPr>
        <w:t>categories and probability statements</w:t>
      </w:r>
      <w:r w:rsidR="00745F35" w:rsidRPr="00F65938">
        <w:rPr>
          <w:rFonts w:cs="Calibri"/>
        </w:rPr>
        <w:t>.</w:t>
      </w:r>
    </w:p>
    <w:p w14:paraId="07FD4DA2" w14:textId="77777777" w:rsidR="006A7CE1" w:rsidRPr="00F65938" w:rsidRDefault="006A7CE1" w:rsidP="00CA4E61">
      <w:pPr>
        <w:pStyle w:val="WCPFCnormal"/>
        <w:widowControl w:val="0"/>
        <w:numPr>
          <w:ilvl w:val="0"/>
          <w:numId w:val="0"/>
        </w:numPr>
        <w:adjustRightInd w:val="0"/>
        <w:snapToGrid w:val="0"/>
        <w:spacing w:after="0"/>
        <w:ind w:left="567"/>
        <w:contextualSpacing w:val="0"/>
        <w:rPr>
          <w:rFonts w:cs="Calibri"/>
          <w:bCs/>
        </w:rPr>
      </w:pPr>
    </w:p>
    <w:p w14:paraId="39C89EAA" w14:textId="24B73CD1" w:rsidR="00AB3970" w:rsidRPr="00F65938" w:rsidRDefault="009B406D"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745F35" w:rsidRPr="00F65938">
        <w:rPr>
          <w:rFonts w:cs="Calibri"/>
        </w:rPr>
        <w:t>USA thank</w:t>
      </w:r>
      <w:r w:rsidRPr="00F65938">
        <w:rPr>
          <w:rFonts w:cs="Calibri"/>
        </w:rPr>
        <w:t>ed</w:t>
      </w:r>
      <w:r w:rsidR="00D943DC" w:rsidRPr="00F65938">
        <w:rPr>
          <w:rFonts w:cs="Calibri"/>
        </w:rPr>
        <w:t xml:space="preserve"> the SSP</w:t>
      </w:r>
      <w:r w:rsidR="00745F35" w:rsidRPr="00F65938">
        <w:rPr>
          <w:rFonts w:cs="Calibri"/>
        </w:rPr>
        <w:t xml:space="preserve"> for </w:t>
      </w:r>
      <w:r w:rsidRPr="00F65938">
        <w:rPr>
          <w:rFonts w:cs="Calibri"/>
        </w:rPr>
        <w:t xml:space="preserve">the </w:t>
      </w:r>
      <w:r w:rsidR="00745F35" w:rsidRPr="00F65938">
        <w:rPr>
          <w:rFonts w:cs="Calibri"/>
        </w:rPr>
        <w:t xml:space="preserve">assessment. </w:t>
      </w:r>
      <w:r w:rsidR="001866F5" w:rsidRPr="00F65938">
        <w:rPr>
          <w:rFonts w:cs="Calibri"/>
        </w:rPr>
        <w:t>The US</w:t>
      </w:r>
      <w:r w:rsidR="00655A3C" w:rsidRPr="00F65938">
        <w:rPr>
          <w:rFonts w:cs="Calibri"/>
        </w:rPr>
        <w:t>A</w:t>
      </w:r>
      <w:r w:rsidR="001866F5" w:rsidRPr="00F65938">
        <w:rPr>
          <w:rFonts w:cs="Calibri"/>
        </w:rPr>
        <w:t xml:space="preserve"> </w:t>
      </w:r>
      <w:r w:rsidR="00655A3C" w:rsidRPr="00F65938">
        <w:rPr>
          <w:rFonts w:cs="Calibri"/>
        </w:rPr>
        <w:t xml:space="preserve">particularly </w:t>
      </w:r>
      <w:r w:rsidR="001866F5" w:rsidRPr="00F65938">
        <w:rPr>
          <w:rFonts w:cs="Calibri"/>
        </w:rPr>
        <w:t>thank</w:t>
      </w:r>
      <w:r w:rsidRPr="00F65938">
        <w:rPr>
          <w:rFonts w:cs="Calibri"/>
        </w:rPr>
        <w:t>ed</w:t>
      </w:r>
      <w:r w:rsidR="001866F5" w:rsidRPr="00F65938">
        <w:rPr>
          <w:rFonts w:cs="Calibri"/>
        </w:rPr>
        <w:t xml:space="preserve"> Claudio, Jemery and the rest of their SPC colleagues for their transparency in outlining the issues with the current assessment, both in the revision of the assessment document and across the floor in this presentation. This was facilitated by the expansive suite of diagnostics presented for both assessments this year, particularly the ASPM and Catch-Curve diagnostics. This </w:t>
      </w:r>
      <w:r w:rsidRPr="00F65938">
        <w:rPr>
          <w:rFonts w:cs="Calibri"/>
        </w:rPr>
        <w:t xml:space="preserve">was </w:t>
      </w:r>
      <w:r w:rsidR="001866F5" w:rsidRPr="00F65938">
        <w:rPr>
          <w:rFonts w:cs="Calibri"/>
        </w:rPr>
        <w:t>much appreciated. Along with New Zealand</w:t>
      </w:r>
      <w:r w:rsidRPr="00F65938">
        <w:rPr>
          <w:rFonts w:cs="Calibri"/>
        </w:rPr>
        <w:t>,</w:t>
      </w:r>
      <w:r w:rsidR="001866F5" w:rsidRPr="00F65938">
        <w:rPr>
          <w:rFonts w:cs="Calibri"/>
        </w:rPr>
        <w:t xml:space="preserve"> </w:t>
      </w:r>
      <w:r w:rsidRPr="00F65938">
        <w:rPr>
          <w:rFonts w:cs="Calibri"/>
        </w:rPr>
        <w:t xml:space="preserve">the USA </w:t>
      </w:r>
      <w:r w:rsidR="001866F5" w:rsidRPr="00F65938">
        <w:rPr>
          <w:rFonts w:cs="Calibri"/>
        </w:rPr>
        <w:t>also appreciate</w:t>
      </w:r>
      <w:r w:rsidRPr="00F65938">
        <w:rPr>
          <w:rFonts w:cs="Calibri"/>
        </w:rPr>
        <w:t>d</w:t>
      </w:r>
      <w:r w:rsidR="001866F5" w:rsidRPr="00F65938">
        <w:rPr>
          <w:rFonts w:cs="Calibri"/>
        </w:rPr>
        <w:t xml:space="preserve"> the opportunity to engage in productive discussions with the assessment staff in the lead-up to the SC. </w:t>
      </w:r>
      <w:r w:rsidRPr="00F65938">
        <w:rPr>
          <w:rFonts w:cs="Calibri"/>
        </w:rPr>
        <w:t xml:space="preserve">They </w:t>
      </w:r>
      <w:r w:rsidR="001866F5" w:rsidRPr="00F65938">
        <w:rPr>
          <w:rFonts w:cs="Calibri"/>
        </w:rPr>
        <w:t>view</w:t>
      </w:r>
      <w:r w:rsidRPr="00F65938">
        <w:rPr>
          <w:rFonts w:cs="Calibri"/>
        </w:rPr>
        <w:t>ed</w:t>
      </w:r>
      <w:r w:rsidR="001866F5" w:rsidRPr="00F65938">
        <w:rPr>
          <w:rFonts w:cs="Calibri"/>
        </w:rPr>
        <w:t xml:space="preserve"> these honest discussions, both today and in the preceding weeks, to be a key component in perpetuating the scientific integrity of this Committee</w:t>
      </w:r>
      <w:r w:rsidR="004A5139" w:rsidRPr="00F65938">
        <w:rPr>
          <w:rFonts w:cs="Calibri"/>
        </w:rPr>
        <w:t>,</w:t>
      </w:r>
      <w:r w:rsidR="001866F5" w:rsidRPr="00F65938">
        <w:rPr>
          <w:rFonts w:cs="Calibri"/>
        </w:rPr>
        <w:t xml:space="preserve"> and believe</w:t>
      </w:r>
      <w:r w:rsidR="004A5139" w:rsidRPr="00F65938">
        <w:rPr>
          <w:rFonts w:cs="Calibri"/>
        </w:rPr>
        <w:t>d</w:t>
      </w:r>
      <w:r w:rsidR="001866F5" w:rsidRPr="00F65938">
        <w:rPr>
          <w:rFonts w:cs="Calibri"/>
        </w:rPr>
        <w:t xml:space="preserve"> that it </w:t>
      </w:r>
      <w:r w:rsidR="004A5139" w:rsidRPr="00F65938">
        <w:rPr>
          <w:rFonts w:cs="Calibri"/>
        </w:rPr>
        <w:t xml:space="preserve">was </w:t>
      </w:r>
      <w:r w:rsidR="001866F5" w:rsidRPr="00F65938">
        <w:rPr>
          <w:rFonts w:cs="Calibri"/>
        </w:rPr>
        <w:t xml:space="preserve">essential to producing good scientific outcomes. </w:t>
      </w:r>
    </w:p>
    <w:p w14:paraId="06102E4F" w14:textId="77777777" w:rsidR="00AB3970" w:rsidRPr="00F65938" w:rsidRDefault="00AB3970" w:rsidP="00CA4E61">
      <w:pPr>
        <w:pStyle w:val="WCPFCnormal"/>
        <w:widowControl w:val="0"/>
        <w:numPr>
          <w:ilvl w:val="0"/>
          <w:numId w:val="0"/>
        </w:numPr>
        <w:adjustRightInd w:val="0"/>
        <w:snapToGrid w:val="0"/>
        <w:spacing w:after="0"/>
        <w:ind w:left="567"/>
        <w:contextualSpacing w:val="0"/>
        <w:rPr>
          <w:rFonts w:cs="Calibri"/>
          <w:bCs/>
        </w:rPr>
      </w:pPr>
    </w:p>
    <w:p w14:paraId="3937BE13" w14:textId="3075D94C" w:rsidR="008D7F14" w:rsidRPr="00F65938" w:rsidRDefault="009B406D"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USA </w:t>
      </w:r>
      <w:r w:rsidR="001866F5" w:rsidRPr="00F65938">
        <w:rPr>
          <w:rFonts w:cs="Calibri"/>
        </w:rPr>
        <w:t>agree</w:t>
      </w:r>
      <w:r w:rsidRPr="00F65938">
        <w:rPr>
          <w:rFonts w:cs="Calibri"/>
        </w:rPr>
        <w:t>d</w:t>
      </w:r>
      <w:r w:rsidR="001866F5" w:rsidRPr="00F65938">
        <w:rPr>
          <w:rFonts w:cs="Calibri"/>
        </w:rPr>
        <w:t xml:space="preserve"> with New Zealand, Japan, and the authors of the assessment report that there </w:t>
      </w:r>
      <w:r w:rsidRPr="00F65938">
        <w:rPr>
          <w:rFonts w:cs="Calibri"/>
        </w:rPr>
        <w:t xml:space="preserve">were </w:t>
      </w:r>
      <w:r w:rsidR="001866F5" w:rsidRPr="00F65938">
        <w:rPr>
          <w:rFonts w:cs="Calibri"/>
        </w:rPr>
        <w:t xml:space="preserve">serious issues with the current assessment. There </w:t>
      </w:r>
      <w:r w:rsidRPr="00F65938">
        <w:rPr>
          <w:rFonts w:cs="Calibri"/>
        </w:rPr>
        <w:t xml:space="preserve">was </w:t>
      </w:r>
      <w:r w:rsidR="001866F5" w:rsidRPr="00F65938">
        <w:rPr>
          <w:rFonts w:cs="Calibri"/>
        </w:rPr>
        <w:t>a clear conflict between the size composition data and the CPUE index that need</w:t>
      </w:r>
      <w:r w:rsidR="00AF3E2F" w:rsidRPr="00F65938">
        <w:rPr>
          <w:rFonts w:cs="Calibri"/>
        </w:rPr>
        <w:t>ed</w:t>
      </w:r>
      <w:r w:rsidR="001866F5" w:rsidRPr="00F65938">
        <w:rPr>
          <w:rFonts w:cs="Calibri"/>
        </w:rPr>
        <w:t xml:space="preserve"> to be resolved. It </w:t>
      </w:r>
      <w:r w:rsidRPr="00F65938">
        <w:rPr>
          <w:rFonts w:cs="Calibri"/>
        </w:rPr>
        <w:t xml:space="preserve">was </w:t>
      </w:r>
      <w:r w:rsidR="001866F5" w:rsidRPr="00F65938">
        <w:rPr>
          <w:rFonts w:cs="Calibri"/>
        </w:rPr>
        <w:t>also apparent that changes need</w:t>
      </w:r>
      <w:r w:rsidR="00AF3E2F" w:rsidRPr="00F65938">
        <w:rPr>
          <w:rFonts w:cs="Calibri"/>
        </w:rPr>
        <w:t>ed</w:t>
      </w:r>
      <w:r w:rsidR="001866F5" w:rsidRPr="00F65938">
        <w:rPr>
          <w:rFonts w:cs="Calibri"/>
        </w:rPr>
        <w:t xml:space="preserve"> to be made to the model structure in order to give the selectivity curves the necessary flexibility to fit the size composition data</w:t>
      </w:r>
      <w:r w:rsidR="005E29DE">
        <w:rPr>
          <w:rFonts w:cs="Calibri"/>
        </w:rPr>
        <w:t>,</w:t>
      </w:r>
      <w:r w:rsidR="001866F5" w:rsidRPr="00F65938">
        <w:rPr>
          <w:rFonts w:cs="Calibri"/>
        </w:rPr>
        <w:t xml:space="preserve"> given the rapid growth demonstrated in the new growth curve. </w:t>
      </w:r>
      <w:r w:rsidR="00AF3E2F" w:rsidRPr="00F65938">
        <w:rPr>
          <w:rFonts w:cs="Calibri"/>
        </w:rPr>
        <w:t xml:space="preserve">They were </w:t>
      </w:r>
      <w:r w:rsidR="001866F5" w:rsidRPr="00F65938">
        <w:rPr>
          <w:rFonts w:cs="Calibri"/>
        </w:rPr>
        <w:t xml:space="preserve">also concerned with the model’s inability to estimate initial population conditions. </w:t>
      </w:r>
    </w:p>
    <w:p w14:paraId="1B5B96CD" w14:textId="77777777" w:rsidR="008D7F14" w:rsidRPr="00F65938" w:rsidRDefault="008D7F14" w:rsidP="00CA4E61">
      <w:pPr>
        <w:pStyle w:val="WCPFCnormal"/>
        <w:widowControl w:val="0"/>
        <w:numPr>
          <w:ilvl w:val="0"/>
          <w:numId w:val="0"/>
        </w:numPr>
        <w:adjustRightInd w:val="0"/>
        <w:snapToGrid w:val="0"/>
        <w:spacing w:after="0"/>
        <w:ind w:left="567"/>
        <w:contextualSpacing w:val="0"/>
        <w:rPr>
          <w:rFonts w:cs="Calibri"/>
          <w:bCs/>
        </w:rPr>
      </w:pPr>
    </w:p>
    <w:p w14:paraId="176B69AD" w14:textId="1F008BD0" w:rsidR="003C3F2B" w:rsidRPr="00F65938" w:rsidRDefault="001866F5" w:rsidP="00CA4E61">
      <w:pPr>
        <w:pStyle w:val="WCPFCnormal"/>
        <w:widowControl w:val="0"/>
        <w:adjustRightInd w:val="0"/>
        <w:snapToGrid w:val="0"/>
        <w:spacing w:after="0"/>
        <w:ind w:left="0" w:firstLine="0"/>
        <w:contextualSpacing w:val="0"/>
        <w:rPr>
          <w:rFonts w:cs="Calibri"/>
          <w:bCs/>
        </w:rPr>
      </w:pPr>
      <w:r w:rsidRPr="00F65938">
        <w:rPr>
          <w:rFonts w:cs="Calibri"/>
        </w:rPr>
        <w:t>The US</w:t>
      </w:r>
      <w:r w:rsidR="00AF3E2F" w:rsidRPr="00F65938">
        <w:rPr>
          <w:rFonts w:cs="Calibri"/>
        </w:rPr>
        <w:t>A</w:t>
      </w:r>
      <w:r w:rsidRPr="00F65938">
        <w:rPr>
          <w:rFonts w:cs="Calibri"/>
        </w:rPr>
        <w:t xml:space="preserve"> recogni</w:t>
      </w:r>
      <w:r w:rsidR="00AF3E2F" w:rsidRPr="00F65938">
        <w:rPr>
          <w:rFonts w:cs="Calibri"/>
        </w:rPr>
        <w:t>s</w:t>
      </w:r>
      <w:r w:rsidRPr="00F65938">
        <w:rPr>
          <w:rFonts w:cs="Calibri"/>
        </w:rPr>
        <w:t>e</w:t>
      </w:r>
      <w:r w:rsidR="00AF3E2F" w:rsidRPr="00F65938">
        <w:rPr>
          <w:rFonts w:cs="Calibri"/>
        </w:rPr>
        <w:t>d</w:t>
      </w:r>
      <w:r w:rsidRPr="00F65938">
        <w:rPr>
          <w:rFonts w:cs="Calibri"/>
        </w:rPr>
        <w:t xml:space="preserve"> that the civil unrest in New Caledonia </w:t>
      </w:r>
      <w:r w:rsidR="00AF3E2F" w:rsidRPr="00F65938">
        <w:rPr>
          <w:rFonts w:cs="Calibri"/>
        </w:rPr>
        <w:t xml:space="preserve">had been </w:t>
      </w:r>
      <w:r w:rsidRPr="00F65938">
        <w:rPr>
          <w:rFonts w:cs="Calibri"/>
        </w:rPr>
        <w:t xml:space="preserve">extremely disruptive to the assessment team, and it </w:t>
      </w:r>
      <w:r w:rsidR="003C3F2B" w:rsidRPr="00F65938">
        <w:rPr>
          <w:rFonts w:cs="Calibri"/>
        </w:rPr>
        <w:t xml:space="preserve">was </w:t>
      </w:r>
      <w:r w:rsidRPr="00F65938">
        <w:rPr>
          <w:rFonts w:cs="Calibri"/>
        </w:rPr>
        <w:t>clear that the current assessment need</w:t>
      </w:r>
      <w:r w:rsidR="003C3F2B" w:rsidRPr="00F65938">
        <w:rPr>
          <w:rFonts w:cs="Calibri"/>
        </w:rPr>
        <w:t>ed</w:t>
      </w:r>
      <w:r w:rsidRPr="00F65938">
        <w:rPr>
          <w:rFonts w:cs="Calibri"/>
        </w:rPr>
        <w:t xml:space="preserve"> more time to investigate and resolve these issues before it </w:t>
      </w:r>
      <w:r w:rsidR="003C3F2B" w:rsidRPr="00F65938">
        <w:rPr>
          <w:rFonts w:cs="Calibri"/>
        </w:rPr>
        <w:t xml:space="preserve">could </w:t>
      </w:r>
      <w:r w:rsidRPr="00F65938">
        <w:rPr>
          <w:rFonts w:cs="Calibri"/>
        </w:rPr>
        <w:t xml:space="preserve">form the basis for stock status and management advice. </w:t>
      </w:r>
      <w:r w:rsidR="003C3F2B" w:rsidRPr="00F65938">
        <w:rPr>
          <w:rFonts w:cs="Calibri"/>
        </w:rPr>
        <w:t xml:space="preserve">They </w:t>
      </w:r>
      <w:r w:rsidRPr="00F65938">
        <w:rPr>
          <w:rFonts w:cs="Calibri"/>
        </w:rPr>
        <w:t>suggest</w:t>
      </w:r>
      <w:r w:rsidR="003C3F2B" w:rsidRPr="00F65938">
        <w:rPr>
          <w:rFonts w:cs="Calibri"/>
        </w:rPr>
        <w:t>ed</w:t>
      </w:r>
      <w:r w:rsidRPr="00F65938">
        <w:rPr>
          <w:rFonts w:cs="Calibri"/>
        </w:rPr>
        <w:t xml:space="preserve"> that</w:t>
      </w:r>
      <w:r w:rsidR="00D943DC" w:rsidRPr="00F65938">
        <w:rPr>
          <w:rFonts w:cs="Calibri"/>
        </w:rPr>
        <w:t xml:space="preserve"> the SSP</w:t>
      </w:r>
      <w:r w:rsidRPr="00F65938">
        <w:rPr>
          <w:rFonts w:cs="Calibri"/>
        </w:rPr>
        <w:t xml:space="preserve"> continue working on this assessment as they have suggested and bring it </w:t>
      </w:r>
      <w:r w:rsidR="003C3F2B" w:rsidRPr="00F65938">
        <w:rPr>
          <w:rFonts w:cs="Calibri"/>
        </w:rPr>
        <w:t xml:space="preserve">back </w:t>
      </w:r>
      <w:r w:rsidRPr="00F65938">
        <w:rPr>
          <w:rFonts w:cs="Calibri"/>
        </w:rPr>
        <w:t xml:space="preserve">for reconsideration at SC21. </w:t>
      </w:r>
      <w:r w:rsidR="003C3F2B" w:rsidRPr="00F65938">
        <w:rPr>
          <w:rFonts w:cs="Calibri"/>
        </w:rPr>
        <w:t xml:space="preserve">They </w:t>
      </w:r>
      <w:r w:rsidRPr="00F65938">
        <w:rPr>
          <w:rFonts w:cs="Calibri"/>
        </w:rPr>
        <w:t>realize</w:t>
      </w:r>
      <w:r w:rsidR="003C3F2B" w:rsidRPr="00F65938">
        <w:rPr>
          <w:rFonts w:cs="Calibri"/>
        </w:rPr>
        <w:t>d</w:t>
      </w:r>
      <w:r w:rsidRPr="00F65938">
        <w:rPr>
          <w:rFonts w:cs="Calibri"/>
        </w:rPr>
        <w:t xml:space="preserve"> that this place</w:t>
      </w:r>
      <w:r w:rsidR="003C3F2B" w:rsidRPr="00F65938">
        <w:rPr>
          <w:rFonts w:cs="Calibri"/>
        </w:rPr>
        <w:t>d</w:t>
      </w:r>
      <w:r w:rsidRPr="00F65938">
        <w:rPr>
          <w:rFonts w:cs="Calibri"/>
        </w:rPr>
        <w:t xml:space="preserve"> an unplanned additional burden on the assessment staff for 2025, and the US </w:t>
      </w:r>
      <w:r w:rsidR="003C3F2B" w:rsidRPr="00F65938">
        <w:rPr>
          <w:rFonts w:cs="Calibri"/>
        </w:rPr>
        <w:t xml:space="preserve">was </w:t>
      </w:r>
      <w:r w:rsidRPr="00F65938">
        <w:rPr>
          <w:rFonts w:cs="Calibri"/>
        </w:rPr>
        <w:t>prepared to provide some in-kind support to the S</w:t>
      </w:r>
      <w:r w:rsidR="00D943DC" w:rsidRPr="00F65938">
        <w:rPr>
          <w:rFonts w:cs="Calibri"/>
        </w:rPr>
        <w:t>SP</w:t>
      </w:r>
      <w:r w:rsidRPr="00F65938">
        <w:rPr>
          <w:rFonts w:cs="Calibri"/>
        </w:rPr>
        <w:t xml:space="preserve"> where appropriate in order to minimize impacts to other key SC21 deliverables that are part of their 2025 work plan.</w:t>
      </w:r>
    </w:p>
    <w:p w14:paraId="3D3CD5FC" w14:textId="77777777" w:rsidR="003C3F2B" w:rsidRPr="00F65938" w:rsidRDefault="003C3F2B" w:rsidP="00CA4E61">
      <w:pPr>
        <w:pStyle w:val="WCPFCnormal"/>
        <w:widowControl w:val="0"/>
        <w:numPr>
          <w:ilvl w:val="0"/>
          <w:numId w:val="0"/>
        </w:numPr>
        <w:adjustRightInd w:val="0"/>
        <w:snapToGrid w:val="0"/>
        <w:spacing w:after="0"/>
        <w:ind w:left="567"/>
        <w:contextualSpacing w:val="0"/>
        <w:rPr>
          <w:rFonts w:cs="Calibri"/>
          <w:b/>
        </w:rPr>
      </w:pPr>
    </w:p>
    <w:p w14:paraId="6C7A6D44" w14:textId="32AD63A3" w:rsidR="00F824DA" w:rsidRPr="00F65938" w:rsidRDefault="003C3F2B"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w:t>
      </w:r>
      <w:r w:rsidR="00F824DA" w:rsidRPr="00F65938">
        <w:rPr>
          <w:rFonts w:cs="Calibri"/>
          <w:bCs/>
        </w:rPr>
        <w:t>concur</w:t>
      </w:r>
      <w:r w:rsidRPr="00F65938">
        <w:rPr>
          <w:rFonts w:cs="Calibri"/>
          <w:bCs/>
        </w:rPr>
        <w:t>red</w:t>
      </w:r>
      <w:r w:rsidR="00F824DA" w:rsidRPr="00F65938">
        <w:rPr>
          <w:rFonts w:cs="Calibri"/>
          <w:bCs/>
        </w:rPr>
        <w:t xml:space="preserve"> with others that the assessment need</w:t>
      </w:r>
      <w:r w:rsidRPr="00F65938">
        <w:rPr>
          <w:rFonts w:cs="Calibri"/>
          <w:bCs/>
        </w:rPr>
        <w:t>ed</w:t>
      </w:r>
      <w:r w:rsidR="00F824DA" w:rsidRPr="00F65938">
        <w:rPr>
          <w:rFonts w:cs="Calibri"/>
          <w:bCs/>
        </w:rPr>
        <w:t xml:space="preserve"> more time to tackle the problems discussed. </w:t>
      </w:r>
      <w:r w:rsidR="00050D85" w:rsidRPr="00F65938">
        <w:rPr>
          <w:rFonts w:cs="Calibri"/>
          <w:bCs/>
        </w:rPr>
        <w:t xml:space="preserve">SC </w:t>
      </w:r>
      <w:r w:rsidRPr="00F65938">
        <w:rPr>
          <w:rFonts w:cs="Calibri"/>
          <w:bCs/>
        </w:rPr>
        <w:t xml:space="preserve">would </w:t>
      </w:r>
      <w:r w:rsidR="00050D85" w:rsidRPr="00F65938">
        <w:rPr>
          <w:rFonts w:cs="Calibri"/>
          <w:bCs/>
        </w:rPr>
        <w:t>now need to compile a set of tasks to guide the assessment going forward bearing in mind the rest of the SSP workload</w:t>
      </w:r>
      <w:r w:rsidRPr="00F65938">
        <w:rPr>
          <w:rFonts w:cs="Calibri"/>
          <w:bCs/>
        </w:rPr>
        <w:t>. T</w:t>
      </w:r>
      <w:r w:rsidR="00050D85" w:rsidRPr="00F65938">
        <w:rPr>
          <w:rFonts w:cs="Calibri"/>
          <w:bCs/>
        </w:rPr>
        <w:t>he USA</w:t>
      </w:r>
      <w:r w:rsidRPr="00F65938">
        <w:rPr>
          <w:rFonts w:cs="Calibri"/>
          <w:bCs/>
        </w:rPr>
        <w:t>’s</w:t>
      </w:r>
      <w:r w:rsidR="00050D85" w:rsidRPr="00F65938">
        <w:rPr>
          <w:rFonts w:cs="Calibri"/>
          <w:bCs/>
        </w:rPr>
        <w:t xml:space="preserve"> offer of in-kind support</w:t>
      </w:r>
      <w:r w:rsidRPr="00F65938">
        <w:rPr>
          <w:rFonts w:cs="Calibri"/>
          <w:bCs/>
        </w:rPr>
        <w:t xml:space="preserve"> was appreciated</w:t>
      </w:r>
      <w:r w:rsidR="00050D85" w:rsidRPr="00F65938">
        <w:rPr>
          <w:rFonts w:cs="Calibri"/>
          <w:bCs/>
        </w:rPr>
        <w:t>.</w:t>
      </w:r>
    </w:p>
    <w:p w14:paraId="1572511D" w14:textId="77777777" w:rsidR="00ED3A90" w:rsidRPr="00F65938" w:rsidRDefault="00ED3A90" w:rsidP="00CA4E61">
      <w:pPr>
        <w:widowControl w:val="0"/>
        <w:adjustRightInd w:val="0"/>
        <w:snapToGrid w:val="0"/>
        <w:ind w:right="0"/>
        <w:rPr>
          <w:b/>
          <w:bCs/>
        </w:rPr>
      </w:pPr>
    </w:p>
    <w:tbl>
      <w:tblPr>
        <w:tblStyle w:val="TableGrid0"/>
        <w:tblW w:w="5000" w:type="pct"/>
        <w:tblLook w:val="04A0" w:firstRow="1" w:lastRow="0" w:firstColumn="1" w:lastColumn="0" w:noHBand="0" w:noVBand="1"/>
      </w:tblPr>
      <w:tblGrid>
        <w:gridCol w:w="9350"/>
      </w:tblGrid>
      <w:tr w:rsidR="00472D63" w:rsidRPr="00F65938" w14:paraId="1B672418" w14:textId="77777777" w:rsidTr="00C620D2">
        <w:tc>
          <w:tcPr>
            <w:tcW w:w="5000" w:type="pct"/>
            <w:shd w:val="clear" w:color="auto" w:fill="F2F2F2" w:themeFill="background1" w:themeFillShade="F2"/>
          </w:tcPr>
          <w:p w14:paraId="0224FA0E" w14:textId="31839565" w:rsidR="003215D8" w:rsidRPr="00F65938" w:rsidRDefault="003215D8" w:rsidP="00CA4E61">
            <w:pPr>
              <w:pStyle w:val="Heading4"/>
              <w:keepNext w:val="0"/>
              <w:keepLines w:val="0"/>
              <w:widowControl w:val="0"/>
              <w:adjustRightInd w:val="0"/>
              <w:snapToGrid w:val="0"/>
              <w:spacing w:before="0"/>
            </w:pPr>
            <w:r w:rsidRPr="00F65938">
              <w:t xml:space="preserve">4.4.1.1 </w:t>
            </w:r>
            <w:r w:rsidR="00AD40F1" w:rsidRPr="00F65938">
              <w:tab/>
            </w:r>
            <w:r w:rsidRPr="00F65938">
              <w:t>Stock assessment of Southwest Pacific striped marlin</w:t>
            </w:r>
          </w:p>
          <w:p w14:paraId="6AC2EFE0" w14:textId="77777777" w:rsidR="00512519" w:rsidRPr="00512519" w:rsidRDefault="00512519" w:rsidP="00CA4E61">
            <w:pPr>
              <w:widowControl w:val="0"/>
              <w:adjustRightInd w:val="0"/>
              <w:snapToGrid w:val="0"/>
              <w:rPr>
                <w:rFonts w:eastAsia="Malgun Gothic"/>
                <w:lang w:eastAsia="ko-KR"/>
              </w:rPr>
            </w:pPr>
          </w:p>
          <w:p w14:paraId="24BDBC78" w14:textId="77777777" w:rsidR="003215D8" w:rsidRPr="00F65938" w:rsidRDefault="003215D8" w:rsidP="00CA4E61">
            <w:pPr>
              <w:pStyle w:val="WCPFCnormal"/>
              <w:widowControl w:val="0"/>
              <w:adjustRightInd w:val="0"/>
              <w:snapToGrid w:val="0"/>
              <w:spacing w:after="0"/>
              <w:ind w:left="0" w:firstLine="0"/>
              <w:contextualSpacing w:val="0"/>
              <w:rPr>
                <w:rFonts w:cs="Calibri"/>
              </w:rPr>
            </w:pPr>
            <w:r w:rsidRPr="00F65938">
              <w:rPr>
                <w:rFonts w:cs="Calibri"/>
              </w:rPr>
              <w:t>SC20 thanked the SSP for conducting the stock assessment of the Southwest Pacific striped marlin (SC20-SA-WP-03) and acknowledged their transparency in outlining the issues of serious concern from the SC with the technical aspects of the assessment.</w:t>
            </w:r>
          </w:p>
          <w:p w14:paraId="1DF415D2" w14:textId="77777777" w:rsidR="003215D8" w:rsidRPr="00F65938" w:rsidRDefault="003215D8" w:rsidP="00CA4E61">
            <w:pPr>
              <w:pStyle w:val="WCPFCnormal"/>
              <w:widowControl w:val="0"/>
              <w:numPr>
                <w:ilvl w:val="0"/>
                <w:numId w:val="0"/>
              </w:numPr>
              <w:adjustRightInd w:val="0"/>
              <w:snapToGrid w:val="0"/>
              <w:spacing w:after="0"/>
              <w:contextualSpacing w:val="0"/>
              <w:rPr>
                <w:rFonts w:cs="Calibri"/>
              </w:rPr>
            </w:pPr>
          </w:p>
          <w:p w14:paraId="37F5E50B" w14:textId="77777777" w:rsidR="003215D8" w:rsidRPr="00F65938" w:rsidRDefault="003215D8" w:rsidP="00CA4E61">
            <w:pPr>
              <w:pStyle w:val="WCPFCnormal"/>
              <w:widowControl w:val="0"/>
              <w:adjustRightInd w:val="0"/>
              <w:snapToGrid w:val="0"/>
              <w:spacing w:after="0"/>
              <w:ind w:left="0" w:firstLine="0"/>
              <w:contextualSpacing w:val="0"/>
              <w:rPr>
                <w:rFonts w:cs="Calibri"/>
              </w:rPr>
            </w:pPr>
            <w:r w:rsidRPr="00F65938">
              <w:rPr>
                <w:rFonts w:cs="Calibri"/>
                <w:b/>
              </w:rPr>
              <w:t xml:space="preserve">Noting the above, SC20 recommended that further work, including resolving the conflict </w:t>
            </w:r>
            <w:r w:rsidRPr="00F65938">
              <w:rPr>
                <w:rFonts w:cs="Calibri"/>
                <w:b/>
              </w:rPr>
              <w:lastRenderedPageBreak/>
              <w:t>between the size composition data and the CPUE indices, should be undertaken as part of a revision to the assessment for consideration at SC21</w:t>
            </w:r>
            <w:r w:rsidRPr="00F65938">
              <w:rPr>
                <w:rFonts w:cs="Calibri"/>
              </w:rPr>
              <w:t xml:space="preserve">. </w:t>
            </w:r>
          </w:p>
          <w:p w14:paraId="6F60A2F9" w14:textId="77777777" w:rsidR="003215D8" w:rsidRPr="00F65938" w:rsidRDefault="003215D8" w:rsidP="00CA4E61">
            <w:pPr>
              <w:pStyle w:val="WCPFCnormal"/>
              <w:widowControl w:val="0"/>
              <w:numPr>
                <w:ilvl w:val="0"/>
                <w:numId w:val="0"/>
              </w:numPr>
              <w:adjustRightInd w:val="0"/>
              <w:snapToGrid w:val="0"/>
              <w:spacing w:after="0"/>
              <w:ind w:left="540"/>
              <w:contextualSpacing w:val="0"/>
              <w:rPr>
                <w:rFonts w:cs="Calibri"/>
              </w:rPr>
            </w:pPr>
          </w:p>
          <w:p w14:paraId="69590B56" w14:textId="77777777" w:rsidR="003215D8" w:rsidRPr="00F65938" w:rsidRDefault="003215D8" w:rsidP="00CA4E61">
            <w:pPr>
              <w:pStyle w:val="WCPFCnormal"/>
              <w:widowControl w:val="0"/>
              <w:adjustRightInd w:val="0"/>
              <w:snapToGrid w:val="0"/>
              <w:spacing w:after="0"/>
              <w:ind w:left="0" w:firstLine="0"/>
              <w:contextualSpacing w:val="0"/>
              <w:rPr>
                <w:rFonts w:cs="Calibri"/>
              </w:rPr>
            </w:pPr>
            <w:r w:rsidRPr="00F65938">
              <w:rPr>
                <w:rFonts w:cs="Calibri"/>
              </w:rPr>
              <w:t xml:space="preserve">SC20 acknowledged that further work on the assessment will place unplanned additional burden on the assessment team and welcomed the offer from the United States to provide in-kind support to SPC to moderate the impacts to other key SC21 deliverables. </w:t>
            </w:r>
          </w:p>
          <w:p w14:paraId="1814DD34" w14:textId="77777777" w:rsidR="003215D8" w:rsidRPr="00F65938" w:rsidRDefault="003215D8" w:rsidP="00CA4E61">
            <w:pPr>
              <w:pStyle w:val="WCPFCnormal"/>
              <w:widowControl w:val="0"/>
              <w:numPr>
                <w:ilvl w:val="0"/>
                <w:numId w:val="0"/>
              </w:numPr>
              <w:adjustRightInd w:val="0"/>
              <w:snapToGrid w:val="0"/>
              <w:spacing w:after="0"/>
              <w:ind w:left="540"/>
              <w:contextualSpacing w:val="0"/>
              <w:rPr>
                <w:rFonts w:cs="Calibri"/>
              </w:rPr>
            </w:pPr>
          </w:p>
          <w:p w14:paraId="7376CA23" w14:textId="77777777" w:rsidR="003215D8" w:rsidRPr="00F65938" w:rsidRDefault="003215D8" w:rsidP="00CA4E61">
            <w:pPr>
              <w:pStyle w:val="WCPFCnormal"/>
              <w:widowControl w:val="0"/>
              <w:adjustRightInd w:val="0"/>
              <w:snapToGrid w:val="0"/>
              <w:spacing w:after="0"/>
              <w:ind w:left="0" w:firstLine="0"/>
              <w:contextualSpacing w:val="0"/>
              <w:rPr>
                <w:rFonts w:cs="Calibri"/>
              </w:rPr>
            </w:pPr>
            <w:r w:rsidRPr="00F65938">
              <w:rPr>
                <w:rFonts w:cs="Calibri"/>
              </w:rPr>
              <w:t>SC20 encouraged the collection of additional age-at-length data for striped marlin across the southwest Pacific Ocean from 2025-2028, as outlined in the Billfish Research Plan. Additional age-at-length data are needed to further improve growth estimates through the internal estimation of growth within the stock assessment, as recommended by the WCPFC yellowfin assessment peer review.</w:t>
            </w:r>
          </w:p>
          <w:p w14:paraId="2F358E09" w14:textId="77777777" w:rsidR="003215D8" w:rsidRPr="00F65938" w:rsidRDefault="003215D8" w:rsidP="00CA4E61">
            <w:pPr>
              <w:pStyle w:val="ListParagraph"/>
              <w:widowControl w:val="0"/>
              <w:adjustRightInd w:val="0"/>
              <w:snapToGrid w:val="0"/>
              <w:contextualSpacing w:val="0"/>
            </w:pPr>
          </w:p>
          <w:p w14:paraId="3496C9B6" w14:textId="5E0E426B" w:rsidR="003215D8" w:rsidRPr="00512519" w:rsidRDefault="00512519" w:rsidP="00CA4E61">
            <w:pPr>
              <w:pStyle w:val="Heading4"/>
              <w:keepNext w:val="0"/>
              <w:keepLines w:val="0"/>
              <w:widowControl w:val="0"/>
              <w:adjustRightInd w:val="0"/>
              <w:snapToGrid w:val="0"/>
              <w:spacing w:before="0"/>
            </w:pPr>
            <w:r>
              <w:rPr>
                <w:rFonts w:eastAsia="Malgun Gothic" w:hint="eastAsia"/>
                <w:lang w:eastAsia="ko-KR"/>
              </w:rPr>
              <w:t xml:space="preserve">4.4.1.2 </w:t>
            </w:r>
            <w:r w:rsidR="003215D8" w:rsidRPr="00512519">
              <w:t>Provision of scientific information to the Commission</w:t>
            </w:r>
          </w:p>
          <w:p w14:paraId="17C507D0" w14:textId="77777777" w:rsidR="003215D8" w:rsidRPr="00F65938" w:rsidRDefault="003215D8" w:rsidP="00CA4E61">
            <w:pPr>
              <w:widowControl w:val="0"/>
              <w:adjustRightInd w:val="0"/>
              <w:snapToGrid w:val="0"/>
              <w:ind w:left="-5"/>
              <w:rPr>
                <w:b/>
                <w:bCs/>
              </w:rPr>
            </w:pPr>
          </w:p>
          <w:p w14:paraId="7CC96EFB" w14:textId="77777777" w:rsidR="003215D8" w:rsidRPr="00F65938" w:rsidRDefault="003215D8"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SC20 reiterated the most recent stock status advice from SC15 that “the stock is likely overfished, and close to undergoing overfishing according to MSY-based reference points.” </w:t>
            </w:r>
          </w:p>
          <w:p w14:paraId="56B38AC5" w14:textId="77777777" w:rsidR="003215D8" w:rsidRPr="00F65938" w:rsidRDefault="003215D8" w:rsidP="00CA4E61">
            <w:pPr>
              <w:pStyle w:val="WCPFCnormal"/>
              <w:widowControl w:val="0"/>
              <w:numPr>
                <w:ilvl w:val="0"/>
                <w:numId w:val="0"/>
              </w:numPr>
              <w:adjustRightInd w:val="0"/>
              <w:snapToGrid w:val="0"/>
              <w:spacing w:after="0"/>
              <w:contextualSpacing w:val="0"/>
              <w:rPr>
                <w:rFonts w:cs="Calibri"/>
              </w:rPr>
            </w:pPr>
          </w:p>
          <w:p w14:paraId="40DF7D82" w14:textId="77777777" w:rsidR="003215D8" w:rsidRPr="00F65938" w:rsidRDefault="003215D8" w:rsidP="00CA4E61">
            <w:pPr>
              <w:pStyle w:val="WCPFCnormal"/>
              <w:widowControl w:val="0"/>
              <w:adjustRightInd w:val="0"/>
              <w:snapToGrid w:val="0"/>
              <w:spacing w:after="0"/>
              <w:ind w:left="0" w:firstLine="0"/>
              <w:contextualSpacing w:val="0"/>
              <w:rPr>
                <w:rFonts w:cs="Calibri"/>
                <w:b/>
                <w:bCs/>
              </w:rPr>
            </w:pPr>
            <w:r w:rsidRPr="00F65938">
              <w:rPr>
                <w:rFonts w:cs="Calibri"/>
                <w:b/>
                <w:bCs/>
              </w:rPr>
              <w:t>SC20 recommended that a revised assessment be presented at SC21 which includes presentation of the projection scenarios.</w:t>
            </w:r>
          </w:p>
          <w:p w14:paraId="58DECB2D" w14:textId="77777777" w:rsidR="003215D8" w:rsidRPr="00F65938" w:rsidRDefault="003215D8" w:rsidP="00CA4E61">
            <w:pPr>
              <w:pStyle w:val="WCPFCnormal"/>
              <w:widowControl w:val="0"/>
              <w:numPr>
                <w:ilvl w:val="0"/>
                <w:numId w:val="0"/>
              </w:numPr>
              <w:adjustRightInd w:val="0"/>
              <w:snapToGrid w:val="0"/>
              <w:spacing w:after="0"/>
              <w:contextualSpacing w:val="0"/>
              <w:rPr>
                <w:rFonts w:cs="Calibri"/>
              </w:rPr>
            </w:pPr>
          </w:p>
          <w:p w14:paraId="76256D36" w14:textId="77777777" w:rsidR="003215D8" w:rsidRPr="00F65938" w:rsidRDefault="003215D8" w:rsidP="00CA4E61">
            <w:pPr>
              <w:pStyle w:val="WCPFCnormal"/>
              <w:widowControl w:val="0"/>
              <w:adjustRightInd w:val="0"/>
              <w:snapToGrid w:val="0"/>
              <w:spacing w:after="0"/>
              <w:ind w:left="0" w:firstLine="0"/>
              <w:contextualSpacing w:val="0"/>
              <w:rPr>
                <w:rFonts w:cs="Calibri"/>
                <w:b/>
                <w:bCs/>
              </w:rPr>
            </w:pPr>
            <w:r w:rsidRPr="00F65938">
              <w:rPr>
                <w:rFonts w:cs="Calibri"/>
                <w:b/>
                <w:bCs/>
              </w:rPr>
              <w:t>SC20 recommended the WCPFC21 request a tractable set of projections, including, but not limited to the four scenarios proposed below:</w:t>
            </w:r>
          </w:p>
          <w:p w14:paraId="14DBB817" w14:textId="77777777" w:rsidR="003215D8" w:rsidRPr="00F65938" w:rsidRDefault="003215D8" w:rsidP="00CA4E61">
            <w:pPr>
              <w:pStyle w:val="ListParagraph"/>
              <w:widowControl w:val="0"/>
              <w:numPr>
                <w:ilvl w:val="0"/>
                <w:numId w:val="40"/>
              </w:numPr>
              <w:adjustRightInd w:val="0"/>
              <w:snapToGrid w:val="0"/>
              <w:ind w:left="851" w:right="0"/>
              <w:contextualSpacing w:val="0"/>
              <w:jc w:val="both"/>
              <w:rPr>
                <w:b/>
                <w:bCs/>
              </w:rPr>
            </w:pPr>
            <w:r w:rsidRPr="00F65938">
              <w:rPr>
                <w:b/>
                <w:bCs/>
              </w:rPr>
              <w:t>Status quo scenario: Projection based on recent catch levels;</w:t>
            </w:r>
          </w:p>
          <w:p w14:paraId="4C320D6A" w14:textId="6655B705" w:rsidR="003215D8" w:rsidRPr="00F65938" w:rsidRDefault="003215D8" w:rsidP="00CA4E61">
            <w:pPr>
              <w:pStyle w:val="ListParagraph"/>
              <w:widowControl w:val="0"/>
              <w:numPr>
                <w:ilvl w:val="0"/>
                <w:numId w:val="40"/>
              </w:numPr>
              <w:adjustRightInd w:val="0"/>
              <w:snapToGrid w:val="0"/>
              <w:ind w:left="851" w:right="0"/>
              <w:contextualSpacing w:val="0"/>
              <w:jc w:val="both"/>
              <w:rPr>
                <w:b/>
                <w:bCs/>
              </w:rPr>
            </w:pPr>
            <w:r w:rsidRPr="00F65938">
              <w:rPr>
                <w:b/>
                <w:bCs/>
              </w:rPr>
              <w:t>Recovery scenario 1: Catch levels that result to a median depletion of 20%</w:t>
            </w:r>
            <w:bookmarkStart w:id="68" w:name="_Hlk182253391"/>
            <w:r w:rsidRPr="00F65938">
              <w:rPr>
                <w:b/>
                <w:bCs/>
              </w:rPr>
              <w:t xml:space="preserve"> </w:t>
            </w:r>
            <w:r w:rsidR="003B7CBB">
              <w:rPr>
                <w:b/>
                <w:bCs/>
              </w:rPr>
              <w:t>within 10 years</w:t>
            </w:r>
            <w:bookmarkEnd w:id="68"/>
            <w:r w:rsidRPr="00F65938">
              <w:rPr>
                <w:b/>
                <w:bCs/>
              </w:rPr>
              <w:t>;</w:t>
            </w:r>
          </w:p>
          <w:p w14:paraId="37398B27" w14:textId="2529CC82" w:rsidR="003215D8" w:rsidRPr="00F65938" w:rsidRDefault="003215D8" w:rsidP="00CA4E61">
            <w:pPr>
              <w:pStyle w:val="ListParagraph"/>
              <w:widowControl w:val="0"/>
              <w:numPr>
                <w:ilvl w:val="0"/>
                <w:numId w:val="40"/>
              </w:numPr>
              <w:adjustRightInd w:val="0"/>
              <w:snapToGrid w:val="0"/>
              <w:ind w:left="851" w:right="0"/>
              <w:contextualSpacing w:val="0"/>
              <w:jc w:val="both"/>
              <w:rPr>
                <w:b/>
                <w:bCs/>
              </w:rPr>
            </w:pPr>
            <w:r w:rsidRPr="00F65938">
              <w:rPr>
                <w:b/>
                <w:bCs/>
              </w:rPr>
              <w:t xml:space="preserve">Recovery scenario 2 Catch levels that result to a median depletion of 30% </w:t>
            </w:r>
            <w:r w:rsidR="003B7CBB">
              <w:rPr>
                <w:b/>
                <w:bCs/>
              </w:rPr>
              <w:t>within 10 years</w:t>
            </w:r>
            <w:r w:rsidRPr="00F65938">
              <w:rPr>
                <w:b/>
                <w:bCs/>
              </w:rPr>
              <w:t>; and</w:t>
            </w:r>
          </w:p>
          <w:p w14:paraId="760E3DD6" w14:textId="3A6AC985" w:rsidR="00472D63" w:rsidRPr="00F65938" w:rsidRDefault="003215D8" w:rsidP="00CA4E61">
            <w:pPr>
              <w:pStyle w:val="ListParagraph"/>
              <w:widowControl w:val="0"/>
              <w:numPr>
                <w:ilvl w:val="0"/>
                <w:numId w:val="40"/>
              </w:numPr>
              <w:adjustRightInd w:val="0"/>
              <w:snapToGrid w:val="0"/>
              <w:ind w:left="851" w:right="0"/>
              <w:contextualSpacing w:val="0"/>
              <w:jc w:val="both"/>
              <w:rPr>
                <w:b/>
                <w:bCs/>
              </w:rPr>
            </w:pPr>
            <w:r w:rsidRPr="00F65938">
              <w:rPr>
                <w:b/>
                <w:bCs/>
              </w:rPr>
              <w:t>Non-retention/live release scenario: Catch levels that reflect the likely outcomes under a management measure requiring the release of live animals or non-retention of all animals.</w:t>
            </w:r>
          </w:p>
        </w:tc>
      </w:tr>
    </w:tbl>
    <w:p w14:paraId="5BED6E90" w14:textId="77777777" w:rsidR="000D1189" w:rsidRPr="00F65938" w:rsidRDefault="000D1189" w:rsidP="00CA4E61">
      <w:pPr>
        <w:widowControl w:val="0"/>
        <w:adjustRightInd w:val="0"/>
        <w:snapToGrid w:val="0"/>
        <w:ind w:left="-5" w:right="0"/>
        <w:rPr>
          <w:b/>
          <w:bCs/>
        </w:rPr>
      </w:pPr>
    </w:p>
    <w:p w14:paraId="3296F37F" w14:textId="5CD208DA" w:rsidR="00022AD6" w:rsidRPr="00F65938" w:rsidRDefault="00F64A73" w:rsidP="00CA4E61">
      <w:pPr>
        <w:pStyle w:val="Heading3"/>
        <w:keepNext w:val="0"/>
        <w:keepLines w:val="0"/>
        <w:widowControl w:val="0"/>
        <w:adjustRightInd w:val="0"/>
        <w:snapToGrid w:val="0"/>
        <w:spacing w:before="0"/>
      </w:pPr>
      <w:bookmarkStart w:id="69" w:name="_Toc177975568"/>
      <w:r w:rsidRPr="00F65938">
        <w:t>4.4.2</w:t>
      </w:r>
      <w:r w:rsidR="00AD40F1" w:rsidRPr="00F65938">
        <w:tab/>
      </w:r>
      <w:r w:rsidRPr="00F65938">
        <w:t>Western and Central North Pacific striped marlin (</w:t>
      </w:r>
      <w:r w:rsidRPr="00F65938">
        <w:rPr>
          <w:i/>
        </w:rPr>
        <w:t>Kajikia audax</w:t>
      </w:r>
      <w:r w:rsidRPr="00F65938">
        <w:t>)</w:t>
      </w:r>
      <w:bookmarkEnd w:id="69"/>
      <w:r w:rsidRPr="00F65938">
        <w:t xml:space="preserve"> </w:t>
      </w:r>
      <w:r w:rsidR="00035D4E" w:rsidRPr="00F65938">
        <w:br/>
      </w:r>
    </w:p>
    <w:p w14:paraId="64081C9C" w14:textId="322E2AFD" w:rsidR="00022AD6" w:rsidRPr="00F65938" w:rsidRDefault="00F64A73" w:rsidP="00CA4E61">
      <w:pPr>
        <w:pStyle w:val="Heading4"/>
        <w:keepNext w:val="0"/>
        <w:keepLines w:val="0"/>
        <w:widowControl w:val="0"/>
        <w:adjustRightInd w:val="0"/>
        <w:snapToGrid w:val="0"/>
        <w:spacing w:before="0"/>
      </w:pPr>
      <w:bookmarkStart w:id="70" w:name="_Toc177975569"/>
      <w:r w:rsidRPr="00F65938">
        <w:t xml:space="preserve">4.4.2.1 </w:t>
      </w:r>
      <w:r w:rsidR="00AD40F1" w:rsidRPr="00F65938">
        <w:tab/>
      </w:r>
      <w:r w:rsidRPr="00F65938">
        <w:t>Peer review of the 2023 assessment for North Pacific</w:t>
      </w:r>
      <w:r w:rsidR="00B54A04" w:rsidRPr="00F65938">
        <w:t xml:space="preserve"> </w:t>
      </w:r>
      <w:r w:rsidRPr="00F65938">
        <w:t>striped marlin</w:t>
      </w:r>
      <w:bookmarkEnd w:id="70"/>
      <w:r w:rsidRPr="00F65938">
        <w:t xml:space="preserve"> </w:t>
      </w:r>
    </w:p>
    <w:p w14:paraId="263E85D5" w14:textId="3BEC8F14" w:rsidR="00022AD6" w:rsidRPr="00F65938" w:rsidRDefault="004B7815" w:rsidP="00CA4E61">
      <w:pPr>
        <w:widowControl w:val="0"/>
        <w:adjustRightInd w:val="0"/>
        <w:snapToGrid w:val="0"/>
        <w:ind w:right="0"/>
        <w:rPr>
          <w:b/>
          <w:bCs/>
        </w:rPr>
      </w:pPr>
      <w:r w:rsidRPr="00F65938">
        <w:rPr>
          <w:bCs/>
        </w:rPr>
        <w:t>W</w:t>
      </w:r>
      <w:r w:rsidR="00823461" w:rsidRPr="00F65938">
        <w:rPr>
          <w:bCs/>
        </w:rPr>
        <w:t>o</w:t>
      </w:r>
      <w:r w:rsidRPr="00F65938">
        <w:rPr>
          <w:bCs/>
        </w:rPr>
        <w:t xml:space="preserve">rking Paper: </w:t>
      </w:r>
      <w:hyperlink r:id="rId424">
        <w:r w:rsidRPr="00F65938">
          <w:rPr>
            <w:bCs/>
            <w:color w:val="0000FF"/>
            <w:u w:val="single" w:color="0000FF"/>
          </w:rPr>
          <w:t>SC20</w:t>
        </w:r>
      </w:hyperlink>
      <w:hyperlink r:id="rId425">
        <w:r w:rsidRPr="00F65938">
          <w:rPr>
            <w:bCs/>
            <w:color w:val="0000FF"/>
            <w:u w:val="single" w:color="0000FF"/>
          </w:rPr>
          <w:t>-</w:t>
        </w:r>
      </w:hyperlink>
      <w:hyperlink r:id="rId426">
        <w:r w:rsidRPr="00F65938">
          <w:rPr>
            <w:bCs/>
            <w:color w:val="0000FF"/>
            <w:u w:val="single" w:color="0000FF"/>
          </w:rPr>
          <w:t>SA</w:t>
        </w:r>
      </w:hyperlink>
      <w:hyperlink r:id="rId427">
        <w:r w:rsidRPr="00F65938">
          <w:rPr>
            <w:bCs/>
            <w:color w:val="0000FF"/>
            <w:u w:val="single" w:color="0000FF"/>
          </w:rPr>
          <w:t>-</w:t>
        </w:r>
      </w:hyperlink>
      <w:hyperlink r:id="rId428">
        <w:r w:rsidRPr="00F65938">
          <w:rPr>
            <w:bCs/>
            <w:color w:val="0000FF"/>
            <w:u w:val="single" w:color="0000FF"/>
          </w:rPr>
          <w:t>WP</w:t>
        </w:r>
      </w:hyperlink>
      <w:hyperlink r:id="rId429">
        <w:r w:rsidRPr="00F65938">
          <w:rPr>
            <w:bCs/>
            <w:color w:val="0000FF"/>
            <w:u w:val="single" w:color="0000FF"/>
          </w:rPr>
          <w:t>-</w:t>
        </w:r>
      </w:hyperlink>
      <w:hyperlink r:id="rId430">
        <w:r w:rsidRPr="00F65938">
          <w:rPr>
            <w:bCs/>
            <w:color w:val="0000FF"/>
            <w:u w:val="single" w:color="0000FF"/>
          </w:rPr>
          <w:t>12</w:t>
        </w:r>
      </w:hyperlink>
      <w:hyperlink r:id="rId431">
        <w:r w:rsidRPr="00F65938">
          <w:rPr>
            <w:bCs/>
          </w:rPr>
          <w:t xml:space="preserve"> </w:t>
        </w:r>
      </w:hyperlink>
    </w:p>
    <w:p w14:paraId="68F25738" w14:textId="77777777" w:rsidR="00396BD2" w:rsidRPr="00F65938" w:rsidRDefault="00396BD2" w:rsidP="00CA4E61">
      <w:pPr>
        <w:widowControl w:val="0"/>
        <w:adjustRightInd w:val="0"/>
        <w:snapToGrid w:val="0"/>
        <w:ind w:right="0"/>
        <w:rPr>
          <w:bCs/>
        </w:rPr>
      </w:pPr>
    </w:p>
    <w:p w14:paraId="1D847EED" w14:textId="146BC3C4" w:rsidR="005360E6" w:rsidRPr="00F65938" w:rsidRDefault="005360E6" w:rsidP="00CA4E61">
      <w:pPr>
        <w:pStyle w:val="WCPFCnormal"/>
        <w:widowControl w:val="0"/>
        <w:adjustRightInd w:val="0"/>
        <w:snapToGrid w:val="0"/>
        <w:spacing w:after="0"/>
        <w:ind w:left="0" w:firstLine="0"/>
        <w:contextualSpacing w:val="0"/>
        <w:rPr>
          <w:rFonts w:cs="Calibri"/>
        </w:rPr>
      </w:pPr>
      <w:r w:rsidRPr="00F65938">
        <w:rPr>
          <w:rFonts w:cs="Calibri"/>
        </w:rPr>
        <w:t xml:space="preserve">Robert Ahrens, vice-chair of the ISC, presented a summary of the ISC Western and Central North Pacific Striped Marlin Assessment peer review. The review was held April 15-19, </w:t>
      </w:r>
      <w:r w:rsidR="002D2B2A" w:rsidRPr="00F65938">
        <w:rPr>
          <w:rFonts w:cs="Calibri"/>
        </w:rPr>
        <w:t>2024,</w:t>
      </w:r>
      <w:r w:rsidRPr="00F65938">
        <w:rPr>
          <w:rFonts w:cs="Calibri"/>
        </w:rPr>
        <w:t xml:space="preserve"> at the Institute of Oceanography, National Taiwan University (IONTU) in Chinese Taipei. The review was chaired by the vice chair, as recommended in the ISC protocol, and the reviewers were Hiromu Fukuda, Simon Hoyle, and Ian Stewart. The review was very successful thanks to the dedication of the ISC Billfish Working Group</w:t>
      </w:r>
      <w:r w:rsidR="005E29DE">
        <w:rPr>
          <w:rFonts w:cs="Calibri"/>
        </w:rPr>
        <w:t>, and the reviewers provided highly relevant suggestions</w:t>
      </w:r>
      <w:r w:rsidRPr="00F65938">
        <w:rPr>
          <w:rFonts w:cs="Calibri"/>
        </w:rPr>
        <w:t xml:space="preserve"> to improve the next assessment. The workgroup and the review panel greatly appreciated the hospitality provided by IONTU. The final consensus report can be found </w:t>
      </w:r>
      <w:hyperlink r:id="rId432" w:history="1">
        <w:r w:rsidR="00C7168D" w:rsidRPr="00F65938">
          <w:rPr>
            <w:rStyle w:val="Hyperlink"/>
            <w:rFonts w:cs="Calibri"/>
          </w:rPr>
          <w:t>here</w:t>
        </w:r>
      </w:hyperlink>
      <w:r w:rsidR="00C7168D" w:rsidRPr="00F65938">
        <w:rPr>
          <w:rFonts w:cs="Calibri"/>
        </w:rPr>
        <w:t xml:space="preserve"> </w:t>
      </w:r>
      <w:r w:rsidR="00B26996" w:rsidRPr="00F65938">
        <w:rPr>
          <w:rFonts w:cs="Calibri"/>
        </w:rPr>
        <w:t>o</w:t>
      </w:r>
      <w:r w:rsidRPr="00F65938">
        <w:rPr>
          <w:rFonts w:cs="Calibri"/>
        </w:rPr>
        <w:t>n the ISC website</w:t>
      </w:r>
      <w:r w:rsidR="00ED3694" w:rsidRPr="00F65938">
        <w:rPr>
          <w:rFonts w:cs="Calibri"/>
          <w:bCs/>
        </w:rPr>
        <w:t xml:space="preserve">. </w:t>
      </w:r>
      <w:r w:rsidRPr="00F65938">
        <w:rPr>
          <w:rFonts w:cs="Calibri"/>
          <w:bCs/>
        </w:rPr>
        <w:t xml:space="preserve">Terms of reference for the review covered assessment structure, input, configuration, diagnostics, reference points, future research, and material presentation. The reviewer’s main recommendations focused on resolving the tension in the assessment model due to discontinuities between </w:t>
      </w:r>
      <w:r w:rsidR="00B26996" w:rsidRPr="00F65938">
        <w:rPr>
          <w:rFonts w:cs="Calibri"/>
          <w:bCs/>
        </w:rPr>
        <w:t>CPUE</w:t>
      </w:r>
      <w:r w:rsidRPr="00F65938">
        <w:rPr>
          <w:rFonts w:cs="Calibri"/>
          <w:bCs/>
        </w:rPr>
        <w:t>, catch, and length composition time series. Continued improvement to input data was encourage</w:t>
      </w:r>
      <w:r w:rsidR="007646C5" w:rsidRPr="00F65938">
        <w:rPr>
          <w:rFonts w:cs="Calibri"/>
          <w:bCs/>
        </w:rPr>
        <w:t>d</w:t>
      </w:r>
      <w:r w:rsidRPr="00F65938">
        <w:rPr>
          <w:rFonts w:cs="Calibri"/>
          <w:bCs/>
        </w:rPr>
        <w:t xml:space="preserve"> with the goal of obtaining the longest possible viable time series. The reviewers recommended the adoption of an ensemble model</w:t>
      </w:r>
      <w:r w:rsidR="000F3B67" w:rsidRPr="00F65938">
        <w:rPr>
          <w:rFonts w:cs="Calibri"/>
          <w:bCs/>
        </w:rPr>
        <w:t>l</w:t>
      </w:r>
      <w:r w:rsidRPr="00F65938">
        <w:rPr>
          <w:rFonts w:cs="Calibri"/>
          <w:bCs/>
        </w:rPr>
        <w:t xml:space="preserve">ing approach to address uncertainty in model structure. Some key recommendations were to explore the potential of combining information from </w:t>
      </w:r>
      <w:r w:rsidRPr="00F65938">
        <w:rPr>
          <w:rFonts w:cs="Calibri"/>
          <w:bCs/>
        </w:rPr>
        <w:lastRenderedPageBreak/>
        <w:t xml:space="preserve">multiple nations in an index fishery to address data gaps due to </w:t>
      </w:r>
      <w:r w:rsidR="005E29DE">
        <w:rPr>
          <w:rFonts w:cs="Calibri"/>
          <w:bCs/>
        </w:rPr>
        <w:t xml:space="preserve">the </w:t>
      </w:r>
      <w:r w:rsidRPr="00F65938">
        <w:rPr>
          <w:rFonts w:cs="Calibri"/>
          <w:bCs/>
        </w:rPr>
        <w:t xml:space="preserve">range contraction of individual fleets, the exploration of CKMR, and strong support for the International Biological Billfish Sampling Project (IBBS).     </w:t>
      </w:r>
    </w:p>
    <w:p w14:paraId="7EA18DA4" w14:textId="77777777" w:rsidR="00324CFF" w:rsidRPr="00F65938" w:rsidRDefault="00324CFF" w:rsidP="00CA4E61">
      <w:pPr>
        <w:widowControl w:val="0"/>
        <w:adjustRightInd w:val="0"/>
        <w:snapToGrid w:val="0"/>
        <w:ind w:right="0"/>
        <w:rPr>
          <w:b/>
          <w:bCs/>
        </w:rPr>
      </w:pPr>
    </w:p>
    <w:p w14:paraId="4B068BD5" w14:textId="1F0ADBDE" w:rsidR="00324CFF" w:rsidRDefault="00324CFF" w:rsidP="00CA4E61">
      <w:pPr>
        <w:widowControl w:val="0"/>
        <w:adjustRightInd w:val="0"/>
        <w:snapToGrid w:val="0"/>
        <w:ind w:right="0"/>
        <w:rPr>
          <w:rFonts w:eastAsia="Malgun Gothic"/>
          <w:b/>
          <w:lang w:eastAsia="ko-KR"/>
        </w:rPr>
      </w:pPr>
      <w:r w:rsidRPr="00F65938">
        <w:rPr>
          <w:b/>
        </w:rPr>
        <w:t>Discussion</w:t>
      </w:r>
    </w:p>
    <w:p w14:paraId="057DD383" w14:textId="77777777" w:rsidR="00512519" w:rsidRPr="00512519" w:rsidRDefault="00512519" w:rsidP="00CA4E61">
      <w:pPr>
        <w:widowControl w:val="0"/>
        <w:adjustRightInd w:val="0"/>
        <w:snapToGrid w:val="0"/>
        <w:ind w:right="0"/>
        <w:rPr>
          <w:rFonts w:eastAsia="Malgun Gothic"/>
          <w:b/>
          <w:lang w:eastAsia="ko-KR"/>
        </w:rPr>
      </w:pPr>
    </w:p>
    <w:p w14:paraId="6E38418F" w14:textId="649ECF74" w:rsidR="00324CFF" w:rsidRPr="00F65938" w:rsidRDefault="00241312" w:rsidP="00CA4E61">
      <w:pPr>
        <w:pStyle w:val="WCPFCnormal"/>
        <w:widowControl w:val="0"/>
        <w:adjustRightInd w:val="0"/>
        <w:snapToGrid w:val="0"/>
        <w:spacing w:after="0"/>
        <w:ind w:left="0" w:firstLine="0"/>
        <w:contextualSpacing w:val="0"/>
        <w:rPr>
          <w:rFonts w:cs="Calibri"/>
        </w:rPr>
      </w:pPr>
      <w:r w:rsidRPr="00F65938">
        <w:rPr>
          <w:rFonts w:cs="Calibri"/>
        </w:rPr>
        <w:t>Japan</w:t>
      </w:r>
      <w:r w:rsidR="00510FCB" w:rsidRPr="00F65938">
        <w:rPr>
          <w:rFonts w:cs="Calibri"/>
        </w:rPr>
        <w:t xml:space="preserve"> thanked ISC for conducting the peer review. ISC ha</w:t>
      </w:r>
      <w:r w:rsidR="00D7361B" w:rsidRPr="00F65938">
        <w:rPr>
          <w:rFonts w:cs="Calibri"/>
        </w:rPr>
        <w:t>d</w:t>
      </w:r>
      <w:r w:rsidR="00510FCB" w:rsidRPr="00F65938">
        <w:rPr>
          <w:rFonts w:cs="Calibri"/>
        </w:rPr>
        <w:t xml:space="preserve"> done desktop peer reviews in the past</w:t>
      </w:r>
      <w:r w:rsidR="005E29DE">
        <w:rPr>
          <w:rFonts w:cs="Calibri"/>
        </w:rPr>
        <w:t>, but this was the first face-to-face peer review,</w:t>
      </w:r>
      <w:r w:rsidR="00510FCB" w:rsidRPr="00F65938">
        <w:rPr>
          <w:rFonts w:cs="Calibri"/>
        </w:rPr>
        <w:t xml:space="preserve"> and Japan congratulate</w:t>
      </w:r>
      <w:r w:rsidR="00D7361B" w:rsidRPr="00F65938">
        <w:rPr>
          <w:rFonts w:cs="Calibri"/>
        </w:rPr>
        <w:t>d</w:t>
      </w:r>
      <w:r w:rsidR="00510FCB" w:rsidRPr="00F65938">
        <w:rPr>
          <w:rFonts w:cs="Calibri"/>
        </w:rPr>
        <w:t xml:space="preserve"> the group for </w:t>
      </w:r>
      <w:r w:rsidR="00A75407" w:rsidRPr="00F65938">
        <w:rPr>
          <w:rFonts w:cs="Calibri"/>
        </w:rPr>
        <w:t xml:space="preserve">completing this work. It involved good cooperation between ISC and WCPFC, and thanks to </w:t>
      </w:r>
      <w:r w:rsidR="005E29DE">
        <w:rPr>
          <w:rFonts w:cs="Calibri"/>
        </w:rPr>
        <w:t>the USA for the financial support that made it possible</w:t>
      </w:r>
      <w:r w:rsidR="00A75407" w:rsidRPr="00F65938">
        <w:rPr>
          <w:rFonts w:cs="Calibri"/>
        </w:rPr>
        <w:t xml:space="preserve"> and </w:t>
      </w:r>
      <w:r w:rsidR="0033377F" w:rsidRPr="00F65938">
        <w:rPr>
          <w:rFonts w:cs="Calibri"/>
        </w:rPr>
        <w:t xml:space="preserve">for the </w:t>
      </w:r>
      <w:r w:rsidR="00A75407" w:rsidRPr="00F65938">
        <w:rPr>
          <w:rFonts w:cs="Calibri"/>
        </w:rPr>
        <w:t xml:space="preserve">contribution of CCMs </w:t>
      </w:r>
      <w:r w:rsidR="00127D5A" w:rsidRPr="00F65938">
        <w:rPr>
          <w:rFonts w:cs="Calibri"/>
        </w:rPr>
        <w:t xml:space="preserve">in selecting reviewers. Hopefully ISC </w:t>
      </w:r>
      <w:r w:rsidR="0033377F" w:rsidRPr="00F65938">
        <w:rPr>
          <w:rFonts w:cs="Calibri"/>
        </w:rPr>
        <w:t xml:space="preserve">would </w:t>
      </w:r>
      <w:r w:rsidR="00127D5A" w:rsidRPr="00F65938">
        <w:rPr>
          <w:rFonts w:cs="Calibri"/>
        </w:rPr>
        <w:t xml:space="preserve">learn from this process and </w:t>
      </w:r>
      <w:r w:rsidR="0033377F" w:rsidRPr="00F65938">
        <w:rPr>
          <w:rFonts w:cs="Calibri"/>
        </w:rPr>
        <w:t xml:space="preserve">would </w:t>
      </w:r>
      <w:r w:rsidR="00127D5A" w:rsidRPr="00F65938">
        <w:rPr>
          <w:rFonts w:cs="Calibri"/>
        </w:rPr>
        <w:t>think</w:t>
      </w:r>
      <w:r w:rsidR="0033377F" w:rsidRPr="00F65938">
        <w:rPr>
          <w:rFonts w:cs="Calibri"/>
        </w:rPr>
        <w:t xml:space="preserve"> </w:t>
      </w:r>
      <w:r w:rsidR="00127D5A" w:rsidRPr="00F65938">
        <w:rPr>
          <w:rFonts w:cs="Calibri"/>
        </w:rPr>
        <w:t xml:space="preserve">about similar kinds of reviews, possibly for Pacific bluefin. Thanks to all concerned. The resultant advice </w:t>
      </w:r>
      <w:r w:rsidR="0033377F" w:rsidRPr="00F65938">
        <w:rPr>
          <w:rFonts w:cs="Calibri"/>
        </w:rPr>
        <w:t xml:space="preserve">was </w:t>
      </w:r>
      <w:r w:rsidR="005E29DE" w:rsidRPr="00F65938">
        <w:rPr>
          <w:rFonts w:cs="Calibri"/>
        </w:rPr>
        <w:t>substantial,</w:t>
      </w:r>
      <w:r w:rsidR="00127D5A" w:rsidRPr="00F65938">
        <w:rPr>
          <w:rFonts w:cs="Calibri"/>
        </w:rPr>
        <w:t xml:space="preserve"> and </w:t>
      </w:r>
      <w:r w:rsidR="0033377F" w:rsidRPr="00F65938">
        <w:rPr>
          <w:rFonts w:cs="Calibri"/>
        </w:rPr>
        <w:t xml:space="preserve">Japan </w:t>
      </w:r>
      <w:r w:rsidR="00127D5A" w:rsidRPr="00F65938">
        <w:rPr>
          <w:rFonts w:cs="Calibri"/>
        </w:rPr>
        <w:t>look</w:t>
      </w:r>
      <w:r w:rsidR="0033377F" w:rsidRPr="00F65938">
        <w:rPr>
          <w:rFonts w:cs="Calibri"/>
        </w:rPr>
        <w:t>ed</w:t>
      </w:r>
      <w:r w:rsidR="00127D5A" w:rsidRPr="00F65938">
        <w:rPr>
          <w:rFonts w:cs="Calibri"/>
        </w:rPr>
        <w:t xml:space="preserve"> forward to </w:t>
      </w:r>
      <w:r w:rsidR="0033377F" w:rsidRPr="00F65938">
        <w:rPr>
          <w:rFonts w:cs="Calibri"/>
        </w:rPr>
        <w:t xml:space="preserve">the </w:t>
      </w:r>
      <w:r w:rsidR="00127D5A" w:rsidRPr="00F65938">
        <w:rPr>
          <w:rFonts w:cs="Calibri"/>
        </w:rPr>
        <w:t xml:space="preserve">ISC Working group taking </w:t>
      </w:r>
      <w:r w:rsidR="0033377F" w:rsidRPr="00F65938">
        <w:rPr>
          <w:rFonts w:cs="Calibri"/>
        </w:rPr>
        <w:t xml:space="preserve">this </w:t>
      </w:r>
      <w:r w:rsidR="00127D5A" w:rsidRPr="00F65938">
        <w:rPr>
          <w:rFonts w:cs="Calibri"/>
        </w:rPr>
        <w:t>aboard in future assessments. Some of the rec</w:t>
      </w:r>
      <w:r w:rsidR="001D6987" w:rsidRPr="00F65938">
        <w:rPr>
          <w:rFonts w:cs="Calibri"/>
        </w:rPr>
        <w:t xml:space="preserve">ommendations </w:t>
      </w:r>
      <w:r w:rsidR="0033377F" w:rsidRPr="00F65938">
        <w:rPr>
          <w:rFonts w:cs="Calibri"/>
        </w:rPr>
        <w:t xml:space="preserve">might </w:t>
      </w:r>
      <w:r w:rsidR="001D6987" w:rsidRPr="00F65938">
        <w:rPr>
          <w:rFonts w:cs="Calibri"/>
        </w:rPr>
        <w:t>substantially change the outcom</w:t>
      </w:r>
      <w:r w:rsidR="00D7361B" w:rsidRPr="00F65938">
        <w:rPr>
          <w:rFonts w:cs="Calibri"/>
        </w:rPr>
        <w:t>e</w:t>
      </w:r>
      <w:r w:rsidR="001D6987" w:rsidRPr="00F65938">
        <w:rPr>
          <w:rFonts w:cs="Calibri"/>
        </w:rPr>
        <w:t xml:space="preserve"> of the 2022 assessment so further discuss</w:t>
      </w:r>
      <w:r w:rsidR="0033377F" w:rsidRPr="00F65938">
        <w:rPr>
          <w:rFonts w:cs="Calibri"/>
        </w:rPr>
        <w:t>ion of</w:t>
      </w:r>
      <w:r w:rsidR="001D6987" w:rsidRPr="00F65938">
        <w:rPr>
          <w:rFonts w:cs="Calibri"/>
        </w:rPr>
        <w:t xml:space="preserve"> the management advice for NP Striped marlin </w:t>
      </w:r>
      <w:r w:rsidR="0033377F" w:rsidRPr="00F65938">
        <w:rPr>
          <w:rFonts w:cs="Calibri"/>
        </w:rPr>
        <w:t>might be needed later</w:t>
      </w:r>
      <w:r w:rsidR="001D6987" w:rsidRPr="00F65938">
        <w:rPr>
          <w:rFonts w:cs="Calibri"/>
        </w:rPr>
        <w:t>. However given the likely change</w:t>
      </w:r>
      <w:r w:rsidR="001E5CAF" w:rsidRPr="00F65938">
        <w:rPr>
          <w:rFonts w:cs="Calibri"/>
        </w:rPr>
        <w:t xml:space="preserve"> coming in the future, the Commission should look to avoid deterioration in the </w:t>
      </w:r>
      <w:r w:rsidR="00512519">
        <w:rPr>
          <w:rFonts w:cs="Calibri"/>
        </w:rPr>
        <w:t xml:space="preserve">stock </w:t>
      </w:r>
      <w:r w:rsidR="001E5CAF" w:rsidRPr="00F65938">
        <w:rPr>
          <w:rFonts w:cs="Calibri"/>
        </w:rPr>
        <w:t xml:space="preserve">status rather than </w:t>
      </w:r>
      <w:r w:rsidR="00714DC7" w:rsidRPr="00F65938">
        <w:rPr>
          <w:rFonts w:cs="Calibri"/>
        </w:rPr>
        <w:t>making substantial changes to the management advice.</w:t>
      </w:r>
    </w:p>
    <w:p w14:paraId="4DD68A5B" w14:textId="77777777" w:rsidR="00FE3212" w:rsidRPr="00F65938" w:rsidRDefault="00FE3212" w:rsidP="00CA4E61">
      <w:pPr>
        <w:pStyle w:val="WCPFCnormal"/>
        <w:widowControl w:val="0"/>
        <w:numPr>
          <w:ilvl w:val="0"/>
          <w:numId w:val="0"/>
        </w:numPr>
        <w:adjustRightInd w:val="0"/>
        <w:snapToGrid w:val="0"/>
        <w:spacing w:after="0"/>
        <w:ind w:left="567"/>
        <w:contextualSpacing w:val="0"/>
        <w:rPr>
          <w:rFonts w:cs="Calibri"/>
        </w:rPr>
      </w:pPr>
    </w:p>
    <w:tbl>
      <w:tblPr>
        <w:tblStyle w:val="TableGrid0"/>
        <w:tblW w:w="5000" w:type="pct"/>
        <w:tblLook w:val="04A0" w:firstRow="1" w:lastRow="0" w:firstColumn="1" w:lastColumn="0" w:noHBand="0" w:noVBand="1"/>
      </w:tblPr>
      <w:tblGrid>
        <w:gridCol w:w="9350"/>
      </w:tblGrid>
      <w:tr w:rsidR="0051107F" w:rsidRPr="00F65938" w14:paraId="42EA5068" w14:textId="77777777" w:rsidTr="00C620D2">
        <w:tc>
          <w:tcPr>
            <w:tcW w:w="5000" w:type="pct"/>
            <w:shd w:val="clear" w:color="auto" w:fill="F2F2F2" w:themeFill="background1" w:themeFillShade="F2"/>
          </w:tcPr>
          <w:p w14:paraId="39E0B48A" w14:textId="208D81E7" w:rsidR="00192CC0" w:rsidRPr="00F65938" w:rsidRDefault="00192CC0" w:rsidP="00CA4E61">
            <w:pPr>
              <w:pStyle w:val="WCPFCnormal"/>
              <w:widowControl w:val="0"/>
              <w:adjustRightInd w:val="0"/>
              <w:snapToGrid w:val="0"/>
              <w:spacing w:after="0"/>
              <w:ind w:left="0" w:firstLine="0"/>
              <w:contextualSpacing w:val="0"/>
              <w:rPr>
                <w:rFonts w:cs="Calibri"/>
              </w:rPr>
            </w:pPr>
            <w:r w:rsidRPr="00F65938">
              <w:rPr>
                <w:rFonts w:cs="Calibri"/>
              </w:rPr>
              <w:t>SC20 thanked the ISC for conducting the first in-person peer review for Western and Central North Pacific striped marlin</w:t>
            </w:r>
            <w:r w:rsidR="00FE3212" w:rsidRPr="00F65938">
              <w:rPr>
                <w:rFonts w:cs="Calibri"/>
              </w:rPr>
              <w:t>,</w:t>
            </w:r>
            <w:r w:rsidRPr="00F65938">
              <w:rPr>
                <w:rFonts w:cs="Calibri"/>
              </w:rPr>
              <w:t xml:space="preserve"> made possible with funding support from the United States</w:t>
            </w:r>
            <w:r w:rsidR="00FE3212" w:rsidRPr="00F65938">
              <w:rPr>
                <w:rFonts w:cs="Calibri"/>
              </w:rPr>
              <w:t>,</w:t>
            </w:r>
            <w:r w:rsidRPr="00F65938">
              <w:rPr>
                <w:rFonts w:cs="Calibri"/>
              </w:rPr>
              <w:t xml:space="preserve"> and commended the collaboration between the ISC and WCPFC. SC20 looked forward to receiving future Western and Central North Pacific striped marlin stock assessments which address the issues identified through the peer review and noted the possibility of substantial change in the results. </w:t>
            </w:r>
          </w:p>
          <w:p w14:paraId="7C7AD63D" w14:textId="77777777" w:rsidR="00192CC0" w:rsidRPr="00F65938" w:rsidRDefault="00192CC0" w:rsidP="00CA4E61">
            <w:pPr>
              <w:pStyle w:val="WCPFCnormal"/>
              <w:widowControl w:val="0"/>
              <w:numPr>
                <w:ilvl w:val="0"/>
                <w:numId w:val="0"/>
              </w:numPr>
              <w:adjustRightInd w:val="0"/>
              <w:snapToGrid w:val="0"/>
              <w:spacing w:after="0"/>
              <w:contextualSpacing w:val="0"/>
              <w:rPr>
                <w:rFonts w:cs="Calibri"/>
              </w:rPr>
            </w:pPr>
          </w:p>
          <w:p w14:paraId="35F99588" w14:textId="2EA48810" w:rsidR="0051107F" w:rsidRPr="00F65938" w:rsidRDefault="00192CC0" w:rsidP="00CA4E61">
            <w:pPr>
              <w:pStyle w:val="WCPFCnormal"/>
              <w:widowControl w:val="0"/>
              <w:adjustRightInd w:val="0"/>
              <w:snapToGrid w:val="0"/>
              <w:spacing w:after="0"/>
              <w:ind w:left="0" w:firstLine="0"/>
              <w:contextualSpacing w:val="0"/>
              <w:rPr>
                <w:rFonts w:cs="Calibri"/>
              </w:rPr>
            </w:pPr>
            <w:r w:rsidRPr="00F65938">
              <w:rPr>
                <w:rFonts w:cs="Calibri"/>
              </w:rPr>
              <w:t xml:space="preserve">SC20 encouraged further peer reviews for other WCPFC stocks, noting the outcomes from the Western and Central North Pacific striped marlin peer review process which will feed into informing future stock assessments. </w:t>
            </w:r>
          </w:p>
        </w:tc>
      </w:tr>
    </w:tbl>
    <w:p w14:paraId="25756BAB" w14:textId="77777777" w:rsidR="00823461" w:rsidRPr="00F65938" w:rsidRDefault="00823461" w:rsidP="00CA4E61">
      <w:pPr>
        <w:widowControl w:val="0"/>
        <w:adjustRightInd w:val="0"/>
        <w:snapToGrid w:val="0"/>
        <w:ind w:right="0"/>
        <w:rPr>
          <w:b/>
          <w:bCs/>
        </w:rPr>
      </w:pPr>
    </w:p>
    <w:p w14:paraId="47A10B34" w14:textId="290B86DA" w:rsidR="00022AD6" w:rsidRPr="00F65938" w:rsidRDefault="00F64A73" w:rsidP="00CA4E61">
      <w:pPr>
        <w:pStyle w:val="Heading4"/>
        <w:keepNext w:val="0"/>
        <w:keepLines w:val="0"/>
        <w:widowControl w:val="0"/>
        <w:adjustRightInd w:val="0"/>
        <w:snapToGrid w:val="0"/>
        <w:spacing w:before="0"/>
      </w:pPr>
      <w:bookmarkStart w:id="71" w:name="_Toc177975570"/>
      <w:r w:rsidRPr="00F65938">
        <w:t xml:space="preserve">4.4.2.2 </w:t>
      </w:r>
      <w:r w:rsidR="00AD40F1" w:rsidRPr="00F65938">
        <w:tab/>
      </w:r>
      <w:r w:rsidRPr="00F65938">
        <w:t>Western and Central North Pacific striped marlin rebuilding analysis</w:t>
      </w:r>
      <w:bookmarkEnd w:id="71"/>
      <w:r w:rsidRPr="00F65938">
        <w:t xml:space="preserve"> </w:t>
      </w:r>
    </w:p>
    <w:p w14:paraId="5A0F88EA" w14:textId="58ABD460" w:rsidR="00022AD6" w:rsidRPr="00F65938" w:rsidRDefault="006234A3" w:rsidP="00CA4E61">
      <w:pPr>
        <w:widowControl w:val="0"/>
        <w:adjustRightInd w:val="0"/>
        <w:snapToGrid w:val="0"/>
        <w:ind w:right="0"/>
        <w:rPr>
          <w:b/>
          <w:bCs/>
        </w:rPr>
      </w:pPr>
      <w:r w:rsidRPr="00F65938">
        <w:rPr>
          <w:bCs/>
        </w:rPr>
        <w:t xml:space="preserve">Papers: </w:t>
      </w:r>
      <w:hyperlink r:id="rId433">
        <w:r w:rsidRPr="00F65938">
          <w:rPr>
            <w:bCs/>
            <w:color w:val="0000FF"/>
            <w:u w:val="single" w:color="0000FF"/>
          </w:rPr>
          <w:t>SC20</w:t>
        </w:r>
      </w:hyperlink>
      <w:hyperlink r:id="rId434">
        <w:r w:rsidRPr="00F65938">
          <w:rPr>
            <w:bCs/>
            <w:color w:val="0000FF"/>
            <w:u w:val="single" w:color="0000FF"/>
          </w:rPr>
          <w:t>-</w:t>
        </w:r>
      </w:hyperlink>
      <w:hyperlink r:id="rId435">
        <w:r w:rsidRPr="00F65938">
          <w:rPr>
            <w:bCs/>
            <w:color w:val="0000FF"/>
            <w:u w:val="single" w:color="0000FF"/>
          </w:rPr>
          <w:t>SA</w:t>
        </w:r>
      </w:hyperlink>
      <w:hyperlink r:id="rId436">
        <w:r w:rsidRPr="00F65938">
          <w:rPr>
            <w:bCs/>
            <w:color w:val="0000FF"/>
            <w:u w:val="single" w:color="0000FF"/>
          </w:rPr>
          <w:t>-</w:t>
        </w:r>
      </w:hyperlink>
      <w:hyperlink r:id="rId437">
        <w:r w:rsidRPr="00F65938">
          <w:rPr>
            <w:bCs/>
            <w:color w:val="0000FF"/>
            <w:u w:val="single" w:color="0000FF"/>
          </w:rPr>
          <w:t>WP</w:t>
        </w:r>
      </w:hyperlink>
      <w:hyperlink r:id="rId438">
        <w:r w:rsidRPr="00F65938">
          <w:rPr>
            <w:bCs/>
            <w:color w:val="0000FF"/>
            <w:u w:val="single" w:color="0000FF"/>
          </w:rPr>
          <w:t>-</w:t>
        </w:r>
      </w:hyperlink>
      <w:hyperlink r:id="rId439">
        <w:r w:rsidRPr="00F65938">
          <w:rPr>
            <w:bCs/>
            <w:color w:val="0000FF"/>
            <w:u w:val="single" w:color="0000FF"/>
          </w:rPr>
          <w:t>13</w:t>
        </w:r>
      </w:hyperlink>
      <w:hyperlink r:id="rId440">
        <w:r w:rsidRPr="00F65938">
          <w:rPr>
            <w:bCs/>
          </w:rPr>
          <w:t xml:space="preserve"> </w:t>
        </w:r>
      </w:hyperlink>
      <w:r w:rsidRPr="00F65938">
        <w:rPr>
          <w:bCs/>
        </w:rPr>
        <w:t xml:space="preserve">, </w:t>
      </w:r>
      <w:hyperlink r:id="rId441">
        <w:r w:rsidRPr="00F65938">
          <w:rPr>
            <w:bCs/>
            <w:color w:val="0000FF"/>
            <w:u w:val="single" w:color="0000FF"/>
          </w:rPr>
          <w:t>SC20</w:t>
        </w:r>
      </w:hyperlink>
      <w:hyperlink r:id="rId442">
        <w:r w:rsidRPr="00F65938">
          <w:rPr>
            <w:bCs/>
            <w:color w:val="0000FF"/>
            <w:u w:val="single" w:color="0000FF"/>
          </w:rPr>
          <w:t>-</w:t>
        </w:r>
      </w:hyperlink>
      <w:hyperlink r:id="rId443">
        <w:r w:rsidRPr="00F65938">
          <w:rPr>
            <w:bCs/>
            <w:color w:val="0000FF"/>
            <w:u w:val="single" w:color="0000FF"/>
          </w:rPr>
          <w:t>SA</w:t>
        </w:r>
      </w:hyperlink>
      <w:hyperlink r:id="rId444">
        <w:r w:rsidRPr="00F65938">
          <w:rPr>
            <w:bCs/>
            <w:color w:val="0000FF"/>
            <w:u w:val="single" w:color="0000FF"/>
          </w:rPr>
          <w:t>-</w:t>
        </w:r>
      </w:hyperlink>
      <w:hyperlink r:id="rId445">
        <w:r w:rsidRPr="00F65938">
          <w:rPr>
            <w:bCs/>
            <w:color w:val="0000FF"/>
            <w:u w:val="single" w:color="0000FF"/>
          </w:rPr>
          <w:t>IP</w:t>
        </w:r>
      </w:hyperlink>
      <w:hyperlink r:id="rId446">
        <w:r w:rsidRPr="00F65938">
          <w:rPr>
            <w:bCs/>
            <w:color w:val="0000FF"/>
            <w:u w:val="single" w:color="0000FF"/>
          </w:rPr>
          <w:t>-</w:t>
        </w:r>
      </w:hyperlink>
      <w:hyperlink r:id="rId447">
        <w:r w:rsidRPr="00F65938">
          <w:rPr>
            <w:bCs/>
            <w:color w:val="0000FF"/>
            <w:u w:val="single" w:color="0000FF"/>
          </w:rPr>
          <w:t>15</w:t>
        </w:r>
      </w:hyperlink>
      <w:hyperlink r:id="rId448">
        <w:r w:rsidRPr="00F65938">
          <w:rPr>
            <w:bCs/>
          </w:rPr>
          <w:t xml:space="preserve"> </w:t>
        </w:r>
      </w:hyperlink>
    </w:p>
    <w:p w14:paraId="31FC403D" w14:textId="77777777" w:rsidR="00053B84" w:rsidRPr="00F65938" w:rsidRDefault="00053B84" w:rsidP="00CA4E61">
      <w:pPr>
        <w:pStyle w:val="WCPFCnormal"/>
        <w:widowControl w:val="0"/>
        <w:numPr>
          <w:ilvl w:val="0"/>
          <w:numId w:val="0"/>
        </w:numPr>
        <w:adjustRightInd w:val="0"/>
        <w:snapToGrid w:val="0"/>
        <w:spacing w:after="0"/>
        <w:ind w:left="567"/>
        <w:contextualSpacing w:val="0"/>
        <w:rPr>
          <w:rFonts w:cs="Calibri"/>
          <w:bCs/>
        </w:rPr>
      </w:pPr>
    </w:p>
    <w:p w14:paraId="374B634D" w14:textId="7EF0C460" w:rsidR="004E1E60" w:rsidRPr="00C46A2F" w:rsidRDefault="00EF2128" w:rsidP="00CA4E61">
      <w:pPr>
        <w:pStyle w:val="WCPFCnormal"/>
        <w:widowControl w:val="0"/>
        <w:adjustRightInd w:val="0"/>
        <w:snapToGrid w:val="0"/>
        <w:spacing w:after="0"/>
        <w:ind w:left="0" w:firstLine="0"/>
        <w:contextualSpacing w:val="0"/>
        <w:rPr>
          <w:rFonts w:cs="Calibri"/>
          <w:bCs/>
        </w:rPr>
      </w:pPr>
      <w:r w:rsidRPr="00F65938">
        <w:rPr>
          <w:rFonts w:cs="Calibri"/>
        </w:rPr>
        <w:t>Michelle Scull</w:t>
      </w:r>
      <w:r w:rsidR="00E9087A" w:rsidRPr="00F65938">
        <w:rPr>
          <w:rFonts w:cs="Calibri"/>
        </w:rPr>
        <w:t>e</w:t>
      </w:r>
      <w:r w:rsidRPr="00F65938">
        <w:rPr>
          <w:rFonts w:cs="Calibri"/>
        </w:rPr>
        <w:t xml:space="preserve">y presented </w:t>
      </w:r>
      <w:r w:rsidR="00210CF3" w:rsidRPr="00F65938">
        <w:rPr>
          <w:rFonts w:cs="Calibri"/>
          <w:b/>
          <w:bCs/>
        </w:rPr>
        <w:t>SC20-</w:t>
      </w:r>
      <w:r w:rsidRPr="00F65938">
        <w:rPr>
          <w:rFonts w:cs="Calibri"/>
          <w:b/>
          <w:bCs/>
        </w:rPr>
        <w:t>SA-WP-13</w:t>
      </w:r>
      <w:r w:rsidRPr="00F65938">
        <w:rPr>
          <w:rFonts w:cs="Calibri"/>
        </w:rPr>
        <w:t>, noting that t</w:t>
      </w:r>
      <w:r w:rsidR="004E1E60" w:rsidRPr="00F65938">
        <w:rPr>
          <w:rFonts w:cs="Calibri"/>
        </w:rPr>
        <w:t xml:space="preserve">he Western and Central North Pacific Ocean (WCNPO) striped marlin stock </w:t>
      </w:r>
      <w:r w:rsidR="00D83616" w:rsidRPr="00F65938">
        <w:rPr>
          <w:rFonts w:cs="Calibri"/>
        </w:rPr>
        <w:t>was</w:t>
      </w:r>
      <w:r w:rsidR="004E1E60" w:rsidRPr="00F65938">
        <w:rPr>
          <w:rFonts w:cs="Calibri"/>
        </w:rPr>
        <w:t xml:space="preserve"> currently estimated to be depleted and experiencing excess fishing mortality relative to maximum sustainable yield-based reference points. The projection analyses described in this working paper </w:t>
      </w:r>
      <w:r w:rsidR="00D83616" w:rsidRPr="00F65938">
        <w:rPr>
          <w:rFonts w:cs="Calibri"/>
        </w:rPr>
        <w:t xml:space="preserve">were </w:t>
      </w:r>
      <w:r w:rsidR="004E1E60" w:rsidRPr="00F65938">
        <w:rPr>
          <w:rFonts w:cs="Calibri"/>
        </w:rPr>
        <w:t xml:space="preserve">based on 2023 benchmark stock assessment of WCNPO striped marlin. Two fishing mortality and six catch projection scenarios </w:t>
      </w:r>
      <w:r w:rsidR="00D83616" w:rsidRPr="00F65938">
        <w:rPr>
          <w:rFonts w:cs="Calibri"/>
        </w:rPr>
        <w:t xml:space="preserve">met </w:t>
      </w:r>
      <w:r w:rsidR="004E1E60" w:rsidRPr="00F65938">
        <w:rPr>
          <w:rFonts w:cs="Calibri"/>
        </w:rPr>
        <w:t>the rebuilding plan goal of rebuilding the spawning biomass of the stock to 20% of the unfished level, or 20%SSB</w:t>
      </w:r>
      <w:r w:rsidR="004E1E60" w:rsidRPr="00F65938">
        <w:rPr>
          <w:rFonts w:cs="Calibri"/>
          <w:vertAlign w:val="subscript"/>
        </w:rPr>
        <w:t>F=0</w:t>
      </w:r>
      <w:r w:rsidR="004E1E60" w:rsidRPr="00F65938">
        <w:rPr>
          <w:rFonts w:cs="Calibri"/>
        </w:rPr>
        <w:t xml:space="preserve"> = 3,660 </w:t>
      </w:r>
      <w:r w:rsidR="00074EC9" w:rsidRPr="00F65938">
        <w:rPr>
          <w:rFonts w:cs="Calibri"/>
        </w:rPr>
        <w:t>t</w:t>
      </w:r>
      <w:r w:rsidR="004E1E60" w:rsidRPr="00F65938">
        <w:rPr>
          <w:rFonts w:cs="Calibri"/>
        </w:rPr>
        <w:t>, by 2034 with a probability of rebuilding success of least 60%. Two of the catch scenarios also include</w:t>
      </w:r>
      <w:r w:rsidR="00D83616" w:rsidRPr="00F65938">
        <w:rPr>
          <w:rFonts w:cs="Calibri"/>
        </w:rPr>
        <w:t>d</w:t>
      </w:r>
      <w:r w:rsidR="004E1E60" w:rsidRPr="00F65938">
        <w:rPr>
          <w:rFonts w:cs="Calibri"/>
        </w:rPr>
        <w:t xml:space="preserve"> a requirement to release MLS smaller than 120 cm EFL with two possible mortality assumptions. Two fishing mortality scenarios: F</w:t>
      </w:r>
      <w:r w:rsidR="004E1E60" w:rsidRPr="00F65938">
        <w:rPr>
          <w:rFonts w:cs="Calibri"/>
          <w:vertAlign w:val="subscript"/>
        </w:rPr>
        <w:t>statusquo</w:t>
      </w:r>
      <w:r w:rsidR="004E1E60" w:rsidRPr="00F65938">
        <w:rPr>
          <w:rFonts w:cs="Calibri"/>
        </w:rPr>
        <w:t xml:space="preserve"> and F</w:t>
      </w:r>
      <w:r w:rsidR="004E1E60" w:rsidRPr="00F65938">
        <w:rPr>
          <w:rFonts w:cs="Calibri"/>
          <w:vertAlign w:val="subscript"/>
        </w:rPr>
        <w:t>MSY</w:t>
      </w:r>
      <w:r w:rsidR="004E1E60" w:rsidRPr="00F65938">
        <w:rPr>
          <w:rFonts w:cs="Calibri"/>
        </w:rPr>
        <w:t xml:space="preserve"> did not meet the rebuilding target. The projection scenarios </w:t>
      </w:r>
      <w:r w:rsidR="00D83616" w:rsidRPr="00F65938">
        <w:rPr>
          <w:rFonts w:cs="Calibri"/>
        </w:rPr>
        <w:t xml:space="preserve">were </w:t>
      </w:r>
      <w:r w:rsidR="004E1E60" w:rsidRPr="00F65938">
        <w:rPr>
          <w:rFonts w:cs="Calibri"/>
        </w:rPr>
        <w:t xml:space="preserve">a model ensemble of 3 possible recruitment scenarios; these were the short-term (last five years average recruitment), medium-term (last 20 years average recruitment), and long-term recruitment (stock-recruitment curve) models. Phased constant catch scenarios showed that the rebuilding target could be achieved if catch from 2025-2027 was maintained at recent average levels (2018-2020 average catch = 2,400 </w:t>
      </w:r>
      <w:r w:rsidR="00074EC9" w:rsidRPr="00F65938">
        <w:rPr>
          <w:rFonts w:cs="Calibri"/>
        </w:rPr>
        <w:t>t</w:t>
      </w:r>
      <w:r w:rsidR="004E1E60" w:rsidRPr="00F65938">
        <w:rPr>
          <w:rFonts w:cs="Calibri"/>
        </w:rPr>
        <w:t>), followed by moderate reductions in quota starting in 2028. The ISC billfish working group provide</w:t>
      </w:r>
      <w:r w:rsidR="00E35F1A" w:rsidRPr="00F65938">
        <w:rPr>
          <w:rFonts w:cs="Calibri"/>
        </w:rPr>
        <w:t>d</w:t>
      </w:r>
      <w:r w:rsidR="004E1E60" w:rsidRPr="00F65938">
        <w:rPr>
          <w:rFonts w:cs="Calibri"/>
        </w:rPr>
        <w:t xml:space="preserve"> these results to support any potential revisions to CMM-2010-01, but note</w:t>
      </w:r>
      <w:r w:rsidR="00D83616" w:rsidRPr="00F65938">
        <w:rPr>
          <w:rFonts w:cs="Calibri"/>
        </w:rPr>
        <w:t>d</w:t>
      </w:r>
      <w:r w:rsidR="004E1E60" w:rsidRPr="00F65938">
        <w:rPr>
          <w:rFonts w:cs="Calibri"/>
        </w:rPr>
        <w:t xml:space="preserve"> that these projections d</w:t>
      </w:r>
      <w:r w:rsidR="00E35F1A" w:rsidRPr="00F65938">
        <w:rPr>
          <w:rFonts w:cs="Calibri"/>
        </w:rPr>
        <w:t>id</w:t>
      </w:r>
      <w:r w:rsidR="004E1E60" w:rsidRPr="00F65938">
        <w:rPr>
          <w:rFonts w:cs="Calibri"/>
        </w:rPr>
        <w:t xml:space="preserve"> not change the stock status and management advice provided by ISC23, specifically that it </w:t>
      </w:r>
      <w:r w:rsidR="00E35F1A" w:rsidRPr="00F65938">
        <w:rPr>
          <w:rFonts w:cs="Calibri"/>
        </w:rPr>
        <w:t xml:space="preserve">was </w:t>
      </w:r>
      <w:r w:rsidR="004E1E60" w:rsidRPr="00F65938">
        <w:rPr>
          <w:rFonts w:cs="Calibri"/>
        </w:rPr>
        <w:t xml:space="preserve">recommended that catch should be kept at or below the recent level (2018-2020 average catch = </w:t>
      </w:r>
      <w:r w:rsidR="004E1E60" w:rsidRPr="00F65938">
        <w:rPr>
          <w:rFonts w:cs="Calibri"/>
        </w:rPr>
        <w:lastRenderedPageBreak/>
        <w:t>2,428t).</w:t>
      </w:r>
    </w:p>
    <w:p w14:paraId="02FABE17" w14:textId="77777777" w:rsidR="00C46A2F" w:rsidRPr="00F65938" w:rsidRDefault="00C46A2F" w:rsidP="00C46A2F">
      <w:pPr>
        <w:pStyle w:val="WCPFCnormal"/>
        <w:widowControl w:val="0"/>
        <w:numPr>
          <w:ilvl w:val="0"/>
          <w:numId w:val="0"/>
        </w:numPr>
        <w:adjustRightInd w:val="0"/>
        <w:snapToGrid w:val="0"/>
        <w:spacing w:after="0"/>
        <w:contextualSpacing w:val="0"/>
        <w:rPr>
          <w:rFonts w:cs="Calibri"/>
          <w:bCs/>
        </w:rPr>
      </w:pPr>
    </w:p>
    <w:p w14:paraId="49C123D6" w14:textId="5E1E7866" w:rsidR="002B5662" w:rsidRDefault="003E49A0" w:rsidP="00CA4E61">
      <w:pPr>
        <w:widowControl w:val="0"/>
        <w:adjustRightInd w:val="0"/>
        <w:snapToGrid w:val="0"/>
        <w:ind w:right="0"/>
        <w:rPr>
          <w:rFonts w:eastAsia="Malgun Gothic"/>
          <w:b/>
          <w:lang w:eastAsia="ko-KR"/>
        </w:rPr>
      </w:pPr>
      <w:r w:rsidRPr="00F65938">
        <w:rPr>
          <w:b/>
        </w:rPr>
        <w:t>Discussion</w:t>
      </w:r>
    </w:p>
    <w:p w14:paraId="4197019F" w14:textId="77777777" w:rsidR="00512519" w:rsidRPr="00512519" w:rsidRDefault="00512519" w:rsidP="00CA4E61">
      <w:pPr>
        <w:widowControl w:val="0"/>
        <w:adjustRightInd w:val="0"/>
        <w:snapToGrid w:val="0"/>
        <w:ind w:right="0"/>
        <w:rPr>
          <w:rFonts w:eastAsia="Malgun Gothic"/>
          <w:b/>
          <w:lang w:eastAsia="ko-KR"/>
        </w:rPr>
      </w:pPr>
    </w:p>
    <w:p w14:paraId="215BB142" w14:textId="0E757A5C" w:rsidR="000A4707" w:rsidRPr="00F65938" w:rsidRDefault="00DE413C"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thanked ISC for the additional work conducted at the request of the Commission. </w:t>
      </w:r>
      <w:r w:rsidR="00B614C3" w:rsidRPr="00F65938">
        <w:rPr>
          <w:rFonts w:cs="Calibri"/>
        </w:rPr>
        <w:t xml:space="preserve">They </w:t>
      </w:r>
      <w:r w:rsidR="00600F21" w:rsidRPr="00F65938">
        <w:rPr>
          <w:rFonts w:cs="Calibri"/>
        </w:rPr>
        <w:t>propose</w:t>
      </w:r>
      <w:r w:rsidR="00B614C3" w:rsidRPr="00F65938">
        <w:rPr>
          <w:rFonts w:cs="Calibri"/>
        </w:rPr>
        <w:t>d</w:t>
      </w:r>
      <w:r w:rsidR="00600F21" w:rsidRPr="00F65938">
        <w:rPr>
          <w:rFonts w:cs="Calibri"/>
        </w:rPr>
        <w:t xml:space="preserve"> </w:t>
      </w:r>
      <w:r w:rsidR="00B614C3" w:rsidRPr="00F65938">
        <w:rPr>
          <w:rFonts w:cs="Calibri"/>
        </w:rPr>
        <w:t xml:space="preserve">SC20 </w:t>
      </w:r>
      <w:r w:rsidR="00600F21" w:rsidRPr="00F65938">
        <w:rPr>
          <w:rFonts w:cs="Calibri"/>
        </w:rPr>
        <w:t xml:space="preserve">take note of the additional projection result and maintain the </w:t>
      </w:r>
      <w:r w:rsidR="00A965FE" w:rsidRPr="00F65938">
        <w:rPr>
          <w:rFonts w:cs="Calibri"/>
        </w:rPr>
        <w:t xml:space="preserve">2023 </w:t>
      </w:r>
      <w:r w:rsidR="00600F21" w:rsidRPr="00F65938">
        <w:rPr>
          <w:rFonts w:cs="Calibri"/>
        </w:rPr>
        <w:t>advice.</w:t>
      </w:r>
    </w:p>
    <w:p w14:paraId="42A976CC" w14:textId="77777777" w:rsidR="000A4707" w:rsidRPr="00F65938" w:rsidRDefault="000A4707" w:rsidP="00CA4E61">
      <w:pPr>
        <w:pStyle w:val="WCPFCnormal"/>
        <w:widowControl w:val="0"/>
        <w:numPr>
          <w:ilvl w:val="0"/>
          <w:numId w:val="0"/>
        </w:numPr>
        <w:adjustRightInd w:val="0"/>
        <w:snapToGrid w:val="0"/>
        <w:spacing w:after="0"/>
        <w:ind w:left="567"/>
        <w:contextualSpacing w:val="0"/>
        <w:rPr>
          <w:rFonts w:cs="Calibri"/>
          <w:bCs/>
        </w:rPr>
      </w:pPr>
    </w:p>
    <w:p w14:paraId="1C78182C" w14:textId="6A31705B" w:rsidR="00440237" w:rsidRPr="00F65938" w:rsidRDefault="003C690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As the </w:t>
      </w:r>
      <w:r w:rsidR="00B250EC" w:rsidRPr="00F65938">
        <w:rPr>
          <w:rFonts w:cs="Calibri"/>
          <w:bCs/>
        </w:rPr>
        <w:t xml:space="preserve">EU </w:t>
      </w:r>
      <w:r w:rsidRPr="00F65938">
        <w:rPr>
          <w:rFonts w:cs="Calibri"/>
          <w:bCs/>
        </w:rPr>
        <w:t xml:space="preserve">had </w:t>
      </w:r>
      <w:r w:rsidR="00EA090F" w:rsidRPr="00F65938">
        <w:rPr>
          <w:rFonts w:cs="Calibri"/>
          <w:bCs/>
        </w:rPr>
        <w:t xml:space="preserve">noted during the last Commission meeting, </w:t>
      </w:r>
      <w:r w:rsidRPr="00F65938">
        <w:rPr>
          <w:rFonts w:cs="Calibri"/>
          <w:bCs/>
        </w:rPr>
        <w:t xml:space="preserve">they </w:t>
      </w:r>
      <w:r w:rsidR="00EA090F" w:rsidRPr="00F65938">
        <w:rPr>
          <w:rFonts w:cs="Calibri"/>
          <w:bCs/>
        </w:rPr>
        <w:t>expected that after so many years of postponements</w:t>
      </w:r>
      <w:r w:rsidR="00604658">
        <w:rPr>
          <w:rFonts w:cs="Calibri"/>
          <w:bCs/>
        </w:rPr>
        <w:t>,</w:t>
      </w:r>
      <w:r w:rsidR="00EA090F" w:rsidRPr="00F65938">
        <w:rPr>
          <w:rFonts w:cs="Calibri"/>
          <w:bCs/>
        </w:rPr>
        <w:t xml:space="preserve"> there would finally be a more ambitious rebuilding plan for this stock, particularly noting the ISC </w:t>
      </w:r>
      <w:r w:rsidRPr="00F65938">
        <w:rPr>
          <w:rFonts w:cs="Calibri"/>
          <w:bCs/>
        </w:rPr>
        <w:t>C</w:t>
      </w:r>
      <w:r w:rsidR="00EA090F" w:rsidRPr="00F65938">
        <w:rPr>
          <w:rFonts w:cs="Calibri"/>
          <w:bCs/>
        </w:rPr>
        <w:t>hair</w:t>
      </w:r>
      <w:r w:rsidRPr="00F65938">
        <w:rPr>
          <w:rFonts w:cs="Calibri"/>
          <w:bCs/>
        </w:rPr>
        <w:t>’s</w:t>
      </w:r>
      <w:r w:rsidR="00EA090F" w:rsidRPr="00F65938">
        <w:rPr>
          <w:rFonts w:cs="Calibri"/>
          <w:bCs/>
        </w:rPr>
        <w:t xml:space="preserve"> opinion at the commission meeting the stock assessment was conclusive.</w:t>
      </w:r>
      <w:r w:rsidR="002214B6" w:rsidRPr="00F65938">
        <w:rPr>
          <w:rFonts w:cs="Calibri"/>
          <w:bCs/>
        </w:rPr>
        <w:t xml:space="preserve"> </w:t>
      </w:r>
      <w:r w:rsidR="007B495B" w:rsidRPr="00F65938">
        <w:rPr>
          <w:rFonts w:cs="Calibri"/>
          <w:bCs/>
        </w:rPr>
        <w:t xml:space="preserve">The EU </w:t>
      </w:r>
      <w:r w:rsidR="00EA090F" w:rsidRPr="00F65938">
        <w:rPr>
          <w:rFonts w:cs="Calibri"/>
          <w:bCs/>
        </w:rPr>
        <w:t>welcome</w:t>
      </w:r>
      <w:r w:rsidR="007B495B" w:rsidRPr="00F65938">
        <w:rPr>
          <w:rFonts w:cs="Calibri"/>
          <w:bCs/>
        </w:rPr>
        <w:t>d</w:t>
      </w:r>
      <w:r w:rsidR="00EA090F" w:rsidRPr="00F65938">
        <w:rPr>
          <w:rFonts w:cs="Calibri"/>
          <w:bCs/>
        </w:rPr>
        <w:t xml:space="preserve"> the peer-review of the assessment and agree</w:t>
      </w:r>
      <w:r w:rsidR="007B495B" w:rsidRPr="00F65938">
        <w:rPr>
          <w:rFonts w:cs="Calibri"/>
          <w:bCs/>
        </w:rPr>
        <w:t>d</w:t>
      </w:r>
      <w:r w:rsidR="00EA090F" w:rsidRPr="00F65938">
        <w:rPr>
          <w:rFonts w:cs="Calibri"/>
          <w:bCs/>
        </w:rPr>
        <w:t xml:space="preserve"> it </w:t>
      </w:r>
      <w:r w:rsidR="007B495B" w:rsidRPr="00F65938">
        <w:rPr>
          <w:rFonts w:cs="Calibri"/>
          <w:bCs/>
        </w:rPr>
        <w:t xml:space="preserve">was </w:t>
      </w:r>
      <w:r w:rsidR="00EA090F" w:rsidRPr="00F65938">
        <w:rPr>
          <w:rFonts w:cs="Calibri"/>
          <w:bCs/>
        </w:rPr>
        <w:t xml:space="preserve">the way to progress, but </w:t>
      </w:r>
      <w:r w:rsidR="007B495B" w:rsidRPr="00F65938">
        <w:rPr>
          <w:rFonts w:cs="Calibri"/>
          <w:bCs/>
        </w:rPr>
        <w:t>this</w:t>
      </w:r>
      <w:r w:rsidR="00EA090F" w:rsidRPr="00F65938">
        <w:rPr>
          <w:rFonts w:cs="Calibri"/>
          <w:bCs/>
        </w:rPr>
        <w:t xml:space="preserve"> should not prevent us from taking management decisions using the best information available, which </w:t>
      </w:r>
      <w:r w:rsidR="007B495B" w:rsidRPr="00F65938">
        <w:rPr>
          <w:rFonts w:cs="Calibri"/>
          <w:bCs/>
        </w:rPr>
        <w:t xml:space="preserve">was </w:t>
      </w:r>
      <w:r w:rsidR="00EA090F" w:rsidRPr="00F65938">
        <w:rPr>
          <w:rFonts w:cs="Calibri"/>
          <w:bCs/>
        </w:rPr>
        <w:t xml:space="preserve">the latest assessment and the rebuilding scenarios provided here. So, </w:t>
      </w:r>
      <w:r w:rsidR="007B495B" w:rsidRPr="00F65938">
        <w:rPr>
          <w:rFonts w:cs="Calibri"/>
          <w:bCs/>
        </w:rPr>
        <w:t xml:space="preserve">the EU </w:t>
      </w:r>
      <w:r w:rsidR="00EA090F" w:rsidRPr="00F65938">
        <w:rPr>
          <w:rFonts w:cs="Calibri"/>
          <w:bCs/>
        </w:rPr>
        <w:t>continue</w:t>
      </w:r>
      <w:r w:rsidR="007B495B" w:rsidRPr="00F65938">
        <w:rPr>
          <w:rFonts w:cs="Calibri"/>
          <w:bCs/>
        </w:rPr>
        <w:t>d</w:t>
      </w:r>
      <w:r w:rsidR="00EA090F" w:rsidRPr="00F65938">
        <w:rPr>
          <w:rFonts w:cs="Calibri"/>
          <w:bCs/>
        </w:rPr>
        <w:t xml:space="preserve"> to expect the Commission </w:t>
      </w:r>
      <w:r w:rsidR="007B495B" w:rsidRPr="00F65938">
        <w:rPr>
          <w:rFonts w:cs="Calibri"/>
          <w:bCs/>
        </w:rPr>
        <w:t xml:space="preserve">to </w:t>
      </w:r>
      <w:r w:rsidR="00EA090F" w:rsidRPr="00F65938">
        <w:rPr>
          <w:rFonts w:cs="Calibri"/>
          <w:bCs/>
        </w:rPr>
        <w:t xml:space="preserve">try to take action to develop a more ambitious rebuilding plan as soon as possible, based on the information available. </w:t>
      </w:r>
    </w:p>
    <w:p w14:paraId="3AC6F1B8" w14:textId="77777777" w:rsidR="00440237" w:rsidRPr="00F65938" w:rsidRDefault="00440237" w:rsidP="00CA4E61">
      <w:pPr>
        <w:pStyle w:val="WCPFCnormal"/>
        <w:widowControl w:val="0"/>
        <w:numPr>
          <w:ilvl w:val="0"/>
          <w:numId w:val="0"/>
        </w:numPr>
        <w:adjustRightInd w:val="0"/>
        <w:snapToGrid w:val="0"/>
        <w:spacing w:after="0"/>
        <w:ind w:left="567"/>
        <w:contextualSpacing w:val="0"/>
        <w:rPr>
          <w:rFonts w:cs="Calibri"/>
          <w:bCs/>
        </w:rPr>
      </w:pPr>
    </w:p>
    <w:p w14:paraId="64B6E170" w14:textId="63FA0FFF" w:rsidR="00C92193" w:rsidRPr="00F65938" w:rsidRDefault="00FC08B6"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414754" w:rsidRPr="00F65938">
        <w:rPr>
          <w:rFonts w:cs="Calibri"/>
          <w:bCs/>
        </w:rPr>
        <w:t xml:space="preserve">noted </w:t>
      </w:r>
      <w:r w:rsidRPr="00F65938">
        <w:rPr>
          <w:rFonts w:cs="Calibri"/>
          <w:bCs/>
        </w:rPr>
        <w:t xml:space="preserve">that the information </w:t>
      </w:r>
      <w:r w:rsidR="00440237" w:rsidRPr="00F65938">
        <w:rPr>
          <w:rFonts w:cs="Calibri"/>
          <w:bCs/>
        </w:rPr>
        <w:t xml:space="preserve">was </w:t>
      </w:r>
      <w:r w:rsidRPr="00F65938">
        <w:rPr>
          <w:rFonts w:cs="Calibri"/>
          <w:bCs/>
        </w:rPr>
        <w:t xml:space="preserve">available for anyone to take into account, but </w:t>
      </w:r>
      <w:r w:rsidR="00440237" w:rsidRPr="00F65938">
        <w:rPr>
          <w:rFonts w:cs="Calibri"/>
          <w:bCs/>
        </w:rPr>
        <w:t xml:space="preserve">they thought </w:t>
      </w:r>
      <w:r w:rsidRPr="00F65938">
        <w:rPr>
          <w:rFonts w:cs="Calibri"/>
          <w:bCs/>
        </w:rPr>
        <w:t>it important to notify the commission that the next assessment may produce substantially different advice</w:t>
      </w:r>
      <w:r w:rsidR="00BA67DA" w:rsidRPr="00F65938">
        <w:rPr>
          <w:rFonts w:cs="Calibri"/>
          <w:bCs/>
        </w:rPr>
        <w:t xml:space="preserve"> after taking into account the results of the review. </w:t>
      </w:r>
      <w:r w:rsidR="00440237" w:rsidRPr="00F65938">
        <w:rPr>
          <w:rFonts w:cs="Calibri"/>
          <w:bCs/>
        </w:rPr>
        <w:t xml:space="preserve">They </w:t>
      </w:r>
      <w:r w:rsidR="00BA67DA" w:rsidRPr="00F65938">
        <w:rPr>
          <w:rFonts w:cs="Calibri"/>
          <w:bCs/>
        </w:rPr>
        <w:t xml:space="preserve">would </w:t>
      </w:r>
      <w:r w:rsidR="00440237" w:rsidRPr="00F65938">
        <w:rPr>
          <w:rFonts w:cs="Calibri"/>
          <w:bCs/>
        </w:rPr>
        <w:t xml:space="preserve">want </w:t>
      </w:r>
      <w:r w:rsidR="00BA67DA" w:rsidRPr="00F65938">
        <w:rPr>
          <w:rFonts w:cs="Calibri"/>
          <w:bCs/>
        </w:rPr>
        <w:t>to include this information in the recommendation.</w:t>
      </w:r>
      <w:r w:rsidR="006B6710" w:rsidRPr="00F65938">
        <w:rPr>
          <w:rFonts w:cs="Calibri"/>
          <w:bCs/>
        </w:rPr>
        <w:t xml:space="preserve"> SC20 should probably </w:t>
      </w:r>
      <w:r w:rsidR="006B6710" w:rsidRPr="00F65938">
        <w:rPr>
          <w:rFonts w:cs="Calibri"/>
          <w:bCs/>
          <w:i/>
          <w:iCs/>
        </w:rPr>
        <w:t>note</w:t>
      </w:r>
      <w:r w:rsidR="006B6710" w:rsidRPr="00F65938">
        <w:rPr>
          <w:rFonts w:cs="Calibri"/>
          <w:bCs/>
        </w:rPr>
        <w:t xml:space="preserve"> the result. </w:t>
      </w:r>
    </w:p>
    <w:p w14:paraId="552B271B" w14:textId="77777777" w:rsidR="00C92193" w:rsidRPr="00F65938" w:rsidRDefault="00C92193" w:rsidP="00CA4E61">
      <w:pPr>
        <w:pStyle w:val="WCPFCnormal"/>
        <w:widowControl w:val="0"/>
        <w:numPr>
          <w:ilvl w:val="0"/>
          <w:numId w:val="0"/>
        </w:numPr>
        <w:adjustRightInd w:val="0"/>
        <w:snapToGrid w:val="0"/>
        <w:spacing w:after="0"/>
        <w:ind w:left="567"/>
        <w:contextualSpacing w:val="0"/>
        <w:rPr>
          <w:rFonts w:cs="Calibri"/>
          <w:bCs/>
        </w:rPr>
      </w:pPr>
    </w:p>
    <w:p w14:paraId="5F0B432E" w14:textId="17F55BF7" w:rsidR="00414754" w:rsidRPr="00F65938" w:rsidRDefault="006B6710" w:rsidP="00CA4E61">
      <w:pPr>
        <w:pStyle w:val="WCPFCnormal"/>
        <w:widowControl w:val="0"/>
        <w:adjustRightInd w:val="0"/>
        <w:snapToGrid w:val="0"/>
        <w:spacing w:after="0"/>
        <w:ind w:left="0" w:firstLine="0"/>
        <w:contextualSpacing w:val="0"/>
        <w:rPr>
          <w:rFonts w:cs="Calibri"/>
          <w:bCs/>
        </w:rPr>
      </w:pPr>
      <w:r w:rsidRPr="00F65938">
        <w:rPr>
          <w:rFonts w:cs="Calibri"/>
          <w:bCs/>
        </w:rPr>
        <w:t>Australia</w:t>
      </w:r>
      <w:r w:rsidR="002B6B10" w:rsidRPr="00F65938">
        <w:rPr>
          <w:rFonts w:cs="Calibri"/>
          <w:bCs/>
        </w:rPr>
        <w:t xml:space="preserve"> </w:t>
      </w:r>
      <w:r w:rsidR="00E81302" w:rsidRPr="00F65938">
        <w:rPr>
          <w:rFonts w:cs="Calibri"/>
          <w:bCs/>
        </w:rPr>
        <w:t xml:space="preserve">had noticed </w:t>
      </w:r>
      <w:r w:rsidR="00604658">
        <w:rPr>
          <w:rFonts w:cs="Calibri"/>
          <w:bCs/>
        </w:rPr>
        <w:t>a couple of scenarios involving</w:t>
      </w:r>
      <w:r w:rsidR="002B6B10" w:rsidRPr="00F65938">
        <w:rPr>
          <w:rFonts w:cs="Calibri"/>
          <w:bCs/>
        </w:rPr>
        <w:t xml:space="preserve"> additional release of small fish, but </w:t>
      </w:r>
      <w:r w:rsidR="00C92193" w:rsidRPr="00F65938">
        <w:rPr>
          <w:rFonts w:cs="Calibri"/>
          <w:bCs/>
        </w:rPr>
        <w:t xml:space="preserve">this </w:t>
      </w:r>
      <w:r w:rsidR="002B6B10" w:rsidRPr="00F65938">
        <w:rPr>
          <w:rFonts w:cs="Calibri"/>
          <w:bCs/>
        </w:rPr>
        <w:t>appeared to make very little difference to the result. Why might that be</w:t>
      </w:r>
      <w:r w:rsidR="00245CB9" w:rsidRPr="00F65938">
        <w:rPr>
          <w:rFonts w:cs="Calibri"/>
          <w:bCs/>
        </w:rPr>
        <w:t>?</w:t>
      </w:r>
      <w:r w:rsidR="002B6B10" w:rsidRPr="00F65938">
        <w:rPr>
          <w:rFonts w:cs="Calibri"/>
          <w:bCs/>
        </w:rPr>
        <w:t xml:space="preserve"> </w:t>
      </w:r>
      <w:r w:rsidR="00C92193" w:rsidRPr="00F65938">
        <w:rPr>
          <w:rFonts w:cs="Calibri"/>
          <w:bCs/>
        </w:rPr>
        <w:t xml:space="preserve">They </w:t>
      </w:r>
      <w:r w:rsidR="00604658" w:rsidRPr="00F65938">
        <w:rPr>
          <w:rFonts w:cs="Calibri"/>
          <w:bCs/>
        </w:rPr>
        <w:t xml:space="preserve">also </w:t>
      </w:r>
      <w:r w:rsidR="00C92193" w:rsidRPr="00512519">
        <w:rPr>
          <w:rFonts w:cs="Calibri"/>
        </w:rPr>
        <w:t>n</w:t>
      </w:r>
      <w:r w:rsidR="002B6B10" w:rsidRPr="00512519">
        <w:rPr>
          <w:rFonts w:cs="Calibri"/>
        </w:rPr>
        <w:t>ote</w:t>
      </w:r>
      <w:r w:rsidR="00C92193" w:rsidRPr="00512519">
        <w:rPr>
          <w:rFonts w:cs="Calibri"/>
        </w:rPr>
        <w:t>d</w:t>
      </w:r>
      <w:r w:rsidR="002B6B10" w:rsidRPr="00F65938">
        <w:rPr>
          <w:rFonts w:cs="Calibri"/>
          <w:bCs/>
        </w:rPr>
        <w:t xml:space="preserve"> that survival was set at .2 and .4 and was that a net number</w:t>
      </w:r>
      <w:r w:rsidR="00F25BF0" w:rsidRPr="00F65938">
        <w:rPr>
          <w:rFonts w:cs="Calibri"/>
          <w:bCs/>
        </w:rPr>
        <w:t>?</w:t>
      </w:r>
      <w:r w:rsidR="002B6B10" w:rsidRPr="00F65938">
        <w:rPr>
          <w:rFonts w:cs="Calibri"/>
          <w:bCs/>
        </w:rPr>
        <w:t xml:space="preserve"> </w:t>
      </w:r>
      <w:r w:rsidR="00414754" w:rsidRPr="00F65938">
        <w:rPr>
          <w:rFonts w:cs="Calibri"/>
          <w:bCs/>
        </w:rPr>
        <w:t xml:space="preserve">Was </w:t>
      </w:r>
      <w:r w:rsidR="002B6B10" w:rsidRPr="00F65938">
        <w:rPr>
          <w:rFonts w:cs="Calibri"/>
          <w:bCs/>
        </w:rPr>
        <w:t xml:space="preserve">a scenario of non-retention or </w:t>
      </w:r>
      <w:r w:rsidR="00DA389A" w:rsidRPr="00F65938">
        <w:rPr>
          <w:rFonts w:cs="Calibri"/>
          <w:bCs/>
        </w:rPr>
        <w:t xml:space="preserve">full </w:t>
      </w:r>
      <w:r w:rsidR="002B6B10" w:rsidRPr="00F65938">
        <w:rPr>
          <w:rFonts w:cs="Calibri"/>
          <w:bCs/>
        </w:rPr>
        <w:t>release examined</w:t>
      </w:r>
      <w:r w:rsidR="00414754" w:rsidRPr="00F65938">
        <w:rPr>
          <w:rFonts w:cs="Calibri"/>
          <w:bCs/>
          <w:i/>
          <w:iCs/>
        </w:rPr>
        <w:t>?</w:t>
      </w:r>
    </w:p>
    <w:p w14:paraId="4E6021EB" w14:textId="77777777" w:rsidR="00414754" w:rsidRPr="00F65938" w:rsidRDefault="00414754" w:rsidP="00CA4E61">
      <w:pPr>
        <w:pStyle w:val="WCPFCnormal"/>
        <w:widowControl w:val="0"/>
        <w:numPr>
          <w:ilvl w:val="0"/>
          <w:numId w:val="0"/>
        </w:numPr>
        <w:adjustRightInd w:val="0"/>
        <w:snapToGrid w:val="0"/>
        <w:spacing w:after="0"/>
        <w:ind w:left="567"/>
        <w:contextualSpacing w:val="0"/>
        <w:rPr>
          <w:rFonts w:cs="Calibri"/>
          <w:bCs/>
        </w:rPr>
      </w:pPr>
    </w:p>
    <w:p w14:paraId="06578710" w14:textId="3C2AA5F3" w:rsidR="007543A3" w:rsidRPr="00F65938" w:rsidRDefault="002B6B1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presenter explained that it would be very difficult to model the release of small fish. There was not </w:t>
      </w:r>
      <w:r w:rsidR="00DA389A" w:rsidRPr="00F65938">
        <w:rPr>
          <w:rFonts w:cs="Calibri"/>
          <w:bCs/>
        </w:rPr>
        <w:t xml:space="preserve">a lot of difference because both survival scenarios were not </w:t>
      </w:r>
      <w:r w:rsidR="00F1356D" w:rsidRPr="00F65938">
        <w:rPr>
          <w:rFonts w:cs="Calibri"/>
          <w:bCs/>
        </w:rPr>
        <w:t xml:space="preserve">very </w:t>
      </w:r>
      <w:r w:rsidR="00DA389A" w:rsidRPr="00F65938">
        <w:rPr>
          <w:rFonts w:cs="Calibri"/>
          <w:bCs/>
        </w:rPr>
        <w:t>different</w:t>
      </w:r>
      <w:r w:rsidR="007543A3" w:rsidRPr="00F65938">
        <w:rPr>
          <w:rFonts w:cs="Calibri"/>
          <w:bCs/>
        </w:rPr>
        <w:t xml:space="preserve">. </w:t>
      </w:r>
      <w:r w:rsidR="00DA389A" w:rsidRPr="00F65938">
        <w:rPr>
          <w:rFonts w:cs="Calibri"/>
          <w:bCs/>
        </w:rPr>
        <w:t xml:space="preserve">For all </w:t>
      </w:r>
      <w:r w:rsidR="00DA389A" w:rsidRPr="00512519">
        <w:rPr>
          <w:rFonts w:cs="Calibri"/>
        </w:rPr>
        <w:t>these</w:t>
      </w:r>
      <w:r w:rsidR="00DA389A" w:rsidRPr="00F65938">
        <w:rPr>
          <w:rFonts w:cs="Calibri"/>
          <w:bCs/>
        </w:rPr>
        <w:t xml:space="preserve"> scenarios</w:t>
      </w:r>
      <w:r w:rsidR="00604658">
        <w:rPr>
          <w:rFonts w:cs="Calibri"/>
          <w:bCs/>
        </w:rPr>
        <w:t>,</w:t>
      </w:r>
      <w:r w:rsidR="00DA389A" w:rsidRPr="00F65938">
        <w:rPr>
          <w:rFonts w:cs="Calibri"/>
          <w:bCs/>
        </w:rPr>
        <w:t xml:space="preserve"> the difference in the catch </w:t>
      </w:r>
      <w:r w:rsidR="007543A3" w:rsidRPr="00F65938">
        <w:rPr>
          <w:rFonts w:cs="Calibri"/>
          <w:bCs/>
        </w:rPr>
        <w:t xml:space="preserve">was </w:t>
      </w:r>
      <w:r w:rsidR="001C42E3" w:rsidRPr="00F65938">
        <w:rPr>
          <w:rFonts w:cs="Calibri"/>
          <w:bCs/>
        </w:rPr>
        <w:t xml:space="preserve">relatively </w:t>
      </w:r>
      <w:r w:rsidR="00DA389A" w:rsidRPr="00F65938">
        <w:rPr>
          <w:rFonts w:cs="Calibri"/>
          <w:bCs/>
        </w:rPr>
        <w:t>small</w:t>
      </w:r>
      <w:r w:rsidR="00743DEB" w:rsidRPr="00F65938">
        <w:rPr>
          <w:rFonts w:cs="Calibri"/>
          <w:bCs/>
        </w:rPr>
        <w:t>.</w:t>
      </w:r>
    </w:p>
    <w:p w14:paraId="7E048FB1" w14:textId="77777777" w:rsidR="007543A3" w:rsidRPr="00F65938" w:rsidRDefault="007543A3" w:rsidP="00CA4E61">
      <w:pPr>
        <w:pStyle w:val="WCPFCnormal"/>
        <w:widowControl w:val="0"/>
        <w:numPr>
          <w:ilvl w:val="0"/>
          <w:numId w:val="0"/>
        </w:numPr>
        <w:adjustRightInd w:val="0"/>
        <w:snapToGrid w:val="0"/>
        <w:spacing w:after="0"/>
        <w:ind w:left="567"/>
        <w:contextualSpacing w:val="0"/>
        <w:rPr>
          <w:rFonts w:cs="Calibri"/>
          <w:bCs/>
        </w:rPr>
      </w:pPr>
    </w:p>
    <w:p w14:paraId="62E17349" w14:textId="4490F115" w:rsidR="00D91869" w:rsidRPr="00F65938" w:rsidRDefault="007543A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D91869" w:rsidRPr="00F65938">
        <w:rPr>
          <w:rFonts w:cs="Calibri"/>
          <w:bCs/>
        </w:rPr>
        <w:t>USA noted that the assessment was produced by ISC and adopted by ISC and then by WCPFC</w:t>
      </w:r>
      <w:r w:rsidR="001E2A6A" w:rsidRPr="00F65938">
        <w:rPr>
          <w:rFonts w:cs="Calibri"/>
          <w:bCs/>
        </w:rPr>
        <w:t xml:space="preserve">. </w:t>
      </w:r>
      <w:r w:rsidR="001E2A6A" w:rsidRPr="00512519">
        <w:rPr>
          <w:rFonts w:cs="Calibri"/>
        </w:rPr>
        <w:t>The</w:t>
      </w:r>
      <w:r w:rsidR="001E2A6A" w:rsidRPr="00F65938">
        <w:rPr>
          <w:rFonts w:cs="Calibri"/>
          <w:bCs/>
        </w:rPr>
        <w:t xml:space="preserve"> next assessment </w:t>
      </w:r>
      <w:r w:rsidR="001E2A6A" w:rsidRPr="00F65938">
        <w:rPr>
          <w:rFonts w:cs="Calibri"/>
          <w:bCs/>
          <w:i/>
          <w:iCs/>
        </w:rPr>
        <w:t>may</w:t>
      </w:r>
      <w:r w:rsidR="001E2A6A" w:rsidRPr="00F65938">
        <w:rPr>
          <w:rFonts w:cs="Calibri"/>
          <w:bCs/>
        </w:rPr>
        <w:t xml:space="preserve"> change but we d</w:t>
      </w:r>
      <w:r w:rsidRPr="00F65938">
        <w:rPr>
          <w:rFonts w:cs="Calibri"/>
          <w:bCs/>
        </w:rPr>
        <w:t>id</w:t>
      </w:r>
      <w:r w:rsidR="001E2A6A" w:rsidRPr="00F65938">
        <w:rPr>
          <w:rFonts w:cs="Calibri"/>
          <w:bCs/>
        </w:rPr>
        <w:t xml:space="preserve">n’t have that assessment </w:t>
      </w:r>
      <w:r w:rsidRPr="00F65938">
        <w:rPr>
          <w:rFonts w:cs="Calibri"/>
          <w:bCs/>
        </w:rPr>
        <w:t xml:space="preserve">yet </w:t>
      </w:r>
      <w:r w:rsidR="001E2A6A" w:rsidRPr="00F65938">
        <w:rPr>
          <w:rFonts w:cs="Calibri"/>
          <w:bCs/>
        </w:rPr>
        <w:t>so we must base our advice on the current assessment</w:t>
      </w:r>
      <w:r w:rsidR="0002450F" w:rsidRPr="00F65938">
        <w:rPr>
          <w:rFonts w:cs="Calibri"/>
          <w:bCs/>
        </w:rPr>
        <w:t xml:space="preserve"> – the best available scientific information</w:t>
      </w:r>
      <w:r w:rsidR="001E2A6A" w:rsidRPr="00F65938">
        <w:rPr>
          <w:rFonts w:cs="Calibri"/>
          <w:bCs/>
        </w:rPr>
        <w:t>.</w:t>
      </w:r>
    </w:p>
    <w:p w14:paraId="6502101F" w14:textId="77777777" w:rsidR="00D90A74" w:rsidRPr="00F65938" w:rsidRDefault="00D90A74" w:rsidP="00CA4E61">
      <w:pPr>
        <w:widowControl w:val="0"/>
        <w:adjustRightInd w:val="0"/>
        <w:snapToGrid w:val="0"/>
        <w:ind w:right="0"/>
        <w:rPr>
          <w:b/>
          <w:bCs/>
        </w:rPr>
      </w:pPr>
    </w:p>
    <w:tbl>
      <w:tblPr>
        <w:tblStyle w:val="TableGrid0"/>
        <w:tblW w:w="5000" w:type="pct"/>
        <w:tblLook w:val="04A0" w:firstRow="1" w:lastRow="0" w:firstColumn="1" w:lastColumn="0" w:noHBand="0" w:noVBand="1"/>
      </w:tblPr>
      <w:tblGrid>
        <w:gridCol w:w="9350"/>
      </w:tblGrid>
      <w:tr w:rsidR="0002450F" w:rsidRPr="00F65938" w14:paraId="0D372881" w14:textId="77777777" w:rsidTr="00C46A2F">
        <w:tc>
          <w:tcPr>
            <w:tcW w:w="5000" w:type="pct"/>
            <w:shd w:val="clear" w:color="auto" w:fill="F2F2F2" w:themeFill="background1" w:themeFillShade="F2"/>
          </w:tcPr>
          <w:p w14:paraId="613DDEAB" w14:textId="77777777" w:rsidR="00877EC3" w:rsidRPr="00F65938" w:rsidRDefault="00877EC3" w:rsidP="00CA4E61">
            <w:pPr>
              <w:pStyle w:val="WCPFCnormal"/>
              <w:widowControl w:val="0"/>
              <w:adjustRightInd w:val="0"/>
              <w:snapToGrid w:val="0"/>
              <w:spacing w:after="0"/>
              <w:ind w:left="0" w:firstLine="0"/>
              <w:contextualSpacing w:val="0"/>
              <w:rPr>
                <w:rFonts w:cs="Calibri"/>
              </w:rPr>
            </w:pPr>
            <w:r w:rsidRPr="00F65938">
              <w:rPr>
                <w:rFonts w:cs="Calibri"/>
              </w:rPr>
              <w:t>SC20 noted that ISC24 maintained the conservation advice of WCNPO MLS from 2023, which is the latest available scientific information. SC20 also noted that ISC24 provided the results of stochastic rebuilding projection based on the 2023 WCNPO MLS stock assessment. These evaluated harvesting scenarios to achieve the WCNPO MLS interim rebuilding target (20%SSB</w:t>
            </w:r>
            <w:r w:rsidRPr="00F65938">
              <w:rPr>
                <w:rFonts w:cs="Calibri"/>
                <w:vertAlign w:val="subscript"/>
              </w:rPr>
              <w:t>F=0</w:t>
            </w:r>
            <w:r w:rsidRPr="00F65938">
              <w:rPr>
                <w:rFonts w:cs="Calibri"/>
              </w:rPr>
              <w:t xml:space="preserve"> with more than 60% probability) as requested by the Commission (SC20-SA-IP-15).</w:t>
            </w:r>
            <w:r w:rsidRPr="00F65938">
              <w:rPr>
                <w:rFonts w:cs="Calibri"/>
                <w:b/>
                <w:bCs/>
              </w:rPr>
              <w:t xml:space="preserve"> SC20 noted the recommendations of the peer review of the WCNPO MLS stock assessment (SC20-SA-WP-12) and recommended that these be incorporated into the future stock assessment scheduled for 2027.</w:t>
            </w:r>
          </w:p>
          <w:p w14:paraId="1D94317F" w14:textId="77777777" w:rsidR="00877EC3" w:rsidRPr="00F65938" w:rsidRDefault="00877EC3" w:rsidP="00CA4E61">
            <w:pPr>
              <w:pStyle w:val="WCPFCnormal"/>
              <w:widowControl w:val="0"/>
              <w:numPr>
                <w:ilvl w:val="0"/>
                <w:numId w:val="0"/>
              </w:numPr>
              <w:adjustRightInd w:val="0"/>
              <w:snapToGrid w:val="0"/>
              <w:spacing w:after="0"/>
              <w:contextualSpacing w:val="0"/>
              <w:rPr>
                <w:rFonts w:cs="Calibri"/>
                <w:b/>
                <w:bCs/>
              </w:rPr>
            </w:pPr>
          </w:p>
          <w:p w14:paraId="7F0F68DF" w14:textId="4D54D166" w:rsidR="0002450F" w:rsidRPr="00F65938" w:rsidRDefault="00877EC3"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the Commission to take the above information into account when considering possible revision of the CMM for North Pacific striped marlin.</w:t>
            </w:r>
          </w:p>
        </w:tc>
      </w:tr>
    </w:tbl>
    <w:p w14:paraId="41B2783A" w14:textId="77777777" w:rsidR="002B5662" w:rsidRPr="00F65938" w:rsidRDefault="002B5662" w:rsidP="00CA4E61">
      <w:pPr>
        <w:widowControl w:val="0"/>
        <w:adjustRightInd w:val="0"/>
        <w:snapToGrid w:val="0"/>
        <w:ind w:right="0"/>
        <w:rPr>
          <w:b/>
          <w:bCs/>
        </w:rPr>
      </w:pPr>
    </w:p>
    <w:p w14:paraId="21045CE4" w14:textId="77777777" w:rsidR="00022AD6" w:rsidRPr="00F65938" w:rsidRDefault="00F64A73" w:rsidP="00CA4E61">
      <w:pPr>
        <w:pStyle w:val="Heading2"/>
        <w:keepNext w:val="0"/>
        <w:keepLines w:val="0"/>
        <w:widowControl w:val="0"/>
        <w:adjustRightInd w:val="0"/>
        <w:snapToGrid w:val="0"/>
        <w:spacing w:before="0"/>
      </w:pPr>
      <w:bookmarkStart w:id="72" w:name="_Toc177975571"/>
      <w:r w:rsidRPr="00F65938">
        <w:t xml:space="preserve">4.5 </w:t>
      </w:r>
      <w:r w:rsidRPr="00F65938">
        <w:tab/>
        <w:t>Sharks</w:t>
      </w:r>
      <w:bookmarkEnd w:id="72"/>
      <w:r w:rsidRPr="00F65938">
        <w:t xml:space="preserve"> </w:t>
      </w:r>
    </w:p>
    <w:p w14:paraId="2585D4B4" w14:textId="77777777" w:rsidR="00BB05D2" w:rsidRPr="00F65938" w:rsidRDefault="00BB05D2" w:rsidP="00CA4E61">
      <w:pPr>
        <w:pStyle w:val="WCPFCHeading"/>
        <w:widowControl w:val="0"/>
        <w:adjustRightInd w:val="0"/>
        <w:snapToGrid w:val="0"/>
        <w:rPr>
          <w:rFonts w:ascii="Calibri" w:hAnsi="Calibri" w:cs="Calibri"/>
        </w:rPr>
      </w:pPr>
    </w:p>
    <w:p w14:paraId="3F6C4F2D" w14:textId="4C19D6CA" w:rsidR="00022AD6" w:rsidRPr="00F65938" w:rsidRDefault="00F64A73" w:rsidP="00CA4E61">
      <w:pPr>
        <w:pStyle w:val="Heading3"/>
        <w:keepNext w:val="0"/>
        <w:keepLines w:val="0"/>
        <w:widowControl w:val="0"/>
        <w:adjustRightInd w:val="0"/>
        <w:snapToGrid w:val="0"/>
        <w:spacing w:before="0"/>
      </w:pPr>
      <w:bookmarkStart w:id="73" w:name="_Toc177975572"/>
      <w:r w:rsidRPr="00F65938">
        <w:t>4.5.1</w:t>
      </w:r>
      <w:r w:rsidR="00AD40F1" w:rsidRPr="00F65938">
        <w:tab/>
      </w:r>
      <w:r w:rsidRPr="00F65938">
        <w:t>Silky shark (Carcharhinus falciformis)</w:t>
      </w:r>
      <w:bookmarkEnd w:id="73"/>
      <w:r w:rsidRPr="00F65938">
        <w:t xml:space="preserve">  </w:t>
      </w:r>
    </w:p>
    <w:p w14:paraId="4F9715AD" w14:textId="77777777" w:rsidR="00BB05D2" w:rsidRPr="00F65938" w:rsidRDefault="00BB05D2" w:rsidP="00CA4E61">
      <w:pPr>
        <w:pStyle w:val="WCPFCHeading"/>
        <w:widowControl w:val="0"/>
        <w:adjustRightInd w:val="0"/>
        <w:snapToGrid w:val="0"/>
        <w:rPr>
          <w:rFonts w:ascii="Calibri" w:hAnsi="Calibri" w:cs="Calibri"/>
        </w:rPr>
      </w:pPr>
      <w:bookmarkStart w:id="74" w:name="abbreviations"/>
      <w:bookmarkEnd w:id="74"/>
    </w:p>
    <w:p w14:paraId="39263B9A" w14:textId="01195218" w:rsidR="00022AD6" w:rsidRPr="00F65938" w:rsidRDefault="00F64A73" w:rsidP="00CA4E61">
      <w:pPr>
        <w:pStyle w:val="Heading4"/>
        <w:keepNext w:val="0"/>
        <w:keepLines w:val="0"/>
        <w:widowControl w:val="0"/>
        <w:adjustRightInd w:val="0"/>
        <w:snapToGrid w:val="0"/>
        <w:spacing w:before="0"/>
      </w:pPr>
      <w:bookmarkStart w:id="75" w:name="_Toc177975573"/>
      <w:r w:rsidRPr="00F65938">
        <w:t xml:space="preserve">4.5.1.1 </w:t>
      </w:r>
      <w:r w:rsidR="00AD40F1" w:rsidRPr="00F65938">
        <w:tab/>
      </w:r>
      <w:r w:rsidRPr="00F65938">
        <w:t>Stock assessment of silky shark in the WCPO (Project 108)</w:t>
      </w:r>
      <w:bookmarkEnd w:id="75"/>
      <w:r w:rsidRPr="00F65938">
        <w:t xml:space="preserve"> </w:t>
      </w:r>
    </w:p>
    <w:p w14:paraId="0AC95D03" w14:textId="2E5986FA" w:rsidR="00022AD6" w:rsidRPr="00F65938" w:rsidRDefault="009243A7" w:rsidP="00CA4E61">
      <w:pPr>
        <w:widowControl w:val="0"/>
        <w:adjustRightInd w:val="0"/>
        <w:snapToGrid w:val="0"/>
        <w:ind w:right="0"/>
        <w:rPr>
          <w:b/>
          <w:bCs/>
        </w:rPr>
      </w:pPr>
      <w:r w:rsidRPr="00F65938">
        <w:rPr>
          <w:bCs/>
        </w:rPr>
        <w:t xml:space="preserve">Working paper: </w:t>
      </w:r>
      <w:hyperlink r:id="rId449">
        <w:r w:rsidRPr="00F65938">
          <w:rPr>
            <w:bCs/>
            <w:color w:val="0000FF"/>
            <w:u w:val="single" w:color="0000FF"/>
          </w:rPr>
          <w:t>SC20</w:t>
        </w:r>
      </w:hyperlink>
      <w:hyperlink r:id="rId450">
        <w:r w:rsidRPr="00F65938">
          <w:rPr>
            <w:bCs/>
            <w:color w:val="0000FF"/>
            <w:u w:val="single" w:color="0000FF"/>
          </w:rPr>
          <w:t>-</w:t>
        </w:r>
      </w:hyperlink>
      <w:hyperlink r:id="rId451">
        <w:r w:rsidRPr="00F65938">
          <w:rPr>
            <w:bCs/>
            <w:color w:val="0000FF"/>
            <w:u w:val="single" w:color="0000FF"/>
          </w:rPr>
          <w:t>SA</w:t>
        </w:r>
      </w:hyperlink>
      <w:hyperlink r:id="rId452">
        <w:r w:rsidRPr="00F65938">
          <w:rPr>
            <w:bCs/>
            <w:color w:val="0000FF"/>
            <w:u w:val="single" w:color="0000FF"/>
          </w:rPr>
          <w:t>-</w:t>
        </w:r>
      </w:hyperlink>
      <w:hyperlink r:id="rId453">
        <w:r w:rsidRPr="00F65938">
          <w:rPr>
            <w:bCs/>
            <w:color w:val="0000FF"/>
            <w:u w:val="single" w:color="0000FF"/>
          </w:rPr>
          <w:t>WP</w:t>
        </w:r>
      </w:hyperlink>
      <w:hyperlink r:id="rId454">
        <w:r w:rsidRPr="00F65938">
          <w:rPr>
            <w:bCs/>
            <w:color w:val="0000FF"/>
            <w:u w:val="single" w:color="0000FF"/>
          </w:rPr>
          <w:t>-</w:t>
        </w:r>
      </w:hyperlink>
      <w:hyperlink r:id="rId455">
        <w:r w:rsidRPr="00F65938">
          <w:rPr>
            <w:bCs/>
            <w:color w:val="0000FF"/>
            <w:u w:val="single" w:color="0000FF"/>
          </w:rPr>
          <w:t>04</w:t>
        </w:r>
      </w:hyperlink>
      <w:hyperlink r:id="rId456">
        <w:r w:rsidRPr="00F65938">
          <w:rPr>
            <w:bCs/>
          </w:rPr>
          <w:t xml:space="preserve"> </w:t>
        </w:r>
      </w:hyperlink>
    </w:p>
    <w:p w14:paraId="7A48B353" w14:textId="77777777" w:rsidR="00527C5A" w:rsidRPr="00F65938" w:rsidRDefault="00527C5A" w:rsidP="00CA4E61">
      <w:pPr>
        <w:widowControl w:val="0"/>
        <w:adjustRightInd w:val="0"/>
        <w:snapToGrid w:val="0"/>
        <w:ind w:right="0"/>
        <w:rPr>
          <w:b/>
          <w:bCs/>
        </w:rPr>
      </w:pPr>
    </w:p>
    <w:p w14:paraId="724D66F2" w14:textId="75A2D461" w:rsidR="00BB05A4" w:rsidRPr="00F65938" w:rsidRDefault="003B7CBB" w:rsidP="00CA4E61">
      <w:pPr>
        <w:pStyle w:val="WCPFCnormal"/>
        <w:widowControl w:val="0"/>
        <w:adjustRightInd w:val="0"/>
        <w:snapToGrid w:val="0"/>
        <w:spacing w:after="0"/>
        <w:ind w:left="0" w:firstLine="0"/>
        <w:contextualSpacing w:val="0"/>
        <w:rPr>
          <w:rFonts w:cs="Calibri"/>
          <w:bCs/>
        </w:rPr>
      </w:pPr>
      <w:r w:rsidRPr="00F65938">
        <w:rPr>
          <w:rFonts w:cs="Calibri"/>
        </w:rPr>
        <w:t xml:space="preserve">Philipp Neubauer and Kyuhan Kim presented </w:t>
      </w:r>
      <w:r w:rsidRPr="00F65938">
        <w:rPr>
          <w:rFonts w:cs="Calibri"/>
          <w:b/>
          <w:bCs/>
        </w:rPr>
        <w:t>SC20-SA-WP-04</w:t>
      </w:r>
      <w:r w:rsidRPr="00F65938">
        <w:rPr>
          <w:rFonts w:cs="Calibri"/>
        </w:rPr>
        <w:t xml:space="preserve">. This analysis assessed the </w:t>
      </w:r>
      <w:r>
        <w:rPr>
          <w:rFonts w:cs="Calibri"/>
        </w:rPr>
        <w:t xml:space="preserve">WCPO </w:t>
      </w:r>
      <w:r w:rsidRPr="00F65938">
        <w:rPr>
          <w:rFonts w:cs="Calibri"/>
        </w:rPr>
        <w:t>silky shark (</w:t>
      </w:r>
      <w:r w:rsidRPr="00F65938">
        <w:rPr>
          <w:rFonts w:cs="Calibri"/>
          <w:i/>
          <w:iCs/>
        </w:rPr>
        <w:t>Carcharhinus falciformis</w:t>
      </w:r>
      <w:r w:rsidRPr="00F65938">
        <w:rPr>
          <w:rFonts w:cs="Calibri"/>
        </w:rPr>
        <w:t>) stock. This was the third attempt at undertaking an assessment of silky shark</w:t>
      </w:r>
      <w:r>
        <w:rPr>
          <w:rFonts w:cs="Calibri"/>
        </w:rPr>
        <w:t xml:space="preserve"> in the WCPO</w:t>
      </w:r>
      <w:r w:rsidRPr="00F65938">
        <w:rPr>
          <w:rFonts w:cs="Calibri"/>
        </w:rPr>
        <w:t xml:space="preserve">. There </w:t>
      </w:r>
      <w:r>
        <w:rPr>
          <w:rFonts w:cs="Calibri"/>
        </w:rPr>
        <w:t>a</w:t>
      </w:r>
      <w:r w:rsidRPr="00F65938">
        <w:rPr>
          <w:rFonts w:cs="Calibri"/>
        </w:rPr>
        <w:t xml:space="preserve">re no target fisheries for silky sharks in the WCPO, and they </w:t>
      </w:r>
      <w:r>
        <w:rPr>
          <w:rFonts w:cs="Calibri"/>
        </w:rPr>
        <w:t>are</w:t>
      </w:r>
      <w:r w:rsidRPr="00F65938">
        <w:rPr>
          <w:rFonts w:cs="Calibri"/>
        </w:rPr>
        <w:t xml:space="preserve"> caught as bycatch in longline and purse seine fisheries. Since 2015 all silky sharks caught in fisheries managed by the Western and Central Pacific Fisheries Commission (WCPFC) were required to be released. In an effort to understand overfishing risk to silky shark based on different lines of reasoning, a range of models </w:t>
      </w:r>
      <w:r>
        <w:rPr>
          <w:rFonts w:cs="Calibri"/>
        </w:rPr>
        <w:t>were</w:t>
      </w:r>
      <w:r w:rsidRPr="00F65938">
        <w:rPr>
          <w:rFonts w:cs="Calibri"/>
        </w:rPr>
        <w:t xml:space="preserve"> applied, with varying degrees of complexity and with different data requirements, including a fully integrated stock assessment in Stock Synthesis and three alternative assessments: length and age structured assessment model (LAM), dynamic surplus production model (DSPM), and a length-based spatial risk assessment (SRA). The </w:t>
      </w:r>
      <w:r w:rsidRPr="00F65938">
        <w:rPr>
          <w:rFonts w:cs="Calibri"/>
          <w:bCs/>
        </w:rPr>
        <w:t>main conclusions were that</w:t>
      </w:r>
      <w:r w:rsidR="002B713E" w:rsidRPr="00F65938">
        <w:rPr>
          <w:rFonts w:cs="Calibri"/>
          <w:bCs/>
        </w:rPr>
        <w:t>:</w:t>
      </w:r>
    </w:p>
    <w:p w14:paraId="7EE15451" w14:textId="5F43BEDD" w:rsidR="007511D5" w:rsidRPr="00F65938" w:rsidRDefault="007511D5" w:rsidP="00C46A2F">
      <w:pPr>
        <w:widowControl w:val="0"/>
        <w:adjustRightInd w:val="0"/>
        <w:snapToGrid w:val="0"/>
        <w:ind w:left="851" w:hanging="153"/>
        <w:jc w:val="both"/>
        <w:rPr>
          <w:b/>
        </w:rPr>
      </w:pPr>
      <w:r w:rsidRPr="00F65938">
        <w:t>• The multi-model approach to assessing silky shark resulted in an uncertain stock</w:t>
      </w:r>
      <w:r w:rsidR="00370453" w:rsidRPr="00F65938">
        <w:t xml:space="preserve"> </w:t>
      </w:r>
      <w:r w:rsidRPr="00F65938">
        <w:t xml:space="preserve">status, but high confidence that recent fishing mortality </w:t>
      </w:r>
      <w:r w:rsidR="0046084F" w:rsidRPr="00F65938">
        <w:t xml:space="preserve">was </w:t>
      </w:r>
      <w:r w:rsidRPr="00F65938">
        <w:t>below levels that would</w:t>
      </w:r>
      <w:r w:rsidR="00370453" w:rsidRPr="00F65938">
        <w:t xml:space="preserve"> </w:t>
      </w:r>
      <w:r w:rsidRPr="00F65938">
        <w:t>preclude stock rebuilding.</w:t>
      </w:r>
    </w:p>
    <w:p w14:paraId="0B5E0DE0" w14:textId="77777777" w:rsidR="003B7CBB" w:rsidRPr="00F65938" w:rsidRDefault="007511D5" w:rsidP="00C46A2F">
      <w:pPr>
        <w:widowControl w:val="0"/>
        <w:ind w:left="851" w:hanging="153"/>
        <w:jc w:val="both"/>
        <w:rPr>
          <w:b/>
        </w:rPr>
      </w:pPr>
      <w:r w:rsidRPr="00F65938">
        <w:t xml:space="preserve">• </w:t>
      </w:r>
      <w:r w:rsidR="003B7CBB" w:rsidRPr="00F65938">
        <w:t>Based on considerations of model complexity, fit</w:t>
      </w:r>
      <w:r w:rsidR="003B7CBB">
        <w:t>s to observed data</w:t>
      </w:r>
      <w:r w:rsidR="003B7CBB" w:rsidRPr="00F65938">
        <w:t xml:space="preserve"> and estimation issues, it was suggested that the dynamic surplus production model be used for providing management advice. The model ensemble across initial depletion priors may have been over-representing uncertainty, and output from the intermediate assumption could be a candidate model for management advice.</w:t>
      </w:r>
    </w:p>
    <w:p w14:paraId="32470C50" w14:textId="77777777" w:rsidR="003B7CBB" w:rsidRPr="00F65938" w:rsidRDefault="003B7CBB" w:rsidP="00C46A2F">
      <w:pPr>
        <w:widowControl w:val="0"/>
        <w:ind w:left="851" w:hanging="153"/>
        <w:jc w:val="both"/>
        <w:rPr>
          <w:b/>
        </w:rPr>
      </w:pPr>
      <w:r w:rsidRPr="00F65938">
        <w:t>• The largest fishing mortality was estimated to have come from longline fisheries capturing nearly the full size-range of silky sharks, and reductions in interactions</w:t>
      </w:r>
      <w:r>
        <w:t xml:space="preserve"> (and mortalities)</w:t>
      </w:r>
      <w:r w:rsidRPr="00F65938">
        <w:t xml:space="preserve"> as a result of changes in fishing practices </w:t>
      </w:r>
      <w:r>
        <w:t xml:space="preserve">and non-retention requirements </w:t>
      </w:r>
      <w:r w:rsidRPr="00F65938">
        <w:t>over the last decade may have substantially reduced this source of mortality, allowing the stock to rebuild.</w:t>
      </w:r>
    </w:p>
    <w:p w14:paraId="22269BF8" w14:textId="5CC9A12F" w:rsidR="001F0C89" w:rsidRPr="00F65938" w:rsidRDefault="003B7CBB" w:rsidP="00C46A2F">
      <w:pPr>
        <w:widowControl w:val="0"/>
        <w:adjustRightInd w:val="0"/>
        <w:snapToGrid w:val="0"/>
        <w:ind w:left="851" w:hanging="153"/>
        <w:jc w:val="both"/>
      </w:pPr>
      <w:r w:rsidRPr="00F65938">
        <w:t>• The stock status had been improving since 2010, and the recent fishing mortality rates were below biological reference points for the ensemble (Diagnostic F</w:t>
      </w:r>
      <w:r w:rsidRPr="00F65938">
        <w:rPr>
          <w:vertAlign w:val="subscript"/>
        </w:rPr>
        <w:t>recent</w:t>
      </w:r>
      <w:r w:rsidRPr="00F65938">
        <w:t>/F</w:t>
      </w:r>
      <w:r w:rsidRPr="00F65938">
        <w:rPr>
          <w:vertAlign w:val="subscript"/>
        </w:rPr>
        <w:t>crash</w:t>
      </w:r>
      <w:r w:rsidRPr="00F65938">
        <w:t>: 0.13 [0.01–0.25]; P</w:t>
      </w:r>
      <w:r>
        <w:t xml:space="preserve">robability </w:t>
      </w:r>
      <w:r w:rsidRPr="00F65938">
        <w:t>F</w:t>
      </w:r>
      <w:r w:rsidRPr="00F65938">
        <w:rPr>
          <w:vertAlign w:val="subscript"/>
        </w:rPr>
        <w:t>recent</w:t>
      </w:r>
      <w:r w:rsidRPr="00F65938">
        <w:t>/F</w:t>
      </w:r>
      <w:r w:rsidRPr="00F65938">
        <w:rPr>
          <w:vertAlign w:val="subscript"/>
        </w:rPr>
        <w:t>crash</w:t>
      </w:r>
      <w:r w:rsidRPr="00F65938">
        <w:t xml:space="preserve"> &gt;</w:t>
      </w:r>
      <w:r>
        <w:t>1</w:t>
      </w:r>
      <w:r w:rsidRPr="00F65938">
        <w:t>=0; P</w:t>
      </w:r>
      <w:r>
        <w:t xml:space="preserve">robability </w:t>
      </w:r>
      <w:r w:rsidRPr="00F65938">
        <w:t>F</w:t>
      </w:r>
      <w:r w:rsidRPr="00F65938">
        <w:rPr>
          <w:vertAlign w:val="subscript"/>
        </w:rPr>
        <w:t>recent</w:t>
      </w:r>
      <w:r w:rsidRPr="00F65938">
        <w:t>/F</w:t>
      </w:r>
      <w:r w:rsidRPr="00F65938">
        <w:rPr>
          <w:vertAlign w:val="subscript"/>
        </w:rPr>
        <w:t>lim</w:t>
      </w:r>
      <w:r w:rsidRPr="00F65938">
        <w:t xml:space="preserve"> &gt;1=0)</w:t>
      </w:r>
      <w:r w:rsidR="007511D5" w:rsidRPr="00F65938">
        <w:t>.</w:t>
      </w:r>
    </w:p>
    <w:p w14:paraId="7A6CDA88" w14:textId="77777777" w:rsidR="00CF4228" w:rsidRPr="00F65938" w:rsidRDefault="00CF4228" w:rsidP="00CA4E61">
      <w:pPr>
        <w:pStyle w:val="WCPFCnormal"/>
        <w:widowControl w:val="0"/>
        <w:numPr>
          <w:ilvl w:val="0"/>
          <w:numId w:val="0"/>
        </w:numPr>
        <w:adjustRightInd w:val="0"/>
        <w:snapToGrid w:val="0"/>
        <w:spacing w:after="0"/>
        <w:ind w:left="567" w:hanging="567"/>
        <w:contextualSpacing w:val="0"/>
        <w:rPr>
          <w:rFonts w:cs="Calibri"/>
          <w:bCs/>
        </w:rPr>
      </w:pPr>
    </w:p>
    <w:p w14:paraId="21113F3F" w14:textId="3539833F" w:rsidR="009B3F17" w:rsidRDefault="009B3F17" w:rsidP="00CA4E61">
      <w:pPr>
        <w:pStyle w:val="WCPFCnormal"/>
        <w:widowControl w:val="0"/>
        <w:numPr>
          <w:ilvl w:val="0"/>
          <w:numId w:val="0"/>
        </w:numPr>
        <w:adjustRightInd w:val="0"/>
        <w:snapToGrid w:val="0"/>
        <w:spacing w:after="0"/>
        <w:ind w:left="567" w:hanging="567"/>
        <w:contextualSpacing w:val="0"/>
        <w:rPr>
          <w:rFonts w:eastAsia="Malgun Gothic" w:cs="Calibri"/>
          <w:b/>
          <w:lang w:eastAsia="ko-KR"/>
        </w:rPr>
      </w:pPr>
      <w:r w:rsidRPr="00F65938">
        <w:rPr>
          <w:rFonts w:cs="Calibri"/>
          <w:b/>
        </w:rPr>
        <w:t>Discussion</w:t>
      </w:r>
    </w:p>
    <w:p w14:paraId="6FA2B20F" w14:textId="77777777" w:rsidR="00512519" w:rsidRPr="00512519" w:rsidRDefault="00512519" w:rsidP="00CA4E61">
      <w:pPr>
        <w:pStyle w:val="WCPFCnormal"/>
        <w:widowControl w:val="0"/>
        <w:numPr>
          <w:ilvl w:val="0"/>
          <w:numId w:val="0"/>
        </w:numPr>
        <w:adjustRightInd w:val="0"/>
        <w:snapToGrid w:val="0"/>
        <w:spacing w:after="0"/>
        <w:ind w:left="567" w:hanging="567"/>
        <w:contextualSpacing w:val="0"/>
        <w:rPr>
          <w:rFonts w:eastAsia="Malgun Gothic" w:cs="Calibri"/>
          <w:b/>
          <w:lang w:eastAsia="ko-KR"/>
        </w:rPr>
      </w:pPr>
    </w:p>
    <w:p w14:paraId="31DCA410" w14:textId="351C1CB2" w:rsidR="00EC6B16" w:rsidRPr="00F65938" w:rsidRDefault="005E18CD" w:rsidP="00CA4E61">
      <w:pPr>
        <w:pStyle w:val="WCPFCnormal"/>
        <w:widowControl w:val="0"/>
        <w:adjustRightInd w:val="0"/>
        <w:snapToGrid w:val="0"/>
        <w:spacing w:after="0"/>
        <w:ind w:left="0" w:firstLine="0"/>
        <w:contextualSpacing w:val="0"/>
        <w:rPr>
          <w:rFonts w:cs="Calibri"/>
          <w:bCs/>
        </w:rPr>
      </w:pPr>
      <w:r w:rsidRPr="00F65938">
        <w:rPr>
          <w:rFonts w:cs="Calibri"/>
        </w:rPr>
        <w:t>Vanuatu</w:t>
      </w:r>
      <w:r w:rsidR="00242753">
        <w:rPr>
          <w:rFonts w:cs="Calibri"/>
        </w:rPr>
        <w:t>, on behalf of FFA CCMs,</w:t>
      </w:r>
      <w:r w:rsidR="005D58D9" w:rsidRPr="00F65938">
        <w:rPr>
          <w:rFonts w:cs="Calibri"/>
        </w:rPr>
        <w:t xml:space="preserve"> thank</w:t>
      </w:r>
      <w:r w:rsidR="009B3F17" w:rsidRPr="00F65938">
        <w:rPr>
          <w:rFonts w:cs="Calibri"/>
        </w:rPr>
        <w:t>ed</w:t>
      </w:r>
      <w:r w:rsidR="005D58D9" w:rsidRPr="00F65938">
        <w:rPr>
          <w:rFonts w:cs="Calibri"/>
        </w:rPr>
        <w:t xml:space="preserve"> the SSP and acknowledge</w:t>
      </w:r>
      <w:r w:rsidR="009B3F17" w:rsidRPr="00F65938">
        <w:rPr>
          <w:rFonts w:cs="Calibri"/>
        </w:rPr>
        <w:t>d</w:t>
      </w:r>
      <w:r w:rsidR="005D58D9" w:rsidRPr="00F65938">
        <w:rPr>
          <w:rFonts w:cs="Calibri"/>
        </w:rPr>
        <w:t xml:space="preserve"> the excellent technical expertise and the high</w:t>
      </w:r>
      <w:r w:rsidR="009B3F17" w:rsidRPr="00F65938">
        <w:rPr>
          <w:rFonts w:cs="Calibri"/>
        </w:rPr>
        <w:t>-</w:t>
      </w:r>
      <w:r w:rsidR="005D58D9" w:rsidRPr="00F65938">
        <w:rPr>
          <w:rFonts w:cs="Calibri"/>
        </w:rPr>
        <w:t>quality work undertaken in the assessment methods presented</w:t>
      </w:r>
      <w:r w:rsidR="00E32573" w:rsidRPr="00F65938">
        <w:rPr>
          <w:rFonts w:cs="Calibri"/>
        </w:rPr>
        <w:t>. T</w:t>
      </w:r>
      <w:r w:rsidR="005D58D9" w:rsidRPr="00F65938">
        <w:rPr>
          <w:rFonts w:cs="Calibri"/>
        </w:rPr>
        <w:t xml:space="preserve">his </w:t>
      </w:r>
      <w:r w:rsidR="009B3F17" w:rsidRPr="00F65938">
        <w:rPr>
          <w:rFonts w:cs="Calibri"/>
        </w:rPr>
        <w:t xml:space="preserve">was </w:t>
      </w:r>
      <w:r w:rsidR="005D58D9" w:rsidRPr="00F65938">
        <w:rPr>
          <w:rFonts w:cs="Calibri"/>
        </w:rPr>
        <w:t xml:space="preserve">the best available </w:t>
      </w:r>
      <w:r w:rsidR="005D58D9" w:rsidRPr="00512519">
        <w:rPr>
          <w:rFonts w:cs="Calibri"/>
          <w:bCs/>
        </w:rPr>
        <w:t>science</w:t>
      </w:r>
      <w:r w:rsidR="005D58D9" w:rsidRPr="00F65938">
        <w:rPr>
          <w:rFonts w:cs="Calibri"/>
        </w:rPr>
        <w:t xml:space="preserve"> for this stock. </w:t>
      </w:r>
      <w:r w:rsidR="009B3F17" w:rsidRPr="00F65938">
        <w:rPr>
          <w:rFonts w:cs="Calibri"/>
        </w:rPr>
        <w:t xml:space="preserve">They </w:t>
      </w:r>
      <w:r w:rsidR="009631A7" w:rsidRPr="00F65938">
        <w:rPr>
          <w:rFonts w:cs="Calibri"/>
        </w:rPr>
        <w:t>thought</w:t>
      </w:r>
      <w:r w:rsidR="005D58D9" w:rsidRPr="00F65938">
        <w:rPr>
          <w:rFonts w:cs="Calibri"/>
        </w:rPr>
        <w:t xml:space="preserve"> it important to scrutinise the data inputs to ensure the results </w:t>
      </w:r>
      <w:r w:rsidR="009631A7" w:rsidRPr="00F65938">
        <w:rPr>
          <w:rFonts w:cs="Calibri"/>
        </w:rPr>
        <w:t xml:space="preserve">were </w:t>
      </w:r>
      <w:r w:rsidR="00BF2BC8" w:rsidRPr="00F65938">
        <w:rPr>
          <w:rFonts w:cs="Calibri"/>
        </w:rPr>
        <w:t>plausible</w:t>
      </w:r>
      <w:r w:rsidR="005D58D9" w:rsidRPr="00F65938">
        <w:rPr>
          <w:rFonts w:cs="Calibri"/>
        </w:rPr>
        <w:t xml:space="preserve">, and </w:t>
      </w:r>
      <w:r w:rsidR="00E32573" w:rsidRPr="00F65938">
        <w:rPr>
          <w:rFonts w:cs="Calibri"/>
        </w:rPr>
        <w:t xml:space="preserve">that </w:t>
      </w:r>
      <w:r w:rsidR="005D58D9" w:rsidRPr="00F65938">
        <w:rPr>
          <w:rFonts w:cs="Calibri"/>
        </w:rPr>
        <w:t xml:space="preserve">results should be interpreted with care due to </w:t>
      </w:r>
      <w:r w:rsidR="00BF2BC8" w:rsidRPr="00F65938">
        <w:rPr>
          <w:rFonts w:cs="Calibri"/>
        </w:rPr>
        <w:t xml:space="preserve">the </w:t>
      </w:r>
      <w:r w:rsidR="005D58D9" w:rsidRPr="00F65938">
        <w:rPr>
          <w:rFonts w:cs="Calibri"/>
        </w:rPr>
        <w:t>gaps in data</w:t>
      </w:r>
      <w:r w:rsidR="00E32573" w:rsidRPr="00F65938">
        <w:rPr>
          <w:rFonts w:cs="Calibri"/>
        </w:rPr>
        <w:t>,</w:t>
      </w:r>
      <w:r w:rsidR="005D58D9" w:rsidRPr="00F65938">
        <w:rPr>
          <w:rFonts w:cs="Calibri"/>
        </w:rPr>
        <w:t xml:space="preserve"> </w:t>
      </w:r>
      <w:r w:rsidR="00E32573" w:rsidRPr="00F65938">
        <w:rPr>
          <w:rFonts w:cs="Calibri"/>
        </w:rPr>
        <w:t xml:space="preserve">and </w:t>
      </w:r>
      <w:r w:rsidR="005D58D9" w:rsidRPr="00F65938">
        <w:rPr>
          <w:rFonts w:cs="Calibri"/>
        </w:rPr>
        <w:t xml:space="preserve">biological and ecological knowledge. Improving biological and ecological understanding </w:t>
      </w:r>
      <w:r w:rsidR="00BF2BC8" w:rsidRPr="00F65938">
        <w:rPr>
          <w:rFonts w:cs="Calibri"/>
        </w:rPr>
        <w:t xml:space="preserve">was </w:t>
      </w:r>
      <w:r w:rsidR="005D58D9" w:rsidRPr="00F65938">
        <w:rPr>
          <w:rFonts w:cs="Calibri"/>
        </w:rPr>
        <w:t xml:space="preserve">crucial, particularly given the biomass estimate uncertainty bounds </w:t>
      </w:r>
      <w:r w:rsidR="00BF2BC8" w:rsidRPr="00F65938">
        <w:rPr>
          <w:rFonts w:cs="Calibri"/>
        </w:rPr>
        <w:t xml:space="preserve">were </w:t>
      </w:r>
      <w:r w:rsidR="005D58D9" w:rsidRPr="00F65938">
        <w:rPr>
          <w:rFonts w:cs="Calibri"/>
        </w:rPr>
        <w:t>very narrow despite limited data and knowledge. The four modelling approaches consistently show</w:t>
      </w:r>
      <w:r w:rsidR="00840D36" w:rsidRPr="00F65938">
        <w:rPr>
          <w:rFonts w:cs="Calibri"/>
        </w:rPr>
        <w:t>ed</w:t>
      </w:r>
      <w:r w:rsidR="005D58D9" w:rsidRPr="00F65938">
        <w:rPr>
          <w:rFonts w:cs="Calibri"/>
        </w:rPr>
        <w:t xml:space="preserve"> a decline in fishing mortality as well as an increase in biomass over the last decade. This coincide</w:t>
      </w:r>
      <w:r w:rsidR="00840D36" w:rsidRPr="00F65938">
        <w:rPr>
          <w:rFonts w:cs="Calibri"/>
        </w:rPr>
        <w:t>d</w:t>
      </w:r>
      <w:r w:rsidR="005D58D9" w:rsidRPr="00F65938">
        <w:rPr>
          <w:rFonts w:cs="Calibri"/>
        </w:rPr>
        <w:t xml:space="preserve"> with the introduction of non-retention measures, and align</w:t>
      </w:r>
      <w:r w:rsidR="00840D36" w:rsidRPr="00F65938">
        <w:rPr>
          <w:rFonts w:cs="Calibri"/>
        </w:rPr>
        <w:t>ed</w:t>
      </w:r>
      <w:r w:rsidR="005D58D9" w:rsidRPr="00F65938">
        <w:rPr>
          <w:rFonts w:cs="Calibri"/>
        </w:rPr>
        <w:t xml:space="preserve"> with the uptick in later years of the unstandardised </w:t>
      </w:r>
      <w:r w:rsidR="00840D36" w:rsidRPr="00F65938">
        <w:rPr>
          <w:rFonts w:cs="Calibri"/>
        </w:rPr>
        <w:t>purse-seine</w:t>
      </w:r>
      <w:r w:rsidR="005D58D9" w:rsidRPr="00F65938">
        <w:rPr>
          <w:rFonts w:cs="Calibri"/>
        </w:rPr>
        <w:t xml:space="preserve"> free-school fishery CPUE index.</w:t>
      </w:r>
      <w:r w:rsidR="00157181" w:rsidRPr="00F65938">
        <w:rPr>
          <w:rFonts w:cs="Calibri"/>
        </w:rPr>
        <w:t xml:space="preserve"> </w:t>
      </w:r>
    </w:p>
    <w:p w14:paraId="1638AEEF" w14:textId="77777777" w:rsidR="00EC6B16" w:rsidRPr="00F65938" w:rsidRDefault="00EC6B16" w:rsidP="00CA4E61">
      <w:pPr>
        <w:pStyle w:val="WCPFCnormal"/>
        <w:widowControl w:val="0"/>
        <w:numPr>
          <w:ilvl w:val="0"/>
          <w:numId w:val="0"/>
        </w:numPr>
        <w:adjustRightInd w:val="0"/>
        <w:snapToGrid w:val="0"/>
        <w:spacing w:after="0"/>
        <w:ind w:left="567"/>
        <w:contextualSpacing w:val="0"/>
        <w:rPr>
          <w:rFonts w:cs="Calibri"/>
          <w:bCs/>
        </w:rPr>
      </w:pPr>
    </w:p>
    <w:p w14:paraId="0538483D" w14:textId="77777777" w:rsidR="007C7C97" w:rsidRPr="00F65938" w:rsidRDefault="005D58D9" w:rsidP="00CA4E61">
      <w:pPr>
        <w:pStyle w:val="WCPFCnormal"/>
        <w:widowControl w:val="0"/>
        <w:adjustRightInd w:val="0"/>
        <w:snapToGrid w:val="0"/>
        <w:spacing w:after="0"/>
        <w:ind w:left="0" w:firstLine="0"/>
        <w:contextualSpacing w:val="0"/>
        <w:rPr>
          <w:rFonts w:cs="Calibri"/>
          <w:bCs/>
        </w:rPr>
      </w:pPr>
      <w:r w:rsidRPr="00F65938">
        <w:rPr>
          <w:rFonts w:cs="Calibri"/>
        </w:rPr>
        <w:t xml:space="preserve">FFA </w:t>
      </w:r>
      <w:r w:rsidR="00840D36" w:rsidRPr="00F65938">
        <w:rPr>
          <w:rFonts w:cs="Calibri"/>
        </w:rPr>
        <w:t xml:space="preserve">CCMs </w:t>
      </w:r>
      <w:r w:rsidRPr="00512519">
        <w:rPr>
          <w:rFonts w:cs="Calibri"/>
          <w:bCs/>
        </w:rPr>
        <w:t>support</w:t>
      </w:r>
      <w:r w:rsidR="00840D36" w:rsidRPr="00512519">
        <w:rPr>
          <w:rFonts w:cs="Calibri"/>
          <w:bCs/>
        </w:rPr>
        <w:t>ed</w:t>
      </w:r>
      <w:r w:rsidRPr="00F65938">
        <w:rPr>
          <w:rFonts w:cs="Calibri"/>
        </w:rPr>
        <w:t xml:space="preserve"> the use of alternative stock assessment approaches such as dynamic surplus production models for some shark species under current data constraints. </w:t>
      </w:r>
      <w:r w:rsidR="00840D36" w:rsidRPr="00F65938">
        <w:rPr>
          <w:rFonts w:cs="Calibri"/>
        </w:rPr>
        <w:t>A</w:t>
      </w:r>
      <w:r w:rsidRPr="00F65938">
        <w:rPr>
          <w:rFonts w:cs="Calibri"/>
        </w:rPr>
        <w:t xml:space="preserve">lthough integrated models may be desirable, they </w:t>
      </w:r>
      <w:r w:rsidR="00840D36" w:rsidRPr="00F65938">
        <w:rPr>
          <w:rFonts w:cs="Calibri"/>
        </w:rPr>
        <w:t xml:space="preserve">were </w:t>
      </w:r>
      <w:r w:rsidRPr="00F65938">
        <w:rPr>
          <w:rFonts w:cs="Calibri"/>
        </w:rPr>
        <w:t>not always appropriate, as demonstrated in this case with the severe retrospective issues with the SS3 integrated model</w:t>
      </w:r>
      <w:r w:rsidR="00CF0853" w:rsidRPr="00F65938">
        <w:rPr>
          <w:rFonts w:cs="Calibri"/>
        </w:rPr>
        <w:t>,</w:t>
      </w:r>
      <w:r w:rsidRPr="00F65938">
        <w:rPr>
          <w:rFonts w:cs="Calibri"/>
        </w:rPr>
        <w:t xml:space="preserve"> which cast doubt on its reliability. Additionally, </w:t>
      </w:r>
      <w:r w:rsidR="00CF0853" w:rsidRPr="00F65938">
        <w:rPr>
          <w:rFonts w:cs="Calibri"/>
        </w:rPr>
        <w:t xml:space="preserve">they </w:t>
      </w:r>
      <w:r w:rsidRPr="00F65938">
        <w:rPr>
          <w:rFonts w:cs="Calibri"/>
        </w:rPr>
        <w:t>note</w:t>
      </w:r>
      <w:r w:rsidR="00CF0853" w:rsidRPr="00F65938">
        <w:rPr>
          <w:rFonts w:cs="Calibri"/>
        </w:rPr>
        <w:t>d</w:t>
      </w:r>
      <w:r w:rsidRPr="00F65938">
        <w:rPr>
          <w:rFonts w:cs="Calibri"/>
        </w:rPr>
        <w:t xml:space="preserve"> that the use of </w:t>
      </w:r>
      <w:r w:rsidR="00CF0853" w:rsidRPr="00F65938">
        <w:rPr>
          <w:rFonts w:cs="Calibri"/>
        </w:rPr>
        <w:t xml:space="preserve">several </w:t>
      </w:r>
      <w:r w:rsidRPr="00F65938">
        <w:rPr>
          <w:rFonts w:cs="Calibri"/>
        </w:rPr>
        <w:t>assessment approaches highlight</w:t>
      </w:r>
      <w:r w:rsidR="005D5253" w:rsidRPr="00F65938">
        <w:rPr>
          <w:rFonts w:cs="Calibri"/>
        </w:rPr>
        <w:t>ed</w:t>
      </w:r>
      <w:r w:rsidRPr="00F65938">
        <w:rPr>
          <w:rFonts w:cs="Calibri"/>
        </w:rPr>
        <w:t xml:space="preserve"> that data issues persist irrespective of the modelling approach used, resulting in unrealistic stock projections. </w:t>
      </w:r>
    </w:p>
    <w:p w14:paraId="3C65682A" w14:textId="77777777" w:rsidR="007C7C97" w:rsidRPr="00F65938" w:rsidRDefault="007C7C97" w:rsidP="00CA4E61">
      <w:pPr>
        <w:pStyle w:val="WCPFCnormal"/>
        <w:widowControl w:val="0"/>
        <w:numPr>
          <w:ilvl w:val="0"/>
          <w:numId w:val="0"/>
        </w:numPr>
        <w:adjustRightInd w:val="0"/>
        <w:snapToGrid w:val="0"/>
        <w:spacing w:after="0"/>
        <w:ind w:left="567"/>
        <w:contextualSpacing w:val="0"/>
        <w:rPr>
          <w:rFonts w:cs="Calibri"/>
          <w:bCs/>
        </w:rPr>
      </w:pPr>
    </w:p>
    <w:p w14:paraId="6D3B1AB1" w14:textId="3E5392CE" w:rsidR="00E41560" w:rsidRPr="00F65938" w:rsidRDefault="00D87E51" w:rsidP="00CA4E61">
      <w:pPr>
        <w:pStyle w:val="WCPFCnormal"/>
        <w:widowControl w:val="0"/>
        <w:adjustRightInd w:val="0"/>
        <w:snapToGrid w:val="0"/>
        <w:spacing w:after="0"/>
        <w:ind w:left="0" w:firstLine="0"/>
        <w:contextualSpacing w:val="0"/>
        <w:rPr>
          <w:rFonts w:cs="Calibri"/>
          <w:bCs/>
        </w:rPr>
      </w:pPr>
      <w:r>
        <w:rPr>
          <w:rFonts w:cs="Calibri"/>
        </w:rPr>
        <w:lastRenderedPageBreak/>
        <w:t>The assessment authors noted that t</w:t>
      </w:r>
      <w:r w:rsidRPr="00F65938">
        <w:rPr>
          <w:rFonts w:cs="Calibri"/>
        </w:rPr>
        <w:t>here was</w:t>
      </w:r>
      <w:r w:rsidR="00CF0853" w:rsidRPr="00F65938">
        <w:rPr>
          <w:rFonts w:cs="Calibri"/>
        </w:rPr>
        <w:t xml:space="preserve"> </w:t>
      </w:r>
      <w:r w:rsidR="005D58D9" w:rsidRPr="00F65938">
        <w:rPr>
          <w:rFonts w:cs="Calibri"/>
        </w:rPr>
        <w:t>a need to better understand how the lack of data affect</w:t>
      </w:r>
      <w:r w:rsidR="007C7C97" w:rsidRPr="00F65938">
        <w:rPr>
          <w:rFonts w:cs="Calibri"/>
        </w:rPr>
        <w:t>ed</w:t>
      </w:r>
      <w:r w:rsidR="005D58D9" w:rsidRPr="00F65938">
        <w:rPr>
          <w:rFonts w:cs="Calibri"/>
        </w:rPr>
        <w:t xml:space="preserve"> model parameterization, </w:t>
      </w:r>
      <w:r w:rsidR="005D58D9" w:rsidRPr="00512519">
        <w:rPr>
          <w:rFonts w:cs="Calibri"/>
          <w:bCs/>
        </w:rPr>
        <w:t>particularly</w:t>
      </w:r>
      <w:r w:rsidR="005D58D9" w:rsidRPr="00F65938">
        <w:rPr>
          <w:rFonts w:cs="Calibri"/>
        </w:rPr>
        <w:t xml:space="preserve"> </w:t>
      </w:r>
      <w:r w:rsidR="005E5E1A" w:rsidRPr="00F65938">
        <w:rPr>
          <w:rFonts w:cs="Calibri"/>
        </w:rPr>
        <w:t xml:space="preserve">when </w:t>
      </w:r>
      <w:r w:rsidR="005D58D9" w:rsidRPr="00F65938">
        <w:rPr>
          <w:rFonts w:cs="Calibri"/>
        </w:rPr>
        <w:t xml:space="preserve">novel approaches </w:t>
      </w:r>
      <w:r w:rsidR="005E5E1A" w:rsidRPr="00F65938">
        <w:rPr>
          <w:rFonts w:cs="Calibri"/>
        </w:rPr>
        <w:t xml:space="preserve">were </w:t>
      </w:r>
      <w:r w:rsidR="005D58D9" w:rsidRPr="00F65938">
        <w:rPr>
          <w:rFonts w:cs="Calibri"/>
        </w:rPr>
        <w:t xml:space="preserve">being used. Additionally, there </w:t>
      </w:r>
      <w:r w:rsidR="005E5E1A" w:rsidRPr="00F65938">
        <w:rPr>
          <w:rFonts w:cs="Calibri"/>
        </w:rPr>
        <w:t xml:space="preserve">was </w:t>
      </w:r>
      <w:r w:rsidR="005D58D9" w:rsidRPr="00F65938">
        <w:rPr>
          <w:rFonts w:cs="Calibri"/>
        </w:rPr>
        <w:t xml:space="preserve">a need for further research on the effect of scaled length frequencies and catch on model interpretation and parameterisation, since limited data </w:t>
      </w:r>
      <w:r w:rsidR="009C6C22" w:rsidRPr="00F65938">
        <w:rPr>
          <w:rFonts w:cs="Calibri"/>
        </w:rPr>
        <w:t xml:space="preserve">were available </w:t>
      </w:r>
      <w:r w:rsidR="005D58D9" w:rsidRPr="00F65938">
        <w:rPr>
          <w:rFonts w:cs="Calibri"/>
        </w:rPr>
        <w:t xml:space="preserve">to </w:t>
      </w:r>
      <w:r w:rsidR="009C6C22" w:rsidRPr="00F65938">
        <w:rPr>
          <w:rFonts w:cs="Calibri"/>
        </w:rPr>
        <w:t xml:space="preserve">characterise </w:t>
      </w:r>
      <w:r w:rsidR="005D58D9" w:rsidRPr="00F65938">
        <w:rPr>
          <w:rFonts w:cs="Calibri"/>
        </w:rPr>
        <w:t xml:space="preserve">the spatio-temporal trends in the population and </w:t>
      </w:r>
      <w:r w:rsidR="001C1176" w:rsidRPr="00F65938">
        <w:rPr>
          <w:rFonts w:cs="Calibri"/>
        </w:rPr>
        <w:t xml:space="preserve">might </w:t>
      </w:r>
      <w:r w:rsidR="005D58D9" w:rsidRPr="00F65938">
        <w:rPr>
          <w:rFonts w:cs="Calibri"/>
        </w:rPr>
        <w:t xml:space="preserve">not </w:t>
      </w:r>
      <w:r w:rsidR="001C1176" w:rsidRPr="00F65938">
        <w:rPr>
          <w:rFonts w:cs="Calibri"/>
        </w:rPr>
        <w:t xml:space="preserve">have been </w:t>
      </w:r>
      <w:r w:rsidR="005D58D9" w:rsidRPr="00F65938">
        <w:rPr>
          <w:rFonts w:cs="Calibri"/>
        </w:rPr>
        <w:t xml:space="preserve">representative of reality. </w:t>
      </w:r>
    </w:p>
    <w:p w14:paraId="20EDEAB7" w14:textId="77777777" w:rsidR="00E41560" w:rsidRPr="00F65938" w:rsidRDefault="00E41560" w:rsidP="00CA4E61">
      <w:pPr>
        <w:pStyle w:val="WCPFCnormal"/>
        <w:widowControl w:val="0"/>
        <w:numPr>
          <w:ilvl w:val="0"/>
          <w:numId w:val="0"/>
        </w:numPr>
        <w:adjustRightInd w:val="0"/>
        <w:snapToGrid w:val="0"/>
        <w:spacing w:after="0"/>
        <w:ind w:left="567"/>
        <w:contextualSpacing w:val="0"/>
        <w:rPr>
          <w:rFonts w:cs="Calibri"/>
          <w:bCs/>
        </w:rPr>
      </w:pPr>
    </w:p>
    <w:p w14:paraId="0021E6CE" w14:textId="76479F6F" w:rsidR="00263CBC" w:rsidRPr="00F65938" w:rsidRDefault="005D58D9" w:rsidP="00CA4E61">
      <w:pPr>
        <w:pStyle w:val="WCPFCnormal"/>
        <w:widowControl w:val="0"/>
        <w:adjustRightInd w:val="0"/>
        <w:snapToGrid w:val="0"/>
        <w:spacing w:after="0"/>
        <w:ind w:left="0" w:firstLine="0"/>
        <w:contextualSpacing w:val="0"/>
        <w:rPr>
          <w:rFonts w:cs="Calibri"/>
          <w:bCs/>
        </w:rPr>
      </w:pPr>
      <w:r w:rsidRPr="00F65938">
        <w:rPr>
          <w:rFonts w:cs="Calibri"/>
        </w:rPr>
        <w:t xml:space="preserve">FFA </w:t>
      </w:r>
      <w:r w:rsidR="009C6C22" w:rsidRPr="00F65938">
        <w:rPr>
          <w:rFonts w:cs="Calibri"/>
        </w:rPr>
        <w:t xml:space="preserve">CCMs </w:t>
      </w:r>
      <w:r w:rsidRPr="00F65938">
        <w:rPr>
          <w:rFonts w:cs="Calibri"/>
        </w:rPr>
        <w:t>propose</w:t>
      </w:r>
      <w:r w:rsidR="009C6C22" w:rsidRPr="00F65938">
        <w:rPr>
          <w:rFonts w:cs="Calibri"/>
        </w:rPr>
        <w:t>d</w:t>
      </w:r>
      <w:r w:rsidRPr="00F65938">
        <w:rPr>
          <w:rFonts w:cs="Calibri"/>
        </w:rPr>
        <w:t xml:space="preserve"> the inclusion of a table in </w:t>
      </w:r>
      <w:r w:rsidR="001C1176" w:rsidRPr="00F65938">
        <w:rPr>
          <w:rFonts w:cs="Calibri"/>
        </w:rPr>
        <w:t xml:space="preserve">future </w:t>
      </w:r>
      <w:r w:rsidRPr="00F65938">
        <w:rPr>
          <w:rFonts w:cs="Calibri"/>
        </w:rPr>
        <w:t xml:space="preserve">shark assessments detailing all </w:t>
      </w:r>
      <w:r w:rsidR="001C1176" w:rsidRPr="00F65938">
        <w:rPr>
          <w:rFonts w:cs="Calibri"/>
        </w:rPr>
        <w:t xml:space="preserve">the </w:t>
      </w:r>
      <w:r w:rsidRPr="00F65938">
        <w:rPr>
          <w:rFonts w:cs="Calibri"/>
        </w:rPr>
        <w:t xml:space="preserve">biological parameters used in the model along with their sources. This recommendation </w:t>
      </w:r>
      <w:r w:rsidR="009C6C22" w:rsidRPr="00F65938">
        <w:rPr>
          <w:rFonts w:cs="Calibri"/>
        </w:rPr>
        <w:t xml:space="preserve">was </w:t>
      </w:r>
      <w:r w:rsidRPr="00F65938">
        <w:rPr>
          <w:rFonts w:cs="Calibri"/>
        </w:rPr>
        <w:t>align</w:t>
      </w:r>
      <w:r w:rsidR="009C6C22" w:rsidRPr="00F65938">
        <w:rPr>
          <w:rFonts w:cs="Calibri"/>
        </w:rPr>
        <w:t>ed</w:t>
      </w:r>
      <w:r w:rsidRPr="00F65938">
        <w:rPr>
          <w:rFonts w:cs="Calibri"/>
        </w:rPr>
        <w:t xml:space="preserve"> with </w:t>
      </w:r>
      <w:r w:rsidRPr="00512519">
        <w:rPr>
          <w:rFonts w:cs="Calibri"/>
          <w:bCs/>
        </w:rPr>
        <w:t>Project</w:t>
      </w:r>
      <w:r w:rsidRPr="00F65938">
        <w:rPr>
          <w:rFonts w:cs="Calibri"/>
        </w:rPr>
        <w:t xml:space="preserve"> 113b's objective to standardise metrics across assessments. Additionally, </w:t>
      </w:r>
      <w:r w:rsidR="009C6C22" w:rsidRPr="00F65938">
        <w:rPr>
          <w:rFonts w:cs="Calibri"/>
        </w:rPr>
        <w:t>they</w:t>
      </w:r>
      <w:r w:rsidRPr="00F65938">
        <w:rPr>
          <w:rFonts w:cs="Calibri"/>
        </w:rPr>
        <w:t xml:space="preserve"> propose</w:t>
      </w:r>
      <w:r w:rsidR="009C6C22" w:rsidRPr="00F65938">
        <w:rPr>
          <w:rFonts w:cs="Calibri"/>
        </w:rPr>
        <w:t>d</w:t>
      </w:r>
      <w:r w:rsidRPr="00F65938">
        <w:rPr>
          <w:rFonts w:cs="Calibri"/>
        </w:rPr>
        <w:t xml:space="preserve"> that shark assessment reports include Kobe plots. Finally, while non-retention measures may make data collection challenging, this should not preclude the continued need for shark mitigation practices and sustainable management. The reduced use of </w:t>
      </w:r>
      <w:r w:rsidR="00E44253" w:rsidRPr="00F65938">
        <w:rPr>
          <w:rFonts w:cs="Calibri"/>
        </w:rPr>
        <w:t>shark lines</w:t>
      </w:r>
      <w:r w:rsidRPr="00F65938">
        <w:rPr>
          <w:rFonts w:cs="Calibri"/>
        </w:rPr>
        <w:t>, the removal of wire trace</w:t>
      </w:r>
      <w:r w:rsidR="000C3091" w:rsidRPr="00F65938">
        <w:rPr>
          <w:rFonts w:cs="Calibri"/>
        </w:rPr>
        <w:t>s</w:t>
      </w:r>
      <w:r w:rsidRPr="00F65938">
        <w:rPr>
          <w:rFonts w:cs="Calibri"/>
        </w:rPr>
        <w:t xml:space="preserve"> and the implementation of non-retention measures </w:t>
      </w:r>
      <w:r w:rsidR="00E41560" w:rsidRPr="00F65938">
        <w:rPr>
          <w:rFonts w:cs="Calibri"/>
        </w:rPr>
        <w:t xml:space="preserve">were </w:t>
      </w:r>
      <w:r w:rsidR="00263CBC" w:rsidRPr="00F65938">
        <w:rPr>
          <w:rFonts w:cs="Calibri"/>
        </w:rPr>
        <w:t xml:space="preserve">very </w:t>
      </w:r>
      <w:r w:rsidRPr="00F65938">
        <w:rPr>
          <w:rFonts w:cs="Calibri"/>
        </w:rPr>
        <w:t>likely having a positive impact on reducing interactions with silky and other sharks and should therefore be maintained across all fleets.</w:t>
      </w:r>
    </w:p>
    <w:p w14:paraId="2ECD7A2D" w14:textId="77777777" w:rsidR="00263CBC" w:rsidRPr="00F65938" w:rsidRDefault="00263CBC" w:rsidP="00CA4E61">
      <w:pPr>
        <w:pStyle w:val="WCPFCnormal"/>
        <w:widowControl w:val="0"/>
        <w:numPr>
          <w:ilvl w:val="0"/>
          <w:numId w:val="0"/>
        </w:numPr>
        <w:adjustRightInd w:val="0"/>
        <w:snapToGrid w:val="0"/>
        <w:spacing w:after="0"/>
        <w:ind w:left="567"/>
        <w:contextualSpacing w:val="0"/>
        <w:rPr>
          <w:rFonts w:cs="Calibri"/>
          <w:b/>
        </w:rPr>
      </w:pPr>
    </w:p>
    <w:p w14:paraId="4C5E4BBD" w14:textId="122495B1" w:rsidR="00693997" w:rsidRPr="00F65938" w:rsidRDefault="00263CBC"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A54EDF" w:rsidRPr="00F65938">
        <w:rPr>
          <w:rFonts w:cs="Calibri"/>
          <w:bCs/>
        </w:rPr>
        <w:t>EU</w:t>
      </w:r>
      <w:r w:rsidR="00A7694D" w:rsidRPr="00F65938">
        <w:rPr>
          <w:rFonts w:cs="Calibri"/>
          <w:bCs/>
        </w:rPr>
        <w:t xml:space="preserve"> commend</w:t>
      </w:r>
      <w:r w:rsidR="004F7480" w:rsidRPr="00F65938">
        <w:rPr>
          <w:rFonts w:cs="Calibri"/>
          <w:bCs/>
        </w:rPr>
        <w:t>ed</w:t>
      </w:r>
      <w:r w:rsidR="00A7694D" w:rsidRPr="00F65938">
        <w:rPr>
          <w:rFonts w:cs="Calibri"/>
          <w:bCs/>
        </w:rPr>
        <w:t xml:space="preserve"> the authors for the work</w:t>
      </w:r>
      <w:r w:rsidR="004F7480" w:rsidRPr="00F65938">
        <w:rPr>
          <w:rFonts w:cs="Calibri"/>
          <w:bCs/>
        </w:rPr>
        <w:t xml:space="preserve">, and thought </w:t>
      </w:r>
      <w:r w:rsidR="00A7694D" w:rsidRPr="00F65938">
        <w:rPr>
          <w:rFonts w:cs="Calibri"/>
          <w:bCs/>
        </w:rPr>
        <w:t>that this assessment present</w:t>
      </w:r>
      <w:r w:rsidR="004F7480" w:rsidRPr="00F65938">
        <w:rPr>
          <w:rFonts w:cs="Calibri"/>
          <w:bCs/>
        </w:rPr>
        <w:t>ed</w:t>
      </w:r>
      <w:r w:rsidR="00A7694D" w:rsidRPr="00F65938">
        <w:rPr>
          <w:rFonts w:cs="Calibri"/>
          <w:bCs/>
        </w:rPr>
        <w:t xml:space="preserve"> some improvements over the previous one. In particular, this approach </w:t>
      </w:r>
      <w:r w:rsidR="00B23EBB" w:rsidRPr="00F65938">
        <w:rPr>
          <w:rFonts w:cs="Calibri"/>
          <w:bCs/>
        </w:rPr>
        <w:t xml:space="preserve">– </w:t>
      </w:r>
      <w:r w:rsidR="00A7694D" w:rsidRPr="00F65938">
        <w:rPr>
          <w:rFonts w:cs="Calibri"/>
          <w:bCs/>
        </w:rPr>
        <w:t xml:space="preserve">using an ensemble of models for the catch reconstruction </w:t>
      </w:r>
      <w:r w:rsidR="00B23EBB" w:rsidRPr="00F65938">
        <w:rPr>
          <w:rFonts w:cs="Calibri"/>
          <w:bCs/>
        </w:rPr>
        <w:t xml:space="preserve">– </w:t>
      </w:r>
      <w:r w:rsidR="00A7694D" w:rsidRPr="00F65938">
        <w:rPr>
          <w:rFonts w:cs="Calibri"/>
          <w:bCs/>
        </w:rPr>
        <w:t>improve</w:t>
      </w:r>
      <w:r w:rsidR="004F7480" w:rsidRPr="00F65938">
        <w:rPr>
          <w:rFonts w:cs="Calibri"/>
          <w:bCs/>
        </w:rPr>
        <w:t>d</w:t>
      </w:r>
      <w:r w:rsidR="00A7694D" w:rsidRPr="00F65938">
        <w:rPr>
          <w:rFonts w:cs="Calibri"/>
          <w:bCs/>
        </w:rPr>
        <w:t xml:space="preserve"> </w:t>
      </w:r>
      <w:r w:rsidR="00B23EBB" w:rsidRPr="00F65938">
        <w:rPr>
          <w:rFonts w:cs="Calibri"/>
          <w:bCs/>
        </w:rPr>
        <w:t xml:space="preserve">upon </w:t>
      </w:r>
      <w:r w:rsidR="00A7694D" w:rsidRPr="00F65938">
        <w:rPr>
          <w:rFonts w:cs="Calibri"/>
          <w:bCs/>
        </w:rPr>
        <w:t xml:space="preserve">previous approaches using fin trade data, assuming ratios between species to be constant. Also, </w:t>
      </w:r>
      <w:r w:rsidR="00C216BD" w:rsidRPr="00F65938">
        <w:rPr>
          <w:rFonts w:cs="Calibri"/>
          <w:bCs/>
        </w:rPr>
        <w:t xml:space="preserve">the fact that </w:t>
      </w:r>
      <w:r w:rsidR="00A7694D" w:rsidRPr="00F65938">
        <w:rPr>
          <w:rFonts w:cs="Calibri"/>
          <w:bCs/>
        </w:rPr>
        <w:t xml:space="preserve">different modelling approaches </w:t>
      </w:r>
      <w:r w:rsidR="00C216BD" w:rsidRPr="00F65938">
        <w:rPr>
          <w:rFonts w:cs="Calibri"/>
          <w:bCs/>
        </w:rPr>
        <w:t xml:space="preserve">had </w:t>
      </w:r>
      <w:r w:rsidR="00A7694D" w:rsidRPr="00F65938">
        <w:rPr>
          <w:rFonts w:cs="Calibri"/>
          <w:bCs/>
        </w:rPr>
        <w:t>provide</w:t>
      </w:r>
      <w:r w:rsidR="006070AF" w:rsidRPr="00F65938">
        <w:rPr>
          <w:rFonts w:cs="Calibri"/>
          <w:bCs/>
        </w:rPr>
        <w:t>d</w:t>
      </w:r>
      <w:r w:rsidR="00A7694D" w:rsidRPr="00F65938">
        <w:rPr>
          <w:rFonts w:cs="Calibri"/>
          <w:bCs/>
        </w:rPr>
        <w:t xml:space="preserve"> consistent results, at least qualitatively, </w:t>
      </w:r>
      <w:r w:rsidR="004F7480" w:rsidRPr="00F65938">
        <w:rPr>
          <w:rFonts w:cs="Calibri"/>
          <w:bCs/>
        </w:rPr>
        <w:t>was</w:t>
      </w:r>
      <w:r w:rsidR="00A7694D" w:rsidRPr="00F65938">
        <w:rPr>
          <w:rFonts w:cs="Calibri"/>
          <w:bCs/>
        </w:rPr>
        <w:t xml:space="preserve"> reassuring. </w:t>
      </w:r>
      <w:r w:rsidR="006070AF" w:rsidRPr="00F65938">
        <w:rPr>
          <w:rFonts w:cs="Calibri"/>
          <w:bCs/>
        </w:rPr>
        <w:t xml:space="preserve">The EU </w:t>
      </w:r>
      <w:r w:rsidR="00A7694D" w:rsidRPr="00F65938">
        <w:rPr>
          <w:rFonts w:cs="Calibri"/>
          <w:bCs/>
        </w:rPr>
        <w:t>indicate</w:t>
      </w:r>
      <w:r w:rsidR="006070AF" w:rsidRPr="00F65938">
        <w:rPr>
          <w:rFonts w:cs="Calibri"/>
          <w:bCs/>
        </w:rPr>
        <w:t>d</w:t>
      </w:r>
      <w:r w:rsidR="00A7694D" w:rsidRPr="00F65938">
        <w:rPr>
          <w:rFonts w:cs="Calibri"/>
          <w:bCs/>
        </w:rPr>
        <w:t xml:space="preserve"> </w:t>
      </w:r>
      <w:r w:rsidR="004F7480" w:rsidRPr="00F65938">
        <w:rPr>
          <w:rFonts w:cs="Calibri"/>
          <w:bCs/>
        </w:rPr>
        <w:t xml:space="preserve">a </w:t>
      </w:r>
      <w:r w:rsidR="00A7694D" w:rsidRPr="00F65938">
        <w:rPr>
          <w:rFonts w:cs="Calibri"/>
          <w:bCs/>
        </w:rPr>
        <w:t>preference for the use of the dynamic surplus production model for management advice, after noting the considerations of the authors.</w:t>
      </w:r>
    </w:p>
    <w:p w14:paraId="201E66FD" w14:textId="77777777" w:rsidR="00693997" w:rsidRPr="00F65938" w:rsidRDefault="00693997" w:rsidP="00CA4E61">
      <w:pPr>
        <w:pStyle w:val="WCPFCnormal"/>
        <w:widowControl w:val="0"/>
        <w:numPr>
          <w:ilvl w:val="0"/>
          <w:numId w:val="0"/>
        </w:numPr>
        <w:adjustRightInd w:val="0"/>
        <w:snapToGrid w:val="0"/>
        <w:spacing w:after="0"/>
        <w:ind w:left="567"/>
        <w:contextualSpacing w:val="0"/>
        <w:rPr>
          <w:rFonts w:cs="Calibri"/>
          <w:bCs/>
        </w:rPr>
      </w:pPr>
    </w:p>
    <w:p w14:paraId="01467F65" w14:textId="1285A971" w:rsidR="001009D4" w:rsidRPr="00F65938" w:rsidRDefault="004C64E7" w:rsidP="00CA4E61">
      <w:pPr>
        <w:pStyle w:val="WCPFCnormal"/>
        <w:widowControl w:val="0"/>
        <w:adjustRightInd w:val="0"/>
        <w:snapToGrid w:val="0"/>
        <w:spacing w:after="0"/>
        <w:ind w:left="0" w:firstLine="0"/>
        <w:contextualSpacing w:val="0"/>
        <w:rPr>
          <w:rFonts w:cs="Calibri"/>
          <w:bCs/>
        </w:rPr>
      </w:pPr>
      <w:r w:rsidRPr="00F65938">
        <w:rPr>
          <w:rFonts w:cs="Calibri"/>
          <w:bCs/>
        </w:rPr>
        <w:t>PNA and Tokelau thank</w:t>
      </w:r>
      <w:r w:rsidR="00C216BD" w:rsidRPr="00F65938">
        <w:rPr>
          <w:rFonts w:cs="Calibri"/>
          <w:bCs/>
        </w:rPr>
        <w:t>ed</w:t>
      </w:r>
      <w:r w:rsidRPr="00F65938">
        <w:rPr>
          <w:rFonts w:cs="Calibri"/>
          <w:bCs/>
        </w:rPr>
        <w:t xml:space="preserve">  Neubauer and team for a very thorough assessment. </w:t>
      </w:r>
      <w:r w:rsidR="00E51210" w:rsidRPr="00F65938">
        <w:rPr>
          <w:rFonts w:cs="Calibri"/>
          <w:bCs/>
        </w:rPr>
        <w:t xml:space="preserve">They felt </w:t>
      </w:r>
      <w:r w:rsidRPr="00F65938">
        <w:rPr>
          <w:rFonts w:cs="Calibri"/>
          <w:bCs/>
        </w:rPr>
        <w:t xml:space="preserve">that the extra time </w:t>
      </w:r>
      <w:r w:rsidR="00C216BD" w:rsidRPr="00F65938">
        <w:rPr>
          <w:rFonts w:cs="Calibri"/>
          <w:bCs/>
        </w:rPr>
        <w:t xml:space="preserve">taken </w:t>
      </w:r>
      <w:r w:rsidRPr="00F65938">
        <w:rPr>
          <w:rFonts w:cs="Calibri"/>
          <w:bCs/>
        </w:rPr>
        <w:t xml:space="preserve">for this assessment </w:t>
      </w:r>
      <w:r w:rsidR="008F4ED9">
        <w:rPr>
          <w:rFonts w:cs="Calibri"/>
          <w:bCs/>
        </w:rPr>
        <w:t>had</w:t>
      </w:r>
      <w:r w:rsidR="008F4ED9" w:rsidRPr="00F65938">
        <w:rPr>
          <w:rFonts w:cs="Calibri"/>
          <w:bCs/>
        </w:rPr>
        <w:t xml:space="preserve"> </w:t>
      </w:r>
      <w:r w:rsidRPr="00F65938">
        <w:rPr>
          <w:rFonts w:cs="Calibri"/>
          <w:bCs/>
        </w:rPr>
        <w:t>been well worth it. The detailed level of background information and the multi-assessment approach ha</w:t>
      </w:r>
      <w:r w:rsidR="00C216BD" w:rsidRPr="00F65938">
        <w:rPr>
          <w:rFonts w:cs="Calibri"/>
          <w:bCs/>
        </w:rPr>
        <w:t>d</w:t>
      </w:r>
      <w:r w:rsidRPr="00F65938">
        <w:rPr>
          <w:rFonts w:cs="Calibri"/>
          <w:bCs/>
        </w:rPr>
        <w:t xml:space="preserve"> been valuable for understanding the fisheries catching silky sharks, the extent to which management action </w:t>
      </w:r>
      <w:r w:rsidR="004C0DA7" w:rsidRPr="00F65938">
        <w:rPr>
          <w:rFonts w:cs="Calibri"/>
          <w:bCs/>
        </w:rPr>
        <w:t xml:space="preserve">was </w:t>
      </w:r>
      <w:r w:rsidRPr="00F65938">
        <w:rPr>
          <w:rFonts w:cs="Calibri"/>
          <w:bCs/>
        </w:rPr>
        <w:t xml:space="preserve">being applied, and the resulting stock status of the resource. </w:t>
      </w:r>
      <w:r w:rsidR="006070AF" w:rsidRPr="00F65938">
        <w:rPr>
          <w:rFonts w:cs="Calibri"/>
          <w:bCs/>
        </w:rPr>
        <w:t xml:space="preserve">They </w:t>
      </w:r>
      <w:r w:rsidRPr="00F65938">
        <w:rPr>
          <w:rFonts w:cs="Calibri"/>
          <w:bCs/>
        </w:rPr>
        <w:t>believe</w:t>
      </w:r>
      <w:r w:rsidR="006070AF" w:rsidRPr="00F65938">
        <w:rPr>
          <w:rFonts w:cs="Calibri"/>
          <w:bCs/>
        </w:rPr>
        <w:t>d</w:t>
      </w:r>
      <w:r w:rsidRPr="00F65938">
        <w:rPr>
          <w:rFonts w:cs="Calibri"/>
          <w:bCs/>
        </w:rPr>
        <w:t xml:space="preserve"> that a similar multi-assessment approach would also be useful for </w:t>
      </w:r>
      <w:r w:rsidR="004C0DA7" w:rsidRPr="00F65938">
        <w:rPr>
          <w:rFonts w:cs="Calibri"/>
          <w:bCs/>
        </w:rPr>
        <w:t xml:space="preserve">the </w:t>
      </w:r>
      <w:r w:rsidRPr="00F65938">
        <w:rPr>
          <w:rFonts w:cs="Calibri"/>
          <w:bCs/>
        </w:rPr>
        <w:t xml:space="preserve">oceanic whitetip shark assessment next year, given that </w:t>
      </w:r>
      <w:r w:rsidR="006070AF" w:rsidRPr="00F65938">
        <w:rPr>
          <w:rFonts w:cs="Calibri"/>
          <w:bCs/>
        </w:rPr>
        <w:t xml:space="preserve">the team </w:t>
      </w:r>
      <w:r w:rsidRPr="00F65938">
        <w:rPr>
          <w:rFonts w:cs="Calibri"/>
          <w:bCs/>
        </w:rPr>
        <w:t xml:space="preserve">may be faced with a more limited </w:t>
      </w:r>
      <w:r w:rsidR="004C0DA7" w:rsidRPr="00F65938">
        <w:rPr>
          <w:rFonts w:cs="Calibri"/>
          <w:bCs/>
        </w:rPr>
        <w:t xml:space="preserve">set of </w:t>
      </w:r>
      <w:r w:rsidRPr="00F65938">
        <w:rPr>
          <w:rFonts w:cs="Calibri"/>
          <w:bCs/>
        </w:rPr>
        <w:t xml:space="preserve">data for that assessment. The multi-assessment approach </w:t>
      </w:r>
      <w:r w:rsidR="006070AF" w:rsidRPr="00F65938">
        <w:rPr>
          <w:rFonts w:cs="Calibri"/>
          <w:bCs/>
        </w:rPr>
        <w:t xml:space="preserve">was </w:t>
      </w:r>
      <w:r w:rsidRPr="00F65938">
        <w:rPr>
          <w:rFonts w:cs="Calibri"/>
          <w:bCs/>
        </w:rPr>
        <w:t>useful for data</w:t>
      </w:r>
      <w:r w:rsidR="006070AF" w:rsidRPr="00F65938">
        <w:rPr>
          <w:rFonts w:cs="Calibri"/>
          <w:bCs/>
        </w:rPr>
        <w:t>-</w:t>
      </w:r>
      <w:r w:rsidRPr="00F65938">
        <w:rPr>
          <w:rFonts w:cs="Calibri"/>
          <w:bCs/>
        </w:rPr>
        <w:t>limited stocks in the event that one method could fail. Given the lessons learned from this assessment, it may be useful only to undertake a dynamic surplus production model and a data</w:t>
      </w:r>
      <w:r w:rsidR="002B2744" w:rsidRPr="00F65938">
        <w:rPr>
          <w:rFonts w:cs="Calibri"/>
          <w:bCs/>
        </w:rPr>
        <w:t>-</w:t>
      </w:r>
      <w:r w:rsidRPr="00F65938">
        <w:rPr>
          <w:rFonts w:cs="Calibri"/>
          <w:bCs/>
        </w:rPr>
        <w:t xml:space="preserve">driven risk assessment for oceanic whitetip sharks. </w:t>
      </w:r>
    </w:p>
    <w:p w14:paraId="62F119B7" w14:textId="77777777" w:rsidR="001009D4" w:rsidRPr="00F65938" w:rsidRDefault="001009D4" w:rsidP="00CA4E61">
      <w:pPr>
        <w:pStyle w:val="WCPFCnormal"/>
        <w:widowControl w:val="0"/>
        <w:numPr>
          <w:ilvl w:val="0"/>
          <w:numId w:val="0"/>
        </w:numPr>
        <w:adjustRightInd w:val="0"/>
        <w:snapToGrid w:val="0"/>
        <w:spacing w:after="0"/>
        <w:ind w:left="567"/>
        <w:contextualSpacing w:val="0"/>
        <w:rPr>
          <w:rFonts w:cs="Calibri"/>
          <w:bCs/>
        </w:rPr>
      </w:pPr>
    </w:p>
    <w:p w14:paraId="08810580" w14:textId="0891F859" w:rsidR="00DA1D96" w:rsidRPr="00F65938" w:rsidRDefault="002B274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PNA+TK had </w:t>
      </w:r>
      <w:r w:rsidR="00DA1D96" w:rsidRPr="00F65938">
        <w:rPr>
          <w:rFonts w:cs="Calibri"/>
          <w:bCs/>
        </w:rPr>
        <w:t xml:space="preserve">two </w:t>
      </w:r>
      <w:r w:rsidR="004C64E7" w:rsidRPr="00F65938">
        <w:rPr>
          <w:rFonts w:cs="Calibri"/>
          <w:bCs/>
        </w:rPr>
        <w:t xml:space="preserve">questions: </w:t>
      </w:r>
    </w:p>
    <w:p w14:paraId="194330E7" w14:textId="4C63EEBC" w:rsidR="009D2EB7" w:rsidRPr="00F65938" w:rsidRDefault="00DA1D96" w:rsidP="00CA4E61">
      <w:pPr>
        <w:pStyle w:val="WCPFCnormal"/>
        <w:widowControl w:val="0"/>
        <w:numPr>
          <w:ilvl w:val="0"/>
          <w:numId w:val="38"/>
        </w:numPr>
        <w:adjustRightInd w:val="0"/>
        <w:snapToGrid w:val="0"/>
        <w:spacing w:after="0"/>
        <w:ind w:left="993"/>
        <w:contextualSpacing w:val="0"/>
        <w:rPr>
          <w:rFonts w:cs="Calibri"/>
          <w:bCs/>
        </w:rPr>
      </w:pPr>
      <w:r w:rsidRPr="00F65938">
        <w:rPr>
          <w:rFonts w:cs="Calibri"/>
          <w:bCs/>
        </w:rPr>
        <w:t xml:space="preserve">They had </w:t>
      </w:r>
      <w:r w:rsidR="004C64E7" w:rsidRPr="00F65938">
        <w:rPr>
          <w:rFonts w:cs="Calibri"/>
          <w:bCs/>
        </w:rPr>
        <w:t xml:space="preserve">noticed that this assessment excluded domestic fisheries in Indonesia, Philippines and Vietnam, </w:t>
      </w:r>
      <w:r w:rsidR="001009D4" w:rsidRPr="00F65938">
        <w:rPr>
          <w:rFonts w:cs="Calibri"/>
          <w:bCs/>
        </w:rPr>
        <w:t xml:space="preserve">although these </w:t>
      </w:r>
      <w:r w:rsidR="004C64E7" w:rsidRPr="00F65938">
        <w:rPr>
          <w:rFonts w:cs="Calibri"/>
          <w:bCs/>
        </w:rPr>
        <w:t>were covered in the previous assessment. Ha</w:t>
      </w:r>
      <w:r w:rsidRPr="00F65938">
        <w:rPr>
          <w:rFonts w:cs="Calibri"/>
          <w:bCs/>
        </w:rPr>
        <w:t>d</w:t>
      </w:r>
      <w:r w:rsidR="004C64E7" w:rsidRPr="00F65938">
        <w:rPr>
          <w:rFonts w:cs="Calibri"/>
          <w:bCs/>
        </w:rPr>
        <w:t xml:space="preserve"> </w:t>
      </w:r>
      <w:r w:rsidR="000A164F" w:rsidRPr="00F65938">
        <w:rPr>
          <w:rFonts w:cs="Calibri"/>
          <w:bCs/>
        </w:rPr>
        <w:t xml:space="preserve">they </w:t>
      </w:r>
      <w:r w:rsidR="004C64E7" w:rsidRPr="00F65938">
        <w:rPr>
          <w:rFonts w:cs="Calibri"/>
          <w:bCs/>
        </w:rPr>
        <w:t xml:space="preserve">considered how this may have affected the assessment, and what </w:t>
      </w:r>
      <w:r w:rsidR="000A164F" w:rsidRPr="00F65938">
        <w:rPr>
          <w:rFonts w:cs="Calibri"/>
          <w:bCs/>
        </w:rPr>
        <w:t xml:space="preserve">might be deduced </w:t>
      </w:r>
      <w:r w:rsidR="004C64E7" w:rsidRPr="00F65938">
        <w:rPr>
          <w:rFonts w:cs="Calibri"/>
          <w:bCs/>
        </w:rPr>
        <w:t xml:space="preserve">from the results of the assessment about this potentially broader stock relation? </w:t>
      </w:r>
    </w:p>
    <w:p w14:paraId="7C00B5C0" w14:textId="7B44DF6D" w:rsidR="004064E3" w:rsidRPr="00F65938" w:rsidRDefault="004C64E7" w:rsidP="00CA4E61">
      <w:pPr>
        <w:pStyle w:val="WCPFCnormal"/>
        <w:widowControl w:val="0"/>
        <w:numPr>
          <w:ilvl w:val="0"/>
          <w:numId w:val="38"/>
        </w:numPr>
        <w:adjustRightInd w:val="0"/>
        <w:snapToGrid w:val="0"/>
        <w:spacing w:after="0"/>
        <w:ind w:left="993"/>
        <w:contextualSpacing w:val="0"/>
        <w:rPr>
          <w:rFonts w:cs="Calibri"/>
          <w:bCs/>
        </w:rPr>
      </w:pPr>
      <w:r w:rsidRPr="00F65938">
        <w:rPr>
          <w:rFonts w:cs="Calibri"/>
          <w:bCs/>
        </w:rPr>
        <w:t xml:space="preserve">PNA and Tokelau also </w:t>
      </w:r>
      <w:r w:rsidR="001009D4" w:rsidRPr="00F65938">
        <w:rPr>
          <w:rFonts w:cs="Calibri"/>
          <w:bCs/>
        </w:rPr>
        <w:t xml:space="preserve">wanted </w:t>
      </w:r>
      <w:r w:rsidRPr="00F65938">
        <w:rPr>
          <w:rFonts w:cs="Calibri"/>
          <w:bCs/>
        </w:rPr>
        <w:t>to know the extent to which the assessment could provide information on any unobserved mortality arising from possible FAD entanglements of silky sharks. Does the assessment tell us anything about potential entanglement mortality?</w:t>
      </w:r>
    </w:p>
    <w:p w14:paraId="179C0FEA" w14:textId="77777777" w:rsidR="009B6C5C" w:rsidRPr="00F65938" w:rsidRDefault="009B6C5C" w:rsidP="00CA4E61">
      <w:pPr>
        <w:pStyle w:val="WCPFCnormal"/>
        <w:widowControl w:val="0"/>
        <w:numPr>
          <w:ilvl w:val="0"/>
          <w:numId w:val="0"/>
        </w:numPr>
        <w:adjustRightInd w:val="0"/>
        <w:snapToGrid w:val="0"/>
        <w:spacing w:after="0"/>
        <w:ind w:left="567" w:hanging="567"/>
        <w:contextualSpacing w:val="0"/>
        <w:rPr>
          <w:rFonts w:cs="Calibri"/>
          <w:b/>
        </w:rPr>
      </w:pPr>
    </w:p>
    <w:p w14:paraId="47FE4416" w14:textId="0CAD4218" w:rsidR="004E088B" w:rsidRPr="00F65938" w:rsidRDefault="009B6C5C" w:rsidP="00CA4E61">
      <w:pPr>
        <w:pStyle w:val="WCPFCnormal"/>
        <w:widowControl w:val="0"/>
        <w:adjustRightInd w:val="0"/>
        <w:snapToGrid w:val="0"/>
        <w:spacing w:after="0"/>
        <w:ind w:left="0" w:firstLine="0"/>
        <w:contextualSpacing w:val="0"/>
        <w:rPr>
          <w:rFonts w:cs="Calibri"/>
          <w:bCs/>
        </w:rPr>
      </w:pPr>
      <w:r w:rsidRPr="00F65938">
        <w:rPr>
          <w:rFonts w:cs="Calibri"/>
        </w:rPr>
        <w:t>The presenter responded</w:t>
      </w:r>
      <w:r w:rsidR="00B33EBA" w:rsidRPr="00F65938">
        <w:rPr>
          <w:rFonts w:cs="Calibri"/>
        </w:rPr>
        <w:t xml:space="preserve">, noting that in terms of the </w:t>
      </w:r>
      <w:r w:rsidR="00877A13" w:rsidRPr="00F65938">
        <w:rPr>
          <w:rFonts w:cs="Calibri"/>
        </w:rPr>
        <w:t>sh</w:t>
      </w:r>
      <w:r w:rsidR="00B33EBA" w:rsidRPr="00F65938">
        <w:rPr>
          <w:rFonts w:cs="Calibri"/>
        </w:rPr>
        <w:t>a</w:t>
      </w:r>
      <w:r w:rsidR="00877A13" w:rsidRPr="00F65938">
        <w:rPr>
          <w:rFonts w:cs="Calibri"/>
        </w:rPr>
        <w:t>rk fin trade es</w:t>
      </w:r>
      <w:r w:rsidR="00B33EBA" w:rsidRPr="00F65938">
        <w:rPr>
          <w:rFonts w:cs="Calibri"/>
        </w:rPr>
        <w:t>t</w:t>
      </w:r>
      <w:r w:rsidR="00877A13" w:rsidRPr="00F65938">
        <w:rPr>
          <w:rFonts w:cs="Calibri"/>
        </w:rPr>
        <w:t>imates</w:t>
      </w:r>
      <w:r w:rsidR="008F4ED9">
        <w:rPr>
          <w:rFonts w:cs="Calibri"/>
        </w:rPr>
        <w:t>,</w:t>
      </w:r>
      <w:r w:rsidR="00877A13" w:rsidRPr="00F65938">
        <w:rPr>
          <w:rFonts w:cs="Calibri"/>
        </w:rPr>
        <w:t xml:space="preserve"> it wasn’t clear what regions </w:t>
      </w:r>
      <w:r w:rsidR="00B33EBA" w:rsidRPr="00F65938">
        <w:rPr>
          <w:rFonts w:cs="Calibri"/>
        </w:rPr>
        <w:t xml:space="preserve">were actually contributing </w:t>
      </w:r>
      <w:r w:rsidR="00877A13" w:rsidRPr="00F65938">
        <w:rPr>
          <w:rFonts w:cs="Calibri"/>
        </w:rPr>
        <w:t xml:space="preserve">to that trade, and most of the data used in </w:t>
      </w:r>
      <w:r w:rsidR="00B33EBA" w:rsidRPr="00F65938">
        <w:rPr>
          <w:rFonts w:cs="Calibri"/>
        </w:rPr>
        <w:t xml:space="preserve">the previous assessment </w:t>
      </w:r>
      <w:r w:rsidR="00445B6F" w:rsidRPr="00F65938">
        <w:rPr>
          <w:rFonts w:cs="Calibri"/>
        </w:rPr>
        <w:t>had similar constraints</w:t>
      </w:r>
      <w:r w:rsidR="009F0194" w:rsidRPr="00F65938">
        <w:rPr>
          <w:rFonts w:cs="Calibri"/>
        </w:rPr>
        <w:t xml:space="preserve">. In </w:t>
      </w:r>
      <w:r w:rsidR="00445B6F" w:rsidRPr="00F65938">
        <w:rPr>
          <w:rFonts w:cs="Calibri"/>
        </w:rPr>
        <w:t xml:space="preserve">the </w:t>
      </w:r>
      <w:r w:rsidR="009F0194" w:rsidRPr="00F65938">
        <w:rPr>
          <w:rFonts w:cs="Calibri"/>
        </w:rPr>
        <w:t>WCPO</w:t>
      </w:r>
      <w:r w:rsidR="00445B6F" w:rsidRPr="00F65938">
        <w:rPr>
          <w:rFonts w:cs="Calibri"/>
        </w:rPr>
        <w:t>,</w:t>
      </w:r>
      <w:r w:rsidR="009F0194" w:rsidRPr="00F65938">
        <w:rPr>
          <w:rFonts w:cs="Calibri"/>
        </w:rPr>
        <w:t xml:space="preserve"> higher densities </w:t>
      </w:r>
      <w:r w:rsidR="00445B6F" w:rsidRPr="00F65938">
        <w:rPr>
          <w:rFonts w:cs="Calibri"/>
        </w:rPr>
        <w:t xml:space="preserve">were </w:t>
      </w:r>
      <w:r w:rsidR="009F0194" w:rsidRPr="00F65938">
        <w:rPr>
          <w:rFonts w:cs="Calibri"/>
        </w:rPr>
        <w:t xml:space="preserve">estimated across the different catch reconstructions but there </w:t>
      </w:r>
      <w:r w:rsidR="00445B6F" w:rsidRPr="00F65938">
        <w:rPr>
          <w:rFonts w:cs="Calibri"/>
        </w:rPr>
        <w:t xml:space="preserve">was </w:t>
      </w:r>
      <w:r w:rsidR="009F0194" w:rsidRPr="00F65938">
        <w:rPr>
          <w:rFonts w:cs="Calibri"/>
        </w:rPr>
        <w:t xml:space="preserve">little data. If there </w:t>
      </w:r>
      <w:r w:rsidR="002F2FE1" w:rsidRPr="00F65938">
        <w:rPr>
          <w:rFonts w:cs="Calibri"/>
        </w:rPr>
        <w:t xml:space="preserve">was </w:t>
      </w:r>
      <w:r w:rsidR="009F0194" w:rsidRPr="00F65938">
        <w:rPr>
          <w:rFonts w:cs="Calibri"/>
        </w:rPr>
        <w:t xml:space="preserve">a single stock and there </w:t>
      </w:r>
      <w:r w:rsidR="002F2FE1" w:rsidRPr="00F65938">
        <w:rPr>
          <w:rFonts w:cs="Calibri"/>
        </w:rPr>
        <w:t xml:space="preserve">was </w:t>
      </w:r>
      <w:r w:rsidR="009F0194" w:rsidRPr="00F65938">
        <w:rPr>
          <w:rFonts w:cs="Calibri"/>
        </w:rPr>
        <w:t>migration between do</w:t>
      </w:r>
      <w:r w:rsidR="002F2FE1" w:rsidRPr="00F65938">
        <w:rPr>
          <w:rFonts w:cs="Calibri"/>
        </w:rPr>
        <w:t>m</w:t>
      </w:r>
      <w:r w:rsidR="009F0194" w:rsidRPr="00F65938">
        <w:rPr>
          <w:rFonts w:cs="Calibri"/>
        </w:rPr>
        <w:t xml:space="preserve">estic </w:t>
      </w:r>
      <w:r w:rsidR="002F2FE1" w:rsidRPr="00F65938">
        <w:rPr>
          <w:rFonts w:cs="Calibri"/>
        </w:rPr>
        <w:t xml:space="preserve">Indonesia and Philippines waters </w:t>
      </w:r>
      <w:r w:rsidR="009F0194" w:rsidRPr="00F65938">
        <w:rPr>
          <w:rFonts w:cs="Calibri"/>
        </w:rPr>
        <w:t>and more easter</w:t>
      </w:r>
      <w:r w:rsidR="002F2FE1" w:rsidRPr="00F65938">
        <w:rPr>
          <w:rFonts w:cs="Calibri"/>
        </w:rPr>
        <w:t>ly</w:t>
      </w:r>
      <w:r w:rsidR="009F0194" w:rsidRPr="00F65938">
        <w:rPr>
          <w:rFonts w:cs="Calibri"/>
        </w:rPr>
        <w:t xml:space="preserve"> areas</w:t>
      </w:r>
      <w:r w:rsidR="002F2FE1" w:rsidRPr="00F65938">
        <w:rPr>
          <w:rFonts w:cs="Calibri"/>
        </w:rPr>
        <w:t>,</w:t>
      </w:r>
      <w:r w:rsidR="009F0194" w:rsidRPr="00F65938">
        <w:rPr>
          <w:rFonts w:cs="Calibri"/>
        </w:rPr>
        <w:t xml:space="preserve"> then </w:t>
      </w:r>
      <w:r w:rsidR="002F2FE1" w:rsidRPr="00F65938">
        <w:rPr>
          <w:rFonts w:cs="Calibri"/>
        </w:rPr>
        <w:t xml:space="preserve">the </w:t>
      </w:r>
      <w:r w:rsidR="009F0194" w:rsidRPr="00F65938">
        <w:rPr>
          <w:rFonts w:cs="Calibri"/>
        </w:rPr>
        <w:t xml:space="preserve">CPUE </w:t>
      </w:r>
      <w:r w:rsidR="008E1C00" w:rsidRPr="00F65938">
        <w:rPr>
          <w:rFonts w:cs="Calibri"/>
        </w:rPr>
        <w:t xml:space="preserve">trends </w:t>
      </w:r>
      <w:r w:rsidR="009F0194" w:rsidRPr="00F65938">
        <w:rPr>
          <w:rFonts w:cs="Calibri"/>
        </w:rPr>
        <w:t xml:space="preserve">would be indicative of trends across the whole area. </w:t>
      </w:r>
      <w:r w:rsidR="008E1C00" w:rsidRPr="00F65938">
        <w:rPr>
          <w:rFonts w:cs="Calibri"/>
        </w:rPr>
        <w:t>But i</w:t>
      </w:r>
      <w:r w:rsidR="009F0194" w:rsidRPr="00F65938">
        <w:rPr>
          <w:rFonts w:cs="Calibri"/>
        </w:rPr>
        <w:t xml:space="preserve">f there </w:t>
      </w:r>
      <w:r w:rsidR="008E1C00" w:rsidRPr="00F65938">
        <w:rPr>
          <w:rFonts w:cs="Calibri"/>
        </w:rPr>
        <w:t xml:space="preserve">was </w:t>
      </w:r>
      <w:r w:rsidR="009F0194" w:rsidRPr="00F65938">
        <w:rPr>
          <w:rFonts w:cs="Calibri"/>
        </w:rPr>
        <w:t>little mixing then separate assessments</w:t>
      </w:r>
      <w:r w:rsidR="008E1C00" w:rsidRPr="00F65938">
        <w:rPr>
          <w:rFonts w:cs="Calibri"/>
        </w:rPr>
        <w:t xml:space="preserve"> might be needed. However, </w:t>
      </w:r>
      <w:r w:rsidR="009F0194" w:rsidRPr="00F65938">
        <w:rPr>
          <w:rFonts w:cs="Calibri"/>
        </w:rPr>
        <w:t xml:space="preserve">the assumption at the moment </w:t>
      </w:r>
      <w:r w:rsidR="008E1C00" w:rsidRPr="00F65938">
        <w:rPr>
          <w:rFonts w:cs="Calibri"/>
        </w:rPr>
        <w:t xml:space="preserve">was of </w:t>
      </w:r>
      <w:r w:rsidR="009F0194" w:rsidRPr="00F65938">
        <w:rPr>
          <w:rFonts w:cs="Calibri"/>
        </w:rPr>
        <w:t>a single stock</w:t>
      </w:r>
      <w:r w:rsidR="008F4ED9">
        <w:rPr>
          <w:rFonts w:cs="Calibri"/>
        </w:rPr>
        <w:t xml:space="preserve">, and the data from the areas </w:t>
      </w:r>
      <w:r w:rsidR="008F4ED9">
        <w:rPr>
          <w:rFonts w:cs="Calibri"/>
        </w:rPr>
        <w:lastRenderedPageBreak/>
        <w:t>with good observer coverage were</w:t>
      </w:r>
      <w:r w:rsidR="000202A4" w:rsidRPr="00F65938">
        <w:rPr>
          <w:rFonts w:cs="Calibri"/>
        </w:rPr>
        <w:t xml:space="preserve"> used to </w:t>
      </w:r>
      <w:r w:rsidR="003C2976" w:rsidRPr="00F65938">
        <w:rPr>
          <w:rFonts w:cs="Calibri"/>
        </w:rPr>
        <w:t xml:space="preserve">assess the whole stock. It </w:t>
      </w:r>
      <w:r w:rsidR="004E088B" w:rsidRPr="00F65938">
        <w:rPr>
          <w:rFonts w:cs="Calibri"/>
        </w:rPr>
        <w:t xml:space="preserve">was </w:t>
      </w:r>
      <w:r w:rsidR="003C2976" w:rsidRPr="00F65938">
        <w:rPr>
          <w:rFonts w:cs="Calibri"/>
        </w:rPr>
        <w:t xml:space="preserve">mostly juvenile </w:t>
      </w:r>
      <w:r w:rsidR="000202A4" w:rsidRPr="00F65938">
        <w:rPr>
          <w:rFonts w:cs="Calibri"/>
        </w:rPr>
        <w:t>s</w:t>
      </w:r>
      <w:r w:rsidR="003C2976" w:rsidRPr="00F65938">
        <w:rPr>
          <w:rFonts w:cs="Calibri"/>
        </w:rPr>
        <w:t>harks that a</w:t>
      </w:r>
      <w:r w:rsidR="000202A4" w:rsidRPr="00F65938">
        <w:rPr>
          <w:rFonts w:cs="Calibri"/>
        </w:rPr>
        <w:t>p</w:t>
      </w:r>
      <w:r w:rsidR="003C2976" w:rsidRPr="00F65938">
        <w:rPr>
          <w:rFonts w:cs="Calibri"/>
        </w:rPr>
        <w:t>pear</w:t>
      </w:r>
      <w:r w:rsidR="004E088B" w:rsidRPr="00F65938">
        <w:rPr>
          <w:rFonts w:cs="Calibri"/>
        </w:rPr>
        <w:t>ed</w:t>
      </w:r>
      <w:r w:rsidR="003C2976" w:rsidRPr="00F65938">
        <w:rPr>
          <w:rFonts w:cs="Calibri"/>
        </w:rPr>
        <w:t xml:space="preserve"> in the </w:t>
      </w:r>
      <w:r w:rsidR="000202A4" w:rsidRPr="00F65938">
        <w:rPr>
          <w:rFonts w:cs="Calibri"/>
        </w:rPr>
        <w:t xml:space="preserve">purse-seine </w:t>
      </w:r>
      <w:r w:rsidR="003C2976" w:rsidRPr="00F65938">
        <w:rPr>
          <w:rFonts w:cs="Calibri"/>
        </w:rPr>
        <w:t xml:space="preserve">PS fishery – and although mortality </w:t>
      </w:r>
      <w:r w:rsidR="0021545E" w:rsidRPr="00F65938">
        <w:rPr>
          <w:rFonts w:cs="Calibri"/>
        </w:rPr>
        <w:t xml:space="preserve">of those young sharks </w:t>
      </w:r>
      <w:r w:rsidR="004E088B" w:rsidRPr="00F65938">
        <w:rPr>
          <w:rFonts w:cs="Calibri"/>
        </w:rPr>
        <w:t xml:space="preserve">was </w:t>
      </w:r>
      <w:r w:rsidR="003C2976" w:rsidRPr="00F65938">
        <w:rPr>
          <w:rFonts w:cs="Calibri"/>
        </w:rPr>
        <w:t>relatively high</w:t>
      </w:r>
      <w:r w:rsidR="008F4ED9">
        <w:rPr>
          <w:rFonts w:cs="Calibri"/>
        </w:rPr>
        <w:t>,</w:t>
      </w:r>
      <w:r w:rsidR="003C2976" w:rsidRPr="00F65938">
        <w:rPr>
          <w:rFonts w:cs="Calibri"/>
        </w:rPr>
        <w:t xml:space="preserve"> it </w:t>
      </w:r>
      <w:r w:rsidR="004E088B" w:rsidRPr="00F65938">
        <w:rPr>
          <w:rFonts w:cs="Calibri"/>
        </w:rPr>
        <w:t xml:space="preserve">did </w:t>
      </w:r>
      <w:r w:rsidR="003C2976" w:rsidRPr="00F65938">
        <w:rPr>
          <w:rFonts w:cs="Calibri"/>
        </w:rPr>
        <w:t xml:space="preserve">not seem to have </w:t>
      </w:r>
      <w:r w:rsidR="004E088B" w:rsidRPr="00F65938">
        <w:rPr>
          <w:rFonts w:cs="Calibri"/>
        </w:rPr>
        <w:t xml:space="preserve">a </w:t>
      </w:r>
      <w:r w:rsidR="003C2976" w:rsidRPr="00F65938">
        <w:rPr>
          <w:rFonts w:cs="Calibri"/>
        </w:rPr>
        <w:t xml:space="preserve">significant impact on the </w:t>
      </w:r>
      <w:r w:rsidR="00467461" w:rsidRPr="00F65938">
        <w:rPr>
          <w:rFonts w:cs="Calibri"/>
        </w:rPr>
        <w:t xml:space="preserve">recent </w:t>
      </w:r>
      <w:r w:rsidR="0021545E" w:rsidRPr="00F65938">
        <w:rPr>
          <w:rFonts w:cs="Calibri"/>
        </w:rPr>
        <w:t xml:space="preserve">stock </w:t>
      </w:r>
      <w:r w:rsidR="00467461" w:rsidRPr="00F65938">
        <w:rPr>
          <w:rFonts w:cs="Calibri"/>
        </w:rPr>
        <w:t>recovery observed across the different assessment approaches.</w:t>
      </w:r>
    </w:p>
    <w:p w14:paraId="50E98BD8" w14:textId="77777777" w:rsidR="004E088B" w:rsidRPr="00F65938" w:rsidRDefault="004E088B" w:rsidP="00CA4E61">
      <w:pPr>
        <w:pStyle w:val="WCPFCnormal"/>
        <w:widowControl w:val="0"/>
        <w:numPr>
          <w:ilvl w:val="0"/>
          <w:numId w:val="0"/>
        </w:numPr>
        <w:adjustRightInd w:val="0"/>
        <w:snapToGrid w:val="0"/>
        <w:spacing w:after="0"/>
        <w:ind w:left="567"/>
        <w:contextualSpacing w:val="0"/>
        <w:rPr>
          <w:rFonts w:cs="Calibri"/>
          <w:bCs/>
        </w:rPr>
      </w:pPr>
    </w:p>
    <w:p w14:paraId="5E4A3BD0" w14:textId="78834CE4" w:rsidR="00F305EE" w:rsidRPr="00F65938" w:rsidRDefault="0046746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5240E4" w:rsidRPr="00F65938">
        <w:rPr>
          <w:rFonts w:cs="Calibri"/>
          <w:bCs/>
        </w:rPr>
        <w:t xml:space="preserve">congratulated the presenters on the reasonable outcomes </w:t>
      </w:r>
      <w:r w:rsidR="00E61252">
        <w:rPr>
          <w:rFonts w:cs="Calibri"/>
          <w:bCs/>
        </w:rPr>
        <w:t>and</w:t>
      </w:r>
      <w:r w:rsidR="00E61252" w:rsidRPr="00F65938">
        <w:rPr>
          <w:rFonts w:cs="Calibri"/>
          <w:bCs/>
        </w:rPr>
        <w:t xml:space="preserve"> </w:t>
      </w:r>
      <w:r w:rsidR="005240E4" w:rsidRPr="00F65938">
        <w:rPr>
          <w:rFonts w:cs="Calibri"/>
          <w:bCs/>
        </w:rPr>
        <w:t xml:space="preserve">the conclusions, and could support the results, although there </w:t>
      </w:r>
      <w:r w:rsidR="009A06BB" w:rsidRPr="00F65938">
        <w:rPr>
          <w:rFonts w:cs="Calibri"/>
          <w:bCs/>
        </w:rPr>
        <w:t xml:space="preserve">were </w:t>
      </w:r>
      <w:r w:rsidR="005240E4" w:rsidRPr="00F65938">
        <w:rPr>
          <w:rFonts w:cs="Calibri"/>
          <w:bCs/>
        </w:rPr>
        <w:t xml:space="preserve">still large uncertainties in the parameterization and outcomes of biomass level due to </w:t>
      </w:r>
      <w:r w:rsidR="00E61252">
        <w:rPr>
          <w:rFonts w:cs="Calibri"/>
          <w:bCs/>
        </w:rPr>
        <w:t xml:space="preserve">a </w:t>
      </w:r>
      <w:r w:rsidR="005240E4" w:rsidRPr="00F65938">
        <w:rPr>
          <w:rFonts w:cs="Calibri"/>
          <w:bCs/>
        </w:rPr>
        <w:t xml:space="preserve">lack of data. For silky sharks in the WCPO, non-retention measure has been implemented since 2014, so it </w:t>
      </w:r>
      <w:r w:rsidR="007D1AA8" w:rsidRPr="00F65938">
        <w:rPr>
          <w:rFonts w:cs="Calibri"/>
          <w:bCs/>
        </w:rPr>
        <w:t xml:space="preserve">was </w:t>
      </w:r>
      <w:r w:rsidR="005240E4" w:rsidRPr="00F65938">
        <w:rPr>
          <w:rFonts w:cs="Calibri"/>
          <w:bCs/>
        </w:rPr>
        <w:t xml:space="preserve">almost 10 years after reducing the impact of the fishery. </w:t>
      </w:r>
      <w:r w:rsidR="009A06BB" w:rsidRPr="00F65938">
        <w:rPr>
          <w:rFonts w:cs="Calibri"/>
          <w:bCs/>
        </w:rPr>
        <w:t xml:space="preserve">Japan thought this was </w:t>
      </w:r>
      <w:r w:rsidR="005240E4" w:rsidRPr="00F65938">
        <w:rPr>
          <w:rFonts w:cs="Calibri"/>
          <w:bCs/>
        </w:rPr>
        <w:t>enough time to start rebuilding this stock</w:t>
      </w:r>
      <w:r w:rsidR="009A06BB" w:rsidRPr="00F65938">
        <w:rPr>
          <w:rFonts w:cs="Calibri"/>
          <w:bCs/>
        </w:rPr>
        <w:t>,</w:t>
      </w:r>
      <w:r w:rsidR="005240E4" w:rsidRPr="00F65938">
        <w:rPr>
          <w:rFonts w:cs="Calibri"/>
          <w:bCs/>
        </w:rPr>
        <w:t xml:space="preserve"> </w:t>
      </w:r>
      <w:r w:rsidR="00523E90" w:rsidRPr="00F65938">
        <w:rPr>
          <w:rFonts w:cs="Calibri"/>
          <w:bCs/>
        </w:rPr>
        <w:t xml:space="preserve">noting the </w:t>
      </w:r>
      <w:r w:rsidR="005240E4" w:rsidRPr="00F65938">
        <w:rPr>
          <w:rFonts w:cs="Calibri"/>
          <w:bCs/>
        </w:rPr>
        <w:t xml:space="preserve">maturity at </w:t>
      </w:r>
      <w:r w:rsidR="00523E90" w:rsidRPr="00F65938">
        <w:rPr>
          <w:rFonts w:cs="Calibri"/>
          <w:bCs/>
        </w:rPr>
        <w:t xml:space="preserve">approximately </w:t>
      </w:r>
      <w:r w:rsidR="005240E4" w:rsidRPr="00F65938">
        <w:rPr>
          <w:rFonts w:cs="Calibri"/>
          <w:bCs/>
        </w:rPr>
        <w:t xml:space="preserve">age 6 years. Therefore, </w:t>
      </w:r>
      <w:r w:rsidR="009A06BB" w:rsidRPr="00F65938">
        <w:rPr>
          <w:rFonts w:cs="Calibri"/>
          <w:bCs/>
        </w:rPr>
        <w:t xml:space="preserve">they </w:t>
      </w:r>
      <w:r w:rsidR="005240E4" w:rsidRPr="00F65938">
        <w:rPr>
          <w:rFonts w:cs="Calibri"/>
          <w:bCs/>
        </w:rPr>
        <w:t>believe</w:t>
      </w:r>
      <w:r w:rsidR="009A06BB" w:rsidRPr="00F65938">
        <w:rPr>
          <w:rFonts w:cs="Calibri"/>
          <w:bCs/>
        </w:rPr>
        <w:t>d</w:t>
      </w:r>
      <w:r w:rsidR="005240E4" w:rsidRPr="00F65938">
        <w:rPr>
          <w:rFonts w:cs="Calibri"/>
          <w:bCs/>
        </w:rPr>
        <w:t xml:space="preserve"> that this stock assessment results suggested that the current management measure (</w:t>
      </w:r>
      <w:r w:rsidR="009A06BB" w:rsidRPr="00F65938">
        <w:rPr>
          <w:rFonts w:cs="Calibri"/>
          <w:bCs/>
        </w:rPr>
        <w:t xml:space="preserve">the </w:t>
      </w:r>
      <w:r w:rsidR="005240E4" w:rsidRPr="00F65938">
        <w:rPr>
          <w:rFonts w:cs="Calibri"/>
          <w:bCs/>
        </w:rPr>
        <w:t xml:space="preserve">non-retention measure) </w:t>
      </w:r>
      <w:r w:rsidR="009A06BB" w:rsidRPr="00F65938">
        <w:rPr>
          <w:rFonts w:cs="Calibri"/>
          <w:bCs/>
        </w:rPr>
        <w:t xml:space="preserve">was </w:t>
      </w:r>
      <w:r w:rsidR="005240E4" w:rsidRPr="00F65938">
        <w:rPr>
          <w:rFonts w:cs="Calibri"/>
          <w:bCs/>
        </w:rPr>
        <w:t>enough to reduce the fishing mortality and increase the population to the appropriate level</w:t>
      </w:r>
      <w:r w:rsidR="008F4ED9">
        <w:rPr>
          <w:rFonts w:cs="Calibri"/>
          <w:bCs/>
        </w:rPr>
        <w:t>, such as an</w:t>
      </w:r>
      <w:r w:rsidR="005240E4" w:rsidRPr="00F65938">
        <w:rPr>
          <w:rFonts w:cs="Calibri"/>
          <w:bCs/>
        </w:rPr>
        <w:t xml:space="preserve"> MSY level. In addition, a new management measure (prohibition of wire leader and shark lines between 20</w:t>
      </w:r>
      <w:r w:rsidR="00546401" w:rsidRPr="00F65938">
        <w:rPr>
          <w:rFonts w:cs="Calibri"/>
          <w:bCs/>
        </w:rPr>
        <w:t>°</w:t>
      </w:r>
      <w:r w:rsidR="005240E4" w:rsidRPr="00F65938">
        <w:rPr>
          <w:rFonts w:cs="Calibri"/>
          <w:bCs/>
        </w:rPr>
        <w:t>S and 20</w:t>
      </w:r>
      <w:r w:rsidR="007D0DAF" w:rsidRPr="00F65938">
        <w:rPr>
          <w:rFonts w:cs="Calibri"/>
          <w:bCs/>
        </w:rPr>
        <w:t>°</w:t>
      </w:r>
      <w:r w:rsidR="005240E4" w:rsidRPr="00F65938">
        <w:rPr>
          <w:rFonts w:cs="Calibri"/>
          <w:bCs/>
        </w:rPr>
        <w:t xml:space="preserve">N) was implemented this year, so it could be expected to accelerate the recovery of the spawning biomass. </w:t>
      </w:r>
      <w:r w:rsidR="00CC2A53" w:rsidRPr="00F65938">
        <w:rPr>
          <w:rFonts w:cs="Calibri"/>
          <w:bCs/>
        </w:rPr>
        <w:t xml:space="preserve">They thought </w:t>
      </w:r>
      <w:r w:rsidR="005240E4" w:rsidRPr="00F65938">
        <w:rPr>
          <w:rFonts w:cs="Calibri"/>
          <w:bCs/>
        </w:rPr>
        <w:t xml:space="preserve">it useful and valuable for </w:t>
      </w:r>
      <w:r w:rsidR="00CC2A53" w:rsidRPr="00F65938">
        <w:rPr>
          <w:rFonts w:cs="Calibri"/>
          <w:bCs/>
        </w:rPr>
        <w:t xml:space="preserve">SC </w:t>
      </w:r>
      <w:r w:rsidR="005240E4" w:rsidRPr="00F65938">
        <w:rPr>
          <w:rFonts w:cs="Calibri"/>
          <w:bCs/>
        </w:rPr>
        <w:t xml:space="preserve">to </w:t>
      </w:r>
      <w:r w:rsidR="008207FF" w:rsidRPr="00F65938">
        <w:rPr>
          <w:rFonts w:cs="Calibri"/>
          <w:bCs/>
        </w:rPr>
        <w:t xml:space="preserve">assess the potential </w:t>
      </w:r>
      <w:r w:rsidR="005240E4" w:rsidRPr="00F65938">
        <w:rPr>
          <w:rFonts w:cs="Calibri"/>
          <w:bCs/>
        </w:rPr>
        <w:t>effectiveness of the management measure in the future through stochastic projection</w:t>
      </w:r>
      <w:r w:rsidR="0037171F" w:rsidRPr="00F65938">
        <w:rPr>
          <w:rFonts w:cs="Calibri"/>
          <w:bCs/>
        </w:rPr>
        <w:t>s</w:t>
      </w:r>
      <w:r w:rsidR="005240E4" w:rsidRPr="00F65938">
        <w:rPr>
          <w:rFonts w:cs="Calibri"/>
          <w:bCs/>
        </w:rPr>
        <w:t xml:space="preserve">. </w:t>
      </w:r>
      <w:r w:rsidR="008207FF" w:rsidRPr="00F65938">
        <w:rPr>
          <w:rFonts w:cs="Calibri"/>
          <w:bCs/>
        </w:rPr>
        <w:t xml:space="preserve">It was </w:t>
      </w:r>
      <w:r w:rsidR="005240E4" w:rsidRPr="00F65938">
        <w:rPr>
          <w:rFonts w:cs="Calibri"/>
          <w:bCs/>
        </w:rPr>
        <w:t>suggest</w:t>
      </w:r>
      <w:r w:rsidR="008207FF" w:rsidRPr="00F65938">
        <w:rPr>
          <w:rFonts w:cs="Calibri"/>
          <w:bCs/>
        </w:rPr>
        <w:t>ed</w:t>
      </w:r>
      <w:r w:rsidR="005240E4" w:rsidRPr="00F65938">
        <w:rPr>
          <w:rFonts w:cs="Calibri"/>
          <w:bCs/>
        </w:rPr>
        <w:t xml:space="preserve"> </w:t>
      </w:r>
      <w:r w:rsidR="00523E90" w:rsidRPr="00F65938">
        <w:rPr>
          <w:rFonts w:cs="Calibri"/>
          <w:bCs/>
        </w:rPr>
        <w:t xml:space="preserve">that </w:t>
      </w:r>
      <w:r w:rsidR="005240E4" w:rsidRPr="00F65938">
        <w:rPr>
          <w:rFonts w:cs="Calibri"/>
          <w:bCs/>
        </w:rPr>
        <w:t xml:space="preserve">providing such future projection </w:t>
      </w:r>
      <w:r w:rsidR="00DF100D" w:rsidRPr="00F65938">
        <w:rPr>
          <w:rFonts w:cs="Calibri"/>
          <w:bCs/>
        </w:rPr>
        <w:t xml:space="preserve">would help in </w:t>
      </w:r>
      <w:r w:rsidR="005240E4" w:rsidRPr="00F65938">
        <w:rPr>
          <w:rFonts w:cs="Calibri"/>
          <w:bCs/>
        </w:rPr>
        <w:t>consider</w:t>
      </w:r>
      <w:r w:rsidR="00DF100D" w:rsidRPr="00F65938">
        <w:rPr>
          <w:rFonts w:cs="Calibri"/>
          <w:bCs/>
        </w:rPr>
        <w:t>ing</w:t>
      </w:r>
      <w:r w:rsidR="005240E4" w:rsidRPr="00F65938">
        <w:rPr>
          <w:rFonts w:cs="Calibri"/>
          <w:bCs/>
        </w:rPr>
        <w:t xml:space="preserve"> the effect of management measures under recent fishing pressure</w:t>
      </w:r>
      <w:r w:rsidR="00A244B8" w:rsidRPr="00F65938">
        <w:rPr>
          <w:rFonts w:cs="Calibri"/>
          <w:bCs/>
        </w:rPr>
        <w:t xml:space="preserve"> on spawning biomass</w:t>
      </w:r>
      <w:r w:rsidR="005240E4" w:rsidRPr="00F65938">
        <w:rPr>
          <w:rFonts w:cs="Calibri"/>
          <w:bCs/>
        </w:rPr>
        <w:t>.</w:t>
      </w:r>
    </w:p>
    <w:p w14:paraId="5F3093C2" w14:textId="77777777" w:rsidR="00F305EE" w:rsidRPr="00F65938" w:rsidRDefault="00F305EE" w:rsidP="00CA4E61">
      <w:pPr>
        <w:pStyle w:val="WCPFCnormal"/>
        <w:widowControl w:val="0"/>
        <w:numPr>
          <w:ilvl w:val="0"/>
          <w:numId w:val="0"/>
        </w:numPr>
        <w:adjustRightInd w:val="0"/>
        <w:snapToGrid w:val="0"/>
        <w:spacing w:after="0"/>
        <w:ind w:left="567"/>
        <w:contextualSpacing w:val="0"/>
        <w:rPr>
          <w:rFonts w:cs="Calibri"/>
          <w:bCs/>
        </w:rPr>
      </w:pPr>
    </w:p>
    <w:p w14:paraId="20F46E91" w14:textId="5B32CC57" w:rsidR="0081616E" w:rsidRPr="00F65938" w:rsidRDefault="00F305EE"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presenter </w:t>
      </w:r>
      <w:r w:rsidR="008D0A20" w:rsidRPr="00F65938">
        <w:rPr>
          <w:rFonts w:cs="Calibri"/>
          <w:bCs/>
        </w:rPr>
        <w:t xml:space="preserve">agreed that projections </w:t>
      </w:r>
      <w:r w:rsidRPr="00F65938">
        <w:rPr>
          <w:rFonts w:cs="Calibri"/>
          <w:bCs/>
        </w:rPr>
        <w:t xml:space="preserve">were </w:t>
      </w:r>
      <w:r w:rsidR="008D0A20" w:rsidRPr="00F65938">
        <w:rPr>
          <w:rFonts w:cs="Calibri"/>
          <w:bCs/>
        </w:rPr>
        <w:t>useful and should be done. The</w:t>
      </w:r>
      <w:r w:rsidRPr="00F65938">
        <w:rPr>
          <w:rFonts w:cs="Calibri"/>
          <w:bCs/>
        </w:rPr>
        <w:t xml:space="preserve"> </w:t>
      </w:r>
      <w:r w:rsidR="008D0A20" w:rsidRPr="00F65938">
        <w:rPr>
          <w:rFonts w:cs="Calibri"/>
          <w:bCs/>
        </w:rPr>
        <w:t xml:space="preserve">late pivot from </w:t>
      </w:r>
      <w:r w:rsidRPr="00F65938">
        <w:rPr>
          <w:rFonts w:cs="Calibri"/>
          <w:bCs/>
        </w:rPr>
        <w:t xml:space="preserve">Stock Synthesis </w:t>
      </w:r>
      <w:r w:rsidR="008D0A20" w:rsidRPr="00F65938">
        <w:rPr>
          <w:rFonts w:cs="Calibri"/>
          <w:bCs/>
        </w:rPr>
        <w:t xml:space="preserve">to </w:t>
      </w:r>
      <w:r w:rsidRPr="00F65938">
        <w:rPr>
          <w:rFonts w:cs="Calibri"/>
          <w:bCs/>
        </w:rPr>
        <w:t xml:space="preserve">the </w:t>
      </w:r>
      <w:r w:rsidR="008D0A20" w:rsidRPr="00F65938">
        <w:rPr>
          <w:rFonts w:cs="Calibri"/>
          <w:bCs/>
        </w:rPr>
        <w:t xml:space="preserve">integrated biomass model </w:t>
      </w:r>
      <w:r w:rsidR="00A244B8" w:rsidRPr="00F65938">
        <w:rPr>
          <w:rFonts w:cs="Calibri"/>
          <w:bCs/>
        </w:rPr>
        <w:t xml:space="preserve">had not left </w:t>
      </w:r>
      <w:r w:rsidR="008D0A20" w:rsidRPr="00F65938">
        <w:rPr>
          <w:rFonts w:cs="Calibri"/>
          <w:bCs/>
        </w:rPr>
        <w:t>time to accomplish this</w:t>
      </w:r>
      <w:r w:rsidRPr="00F65938">
        <w:rPr>
          <w:rFonts w:cs="Calibri"/>
          <w:bCs/>
        </w:rPr>
        <w:t xml:space="preserve">, </w:t>
      </w:r>
      <w:r w:rsidR="008D0A20" w:rsidRPr="00F65938">
        <w:rPr>
          <w:rFonts w:cs="Calibri"/>
          <w:bCs/>
        </w:rPr>
        <w:t xml:space="preserve">but </w:t>
      </w:r>
      <w:r w:rsidR="003440C7" w:rsidRPr="00F65938">
        <w:rPr>
          <w:rFonts w:cs="Calibri"/>
          <w:bCs/>
        </w:rPr>
        <w:t xml:space="preserve">it </w:t>
      </w:r>
      <w:r w:rsidR="0081616E" w:rsidRPr="00F65938">
        <w:rPr>
          <w:rFonts w:cs="Calibri"/>
          <w:bCs/>
        </w:rPr>
        <w:t xml:space="preserve">definitely </w:t>
      </w:r>
      <w:r w:rsidR="003440C7" w:rsidRPr="00F65938">
        <w:rPr>
          <w:rFonts w:cs="Calibri"/>
          <w:bCs/>
        </w:rPr>
        <w:t>would have been useful.</w:t>
      </w:r>
      <w:r w:rsidR="0081616E" w:rsidRPr="00F65938">
        <w:rPr>
          <w:rFonts w:cs="Calibri"/>
          <w:bCs/>
        </w:rPr>
        <w:t xml:space="preserve"> </w:t>
      </w:r>
    </w:p>
    <w:p w14:paraId="7EDA265B" w14:textId="77777777" w:rsidR="0081616E" w:rsidRPr="00F65938" w:rsidRDefault="0081616E" w:rsidP="00CA4E61">
      <w:pPr>
        <w:pStyle w:val="WCPFCnormal"/>
        <w:widowControl w:val="0"/>
        <w:numPr>
          <w:ilvl w:val="0"/>
          <w:numId w:val="0"/>
        </w:numPr>
        <w:adjustRightInd w:val="0"/>
        <w:snapToGrid w:val="0"/>
        <w:spacing w:after="0"/>
        <w:ind w:left="567"/>
        <w:contextualSpacing w:val="0"/>
        <w:rPr>
          <w:rFonts w:cs="Calibri"/>
          <w:bCs/>
        </w:rPr>
      </w:pPr>
    </w:p>
    <w:p w14:paraId="1E2F6EAB" w14:textId="77777777" w:rsidR="0025561C" w:rsidRPr="00F65938" w:rsidRDefault="0081616E"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3440C7" w:rsidRPr="00F65938">
        <w:rPr>
          <w:rFonts w:cs="Calibri"/>
          <w:bCs/>
        </w:rPr>
        <w:t>US</w:t>
      </w:r>
      <w:r w:rsidRPr="00F65938">
        <w:rPr>
          <w:rFonts w:cs="Calibri"/>
          <w:bCs/>
        </w:rPr>
        <w:t>A</w:t>
      </w:r>
      <w:r w:rsidR="003440C7" w:rsidRPr="00F65938">
        <w:rPr>
          <w:rFonts w:cs="Calibri"/>
          <w:bCs/>
        </w:rPr>
        <w:t xml:space="preserve"> thanked the presenters for an excellent investigation. Despite individual models having flaws they showed a consistent</w:t>
      </w:r>
      <w:r w:rsidR="00F24DF0" w:rsidRPr="00F65938">
        <w:rPr>
          <w:rFonts w:cs="Calibri"/>
          <w:bCs/>
        </w:rPr>
        <w:t xml:space="preserve"> output. However</w:t>
      </w:r>
      <w:r w:rsidRPr="00F65938">
        <w:rPr>
          <w:rFonts w:cs="Calibri"/>
          <w:bCs/>
        </w:rPr>
        <w:t>,</w:t>
      </w:r>
      <w:r w:rsidR="00F24DF0" w:rsidRPr="00F65938">
        <w:rPr>
          <w:rFonts w:cs="Calibri"/>
          <w:bCs/>
        </w:rPr>
        <w:t xml:space="preserve"> all were dependent on the same data which may have </w:t>
      </w:r>
      <w:r w:rsidRPr="00F65938">
        <w:rPr>
          <w:rFonts w:cs="Calibri"/>
          <w:bCs/>
        </w:rPr>
        <w:t xml:space="preserve">had </w:t>
      </w:r>
      <w:r w:rsidR="00F24DF0" w:rsidRPr="00F65938">
        <w:rPr>
          <w:rFonts w:cs="Calibri"/>
          <w:bCs/>
        </w:rPr>
        <w:t xml:space="preserve">biases and they suggested ways of approaching this to minimise such risks. </w:t>
      </w:r>
    </w:p>
    <w:p w14:paraId="738A3098" w14:textId="77777777" w:rsidR="0025561C" w:rsidRPr="00F65938" w:rsidRDefault="0025561C" w:rsidP="00CA4E61">
      <w:pPr>
        <w:pStyle w:val="WCPFCnormal"/>
        <w:widowControl w:val="0"/>
        <w:numPr>
          <w:ilvl w:val="0"/>
          <w:numId w:val="0"/>
        </w:numPr>
        <w:adjustRightInd w:val="0"/>
        <w:snapToGrid w:val="0"/>
        <w:spacing w:after="0"/>
        <w:ind w:left="567"/>
        <w:contextualSpacing w:val="0"/>
        <w:rPr>
          <w:rFonts w:cs="Calibri"/>
          <w:bCs/>
        </w:rPr>
      </w:pPr>
    </w:p>
    <w:p w14:paraId="7AA89415" w14:textId="2348A362" w:rsidR="001843DA" w:rsidRPr="00F65938" w:rsidRDefault="0025561C" w:rsidP="00CA4E61">
      <w:pPr>
        <w:pStyle w:val="WCPFCnormal"/>
        <w:widowControl w:val="0"/>
        <w:adjustRightInd w:val="0"/>
        <w:snapToGrid w:val="0"/>
        <w:spacing w:after="0"/>
        <w:ind w:left="0" w:firstLine="0"/>
        <w:contextualSpacing w:val="0"/>
        <w:rPr>
          <w:rFonts w:cs="Calibri"/>
          <w:bCs/>
        </w:rPr>
      </w:pPr>
      <w:r w:rsidRPr="00F65938">
        <w:rPr>
          <w:rFonts w:cs="Calibri"/>
          <w:bCs/>
        </w:rPr>
        <w:t>The presente</w:t>
      </w:r>
      <w:r w:rsidR="00DF20BB" w:rsidRPr="00F65938">
        <w:rPr>
          <w:rFonts w:cs="Calibri"/>
          <w:bCs/>
        </w:rPr>
        <w:t>r</w:t>
      </w:r>
      <w:r w:rsidRPr="00F65938">
        <w:rPr>
          <w:rFonts w:cs="Calibri"/>
          <w:bCs/>
        </w:rPr>
        <w:t xml:space="preserve"> </w:t>
      </w:r>
      <w:r w:rsidR="00DF20BB" w:rsidRPr="00F65938">
        <w:rPr>
          <w:rFonts w:cs="Calibri"/>
          <w:bCs/>
        </w:rPr>
        <w:t xml:space="preserve">explained </w:t>
      </w:r>
      <w:r w:rsidRPr="00F65938">
        <w:rPr>
          <w:rFonts w:cs="Calibri"/>
          <w:bCs/>
        </w:rPr>
        <w:t xml:space="preserve">that </w:t>
      </w:r>
      <w:r w:rsidR="00F24DF0" w:rsidRPr="00F65938">
        <w:rPr>
          <w:rFonts w:cs="Calibri"/>
          <w:bCs/>
        </w:rPr>
        <w:t xml:space="preserve">they </w:t>
      </w:r>
      <w:r w:rsidRPr="00F65938">
        <w:rPr>
          <w:rFonts w:cs="Calibri"/>
          <w:bCs/>
        </w:rPr>
        <w:t xml:space="preserve">had </w:t>
      </w:r>
      <w:r w:rsidR="00F24DF0" w:rsidRPr="00F65938">
        <w:rPr>
          <w:rFonts w:cs="Calibri"/>
          <w:bCs/>
        </w:rPr>
        <w:t>investigated some of these uncertainties in the initial S</w:t>
      </w:r>
      <w:r w:rsidR="00510223" w:rsidRPr="00F65938">
        <w:rPr>
          <w:rFonts w:cs="Calibri"/>
          <w:bCs/>
        </w:rPr>
        <w:t xml:space="preserve">tock </w:t>
      </w:r>
      <w:r w:rsidR="00F24DF0" w:rsidRPr="00F65938">
        <w:rPr>
          <w:rFonts w:cs="Calibri"/>
          <w:bCs/>
        </w:rPr>
        <w:t>S</w:t>
      </w:r>
      <w:r w:rsidR="00510223" w:rsidRPr="00F65938">
        <w:rPr>
          <w:rFonts w:cs="Calibri"/>
          <w:bCs/>
        </w:rPr>
        <w:t>ynthesis</w:t>
      </w:r>
      <w:r w:rsidR="00F24DF0" w:rsidRPr="00F65938">
        <w:rPr>
          <w:rFonts w:cs="Calibri"/>
          <w:bCs/>
        </w:rPr>
        <w:t xml:space="preserve"> </w:t>
      </w:r>
      <w:r w:rsidR="00FF4C47" w:rsidRPr="00F65938">
        <w:rPr>
          <w:rFonts w:cs="Calibri"/>
          <w:bCs/>
        </w:rPr>
        <w:t xml:space="preserve">model-based approach and </w:t>
      </w:r>
      <w:r w:rsidR="00510223" w:rsidRPr="00F65938">
        <w:rPr>
          <w:rFonts w:cs="Calibri"/>
          <w:bCs/>
        </w:rPr>
        <w:t xml:space="preserve">had been </w:t>
      </w:r>
      <w:r w:rsidR="00FF4C47" w:rsidRPr="00F65938">
        <w:rPr>
          <w:rFonts w:cs="Calibri"/>
          <w:bCs/>
        </w:rPr>
        <w:t xml:space="preserve">hoping to import these into the multi-model </w:t>
      </w:r>
      <w:r w:rsidR="00510223" w:rsidRPr="00F65938">
        <w:rPr>
          <w:rFonts w:cs="Calibri"/>
          <w:bCs/>
        </w:rPr>
        <w:t>approach</w:t>
      </w:r>
      <w:r w:rsidR="00DF20BB" w:rsidRPr="00F65938">
        <w:rPr>
          <w:rFonts w:cs="Calibri"/>
          <w:bCs/>
        </w:rPr>
        <w:t>,</w:t>
      </w:r>
      <w:r w:rsidR="00510223" w:rsidRPr="00F65938">
        <w:rPr>
          <w:rFonts w:cs="Calibri"/>
          <w:bCs/>
        </w:rPr>
        <w:t xml:space="preserve"> </w:t>
      </w:r>
      <w:r w:rsidR="00FF4C47" w:rsidRPr="00F65938">
        <w:rPr>
          <w:rFonts w:cs="Calibri"/>
          <w:bCs/>
        </w:rPr>
        <w:t>but</w:t>
      </w:r>
      <w:r w:rsidR="00510223" w:rsidRPr="00F65938">
        <w:rPr>
          <w:rFonts w:cs="Calibri"/>
          <w:bCs/>
        </w:rPr>
        <w:t xml:space="preserve"> time ran out</w:t>
      </w:r>
      <w:r w:rsidR="00FF4C47" w:rsidRPr="00F65938">
        <w:rPr>
          <w:rFonts w:cs="Calibri"/>
          <w:bCs/>
        </w:rPr>
        <w:t>.</w:t>
      </w:r>
    </w:p>
    <w:p w14:paraId="057E9E40" w14:textId="77777777" w:rsidR="001843DA" w:rsidRPr="00F65938" w:rsidRDefault="001843DA" w:rsidP="00CA4E61">
      <w:pPr>
        <w:pStyle w:val="WCPFCnormal"/>
        <w:widowControl w:val="0"/>
        <w:numPr>
          <w:ilvl w:val="0"/>
          <w:numId w:val="0"/>
        </w:numPr>
        <w:adjustRightInd w:val="0"/>
        <w:snapToGrid w:val="0"/>
        <w:spacing w:after="0"/>
        <w:ind w:left="567"/>
        <w:contextualSpacing w:val="0"/>
        <w:rPr>
          <w:rFonts w:cs="Calibri"/>
          <w:bCs/>
        </w:rPr>
      </w:pPr>
    </w:p>
    <w:p w14:paraId="7CA3A2AA" w14:textId="077CF4B7" w:rsidR="00D16268" w:rsidRPr="00F65938" w:rsidRDefault="00FF4C47" w:rsidP="00CA4E61">
      <w:pPr>
        <w:pStyle w:val="WCPFCnormal"/>
        <w:widowControl w:val="0"/>
        <w:adjustRightInd w:val="0"/>
        <w:snapToGrid w:val="0"/>
        <w:spacing w:after="0"/>
        <w:ind w:left="0" w:firstLine="0"/>
        <w:contextualSpacing w:val="0"/>
        <w:rPr>
          <w:rFonts w:cs="Calibri"/>
          <w:bCs/>
        </w:rPr>
      </w:pPr>
      <w:r w:rsidRPr="00F65938">
        <w:rPr>
          <w:rFonts w:cs="Calibri"/>
          <w:bCs/>
        </w:rPr>
        <w:t>China thank</w:t>
      </w:r>
      <w:r w:rsidR="00F66308" w:rsidRPr="00F65938">
        <w:rPr>
          <w:rFonts w:cs="Calibri"/>
          <w:bCs/>
        </w:rPr>
        <w:t>ed the modellers</w:t>
      </w:r>
      <w:r w:rsidRPr="00F65938">
        <w:rPr>
          <w:rFonts w:cs="Calibri"/>
          <w:bCs/>
        </w:rPr>
        <w:t xml:space="preserve"> for the great work</w:t>
      </w:r>
      <w:r w:rsidR="00F66308" w:rsidRPr="00F65938">
        <w:rPr>
          <w:rFonts w:cs="Calibri"/>
          <w:bCs/>
        </w:rPr>
        <w:t xml:space="preserve"> and b</w:t>
      </w:r>
      <w:r w:rsidRPr="00F65938">
        <w:rPr>
          <w:rFonts w:cs="Calibri"/>
          <w:bCs/>
        </w:rPr>
        <w:t>elieve</w:t>
      </w:r>
      <w:r w:rsidR="00F66308" w:rsidRPr="00F65938">
        <w:rPr>
          <w:rFonts w:cs="Calibri"/>
          <w:bCs/>
        </w:rPr>
        <w:t>d</w:t>
      </w:r>
      <w:r w:rsidRPr="00F65938">
        <w:rPr>
          <w:rFonts w:cs="Calibri"/>
          <w:bCs/>
        </w:rPr>
        <w:t xml:space="preserve"> this </w:t>
      </w:r>
      <w:r w:rsidR="00F66308" w:rsidRPr="00F65938">
        <w:rPr>
          <w:rFonts w:cs="Calibri"/>
          <w:bCs/>
        </w:rPr>
        <w:t xml:space="preserve">was </w:t>
      </w:r>
      <w:r w:rsidRPr="00F65938">
        <w:rPr>
          <w:rFonts w:cs="Calibri"/>
          <w:bCs/>
        </w:rPr>
        <w:t xml:space="preserve">an excellent example of how to use multiple models </w:t>
      </w:r>
      <w:r w:rsidR="00C34105" w:rsidRPr="00F65938">
        <w:rPr>
          <w:rFonts w:cs="Calibri"/>
          <w:bCs/>
        </w:rPr>
        <w:t xml:space="preserve">for stock assessments. </w:t>
      </w:r>
      <w:r w:rsidR="00F66308" w:rsidRPr="00F65938">
        <w:rPr>
          <w:rFonts w:cs="Calibri"/>
          <w:bCs/>
        </w:rPr>
        <w:t>They n</w:t>
      </w:r>
      <w:r w:rsidR="00C34105" w:rsidRPr="00F65938">
        <w:rPr>
          <w:rFonts w:cs="Calibri"/>
          <w:bCs/>
        </w:rPr>
        <w:t xml:space="preserve">oted the high uncertainty in each model, and suggested ways of </w:t>
      </w:r>
      <w:r w:rsidR="00AE076F" w:rsidRPr="00F65938">
        <w:rPr>
          <w:rFonts w:cs="Calibri"/>
          <w:bCs/>
        </w:rPr>
        <w:t>accounting for it</w:t>
      </w:r>
      <w:r w:rsidR="00AB05C6" w:rsidRPr="00F65938">
        <w:rPr>
          <w:rFonts w:cs="Calibri"/>
          <w:bCs/>
        </w:rPr>
        <w:t xml:space="preserve">. LAM and spatial models </w:t>
      </w:r>
      <w:r w:rsidR="00D16268" w:rsidRPr="00F65938">
        <w:rPr>
          <w:rFonts w:cs="Calibri"/>
          <w:bCs/>
        </w:rPr>
        <w:t>were</w:t>
      </w:r>
      <w:r w:rsidR="00AB05C6" w:rsidRPr="00F65938">
        <w:rPr>
          <w:rFonts w:cs="Calibri"/>
          <w:bCs/>
        </w:rPr>
        <w:t xml:space="preserve"> less mature tha</w:t>
      </w:r>
      <w:r w:rsidR="00F66308" w:rsidRPr="00F65938">
        <w:rPr>
          <w:rFonts w:cs="Calibri"/>
          <w:bCs/>
        </w:rPr>
        <w:t>n</w:t>
      </w:r>
      <w:r w:rsidR="00AB05C6" w:rsidRPr="00F65938">
        <w:rPr>
          <w:rFonts w:cs="Calibri"/>
          <w:bCs/>
        </w:rPr>
        <w:t xml:space="preserve"> SS</w:t>
      </w:r>
      <w:r w:rsidR="00D16268" w:rsidRPr="00F65938">
        <w:rPr>
          <w:rFonts w:cs="Calibri"/>
          <w:bCs/>
        </w:rPr>
        <w:t xml:space="preserve">, </w:t>
      </w:r>
      <w:r w:rsidR="007861CF" w:rsidRPr="00F65938">
        <w:rPr>
          <w:rFonts w:cs="Calibri"/>
          <w:bCs/>
        </w:rPr>
        <w:t xml:space="preserve">and they </w:t>
      </w:r>
      <w:r w:rsidR="00AB05C6" w:rsidRPr="00F65938">
        <w:rPr>
          <w:rFonts w:cs="Calibri"/>
          <w:bCs/>
        </w:rPr>
        <w:t>encourage</w:t>
      </w:r>
      <w:r w:rsidR="007861CF" w:rsidRPr="00F65938">
        <w:rPr>
          <w:rFonts w:cs="Calibri"/>
          <w:bCs/>
        </w:rPr>
        <w:t>d</w:t>
      </w:r>
      <w:r w:rsidR="00AB05C6" w:rsidRPr="00F65938">
        <w:rPr>
          <w:rFonts w:cs="Calibri"/>
          <w:bCs/>
        </w:rPr>
        <w:t xml:space="preserve"> more simulation testing. Ideally</w:t>
      </w:r>
      <w:r w:rsidR="008F4ED9">
        <w:rPr>
          <w:rFonts w:cs="Calibri"/>
          <w:bCs/>
        </w:rPr>
        <w:t>, the final decision or inference would be based on all the models,</w:t>
      </w:r>
      <w:r w:rsidR="00AB05C6" w:rsidRPr="00F65938">
        <w:rPr>
          <w:rFonts w:cs="Calibri"/>
          <w:bCs/>
        </w:rPr>
        <w:t xml:space="preserve"> but there </w:t>
      </w:r>
      <w:r w:rsidR="00D16268" w:rsidRPr="00F65938">
        <w:rPr>
          <w:rFonts w:cs="Calibri"/>
          <w:bCs/>
        </w:rPr>
        <w:t xml:space="preserve">was </w:t>
      </w:r>
      <w:r w:rsidR="00AB05C6" w:rsidRPr="00F65938">
        <w:rPr>
          <w:rFonts w:cs="Calibri"/>
          <w:bCs/>
        </w:rPr>
        <w:t xml:space="preserve">some question about how they should be </w:t>
      </w:r>
      <w:r w:rsidR="00FD7981" w:rsidRPr="00F65938">
        <w:rPr>
          <w:rFonts w:cs="Calibri"/>
          <w:bCs/>
        </w:rPr>
        <w:t xml:space="preserve">combined. This </w:t>
      </w:r>
      <w:r w:rsidR="00D16268" w:rsidRPr="00F65938">
        <w:rPr>
          <w:rFonts w:cs="Calibri"/>
          <w:bCs/>
        </w:rPr>
        <w:t xml:space="preserve">would </w:t>
      </w:r>
      <w:r w:rsidR="00FD7981" w:rsidRPr="00F65938">
        <w:rPr>
          <w:rFonts w:cs="Calibri"/>
          <w:bCs/>
        </w:rPr>
        <w:t>be something for exploration in the future.</w:t>
      </w:r>
    </w:p>
    <w:p w14:paraId="339B1FB4" w14:textId="77777777" w:rsidR="00D16268" w:rsidRPr="00F65938" w:rsidRDefault="00D16268" w:rsidP="00CA4E61">
      <w:pPr>
        <w:pStyle w:val="WCPFCnormal"/>
        <w:widowControl w:val="0"/>
        <w:numPr>
          <w:ilvl w:val="0"/>
          <w:numId w:val="0"/>
        </w:numPr>
        <w:adjustRightInd w:val="0"/>
        <w:snapToGrid w:val="0"/>
        <w:spacing w:after="0"/>
        <w:ind w:left="567"/>
        <w:contextualSpacing w:val="0"/>
        <w:rPr>
          <w:rFonts w:cs="Calibri"/>
          <w:bCs/>
        </w:rPr>
      </w:pPr>
    </w:p>
    <w:p w14:paraId="68B5CF1A" w14:textId="00032856" w:rsidR="00931038" w:rsidRPr="00F65938" w:rsidRDefault="00D16268"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Philipp Neubauer </w:t>
      </w:r>
      <w:r w:rsidR="006D0AAC" w:rsidRPr="00F65938">
        <w:rPr>
          <w:rFonts w:cs="Calibri"/>
          <w:bCs/>
        </w:rPr>
        <w:t xml:space="preserve">agreed. They </w:t>
      </w:r>
      <w:r w:rsidR="00931038" w:rsidRPr="00F65938">
        <w:rPr>
          <w:rFonts w:cs="Calibri"/>
          <w:bCs/>
        </w:rPr>
        <w:t xml:space="preserve">had </w:t>
      </w:r>
      <w:r w:rsidR="006D0AAC" w:rsidRPr="00F65938">
        <w:rPr>
          <w:rFonts w:cs="Calibri"/>
          <w:bCs/>
        </w:rPr>
        <w:t xml:space="preserve">not put forward an ensemble across all the models because two of the models </w:t>
      </w:r>
      <w:r w:rsidR="00931038" w:rsidRPr="00F65938">
        <w:rPr>
          <w:rFonts w:cs="Calibri"/>
          <w:bCs/>
        </w:rPr>
        <w:t xml:space="preserve">were </w:t>
      </w:r>
      <w:r w:rsidR="006D0AAC" w:rsidRPr="00F65938">
        <w:rPr>
          <w:rFonts w:cs="Calibri"/>
          <w:bCs/>
        </w:rPr>
        <w:t>relatively immature and require</w:t>
      </w:r>
      <w:r w:rsidR="00931038" w:rsidRPr="00F65938">
        <w:rPr>
          <w:rFonts w:cs="Calibri"/>
          <w:bCs/>
        </w:rPr>
        <w:t>d</w:t>
      </w:r>
      <w:r w:rsidR="006D0AAC" w:rsidRPr="00F65938">
        <w:rPr>
          <w:rFonts w:cs="Calibri"/>
          <w:bCs/>
        </w:rPr>
        <w:t xml:space="preserve"> more testing before being included in an ense</w:t>
      </w:r>
      <w:r w:rsidR="00931038" w:rsidRPr="00F65938">
        <w:rPr>
          <w:rFonts w:cs="Calibri"/>
          <w:bCs/>
        </w:rPr>
        <w:t>m</w:t>
      </w:r>
      <w:r w:rsidR="006D0AAC" w:rsidRPr="00F65938">
        <w:rPr>
          <w:rFonts w:cs="Calibri"/>
          <w:bCs/>
        </w:rPr>
        <w:t xml:space="preserve">ble </w:t>
      </w:r>
      <w:r w:rsidR="00AE076F" w:rsidRPr="00F65938">
        <w:rPr>
          <w:rFonts w:cs="Calibri"/>
          <w:bCs/>
        </w:rPr>
        <w:t xml:space="preserve">that was going to </w:t>
      </w:r>
      <w:r w:rsidR="00931038" w:rsidRPr="00F65938">
        <w:rPr>
          <w:rFonts w:cs="Calibri"/>
          <w:bCs/>
        </w:rPr>
        <w:t xml:space="preserve">provide </w:t>
      </w:r>
      <w:r w:rsidR="006D0AAC" w:rsidRPr="00F65938">
        <w:rPr>
          <w:rFonts w:cs="Calibri"/>
          <w:bCs/>
        </w:rPr>
        <w:t xml:space="preserve">management advice. And SS had other issues, so all of these were given a weight of zero. There </w:t>
      </w:r>
      <w:r w:rsidR="00931038" w:rsidRPr="00F65938">
        <w:rPr>
          <w:rFonts w:cs="Calibri"/>
          <w:bCs/>
        </w:rPr>
        <w:t xml:space="preserve">was </w:t>
      </w:r>
      <w:r w:rsidR="006D0AAC" w:rsidRPr="00F65938">
        <w:rPr>
          <w:rFonts w:cs="Calibri"/>
          <w:bCs/>
        </w:rPr>
        <w:t xml:space="preserve">certainly </w:t>
      </w:r>
      <w:r w:rsidR="00931038" w:rsidRPr="00F65938">
        <w:rPr>
          <w:rFonts w:cs="Calibri"/>
          <w:bCs/>
        </w:rPr>
        <w:t xml:space="preserve">more </w:t>
      </w:r>
      <w:r w:rsidR="006D0AAC" w:rsidRPr="00F65938">
        <w:rPr>
          <w:rFonts w:cs="Calibri"/>
          <w:bCs/>
        </w:rPr>
        <w:t xml:space="preserve">work to do on how </w:t>
      </w:r>
      <w:r w:rsidR="00B53D57" w:rsidRPr="00F65938">
        <w:rPr>
          <w:rFonts w:cs="Calibri"/>
          <w:bCs/>
        </w:rPr>
        <w:t xml:space="preserve">best to integrate </w:t>
      </w:r>
      <w:r w:rsidR="006D0AAC" w:rsidRPr="00F65938">
        <w:rPr>
          <w:rFonts w:cs="Calibri"/>
          <w:bCs/>
        </w:rPr>
        <w:t xml:space="preserve">these models </w:t>
      </w:r>
      <w:r w:rsidR="00B53D57" w:rsidRPr="00F65938">
        <w:rPr>
          <w:rFonts w:cs="Calibri"/>
          <w:bCs/>
        </w:rPr>
        <w:t>into an ensemble</w:t>
      </w:r>
      <w:r w:rsidR="0003020B" w:rsidRPr="00F65938">
        <w:rPr>
          <w:rFonts w:cs="Calibri"/>
          <w:bCs/>
        </w:rPr>
        <w:t>.</w:t>
      </w:r>
    </w:p>
    <w:p w14:paraId="4EEE629F" w14:textId="77777777" w:rsidR="00931038" w:rsidRPr="00F65938" w:rsidRDefault="00931038" w:rsidP="00CA4E61">
      <w:pPr>
        <w:pStyle w:val="WCPFCnormal"/>
        <w:widowControl w:val="0"/>
        <w:numPr>
          <w:ilvl w:val="0"/>
          <w:numId w:val="0"/>
        </w:numPr>
        <w:adjustRightInd w:val="0"/>
        <w:snapToGrid w:val="0"/>
        <w:spacing w:after="0"/>
        <w:ind w:left="567"/>
        <w:contextualSpacing w:val="0"/>
        <w:rPr>
          <w:rFonts w:cs="Calibri"/>
          <w:bCs/>
        </w:rPr>
      </w:pPr>
    </w:p>
    <w:p w14:paraId="537D8D33" w14:textId="52DD4CC1" w:rsidR="0003020B" w:rsidRPr="00F65938" w:rsidRDefault="0003020B"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thanked the team for what was quite a </w:t>
      </w:r>
      <w:r w:rsidRPr="00F65938">
        <w:rPr>
          <w:rFonts w:cs="Calibri"/>
          <w:bCs/>
          <w:i/>
          <w:iCs/>
        </w:rPr>
        <w:t>tour</w:t>
      </w:r>
      <w:r w:rsidR="00BF249B" w:rsidRPr="00F65938">
        <w:rPr>
          <w:rFonts w:cs="Calibri"/>
          <w:bCs/>
          <w:i/>
          <w:iCs/>
        </w:rPr>
        <w:t xml:space="preserve"> </w:t>
      </w:r>
      <w:r w:rsidRPr="00F65938">
        <w:rPr>
          <w:rFonts w:cs="Calibri"/>
          <w:bCs/>
          <w:i/>
          <w:iCs/>
        </w:rPr>
        <w:t>de</w:t>
      </w:r>
      <w:r w:rsidR="00BF249B" w:rsidRPr="00F65938">
        <w:rPr>
          <w:rFonts w:cs="Calibri"/>
          <w:bCs/>
          <w:i/>
          <w:iCs/>
        </w:rPr>
        <w:t xml:space="preserve"> </w:t>
      </w:r>
      <w:r w:rsidRPr="00F65938">
        <w:rPr>
          <w:rFonts w:cs="Calibri"/>
          <w:bCs/>
          <w:i/>
          <w:iCs/>
        </w:rPr>
        <w:t>force</w:t>
      </w:r>
      <w:r w:rsidR="003A2A17" w:rsidRPr="00F65938">
        <w:rPr>
          <w:rFonts w:cs="Calibri"/>
          <w:bCs/>
        </w:rPr>
        <w:t>.</w:t>
      </w:r>
      <w:r w:rsidRPr="00F65938">
        <w:rPr>
          <w:rFonts w:cs="Calibri"/>
          <w:bCs/>
        </w:rPr>
        <w:t xml:space="preserve"> </w:t>
      </w:r>
      <w:r w:rsidR="00BF249B" w:rsidRPr="00F65938">
        <w:rPr>
          <w:rFonts w:cs="Calibri"/>
          <w:bCs/>
        </w:rPr>
        <w:t xml:space="preserve">They appreciated </w:t>
      </w:r>
      <w:r w:rsidR="00FE6674" w:rsidRPr="00F65938">
        <w:rPr>
          <w:rFonts w:cs="Calibri"/>
          <w:bCs/>
        </w:rPr>
        <w:t xml:space="preserve">the </w:t>
      </w:r>
      <w:r w:rsidR="00BF249B" w:rsidRPr="00F65938">
        <w:rPr>
          <w:rFonts w:cs="Calibri"/>
          <w:bCs/>
        </w:rPr>
        <w:t>m</w:t>
      </w:r>
      <w:r w:rsidR="00FE6674" w:rsidRPr="00F65938">
        <w:rPr>
          <w:rFonts w:cs="Calibri"/>
          <w:bCs/>
        </w:rPr>
        <w:t>ulti-model approach</w:t>
      </w:r>
      <w:r w:rsidR="00AD46BE" w:rsidRPr="00F65938">
        <w:rPr>
          <w:rFonts w:cs="Calibri"/>
          <w:bCs/>
        </w:rPr>
        <w:t xml:space="preserve">, and recalled that </w:t>
      </w:r>
      <w:r w:rsidR="00FE6674" w:rsidRPr="00F65938">
        <w:rPr>
          <w:rFonts w:cs="Calibri"/>
          <w:bCs/>
        </w:rPr>
        <w:t xml:space="preserve">this </w:t>
      </w:r>
      <w:r w:rsidR="00293098" w:rsidRPr="00F65938">
        <w:rPr>
          <w:rFonts w:cs="Calibri"/>
          <w:bCs/>
        </w:rPr>
        <w:t xml:space="preserve">had been </w:t>
      </w:r>
      <w:r w:rsidR="00FE6674" w:rsidRPr="00F65938">
        <w:rPr>
          <w:rFonts w:cs="Calibri"/>
          <w:bCs/>
        </w:rPr>
        <w:t>specifically requested by SC for this assessment</w:t>
      </w:r>
      <w:r w:rsidR="00AD46BE" w:rsidRPr="00F65938">
        <w:rPr>
          <w:rFonts w:cs="Calibri"/>
          <w:bCs/>
        </w:rPr>
        <w:t>,</w:t>
      </w:r>
      <w:r w:rsidR="00FE6674" w:rsidRPr="00F65938">
        <w:rPr>
          <w:rFonts w:cs="Calibri"/>
          <w:bCs/>
        </w:rPr>
        <w:t xml:space="preserve"> so </w:t>
      </w:r>
      <w:r w:rsidR="00AD46BE" w:rsidRPr="00F65938">
        <w:rPr>
          <w:rFonts w:cs="Calibri"/>
          <w:bCs/>
        </w:rPr>
        <w:t xml:space="preserve">it was </w:t>
      </w:r>
      <w:r w:rsidR="00FE6674" w:rsidRPr="00F65938">
        <w:rPr>
          <w:rFonts w:cs="Calibri"/>
          <w:bCs/>
        </w:rPr>
        <w:t xml:space="preserve">good to see </w:t>
      </w:r>
      <w:r w:rsidR="00293098" w:rsidRPr="00F65938">
        <w:rPr>
          <w:rFonts w:cs="Calibri"/>
          <w:bCs/>
        </w:rPr>
        <w:t xml:space="preserve">it </w:t>
      </w:r>
      <w:r w:rsidR="00FE6674" w:rsidRPr="00F65938">
        <w:rPr>
          <w:rFonts w:cs="Calibri"/>
          <w:bCs/>
        </w:rPr>
        <w:t xml:space="preserve">carried forward. </w:t>
      </w:r>
      <w:r w:rsidR="00AD46BE" w:rsidRPr="00F65938">
        <w:rPr>
          <w:rFonts w:cs="Calibri"/>
          <w:bCs/>
        </w:rPr>
        <w:t xml:space="preserve">Australia had </w:t>
      </w:r>
      <w:r w:rsidR="00293098" w:rsidRPr="00F65938">
        <w:rPr>
          <w:rFonts w:cs="Calibri"/>
          <w:bCs/>
        </w:rPr>
        <w:t xml:space="preserve">some </w:t>
      </w:r>
      <w:r w:rsidR="00FE6674" w:rsidRPr="00F65938">
        <w:rPr>
          <w:rFonts w:cs="Calibri"/>
          <w:bCs/>
        </w:rPr>
        <w:t>thoughts for framing stock status</w:t>
      </w:r>
      <w:r w:rsidR="00AD46BE" w:rsidRPr="00F65938">
        <w:rPr>
          <w:rFonts w:cs="Calibri"/>
          <w:bCs/>
        </w:rPr>
        <w:t xml:space="preserve">, </w:t>
      </w:r>
      <w:r w:rsidR="00FE6674" w:rsidRPr="00F65938">
        <w:rPr>
          <w:rFonts w:cs="Calibri"/>
          <w:bCs/>
        </w:rPr>
        <w:t xml:space="preserve">and these </w:t>
      </w:r>
      <w:r w:rsidR="00AD46BE" w:rsidRPr="00F65938">
        <w:rPr>
          <w:rFonts w:cs="Calibri"/>
          <w:bCs/>
        </w:rPr>
        <w:t xml:space="preserve">were </w:t>
      </w:r>
      <w:r w:rsidR="00FE6674" w:rsidRPr="00F65938">
        <w:rPr>
          <w:rFonts w:cs="Calibri"/>
          <w:bCs/>
        </w:rPr>
        <w:t>derived from the excellent conclu</w:t>
      </w:r>
      <w:r w:rsidR="00293098" w:rsidRPr="00F65938">
        <w:rPr>
          <w:rFonts w:cs="Calibri"/>
          <w:bCs/>
        </w:rPr>
        <w:t>ding</w:t>
      </w:r>
      <w:r w:rsidR="00FE6674" w:rsidRPr="00F65938">
        <w:rPr>
          <w:rFonts w:cs="Calibri"/>
          <w:bCs/>
        </w:rPr>
        <w:t xml:space="preserve"> summary provided by the authors</w:t>
      </w:r>
      <w:r w:rsidR="00AD46BE" w:rsidRPr="00F65938">
        <w:rPr>
          <w:rFonts w:cs="Calibri"/>
          <w:bCs/>
        </w:rPr>
        <w:t>.</w:t>
      </w:r>
      <w:r w:rsidR="00FE6674" w:rsidRPr="00F65938">
        <w:rPr>
          <w:rFonts w:cs="Calibri"/>
          <w:bCs/>
        </w:rPr>
        <w:t xml:space="preserve"> For the biomass status</w:t>
      </w:r>
      <w:r w:rsidR="00AD46BE" w:rsidRPr="00F65938">
        <w:rPr>
          <w:rFonts w:cs="Calibri"/>
          <w:bCs/>
        </w:rPr>
        <w:t xml:space="preserve">, </w:t>
      </w:r>
      <w:r w:rsidR="00FE6674" w:rsidRPr="00F65938">
        <w:rPr>
          <w:rFonts w:cs="Calibri"/>
          <w:bCs/>
        </w:rPr>
        <w:t xml:space="preserve">SC20 could note </w:t>
      </w:r>
      <w:r w:rsidR="00FE6674" w:rsidRPr="00F65938">
        <w:rPr>
          <w:rFonts w:cs="Calibri"/>
          <w:bCs/>
        </w:rPr>
        <w:lastRenderedPageBreak/>
        <w:t xml:space="preserve">that our degree of confidence is low. Biomass </w:t>
      </w:r>
      <w:r w:rsidR="00553B60" w:rsidRPr="00F65938">
        <w:rPr>
          <w:rFonts w:cs="Calibri"/>
          <w:bCs/>
        </w:rPr>
        <w:t>was</w:t>
      </w:r>
      <w:r w:rsidR="00FE6674" w:rsidRPr="00F65938">
        <w:rPr>
          <w:rFonts w:cs="Calibri"/>
          <w:bCs/>
        </w:rPr>
        <w:t xml:space="preserve"> poorly estimated, particularly the specific levels of depletion. However, there </w:t>
      </w:r>
      <w:r w:rsidR="00151B6C" w:rsidRPr="00F65938">
        <w:rPr>
          <w:rFonts w:cs="Calibri"/>
          <w:bCs/>
        </w:rPr>
        <w:t xml:space="preserve">was </w:t>
      </w:r>
      <w:r w:rsidR="00FE6674" w:rsidRPr="00F65938">
        <w:rPr>
          <w:rFonts w:cs="Calibri"/>
          <w:bCs/>
        </w:rPr>
        <w:t>a consistent trend of increasing biomass across the suite of models since 2010. So</w:t>
      </w:r>
      <w:r w:rsidR="00553B60" w:rsidRPr="00F65938">
        <w:rPr>
          <w:rFonts w:cs="Calibri"/>
          <w:bCs/>
        </w:rPr>
        <w:t>,</w:t>
      </w:r>
      <w:r w:rsidR="00FE6674" w:rsidRPr="00F65938">
        <w:rPr>
          <w:rFonts w:cs="Calibri"/>
          <w:bCs/>
        </w:rPr>
        <w:t xml:space="preserve"> a statement of the following nature may be appropriate: </w:t>
      </w:r>
      <w:r w:rsidR="00151B6C" w:rsidRPr="00F65938">
        <w:rPr>
          <w:rFonts w:cs="Calibri"/>
          <w:bCs/>
        </w:rPr>
        <w:t>“</w:t>
      </w:r>
      <w:r w:rsidR="00FE6674" w:rsidRPr="00F65938">
        <w:rPr>
          <w:rFonts w:cs="Calibri"/>
          <w:bCs/>
        </w:rPr>
        <w:t>Biomass depletion is poorly estimated but the stock may not be overfished according to the B</w:t>
      </w:r>
      <w:r w:rsidR="00FE6674" w:rsidRPr="00F65938">
        <w:rPr>
          <w:rFonts w:cs="Calibri"/>
          <w:bCs/>
          <w:vertAlign w:val="subscript"/>
        </w:rPr>
        <w:t>msy</w:t>
      </w:r>
      <w:r w:rsidR="00FE6674" w:rsidRPr="00F65938">
        <w:rPr>
          <w:rFonts w:cs="Calibri"/>
          <w:bCs/>
        </w:rPr>
        <w:t xml:space="preserve"> reference point, and appears to be increasing. For the fishing mortality status - our degree of confidence is moderate/high. Fishing mortality is estimated to have declined in recent years across all model types and appears to be below the levels that would preclude stock rebuilding. According to the DSP model (the intermediate assumption) the stock is likely not subject to overfishing according to the F</w:t>
      </w:r>
      <w:r w:rsidR="00FE6674" w:rsidRPr="00F65938">
        <w:rPr>
          <w:rFonts w:cs="Calibri"/>
          <w:bCs/>
          <w:vertAlign w:val="subscript"/>
        </w:rPr>
        <w:t>msy</w:t>
      </w:r>
      <w:r w:rsidR="00FE6674" w:rsidRPr="00F65938">
        <w:rPr>
          <w:rFonts w:cs="Calibri"/>
          <w:bCs/>
        </w:rPr>
        <w:t xml:space="preserve"> reference point</w:t>
      </w:r>
      <w:r w:rsidR="00151B6C" w:rsidRPr="00F65938">
        <w:rPr>
          <w:rFonts w:cs="Calibri"/>
          <w:bCs/>
        </w:rPr>
        <w:t>”</w:t>
      </w:r>
      <w:r w:rsidR="00FE6674" w:rsidRPr="00F65938">
        <w:rPr>
          <w:rFonts w:cs="Calibri"/>
          <w:bCs/>
        </w:rPr>
        <w:t>.</w:t>
      </w:r>
    </w:p>
    <w:p w14:paraId="736416A7" w14:textId="77777777" w:rsidR="00743E3A" w:rsidRPr="00F65938" w:rsidRDefault="00743E3A" w:rsidP="00CA4E61">
      <w:pPr>
        <w:pStyle w:val="WCPFCnormal"/>
        <w:widowControl w:val="0"/>
        <w:numPr>
          <w:ilvl w:val="0"/>
          <w:numId w:val="0"/>
        </w:numPr>
        <w:adjustRightInd w:val="0"/>
        <w:snapToGrid w:val="0"/>
        <w:spacing w:after="0"/>
        <w:contextualSpacing w:val="0"/>
        <w:rPr>
          <w:rFonts w:cs="Calibri"/>
          <w:bCs/>
        </w:rPr>
      </w:pPr>
    </w:p>
    <w:tbl>
      <w:tblPr>
        <w:tblStyle w:val="TableGrid0"/>
        <w:tblW w:w="5000" w:type="pct"/>
        <w:tblLook w:val="04A0" w:firstRow="1" w:lastRow="0" w:firstColumn="1" w:lastColumn="0" w:noHBand="0" w:noVBand="1"/>
      </w:tblPr>
      <w:tblGrid>
        <w:gridCol w:w="9350"/>
      </w:tblGrid>
      <w:tr w:rsidR="00206645" w:rsidRPr="00F65938" w14:paraId="2EF65CA1" w14:textId="77777777" w:rsidTr="00CA4E61">
        <w:tc>
          <w:tcPr>
            <w:tcW w:w="5000" w:type="pct"/>
            <w:shd w:val="clear" w:color="auto" w:fill="F2F2F2" w:themeFill="background1" w:themeFillShade="F2"/>
          </w:tcPr>
          <w:p w14:paraId="575CE696" w14:textId="2BFB6ED5"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cs="Calibri"/>
              </w:rPr>
              <w:t>SC20 noted the extensive efforts undertaken to provide the stock assessment models and appreciates the thoroughness of the assessment. While the four assessment models provide reasonably different biomass and fishing mortality</w:t>
            </w:r>
            <w:r w:rsidR="00E61252">
              <w:rPr>
                <w:rFonts w:cs="Calibri"/>
              </w:rPr>
              <w:t xml:space="preserve"> historical</w:t>
            </w:r>
            <w:r w:rsidRPr="00F65938">
              <w:rPr>
                <w:rFonts w:cs="Calibri"/>
              </w:rPr>
              <w:t xml:space="preserve"> trends, SC20 noted that generally, all four models agree upon the terminal year stock status. </w:t>
            </w:r>
            <w:r w:rsidRPr="00F65938">
              <w:rPr>
                <w:rFonts w:cs="Calibri"/>
                <w:b/>
                <w:bCs/>
              </w:rPr>
              <w:t>SC20 recommended that stock status and management advice be based upon the dynamic surplus production model results as the most parsimonious and robust assessment presented.</w:t>
            </w:r>
          </w:p>
          <w:p w14:paraId="2206E7E1"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7DFA5EFA" w14:textId="28895B32" w:rsidR="00E926EE" w:rsidRPr="00512519" w:rsidRDefault="00512519" w:rsidP="00CA4E61">
            <w:pPr>
              <w:pStyle w:val="Heading4"/>
              <w:keepNext w:val="0"/>
              <w:keepLines w:val="0"/>
              <w:widowControl w:val="0"/>
              <w:adjustRightInd w:val="0"/>
              <w:snapToGrid w:val="0"/>
              <w:spacing w:before="0"/>
            </w:pPr>
            <w:r>
              <w:rPr>
                <w:rFonts w:eastAsia="Malgun Gothic" w:hint="eastAsia"/>
                <w:lang w:eastAsia="ko-KR"/>
              </w:rPr>
              <w:t xml:space="preserve">4.5.1.1 </w:t>
            </w:r>
            <w:r w:rsidR="00E926EE" w:rsidRPr="00512519">
              <w:t>Provision of scientific information to the Commission</w:t>
            </w:r>
          </w:p>
          <w:p w14:paraId="091A9E86"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5D403E57" w14:textId="4F044C18" w:rsidR="00E926EE" w:rsidRPr="00F65938" w:rsidRDefault="00E926EE" w:rsidP="00CA4E61">
            <w:pPr>
              <w:pStyle w:val="Heading4"/>
              <w:keepNext w:val="0"/>
              <w:keepLines w:val="0"/>
              <w:widowControl w:val="0"/>
              <w:numPr>
                <w:ilvl w:val="1"/>
                <w:numId w:val="2"/>
              </w:numPr>
              <w:adjustRightInd w:val="0"/>
              <w:snapToGrid w:val="0"/>
              <w:spacing w:before="0"/>
              <w:ind w:left="690" w:hanging="720"/>
            </w:pPr>
            <w:r w:rsidRPr="00F65938">
              <w:t xml:space="preserve">Stock assessment and trends </w:t>
            </w:r>
          </w:p>
          <w:p w14:paraId="04A46A46" w14:textId="77777777" w:rsidR="00E926EE" w:rsidRPr="00F65938" w:rsidRDefault="00E926EE" w:rsidP="00CA4E61">
            <w:pPr>
              <w:pStyle w:val="ListParagraph"/>
              <w:widowControl w:val="0"/>
              <w:adjustRightInd w:val="0"/>
              <w:snapToGrid w:val="0"/>
              <w:ind w:left="1440"/>
              <w:contextualSpacing w:val="0"/>
              <w:rPr>
                <w:b/>
                <w:bCs/>
                <w:color w:val="000000" w:themeColor="text1"/>
              </w:rPr>
            </w:pPr>
          </w:p>
          <w:p w14:paraId="328DAAAA" w14:textId="77777777"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rPr>
              <w:t xml:space="preserve">Silky sharks in the WCPO have no target fisheries and are caught as bycatch in longline and purse seine </w:t>
            </w:r>
            <w:r w:rsidRPr="00F65938">
              <w:rPr>
                <w:rFonts w:cs="Calibri"/>
              </w:rPr>
              <w:t>fisheries</w:t>
            </w:r>
            <w:r w:rsidRPr="00F65938">
              <w:rPr>
                <w:rFonts w:eastAsia="PalatinoLinotype-Roman" w:cs="Calibri"/>
              </w:rPr>
              <w:t>. Although caught in Pacific fisheries since the 1950s, catch records for silky sharks only began in the 1990s (Brouwer et al. 2023, Neubauer et al. 2023a). Since 2015, the WCPFC mandates the release of all silky sharks. Reliable catch history estimates are necessary for assessment due to unreliable logsheet and observer data, stemming from generic reporting codes prior to 2015, inadequate bycatch reporting, and inconsistent observer coverage. However, recent data improvements, biological data availability, and previous successful stock assessments led Brouwer and Hamer (2020) to recommend a data-rich assessment for this stock</w:t>
            </w:r>
            <w:r w:rsidRPr="00F65938">
              <w:rPr>
                <w:rFonts w:cs="Calibri"/>
              </w:rPr>
              <w:t xml:space="preserve">. </w:t>
            </w:r>
          </w:p>
          <w:p w14:paraId="7FD90E2D"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4501CD0F" w14:textId="77777777"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rPr>
              <w:t>The 2024 Pacific silky shark (</w:t>
            </w:r>
            <w:r w:rsidRPr="00F65938">
              <w:rPr>
                <w:rFonts w:eastAsia="PalatinoLinotype-Roman" w:cs="Calibri"/>
                <w:i/>
                <w:iCs/>
              </w:rPr>
              <w:t>Carcharhinus falciformis</w:t>
            </w:r>
            <w:r w:rsidRPr="00F65938">
              <w:rPr>
                <w:rFonts w:eastAsia="PalatinoLinotype-Roman" w:cs="Calibri"/>
              </w:rPr>
              <w:t>) stock assessment in the Western and Central Pacific Ocean (WCPO) is the third a</w:t>
            </w:r>
            <w:r w:rsidRPr="00F65938">
              <w:rPr>
                <w:rFonts w:eastAsia="Calibri" w:cs="Calibri"/>
              </w:rPr>
              <w:t>tt</w:t>
            </w:r>
            <w:r w:rsidRPr="00F65938">
              <w:rPr>
                <w:rFonts w:eastAsia="PalatinoLinotype-Roman" w:cs="Calibri"/>
              </w:rPr>
              <w:t>empt at undertaking an assessment of Pacific silky sharks</w:t>
            </w:r>
            <w:r w:rsidRPr="00F65938">
              <w:rPr>
                <w:rFonts w:cs="Calibri"/>
              </w:rPr>
              <w:t xml:space="preserve">.  </w:t>
            </w:r>
          </w:p>
          <w:p w14:paraId="712483E6"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20E50B63" w14:textId="77777777"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rPr>
              <w:t>This assessment used a multi-model approach to assess silky shark in the WCPO, addressing large uncertainties in the underlying data and challenges with fi</w:t>
            </w:r>
            <w:r w:rsidRPr="00F65938">
              <w:rPr>
                <w:rFonts w:eastAsia="Calibri" w:cs="Calibri"/>
              </w:rPr>
              <w:t>tt</w:t>
            </w:r>
            <w:r w:rsidRPr="00F65938">
              <w:rPr>
                <w:rFonts w:eastAsia="PalatinoLinotype-Roman" w:cs="Calibri"/>
              </w:rPr>
              <w:t>ing integrated stock assessments for sharks. To understand overfishing risk from different perspectives, a range of models with varying complexity and with different data requirements were applied, including a fully integrated stock assessment in Stock Synthesis, a length and age-structured assessment model (LAM), a dynamic surplus production model (DSPM), and a length-based spatial risk assessment (SRA). Each approach was treated independently, without the standardized use of consistent priors, though data inputs were standardized across all four assessment approaches given the single dataset available</w:t>
            </w:r>
            <w:r w:rsidRPr="00F65938">
              <w:rPr>
                <w:rFonts w:cs="Calibri"/>
              </w:rPr>
              <w:t xml:space="preserve">. </w:t>
            </w:r>
          </w:p>
          <w:p w14:paraId="0DF2A01F"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2FF57FDB" w14:textId="7298629B"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rPr>
              <w:t>Non-retention measures have led to sharks being cut free from longlines, potentially reducing the quality of recent catch</w:t>
            </w:r>
            <w:r w:rsidR="00E61252">
              <w:rPr>
                <w:rFonts w:eastAsia="PalatinoLinotype-Roman" w:cs="Calibri"/>
              </w:rPr>
              <w:t xml:space="preserve"> (interactions)</w:t>
            </w:r>
            <w:r w:rsidRPr="00F65938">
              <w:rPr>
                <w:rFonts w:eastAsia="PalatinoLinotype-Roman" w:cs="Calibri"/>
              </w:rPr>
              <w:t xml:space="preserve"> data for silky sharks. Other key uncertainties highlighted in the assessment include: species distribution and interactions with local oceanography and ENSO dynamics; growth uncertainties due to a lack of age-validation and limited data; and stock structure and mixing</w:t>
            </w:r>
            <w:r w:rsidRPr="00F65938">
              <w:rPr>
                <w:rFonts w:cs="Calibri"/>
              </w:rPr>
              <w:t xml:space="preserve"> </w:t>
            </w:r>
          </w:p>
          <w:p w14:paraId="7836D00B"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69D82DE1" w14:textId="77777777"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rPr>
              <w:t xml:space="preserve">Fisheries interactions from 1995 to 2022 were reconstructed using an ensemble of spatial GLMM models (Neubauer et al. 2023a) that included oceanographic predictors, targeting effects and </w:t>
            </w:r>
            <w:r w:rsidRPr="00F65938">
              <w:rPr>
                <w:rFonts w:eastAsia="PalatinoLinotype-Roman" w:cs="Calibri"/>
              </w:rPr>
              <w:lastRenderedPageBreak/>
              <w:t>total effort per stratum (5x5 degree grid, flag, year, month). Post-release mortality was estimated at 15% for long-line fisheries, and 85% for purse-seine fisheries, contributing to total fishing mortality. The base assumption was that catches prior to the reconstructed catch period were lower and increased with an expansion of longline fishing effort in the late 1990s and 2000s (</w:t>
            </w:r>
            <w:r w:rsidRPr="00F65938">
              <w:rPr>
                <w:rFonts w:eastAsia="PalatinoLinotype-Roman" w:cs="Calibri"/>
                <w:b/>
                <w:bCs/>
              </w:rPr>
              <w:t>Figure FAL-01</w:t>
            </w:r>
            <w:r w:rsidRPr="00F65938">
              <w:rPr>
                <w:rFonts w:eastAsia="PalatinoLinotype-Roman" w:cs="Calibri"/>
              </w:rPr>
              <w:t xml:space="preserve">). </w:t>
            </w:r>
            <w:r w:rsidRPr="00F65938">
              <w:rPr>
                <w:rFonts w:cs="Calibri"/>
              </w:rPr>
              <w:t xml:space="preserve"> </w:t>
            </w:r>
          </w:p>
          <w:p w14:paraId="2565028E"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2F1FD80E" w14:textId="0AAE2DB3" w:rsidR="00E926EE" w:rsidRPr="00F65938" w:rsidRDefault="00E61252" w:rsidP="00CA4E61">
            <w:pPr>
              <w:pStyle w:val="WCPFCnormal"/>
              <w:widowControl w:val="0"/>
              <w:adjustRightInd w:val="0"/>
              <w:snapToGrid w:val="0"/>
              <w:spacing w:after="0"/>
              <w:ind w:left="0" w:firstLine="0"/>
              <w:contextualSpacing w:val="0"/>
              <w:rPr>
                <w:rFonts w:cs="Calibri"/>
              </w:rPr>
            </w:pPr>
            <w:bookmarkStart w:id="76" w:name="_Hlk182254023"/>
            <w:r w:rsidRPr="00F65938">
              <w:rPr>
                <w:rFonts w:eastAsia="PalatinoLinotype-Roman" w:cs="Calibri"/>
              </w:rPr>
              <w:t>CPUE indices were standardized based on observer data in Phase I of this project, and focused on longline and purse seine CPUE indices. However, due to high interannual variability in the longline fishery CPUE index and inconsistencies between different observer programs, only CPUE indices from the purse seine fishery were included in the assessment. The longline CPUE was deemed unreliable for reflecting silky shark abundance</w:t>
            </w:r>
            <w:r>
              <w:rPr>
                <w:rFonts w:eastAsia="PalatinoLinotype-Roman" w:cs="Calibri"/>
              </w:rPr>
              <w:t xml:space="preserve"> trends</w:t>
            </w:r>
            <w:r w:rsidRPr="00F65938">
              <w:rPr>
                <w:rFonts w:eastAsia="PalatinoLinotype-Roman" w:cs="Calibri"/>
              </w:rPr>
              <w:t xml:space="preserve"> (</w:t>
            </w:r>
            <w:r w:rsidRPr="00F65938">
              <w:rPr>
                <w:rFonts w:eastAsia="PalatinoLinotype-Roman" w:cs="Calibri"/>
                <w:b/>
                <w:bCs/>
              </w:rPr>
              <w:t>Figure FAL-02</w:t>
            </w:r>
            <w:r>
              <w:rPr>
                <w:rFonts w:eastAsia="PalatinoLinotype-Roman" w:cs="Calibri"/>
                <w:b/>
                <w:bCs/>
              </w:rPr>
              <w:t>)</w:t>
            </w:r>
            <w:r w:rsidRPr="00F65938">
              <w:rPr>
                <w:rFonts w:eastAsia="PalatinoLinotype-Roman" w:cs="Calibri"/>
              </w:rPr>
              <w:t xml:space="preserve">. Purse-seine indices were only </w:t>
            </w:r>
            <w:r>
              <w:rPr>
                <w:rFonts w:eastAsia="PalatinoLinotype-Roman" w:cs="Calibri"/>
              </w:rPr>
              <w:t>used</w:t>
            </w:r>
            <w:r w:rsidRPr="00F65938">
              <w:rPr>
                <w:rFonts w:eastAsia="PalatinoLinotype-Roman" w:cs="Calibri"/>
              </w:rPr>
              <w:t xml:space="preserve"> through </w:t>
            </w:r>
            <w:r>
              <w:rPr>
                <w:rFonts w:eastAsia="PalatinoLinotype-Roman" w:cs="Calibri"/>
              </w:rPr>
              <w:t xml:space="preserve">to </w:t>
            </w:r>
            <w:r w:rsidRPr="00F65938">
              <w:rPr>
                <w:rFonts w:eastAsia="PalatinoLinotype-Roman" w:cs="Calibri"/>
              </w:rPr>
              <w:t>2020, as COVID-related disruptions led to data gaps and potential bias in observer CPUE for 2021 and 2022. Recent estimates were, therefore, based on 2019–2020 data</w:t>
            </w:r>
            <w:bookmarkEnd w:id="76"/>
            <w:r w:rsidR="00E926EE" w:rsidRPr="00F65938">
              <w:rPr>
                <w:rFonts w:cs="Calibri"/>
              </w:rPr>
              <w:t xml:space="preserve">. </w:t>
            </w:r>
          </w:p>
          <w:p w14:paraId="73B05C16"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4FC9B160" w14:textId="24816DC7" w:rsidR="00E926EE" w:rsidRPr="00F65938" w:rsidRDefault="00E61252" w:rsidP="00CA4E61">
            <w:pPr>
              <w:pStyle w:val="WCPFCnormal"/>
              <w:widowControl w:val="0"/>
              <w:adjustRightInd w:val="0"/>
              <w:snapToGrid w:val="0"/>
              <w:spacing w:after="0"/>
              <w:ind w:left="0" w:firstLine="0"/>
              <w:contextualSpacing w:val="0"/>
              <w:rPr>
                <w:rFonts w:cs="Calibri"/>
              </w:rPr>
            </w:pPr>
            <w:bookmarkStart w:id="77" w:name="_Hlk182254050"/>
            <w:r w:rsidRPr="00F65938">
              <w:rPr>
                <w:rFonts w:eastAsia="PalatinoLinotype-Roman" w:cs="Calibri"/>
              </w:rPr>
              <w:t xml:space="preserve">Fishing mortality remained stable until the 2010s, after which it declined substantially through </w:t>
            </w:r>
            <w:r>
              <w:rPr>
                <w:rFonts w:eastAsia="PalatinoLinotype-Roman" w:cs="Calibri"/>
              </w:rPr>
              <w:t xml:space="preserve">to </w:t>
            </w:r>
            <w:r w:rsidRPr="00F65938">
              <w:rPr>
                <w:rFonts w:eastAsia="PalatinoLinotype-Roman" w:cs="Calibri"/>
              </w:rPr>
              <w:t>2020 (</w:t>
            </w:r>
            <w:r w:rsidRPr="00F65938">
              <w:rPr>
                <w:rFonts w:eastAsia="PalatinoLinotype-Roman" w:cs="Calibri"/>
                <w:b/>
                <w:bCs/>
              </w:rPr>
              <w:t>Figure FAL-02</w:t>
            </w:r>
            <w:r w:rsidRPr="00F65938">
              <w:rPr>
                <w:rFonts w:eastAsia="PalatinoLinotype-Roman" w:cs="Calibri"/>
              </w:rPr>
              <w:t>]. Throughout the assessment period, fishing mortality was estimated to be below U</w:t>
            </w:r>
            <w:r w:rsidRPr="00F65938">
              <w:rPr>
                <w:rFonts w:eastAsia="PalatinoLinotype-Roman" w:cs="Calibri"/>
                <w:vertAlign w:val="subscript"/>
              </w:rPr>
              <w:t xml:space="preserve">crash </w:t>
            </w:r>
            <w:r w:rsidRPr="00F65938">
              <w:rPr>
                <w:rFonts w:eastAsia="PalatinoLinotype-Roman" w:cs="Calibri"/>
              </w:rPr>
              <w:t>and U</w:t>
            </w:r>
            <w:r w:rsidRPr="00F65938">
              <w:rPr>
                <w:rFonts w:eastAsia="PalatinoLinotype-Roman" w:cs="Calibri"/>
                <w:vertAlign w:val="subscript"/>
              </w:rPr>
              <w:t>lim</w:t>
            </w:r>
            <w:r w:rsidRPr="00F65938">
              <w:rPr>
                <w:rFonts w:eastAsia="PalatinoLinotype-Roman" w:cs="Calibri"/>
              </w:rPr>
              <w:t xml:space="preserve"> reference values. Longline fisheries, which capture nearly the full size-range of silky sharks, were estimated to contribute the most to fishing mortality. Reductions in interactions as a result of changes in fishing practices </w:t>
            </w:r>
            <w:r>
              <w:rPr>
                <w:rFonts w:eastAsia="PalatinoLinotype-Roman" w:cs="Calibri"/>
              </w:rPr>
              <w:t xml:space="preserve">and non-retention </w:t>
            </w:r>
            <w:r w:rsidRPr="00F65938">
              <w:rPr>
                <w:rFonts w:eastAsia="PalatinoLinotype-Roman" w:cs="Calibri"/>
              </w:rPr>
              <w:t>over the last decade have likely reduced this source of mortality substantially, allowing the stock to rebuild</w:t>
            </w:r>
            <w:bookmarkEnd w:id="77"/>
            <w:r w:rsidR="00E926EE" w:rsidRPr="00F65938">
              <w:rPr>
                <w:rFonts w:cs="Calibri"/>
              </w:rPr>
              <w:t xml:space="preserve">. </w:t>
            </w:r>
          </w:p>
          <w:p w14:paraId="07A6939C"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1C797215" w14:textId="77777777" w:rsidR="00E926EE" w:rsidRPr="00F65938" w:rsidRDefault="00E926EE"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rPr>
              <w:t>Estimated process error was generally small, with uncertainties overlapping zero, though it showed a slight increasing trend in the first decade of the assessment and declined after 2015 (</w:t>
            </w:r>
            <w:r w:rsidRPr="00F65938">
              <w:rPr>
                <w:rFonts w:eastAsia="PalatinoLinotype-Roman" w:cs="Calibri"/>
                <w:b/>
                <w:bCs/>
              </w:rPr>
              <w:t>Figure FAL-03</w:t>
            </w:r>
            <w:r w:rsidRPr="00F65938">
              <w:rPr>
                <w:rFonts w:eastAsia="PalatinoLinotype-Roman" w:cs="Calibri"/>
              </w:rPr>
              <w:t>)</w:t>
            </w:r>
            <w:r w:rsidRPr="00F65938">
              <w:rPr>
                <w:rFonts w:cs="Calibri"/>
              </w:rPr>
              <w:t xml:space="preserve">. </w:t>
            </w:r>
          </w:p>
          <w:p w14:paraId="7A1A621F" w14:textId="77777777" w:rsidR="00E926EE" w:rsidRPr="00F65938" w:rsidRDefault="00E926EE" w:rsidP="00CA4E61">
            <w:pPr>
              <w:pStyle w:val="WCPFCnormal"/>
              <w:widowControl w:val="0"/>
              <w:numPr>
                <w:ilvl w:val="0"/>
                <w:numId w:val="0"/>
              </w:numPr>
              <w:adjustRightInd w:val="0"/>
              <w:snapToGrid w:val="0"/>
              <w:spacing w:after="0"/>
              <w:contextualSpacing w:val="0"/>
              <w:rPr>
                <w:rFonts w:cs="Calibri"/>
              </w:rPr>
            </w:pPr>
          </w:p>
          <w:p w14:paraId="61333EF0" w14:textId="5EB9FAD1" w:rsidR="00E926EE" w:rsidRPr="00F65938" w:rsidRDefault="00E926EE" w:rsidP="00CA4E61">
            <w:pPr>
              <w:pStyle w:val="WCPFCnormal"/>
              <w:widowControl w:val="0"/>
              <w:adjustRightInd w:val="0"/>
              <w:snapToGrid w:val="0"/>
              <w:spacing w:after="0"/>
              <w:ind w:left="0" w:firstLine="0"/>
              <w:contextualSpacing w:val="0"/>
              <w:rPr>
                <w:rFonts w:cs="Calibri"/>
              </w:rPr>
            </w:pPr>
            <w:bookmarkStart w:id="78" w:name="_Hlk182254603"/>
            <w:r w:rsidRPr="00F65938">
              <w:rPr>
                <w:rFonts w:eastAsia="PalatinoLinotype-Roman" w:cs="Calibri"/>
              </w:rPr>
              <w:t>Spawning stock biomass depletion was estimated to be relatively stable below 0.3 until the 2010s, after which it increased to 0.45 [0.22-0.82 95% credible interval] of unfished abundance by 2020 (</w:t>
            </w:r>
            <w:r w:rsidRPr="00F65938">
              <w:rPr>
                <w:rFonts w:eastAsia="PalatinoLinotype-Roman" w:cs="Calibri"/>
                <w:b/>
                <w:bCs/>
              </w:rPr>
              <w:t>Figure FAL-02)</w:t>
            </w:r>
            <w:r w:rsidRPr="00F65938">
              <w:rPr>
                <w:rFonts w:eastAsia="PalatinoLinotype-Roman" w:cs="Calibri"/>
              </w:rPr>
              <w:t xml:space="preserve"> (according to </w:t>
            </w:r>
            <w:r w:rsidRPr="00F65938">
              <w:rPr>
                <w:rFonts w:cs="Calibri"/>
              </w:rPr>
              <w:t xml:space="preserve">the DSP model with </w:t>
            </w:r>
            <w:r w:rsidR="00E61252">
              <w:rPr>
                <w:rFonts w:cs="Calibri"/>
              </w:rPr>
              <w:t xml:space="preserve">the </w:t>
            </w:r>
            <w:r w:rsidRPr="00F65938">
              <w:rPr>
                <w:rFonts w:cs="Calibri"/>
              </w:rPr>
              <w:t>intermediate assumption</w:t>
            </w:r>
            <w:r w:rsidRPr="00F65938">
              <w:rPr>
                <w:rFonts w:eastAsia="PalatinoLinotype-Roman" w:cs="Calibri"/>
              </w:rPr>
              <w:t>). However, across the suite of models, biomass was poorly estimated, particularly the specific levels of depletion. Despite this uncertainty, there has been a consistent trend of increasing biomass across the suite of models since 2010</w:t>
            </w:r>
            <w:bookmarkEnd w:id="78"/>
            <w:r w:rsidRPr="00F65938">
              <w:rPr>
                <w:rFonts w:cs="Calibri"/>
              </w:rPr>
              <w:t>.</w:t>
            </w:r>
          </w:p>
          <w:p w14:paraId="1BB5F7F6" w14:textId="77777777" w:rsidR="00206645" w:rsidRPr="00F65938" w:rsidRDefault="00206645" w:rsidP="00CA4E61">
            <w:pPr>
              <w:pStyle w:val="WCPFCnormal"/>
              <w:widowControl w:val="0"/>
              <w:numPr>
                <w:ilvl w:val="0"/>
                <w:numId w:val="0"/>
              </w:numPr>
              <w:adjustRightInd w:val="0"/>
              <w:snapToGrid w:val="0"/>
              <w:spacing w:after="0"/>
              <w:contextualSpacing w:val="0"/>
              <w:rPr>
                <w:rFonts w:cs="Calibri"/>
                <w:bCs/>
              </w:rPr>
            </w:pPr>
          </w:p>
        </w:tc>
      </w:tr>
    </w:tbl>
    <w:p w14:paraId="0D8EEC6C" w14:textId="77777777" w:rsidR="00206645" w:rsidRPr="00F65938" w:rsidRDefault="00206645" w:rsidP="00CA4E61">
      <w:pPr>
        <w:pStyle w:val="WCPFCnormal"/>
        <w:widowControl w:val="0"/>
        <w:numPr>
          <w:ilvl w:val="0"/>
          <w:numId w:val="0"/>
        </w:numPr>
        <w:adjustRightInd w:val="0"/>
        <w:snapToGrid w:val="0"/>
        <w:spacing w:after="0"/>
        <w:contextualSpacing w:val="0"/>
        <w:rPr>
          <w:rFonts w:cs="Calibri"/>
          <w:bCs/>
        </w:rPr>
        <w:sectPr w:rsidR="00206645" w:rsidRPr="00F65938" w:rsidSect="00EA254E">
          <w:pgSz w:w="12240" w:h="15840" w:code="1"/>
          <w:pgMar w:top="1440" w:right="1440" w:bottom="1440" w:left="1440" w:header="720" w:footer="432" w:gutter="0"/>
          <w:cols w:space="720"/>
          <w:titlePg/>
          <w:docGrid w:linePitch="328"/>
        </w:sectPr>
      </w:pPr>
    </w:p>
    <w:p w14:paraId="7CA3B5B9" w14:textId="77777777" w:rsidR="00FD26ED" w:rsidRPr="00F65938" w:rsidRDefault="00FD26ED" w:rsidP="00C46A2F">
      <w:pPr>
        <w:pStyle w:val="Caption"/>
        <w:widowControl w:val="0"/>
        <w:suppressLineNumbers w:val="0"/>
        <w:suppressAutoHyphens w:val="0"/>
        <w:adjustRightInd w:val="0"/>
        <w:snapToGrid w:val="0"/>
        <w:spacing w:before="0" w:after="0" w:line="240" w:lineRule="auto"/>
        <w:jc w:val="both"/>
        <w:rPr>
          <w:rFonts w:cs="Calibri"/>
          <w:i w:val="0"/>
          <w:iCs w:val="0"/>
          <w:sz w:val="22"/>
          <w:szCs w:val="22"/>
          <w:lang w:val="en-GB"/>
        </w:rPr>
      </w:pPr>
      <w:r w:rsidRPr="00F65938">
        <w:rPr>
          <w:rFonts w:cs="Calibri"/>
          <w:b/>
          <w:bCs/>
          <w:i w:val="0"/>
          <w:iCs w:val="0"/>
          <w:sz w:val="22"/>
          <w:szCs w:val="22"/>
          <w:lang w:val="en-GB"/>
        </w:rPr>
        <w:lastRenderedPageBreak/>
        <w:t>Table FAL-01</w:t>
      </w:r>
      <w:r w:rsidRPr="00F65938">
        <w:rPr>
          <w:rFonts w:cs="Calibri"/>
          <w:i w:val="0"/>
          <w:iCs w:val="0"/>
          <w:sz w:val="22"/>
          <w:szCs w:val="22"/>
          <w:lang w:val="en-GB"/>
        </w:rPr>
        <w:t>. Key sources of uncertainty in the 2024 silky shark stock assessment using the dynamic surplus production model.</w:t>
      </w:r>
    </w:p>
    <w:tbl>
      <w:tblPr>
        <w:tblStyle w:val="PlainTable3"/>
        <w:tblW w:w="5000" w:type="pct"/>
        <w:tblLayout w:type="fixed"/>
        <w:tblLook w:val="04A0" w:firstRow="1" w:lastRow="0" w:firstColumn="1" w:lastColumn="0" w:noHBand="0" w:noVBand="1"/>
      </w:tblPr>
      <w:tblGrid>
        <w:gridCol w:w="1844"/>
        <w:gridCol w:w="1807"/>
        <w:gridCol w:w="2364"/>
        <w:gridCol w:w="2299"/>
        <w:gridCol w:w="1046"/>
      </w:tblGrid>
      <w:tr w:rsidR="00FD26ED" w:rsidRPr="00F65938" w14:paraId="34EF4D85" w14:textId="77777777" w:rsidTr="000628AC">
        <w:trPr>
          <w:cnfStyle w:val="100000000000" w:firstRow="1" w:lastRow="0" w:firstColumn="0" w:lastColumn="0" w:oddVBand="0" w:evenVBand="0" w:oddHBand="0" w:evenHBand="0" w:firstRowFirstColumn="0" w:firstRowLastColumn="0" w:lastRowFirstColumn="0" w:lastRowLastColumn="0"/>
          <w:trHeight w:val="292"/>
        </w:trPr>
        <w:tc>
          <w:tcPr>
            <w:cnfStyle w:val="001000000100" w:firstRow="0" w:lastRow="0" w:firstColumn="1" w:lastColumn="0" w:oddVBand="0" w:evenVBand="0" w:oddHBand="0" w:evenHBand="0" w:firstRowFirstColumn="1" w:firstRowLastColumn="0" w:lastRowFirstColumn="0" w:lastRowLastColumn="0"/>
            <w:tcW w:w="2551" w:type="dxa"/>
            <w:tcBorders>
              <w:top w:val="single" w:sz="4" w:space="0" w:color="auto"/>
              <w:bottom w:val="single" w:sz="4" w:space="0" w:color="000000"/>
            </w:tcBorders>
            <w:shd w:val="clear" w:color="auto" w:fill="auto"/>
          </w:tcPr>
          <w:p w14:paraId="2F7F70F8" w14:textId="77777777" w:rsidR="00FD26ED" w:rsidRPr="00F65938" w:rsidRDefault="00FD26ED" w:rsidP="00CA4E61">
            <w:pPr>
              <w:pStyle w:val="TableContents"/>
              <w:suppressLineNumbers w:val="0"/>
              <w:suppressAutoHyphens w:val="0"/>
              <w:adjustRightInd w:val="0"/>
              <w:snapToGrid w:val="0"/>
              <w:spacing w:after="0" w:line="240" w:lineRule="auto"/>
              <w:jc w:val="both"/>
              <w:rPr>
                <w:rFonts w:cs="Calibri"/>
                <w:b w:val="0"/>
                <w:bCs w:val="0"/>
                <w:sz w:val="20"/>
                <w:szCs w:val="20"/>
                <w:lang w:val="en-GB"/>
              </w:rPr>
            </w:pPr>
            <w:r w:rsidRPr="00F65938">
              <w:rPr>
                <w:rFonts w:eastAsia="Calibri" w:cs="Calibri"/>
                <w:sz w:val="20"/>
                <w:szCs w:val="20"/>
                <w:lang w:val="en-GB"/>
              </w:rPr>
              <w:t xml:space="preserve">Type </w:t>
            </w:r>
          </w:p>
        </w:tc>
        <w:tc>
          <w:tcPr>
            <w:tcW w:w="2499" w:type="dxa"/>
            <w:tcBorders>
              <w:top w:val="single" w:sz="4" w:space="0" w:color="auto"/>
              <w:bottom w:val="single" w:sz="4" w:space="0" w:color="000000"/>
            </w:tcBorders>
            <w:shd w:val="clear" w:color="auto" w:fill="auto"/>
          </w:tcPr>
          <w:p w14:paraId="471DB030"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GB"/>
              </w:rPr>
            </w:pPr>
            <w:r w:rsidRPr="00F65938">
              <w:rPr>
                <w:rFonts w:eastAsia="Calibri" w:cs="Calibri"/>
                <w:sz w:val="20"/>
                <w:szCs w:val="20"/>
                <w:lang w:val="en-GB"/>
              </w:rPr>
              <w:t xml:space="preserve">Rationale </w:t>
            </w:r>
          </w:p>
        </w:tc>
        <w:tc>
          <w:tcPr>
            <w:tcW w:w="3301" w:type="dxa"/>
            <w:tcBorders>
              <w:top w:val="single" w:sz="4" w:space="0" w:color="auto"/>
              <w:bottom w:val="single" w:sz="4" w:space="0" w:color="000000"/>
            </w:tcBorders>
            <w:shd w:val="clear" w:color="auto" w:fill="auto"/>
          </w:tcPr>
          <w:p w14:paraId="58FCEFF6"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GB"/>
              </w:rPr>
            </w:pPr>
            <w:r w:rsidRPr="00F65938">
              <w:rPr>
                <w:rFonts w:eastAsia="Calibri" w:cs="Calibri"/>
                <w:sz w:val="20"/>
                <w:szCs w:val="20"/>
                <w:lang w:val="en-GB"/>
              </w:rPr>
              <w:t xml:space="preserve">Uncertainty </w:t>
            </w:r>
          </w:p>
        </w:tc>
        <w:tc>
          <w:tcPr>
            <w:tcW w:w="3207" w:type="dxa"/>
            <w:tcBorders>
              <w:top w:val="single" w:sz="4" w:space="0" w:color="auto"/>
              <w:bottom w:val="single" w:sz="4" w:space="0" w:color="000000"/>
            </w:tcBorders>
            <w:shd w:val="clear" w:color="auto" w:fill="auto"/>
          </w:tcPr>
          <w:p w14:paraId="7A8E97FD"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GB"/>
              </w:rPr>
            </w:pPr>
            <w:r w:rsidRPr="00F65938">
              <w:rPr>
                <w:rFonts w:eastAsia="Calibri" w:cs="Calibri"/>
                <w:sz w:val="20"/>
                <w:szCs w:val="20"/>
                <w:lang w:val="en-GB"/>
              </w:rPr>
              <w:t xml:space="preserve">Impact </w:t>
            </w:r>
          </w:p>
        </w:tc>
        <w:tc>
          <w:tcPr>
            <w:tcW w:w="1402" w:type="dxa"/>
            <w:tcBorders>
              <w:top w:val="single" w:sz="4" w:space="0" w:color="auto"/>
              <w:bottom w:val="single" w:sz="4" w:space="0" w:color="000000"/>
            </w:tcBorders>
            <w:shd w:val="clear" w:color="auto" w:fill="auto"/>
          </w:tcPr>
          <w:p w14:paraId="4B69CD21"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GB"/>
              </w:rPr>
            </w:pPr>
            <w:r w:rsidRPr="00F65938">
              <w:rPr>
                <w:rFonts w:eastAsia="Calibri" w:cs="Calibri"/>
                <w:sz w:val="20"/>
                <w:szCs w:val="20"/>
                <w:lang w:val="en-GB"/>
              </w:rPr>
              <w:t>Confidence</w:t>
            </w:r>
          </w:p>
        </w:tc>
      </w:tr>
      <w:tr w:rsidR="00FD26ED" w:rsidRPr="00F65938" w14:paraId="38659ED3" w14:textId="77777777" w:rsidTr="000628A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B7DBBAF" w14:textId="77777777" w:rsidR="00FD26ED" w:rsidRPr="00F65938" w:rsidRDefault="00FD26ED" w:rsidP="00CA4E61">
            <w:pPr>
              <w:pStyle w:val="TableContents"/>
              <w:suppressLineNumbers w:val="0"/>
              <w:suppressAutoHyphens w:val="0"/>
              <w:adjustRightInd w:val="0"/>
              <w:snapToGrid w:val="0"/>
              <w:spacing w:after="0" w:line="240" w:lineRule="auto"/>
              <w:jc w:val="both"/>
              <w:rPr>
                <w:rFonts w:cs="Calibri"/>
                <w:b w:val="0"/>
                <w:bCs w:val="0"/>
                <w:sz w:val="20"/>
                <w:szCs w:val="20"/>
                <w:lang w:val="en-GB"/>
              </w:rPr>
            </w:pPr>
            <w:r w:rsidRPr="00F65938">
              <w:rPr>
                <w:rFonts w:eastAsia="Calibri" w:cs="Calibri"/>
                <w:sz w:val="20"/>
                <w:szCs w:val="20"/>
                <w:lang w:val="en-GB"/>
              </w:rPr>
              <w:t xml:space="preserve">Data </w:t>
            </w:r>
          </w:p>
        </w:tc>
        <w:tc>
          <w:tcPr>
            <w:tcW w:w="2499" w:type="dxa"/>
            <w:tcBorders>
              <w:top w:val="single" w:sz="4" w:space="0" w:color="000000"/>
              <w:bottom w:val="single" w:sz="4" w:space="0" w:color="000000"/>
            </w:tcBorders>
            <w:shd w:val="clear" w:color="auto" w:fill="auto"/>
          </w:tcPr>
          <w:p w14:paraId="019616A6"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p>
        </w:tc>
        <w:tc>
          <w:tcPr>
            <w:tcW w:w="3301" w:type="dxa"/>
            <w:tcBorders>
              <w:top w:val="single" w:sz="4" w:space="0" w:color="000000"/>
              <w:bottom w:val="single" w:sz="4" w:space="0" w:color="000000"/>
            </w:tcBorders>
            <w:shd w:val="clear" w:color="auto" w:fill="auto"/>
          </w:tcPr>
          <w:p w14:paraId="75EF8B42"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p>
        </w:tc>
        <w:tc>
          <w:tcPr>
            <w:tcW w:w="3207" w:type="dxa"/>
            <w:tcBorders>
              <w:top w:val="single" w:sz="4" w:space="0" w:color="000000"/>
              <w:bottom w:val="single" w:sz="4" w:space="0" w:color="000000"/>
            </w:tcBorders>
            <w:shd w:val="clear" w:color="auto" w:fill="auto"/>
          </w:tcPr>
          <w:p w14:paraId="01BE6296"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p>
        </w:tc>
        <w:tc>
          <w:tcPr>
            <w:tcW w:w="1402" w:type="dxa"/>
            <w:tcBorders>
              <w:top w:val="single" w:sz="4" w:space="0" w:color="000000"/>
              <w:bottom w:val="single" w:sz="4" w:space="0" w:color="auto"/>
            </w:tcBorders>
            <w:shd w:val="clear" w:color="auto" w:fill="auto"/>
          </w:tcPr>
          <w:p w14:paraId="7FD8BA07" w14:textId="77777777" w:rsidR="00FD26ED" w:rsidRPr="00F65938" w:rsidRDefault="00FD26ED" w:rsidP="00CA4E61">
            <w:pPr>
              <w:pStyle w:val="TableContents"/>
              <w:suppressLineNumbers w:val="0"/>
              <w:suppressAutoHyphens w:val="0"/>
              <w:adjustRightInd w:val="0"/>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p>
        </w:tc>
      </w:tr>
      <w:tr w:rsidR="00FD26ED" w:rsidRPr="00F65938" w14:paraId="0212F83D" w14:textId="77777777" w:rsidTr="000628AC">
        <w:trPr>
          <w:trHeight w:val="418"/>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2D8ACE02"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CPUE </w:t>
            </w:r>
          </w:p>
        </w:tc>
        <w:tc>
          <w:tcPr>
            <w:tcW w:w="2499" w:type="dxa"/>
            <w:tcBorders>
              <w:top w:val="single" w:sz="4" w:space="0" w:color="000000"/>
              <w:bottom w:val="single" w:sz="4" w:space="0" w:color="000000"/>
            </w:tcBorders>
            <w:shd w:val="clear" w:color="auto" w:fill="auto"/>
          </w:tcPr>
          <w:p w14:paraId="410DF5E6"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Observer Index </w:t>
            </w:r>
          </w:p>
        </w:tc>
        <w:tc>
          <w:tcPr>
            <w:tcW w:w="3301" w:type="dxa"/>
            <w:tcBorders>
              <w:top w:val="single" w:sz="4" w:space="0" w:color="000000"/>
              <w:bottom w:val="single" w:sz="4" w:space="0" w:color="000000"/>
            </w:tcBorders>
            <w:shd w:val="clear" w:color="auto" w:fill="auto"/>
          </w:tcPr>
          <w:p w14:paraId="4F9F43DB"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ENSO impacts lead to strong standardisation </w:t>
            </w:r>
          </w:p>
        </w:tc>
        <w:tc>
          <w:tcPr>
            <w:tcW w:w="3207" w:type="dxa"/>
            <w:tcBorders>
              <w:top w:val="single" w:sz="4" w:space="0" w:color="000000"/>
              <w:bottom w:val="single" w:sz="4" w:space="0" w:color="000000"/>
            </w:tcBorders>
            <w:shd w:val="clear" w:color="auto" w:fill="auto"/>
          </w:tcPr>
          <w:p w14:paraId="2BFB1774" w14:textId="6949E342"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Unclear if standardisation sufficiently removes ENSO signal from </w:t>
            </w:r>
            <w:r w:rsidR="000628AC" w:rsidRPr="00F65938">
              <w:rPr>
                <w:rFonts w:eastAsia="Calibri" w:cs="Calibri"/>
                <w:sz w:val="20"/>
                <w:szCs w:val="20"/>
                <w:lang w:val="en-GB"/>
              </w:rPr>
              <w:t xml:space="preserve">standardized </w:t>
            </w:r>
            <w:r w:rsidRPr="00F65938">
              <w:rPr>
                <w:rFonts w:eastAsia="Calibri" w:cs="Calibri"/>
                <w:sz w:val="20"/>
                <w:szCs w:val="20"/>
                <w:lang w:val="en-GB"/>
              </w:rPr>
              <w:t xml:space="preserve">index </w:t>
            </w:r>
          </w:p>
        </w:tc>
        <w:tc>
          <w:tcPr>
            <w:tcW w:w="1402" w:type="dxa"/>
            <w:tcBorders>
              <w:top w:val="single" w:sz="4" w:space="0" w:color="auto"/>
              <w:bottom w:val="single" w:sz="4" w:space="0" w:color="000000"/>
            </w:tcBorders>
            <w:shd w:val="clear" w:color="auto" w:fill="auto"/>
          </w:tcPr>
          <w:p w14:paraId="5ABF9062"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Medium </w:t>
            </w:r>
          </w:p>
        </w:tc>
      </w:tr>
      <w:tr w:rsidR="00FD26ED" w:rsidRPr="00F65938" w14:paraId="5C84B4A9"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2CCA0092" w14:textId="77777777" w:rsidR="00FD26ED" w:rsidRPr="00F65938" w:rsidRDefault="00FD26ED" w:rsidP="00CA4E61">
            <w:pPr>
              <w:pStyle w:val="TableContents"/>
              <w:suppressLineNumbers w:val="0"/>
              <w:suppressAutoHyphens w:val="0"/>
              <w:adjustRightInd w:val="0"/>
              <w:snapToGrid w:val="0"/>
              <w:spacing w:after="0" w:line="240" w:lineRule="auto"/>
              <w:jc w:val="both"/>
              <w:rPr>
                <w:rFonts w:cs="Calibri"/>
                <w:b w:val="0"/>
                <w:bCs w:val="0"/>
                <w:sz w:val="20"/>
                <w:szCs w:val="20"/>
                <w:lang w:val="en-GB"/>
              </w:rPr>
            </w:pPr>
            <w:r w:rsidRPr="00F65938">
              <w:rPr>
                <w:rFonts w:eastAsia="Calibri" w:cs="Calibri"/>
                <w:sz w:val="20"/>
                <w:szCs w:val="20"/>
                <w:lang w:val="en-GB"/>
              </w:rPr>
              <w:t xml:space="preserve">Catch </w:t>
            </w:r>
          </w:p>
        </w:tc>
      </w:tr>
      <w:tr w:rsidR="00FD26ED" w:rsidRPr="00F65938" w14:paraId="5A6D07AD" w14:textId="77777777" w:rsidTr="00905284">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6A139D25"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Reconstructed from extrapolated observer catch-rates </w:t>
            </w:r>
          </w:p>
        </w:tc>
        <w:tc>
          <w:tcPr>
            <w:tcW w:w="2499" w:type="dxa"/>
            <w:tcBorders>
              <w:top w:val="single" w:sz="4" w:space="0" w:color="000000"/>
              <w:bottom w:val="single" w:sz="4" w:space="0" w:color="000000"/>
            </w:tcBorders>
            <w:shd w:val="clear" w:color="auto" w:fill="auto"/>
          </w:tcPr>
          <w:p w14:paraId="0D8087E9" w14:textId="10661406"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Early </w:t>
            </w:r>
            <w:r w:rsidR="00BF3C3C" w:rsidRPr="00F65938">
              <w:rPr>
                <w:rFonts w:eastAsia="Calibri" w:cs="Calibri"/>
                <w:sz w:val="20"/>
                <w:szCs w:val="20"/>
                <w:lang w:val="en-GB"/>
              </w:rPr>
              <w:t>species-specific</w:t>
            </w:r>
            <w:r w:rsidRPr="00F65938">
              <w:rPr>
                <w:rFonts w:eastAsia="Calibri" w:cs="Calibri"/>
                <w:sz w:val="20"/>
                <w:szCs w:val="20"/>
                <w:lang w:val="en-GB"/>
              </w:rPr>
              <w:t xml:space="preserve"> reporting; recent non-retention may lead to bias </w:t>
            </w:r>
          </w:p>
        </w:tc>
        <w:tc>
          <w:tcPr>
            <w:tcW w:w="3301" w:type="dxa"/>
            <w:tcBorders>
              <w:top w:val="single" w:sz="4" w:space="0" w:color="000000"/>
              <w:bottom w:val="single" w:sz="4" w:space="0" w:color="000000"/>
            </w:tcBorders>
            <w:shd w:val="clear" w:color="auto" w:fill="auto"/>
          </w:tcPr>
          <w:p w14:paraId="16EAA59A"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recent catch possibly biased low; early catch highly uncertain; pre-1990 catch unknown </w:t>
            </w:r>
          </w:p>
        </w:tc>
        <w:tc>
          <w:tcPr>
            <w:tcW w:w="3207" w:type="dxa"/>
            <w:tcBorders>
              <w:top w:val="single" w:sz="4" w:space="0" w:color="000000"/>
              <w:bottom w:val="single" w:sz="4" w:space="0" w:color="000000"/>
            </w:tcBorders>
            <w:shd w:val="clear" w:color="auto" w:fill="auto"/>
          </w:tcPr>
          <w:p w14:paraId="42DFC203"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Medium </w:t>
            </w:r>
          </w:p>
        </w:tc>
        <w:tc>
          <w:tcPr>
            <w:tcW w:w="1402" w:type="dxa"/>
            <w:tcBorders>
              <w:top w:val="single" w:sz="4" w:space="0" w:color="000000"/>
              <w:left w:val="nil"/>
              <w:bottom w:val="single" w:sz="4" w:space="0" w:color="000000"/>
            </w:tcBorders>
            <w:shd w:val="clear" w:color="auto" w:fill="auto"/>
          </w:tcPr>
          <w:p w14:paraId="1D22C85B"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p>
        </w:tc>
      </w:tr>
      <w:tr w:rsidR="00FD26ED" w:rsidRPr="00F65938" w14:paraId="70190219"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23CC4FAA"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sz w:val="20"/>
                <w:szCs w:val="20"/>
                <w:lang w:val="en-GB"/>
              </w:rPr>
              <w:t xml:space="preserve">Model </w:t>
            </w:r>
          </w:p>
        </w:tc>
      </w:tr>
      <w:tr w:rsidR="00FD26ED" w:rsidRPr="00F65938" w14:paraId="0182A2A9" w14:textId="77777777" w:rsidTr="00905284">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0A727504"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Dynamic surplus production </w:t>
            </w:r>
          </w:p>
        </w:tc>
        <w:tc>
          <w:tcPr>
            <w:tcW w:w="2499" w:type="dxa"/>
            <w:tcBorders>
              <w:top w:val="single" w:sz="4" w:space="0" w:color="000000"/>
              <w:bottom w:val="single" w:sz="4" w:space="0" w:color="000000"/>
            </w:tcBorders>
            <w:shd w:val="clear" w:color="auto" w:fill="auto"/>
          </w:tcPr>
          <w:p w14:paraId="63FFDEB6"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Most parsimonious model </w:t>
            </w:r>
          </w:p>
        </w:tc>
        <w:tc>
          <w:tcPr>
            <w:tcW w:w="3301" w:type="dxa"/>
            <w:tcBorders>
              <w:top w:val="single" w:sz="4" w:space="0" w:color="000000"/>
              <w:bottom w:val="single" w:sz="4" w:space="0" w:color="000000"/>
            </w:tcBorders>
            <w:shd w:val="clear" w:color="auto" w:fill="auto"/>
          </w:tcPr>
          <w:p w14:paraId="6A0FD829"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Over-simplified life-history </w:t>
            </w:r>
          </w:p>
        </w:tc>
        <w:tc>
          <w:tcPr>
            <w:tcW w:w="3207" w:type="dxa"/>
            <w:tcBorders>
              <w:top w:val="single" w:sz="4" w:space="0" w:color="000000"/>
              <w:bottom w:val="single" w:sz="4" w:space="0" w:color="000000"/>
            </w:tcBorders>
            <w:shd w:val="clear" w:color="auto" w:fill="auto"/>
          </w:tcPr>
          <w:p w14:paraId="7CE49A3F"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Unknown </w:t>
            </w:r>
          </w:p>
        </w:tc>
        <w:tc>
          <w:tcPr>
            <w:tcW w:w="1402" w:type="dxa"/>
            <w:tcBorders>
              <w:top w:val="single" w:sz="4" w:space="0" w:color="000000"/>
              <w:left w:val="nil"/>
              <w:bottom w:val="single" w:sz="4" w:space="0" w:color="000000"/>
            </w:tcBorders>
            <w:shd w:val="clear" w:color="auto" w:fill="auto"/>
          </w:tcPr>
          <w:p w14:paraId="68FE5EAB"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Medium </w:t>
            </w:r>
          </w:p>
        </w:tc>
      </w:tr>
      <w:tr w:rsidR="00FD26ED" w:rsidRPr="00F65938" w14:paraId="1DEDA717"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0BA6ED63"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sz w:val="20"/>
                <w:szCs w:val="20"/>
                <w:lang w:val="en-GB"/>
              </w:rPr>
              <w:t xml:space="preserve">Spatial assumptions </w:t>
            </w:r>
          </w:p>
        </w:tc>
      </w:tr>
      <w:tr w:rsidR="00FD26ED" w:rsidRPr="00F65938" w14:paraId="16B6851A" w14:textId="77777777" w:rsidTr="00905284">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412FDE35"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No spatial structure </w:t>
            </w:r>
          </w:p>
        </w:tc>
        <w:tc>
          <w:tcPr>
            <w:tcW w:w="2499" w:type="dxa"/>
            <w:tcBorders>
              <w:top w:val="single" w:sz="4" w:space="0" w:color="000000"/>
              <w:bottom w:val="single" w:sz="4" w:space="0" w:color="000000"/>
            </w:tcBorders>
            <w:shd w:val="clear" w:color="auto" w:fill="auto"/>
          </w:tcPr>
          <w:p w14:paraId="646C65F7"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Little tagging to understand structure </w:t>
            </w:r>
          </w:p>
        </w:tc>
        <w:tc>
          <w:tcPr>
            <w:tcW w:w="3301" w:type="dxa"/>
            <w:tcBorders>
              <w:top w:val="single" w:sz="4" w:space="0" w:color="000000"/>
              <w:bottom w:val="single" w:sz="4" w:space="0" w:color="000000"/>
            </w:tcBorders>
            <w:shd w:val="clear" w:color="auto" w:fill="auto"/>
          </w:tcPr>
          <w:p w14:paraId="2D909AA2"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Unclear </w:t>
            </w:r>
          </w:p>
        </w:tc>
        <w:tc>
          <w:tcPr>
            <w:tcW w:w="3207" w:type="dxa"/>
            <w:tcBorders>
              <w:top w:val="single" w:sz="4" w:space="0" w:color="000000"/>
              <w:bottom w:val="single" w:sz="4" w:space="0" w:color="000000"/>
            </w:tcBorders>
            <w:shd w:val="clear" w:color="auto" w:fill="auto"/>
          </w:tcPr>
          <w:p w14:paraId="1F8913E4"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Potentially important not quantified impact unknown </w:t>
            </w:r>
          </w:p>
        </w:tc>
        <w:tc>
          <w:tcPr>
            <w:tcW w:w="1402" w:type="dxa"/>
            <w:tcBorders>
              <w:top w:val="single" w:sz="4" w:space="0" w:color="000000"/>
              <w:left w:val="nil"/>
              <w:bottom w:val="single" w:sz="4" w:space="0" w:color="000000"/>
            </w:tcBorders>
            <w:shd w:val="clear" w:color="auto" w:fill="auto"/>
          </w:tcPr>
          <w:p w14:paraId="68CCDFE7"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Low </w:t>
            </w:r>
          </w:p>
        </w:tc>
      </w:tr>
      <w:tr w:rsidR="00FD26ED" w:rsidRPr="00F65938" w14:paraId="366F3E1B"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731CE44C"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sz w:val="20"/>
                <w:szCs w:val="20"/>
                <w:lang w:val="en-GB"/>
              </w:rPr>
              <w:t xml:space="preserve">Key parameter uncertainty </w:t>
            </w:r>
          </w:p>
        </w:tc>
      </w:tr>
      <w:tr w:rsidR="00FD26ED" w:rsidRPr="00F65938" w14:paraId="444DCB70" w14:textId="77777777" w:rsidTr="00905284">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right w:val="none" w:sz="0" w:space="0" w:color="auto"/>
            </w:tcBorders>
            <w:shd w:val="clear" w:color="auto" w:fill="auto"/>
          </w:tcPr>
          <w:p w14:paraId="64AE6D72"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Initial depletion </w:t>
            </w:r>
          </w:p>
        </w:tc>
        <w:tc>
          <w:tcPr>
            <w:tcW w:w="2499" w:type="dxa"/>
            <w:tcBorders>
              <w:top w:val="single" w:sz="4" w:space="0" w:color="000000"/>
            </w:tcBorders>
            <w:shd w:val="clear" w:color="auto" w:fill="auto"/>
          </w:tcPr>
          <w:p w14:paraId="12A98DE0"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Estimated from informative   prior</w:t>
            </w:r>
          </w:p>
        </w:tc>
        <w:tc>
          <w:tcPr>
            <w:tcW w:w="3301" w:type="dxa"/>
            <w:tcBorders>
              <w:top w:val="single" w:sz="4" w:space="0" w:color="000000"/>
            </w:tcBorders>
            <w:shd w:val="clear" w:color="auto" w:fill="auto"/>
          </w:tcPr>
          <w:p w14:paraId="0DB48D97"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Alternative priors used to capture unknown pre 1990s catch</w:t>
            </w:r>
          </w:p>
        </w:tc>
        <w:tc>
          <w:tcPr>
            <w:tcW w:w="3207" w:type="dxa"/>
            <w:tcBorders>
              <w:top w:val="single" w:sz="4" w:space="0" w:color="000000"/>
            </w:tcBorders>
            <w:shd w:val="clear" w:color="auto" w:fill="auto"/>
          </w:tcPr>
          <w:p w14:paraId="62A88AB5"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Highly uncertain starting point </w:t>
            </w:r>
          </w:p>
        </w:tc>
        <w:tc>
          <w:tcPr>
            <w:tcW w:w="1402" w:type="dxa"/>
            <w:tcBorders>
              <w:top w:val="single" w:sz="4" w:space="0" w:color="000000"/>
              <w:left w:val="nil"/>
            </w:tcBorders>
            <w:shd w:val="clear" w:color="auto" w:fill="auto"/>
          </w:tcPr>
          <w:p w14:paraId="76DE2C13" w14:textId="77777777" w:rsidR="00FD26ED" w:rsidRPr="00F65938" w:rsidRDefault="00FD26ED" w:rsidP="00CA4E61">
            <w:pPr>
              <w:pStyle w:val="TableContents"/>
              <w:suppressLineNumbers w:val="0"/>
              <w:suppressAutoHyphens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Medium </w:t>
            </w:r>
          </w:p>
        </w:tc>
      </w:tr>
      <w:tr w:rsidR="00FD26ED" w:rsidRPr="00F65938" w14:paraId="618A1A2D" w14:textId="77777777" w:rsidTr="00E77CE5">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000000"/>
              <w:right w:val="none" w:sz="0" w:space="0" w:color="auto"/>
            </w:tcBorders>
            <w:shd w:val="clear" w:color="auto" w:fill="auto"/>
          </w:tcPr>
          <w:p w14:paraId="77826F4F"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Productivity (Rmax ) </w:t>
            </w:r>
          </w:p>
        </w:tc>
        <w:tc>
          <w:tcPr>
            <w:tcW w:w="2499" w:type="dxa"/>
            <w:tcBorders>
              <w:bottom w:val="single" w:sz="4" w:space="0" w:color="000000"/>
            </w:tcBorders>
            <w:shd w:val="clear" w:color="auto" w:fill="auto"/>
          </w:tcPr>
          <w:p w14:paraId="61F531EB"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Estimated from informative prior </w:t>
            </w:r>
          </w:p>
        </w:tc>
        <w:tc>
          <w:tcPr>
            <w:tcW w:w="3301" w:type="dxa"/>
            <w:tcBorders>
              <w:bottom w:val="single" w:sz="4" w:space="0" w:color="000000"/>
            </w:tcBorders>
            <w:shd w:val="clear" w:color="auto" w:fill="auto"/>
          </w:tcPr>
          <w:p w14:paraId="1688E6E8"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Poorly understood a priori </w:t>
            </w:r>
          </w:p>
        </w:tc>
        <w:tc>
          <w:tcPr>
            <w:tcW w:w="3207" w:type="dxa"/>
            <w:tcBorders>
              <w:bottom w:val="single" w:sz="4" w:space="0" w:color="000000"/>
            </w:tcBorders>
            <w:shd w:val="clear" w:color="auto" w:fill="auto"/>
          </w:tcPr>
          <w:p w14:paraId="1D0F004A"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Wide prior leads to high uncertainty within model runs </w:t>
            </w:r>
          </w:p>
        </w:tc>
        <w:tc>
          <w:tcPr>
            <w:tcW w:w="1402" w:type="dxa"/>
            <w:tcBorders>
              <w:left w:val="nil"/>
              <w:bottom w:val="single" w:sz="4" w:space="0" w:color="000000"/>
            </w:tcBorders>
            <w:shd w:val="clear" w:color="auto" w:fill="auto"/>
          </w:tcPr>
          <w:p w14:paraId="638ADE96"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High </w:t>
            </w:r>
          </w:p>
        </w:tc>
      </w:tr>
      <w:tr w:rsidR="00FD26ED" w:rsidRPr="00F65938" w14:paraId="4A4BA625" w14:textId="77777777" w:rsidTr="00905284">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0A1B0997" w14:textId="77777777" w:rsidR="00FD26ED" w:rsidRPr="00F65938" w:rsidRDefault="00FD26ED" w:rsidP="00CA4E61">
            <w:pPr>
              <w:pStyle w:val="TableContents"/>
              <w:suppressLineNumbers w:val="0"/>
              <w:suppressAutoHyphens w:val="0"/>
              <w:adjustRightInd w:val="0"/>
              <w:snapToGrid w:val="0"/>
              <w:spacing w:after="0" w:line="240" w:lineRule="auto"/>
              <w:rPr>
                <w:rFonts w:eastAsia="Calibri" w:cs="Calibri"/>
                <w:sz w:val="20"/>
                <w:szCs w:val="20"/>
                <w:lang w:val="en-GB"/>
              </w:rPr>
            </w:pPr>
            <w:r w:rsidRPr="00F65938">
              <w:rPr>
                <w:rFonts w:eastAsia="Calibri" w:cs="Calibri"/>
                <w:sz w:val="20"/>
                <w:szCs w:val="20"/>
                <w:lang w:val="en-GB"/>
              </w:rPr>
              <w:t xml:space="preserve">Structural uncertainties </w:t>
            </w:r>
          </w:p>
        </w:tc>
      </w:tr>
      <w:tr w:rsidR="00FD26ED" w:rsidRPr="00F65938" w14:paraId="75CF6C08"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331AD6F"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b w:val="0"/>
                <w:bCs w:val="0"/>
                <w:sz w:val="20"/>
                <w:szCs w:val="20"/>
                <w:lang w:val="en-GB"/>
              </w:rPr>
              <w:t xml:space="preserve">Process error </w:t>
            </w:r>
          </w:p>
        </w:tc>
        <w:tc>
          <w:tcPr>
            <w:tcW w:w="2499" w:type="dxa"/>
            <w:tcBorders>
              <w:top w:val="single" w:sz="4" w:space="0" w:color="000000"/>
              <w:bottom w:val="single" w:sz="4" w:space="0" w:color="000000"/>
            </w:tcBorders>
            <w:shd w:val="clear" w:color="auto" w:fill="auto"/>
          </w:tcPr>
          <w:p w14:paraId="33D76CEB"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Fixed </w:t>
            </w:r>
          </w:p>
        </w:tc>
        <w:tc>
          <w:tcPr>
            <w:tcW w:w="3301" w:type="dxa"/>
            <w:tcBorders>
              <w:top w:val="single" w:sz="4" w:space="0" w:color="000000"/>
              <w:bottom w:val="single" w:sz="4" w:space="0" w:color="000000"/>
            </w:tcBorders>
            <w:shd w:val="clear" w:color="auto" w:fill="auto"/>
          </w:tcPr>
          <w:p w14:paraId="6A7A34EE"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Not considered </w:t>
            </w:r>
          </w:p>
        </w:tc>
        <w:tc>
          <w:tcPr>
            <w:tcW w:w="3207" w:type="dxa"/>
            <w:tcBorders>
              <w:top w:val="single" w:sz="4" w:space="0" w:color="000000"/>
              <w:bottom w:val="single" w:sz="4" w:space="0" w:color="000000"/>
            </w:tcBorders>
            <w:shd w:val="clear" w:color="auto" w:fill="auto"/>
          </w:tcPr>
          <w:p w14:paraId="6D4D8C30"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Fits with fixed process error SD were reasonable </w:t>
            </w:r>
          </w:p>
        </w:tc>
        <w:tc>
          <w:tcPr>
            <w:tcW w:w="1402" w:type="dxa"/>
            <w:tcBorders>
              <w:top w:val="single" w:sz="4" w:space="0" w:color="000000"/>
              <w:left w:val="nil"/>
              <w:bottom w:val="single" w:sz="4" w:space="0" w:color="000000"/>
            </w:tcBorders>
            <w:shd w:val="clear" w:color="auto" w:fill="auto"/>
          </w:tcPr>
          <w:p w14:paraId="530805B2"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High </w:t>
            </w:r>
          </w:p>
        </w:tc>
      </w:tr>
      <w:tr w:rsidR="00FD26ED" w:rsidRPr="00F65938" w14:paraId="3ED6D433" w14:textId="77777777" w:rsidTr="00905284">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31705E1A" w14:textId="77777777" w:rsidR="00FD26ED" w:rsidRPr="00F65938" w:rsidRDefault="00FD26ED" w:rsidP="00CA4E61">
            <w:pPr>
              <w:pStyle w:val="TableContents"/>
              <w:suppressLineNumbers w:val="0"/>
              <w:suppressAutoHyphens w:val="0"/>
              <w:adjustRightInd w:val="0"/>
              <w:snapToGrid w:val="0"/>
              <w:spacing w:after="0" w:line="240" w:lineRule="auto"/>
              <w:rPr>
                <w:rFonts w:eastAsia="Calibri" w:cs="Calibri"/>
                <w:sz w:val="20"/>
                <w:szCs w:val="20"/>
                <w:lang w:val="en-GB"/>
              </w:rPr>
            </w:pPr>
            <w:r w:rsidRPr="00F65938">
              <w:rPr>
                <w:rFonts w:eastAsia="Calibri" w:cs="Calibri"/>
                <w:sz w:val="20"/>
                <w:szCs w:val="20"/>
                <w:lang w:val="en-GB"/>
              </w:rPr>
              <w:t xml:space="preserve">Estimation uncertainty </w:t>
            </w:r>
          </w:p>
        </w:tc>
      </w:tr>
      <w:tr w:rsidR="00FD26ED" w:rsidRPr="00F65938" w14:paraId="158C9929"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29790AD" w14:textId="77777777" w:rsidR="00FD26ED" w:rsidRPr="00F65938" w:rsidRDefault="00FD26ED" w:rsidP="00CA4E61">
            <w:pPr>
              <w:pStyle w:val="TableContents"/>
              <w:suppressLineNumbers w:val="0"/>
              <w:suppressAutoHyphens w:val="0"/>
              <w:adjustRightInd w:val="0"/>
              <w:snapToGrid w:val="0"/>
              <w:spacing w:after="0" w:line="240" w:lineRule="auto"/>
              <w:rPr>
                <w:rFonts w:eastAsia="Calibri" w:cs="Calibri"/>
                <w:b w:val="0"/>
                <w:bCs w:val="0"/>
                <w:sz w:val="20"/>
                <w:szCs w:val="20"/>
                <w:lang w:val="en-GB"/>
              </w:rPr>
            </w:pPr>
            <w:r w:rsidRPr="00F65938">
              <w:rPr>
                <w:rFonts w:eastAsia="Calibri" w:cs="Calibri"/>
                <w:b w:val="0"/>
                <w:bCs w:val="0"/>
                <w:sz w:val="20"/>
                <w:szCs w:val="20"/>
                <w:lang w:val="en-GB"/>
              </w:rPr>
              <w:t xml:space="preserve">MCMC </w:t>
            </w:r>
          </w:p>
        </w:tc>
        <w:tc>
          <w:tcPr>
            <w:tcW w:w="2499" w:type="dxa"/>
            <w:tcBorders>
              <w:top w:val="single" w:sz="4" w:space="0" w:color="000000"/>
              <w:bottom w:val="single" w:sz="4" w:space="0" w:color="000000"/>
            </w:tcBorders>
            <w:shd w:val="clear" w:color="auto" w:fill="auto"/>
          </w:tcPr>
          <w:p w14:paraId="1B96291F"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Full Bayesian estimation integrating over key uncertainties (Rmax, Initial depletion) </w:t>
            </w:r>
          </w:p>
        </w:tc>
        <w:tc>
          <w:tcPr>
            <w:tcW w:w="3301" w:type="dxa"/>
            <w:tcBorders>
              <w:top w:val="single" w:sz="4" w:space="0" w:color="000000"/>
              <w:bottom w:val="single" w:sz="4" w:space="0" w:color="000000"/>
            </w:tcBorders>
            <w:shd w:val="clear" w:color="auto" w:fill="auto"/>
          </w:tcPr>
          <w:p w14:paraId="6AB44FCB"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Estimated </w:t>
            </w:r>
          </w:p>
        </w:tc>
        <w:tc>
          <w:tcPr>
            <w:tcW w:w="3207" w:type="dxa"/>
            <w:tcBorders>
              <w:top w:val="single" w:sz="4" w:space="0" w:color="000000"/>
              <w:bottom w:val="single" w:sz="4" w:space="0" w:color="000000"/>
            </w:tcBorders>
            <w:shd w:val="clear" w:color="auto" w:fill="auto"/>
          </w:tcPr>
          <w:p w14:paraId="22660E2B"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Base of uncertainty grid </w:t>
            </w:r>
          </w:p>
        </w:tc>
        <w:tc>
          <w:tcPr>
            <w:tcW w:w="1402" w:type="dxa"/>
            <w:tcBorders>
              <w:top w:val="single" w:sz="4" w:space="0" w:color="000000"/>
              <w:left w:val="nil"/>
              <w:bottom w:val="single" w:sz="4" w:space="0" w:color="000000"/>
            </w:tcBorders>
            <w:shd w:val="clear" w:color="auto" w:fill="auto"/>
          </w:tcPr>
          <w:p w14:paraId="403A3EEB"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High </w:t>
            </w:r>
          </w:p>
        </w:tc>
      </w:tr>
      <w:tr w:rsidR="00FD26ED" w:rsidRPr="00F65938" w14:paraId="1F4AE56F" w14:textId="77777777" w:rsidTr="00905284">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4DDC80ED" w14:textId="77777777" w:rsidR="00FD26ED" w:rsidRPr="00F65938" w:rsidRDefault="00FD26ED" w:rsidP="00CA4E61">
            <w:pPr>
              <w:pStyle w:val="TableContents"/>
              <w:suppressLineNumbers w:val="0"/>
              <w:suppressAutoHyphens w:val="0"/>
              <w:adjustRightInd w:val="0"/>
              <w:snapToGrid w:val="0"/>
              <w:spacing w:after="0" w:line="240" w:lineRule="auto"/>
              <w:rPr>
                <w:rFonts w:cs="Calibri"/>
                <w:b w:val="0"/>
                <w:bCs w:val="0"/>
                <w:sz w:val="20"/>
                <w:szCs w:val="20"/>
                <w:lang w:val="en-GB"/>
              </w:rPr>
            </w:pPr>
            <w:r w:rsidRPr="00F65938">
              <w:rPr>
                <w:rFonts w:eastAsia="Calibri" w:cs="Calibri"/>
                <w:sz w:val="20"/>
                <w:szCs w:val="20"/>
                <w:lang w:val="en-GB"/>
              </w:rPr>
              <w:t>Other sources of uncertainty</w:t>
            </w:r>
          </w:p>
        </w:tc>
      </w:tr>
      <w:tr w:rsidR="00FD26ED" w:rsidRPr="00F65938" w14:paraId="3040C421" w14:textId="77777777" w:rsidTr="00905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175084EE" w14:textId="77777777" w:rsidR="00FD26ED" w:rsidRPr="00F65938" w:rsidRDefault="00FD26ED" w:rsidP="00CA4E61">
            <w:pPr>
              <w:pStyle w:val="TableContents"/>
              <w:suppressLineNumbers w:val="0"/>
              <w:suppressAutoHyphens w:val="0"/>
              <w:adjustRightInd w:val="0"/>
              <w:snapToGrid w:val="0"/>
              <w:spacing w:after="0" w:line="240" w:lineRule="auto"/>
              <w:rPr>
                <w:rFonts w:eastAsia="Calibri" w:cs="Calibri"/>
                <w:b w:val="0"/>
                <w:bCs w:val="0"/>
                <w:sz w:val="20"/>
                <w:szCs w:val="20"/>
                <w:lang w:val="en-GB"/>
              </w:rPr>
            </w:pPr>
            <w:r w:rsidRPr="00F65938">
              <w:rPr>
                <w:rFonts w:eastAsia="Calibri" w:cs="Calibri"/>
                <w:b w:val="0"/>
                <w:bCs w:val="0"/>
                <w:sz w:val="20"/>
                <w:szCs w:val="20"/>
                <w:lang w:val="en-GB"/>
              </w:rPr>
              <w:t xml:space="preserve">Poor recent observer coverage </w:t>
            </w:r>
          </w:p>
        </w:tc>
        <w:tc>
          <w:tcPr>
            <w:tcW w:w="2499" w:type="dxa"/>
            <w:tcBorders>
              <w:top w:val="single" w:sz="4" w:space="0" w:color="000000"/>
              <w:bottom w:val="single" w:sz="4" w:space="0" w:color="000000"/>
            </w:tcBorders>
            <w:shd w:val="clear" w:color="auto" w:fill="auto"/>
          </w:tcPr>
          <w:p w14:paraId="07085B62"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COVID driven reduction in coverage means CPUE cannot be used for 2021 and 2022 </w:t>
            </w:r>
          </w:p>
        </w:tc>
        <w:tc>
          <w:tcPr>
            <w:tcW w:w="3301" w:type="dxa"/>
            <w:tcBorders>
              <w:top w:val="single" w:sz="4" w:space="0" w:color="000000"/>
              <w:bottom w:val="single" w:sz="4" w:space="0" w:color="000000"/>
            </w:tcBorders>
            <w:shd w:val="clear" w:color="auto" w:fill="auto"/>
          </w:tcPr>
          <w:p w14:paraId="66A66590"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Not considered </w:t>
            </w:r>
          </w:p>
        </w:tc>
        <w:tc>
          <w:tcPr>
            <w:tcW w:w="3207" w:type="dxa"/>
            <w:tcBorders>
              <w:top w:val="single" w:sz="4" w:space="0" w:color="000000"/>
              <w:bottom w:val="single" w:sz="4" w:space="0" w:color="000000"/>
            </w:tcBorders>
            <w:shd w:val="clear" w:color="auto" w:fill="auto"/>
          </w:tcPr>
          <w:p w14:paraId="1893308A"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Most recent estimate with biomass index is 2020 </w:t>
            </w:r>
          </w:p>
        </w:tc>
        <w:tc>
          <w:tcPr>
            <w:tcW w:w="1402" w:type="dxa"/>
            <w:tcBorders>
              <w:top w:val="single" w:sz="4" w:space="0" w:color="000000"/>
              <w:left w:val="nil"/>
              <w:bottom w:val="single" w:sz="4" w:space="0" w:color="000000"/>
            </w:tcBorders>
            <w:shd w:val="clear" w:color="auto" w:fill="auto"/>
          </w:tcPr>
          <w:p w14:paraId="61B9CED6" w14:textId="77777777" w:rsidR="00FD26ED" w:rsidRPr="00F65938" w:rsidRDefault="00FD26ED" w:rsidP="00CA4E61">
            <w:pPr>
              <w:pStyle w:val="TableContents"/>
              <w:suppressLineNumbers w:val="0"/>
              <w:suppressAutoHyphens w:val="0"/>
              <w:adjustRightInd w:val="0"/>
              <w:snapToGrid w:val="0"/>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sz w:val="20"/>
                <w:szCs w:val="20"/>
                <w:lang w:val="en-GB"/>
              </w:rPr>
            </w:pPr>
            <w:r w:rsidRPr="00F65938">
              <w:rPr>
                <w:rFonts w:eastAsia="Calibri" w:cs="Calibri"/>
                <w:sz w:val="20"/>
                <w:szCs w:val="20"/>
                <w:lang w:val="en-GB"/>
              </w:rPr>
              <w:t xml:space="preserve">Low </w:t>
            </w:r>
          </w:p>
        </w:tc>
      </w:tr>
    </w:tbl>
    <w:p w14:paraId="3F10AD3F" w14:textId="77777777" w:rsidR="00236BD5" w:rsidRPr="00F65938" w:rsidRDefault="00236BD5" w:rsidP="00CA4E61">
      <w:pPr>
        <w:pStyle w:val="WCPFCnormal"/>
        <w:widowControl w:val="0"/>
        <w:numPr>
          <w:ilvl w:val="0"/>
          <w:numId w:val="0"/>
        </w:numPr>
        <w:adjustRightInd w:val="0"/>
        <w:snapToGrid w:val="0"/>
        <w:spacing w:after="0"/>
        <w:contextualSpacing w:val="0"/>
        <w:rPr>
          <w:rFonts w:cs="Calibri"/>
          <w:bCs/>
        </w:rPr>
        <w:sectPr w:rsidR="00236BD5" w:rsidRPr="00F65938" w:rsidSect="00EA254E">
          <w:pgSz w:w="12240" w:h="15840" w:code="1"/>
          <w:pgMar w:top="1440" w:right="1440" w:bottom="1440" w:left="1440" w:header="720" w:footer="432" w:gutter="0"/>
          <w:cols w:space="720"/>
          <w:titlePg/>
          <w:docGrid w:linePitch="328"/>
        </w:sectPr>
      </w:pPr>
    </w:p>
    <w:tbl>
      <w:tblPr>
        <w:tblStyle w:val="TableGrid0"/>
        <w:tblW w:w="5000" w:type="pct"/>
        <w:tblLook w:val="04A0" w:firstRow="1" w:lastRow="0" w:firstColumn="1" w:lastColumn="0" w:noHBand="0" w:noVBand="1"/>
      </w:tblPr>
      <w:tblGrid>
        <w:gridCol w:w="9350"/>
      </w:tblGrid>
      <w:tr w:rsidR="00833962" w:rsidRPr="00F65938" w14:paraId="52F02712" w14:textId="77777777" w:rsidTr="00B869DB">
        <w:tc>
          <w:tcPr>
            <w:tcW w:w="5000" w:type="pct"/>
            <w:shd w:val="clear" w:color="auto" w:fill="F2F2F2" w:themeFill="background1" w:themeFillShade="F2"/>
          </w:tcPr>
          <w:p w14:paraId="4531C0A5" w14:textId="3C26950D" w:rsidR="007066C4" w:rsidRPr="00F65938" w:rsidRDefault="007066C4" w:rsidP="00CA4E61">
            <w:pPr>
              <w:pStyle w:val="Heading4"/>
              <w:keepNext w:val="0"/>
              <w:keepLines w:val="0"/>
              <w:widowControl w:val="0"/>
              <w:numPr>
                <w:ilvl w:val="0"/>
                <w:numId w:val="112"/>
              </w:numPr>
              <w:adjustRightInd w:val="0"/>
              <w:snapToGrid w:val="0"/>
              <w:spacing w:before="0"/>
              <w:ind w:left="-30" w:firstLine="0"/>
            </w:pPr>
            <w:r w:rsidRPr="00F65938">
              <w:lastRenderedPageBreak/>
              <w:t xml:space="preserve">Stock Status </w:t>
            </w:r>
          </w:p>
          <w:p w14:paraId="20B86145" w14:textId="77777777" w:rsidR="007066C4" w:rsidRPr="00F65938" w:rsidRDefault="007066C4" w:rsidP="00CA4E61">
            <w:pPr>
              <w:widowControl w:val="0"/>
              <w:adjustRightInd w:val="0"/>
              <w:snapToGrid w:val="0"/>
              <w:rPr>
                <w:b/>
                <w:bCs/>
                <w:color w:val="000000" w:themeColor="text1"/>
              </w:rPr>
            </w:pPr>
          </w:p>
          <w:p w14:paraId="5C785A0C" w14:textId="77777777" w:rsidR="007066C4" w:rsidRPr="00F65938" w:rsidRDefault="007066C4" w:rsidP="00CA4E61">
            <w:pPr>
              <w:pStyle w:val="WCPFCnormal"/>
              <w:widowControl w:val="0"/>
              <w:adjustRightInd w:val="0"/>
              <w:snapToGrid w:val="0"/>
              <w:spacing w:after="0"/>
              <w:ind w:left="0" w:firstLine="0"/>
              <w:contextualSpacing w:val="0"/>
              <w:rPr>
                <w:rFonts w:cs="Calibri"/>
              </w:rPr>
            </w:pPr>
            <w:r w:rsidRPr="00F65938">
              <w:rPr>
                <w:rFonts w:cs="Calibri"/>
              </w:rPr>
              <w:t xml:space="preserve">The 2018 assessment for Silky shark showed high uncertainty, and SC14 concluded that the stock was not overfished, but subject to overfishing. </w:t>
            </w:r>
          </w:p>
          <w:p w14:paraId="1023713A" w14:textId="77777777" w:rsidR="007066C4" w:rsidRPr="00F65938" w:rsidRDefault="007066C4" w:rsidP="00CA4E61">
            <w:pPr>
              <w:pStyle w:val="WCPFCnormal"/>
              <w:widowControl w:val="0"/>
              <w:numPr>
                <w:ilvl w:val="0"/>
                <w:numId w:val="0"/>
              </w:numPr>
              <w:adjustRightInd w:val="0"/>
              <w:snapToGrid w:val="0"/>
              <w:spacing w:after="0"/>
              <w:contextualSpacing w:val="0"/>
              <w:rPr>
                <w:rFonts w:cs="Calibri"/>
              </w:rPr>
            </w:pPr>
          </w:p>
          <w:p w14:paraId="3ABB8301" w14:textId="3DC373B1" w:rsidR="007066C4" w:rsidRPr="00F65938" w:rsidRDefault="007066C4" w:rsidP="00CA4E61">
            <w:pPr>
              <w:pStyle w:val="WCPFCnormal"/>
              <w:widowControl w:val="0"/>
              <w:adjustRightInd w:val="0"/>
              <w:snapToGrid w:val="0"/>
              <w:spacing w:after="0"/>
              <w:ind w:left="0" w:firstLine="0"/>
              <w:contextualSpacing w:val="0"/>
              <w:rPr>
                <w:rFonts w:cs="Calibri"/>
              </w:rPr>
            </w:pPr>
            <w:r w:rsidRPr="00F65938">
              <w:rPr>
                <w:rFonts w:eastAsia="PalatinoLinotype-Roman" w:cs="Calibri"/>
                <w:b/>
                <w:bCs/>
              </w:rPr>
              <w:t xml:space="preserve">There are no agreed reference points for sharks </w:t>
            </w:r>
            <w:bookmarkStart w:id="79" w:name="_Hlk182683863"/>
            <w:r w:rsidRPr="00F65938">
              <w:rPr>
                <w:rFonts w:eastAsia="PalatinoLinotype-Roman" w:cs="Calibri"/>
                <w:b/>
                <w:bCs/>
              </w:rPr>
              <w:t>in the WCPFC</w:t>
            </w:r>
            <w:bookmarkEnd w:id="79"/>
            <w:r w:rsidRPr="00F65938">
              <w:rPr>
                <w:rFonts w:eastAsia="PalatinoLinotype-Roman" w:cs="Calibri"/>
                <w:b/>
                <w:bCs/>
              </w:rPr>
              <w:t>. The 2024 model suggested that stock status has been improving since 2010. Recent (2019--2020) fishing mortality was estimated to be below biological reference points (U</w:t>
            </w:r>
            <w:r w:rsidRPr="00F65938">
              <w:rPr>
                <w:rFonts w:eastAsia="PalatinoLinotype-Roman" w:cs="Calibri"/>
                <w:b/>
                <w:bCs/>
                <w:vertAlign w:val="subscript"/>
              </w:rPr>
              <w:t>recent</w:t>
            </w:r>
            <w:r w:rsidRPr="00F65938">
              <w:rPr>
                <w:rFonts w:eastAsia="PalatinoLinotype-Roman" w:cs="Calibri"/>
                <w:b/>
                <w:bCs/>
              </w:rPr>
              <w:t>/U</w:t>
            </w:r>
            <w:r w:rsidRPr="00F65938">
              <w:rPr>
                <w:rFonts w:eastAsia="PalatinoLinotype-Roman" w:cs="Calibri"/>
                <w:b/>
                <w:bCs/>
                <w:vertAlign w:val="subscript"/>
              </w:rPr>
              <w:t>crash</w:t>
            </w:r>
            <w:r w:rsidRPr="00F65938">
              <w:rPr>
                <w:rFonts w:eastAsia="PalatinoLinotype-Roman" w:cs="Calibri"/>
                <w:b/>
                <w:bCs/>
              </w:rPr>
              <w:t>: 0.13 [95% credible interval 0.01–0.25]; the probability of U</w:t>
            </w:r>
            <w:r w:rsidRPr="00F65938">
              <w:rPr>
                <w:rFonts w:eastAsia="PalatinoLinotype-Roman" w:cs="Calibri"/>
                <w:b/>
                <w:bCs/>
                <w:vertAlign w:val="subscript"/>
              </w:rPr>
              <w:t>recent</w:t>
            </w:r>
            <w:r w:rsidRPr="00F65938">
              <w:rPr>
                <w:rFonts w:eastAsia="PalatinoLinotype-Roman" w:cs="Calibri"/>
                <w:b/>
                <w:bCs/>
              </w:rPr>
              <w:t>/U</w:t>
            </w:r>
            <w:r w:rsidRPr="00F65938">
              <w:rPr>
                <w:rFonts w:eastAsia="PalatinoLinotype-Roman" w:cs="Calibri"/>
                <w:b/>
                <w:bCs/>
                <w:vertAlign w:val="subscript"/>
              </w:rPr>
              <w:t>crash</w:t>
            </w:r>
            <w:r w:rsidRPr="00F65938">
              <w:rPr>
                <w:rFonts w:eastAsia="PalatinoLinotype-Roman" w:cs="Calibri"/>
                <w:b/>
                <w:bCs/>
              </w:rPr>
              <w:t xml:space="preserve"> &gt;1 was 0 and the probability of U</w:t>
            </w:r>
            <w:r w:rsidRPr="00F65938">
              <w:rPr>
                <w:rFonts w:eastAsia="PalatinoLinotype-Roman" w:cs="Calibri"/>
                <w:b/>
                <w:bCs/>
                <w:vertAlign w:val="subscript"/>
              </w:rPr>
              <w:t>recent</w:t>
            </w:r>
            <w:r w:rsidRPr="00F65938">
              <w:rPr>
                <w:rFonts w:eastAsia="PalatinoLinotype-Roman" w:cs="Calibri"/>
                <w:b/>
                <w:bCs/>
              </w:rPr>
              <w:t>/U</w:t>
            </w:r>
            <w:r w:rsidRPr="00F65938">
              <w:rPr>
                <w:rFonts w:eastAsia="PalatinoLinotype-Roman" w:cs="Calibri"/>
                <w:b/>
                <w:bCs/>
                <w:vertAlign w:val="subscript"/>
              </w:rPr>
              <w:t>lim</w:t>
            </w:r>
            <w:r w:rsidRPr="00F65938">
              <w:rPr>
                <w:rFonts w:eastAsia="PalatinoLinotype-Roman" w:cs="Calibri"/>
                <w:b/>
                <w:bCs/>
              </w:rPr>
              <w:t xml:space="preserve"> &gt;1 was 0) [</w:t>
            </w:r>
            <w:bookmarkStart w:id="80" w:name="_Hlk175337684"/>
            <w:r w:rsidRPr="00F65938">
              <w:rPr>
                <w:rFonts w:eastAsia="PalatinoLinotype-Roman" w:cs="Calibri"/>
                <w:b/>
                <w:bCs/>
              </w:rPr>
              <w:t>Figure FAL-04, Table FAL-02</w:t>
            </w:r>
            <w:bookmarkEnd w:id="80"/>
            <w:r w:rsidRPr="00F65938">
              <w:rPr>
                <w:rFonts w:eastAsia="PalatinoLinotype-Roman" w:cs="Calibri"/>
                <w:b/>
                <w:bCs/>
              </w:rPr>
              <w:t xml:space="preserve">]. Fishing mortality is estimated to have declined in recent years across all model types and appears to be below the levels that would preclude stock rebuilding and below the MSY reference point (according to the DSP model with intermediate assumption). </w:t>
            </w:r>
            <w:r w:rsidRPr="00F65938">
              <w:rPr>
                <w:rFonts w:cs="Calibri"/>
              </w:rPr>
              <w:t xml:space="preserve"> </w:t>
            </w:r>
          </w:p>
          <w:p w14:paraId="469D9B66" w14:textId="77777777" w:rsidR="007066C4" w:rsidRPr="00F65938" w:rsidRDefault="007066C4" w:rsidP="00CA4E61">
            <w:pPr>
              <w:widowControl w:val="0"/>
              <w:adjustRightInd w:val="0"/>
              <w:snapToGrid w:val="0"/>
              <w:jc w:val="both"/>
              <w:rPr>
                <w:rFonts w:eastAsia="PalatinoLinotype-Roman"/>
              </w:rPr>
            </w:pPr>
          </w:p>
          <w:p w14:paraId="3A686B7B" w14:textId="5D4B74EA" w:rsidR="00833962" w:rsidRPr="00B869DB" w:rsidRDefault="007066C4" w:rsidP="00B869DB">
            <w:pPr>
              <w:pStyle w:val="WCPFCnormal"/>
              <w:widowControl w:val="0"/>
              <w:adjustRightInd w:val="0"/>
              <w:snapToGrid w:val="0"/>
              <w:spacing w:after="0"/>
              <w:ind w:left="0" w:firstLine="0"/>
              <w:contextualSpacing w:val="0"/>
              <w:rPr>
                <w:rFonts w:cs="Calibri"/>
              </w:rPr>
            </w:pPr>
            <w:r w:rsidRPr="00F65938">
              <w:rPr>
                <w:rFonts w:eastAsia="PalatinoLinotype-Roman" w:cs="Calibri"/>
                <w:b/>
                <w:bCs/>
              </w:rPr>
              <w:t>According to these estimates, overfishing is very unlikely (&lt; 10%) to be occurring relative to MSY-based reference points. However, biomass and depletion estimates were very uncertain, and SC20 considered the stock was about as likely as not (40-60 %) to be overfished relative to MSY-based reference points.</w:t>
            </w:r>
            <w:r w:rsidRPr="00F65938">
              <w:rPr>
                <w:rFonts w:cs="Calibri"/>
              </w:rPr>
              <w:t xml:space="preserve">  </w:t>
            </w:r>
          </w:p>
        </w:tc>
      </w:tr>
    </w:tbl>
    <w:p w14:paraId="0A42FB21" w14:textId="77777777" w:rsidR="00C46A2F" w:rsidRPr="00F65938" w:rsidRDefault="00C46A2F" w:rsidP="00C46A2F">
      <w:pPr>
        <w:widowControl w:val="0"/>
        <w:adjustRightInd w:val="0"/>
        <w:snapToGrid w:val="0"/>
        <w:rPr>
          <w:rFonts w:eastAsia="PalatinoLinotype-Roman"/>
          <w:b/>
          <w:bCs/>
        </w:rPr>
      </w:pPr>
    </w:p>
    <w:p w14:paraId="17C61A78" w14:textId="77777777" w:rsidR="00C46A2F" w:rsidRDefault="00C46A2F" w:rsidP="00C46A2F">
      <w:pPr>
        <w:widowControl w:val="0"/>
        <w:adjustRightInd w:val="0"/>
        <w:snapToGrid w:val="0"/>
        <w:jc w:val="center"/>
        <w:rPr>
          <w:rFonts w:eastAsia="PalatinoLinotype-Roman"/>
          <w:b/>
          <w:bCs/>
        </w:rPr>
      </w:pPr>
      <w:r w:rsidRPr="00F65938">
        <w:rPr>
          <w:noProof/>
        </w:rPr>
        <w:drawing>
          <wp:inline distT="0" distB="0" distL="0" distR="0" wp14:anchorId="5CA8B8E0" wp14:editId="32D12028">
            <wp:extent cx="3730752" cy="4507992"/>
            <wp:effectExtent l="0" t="0" r="3175" b="6985"/>
            <wp:docPr id="791946651" name="Picture 4"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46651" name="Picture 4" descr="A graph of different colored bars&#10;&#10;Description automatically generated with medium confidence"/>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3730752" cy="4507992"/>
                    </a:xfrm>
                    <a:prstGeom prst="rect">
                      <a:avLst/>
                    </a:prstGeom>
                    <a:noFill/>
                    <a:ln>
                      <a:noFill/>
                    </a:ln>
                  </pic:spPr>
                </pic:pic>
              </a:graphicData>
            </a:graphic>
          </wp:inline>
        </w:drawing>
      </w:r>
    </w:p>
    <w:p w14:paraId="46A8CD32" w14:textId="7AC5F7F3" w:rsidR="00C46A2F" w:rsidRPr="00F65938" w:rsidRDefault="00C46A2F" w:rsidP="00C46A2F">
      <w:pPr>
        <w:widowControl w:val="0"/>
        <w:adjustRightInd w:val="0"/>
        <w:snapToGrid w:val="0"/>
        <w:jc w:val="both"/>
      </w:pPr>
      <w:r w:rsidRPr="00C46A2F">
        <w:rPr>
          <w:rFonts w:eastAsia="PalatinoLinotype-Roman"/>
          <w:b/>
          <w:bCs/>
        </w:rPr>
        <w:br/>
      </w:r>
      <w:r w:rsidRPr="00F65938">
        <w:rPr>
          <w:rFonts w:eastAsia="PalatinoLinotype-Roman"/>
          <w:b/>
          <w:bCs/>
        </w:rPr>
        <w:t>Figure FAL-01</w:t>
      </w:r>
      <w:r w:rsidRPr="00F65938">
        <w:t>. Predicted retained catch by the fleet in biomass and numbers.</w:t>
      </w:r>
    </w:p>
    <w:p w14:paraId="54D4D772" w14:textId="77777777" w:rsidR="00C46A2F" w:rsidRPr="00F65938" w:rsidRDefault="00C46A2F" w:rsidP="00C46A2F">
      <w:pPr>
        <w:widowControl w:val="0"/>
        <w:adjustRightInd w:val="0"/>
        <w:snapToGrid w:val="0"/>
      </w:pPr>
    </w:p>
    <w:p w14:paraId="045A19EB" w14:textId="77777777" w:rsidR="00C46A2F" w:rsidRPr="00F65938" w:rsidRDefault="00C46A2F" w:rsidP="00C46A2F">
      <w:pPr>
        <w:widowControl w:val="0"/>
        <w:adjustRightInd w:val="0"/>
        <w:snapToGrid w:val="0"/>
        <w:jc w:val="center"/>
      </w:pPr>
      <w:r w:rsidRPr="00F65938">
        <w:rPr>
          <w:noProof/>
        </w:rPr>
        <w:lastRenderedPageBreak/>
        <w:drawing>
          <wp:inline distT="0" distB="0" distL="0" distR="0" wp14:anchorId="76C2AB0C" wp14:editId="25F2245E">
            <wp:extent cx="4325112" cy="3127248"/>
            <wp:effectExtent l="0" t="0" r="0" b="0"/>
            <wp:docPr id="1451404058"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04058" name="Picture 7" descr="A graph of different colored lines&#10;&#10;Description automatically generated"/>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4325112" cy="3127248"/>
                    </a:xfrm>
                    <a:prstGeom prst="rect">
                      <a:avLst/>
                    </a:prstGeom>
                    <a:noFill/>
                    <a:ln>
                      <a:noFill/>
                    </a:ln>
                  </pic:spPr>
                </pic:pic>
              </a:graphicData>
            </a:graphic>
          </wp:inline>
        </w:drawing>
      </w:r>
    </w:p>
    <w:p w14:paraId="0FA0F642" w14:textId="77777777" w:rsidR="00C46A2F" w:rsidRPr="00F65938" w:rsidRDefault="00C46A2F" w:rsidP="00C46A2F">
      <w:pPr>
        <w:widowControl w:val="0"/>
        <w:adjustRightInd w:val="0"/>
        <w:snapToGrid w:val="0"/>
        <w:jc w:val="both"/>
      </w:pPr>
      <w:r w:rsidRPr="00F65938">
        <w:rPr>
          <w:rFonts w:eastAsia="PalatinoLinotype-Roman"/>
          <w:b/>
          <w:bCs/>
        </w:rPr>
        <w:t>Figure FAL-02</w:t>
      </w:r>
      <w:r w:rsidRPr="00F65938">
        <w:t xml:space="preserve">. Fitting of catch-per-unit-effort (CPUE) data using a dynamic surplus production model with independent model runs for each CPUE indices (dark shading, inter-quartile; light shading, 95% credible interval). </w:t>
      </w:r>
      <w:r w:rsidRPr="00F65938">
        <w:rPr>
          <w:i/>
          <w:iCs/>
        </w:rPr>
        <w:t>Top row</w:t>
      </w:r>
      <w:r w:rsidRPr="00F65938">
        <w:t xml:space="preserve">: Predicted CPUE with input CPUE (points) and observation error (interquartile range). </w:t>
      </w:r>
      <w:r w:rsidRPr="00F65938">
        <w:rPr>
          <w:i/>
          <w:iCs/>
        </w:rPr>
        <w:t>Middle row</w:t>
      </w:r>
      <w:r w:rsidRPr="00F65938">
        <w:t>: Time series of fishing mortality relative to the U</w:t>
      </w:r>
      <w:r w:rsidRPr="00F65938">
        <w:rPr>
          <w:vertAlign w:val="subscript"/>
        </w:rPr>
        <w:t>crash</w:t>
      </w:r>
      <w:r w:rsidRPr="00F65938">
        <w:t xml:space="preserve"> (red) and U</w:t>
      </w:r>
      <w:r w:rsidRPr="00F65938">
        <w:rPr>
          <w:vertAlign w:val="subscript"/>
        </w:rPr>
        <w:t>lim</w:t>
      </w:r>
      <w:r w:rsidRPr="00F65938">
        <w:t xml:space="preserve"> = 0:75</w:t>
      </w:r>
      <w:r w:rsidRPr="00F65938">
        <w:sym w:font="Symbol" w:char="F0D7"/>
      </w:r>
      <w:r w:rsidRPr="00F65938">
        <w:t>C</w:t>
      </w:r>
      <w:r w:rsidRPr="00F65938">
        <w:rPr>
          <w:vertAlign w:val="subscript"/>
        </w:rPr>
        <w:t>rash</w:t>
      </w:r>
      <w:r w:rsidRPr="00F65938">
        <w:t xml:space="preserve"> (orange) as estimated in the dynamic surplus production model. </w:t>
      </w:r>
      <w:r w:rsidRPr="00F65938">
        <w:rPr>
          <w:i/>
          <w:iCs/>
        </w:rPr>
        <w:t>Bottom row</w:t>
      </w:r>
      <w:r w:rsidRPr="00F65938">
        <w:t>: Estimated relative depletion (relative to unfished abundance K). The stock was not unfished in the first year of the time-series, and each column shows an alternative prior assumption about initial depletion.</w:t>
      </w:r>
    </w:p>
    <w:p w14:paraId="2D140A0F" w14:textId="77777777" w:rsidR="00C46A2F" w:rsidRPr="00F65938" w:rsidRDefault="00C46A2F" w:rsidP="00C46A2F">
      <w:pPr>
        <w:widowControl w:val="0"/>
        <w:adjustRightInd w:val="0"/>
        <w:snapToGrid w:val="0"/>
      </w:pPr>
    </w:p>
    <w:p w14:paraId="74D2B13F" w14:textId="77777777" w:rsidR="00C46A2F" w:rsidRPr="00F65938" w:rsidRDefault="00C46A2F" w:rsidP="00C46A2F">
      <w:pPr>
        <w:widowControl w:val="0"/>
        <w:adjustRightInd w:val="0"/>
        <w:snapToGrid w:val="0"/>
        <w:jc w:val="center"/>
      </w:pPr>
      <w:r w:rsidRPr="00F65938">
        <w:rPr>
          <w:noProof/>
        </w:rPr>
        <w:drawing>
          <wp:inline distT="0" distB="0" distL="0" distR="0" wp14:anchorId="2BD0DCDB" wp14:editId="72894985">
            <wp:extent cx="4288536" cy="3300984"/>
            <wp:effectExtent l="0" t="0" r="0" b="0"/>
            <wp:docPr id="938629254" name="Picture 8" descr="A graph with blue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29254" name="Picture 8" descr="A graph with blue and black lines&#10;&#10;Description automatically generated"/>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4288536" cy="3300984"/>
                    </a:xfrm>
                    <a:prstGeom prst="rect">
                      <a:avLst/>
                    </a:prstGeom>
                    <a:noFill/>
                    <a:ln>
                      <a:noFill/>
                    </a:ln>
                  </pic:spPr>
                </pic:pic>
              </a:graphicData>
            </a:graphic>
          </wp:inline>
        </w:drawing>
      </w:r>
    </w:p>
    <w:p w14:paraId="51E6A8E2" w14:textId="77777777" w:rsidR="00C46A2F" w:rsidRDefault="00C46A2F" w:rsidP="00C46A2F">
      <w:pPr>
        <w:widowControl w:val="0"/>
        <w:adjustRightInd w:val="0"/>
        <w:snapToGrid w:val="0"/>
        <w:jc w:val="both"/>
      </w:pPr>
      <w:r w:rsidRPr="00F65938">
        <w:rPr>
          <w:rFonts w:eastAsia="PalatinoLinotype-Roman"/>
          <w:b/>
          <w:bCs/>
        </w:rPr>
        <w:t>Figure FAL-03</w:t>
      </w:r>
      <w:r w:rsidRPr="00F65938">
        <w:t>. Estimated process error by year with 95% credible intervals for the dynamic surplus production model for Silky shark in the WCPO. </w:t>
      </w:r>
    </w:p>
    <w:p w14:paraId="72CD9700" w14:textId="5426D834" w:rsidR="00C46A2F" w:rsidRDefault="00C46A2F" w:rsidP="00C46A2F">
      <w:pPr>
        <w:pStyle w:val="WCPFCnormal"/>
        <w:widowControl w:val="0"/>
        <w:numPr>
          <w:ilvl w:val="0"/>
          <w:numId w:val="0"/>
        </w:numPr>
        <w:adjustRightInd w:val="0"/>
        <w:snapToGrid w:val="0"/>
        <w:spacing w:after="0"/>
        <w:ind w:right="61"/>
        <w:contextualSpacing w:val="0"/>
        <w:jc w:val="center"/>
        <w:rPr>
          <w:rFonts w:eastAsia="PalatinoLinotype-Roman" w:cs="Calibri"/>
          <w:b/>
          <w:bCs/>
        </w:rPr>
      </w:pPr>
      <w:r w:rsidRPr="00F65938">
        <w:rPr>
          <w:rFonts w:cs="Calibri"/>
          <w:noProof/>
        </w:rPr>
        <w:lastRenderedPageBreak/>
        <w:drawing>
          <wp:inline distT="0" distB="0" distL="0" distR="0" wp14:anchorId="2D73FAD5" wp14:editId="22A7B25F">
            <wp:extent cx="5930538" cy="2965269"/>
            <wp:effectExtent l="0" t="0" r="0" b="6985"/>
            <wp:docPr id="1643443490" name="Picture 12" descr="A graph of a graph showing a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43490" name="Picture 12" descr="A graph of a graph showing a number of years&#10;&#10;Description automatically generated with medium confidence"/>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5933332" cy="2966666"/>
                    </a:xfrm>
                    <a:prstGeom prst="rect">
                      <a:avLst/>
                    </a:prstGeom>
                    <a:noFill/>
                    <a:ln>
                      <a:noFill/>
                    </a:ln>
                  </pic:spPr>
                </pic:pic>
              </a:graphicData>
            </a:graphic>
          </wp:inline>
        </w:drawing>
      </w:r>
    </w:p>
    <w:p w14:paraId="1F8CCEDC" w14:textId="72A659BD" w:rsidR="00C46A2F" w:rsidRPr="00F65938" w:rsidRDefault="00C46A2F" w:rsidP="00C46A2F">
      <w:pPr>
        <w:pStyle w:val="WCPFCnormal"/>
        <w:widowControl w:val="0"/>
        <w:numPr>
          <w:ilvl w:val="0"/>
          <w:numId w:val="0"/>
        </w:numPr>
        <w:adjustRightInd w:val="0"/>
        <w:snapToGrid w:val="0"/>
        <w:spacing w:after="0"/>
        <w:ind w:right="61"/>
        <w:contextualSpacing w:val="0"/>
        <w:rPr>
          <w:rFonts w:cs="Calibri"/>
        </w:rPr>
      </w:pPr>
      <w:r w:rsidRPr="00F65938">
        <w:rPr>
          <w:rFonts w:eastAsia="PalatinoLinotype-Roman" w:cs="Calibri"/>
          <w:b/>
          <w:bCs/>
        </w:rPr>
        <w:t>Figure FAL-04</w:t>
      </w:r>
      <w:r w:rsidRPr="00F65938">
        <w:rPr>
          <w:rFonts w:cs="Calibri"/>
          <w:sz w:val="20"/>
          <w:szCs w:val="20"/>
        </w:rPr>
        <w:t>. Majuro plots for recent (2019–2020) stock status based on the dynamic surplus production model for silky shark in the WCPFC. Left-hand plots show the stock trajectory, with uncertainty shown for the most recent year in the analysis (2020). In contrast, the plot on the right-hand side shows individual draws from the posterior distribution(s) for recent (2019–2020) years. </w:t>
      </w:r>
    </w:p>
    <w:p w14:paraId="77E87F99" w14:textId="77777777" w:rsidR="00C46A2F" w:rsidRPr="00F65938" w:rsidRDefault="00C46A2F" w:rsidP="00C46A2F">
      <w:pPr>
        <w:widowControl w:val="0"/>
        <w:adjustRightInd w:val="0"/>
        <w:snapToGrid w:val="0"/>
      </w:pPr>
    </w:p>
    <w:p w14:paraId="6CFA60F2" w14:textId="77777777" w:rsidR="00C46A2F" w:rsidRDefault="00C46A2F">
      <w:pPr>
        <w:spacing w:after="160" w:line="278" w:lineRule="auto"/>
        <w:ind w:left="0" w:right="0" w:firstLine="0"/>
        <w:rPr>
          <w:rFonts w:eastAsiaTheme="minorHAnsi"/>
          <w:b/>
          <w:bCs/>
          <w:color w:val="auto"/>
          <w:szCs w:val="22"/>
          <w:lang w:eastAsia="en-US"/>
        </w:rPr>
      </w:pPr>
      <w:r>
        <w:rPr>
          <w:b/>
          <w:bCs/>
        </w:rPr>
        <w:br w:type="page"/>
      </w:r>
    </w:p>
    <w:p w14:paraId="11E1A3A9" w14:textId="714130CF" w:rsidR="0064094B" w:rsidRPr="00F65938" w:rsidRDefault="0064094B" w:rsidP="00C46A2F">
      <w:pPr>
        <w:pStyle w:val="WCPFCnormal"/>
        <w:widowControl w:val="0"/>
        <w:numPr>
          <w:ilvl w:val="0"/>
          <w:numId w:val="0"/>
        </w:numPr>
        <w:adjustRightInd w:val="0"/>
        <w:snapToGrid w:val="0"/>
        <w:spacing w:after="0"/>
        <w:contextualSpacing w:val="0"/>
        <w:rPr>
          <w:rFonts w:cs="Calibri"/>
        </w:rPr>
      </w:pPr>
      <w:r w:rsidRPr="00F65938">
        <w:rPr>
          <w:rFonts w:cs="Calibri"/>
          <w:b/>
          <w:bCs/>
        </w:rPr>
        <w:lastRenderedPageBreak/>
        <w:t>Table FAL-02</w:t>
      </w:r>
      <w:r w:rsidRPr="00F65938">
        <w:rPr>
          <w:rFonts w:cs="Calibri"/>
        </w:rPr>
        <w:t>. Estimates of management quantities (stock status as abundance N</w:t>
      </w:r>
      <w:r w:rsidRPr="00F65938">
        <w:rPr>
          <w:rFonts w:cs="Calibri"/>
          <w:vertAlign w:val="subscript"/>
        </w:rPr>
        <w:t xml:space="preserve">recent </w:t>
      </w:r>
      <w:r w:rsidRPr="00F65938">
        <w:rPr>
          <w:rFonts w:cs="Calibri"/>
        </w:rPr>
        <w:t>relative to carrying capacity K), and fishing mortality (U) relative to indicators (U</w:t>
      </w:r>
      <w:r w:rsidRPr="00F65938">
        <w:rPr>
          <w:rFonts w:cs="Calibri"/>
          <w:vertAlign w:val="subscript"/>
        </w:rPr>
        <w:t>MSY</w:t>
      </w:r>
      <w:r w:rsidRPr="00F65938">
        <w:rPr>
          <w:rFonts w:cs="Calibri"/>
        </w:rPr>
        <w:t>) and possible limit reference points U</w:t>
      </w:r>
      <w:r w:rsidR="00D0254B" w:rsidRPr="00F65938">
        <w:rPr>
          <w:rFonts w:cs="Calibri"/>
          <w:vertAlign w:val="subscript"/>
        </w:rPr>
        <w:t>li</w:t>
      </w:r>
      <w:r w:rsidRPr="00F65938">
        <w:rPr>
          <w:rFonts w:cs="Calibri"/>
          <w:vertAlign w:val="subscript"/>
        </w:rPr>
        <w:t>m</w:t>
      </w:r>
      <w:r w:rsidRPr="00F65938">
        <w:rPr>
          <w:rFonts w:cs="Calibri"/>
        </w:rPr>
        <w:t>, U</w:t>
      </w:r>
      <w:r w:rsidRPr="00F65938">
        <w:rPr>
          <w:rFonts w:cs="Calibri"/>
          <w:vertAlign w:val="subscript"/>
        </w:rPr>
        <w:t>crash</w:t>
      </w:r>
      <w:r w:rsidRPr="00F65938">
        <w:rPr>
          <w:rFonts w:cs="Calibri"/>
        </w:rPr>
        <w:t>). P(&gt;RP) refers to the probability that the metric (status, fishing mortality) is above the respective indicator.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8"/>
        <w:gridCol w:w="1808"/>
        <w:gridCol w:w="2033"/>
        <w:gridCol w:w="1915"/>
        <w:gridCol w:w="2076"/>
      </w:tblGrid>
      <w:tr w:rsidR="0064094B" w:rsidRPr="00F65938" w14:paraId="585CD173" w14:textId="77777777" w:rsidTr="00905284">
        <w:trPr>
          <w:trHeight w:val="20"/>
        </w:trPr>
        <w:tc>
          <w:tcPr>
            <w:tcW w:w="5000" w:type="pct"/>
            <w:gridSpan w:val="5"/>
            <w:tcBorders>
              <w:top w:val="double" w:sz="6" w:space="0" w:color="000000"/>
              <w:left w:val="nil"/>
              <w:bottom w:val="single" w:sz="6" w:space="0" w:color="000000"/>
              <w:right w:val="nil"/>
            </w:tcBorders>
            <w:shd w:val="clear" w:color="auto" w:fill="auto"/>
            <w:hideMark/>
          </w:tcPr>
          <w:p w14:paraId="1850370E" w14:textId="77777777" w:rsidR="0064094B" w:rsidRPr="00F65938" w:rsidRDefault="0064094B" w:rsidP="00CA4E61">
            <w:pPr>
              <w:widowControl w:val="0"/>
              <w:adjustRightInd w:val="0"/>
              <w:snapToGrid w:val="0"/>
              <w:rPr>
                <w:b/>
                <w:bCs/>
              </w:rPr>
            </w:pPr>
            <w:r w:rsidRPr="00F65938">
              <w:rPr>
                <w:b/>
                <w:bCs/>
              </w:rPr>
              <w:t>Summary: Silky shark </w:t>
            </w:r>
          </w:p>
        </w:tc>
      </w:tr>
      <w:tr w:rsidR="0064094B" w:rsidRPr="00F65938" w14:paraId="3D5017D7" w14:textId="77777777" w:rsidTr="00905284">
        <w:trPr>
          <w:trHeight w:val="20"/>
        </w:trPr>
        <w:tc>
          <w:tcPr>
            <w:tcW w:w="816" w:type="pct"/>
            <w:vMerge w:val="restart"/>
            <w:tcBorders>
              <w:top w:val="nil"/>
              <w:left w:val="nil"/>
              <w:bottom w:val="single" w:sz="6" w:space="0" w:color="000000"/>
              <w:right w:val="nil"/>
            </w:tcBorders>
            <w:shd w:val="clear" w:color="auto" w:fill="auto"/>
            <w:hideMark/>
          </w:tcPr>
          <w:p w14:paraId="7BDC1FE9" w14:textId="77777777" w:rsidR="0064094B" w:rsidRPr="00F65938" w:rsidRDefault="0064094B" w:rsidP="00CA4E61">
            <w:pPr>
              <w:widowControl w:val="0"/>
              <w:adjustRightInd w:val="0"/>
              <w:snapToGrid w:val="0"/>
              <w:rPr>
                <w:b/>
                <w:bCs/>
              </w:rPr>
            </w:pPr>
            <w:r w:rsidRPr="00F65938">
              <w:rPr>
                <w:b/>
                <w:bCs/>
              </w:rPr>
              <w:t> Year: 2024 </w:t>
            </w:r>
          </w:p>
        </w:tc>
        <w:tc>
          <w:tcPr>
            <w:tcW w:w="966" w:type="pct"/>
            <w:tcBorders>
              <w:top w:val="nil"/>
              <w:left w:val="nil"/>
              <w:bottom w:val="single" w:sz="6" w:space="0" w:color="000000"/>
              <w:right w:val="nil"/>
            </w:tcBorders>
            <w:shd w:val="clear" w:color="auto" w:fill="auto"/>
            <w:hideMark/>
          </w:tcPr>
          <w:p w14:paraId="46C12681" w14:textId="77777777" w:rsidR="0064094B" w:rsidRPr="00F65938" w:rsidRDefault="0064094B" w:rsidP="00CA4E61">
            <w:pPr>
              <w:widowControl w:val="0"/>
              <w:adjustRightInd w:val="0"/>
              <w:snapToGrid w:val="0"/>
              <w:rPr>
                <w:b/>
                <w:bCs/>
              </w:rPr>
            </w:pPr>
            <w:r w:rsidRPr="00F65938">
              <w:rPr>
                <w:b/>
                <w:bCs/>
              </w:rPr>
              <w:t>Biomass </w:t>
            </w:r>
          </w:p>
        </w:tc>
        <w:tc>
          <w:tcPr>
            <w:tcW w:w="3218" w:type="pct"/>
            <w:gridSpan w:val="3"/>
            <w:tcBorders>
              <w:top w:val="nil"/>
              <w:left w:val="nil"/>
              <w:bottom w:val="single" w:sz="6" w:space="0" w:color="000000"/>
              <w:right w:val="nil"/>
            </w:tcBorders>
            <w:shd w:val="clear" w:color="auto" w:fill="auto"/>
            <w:hideMark/>
          </w:tcPr>
          <w:p w14:paraId="7AEEFC40" w14:textId="77777777" w:rsidR="0064094B" w:rsidRPr="00F65938" w:rsidRDefault="0064094B" w:rsidP="00CA4E61">
            <w:pPr>
              <w:widowControl w:val="0"/>
              <w:adjustRightInd w:val="0"/>
              <w:snapToGrid w:val="0"/>
              <w:rPr>
                <w:b/>
                <w:bCs/>
              </w:rPr>
            </w:pPr>
            <w:r w:rsidRPr="00F65938">
              <w:rPr>
                <w:b/>
                <w:bCs/>
              </w:rPr>
              <w:t>No agreed target or limit for sharks </w:t>
            </w:r>
          </w:p>
        </w:tc>
      </w:tr>
      <w:tr w:rsidR="0064094B" w:rsidRPr="00F65938" w14:paraId="72228634" w14:textId="77777777" w:rsidTr="00905284">
        <w:trPr>
          <w:trHeight w:val="20"/>
        </w:trPr>
        <w:tc>
          <w:tcPr>
            <w:tcW w:w="816" w:type="pct"/>
            <w:vMerge/>
            <w:tcBorders>
              <w:top w:val="nil"/>
              <w:left w:val="nil"/>
              <w:bottom w:val="single" w:sz="6" w:space="0" w:color="000000"/>
              <w:right w:val="nil"/>
            </w:tcBorders>
            <w:shd w:val="clear" w:color="auto" w:fill="auto"/>
            <w:vAlign w:val="center"/>
            <w:hideMark/>
          </w:tcPr>
          <w:p w14:paraId="44AF5EDC" w14:textId="77777777" w:rsidR="0064094B" w:rsidRPr="00F65938" w:rsidRDefault="0064094B" w:rsidP="00CA4E61">
            <w:pPr>
              <w:widowControl w:val="0"/>
              <w:adjustRightInd w:val="0"/>
              <w:snapToGrid w:val="0"/>
              <w:rPr>
                <w:b/>
                <w:bCs/>
              </w:rPr>
            </w:pPr>
          </w:p>
        </w:tc>
        <w:tc>
          <w:tcPr>
            <w:tcW w:w="966" w:type="pct"/>
            <w:tcBorders>
              <w:top w:val="nil"/>
              <w:left w:val="nil"/>
              <w:bottom w:val="single" w:sz="6" w:space="0" w:color="000000"/>
              <w:right w:val="nil"/>
            </w:tcBorders>
            <w:shd w:val="clear" w:color="auto" w:fill="auto"/>
            <w:hideMark/>
          </w:tcPr>
          <w:p w14:paraId="16D6E9E7" w14:textId="77777777" w:rsidR="0064094B" w:rsidRPr="00F65938" w:rsidRDefault="0064094B" w:rsidP="00CA4E61">
            <w:pPr>
              <w:widowControl w:val="0"/>
              <w:adjustRightInd w:val="0"/>
              <w:snapToGrid w:val="0"/>
              <w:rPr>
                <w:b/>
                <w:bCs/>
              </w:rPr>
            </w:pPr>
            <w:r w:rsidRPr="00F65938">
              <w:rPr>
                <w:b/>
                <w:bCs/>
              </w:rPr>
              <w:t>Fishing mortality </w:t>
            </w:r>
          </w:p>
        </w:tc>
        <w:tc>
          <w:tcPr>
            <w:tcW w:w="3218" w:type="pct"/>
            <w:gridSpan w:val="3"/>
            <w:tcBorders>
              <w:top w:val="nil"/>
              <w:left w:val="nil"/>
              <w:bottom w:val="single" w:sz="6" w:space="0" w:color="000000"/>
              <w:right w:val="nil"/>
            </w:tcBorders>
            <w:shd w:val="clear" w:color="auto" w:fill="auto"/>
            <w:hideMark/>
          </w:tcPr>
          <w:p w14:paraId="4DD7FD70" w14:textId="77777777" w:rsidR="0064094B" w:rsidRPr="00F65938" w:rsidRDefault="0064094B" w:rsidP="00CA4E61">
            <w:pPr>
              <w:widowControl w:val="0"/>
              <w:adjustRightInd w:val="0"/>
              <w:snapToGrid w:val="0"/>
              <w:rPr>
                <w:b/>
                <w:bCs/>
              </w:rPr>
            </w:pPr>
            <w:r w:rsidRPr="00F65938">
              <w:rPr>
                <w:b/>
                <w:bCs/>
              </w:rPr>
              <w:t>Very Likely (&gt;90%) to be below biological reference point: Overﬁshing is not occurring </w:t>
            </w:r>
          </w:p>
        </w:tc>
      </w:tr>
      <w:tr w:rsidR="0064094B" w:rsidRPr="00F65938" w14:paraId="28B6379B" w14:textId="77777777" w:rsidTr="00905284">
        <w:trPr>
          <w:trHeight w:val="20"/>
        </w:trPr>
        <w:tc>
          <w:tcPr>
            <w:tcW w:w="816" w:type="pct"/>
            <w:vMerge/>
            <w:tcBorders>
              <w:top w:val="nil"/>
              <w:left w:val="nil"/>
              <w:bottom w:val="single" w:sz="6" w:space="0" w:color="000000"/>
              <w:right w:val="nil"/>
            </w:tcBorders>
            <w:shd w:val="clear" w:color="auto" w:fill="auto"/>
            <w:vAlign w:val="center"/>
            <w:hideMark/>
          </w:tcPr>
          <w:p w14:paraId="318374E6" w14:textId="77777777" w:rsidR="0064094B" w:rsidRPr="00F65938" w:rsidRDefault="0064094B" w:rsidP="00CA4E61">
            <w:pPr>
              <w:widowControl w:val="0"/>
              <w:adjustRightInd w:val="0"/>
              <w:snapToGrid w:val="0"/>
              <w:rPr>
                <w:b/>
                <w:bCs/>
              </w:rPr>
            </w:pPr>
          </w:p>
        </w:tc>
        <w:tc>
          <w:tcPr>
            <w:tcW w:w="966" w:type="pct"/>
            <w:tcBorders>
              <w:top w:val="nil"/>
              <w:left w:val="nil"/>
              <w:bottom w:val="single" w:sz="6" w:space="0" w:color="000000"/>
              <w:right w:val="nil"/>
            </w:tcBorders>
            <w:shd w:val="clear" w:color="auto" w:fill="auto"/>
            <w:hideMark/>
          </w:tcPr>
          <w:p w14:paraId="1B2866B6" w14:textId="77777777" w:rsidR="0064094B" w:rsidRPr="00F65938" w:rsidRDefault="0064094B" w:rsidP="00CA4E61">
            <w:pPr>
              <w:widowControl w:val="0"/>
              <w:adjustRightInd w:val="0"/>
              <w:snapToGrid w:val="0"/>
              <w:rPr>
                <w:b/>
                <w:bCs/>
              </w:rPr>
            </w:pPr>
            <w:r w:rsidRPr="00F65938">
              <w:rPr>
                <w:b/>
                <w:bCs/>
              </w:rPr>
              <w:t>Projection </w:t>
            </w:r>
          </w:p>
        </w:tc>
        <w:tc>
          <w:tcPr>
            <w:tcW w:w="3218" w:type="pct"/>
            <w:gridSpan w:val="3"/>
            <w:tcBorders>
              <w:top w:val="nil"/>
              <w:left w:val="nil"/>
              <w:bottom w:val="single" w:sz="6" w:space="0" w:color="000000"/>
              <w:right w:val="nil"/>
            </w:tcBorders>
            <w:shd w:val="clear" w:color="auto" w:fill="auto"/>
            <w:hideMark/>
          </w:tcPr>
          <w:p w14:paraId="77F90EB5" w14:textId="77777777" w:rsidR="0064094B" w:rsidRPr="00F65938" w:rsidRDefault="0064094B" w:rsidP="00CA4E61">
            <w:pPr>
              <w:widowControl w:val="0"/>
              <w:adjustRightInd w:val="0"/>
              <w:snapToGrid w:val="0"/>
              <w:rPr>
                <w:b/>
                <w:bCs/>
              </w:rPr>
            </w:pPr>
            <w:r w:rsidRPr="00F65938">
              <w:rPr>
                <w:b/>
                <w:bCs/>
              </w:rPr>
              <w:t>No projections </w:t>
            </w:r>
          </w:p>
        </w:tc>
      </w:tr>
      <w:tr w:rsidR="0064094B" w:rsidRPr="00F65938" w14:paraId="730AC109" w14:textId="77777777" w:rsidTr="00905284">
        <w:trPr>
          <w:trHeight w:val="20"/>
        </w:trPr>
        <w:tc>
          <w:tcPr>
            <w:tcW w:w="816" w:type="pct"/>
            <w:vMerge/>
            <w:tcBorders>
              <w:top w:val="nil"/>
              <w:left w:val="nil"/>
              <w:bottom w:val="single" w:sz="6" w:space="0" w:color="000000"/>
              <w:right w:val="nil"/>
            </w:tcBorders>
            <w:shd w:val="clear" w:color="auto" w:fill="auto"/>
            <w:vAlign w:val="center"/>
            <w:hideMark/>
          </w:tcPr>
          <w:p w14:paraId="718006E7" w14:textId="77777777" w:rsidR="0064094B" w:rsidRPr="00F65938" w:rsidRDefault="0064094B" w:rsidP="00CA4E61">
            <w:pPr>
              <w:widowControl w:val="0"/>
              <w:adjustRightInd w:val="0"/>
              <w:snapToGrid w:val="0"/>
              <w:rPr>
                <w:b/>
                <w:bCs/>
              </w:rPr>
            </w:pPr>
          </w:p>
        </w:tc>
        <w:tc>
          <w:tcPr>
            <w:tcW w:w="966" w:type="pct"/>
            <w:tcBorders>
              <w:top w:val="nil"/>
              <w:left w:val="nil"/>
              <w:bottom w:val="single" w:sz="6" w:space="0" w:color="000000"/>
              <w:right w:val="nil"/>
            </w:tcBorders>
            <w:shd w:val="clear" w:color="auto" w:fill="auto"/>
            <w:hideMark/>
          </w:tcPr>
          <w:p w14:paraId="5795C4B4" w14:textId="77777777" w:rsidR="0064094B" w:rsidRPr="00F65938" w:rsidRDefault="0064094B" w:rsidP="00CA4E61">
            <w:pPr>
              <w:widowControl w:val="0"/>
              <w:adjustRightInd w:val="0"/>
              <w:snapToGrid w:val="0"/>
              <w:rPr>
                <w:b/>
                <w:bCs/>
              </w:rPr>
            </w:pPr>
            <w:r w:rsidRPr="00F65938">
              <w:rPr>
                <w:b/>
                <w:bCs/>
              </w:rPr>
              <w:t>Recommendation </w:t>
            </w:r>
          </w:p>
        </w:tc>
        <w:tc>
          <w:tcPr>
            <w:tcW w:w="3218" w:type="pct"/>
            <w:gridSpan w:val="3"/>
            <w:tcBorders>
              <w:top w:val="nil"/>
              <w:left w:val="nil"/>
              <w:bottom w:val="single" w:sz="6" w:space="0" w:color="000000"/>
              <w:right w:val="nil"/>
            </w:tcBorders>
            <w:shd w:val="clear" w:color="auto" w:fill="auto"/>
            <w:hideMark/>
          </w:tcPr>
          <w:p w14:paraId="27A7FFBD" w14:textId="77777777" w:rsidR="0064094B" w:rsidRPr="00F65938" w:rsidRDefault="0064094B" w:rsidP="00CA4E61">
            <w:pPr>
              <w:widowControl w:val="0"/>
              <w:adjustRightInd w:val="0"/>
              <w:snapToGrid w:val="0"/>
              <w:rPr>
                <w:b/>
                <w:bCs/>
              </w:rPr>
            </w:pPr>
            <w:r w:rsidRPr="00F65938">
              <w:rPr>
                <w:b/>
                <w:bCs/>
              </w:rPr>
              <w:t>Current mitigation measures do appear to be effective for silky sharks </w:t>
            </w:r>
          </w:p>
        </w:tc>
      </w:tr>
      <w:tr w:rsidR="0064094B" w:rsidRPr="00F65938" w14:paraId="343A57A8" w14:textId="77777777" w:rsidTr="00905284">
        <w:trPr>
          <w:trHeight w:val="20"/>
        </w:trPr>
        <w:tc>
          <w:tcPr>
            <w:tcW w:w="816" w:type="pct"/>
            <w:tcBorders>
              <w:top w:val="nil"/>
              <w:left w:val="nil"/>
              <w:bottom w:val="single" w:sz="6" w:space="0" w:color="000000"/>
              <w:right w:val="nil"/>
            </w:tcBorders>
            <w:shd w:val="clear" w:color="auto" w:fill="auto"/>
            <w:hideMark/>
          </w:tcPr>
          <w:p w14:paraId="7E9C6C21" w14:textId="77777777" w:rsidR="0064094B" w:rsidRPr="00F65938" w:rsidRDefault="0064094B" w:rsidP="00CA4E61">
            <w:pPr>
              <w:widowControl w:val="0"/>
              <w:adjustRightInd w:val="0"/>
              <w:snapToGrid w:val="0"/>
              <w:rPr>
                <w:b/>
                <w:bCs/>
              </w:rPr>
            </w:pPr>
            <w:r w:rsidRPr="00F65938">
              <w:rPr>
                <w:b/>
                <w:bCs/>
              </w:rPr>
              <w:t>Reference points </w:t>
            </w:r>
          </w:p>
        </w:tc>
        <w:tc>
          <w:tcPr>
            <w:tcW w:w="966" w:type="pct"/>
            <w:tcBorders>
              <w:top w:val="nil"/>
              <w:left w:val="nil"/>
              <w:bottom w:val="single" w:sz="6" w:space="0" w:color="000000"/>
              <w:right w:val="nil"/>
            </w:tcBorders>
            <w:shd w:val="clear" w:color="auto" w:fill="auto"/>
            <w:hideMark/>
          </w:tcPr>
          <w:p w14:paraId="51ED238D" w14:textId="77777777" w:rsidR="0064094B" w:rsidRPr="00F65938" w:rsidRDefault="0064094B" w:rsidP="00CA4E61">
            <w:pPr>
              <w:widowControl w:val="0"/>
              <w:adjustRightInd w:val="0"/>
              <w:snapToGrid w:val="0"/>
              <w:rPr>
                <w:b/>
                <w:bCs/>
              </w:rPr>
            </w:pPr>
            <w:r w:rsidRPr="00F65938">
              <w:rPr>
                <w:b/>
                <w:bCs/>
              </w:rPr>
              <w:t> </w:t>
            </w:r>
          </w:p>
        </w:tc>
        <w:tc>
          <w:tcPr>
            <w:tcW w:w="1086" w:type="pct"/>
            <w:tcBorders>
              <w:top w:val="nil"/>
              <w:left w:val="nil"/>
              <w:bottom w:val="single" w:sz="6" w:space="0" w:color="000000"/>
              <w:right w:val="nil"/>
            </w:tcBorders>
            <w:shd w:val="clear" w:color="auto" w:fill="auto"/>
            <w:hideMark/>
          </w:tcPr>
          <w:p w14:paraId="1179B1EA" w14:textId="77777777" w:rsidR="0064094B" w:rsidRPr="00F65938" w:rsidRDefault="0064094B" w:rsidP="00CA4E61">
            <w:pPr>
              <w:widowControl w:val="0"/>
              <w:adjustRightInd w:val="0"/>
              <w:snapToGrid w:val="0"/>
              <w:rPr>
                <w:b/>
                <w:bCs/>
              </w:rPr>
            </w:pPr>
            <w:r w:rsidRPr="00F65938">
              <w:rPr>
                <w:b/>
                <w:bCs/>
              </w:rPr>
              <w:t>Estimate [5%–95%] </w:t>
            </w:r>
          </w:p>
        </w:tc>
        <w:tc>
          <w:tcPr>
            <w:tcW w:w="2132" w:type="pct"/>
            <w:gridSpan w:val="2"/>
            <w:tcBorders>
              <w:top w:val="nil"/>
              <w:left w:val="nil"/>
              <w:bottom w:val="single" w:sz="6" w:space="0" w:color="000000"/>
              <w:right w:val="nil"/>
            </w:tcBorders>
            <w:shd w:val="clear" w:color="auto" w:fill="auto"/>
            <w:hideMark/>
          </w:tcPr>
          <w:p w14:paraId="04AB21BF" w14:textId="77777777" w:rsidR="0064094B" w:rsidRPr="00F65938" w:rsidRDefault="0064094B" w:rsidP="00CA4E61">
            <w:pPr>
              <w:widowControl w:val="0"/>
              <w:adjustRightInd w:val="0"/>
              <w:snapToGrid w:val="0"/>
              <w:rPr>
                <w:b/>
                <w:bCs/>
              </w:rPr>
            </w:pPr>
            <w:r w:rsidRPr="00F65938">
              <w:rPr>
                <w:b/>
                <w:bCs/>
              </w:rPr>
              <w:t> </w:t>
            </w:r>
          </w:p>
        </w:tc>
      </w:tr>
      <w:tr w:rsidR="0064094B" w:rsidRPr="00F65938" w14:paraId="40AA54C3" w14:textId="77777777" w:rsidTr="00905284">
        <w:trPr>
          <w:trHeight w:val="20"/>
        </w:trPr>
        <w:tc>
          <w:tcPr>
            <w:tcW w:w="816" w:type="pct"/>
            <w:tcBorders>
              <w:top w:val="single" w:sz="6" w:space="0" w:color="000000"/>
              <w:left w:val="nil"/>
              <w:bottom w:val="nil"/>
              <w:right w:val="nil"/>
            </w:tcBorders>
            <w:shd w:val="clear" w:color="auto" w:fill="auto"/>
            <w:hideMark/>
          </w:tcPr>
          <w:p w14:paraId="3D419582" w14:textId="77777777" w:rsidR="0064094B" w:rsidRPr="00F65938" w:rsidRDefault="0064094B" w:rsidP="00CA4E61">
            <w:pPr>
              <w:widowControl w:val="0"/>
              <w:adjustRightInd w:val="0"/>
              <w:snapToGrid w:val="0"/>
            </w:pPr>
            <w:r w:rsidRPr="00F65938">
              <w:t>Biomass </w:t>
            </w:r>
          </w:p>
        </w:tc>
        <w:tc>
          <w:tcPr>
            <w:tcW w:w="966" w:type="pct"/>
            <w:tcBorders>
              <w:top w:val="single" w:sz="6" w:space="0" w:color="000000"/>
              <w:left w:val="nil"/>
              <w:bottom w:val="nil"/>
              <w:right w:val="nil"/>
            </w:tcBorders>
            <w:shd w:val="clear" w:color="auto" w:fill="auto"/>
            <w:hideMark/>
          </w:tcPr>
          <w:p w14:paraId="18116F06" w14:textId="77777777" w:rsidR="0064094B" w:rsidRPr="00F65938" w:rsidRDefault="0064094B" w:rsidP="00CA4E61">
            <w:pPr>
              <w:widowControl w:val="0"/>
              <w:adjustRightInd w:val="0"/>
              <w:snapToGrid w:val="0"/>
            </w:pPr>
            <w:r w:rsidRPr="00F65938">
              <w:t>- </w:t>
            </w:r>
          </w:p>
        </w:tc>
        <w:tc>
          <w:tcPr>
            <w:tcW w:w="1086" w:type="pct"/>
            <w:tcBorders>
              <w:top w:val="single" w:sz="6" w:space="0" w:color="000000"/>
              <w:left w:val="nil"/>
              <w:bottom w:val="nil"/>
              <w:right w:val="nil"/>
            </w:tcBorders>
            <w:shd w:val="clear" w:color="auto" w:fill="auto"/>
            <w:hideMark/>
          </w:tcPr>
          <w:p w14:paraId="6FDD0800" w14:textId="77777777" w:rsidR="0064094B" w:rsidRPr="00F65938" w:rsidRDefault="0064094B" w:rsidP="00CA4E61">
            <w:pPr>
              <w:widowControl w:val="0"/>
              <w:adjustRightInd w:val="0"/>
              <w:snapToGrid w:val="0"/>
            </w:pPr>
            <w:r w:rsidRPr="00F65938">
              <w:t>- </w:t>
            </w:r>
          </w:p>
        </w:tc>
        <w:tc>
          <w:tcPr>
            <w:tcW w:w="1023" w:type="pct"/>
            <w:tcBorders>
              <w:top w:val="single" w:sz="6" w:space="0" w:color="000000"/>
              <w:left w:val="nil"/>
              <w:bottom w:val="nil"/>
              <w:right w:val="nil"/>
            </w:tcBorders>
            <w:shd w:val="clear" w:color="auto" w:fill="auto"/>
            <w:hideMark/>
          </w:tcPr>
          <w:p w14:paraId="0D88EB81" w14:textId="77777777" w:rsidR="0064094B" w:rsidRPr="00F65938" w:rsidRDefault="0064094B" w:rsidP="00CA4E61">
            <w:pPr>
              <w:widowControl w:val="0"/>
              <w:adjustRightInd w:val="0"/>
              <w:snapToGrid w:val="0"/>
            </w:pPr>
            <w:r w:rsidRPr="00F65938">
              <w:t> </w:t>
            </w:r>
          </w:p>
        </w:tc>
        <w:tc>
          <w:tcPr>
            <w:tcW w:w="1109" w:type="pct"/>
            <w:tcBorders>
              <w:top w:val="single" w:sz="6" w:space="0" w:color="000000"/>
              <w:left w:val="nil"/>
              <w:bottom w:val="nil"/>
              <w:right w:val="nil"/>
            </w:tcBorders>
            <w:shd w:val="clear" w:color="auto" w:fill="auto"/>
            <w:hideMark/>
          </w:tcPr>
          <w:p w14:paraId="58BF5EF2" w14:textId="77777777" w:rsidR="0064094B" w:rsidRPr="00F65938" w:rsidRDefault="0064094B" w:rsidP="00CA4E61">
            <w:pPr>
              <w:widowControl w:val="0"/>
              <w:adjustRightInd w:val="0"/>
              <w:snapToGrid w:val="0"/>
            </w:pPr>
            <w:r w:rsidRPr="00F65938">
              <w:t> </w:t>
            </w:r>
          </w:p>
        </w:tc>
      </w:tr>
      <w:tr w:rsidR="0064094B" w:rsidRPr="00F65938" w14:paraId="763198E5" w14:textId="77777777" w:rsidTr="00905284">
        <w:trPr>
          <w:trHeight w:val="20"/>
        </w:trPr>
        <w:tc>
          <w:tcPr>
            <w:tcW w:w="816" w:type="pct"/>
            <w:tcBorders>
              <w:top w:val="nil"/>
              <w:left w:val="nil"/>
              <w:bottom w:val="nil"/>
              <w:right w:val="nil"/>
            </w:tcBorders>
            <w:shd w:val="clear" w:color="auto" w:fill="auto"/>
            <w:hideMark/>
          </w:tcPr>
          <w:p w14:paraId="6182976D" w14:textId="77777777" w:rsidR="0064094B" w:rsidRPr="00F65938" w:rsidRDefault="0064094B" w:rsidP="00CA4E61">
            <w:pPr>
              <w:widowControl w:val="0"/>
              <w:adjustRightInd w:val="0"/>
              <w:snapToGrid w:val="0"/>
            </w:pPr>
            <w:r w:rsidRPr="00F65938">
              <w:t>Biomass </w:t>
            </w:r>
          </w:p>
        </w:tc>
        <w:tc>
          <w:tcPr>
            <w:tcW w:w="966" w:type="pct"/>
            <w:tcBorders>
              <w:top w:val="nil"/>
              <w:left w:val="nil"/>
              <w:bottom w:val="nil"/>
              <w:right w:val="nil"/>
            </w:tcBorders>
            <w:shd w:val="clear" w:color="auto" w:fill="auto"/>
            <w:hideMark/>
          </w:tcPr>
          <w:p w14:paraId="69F82196" w14:textId="77777777" w:rsidR="0064094B" w:rsidRPr="00F65938" w:rsidRDefault="0064094B" w:rsidP="00CA4E61">
            <w:pPr>
              <w:widowControl w:val="0"/>
              <w:adjustRightInd w:val="0"/>
              <w:snapToGrid w:val="0"/>
            </w:pPr>
            <w:r w:rsidRPr="00F65938">
              <w:t>- </w:t>
            </w:r>
          </w:p>
        </w:tc>
        <w:tc>
          <w:tcPr>
            <w:tcW w:w="1086" w:type="pct"/>
            <w:tcBorders>
              <w:top w:val="nil"/>
              <w:left w:val="nil"/>
              <w:bottom w:val="nil"/>
              <w:right w:val="nil"/>
            </w:tcBorders>
            <w:shd w:val="clear" w:color="auto" w:fill="auto"/>
            <w:hideMark/>
          </w:tcPr>
          <w:p w14:paraId="6F2D7465" w14:textId="77777777" w:rsidR="0064094B" w:rsidRPr="00F65938" w:rsidRDefault="0064094B" w:rsidP="00CA4E61">
            <w:pPr>
              <w:widowControl w:val="0"/>
              <w:adjustRightInd w:val="0"/>
              <w:snapToGrid w:val="0"/>
            </w:pPr>
            <w:r w:rsidRPr="00F65938">
              <w:t>- </w:t>
            </w:r>
          </w:p>
        </w:tc>
        <w:tc>
          <w:tcPr>
            <w:tcW w:w="1023" w:type="pct"/>
            <w:tcBorders>
              <w:top w:val="nil"/>
              <w:left w:val="nil"/>
              <w:bottom w:val="nil"/>
              <w:right w:val="nil"/>
            </w:tcBorders>
            <w:shd w:val="clear" w:color="auto" w:fill="auto"/>
            <w:hideMark/>
          </w:tcPr>
          <w:p w14:paraId="3DD73F07" w14:textId="77777777" w:rsidR="0064094B" w:rsidRPr="00F65938" w:rsidRDefault="0064094B" w:rsidP="00CA4E61">
            <w:pPr>
              <w:widowControl w:val="0"/>
              <w:adjustRightInd w:val="0"/>
              <w:snapToGrid w:val="0"/>
            </w:pPr>
            <w:r w:rsidRPr="00F65938">
              <w:t> </w:t>
            </w:r>
          </w:p>
        </w:tc>
        <w:tc>
          <w:tcPr>
            <w:tcW w:w="1109" w:type="pct"/>
            <w:tcBorders>
              <w:top w:val="nil"/>
              <w:left w:val="nil"/>
              <w:bottom w:val="nil"/>
              <w:right w:val="nil"/>
            </w:tcBorders>
            <w:shd w:val="clear" w:color="auto" w:fill="auto"/>
            <w:hideMark/>
          </w:tcPr>
          <w:p w14:paraId="0599BE99" w14:textId="77777777" w:rsidR="0064094B" w:rsidRPr="00F65938" w:rsidRDefault="0064094B" w:rsidP="00CA4E61">
            <w:pPr>
              <w:widowControl w:val="0"/>
              <w:adjustRightInd w:val="0"/>
              <w:snapToGrid w:val="0"/>
            </w:pPr>
            <w:r w:rsidRPr="00F65938">
              <w:t> </w:t>
            </w:r>
          </w:p>
        </w:tc>
      </w:tr>
      <w:tr w:rsidR="0064094B" w:rsidRPr="00F65938" w14:paraId="75828309" w14:textId="77777777" w:rsidTr="00905284">
        <w:trPr>
          <w:trHeight w:val="20"/>
        </w:trPr>
        <w:tc>
          <w:tcPr>
            <w:tcW w:w="816" w:type="pct"/>
            <w:tcBorders>
              <w:top w:val="nil"/>
              <w:left w:val="nil"/>
              <w:bottom w:val="nil"/>
              <w:right w:val="nil"/>
            </w:tcBorders>
            <w:shd w:val="clear" w:color="auto" w:fill="auto"/>
            <w:hideMark/>
          </w:tcPr>
          <w:p w14:paraId="67C37490" w14:textId="77777777" w:rsidR="0064094B" w:rsidRPr="00F65938" w:rsidRDefault="0064094B" w:rsidP="00CA4E61">
            <w:pPr>
              <w:widowControl w:val="0"/>
              <w:adjustRightInd w:val="0"/>
              <w:snapToGrid w:val="0"/>
            </w:pPr>
            <w:r w:rsidRPr="00F65938">
              <w:t>Catch </w:t>
            </w:r>
          </w:p>
        </w:tc>
        <w:tc>
          <w:tcPr>
            <w:tcW w:w="966" w:type="pct"/>
            <w:tcBorders>
              <w:top w:val="nil"/>
              <w:left w:val="nil"/>
              <w:bottom w:val="nil"/>
              <w:right w:val="nil"/>
            </w:tcBorders>
            <w:shd w:val="clear" w:color="auto" w:fill="auto"/>
            <w:hideMark/>
          </w:tcPr>
          <w:p w14:paraId="505B9D64" w14:textId="77777777" w:rsidR="0064094B" w:rsidRPr="00F65938" w:rsidRDefault="0064094B" w:rsidP="00CA4E61">
            <w:pPr>
              <w:widowControl w:val="0"/>
              <w:adjustRightInd w:val="0"/>
              <w:snapToGrid w:val="0"/>
            </w:pPr>
            <w:r w:rsidRPr="00F65938">
              <w:t>- </w:t>
            </w:r>
          </w:p>
        </w:tc>
        <w:tc>
          <w:tcPr>
            <w:tcW w:w="1086" w:type="pct"/>
            <w:tcBorders>
              <w:top w:val="nil"/>
              <w:left w:val="nil"/>
              <w:bottom w:val="nil"/>
              <w:right w:val="nil"/>
            </w:tcBorders>
            <w:shd w:val="clear" w:color="auto" w:fill="auto"/>
            <w:hideMark/>
          </w:tcPr>
          <w:p w14:paraId="65B1E070" w14:textId="77777777" w:rsidR="0064094B" w:rsidRPr="00F65938" w:rsidRDefault="0064094B" w:rsidP="00CA4E61">
            <w:pPr>
              <w:widowControl w:val="0"/>
              <w:adjustRightInd w:val="0"/>
              <w:snapToGrid w:val="0"/>
            </w:pPr>
            <w:r w:rsidRPr="00F65938">
              <w:t>- </w:t>
            </w:r>
          </w:p>
        </w:tc>
        <w:tc>
          <w:tcPr>
            <w:tcW w:w="1023" w:type="pct"/>
            <w:tcBorders>
              <w:top w:val="nil"/>
              <w:left w:val="nil"/>
              <w:bottom w:val="nil"/>
              <w:right w:val="nil"/>
            </w:tcBorders>
            <w:shd w:val="clear" w:color="auto" w:fill="auto"/>
            <w:hideMark/>
          </w:tcPr>
          <w:p w14:paraId="73FC2417" w14:textId="77777777" w:rsidR="0064094B" w:rsidRPr="00F65938" w:rsidRDefault="0064094B" w:rsidP="00CA4E61">
            <w:pPr>
              <w:widowControl w:val="0"/>
              <w:adjustRightInd w:val="0"/>
              <w:snapToGrid w:val="0"/>
            </w:pPr>
            <w:r w:rsidRPr="00F65938">
              <w:t> </w:t>
            </w:r>
          </w:p>
        </w:tc>
        <w:tc>
          <w:tcPr>
            <w:tcW w:w="1109" w:type="pct"/>
            <w:tcBorders>
              <w:top w:val="nil"/>
              <w:left w:val="nil"/>
              <w:bottom w:val="nil"/>
              <w:right w:val="nil"/>
            </w:tcBorders>
            <w:shd w:val="clear" w:color="auto" w:fill="auto"/>
            <w:hideMark/>
          </w:tcPr>
          <w:p w14:paraId="2B018CC7" w14:textId="77777777" w:rsidR="0064094B" w:rsidRPr="00F65938" w:rsidRDefault="0064094B" w:rsidP="00CA4E61">
            <w:pPr>
              <w:widowControl w:val="0"/>
              <w:adjustRightInd w:val="0"/>
              <w:snapToGrid w:val="0"/>
            </w:pPr>
            <w:r w:rsidRPr="00F65938">
              <w:t> </w:t>
            </w:r>
          </w:p>
        </w:tc>
      </w:tr>
      <w:tr w:rsidR="0064094B" w:rsidRPr="00F65938" w14:paraId="12A870B0" w14:textId="77777777" w:rsidTr="00905284">
        <w:trPr>
          <w:trHeight w:val="20"/>
        </w:trPr>
        <w:tc>
          <w:tcPr>
            <w:tcW w:w="816" w:type="pct"/>
            <w:tcBorders>
              <w:top w:val="nil"/>
              <w:left w:val="nil"/>
              <w:bottom w:val="single" w:sz="6" w:space="0" w:color="000000"/>
              <w:right w:val="nil"/>
            </w:tcBorders>
            <w:shd w:val="clear" w:color="auto" w:fill="auto"/>
            <w:hideMark/>
          </w:tcPr>
          <w:p w14:paraId="2AE9DAD2" w14:textId="77777777" w:rsidR="0064094B" w:rsidRPr="00F65938" w:rsidRDefault="0064094B" w:rsidP="00CA4E61">
            <w:pPr>
              <w:widowControl w:val="0"/>
              <w:adjustRightInd w:val="0"/>
              <w:snapToGrid w:val="0"/>
            </w:pPr>
            <w:r w:rsidRPr="00F65938">
              <w:t>Harvest rate </w:t>
            </w:r>
          </w:p>
          <w:p w14:paraId="687C6927" w14:textId="77777777" w:rsidR="0064094B" w:rsidRPr="00F65938" w:rsidRDefault="0064094B" w:rsidP="00CA4E61">
            <w:pPr>
              <w:widowControl w:val="0"/>
              <w:adjustRightInd w:val="0"/>
              <w:snapToGrid w:val="0"/>
            </w:pPr>
            <w:r w:rsidRPr="00F65938">
              <w:t>Harvest rate </w:t>
            </w:r>
          </w:p>
        </w:tc>
        <w:tc>
          <w:tcPr>
            <w:tcW w:w="966" w:type="pct"/>
            <w:tcBorders>
              <w:top w:val="nil"/>
              <w:left w:val="nil"/>
              <w:bottom w:val="single" w:sz="6" w:space="0" w:color="000000"/>
              <w:right w:val="nil"/>
            </w:tcBorders>
            <w:shd w:val="clear" w:color="auto" w:fill="auto"/>
            <w:hideMark/>
          </w:tcPr>
          <w:p w14:paraId="07DAE639" w14:textId="77777777" w:rsidR="0064094B" w:rsidRPr="00F65938" w:rsidRDefault="0064094B" w:rsidP="00CA4E61">
            <w:pPr>
              <w:widowControl w:val="0"/>
              <w:adjustRightInd w:val="0"/>
              <w:snapToGrid w:val="0"/>
            </w:pPr>
            <w:r w:rsidRPr="00F65938">
              <w:rPr>
                <w:i/>
                <w:iCs/>
              </w:rPr>
              <w:t>U</w:t>
            </w:r>
            <w:r w:rsidRPr="00F65938">
              <w:rPr>
                <w:i/>
                <w:iCs/>
                <w:vertAlign w:val="subscript"/>
              </w:rPr>
              <w:t xml:space="preserve">lim </w:t>
            </w:r>
            <w:r w:rsidRPr="00F65938">
              <w:t>(</w:t>
            </w:r>
            <w:r w:rsidRPr="00F65938">
              <w:rPr>
                <w:i/>
                <w:iCs/>
              </w:rPr>
              <w:t>not agreed</w:t>
            </w:r>
            <w:r w:rsidRPr="00F65938">
              <w:t>) </w:t>
            </w:r>
          </w:p>
          <w:p w14:paraId="73BEBF24" w14:textId="77777777" w:rsidR="0064094B" w:rsidRPr="00F65938" w:rsidRDefault="0064094B" w:rsidP="00CA4E61">
            <w:pPr>
              <w:widowControl w:val="0"/>
              <w:adjustRightInd w:val="0"/>
              <w:snapToGrid w:val="0"/>
            </w:pPr>
            <w:r w:rsidRPr="00F65938">
              <w:rPr>
                <w:i/>
                <w:iCs/>
              </w:rPr>
              <w:t>U</w:t>
            </w:r>
            <w:r w:rsidRPr="00F65938">
              <w:rPr>
                <w:i/>
                <w:iCs/>
                <w:vertAlign w:val="subscript"/>
              </w:rPr>
              <w:t xml:space="preserve">crash </w:t>
            </w:r>
            <w:r w:rsidRPr="00F65938">
              <w:t>(</w:t>
            </w:r>
            <w:r w:rsidRPr="00F65938">
              <w:rPr>
                <w:i/>
                <w:iCs/>
              </w:rPr>
              <w:t>not agreed</w:t>
            </w:r>
            <w:r w:rsidRPr="00F65938">
              <w:t>) </w:t>
            </w:r>
          </w:p>
        </w:tc>
        <w:tc>
          <w:tcPr>
            <w:tcW w:w="1086" w:type="pct"/>
            <w:tcBorders>
              <w:top w:val="nil"/>
              <w:left w:val="nil"/>
              <w:bottom w:val="single" w:sz="6" w:space="0" w:color="000000"/>
              <w:right w:val="nil"/>
            </w:tcBorders>
            <w:shd w:val="clear" w:color="auto" w:fill="auto"/>
            <w:hideMark/>
          </w:tcPr>
          <w:p w14:paraId="77B7CF3F" w14:textId="77777777" w:rsidR="0064094B" w:rsidRPr="00F65938" w:rsidRDefault="0064094B" w:rsidP="00CA4E61">
            <w:pPr>
              <w:widowControl w:val="0"/>
              <w:adjustRightInd w:val="0"/>
              <w:snapToGrid w:val="0"/>
            </w:pPr>
            <w:r w:rsidRPr="00F65938">
              <w:t>0.19 [0.09 – 0.38] </w:t>
            </w:r>
          </w:p>
          <w:p w14:paraId="619697CD" w14:textId="77777777" w:rsidR="0064094B" w:rsidRPr="00F65938" w:rsidRDefault="0064094B" w:rsidP="00CA4E61">
            <w:pPr>
              <w:widowControl w:val="0"/>
              <w:adjustRightInd w:val="0"/>
              <w:snapToGrid w:val="0"/>
            </w:pPr>
            <w:r w:rsidRPr="00F65938">
              <w:t>0.25 [0.16 – 0.48] </w:t>
            </w:r>
          </w:p>
        </w:tc>
        <w:tc>
          <w:tcPr>
            <w:tcW w:w="1023" w:type="pct"/>
            <w:tcBorders>
              <w:top w:val="nil"/>
              <w:left w:val="nil"/>
              <w:bottom w:val="single" w:sz="6" w:space="0" w:color="000000"/>
              <w:right w:val="nil"/>
            </w:tcBorders>
            <w:shd w:val="clear" w:color="auto" w:fill="auto"/>
            <w:hideMark/>
          </w:tcPr>
          <w:p w14:paraId="694A6D4F" w14:textId="77777777" w:rsidR="0064094B" w:rsidRPr="00F65938" w:rsidRDefault="0064094B" w:rsidP="00CA4E61">
            <w:pPr>
              <w:widowControl w:val="0"/>
              <w:adjustRightInd w:val="0"/>
              <w:snapToGrid w:val="0"/>
            </w:pPr>
            <w:r w:rsidRPr="00F65938">
              <w:t> </w:t>
            </w:r>
          </w:p>
        </w:tc>
        <w:tc>
          <w:tcPr>
            <w:tcW w:w="1109" w:type="pct"/>
            <w:tcBorders>
              <w:top w:val="nil"/>
              <w:left w:val="nil"/>
              <w:bottom w:val="single" w:sz="6" w:space="0" w:color="000000"/>
              <w:right w:val="nil"/>
            </w:tcBorders>
            <w:shd w:val="clear" w:color="auto" w:fill="auto"/>
            <w:hideMark/>
          </w:tcPr>
          <w:p w14:paraId="675067BB" w14:textId="77777777" w:rsidR="0064094B" w:rsidRPr="00F65938" w:rsidRDefault="0064094B" w:rsidP="00CA4E61">
            <w:pPr>
              <w:widowControl w:val="0"/>
              <w:adjustRightInd w:val="0"/>
              <w:snapToGrid w:val="0"/>
            </w:pPr>
            <w:r w:rsidRPr="00F65938">
              <w:t> </w:t>
            </w:r>
          </w:p>
        </w:tc>
      </w:tr>
      <w:tr w:rsidR="0064094B" w:rsidRPr="00F65938" w14:paraId="22E503BD" w14:textId="77777777" w:rsidTr="00905284">
        <w:trPr>
          <w:trHeight w:val="20"/>
        </w:trPr>
        <w:tc>
          <w:tcPr>
            <w:tcW w:w="816" w:type="pct"/>
            <w:tcBorders>
              <w:top w:val="single" w:sz="6" w:space="0" w:color="000000"/>
              <w:left w:val="nil"/>
              <w:bottom w:val="single" w:sz="6" w:space="0" w:color="000000"/>
              <w:right w:val="nil"/>
            </w:tcBorders>
            <w:shd w:val="clear" w:color="auto" w:fill="auto"/>
            <w:hideMark/>
          </w:tcPr>
          <w:p w14:paraId="62F7DE29" w14:textId="77777777" w:rsidR="0064094B" w:rsidRPr="00F65938" w:rsidRDefault="0064094B" w:rsidP="00CA4E61">
            <w:pPr>
              <w:widowControl w:val="0"/>
              <w:adjustRightInd w:val="0"/>
              <w:snapToGrid w:val="0"/>
              <w:rPr>
                <w:b/>
                <w:bCs/>
              </w:rPr>
            </w:pPr>
            <w:r w:rsidRPr="00F65938">
              <w:rPr>
                <w:b/>
                <w:bCs/>
              </w:rPr>
              <w:t>Recent estimates </w:t>
            </w:r>
          </w:p>
        </w:tc>
        <w:tc>
          <w:tcPr>
            <w:tcW w:w="966" w:type="pct"/>
            <w:tcBorders>
              <w:top w:val="single" w:sz="6" w:space="0" w:color="000000"/>
              <w:left w:val="nil"/>
              <w:bottom w:val="single" w:sz="6" w:space="0" w:color="000000"/>
              <w:right w:val="nil"/>
            </w:tcBorders>
            <w:shd w:val="clear" w:color="auto" w:fill="auto"/>
            <w:hideMark/>
          </w:tcPr>
          <w:p w14:paraId="5A12BD02" w14:textId="77777777" w:rsidR="0064094B" w:rsidRPr="00F65938" w:rsidRDefault="0064094B" w:rsidP="00CA4E61">
            <w:pPr>
              <w:widowControl w:val="0"/>
              <w:adjustRightInd w:val="0"/>
              <w:snapToGrid w:val="0"/>
              <w:rPr>
                <w:b/>
                <w:bCs/>
              </w:rPr>
            </w:pPr>
            <w:r w:rsidRPr="00F65938">
              <w:rPr>
                <w:b/>
                <w:bCs/>
              </w:rPr>
              <w:t> </w:t>
            </w:r>
          </w:p>
        </w:tc>
        <w:tc>
          <w:tcPr>
            <w:tcW w:w="1086" w:type="pct"/>
            <w:tcBorders>
              <w:top w:val="single" w:sz="6" w:space="0" w:color="000000"/>
              <w:left w:val="nil"/>
              <w:bottom w:val="single" w:sz="6" w:space="0" w:color="000000"/>
              <w:right w:val="nil"/>
            </w:tcBorders>
            <w:shd w:val="clear" w:color="auto" w:fill="auto"/>
            <w:hideMark/>
          </w:tcPr>
          <w:p w14:paraId="1BE9E812" w14:textId="77777777" w:rsidR="0064094B" w:rsidRPr="00F65938" w:rsidRDefault="0064094B" w:rsidP="00CA4E61">
            <w:pPr>
              <w:widowControl w:val="0"/>
              <w:adjustRightInd w:val="0"/>
              <w:snapToGrid w:val="0"/>
              <w:rPr>
                <w:b/>
                <w:bCs/>
              </w:rPr>
            </w:pPr>
            <w:r w:rsidRPr="00F65938">
              <w:rPr>
                <w:b/>
                <w:bCs/>
              </w:rPr>
              <w:t> </w:t>
            </w:r>
          </w:p>
        </w:tc>
        <w:tc>
          <w:tcPr>
            <w:tcW w:w="1023" w:type="pct"/>
            <w:tcBorders>
              <w:top w:val="single" w:sz="6" w:space="0" w:color="000000"/>
              <w:left w:val="nil"/>
              <w:bottom w:val="single" w:sz="6" w:space="0" w:color="000000"/>
              <w:right w:val="nil"/>
            </w:tcBorders>
            <w:shd w:val="clear" w:color="auto" w:fill="auto"/>
            <w:hideMark/>
          </w:tcPr>
          <w:p w14:paraId="7778B50E" w14:textId="77777777" w:rsidR="0064094B" w:rsidRPr="00F65938" w:rsidRDefault="0064094B" w:rsidP="00CA4E61">
            <w:pPr>
              <w:widowControl w:val="0"/>
              <w:adjustRightInd w:val="0"/>
              <w:snapToGrid w:val="0"/>
              <w:rPr>
                <w:b/>
                <w:bCs/>
              </w:rPr>
            </w:pPr>
            <w:r w:rsidRPr="00F65938">
              <w:rPr>
                <w:b/>
                <w:bCs/>
              </w:rPr>
              <w:t> </w:t>
            </w:r>
          </w:p>
        </w:tc>
        <w:tc>
          <w:tcPr>
            <w:tcW w:w="1109" w:type="pct"/>
            <w:tcBorders>
              <w:top w:val="single" w:sz="6" w:space="0" w:color="000000"/>
              <w:left w:val="nil"/>
              <w:bottom w:val="single" w:sz="6" w:space="0" w:color="000000"/>
              <w:right w:val="nil"/>
            </w:tcBorders>
            <w:shd w:val="clear" w:color="auto" w:fill="auto"/>
            <w:hideMark/>
          </w:tcPr>
          <w:p w14:paraId="6CC6D4F7" w14:textId="77777777" w:rsidR="0064094B" w:rsidRPr="00F65938" w:rsidRDefault="0064094B" w:rsidP="00CA4E61">
            <w:pPr>
              <w:widowControl w:val="0"/>
              <w:adjustRightInd w:val="0"/>
              <w:snapToGrid w:val="0"/>
              <w:rPr>
                <w:b/>
                <w:bCs/>
              </w:rPr>
            </w:pPr>
            <w:r w:rsidRPr="00F65938">
              <w:rPr>
                <w:b/>
                <w:bCs/>
              </w:rPr>
              <w:t>Recent trend / projection </w:t>
            </w:r>
          </w:p>
        </w:tc>
      </w:tr>
      <w:tr w:rsidR="0064094B" w:rsidRPr="00F65938" w14:paraId="7676478C" w14:textId="77777777" w:rsidTr="00905284">
        <w:trPr>
          <w:trHeight w:val="20"/>
        </w:trPr>
        <w:tc>
          <w:tcPr>
            <w:tcW w:w="816" w:type="pct"/>
            <w:tcBorders>
              <w:top w:val="single" w:sz="6" w:space="0" w:color="000000"/>
              <w:left w:val="nil"/>
              <w:bottom w:val="nil"/>
              <w:right w:val="nil"/>
            </w:tcBorders>
            <w:shd w:val="clear" w:color="auto" w:fill="auto"/>
            <w:hideMark/>
          </w:tcPr>
          <w:p w14:paraId="46CD34D0" w14:textId="77777777" w:rsidR="0064094B" w:rsidRPr="00F65938" w:rsidRDefault="0064094B" w:rsidP="00CA4E61">
            <w:pPr>
              <w:widowControl w:val="0"/>
              <w:adjustRightInd w:val="0"/>
              <w:snapToGrid w:val="0"/>
            </w:pPr>
            <w:r w:rsidRPr="00F65938">
              <w:t>Depletion </w:t>
            </w:r>
          </w:p>
          <w:p w14:paraId="496FF085" w14:textId="77777777" w:rsidR="0064094B" w:rsidRPr="00F65938" w:rsidRDefault="0064094B" w:rsidP="00CA4E61">
            <w:pPr>
              <w:widowControl w:val="0"/>
              <w:adjustRightInd w:val="0"/>
              <w:snapToGrid w:val="0"/>
            </w:pPr>
            <w:r w:rsidRPr="00F65938">
              <w:t>Harvest rate </w:t>
            </w:r>
          </w:p>
        </w:tc>
        <w:tc>
          <w:tcPr>
            <w:tcW w:w="966" w:type="pct"/>
            <w:tcBorders>
              <w:top w:val="single" w:sz="6" w:space="0" w:color="000000"/>
              <w:left w:val="nil"/>
              <w:bottom w:val="nil"/>
              <w:right w:val="nil"/>
            </w:tcBorders>
            <w:shd w:val="clear" w:color="auto" w:fill="auto"/>
            <w:hideMark/>
          </w:tcPr>
          <w:p w14:paraId="666AF9CD" w14:textId="77777777" w:rsidR="0064094B" w:rsidRPr="00F65938" w:rsidRDefault="0064094B" w:rsidP="00CA4E61">
            <w:pPr>
              <w:widowControl w:val="0"/>
              <w:adjustRightInd w:val="0"/>
              <w:snapToGrid w:val="0"/>
            </w:pPr>
            <w:r w:rsidRPr="00F65938">
              <w:rPr>
                <w:i/>
                <w:iCs/>
              </w:rPr>
              <w:t>N</w:t>
            </w:r>
            <w:r w:rsidRPr="00F65938">
              <w:rPr>
                <w:i/>
                <w:iCs/>
                <w:vertAlign w:val="subscript"/>
              </w:rPr>
              <w:t>recent</w:t>
            </w:r>
            <w:r w:rsidRPr="00F65938">
              <w:t>/</w:t>
            </w:r>
            <w:r w:rsidRPr="00F65938">
              <w:rPr>
                <w:i/>
                <w:iCs/>
              </w:rPr>
              <w:t>N</w:t>
            </w:r>
            <w:r w:rsidRPr="00F65938">
              <w:rPr>
                <w:vertAlign w:val="subscript"/>
              </w:rPr>
              <w:t>0</w:t>
            </w:r>
            <w:r w:rsidRPr="00F65938">
              <w:t xml:space="preserve"> </w:t>
            </w:r>
            <w:r w:rsidRPr="00F65938">
              <w:rPr>
                <w:i/>
                <w:iCs/>
              </w:rPr>
              <w:t>U</w:t>
            </w:r>
            <w:r w:rsidRPr="00F65938">
              <w:t> </w:t>
            </w:r>
          </w:p>
        </w:tc>
        <w:tc>
          <w:tcPr>
            <w:tcW w:w="1086" w:type="pct"/>
            <w:tcBorders>
              <w:top w:val="single" w:sz="6" w:space="0" w:color="000000"/>
              <w:left w:val="nil"/>
              <w:bottom w:val="nil"/>
              <w:right w:val="nil"/>
            </w:tcBorders>
            <w:shd w:val="clear" w:color="auto" w:fill="auto"/>
            <w:hideMark/>
          </w:tcPr>
          <w:p w14:paraId="30FE255C" w14:textId="77777777" w:rsidR="0064094B" w:rsidRPr="00F65938" w:rsidRDefault="0064094B" w:rsidP="00CA4E61">
            <w:pPr>
              <w:widowControl w:val="0"/>
              <w:adjustRightInd w:val="0"/>
              <w:snapToGrid w:val="0"/>
            </w:pPr>
            <w:r w:rsidRPr="00F65938">
              <w:t>0.44 [0.10 – 0.96] </w:t>
            </w:r>
          </w:p>
          <w:p w14:paraId="20EC05E0" w14:textId="77777777" w:rsidR="0064094B" w:rsidRPr="00F65938" w:rsidRDefault="0064094B" w:rsidP="00CA4E61">
            <w:pPr>
              <w:widowControl w:val="0"/>
              <w:adjustRightInd w:val="0"/>
              <w:snapToGrid w:val="0"/>
            </w:pPr>
            <w:r w:rsidRPr="00F65938">
              <w:t>0.017 [0.0014 – 0.048] </w:t>
            </w:r>
          </w:p>
        </w:tc>
        <w:tc>
          <w:tcPr>
            <w:tcW w:w="1023" w:type="pct"/>
            <w:tcBorders>
              <w:top w:val="single" w:sz="6" w:space="0" w:color="000000"/>
              <w:left w:val="nil"/>
              <w:bottom w:val="nil"/>
              <w:right w:val="nil"/>
            </w:tcBorders>
            <w:shd w:val="clear" w:color="auto" w:fill="auto"/>
            <w:hideMark/>
          </w:tcPr>
          <w:p w14:paraId="19AA38D8" w14:textId="77777777" w:rsidR="0064094B" w:rsidRPr="00F65938" w:rsidRDefault="0064094B" w:rsidP="00CA4E61">
            <w:pPr>
              <w:widowControl w:val="0"/>
              <w:adjustRightInd w:val="0"/>
              <w:snapToGrid w:val="0"/>
            </w:pPr>
            <w:r w:rsidRPr="00F65938">
              <w:t> </w:t>
            </w:r>
          </w:p>
        </w:tc>
        <w:tc>
          <w:tcPr>
            <w:tcW w:w="1109" w:type="pct"/>
            <w:tcBorders>
              <w:top w:val="single" w:sz="6" w:space="0" w:color="000000"/>
              <w:left w:val="nil"/>
              <w:bottom w:val="nil"/>
              <w:right w:val="nil"/>
            </w:tcBorders>
            <w:shd w:val="clear" w:color="auto" w:fill="auto"/>
            <w:hideMark/>
          </w:tcPr>
          <w:p w14:paraId="32538179" w14:textId="77777777" w:rsidR="0064094B" w:rsidRPr="00F65938" w:rsidRDefault="0064094B" w:rsidP="00CA4E61">
            <w:pPr>
              <w:widowControl w:val="0"/>
              <w:adjustRightInd w:val="0"/>
              <w:snapToGrid w:val="0"/>
            </w:pPr>
            <w:r w:rsidRPr="00F65938">
              <w:t>Abundance increasing </w:t>
            </w:r>
          </w:p>
          <w:p w14:paraId="489AD1FA" w14:textId="77777777" w:rsidR="0064094B" w:rsidRPr="00F65938" w:rsidRDefault="0064094B" w:rsidP="00CA4E61">
            <w:pPr>
              <w:widowControl w:val="0"/>
              <w:adjustRightInd w:val="0"/>
              <w:snapToGrid w:val="0"/>
            </w:pPr>
            <w:r w:rsidRPr="00F65938">
              <w:rPr>
                <w:i/>
                <w:iCs/>
              </w:rPr>
              <w:t xml:space="preserve">F </w:t>
            </w:r>
            <w:r w:rsidRPr="00F65938">
              <w:t>declining </w:t>
            </w:r>
          </w:p>
        </w:tc>
      </w:tr>
      <w:tr w:rsidR="0064094B" w:rsidRPr="00F65938" w14:paraId="083D00C0" w14:textId="77777777" w:rsidTr="00905284">
        <w:trPr>
          <w:trHeight w:val="20"/>
        </w:trPr>
        <w:tc>
          <w:tcPr>
            <w:tcW w:w="816" w:type="pct"/>
            <w:tcBorders>
              <w:top w:val="nil"/>
              <w:left w:val="nil"/>
              <w:bottom w:val="single" w:sz="6" w:space="0" w:color="000000"/>
              <w:right w:val="nil"/>
            </w:tcBorders>
            <w:shd w:val="clear" w:color="auto" w:fill="auto"/>
            <w:hideMark/>
          </w:tcPr>
          <w:p w14:paraId="32A3BCFF" w14:textId="77777777" w:rsidR="0064094B" w:rsidRPr="00F65938" w:rsidRDefault="0064094B" w:rsidP="00CA4E61">
            <w:pPr>
              <w:widowControl w:val="0"/>
              <w:adjustRightInd w:val="0"/>
              <w:snapToGrid w:val="0"/>
            </w:pPr>
            <w:r w:rsidRPr="00F65938">
              <w:t>Catch </w:t>
            </w:r>
          </w:p>
        </w:tc>
        <w:tc>
          <w:tcPr>
            <w:tcW w:w="966" w:type="pct"/>
            <w:tcBorders>
              <w:top w:val="nil"/>
              <w:left w:val="nil"/>
              <w:bottom w:val="single" w:sz="6" w:space="0" w:color="000000"/>
              <w:right w:val="nil"/>
            </w:tcBorders>
            <w:shd w:val="clear" w:color="auto" w:fill="auto"/>
            <w:hideMark/>
          </w:tcPr>
          <w:p w14:paraId="4E965548" w14:textId="77777777" w:rsidR="0064094B" w:rsidRPr="00F65938" w:rsidRDefault="0064094B" w:rsidP="00CA4E61">
            <w:pPr>
              <w:widowControl w:val="0"/>
              <w:adjustRightInd w:val="0"/>
              <w:snapToGrid w:val="0"/>
            </w:pPr>
            <w:r w:rsidRPr="00F65938">
              <w:rPr>
                <w:i/>
                <w:iCs/>
              </w:rPr>
              <w:t>C</w:t>
            </w:r>
            <w:r w:rsidRPr="00F65938">
              <w:t> </w:t>
            </w:r>
          </w:p>
        </w:tc>
        <w:tc>
          <w:tcPr>
            <w:tcW w:w="1086" w:type="pct"/>
            <w:tcBorders>
              <w:top w:val="nil"/>
              <w:left w:val="nil"/>
              <w:bottom w:val="single" w:sz="6" w:space="0" w:color="000000"/>
              <w:right w:val="nil"/>
            </w:tcBorders>
            <w:shd w:val="clear" w:color="auto" w:fill="auto"/>
            <w:hideMark/>
          </w:tcPr>
          <w:p w14:paraId="78529268" w14:textId="77777777" w:rsidR="0064094B" w:rsidRPr="00F65938" w:rsidRDefault="0064094B" w:rsidP="00CA4E61">
            <w:pPr>
              <w:widowControl w:val="0"/>
              <w:adjustRightInd w:val="0"/>
              <w:snapToGrid w:val="0"/>
            </w:pPr>
            <w:r w:rsidRPr="00F65938">
              <w:t>65 189 </w:t>
            </w:r>
          </w:p>
        </w:tc>
        <w:tc>
          <w:tcPr>
            <w:tcW w:w="1023" w:type="pct"/>
            <w:tcBorders>
              <w:top w:val="nil"/>
              <w:left w:val="nil"/>
              <w:bottom w:val="single" w:sz="6" w:space="0" w:color="000000"/>
              <w:right w:val="nil"/>
            </w:tcBorders>
            <w:shd w:val="clear" w:color="auto" w:fill="auto"/>
            <w:hideMark/>
          </w:tcPr>
          <w:p w14:paraId="12C7852A" w14:textId="77777777" w:rsidR="0064094B" w:rsidRPr="00F65938" w:rsidRDefault="0064094B" w:rsidP="00CA4E61">
            <w:pPr>
              <w:widowControl w:val="0"/>
              <w:adjustRightInd w:val="0"/>
              <w:snapToGrid w:val="0"/>
            </w:pPr>
            <w:r w:rsidRPr="00F65938">
              <w:t> </w:t>
            </w:r>
          </w:p>
        </w:tc>
        <w:tc>
          <w:tcPr>
            <w:tcW w:w="1109" w:type="pct"/>
            <w:tcBorders>
              <w:top w:val="nil"/>
              <w:left w:val="nil"/>
              <w:bottom w:val="single" w:sz="6" w:space="0" w:color="000000"/>
              <w:right w:val="nil"/>
            </w:tcBorders>
            <w:shd w:val="clear" w:color="auto" w:fill="auto"/>
            <w:hideMark/>
          </w:tcPr>
          <w:p w14:paraId="0B4C4699" w14:textId="77777777" w:rsidR="0064094B" w:rsidRPr="00F65938" w:rsidRDefault="0064094B" w:rsidP="00CA4E61">
            <w:pPr>
              <w:widowControl w:val="0"/>
              <w:adjustRightInd w:val="0"/>
              <w:snapToGrid w:val="0"/>
            </w:pPr>
            <w:r w:rsidRPr="00F65938">
              <w:t>Catch declining </w:t>
            </w:r>
          </w:p>
        </w:tc>
      </w:tr>
      <w:tr w:rsidR="0064094B" w:rsidRPr="00F65938" w14:paraId="08555336" w14:textId="77777777" w:rsidTr="00905284">
        <w:trPr>
          <w:trHeight w:val="20"/>
        </w:trPr>
        <w:tc>
          <w:tcPr>
            <w:tcW w:w="816" w:type="pct"/>
            <w:tcBorders>
              <w:top w:val="single" w:sz="6" w:space="0" w:color="000000"/>
              <w:left w:val="nil"/>
              <w:bottom w:val="single" w:sz="6" w:space="0" w:color="000000"/>
              <w:right w:val="nil"/>
            </w:tcBorders>
            <w:shd w:val="clear" w:color="auto" w:fill="auto"/>
            <w:hideMark/>
          </w:tcPr>
          <w:p w14:paraId="27527CD3" w14:textId="77777777" w:rsidR="0064094B" w:rsidRPr="00F65938" w:rsidRDefault="0064094B" w:rsidP="00CA4E61">
            <w:pPr>
              <w:widowControl w:val="0"/>
              <w:adjustRightInd w:val="0"/>
              <w:snapToGrid w:val="0"/>
              <w:rPr>
                <w:b/>
                <w:bCs/>
              </w:rPr>
            </w:pPr>
            <w:r w:rsidRPr="00F65938">
              <w:rPr>
                <w:b/>
                <w:bCs/>
              </w:rPr>
              <w:t>Status </w:t>
            </w:r>
          </w:p>
        </w:tc>
        <w:tc>
          <w:tcPr>
            <w:tcW w:w="966" w:type="pct"/>
            <w:tcBorders>
              <w:top w:val="single" w:sz="6" w:space="0" w:color="000000"/>
              <w:left w:val="nil"/>
              <w:bottom w:val="single" w:sz="6" w:space="0" w:color="000000"/>
              <w:right w:val="nil"/>
            </w:tcBorders>
            <w:shd w:val="clear" w:color="auto" w:fill="auto"/>
            <w:hideMark/>
          </w:tcPr>
          <w:p w14:paraId="228B7189" w14:textId="77777777" w:rsidR="0064094B" w:rsidRPr="00F65938" w:rsidRDefault="0064094B" w:rsidP="00CA4E61">
            <w:pPr>
              <w:widowControl w:val="0"/>
              <w:adjustRightInd w:val="0"/>
              <w:snapToGrid w:val="0"/>
              <w:rPr>
                <w:b/>
                <w:bCs/>
              </w:rPr>
            </w:pPr>
            <w:r w:rsidRPr="00F65938">
              <w:rPr>
                <w:b/>
                <w:bCs/>
              </w:rPr>
              <w:t> </w:t>
            </w:r>
          </w:p>
        </w:tc>
        <w:tc>
          <w:tcPr>
            <w:tcW w:w="1086" w:type="pct"/>
            <w:tcBorders>
              <w:top w:val="single" w:sz="6" w:space="0" w:color="000000"/>
              <w:left w:val="nil"/>
              <w:bottom w:val="single" w:sz="6" w:space="0" w:color="000000"/>
              <w:right w:val="nil"/>
            </w:tcBorders>
            <w:shd w:val="clear" w:color="auto" w:fill="auto"/>
            <w:hideMark/>
          </w:tcPr>
          <w:p w14:paraId="5A8F682A" w14:textId="77777777" w:rsidR="0064094B" w:rsidRPr="00F65938" w:rsidRDefault="0064094B" w:rsidP="00CA4E61">
            <w:pPr>
              <w:widowControl w:val="0"/>
              <w:adjustRightInd w:val="0"/>
              <w:snapToGrid w:val="0"/>
              <w:rPr>
                <w:b/>
                <w:bCs/>
              </w:rPr>
            </w:pPr>
            <w:r w:rsidRPr="00F65938">
              <w:rPr>
                <w:b/>
                <w:bCs/>
              </w:rPr>
              <w:t> </w:t>
            </w:r>
          </w:p>
        </w:tc>
        <w:tc>
          <w:tcPr>
            <w:tcW w:w="1023" w:type="pct"/>
            <w:tcBorders>
              <w:top w:val="single" w:sz="6" w:space="0" w:color="000000"/>
              <w:left w:val="nil"/>
              <w:bottom w:val="single" w:sz="6" w:space="0" w:color="000000"/>
              <w:right w:val="nil"/>
            </w:tcBorders>
            <w:shd w:val="clear" w:color="auto" w:fill="auto"/>
            <w:hideMark/>
          </w:tcPr>
          <w:p w14:paraId="4A9BF377" w14:textId="77777777" w:rsidR="0064094B" w:rsidRPr="00F65938" w:rsidRDefault="0064094B" w:rsidP="00CA4E61">
            <w:pPr>
              <w:widowControl w:val="0"/>
              <w:adjustRightInd w:val="0"/>
              <w:snapToGrid w:val="0"/>
              <w:rPr>
                <w:b/>
                <w:bCs/>
              </w:rPr>
            </w:pPr>
            <w:r w:rsidRPr="00F65938">
              <w:rPr>
                <w:b/>
                <w:bCs/>
              </w:rPr>
              <w:t>Likelihood </w:t>
            </w:r>
          </w:p>
        </w:tc>
        <w:tc>
          <w:tcPr>
            <w:tcW w:w="1109" w:type="pct"/>
            <w:tcBorders>
              <w:top w:val="single" w:sz="6" w:space="0" w:color="000000"/>
              <w:left w:val="nil"/>
              <w:bottom w:val="single" w:sz="6" w:space="0" w:color="000000"/>
              <w:right w:val="nil"/>
            </w:tcBorders>
            <w:shd w:val="clear" w:color="auto" w:fill="auto"/>
            <w:hideMark/>
          </w:tcPr>
          <w:p w14:paraId="5BD7FEC3" w14:textId="77777777" w:rsidR="0064094B" w:rsidRPr="00F65938" w:rsidRDefault="0064094B" w:rsidP="00CA4E61">
            <w:pPr>
              <w:widowControl w:val="0"/>
              <w:adjustRightInd w:val="0"/>
              <w:snapToGrid w:val="0"/>
              <w:rPr>
                <w:b/>
                <w:bCs/>
              </w:rPr>
            </w:pPr>
            <w:r w:rsidRPr="00F65938">
              <w:rPr>
                <w:b/>
                <w:bCs/>
              </w:rPr>
              <w:t> </w:t>
            </w:r>
          </w:p>
        </w:tc>
      </w:tr>
      <w:tr w:rsidR="0064094B" w:rsidRPr="00F65938" w14:paraId="776BF20B" w14:textId="77777777" w:rsidTr="00905284">
        <w:trPr>
          <w:trHeight w:val="20"/>
        </w:trPr>
        <w:tc>
          <w:tcPr>
            <w:tcW w:w="816" w:type="pct"/>
            <w:tcBorders>
              <w:top w:val="single" w:sz="6" w:space="0" w:color="000000"/>
              <w:left w:val="nil"/>
              <w:bottom w:val="nil"/>
              <w:right w:val="nil"/>
            </w:tcBorders>
            <w:shd w:val="clear" w:color="auto" w:fill="auto"/>
            <w:hideMark/>
          </w:tcPr>
          <w:p w14:paraId="4C660653" w14:textId="77777777" w:rsidR="0064094B" w:rsidRPr="00F65938" w:rsidRDefault="0064094B" w:rsidP="00CA4E61">
            <w:pPr>
              <w:widowControl w:val="0"/>
              <w:adjustRightInd w:val="0"/>
              <w:snapToGrid w:val="0"/>
            </w:pPr>
            <w:r w:rsidRPr="00F65938">
              <w:t>Harvest rate </w:t>
            </w:r>
          </w:p>
        </w:tc>
        <w:tc>
          <w:tcPr>
            <w:tcW w:w="966" w:type="pct"/>
            <w:tcBorders>
              <w:top w:val="single" w:sz="6" w:space="0" w:color="000000"/>
              <w:left w:val="nil"/>
              <w:bottom w:val="nil"/>
              <w:right w:val="nil"/>
            </w:tcBorders>
            <w:shd w:val="clear" w:color="auto" w:fill="auto"/>
            <w:hideMark/>
          </w:tcPr>
          <w:p w14:paraId="010D717A" w14:textId="77777777" w:rsidR="0064094B" w:rsidRPr="00F65938" w:rsidRDefault="0064094B" w:rsidP="00CA4E61">
            <w:pPr>
              <w:widowControl w:val="0"/>
              <w:adjustRightInd w:val="0"/>
              <w:snapToGrid w:val="0"/>
            </w:pPr>
            <w:r w:rsidRPr="00F65938">
              <w:rPr>
                <w:i/>
                <w:iCs/>
              </w:rPr>
              <w:t>U</w:t>
            </w:r>
            <w:r w:rsidRPr="00F65938">
              <w:rPr>
                <w:i/>
                <w:iCs/>
                <w:vertAlign w:val="subscript"/>
              </w:rPr>
              <w:t>recent</w:t>
            </w:r>
            <w:r w:rsidRPr="00F65938">
              <w:t>/</w:t>
            </w:r>
            <w:r w:rsidRPr="00F65938">
              <w:rPr>
                <w:i/>
                <w:iCs/>
              </w:rPr>
              <w:t>U</w:t>
            </w:r>
            <w:r w:rsidRPr="00F65938">
              <w:rPr>
                <w:i/>
                <w:iCs/>
                <w:vertAlign w:val="subscript"/>
              </w:rPr>
              <w:t>lim</w:t>
            </w:r>
            <w:r w:rsidRPr="00F65938">
              <w:t> </w:t>
            </w:r>
          </w:p>
        </w:tc>
        <w:tc>
          <w:tcPr>
            <w:tcW w:w="1086" w:type="pct"/>
            <w:tcBorders>
              <w:top w:val="single" w:sz="6" w:space="0" w:color="000000"/>
              <w:left w:val="nil"/>
              <w:bottom w:val="nil"/>
              <w:right w:val="nil"/>
            </w:tcBorders>
            <w:shd w:val="clear" w:color="auto" w:fill="auto"/>
            <w:hideMark/>
          </w:tcPr>
          <w:p w14:paraId="7BC70831" w14:textId="77777777" w:rsidR="0064094B" w:rsidRPr="00F65938" w:rsidRDefault="0064094B" w:rsidP="00CA4E61">
            <w:pPr>
              <w:widowControl w:val="0"/>
              <w:adjustRightInd w:val="0"/>
              <w:snapToGrid w:val="0"/>
            </w:pPr>
            <w:r w:rsidRPr="00F65938">
              <w:t>0.18 [0.02 – 0.34] </w:t>
            </w:r>
          </w:p>
        </w:tc>
        <w:tc>
          <w:tcPr>
            <w:tcW w:w="1023" w:type="pct"/>
            <w:tcBorders>
              <w:top w:val="single" w:sz="6" w:space="0" w:color="000000"/>
              <w:left w:val="nil"/>
              <w:bottom w:val="nil"/>
              <w:right w:val="nil"/>
            </w:tcBorders>
            <w:shd w:val="clear" w:color="auto" w:fill="auto"/>
            <w:hideMark/>
          </w:tcPr>
          <w:p w14:paraId="1D924CD2" w14:textId="77777777" w:rsidR="0064094B" w:rsidRPr="00F65938" w:rsidRDefault="0064094B" w:rsidP="00CA4E61">
            <w:pPr>
              <w:widowControl w:val="0"/>
              <w:adjustRightInd w:val="0"/>
              <w:snapToGrid w:val="0"/>
            </w:pPr>
            <w:r w:rsidRPr="00F65938">
              <w:t>Very likely (&lt;90%) to be </w:t>
            </w:r>
          </w:p>
        </w:tc>
        <w:tc>
          <w:tcPr>
            <w:tcW w:w="1109" w:type="pct"/>
            <w:tcBorders>
              <w:top w:val="single" w:sz="6" w:space="0" w:color="000000"/>
              <w:left w:val="nil"/>
              <w:bottom w:val="nil"/>
              <w:right w:val="nil"/>
            </w:tcBorders>
            <w:shd w:val="clear" w:color="auto" w:fill="auto"/>
            <w:hideMark/>
          </w:tcPr>
          <w:p w14:paraId="1099CD76" w14:textId="77777777" w:rsidR="0064094B" w:rsidRPr="00F65938" w:rsidRDefault="0064094B" w:rsidP="00CA4E61">
            <w:pPr>
              <w:widowControl w:val="0"/>
              <w:adjustRightInd w:val="0"/>
              <w:snapToGrid w:val="0"/>
            </w:pPr>
            <w:r w:rsidRPr="00F65938">
              <w:t> </w:t>
            </w:r>
          </w:p>
        </w:tc>
      </w:tr>
      <w:tr w:rsidR="0064094B" w:rsidRPr="00F65938" w14:paraId="7EEC3670" w14:textId="77777777" w:rsidTr="00905284">
        <w:trPr>
          <w:trHeight w:val="20"/>
        </w:trPr>
        <w:tc>
          <w:tcPr>
            <w:tcW w:w="816" w:type="pct"/>
            <w:tcBorders>
              <w:top w:val="nil"/>
              <w:left w:val="nil"/>
              <w:bottom w:val="nil"/>
              <w:right w:val="nil"/>
            </w:tcBorders>
            <w:shd w:val="clear" w:color="auto" w:fill="auto"/>
            <w:hideMark/>
          </w:tcPr>
          <w:p w14:paraId="03318975" w14:textId="77777777" w:rsidR="0064094B" w:rsidRPr="00F65938" w:rsidRDefault="0064094B" w:rsidP="00CA4E61">
            <w:pPr>
              <w:widowControl w:val="0"/>
              <w:adjustRightInd w:val="0"/>
              <w:snapToGrid w:val="0"/>
            </w:pPr>
            <w:r w:rsidRPr="00F65938">
              <w:t> </w:t>
            </w:r>
          </w:p>
        </w:tc>
        <w:tc>
          <w:tcPr>
            <w:tcW w:w="966" w:type="pct"/>
            <w:tcBorders>
              <w:top w:val="nil"/>
              <w:left w:val="nil"/>
              <w:bottom w:val="nil"/>
              <w:right w:val="nil"/>
            </w:tcBorders>
            <w:shd w:val="clear" w:color="auto" w:fill="auto"/>
            <w:hideMark/>
          </w:tcPr>
          <w:p w14:paraId="1E7311EA" w14:textId="77777777" w:rsidR="0064094B" w:rsidRPr="00F65938" w:rsidRDefault="0064094B" w:rsidP="00CA4E61">
            <w:pPr>
              <w:widowControl w:val="0"/>
              <w:adjustRightInd w:val="0"/>
              <w:snapToGrid w:val="0"/>
            </w:pPr>
            <w:r w:rsidRPr="00F65938">
              <w:t> </w:t>
            </w:r>
          </w:p>
        </w:tc>
        <w:tc>
          <w:tcPr>
            <w:tcW w:w="1086" w:type="pct"/>
            <w:tcBorders>
              <w:top w:val="nil"/>
              <w:left w:val="nil"/>
              <w:bottom w:val="nil"/>
              <w:right w:val="nil"/>
            </w:tcBorders>
            <w:shd w:val="clear" w:color="auto" w:fill="auto"/>
            <w:hideMark/>
          </w:tcPr>
          <w:p w14:paraId="3F8311A1" w14:textId="77777777" w:rsidR="0064094B" w:rsidRPr="00F65938" w:rsidRDefault="0064094B" w:rsidP="00CA4E61">
            <w:pPr>
              <w:widowControl w:val="0"/>
              <w:adjustRightInd w:val="0"/>
              <w:snapToGrid w:val="0"/>
            </w:pPr>
            <w:r w:rsidRPr="00F65938">
              <w:t> </w:t>
            </w:r>
          </w:p>
        </w:tc>
        <w:tc>
          <w:tcPr>
            <w:tcW w:w="1023" w:type="pct"/>
            <w:tcBorders>
              <w:top w:val="nil"/>
              <w:left w:val="nil"/>
              <w:bottom w:val="nil"/>
              <w:right w:val="nil"/>
            </w:tcBorders>
            <w:shd w:val="clear" w:color="auto" w:fill="auto"/>
            <w:hideMark/>
          </w:tcPr>
          <w:p w14:paraId="2248333E" w14:textId="77777777" w:rsidR="0064094B" w:rsidRPr="00F65938" w:rsidRDefault="0064094B" w:rsidP="00CA4E61">
            <w:pPr>
              <w:widowControl w:val="0"/>
              <w:adjustRightInd w:val="0"/>
              <w:snapToGrid w:val="0"/>
            </w:pPr>
            <w:r w:rsidRPr="00F65938">
              <w:t>below limits </w:t>
            </w:r>
          </w:p>
        </w:tc>
        <w:tc>
          <w:tcPr>
            <w:tcW w:w="1109" w:type="pct"/>
            <w:tcBorders>
              <w:top w:val="nil"/>
              <w:left w:val="nil"/>
              <w:bottom w:val="nil"/>
              <w:right w:val="nil"/>
            </w:tcBorders>
            <w:shd w:val="clear" w:color="auto" w:fill="auto"/>
            <w:hideMark/>
          </w:tcPr>
          <w:p w14:paraId="46E29EA0" w14:textId="77777777" w:rsidR="0064094B" w:rsidRPr="00F65938" w:rsidRDefault="0064094B" w:rsidP="00CA4E61">
            <w:pPr>
              <w:widowControl w:val="0"/>
              <w:adjustRightInd w:val="0"/>
              <w:snapToGrid w:val="0"/>
            </w:pPr>
            <w:r w:rsidRPr="00F65938">
              <w:t> </w:t>
            </w:r>
          </w:p>
        </w:tc>
      </w:tr>
      <w:tr w:rsidR="0064094B" w:rsidRPr="00F65938" w14:paraId="5F21F179" w14:textId="77777777" w:rsidTr="00905284">
        <w:trPr>
          <w:trHeight w:val="20"/>
        </w:trPr>
        <w:tc>
          <w:tcPr>
            <w:tcW w:w="816" w:type="pct"/>
            <w:tcBorders>
              <w:top w:val="nil"/>
              <w:left w:val="nil"/>
              <w:bottom w:val="nil"/>
              <w:right w:val="nil"/>
            </w:tcBorders>
            <w:shd w:val="clear" w:color="auto" w:fill="auto"/>
            <w:hideMark/>
          </w:tcPr>
          <w:p w14:paraId="46F1707B" w14:textId="77777777" w:rsidR="0064094B" w:rsidRPr="00F65938" w:rsidRDefault="0064094B" w:rsidP="00CA4E61">
            <w:pPr>
              <w:widowControl w:val="0"/>
              <w:adjustRightInd w:val="0"/>
              <w:snapToGrid w:val="0"/>
            </w:pPr>
            <w:r w:rsidRPr="00F65938">
              <w:t>Harvest rate </w:t>
            </w:r>
          </w:p>
        </w:tc>
        <w:tc>
          <w:tcPr>
            <w:tcW w:w="966" w:type="pct"/>
            <w:tcBorders>
              <w:top w:val="nil"/>
              <w:left w:val="nil"/>
              <w:bottom w:val="nil"/>
              <w:right w:val="nil"/>
            </w:tcBorders>
            <w:shd w:val="clear" w:color="auto" w:fill="auto"/>
            <w:hideMark/>
          </w:tcPr>
          <w:p w14:paraId="3774FA06" w14:textId="77777777" w:rsidR="0064094B" w:rsidRPr="00F65938" w:rsidRDefault="0064094B" w:rsidP="00CA4E61">
            <w:pPr>
              <w:widowControl w:val="0"/>
              <w:adjustRightInd w:val="0"/>
              <w:snapToGrid w:val="0"/>
            </w:pPr>
            <w:r w:rsidRPr="00F65938">
              <w:rPr>
                <w:i/>
                <w:iCs/>
              </w:rPr>
              <w:t>U</w:t>
            </w:r>
            <w:r w:rsidRPr="00F65938">
              <w:rPr>
                <w:i/>
                <w:iCs/>
                <w:vertAlign w:val="subscript"/>
              </w:rPr>
              <w:t>recent</w:t>
            </w:r>
            <w:r w:rsidRPr="00F65938">
              <w:t>/</w:t>
            </w:r>
            <w:r w:rsidRPr="00F65938">
              <w:rPr>
                <w:i/>
                <w:iCs/>
              </w:rPr>
              <w:t>U</w:t>
            </w:r>
            <w:r w:rsidRPr="00F65938">
              <w:rPr>
                <w:i/>
                <w:iCs/>
                <w:vertAlign w:val="subscript"/>
              </w:rPr>
              <w:t>crash</w:t>
            </w:r>
            <w:r w:rsidRPr="00F65938">
              <w:t> </w:t>
            </w:r>
          </w:p>
        </w:tc>
        <w:tc>
          <w:tcPr>
            <w:tcW w:w="1086" w:type="pct"/>
            <w:tcBorders>
              <w:top w:val="nil"/>
              <w:left w:val="nil"/>
              <w:bottom w:val="nil"/>
              <w:right w:val="nil"/>
            </w:tcBorders>
            <w:shd w:val="clear" w:color="auto" w:fill="auto"/>
            <w:hideMark/>
          </w:tcPr>
          <w:p w14:paraId="1DA87BC4" w14:textId="77777777" w:rsidR="0064094B" w:rsidRPr="00F65938" w:rsidRDefault="0064094B" w:rsidP="00CA4E61">
            <w:pPr>
              <w:widowControl w:val="0"/>
              <w:adjustRightInd w:val="0"/>
              <w:snapToGrid w:val="0"/>
            </w:pPr>
            <w:r w:rsidRPr="00F65938">
              <w:t>0.13 [0.01 – 0.25] </w:t>
            </w:r>
          </w:p>
        </w:tc>
        <w:tc>
          <w:tcPr>
            <w:tcW w:w="1023" w:type="pct"/>
            <w:tcBorders>
              <w:top w:val="nil"/>
              <w:left w:val="nil"/>
              <w:bottom w:val="nil"/>
              <w:right w:val="nil"/>
            </w:tcBorders>
            <w:shd w:val="clear" w:color="auto" w:fill="auto"/>
            <w:hideMark/>
          </w:tcPr>
          <w:p w14:paraId="63A0E1E5" w14:textId="77777777" w:rsidR="0064094B" w:rsidRPr="00F65938" w:rsidRDefault="0064094B" w:rsidP="00CA4E61">
            <w:pPr>
              <w:widowControl w:val="0"/>
              <w:adjustRightInd w:val="0"/>
              <w:snapToGrid w:val="0"/>
            </w:pPr>
            <w:r w:rsidRPr="00F65938">
              <w:t>Very likely (&gt;90%) to be </w:t>
            </w:r>
          </w:p>
        </w:tc>
        <w:tc>
          <w:tcPr>
            <w:tcW w:w="1109" w:type="pct"/>
            <w:tcBorders>
              <w:top w:val="nil"/>
              <w:left w:val="nil"/>
              <w:bottom w:val="nil"/>
              <w:right w:val="nil"/>
            </w:tcBorders>
            <w:shd w:val="clear" w:color="auto" w:fill="auto"/>
            <w:hideMark/>
          </w:tcPr>
          <w:p w14:paraId="2E070A46" w14:textId="77777777" w:rsidR="0064094B" w:rsidRPr="00F65938" w:rsidRDefault="0064094B" w:rsidP="00CA4E61">
            <w:pPr>
              <w:widowControl w:val="0"/>
              <w:adjustRightInd w:val="0"/>
              <w:snapToGrid w:val="0"/>
            </w:pPr>
            <w:r w:rsidRPr="00F65938">
              <w:t> </w:t>
            </w:r>
          </w:p>
        </w:tc>
      </w:tr>
      <w:tr w:rsidR="0064094B" w:rsidRPr="00F65938" w14:paraId="0D175FEC" w14:textId="77777777" w:rsidTr="00905284">
        <w:trPr>
          <w:trHeight w:val="20"/>
        </w:trPr>
        <w:tc>
          <w:tcPr>
            <w:tcW w:w="816" w:type="pct"/>
            <w:tcBorders>
              <w:top w:val="nil"/>
              <w:left w:val="nil"/>
              <w:bottom w:val="single" w:sz="6" w:space="0" w:color="000000"/>
              <w:right w:val="nil"/>
            </w:tcBorders>
            <w:shd w:val="clear" w:color="auto" w:fill="auto"/>
            <w:hideMark/>
          </w:tcPr>
          <w:p w14:paraId="3439AB30" w14:textId="77777777" w:rsidR="0064094B" w:rsidRPr="00F65938" w:rsidRDefault="0064094B" w:rsidP="00CA4E61">
            <w:pPr>
              <w:widowControl w:val="0"/>
              <w:adjustRightInd w:val="0"/>
              <w:snapToGrid w:val="0"/>
            </w:pPr>
            <w:r w:rsidRPr="00F65938">
              <w:t> </w:t>
            </w:r>
          </w:p>
        </w:tc>
        <w:tc>
          <w:tcPr>
            <w:tcW w:w="966" w:type="pct"/>
            <w:tcBorders>
              <w:top w:val="nil"/>
              <w:left w:val="nil"/>
              <w:bottom w:val="single" w:sz="6" w:space="0" w:color="000000"/>
              <w:right w:val="nil"/>
            </w:tcBorders>
            <w:shd w:val="clear" w:color="auto" w:fill="auto"/>
            <w:hideMark/>
          </w:tcPr>
          <w:p w14:paraId="2369306C" w14:textId="77777777" w:rsidR="0064094B" w:rsidRPr="00F65938" w:rsidRDefault="0064094B" w:rsidP="00CA4E61">
            <w:pPr>
              <w:widowControl w:val="0"/>
              <w:adjustRightInd w:val="0"/>
              <w:snapToGrid w:val="0"/>
            </w:pPr>
            <w:r w:rsidRPr="00F65938">
              <w:t> </w:t>
            </w:r>
          </w:p>
        </w:tc>
        <w:tc>
          <w:tcPr>
            <w:tcW w:w="1086" w:type="pct"/>
            <w:tcBorders>
              <w:top w:val="nil"/>
              <w:left w:val="nil"/>
              <w:bottom w:val="single" w:sz="6" w:space="0" w:color="000000"/>
              <w:right w:val="nil"/>
            </w:tcBorders>
            <w:shd w:val="clear" w:color="auto" w:fill="auto"/>
            <w:hideMark/>
          </w:tcPr>
          <w:p w14:paraId="15736CDD" w14:textId="77777777" w:rsidR="0064094B" w:rsidRPr="00F65938" w:rsidRDefault="0064094B" w:rsidP="00CA4E61">
            <w:pPr>
              <w:widowControl w:val="0"/>
              <w:adjustRightInd w:val="0"/>
              <w:snapToGrid w:val="0"/>
            </w:pPr>
            <w:r w:rsidRPr="00F65938">
              <w:t> </w:t>
            </w:r>
          </w:p>
        </w:tc>
        <w:tc>
          <w:tcPr>
            <w:tcW w:w="1023" w:type="pct"/>
            <w:tcBorders>
              <w:top w:val="nil"/>
              <w:left w:val="nil"/>
              <w:bottom w:val="single" w:sz="6" w:space="0" w:color="000000"/>
              <w:right w:val="nil"/>
            </w:tcBorders>
            <w:shd w:val="clear" w:color="auto" w:fill="auto"/>
            <w:hideMark/>
          </w:tcPr>
          <w:p w14:paraId="082414A8" w14:textId="77777777" w:rsidR="0064094B" w:rsidRPr="00F65938" w:rsidRDefault="0064094B" w:rsidP="00CA4E61">
            <w:pPr>
              <w:widowControl w:val="0"/>
              <w:adjustRightInd w:val="0"/>
              <w:snapToGrid w:val="0"/>
            </w:pPr>
            <w:r w:rsidRPr="00F65938">
              <w:t>below limits </w:t>
            </w:r>
          </w:p>
        </w:tc>
        <w:tc>
          <w:tcPr>
            <w:tcW w:w="1109" w:type="pct"/>
            <w:tcBorders>
              <w:top w:val="nil"/>
              <w:left w:val="nil"/>
              <w:bottom w:val="single" w:sz="6" w:space="0" w:color="000000"/>
              <w:right w:val="nil"/>
            </w:tcBorders>
            <w:shd w:val="clear" w:color="auto" w:fill="auto"/>
            <w:hideMark/>
          </w:tcPr>
          <w:p w14:paraId="6B39379D" w14:textId="77777777" w:rsidR="0064094B" w:rsidRPr="00F65938" w:rsidRDefault="0064094B" w:rsidP="00CA4E61">
            <w:pPr>
              <w:widowControl w:val="0"/>
              <w:adjustRightInd w:val="0"/>
              <w:snapToGrid w:val="0"/>
            </w:pPr>
            <w:r w:rsidRPr="00F65938">
              <w:t> </w:t>
            </w:r>
          </w:p>
        </w:tc>
      </w:tr>
      <w:tr w:rsidR="0064094B" w:rsidRPr="00F65938" w14:paraId="67E7CC5E" w14:textId="77777777" w:rsidTr="00905284">
        <w:trPr>
          <w:trHeight w:val="20"/>
        </w:trPr>
        <w:tc>
          <w:tcPr>
            <w:tcW w:w="816" w:type="pct"/>
            <w:tcBorders>
              <w:top w:val="single" w:sz="6" w:space="0" w:color="000000"/>
              <w:left w:val="nil"/>
              <w:bottom w:val="single" w:sz="6" w:space="0" w:color="000000"/>
              <w:right w:val="nil"/>
            </w:tcBorders>
            <w:shd w:val="clear" w:color="auto" w:fill="auto"/>
            <w:hideMark/>
          </w:tcPr>
          <w:p w14:paraId="54C7AB23" w14:textId="77777777" w:rsidR="0064094B" w:rsidRPr="00F65938" w:rsidRDefault="0064094B" w:rsidP="00CA4E61">
            <w:pPr>
              <w:widowControl w:val="0"/>
              <w:adjustRightInd w:val="0"/>
              <w:snapToGrid w:val="0"/>
              <w:rPr>
                <w:b/>
                <w:bCs/>
              </w:rPr>
            </w:pPr>
            <w:r w:rsidRPr="00F65938">
              <w:rPr>
                <w:b/>
                <w:bCs/>
              </w:rPr>
              <w:t>Projections </w:t>
            </w:r>
          </w:p>
        </w:tc>
        <w:tc>
          <w:tcPr>
            <w:tcW w:w="966" w:type="pct"/>
            <w:tcBorders>
              <w:top w:val="single" w:sz="6" w:space="0" w:color="000000"/>
              <w:left w:val="nil"/>
              <w:bottom w:val="single" w:sz="6" w:space="0" w:color="000000"/>
              <w:right w:val="nil"/>
            </w:tcBorders>
            <w:shd w:val="clear" w:color="auto" w:fill="auto"/>
            <w:hideMark/>
          </w:tcPr>
          <w:p w14:paraId="0AFD45B8" w14:textId="77777777" w:rsidR="0064094B" w:rsidRPr="00F65938" w:rsidRDefault="0064094B" w:rsidP="00CA4E61">
            <w:pPr>
              <w:widowControl w:val="0"/>
              <w:adjustRightInd w:val="0"/>
              <w:snapToGrid w:val="0"/>
              <w:rPr>
                <w:b/>
                <w:bCs/>
              </w:rPr>
            </w:pPr>
            <w:r w:rsidRPr="00F65938">
              <w:rPr>
                <w:b/>
                <w:bCs/>
              </w:rPr>
              <w:t> </w:t>
            </w:r>
          </w:p>
        </w:tc>
        <w:tc>
          <w:tcPr>
            <w:tcW w:w="1086" w:type="pct"/>
            <w:tcBorders>
              <w:top w:val="single" w:sz="6" w:space="0" w:color="000000"/>
              <w:left w:val="nil"/>
              <w:bottom w:val="single" w:sz="6" w:space="0" w:color="000000"/>
              <w:right w:val="nil"/>
            </w:tcBorders>
            <w:shd w:val="clear" w:color="auto" w:fill="auto"/>
            <w:hideMark/>
          </w:tcPr>
          <w:p w14:paraId="31685BD1" w14:textId="77777777" w:rsidR="0064094B" w:rsidRPr="00F65938" w:rsidRDefault="0064094B" w:rsidP="00CA4E61">
            <w:pPr>
              <w:widowControl w:val="0"/>
              <w:adjustRightInd w:val="0"/>
              <w:snapToGrid w:val="0"/>
              <w:rPr>
                <w:b/>
                <w:bCs/>
              </w:rPr>
            </w:pPr>
            <w:r w:rsidRPr="00F65938">
              <w:rPr>
                <w:b/>
                <w:bCs/>
              </w:rPr>
              <w:t> </w:t>
            </w:r>
          </w:p>
        </w:tc>
        <w:tc>
          <w:tcPr>
            <w:tcW w:w="1023" w:type="pct"/>
            <w:tcBorders>
              <w:top w:val="single" w:sz="6" w:space="0" w:color="000000"/>
              <w:left w:val="nil"/>
              <w:bottom w:val="single" w:sz="6" w:space="0" w:color="000000"/>
              <w:right w:val="nil"/>
            </w:tcBorders>
            <w:shd w:val="clear" w:color="auto" w:fill="auto"/>
            <w:hideMark/>
          </w:tcPr>
          <w:p w14:paraId="0B972EB4" w14:textId="77777777" w:rsidR="0064094B" w:rsidRPr="00F65938" w:rsidRDefault="0064094B" w:rsidP="00CA4E61">
            <w:pPr>
              <w:widowControl w:val="0"/>
              <w:adjustRightInd w:val="0"/>
              <w:snapToGrid w:val="0"/>
              <w:rPr>
                <w:b/>
                <w:bCs/>
              </w:rPr>
            </w:pPr>
            <w:r w:rsidRPr="00F65938">
              <w:rPr>
                <w:b/>
                <w:bCs/>
              </w:rPr>
              <w:t> </w:t>
            </w:r>
          </w:p>
        </w:tc>
        <w:tc>
          <w:tcPr>
            <w:tcW w:w="1109" w:type="pct"/>
            <w:tcBorders>
              <w:top w:val="single" w:sz="6" w:space="0" w:color="000000"/>
              <w:left w:val="nil"/>
              <w:bottom w:val="single" w:sz="6" w:space="0" w:color="000000"/>
              <w:right w:val="nil"/>
            </w:tcBorders>
            <w:shd w:val="clear" w:color="auto" w:fill="auto"/>
            <w:hideMark/>
          </w:tcPr>
          <w:p w14:paraId="41E777B2" w14:textId="77777777" w:rsidR="0064094B" w:rsidRPr="00F65938" w:rsidRDefault="0064094B" w:rsidP="00CA4E61">
            <w:pPr>
              <w:widowControl w:val="0"/>
              <w:adjustRightInd w:val="0"/>
              <w:snapToGrid w:val="0"/>
              <w:rPr>
                <w:b/>
                <w:bCs/>
              </w:rPr>
            </w:pPr>
            <w:r w:rsidRPr="00F65938">
              <w:rPr>
                <w:b/>
                <w:bCs/>
              </w:rPr>
              <w:t> </w:t>
            </w:r>
          </w:p>
        </w:tc>
      </w:tr>
      <w:tr w:rsidR="0064094B" w:rsidRPr="00F65938" w14:paraId="29739451" w14:textId="77777777" w:rsidTr="00905284">
        <w:trPr>
          <w:trHeight w:val="20"/>
        </w:trPr>
        <w:tc>
          <w:tcPr>
            <w:tcW w:w="816" w:type="pct"/>
            <w:tcBorders>
              <w:top w:val="single" w:sz="6" w:space="0" w:color="000000"/>
              <w:left w:val="nil"/>
              <w:bottom w:val="single" w:sz="6" w:space="0" w:color="000000"/>
              <w:right w:val="nil"/>
            </w:tcBorders>
            <w:shd w:val="clear" w:color="auto" w:fill="auto"/>
            <w:hideMark/>
          </w:tcPr>
          <w:p w14:paraId="429810C8" w14:textId="77777777" w:rsidR="0064094B" w:rsidRPr="00F65938" w:rsidRDefault="0064094B" w:rsidP="00CA4E61">
            <w:pPr>
              <w:widowControl w:val="0"/>
              <w:adjustRightInd w:val="0"/>
              <w:snapToGrid w:val="0"/>
            </w:pPr>
            <w:r w:rsidRPr="00F65938">
              <w:t>No projections </w:t>
            </w:r>
          </w:p>
        </w:tc>
        <w:tc>
          <w:tcPr>
            <w:tcW w:w="966" w:type="pct"/>
            <w:tcBorders>
              <w:top w:val="single" w:sz="6" w:space="0" w:color="000000"/>
              <w:left w:val="nil"/>
              <w:bottom w:val="single" w:sz="6" w:space="0" w:color="000000"/>
              <w:right w:val="nil"/>
            </w:tcBorders>
            <w:shd w:val="clear" w:color="auto" w:fill="auto"/>
            <w:hideMark/>
          </w:tcPr>
          <w:p w14:paraId="5EC8B24E" w14:textId="77777777" w:rsidR="0064094B" w:rsidRPr="00F65938" w:rsidRDefault="0064094B" w:rsidP="00CA4E61">
            <w:pPr>
              <w:widowControl w:val="0"/>
              <w:adjustRightInd w:val="0"/>
              <w:snapToGrid w:val="0"/>
            </w:pPr>
            <w:r w:rsidRPr="00F65938">
              <w:t> </w:t>
            </w:r>
          </w:p>
        </w:tc>
        <w:tc>
          <w:tcPr>
            <w:tcW w:w="1086" w:type="pct"/>
            <w:tcBorders>
              <w:top w:val="single" w:sz="6" w:space="0" w:color="000000"/>
              <w:left w:val="nil"/>
              <w:bottom w:val="single" w:sz="6" w:space="0" w:color="000000"/>
              <w:right w:val="nil"/>
            </w:tcBorders>
            <w:shd w:val="clear" w:color="auto" w:fill="auto"/>
            <w:hideMark/>
          </w:tcPr>
          <w:p w14:paraId="546D3885" w14:textId="77777777" w:rsidR="0064094B" w:rsidRPr="00F65938" w:rsidRDefault="0064094B" w:rsidP="00CA4E61">
            <w:pPr>
              <w:widowControl w:val="0"/>
              <w:adjustRightInd w:val="0"/>
              <w:snapToGrid w:val="0"/>
            </w:pPr>
            <w:r w:rsidRPr="00F65938">
              <w:t> </w:t>
            </w:r>
          </w:p>
        </w:tc>
        <w:tc>
          <w:tcPr>
            <w:tcW w:w="1023" w:type="pct"/>
            <w:tcBorders>
              <w:top w:val="single" w:sz="6" w:space="0" w:color="000000"/>
              <w:left w:val="nil"/>
              <w:bottom w:val="single" w:sz="6" w:space="0" w:color="000000"/>
              <w:right w:val="nil"/>
            </w:tcBorders>
            <w:shd w:val="clear" w:color="auto" w:fill="auto"/>
            <w:hideMark/>
          </w:tcPr>
          <w:p w14:paraId="7D1E2C84" w14:textId="77777777" w:rsidR="0064094B" w:rsidRPr="00F65938" w:rsidRDefault="0064094B" w:rsidP="00CA4E61">
            <w:pPr>
              <w:widowControl w:val="0"/>
              <w:adjustRightInd w:val="0"/>
              <w:snapToGrid w:val="0"/>
            </w:pPr>
            <w:r w:rsidRPr="00F65938">
              <w:t> </w:t>
            </w:r>
          </w:p>
        </w:tc>
        <w:tc>
          <w:tcPr>
            <w:tcW w:w="1109" w:type="pct"/>
            <w:tcBorders>
              <w:top w:val="single" w:sz="6" w:space="0" w:color="000000"/>
              <w:left w:val="nil"/>
              <w:bottom w:val="single" w:sz="6" w:space="0" w:color="000000"/>
              <w:right w:val="nil"/>
            </w:tcBorders>
            <w:shd w:val="clear" w:color="auto" w:fill="auto"/>
            <w:hideMark/>
          </w:tcPr>
          <w:p w14:paraId="099EBADE" w14:textId="77777777" w:rsidR="0064094B" w:rsidRPr="00F65938" w:rsidRDefault="0064094B" w:rsidP="00CA4E61">
            <w:pPr>
              <w:widowControl w:val="0"/>
              <w:adjustRightInd w:val="0"/>
              <w:snapToGrid w:val="0"/>
            </w:pPr>
            <w:r w:rsidRPr="00F65938">
              <w:t> </w:t>
            </w:r>
          </w:p>
        </w:tc>
      </w:tr>
    </w:tbl>
    <w:p w14:paraId="43449740" w14:textId="77777777" w:rsidR="009204AC" w:rsidRDefault="009204AC" w:rsidP="00CA4E61">
      <w:pPr>
        <w:pStyle w:val="WCPFCnormal"/>
        <w:widowControl w:val="0"/>
        <w:numPr>
          <w:ilvl w:val="0"/>
          <w:numId w:val="0"/>
        </w:numPr>
        <w:adjustRightInd w:val="0"/>
        <w:snapToGrid w:val="0"/>
        <w:spacing w:after="0"/>
        <w:ind w:right="-330"/>
        <w:contextualSpacing w:val="0"/>
        <w:rPr>
          <w:rFonts w:eastAsia="PalatinoLinotype-Roman" w:cs="Calibri"/>
          <w:b/>
          <w:bCs/>
        </w:rPr>
      </w:pPr>
    </w:p>
    <w:tbl>
      <w:tblPr>
        <w:tblStyle w:val="TableGrid0"/>
        <w:tblW w:w="5000" w:type="pct"/>
        <w:shd w:val="clear" w:color="auto" w:fill="F2F2F2" w:themeFill="background1" w:themeFillShade="F2"/>
        <w:tblLook w:val="04A0" w:firstRow="1" w:lastRow="0" w:firstColumn="1" w:lastColumn="0" w:noHBand="0" w:noVBand="1"/>
      </w:tblPr>
      <w:tblGrid>
        <w:gridCol w:w="9350"/>
      </w:tblGrid>
      <w:tr w:rsidR="00743E3A" w:rsidRPr="00F65938" w14:paraId="0139130E" w14:textId="77777777" w:rsidTr="00D84786">
        <w:tc>
          <w:tcPr>
            <w:tcW w:w="5000" w:type="pct"/>
            <w:shd w:val="clear" w:color="auto" w:fill="F2F2F2" w:themeFill="background1" w:themeFillShade="F2"/>
          </w:tcPr>
          <w:p w14:paraId="7E99F22B" w14:textId="77777777" w:rsidR="008E28B0" w:rsidRPr="00F65938" w:rsidRDefault="008E28B0" w:rsidP="00CA4E61">
            <w:pPr>
              <w:pStyle w:val="Heading4"/>
              <w:keepNext w:val="0"/>
              <w:keepLines w:val="0"/>
              <w:widowControl w:val="0"/>
              <w:numPr>
                <w:ilvl w:val="0"/>
                <w:numId w:val="111"/>
              </w:numPr>
              <w:adjustRightInd w:val="0"/>
              <w:snapToGrid w:val="0"/>
              <w:spacing w:before="0"/>
              <w:ind w:left="-30" w:firstLine="0"/>
            </w:pPr>
            <w:r w:rsidRPr="00F65938">
              <w:t>Management advice</w:t>
            </w:r>
          </w:p>
          <w:p w14:paraId="72EC5933" w14:textId="77777777" w:rsidR="008E28B0" w:rsidRPr="00F65938" w:rsidRDefault="008E28B0" w:rsidP="00CA4E61">
            <w:pPr>
              <w:pStyle w:val="ListParagraph"/>
              <w:widowControl w:val="0"/>
              <w:adjustRightInd w:val="0"/>
              <w:snapToGrid w:val="0"/>
              <w:contextualSpacing w:val="0"/>
              <w:rPr>
                <w:b/>
                <w:bCs/>
                <w:color w:val="000000" w:themeColor="text1"/>
              </w:rPr>
            </w:pPr>
          </w:p>
          <w:p w14:paraId="7026E3D9" w14:textId="77777777" w:rsidR="008E28B0" w:rsidRPr="00F65938" w:rsidRDefault="008E28B0"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due to challenges fitting the stock assessment models, no projections were provided to the SC, and </w:t>
            </w:r>
            <w:r w:rsidRPr="00F65938">
              <w:rPr>
                <w:rFonts w:cs="Calibri"/>
                <w:b/>
                <w:bCs/>
              </w:rPr>
              <w:t xml:space="preserve">recommended that projections be included in future assessment reports. </w:t>
            </w:r>
          </w:p>
          <w:p w14:paraId="1EFFF272" w14:textId="77777777" w:rsidR="008E28B0" w:rsidRPr="00F65938" w:rsidRDefault="008E28B0" w:rsidP="00CA4E61">
            <w:pPr>
              <w:pStyle w:val="WCPFCnormal"/>
              <w:widowControl w:val="0"/>
              <w:numPr>
                <w:ilvl w:val="0"/>
                <w:numId w:val="0"/>
              </w:numPr>
              <w:adjustRightInd w:val="0"/>
              <w:snapToGrid w:val="0"/>
              <w:spacing w:after="0"/>
              <w:contextualSpacing w:val="0"/>
              <w:rPr>
                <w:rFonts w:cs="Calibri"/>
              </w:rPr>
            </w:pPr>
          </w:p>
          <w:p w14:paraId="5C04C792" w14:textId="55974489" w:rsidR="008E28B0" w:rsidRPr="00F65938" w:rsidRDefault="008E28B0" w:rsidP="00CA4E61">
            <w:pPr>
              <w:pStyle w:val="WCPFCnormal"/>
              <w:widowControl w:val="0"/>
              <w:adjustRightInd w:val="0"/>
              <w:snapToGrid w:val="0"/>
              <w:spacing w:after="0"/>
              <w:ind w:left="0" w:firstLine="0"/>
              <w:contextualSpacing w:val="0"/>
              <w:rPr>
                <w:rFonts w:cs="Calibri"/>
                <w:b/>
                <w:bCs/>
              </w:rPr>
            </w:pPr>
            <w:r w:rsidRPr="00F65938">
              <w:rPr>
                <w:rFonts w:cs="Calibri"/>
                <w:b/>
                <w:bCs/>
              </w:rPr>
              <w:t>SC20 recommended interpreting the results of the silky shark stock assessment with caution due to the large amount of uncertainty in catch, stock structure, life history, and other important components of the assessment, but it noted that all of the models presented resulted in a</w:t>
            </w:r>
            <w:r w:rsidR="003411D2">
              <w:rPr>
                <w:rFonts w:cs="Calibri"/>
                <w:b/>
                <w:bCs/>
              </w:rPr>
              <w:t>n improving</w:t>
            </w:r>
            <w:r w:rsidRPr="00F65938">
              <w:rPr>
                <w:rFonts w:cs="Calibri"/>
                <w:b/>
                <w:bCs/>
              </w:rPr>
              <w:t xml:space="preserve"> trend in stock status for silky sharks.  </w:t>
            </w:r>
          </w:p>
          <w:p w14:paraId="3E6902CE" w14:textId="77777777" w:rsidR="008E28B0" w:rsidRPr="00F65938" w:rsidRDefault="008E28B0" w:rsidP="00CA4E61">
            <w:pPr>
              <w:pStyle w:val="WCPFCnormal"/>
              <w:widowControl w:val="0"/>
              <w:numPr>
                <w:ilvl w:val="0"/>
                <w:numId w:val="0"/>
              </w:numPr>
              <w:adjustRightInd w:val="0"/>
              <w:snapToGrid w:val="0"/>
              <w:spacing w:after="0"/>
              <w:contextualSpacing w:val="0"/>
              <w:rPr>
                <w:rFonts w:cs="Calibri"/>
              </w:rPr>
            </w:pPr>
          </w:p>
          <w:p w14:paraId="5DA44006" w14:textId="1455530E" w:rsidR="00743E3A" w:rsidRPr="00F65938" w:rsidRDefault="008E28B0"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further research is necessary to continue the improvement of this and other shark stock assessments and that current mitigation measures do appear to be effective for silky sharks. </w:t>
            </w:r>
          </w:p>
        </w:tc>
      </w:tr>
    </w:tbl>
    <w:p w14:paraId="3F7E9C65" w14:textId="77777777" w:rsidR="003D65FA" w:rsidRPr="00F65938" w:rsidRDefault="003D65FA" w:rsidP="00CA4E61">
      <w:pPr>
        <w:widowControl w:val="0"/>
        <w:adjustRightInd w:val="0"/>
        <w:snapToGrid w:val="0"/>
        <w:ind w:right="0"/>
        <w:rPr>
          <w:b/>
          <w:bCs/>
        </w:rPr>
      </w:pPr>
    </w:p>
    <w:p w14:paraId="6939095C" w14:textId="06DCDA64" w:rsidR="00022AD6" w:rsidRPr="00F65938" w:rsidRDefault="00F64A73" w:rsidP="00CA4E61">
      <w:pPr>
        <w:pStyle w:val="Heading3"/>
      </w:pPr>
      <w:bookmarkStart w:id="81" w:name="SCIinfo"/>
      <w:bookmarkStart w:id="82" w:name="_Toc177975574"/>
      <w:bookmarkEnd w:id="81"/>
      <w:r w:rsidRPr="00F65938">
        <w:lastRenderedPageBreak/>
        <w:t xml:space="preserve">4.5.2 </w:t>
      </w:r>
      <w:r w:rsidR="00B54A04" w:rsidRPr="00F65938">
        <w:tab/>
      </w:r>
      <w:r w:rsidRPr="00F65938">
        <w:t>Oceanic whitetip shark (</w:t>
      </w:r>
      <w:r w:rsidRPr="00F65938">
        <w:rPr>
          <w:i/>
        </w:rPr>
        <w:t>Carcharhinus longimanus</w:t>
      </w:r>
      <w:r w:rsidRPr="00F65938">
        <w:t>)</w:t>
      </w:r>
      <w:bookmarkEnd w:id="82"/>
      <w:r w:rsidRPr="00F65938">
        <w:t xml:space="preserve"> </w:t>
      </w:r>
    </w:p>
    <w:p w14:paraId="5C9073E7" w14:textId="0E776816" w:rsidR="00022AD6" w:rsidRPr="00F65938" w:rsidRDefault="009243A7" w:rsidP="00CA4E61">
      <w:pPr>
        <w:widowControl w:val="0"/>
        <w:adjustRightInd w:val="0"/>
        <w:snapToGrid w:val="0"/>
        <w:ind w:right="0"/>
        <w:rPr>
          <w:b/>
          <w:bCs/>
        </w:rPr>
      </w:pPr>
      <w:r w:rsidRPr="00F65938">
        <w:rPr>
          <w:bCs/>
        </w:rPr>
        <w:t xml:space="preserve">Papers: </w:t>
      </w:r>
      <w:hyperlink r:id="rId461">
        <w:r w:rsidRPr="00F65938">
          <w:rPr>
            <w:rFonts w:eastAsia="Times New Roman"/>
            <w:bCs/>
            <w:color w:val="0000FF"/>
            <w:u w:val="single" w:color="0000FF"/>
          </w:rPr>
          <w:t>SC20</w:t>
        </w:r>
      </w:hyperlink>
      <w:hyperlink r:id="rId462">
        <w:r w:rsidRPr="00F65938">
          <w:rPr>
            <w:bCs/>
            <w:color w:val="0000FF"/>
            <w:u w:val="single" w:color="0000FF"/>
          </w:rPr>
          <w:t>-</w:t>
        </w:r>
      </w:hyperlink>
      <w:hyperlink r:id="rId463">
        <w:r w:rsidRPr="00F65938">
          <w:rPr>
            <w:bCs/>
            <w:color w:val="0000FF"/>
            <w:u w:val="single" w:color="0000FF"/>
          </w:rPr>
          <w:t>SA</w:t>
        </w:r>
      </w:hyperlink>
      <w:hyperlink r:id="rId464">
        <w:r w:rsidRPr="00F65938">
          <w:rPr>
            <w:bCs/>
            <w:color w:val="0000FF"/>
            <w:u w:val="single" w:color="0000FF"/>
          </w:rPr>
          <w:t>-</w:t>
        </w:r>
      </w:hyperlink>
      <w:hyperlink r:id="rId465">
        <w:r w:rsidRPr="00F65938">
          <w:rPr>
            <w:bCs/>
            <w:color w:val="0000FF"/>
            <w:u w:val="single" w:color="0000FF"/>
          </w:rPr>
          <w:t>WP</w:t>
        </w:r>
      </w:hyperlink>
      <w:hyperlink r:id="rId466">
        <w:r w:rsidRPr="00F65938">
          <w:rPr>
            <w:bCs/>
            <w:color w:val="0000FF"/>
            <w:u w:val="single" w:color="0000FF"/>
          </w:rPr>
          <w:t>-</w:t>
        </w:r>
      </w:hyperlink>
      <w:hyperlink r:id="rId467">
        <w:r w:rsidRPr="00F65938">
          <w:rPr>
            <w:bCs/>
            <w:color w:val="0000FF"/>
            <w:u w:val="single" w:color="0000FF"/>
          </w:rPr>
          <w:t>11</w:t>
        </w:r>
      </w:hyperlink>
      <w:r w:rsidRPr="00F65938">
        <w:rPr>
          <w:bCs/>
        </w:rPr>
        <w:t xml:space="preserve">, </w:t>
      </w:r>
      <w:hyperlink r:id="rId468">
        <w:r w:rsidRPr="00F65938">
          <w:rPr>
            <w:rFonts w:eastAsia="Times New Roman"/>
            <w:bCs/>
            <w:color w:val="0000FF"/>
            <w:u w:val="single" w:color="0000FF"/>
          </w:rPr>
          <w:t>SC20</w:t>
        </w:r>
      </w:hyperlink>
      <w:hyperlink r:id="rId469">
        <w:r w:rsidRPr="00F65938">
          <w:rPr>
            <w:bCs/>
            <w:color w:val="0000FF"/>
            <w:u w:val="single" w:color="0000FF"/>
          </w:rPr>
          <w:t>-</w:t>
        </w:r>
      </w:hyperlink>
      <w:hyperlink r:id="rId470">
        <w:r w:rsidRPr="00F65938">
          <w:rPr>
            <w:bCs/>
            <w:color w:val="0000FF"/>
            <w:u w:val="single" w:color="0000FF"/>
          </w:rPr>
          <w:t>SA</w:t>
        </w:r>
      </w:hyperlink>
      <w:hyperlink r:id="rId471">
        <w:r w:rsidRPr="00F65938">
          <w:rPr>
            <w:bCs/>
            <w:color w:val="0000FF"/>
            <w:u w:val="single" w:color="0000FF"/>
          </w:rPr>
          <w:t>-</w:t>
        </w:r>
      </w:hyperlink>
      <w:hyperlink r:id="rId472">
        <w:r w:rsidRPr="00F65938">
          <w:rPr>
            <w:bCs/>
            <w:color w:val="0000FF"/>
            <w:u w:val="single" w:color="0000FF"/>
          </w:rPr>
          <w:t>IP</w:t>
        </w:r>
      </w:hyperlink>
      <w:hyperlink r:id="rId473">
        <w:r w:rsidRPr="00F65938">
          <w:rPr>
            <w:bCs/>
            <w:color w:val="0000FF"/>
            <w:u w:val="single" w:color="0000FF"/>
          </w:rPr>
          <w:t>-</w:t>
        </w:r>
      </w:hyperlink>
      <w:hyperlink r:id="rId474">
        <w:r w:rsidRPr="00F65938">
          <w:rPr>
            <w:bCs/>
            <w:color w:val="0000FF"/>
            <w:u w:val="single" w:color="0000FF"/>
          </w:rPr>
          <w:t>23</w:t>
        </w:r>
      </w:hyperlink>
      <w:hyperlink r:id="rId475">
        <w:r w:rsidRPr="00F65938">
          <w:rPr>
            <w:bCs/>
          </w:rPr>
          <w:t xml:space="preserve"> </w:t>
        </w:r>
      </w:hyperlink>
    </w:p>
    <w:p w14:paraId="5BFF7AE1" w14:textId="77777777" w:rsidR="005C78B6" w:rsidRPr="00F65938" w:rsidRDefault="005C78B6" w:rsidP="00CA4E61">
      <w:pPr>
        <w:widowControl w:val="0"/>
        <w:adjustRightInd w:val="0"/>
        <w:snapToGrid w:val="0"/>
        <w:ind w:left="-5" w:right="0"/>
        <w:rPr>
          <w:bCs/>
        </w:rPr>
      </w:pPr>
    </w:p>
    <w:p w14:paraId="05D938B2" w14:textId="5CDC6002" w:rsidR="00850F31" w:rsidRPr="00F65938" w:rsidRDefault="00812D4C" w:rsidP="00CA4E61">
      <w:pPr>
        <w:pStyle w:val="WCPFCnormal"/>
        <w:widowControl w:val="0"/>
        <w:adjustRightInd w:val="0"/>
        <w:snapToGrid w:val="0"/>
        <w:spacing w:after="0"/>
        <w:ind w:left="0" w:firstLine="0"/>
        <w:contextualSpacing w:val="0"/>
        <w:rPr>
          <w:rFonts w:cs="Calibri"/>
          <w:bCs/>
        </w:rPr>
      </w:pPr>
      <w:r w:rsidRPr="00F65938">
        <w:rPr>
          <w:rFonts w:cs="Calibri"/>
        </w:rPr>
        <w:t xml:space="preserve">Philipp Neubauer </w:t>
      </w:r>
      <w:r w:rsidRPr="00187624">
        <w:rPr>
          <w:rFonts w:eastAsia="Segoe UI Symbol" w:cs="Calibri"/>
        </w:rPr>
        <w:t>presented</w:t>
      </w:r>
      <w:r w:rsidRPr="00F65938">
        <w:rPr>
          <w:rFonts w:cs="Calibri"/>
        </w:rPr>
        <w:t xml:space="preserve"> </w:t>
      </w:r>
      <w:r w:rsidR="008E546F" w:rsidRPr="00F65938">
        <w:rPr>
          <w:rFonts w:cs="Calibri"/>
        </w:rPr>
        <w:t>SC20-</w:t>
      </w:r>
      <w:r w:rsidRPr="00F65938">
        <w:rPr>
          <w:rFonts w:cs="Calibri"/>
        </w:rPr>
        <w:t>SA-WP</w:t>
      </w:r>
      <w:r w:rsidR="00F95908" w:rsidRPr="00F65938">
        <w:rPr>
          <w:rFonts w:cs="Calibri"/>
        </w:rPr>
        <w:t>-11</w:t>
      </w:r>
      <w:r w:rsidR="00D867C9" w:rsidRPr="00F65938">
        <w:rPr>
          <w:rFonts w:cs="Calibri"/>
        </w:rPr>
        <w:t xml:space="preserve"> </w:t>
      </w:r>
      <w:r w:rsidR="008E546F" w:rsidRPr="00F65938">
        <w:rPr>
          <w:rFonts w:cs="Calibri"/>
        </w:rPr>
        <w:t>a</w:t>
      </w:r>
      <w:r w:rsidR="00D867C9" w:rsidRPr="00F65938">
        <w:rPr>
          <w:rFonts w:cs="Calibri"/>
        </w:rPr>
        <w:t>nalysing potential inputs to the 2025</w:t>
      </w:r>
      <w:r w:rsidR="00104BB6" w:rsidRPr="00F65938">
        <w:rPr>
          <w:rFonts w:cs="Calibri"/>
        </w:rPr>
        <w:t xml:space="preserve"> </w:t>
      </w:r>
      <w:r w:rsidR="00D867C9" w:rsidRPr="00F65938">
        <w:rPr>
          <w:rFonts w:cs="Calibri"/>
        </w:rPr>
        <w:t xml:space="preserve">stock assessment of Western and Central Pacific </w:t>
      </w:r>
      <w:r w:rsidR="003411D2">
        <w:rPr>
          <w:rFonts w:cs="Calibri"/>
        </w:rPr>
        <w:t>o</w:t>
      </w:r>
      <w:r w:rsidR="00D867C9" w:rsidRPr="00F65938">
        <w:rPr>
          <w:rFonts w:cs="Calibri"/>
        </w:rPr>
        <w:t xml:space="preserve">ceanic </w:t>
      </w:r>
      <w:r w:rsidR="003411D2">
        <w:rPr>
          <w:rFonts w:cs="Calibri"/>
        </w:rPr>
        <w:t>w</w:t>
      </w:r>
      <w:r w:rsidR="00D867C9" w:rsidRPr="00F65938">
        <w:rPr>
          <w:rFonts w:cs="Calibri"/>
        </w:rPr>
        <w:t xml:space="preserve">hitetip shark. </w:t>
      </w:r>
      <w:r w:rsidR="00EC5510" w:rsidRPr="00F65938">
        <w:rPr>
          <w:rFonts w:cs="Calibri"/>
        </w:rPr>
        <w:t>Oceanic whitetip sharks are caught as bycatch in longline</w:t>
      </w:r>
      <w:r w:rsidR="00E43967" w:rsidRPr="00F65938">
        <w:rPr>
          <w:rFonts w:cs="Calibri"/>
        </w:rPr>
        <w:t xml:space="preserve"> </w:t>
      </w:r>
      <w:r w:rsidR="00EC5510" w:rsidRPr="00F65938">
        <w:rPr>
          <w:rFonts w:cs="Calibri"/>
        </w:rPr>
        <w:t xml:space="preserve">and purse seine fisheries in the Western and Central Pacific </w:t>
      </w:r>
      <w:r w:rsidR="003411D2">
        <w:rPr>
          <w:rFonts w:cs="Calibri"/>
        </w:rPr>
        <w:t>O</w:t>
      </w:r>
      <w:r w:rsidR="00EC5510" w:rsidRPr="00F65938">
        <w:rPr>
          <w:rFonts w:cs="Calibri"/>
        </w:rPr>
        <w:t>cean. Previous</w:t>
      </w:r>
      <w:r w:rsidR="00E43967" w:rsidRPr="00F65938">
        <w:rPr>
          <w:rFonts w:cs="Calibri"/>
        </w:rPr>
        <w:t xml:space="preserve"> </w:t>
      </w:r>
      <w:r w:rsidR="00EC5510" w:rsidRPr="00F65938">
        <w:rPr>
          <w:rFonts w:cs="Calibri"/>
        </w:rPr>
        <w:t>assessments indicated the stock was overfished and overfishing was occurring, and the</w:t>
      </w:r>
      <w:r w:rsidR="00E43967" w:rsidRPr="00F65938">
        <w:rPr>
          <w:rFonts w:cs="Calibri"/>
        </w:rPr>
        <w:t xml:space="preserve"> </w:t>
      </w:r>
      <w:r w:rsidR="00EC5510" w:rsidRPr="00F65938">
        <w:rPr>
          <w:rFonts w:cs="Calibri"/>
        </w:rPr>
        <w:t>recent assessment highlighted issues associated with some of the inputs.</w:t>
      </w:r>
      <w:r w:rsidR="00E43967" w:rsidRPr="00F65938">
        <w:rPr>
          <w:rFonts w:cs="Calibri"/>
        </w:rPr>
        <w:t xml:space="preserve"> </w:t>
      </w:r>
    </w:p>
    <w:p w14:paraId="0BB0AF58" w14:textId="77777777" w:rsidR="00850F31" w:rsidRPr="00F65938" w:rsidRDefault="00850F31" w:rsidP="00CA4E61">
      <w:pPr>
        <w:pStyle w:val="WCPFCnormal"/>
        <w:widowControl w:val="0"/>
        <w:numPr>
          <w:ilvl w:val="0"/>
          <w:numId w:val="0"/>
        </w:numPr>
        <w:adjustRightInd w:val="0"/>
        <w:snapToGrid w:val="0"/>
        <w:spacing w:after="0"/>
        <w:ind w:left="567"/>
        <w:contextualSpacing w:val="0"/>
        <w:rPr>
          <w:rFonts w:cs="Calibri"/>
          <w:bCs/>
        </w:rPr>
      </w:pPr>
    </w:p>
    <w:p w14:paraId="33FCA2DF" w14:textId="6D4747E2" w:rsidR="00850F31" w:rsidRPr="00F65938" w:rsidRDefault="00EC5510" w:rsidP="00CA4E61">
      <w:pPr>
        <w:pStyle w:val="WCPFCnormal"/>
        <w:widowControl w:val="0"/>
        <w:adjustRightInd w:val="0"/>
        <w:snapToGrid w:val="0"/>
        <w:spacing w:after="0"/>
        <w:ind w:left="0" w:firstLine="0"/>
        <w:contextualSpacing w:val="0"/>
        <w:rPr>
          <w:rFonts w:cs="Calibri"/>
          <w:bCs/>
        </w:rPr>
      </w:pPr>
      <w:r w:rsidRPr="00F65938">
        <w:rPr>
          <w:rFonts w:cs="Calibri"/>
          <w:bCs/>
        </w:rPr>
        <w:t>This report document</w:t>
      </w:r>
      <w:r w:rsidR="00850F31" w:rsidRPr="00F65938">
        <w:rPr>
          <w:rFonts w:cs="Calibri"/>
          <w:bCs/>
        </w:rPr>
        <w:t>ed</w:t>
      </w:r>
      <w:r w:rsidRPr="00F65938">
        <w:rPr>
          <w:rFonts w:cs="Calibri"/>
          <w:bCs/>
        </w:rPr>
        <w:t xml:space="preserve"> Phase 1 of the current project which investigate</w:t>
      </w:r>
      <w:r w:rsidR="00850F31" w:rsidRPr="00F65938">
        <w:rPr>
          <w:rFonts w:cs="Calibri"/>
          <w:bCs/>
        </w:rPr>
        <w:t>d</w:t>
      </w:r>
      <w:r w:rsidRPr="00F65938">
        <w:rPr>
          <w:rFonts w:cs="Calibri"/>
          <w:bCs/>
        </w:rPr>
        <w:t xml:space="preserve"> the potential</w:t>
      </w:r>
      <w:r w:rsidR="00E43967" w:rsidRPr="00F65938">
        <w:rPr>
          <w:rFonts w:cs="Calibri"/>
          <w:bCs/>
        </w:rPr>
        <w:t xml:space="preserve"> </w:t>
      </w:r>
      <w:r w:rsidRPr="00F65938">
        <w:rPr>
          <w:rFonts w:cs="Calibri"/>
          <w:bCs/>
        </w:rPr>
        <w:t>methods for catch reconstruction, CPUE and length compositions for use in the stock</w:t>
      </w:r>
      <w:r w:rsidR="00104BB6" w:rsidRPr="00F65938">
        <w:rPr>
          <w:rFonts w:cs="Calibri"/>
          <w:bCs/>
        </w:rPr>
        <w:t xml:space="preserve"> </w:t>
      </w:r>
      <w:r w:rsidRPr="00F65938">
        <w:rPr>
          <w:rFonts w:cs="Calibri"/>
          <w:bCs/>
        </w:rPr>
        <w:t>assessment for oceanic whitetip shark in 2025 (Phase 2). This study used model</w:t>
      </w:r>
      <w:r w:rsidR="00104BB6" w:rsidRPr="00F65938">
        <w:rPr>
          <w:rFonts w:cs="Calibri"/>
          <w:bCs/>
        </w:rPr>
        <w:t xml:space="preserve"> </w:t>
      </w:r>
      <w:r w:rsidRPr="00F65938">
        <w:rPr>
          <w:rFonts w:cs="Calibri"/>
          <w:bCs/>
        </w:rPr>
        <w:t>developments made in the context of other shark assessments to develop a set of</w:t>
      </w:r>
      <w:r w:rsidR="00104BB6" w:rsidRPr="00F65938">
        <w:rPr>
          <w:rFonts w:cs="Calibri"/>
          <w:bCs/>
        </w:rPr>
        <w:t xml:space="preserve"> </w:t>
      </w:r>
      <w:r w:rsidRPr="00F65938">
        <w:rPr>
          <w:rFonts w:cs="Calibri"/>
          <w:bCs/>
        </w:rPr>
        <w:t>potential inputs for the upcoming assessment.</w:t>
      </w:r>
      <w:r w:rsidR="00104BB6" w:rsidRPr="00F65938">
        <w:rPr>
          <w:rFonts w:cs="Calibri"/>
          <w:bCs/>
        </w:rPr>
        <w:t xml:space="preserve"> </w:t>
      </w:r>
      <w:r w:rsidRPr="00F65938">
        <w:rPr>
          <w:rFonts w:cs="Calibri"/>
          <w:bCs/>
        </w:rPr>
        <w:t>Different subsets of longline CPUE observer data showed similar trends, with the</w:t>
      </w:r>
      <w:r w:rsidR="00104BB6" w:rsidRPr="00F65938">
        <w:rPr>
          <w:rFonts w:cs="Calibri"/>
          <w:bCs/>
        </w:rPr>
        <w:t xml:space="preserve"> </w:t>
      </w:r>
      <w:r w:rsidRPr="00F65938">
        <w:rPr>
          <w:rFonts w:cs="Calibri"/>
          <w:bCs/>
        </w:rPr>
        <w:t>exception of the distant water fleet index. Overall, the indices showed a consistent</w:t>
      </w:r>
      <w:r w:rsidR="00104BB6" w:rsidRPr="00F65938">
        <w:rPr>
          <w:rFonts w:cs="Calibri"/>
          <w:bCs/>
        </w:rPr>
        <w:t xml:space="preserve"> </w:t>
      </w:r>
      <w:r w:rsidRPr="00F65938">
        <w:rPr>
          <w:rFonts w:cs="Calibri"/>
          <w:bCs/>
        </w:rPr>
        <w:t>decline from a high in 1999 that fla</w:t>
      </w:r>
      <w:r w:rsidR="004E26F6" w:rsidRPr="00F65938">
        <w:rPr>
          <w:rFonts w:cs="Calibri"/>
          <w:bCs/>
        </w:rPr>
        <w:t>tt</w:t>
      </w:r>
      <w:r w:rsidRPr="00F65938">
        <w:rPr>
          <w:rFonts w:cs="Calibri"/>
          <w:bCs/>
        </w:rPr>
        <w:t>ens around 2005. The indices remained fairly low</w:t>
      </w:r>
      <w:r w:rsidR="00104BB6" w:rsidRPr="00F65938">
        <w:rPr>
          <w:rFonts w:cs="Calibri"/>
          <w:bCs/>
        </w:rPr>
        <w:t xml:space="preserve"> </w:t>
      </w:r>
      <w:r w:rsidRPr="00F65938">
        <w:rPr>
          <w:rFonts w:cs="Calibri"/>
          <w:bCs/>
        </w:rPr>
        <w:t>post-2005 but seemed to increase slightly in the most recent years. Purse seine CPUE</w:t>
      </w:r>
      <w:r w:rsidR="00104BB6" w:rsidRPr="00F65938">
        <w:rPr>
          <w:rFonts w:cs="Calibri"/>
          <w:bCs/>
        </w:rPr>
        <w:t xml:space="preserve"> </w:t>
      </w:r>
      <w:r w:rsidRPr="00F65938">
        <w:rPr>
          <w:rFonts w:cs="Calibri"/>
          <w:bCs/>
        </w:rPr>
        <w:t>indices showed different standardisation effects between set-types, but both free-school</w:t>
      </w:r>
      <w:r w:rsidR="00104BB6" w:rsidRPr="00F65938">
        <w:rPr>
          <w:rFonts w:cs="Calibri"/>
          <w:bCs/>
        </w:rPr>
        <w:t xml:space="preserve"> </w:t>
      </w:r>
      <w:r w:rsidRPr="00F65938">
        <w:rPr>
          <w:rFonts w:cs="Calibri"/>
          <w:bCs/>
        </w:rPr>
        <w:t>and associated indices showed an increase in CPUE in recent years (2009–2020). These</w:t>
      </w:r>
      <w:r w:rsidR="00104BB6" w:rsidRPr="00F65938">
        <w:rPr>
          <w:rFonts w:cs="Calibri"/>
          <w:bCs/>
        </w:rPr>
        <w:t xml:space="preserve"> </w:t>
      </w:r>
      <w:r w:rsidRPr="00F65938">
        <w:rPr>
          <w:rFonts w:cs="Calibri"/>
          <w:bCs/>
        </w:rPr>
        <w:t>indices were corrected for climatic conditions expressed by the NINA4 index.</w:t>
      </w:r>
      <w:r w:rsidR="00F84168" w:rsidRPr="00F65938">
        <w:rPr>
          <w:rFonts w:cs="Calibri"/>
          <w:bCs/>
        </w:rPr>
        <w:t xml:space="preserve"> </w:t>
      </w:r>
      <w:r w:rsidR="00544B0E" w:rsidRPr="00F65938">
        <w:rPr>
          <w:rFonts w:cs="Calibri"/>
          <w:bCs/>
        </w:rPr>
        <w:t xml:space="preserve">Predicting longline interactions across the WCPO indicated that the total predicted interactions have declined since 1999, a trend that </w:t>
      </w:r>
      <w:r w:rsidR="00535687" w:rsidRPr="00F65938">
        <w:rPr>
          <w:rFonts w:cs="Calibri"/>
          <w:bCs/>
        </w:rPr>
        <w:t xml:space="preserve">was </w:t>
      </w:r>
      <w:r w:rsidR="00544B0E" w:rsidRPr="00F65938">
        <w:rPr>
          <w:rFonts w:cs="Calibri"/>
          <w:bCs/>
        </w:rPr>
        <w:t>consistent with previous analyses. Overall, for both purse seine fisheries, the predicted total interactions declined since the late 1990s and have remained comparably low since then. Length compositions trends were inconsistent among years and months for models associated with catch and CPUE. However, area effects in longline length data were observed, with smaller fish in the equatorial regions and larger fish at higher latitudes</w:t>
      </w:r>
      <w:r w:rsidR="00850F31" w:rsidRPr="00F65938">
        <w:rPr>
          <w:rFonts w:cs="Calibri"/>
          <w:bCs/>
        </w:rPr>
        <w:t xml:space="preserve">. </w:t>
      </w:r>
    </w:p>
    <w:p w14:paraId="081E3001" w14:textId="77777777" w:rsidR="00850F31" w:rsidRPr="00F65938" w:rsidRDefault="00850F31" w:rsidP="00CA4E61">
      <w:pPr>
        <w:pStyle w:val="WCPFCnormal"/>
        <w:widowControl w:val="0"/>
        <w:numPr>
          <w:ilvl w:val="0"/>
          <w:numId w:val="0"/>
        </w:numPr>
        <w:adjustRightInd w:val="0"/>
        <w:snapToGrid w:val="0"/>
        <w:spacing w:after="0"/>
        <w:ind w:left="567"/>
        <w:contextualSpacing w:val="0"/>
        <w:rPr>
          <w:rFonts w:cs="Calibri"/>
          <w:bCs/>
        </w:rPr>
      </w:pPr>
    </w:p>
    <w:p w14:paraId="4D45FEC7" w14:textId="30033805" w:rsidR="00B45CB1" w:rsidRPr="00F65938" w:rsidRDefault="00B45CB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It </w:t>
      </w:r>
      <w:r w:rsidRPr="00D84786">
        <w:rPr>
          <w:rFonts w:cs="Calibri"/>
        </w:rPr>
        <w:t>was</w:t>
      </w:r>
      <w:r w:rsidRPr="00F65938">
        <w:rPr>
          <w:rFonts w:cs="Calibri"/>
          <w:bCs/>
        </w:rPr>
        <w:t xml:space="preserve"> recommended that there </w:t>
      </w:r>
      <w:r w:rsidR="0003529D" w:rsidRPr="00F65938">
        <w:rPr>
          <w:rFonts w:cs="Calibri"/>
          <w:bCs/>
        </w:rPr>
        <w:t xml:space="preserve">were </w:t>
      </w:r>
      <w:r w:rsidRPr="00F65938">
        <w:rPr>
          <w:rFonts w:cs="Calibri"/>
          <w:bCs/>
        </w:rPr>
        <w:t>likely to be sufficient data and a sufficiently consistent signal in the different datasets, especially from longline, to conduct a stock assessment.</w:t>
      </w:r>
    </w:p>
    <w:p w14:paraId="532724D9" w14:textId="77777777" w:rsidR="00187624" w:rsidRDefault="00187624" w:rsidP="00CA4E61">
      <w:pPr>
        <w:pStyle w:val="WCPFCnormal"/>
        <w:widowControl w:val="0"/>
        <w:numPr>
          <w:ilvl w:val="0"/>
          <w:numId w:val="0"/>
        </w:numPr>
        <w:adjustRightInd w:val="0"/>
        <w:snapToGrid w:val="0"/>
        <w:spacing w:after="0"/>
        <w:contextualSpacing w:val="0"/>
        <w:rPr>
          <w:b/>
        </w:rPr>
      </w:pPr>
    </w:p>
    <w:p w14:paraId="5A675DD5" w14:textId="35DBFA89" w:rsidR="006A5CE9" w:rsidRDefault="00850F31" w:rsidP="00CA4E61">
      <w:pPr>
        <w:pStyle w:val="WCPFCnormal"/>
        <w:widowControl w:val="0"/>
        <w:numPr>
          <w:ilvl w:val="0"/>
          <w:numId w:val="0"/>
        </w:numPr>
        <w:adjustRightInd w:val="0"/>
        <w:snapToGrid w:val="0"/>
        <w:spacing w:after="0"/>
        <w:contextualSpacing w:val="0"/>
        <w:rPr>
          <w:b/>
        </w:rPr>
      </w:pPr>
      <w:r w:rsidRPr="00F65938">
        <w:rPr>
          <w:b/>
        </w:rPr>
        <w:t>Discussion</w:t>
      </w:r>
    </w:p>
    <w:p w14:paraId="41EAC1E6" w14:textId="77777777" w:rsidR="00187624" w:rsidRPr="00F65938" w:rsidRDefault="00187624" w:rsidP="00CA4E61">
      <w:pPr>
        <w:pStyle w:val="WCPFCnormal"/>
        <w:widowControl w:val="0"/>
        <w:numPr>
          <w:ilvl w:val="0"/>
          <w:numId w:val="0"/>
        </w:numPr>
        <w:adjustRightInd w:val="0"/>
        <w:snapToGrid w:val="0"/>
        <w:spacing w:after="0"/>
        <w:contextualSpacing w:val="0"/>
        <w:rPr>
          <w:b/>
        </w:rPr>
      </w:pPr>
    </w:p>
    <w:p w14:paraId="2193EA74" w14:textId="30F6127D" w:rsidR="00BC218A" w:rsidRPr="00F65938" w:rsidRDefault="00721F49" w:rsidP="00CA4E61">
      <w:pPr>
        <w:pStyle w:val="WCPFCnormal"/>
        <w:widowControl w:val="0"/>
        <w:adjustRightInd w:val="0"/>
        <w:snapToGrid w:val="0"/>
        <w:spacing w:after="0"/>
        <w:ind w:left="0" w:firstLine="0"/>
        <w:contextualSpacing w:val="0"/>
        <w:rPr>
          <w:rFonts w:cs="Calibri"/>
          <w:bCs/>
        </w:rPr>
      </w:pPr>
      <w:r w:rsidRPr="00F65938">
        <w:rPr>
          <w:rFonts w:cs="Calibri"/>
        </w:rPr>
        <w:t>Tokelau</w:t>
      </w:r>
      <w:r w:rsidR="002C72C8">
        <w:rPr>
          <w:rFonts w:eastAsia="Malgun Gothic" w:cs="Calibri" w:hint="eastAsia"/>
          <w:lang w:eastAsia="ko-KR"/>
        </w:rPr>
        <w:t>,</w:t>
      </w:r>
      <w:r w:rsidRPr="00F65938">
        <w:rPr>
          <w:rFonts w:cs="Calibri"/>
        </w:rPr>
        <w:t xml:space="preserve"> on behalf of FFA CCMs</w:t>
      </w:r>
      <w:r w:rsidR="002C72C8">
        <w:rPr>
          <w:rFonts w:eastAsia="Malgun Gothic" w:cs="Calibri" w:hint="eastAsia"/>
          <w:lang w:eastAsia="ko-KR"/>
        </w:rPr>
        <w:t>,</w:t>
      </w:r>
      <w:r w:rsidR="009349E2" w:rsidRPr="00F65938">
        <w:rPr>
          <w:rFonts w:cs="Calibri"/>
        </w:rPr>
        <w:t xml:space="preserve"> thanked the SSP for the work done so far. </w:t>
      </w:r>
      <w:r w:rsidR="00486F17" w:rsidRPr="00F65938">
        <w:rPr>
          <w:rFonts w:cs="Calibri"/>
        </w:rPr>
        <w:t xml:space="preserve">They </w:t>
      </w:r>
      <w:r w:rsidR="009349E2" w:rsidRPr="00F65938">
        <w:rPr>
          <w:rFonts w:cs="Calibri"/>
        </w:rPr>
        <w:t>support</w:t>
      </w:r>
      <w:r w:rsidR="00486F17" w:rsidRPr="00F65938">
        <w:rPr>
          <w:rFonts w:cs="Calibri"/>
        </w:rPr>
        <w:t>ed</w:t>
      </w:r>
      <w:r w:rsidR="009349E2" w:rsidRPr="00F65938">
        <w:rPr>
          <w:rFonts w:cs="Calibri"/>
        </w:rPr>
        <w:t xml:space="preserve"> the SSPs recommendations and support</w:t>
      </w:r>
      <w:r w:rsidR="00486F17" w:rsidRPr="00F65938">
        <w:rPr>
          <w:rFonts w:cs="Calibri"/>
        </w:rPr>
        <w:t>ed</w:t>
      </w:r>
      <w:r w:rsidR="009349E2" w:rsidRPr="00F65938">
        <w:rPr>
          <w:rFonts w:cs="Calibri"/>
        </w:rPr>
        <w:t xml:space="preserve"> the continuation of work on oceanic whitetip sharks. </w:t>
      </w:r>
      <w:r w:rsidR="00486F17" w:rsidRPr="00F65938">
        <w:rPr>
          <w:rFonts w:cs="Calibri"/>
        </w:rPr>
        <w:t xml:space="preserve">They </w:t>
      </w:r>
      <w:r w:rsidR="009349E2" w:rsidRPr="00F65938">
        <w:rPr>
          <w:rFonts w:cs="Calibri"/>
        </w:rPr>
        <w:t>recognise</w:t>
      </w:r>
      <w:r w:rsidR="00486F17" w:rsidRPr="00F65938">
        <w:rPr>
          <w:rFonts w:cs="Calibri"/>
        </w:rPr>
        <w:t>d</w:t>
      </w:r>
      <w:r w:rsidR="009349E2" w:rsidRPr="00F65938">
        <w:rPr>
          <w:rFonts w:cs="Calibri"/>
        </w:rPr>
        <w:t xml:space="preserve"> the implications </w:t>
      </w:r>
      <w:r w:rsidR="00050762" w:rsidRPr="00F65938">
        <w:rPr>
          <w:rFonts w:cs="Calibri"/>
        </w:rPr>
        <w:t xml:space="preserve">of </w:t>
      </w:r>
      <w:r w:rsidR="009349E2" w:rsidRPr="00F65938">
        <w:rPr>
          <w:rFonts w:cs="Calibri"/>
        </w:rPr>
        <w:t xml:space="preserve">non-retention measures </w:t>
      </w:r>
      <w:r w:rsidR="00050762" w:rsidRPr="00F65938">
        <w:rPr>
          <w:rFonts w:cs="Calibri"/>
        </w:rPr>
        <w:t xml:space="preserve">for </w:t>
      </w:r>
      <w:r w:rsidR="009349E2" w:rsidRPr="00F65938">
        <w:rPr>
          <w:rFonts w:cs="Calibri"/>
        </w:rPr>
        <w:t>the collection of important data for sharks, and how the balance between conservation and management ha</w:t>
      </w:r>
      <w:r w:rsidR="00050762" w:rsidRPr="00F65938">
        <w:rPr>
          <w:rFonts w:cs="Calibri"/>
        </w:rPr>
        <w:t>d</w:t>
      </w:r>
      <w:r w:rsidR="009349E2" w:rsidRPr="00F65938">
        <w:rPr>
          <w:rFonts w:cs="Calibri"/>
        </w:rPr>
        <w:t xml:space="preserve"> resulted in data that </w:t>
      </w:r>
      <w:r w:rsidR="00050762" w:rsidRPr="00F65938">
        <w:rPr>
          <w:rFonts w:cs="Calibri"/>
        </w:rPr>
        <w:t xml:space="preserve">were </w:t>
      </w:r>
      <w:r w:rsidR="009349E2" w:rsidRPr="00F65938">
        <w:rPr>
          <w:rFonts w:cs="Calibri"/>
        </w:rPr>
        <w:t xml:space="preserve">now limited. In light of this, </w:t>
      </w:r>
      <w:r w:rsidR="00486F17" w:rsidRPr="00F65938">
        <w:rPr>
          <w:rFonts w:cs="Calibri"/>
        </w:rPr>
        <w:t xml:space="preserve">they </w:t>
      </w:r>
      <w:r w:rsidR="009349E2" w:rsidRPr="00F65938">
        <w:rPr>
          <w:rFonts w:cs="Calibri"/>
        </w:rPr>
        <w:t>support</w:t>
      </w:r>
      <w:r w:rsidR="00486F17" w:rsidRPr="00F65938">
        <w:rPr>
          <w:rFonts w:cs="Calibri"/>
        </w:rPr>
        <w:t>ed</w:t>
      </w:r>
      <w:r w:rsidR="009349E2" w:rsidRPr="00F65938">
        <w:rPr>
          <w:rFonts w:cs="Calibri"/>
        </w:rPr>
        <w:t xml:space="preserve"> the recommendation that the 2025 stock assessment should address the hypothesis of decreased fishing-related mortality since 2015 and evaluate the </w:t>
      </w:r>
      <w:r w:rsidR="009349E2" w:rsidRPr="00187624">
        <w:rPr>
          <w:rFonts w:eastAsia="Segoe UI Symbol" w:cs="Calibri"/>
        </w:rPr>
        <w:t>effectiveness</w:t>
      </w:r>
      <w:r w:rsidR="009349E2" w:rsidRPr="00F65938">
        <w:rPr>
          <w:rFonts w:cs="Calibri"/>
        </w:rPr>
        <w:t xml:space="preserve"> of release policies. Given the analyses conducted as part of this project, and the work done to assess silky shark, </w:t>
      </w:r>
      <w:r w:rsidR="00C909DF" w:rsidRPr="00F65938">
        <w:rPr>
          <w:rFonts w:cs="Calibri"/>
        </w:rPr>
        <w:t xml:space="preserve">they </w:t>
      </w:r>
      <w:r w:rsidR="009349E2" w:rsidRPr="00F65938">
        <w:rPr>
          <w:rFonts w:cs="Calibri"/>
        </w:rPr>
        <w:t>agree</w:t>
      </w:r>
      <w:r w:rsidR="00C909DF" w:rsidRPr="00F65938">
        <w:rPr>
          <w:rFonts w:cs="Calibri"/>
        </w:rPr>
        <w:t>d</w:t>
      </w:r>
      <w:r w:rsidR="009349E2" w:rsidRPr="00F65938">
        <w:rPr>
          <w:rFonts w:cs="Calibri"/>
        </w:rPr>
        <w:t xml:space="preserve"> that conducting an integrated assessment in 2025 </w:t>
      </w:r>
      <w:r w:rsidR="00C909DF" w:rsidRPr="00F65938">
        <w:rPr>
          <w:rFonts w:cs="Calibri"/>
        </w:rPr>
        <w:t xml:space="preserve">was </w:t>
      </w:r>
      <w:r w:rsidR="009349E2" w:rsidRPr="00F65938">
        <w:rPr>
          <w:rFonts w:cs="Calibri"/>
        </w:rPr>
        <w:t xml:space="preserve">possible. </w:t>
      </w:r>
    </w:p>
    <w:p w14:paraId="16DD8E7E" w14:textId="77777777" w:rsidR="00BC218A" w:rsidRPr="00F65938" w:rsidRDefault="00BC218A" w:rsidP="00CA4E61">
      <w:pPr>
        <w:pStyle w:val="WCPFCnormal"/>
        <w:widowControl w:val="0"/>
        <w:numPr>
          <w:ilvl w:val="0"/>
          <w:numId w:val="0"/>
        </w:numPr>
        <w:adjustRightInd w:val="0"/>
        <w:snapToGrid w:val="0"/>
        <w:spacing w:after="0"/>
        <w:ind w:left="567"/>
        <w:contextualSpacing w:val="0"/>
        <w:rPr>
          <w:rFonts w:cs="Calibri"/>
          <w:bCs/>
        </w:rPr>
      </w:pPr>
    </w:p>
    <w:p w14:paraId="53EABD0B" w14:textId="0D5C0884" w:rsidR="005C55FF" w:rsidRPr="00F65938" w:rsidRDefault="003411D2" w:rsidP="00CA4E61">
      <w:pPr>
        <w:pStyle w:val="WCPFCnormal"/>
        <w:widowControl w:val="0"/>
        <w:adjustRightInd w:val="0"/>
        <w:snapToGrid w:val="0"/>
        <w:spacing w:after="0"/>
        <w:ind w:left="0" w:firstLine="0"/>
        <w:contextualSpacing w:val="0"/>
        <w:rPr>
          <w:rFonts w:cs="Calibri"/>
          <w:bCs/>
        </w:rPr>
      </w:pPr>
      <w:r>
        <w:rPr>
          <w:rFonts w:cs="Calibri"/>
        </w:rPr>
        <w:t xml:space="preserve">Philipp noted that </w:t>
      </w:r>
      <w:r w:rsidRPr="00F65938">
        <w:rPr>
          <w:rFonts w:cs="Calibri"/>
        </w:rPr>
        <w:t xml:space="preserve">although </w:t>
      </w:r>
      <w:r w:rsidR="009349E2" w:rsidRPr="00F65938">
        <w:rPr>
          <w:rFonts w:cs="Calibri"/>
        </w:rPr>
        <w:t xml:space="preserve">this assessment </w:t>
      </w:r>
      <w:r w:rsidR="00C909DF" w:rsidRPr="00F65938">
        <w:rPr>
          <w:rFonts w:cs="Calibri"/>
        </w:rPr>
        <w:t xml:space="preserve">could </w:t>
      </w:r>
      <w:r w:rsidR="009349E2" w:rsidRPr="00F65938">
        <w:rPr>
          <w:rFonts w:cs="Calibri"/>
        </w:rPr>
        <w:t xml:space="preserve">be treated as an opportunity to gain some further understanding of recent trends in fishing mortality, particularly </w:t>
      </w:r>
      <w:r w:rsidR="00332714" w:rsidRPr="00F65938">
        <w:rPr>
          <w:rFonts w:cs="Calibri"/>
        </w:rPr>
        <w:t xml:space="preserve">as </w:t>
      </w:r>
      <w:r w:rsidR="009349E2" w:rsidRPr="00F65938">
        <w:rPr>
          <w:rFonts w:cs="Calibri"/>
        </w:rPr>
        <w:t xml:space="preserve">the previous WCPO assessment results from 2019 showed that oceanic whitetip sharks were both overfished and overfishing was occurring, the results from the silky shark assessment </w:t>
      </w:r>
      <w:r w:rsidR="00332714" w:rsidRPr="00F65938">
        <w:rPr>
          <w:rFonts w:cs="Calibri"/>
        </w:rPr>
        <w:t xml:space="preserve">had </w:t>
      </w:r>
      <w:r w:rsidR="009349E2" w:rsidRPr="00F65938">
        <w:rPr>
          <w:rFonts w:cs="Calibri"/>
        </w:rPr>
        <w:t>demonstrate</w:t>
      </w:r>
      <w:r w:rsidR="00332714" w:rsidRPr="00F65938">
        <w:rPr>
          <w:rFonts w:cs="Calibri"/>
        </w:rPr>
        <w:t>d</w:t>
      </w:r>
      <w:r w:rsidR="009349E2" w:rsidRPr="00F65938">
        <w:rPr>
          <w:rFonts w:cs="Calibri"/>
        </w:rPr>
        <w:t xml:space="preserve"> that an integrated assessment</w:t>
      </w:r>
      <w:r w:rsidR="00D76A31" w:rsidRPr="00F65938">
        <w:rPr>
          <w:rFonts w:cs="Calibri"/>
        </w:rPr>
        <w:t xml:space="preserve"> was</w:t>
      </w:r>
      <w:r w:rsidR="009349E2" w:rsidRPr="00F65938">
        <w:rPr>
          <w:rFonts w:cs="Calibri"/>
        </w:rPr>
        <w:t xml:space="preserve"> </w:t>
      </w:r>
      <w:r w:rsidR="00332714" w:rsidRPr="00F65938">
        <w:rPr>
          <w:rFonts w:cs="Calibri"/>
        </w:rPr>
        <w:t xml:space="preserve">probably </w:t>
      </w:r>
      <w:r w:rsidR="009349E2" w:rsidRPr="00F65938">
        <w:rPr>
          <w:rFonts w:cs="Calibri"/>
        </w:rPr>
        <w:t>not necessary. An alternative assessment, specifically a dynamic surplus production model</w:t>
      </w:r>
      <w:r w:rsidR="00332714" w:rsidRPr="00F65938">
        <w:rPr>
          <w:rFonts w:cs="Calibri"/>
        </w:rPr>
        <w:t>,</w:t>
      </w:r>
      <w:r w:rsidR="009349E2" w:rsidRPr="00F65938">
        <w:rPr>
          <w:rFonts w:cs="Calibri"/>
        </w:rPr>
        <w:t xml:space="preserve"> could be conducted rather than the integrated approach, particularly given the sparse data, and the data available </w:t>
      </w:r>
      <w:r w:rsidR="00D76A31" w:rsidRPr="00F65938">
        <w:rPr>
          <w:rFonts w:cs="Calibri"/>
        </w:rPr>
        <w:t xml:space="preserve">were </w:t>
      </w:r>
      <w:r w:rsidR="009349E2" w:rsidRPr="00F65938">
        <w:rPr>
          <w:rFonts w:cs="Calibri"/>
        </w:rPr>
        <w:t>likely to represent a single generation. Additionally, and if funding allow</w:t>
      </w:r>
      <w:r w:rsidR="00B35F58" w:rsidRPr="00F65938">
        <w:rPr>
          <w:rFonts w:cs="Calibri"/>
        </w:rPr>
        <w:t>ed</w:t>
      </w:r>
      <w:r w:rsidR="009349E2" w:rsidRPr="00F65938">
        <w:rPr>
          <w:rFonts w:cs="Calibri"/>
        </w:rPr>
        <w:t xml:space="preserve">, a data-driven risk assessment could be conducted in parallel. This </w:t>
      </w:r>
      <w:r w:rsidR="00B35F58" w:rsidRPr="00F65938">
        <w:rPr>
          <w:rFonts w:cs="Calibri"/>
        </w:rPr>
        <w:t xml:space="preserve">was </w:t>
      </w:r>
      <w:r w:rsidR="009349E2" w:rsidRPr="00F65938">
        <w:rPr>
          <w:rFonts w:cs="Calibri"/>
        </w:rPr>
        <w:t>in light of the outcomes of the silky shark assessment across the four model approaches tested.</w:t>
      </w:r>
    </w:p>
    <w:p w14:paraId="4B6CFC8B" w14:textId="77777777" w:rsidR="005C55FF" w:rsidRPr="00F65938" w:rsidRDefault="005C55FF" w:rsidP="00CA4E61">
      <w:pPr>
        <w:pStyle w:val="WCPFCnormal"/>
        <w:widowControl w:val="0"/>
        <w:numPr>
          <w:ilvl w:val="0"/>
          <w:numId w:val="0"/>
        </w:numPr>
        <w:adjustRightInd w:val="0"/>
        <w:snapToGrid w:val="0"/>
        <w:spacing w:after="0"/>
        <w:ind w:left="567"/>
        <w:contextualSpacing w:val="0"/>
        <w:rPr>
          <w:rFonts w:cs="Calibri"/>
          <w:bCs/>
        </w:rPr>
      </w:pPr>
    </w:p>
    <w:p w14:paraId="5985DEA9" w14:textId="77777777" w:rsidR="00BC218A" w:rsidRPr="00F65938" w:rsidRDefault="00F53C6E"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thought </w:t>
      </w:r>
      <w:r w:rsidR="004B24FB" w:rsidRPr="00F65938">
        <w:rPr>
          <w:rFonts w:cs="Calibri"/>
        </w:rPr>
        <w:t xml:space="preserve">the input data </w:t>
      </w:r>
      <w:r w:rsidRPr="00F65938">
        <w:rPr>
          <w:rFonts w:cs="Calibri"/>
        </w:rPr>
        <w:t xml:space="preserve">had been improved </w:t>
      </w:r>
      <w:r w:rsidR="004B24FB" w:rsidRPr="00F65938">
        <w:rPr>
          <w:rFonts w:cs="Calibri"/>
        </w:rPr>
        <w:t>through several analytical approaches</w:t>
      </w:r>
      <w:r w:rsidRPr="00F65938">
        <w:rPr>
          <w:rFonts w:cs="Calibri"/>
        </w:rPr>
        <w:t>,</w:t>
      </w:r>
      <w:r w:rsidR="004B24FB" w:rsidRPr="00F65938">
        <w:rPr>
          <w:rFonts w:cs="Calibri"/>
        </w:rPr>
        <w:t xml:space="preserve"> such as the standardization of CPUE and length data</w:t>
      </w:r>
      <w:r w:rsidRPr="00F65938">
        <w:rPr>
          <w:rFonts w:cs="Calibri"/>
        </w:rPr>
        <w:t>,</w:t>
      </w:r>
      <w:r w:rsidR="004B24FB" w:rsidRPr="00F65938">
        <w:rPr>
          <w:rFonts w:cs="Calibri"/>
        </w:rPr>
        <w:t xml:space="preserve"> and also the reconstruction of the catch.  For the CPUE trends, </w:t>
      </w:r>
      <w:r w:rsidR="00490E5A" w:rsidRPr="00F65938">
        <w:rPr>
          <w:rFonts w:cs="Calibri"/>
        </w:rPr>
        <w:t xml:space="preserve">it was </w:t>
      </w:r>
      <w:r w:rsidR="004B24FB" w:rsidRPr="00F65938">
        <w:rPr>
          <w:rFonts w:cs="Calibri"/>
        </w:rPr>
        <w:t>mentioned that the longline indices showed a consistent decline from a high in 1999 that flatten</w:t>
      </w:r>
      <w:r w:rsidR="00490E5A" w:rsidRPr="00F65938">
        <w:rPr>
          <w:rFonts w:cs="Calibri"/>
        </w:rPr>
        <w:t>ed</w:t>
      </w:r>
      <w:r w:rsidR="004B24FB" w:rsidRPr="00F65938">
        <w:rPr>
          <w:rFonts w:cs="Calibri"/>
        </w:rPr>
        <w:t xml:space="preserve"> around 2005. The indices </w:t>
      </w:r>
      <w:r w:rsidR="00490E5A" w:rsidRPr="00F65938">
        <w:rPr>
          <w:rFonts w:cs="Calibri"/>
        </w:rPr>
        <w:t xml:space="preserve">were </w:t>
      </w:r>
      <w:r w:rsidR="004B24FB" w:rsidRPr="00F65938">
        <w:rPr>
          <w:rFonts w:cs="Calibri"/>
        </w:rPr>
        <w:t>fairly low post-2005, but seem</w:t>
      </w:r>
      <w:r w:rsidR="00490E5A" w:rsidRPr="00F65938">
        <w:rPr>
          <w:rFonts w:cs="Calibri"/>
        </w:rPr>
        <w:t>ed</w:t>
      </w:r>
      <w:r w:rsidR="004B24FB" w:rsidRPr="00F65938">
        <w:rPr>
          <w:rFonts w:cs="Calibri"/>
        </w:rPr>
        <w:t xml:space="preserve"> to increase slightly in the most recent years. Purse seine CPUE also indicate</w:t>
      </w:r>
      <w:r w:rsidR="00490E5A" w:rsidRPr="00F65938">
        <w:rPr>
          <w:rFonts w:cs="Calibri"/>
        </w:rPr>
        <w:t>d</w:t>
      </w:r>
      <w:r w:rsidR="004B24FB" w:rsidRPr="00F65938">
        <w:rPr>
          <w:rFonts w:cs="Calibri"/>
        </w:rPr>
        <w:t xml:space="preserve"> an increase</w:t>
      </w:r>
      <w:r w:rsidR="00490E5A" w:rsidRPr="00F65938">
        <w:rPr>
          <w:rFonts w:cs="Calibri"/>
        </w:rPr>
        <w:t>d</w:t>
      </w:r>
      <w:r w:rsidR="004B24FB" w:rsidRPr="00F65938">
        <w:rPr>
          <w:rFonts w:cs="Calibri"/>
        </w:rPr>
        <w:t xml:space="preserve"> trend in recent years (2009-2020).</w:t>
      </w:r>
    </w:p>
    <w:p w14:paraId="63F6D2B7" w14:textId="77777777" w:rsidR="00BC218A" w:rsidRPr="00F65938" w:rsidRDefault="00BC218A" w:rsidP="00CA4E61">
      <w:pPr>
        <w:pStyle w:val="WCPFCnormal"/>
        <w:widowControl w:val="0"/>
        <w:numPr>
          <w:ilvl w:val="0"/>
          <w:numId w:val="0"/>
        </w:numPr>
        <w:adjustRightInd w:val="0"/>
        <w:snapToGrid w:val="0"/>
        <w:spacing w:after="0"/>
        <w:ind w:left="567"/>
        <w:contextualSpacing w:val="0"/>
        <w:rPr>
          <w:rFonts w:cs="Calibri"/>
          <w:bCs/>
        </w:rPr>
      </w:pPr>
    </w:p>
    <w:p w14:paraId="085C1CF6" w14:textId="1EBF76FD" w:rsidR="00BC218A" w:rsidRPr="00F65938" w:rsidRDefault="003411D2" w:rsidP="00CA4E61">
      <w:pPr>
        <w:pStyle w:val="WCPFCnormal"/>
        <w:widowControl w:val="0"/>
        <w:adjustRightInd w:val="0"/>
        <w:snapToGrid w:val="0"/>
        <w:spacing w:after="0"/>
        <w:ind w:left="0" w:firstLine="0"/>
        <w:contextualSpacing w:val="0"/>
        <w:rPr>
          <w:rFonts w:cs="Calibri"/>
          <w:bCs/>
        </w:rPr>
      </w:pPr>
      <w:r>
        <w:rPr>
          <w:rFonts w:cs="Calibri"/>
        </w:rPr>
        <w:t>It was noted that t</w:t>
      </w:r>
      <w:r w:rsidRPr="00F65938">
        <w:rPr>
          <w:rFonts w:cs="Calibri"/>
        </w:rPr>
        <w:t>he</w:t>
      </w:r>
      <w:r>
        <w:rPr>
          <w:rFonts w:cs="Calibri"/>
        </w:rPr>
        <w:t xml:space="preserve"> </w:t>
      </w:r>
      <w:r w:rsidR="004B24FB" w:rsidRPr="00F65938">
        <w:rPr>
          <w:rFonts w:cs="Calibri"/>
        </w:rPr>
        <w:t>increases in the CPUEs in recent years seem</w:t>
      </w:r>
      <w:r w:rsidR="006C026E" w:rsidRPr="00F65938">
        <w:rPr>
          <w:rFonts w:cs="Calibri"/>
        </w:rPr>
        <w:t>ed</w:t>
      </w:r>
      <w:r w:rsidR="004B24FB" w:rsidRPr="00F65938">
        <w:rPr>
          <w:rFonts w:cs="Calibri"/>
        </w:rPr>
        <w:t xml:space="preserve"> reasonable under the implementation of the non-retention measure. However, the effect of the non-retention measure seem</w:t>
      </w:r>
      <w:r w:rsidR="00844E02" w:rsidRPr="00F65938">
        <w:rPr>
          <w:rFonts w:cs="Calibri"/>
        </w:rPr>
        <w:t>ed</w:t>
      </w:r>
      <w:r w:rsidR="004B24FB" w:rsidRPr="00F65938">
        <w:rPr>
          <w:rFonts w:cs="Calibri"/>
        </w:rPr>
        <w:t xml:space="preserve"> small especially for longline CPUE.  </w:t>
      </w:r>
      <w:r w:rsidR="00844E02" w:rsidRPr="00F65938">
        <w:rPr>
          <w:rFonts w:cs="Calibri"/>
        </w:rPr>
        <w:t xml:space="preserve">Japan thought </w:t>
      </w:r>
      <w:r w:rsidR="004B24FB" w:rsidRPr="00F65938">
        <w:rPr>
          <w:rFonts w:cs="Calibri"/>
        </w:rPr>
        <w:t>it m</w:t>
      </w:r>
      <w:r w:rsidR="00844E02" w:rsidRPr="00F65938">
        <w:rPr>
          <w:rFonts w:cs="Calibri"/>
        </w:rPr>
        <w:t>ight</w:t>
      </w:r>
      <w:r w:rsidR="004B24FB" w:rsidRPr="00F65938">
        <w:rPr>
          <w:rFonts w:cs="Calibri"/>
        </w:rPr>
        <w:t xml:space="preserve"> </w:t>
      </w:r>
      <w:r w:rsidR="00844E02" w:rsidRPr="00F65938">
        <w:rPr>
          <w:rFonts w:cs="Calibri"/>
        </w:rPr>
        <w:t>b</w:t>
      </w:r>
      <w:r w:rsidR="004B24FB" w:rsidRPr="00F65938">
        <w:rPr>
          <w:rFonts w:cs="Calibri"/>
        </w:rPr>
        <w:t>e better to investigate the impact of the non-retention measure from the perspective of the changes in the quality and quantity of the observer data after implementing management measures</w:t>
      </w:r>
      <w:r w:rsidR="00844E02" w:rsidRPr="00F65938">
        <w:rPr>
          <w:rFonts w:cs="Calibri"/>
        </w:rPr>
        <w:t>,</w:t>
      </w:r>
      <w:r w:rsidR="004B24FB" w:rsidRPr="00F65938">
        <w:rPr>
          <w:rFonts w:cs="Calibri"/>
        </w:rPr>
        <w:t xml:space="preserve"> in addition to the effect</w:t>
      </w:r>
      <w:r w:rsidR="00844E02" w:rsidRPr="00F65938">
        <w:rPr>
          <w:rFonts w:cs="Calibri"/>
        </w:rPr>
        <w:t>s</w:t>
      </w:r>
      <w:r w:rsidR="004B24FB" w:rsidRPr="00F65938">
        <w:rPr>
          <w:rFonts w:cs="Calibri"/>
        </w:rPr>
        <w:t xml:space="preserve"> of COVID. In the discussion, </w:t>
      </w:r>
      <w:r w:rsidR="00844E02" w:rsidRPr="00F65938">
        <w:rPr>
          <w:rFonts w:cs="Calibri"/>
        </w:rPr>
        <w:t xml:space="preserve">it was </w:t>
      </w:r>
      <w:r w:rsidR="004B24FB" w:rsidRPr="00F65938">
        <w:rPr>
          <w:rFonts w:cs="Calibri"/>
        </w:rPr>
        <w:t xml:space="preserve">suggested that, at a minimum, alternative indices should be explored for the upcoming stock assessment. </w:t>
      </w:r>
      <w:r w:rsidR="00844E02" w:rsidRPr="00F65938">
        <w:rPr>
          <w:rFonts w:cs="Calibri"/>
        </w:rPr>
        <w:t xml:space="preserve">Japan </w:t>
      </w:r>
      <w:r w:rsidR="004B24FB" w:rsidRPr="00F65938">
        <w:rPr>
          <w:rFonts w:cs="Calibri"/>
        </w:rPr>
        <w:t xml:space="preserve">agreed with </w:t>
      </w:r>
      <w:r w:rsidR="00844E02" w:rsidRPr="00F65938">
        <w:rPr>
          <w:rFonts w:cs="Calibri"/>
        </w:rPr>
        <w:t xml:space="preserve">this </w:t>
      </w:r>
      <w:r w:rsidR="004B24FB" w:rsidRPr="00F65938">
        <w:rPr>
          <w:rFonts w:cs="Calibri"/>
        </w:rPr>
        <w:t>direction. Also, it may be useful to construct the conceptual model to consider which CPUE is most suitable as the adult indices.</w:t>
      </w:r>
    </w:p>
    <w:p w14:paraId="4D139610" w14:textId="77777777" w:rsidR="00BC218A" w:rsidRPr="00F65938" w:rsidRDefault="00BC218A" w:rsidP="00CA4E61">
      <w:pPr>
        <w:pStyle w:val="WCPFCnormal"/>
        <w:widowControl w:val="0"/>
        <w:numPr>
          <w:ilvl w:val="0"/>
          <w:numId w:val="0"/>
        </w:numPr>
        <w:adjustRightInd w:val="0"/>
        <w:snapToGrid w:val="0"/>
        <w:spacing w:after="0"/>
        <w:contextualSpacing w:val="0"/>
        <w:rPr>
          <w:rFonts w:cs="Calibri"/>
          <w:bCs/>
        </w:rPr>
      </w:pPr>
    </w:p>
    <w:p w14:paraId="711E9CDB" w14:textId="7949F100" w:rsidR="000A7B67" w:rsidRPr="00F65938" w:rsidRDefault="00FB2EAF" w:rsidP="00CA4E61">
      <w:pPr>
        <w:pStyle w:val="WCPFCnormal"/>
        <w:widowControl w:val="0"/>
        <w:adjustRightInd w:val="0"/>
        <w:snapToGrid w:val="0"/>
        <w:spacing w:after="0"/>
        <w:ind w:left="0" w:firstLine="0"/>
        <w:contextualSpacing w:val="0"/>
        <w:rPr>
          <w:rFonts w:cs="Calibri"/>
          <w:bCs/>
        </w:rPr>
      </w:pPr>
      <w:r w:rsidRPr="00F65938">
        <w:rPr>
          <w:rFonts w:cs="Calibri"/>
          <w:bCs/>
        </w:rPr>
        <w:t>Japan</w:t>
      </w:r>
      <w:r w:rsidR="004B24FB" w:rsidRPr="00F65938">
        <w:rPr>
          <w:rFonts w:cs="Calibri"/>
          <w:bCs/>
        </w:rPr>
        <w:t xml:space="preserve"> also </w:t>
      </w:r>
      <w:r w:rsidR="00E018B7" w:rsidRPr="00F65938">
        <w:rPr>
          <w:rFonts w:cs="Calibri"/>
          <w:bCs/>
        </w:rPr>
        <w:t xml:space="preserve">suggested the </w:t>
      </w:r>
      <w:r w:rsidR="004B24FB" w:rsidRPr="00F65938">
        <w:rPr>
          <w:rFonts w:cs="Calibri"/>
          <w:bCs/>
        </w:rPr>
        <w:t xml:space="preserve">use </w:t>
      </w:r>
      <w:r w:rsidR="00E018B7" w:rsidRPr="00F65938">
        <w:rPr>
          <w:rFonts w:cs="Calibri"/>
          <w:bCs/>
        </w:rPr>
        <w:t xml:space="preserve">of </w:t>
      </w:r>
      <w:r w:rsidR="004B24FB" w:rsidRPr="00F65938">
        <w:rPr>
          <w:rFonts w:cs="Calibri"/>
          <w:bCs/>
        </w:rPr>
        <w:t xml:space="preserve">alternative assessment methods such as </w:t>
      </w:r>
      <w:r w:rsidRPr="00F65938">
        <w:rPr>
          <w:rFonts w:cs="Calibri"/>
          <w:bCs/>
        </w:rPr>
        <w:t xml:space="preserve">a </w:t>
      </w:r>
      <w:r w:rsidR="004B24FB" w:rsidRPr="00F65938">
        <w:rPr>
          <w:rFonts w:cs="Calibri"/>
          <w:bCs/>
        </w:rPr>
        <w:t xml:space="preserve">surplus production model </w:t>
      </w:r>
      <w:r w:rsidR="004B24FB" w:rsidRPr="00187624">
        <w:rPr>
          <w:rFonts w:cs="Calibri"/>
        </w:rPr>
        <w:t>which</w:t>
      </w:r>
      <w:r w:rsidR="004B24FB" w:rsidRPr="00F65938">
        <w:rPr>
          <w:rFonts w:cs="Calibri"/>
          <w:bCs/>
        </w:rPr>
        <w:t xml:space="preserve"> </w:t>
      </w:r>
      <w:r w:rsidR="00E018B7" w:rsidRPr="00F65938">
        <w:rPr>
          <w:rFonts w:cs="Calibri"/>
          <w:bCs/>
        </w:rPr>
        <w:t xml:space="preserve">could </w:t>
      </w:r>
      <w:r w:rsidR="004B24FB" w:rsidRPr="00F65938">
        <w:rPr>
          <w:rFonts w:cs="Calibri"/>
          <w:bCs/>
        </w:rPr>
        <w:t>be run in parallel with an integrated model (SS3)</w:t>
      </w:r>
      <w:r w:rsidR="009A72E6" w:rsidRPr="00F65938">
        <w:rPr>
          <w:rFonts w:cs="Calibri"/>
          <w:bCs/>
        </w:rPr>
        <w:t xml:space="preserve">. This was demonstrated </w:t>
      </w:r>
      <w:r w:rsidR="004B24FB" w:rsidRPr="00F65938">
        <w:rPr>
          <w:rFonts w:cs="Calibri"/>
          <w:bCs/>
        </w:rPr>
        <w:t xml:space="preserve">in the </w:t>
      </w:r>
      <w:r w:rsidR="00E018B7" w:rsidRPr="00F65938">
        <w:rPr>
          <w:rFonts w:cs="Calibri"/>
          <w:bCs/>
        </w:rPr>
        <w:t>s</w:t>
      </w:r>
      <w:r w:rsidR="004B24FB" w:rsidRPr="00F65938">
        <w:rPr>
          <w:rFonts w:cs="Calibri"/>
          <w:bCs/>
        </w:rPr>
        <w:t>ilky shark assessment in consideration of the large uncertainty in the fishery and biological data</w:t>
      </w:r>
      <w:r w:rsidR="00E018B7" w:rsidRPr="00F65938">
        <w:rPr>
          <w:rFonts w:cs="Calibri"/>
          <w:bCs/>
        </w:rPr>
        <w:t>.</w:t>
      </w:r>
      <w:r w:rsidR="00970F6A" w:rsidRPr="00F65938">
        <w:rPr>
          <w:rFonts w:cs="Calibri"/>
          <w:bCs/>
        </w:rPr>
        <w:t xml:space="preserve"> </w:t>
      </w:r>
      <w:r w:rsidR="004B24FB" w:rsidRPr="00F65938">
        <w:rPr>
          <w:rFonts w:cs="Calibri"/>
          <w:bCs/>
        </w:rPr>
        <w:t xml:space="preserve">The environmental effect (NINA 4) had a large impact on the annual trends of CPUE for free school purse seine and </w:t>
      </w:r>
      <w:r w:rsidR="00B04262" w:rsidRPr="00F65938">
        <w:rPr>
          <w:rFonts w:cs="Calibri"/>
          <w:bCs/>
        </w:rPr>
        <w:t xml:space="preserve">caused </w:t>
      </w:r>
      <w:r w:rsidR="004B24FB" w:rsidRPr="00F65938">
        <w:rPr>
          <w:rFonts w:cs="Calibri"/>
          <w:bCs/>
        </w:rPr>
        <w:t>the increas</w:t>
      </w:r>
      <w:r w:rsidR="00B04262" w:rsidRPr="00F65938">
        <w:rPr>
          <w:rFonts w:cs="Calibri"/>
          <w:bCs/>
        </w:rPr>
        <w:t>ing</w:t>
      </w:r>
      <w:r w:rsidR="004B24FB" w:rsidRPr="00F65938">
        <w:rPr>
          <w:rFonts w:cs="Calibri"/>
          <w:bCs/>
        </w:rPr>
        <w:t xml:space="preserve"> trends to flatten (Figure 10). The environmental change may </w:t>
      </w:r>
      <w:r w:rsidR="00BA49FD" w:rsidRPr="00F65938">
        <w:rPr>
          <w:rFonts w:cs="Calibri"/>
          <w:bCs/>
        </w:rPr>
        <w:t xml:space="preserve">have </w:t>
      </w:r>
      <w:r w:rsidR="004B24FB" w:rsidRPr="00F65938">
        <w:rPr>
          <w:rFonts w:cs="Calibri"/>
          <w:bCs/>
        </w:rPr>
        <w:t>cause</w:t>
      </w:r>
      <w:r w:rsidR="00BA49FD" w:rsidRPr="00F65938">
        <w:rPr>
          <w:rFonts w:cs="Calibri"/>
          <w:bCs/>
        </w:rPr>
        <w:t>d</w:t>
      </w:r>
      <w:r w:rsidR="004B24FB" w:rsidRPr="00F65938">
        <w:rPr>
          <w:rFonts w:cs="Calibri"/>
          <w:bCs/>
        </w:rPr>
        <w:t xml:space="preserve"> the distributional changes of this shark and just increased the catch rate superficially. If so, but for </w:t>
      </w:r>
      <w:r w:rsidR="00E8305F" w:rsidRPr="00F65938">
        <w:rPr>
          <w:rFonts w:cs="Calibri"/>
          <w:bCs/>
        </w:rPr>
        <w:t xml:space="preserve">CPUE from </w:t>
      </w:r>
      <w:r w:rsidR="00F41767" w:rsidRPr="00F65938">
        <w:rPr>
          <w:rFonts w:cs="Calibri"/>
          <w:bCs/>
        </w:rPr>
        <w:t>o</w:t>
      </w:r>
      <w:r w:rsidR="00E8305F" w:rsidRPr="00F65938">
        <w:rPr>
          <w:rFonts w:cs="Calibri"/>
          <w:bCs/>
        </w:rPr>
        <w:t>b</w:t>
      </w:r>
      <w:r w:rsidR="004B24FB" w:rsidRPr="00F65938">
        <w:rPr>
          <w:rFonts w:cs="Calibri"/>
          <w:bCs/>
        </w:rPr>
        <w:t xml:space="preserve">ject-associated sets, NINA4 had </w:t>
      </w:r>
      <w:r w:rsidR="00E8305F" w:rsidRPr="00F65938">
        <w:rPr>
          <w:rFonts w:cs="Calibri"/>
          <w:bCs/>
        </w:rPr>
        <w:t xml:space="preserve">a </w:t>
      </w:r>
      <w:r w:rsidR="004B24FB" w:rsidRPr="00F65938">
        <w:rPr>
          <w:rFonts w:cs="Calibri"/>
          <w:bCs/>
        </w:rPr>
        <w:t>small effect compared to free</w:t>
      </w:r>
      <w:r w:rsidR="00F41767" w:rsidRPr="00F65938">
        <w:rPr>
          <w:rFonts w:cs="Calibri"/>
          <w:bCs/>
        </w:rPr>
        <w:t>-s</w:t>
      </w:r>
      <w:r w:rsidR="004B24FB" w:rsidRPr="00F65938">
        <w:rPr>
          <w:rFonts w:cs="Calibri"/>
          <w:bCs/>
        </w:rPr>
        <w:t xml:space="preserve">chool </w:t>
      </w:r>
      <w:r w:rsidR="00F41767" w:rsidRPr="00F65938">
        <w:rPr>
          <w:rFonts w:cs="Calibri"/>
          <w:bCs/>
        </w:rPr>
        <w:t xml:space="preserve">set </w:t>
      </w:r>
      <w:r w:rsidR="004B24FB" w:rsidRPr="00F65938">
        <w:rPr>
          <w:rFonts w:cs="Calibri"/>
          <w:bCs/>
        </w:rPr>
        <w:t>CPUE. D</w:t>
      </w:r>
      <w:r w:rsidR="001F1B4C" w:rsidRPr="00F65938">
        <w:rPr>
          <w:rFonts w:cs="Calibri"/>
          <w:bCs/>
        </w:rPr>
        <w:t xml:space="preserve">id the SSP have any thoughts about </w:t>
      </w:r>
      <w:r w:rsidR="004B24FB" w:rsidRPr="00F65938">
        <w:rPr>
          <w:rFonts w:cs="Calibri"/>
          <w:bCs/>
        </w:rPr>
        <w:t xml:space="preserve">what </w:t>
      </w:r>
      <w:r w:rsidR="001F1B4C" w:rsidRPr="00F65938">
        <w:rPr>
          <w:rFonts w:cs="Calibri"/>
          <w:bCs/>
        </w:rPr>
        <w:t xml:space="preserve">might be </w:t>
      </w:r>
      <w:r w:rsidR="004B24FB" w:rsidRPr="00F65938">
        <w:rPr>
          <w:rFonts w:cs="Calibri"/>
          <w:bCs/>
        </w:rPr>
        <w:t xml:space="preserve">the main reason for the different effects of NINA4 </w:t>
      </w:r>
      <w:r w:rsidR="001F1B4C" w:rsidRPr="00F65938">
        <w:rPr>
          <w:rFonts w:cs="Calibri"/>
          <w:bCs/>
        </w:rPr>
        <w:t xml:space="preserve">on </w:t>
      </w:r>
      <w:r w:rsidR="004B24FB" w:rsidRPr="00F65938">
        <w:rPr>
          <w:rFonts w:cs="Calibri"/>
          <w:bCs/>
        </w:rPr>
        <w:t>these two-purse seine CPUEs?</w:t>
      </w:r>
    </w:p>
    <w:p w14:paraId="757A8B7B" w14:textId="77777777" w:rsidR="001F1B4C" w:rsidRPr="00F65938" w:rsidRDefault="001F1B4C" w:rsidP="00CA4E61">
      <w:pPr>
        <w:pStyle w:val="WCPFCnormal"/>
        <w:widowControl w:val="0"/>
        <w:numPr>
          <w:ilvl w:val="0"/>
          <w:numId w:val="0"/>
        </w:numPr>
        <w:adjustRightInd w:val="0"/>
        <w:snapToGrid w:val="0"/>
        <w:spacing w:after="0"/>
        <w:ind w:left="567"/>
        <w:contextualSpacing w:val="0"/>
        <w:rPr>
          <w:rFonts w:cs="Calibri"/>
          <w:b/>
        </w:rPr>
      </w:pPr>
    </w:p>
    <w:p w14:paraId="5C7D01C3" w14:textId="7443F6A2" w:rsidR="009D2BBF" w:rsidRPr="00F65938" w:rsidRDefault="00B16254"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presenter </w:t>
      </w:r>
      <w:r w:rsidR="000636EC" w:rsidRPr="00F65938">
        <w:rPr>
          <w:rFonts w:cs="Calibri"/>
        </w:rPr>
        <w:t xml:space="preserve">did </w:t>
      </w:r>
      <w:r w:rsidR="0016787A" w:rsidRPr="00F65938">
        <w:rPr>
          <w:rFonts w:cs="Calibri"/>
        </w:rPr>
        <w:t>not have a conclusive answer</w:t>
      </w:r>
      <w:r w:rsidR="00442F34" w:rsidRPr="00F65938">
        <w:rPr>
          <w:rFonts w:cs="Calibri"/>
        </w:rPr>
        <w:t xml:space="preserve">, and it was something that they wanted to look </w:t>
      </w:r>
      <w:r w:rsidR="00970F6A" w:rsidRPr="00F65938">
        <w:rPr>
          <w:rFonts w:cs="Calibri"/>
        </w:rPr>
        <w:t xml:space="preserve">at </w:t>
      </w:r>
      <w:r w:rsidR="00442F34" w:rsidRPr="00F65938">
        <w:rPr>
          <w:rFonts w:cs="Calibri"/>
        </w:rPr>
        <w:t>in more detail</w:t>
      </w:r>
      <w:r w:rsidR="00B7415B" w:rsidRPr="00F65938">
        <w:rPr>
          <w:rFonts w:cs="Calibri"/>
        </w:rPr>
        <w:t xml:space="preserve">. One problem with </w:t>
      </w:r>
      <w:r w:rsidR="000636EC" w:rsidRPr="00F65938">
        <w:rPr>
          <w:rFonts w:cs="Calibri"/>
        </w:rPr>
        <w:t xml:space="preserve">the purse-seine </w:t>
      </w:r>
      <w:r w:rsidR="00B7415B" w:rsidRPr="00F65938">
        <w:rPr>
          <w:rFonts w:cs="Calibri"/>
        </w:rPr>
        <w:t>ind</w:t>
      </w:r>
      <w:r w:rsidR="00E5208E" w:rsidRPr="00F65938">
        <w:rPr>
          <w:rFonts w:cs="Calibri"/>
        </w:rPr>
        <w:t>ices</w:t>
      </w:r>
      <w:r w:rsidR="00B7415B" w:rsidRPr="00F65938">
        <w:rPr>
          <w:rFonts w:cs="Calibri"/>
        </w:rPr>
        <w:t xml:space="preserve"> </w:t>
      </w:r>
      <w:r w:rsidR="000636EC" w:rsidRPr="00F65938">
        <w:rPr>
          <w:rFonts w:cs="Calibri"/>
        </w:rPr>
        <w:t xml:space="preserve">was </w:t>
      </w:r>
      <w:r w:rsidR="00B7415B" w:rsidRPr="00F65938">
        <w:rPr>
          <w:rFonts w:cs="Calibri"/>
        </w:rPr>
        <w:t xml:space="preserve">that observer coverage only increased to </w:t>
      </w:r>
      <w:r w:rsidR="000636EC" w:rsidRPr="00F65938">
        <w:rPr>
          <w:rFonts w:cs="Calibri"/>
        </w:rPr>
        <w:t xml:space="preserve">a </w:t>
      </w:r>
      <w:r w:rsidR="00B7415B" w:rsidRPr="00F65938">
        <w:rPr>
          <w:rFonts w:cs="Calibri"/>
        </w:rPr>
        <w:t xml:space="preserve">reasonable level in 2008/9 and </w:t>
      </w:r>
      <w:r w:rsidR="00DE1D5A" w:rsidRPr="00F65938">
        <w:rPr>
          <w:rFonts w:cs="Calibri"/>
        </w:rPr>
        <w:t xml:space="preserve">the time-period with high observer coverage </w:t>
      </w:r>
      <w:r w:rsidR="00970F6A" w:rsidRPr="00F65938">
        <w:rPr>
          <w:rFonts w:cs="Calibri"/>
        </w:rPr>
        <w:t xml:space="preserve">was </w:t>
      </w:r>
      <w:r w:rsidR="00B7415B" w:rsidRPr="00F65938">
        <w:rPr>
          <w:rFonts w:cs="Calibri"/>
        </w:rPr>
        <w:t xml:space="preserve">short compared to ENSO periodicity. </w:t>
      </w:r>
      <w:r w:rsidR="00DE1D5A" w:rsidRPr="00F65938">
        <w:rPr>
          <w:rFonts w:cs="Calibri"/>
        </w:rPr>
        <w:t xml:space="preserve">The </w:t>
      </w:r>
      <w:r w:rsidR="00776F3C" w:rsidRPr="00F65938">
        <w:rPr>
          <w:rFonts w:cs="Calibri"/>
        </w:rPr>
        <w:t xml:space="preserve">same </w:t>
      </w:r>
      <w:r w:rsidR="00DE1D5A" w:rsidRPr="00F65938">
        <w:rPr>
          <w:rFonts w:cs="Calibri"/>
        </w:rPr>
        <w:t>had been observ</w:t>
      </w:r>
      <w:r w:rsidR="00B73093" w:rsidRPr="00F65938">
        <w:rPr>
          <w:rFonts w:cs="Calibri"/>
        </w:rPr>
        <w:t>e</w:t>
      </w:r>
      <w:r w:rsidR="00DE1D5A" w:rsidRPr="00F65938">
        <w:rPr>
          <w:rFonts w:cs="Calibri"/>
        </w:rPr>
        <w:t>d</w:t>
      </w:r>
      <w:r w:rsidR="00B73093" w:rsidRPr="00F65938">
        <w:rPr>
          <w:rFonts w:cs="Calibri"/>
        </w:rPr>
        <w:t xml:space="preserve"> </w:t>
      </w:r>
      <w:r w:rsidR="00776F3C" w:rsidRPr="00F65938">
        <w:rPr>
          <w:rFonts w:cs="Calibri"/>
        </w:rPr>
        <w:t xml:space="preserve">for </w:t>
      </w:r>
      <w:r w:rsidR="00B73093" w:rsidRPr="00F65938">
        <w:rPr>
          <w:rFonts w:cs="Calibri"/>
        </w:rPr>
        <w:t>s</w:t>
      </w:r>
      <w:r w:rsidR="00776F3C" w:rsidRPr="00F65938">
        <w:rPr>
          <w:rFonts w:cs="Calibri"/>
        </w:rPr>
        <w:t xml:space="preserve">ilky shark and </w:t>
      </w:r>
      <w:r w:rsidR="00B73093" w:rsidRPr="00F65938">
        <w:rPr>
          <w:rFonts w:cs="Calibri"/>
        </w:rPr>
        <w:t xml:space="preserve">it would be necessary to investigate </w:t>
      </w:r>
      <w:r w:rsidR="00776F3C" w:rsidRPr="00F65938">
        <w:rPr>
          <w:rFonts w:cs="Calibri"/>
        </w:rPr>
        <w:t xml:space="preserve">what </w:t>
      </w:r>
      <w:r w:rsidR="00B73093" w:rsidRPr="00F65938">
        <w:rPr>
          <w:rFonts w:cs="Calibri"/>
        </w:rPr>
        <w:t xml:space="preserve">was </w:t>
      </w:r>
      <w:r w:rsidR="00776F3C" w:rsidRPr="00F65938">
        <w:rPr>
          <w:rFonts w:cs="Calibri"/>
        </w:rPr>
        <w:t xml:space="preserve">driving </w:t>
      </w:r>
      <w:r w:rsidR="00B73093" w:rsidRPr="00F65938">
        <w:rPr>
          <w:rFonts w:cs="Calibri"/>
        </w:rPr>
        <w:t xml:space="preserve">this </w:t>
      </w:r>
      <w:r w:rsidR="0096120A" w:rsidRPr="00F65938">
        <w:rPr>
          <w:rFonts w:cs="Calibri"/>
        </w:rPr>
        <w:t xml:space="preserve">variability, and </w:t>
      </w:r>
      <w:r w:rsidR="00970F6A" w:rsidRPr="00F65938">
        <w:rPr>
          <w:rFonts w:cs="Calibri"/>
        </w:rPr>
        <w:t xml:space="preserve">to </w:t>
      </w:r>
      <w:r w:rsidR="0096120A" w:rsidRPr="00F65938">
        <w:rPr>
          <w:rFonts w:cs="Calibri"/>
        </w:rPr>
        <w:t xml:space="preserve">see whether it </w:t>
      </w:r>
      <w:r w:rsidR="00B73093" w:rsidRPr="00F65938">
        <w:rPr>
          <w:rFonts w:cs="Calibri"/>
        </w:rPr>
        <w:t xml:space="preserve">was </w:t>
      </w:r>
      <w:r w:rsidR="0096120A" w:rsidRPr="00F65938">
        <w:rPr>
          <w:rFonts w:cs="Calibri"/>
        </w:rPr>
        <w:t>appropriate to standardise</w:t>
      </w:r>
      <w:r w:rsidR="00970F6A" w:rsidRPr="00F65938">
        <w:rPr>
          <w:rFonts w:cs="Calibri"/>
        </w:rPr>
        <w:t xml:space="preserve"> it</w:t>
      </w:r>
      <w:r w:rsidR="0096120A" w:rsidRPr="00F65938">
        <w:rPr>
          <w:rFonts w:cs="Calibri"/>
        </w:rPr>
        <w:t xml:space="preserve">. </w:t>
      </w:r>
      <w:r w:rsidR="00B73093" w:rsidRPr="00F65938">
        <w:rPr>
          <w:rFonts w:cs="Calibri"/>
        </w:rPr>
        <w:t>There would be m</w:t>
      </w:r>
      <w:r w:rsidR="009E56DF" w:rsidRPr="00F65938">
        <w:rPr>
          <w:rFonts w:cs="Calibri"/>
        </w:rPr>
        <w:t xml:space="preserve">ore work to do before these indices </w:t>
      </w:r>
      <w:r w:rsidR="00B73093" w:rsidRPr="00F65938">
        <w:rPr>
          <w:rFonts w:cs="Calibri"/>
        </w:rPr>
        <w:t xml:space="preserve">could be used </w:t>
      </w:r>
      <w:r w:rsidR="009E56DF" w:rsidRPr="00F65938">
        <w:rPr>
          <w:rFonts w:cs="Calibri"/>
        </w:rPr>
        <w:t>in a stock assessment.</w:t>
      </w:r>
    </w:p>
    <w:p w14:paraId="604BA8E1" w14:textId="77777777" w:rsidR="009D2BBF" w:rsidRPr="00F65938" w:rsidRDefault="009D2BBF" w:rsidP="00CA4E61">
      <w:pPr>
        <w:pStyle w:val="WCPFCnormal"/>
        <w:widowControl w:val="0"/>
        <w:numPr>
          <w:ilvl w:val="0"/>
          <w:numId w:val="0"/>
        </w:numPr>
        <w:adjustRightInd w:val="0"/>
        <w:snapToGrid w:val="0"/>
        <w:spacing w:after="0"/>
        <w:ind w:left="567"/>
        <w:contextualSpacing w:val="0"/>
        <w:rPr>
          <w:rFonts w:cs="Calibri"/>
          <w:bCs/>
        </w:rPr>
      </w:pPr>
    </w:p>
    <w:p w14:paraId="7A8BC9F5" w14:textId="6966CEF2" w:rsidR="00AC39B9" w:rsidRPr="00F65938" w:rsidRDefault="009E56DF" w:rsidP="00CA4E61">
      <w:pPr>
        <w:pStyle w:val="WCPFCnormal"/>
        <w:widowControl w:val="0"/>
        <w:adjustRightInd w:val="0"/>
        <w:snapToGrid w:val="0"/>
        <w:spacing w:after="0"/>
        <w:ind w:left="0" w:firstLine="0"/>
        <w:contextualSpacing w:val="0"/>
        <w:rPr>
          <w:rFonts w:cs="Calibri"/>
          <w:bCs/>
        </w:rPr>
      </w:pPr>
      <w:r w:rsidRPr="00F65938">
        <w:rPr>
          <w:rFonts w:cs="Calibri"/>
          <w:bCs/>
        </w:rPr>
        <w:t>F</w:t>
      </w:r>
      <w:r w:rsidR="009D2BBF" w:rsidRPr="00F65938">
        <w:rPr>
          <w:rFonts w:cs="Calibri"/>
          <w:bCs/>
        </w:rPr>
        <w:t>S</w:t>
      </w:r>
      <w:r w:rsidRPr="00F65938">
        <w:rPr>
          <w:rFonts w:cs="Calibri"/>
          <w:bCs/>
        </w:rPr>
        <w:t>M thank</w:t>
      </w:r>
      <w:r w:rsidR="009D2BBF" w:rsidRPr="00F65938">
        <w:rPr>
          <w:rFonts w:cs="Calibri"/>
          <w:bCs/>
        </w:rPr>
        <w:t>ed</w:t>
      </w:r>
      <w:r w:rsidRPr="00F65938">
        <w:rPr>
          <w:rFonts w:cs="Calibri"/>
          <w:bCs/>
        </w:rPr>
        <w:t xml:space="preserve"> the team</w:t>
      </w:r>
      <w:r w:rsidR="00242753">
        <w:rPr>
          <w:rFonts w:cs="Calibri"/>
          <w:bCs/>
        </w:rPr>
        <w:t>, on behalf of PNA+TK CCMs,</w:t>
      </w:r>
      <w:r w:rsidR="009D2BBF" w:rsidRPr="00F65938">
        <w:rPr>
          <w:rFonts w:cs="Calibri"/>
          <w:bCs/>
        </w:rPr>
        <w:t xml:space="preserve"> </w:t>
      </w:r>
      <w:r w:rsidRPr="00F65938">
        <w:rPr>
          <w:rFonts w:cs="Calibri"/>
          <w:bCs/>
        </w:rPr>
        <w:t xml:space="preserve">for the work on </w:t>
      </w:r>
      <w:r w:rsidR="003C5CED" w:rsidRPr="00F65938">
        <w:rPr>
          <w:rFonts w:cs="Calibri"/>
          <w:bCs/>
        </w:rPr>
        <w:t>OCS</w:t>
      </w:r>
      <w:r w:rsidRPr="00F65938">
        <w:rPr>
          <w:rFonts w:cs="Calibri"/>
          <w:bCs/>
        </w:rPr>
        <w:t xml:space="preserve">. </w:t>
      </w:r>
      <w:r w:rsidR="009D2BBF" w:rsidRPr="00F65938">
        <w:rPr>
          <w:rFonts w:cs="Calibri"/>
          <w:bCs/>
        </w:rPr>
        <w:t>W</w:t>
      </w:r>
      <w:r w:rsidRPr="00F65938">
        <w:rPr>
          <w:rFonts w:cs="Calibri"/>
          <w:bCs/>
        </w:rPr>
        <w:t xml:space="preserve">orking </w:t>
      </w:r>
      <w:r w:rsidR="00822730" w:rsidRPr="00F65938">
        <w:rPr>
          <w:rFonts w:cs="Calibri"/>
          <w:bCs/>
        </w:rPr>
        <w:t>o</w:t>
      </w:r>
      <w:r w:rsidRPr="00F65938">
        <w:rPr>
          <w:rFonts w:cs="Calibri"/>
          <w:bCs/>
        </w:rPr>
        <w:t xml:space="preserve">n the data the year before the assessment </w:t>
      </w:r>
      <w:r w:rsidR="009D2BBF" w:rsidRPr="00F65938">
        <w:rPr>
          <w:rFonts w:cs="Calibri"/>
          <w:bCs/>
        </w:rPr>
        <w:t xml:space="preserve">was </w:t>
      </w:r>
      <w:r w:rsidRPr="00F65938">
        <w:rPr>
          <w:rFonts w:cs="Calibri"/>
          <w:bCs/>
        </w:rPr>
        <w:t>time well</w:t>
      </w:r>
      <w:r w:rsidR="00E21D67" w:rsidRPr="00F65938">
        <w:rPr>
          <w:rFonts w:cs="Calibri"/>
          <w:bCs/>
        </w:rPr>
        <w:t xml:space="preserve"> </w:t>
      </w:r>
      <w:r w:rsidRPr="00F65938">
        <w:rPr>
          <w:rFonts w:cs="Calibri"/>
          <w:bCs/>
        </w:rPr>
        <w:t>spent</w:t>
      </w:r>
      <w:r w:rsidR="00822730" w:rsidRPr="00F65938">
        <w:rPr>
          <w:rFonts w:cs="Calibri"/>
          <w:bCs/>
        </w:rPr>
        <w:t xml:space="preserve">. </w:t>
      </w:r>
      <w:r w:rsidR="00AC39B9" w:rsidRPr="00F65938">
        <w:rPr>
          <w:rFonts w:cs="Calibri"/>
          <w:bCs/>
        </w:rPr>
        <w:t xml:space="preserve">They </w:t>
      </w:r>
      <w:r w:rsidR="00822730" w:rsidRPr="00F65938">
        <w:rPr>
          <w:rFonts w:cs="Calibri"/>
          <w:bCs/>
        </w:rPr>
        <w:t>agree</w:t>
      </w:r>
      <w:r w:rsidR="00AC39B9" w:rsidRPr="00F65938">
        <w:rPr>
          <w:rFonts w:cs="Calibri"/>
          <w:bCs/>
        </w:rPr>
        <w:t>d</w:t>
      </w:r>
      <w:r w:rsidR="00822730" w:rsidRPr="00F65938">
        <w:rPr>
          <w:rFonts w:cs="Calibri"/>
          <w:bCs/>
        </w:rPr>
        <w:t xml:space="preserve"> with applying a multi-model </w:t>
      </w:r>
      <w:r w:rsidR="00822730" w:rsidRPr="00187624">
        <w:rPr>
          <w:rFonts w:cs="Calibri"/>
        </w:rPr>
        <w:t>approach</w:t>
      </w:r>
      <w:r w:rsidR="00822730" w:rsidRPr="00F65938">
        <w:rPr>
          <w:rFonts w:cs="Calibri"/>
          <w:bCs/>
        </w:rPr>
        <w:t xml:space="preserve"> but</w:t>
      </w:r>
      <w:r w:rsidR="00AC39B9" w:rsidRPr="00F65938">
        <w:rPr>
          <w:rFonts w:cs="Calibri"/>
          <w:bCs/>
        </w:rPr>
        <w:t>,</w:t>
      </w:r>
      <w:r w:rsidR="00822730" w:rsidRPr="00F65938">
        <w:rPr>
          <w:rFonts w:cs="Calibri"/>
          <w:bCs/>
        </w:rPr>
        <w:t xml:space="preserve"> given the </w:t>
      </w:r>
      <w:r w:rsidR="002975EA" w:rsidRPr="00F65938">
        <w:rPr>
          <w:rFonts w:cs="Calibri"/>
          <w:bCs/>
        </w:rPr>
        <w:t xml:space="preserve">lessons learned from the recent silky </w:t>
      </w:r>
      <w:r w:rsidR="00AC39B9" w:rsidRPr="00F65938">
        <w:rPr>
          <w:rFonts w:cs="Calibri"/>
          <w:bCs/>
        </w:rPr>
        <w:t xml:space="preserve">shark </w:t>
      </w:r>
      <w:r w:rsidR="002975EA" w:rsidRPr="00F65938">
        <w:rPr>
          <w:rFonts w:cs="Calibri"/>
          <w:bCs/>
        </w:rPr>
        <w:t xml:space="preserve">assessment, to concentrate on a </w:t>
      </w:r>
      <w:r w:rsidR="00822730" w:rsidRPr="00F65938">
        <w:rPr>
          <w:rFonts w:cs="Calibri"/>
          <w:bCs/>
        </w:rPr>
        <w:t>dynamic surplus production model and also include a data drive</w:t>
      </w:r>
      <w:r w:rsidR="00AC39B9" w:rsidRPr="00F65938">
        <w:rPr>
          <w:rFonts w:cs="Calibri"/>
          <w:bCs/>
        </w:rPr>
        <w:t>n</w:t>
      </w:r>
      <w:r w:rsidR="00822730" w:rsidRPr="00F65938">
        <w:rPr>
          <w:rFonts w:cs="Calibri"/>
          <w:bCs/>
        </w:rPr>
        <w:t xml:space="preserve"> risk assessment.</w:t>
      </w:r>
    </w:p>
    <w:p w14:paraId="3F181324" w14:textId="77777777" w:rsidR="00AC39B9" w:rsidRPr="00F65938" w:rsidRDefault="00AC39B9" w:rsidP="00CA4E61">
      <w:pPr>
        <w:pStyle w:val="WCPFCnormal"/>
        <w:widowControl w:val="0"/>
        <w:numPr>
          <w:ilvl w:val="0"/>
          <w:numId w:val="0"/>
        </w:numPr>
        <w:adjustRightInd w:val="0"/>
        <w:snapToGrid w:val="0"/>
        <w:spacing w:after="0"/>
        <w:ind w:left="567"/>
        <w:contextualSpacing w:val="0"/>
        <w:rPr>
          <w:rFonts w:cs="Calibri"/>
          <w:bCs/>
        </w:rPr>
      </w:pPr>
    </w:p>
    <w:p w14:paraId="5F6C3C98" w14:textId="7C36A294" w:rsidR="00B16254" w:rsidRPr="00F65938" w:rsidRDefault="00AC39B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2975EA" w:rsidRPr="00F65938">
        <w:rPr>
          <w:rFonts w:cs="Calibri"/>
          <w:bCs/>
        </w:rPr>
        <w:t xml:space="preserve">EU </w:t>
      </w:r>
      <w:r w:rsidR="001D19EA" w:rsidRPr="00F65938">
        <w:rPr>
          <w:rFonts w:cs="Calibri"/>
          <w:bCs/>
        </w:rPr>
        <w:t>t</w:t>
      </w:r>
      <w:r w:rsidR="000B6055" w:rsidRPr="00F65938">
        <w:rPr>
          <w:rFonts w:cs="Calibri"/>
          <w:bCs/>
        </w:rPr>
        <w:t>hank</w:t>
      </w:r>
      <w:r w:rsidRPr="00F65938">
        <w:rPr>
          <w:rFonts w:cs="Calibri"/>
          <w:bCs/>
        </w:rPr>
        <w:t>ed</w:t>
      </w:r>
      <w:r w:rsidR="000B6055" w:rsidRPr="00F65938">
        <w:rPr>
          <w:rFonts w:cs="Calibri"/>
          <w:bCs/>
        </w:rPr>
        <w:t xml:space="preserve"> Dragonfly and Sagittus for th</w:t>
      </w:r>
      <w:r w:rsidRPr="00F65938">
        <w:rPr>
          <w:rFonts w:cs="Calibri"/>
          <w:bCs/>
        </w:rPr>
        <w:t>is</w:t>
      </w:r>
      <w:r w:rsidR="000B6055" w:rsidRPr="00F65938">
        <w:rPr>
          <w:rFonts w:cs="Calibri"/>
          <w:bCs/>
        </w:rPr>
        <w:t xml:space="preserve"> work</w:t>
      </w:r>
      <w:r w:rsidRPr="00F65938">
        <w:rPr>
          <w:rFonts w:cs="Calibri"/>
          <w:bCs/>
        </w:rPr>
        <w:t xml:space="preserve">, and thought </w:t>
      </w:r>
      <w:r w:rsidR="000B6055" w:rsidRPr="00F65938">
        <w:rPr>
          <w:rFonts w:cs="Calibri"/>
          <w:bCs/>
        </w:rPr>
        <w:t>this work evidence</w:t>
      </w:r>
      <w:r w:rsidR="00160C04" w:rsidRPr="00F65938">
        <w:rPr>
          <w:rFonts w:cs="Calibri"/>
          <w:bCs/>
        </w:rPr>
        <w:t>d</w:t>
      </w:r>
      <w:r w:rsidR="000B6055" w:rsidRPr="00F65938">
        <w:rPr>
          <w:rFonts w:cs="Calibri"/>
          <w:bCs/>
        </w:rPr>
        <w:t xml:space="preserve"> how convenient the move </w:t>
      </w:r>
      <w:r w:rsidR="0040438D" w:rsidRPr="00F65938">
        <w:rPr>
          <w:rFonts w:cs="Calibri"/>
          <w:bCs/>
        </w:rPr>
        <w:t xml:space="preserve">was </w:t>
      </w:r>
      <w:r w:rsidR="000B6055" w:rsidRPr="00F65938">
        <w:rPr>
          <w:rFonts w:cs="Calibri"/>
          <w:bCs/>
        </w:rPr>
        <w:t xml:space="preserve">to a two-year assessment schedule for shark species. As mentioned previously in the case of the silky shark assessment, </w:t>
      </w:r>
      <w:r w:rsidR="00DB54B1" w:rsidRPr="00F65938">
        <w:rPr>
          <w:rFonts w:cs="Calibri"/>
          <w:bCs/>
        </w:rPr>
        <w:t xml:space="preserve">the </w:t>
      </w:r>
      <w:r w:rsidR="000B6055" w:rsidRPr="00F65938">
        <w:rPr>
          <w:rFonts w:cs="Calibri"/>
          <w:bCs/>
        </w:rPr>
        <w:t>catch reconstruction approach</w:t>
      </w:r>
      <w:r w:rsidR="00DB54B1" w:rsidRPr="00F65938">
        <w:rPr>
          <w:rFonts w:cs="Calibri"/>
          <w:bCs/>
        </w:rPr>
        <w:t xml:space="preserve"> looked very interesting</w:t>
      </w:r>
      <w:r w:rsidR="000B6055" w:rsidRPr="00F65938">
        <w:rPr>
          <w:rFonts w:cs="Calibri"/>
          <w:bCs/>
        </w:rPr>
        <w:t xml:space="preserve">. However, the same source of data </w:t>
      </w:r>
      <w:r w:rsidR="0088503A" w:rsidRPr="00F65938">
        <w:rPr>
          <w:rFonts w:cs="Calibri"/>
          <w:bCs/>
        </w:rPr>
        <w:t>was</w:t>
      </w:r>
      <w:r w:rsidR="00DB54B1" w:rsidRPr="00F65938">
        <w:rPr>
          <w:rFonts w:cs="Calibri"/>
          <w:bCs/>
        </w:rPr>
        <w:t xml:space="preserve"> being used </w:t>
      </w:r>
      <w:r w:rsidR="000B6055" w:rsidRPr="00F65938">
        <w:rPr>
          <w:rFonts w:cs="Calibri"/>
          <w:bCs/>
        </w:rPr>
        <w:t xml:space="preserve">for the catch reconstruction and for the </w:t>
      </w:r>
      <w:r w:rsidR="000B6055" w:rsidRPr="00187624">
        <w:rPr>
          <w:rFonts w:cs="Calibri"/>
        </w:rPr>
        <w:t>indices</w:t>
      </w:r>
      <w:r w:rsidR="000B6055" w:rsidRPr="00F65938">
        <w:rPr>
          <w:rFonts w:cs="Calibri"/>
          <w:bCs/>
        </w:rPr>
        <w:t xml:space="preserve"> of abundance in the assessment. </w:t>
      </w:r>
      <w:r w:rsidR="00E5707E" w:rsidRPr="00F65938">
        <w:rPr>
          <w:rFonts w:cs="Calibri"/>
          <w:bCs/>
        </w:rPr>
        <w:t xml:space="preserve">What might be the </w:t>
      </w:r>
      <w:r w:rsidR="000B6055" w:rsidRPr="00F65938">
        <w:rPr>
          <w:rFonts w:cs="Calibri"/>
          <w:bCs/>
        </w:rPr>
        <w:t xml:space="preserve">implications in </w:t>
      </w:r>
      <w:r w:rsidR="00E5707E" w:rsidRPr="00F65938">
        <w:rPr>
          <w:rFonts w:cs="Calibri"/>
          <w:bCs/>
        </w:rPr>
        <w:t xml:space="preserve">terms of </w:t>
      </w:r>
      <w:r w:rsidR="000B6055" w:rsidRPr="00F65938">
        <w:rPr>
          <w:rFonts w:cs="Calibri"/>
          <w:bCs/>
        </w:rPr>
        <w:t xml:space="preserve">the bias it might cause, and the potential for </w:t>
      </w:r>
      <w:r w:rsidR="00E5707E" w:rsidRPr="00F65938">
        <w:rPr>
          <w:rFonts w:cs="Calibri"/>
          <w:bCs/>
        </w:rPr>
        <w:t xml:space="preserve">gaining </w:t>
      </w:r>
      <w:r w:rsidR="000B6055" w:rsidRPr="00F65938">
        <w:rPr>
          <w:rFonts w:cs="Calibri"/>
          <w:bCs/>
        </w:rPr>
        <w:t xml:space="preserve">a </w:t>
      </w:r>
      <w:r w:rsidR="00E5707E" w:rsidRPr="00F65938">
        <w:rPr>
          <w:rFonts w:cs="Calibri"/>
          <w:bCs/>
        </w:rPr>
        <w:t xml:space="preserve">mistaken </w:t>
      </w:r>
      <w:r w:rsidR="00B16254" w:rsidRPr="00F65938">
        <w:rPr>
          <w:rFonts w:cs="Calibri"/>
          <w:bCs/>
        </w:rPr>
        <w:t xml:space="preserve">impression of </w:t>
      </w:r>
      <w:r w:rsidR="000B6055" w:rsidRPr="00F65938">
        <w:rPr>
          <w:rFonts w:cs="Calibri"/>
          <w:bCs/>
        </w:rPr>
        <w:t>model diagnosis and reliability</w:t>
      </w:r>
      <w:r w:rsidR="00B16254" w:rsidRPr="00F65938">
        <w:rPr>
          <w:rFonts w:cs="Calibri"/>
          <w:bCs/>
        </w:rPr>
        <w:t>?</w:t>
      </w:r>
    </w:p>
    <w:p w14:paraId="5C020988" w14:textId="77777777" w:rsidR="00B16254" w:rsidRPr="00F65938" w:rsidRDefault="00B16254" w:rsidP="00CA4E61">
      <w:pPr>
        <w:pStyle w:val="WCPFCnormal"/>
        <w:widowControl w:val="0"/>
        <w:numPr>
          <w:ilvl w:val="0"/>
          <w:numId w:val="0"/>
        </w:numPr>
        <w:adjustRightInd w:val="0"/>
        <w:snapToGrid w:val="0"/>
        <w:spacing w:after="0"/>
        <w:ind w:left="567"/>
        <w:contextualSpacing w:val="0"/>
        <w:rPr>
          <w:rFonts w:cs="Calibri"/>
          <w:bCs/>
        </w:rPr>
      </w:pPr>
    </w:p>
    <w:p w14:paraId="7BC6BD60" w14:textId="7B7D3942" w:rsidR="00FB72A0" w:rsidRPr="00F65938" w:rsidRDefault="00B16254" w:rsidP="00CA4E61">
      <w:pPr>
        <w:pStyle w:val="WCPFCnormal"/>
        <w:widowControl w:val="0"/>
        <w:adjustRightInd w:val="0"/>
        <w:snapToGrid w:val="0"/>
        <w:spacing w:after="0"/>
        <w:ind w:left="0" w:firstLine="0"/>
        <w:contextualSpacing w:val="0"/>
        <w:rPr>
          <w:rFonts w:cs="Calibri"/>
        </w:rPr>
      </w:pPr>
      <w:r w:rsidRPr="00F65938">
        <w:rPr>
          <w:rFonts w:cs="Calibri"/>
        </w:rPr>
        <w:t xml:space="preserve">The presenter thought this </w:t>
      </w:r>
      <w:r w:rsidR="00A82C7C" w:rsidRPr="00F65938">
        <w:rPr>
          <w:rFonts w:cs="Calibri"/>
        </w:rPr>
        <w:t>a very good question</w:t>
      </w:r>
      <w:r w:rsidRPr="00F65938">
        <w:rPr>
          <w:rFonts w:cs="Calibri"/>
        </w:rPr>
        <w:t>,</w:t>
      </w:r>
      <w:r w:rsidR="00A82C7C" w:rsidRPr="00F65938">
        <w:rPr>
          <w:rFonts w:cs="Calibri"/>
        </w:rPr>
        <w:t xml:space="preserve"> </w:t>
      </w:r>
      <w:r w:rsidR="00877039" w:rsidRPr="00F65938">
        <w:rPr>
          <w:rFonts w:cs="Calibri"/>
        </w:rPr>
        <w:t xml:space="preserve">and difficult to answer because </w:t>
      </w:r>
      <w:r w:rsidRPr="00F65938">
        <w:rPr>
          <w:rFonts w:cs="Calibri"/>
        </w:rPr>
        <w:t xml:space="preserve">there </w:t>
      </w:r>
      <w:r w:rsidR="0088503A" w:rsidRPr="00F65938">
        <w:rPr>
          <w:rFonts w:cs="Calibri"/>
        </w:rPr>
        <w:t xml:space="preserve">hadn’t been </w:t>
      </w:r>
      <w:r w:rsidR="00A82C7C" w:rsidRPr="00F65938">
        <w:rPr>
          <w:rFonts w:cs="Calibri"/>
        </w:rPr>
        <w:t xml:space="preserve">many </w:t>
      </w:r>
      <w:r w:rsidRPr="00F65938">
        <w:rPr>
          <w:rFonts w:cs="Calibri"/>
        </w:rPr>
        <w:t>other options available</w:t>
      </w:r>
      <w:r w:rsidR="00A82C7C" w:rsidRPr="00F65938">
        <w:rPr>
          <w:rFonts w:cs="Calibri"/>
        </w:rPr>
        <w:t>. Logsheet reporting was insufficient for good catch history</w:t>
      </w:r>
      <w:r w:rsidR="00112E46" w:rsidRPr="00F65938">
        <w:rPr>
          <w:rFonts w:cs="Calibri"/>
        </w:rPr>
        <w:t xml:space="preserve">, and the team was </w:t>
      </w:r>
      <w:r w:rsidR="00A82C7C" w:rsidRPr="00F65938">
        <w:rPr>
          <w:rFonts w:cs="Calibri"/>
        </w:rPr>
        <w:t>un</w:t>
      </w:r>
      <w:r w:rsidR="001D19EA" w:rsidRPr="00F65938">
        <w:rPr>
          <w:rFonts w:cs="Calibri"/>
        </w:rPr>
        <w:t>co</w:t>
      </w:r>
      <w:r w:rsidR="00A82C7C" w:rsidRPr="00F65938">
        <w:rPr>
          <w:rFonts w:cs="Calibri"/>
        </w:rPr>
        <w:t xml:space="preserve">mfortable with </w:t>
      </w:r>
      <w:r w:rsidR="007679D4" w:rsidRPr="00F65938">
        <w:rPr>
          <w:rFonts w:cs="Calibri"/>
        </w:rPr>
        <w:t xml:space="preserve">having to default back to </w:t>
      </w:r>
      <w:r w:rsidR="00A82C7C" w:rsidRPr="00F65938">
        <w:rPr>
          <w:rFonts w:cs="Calibri"/>
        </w:rPr>
        <w:t xml:space="preserve">this approach because of </w:t>
      </w:r>
      <w:r w:rsidR="00112E46" w:rsidRPr="00F65938">
        <w:rPr>
          <w:rFonts w:cs="Calibri"/>
        </w:rPr>
        <w:t xml:space="preserve">the </w:t>
      </w:r>
      <w:r w:rsidR="001D19EA" w:rsidRPr="00F65938">
        <w:rPr>
          <w:rFonts w:cs="Calibri"/>
        </w:rPr>
        <w:t>potential</w:t>
      </w:r>
      <w:r w:rsidR="00A82C7C" w:rsidRPr="00F65938">
        <w:rPr>
          <w:rFonts w:cs="Calibri"/>
        </w:rPr>
        <w:t xml:space="preserve"> to </w:t>
      </w:r>
      <w:r w:rsidR="00A82C7C" w:rsidRPr="00F65938">
        <w:rPr>
          <w:rFonts w:cs="Calibri"/>
        </w:rPr>
        <w:lastRenderedPageBreak/>
        <w:t>introduce bias</w:t>
      </w:r>
      <w:r w:rsidR="00131725" w:rsidRPr="00F65938">
        <w:rPr>
          <w:rFonts w:cs="Calibri"/>
        </w:rPr>
        <w:t>,</w:t>
      </w:r>
      <w:r w:rsidR="00131725" w:rsidRPr="00F65938">
        <w:rPr>
          <w:rFonts w:cs="Calibri"/>
          <w:bCs/>
        </w:rPr>
        <w:t xml:space="preserve"> in the sense that essentially the same data set </w:t>
      </w:r>
      <w:r w:rsidR="004345F4" w:rsidRPr="00F65938">
        <w:rPr>
          <w:rFonts w:cs="Calibri"/>
          <w:bCs/>
        </w:rPr>
        <w:t xml:space="preserve">was being used </w:t>
      </w:r>
      <w:r w:rsidR="00131725" w:rsidRPr="00F65938">
        <w:rPr>
          <w:rFonts w:cs="Calibri"/>
          <w:bCs/>
        </w:rPr>
        <w:t xml:space="preserve">twice in that context. However, one of the ways in which it </w:t>
      </w:r>
      <w:r w:rsidR="004345F4" w:rsidRPr="00F65938">
        <w:rPr>
          <w:rFonts w:cs="Calibri"/>
          <w:bCs/>
        </w:rPr>
        <w:t xml:space="preserve">might </w:t>
      </w:r>
      <w:r w:rsidR="009A17DA" w:rsidRPr="00F65938">
        <w:rPr>
          <w:rFonts w:cs="Calibri"/>
          <w:bCs/>
        </w:rPr>
        <w:t>be justified</w:t>
      </w:r>
      <w:r w:rsidR="00131725" w:rsidRPr="00F65938">
        <w:rPr>
          <w:rFonts w:cs="Calibri"/>
          <w:bCs/>
        </w:rPr>
        <w:t xml:space="preserve">, </w:t>
      </w:r>
      <w:r w:rsidR="000443A4" w:rsidRPr="00F65938">
        <w:rPr>
          <w:rFonts w:cs="Calibri"/>
          <w:bCs/>
        </w:rPr>
        <w:t>was</w:t>
      </w:r>
      <w:r w:rsidR="00131725" w:rsidRPr="00F65938">
        <w:rPr>
          <w:rFonts w:cs="Calibri"/>
          <w:bCs/>
        </w:rPr>
        <w:t xml:space="preserve"> that </w:t>
      </w:r>
      <w:r w:rsidR="009A17DA" w:rsidRPr="00F65938">
        <w:rPr>
          <w:rFonts w:cs="Calibri"/>
          <w:bCs/>
        </w:rPr>
        <w:t xml:space="preserve">in one case </w:t>
      </w:r>
      <w:r w:rsidR="00DB28C9" w:rsidRPr="00F65938">
        <w:rPr>
          <w:rFonts w:cs="Calibri"/>
          <w:bCs/>
        </w:rPr>
        <w:t xml:space="preserve">they had </w:t>
      </w:r>
      <w:r w:rsidR="00131725" w:rsidRPr="00F65938">
        <w:rPr>
          <w:rFonts w:cs="Calibri"/>
          <w:bCs/>
        </w:rPr>
        <w:t>use</w:t>
      </w:r>
      <w:r w:rsidR="00DB2F2C" w:rsidRPr="00F65938">
        <w:rPr>
          <w:rFonts w:cs="Calibri"/>
          <w:bCs/>
        </w:rPr>
        <w:t>d</w:t>
      </w:r>
      <w:r w:rsidR="00131725" w:rsidRPr="00F65938">
        <w:rPr>
          <w:rFonts w:cs="Calibri"/>
          <w:bCs/>
        </w:rPr>
        <w:t xml:space="preserve"> </w:t>
      </w:r>
      <w:r w:rsidR="009A17DA" w:rsidRPr="00F65938">
        <w:rPr>
          <w:rFonts w:cs="Calibri"/>
          <w:bCs/>
        </w:rPr>
        <w:t xml:space="preserve">that dataset </w:t>
      </w:r>
      <w:r w:rsidR="00131725" w:rsidRPr="00F65938">
        <w:rPr>
          <w:rFonts w:cs="Calibri"/>
          <w:bCs/>
        </w:rPr>
        <w:t>to predict across a much broader fleet.</w:t>
      </w:r>
      <w:r w:rsidR="00DB2F2C" w:rsidRPr="00F65938">
        <w:rPr>
          <w:rFonts w:cs="Calibri"/>
          <w:bCs/>
        </w:rPr>
        <w:t xml:space="preserve"> </w:t>
      </w:r>
      <w:r w:rsidR="00DB28C9" w:rsidRPr="00F65938">
        <w:rPr>
          <w:rFonts w:cs="Calibri"/>
          <w:bCs/>
        </w:rPr>
        <w:t xml:space="preserve">They </w:t>
      </w:r>
      <w:r w:rsidR="00DB2F2C" w:rsidRPr="00F65938">
        <w:rPr>
          <w:rFonts w:cs="Calibri"/>
          <w:bCs/>
        </w:rPr>
        <w:t>were</w:t>
      </w:r>
      <w:r w:rsidR="00131725" w:rsidRPr="00F65938">
        <w:rPr>
          <w:rFonts w:cs="Calibri"/>
          <w:bCs/>
        </w:rPr>
        <w:t xml:space="preserve"> using a whole set of models to predict across a much wider range and across the total catch, whereas for the other, </w:t>
      </w:r>
      <w:r w:rsidR="00DB28C9" w:rsidRPr="00F65938">
        <w:rPr>
          <w:rFonts w:cs="Calibri"/>
          <w:bCs/>
        </w:rPr>
        <w:t xml:space="preserve">they were </w:t>
      </w:r>
      <w:r w:rsidR="00131725" w:rsidRPr="00F65938">
        <w:rPr>
          <w:rFonts w:cs="Calibri"/>
          <w:bCs/>
        </w:rPr>
        <w:t>essentially just maintaining the observed catch rates</w:t>
      </w:r>
      <w:r w:rsidR="00745697" w:rsidRPr="00F65938">
        <w:rPr>
          <w:rFonts w:cs="Calibri"/>
          <w:bCs/>
        </w:rPr>
        <w:t>,</w:t>
      </w:r>
      <w:r w:rsidR="00131725" w:rsidRPr="00F65938">
        <w:rPr>
          <w:rFonts w:cs="Calibri"/>
          <w:bCs/>
        </w:rPr>
        <w:t xml:space="preserve"> and often restricted and standardized for operational parameters, which </w:t>
      </w:r>
      <w:r w:rsidR="00745697" w:rsidRPr="00F65938">
        <w:rPr>
          <w:rFonts w:cs="Calibri"/>
          <w:bCs/>
        </w:rPr>
        <w:t xml:space="preserve">could not be done </w:t>
      </w:r>
      <w:r w:rsidR="00131725" w:rsidRPr="00F65938">
        <w:rPr>
          <w:rFonts w:cs="Calibri"/>
          <w:bCs/>
        </w:rPr>
        <w:t xml:space="preserve">in the catch reconstruction. </w:t>
      </w:r>
      <w:r w:rsidR="00745697" w:rsidRPr="00F65938">
        <w:rPr>
          <w:rFonts w:cs="Calibri"/>
          <w:bCs/>
        </w:rPr>
        <w:t>So</w:t>
      </w:r>
      <w:r w:rsidR="000443A4" w:rsidRPr="00F65938">
        <w:rPr>
          <w:rFonts w:cs="Calibri"/>
          <w:bCs/>
        </w:rPr>
        <w:t>,</w:t>
      </w:r>
      <w:r w:rsidR="00745697" w:rsidRPr="00F65938">
        <w:rPr>
          <w:rFonts w:cs="Calibri"/>
          <w:bCs/>
        </w:rPr>
        <w:t xml:space="preserve"> they were not </w:t>
      </w:r>
      <w:r w:rsidR="00131725" w:rsidRPr="00F65938">
        <w:rPr>
          <w:rFonts w:cs="Calibri"/>
          <w:bCs/>
        </w:rPr>
        <w:t>treated in an identical way</w:t>
      </w:r>
      <w:r w:rsidR="000970AB" w:rsidRPr="00F65938">
        <w:rPr>
          <w:rFonts w:cs="Calibri"/>
          <w:bCs/>
        </w:rPr>
        <w:t>. However, there remain</w:t>
      </w:r>
      <w:r w:rsidR="00C74BF7" w:rsidRPr="00F65938">
        <w:rPr>
          <w:rFonts w:cs="Calibri"/>
          <w:bCs/>
        </w:rPr>
        <w:t>ed</w:t>
      </w:r>
      <w:r w:rsidR="000970AB" w:rsidRPr="00F65938">
        <w:rPr>
          <w:rFonts w:cs="Calibri"/>
          <w:bCs/>
        </w:rPr>
        <w:t xml:space="preserve"> a potential for bias. For blue shark </w:t>
      </w:r>
      <w:r w:rsidR="00FB72A0" w:rsidRPr="00F65938">
        <w:rPr>
          <w:rFonts w:cs="Calibri"/>
          <w:bCs/>
        </w:rPr>
        <w:t xml:space="preserve">there </w:t>
      </w:r>
      <w:r w:rsidR="00C74BF7" w:rsidRPr="00F65938">
        <w:rPr>
          <w:rFonts w:cs="Calibri"/>
          <w:bCs/>
        </w:rPr>
        <w:t xml:space="preserve">had been </w:t>
      </w:r>
      <w:r w:rsidR="000970AB" w:rsidRPr="00F65938">
        <w:rPr>
          <w:rFonts w:cs="Calibri"/>
          <w:bCs/>
        </w:rPr>
        <w:t xml:space="preserve">more confidence </w:t>
      </w:r>
      <w:r w:rsidR="00FB72A0" w:rsidRPr="00F65938">
        <w:rPr>
          <w:rFonts w:cs="Calibri"/>
          <w:bCs/>
        </w:rPr>
        <w:t xml:space="preserve">in </w:t>
      </w:r>
      <w:r w:rsidR="000970AB" w:rsidRPr="00F65938">
        <w:rPr>
          <w:rFonts w:cs="Calibri"/>
          <w:bCs/>
        </w:rPr>
        <w:t>logsheet reporting</w:t>
      </w:r>
      <w:r w:rsidR="000443A4" w:rsidRPr="00F65938">
        <w:rPr>
          <w:rFonts w:cs="Calibri"/>
          <w:bCs/>
        </w:rPr>
        <w:t>,</w:t>
      </w:r>
      <w:r w:rsidR="000970AB" w:rsidRPr="00F65938">
        <w:rPr>
          <w:rFonts w:cs="Calibri"/>
          <w:bCs/>
        </w:rPr>
        <w:t xml:space="preserve"> so this data </w:t>
      </w:r>
      <w:r w:rsidR="00FB72A0" w:rsidRPr="00F65938">
        <w:rPr>
          <w:rFonts w:cs="Calibri"/>
          <w:bCs/>
        </w:rPr>
        <w:t xml:space="preserve">could be used </w:t>
      </w:r>
      <w:r w:rsidR="000970AB" w:rsidRPr="00F65938">
        <w:rPr>
          <w:rFonts w:cs="Calibri"/>
          <w:bCs/>
        </w:rPr>
        <w:t xml:space="preserve">to </w:t>
      </w:r>
      <w:r w:rsidR="00DF5B35" w:rsidRPr="00F65938">
        <w:rPr>
          <w:rFonts w:cs="Calibri"/>
          <w:bCs/>
        </w:rPr>
        <w:t xml:space="preserve">estimate catch, but that </w:t>
      </w:r>
      <w:r w:rsidR="00FB72A0" w:rsidRPr="00F65938">
        <w:rPr>
          <w:rFonts w:cs="Calibri"/>
          <w:bCs/>
        </w:rPr>
        <w:t xml:space="preserve">was </w:t>
      </w:r>
      <w:r w:rsidR="00DF5B35" w:rsidRPr="00F65938">
        <w:rPr>
          <w:rFonts w:cs="Calibri"/>
          <w:bCs/>
        </w:rPr>
        <w:t>not possible here.</w:t>
      </w:r>
      <w:r w:rsidR="006B436C" w:rsidRPr="00F65938">
        <w:rPr>
          <w:rFonts w:cs="Calibri"/>
          <w:bCs/>
        </w:rPr>
        <w:t xml:space="preserve"> It was an assumption made out of necessity, not choice.</w:t>
      </w:r>
    </w:p>
    <w:p w14:paraId="6EA75FD6" w14:textId="77777777" w:rsidR="00FB72A0" w:rsidRPr="00F65938" w:rsidRDefault="00FB72A0" w:rsidP="00CA4E61">
      <w:pPr>
        <w:pStyle w:val="WCPFCnormal"/>
        <w:widowControl w:val="0"/>
        <w:numPr>
          <w:ilvl w:val="0"/>
          <w:numId w:val="0"/>
        </w:numPr>
        <w:adjustRightInd w:val="0"/>
        <w:snapToGrid w:val="0"/>
        <w:spacing w:after="0"/>
        <w:ind w:left="567"/>
        <w:contextualSpacing w:val="0"/>
        <w:rPr>
          <w:rFonts w:cs="Calibri"/>
          <w:bCs/>
        </w:rPr>
      </w:pPr>
    </w:p>
    <w:p w14:paraId="47DA4278" w14:textId="324482E1" w:rsidR="00F10B9B" w:rsidRPr="00F65938" w:rsidRDefault="0027450A" w:rsidP="00CA4E61">
      <w:pPr>
        <w:pStyle w:val="WCPFCnormal"/>
        <w:widowControl w:val="0"/>
        <w:adjustRightInd w:val="0"/>
        <w:snapToGrid w:val="0"/>
        <w:spacing w:after="0"/>
        <w:ind w:left="0" w:firstLine="0"/>
        <w:contextualSpacing w:val="0"/>
        <w:rPr>
          <w:rFonts w:cs="Calibri"/>
          <w:bCs/>
        </w:rPr>
      </w:pPr>
      <w:r w:rsidRPr="00F65938">
        <w:rPr>
          <w:rFonts w:cs="Calibri"/>
          <w:bCs/>
        </w:rPr>
        <w:t>The US</w:t>
      </w:r>
      <w:r w:rsidR="00FB72A0" w:rsidRPr="00F65938">
        <w:rPr>
          <w:rFonts w:cs="Calibri"/>
          <w:bCs/>
        </w:rPr>
        <w:t>A</w:t>
      </w:r>
      <w:r w:rsidRPr="00F65938">
        <w:rPr>
          <w:rFonts w:cs="Calibri"/>
          <w:bCs/>
        </w:rPr>
        <w:t xml:space="preserve"> thank</w:t>
      </w:r>
      <w:r w:rsidR="00FB72A0" w:rsidRPr="00F65938">
        <w:rPr>
          <w:rFonts w:cs="Calibri"/>
          <w:bCs/>
        </w:rPr>
        <w:t>ed</w:t>
      </w:r>
      <w:r w:rsidRPr="00F65938">
        <w:rPr>
          <w:rFonts w:cs="Calibri"/>
          <w:bCs/>
        </w:rPr>
        <w:t xml:space="preserve"> </w:t>
      </w:r>
      <w:r w:rsidR="00BE0B37" w:rsidRPr="00F65938">
        <w:rPr>
          <w:rFonts w:cs="Calibri"/>
          <w:bCs/>
        </w:rPr>
        <w:t xml:space="preserve">Philipp Neubauer </w:t>
      </w:r>
      <w:r w:rsidRPr="00F65938">
        <w:rPr>
          <w:rFonts w:cs="Calibri"/>
          <w:bCs/>
        </w:rPr>
        <w:t>for the presentation and the rest of the coauthors for th</w:t>
      </w:r>
      <w:r w:rsidR="00434E5C" w:rsidRPr="00F65938">
        <w:rPr>
          <w:rFonts w:cs="Calibri"/>
          <w:bCs/>
        </w:rPr>
        <w:t>e</w:t>
      </w:r>
      <w:r w:rsidRPr="00F65938">
        <w:rPr>
          <w:rFonts w:cs="Calibri"/>
          <w:bCs/>
        </w:rPr>
        <w:t xml:space="preserve"> excellent data preparatory work. </w:t>
      </w:r>
      <w:r w:rsidR="00434E5C" w:rsidRPr="00F65938">
        <w:rPr>
          <w:rFonts w:cs="Calibri"/>
          <w:bCs/>
        </w:rPr>
        <w:t xml:space="preserve">They were </w:t>
      </w:r>
      <w:r w:rsidRPr="00F65938">
        <w:rPr>
          <w:rFonts w:cs="Calibri"/>
          <w:bCs/>
        </w:rPr>
        <w:t xml:space="preserve">also appreciative that the SC </w:t>
      </w:r>
      <w:r w:rsidR="00434E5C" w:rsidRPr="00F65938">
        <w:rPr>
          <w:rFonts w:cs="Calibri"/>
          <w:bCs/>
        </w:rPr>
        <w:t xml:space="preserve">had </w:t>
      </w:r>
      <w:r w:rsidRPr="00F65938">
        <w:rPr>
          <w:rFonts w:cs="Calibri"/>
          <w:bCs/>
        </w:rPr>
        <w:t xml:space="preserve">adopted the </w:t>
      </w:r>
      <w:r w:rsidR="00434E5C" w:rsidRPr="00F65938">
        <w:rPr>
          <w:rFonts w:cs="Calibri"/>
          <w:bCs/>
        </w:rPr>
        <w:t>two-</w:t>
      </w:r>
      <w:r w:rsidRPr="00F65938">
        <w:rPr>
          <w:rFonts w:cs="Calibri"/>
          <w:bCs/>
        </w:rPr>
        <w:t>year approach, and consider</w:t>
      </w:r>
      <w:r w:rsidR="00434E5C" w:rsidRPr="00F65938">
        <w:rPr>
          <w:rFonts w:cs="Calibri"/>
          <w:bCs/>
        </w:rPr>
        <w:t>ed</w:t>
      </w:r>
      <w:r w:rsidRPr="00F65938">
        <w:rPr>
          <w:rFonts w:cs="Calibri"/>
          <w:bCs/>
        </w:rPr>
        <w:t xml:space="preserve"> this intermediate data review an integral part of producing good scientific outcomes. This two</w:t>
      </w:r>
      <w:r w:rsidR="00434E5C" w:rsidRPr="00F65938">
        <w:rPr>
          <w:rFonts w:cs="Calibri"/>
          <w:bCs/>
        </w:rPr>
        <w:t>-</w:t>
      </w:r>
      <w:r w:rsidRPr="00F65938">
        <w:rPr>
          <w:rFonts w:cs="Calibri"/>
          <w:bCs/>
        </w:rPr>
        <w:t xml:space="preserve">year </w:t>
      </w:r>
      <w:r w:rsidR="00604364" w:rsidRPr="00F65938">
        <w:rPr>
          <w:rFonts w:cs="Calibri"/>
          <w:bCs/>
        </w:rPr>
        <w:t xml:space="preserve">assessment </w:t>
      </w:r>
      <w:r w:rsidRPr="00F65938">
        <w:rPr>
          <w:rFonts w:cs="Calibri"/>
          <w:bCs/>
        </w:rPr>
        <w:t xml:space="preserve">approach would have benefit for other assessments brought forward to the SC, and </w:t>
      </w:r>
      <w:r w:rsidR="001A5DF1" w:rsidRPr="00F65938">
        <w:rPr>
          <w:rFonts w:cs="Calibri"/>
          <w:bCs/>
        </w:rPr>
        <w:t>this was</w:t>
      </w:r>
      <w:r w:rsidRPr="00F65938">
        <w:rPr>
          <w:rFonts w:cs="Calibri"/>
          <w:bCs/>
        </w:rPr>
        <w:t xml:space="preserve"> something to keep </w:t>
      </w:r>
      <w:r w:rsidR="00434E5C" w:rsidRPr="00F65938">
        <w:rPr>
          <w:rFonts w:cs="Calibri"/>
          <w:bCs/>
        </w:rPr>
        <w:t xml:space="preserve">under </w:t>
      </w:r>
      <w:r w:rsidRPr="00F65938">
        <w:rPr>
          <w:rFonts w:cs="Calibri"/>
          <w:bCs/>
        </w:rPr>
        <w:t>consideration. The US</w:t>
      </w:r>
      <w:r w:rsidR="00434E5C" w:rsidRPr="00F65938">
        <w:rPr>
          <w:rFonts w:cs="Calibri"/>
          <w:bCs/>
        </w:rPr>
        <w:t>A</w:t>
      </w:r>
      <w:r w:rsidRPr="00F65938">
        <w:rPr>
          <w:rFonts w:cs="Calibri"/>
          <w:bCs/>
        </w:rPr>
        <w:t xml:space="preserve"> support</w:t>
      </w:r>
      <w:r w:rsidR="00434E5C" w:rsidRPr="00F65938">
        <w:rPr>
          <w:rFonts w:cs="Calibri"/>
          <w:bCs/>
        </w:rPr>
        <w:t>ed</w:t>
      </w:r>
      <w:r w:rsidRPr="00F65938">
        <w:rPr>
          <w:rFonts w:cs="Calibri"/>
          <w:bCs/>
        </w:rPr>
        <w:t xml:space="preserve"> the parallel track approach of an integrated age-structured model and a dynamic surplus model. </w:t>
      </w:r>
      <w:r w:rsidR="00434E5C" w:rsidRPr="00F65938">
        <w:rPr>
          <w:rFonts w:cs="Calibri"/>
          <w:bCs/>
        </w:rPr>
        <w:t>They</w:t>
      </w:r>
      <w:r w:rsidRPr="00F65938">
        <w:rPr>
          <w:rFonts w:cs="Calibri"/>
          <w:bCs/>
        </w:rPr>
        <w:t xml:space="preserve"> recommend</w:t>
      </w:r>
      <w:r w:rsidR="00434E5C" w:rsidRPr="00F65938">
        <w:rPr>
          <w:rFonts w:cs="Calibri"/>
          <w:bCs/>
        </w:rPr>
        <w:t>ed</w:t>
      </w:r>
      <w:r w:rsidRPr="00F65938">
        <w:rPr>
          <w:rFonts w:cs="Calibri"/>
          <w:bCs/>
        </w:rPr>
        <w:t xml:space="preserve"> that Part II of the project</w:t>
      </w:r>
      <w:r w:rsidR="001A5DF1" w:rsidRPr="00F65938">
        <w:rPr>
          <w:rFonts w:cs="Calibri"/>
          <w:bCs/>
        </w:rPr>
        <w:t xml:space="preserve"> – </w:t>
      </w:r>
      <w:r w:rsidRPr="00F65938">
        <w:rPr>
          <w:rFonts w:cs="Calibri"/>
          <w:bCs/>
        </w:rPr>
        <w:t>to conduct the assessment</w:t>
      </w:r>
      <w:r w:rsidR="001A5DF1" w:rsidRPr="00F65938">
        <w:rPr>
          <w:rFonts w:cs="Calibri"/>
          <w:bCs/>
        </w:rPr>
        <w:t xml:space="preserve"> –</w:t>
      </w:r>
      <w:r w:rsidRPr="00F65938">
        <w:rPr>
          <w:rFonts w:cs="Calibri"/>
          <w:bCs/>
        </w:rPr>
        <w:t xml:space="preserve"> </w:t>
      </w:r>
      <w:r w:rsidR="00932DB7" w:rsidRPr="00F65938">
        <w:rPr>
          <w:rFonts w:cs="Calibri"/>
          <w:bCs/>
        </w:rPr>
        <w:t xml:space="preserve">should </w:t>
      </w:r>
      <w:r w:rsidRPr="00F65938">
        <w:rPr>
          <w:rFonts w:cs="Calibri"/>
          <w:bCs/>
        </w:rPr>
        <w:t xml:space="preserve">go forward. Given the importance that initial conditions, catch scenarios and CPUE trends will have on both assessment types but especially surplus production models, </w:t>
      </w:r>
      <w:r w:rsidR="00932DB7" w:rsidRPr="00F65938">
        <w:rPr>
          <w:rFonts w:cs="Calibri"/>
          <w:bCs/>
        </w:rPr>
        <w:t xml:space="preserve">they </w:t>
      </w:r>
      <w:r w:rsidRPr="00F65938">
        <w:rPr>
          <w:rFonts w:cs="Calibri"/>
          <w:bCs/>
        </w:rPr>
        <w:t>encourage</w:t>
      </w:r>
      <w:r w:rsidR="00932DB7" w:rsidRPr="00F65938">
        <w:rPr>
          <w:rFonts w:cs="Calibri"/>
          <w:bCs/>
        </w:rPr>
        <w:t>d</w:t>
      </w:r>
      <w:r w:rsidRPr="00F65938">
        <w:rPr>
          <w:rFonts w:cs="Calibri"/>
          <w:bCs/>
        </w:rPr>
        <w:t xml:space="preserve"> the thorough exploration of uncertainties related to these inputs. This would include developing alternative scenarios for initial conditions, catch and relative abundance time series. </w:t>
      </w:r>
      <w:r w:rsidR="00932DB7" w:rsidRPr="00F65938">
        <w:rPr>
          <w:rFonts w:cs="Calibri"/>
          <w:bCs/>
        </w:rPr>
        <w:t xml:space="preserve">They </w:t>
      </w:r>
      <w:r w:rsidRPr="00F65938">
        <w:rPr>
          <w:rFonts w:cs="Calibri"/>
          <w:bCs/>
        </w:rPr>
        <w:t>also suggest</w:t>
      </w:r>
      <w:r w:rsidR="00932DB7" w:rsidRPr="00F65938">
        <w:rPr>
          <w:rFonts w:cs="Calibri"/>
          <w:bCs/>
        </w:rPr>
        <w:t>ed</w:t>
      </w:r>
      <w:r w:rsidRPr="00F65938">
        <w:rPr>
          <w:rFonts w:cs="Calibri"/>
          <w:bCs/>
        </w:rPr>
        <w:t xml:space="preserve"> that developing an explicit conceptual model of WCPO oceanic whitetip shark </w:t>
      </w:r>
      <w:r w:rsidR="00917928" w:rsidRPr="00F65938">
        <w:rPr>
          <w:rFonts w:cs="Calibri"/>
          <w:bCs/>
        </w:rPr>
        <w:t xml:space="preserve">could </w:t>
      </w:r>
      <w:r w:rsidRPr="00F65938">
        <w:rPr>
          <w:rFonts w:cs="Calibri"/>
          <w:bCs/>
        </w:rPr>
        <w:t>serve as an initial step in the stock assessment model development process</w:t>
      </w:r>
      <w:r w:rsidR="00917928" w:rsidRPr="00F65938">
        <w:rPr>
          <w:rFonts w:cs="Calibri"/>
          <w:bCs/>
        </w:rPr>
        <w:t>,</w:t>
      </w:r>
      <w:r w:rsidRPr="00F65938">
        <w:rPr>
          <w:rFonts w:cs="Calibri"/>
          <w:bCs/>
        </w:rPr>
        <w:t xml:space="preserve"> to help guide model</w:t>
      </w:r>
      <w:r w:rsidR="00917928" w:rsidRPr="00F65938">
        <w:rPr>
          <w:rFonts w:cs="Calibri"/>
          <w:bCs/>
        </w:rPr>
        <w:t>l</w:t>
      </w:r>
      <w:r w:rsidRPr="00F65938">
        <w:rPr>
          <w:rFonts w:cs="Calibri"/>
          <w:bCs/>
        </w:rPr>
        <w:t xml:space="preserve">ing decisions and support assessment assumptions. There </w:t>
      </w:r>
      <w:r w:rsidR="00917928" w:rsidRPr="00F65938">
        <w:rPr>
          <w:rFonts w:cs="Calibri"/>
          <w:bCs/>
        </w:rPr>
        <w:t>was</w:t>
      </w:r>
      <w:r w:rsidRPr="00F65938">
        <w:rPr>
          <w:rFonts w:cs="Calibri"/>
          <w:bCs/>
        </w:rPr>
        <w:t xml:space="preserve"> ROP and in-zone longline data</w:t>
      </w:r>
      <w:r w:rsidR="00917928" w:rsidRPr="00F65938">
        <w:rPr>
          <w:rFonts w:cs="Calibri"/>
          <w:bCs/>
        </w:rPr>
        <w:t xml:space="preserve"> available</w:t>
      </w:r>
      <w:r w:rsidRPr="00F65938">
        <w:rPr>
          <w:rFonts w:cs="Calibri"/>
          <w:bCs/>
        </w:rPr>
        <w:t xml:space="preserve">. Could </w:t>
      </w:r>
      <w:r w:rsidR="00917928" w:rsidRPr="00F65938">
        <w:rPr>
          <w:rFonts w:cs="Calibri"/>
          <w:bCs/>
        </w:rPr>
        <w:t xml:space="preserve">it be </w:t>
      </w:r>
      <w:r w:rsidRPr="00F65938">
        <w:rPr>
          <w:rFonts w:cs="Calibri"/>
          <w:bCs/>
        </w:rPr>
        <w:t>confirm</w:t>
      </w:r>
      <w:r w:rsidR="00917928" w:rsidRPr="00F65938">
        <w:rPr>
          <w:rFonts w:cs="Calibri"/>
          <w:bCs/>
        </w:rPr>
        <w:t>ed</w:t>
      </w:r>
      <w:r w:rsidR="00640C9C" w:rsidRPr="00F65938">
        <w:rPr>
          <w:rFonts w:cs="Calibri"/>
          <w:bCs/>
        </w:rPr>
        <w:t>,</w:t>
      </w:r>
      <w:r w:rsidRPr="00F65938">
        <w:rPr>
          <w:rFonts w:cs="Calibri"/>
          <w:bCs/>
        </w:rPr>
        <w:t xml:space="preserve"> </w:t>
      </w:r>
      <w:r w:rsidR="00640C9C" w:rsidRPr="00F65938">
        <w:rPr>
          <w:rFonts w:cs="Calibri"/>
          <w:bCs/>
        </w:rPr>
        <w:t xml:space="preserve">at some point, </w:t>
      </w:r>
      <w:r w:rsidRPr="00F65938">
        <w:rPr>
          <w:rFonts w:cs="Calibri"/>
          <w:bCs/>
        </w:rPr>
        <w:t>if the USA in-zone data</w:t>
      </w:r>
      <w:r w:rsidR="00F10B9B" w:rsidRPr="00F65938">
        <w:rPr>
          <w:rFonts w:cs="Calibri"/>
          <w:bCs/>
        </w:rPr>
        <w:t xml:space="preserve"> was available to the assessment?</w:t>
      </w:r>
      <w:r w:rsidRPr="00F65938">
        <w:rPr>
          <w:rFonts w:cs="Calibri"/>
          <w:bCs/>
        </w:rPr>
        <w:t xml:space="preserve"> If not, the USA could authorize the use of in-zone data for the OCS assessment</w:t>
      </w:r>
      <w:r w:rsidR="00604364" w:rsidRPr="00F65938">
        <w:rPr>
          <w:rFonts w:cs="Calibri"/>
          <w:bCs/>
        </w:rPr>
        <w:t>.</w:t>
      </w:r>
    </w:p>
    <w:p w14:paraId="53AD8B01" w14:textId="77777777" w:rsidR="00F10B9B" w:rsidRPr="00F65938" w:rsidRDefault="00F10B9B" w:rsidP="00CA4E61">
      <w:pPr>
        <w:pStyle w:val="WCPFCnormal"/>
        <w:widowControl w:val="0"/>
        <w:numPr>
          <w:ilvl w:val="0"/>
          <w:numId w:val="0"/>
        </w:numPr>
        <w:adjustRightInd w:val="0"/>
        <w:snapToGrid w:val="0"/>
        <w:spacing w:after="0"/>
        <w:ind w:left="567"/>
        <w:contextualSpacing w:val="0"/>
        <w:rPr>
          <w:rFonts w:cs="Calibri"/>
          <w:bCs/>
        </w:rPr>
      </w:pPr>
    </w:p>
    <w:p w14:paraId="4D653ADB" w14:textId="56930064" w:rsidR="00A5293E" w:rsidRPr="00F65938" w:rsidRDefault="00B81AFB" w:rsidP="00CA4E61">
      <w:pPr>
        <w:pStyle w:val="WCPFCnormal"/>
        <w:widowControl w:val="0"/>
        <w:adjustRightInd w:val="0"/>
        <w:snapToGrid w:val="0"/>
        <w:spacing w:after="0"/>
        <w:ind w:left="0" w:firstLine="0"/>
        <w:contextualSpacing w:val="0"/>
        <w:rPr>
          <w:rFonts w:cs="Calibri"/>
          <w:bCs/>
        </w:rPr>
      </w:pPr>
      <w:r w:rsidRPr="00F65938">
        <w:rPr>
          <w:rFonts w:cs="Calibri"/>
          <w:bCs/>
        </w:rPr>
        <w:t>C</w:t>
      </w:r>
      <w:r w:rsidR="00F10B9B" w:rsidRPr="00F65938">
        <w:rPr>
          <w:rFonts w:cs="Calibri"/>
          <w:bCs/>
        </w:rPr>
        <w:t xml:space="preserve">anada </w:t>
      </w:r>
      <w:r w:rsidR="00A648E7" w:rsidRPr="00F65938">
        <w:rPr>
          <w:rFonts w:cs="Calibri"/>
          <w:bCs/>
        </w:rPr>
        <w:t xml:space="preserve">thanked the presenter for the considerable amount of work that had been completed this year on </w:t>
      </w:r>
      <w:r w:rsidR="00344D69" w:rsidRPr="00F65938">
        <w:rPr>
          <w:rFonts w:cs="Calibri"/>
          <w:bCs/>
        </w:rPr>
        <w:t xml:space="preserve">shark </w:t>
      </w:r>
      <w:r w:rsidR="00A648E7" w:rsidRPr="00F65938">
        <w:rPr>
          <w:rFonts w:cs="Calibri"/>
          <w:bCs/>
        </w:rPr>
        <w:t>data, compilation, history, characterization and catch reconstructions</w:t>
      </w:r>
      <w:r w:rsidR="00344D69" w:rsidRPr="00F65938">
        <w:rPr>
          <w:rFonts w:cs="Calibri"/>
          <w:bCs/>
        </w:rPr>
        <w:t xml:space="preserve">. Like others, </w:t>
      </w:r>
      <w:r w:rsidR="00A648E7" w:rsidRPr="00F65938">
        <w:rPr>
          <w:rFonts w:cs="Calibri"/>
          <w:bCs/>
        </w:rPr>
        <w:t>Canada support</w:t>
      </w:r>
      <w:r w:rsidR="00344D69" w:rsidRPr="00F65938">
        <w:rPr>
          <w:rFonts w:cs="Calibri"/>
          <w:bCs/>
        </w:rPr>
        <w:t>ed</w:t>
      </w:r>
      <w:r w:rsidR="00A648E7" w:rsidRPr="00F65938">
        <w:rPr>
          <w:rFonts w:cs="Calibri"/>
          <w:bCs/>
        </w:rPr>
        <w:t xml:space="preserve"> attempting a fully integrated assessment based on the consistency of the data sets </w:t>
      </w:r>
      <w:r w:rsidR="00E91446" w:rsidRPr="00F65938">
        <w:rPr>
          <w:rFonts w:cs="Calibri"/>
          <w:bCs/>
        </w:rPr>
        <w:t xml:space="preserve">and </w:t>
      </w:r>
      <w:r w:rsidR="00A648E7" w:rsidRPr="00F65938">
        <w:rPr>
          <w:rFonts w:cs="Calibri"/>
          <w:bCs/>
        </w:rPr>
        <w:t>a surplus production model in parallel with the integrated assessment also seem</w:t>
      </w:r>
      <w:r w:rsidR="00E91446" w:rsidRPr="00F65938">
        <w:rPr>
          <w:rFonts w:cs="Calibri"/>
          <w:bCs/>
        </w:rPr>
        <w:t>ed</w:t>
      </w:r>
      <w:r w:rsidR="00A648E7" w:rsidRPr="00F65938">
        <w:rPr>
          <w:rFonts w:cs="Calibri"/>
          <w:bCs/>
        </w:rPr>
        <w:t xml:space="preserve"> like a good approach</w:t>
      </w:r>
      <w:r w:rsidR="00E91446" w:rsidRPr="00F65938">
        <w:rPr>
          <w:rFonts w:cs="Calibri"/>
          <w:bCs/>
        </w:rPr>
        <w:t xml:space="preserve">, so Canada </w:t>
      </w:r>
      <w:r w:rsidR="00A648E7" w:rsidRPr="00F65938">
        <w:rPr>
          <w:rFonts w:cs="Calibri"/>
          <w:bCs/>
        </w:rPr>
        <w:t>would support the recommendations presented</w:t>
      </w:r>
      <w:r w:rsidR="00E91446" w:rsidRPr="00F65938">
        <w:rPr>
          <w:rFonts w:cs="Calibri"/>
          <w:bCs/>
        </w:rPr>
        <w:t>.</w:t>
      </w:r>
    </w:p>
    <w:p w14:paraId="184EDAF3" w14:textId="77777777" w:rsidR="00E91446" w:rsidRPr="00F65938" w:rsidRDefault="00E91446" w:rsidP="00CA4E61">
      <w:pPr>
        <w:pStyle w:val="WCPFCnormal"/>
        <w:widowControl w:val="0"/>
        <w:numPr>
          <w:ilvl w:val="0"/>
          <w:numId w:val="0"/>
        </w:numPr>
        <w:adjustRightInd w:val="0"/>
        <w:snapToGrid w:val="0"/>
        <w:spacing w:after="0"/>
        <w:ind w:left="567"/>
        <w:contextualSpacing w:val="0"/>
        <w:rPr>
          <w:rFonts w:cs="Calibri"/>
          <w:bCs/>
        </w:rPr>
      </w:pPr>
    </w:p>
    <w:p w14:paraId="75A4A66A" w14:textId="281DFFAB" w:rsidR="00F90B2C" w:rsidRPr="00F65938" w:rsidRDefault="00A5293E" w:rsidP="00CA4E61">
      <w:pPr>
        <w:pStyle w:val="WCPFCnormal"/>
        <w:widowControl w:val="0"/>
        <w:adjustRightInd w:val="0"/>
        <w:snapToGrid w:val="0"/>
        <w:spacing w:after="0"/>
        <w:ind w:left="0" w:firstLine="0"/>
        <w:contextualSpacing w:val="0"/>
        <w:rPr>
          <w:rFonts w:cs="Calibri"/>
        </w:rPr>
      </w:pPr>
      <w:r w:rsidRPr="00F65938">
        <w:rPr>
          <w:rFonts w:cs="Calibri"/>
        </w:rPr>
        <w:t xml:space="preserve">China </w:t>
      </w:r>
      <w:r w:rsidR="000656E7" w:rsidRPr="00F65938">
        <w:rPr>
          <w:rFonts w:cs="Calibri"/>
        </w:rPr>
        <w:t>share</w:t>
      </w:r>
      <w:r w:rsidRPr="00F65938">
        <w:rPr>
          <w:rFonts w:cs="Calibri"/>
        </w:rPr>
        <w:t>d</w:t>
      </w:r>
      <w:r w:rsidR="000656E7" w:rsidRPr="00F65938">
        <w:rPr>
          <w:rFonts w:cs="Calibri"/>
        </w:rPr>
        <w:t xml:space="preserve"> the comments and concerns </w:t>
      </w:r>
      <w:r w:rsidRPr="00F65938">
        <w:rPr>
          <w:rFonts w:cs="Calibri"/>
        </w:rPr>
        <w:t xml:space="preserve">of </w:t>
      </w:r>
      <w:r w:rsidR="000656E7" w:rsidRPr="00F65938">
        <w:rPr>
          <w:rFonts w:cs="Calibri"/>
        </w:rPr>
        <w:t xml:space="preserve">others on </w:t>
      </w:r>
      <w:r w:rsidRPr="00F65938">
        <w:rPr>
          <w:rFonts w:cs="Calibri"/>
        </w:rPr>
        <w:t xml:space="preserve">the </w:t>
      </w:r>
      <w:r w:rsidR="000656E7" w:rsidRPr="00F65938">
        <w:rPr>
          <w:rFonts w:cs="Calibri"/>
        </w:rPr>
        <w:t xml:space="preserve">potential issue of </w:t>
      </w:r>
      <w:r w:rsidR="00FF2E2A" w:rsidRPr="00F65938">
        <w:rPr>
          <w:rFonts w:cs="Calibri"/>
        </w:rPr>
        <w:t xml:space="preserve">the </w:t>
      </w:r>
      <w:r w:rsidR="000656E7" w:rsidRPr="00F65938">
        <w:rPr>
          <w:rFonts w:cs="Calibri"/>
        </w:rPr>
        <w:t xml:space="preserve">poor </w:t>
      </w:r>
      <w:r w:rsidR="00FF2E2A" w:rsidRPr="00F65938">
        <w:rPr>
          <w:rFonts w:cs="Calibri"/>
        </w:rPr>
        <w:t xml:space="preserve">quality of </w:t>
      </w:r>
      <w:r w:rsidRPr="00F65938">
        <w:rPr>
          <w:rFonts w:cs="Calibri"/>
        </w:rPr>
        <w:t>data</w:t>
      </w:r>
      <w:r w:rsidR="000656E7" w:rsidRPr="00F65938">
        <w:rPr>
          <w:rFonts w:cs="Calibri"/>
        </w:rPr>
        <w:t>, and the challenge</w:t>
      </w:r>
      <w:r w:rsidR="008E2959" w:rsidRPr="00F65938">
        <w:rPr>
          <w:rFonts w:cs="Calibri"/>
        </w:rPr>
        <w:t>s</w:t>
      </w:r>
      <w:r w:rsidR="000656E7" w:rsidRPr="00F65938">
        <w:rPr>
          <w:rFonts w:cs="Calibri"/>
        </w:rPr>
        <w:t xml:space="preserve"> </w:t>
      </w:r>
      <w:r w:rsidRPr="00F65938">
        <w:rPr>
          <w:rFonts w:cs="Calibri"/>
        </w:rPr>
        <w:t xml:space="preserve">of </w:t>
      </w:r>
      <w:r w:rsidR="000656E7" w:rsidRPr="00F65938">
        <w:rPr>
          <w:rFonts w:cs="Calibri"/>
        </w:rPr>
        <w:t xml:space="preserve">using </w:t>
      </w:r>
      <w:r w:rsidR="008E2959" w:rsidRPr="00F65938">
        <w:rPr>
          <w:rFonts w:cs="Calibri"/>
        </w:rPr>
        <w:t xml:space="preserve">these </w:t>
      </w:r>
      <w:r w:rsidR="000656E7" w:rsidRPr="00F65938">
        <w:rPr>
          <w:rFonts w:cs="Calibri"/>
        </w:rPr>
        <w:t xml:space="preserve">in </w:t>
      </w:r>
      <w:r w:rsidR="008E2959" w:rsidRPr="00F65938">
        <w:rPr>
          <w:rFonts w:cs="Calibri"/>
        </w:rPr>
        <w:t xml:space="preserve">an </w:t>
      </w:r>
      <w:r w:rsidR="000656E7" w:rsidRPr="00F65938">
        <w:rPr>
          <w:rFonts w:cs="Calibri"/>
        </w:rPr>
        <w:t>assessment</w:t>
      </w:r>
      <w:r w:rsidR="00FA34B6" w:rsidRPr="00F65938">
        <w:rPr>
          <w:rFonts w:cs="Calibri"/>
        </w:rPr>
        <w:t xml:space="preserve">. </w:t>
      </w:r>
      <w:r w:rsidR="00280AD5" w:rsidRPr="00F65938">
        <w:rPr>
          <w:rFonts w:cs="Calibri"/>
        </w:rPr>
        <w:t xml:space="preserve">They </w:t>
      </w:r>
      <w:r w:rsidR="00280AD5" w:rsidRPr="00F65938">
        <w:rPr>
          <w:rFonts w:cs="Calibri"/>
          <w:bCs/>
        </w:rPr>
        <w:t>encouraged Dragonfly to</w:t>
      </w:r>
      <w:r w:rsidR="007757F6" w:rsidRPr="00F65938">
        <w:rPr>
          <w:rFonts w:cs="Calibri"/>
          <w:bCs/>
        </w:rPr>
        <w:t xml:space="preserve"> try and </w:t>
      </w:r>
      <w:r w:rsidR="00280AD5" w:rsidRPr="00187624">
        <w:rPr>
          <w:rFonts w:cs="Calibri"/>
        </w:rPr>
        <w:t>adequately</w:t>
      </w:r>
      <w:r w:rsidR="00280AD5" w:rsidRPr="00F65938">
        <w:rPr>
          <w:rFonts w:cs="Calibri"/>
          <w:bCs/>
        </w:rPr>
        <w:t xml:space="preserve"> account for uncertainty in the stock assessment next </w:t>
      </w:r>
      <w:r w:rsidR="007757F6" w:rsidRPr="00F65938">
        <w:rPr>
          <w:rFonts w:cs="Calibri"/>
          <w:bCs/>
        </w:rPr>
        <w:t>time.</w:t>
      </w:r>
      <w:r w:rsidR="00280AD5" w:rsidRPr="00F65938">
        <w:rPr>
          <w:rFonts w:cs="Calibri"/>
          <w:bCs/>
        </w:rPr>
        <w:t xml:space="preserve"> </w:t>
      </w:r>
      <w:r w:rsidR="00FA34B6" w:rsidRPr="00F65938">
        <w:rPr>
          <w:rFonts w:cs="Calibri"/>
        </w:rPr>
        <w:t xml:space="preserve">Regarding the biology of </w:t>
      </w:r>
      <w:r w:rsidR="003C5CED" w:rsidRPr="00F65938">
        <w:rPr>
          <w:rFonts w:cs="Calibri"/>
        </w:rPr>
        <w:t>OCS</w:t>
      </w:r>
      <w:r w:rsidR="007757F6" w:rsidRPr="00F65938">
        <w:rPr>
          <w:rFonts w:cs="Calibri"/>
        </w:rPr>
        <w:t>:</w:t>
      </w:r>
      <w:r w:rsidR="00FA34B6" w:rsidRPr="00F65938">
        <w:rPr>
          <w:rFonts w:cs="Calibri"/>
        </w:rPr>
        <w:t xml:space="preserve"> over the past few years</w:t>
      </w:r>
      <w:r w:rsidR="002C72C8">
        <w:rPr>
          <w:rFonts w:eastAsia="Malgun Gothic" w:cs="Calibri" w:hint="eastAsia"/>
          <w:lang w:eastAsia="ko-KR"/>
        </w:rPr>
        <w:t>,</w:t>
      </w:r>
      <w:r w:rsidR="00FA34B6" w:rsidRPr="00F65938">
        <w:rPr>
          <w:rFonts w:cs="Calibri"/>
        </w:rPr>
        <w:t xml:space="preserve"> </w:t>
      </w:r>
      <w:r w:rsidR="006A2E71" w:rsidRPr="00F65938">
        <w:rPr>
          <w:rFonts w:cs="Calibri"/>
        </w:rPr>
        <w:t xml:space="preserve">China </w:t>
      </w:r>
      <w:r w:rsidR="002C72C8">
        <w:rPr>
          <w:rFonts w:eastAsia="Malgun Gothic" w:cs="Calibri" w:hint="eastAsia"/>
          <w:lang w:eastAsia="ko-KR"/>
        </w:rPr>
        <w:t>has</w:t>
      </w:r>
      <w:r w:rsidR="002C72C8" w:rsidRPr="00F65938">
        <w:rPr>
          <w:rFonts w:cs="Calibri"/>
        </w:rPr>
        <w:t xml:space="preserve"> </w:t>
      </w:r>
      <w:r w:rsidR="006A2E71" w:rsidRPr="00F65938">
        <w:rPr>
          <w:rFonts w:cs="Calibri"/>
        </w:rPr>
        <w:t xml:space="preserve">been doing some work on </w:t>
      </w:r>
      <w:r w:rsidR="00FA34B6" w:rsidRPr="00F65938">
        <w:rPr>
          <w:rFonts w:cs="Calibri"/>
        </w:rPr>
        <w:t xml:space="preserve">growth and would like to collaborate with </w:t>
      </w:r>
      <w:r w:rsidR="006A2E71" w:rsidRPr="00F65938">
        <w:rPr>
          <w:rFonts w:cs="Calibri"/>
        </w:rPr>
        <w:t xml:space="preserve">the </w:t>
      </w:r>
      <w:r w:rsidR="00FA34B6" w:rsidRPr="00F65938">
        <w:rPr>
          <w:rFonts w:cs="Calibri"/>
        </w:rPr>
        <w:t xml:space="preserve">assessment </w:t>
      </w:r>
      <w:r w:rsidR="006A2E71" w:rsidRPr="00F65938">
        <w:rPr>
          <w:rFonts w:cs="Calibri"/>
        </w:rPr>
        <w:t xml:space="preserve">team </w:t>
      </w:r>
      <w:r w:rsidR="00FA34B6" w:rsidRPr="00F65938">
        <w:rPr>
          <w:rFonts w:cs="Calibri"/>
        </w:rPr>
        <w:t xml:space="preserve">in </w:t>
      </w:r>
      <w:r w:rsidR="006A2E71" w:rsidRPr="00F65938">
        <w:rPr>
          <w:rFonts w:cs="Calibri"/>
        </w:rPr>
        <w:t xml:space="preserve">the </w:t>
      </w:r>
      <w:r w:rsidR="00FA34B6" w:rsidRPr="00F65938">
        <w:rPr>
          <w:rFonts w:cs="Calibri"/>
        </w:rPr>
        <w:t>coming months to incorporate this latest information.</w:t>
      </w:r>
    </w:p>
    <w:p w14:paraId="03F85406" w14:textId="77777777" w:rsidR="00F90B2C" w:rsidRPr="00F65938" w:rsidRDefault="00F90B2C" w:rsidP="00CA4E61">
      <w:pPr>
        <w:pStyle w:val="WCPFCnormal"/>
        <w:widowControl w:val="0"/>
        <w:numPr>
          <w:ilvl w:val="0"/>
          <w:numId w:val="0"/>
        </w:numPr>
        <w:adjustRightInd w:val="0"/>
        <w:snapToGrid w:val="0"/>
        <w:spacing w:after="0"/>
        <w:ind w:left="567"/>
        <w:contextualSpacing w:val="0"/>
        <w:rPr>
          <w:rFonts w:cs="Calibri"/>
          <w:bCs/>
        </w:rPr>
      </w:pPr>
    </w:p>
    <w:p w14:paraId="7DB48F2D" w14:textId="536367C3" w:rsidR="00FA34B6" w:rsidRPr="00F65938" w:rsidRDefault="00F90B2C"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presenter said the offer by China was </w:t>
      </w:r>
      <w:r w:rsidR="00FA34B6" w:rsidRPr="00F65938">
        <w:rPr>
          <w:rFonts w:cs="Calibri"/>
          <w:bCs/>
        </w:rPr>
        <w:t>greatly appreciated</w:t>
      </w:r>
      <w:r w:rsidRPr="00F65938">
        <w:rPr>
          <w:rFonts w:cs="Calibri"/>
          <w:bCs/>
        </w:rPr>
        <w:t xml:space="preserve">, and they would like </w:t>
      </w:r>
      <w:r w:rsidR="00FA34B6" w:rsidRPr="00F65938">
        <w:rPr>
          <w:rFonts w:cs="Calibri"/>
          <w:bCs/>
        </w:rPr>
        <w:t>to take up this offer.</w:t>
      </w:r>
    </w:p>
    <w:p w14:paraId="4EDA506F" w14:textId="77777777" w:rsidR="00207E86" w:rsidRPr="00F65938" w:rsidRDefault="00207E86" w:rsidP="00CA4E61">
      <w:pPr>
        <w:widowControl w:val="0"/>
        <w:adjustRightInd w:val="0"/>
        <w:snapToGrid w:val="0"/>
        <w:ind w:left="-5" w:right="0"/>
        <w:rPr>
          <w:b/>
          <w:bCs/>
        </w:rPr>
      </w:pPr>
    </w:p>
    <w:tbl>
      <w:tblPr>
        <w:tblStyle w:val="TableGrid0"/>
        <w:tblW w:w="5000" w:type="pct"/>
        <w:tblLook w:val="04A0" w:firstRow="1" w:lastRow="0" w:firstColumn="1" w:lastColumn="0" w:noHBand="0" w:noVBand="1"/>
      </w:tblPr>
      <w:tblGrid>
        <w:gridCol w:w="9350"/>
      </w:tblGrid>
      <w:tr w:rsidR="0078191B" w:rsidRPr="00F65938" w14:paraId="01546F4B" w14:textId="77777777" w:rsidTr="00CA4E61">
        <w:tc>
          <w:tcPr>
            <w:tcW w:w="5000" w:type="pct"/>
            <w:shd w:val="clear" w:color="auto" w:fill="F2F2F2" w:themeFill="background1" w:themeFillShade="F2"/>
          </w:tcPr>
          <w:p w14:paraId="681E1A82" w14:textId="77777777" w:rsidR="002115FE" w:rsidRPr="00F65938" w:rsidRDefault="002115FE"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there are likely to be sufficient data and a sufficiently consistent signal in the different datasets, especially from longline, to conduct a stock assessment. </w:t>
            </w:r>
            <w:r w:rsidRPr="00F65938">
              <w:rPr>
                <w:rFonts w:cs="Calibri"/>
                <w:b/>
                <w:bCs/>
              </w:rPr>
              <w:t xml:space="preserve">SC20 recommended that a fully integrated assessment be attempted for phase II of this project. </w:t>
            </w:r>
          </w:p>
          <w:p w14:paraId="65EBD440" w14:textId="77777777" w:rsidR="002115FE" w:rsidRPr="00F65938" w:rsidRDefault="002115FE" w:rsidP="00CA4E61">
            <w:pPr>
              <w:pStyle w:val="WCPFCnormal"/>
              <w:widowControl w:val="0"/>
              <w:numPr>
                <w:ilvl w:val="0"/>
                <w:numId w:val="0"/>
              </w:numPr>
              <w:adjustRightInd w:val="0"/>
              <w:snapToGrid w:val="0"/>
              <w:spacing w:after="0"/>
              <w:contextualSpacing w:val="0"/>
              <w:rPr>
                <w:rFonts w:cs="Calibri"/>
              </w:rPr>
            </w:pPr>
          </w:p>
          <w:p w14:paraId="233A9217" w14:textId="77777777" w:rsidR="002115FE" w:rsidRPr="00F65938" w:rsidRDefault="002115FE"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a dual-track approach where a fully integrated model (e.g., Stock Synthesis) </w:t>
            </w:r>
            <w:r w:rsidRPr="00187624">
              <w:rPr>
                <w:rFonts w:cs="Calibri"/>
              </w:rPr>
              <w:t>and</w:t>
            </w:r>
            <w:r w:rsidRPr="00F65938">
              <w:rPr>
                <w:rFonts w:cs="Calibri"/>
                <w:b/>
                <w:bCs/>
              </w:rPr>
              <w:t xml:space="preserve"> a dynamic surplus production model are developed concurrently. </w:t>
            </w:r>
          </w:p>
          <w:p w14:paraId="190332FB" w14:textId="77777777" w:rsidR="002115FE" w:rsidRPr="00F65938" w:rsidRDefault="002115FE" w:rsidP="00CA4E61">
            <w:pPr>
              <w:pStyle w:val="WCPFCnormal"/>
              <w:widowControl w:val="0"/>
              <w:numPr>
                <w:ilvl w:val="0"/>
                <w:numId w:val="0"/>
              </w:numPr>
              <w:adjustRightInd w:val="0"/>
              <w:snapToGrid w:val="0"/>
              <w:spacing w:after="0"/>
              <w:contextualSpacing w:val="0"/>
              <w:rPr>
                <w:rFonts w:cs="Calibri"/>
                <w:b/>
                <w:bCs/>
              </w:rPr>
            </w:pPr>
          </w:p>
          <w:p w14:paraId="15087A9C" w14:textId="34C5B803" w:rsidR="0078191B" w:rsidRPr="00F65938" w:rsidRDefault="002115FE" w:rsidP="00CA4E61">
            <w:pPr>
              <w:pStyle w:val="WCPFCnormal"/>
              <w:widowControl w:val="0"/>
              <w:adjustRightInd w:val="0"/>
              <w:snapToGrid w:val="0"/>
              <w:spacing w:after="0"/>
              <w:ind w:left="0" w:firstLine="0"/>
              <w:contextualSpacing w:val="0"/>
              <w:rPr>
                <w:rFonts w:cs="Calibri"/>
              </w:rPr>
            </w:pPr>
            <w:r w:rsidRPr="00F65938">
              <w:rPr>
                <w:rFonts w:cs="Calibri"/>
              </w:rPr>
              <w:lastRenderedPageBreak/>
              <w:t xml:space="preserve">If the agreed assessment approaches are unable to provide reliable stock status information or if the SC wants to gain a better understanding of the utility of risk assessment methods, </w:t>
            </w:r>
            <w:r w:rsidRPr="00F65938">
              <w:rPr>
                <w:rFonts w:cs="Calibri"/>
                <w:b/>
                <w:bCs/>
              </w:rPr>
              <w:t>SC20 recommended exploring a spatial risk assessment as part of the assessment development process. It is intended that this would be a separate project funded in 2026 if required.</w:t>
            </w:r>
          </w:p>
        </w:tc>
      </w:tr>
    </w:tbl>
    <w:p w14:paraId="0128DC80" w14:textId="77777777" w:rsidR="00721F49" w:rsidRPr="00F65938" w:rsidRDefault="00721F49" w:rsidP="00CA4E61">
      <w:pPr>
        <w:widowControl w:val="0"/>
        <w:adjustRightInd w:val="0"/>
        <w:snapToGrid w:val="0"/>
        <w:ind w:left="0" w:right="0" w:firstLine="0"/>
        <w:rPr>
          <w:b/>
          <w:bCs/>
        </w:rPr>
      </w:pPr>
    </w:p>
    <w:p w14:paraId="2CBB3FCF" w14:textId="202F8754" w:rsidR="00022AD6" w:rsidRPr="00F65938" w:rsidRDefault="00F64A73" w:rsidP="00CA4E61">
      <w:pPr>
        <w:pStyle w:val="Heading3"/>
        <w:keepNext w:val="0"/>
        <w:keepLines w:val="0"/>
        <w:widowControl w:val="0"/>
      </w:pPr>
      <w:bookmarkStart w:id="83" w:name="_Toc177975575"/>
      <w:r w:rsidRPr="00F65938">
        <w:t xml:space="preserve">4.5.3 </w:t>
      </w:r>
      <w:r w:rsidR="00B54A04" w:rsidRPr="00F65938">
        <w:tab/>
      </w:r>
      <w:r w:rsidRPr="00F65938">
        <w:t>North Pacific shortfin mako shark (</w:t>
      </w:r>
      <w:r w:rsidRPr="00F65938">
        <w:rPr>
          <w:i/>
        </w:rPr>
        <w:t>Isurus oxyrinchus</w:t>
      </w:r>
      <w:r w:rsidRPr="00F65938">
        <w:t>)</w:t>
      </w:r>
      <w:bookmarkEnd w:id="83"/>
      <w:r w:rsidRPr="00F65938">
        <w:t xml:space="preserve"> </w:t>
      </w:r>
    </w:p>
    <w:p w14:paraId="3226BE9A" w14:textId="77777777" w:rsidR="006F4CD4" w:rsidRPr="00F65938" w:rsidRDefault="006F4CD4" w:rsidP="00CA4E61">
      <w:pPr>
        <w:widowControl w:val="0"/>
        <w:adjustRightInd w:val="0"/>
        <w:snapToGrid w:val="0"/>
        <w:ind w:left="-5" w:right="0"/>
        <w:rPr>
          <w:b/>
        </w:rPr>
      </w:pPr>
    </w:p>
    <w:p w14:paraId="268BA857" w14:textId="7411A8F1" w:rsidR="00022AD6" w:rsidRPr="00F65938" w:rsidRDefault="00F64A73" w:rsidP="00CA4E61">
      <w:pPr>
        <w:pStyle w:val="Heading4"/>
        <w:keepNext w:val="0"/>
        <w:keepLines w:val="0"/>
        <w:widowControl w:val="0"/>
      </w:pPr>
      <w:bookmarkStart w:id="84" w:name="_Toc177975576"/>
      <w:r w:rsidRPr="00F65938">
        <w:t xml:space="preserve">4.5.3.1 </w:t>
      </w:r>
      <w:r w:rsidR="00FA3135" w:rsidRPr="00F65938">
        <w:tab/>
      </w:r>
      <w:r w:rsidRPr="00F65938">
        <w:t>North Pacific shortfin mako shark stock assessment</w:t>
      </w:r>
      <w:bookmarkEnd w:id="84"/>
      <w:r w:rsidRPr="00F65938">
        <w:t xml:space="preserve"> </w:t>
      </w:r>
    </w:p>
    <w:p w14:paraId="56C5D7AA" w14:textId="136AF68F" w:rsidR="00022AD6" w:rsidRPr="00F65938" w:rsidRDefault="00ED0E70" w:rsidP="00CA4E61">
      <w:pPr>
        <w:widowControl w:val="0"/>
        <w:adjustRightInd w:val="0"/>
        <w:snapToGrid w:val="0"/>
        <w:ind w:right="0"/>
        <w:rPr>
          <w:b/>
          <w:bCs/>
        </w:rPr>
      </w:pPr>
      <w:r w:rsidRPr="00F65938">
        <w:rPr>
          <w:bCs/>
        </w:rPr>
        <w:t>Working Paper</w:t>
      </w:r>
      <w:r w:rsidR="006F4CD4" w:rsidRPr="00F65938">
        <w:rPr>
          <w:bCs/>
        </w:rPr>
        <w:t>:</w:t>
      </w:r>
      <w:r w:rsidRPr="00F65938">
        <w:rPr>
          <w:bCs/>
        </w:rPr>
        <w:t xml:space="preserve"> </w:t>
      </w:r>
      <w:hyperlink r:id="rId476">
        <w:r w:rsidRPr="00F65938">
          <w:rPr>
            <w:bCs/>
            <w:color w:val="0000FF"/>
            <w:u w:val="single" w:color="0000FF"/>
          </w:rPr>
          <w:t>SC20</w:t>
        </w:r>
      </w:hyperlink>
      <w:hyperlink r:id="rId477">
        <w:r w:rsidRPr="00F65938">
          <w:rPr>
            <w:bCs/>
            <w:color w:val="0000FF"/>
            <w:u w:val="single" w:color="0000FF"/>
          </w:rPr>
          <w:t>-</w:t>
        </w:r>
      </w:hyperlink>
      <w:hyperlink r:id="rId478">
        <w:r w:rsidRPr="00F65938">
          <w:rPr>
            <w:bCs/>
            <w:color w:val="0000FF"/>
            <w:u w:val="single" w:color="0000FF"/>
          </w:rPr>
          <w:t>SA</w:t>
        </w:r>
      </w:hyperlink>
      <w:hyperlink r:id="rId479">
        <w:r w:rsidRPr="00F65938">
          <w:rPr>
            <w:bCs/>
            <w:color w:val="0000FF"/>
            <w:u w:val="single" w:color="0000FF"/>
          </w:rPr>
          <w:t>-</w:t>
        </w:r>
      </w:hyperlink>
      <w:hyperlink r:id="rId480">
        <w:r w:rsidRPr="00F65938">
          <w:rPr>
            <w:bCs/>
            <w:color w:val="0000FF"/>
            <w:u w:val="single" w:color="0000FF"/>
          </w:rPr>
          <w:t>WP</w:t>
        </w:r>
      </w:hyperlink>
      <w:hyperlink r:id="rId481">
        <w:r w:rsidRPr="00F65938">
          <w:rPr>
            <w:bCs/>
            <w:color w:val="0000FF"/>
            <w:u w:val="single" w:color="0000FF"/>
          </w:rPr>
          <w:t>-</w:t>
        </w:r>
      </w:hyperlink>
      <w:hyperlink r:id="rId482">
        <w:r w:rsidRPr="00F65938">
          <w:rPr>
            <w:bCs/>
            <w:color w:val="0000FF"/>
            <w:u w:val="single" w:color="0000FF"/>
          </w:rPr>
          <w:t>14</w:t>
        </w:r>
      </w:hyperlink>
      <w:hyperlink r:id="rId483">
        <w:r w:rsidRPr="00F65938">
          <w:rPr>
            <w:bCs/>
          </w:rPr>
          <w:t xml:space="preserve"> </w:t>
        </w:r>
      </w:hyperlink>
    </w:p>
    <w:p w14:paraId="0A03C400" w14:textId="77777777" w:rsidR="00C5475B" w:rsidRPr="00F65938" w:rsidRDefault="00C5475B" w:rsidP="00CA4E61">
      <w:pPr>
        <w:widowControl w:val="0"/>
        <w:adjustRightInd w:val="0"/>
        <w:snapToGrid w:val="0"/>
        <w:ind w:right="0"/>
        <w:rPr>
          <w:bCs/>
        </w:rPr>
      </w:pPr>
    </w:p>
    <w:p w14:paraId="67DCEE1B" w14:textId="4FC9E586" w:rsidR="009B60F8" w:rsidRPr="00F65938" w:rsidRDefault="009B60F8" w:rsidP="00CA4E61">
      <w:pPr>
        <w:pStyle w:val="WCPFCnormal"/>
        <w:widowControl w:val="0"/>
        <w:adjustRightInd w:val="0"/>
        <w:snapToGrid w:val="0"/>
        <w:spacing w:after="0"/>
        <w:ind w:left="0" w:firstLine="0"/>
        <w:contextualSpacing w:val="0"/>
        <w:rPr>
          <w:rFonts w:cs="Calibri"/>
          <w:bCs/>
        </w:rPr>
      </w:pPr>
      <w:r w:rsidRPr="00F65938">
        <w:rPr>
          <w:rFonts w:cs="Calibri"/>
        </w:rPr>
        <w:t>N</w:t>
      </w:r>
      <w:r w:rsidR="00C5475B" w:rsidRPr="00F65938">
        <w:rPr>
          <w:rFonts w:cs="Calibri"/>
        </w:rPr>
        <w:t xml:space="preserve">icholas </w:t>
      </w:r>
      <w:r w:rsidRPr="00F65938">
        <w:rPr>
          <w:rFonts w:cs="Calibri"/>
        </w:rPr>
        <w:t>D</w:t>
      </w:r>
      <w:r w:rsidR="00C5475B" w:rsidRPr="00F65938">
        <w:rPr>
          <w:rFonts w:cs="Calibri"/>
        </w:rPr>
        <w:t>ucharme</w:t>
      </w:r>
      <w:r w:rsidRPr="00F65938">
        <w:rPr>
          <w:rFonts w:cs="Calibri"/>
        </w:rPr>
        <w:t>-B</w:t>
      </w:r>
      <w:r w:rsidR="00C5475B" w:rsidRPr="00F65938">
        <w:rPr>
          <w:rFonts w:cs="Calibri"/>
        </w:rPr>
        <w:t>arth</w:t>
      </w:r>
      <w:r w:rsidRPr="00F65938">
        <w:rPr>
          <w:rFonts w:cs="Calibri"/>
        </w:rPr>
        <w:t xml:space="preserve"> </w:t>
      </w:r>
      <w:r w:rsidR="00DD57CE" w:rsidRPr="00F65938">
        <w:rPr>
          <w:rFonts w:cs="Calibri"/>
        </w:rPr>
        <w:t xml:space="preserve">(USA) </w:t>
      </w:r>
      <w:r w:rsidR="00F13C62" w:rsidRPr="00F65938">
        <w:rPr>
          <w:rFonts w:cs="Calibri"/>
        </w:rPr>
        <w:t xml:space="preserve">presented </w:t>
      </w:r>
      <w:r w:rsidR="00C5475B" w:rsidRPr="00F65938">
        <w:rPr>
          <w:rFonts w:cs="Calibri"/>
          <w:b/>
          <w:bCs/>
        </w:rPr>
        <w:t>SC20-</w:t>
      </w:r>
      <w:r w:rsidR="00F13C62" w:rsidRPr="00F65938">
        <w:rPr>
          <w:rFonts w:cs="Calibri"/>
          <w:b/>
          <w:bCs/>
        </w:rPr>
        <w:t>SA-WP-14</w:t>
      </w:r>
      <w:r w:rsidR="00F13C62" w:rsidRPr="00F65938">
        <w:rPr>
          <w:rFonts w:cs="Calibri"/>
        </w:rPr>
        <w:t xml:space="preserve"> on behalf of the ISC Shark Assessment Working Group</w:t>
      </w:r>
      <w:r w:rsidR="00DD57CE" w:rsidRPr="00F65938">
        <w:rPr>
          <w:rFonts w:cs="Calibri"/>
        </w:rPr>
        <w:t>.</w:t>
      </w:r>
      <w:r w:rsidR="00FC7E1F" w:rsidRPr="00F65938">
        <w:rPr>
          <w:rFonts w:cs="Calibri"/>
        </w:rPr>
        <w:t xml:space="preserve"> </w:t>
      </w:r>
      <w:r w:rsidR="007711CC" w:rsidRPr="00F65938">
        <w:rPr>
          <w:rFonts w:cs="Calibri"/>
        </w:rPr>
        <w:t xml:space="preserve">This provided the results of the 2024 ISC SHARKWG stock assessment of shortfin mako shark (SMA, </w:t>
      </w:r>
      <w:r w:rsidR="007711CC" w:rsidRPr="00F65938">
        <w:rPr>
          <w:rFonts w:cs="Calibri"/>
          <w:i/>
          <w:iCs/>
        </w:rPr>
        <w:t>Isurus oxyrinchus</w:t>
      </w:r>
      <w:r w:rsidR="007711CC" w:rsidRPr="00F65938">
        <w:rPr>
          <w:rFonts w:cs="Calibri"/>
        </w:rPr>
        <w:t>) in the North Pacific Ocean. Previously an indicator analysis was performed in 2015 and an integrated, age-based stock assessment using the Stock Synthesis (SS3) model</w:t>
      </w:r>
      <w:r w:rsidR="0025708C" w:rsidRPr="00F65938">
        <w:rPr>
          <w:rFonts w:cs="Calibri"/>
        </w:rPr>
        <w:t>l</w:t>
      </w:r>
      <w:r w:rsidR="007711CC" w:rsidRPr="00F65938">
        <w:rPr>
          <w:rFonts w:cs="Calibri"/>
        </w:rPr>
        <w:t>ing platform was conducted in 2018. Revision of historical catch data and removal of the early relative abundance index made it challenging to reconcile the recent catch and index data with the biological assumptions, and a strategic decision was made to use a Bayesian State-Space Surplus Production Model (BSPM) for the 2024 assessment to model stock status from 1994-2022.</w:t>
      </w:r>
    </w:p>
    <w:p w14:paraId="6DC9511E" w14:textId="77777777" w:rsidR="003750D1" w:rsidRPr="00F65938" w:rsidRDefault="003750D1" w:rsidP="00CA4E61">
      <w:pPr>
        <w:pStyle w:val="WCPFCnormal"/>
        <w:widowControl w:val="0"/>
        <w:numPr>
          <w:ilvl w:val="0"/>
          <w:numId w:val="0"/>
        </w:numPr>
        <w:adjustRightInd w:val="0"/>
        <w:snapToGrid w:val="0"/>
        <w:spacing w:after="0"/>
        <w:ind w:left="567"/>
        <w:contextualSpacing w:val="0"/>
        <w:rPr>
          <w:rFonts w:cs="Calibri"/>
          <w:bCs/>
        </w:rPr>
      </w:pPr>
      <w:bookmarkStart w:id="85" w:name="Mako"/>
      <w:bookmarkEnd w:id="85"/>
    </w:p>
    <w:p w14:paraId="215E94EC" w14:textId="3D70393C" w:rsidR="00E36743" w:rsidRDefault="009414D0" w:rsidP="00CA4E61">
      <w:pPr>
        <w:pStyle w:val="WCPFCnormal"/>
        <w:widowControl w:val="0"/>
        <w:numPr>
          <w:ilvl w:val="0"/>
          <w:numId w:val="0"/>
        </w:numPr>
        <w:adjustRightInd w:val="0"/>
        <w:snapToGrid w:val="0"/>
        <w:spacing w:after="0"/>
        <w:ind w:left="567" w:hanging="567"/>
        <w:contextualSpacing w:val="0"/>
        <w:rPr>
          <w:rFonts w:cs="Calibri"/>
          <w:b/>
        </w:rPr>
      </w:pPr>
      <w:r w:rsidRPr="00F65938">
        <w:rPr>
          <w:rFonts w:cs="Calibri"/>
          <w:b/>
        </w:rPr>
        <w:t>Discussion</w:t>
      </w:r>
    </w:p>
    <w:p w14:paraId="0595A54F" w14:textId="77777777" w:rsidR="00D25844" w:rsidRPr="00F65938" w:rsidRDefault="00D25844" w:rsidP="00CA4E61">
      <w:pPr>
        <w:pStyle w:val="WCPFCnormal"/>
        <w:widowControl w:val="0"/>
        <w:numPr>
          <w:ilvl w:val="0"/>
          <w:numId w:val="0"/>
        </w:numPr>
        <w:adjustRightInd w:val="0"/>
        <w:snapToGrid w:val="0"/>
        <w:spacing w:after="0"/>
        <w:ind w:left="567" w:hanging="567"/>
        <w:contextualSpacing w:val="0"/>
        <w:rPr>
          <w:rFonts w:cs="Calibri"/>
          <w:b/>
        </w:rPr>
      </w:pPr>
    </w:p>
    <w:p w14:paraId="3FAA6F4B" w14:textId="6F9A93A4" w:rsidR="001C0B09" w:rsidRPr="00F65938" w:rsidRDefault="00583117"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acknowledged the significant improvement in the assessment due to the introduction of a </w:t>
      </w:r>
      <w:r w:rsidR="002C72C8">
        <w:rPr>
          <w:rFonts w:cs="Calibri"/>
        </w:rPr>
        <w:t>multi-model</w:t>
      </w:r>
      <w:r w:rsidRPr="00F65938">
        <w:rPr>
          <w:rFonts w:cs="Calibri"/>
        </w:rPr>
        <w:t xml:space="preserve"> approach and model ensemble approach, which considered uncertainties in biological parameters and fishery data. However, Japan noted that there </w:t>
      </w:r>
      <w:r w:rsidR="00AF4EC9" w:rsidRPr="00F65938">
        <w:rPr>
          <w:rFonts w:cs="Calibri"/>
        </w:rPr>
        <w:t>were</w:t>
      </w:r>
      <w:r w:rsidRPr="00F65938">
        <w:rPr>
          <w:rFonts w:cs="Calibri"/>
        </w:rPr>
        <w:t xml:space="preserve"> still significant uncertainties regarding the catch data from driftnet fisheries in the 1980s and 1990s, and longline fisheries including mortality from dead discards and live release. Japan also mentioned the need to address issues such as different growth curves in the western and eastern areas, specific natural mortality schedules for males and females, and a wide range of steepness parameters. Japan hope</w:t>
      </w:r>
      <w:r w:rsidR="00FE4E93" w:rsidRPr="00F65938">
        <w:rPr>
          <w:rFonts w:cs="Calibri"/>
        </w:rPr>
        <w:t>d</w:t>
      </w:r>
      <w:r w:rsidRPr="00F65938">
        <w:rPr>
          <w:rFonts w:cs="Calibri"/>
        </w:rPr>
        <w:t xml:space="preserve"> that these issues would be resolved in next future assessments through improved data input and mode</w:t>
      </w:r>
      <w:r w:rsidR="00F35DD7" w:rsidRPr="00F65938">
        <w:rPr>
          <w:rFonts w:cs="Calibri"/>
        </w:rPr>
        <w:t>l</w:t>
      </w:r>
      <w:r w:rsidRPr="00F65938">
        <w:rPr>
          <w:rFonts w:cs="Calibri"/>
        </w:rPr>
        <w:t>ling approaches. Additionally, Japan suggested considering close</w:t>
      </w:r>
      <w:r w:rsidR="00FB3C81" w:rsidRPr="00F65938">
        <w:rPr>
          <w:rFonts w:cs="Calibri"/>
        </w:rPr>
        <w:t>-</w:t>
      </w:r>
      <w:r w:rsidRPr="00F65938">
        <w:rPr>
          <w:rFonts w:cs="Calibri"/>
        </w:rPr>
        <w:t>kin mark</w:t>
      </w:r>
      <w:r w:rsidR="00FB3C81" w:rsidRPr="00F65938">
        <w:rPr>
          <w:rFonts w:cs="Calibri"/>
        </w:rPr>
        <w:t>-</w:t>
      </w:r>
      <w:r w:rsidRPr="00F65938">
        <w:rPr>
          <w:rFonts w:cs="Calibri"/>
        </w:rPr>
        <w:t>recapture as a promising future study but emphasized the difficulty in exchanging gene sample</w:t>
      </w:r>
      <w:r w:rsidR="00F35DD7" w:rsidRPr="00F65938">
        <w:rPr>
          <w:rFonts w:cs="Calibri"/>
        </w:rPr>
        <w:t>s</w:t>
      </w:r>
      <w:r w:rsidRPr="00F65938">
        <w:rPr>
          <w:rFonts w:cs="Calibri"/>
        </w:rPr>
        <w:t xml:space="preserve"> due to the </w:t>
      </w:r>
      <w:r w:rsidR="007D1762" w:rsidRPr="00F65938">
        <w:rPr>
          <w:rFonts w:cs="Calibri"/>
        </w:rPr>
        <w:t xml:space="preserve">CITES </w:t>
      </w:r>
      <w:r w:rsidRPr="00F65938">
        <w:rPr>
          <w:rFonts w:cs="Calibri"/>
        </w:rPr>
        <w:t>listing and the need for sufficient budget to collect adequate samples.</w:t>
      </w:r>
    </w:p>
    <w:p w14:paraId="263E33D7" w14:textId="77777777" w:rsidR="001C0B09" w:rsidRPr="00F65938" w:rsidRDefault="001C0B09" w:rsidP="00CA4E61">
      <w:pPr>
        <w:pStyle w:val="WCPFCnormal"/>
        <w:widowControl w:val="0"/>
        <w:numPr>
          <w:ilvl w:val="0"/>
          <w:numId w:val="0"/>
        </w:numPr>
        <w:adjustRightInd w:val="0"/>
        <w:snapToGrid w:val="0"/>
        <w:spacing w:after="0"/>
        <w:ind w:left="567"/>
        <w:contextualSpacing w:val="0"/>
        <w:rPr>
          <w:rFonts w:cs="Calibri"/>
          <w:bCs/>
        </w:rPr>
      </w:pPr>
    </w:p>
    <w:p w14:paraId="5D6D4A39" w14:textId="1DAF546C" w:rsidR="00947065" w:rsidRPr="00F65938" w:rsidRDefault="001C0B09"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583117" w:rsidRPr="00F65938">
        <w:rPr>
          <w:rFonts w:cs="Calibri"/>
        </w:rPr>
        <w:t xml:space="preserve">United States recognized ongoing uncertainties regarding the stock structure of the North Pacific mako shark, particularly due to the lack of information </w:t>
      </w:r>
      <w:r w:rsidR="00FE4E93" w:rsidRPr="00F65938">
        <w:rPr>
          <w:rFonts w:cs="Calibri"/>
        </w:rPr>
        <w:t xml:space="preserve">about </w:t>
      </w:r>
      <w:r w:rsidR="00583117" w:rsidRPr="00F65938">
        <w:rPr>
          <w:rFonts w:cs="Calibri"/>
        </w:rPr>
        <w:t>large females. The US</w:t>
      </w:r>
      <w:r w:rsidR="00FE4E93" w:rsidRPr="00F65938">
        <w:rPr>
          <w:rFonts w:cs="Calibri"/>
        </w:rPr>
        <w:t>A</w:t>
      </w:r>
      <w:r w:rsidR="00583117" w:rsidRPr="00F65938">
        <w:rPr>
          <w:rFonts w:cs="Calibri"/>
        </w:rPr>
        <w:t xml:space="preserve"> proposed that close</w:t>
      </w:r>
      <w:r w:rsidR="00FB3C81" w:rsidRPr="00F65938">
        <w:rPr>
          <w:rFonts w:cs="Calibri"/>
        </w:rPr>
        <w:t>-</w:t>
      </w:r>
      <w:r w:rsidR="00583117" w:rsidRPr="00F65938">
        <w:rPr>
          <w:rFonts w:cs="Calibri"/>
        </w:rPr>
        <w:t>kin mark</w:t>
      </w:r>
      <w:r w:rsidR="00FB3C81" w:rsidRPr="00F65938">
        <w:rPr>
          <w:rFonts w:cs="Calibri"/>
        </w:rPr>
        <w:t>-</w:t>
      </w:r>
      <w:r w:rsidR="00583117" w:rsidRPr="00F65938">
        <w:rPr>
          <w:rFonts w:cs="Calibri"/>
        </w:rPr>
        <w:t>recapture be seriously evaluated as a method to address these uncertainties. They recommended that the ISC Shark Working Group undertake a feasibility study in 2025 to determine the magnitude of sampling that may be needed and develop a sampling strategy. They also suggested that this scoping project proposal be presented to SC21.</w:t>
      </w:r>
    </w:p>
    <w:p w14:paraId="6830BEA2" w14:textId="77777777" w:rsidR="004B6BA1" w:rsidRPr="00F65938" w:rsidRDefault="004B6BA1"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tblLook w:val="04A0" w:firstRow="1" w:lastRow="0" w:firstColumn="1" w:lastColumn="0" w:noHBand="0" w:noVBand="1"/>
      </w:tblPr>
      <w:tblGrid>
        <w:gridCol w:w="9350"/>
      </w:tblGrid>
      <w:tr w:rsidR="00361907" w:rsidRPr="00F65938" w14:paraId="16003827" w14:textId="77777777" w:rsidTr="007D7149">
        <w:tc>
          <w:tcPr>
            <w:tcW w:w="5000" w:type="pct"/>
            <w:shd w:val="clear" w:color="auto" w:fill="F2F2F2" w:themeFill="background1" w:themeFillShade="F2"/>
          </w:tcPr>
          <w:p w14:paraId="195547ED"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SC20 thanked the ISC SHARK WG for their thorough work conducted on the North Pacific shortfin mako shark stock assessment and acknowledged the significant improvement in the assessment due to the model ensemble approach. </w:t>
            </w:r>
          </w:p>
          <w:p w14:paraId="77B51A19"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79B72A76"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the current assessment provides the best scientific information available on the North Pacific Ocean (NPO) shortfin mako shark (SMA) stock status. Results from this assessment should be considered with respect to the management objectives of the WCPFC and the IATTC, the </w:t>
            </w:r>
            <w:r w:rsidRPr="00F65938">
              <w:rPr>
                <w:rFonts w:cs="Calibri"/>
              </w:rPr>
              <w:lastRenderedPageBreak/>
              <w:t xml:space="preserve">organizations responsible for the management of pelagic sharks caught in international fisheries for tuna and tuna-like species in the Pacific Ocean. Target and limit reference points have not yet been established for pelagic sharks in the Pacific Ocean. In this assessment, stock status is reported in relation to maximum sustainable yield (MSY). </w:t>
            </w:r>
          </w:p>
          <w:p w14:paraId="02E4FAF7"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257C8037"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SC20 noted that a Bayesian State-Space Surplus Production Model (BSPM) ensemble was used for this assessment; therefore, the reproductive capacity of this population was characterized using total depletion (D) rather than spawning abundance, which was used in the previous assessment. Total depletion is the total number of SMA divided by the unfished total number (i.e., carrying capacity). Recent D (D</w:t>
            </w:r>
            <w:r w:rsidRPr="00F65938">
              <w:rPr>
                <w:rFonts w:cs="Calibri"/>
                <w:vertAlign w:val="subscript"/>
              </w:rPr>
              <w:t>2019−2022</w:t>
            </w:r>
            <w:r w:rsidRPr="00F65938">
              <w:rPr>
                <w:rFonts w:cs="Calibri"/>
              </w:rPr>
              <w:t>) was defined as the average depletion over the period 2019-2022. Exploitation rate (U) was used to describe the impact of fishing on this stock. The exploitation rate is the proportion of the SMA population that is removed by fishing. Recent U (U</w:t>
            </w:r>
            <w:r w:rsidRPr="00F65938">
              <w:rPr>
                <w:rFonts w:cs="Calibri"/>
                <w:vertAlign w:val="subscript"/>
              </w:rPr>
              <w:t>2018−2021</w:t>
            </w:r>
            <w:r w:rsidRPr="00F65938">
              <w:rPr>
                <w:rFonts w:cs="Calibri"/>
              </w:rPr>
              <w:t xml:space="preserve">) is defined as the average U over the period 2018-2021. Note that the exploitation rate is defined relative to population carrying capacity. </w:t>
            </w:r>
          </w:p>
          <w:p w14:paraId="344F9773"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6C71DC9C"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SC20 recognized that there continue to be a number of uncertainties with regard to NPO SMA, particularly as it related to population scale. </w:t>
            </w:r>
            <w:r w:rsidRPr="00F65938">
              <w:rPr>
                <w:rFonts w:cs="Calibri"/>
                <w:b/>
                <w:bCs/>
              </w:rPr>
              <w:t xml:space="preserve">The SC20 recommended that the ISC SHARKWG undertake a CKMR feasibility study in 2025-2026, to determine the magnitude of sampling that may be needed as well as a potential sampling strategy and any associated challenges, and report back to ISC26 and SC22. </w:t>
            </w:r>
          </w:p>
          <w:p w14:paraId="67293199"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3260AE33" w14:textId="50E9EFA8" w:rsidR="00361907" w:rsidRPr="00F65938" w:rsidRDefault="00084C5A" w:rsidP="00CA4E61">
            <w:pPr>
              <w:pStyle w:val="Heading4"/>
              <w:keepNext w:val="0"/>
              <w:keepLines w:val="0"/>
              <w:widowControl w:val="0"/>
            </w:pPr>
            <w:bookmarkStart w:id="86" w:name="_Toc177975577"/>
            <w:r w:rsidRPr="00F65938">
              <w:t>4.5.3.2</w:t>
            </w:r>
            <w:r w:rsidRPr="00F65938">
              <w:tab/>
            </w:r>
            <w:r w:rsidR="00361907" w:rsidRPr="00F65938">
              <w:t>Provision of scientific information to the Commission</w:t>
            </w:r>
            <w:bookmarkEnd w:id="86"/>
          </w:p>
          <w:p w14:paraId="4207986B" w14:textId="77777777" w:rsidR="00361907" w:rsidRPr="00F65938" w:rsidRDefault="00361907" w:rsidP="00CA4E61">
            <w:pPr>
              <w:pStyle w:val="ListParagraph"/>
              <w:widowControl w:val="0"/>
              <w:adjustRightInd w:val="0"/>
              <w:snapToGrid w:val="0"/>
              <w:contextualSpacing w:val="0"/>
              <w:rPr>
                <w:color w:val="000000" w:themeColor="text1"/>
              </w:rPr>
            </w:pPr>
          </w:p>
          <w:p w14:paraId="386F1C0F"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A summary of reference points and management quantities for the model ensemble is shown in </w:t>
            </w:r>
            <w:r w:rsidRPr="00F65938">
              <w:rPr>
                <w:rFonts w:cs="Calibri"/>
                <w:b/>
                <w:bCs/>
              </w:rPr>
              <w:t>Table NPSMA-01</w:t>
            </w:r>
            <w:r w:rsidRPr="00F65938">
              <w:rPr>
                <w:rFonts w:cs="Calibri"/>
              </w:rPr>
              <w:t xml:space="preserve">. A conceptual model developed for NPO SMA to organize an understanding of NPO SMA, identify plausible hypotheses for stock dynamics and fisheries structures, and to highlight key uncertainties is shown in </w:t>
            </w:r>
            <w:r w:rsidRPr="00F65938">
              <w:rPr>
                <w:rFonts w:cs="Calibri"/>
                <w:b/>
                <w:bCs/>
              </w:rPr>
              <w:t>Figure NPSMA-01</w:t>
            </w:r>
            <w:r w:rsidRPr="00F65938">
              <w:rPr>
                <w:rFonts w:cs="Calibri"/>
              </w:rPr>
              <w:t xml:space="preserve">. The time series of total annual catch by fishery is shown in </w:t>
            </w:r>
            <w:r w:rsidRPr="00F65938">
              <w:rPr>
                <w:rFonts w:cs="Calibri"/>
                <w:b/>
                <w:bCs/>
              </w:rPr>
              <w:t>Figure NPSMA-02</w:t>
            </w:r>
            <w:r w:rsidRPr="00F65938">
              <w:rPr>
                <w:rFonts w:cs="Calibri"/>
              </w:rPr>
              <w:t xml:space="preserve">. Standardized indices of relative abundance used in the stock assessment model ensemble are shown in </w:t>
            </w:r>
            <w:r w:rsidRPr="00F65938">
              <w:rPr>
                <w:rFonts w:cs="Calibri"/>
                <w:b/>
                <w:bCs/>
              </w:rPr>
              <w:t>Figure NPSMA-03</w:t>
            </w:r>
            <w:r w:rsidRPr="00F65938">
              <w:rPr>
                <w:rFonts w:cs="Calibri"/>
              </w:rPr>
              <w:t>, representing relative trends in abundance, provided by Japan, Chinese Taipei, and the U.S.A. Time series of estimated: depletion (D), exploitation rate (U), depletion relative to the depletion at maximum sustainable yield (D/D</w:t>
            </w:r>
            <w:r w:rsidRPr="00F65938">
              <w:rPr>
                <w:rFonts w:cs="Calibri"/>
                <w:vertAlign w:val="subscript"/>
              </w:rPr>
              <w:t>MSY</w:t>
            </w:r>
            <w:r w:rsidRPr="00F65938">
              <w:rPr>
                <w:rFonts w:cs="Calibri"/>
              </w:rPr>
              <w:t>), exploitation rate relative to the exploitation rate that produces MSY (U/U</w:t>
            </w:r>
            <w:r w:rsidRPr="00F65938">
              <w:rPr>
                <w:rFonts w:cs="Calibri"/>
                <w:vertAlign w:val="subscript"/>
              </w:rPr>
              <w:t>MSY</w:t>
            </w:r>
            <w:r w:rsidRPr="00F65938">
              <w:rPr>
                <w:rFonts w:cs="Calibri"/>
              </w:rPr>
              <w:t xml:space="preserve">), and total fishery removals (numbers) are shown in </w:t>
            </w:r>
            <w:r w:rsidRPr="00F65938">
              <w:rPr>
                <w:rFonts w:cs="Calibri"/>
                <w:b/>
                <w:bCs/>
              </w:rPr>
              <w:t>Figure NPSMA-04</w:t>
            </w:r>
            <w:r w:rsidRPr="00F65938">
              <w:rPr>
                <w:rFonts w:cs="Calibri"/>
              </w:rPr>
              <w:t>. The bivariate distribution of the average recent depletion relative to the depletion at MSY (D</w:t>
            </w:r>
            <w:r w:rsidRPr="00F65938">
              <w:rPr>
                <w:rFonts w:cs="Calibri"/>
                <w:vertAlign w:val="subscript"/>
              </w:rPr>
              <w:t>2019 – 2022</w:t>
            </w:r>
            <w:r w:rsidRPr="00F65938">
              <w:rPr>
                <w:rFonts w:cs="Calibri"/>
              </w:rPr>
              <w:t>/D</w:t>
            </w:r>
            <w:r w:rsidRPr="00F65938">
              <w:rPr>
                <w:rFonts w:cs="Calibri"/>
                <w:vertAlign w:val="subscript"/>
              </w:rPr>
              <w:t>MSY</w:t>
            </w:r>
            <w:r w:rsidRPr="00F65938">
              <w:rPr>
                <w:rFonts w:cs="Calibri"/>
              </w:rPr>
              <w:t>) against the average recent exploitation rate relative to the exploitation rate at MSY (U</w:t>
            </w:r>
            <w:r w:rsidRPr="00F65938">
              <w:rPr>
                <w:rFonts w:cs="Calibri"/>
                <w:vertAlign w:val="subscript"/>
              </w:rPr>
              <w:t>2018 – 2021</w:t>
            </w:r>
            <w:r w:rsidRPr="00F65938">
              <w:rPr>
                <w:rFonts w:cs="Calibri"/>
              </w:rPr>
              <w:t>/U</w:t>
            </w:r>
            <w:r w:rsidRPr="00F65938">
              <w:rPr>
                <w:rFonts w:cs="Calibri"/>
                <w:vertAlign w:val="subscript"/>
              </w:rPr>
              <w:t>MSY</w:t>
            </w:r>
            <w:r w:rsidRPr="00F65938">
              <w:rPr>
                <w:rFonts w:cs="Calibri"/>
              </w:rPr>
              <w:t xml:space="preserve">) is shown in </w:t>
            </w:r>
            <w:r w:rsidRPr="00F65938">
              <w:rPr>
                <w:rFonts w:cs="Calibri"/>
                <w:b/>
                <w:bCs/>
              </w:rPr>
              <w:t>Figure NPSMA-05</w:t>
            </w:r>
            <w:r w:rsidRPr="00F65938">
              <w:rPr>
                <w:rFonts w:cs="Calibri"/>
              </w:rPr>
              <w:t>. Stochastic stock projections of depletion relative to MSY (D/D</w:t>
            </w:r>
            <w:r w:rsidRPr="00F65938">
              <w:rPr>
                <w:rFonts w:cs="Calibri"/>
                <w:vertAlign w:val="subscript"/>
              </w:rPr>
              <w:t>MSY</w:t>
            </w:r>
            <w:r w:rsidRPr="00F65938">
              <w:rPr>
                <w:rFonts w:cs="Calibri"/>
              </w:rPr>
              <w:t xml:space="preserve">) and catch (total removals) of NPO SMA from 2023 to 2032 were shown in </w:t>
            </w:r>
            <w:r w:rsidRPr="00F65938">
              <w:rPr>
                <w:rFonts w:cs="Calibri"/>
                <w:b/>
                <w:bCs/>
              </w:rPr>
              <w:t>Figure NPSMA-06</w:t>
            </w:r>
            <w:r w:rsidRPr="00F65938">
              <w:rPr>
                <w:rFonts w:cs="Calibri"/>
              </w:rPr>
              <w:t xml:space="preserve">. </w:t>
            </w:r>
          </w:p>
          <w:p w14:paraId="19944777"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688655CD" w14:textId="00FB6B71" w:rsidR="00361907" w:rsidRPr="00F65938" w:rsidRDefault="00361907" w:rsidP="00CA4E61">
            <w:pPr>
              <w:pStyle w:val="Heading4"/>
              <w:keepNext w:val="0"/>
              <w:keepLines w:val="0"/>
              <w:widowControl w:val="0"/>
              <w:numPr>
                <w:ilvl w:val="1"/>
                <w:numId w:val="2"/>
              </w:numPr>
              <w:ind w:left="-30" w:firstLine="0"/>
            </w:pPr>
            <w:bookmarkStart w:id="87" w:name="_Toc177975578"/>
            <w:r w:rsidRPr="00F65938">
              <w:t>Stock status and trends</w:t>
            </w:r>
            <w:bookmarkEnd w:id="87"/>
            <w:r w:rsidRPr="00F65938">
              <w:t xml:space="preserve"> </w:t>
            </w:r>
          </w:p>
          <w:p w14:paraId="049694CF"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1FD77BEE"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Within the modelled period, catch generally increased from ~50,000 individuals per year in 1994 to ~80,000 individuals per year in 2022 (~94,000 individuals per year, average 2018-2022; </w:t>
            </w:r>
            <w:r w:rsidRPr="00F65938">
              <w:rPr>
                <w:rFonts w:cs="Calibri"/>
                <w:b/>
                <w:bCs/>
              </w:rPr>
              <w:t>Figure NPSMA-02</w:t>
            </w:r>
            <w:r w:rsidRPr="00F65938">
              <w:rPr>
                <w:rFonts w:cs="Calibri"/>
              </w:rPr>
              <w:t xml:space="preserve">). Catches in the modelled period come predominantly from longline fisheries. </w:t>
            </w:r>
          </w:p>
          <w:p w14:paraId="28BA0BD1"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046406CE" w14:textId="095DC9B5"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During the 1994-2022 period, the median D of the model ensemble in the initial year </w:t>
            </w:r>
            <w:r w:rsidRPr="00F65938">
              <w:rPr>
                <w:rFonts w:ascii="Cambria Math" w:hAnsi="Cambria Math" w:cs="Cambria Math"/>
              </w:rPr>
              <w:t>𝐷</w:t>
            </w:r>
            <w:r w:rsidRPr="00F65938">
              <w:rPr>
                <w:rFonts w:cs="Calibri"/>
                <w:vertAlign w:val="subscript"/>
              </w:rPr>
              <w:t>1994</w:t>
            </w:r>
            <w:r w:rsidRPr="00F65938">
              <w:rPr>
                <w:rFonts w:cs="Calibri"/>
              </w:rPr>
              <w:t xml:space="preserve"> was estimated to be 0.19 (95% CI: credible intervals = 0.08-0.44), and steadily improved over time and </w:t>
            </w:r>
            <w:r w:rsidRPr="00F65938">
              <w:rPr>
                <w:rFonts w:ascii="Cambria Math" w:hAnsi="Cambria Math" w:cs="Cambria Math"/>
              </w:rPr>
              <w:t>𝐷</w:t>
            </w:r>
            <w:r w:rsidRPr="00F65938">
              <w:rPr>
                <w:rFonts w:cs="Calibri"/>
                <w:vertAlign w:val="subscript"/>
              </w:rPr>
              <w:t>2019−2022</w:t>
            </w:r>
            <w:r w:rsidRPr="00F65938">
              <w:rPr>
                <w:rFonts w:cs="Calibri"/>
              </w:rPr>
              <w:t xml:space="preserve"> was 0.60 (95% CI = 0.23-1.00) (</w:t>
            </w:r>
            <w:r w:rsidRPr="00F65938">
              <w:rPr>
                <w:rFonts w:cs="Calibri"/>
                <w:b/>
                <w:bCs/>
              </w:rPr>
              <w:t>Table NPSMA-01</w:t>
            </w:r>
            <w:r w:rsidRPr="00F65938">
              <w:rPr>
                <w:rFonts w:cs="Calibri"/>
              </w:rPr>
              <w:t xml:space="preserve"> and </w:t>
            </w:r>
            <w:r w:rsidRPr="00F65938">
              <w:rPr>
                <w:rFonts w:cs="Calibri"/>
                <w:b/>
                <w:bCs/>
              </w:rPr>
              <w:t>Figure NPSMA-04</w:t>
            </w:r>
            <w:r w:rsidRPr="00F65938">
              <w:rPr>
                <w:rFonts w:cs="Calibri"/>
              </w:rPr>
              <w:t xml:space="preserve">). Although there are large uncertainties in the estimated population scale, the best available data for the stock assessment </w:t>
            </w:r>
            <w:r w:rsidRPr="00F65938">
              <w:rPr>
                <w:rFonts w:cs="Calibri"/>
              </w:rPr>
              <w:lastRenderedPageBreak/>
              <w:t xml:space="preserve">are four standardized abundance indices from the longline fisheries of Japan, </w:t>
            </w:r>
            <w:r w:rsidR="00964A5A">
              <w:rPr>
                <w:rFonts w:cs="Calibri"/>
              </w:rPr>
              <w:t>Chinese Taipei</w:t>
            </w:r>
            <w:r w:rsidRPr="00F65938">
              <w:rPr>
                <w:rFonts w:cs="Calibri"/>
              </w:rPr>
              <w:t>, and the US; and all four indices indicate a substantial (&gt;100%) increase in the population during the assessment period. The population was likely heavily impacted prior to the start of the modelled period (1994), after which it has been steadily recovering. It is hypothesized that the fishing impact prior to the modelled period was likely due to the high-seas drift gillnet fisheries operating from the late 1970s until it was banned in 1993, though specific impacts from this fishery on SMA are uncertain as species-specific catch data are not available for sharks. Consistent with the estimated trends in depletion, the exploitation rates were estimated to be gradually decreasing from 0.023 (95% CI = 0.004-0.09) in 1994 to the recently estimated exploitation rate (U</w:t>
            </w:r>
            <w:r w:rsidRPr="00F65938">
              <w:rPr>
                <w:rFonts w:cs="Calibri"/>
                <w:vertAlign w:val="subscript"/>
              </w:rPr>
              <w:t>2018−2021</w:t>
            </w:r>
            <w:r w:rsidRPr="00F65938">
              <w:rPr>
                <w:rFonts w:cs="Calibri"/>
              </w:rPr>
              <w:t xml:space="preserve">) of 0.018 (95% CI = 0.004-0.07). The decreasing trends in estimated exploitation rates were likely due to the increase in estimated population size being greater than increases in the observed catch.  </w:t>
            </w:r>
          </w:p>
          <w:p w14:paraId="0C65B0F4"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3442493F"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The median of recent D (</w:t>
            </w:r>
            <w:r w:rsidRPr="00F65938">
              <w:rPr>
                <w:rFonts w:cs="Calibri"/>
                <w:vertAlign w:val="subscript"/>
              </w:rPr>
              <w:t>D2019−2022</w:t>
            </w:r>
            <w:r w:rsidRPr="00F65938">
              <w:rPr>
                <w:rFonts w:cs="Calibri"/>
              </w:rPr>
              <w:t>) relative to the estimated D at MSY (D</w:t>
            </w:r>
            <w:r w:rsidRPr="00F65938">
              <w:rPr>
                <w:rFonts w:cs="Calibri"/>
                <w:vertAlign w:val="subscript"/>
              </w:rPr>
              <w:t>MSY</w:t>
            </w:r>
            <w:r w:rsidRPr="00F65938">
              <w:rPr>
                <w:rFonts w:cs="Calibri"/>
              </w:rPr>
              <w:t xml:space="preserve"> = 0.51, 95% CI = 0.40-0.70) was estimated to be 1.17 (95% CI = 0.46-1.92) (</w:t>
            </w:r>
            <w:r w:rsidRPr="00F65938">
              <w:rPr>
                <w:rFonts w:cs="Calibri"/>
                <w:b/>
                <w:bCs/>
              </w:rPr>
              <w:t>Table NPSMA-01</w:t>
            </w:r>
            <w:r w:rsidRPr="00F65938">
              <w:rPr>
                <w:rFonts w:cs="Calibri"/>
              </w:rPr>
              <w:t xml:space="preserve"> and </w:t>
            </w:r>
            <w:r w:rsidRPr="00F65938">
              <w:rPr>
                <w:rFonts w:cs="Calibri"/>
                <w:b/>
                <w:bCs/>
              </w:rPr>
              <w:t>Figure NPSMA-04</w:t>
            </w:r>
            <w:r w:rsidRPr="00F65938">
              <w:rPr>
                <w:rFonts w:cs="Calibri"/>
              </w:rPr>
              <w:t>). The recent median exploitation rate (</w:t>
            </w:r>
            <w:r w:rsidRPr="00F65938">
              <w:rPr>
                <w:rFonts w:ascii="Cambria Math" w:hAnsi="Cambria Math" w:cs="Cambria Math"/>
              </w:rPr>
              <w:t>𝑈</w:t>
            </w:r>
            <w:r w:rsidRPr="00F65938">
              <w:rPr>
                <w:rFonts w:cs="Calibri"/>
                <w:vertAlign w:val="subscript"/>
              </w:rPr>
              <w:t>2018−2021</w:t>
            </w:r>
            <w:r w:rsidRPr="00F65938">
              <w:rPr>
                <w:rFonts w:cs="Calibri"/>
              </w:rPr>
              <w:t>) relative to the estimated exploitation rate at MSY (U</w:t>
            </w:r>
            <w:r w:rsidRPr="00F65938">
              <w:rPr>
                <w:rFonts w:cs="Calibri"/>
                <w:vertAlign w:val="subscript"/>
              </w:rPr>
              <w:t>MSY</w:t>
            </w:r>
            <w:r w:rsidRPr="00F65938">
              <w:rPr>
                <w:rFonts w:cs="Calibri"/>
              </w:rPr>
              <w:t xml:space="preserve"> = 0.05, 95% CI =0.03-0.09) was estimated to be 0.34 (95% CI = 0.07-1.20) (</w:t>
            </w:r>
            <w:r w:rsidRPr="00F65938">
              <w:rPr>
                <w:rFonts w:cs="Calibri"/>
                <w:b/>
                <w:bCs/>
              </w:rPr>
              <w:t>Table NPSMA-01</w:t>
            </w:r>
            <w:r w:rsidRPr="00F65938">
              <w:rPr>
                <w:rFonts w:cs="Calibri"/>
              </w:rPr>
              <w:t xml:space="preserve"> and </w:t>
            </w:r>
            <w:r w:rsidRPr="00F65938">
              <w:rPr>
                <w:rFonts w:cs="Calibri"/>
                <w:b/>
                <w:bCs/>
              </w:rPr>
              <w:t>Figure NPSMA-04</w:t>
            </w:r>
            <w:r w:rsidRPr="00F65938">
              <w:rPr>
                <w:rFonts w:cs="Calibri"/>
              </w:rPr>
              <w:t>). Surplus production models are a simplification of age-structured population dynamics and can produce biased results if this simplification masks important components of the age-structured dynamics (e.g., selectivity curves are dome-shaped or there is a long-time lag to maturity). Simulations suggest that under circumstances representative of the observed SMA fishery and population characteristics (e.g., dome-shaped index selectivity, long lag to maturity, and increasing indices), the BSPM ensemble may produce biased results. Representative simulations suggested that the D</w:t>
            </w:r>
            <w:r w:rsidRPr="00F65938">
              <w:rPr>
                <w:rFonts w:cs="Calibri"/>
                <w:vertAlign w:val="subscript"/>
              </w:rPr>
              <w:t>2019−2022</w:t>
            </w:r>
            <w:r w:rsidRPr="00F65938">
              <w:rPr>
                <w:rFonts w:cs="Calibri"/>
              </w:rPr>
              <w:t xml:space="preserve"> estimate has a positive bias of approximately 7.3% (median). The trajectories of stock status from the model ensemble revealed that North Pacific SMA had experienced a high level of depletion prior to the start of the model and was likely overfished in the 1990s and 2000s, relative to MSY reference points. </w:t>
            </w:r>
          </w:p>
          <w:p w14:paraId="6E00D019"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303C4399"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Based on these findings, the following information on the status of the NPO SMA is provided by the SC20: </w:t>
            </w:r>
          </w:p>
          <w:p w14:paraId="12FA0972" w14:textId="77777777" w:rsidR="00361907" w:rsidRPr="00F65938" w:rsidRDefault="00361907" w:rsidP="00CA4E61">
            <w:pPr>
              <w:pStyle w:val="WCPFCnormal"/>
              <w:widowControl w:val="0"/>
              <w:numPr>
                <w:ilvl w:val="0"/>
                <w:numId w:val="36"/>
              </w:numPr>
              <w:adjustRightInd w:val="0"/>
              <w:snapToGrid w:val="0"/>
              <w:spacing w:after="0"/>
              <w:ind w:left="851"/>
              <w:contextualSpacing w:val="0"/>
              <w:rPr>
                <w:rFonts w:cs="Calibri"/>
              </w:rPr>
            </w:pPr>
            <w:r w:rsidRPr="00F65938">
              <w:rPr>
                <w:rFonts w:cs="Calibri"/>
              </w:rPr>
              <w:t xml:space="preserve">No biomass-based or fishing mortality-based limit or target reference points have been established for NPO SMA by the IATTC or WCPFC;  </w:t>
            </w:r>
          </w:p>
          <w:p w14:paraId="1D490B1F" w14:textId="77777777" w:rsidR="00361907" w:rsidRPr="00F65938" w:rsidRDefault="00361907" w:rsidP="00CA4E61">
            <w:pPr>
              <w:pStyle w:val="WCPFCnormal"/>
              <w:widowControl w:val="0"/>
              <w:numPr>
                <w:ilvl w:val="0"/>
                <w:numId w:val="36"/>
              </w:numPr>
              <w:adjustRightInd w:val="0"/>
              <w:snapToGrid w:val="0"/>
              <w:spacing w:after="0"/>
              <w:ind w:left="851"/>
              <w:contextualSpacing w:val="0"/>
              <w:rPr>
                <w:rFonts w:cs="Calibri"/>
              </w:rPr>
            </w:pPr>
            <w:r w:rsidRPr="00F65938">
              <w:rPr>
                <w:rFonts w:cs="Calibri"/>
              </w:rPr>
              <w:t>Recent median D (D2019-2022) is estimated from the model ensemble to be 0.60 (95% CI = 0.23-1.00). The recent median D</w:t>
            </w:r>
            <w:r w:rsidRPr="00F65938">
              <w:rPr>
                <w:rFonts w:cs="Calibri"/>
                <w:vertAlign w:val="subscript"/>
              </w:rPr>
              <w:t>2019-2022</w:t>
            </w:r>
            <w:r w:rsidRPr="00F65938">
              <w:rPr>
                <w:rFonts w:cs="Calibri"/>
              </w:rPr>
              <w:t xml:space="preserve"> was 1.17 times D</w:t>
            </w:r>
            <w:r w:rsidRPr="00F65938">
              <w:rPr>
                <w:rFonts w:cs="Calibri"/>
                <w:vertAlign w:val="subscript"/>
              </w:rPr>
              <w:t>MSY</w:t>
            </w:r>
            <w:r w:rsidRPr="00F65938">
              <w:rPr>
                <w:rFonts w:cs="Calibri"/>
              </w:rPr>
              <w:t xml:space="preserve"> (95% CI = 0.46-1.92) and the stock is likely (66% probability) not in an overfished condition relative to MSY-based reference points;  </w:t>
            </w:r>
          </w:p>
          <w:p w14:paraId="163C5A4A" w14:textId="77777777" w:rsidR="00361907" w:rsidRPr="00F65938" w:rsidRDefault="00361907" w:rsidP="00CA4E61">
            <w:pPr>
              <w:pStyle w:val="WCPFCnormal"/>
              <w:widowControl w:val="0"/>
              <w:numPr>
                <w:ilvl w:val="0"/>
                <w:numId w:val="36"/>
              </w:numPr>
              <w:adjustRightInd w:val="0"/>
              <w:snapToGrid w:val="0"/>
              <w:spacing w:after="0"/>
              <w:ind w:left="851"/>
              <w:contextualSpacing w:val="0"/>
              <w:rPr>
                <w:rFonts w:cs="Calibri"/>
              </w:rPr>
            </w:pPr>
            <w:r w:rsidRPr="00F65938">
              <w:rPr>
                <w:rFonts w:cs="Calibri"/>
              </w:rPr>
              <w:t>Recent U (U</w:t>
            </w:r>
            <w:r w:rsidRPr="00F65938">
              <w:rPr>
                <w:rFonts w:cs="Calibri"/>
                <w:vertAlign w:val="subscript"/>
              </w:rPr>
              <w:t>2018-2021</w:t>
            </w:r>
            <w:r w:rsidRPr="00F65938">
              <w:rPr>
                <w:rFonts w:cs="Calibri"/>
              </w:rPr>
              <w:t>) is estimated from the model ensemble to be 0.018 (95% CI = 0.004-0.07). U</w:t>
            </w:r>
            <w:r w:rsidRPr="00F65938">
              <w:rPr>
                <w:rFonts w:cs="Calibri"/>
                <w:vertAlign w:val="subscript"/>
              </w:rPr>
              <w:t>2018-2021</w:t>
            </w:r>
            <w:r w:rsidRPr="00F65938">
              <w:rPr>
                <w:rFonts w:cs="Calibri"/>
              </w:rPr>
              <w:t xml:space="preserve"> was 0.34 times (95% CI = 0.07-1.20) U</w:t>
            </w:r>
            <w:r w:rsidRPr="00F65938">
              <w:rPr>
                <w:rFonts w:cs="Calibri"/>
                <w:vertAlign w:val="subscript"/>
              </w:rPr>
              <w:t>MSY</w:t>
            </w:r>
            <w:r w:rsidRPr="00F65938">
              <w:rPr>
                <w:rFonts w:cs="Calibri"/>
              </w:rPr>
              <w:t xml:space="preserve"> and overfishing of the stock is likely not occurring (95% probability) relative to MSY-based reference points;  </w:t>
            </w:r>
          </w:p>
          <w:p w14:paraId="24607AF0" w14:textId="77777777" w:rsidR="00361907" w:rsidRPr="00F65938" w:rsidRDefault="00361907" w:rsidP="00CA4E61">
            <w:pPr>
              <w:pStyle w:val="WCPFCnormal"/>
              <w:widowControl w:val="0"/>
              <w:numPr>
                <w:ilvl w:val="0"/>
                <w:numId w:val="36"/>
              </w:numPr>
              <w:adjustRightInd w:val="0"/>
              <w:snapToGrid w:val="0"/>
              <w:spacing w:after="0"/>
              <w:ind w:left="851"/>
              <w:contextualSpacing w:val="0"/>
              <w:rPr>
                <w:rFonts w:cs="Calibri"/>
              </w:rPr>
            </w:pPr>
            <w:r w:rsidRPr="00F65938">
              <w:rPr>
                <w:rFonts w:cs="Calibri"/>
              </w:rPr>
              <w:t xml:space="preserve">The model ensemble results show that there is a 65% joint probability that the North Pacific SMA stock is not in an overfished condition and that overfishing is not occurring relative to MSY-based reference points; and  </w:t>
            </w:r>
          </w:p>
          <w:p w14:paraId="2459098E" w14:textId="77777777" w:rsidR="00361907" w:rsidRPr="00F65938" w:rsidRDefault="00361907" w:rsidP="00CA4E61">
            <w:pPr>
              <w:pStyle w:val="WCPFCnormal"/>
              <w:widowControl w:val="0"/>
              <w:numPr>
                <w:ilvl w:val="0"/>
                <w:numId w:val="36"/>
              </w:numPr>
              <w:adjustRightInd w:val="0"/>
              <w:snapToGrid w:val="0"/>
              <w:spacing w:after="0"/>
              <w:ind w:left="851"/>
              <w:contextualSpacing w:val="0"/>
              <w:rPr>
                <w:rFonts w:cs="Calibri"/>
              </w:rPr>
            </w:pPr>
            <w:r w:rsidRPr="00F65938">
              <w:rPr>
                <w:rFonts w:cs="Calibri"/>
              </w:rPr>
              <w:t xml:space="preserve">Several uncertainties may limit the interpretation of the assessment results including uncertainty in catch (historical and modelled period) and the biology and reproductive dynamics of the stock, and the lack of CPUE indices that fully index the stock. </w:t>
            </w:r>
          </w:p>
          <w:p w14:paraId="06D04130"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7E61958A" w14:textId="4EF65987" w:rsidR="00361907" w:rsidRPr="00F65938" w:rsidRDefault="00361907" w:rsidP="00CA4E61">
            <w:pPr>
              <w:pStyle w:val="Heading4"/>
              <w:keepNext w:val="0"/>
              <w:keepLines w:val="0"/>
              <w:widowControl w:val="0"/>
              <w:numPr>
                <w:ilvl w:val="0"/>
                <w:numId w:val="114"/>
              </w:numPr>
              <w:ind w:left="-30" w:firstLine="0"/>
            </w:pPr>
            <w:bookmarkStart w:id="88" w:name="_Toc177975579"/>
            <w:r w:rsidRPr="00F65938">
              <w:t>Management advice and implications</w:t>
            </w:r>
            <w:bookmarkEnd w:id="88"/>
            <w:r w:rsidRPr="00F65938">
              <w:t xml:space="preserve"> </w:t>
            </w:r>
          </w:p>
          <w:p w14:paraId="00B2DDCD"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b/>
                <w:bCs/>
              </w:rPr>
            </w:pPr>
          </w:p>
          <w:p w14:paraId="68F3AEF4"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Stock projections of depletion and catch of North Pacific SMA from 2023 to 2032 were performed assuming four different harvest policies: </w:t>
            </w:r>
            <w:r w:rsidRPr="00F65938">
              <w:rPr>
                <w:rFonts w:ascii="Cambria Math" w:hAnsi="Cambria Math" w:cs="Cambria Math"/>
              </w:rPr>
              <w:t>𝑈</w:t>
            </w:r>
            <w:r w:rsidRPr="00F65938">
              <w:rPr>
                <w:rFonts w:cs="Calibri"/>
                <w:vertAlign w:val="subscript"/>
              </w:rPr>
              <w:t>2018−2021</w:t>
            </w:r>
            <w:r w:rsidRPr="00F65938">
              <w:rPr>
                <w:rFonts w:cs="Calibri"/>
              </w:rPr>
              <w:t xml:space="preserve">, </w:t>
            </w:r>
            <w:r w:rsidRPr="00F65938">
              <w:rPr>
                <w:rFonts w:ascii="Cambria Math" w:hAnsi="Cambria Math" w:cs="Cambria Math"/>
              </w:rPr>
              <w:t>𝑈</w:t>
            </w:r>
            <w:r w:rsidRPr="00F65938">
              <w:rPr>
                <w:rFonts w:ascii="Cambria Math" w:hAnsi="Cambria Math" w:cs="Cambria Math"/>
                <w:vertAlign w:val="subscript"/>
              </w:rPr>
              <w:t>𝑀𝑆𝑌</w:t>
            </w:r>
            <w:r w:rsidRPr="00F65938">
              <w:rPr>
                <w:rFonts w:cs="Calibri"/>
              </w:rPr>
              <w:t xml:space="preserve">, </w:t>
            </w:r>
            <w:r w:rsidRPr="00F65938">
              <w:rPr>
                <w:rFonts w:ascii="Cambria Math" w:hAnsi="Cambria Math" w:cs="Cambria Math"/>
              </w:rPr>
              <w:t>𝑈</w:t>
            </w:r>
            <w:r w:rsidRPr="00F65938">
              <w:rPr>
                <w:rFonts w:cs="Calibri"/>
                <w:vertAlign w:val="subscript"/>
              </w:rPr>
              <w:t>2018−2021</w:t>
            </w:r>
            <w:r w:rsidRPr="00F65938">
              <w:rPr>
                <w:rFonts w:cs="Calibri"/>
              </w:rPr>
              <w:t xml:space="preserve"> + 20%, and </w:t>
            </w:r>
            <w:r w:rsidRPr="00F65938">
              <w:rPr>
                <w:rFonts w:ascii="Cambria Math" w:hAnsi="Cambria Math" w:cs="Cambria Math"/>
              </w:rPr>
              <w:t>𝑈</w:t>
            </w:r>
            <w:r w:rsidRPr="00F65938">
              <w:rPr>
                <w:rFonts w:cs="Calibri"/>
                <w:vertAlign w:val="subscript"/>
              </w:rPr>
              <w:t>2018−2021</w:t>
            </w:r>
            <w:r w:rsidRPr="00F65938">
              <w:rPr>
                <w:rFonts w:cs="Calibri"/>
              </w:rPr>
              <w:t xml:space="preserve"> − </w:t>
            </w:r>
            <w:r w:rsidRPr="00F65938">
              <w:rPr>
                <w:rFonts w:cs="Calibri"/>
              </w:rPr>
              <w:lastRenderedPageBreak/>
              <w:t>20% and evaluated relative to MSY-based reference points (</w:t>
            </w:r>
            <w:r w:rsidRPr="00F65938">
              <w:rPr>
                <w:rFonts w:cs="Calibri"/>
                <w:b/>
                <w:bCs/>
              </w:rPr>
              <w:t>Figure NPSMA-06</w:t>
            </w:r>
            <w:r w:rsidRPr="00F65938">
              <w:rPr>
                <w:rFonts w:cs="Calibri"/>
              </w:rPr>
              <w:t xml:space="preserve">). </w:t>
            </w:r>
          </w:p>
          <w:p w14:paraId="678BAA4B" w14:textId="77777777" w:rsidR="00361907" w:rsidRPr="00F65938" w:rsidRDefault="00361907" w:rsidP="00CA4E61">
            <w:pPr>
              <w:pStyle w:val="WCPFCnormal"/>
              <w:widowControl w:val="0"/>
              <w:numPr>
                <w:ilvl w:val="0"/>
                <w:numId w:val="0"/>
              </w:numPr>
              <w:adjustRightInd w:val="0"/>
              <w:snapToGrid w:val="0"/>
              <w:spacing w:after="0"/>
              <w:contextualSpacing w:val="0"/>
              <w:rPr>
                <w:rFonts w:cs="Calibri"/>
              </w:rPr>
            </w:pPr>
          </w:p>
          <w:p w14:paraId="7410FAE0" w14:textId="77777777" w:rsidR="00361907" w:rsidRPr="00F65938" w:rsidRDefault="00361907" w:rsidP="00CA4E61">
            <w:pPr>
              <w:pStyle w:val="WCPFCnormal"/>
              <w:widowControl w:val="0"/>
              <w:adjustRightInd w:val="0"/>
              <w:snapToGrid w:val="0"/>
              <w:spacing w:after="0"/>
              <w:ind w:left="0" w:firstLine="0"/>
              <w:contextualSpacing w:val="0"/>
              <w:rPr>
                <w:rFonts w:cs="Calibri"/>
              </w:rPr>
            </w:pPr>
            <w:r w:rsidRPr="00F65938">
              <w:rPr>
                <w:rFonts w:cs="Calibri"/>
              </w:rPr>
              <w:t xml:space="preserve">Based on these findings, the following conservation information is provided:  </w:t>
            </w:r>
          </w:p>
          <w:p w14:paraId="4A755856" w14:textId="77777777" w:rsidR="00361907" w:rsidRPr="00F65938" w:rsidRDefault="00361907" w:rsidP="00CA4E61">
            <w:pPr>
              <w:pStyle w:val="WCPFCnormal"/>
              <w:widowControl w:val="0"/>
              <w:numPr>
                <w:ilvl w:val="0"/>
                <w:numId w:val="37"/>
              </w:numPr>
              <w:adjustRightInd w:val="0"/>
              <w:snapToGrid w:val="0"/>
              <w:spacing w:after="0"/>
              <w:ind w:left="1080"/>
              <w:contextualSpacing w:val="0"/>
              <w:rPr>
                <w:rFonts w:cs="Calibri"/>
              </w:rPr>
            </w:pPr>
            <w:r w:rsidRPr="00F65938">
              <w:rPr>
                <w:rFonts w:cs="Calibri"/>
              </w:rPr>
              <w:t>Future projections in three of the four harvest scenarios (U</w:t>
            </w:r>
            <w:r w:rsidRPr="00F65938">
              <w:rPr>
                <w:rFonts w:cs="Calibri"/>
                <w:vertAlign w:val="subscript"/>
              </w:rPr>
              <w:t>2018-2021</w:t>
            </w:r>
            <w:r w:rsidRPr="00F65938">
              <w:rPr>
                <w:rFonts w:cs="Calibri"/>
              </w:rPr>
              <w:t xml:space="preserve"> + 20%, and U</w:t>
            </w:r>
            <w:r w:rsidRPr="00F65938">
              <w:rPr>
                <w:rFonts w:cs="Calibri"/>
                <w:vertAlign w:val="subscript"/>
              </w:rPr>
              <w:t>2018-2021</w:t>
            </w:r>
            <w:r w:rsidRPr="00F65938">
              <w:rPr>
                <w:rFonts w:cs="Calibri"/>
              </w:rPr>
              <w:t xml:space="preserve"> − 20%) showed that median D in the North Pacific Ocean will likely (&gt;50% probability) increase; only the U</w:t>
            </w:r>
            <w:r w:rsidRPr="00F65938">
              <w:rPr>
                <w:rFonts w:cs="Calibri"/>
                <w:vertAlign w:val="subscript"/>
              </w:rPr>
              <w:t>MSY</w:t>
            </w:r>
            <w:r w:rsidRPr="00F65938">
              <w:rPr>
                <w:rFonts w:cs="Calibri"/>
              </w:rPr>
              <w:t xml:space="preserve"> harvest scenario led to a decrease in median D.  </w:t>
            </w:r>
          </w:p>
          <w:p w14:paraId="12CAC9EA" w14:textId="77777777" w:rsidR="00361907" w:rsidRPr="00F65938" w:rsidRDefault="00361907" w:rsidP="00CA4E61">
            <w:pPr>
              <w:pStyle w:val="WCPFCnormal"/>
              <w:widowControl w:val="0"/>
              <w:numPr>
                <w:ilvl w:val="0"/>
                <w:numId w:val="37"/>
              </w:numPr>
              <w:adjustRightInd w:val="0"/>
              <w:snapToGrid w:val="0"/>
              <w:spacing w:after="0"/>
              <w:ind w:left="1080"/>
              <w:contextualSpacing w:val="0"/>
              <w:rPr>
                <w:rFonts w:cs="Calibri"/>
              </w:rPr>
            </w:pPr>
            <w:r w:rsidRPr="00F65938">
              <w:rPr>
                <w:rFonts w:cs="Calibri"/>
              </w:rPr>
              <w:t>Median estimated D of SMA in the North Pacific Ocean will likely (&gt;50% probability) remain above D</w:t>
            </w:r>
            <w:r w:rsidRPr="00F65938">
              <w:rPr>
                <w:rFonts w:cs="Calibri"/>
                <w:vertAlign w:val="subscript"/>
              </w:rPr>
              <w:t>MSY</w:t>
            </w:r>
            <w:r w:rsidRPr="00F65938">
              <w:rPr>
                <w:rFonts w:cs="Calibri"/>
              </w:rPr>
              <w:t xml:space="preserve"> in the next 10 years for all scenarios except U</w:t>
            </w:r>
            <w:r w:rsidRPr="00F65938">
              <w:rPr>
                <w:rFonts w:cs="Calibri"/>
                <w:vertAlign w:val="subscript"/>
              </w:rPr>
              <w:t>MSY</w:t>
            </w:r>
            <w:r w:rsidRPr="00F65938">
              <w:rPr>
                <w:rFonts w:cs="Calibri"/>
              </w:rPr>
              <w:t>; harvesting at U</w:t>
            </w:r>
            <w:r w:rsidRPr="00F65938">
              <w:rPr>
                <w:rFonts w:cs="Calibri"/>
                <w:vertAlign w:val="subscript"/>
              </w:rPr>
              <w:t>MSY</w:t>
            </w:r>
            <w:r w:rsidRPr="00F65938">
              <w:rPr>
                <w:rFonts w:cs="Calibri"/>
              </w:rPr>
              <w:t xml:space="preserve"> decreases D towards D</w:t>
            </w:r>
            <w:r w:rsidRPr="00F65938">
              <w:rPr>
                <w:rFonts w:cs="Calibri"/>
                <w:vertAlign w:val="subscript"/>
              </w:rPr>
              <w:t>MSY</w:t>
            </w:r>
            <w:r w:rsidRPr="00F65938">
              <w:rPr>
                <w:rFonts w:cs="Calibri"/>
              </w:rPr>
              <w:t xml:space="preserve"> (</w:t>
            </w:r>
            <w:r w:rsidRPr="00F65938">
              <w:rPr>
                <w:rFonts w:cs="Calibri"/>
                <w:b/>
                <w:bCs/>
              </w:rPr>
              <w:t>Figure NPSMA-06</w:t>
            </w:r>
            <w:r w:rsidRPr="00F65938">
              <w:rPr>
                <w:rFonts w:cs="Calibri"/>
              </w:rPr>
              <w:t xml:space="preserve">).  </w:t>
            </w:r>
          </w:p>
          <w:p w14:paraId="5E55A0A1" w14:textId="1073A8C9" w:rsidR="00361907" w:rsidRPr="009324CC" w:rsidRDefault="00361907" w:rsidP="009324CC">
            <w:pPr>
              <w:pStyle w:val="WCPFCnormal"/>
              <w:widowControl w:val="0"/>
              <w:numPr>
                <w:ilvl w:val="0"/>
                <w:numId w:val="37"/>
              </w:numPr>
              <w:adjustRightInd w:val="0"/>
              <w:snapToGrid w:val="0"/>
              <w:spacing w:after="0"/>
              <w:ind w:left="1080"/>
              <w:contextualSpacing w:val="0"/>
              <w:rPr>
                <w:rFonts w:cs="Calibri"/>
              </w:rPr>
            </w:pPr>
            <w:r w:rsidRPr="00F65938">
              <w:rPr>
                <w:rFonts w:cs="Calibri"/>
              </w:rPr>
              <w:t xml:space="preserve">Model projections using a surplus production model may oversimplify the age structured population dynamics and as a result could be overly optimistic. </w:t>
            </w:r>
          </w:p>
        </w:tc>
      </w:tr>
    </w:tbl>
    <w:p w14:paraId="437B9990" w14:textId="77777777" w:rsidR="009324CC" w:rsidRPr="00F65938" w:rsidRDefault="009324CC" w:rsidP="009324CC">
      <w:pPr>
        <w:pStyle w:val="WCPFCnormal"/>
        <w:widowControl w:val="0"/>
        <w:numPr>
          <w:ilvl w:val="0"/>
          <w:numId w:val="0"/>
        </w:numPr>
        <w:adjustRightInd w:val="0"/>
        <w:snapToGrid w:val="0"/>
        <w:spacing w:after="0"/>
        <w:contextualSpacing w:val="0"/>
        <w:rPr>
          <w:rFonts w:cs="Calibri"/>
        </w:rPr>
      </w:pPr>
    </w:p>
    <w:p w14:paraId="77BF0971" w14:textId="77777777" w:rsidR="009324CC" w:rsidRPr="00F65938" w:rsidRDefault="009324CC" w:rsidP="009324CC">
      <w:pPr>
        <w:pStyle w:val="WCPFCnormal"/>
        <w:widowControl w:val="0"/>
        <w:numPr>
          <w:ilvl w:val="0"/>
          <w:numId w:val="0"/>
        </w:numPr>
        <w:adjustRightInd w:val="0"/>
        <w:snapToGrid w:val="0"/>
        <w:spacing w:after="0"/>
        <w:contextualSpacing w:val="0"/>
        <w:rPr>
          <w:rFonts w:cs="Calibri"/>
        </w:rPr>
      </w:pPr>
      <w:r w:rsidRPr="00F65938">
        <w:rPr>
          <w:rFonts w:cs="Calibri"/>
          <w:b/>
          <w:bCs/>
        </w:rPr>
        <w:t>Table NPSMA-01.</w:t>
      </w:r>
      <w:r w:rsidRPr="00F65938">
        <w:rPr>
          <w:rFonts w:cs="Calibri"/>
        </w:rPr>
        <w:t xml:space="preserve"> Summary of reference points and management quantities for the model ensemble. Values in parentheses represent the 95% credible intervals when available. Note that exploitation rate is defined relative to the carrying capacity. </w:t>
      </w:r>
    </w:p>
    <w:p w14:paraId="76DA35F9" w14:textId="4130C956" w:rsidR="009324CC" w:rsidRDefault="009324CC" w:rsidP="009324CC">
      <w:pPr>
        <w:pStyle w:val="WCPFCnormal"/>
        <w:widowControl w:val="0"/>
        <w:numPr>
          <w:ilvl w:val="0"/>
          <w:numId w:val="0"/>
        </w:numPr>
        <w:adjustRightInd w:val="0"/>
        <w:snapToGrid w:val="0"/>
        <w:spacing w:after="0"/>
        <w:contextualSpacing w:val="0"/>
        <w:jc w:val="center"/>
        <w:rPr>
          <w:rFonts w:cs="Calibri"/>
        </w:rPr>
      </w:pPr>
      <w:r w:rsidRPr="00F65938">
        <w:rPr>
          <w:rFonts w:cs="Calibri"/>
          <w:noProof/>
        </w:rPr>
        <w:drawing>
          <wp:inline distT="0" distB="0" distL="0" distR="0" wp14:anchorId="7B16143A" wp14:editId="47E01CB1">
            <wp:extent cx="4864608" cy="2679192"/>
            <wp:effectExtent l="0" t="0" r="0" b="6985"/>
            <wp:docPr id="334695421"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95421" name="Picture 14" descr="A black background with a black square&#10;&#10;Description automatically generated with medium confidence"/>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4864608" cy="2679192"/>
                    </a:xfrm>
                    <a:prstGeom prst="rect">
                      <a:avLst/>
                    </a:prstGeom>
                    <a:noFill/>
                    <a:ln>
                      <a:noFill/>
                    </a:ln>
                  </pic:spPr>
                </pic:pic>
              </a:graphicData>
            </a:graphic>
          </wp:inline>
        </w:drawing>
      </w:r>
    </w:p>
    <w:p w14:paraId="7080AD6B" w14:textId="77777777" w:rsidR="009324CC" w:rsidRPr="00F65938" w:rsidRDefault="009324CC" w:rsidP="009324CC">
      <w:pPr>
        <w:pStyle w:val="WCPFCnormal"/>
        <w:widowControl w:val="0"/>
        <w:numPr>
          <w:ilvl w:val="0"/>
          <w:numId w:val="0"/>
        </w:numPr>
        <w:adjustRightInd w:val="0"/>
        <w:snapToGrid w:val="0"/>
        <w:spacing w:after="0"/>
        <w:contextualSpacing w:val="0"/>
        <w:jc w:val="center"/>
        <w:rPr>
          <w:rFonts w:cs="Calibri"/>
        </w:rPr>
      </w:pPr>
    </w:p>
    <w:p w14:paraId="2C559076" w14:textId="01635BE1" w:rsidR="009324CC" w:rsidRPr="00F65938" w:rsidRDefault="009324CC" w:rsidP="009324CC">
      <w:pPr>
        <w:pStyle w:val="WCPFCnormal"/>
        <w:widowControl w:val="0"/>
        <w:numPr>
          <w:ilvl w:val="0"/>
          <w:numId w:val="0"/>
        </w:numPr>
        <w:adjustRightInd w:val="0"/>
        <w:snapToGrid w:val="0"/>
        <w:spacing w:after="0"/>
        <w:ind w:left="510" w:hanging="510"/>
        <w:contextualSpacing w:val="0"/>
        <w:jc w:val="center"/>
        <w:rPr>
          <w:rFonts w:cs="Calibri"/>
        </w:rPr>
      </w:pPr>
      <w:r w:rsidRPr="00F65938">
        <w:rPr>
          <w:rFonts w:cs="Calibri"/>
          <w:noProof/>
        </w:rPr>
        <w:drawing>
          <wp:inline distT="0" distB="0" distL="0" distR="0" wp14:anchorId="056FA62A" wp14:editId="0FC6078F">
            <wp:extent cx="4893602" cy="1924334"/>
            <wp:effectExtent l="0" t="0" r="2540" b="0"/>
            <wp:docPr id="46961797" name="Picture 16" descr="A diagram of a person's pregna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1797" name="Picture 16" descr="A diagram of a person's pregnancy&#10;&#10;Description automatically generated with medium confidence"/>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4896769" cy="1925579"/>
                    </a:xfrm>
                    <a:prstGeom prst="rect">
                      <a:avLst/>
                    </a:prstGeom>
                    <a:noFill/>
                    <a:ln>
                      <a:noFill/>
                    </a:ln>
                  </pic:spPr>
                </pic:pic>
              </a:graphicData>
            </a:graphic>
          </wp:inline>
        </w:drawing>
      </w:r>
    </w:p>
    <w:p w14:paraId="6993D435" w14:textId="77777777" w:rsidR="009324CC" w:rsidRPr="00F65938" w:rsidRDefault="009324CC" w:rsidP="009324CC">
      <w:pPr>
        <w:pStyle w:val="WCPFCnormal"/>
        <w:widowControl w:val="0"/>
        <w:numPr>
          <w:ilvl w:val="0"/>
          <w:numId w:val="0"/>
        </w:numPr>
        <w:adjustRightInd w:val="0"/>
        <w:snapToGrid w:val="0"/>
        <w:spacing w:after="0"/>
        <w:contextualSpacing w:val="0"/>
        <w:rPr>
          <w:rFonts w:cs="Calibri"/>
        </w:rPr>
      </w:pPr>
      <w:r w:rsidRPr="00F65938">
        <w:rPr>
          <w:rFonts w:cs="Calibri"/>
          <w:b/>
          <w:bCs/>
        </w:rPr>
        <w:t xml:space="preserve">Figure NPSMA-01. </w:t>
      </w:r>
      <w:r w:rsidRPr="00F65938">
        <w:rPr>
          <w:rFonts w:cs="Calibri"/>
        </w:rPr>
        <w:t>Conceptual model for NPO SMA. Contour lines (warm colours) are shown for the average annual 10°, 15°, 18°, and 28°C sea surface temperature isotherms. Background shading (cooler colours) shows the depth of the oxygen minimum zone (3</w:t>
      </w:r>
      <w:r w:rsidRPr="00F65938">
        <w:rPr>
          <w:rFonts w:cs="Calibri"/>
          <w:i/>
          <w:iCs/>
        </w:rPr>
        <w:t>ml/L</w:t>
      </w:r>
      <w:r w:rsidRPr="00F65938">
        <w:rPr>
          <w:rFonts w:cs="Calibri"/>
        </w:rPr>
        <w:t>), a white isocline indicates a depth of 100m which could be limiting based on SMA vertical dive profiles. </w:t>
      </w:r>
    </w:p>
    <w:p w14:paraId="6740F12F" w14:textId="77777777" w:rsidR="009324CC" w:rsidRPr="00F65938" w:rsidRDefault="009324CC" w:rsidP="009324CC">
      <w:pPr>
        <w:pStyle w:val="WCPFCnormal"/>
        <w:widowControl w:val="0"/>
        <w:numPr>
          <w:ilvl w:val="0"/>
          <w:numId w:val="0"/>
        </w:numPr>
        <w:adjustRightInd w:val="0"/>
        <w:snapToGrid w:val="0"/>
        <w:spacing w:after="0"/>
        <w:contextualSpacing w:val="0"/>
        <w:rPr>
          <w:rFonts w:cs="Calibri"/>
        </w:rPr>
      </w:pPr>
    </w:p>
    <w:p w14:paraId="4171828C" w14:textId="21680BDF" w:rsidR="009324CC" w:rsidRPr="00F65938" w:rsidRDefault="009324CC" w:rsidP="009324CC">
      <w:pPr>
        <w:pStyle w:val="WCPFCnormal"/>
        <w:widowControl w:val="0"/>
        <w:numPr>
          <w:ilvl w:val="0"/>
          <w:numId w:val="0"/>
        </w:numPr>
        <w:adjustRightInd w:val="0"/>
        <w:snapToGrid w:val="0"/>
        <w:spacing w:after="0"/>
        <w:contextualSpacing w:val="0"/>
        <w:jc w:val="center"/>
        <w:rPr>
          <w:rFonts w:cs="Calibri"/>
        </w:rPr>
      </w:pPr>
      <w:r w:rsidRPr="00F65938">
        <w:rPr>
          <w:rFonts w:cs="Calibri"/>
          <w:noProof/>
        </w:rPr>
        <w:lastRenderedPageBreak/>
        <w:drawing>
          <wp:inline distT="0" distB="0" distL="0" distR="0" wp14:anchorId="5175DD63" wp14:editId="1389D916">
            <wp:extent cx="5303520" cy="7031736"/>
            <wp:effectExtent l="0" t="0" r="0" b="0"/>
            <wp:docPr id="826344014"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44014" name="Picture 18" descr="A screenshot of a graph&#10;&#10;Description automatically generated"/>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303520" cy="7031736"/>
                    </a:xfrm>
                    <a:prstGeom prst="rect">
                      <a:avLst/>
                    </a:prstGeom>
                    <a:noFill/>
                    <a:ln>
                      <a:noFill/>
                    </a:ln>
                  </pic:spPr>
                </pic:pic>
              </a:graphicData>
            </a:graphic>
          </wp:inline>
        </w:drawing>
      </w:r>
    </w:p>
    <w:p w14:paraId="3AAA12F8" w14:textId="77777777" w:rsidR="009324CC" w:rsidRPr="00F65938" w:rsidRDefault="009324CC" w:rsidP="009324CC">
      <w:pPr>
        <w:pStyle w:val="WCPFCnormal"/>
        <w:widowControl w:val="0"/>
        <w:numPr>
          <w:ilvl w:val="0"/>
          <w:numId w:val="0"/>
        </w:numPr>
        <w:adjustRightInd w:val="0"/>
        <w:snapToGrid w:val="0"/>
        <w:spacing w:after="0"/>
        <w:contextualSpacing w:val="0"/>
        <w:rPr>
          <w:rFonts w:cs="Calibri"/>
        </w:rPr>
      </w:pPr>
      <w:r w:rsidRPr="00F65938">
        <w:rPr>
          <w:rFonts w:cs="Calibri"/>
          <w:b/>
          <w:bCs/>
        </w:rPr>
        <w:t xml:space="preserve">Figure NPSMA-02. </w:t>
      </w:r>
      <w:r w:rsidRPr="00F65938">
        <w:rPr>
          <w:rFonts w:cs="Calibri"/>
        </w:rPr>
        <w:t>Catch of North Pacific shortfin mako by fishery as assembled by the SHARK WORKING GROUP. Upper panel is catch in numbers (1000s) and lower panel is catch in biomass (t). The vertical black line indicates the start of the assessment period in 1994. </w:t>
      </w:r>
    </w:p>
    <w:p w14:paraId="29A69354" w14:textId="77777777" w:rsidR="009324CC" w:rsidRPr="00F65938" w:rsidRDefault="009324CC" w:rsidP="009324CC">
      <w:pPr>
        <w:pStyle w:val="WCPFCnormal"/>
        <w:widowControl w:val="0"/>
        <w:numPr>
          <w:ilvl w:val="0"/>
          <w:numId w:val="0"/>
        </w:numPr>
        <w:adjustRightInd w:val="0"/>
        <w:snapToGrid w:val="0"/>
        <w:spacing w:after="0"/>
        <w:contextualSpacing w:val="0"/>
        <w:rPr>
          <w:rFonts w:cs="Calibri"/>
        </w:rPr>
      </w:pPr>
    </w:p>
    <w:p w14:paraId="766ED22E" w14:textId="77777777" w:rsidR="009324CC" w:rsidRPr="00F65938" w:rsidRDefault="009324CC" w:rsidP="009324CC">
      <w:pPr>
        <w:widowControl w:val="0"/>
        <w:adjustRightInd w:val="0"/>
        <w:snapToGrid w:val="0"/>
        <w:ind w:left="360"/>
        <w:jc w:val="center"/>
        <w:rPr>
          <w:b/>
          <w:bCs/>
        </w:rPr>
      </w:pPr>
      <w:r w:rsidRPr="00F65938">
        <w:rPr>
          <w:b/>
          <w:bCs/>
          <w:noProof/>
        </w:rPr>
        <w:lastRenderedPageBreak/>
        <w:drawing>
          <wp:inline distT="0" distB="0" distL="0" distR="0" wp14:anchorId="6E54D815" wp14:editId="0E081D1B">
            <wp:extent cx="3008376" cy="7589520"/>
            <wp:effectExtent l="0" t="0" r="0" b="0"/>
            <wp:docPr id="1658596382" name="Picture 2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6382" name="Picture 20" descr="A screenshot of a graph&#10;&#10;Description automatically generated"/>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3008376" cy="7589520"/>
                    </a:xfrm>
                    <a:prstGeom prst="rect">
                      <a:avLst/>
                    </a:prstGeom>
                    <a:noFill/>
                    <a:ln>
                      <a:noFill/>
                    </a:ln>
                  </pic:spPr>
                </pic:pic>
              </a:graphicData>
            </a:graphic>
          </wp:inline>
        </w:drawing>
      </w:r>
    </w:p>
    <w:p w14:paraId="148238A8" w14:textId="77777777" w:rsidR="009324CC" w:rsidRPr="00F65938" w:rsidRDefault="009324CC" w:rsidP="009324CC">
      <w:pPr>
        <w:widowControl w:val="0"/>
        <w:adjustRightInd w:val="0"/>
        <w:snapToGrid w:val="0"/>
        <w:ind w:left="360"/>
        <w:jc w:val="both"/>
      </w:pPr>
      <w:r w:rsidRPr="00F65938">
        <w:rPr>
          <w:b/>
          <w:bCs/>
        </w:rPr>
        <w:t> Figure NPSMA-03</w:t>
      </w:r>
      <w:r w:rsidRPr="00F65938">
        <w:t>. Standardized indices of relative abundance used in the stock assessment model ensemble. Open circles show observed values (standardized to mean of 1; black horizontal line) and the vertical bars indicate the observation error (95% confidence interval). </w:t>
      </w:r>
    </w:p>
    <w:p w14:paraId="62C447F1" w14:textId="77777777" w:rsidR="009324CC" w:rsidRPr="00F65938" w:rsidRDefault="009324CC" w:rsidP="009324CC">
      <w:pPr>
        <w:widowControl w:val="0"/>
        <w:adjustRightInd w:val="0"/>
        <w:snapToGrid w:val="0"/>
        <w:rPr>
          <w:b/>
          <w:bCs/>
        </w:rPr>
      </w:pPr>
    </w:p>
    <w:p w14:paraId="1F08CA42" w14:textId="5489BDC2" w:rsidR="009324CC" w:rsidRPr="00F65938" w:rsidRDefault="009324CC" w:rsidP="009324CC">
      <w:pPr>
        <w:widowControl w:val="0"/>
        <w:adjustRightInd w:val="0"/>
        <w:snapToGrid w:val="0"/>
        <w:jc w:val="center"/>
        <w:rPr>
          <w:b/>
          <w:bCs/>
        </w:rPr>
      </w:pPr>
      <w:r w:rsidRPr="00F65938">
        <w:rPr>
          <w:b/>
          <w:bCs/>
          <w:noProof/>
        </w:rPr>
        <w:drawing>
          <wp:inline distT="0" distB="0" distL="0" distR="0" wp14:anchorId="3DDAD160" wp14:editId="43419325">
            <wp:extent cx="3621024" cy="7223760"/>
            <wp:effectExtent l="0" t="0" r="0" b="0"/>
            <wp:docPr id="1951744870"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44870" name="Picture 22" descr="A screenshot of a graph&#10;&#10;Description automatically generated"/>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621024" cy="7223760"/>
                    </a:xfrm>
                    <a:prstGeom prst="rect">
                      <a:avLst/>
                    </a:prstGeom>
                    <a:noFill/>
                    <a:ln>
                      <a:noFill/>
                    </a:ln>
                  </pic:spPr>
                </pic:pic>
              </a:graphicData>
            </a:graphic>
          </wp:inline>
        </w:drawing>
      </w:r>
    </w:p>
    <w:p w14:paraId="2F441A6C" w14:textId="77777777" w:rsidR="009324CC" w:rsidRPr="00F65938" w:rsidRDefault="009324CC" w:rsidP="009324CC">
      <w:pPr>
        <w:widowControl w:val="0"/>
        <w:adjustRightInd w:val="0"/>
        <w:snapToGrid w:val="0"/>
        <w:jc w:val="both"/>
      </w:pPr>
      <w:r w:rsidRPr="00F65938">
        <w:rPr>
          <w:b/>
          <w:bCs/>
        </w:rPr>
        <w:t>Figure NPSMA-04</w:t>
      </w:r>
      <w:r w:rsidRPr="00F65938">
        <w:t>. Time series (solid lines) of estimated depletion (D), exploitation rate (U), depletion relative to the depletion at maximum sustainable yield (D/D</w:t>
      </w:r>
      <w:r w:rsidRPr="00F65938">
        <w:rPr>
          <w:vertAlign w:val="subscript"/>
        </w:rPr>
        <w:t>MSY</w:t>
      </w:r>
      <w:r w:rsidRPr="00F65938">
        <w:t>), exploitation rate relative to the exploitation rate that produces MSY (U/U</w:t>
      </w:r>
      <w:r w:rsidRPr="00F65938">
        <w:rPr>
          <w:vertAlign w:val="subscript"/>
        </w:rPr>
        <w:t>MSY</w:t>
      </w:r>
      <w:r w:rsidRPr="00F65938">
        <w:t>), and total fishery removals (numbers). Darker shading indicates a 50% credible interval, and lighter shading indicates a 95% credible interval. </w:t>
      </w:r>
    </w:p>
    <w:p w14:paraId="62B66FE8" w14:textId="569D4D7A" w:rsidR="009324CC" w:rsidRPr="00F65938" w:rsidRDefault="009324CC" w:rsidP="009324CC">
      <w:pPr>
        <w:widowControl w:val="0"/>
        <w:adjustRightInd w:val="0"/>
        <w:snapToGrid w:val="0"/>
        <w:jc w:val="center"/>
        <w:rPr>
          <w:b/>
          <w:bCs/>
        </w:rPr>
      </w:pPr>
      <w:r w:rsidRPr="00F65938">
        <w:rPr>
          <w:b/>
          <w:bCs/>
          <w:noProof/>
        </w:rPr>
        <w:lastRenderedPageBreak/>
        <w:drawing>
          <wp:inline distT="0" distB="0" distL="0" distR="0" wp14:anchorId="0AEAC4D6" wp14:editId="3CA2D89D">
            <wp:extent cx="3941064" cy="3319272"/>
            <wp:effectExtent l="0" t="0" r="2540" b="0"/>
            <wp:docPr id="487279180" name="Picture 24" descr="A graph showing the number of the average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9180" name="Picture 24" descr="A graph showing the number of the average temperature&#10;&#10;Description automatically generated with medium confidence"/>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3941064" cy="3319272"/>
                    </a:xfrm>
                    <a:prstGeom prst="rect">
                      <a:avLst/>
                    </a:prstGeom>
                    <a:noFill/>
                    <a:ln>
                      <a:noFill/>
                    </a:ln>
                  </pic:spPr>
                </pic:pic>
              </a:graphicData>
            </a:graphic>
          </wp:inline>
        </w:drawing>
      </w:r>
    </w:p>
    <w:p w14:paraId="0BF00CD9" w14:textId="77777777" w:rsidR="009324CC" w:rsidRDefault="009324CC" w:rsidP="009324CC">
      <w:pPr>
        <w:widowControl w:val="0"/>
        <w:adjustRightInd w:val="0"/>
        <w:snapToGrid w:val="0"/>
        <w:jc w:val="both"/>
      </w:pPr>
      <w:r w:rsidRPr="00F65938">
        <w:rPr>
          <w:b/>
          <w:bCs/>
        </w:rPr>
        <w:t>Figure NPSMA-05</w:t>
      </w:r>
      <w:r w:rsidRPr="00F65938">
        <w:t>. Kobe plot showing the bivariate distribution (shaded polygon) average recent depletion relative to the depletion at MSY (D</w:t>
      </w:r>
      <w:r w:rsidRPr="00F65938">
        <w:rPr>
          <w:vertAlign w:val="subscript"/>
        </w:rPr>
        <w:t>2019-2022</w:t>
      </w:r>
      <w:r w:rsidRPr="00F65938">
        <w:t>/D</w:t>
      </w:r>
      <w:r w:rsidRPr="00F65938">
        <w:rPr>
          <w:vertAlign w:val="subscript"/>
        </w:rPr>
        <w:t>MSY</w:t>
      </w:r>
      <w:r w:rsidRPr="00F65938">
        <w:t xml:space="preserve"> ) against the average recent exploitation rate relative to the exploitation rate at MSY (U</w:t>
      </w:r>
      <w:r w:rsidRPr="00F65938">
        <w:rPr>
          <w:vertAlign w:val="subscript"/>
        </w:rPr>
        <w:t>2018-2021</w:t>
      </w:r>
      <w:r w:rsidRPr="00F65938">
        <w:t>/U</w:t>
      </w:r>
      <w:r w:rsidRPr="00F65938">
        <w:rPr>
          <w:vertAlign w:val="subscript"/>
        </w:rPr>
        <w:t>MSY</w:t>
      </w:r>
      <w:r w:rsidRPr="00F65938">
        <w:t>). The median of this bivariate distribution is shown with the solid black point. The time series of annual D</w:t>
      </w:r>
      <w:r w:rsidRPr="00F65938">
        <w:rPr>
          <w:vertAlign w:val="subscript"/>
        </w:rPr>
        <w:t>t</w:t>
      </w:r>
      <w:r w:rsidRPr="00F65938">
        <w:t>/D</w:t>
      </w:r>
      <w:r w:rsidRPr="00F65938">
        <w:rPr>
          <w:vertAlign w:val="subscript"/>
        </w:rPr>
        <w:t>MSY</w:t>
      </w:r>
      <w:r w:rsidRPr="00F65938">
        <w:t xml:space="preserve"> versus U</w:t>
      </w:r>
      <w:r w:rsidRPr="00F65938">
        <w:rPr>
          <w:vertAlign w:val="subscript"/>
        </w:rPr>
        <w:t>t</w:t>
      </w:r>
      <w:r w:rsidRPr="00F65938">
        <w:t>/U</w:t>
      </w:r>
      <w:r w:rsidRPr="00F65938">
        <w:rPr>
          <w:vertAlign w:val="subscript"/>
        </w:rPr>
        <w:t>MSY</w:t>
      </w:r>
      <w:r w:rsidRPr="00F65938">
        <w:t xml:space="preserve"> is shown from 1994 to 2022. </w:t>
      </w:r>
    </w:p>
    <w:p w14:paraId="1725B1C3" w14:textId="77777777" w:rsidR="009324CC" w:rsidRDefault="009324CC" w:rsidP="009324CC">
      <w:pPr>
        <w:widowControl w:val="0"/>
        <w:adjustRightInd w:val="0"/>
        <w:snapToGrid w:val="0"/>
        <w:jc w:val="both"/>
      </w:pPr>
    </w:p>
    <w:p w14:paraId="36D5A189" w14:textId="77777777" w:rsidR="009324CC" w:rsidRPr="00F65938" w:rsidRDefault="009324CC" w:rsidP="009324CC">
      <w:pPr>
        <w:widowControl w:val="0"/>
        <w:adjustRightInd w:val="0"/>
        <w:snapToGrid w:val="0"/>
        <w:jc w:val="both"/>
      </w:pPr>
    </w:p>
    <w:p w14:paraId="13299416" w14:textId="5B729A7B" w:rsidR="009324CC" w:rsidRPr="00F65938" w:rsidRDefault="009324CC" w:rsidP="009324CC">
      <w:pPr>
        <w:widowControl w:val="0"/>
        <w:adjustRightInd w:val="0"/>
        <w:snapToGrid w:val="0"/>
        <w:jc w:val="center"/>
        <w:rPr>
          <w:b/>
          <w:bCs/>
        </w:rPr>
      </w:pPr>
      <w:r w:rsidRPr="00F65938">
        <w:rPr>
          <w:b/>
          <w:bCs/>
          <w:noProof/>
        </w:rPr>
        <w:drawing>
          <wp:inline distT="0" distB="0" distL="0" distR="0" wp14:anchorId="42D4F18A" wp14:editId="79D349DF">
            <wp:extent cx="3931920" cy="2990088"/>
            <wp:effectExtent l="0" t="0" r="0" b="1270"/>
            <wp:docPr id="1422181469" name="Picture 26" descr="A graph showing the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81469" name="Picture 26" descr="A graph showing the different types of graphs&#10;&#10;Description automatically generated with medium confidence"/>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3931920" cy="2990088"/>
                    </a:xfrm>
                    <a:prstGeom prst="rect">
                      <a:avLst/>
                    </a:prstGeom>
                    <a:noFill/>
                    <a:ln>
                      <a:noFill/>
                    </a:ln>
                  </pic:spPr>
                </pic:pic>
              </a:graphicData>
            </a:graphic>
          </wp:inline>
        </w:drawing>
      </w:r>
    </w:p>
    <w:p w14:paraId="3D22CCC2" w14:textId="77777777" w:rsidR="009324CC" w:rsidRPr="00F65938" w:rsidRDefault="009324CC" w:rsidP="009324CC">
      <w:pPr>
        <w:widowControl w:val="0"/>
        <w:adjustRightInd w:val="0"/>
        <w:snapToGrid w:val="0"/>
        <w:jc w:val="both"/>
      </w:pPr>
      <w:r w:rsidRPr="00F65938">
        <w:rPr>
          <w:b/>
          <w:bCs/>
        </w:rPr>
        <w:t>Figure NPSMA-06</w:t>
      </w:r>
      <w:r w:rsidRPr="00F65938">
        <w:t>. Stochastic stock projections of depletion relative to MSY (</w:t>
      </w:r>
      <w:r w:rsidRPr="00F65938">
        <w:rPr>
          <w:rFonts w:ascii="Cambria Math" w:hAnsi="Cambria Math" w:cs="Cambria Math"/>
        </w:rPr>
        <w:t>𝑫</w:t>
      </w:r>
      <w:r w:rsidRPr="00F65938">
        <w:t>/</w:t>
      </w:r>
      <w:r w:rsidRPr="00F65938">
        <w:rPr>
          <w:rFonts w:ascii="Cambria Math" w:hAnsi="Cambria Math" w:cs="Cambria Math"/>
        </w:rPr>
        <w:t>𝑫</w:t>
      </w:r>
      <w:r w:rsidRPr="00F65938">
        <w:rPr>
          <w:rFonts w:ascii="Cambria Math" w:hAnsi="Cambria Math" w:cs="Cambria Math"/>
          <w:vertAlign w:val="subscript"/>
        </w:rPr>
        <w:t>𝑴𝑺𝒀</w:t>
      </w:r>
      <w:r w:rsidRPr="00F65938">
        <w:t>) and catch (total removals) of North Pacific SMA from 2023 to 2032 were performed assuming four different harvest rate policies: U</w:t>
      </w:r>
      <w:r w:rsidRPr="00F65938">
        <w:rPr>
          <w:vertAlign w:val="subscript"/>
        </w:rPr>
        <w:t>2018-2021</w:t>
      </w:r>
      <w:r w:rsidRPr="00F65938">
        <w:t>, U</w:t>
      </w:r>
      <w:r w:rsidRPr="00F65938">
        <w:rPr>
          <w:vertAlign w:val="subscript"/>
        </w:rPr>
        <w:t>2018-2021</w:t>
      </w:r>
      <w:r w:rsidRPr="00F65938">
        <w:t xml:space="preserve"> + </w:t>
      </w:r>
      <w:r w:rsidRPr="00F65938">
        <w:rPr>
          <w:rFonts w:ascii="Cambria Math" w:hAnsi="Cambria Math" w:cs="Cambria Math"/>
        </w:rPr>
        <w:t>𝟐𝟎</w:t>
      </w:r>
      <w:r w:rsidRPr="00F65938">
        <w:t>%, U</w:t>
      </w:r>
      <w:r w:rsidRPr="00F65938">
        <w:rPr>
          <w:vertAlign w:val="subscript"/>
        </w:rPr>
        <w:t>2018-2021</w:t>
      </w:r>
      <w:r w:rsidRPr="00F65938">
        <w:t xml:space="preserve"> −</w:t>
      </w:r>
      <w:r w:rsidRPr="00F65938">
        <w:rPr>
          <w:rFonts w:ascii="Cambria Math" w:hAnsi="Cambria Math" w:cs="Cambria Math"/>
        </w:rPr>
        <w:t>𝟐𝟎</w:t>
      </w:r>
      <w:r w:rsidRPr="00F65938">
        <w:t>%, and U</w:t>
      </w:r>
      <w:r w:rsidRPr="00F65938">
        <w:rPr>
          <w:vertAlign w:val="subscript"/>
        </w:rPr>
        <w:t>MSY</w:t>
      </w:r>
      <w:r w:rsidRPr="00F65938">
        <w:t>. The 95% credible interval around the projection is shown by the shaded polygon. </w:t>
      </w:r>
    </w:p>
    <w:p w14:paraId="4CB7D538" w14:textId="77777777" w:rsidR="009324CC" w:rsidRPr="00F65938" w:rsidRDefault="009324CC" w:rsidP="00CA4E61">
      <w:pPr>
        <w:widowControl w:val="0"/>
        <w:adjustRightInd w:val="0"/>
        <w:snapToGrid w:val="0"/>
      </w:pPr>
    </w:p>
    <w:p w14:paraId="417E603F" w14:textId="77777777" w:rsidR="00022AD6" w:rsidRPr="00F65938" w:rsidRDefault="00F64A73" w:rsidP="00CA4E61">
      <w:pPr>
        <w:pStyle w:val="Heading2"/>
        <w:keepNext w:val="0"/>
        <w:keepLines w:val="0"/>
        <w:widowControl w:val="0"/>
      </w:pPr>
      <w:bookmarkStart w:id="89" w:name="_Toc177975580"/>
      <w:r w:rsidRPr="00F65938">
        <w:lastRenderedPageBreak/>
        <w:t xml:space="preserve">4.6 </w:t>
      </w:r>
      <w:r w:rsidRPr="00F65938">
        <w:tab/>
        <w:t>Projects and Requests</w:t>
      </w:r>
      <w:bookmarkEnd w:id="89"/>
      <w:r w:rsidRPr="00F65938">
        <w:t xml:space="preserve"> </w:t>
      </w:r>
    </w:p>
    <w:p w14:paraId="0BCC19C4" w14:textId="77777777" w:rsidR="003C5A9A" w:rsidRPr="00F65938" w:rsidRDefault="003C5A9A" w:rsidP="00CA4E61">
      <w:pPr>
        <w:pStyle w:val="WCPFCHeading"/>
        <w:widowControl w:val="0"/>
        <w:adjustRightInd w:val="0"/>
        <w:snapToGrid w:val="0"/>
        <w:rPr>
          <w:rFonts w:ascii="Calibri" w:hAnsi="Calibri" w:cs="Calibri"/>
        </w:rPr>
      </w:pPr>
    </w:p>
    <w:p w14:paraId="283F2F60" w14:textId="3974429C" w:rsidR="00022AD6" w:rsidRPr="00F65938" w:rsidRDefault="00F64A73" w:rsidP="00CA4E61">
      <w:pPr>
        <w:pStyle w:val="Heading3"/>
        <w:keepNext w:val="0"/>
        <w:keepLines w:val="0"/>
        <w:widowControl w:val="0"/>
      </w:pPr>
      <w:bookmarkStart w:id="90" w:name="_Toc177975581"/>
      <w:r w:rsidRPr="00F65938">
        <w:t xml:space="preserve">4.6.1 </w:t>
      </w:r>
      <w:r w:rsidR="00D67729" w:rsidRPr="00F65938">
        <w:tab/>
      </w:r>
      <w:r w:rsidRPr="00F65938">
        <w:t>Stock Status and Management Advice Template (Project 113b)</w:t>
      </w:r>
      <w:bookmarkEnd w:id="90"/>
      <w:r w:rsidRPr="00F65938">
        <w:t xml:space="preserve"> </w:t>
      </w:r>
    </w:p>
    <w:p w14:paraId="1B092B3A" w14:textId="5DCE8E6E" w:rsidR="00022AD6" w:rsidRPr="00F65938" w:rsidRDefault="00FB0730" w:rsidP="00CA4E61">
      <w:pPr>
        <w:widowControl w:val="0"/>
        <w:adjustRightInd w:val="0"/>
        <w:snapToGrid w:val="0"/>
        <w:ind w:right="0"/>
        <w:rPr>
          <w:b/>
          <w:bCs/>
        </w:rPr>
      </w:pPr>
      <w:r w:rsidRPr="00F65938">
        <w:rPr>
          <w:bCs/>
        </w:rPr>
        <w:t>Working Paper</w:t>
      </w:r>
      <w:r w:rsidR="00173731" w:rsidRPr="00F65938">
        <w:rPr>
          <w:bCs/>
        </w:rPr>
        <w:t>:</w:t>
      </w:r>
      <w:r w:rsidRPr="00F65938">
        <w:rPr>
          <w:bCs/>
        </w:rPr>
        <w:t xml:space="preserve"> </w:t>
      </w:r>
      <w:hyperlink r:id="rId491">
        <w:r w:rsidRPr="00F65938">
          <w:rPr>
            <w:bCs/>
            <w:color w:val="0000FF"/>
            <w:u w:val="single" w:color="0000FF"/>
          </w:rPr>
          <w:t>SC20</w:t>
        </w:r>
      </w:hyperlink>
      <w:hyperlink r:id="rId492">
        <w:r w:rsidRPr="00F65938">
          <w:rPr>
            <w:bCs/>
            <w:color w:val="0000FF"/>
            <w:u w:val="single" w:color="0000FF"/>
          </w:rPr>
          <w:t>-</w:t>
        </w:r>
      </w:hyperlink>
      <w:hyperlink r:id="rId493">
        <w:r w:rsidRPr="00F65938">
          <w:rPr>
            <w:bCs/>
            <w:color w:val="0000FF"/>
            <w:u w:val="single" w:color="0000FF"/>
          </w:rPr>
          <w:t>SA</w:t>
        </w:r>
      </w:hyperlink>
      <w:hyperlink r:id="rId494">
        <w:r w:rsidRPr="00F65938">
          <w:rPr>
            <w:bCs/>
            <w:color w:val="0000FF"/>
            <w:u w:val="single" w:color="0000FF"/>
          </w:rPr>
          <w:t>-</w:t>
        </w:r>
      </w:hyperlink>
      <w:hyperlink r:id="rId495">
        <w:r w:rsidRPr="00F65938">
          <w:rPr>
            <w:bCs/>
            <w:color w:val="0000FF"/>
            <w:u w:val="single" w:color="0000FF"/>
          </w:rPr>
          <w:t>WP</w:t>
        </w:r>
      </w:hyperlink>
      <w:hyperlink r:id="rId496">
        <w:r w:rsidRPr="00F65938">
          <w:rPr>
            <w:bCs/>
            <w:color w:val="0000FF"/>
            <w:u w:val="single" w:color="0000FF"/>
          </w:rPr>
          <w:t>-</w:t>
        </w:r>
      </w:hyperlink>
      <w:hyperlink r:id="rId497">
        <w:r w:rsidRPr="00F65938">
          <w:rPr>
            <w:bCs/>
            <w:color w:val="0000FF"/>
            <w:u w:val="single" w:color="0000FF"/>
          </w:rPr>
          <w:t>10</w:t>
        </w:r>
      </w:hyperlink>
      <w:hyperlink r:id="rId498">
        <w:r w:rsidRPr="00F65938">
          <w:rPr>
            <w:bCs/>
          </w:rPr>
          <w:t xml:space="preserve"> </w:t>
        </w:r>
      </w:hyperlink>
    </w:p>
    <w:p w14:paraId="36A265E6" w14:textId="77777777" w:rsidR="006334C0" w:rsidRPr="00F65938" w:rsidRDefault="006334C0" w:rsidP="00CA4E61">
      <w:pPr>
        <w:pStyle w:val="WCPFCnormal"/>
        <w:widowControl w:val="0"/>
        <w:numPr>
          <w:ilvl w:val="0"/>
          <w:numId w:val="0"/>
        </w:numPr>
        <w:adjustRightInd w:val="0"/>
        <w:snapToGrid w:val="0"/>
        <w:spacing w:after="0"/>
        <w:ind w:left="567"/>
        <w:contextualSpacing w:val="0"/>
        <w:rPr>
          <w:rFonts w:cs="Calibri"/>
          <w:bCs/>
        </w:rPr>
      </w:pPr>
    </w:p>
    <w:p w14:paraId="567268C0" w14:textId="42D84CA7" w:rsidR="0080319F" w:rsidRPr="00F65938" w:rsidRDefault="00D57A49" w:rsidP="00CA4E61">
      <w:pPr>
        <w:pStyle w:val="WCPFCnormal"/>
        <w:widowControl w:val="0"/>
        <w:adjustRightInd w:val="0"/>
        <w:snapToGrid w:val="0"/>
        <w:spacing w:after="0"/>
        <w:ind w:left="0" w:firstLine="0"/>
        <w:contextualSpacing w:val="0"/>
        <w:rPr>
          <w:rFonts w:cs="Calibri"/>
          <w:bCs/>
        </w:rPr>
      </w:pPr>
      <w:r w:rsidRPr="00F65938">
        <w:rPr>
          <w:rFonts w:cs="Calibri"/>
        </w:rPr>
        <w:t>SC20-</w:t>
      </w:r>
      <w:r w:rsidR="0030684F" w:rsidRPr="00F65938">
        <w:rPr>
          <w:rFonts w:cs="Calibri"/>
        </w:rPr>
        <w:t>SA-</w:t>
      </w:r>
      <w:r w:rsidR="008E3C76" w:rsidRPr="00F65938">
        <w:rPr>
          <w:rFonts w:cs="Calibri"/>
        </w:rPr>
        <w:t xml:space="preserve">WP-10 was presented by </w:t>
      </w:r>
      <w:r w:rsidR="00DD02FC" w:rsidRPr="00F65938">
        <w:rPr>
          <w:rFonts w:cs="Calibri"/>
        </w:rPr>
        <w:t>Philipp Neubauer</w:t>
      </w:r>
      <w:r w:rsidR="007D0637" w:rsidRPr="00F65938">
        <w:rPr>
          <w:rFonts w:cs="Calibri"/>
        </w:rPr>
        <w:t xml:space="preserve"> </w:t>
      </w:r>
      <w:r w:rsidR="0080319F" w:rsidRPr="00F65938">
        <w:rPr>
          <w:rFonts w:cs="Calibri"/>
        </w:rPr>
        <w:t>(</w:t>
      </w:r>
      <w:r w:rsidR="007D0637" w:rsidRPr="00F65938">
        <w:rPr>
          <w:rFonts w:cs="Calibri"/>
        </w:rPr>
        <w:t>Dragonfly</w:t>
      </w:r>
      <w:r w:rsidR="007D61EB" w:rsidRPr="00F65938">
        <w:rPr>
          <w:rFonts w:cs="Calibri"/>
        </w:rPr>
        <w:t xml:space="preserve"> Data Science</w:t>
      </w:r>
      <w:r w:rsidR="0080319F" w:rsidRPr="00F65938">
        <w:rPr>
          <w:rFonts w:cs="Calibri"/>
        </w:rPr>
        <w:t xml:space="preserve"> for the SSP)</w:t>
      </w:r>
      <w:r w:rsidR="005E744A" w:rsidRPr="00F65938">
        <w:rPr>
          <w:rFonts w:cs="Calibri"/>
        </w:rPr>
        <w:t>. The present study, conducted as part of Project 113b, aimed</w:t>
      </w:r>
      <w:r w:rsidR="00166B67" w:rsidRPr="00F65938">
        <w:rPr>
          <w:rFonts w:cs="Calibri"/>
        </w:rPr>
        <w:t xml:space="preserve"> </w:t>
      </w:r>
      <w:r w:rsidR="005E744A" w:rsidRPr="00F65938">
        <w:rPr>
          <w:rFonts w:cs="Calibri"/>
        </w:rPr>
        <w:t>to develop recommendations for a more standardized approach to reporting stock</w:t>
      </w:r>
      <w:r w:rsidR="00166B67" w:rsidRPr="00F65938">
        <w:rPr>
          <w:rFonts w:cs="Calibri"/>
        </w:rPr>
        <w:t xml:space="preserve"> </w:t>
      </w:r>
      <w:r w:rsidR="005E744A" w:rsidRPr="00F65938">
        <w:rPr>
          <w:rFonts w:cs="Calibri"/>
        </w:rPr>
        <w:t xml:space="preserve">status and management advice from stock assessments, as </w:t>
      </w:r>
      <w:r w:rsidR="0080319F" w:rsidRPr="00F65938">
        <w:rPr>
          <w:rFonts w:cs="Calibri"/>
        </w:rPr>
        <w:t xml:space="preserve">had been </w:t>
      </w:r>
      <w:r w:rsidR="005E744A" w:rsidRPr="00F65938">
        <w:rPr>
          <w:rFonts w:cs="Calibri"/>
        </w:rPr>
        <w:t>recommended by the review</w:t>
      </w:r>
      <w:r w:rsidR="00166B67" w:rsidRPr="00F65938">
        <w:rPr>
          <w:rFonts w:cs="Calibri"/>
        </w:rPr>
        <w:t xml:space="preserve"> </w:t>
      </w:r>
      <w:r w:rsidR="005E744A" w:rsidRPr="00F65938">
        <w:rPr>
          <w:rFonts w:cs="Calibri"/>
        </w:rPr>
        <w:t>conducted as part of Project 113 and presented to SC19.</w:t>
      </w:r>
      <w:r w:rsidR="00166B67" w:rsidRPr="00F65938">
        <w:rPr>
          <w:rFonts w:cs="Calibri"/>
        </w:rPr>
        <w:t xml:space="preserve"> </w:t>
      </w:r>
      <w:r w:rsidR="005E744A" w:rsidRPr="00F65938">
        <w:rPr>
          <w:rFonts w:cs="Calibri"/>
        </w:rPr>
        <w:t xml:space="preserve">The research involved a survey of 17 participants (15 managers and </w:t>
      </w:r>
      <w:r w:rsidR="002C72C8">
        <w:rPr>
          <w:rFonts w:cs="Calibri"/>
        </w:rPr>
        <w:t>two</w:t>
      </w:r>
      <w:r w:rsidR="002C72C8" w:rsidRPr="00F65938">
        <w:rPr>
          <w:rFonts w:cs="Calibri"/>
        </w:rPr>
        <w:t xml:space="preserve"> </w:t>
      </w:r>
      <w:r w:rsidR="005E744A" w:rsidRPr="00F65938">
        <w:rPr>
          <w:rFonts w:cs="Calibri"/>
        </w:rPr>
        <w:t>scientists) to gather</w:t>
      </w:r>
      <w:r w:rsidR="00166B67" w:rsidRPr="00F65938">
        <w:rPr>
          <w:rFonts w:cs="Calibri"/>
        </w:rPr>
        <w:t xml:space="preserve"> </w:t>
      </w:r>
      <w:r w:rsidR="005E744A" w:rsidRPr="00F65938">
        <w:rPr>
          <w:rFonts w:cs="Calibri"/>
        </w:rPr>
        <w:t>insights on the effectiveness of current reporting methods and preferences for future</w:t>
      </w:r>
      <w:r w:rsidR="00166B67" w:rsidRPr="00F65938">
        <w:rPr>
          <w:rFonts w:cs="Calibri"/>
        </w:rPr>
        <w:t xml:space="preserve"> </w:t>
      </w:r>
      <w:r w:rsidR="005E744A" w:rsidRPr="00F65938">
        <w:rPr>
          <w:rFonts w:cs="Calibri"/>
        </w:rPr>
        <w:t>improvements. Additionally, the study examined best practices from other jurisdictions</w:t>
      </w:r>
      <w:r w:rsidR="00166B67" w:rsidRPr="00F65938">
        <w:rPr>
          <w:rFonts w:cs="Calibri"/>
        </w:rPr>
        <w:t xml:space="preserve"> </w:t>
      </w:r>
      <w:r w:rsidR="005E744A" w:rsidRPr="00F65938">
        <w:rPr>
          <w:rFonts w:cs="Calibri"/>
        </w:rPr>
        <w:t>and scientific literature, particularly drawing inspiration from the Intergovernmental</w:t>
      </w:r>
      <w:r w:rsidR="00166B67" w:rsidRPr="00F65938">
        <w:rPr>
          <w:rFonts w:cs="Calibri"/>
        </w:rPr>
        <w:t xml:space="preserve"> </w:t>
      </w:r>
      <w:r w:rsidR="005E744A" w:rsidRPr="00F65938">
        <w:rPr>
          <w:rFonts w:cs="Calibri"/>
        </w:rPr>
        <w:t>Panel on Climate Change (IPCC) guidelines for reporting uncertainty.</w:t>
      </w:r>
      <w:r w:rsidR="00166B67" w:rsidRPr="00F65938">
        <w:rPr>
          <w:rFonts w:cs="Calibri"/>
        </w:rPr>
        <w:t xml:space="preserve"> </w:t>
      </w:r>
      <w:r w:rsidR="005E744A" w:rsidRPr="00F65938">
        <w:rPr>
          <w:rFonts w:cs="Calibri"/>
        </w:rPr>
        <w:t>The importance of this work l</w:t>
      </w:r>
      <w:r w:rsidR="007730C7" w:rsidRPr="00F65938">
        <w:rPr>
          <w:rFonts w:cs="Calibri"/>
        </w:rPr>
        <w:t>ay</w:t>
      </w:r>
      <w:r w:rsidR="005E744A" w:rsidRPr="00F65938">
        <w:rPr>
          <w:rFonts w:cs="Calibri"/>
        </w:rPr>
        <w:t xml:space="preserve"> in its potential to enhance the WCPFC’s ability to</w:t>
      </w:r>
      <w:r w:rsidR="00166B67" w:rsidRPr="00F65938">
        <w:rPr>
          <w:rFonts w:cs="Calibri"/>
        </w:rPr>
        <w:t xml:space="preserve"> </w:t>
      </w:r>
      <w:r w:rsidR="005E744A" w:rsidRPr="00F65938">
        <w:rPr>
          <w:rFonts w:cs="Calibri"/>
        </w:rPr>
        <w:t>implement precautionary approaches to fisheries management, as mandated by the</w:t>
      </w:r>
      <w:r w:rsidR="00166B67" w:rsidRPr="00F65938">
        <w:rPr>
          <w:rFonts w:cs="Calibri"/>
        </w:rPr>
        <w:t xml:space="preserve"> </w:t>
      </w:r>
      <w:r w:rsidR="005E744A" w:rsidRPr="00F65938">
        <w:rPr>
          <w:rFonts w:cs="Calibri"/>
        </w:rPr>
        <w:t>WCPFC convention. By improving the consistency and clarity of stock status reports</w:t>
      </w:r>
      <w:r w:rsidR="00166B67" w:rsidRPr="00F65938">
        <w:rPr>
          <w:rFonts w:cs="Calibri"/>
        </w:rPr>
        <w:t xml:space="preserve"> </w:t>
      </w:r>
      <w:r w:rsidR="005E744A" w:rsidRPr="00F65938">
        <w:rPr>
          <w:rFonts w:cs="Calibri"/>
        </w:rPr>
        <w:t xml:space="preserve">and management advice, the Commission </w:t>
      </w:r>
      <w:r w:rsidR="009E0C79" w:rsidRPr="00F65938">
        <w:rPr>
          <w:rFonts w:cs="Calibri"/>
        </w:rPr>
        <w:t xml:space="preserve">could </w:t>
      </w:r>
      <w:r w:rsidR="005E744A" w:rsidRPr="00F65938">
        <w:rPr>
          <w:rFonts w:cs="Calibri"/>
        </w:rPr>
        <w:t>make more informed decisions and be</w:t>
      </w:r>
      <w:r w:rsidR="00B101C8" w:rsidRPr="00F65938">
        <w:rPr>
          <w:rFonts w:cs="Calibri"/>
        </w:rPr>
        <w:t>tt</w:t>
      </w:r>
      <w:r w:rsidR="005E744A" w:rsidRPr="00F65938">
        <w:rPr>
          <w:rFonts w:cs="Calibri"/>
        </w:rPr>
        <w:t>er</w:t>
      </w:r>
      <w:r w:rsidR="00166B67" w:rsidRPr="00F65938">
        <w:rPr>
          <w:rFonts w:cs="Calibri"/>
        </w:rPr>
        <w:t xml:space="preserve"> </w:t>
      </w:r>
      <w:r w:rsidR="005E744A" w:rsidRPr="00F65938">
        <w:rPr>
          <w:rFonts w:cs="Calibri"/>
        </w:rPr>
        <w:t>track changes in stock status over time.</w:t>
      </w:r>
      <w:r w:rsidR="00B101C8" w:rsidRPr="00F65938">
        <w:rPr>
          <w:rFonts w:cs="Calibri"/>
        </w:rPr>
        <w:t xml:space="preserve"> </w:t>
      </w:r>
    </w:p>
    <w:p w14:paraId="16E7CCFA" w14:textId="77777777" w:rsidR="0080319F" w:rsidRPr="00F65938" w:rsidRDefault="0080319F" w:rsidP="00CA4E61">
      <w:pPr>
        <w:pStyle w:val="WCPFCnormal"/>
        <w:widowControl w:val="0"/>
        <w:numPr>
          <w:ilvl w:val="0"/>
          <w:numId w:val="0"/>
        </w:numPr>
        <w:adjustRightInd w:val="0"/>
        <w:snapToGrid w:val="0"/>
        <w:spacing w:after="0"/>
        <w:ind w:left="567"/>
        <w:contextualSpacing w:val="0"/>
        <w:rPr>
          <w:rFonts w:cs="Calibri"/>
          <w:bCs/>
        </w:rPr>
      </w:pPr>
    </w:p>
    <w:p w14:paraId="2DDAC54F" w14:textId="7E29712D" w:rsidR="00D35359" w:rsidRPr="00F65938" w:rsidRDefault="005E744A" w:rsidP="00CA4E61">
      <w:pPr>
        <w:pStyle w:val="WCPFCnormal"/>
        <w:widowControl w:val="0"/>
        <w:adjustRightInd w:val="0"/>
        <w:snapToGrid w:val="0"/>
        <w:spacing w:after="0"/>
        <w:ind w:left="0" w:firstLine="0"/>
        <w:contextualSpacing w:val="0"/>
        <w:rPr>
          <w:rFonts w:cs="Calibri"/>
          <w:bCs/>
        </w:rPr>
      </w:pPr>
      <w:r w:rsidRPr="00F65938">
        <w:rPr>
          <w:rFonts w:cs="Calibri"/>
        </w:rPr>
        <w:t>Key findings from the survey and analysis include</w:t>
      </w:r>
      <w:r w:rsidR="009E0C79" w:rsidRPr="00F65938">
        <w:rPr>
          <w:rFonts w:cs="Calibri"/>
        </w:rPr>
        <w:t>d</w:t>
      </w:r>
      <w:r w:rsidRPr="00F65938">
        <w:rPr>
          <w:rFonts w:cs="Calibri"/>
        </w:rPr>
        <w:t>:</w:t>
      </w:r>
    </w:p>
    <w:p w14:paraId="5FDA4649" w14:textId="55AF4F96" w:rsidR="00FD2A78" w:rsidRPr="00F65938" w:rsidRDefault="00470618" w:rsidP="00CA4E61">
      <w:pPr>
        <w:pStyle w:val="WCPFCnormal"/>
        <w:widowControl w:val="0"/>
        <w:numPr>
          <w:ilvl w:val="0"/>
          <w:numId w:val="0"/>
        </w:numPr>
        <w:adjustRightInd w:val="0"/>
        <w:snapToGrid w:val="0"/>
        <w:spacing w:after="0"/>
        <w:ind w:left="756" w:hanging="189"/>
        <w:contextualSpacing w:val="0"/>
        <w:rPr>
          <w:rFonts w:cs="Calibri"/>
        </w:rPr>
      </w:pPr>
      <w:r w:rsidRPr="00F65938">
        <w:rPr>
          <w:rFonts w:cs="Calibri"/>
        </w:rPr>
        <w:t>• Current reporting of stock status and management advice lacks consistency across</w:t>
      </w:r>
      <w:r w:rsidR="001B6D3C" w:rsidRPr="00F65938">
        <w:rPr>
          <w:rFonts w:cs="Calibri"/>
        </w:rPr>
        <w:t xml:space="preserve"> </w:t>
      </w:r>
      <w:r w:rsidRPr="00F65938">
        <w:rPr>
          <w:rFonts w:cs="Calibri"/>
        </w:rPr>
        <w:t>different</w:t>
      </w:r>
      <w:r w:rsidR="00FD2A78" w:rsidRPr="00F65938">
        <w:rPr>
          <w:rFonts w:cs="Calibri"/>
        </w:rPr>
        <w:t xml:space="preserve"> </w:t>
      </w:r>
      <w:r w:rsidRPr="00F65938">
        <w:rPr>
          <w:rFonts w:cs="Calibri"/>
        </w:rPr>
        <w:t>fish stocks, making comparisons and trend analysis challenging.</w:t>
      </w:r>
    </w:p>
    <w:p w14:paraId="7A089C16" w14:textId="50F2E7A8" w:rsidR="00FD2A78" w:rsidRPr="00F65938" w:rsidRDefault="00470618" w:rsidP="00CA4E61">
      <w:pPr>
        <w:pStyle w:val="WCPFCnormal"/>
        <w:widowControl w:val="0"/>
        <w:numPr>
          <w:ilvl w:val="0"/>
          <w:numId w:val="0"/>
        </w:numPr>
        <w:adjustRightInd w:val="0"/>
        <w:snapToGrid w:val="0"/>
        <w:spacing w:after="0"/>
        <w:ind w:left="756" w:hanging="189"/>
        <w:contextualSpacing w:val="0"/>
        <w:rPr>
          <w:rFonts w:cs="Calibri"/>
          <w:bCs/>
        </w:rPr>
      </w:pPr>
      <w:r w:rsidRPr="00F65938">
        <w:rPr>
          <w:rFonts w:cs="Calibri"/>
          <w:bCs/>
        </w:rPr>
        <w:t>• While the detail and clarity of current reports are generally considered sufficient,</w:t>
      </w:r>
      <w:r w:rsidR="001B6D3C" w:rsidRPr="00F65938">
        <w:rPr>
          <w:rFonts w:cs="Calibri"/>
          <w:bCs/>
        </w:rPr>
        <w:t xml:space="preserve"> </w:t>
      </w:r>
      <w:r w:rsidRPr="00F65938">
        <w:rPr>
          <w:rFonts w:cs="Calibri"/>
          <w:bCs/>
        </w:rPr>
        <w:t>the reporting</w:t>
      </w:r>
      <w:r w:rsidR="00FD2A78" w:rsidRPr="00F65938">
        <w:rPr>
          <w:rFonts w:cs="Calibri"/>
          <w:bCs/>
        </w:rPr>
        <w:t xml:space="preserve"> </w:t>
      </w:r>
      <w:r w:rsidRPr="00F65938">
        <w:rPr>
          <w:rFonts w:cs="Calibri"/>
          <w:bCs/>
        </w:rPr>
        <w:t>of uncertainty is not consistently adequate across all assessments.</w:t>
      </w:r>
    </w:p>
    <w:p w14:paraId="58EE64E1" w14:textId="77777777" w:rsidR="00BD5345" w:rsidRPr="00F65938" w:rsidRDefault="00470618" w:rsidP="00CA4E61">
      <w:pPr>
        <w:pStyle w:val="WCPFCnormal"/>
        <w:widowControl w:val="0"/>
        <w:numPr>
          <w:ilvl w:val="0"/>
          <w:numId w:val="0"/>
        </w:numPr>
        <w:adjustRightInd w:val="0"/>
        <w:snapToGrid w:val="0"/>
        <w:spacing w:after="0"/>
        <w:ind w:left="756" w:hanging="189"/>
        <w:contextualSpacing w:val="0"/>
        <w:rPr>
          <w:rFonts w:cs="Calibri"/>
          <w:bCs/>
        </w:rPr>
      </w:pPr>
      <w:r w:rsidRPr="00F65938">
        <w:rPr>
          <w:rFonts w:cs="Calibri"/>
          <w:bCs/>
        </w:rPr>
        <w:t>• Uncertainty is recognized as an important aspect of stock assessments, both for</w:t>
      </w:r>
      <w:r w:rsidR="001B6D3C" w:rsidRPr="00F65938">
        <w:rPr>
          <w:rFonts w:cs="Calibri"/>
          <w:bCs/>
        </w:rPr>
        <w:t xml:space="preserve"> </w:t>
      </w:r>
      <w:r w:rsidRPr="00F65938">
        <w:rPr>
          <w:rFonts w:cs="Calibri"/>
          <w:bCs/>
        </w:rPr>
        <w:t>stocks with</w:t>
      </w:r>
      <w:r w:rsidR="00FD2A78" w:rsidRPr="00F65938">
        <w:rPr>
          <w:rFonts w:cs="Calibri"/>
          <w:bCs/>
        </w:rPr>
        <w:t xml:space="preserve"> </w:t>
      </w:r>
      <w:r w:rsidRPr="00F65938">
        <w:rPr>
          <w:rFonts w:cs="Calibri"/>
          <w:bCs/>
        </w:rPr>
        <w:t>and without explicit management strategies.</w:t>
      </w:r>
    </w:p>
    <w:p w14:paraId="05857A4D" w14:textId="77777777" w:rsidR="00BD5345" w:rsidRPr="00F65938" w:rsidRDefault="00470618" w:rsidP="00CA4E61">
      <w:pPr>
        <w:pStyle w:val="WCPFCnormal"/>
        <w:widowControl w:val="0"/>
        <w:numPr>
          <w:ilvl w:val="0"/>
          <w:numId w:val="0"/>
        </w:numPr>
        <w:adjustRightInd w:val="0"/>
        <w:snapToGrid w:val="0"/>
        <w:spacing w:after="0"/>
        <w:ind w:left="756" w:hanging="189"/>
        <w:contextualSpacing w:val="0"/>
        <w:rPr>
          <w:rFonts w:cs="Calibri"/>
          <w:bCs/>
        </w:rPr>
      </w:pPr>
      <w:r w:rsidRPr="00F65938">
        <w:rPr>
          <w:rFonts w:cs="Calibri"/>
          <w:bCs/>
        </w:rPr>
        <w:t>• The communication of uncertainty and its consideration in management decisions</w:t>
      </w:r>
      <w:r w:rsidR="001B6D3C" w:rsidRPr="00F65938">
        <w:rPr>
          <w:rFonts w:cs="Calibri"/>
          <w:bCs/>
        </w:rPr>
        <w:t xml:space="preserve"> </w:t>
      </w:r>
      <w:r w:rsidRPr="00F65938">
        <w:rPr>
          <w:rFonts w:cs="Calibri"/>
          <w:bCs/>
        </w:rPr>
        <w:t>could be improved to be</w:t>
      </w:r>
      <w:r w:rsidR="001B6D3C" w:rsidRPr="00F65938">
        <w:rPr>
          <w:rFonts w:cs="Calibri"/>
          <w:bCs/>
        </w:rPr>
        <w:t>tt</w:t>
      </w:r>
      <w:r w:rsidRPr="00F65938">
        <w:rPr>
          <w:rFonts w:cs="Calibri"/>
          <w:bCs/>
        </w:rPr>
        <w:t>er support the application of the precautionary principle.</w:t>
      </w:r>
      <w:r w:rsidR="00BD5345" w:rsidRPr="00F65938">
        <w:rPr>
          <w:rFonts w:cs="Calibri"/>
          <w:bCs/>
        </w:rPr>
        <w:t xml:space="preserve"> </w:t>
      </w:r>
    </w:p>
    <w:p w14:paraId="66A2EAF6" w14:textId="0FF6AE32" w:rsidR="00470618" w:rsidRPr="00F65938" w:rsidRDefault="00470618" w:rsidP="00CA4E61">
      <w:pPr>
        <w:pStyle w:val="WCPFCnormal"/>
        <w:widowControl w:val="0"/>
        <w:numPr>
          <w:ilvl w:val="0"/>
          <w:numId w:val="0"/>
        </w:numPr>
        <w:adjustRightInd w:val="0"/>
        <w:snapToGrid w:val="0"/>
        <w:spacing w:after="0"/>
        <w:ind w:left="756" w:hanging="189"/>
        <w:contextualSpacing w:val="0"/>
        <w:rPr>
          <w:rFonts w:cs="Calibri"/>
          <w:b/>
          <w:bCs/>
        </w:rPr>
      </w:pPr>
      <w:r w:rsidRPr="00F65938">
        <w:rPr>
          <w:rFonts w:cs="Calibri"/>
          <w:bCs/>
        </w:rPr>
        <w:t>• There is a need for a more structured and standardized approach to reporting,</w:t>
      </w:r>
      <w:r w:rsidR="00C06A06" w:rsidRPr="00F65938">
        <w:rPr>
          <w:rFonts w:cs="Calibri"/>
          <w:bCs/>
        </w:rPr>
        <w:t xml:space="preserve"> </w:t>
      </w:r>
      <w:r w:rsidRPr="00F65938">
        <w:rPr>
          <w:rFonts w:cs="Calibri"/>
          <w:bCs/>
        </w:rPr>
        <w:t>including consistent terminology and forma</w:t>
      </w:r>
      <w:r w:rsidR="001B6D3C" w:rsidRPr="00F65938">
        <w:rPr>
          <w:rFonts w:cs="Calibri"/>
          <w:bCs/>
        </w:rPr>
        <w:t>tt</w:t>
      </w:r>
      <w:r w:rsidRPr="00F65938">
        <w:rPr>
          <w:rFonts w:cs="Calibri"/>
          <w:bCs/>
        </w:rPr>
        <w:t>ing across different stock</w:t>
      </w:r>
      <w:r w:rsidR="00C06A06" w:rsidRPr="00F65938">
        <w:rPr>
          <w:rFonts w:cs="Calibri"/>
          <w:bCs/>
        </w:rPr>
        <w:t xml:space="preserve"> </w:t>
      </w:r>
      <w:r w:rsidRPr="00F65938">
        <w:rPr>
          <w:rFonts w:cs="Calibri"/>
          <w:bCs/>
        </w:rPr>
        <w:t>assessments.</w:t>
      </w:r>
    </w:p>
    <w:p w14:paraId="153B4814" w14:textId="77777777" w:rsidR="00BD5345" w:rsidRPr="00F65938" w:rsidRDefault="00BD5345" w:rsidP="00CA4E61">
      <w:pPr>
        <w:pStyle w:val="WCPFCnormal"/>
        <w:widowControl w:val="0"/>
        <w:numPr>
          <w:ilvl w:val="0"/>
          <w:numId w:val="0"/>
        </w:numPr>
        <w:adjustRightInd w:val="0"/>
        <w:snapToGrid w:val="0"/>
        <w:spacing w:after="0"/>
        <w:ind w:left="567"/>
        <w:contextualSpacing w:val="0"/>
        <w:rPr>
          <w:rFonts w:cs="Calibri"/>
        </w:rPr>
      </w:pPr>
    </w:p>
    <w:p w14:paraId="553E1B45" w14:textId="3FBFCFFB" w:rsidR="00470618" w:rsidRPr="00F65938" w:rsidRDefault="00470618" w:rsidP="00CA4E61">
      <w:pPr>
        <w:pStyle w:val="WCPFCnormal"/>
        <w:widowControl w:val="0"/>
        <w:adjustRightInd w:val="0"/>
        <w:snapToGrid w:val="0"/>
        <w:spacing w:after="0"/>
        <w:ind w:left="0" w:firstLine="0"/>
        <w:contextualSpacing w:val="0"/>
        <w:rPr>
          <w:rFonts w:cs="Calibri"/>
          <w:bCs/>
        </w:rPr>
      </w:pPr>
      <w:r w:rsidRPr="00F65938">
        <w:rPr>
          <w:rFonts w:cs="Calibri"/>
        </w:rPr>
        <w:t>Based on these findings and a review of best practices, the study propose</w:t>
      </w:r>
      <w:r w:rsidR="006334C0" w:rsidRPr="00F65938">
        <w:rPr>
          <w:rFonts w:cs="Calibri"/>
        </w:rPr>
        <w:t>d</w:t>
      </w:r>
      <w:r w:rsidRPr="00F65938">
        <w:rPr>
          <w:rFonts w:cs="Calibri"/>
        </w:rPr>
        <w:t xml:space="preserve"> several key</w:t>
      </w:r>
      <w:r w:rsidR="00C06A06" w:rsidRPr="00F65938">
        <w:rPr>
          <w:rFonts w:cs="Calibri"/>
        </w:rPr>
        <w:t xml:space="preserve"> </w:t>
      </w:r>
      <w:r w:rsidRPr="00F65938">
        <w:rPr>
          <w:rFonts w:cs="Calibri"/>
        </w:rPr>
        <w:t>recommendations to improve the reporting of stock status and management advice:</w:t>
      </w:r>
    </w:p>
    <w:p w14:paraId="2A88F9F0" w14:textId="77777777" w:rsidR="00C041C4" w:rsidRPr="00F65938" w:rsidRDefault="00470618" w:rsidP="00CA4E61">
      <w:pPr>
        <w:pStyle w:val="WCPFCnormal"/>
        <w:widowControl w:val="0"/>
        <w:numPr>
          <w:ilvl w:val="0"/>
          <w:numId w:val="0"/>
        </w:numPr>
        <w:adjustRightInd w:val="0"/>
        <w:snapToGrid w:val="0"/>
        <w:spacing w:after="0"/>
        <w:ind w:left="812" w:hanging="245"/>
        <w:contextualSpacing w:val="0"/>
        <w:rPr>
          <w:rFonts w:cs="Calibri"/>
        </w:rPr>
      </w:pPr>
      <w:r w:rsidRPr="00F65938">
        <w:rPr>
          <w:rFonts w:cs="Calibri"/>
        </w:rPr>
        <w:t xml:space="preserve">1. Rename report sections for clarity: </w:t>
      </w:r>
      <w:r w:rsidR="00DC3481" w:rsidRPr="00F65938">
        <w:rPr>
          <w:rFonts w:cs="Calibri"/>
        </w:rPr>
        <w:t>“</w:t>
      </w:r>
      <w:r w:rsidRPr="00F65938">
        <w:rPr>
          <w:rFonts w:cs="Calibri"/>
        </w:rPr>
        <w:t xml:space="preserve">Stock Assessment and Trends” and </w:t>
      </w:r>
      <w:r w:rsidR="00DC3481" w:rsidRPr="00F65938">
        <w:rPr>
          <w:rFonts w:cs="Calibri"/>
        </w:rPr>
        <w:t>“</w:t>
      </w:r>
      <w:r w:rsidRPr="00F65938">
        <w:rPr>
          <w:rFonts w:cs="Calibri"/>
        </w:rPr>
        <w:t>Stock</w:t>
      </w:r>
      <w:r w:rsidR="00C06A06" w:rsidRPr="00F65938">
        <w:rPr>
          <w:rFonts w:cs="Calibri"/>
        </w:rPr>
        <w:t xml:space="preserve"> </w:t>
      </w:r>
      <w:r w:rsidRPr="00F65938">
        <w:rPr>
          <w:rFonts w:cs="Calibri"/>
        </w:rPr>
        <w:t>Status and Management Advice”.</w:t>
      </w:r>
    </w:p>
    <w:p w14:paraId="4BF7F700" w14:textId="77777777" w:rsidR="00C041C4" w:rsidRPr="00F65938" w:rsidRDefault="00470618" w:rsidP="00CA4E61">
      <w:pPr>
        <w:pStyle w:val="WCPFCnormal"/>
        <w:widowControl w:val="0"/>
        <w:numPr>
          <w:ilvl w:val="0"/>
          <w:numId w:val="0"/>
        </w:numPr>
        <w:adjustRightInd w:val="0"/>
        <w:snapToGrid w:val="0"/>
        <w:spacing w:after="0"/>
        <w:ind w:left="812" w:hanging="245"/>
        <w:contextualSpacing w:val="0"/>
        <w:rPr>
          <w:rFonts w:cs="Calibri"/>
          <w:bCs/>
        </w:rPr>
      </w:pPr>
      <w:r w:rsidRPr="00F65938">
        <w:rPr>
          <w:rFonts w:cs="Calibri"/>
          <w:bCs/>
        </w:rPr>
        <w:t>2. Implement consistent section content structures for both renamed sections,</w:t>
      </w:r>
      <w:r w:rsidR="00C06A06" w:rsidRPr="00F65938">
        <w:rPr>
          <w:rFonts w:cs="Calibri"/>
          <w:bCs/>
        </w:rPr>
        <w:t xml:space="preserve"> </w:t>
      </w:r>
      <w:r w:rsidRPr="00F65938">
        <w:rPr>
          <w:rFonts w:cs="Calibri"/>
          <w:bCs/>
        </w:rPr>
        <w:t>including specific elements like assessment structure, uncertainties, catch</w:t>
      </w:r>
      <w:r w:rsidR="00C06A06" w:rsidRPr="00F65938">
        <w:rPr>
          <w:rFonts w:cs="Calibri"/>
          <w:bCs/>
        </w:rPr>
        <w:t xml:space="preserve"> </w:t>
      </w:r>
      <w:r w:rsidRPr="00F65938">
        <w:rPr>
          <w:rFonts w:cs="Calibri"/>
          <w:bCs/>
        </w:rPr>
        <w:t>estimates, and management quantities.</w:t>
      </w:r>
    </w:p>
    <w:p w14:paraId="39022842" w14:textId="77777777" w:rsidR="00C041C4" w:rsidRPr="00F65938" w:rsidRDefault="00470618" w:rsidP="00CA4E61">
      <w:pPr>
        <w:pStyle w:val="WCPFCnormal"/>
        <w:widowControl w:val="0"/>
        <w:numPr>
          <w:ilvl w:val="0"/>
          <w:numId w:val="0"/>
        </w:numPr>
        <w:adjustRightInd w:val="0"/>
        <w:snapToGrid w:val="0"/>
        <w:spacing w:after="0"/>
        <w:ind w:left="812" w:hanging="245"/>
        <w:contextualSpacing w:val="0"/>
        <w:rPr>
          <w:rFonts w:cs="Calibri"/>
          <w:bCs/>
        </w:rPr>
      </w:pPr>
      <w:r w:rsidRPr="00F65938">
        <w:rPr>
          <w:rFonts w:cs="Calibri"/>
          <w:bCs/>
        </w:rPr>
        <w:t>3. Use consistent language for describing uncertainty:</w:t>
      </w:r>
      <w:r w:rsidR="004E38B0" w:rsidRPr="00F65938">
        <w:rPr>
          <w:rFonts w:cs="Calibri"/>
          <w:bCs/>
        </w:rPr>
        <w:t xml:space="preserve"> </w:t>
      </w:r>
      <w:r w:rsidRPr="00F65938">
        <w:rPr>
          <w:rFonts w:cs="Calibri"/>
          <w:bCs/>
        </w:rPr>
        <w:t xml:space="preserve">Apply a 3-level confidence scale (high, medium, low) in the </w:t>
      </w:r>
      <w:r w:rsidR="00173731" w:rsidRPr="00F65938">
        <w:rPr>
          <w:rFonts w:cs="Calibri"/>
          <w:bCs/>
        </w:rPr>
        <w:t>“</w:t>
      </w:r>
      <w:r w:rsidRPr="00F65938">
        <w:rPr>
          <w:rFonts w:cs="Calibri"/>
          <w:bCs/>
        </w:rPr>
        <w:t>Stock</w:t>
      </w:r>
      <w:r w:rsidR="000412E2" w:rsidRPr="00F65938">
        <w:rPr>
          <w:rFonts w:cs="Calibri"/>
          <w:bCs/>
        </w:rPr>
        <w:t xml:space="preserve"> </w:t>
      </w:r>
      <w:r w:rsidRPr="00F65938">
        <w:rPr>
          <w:rFonts w:cs="Calibri"/>
          <w:bCs/>
        </w:rPr>
        <w:t>Assessment and Trends” section, where confidence relates to the assessment’s</w:t>
      </w:r>
      <w:r w:rsidR="000412E2" w:rsidRPr="00F65938">
        <w:rPr>
          <w:rFonts w:cs="Calibri"/>
          <w:bCs/>
        </w:rPr>
        <w:t xml:space="preserve"> </w:t>
      </w:r>
      <w:r w:rsidRPr="00F65938">
        <w:rPr>
          <w:rFonts w:cs="Calibri"/>
          <w:bCs/>
        </w:rPr>
        <w:t>ability to capture key uncertainties.</w:t>
      </w:r>
      <w:r w:rsidR="004E38B0" w:rsidRPr="00F65938">
        <w:rPr>
          <w:rFonts w:cs="Calibri"/>
          <w:bCs/>
        </w:rPr>
        <w:t xml:space="preserve"> And u</w:t>
      </w:r>
      <w:r w:rsidRPr="00F65938">
        <w:rPr>
          <w:rFonts w:cs="Calibri"/>
          <w:bCs/>
        </w:rPr>
        <w:t>se IPCC likelihood categories with corresponding probability statements in</w:t>
      </w:r>
      <w:r w:rsidR="000412E2" w:rsidRPr="00F65938">
        <w:rPr>
          <w:rFonts w:cs="Calibri"/>
          <w:bCs/>
        </w:rPr>
        <w:t xml:space="preserve"> </w:t>
      </w:r>
      <w:r w:rsidRPr="00F65938">
        <w:rPr>
          <w:rFonts w:cs="Calibri"/>
          <w:bCs/>
        </w:rPr>
        <w:t xml:space="preserve">the </w:t>
      </w:r>
      <w:r w:rsidR="00173731" w:rsidRPr="00F65938">
        <w:rPr>
          <w:rFonts w:cs="Calibri"/>
          <w:bCs/>
        </w:rPr>
        <w:t>“</w:t>
      </w:r>
      <w:r w:rsidRPr="00F65938">
        <w:rPr>
          <w:rFonts w:cs="Calibri"/>
          <w:bCs/>
        </w:rPr>
        <w:t>Stock Status and Management Advice” section.</w:t>
      </w:r>
    </w:p>
    <w:p w14:paraId="016E5534" w14:textId="77777777" w:rsidR="00C041C4" w:rsidRPr="00F65938" w:rsidRDefault="00470618" w:rsidP="00CA4E61">
      <w:pPr>
        <w:pStyle w:val="WCPFCnormal"/>
        <w:widowControl w:val="0"/>
        <w:numPr>
          <w:ilvl w:val="0"/>
          <w:numId w:val="0"/>
        </w:numPr>
        <w:adjustRightInd w:val="0"/>
        <w:snapToGrid w:val="0"/>
        <w:spacing w:after="0"/>
        <w:ind w:left="812" w:hanging="245"/>
        <w:contextualSpacing w:val="0"/>
        <w:rPr>
          <w:rFonts w:cs="Calibri"/>
          <w:bCs/>
        </w:rPr>
      </w:pPr>
      <w:r w:rsidRPr="00F65938">
        <w:rPr>
          <w:rFonts w:cs="Calibri"/>
          <w:bCs/>
        </w:rPr>
        <w:t>4. Tabulate main sources of uncertainty in the assessment, including rationale,</w:t>
      </w:r>
      <w:r w:rsidR="000412E2" w:rsidRPr="00F65938">
        <w:rPr>
          <w:rFonts w:cs="Calibri"/>
          <w:bCs/>
        </w:rPr>
        <w:t xml:space="preserve"> </w:t>
      </w:r>
      <w:r w:rsidRPr="00F65938">
        <w:rPr>
          <w:rFonts w:cs="Calibri"/>
          <w:bCs/>
        </w:rPr>
        <w:t>impact, and confidence level.</w:t>
      </w:r>
    </w:p>
    <w:p w14:paraId="3F517AC5" w14:textId="74E7F351" w:rsidR="00470618" w:rsidRPr="00F65938" w:rsidRDefault="00470618" w:rsidP="00CA4E61">
      <w:pPr>
        <w:pStyle w:val="WCPFCnormal"/>
        <w:widowControl w:val="0"/>
        <w:numPr>
          <w:ilvl w:val="0"/>
          <w:numId w:val="0"/>
        </w:numPr>
        <w:adjustRightInd w:val="0"/>
        <w:snapToGrid w:val="0"/>
        <w:spacing w:after="0"/>
        <w:ind w:left="812" w:hanging="245"/>
        <w:contextualSpacing w:val="0"/>
        <w:rPr>
          <w:rFonts w:cs="Calibri"/>
          <w:b/>
        </w:rPr>
      </w:pPr>
      <w:r w:rsidRPr="00F65938">
        <w:rPr>
          <w:rFonts w:cs="Calibri"/>
          <w:bCs/>
        </w:rPr>
        <w:t xml:space="preserve">5. Provide a standardized stock status table in the </w:t>
      </w:r>
      <w:r w:rsidR="00173731" w:rsidRPr="00F65938">
        <w:rPr>
          <w:rFonts w:cs="Calibri"/>
          <w:bCs/>
        </w:rPr>
        <w:t>“</w:t>
      </w:r>
      <w:r w:rsidRPr="00F65938">
        <w:rPr>
          <w:rFonts w:cs="Calibri"/>
          <w:bCs/>
        </w:rPr>
        <w:t>Stock Status and Management</w:t>
      </w:r>
      <w:r w:rsidR="000412E2" w:rsidRPr="00F65938">
        <w:rPr>
          <w:rFonts w:cs="Calibri"/>
          <w:bCs/>
        </w:rPr>
        <w:t xml:space="preserve"> </w:t>
      </w:r>
      <w:r w:rsidRPr="00F65938">
        <w:rPr>
          <w:rFonts w:cs="Calibri"/>
          <w:bCs/>
        </w:rPr>
        <w:t>Advice” section, including probability statements and likelihood categories for key</w:t>
      </w:r>
      <w:r w:rsidR="000412E2" w:rsidRPr="00F65938">
        <w:rPr>
          <w:rFonts w:cs="Calibri"/>
          <w:bCs/>
        </w:rPr>
        <w:t xml:space="preserve"> </w:t>
      </w:r>
      <w:r w:rsidRPr="00F65938">
        <w:rPr>
          <w:rFonts w:cs="Calibri"/>
          <w:bCs/>
        </w:rPr>
        <w:t>status indicators.</w:t>
      </w:r>
    </w:p>
    <w:p w14:paraId="43872136" w14:textId="77777777" w:rsidR="00D25844" w:rsidRDefault="00D25844" w:rsidP="00CA4E61">
      <w:pPr>
        <w:widowControl w:val="0"/>
        <w:adjustRightInd w:val="0"/>
        <w:snapToGrid w:val="0"/>
        <w:ind w:right="0"/>
        <w:rPr>
          <w:b/>
        </w:rPr>
      </w:pPr>
    </w:p>
    <w:p w14:paraId="628A52CE" w14:textId="45D97C6C" w:rsidR="00AA5DD3" w:rsidRDefault="00AA5DD3" w:rsidP="009324CC">
      <w:pPr>
        <w:widowControl w:val="0"/>
        <w:adjustRightInd w:val="0"/>
        <w:snapToGrid w:val="0"/>
        <w:ind w:right="0"/>
        <w:rPr>
          <w:bCs/>
        </w:rPr>
      </w:pPr>
      <w:r w:rsidRPr="00F65938">
        <w:rPr>
          <w:b/>
        </w:rPr>
        <w:t>Discussion</w:t>
      </w:r>
      <w:r w:rsidR="000D565A" w:rsidRPr="00F65938">
        <w:rPr>
          <w:bCs/>
        </w:rPr>
        <w:t xml:space="preserve"> </w:t>
      </w:r>
    </w:p>
    <w:p w14:paraId="34FC84B5" w14:textId="77777777" w:rsidR="00D25844" w:rsidRPr="00F65938" w:rsidRDefault="00D25844" w:rsidP="009324CC">
      <w:pPr>
        <w:widowControl w:val="0"/>
        <w:adjustRightInd w:val="0"/>
        <w:snapToGrid w:val="0"/>
        <w:ind w:right="0"/>
        <w:rPr>
          <w:b/>
          <w:bCs/>
        </w:rPr>
      </w:pPr>
    </w:p>
    <w:p w14:paraId="1A19A870" w14:textId="3A9EB8C2" w:rsidR="00FE0DBB" w:rsidRPr="00F65938" w:rsidRDefault="000D565A" w:rsidP="009324CC">
      <w:pPr>
        <w:pStyle w:val="WCPFCnormal"/>
        <w:widowControl w:val="0"/>
        <w:adjustRightInd w:val="0"/>
        <w:snapToGrid w:val="0"/>
        <w:spacing w:after="0"/>
        <w:ind w:left="0" w:firstLine="0"/>
        <w:contextualSpacing w:val="0"/>
        <w:rPr>
          <w:rFonts w:cs="Calibri"/>
          <w:bCs/>
        </w:rPr>
      </w:pPr>
      <w:r w:rsidRPr="00F65938">
        <w:rPr>
          <w:rFonts w:cs="Calibri"/>
        </w:rPr>
        <w:lastRenderedPageBreak/>
        <w:t xml:space="preserve">Japan </w:t>
      </w:r>
      <w:r w:rsidR="00C041C4" w:rsidRPr="00F65938">
        <w:rPr>
          <w:rFonts w:cs="Calibri"/>
        </w:rPr>
        <w:t xml:space="preserve">recalled that </w:t>
      </w:r>
      <w:r w:rsidRPr="00F65938">
        <w:rPr>
          <w:rFonts w:cs="Calibri"/>
        </w:rPr>
        <w:t xml:space="preserve">this sort of </w:t>
      </w:r>
      <w:r w:rsidR="00D92441" w:rsidRPr="00F65938">
        <w:rPr>
          <w:rFonts w:cs="Calibri"/>
        </w:rPr>
        <w:t xml:space="preserve">approach </w:t>
      </w:r>
      <w:r w:rsidR="000F4FF0" w:rsidRPr="00F65938">
        <w:rPr>
          <w:rFonts w:cs="Calibri"/>
        </w:rPr>
        <w:t xml:space="preserve">had been </w:t>
      </w:r>
      <w:r w:rsidR="00D92441" w:rsidRPr="00F65938">
        <w:rPr>
          <w:rFonts w:cs="Calibri"/>
        </w:rPr>
        <w:t xml:space="preserve">discussed in many RFMOs, and it </w:t>
      </w:r>
      <w:r w:rsidR="00747921" w:rsidRPr="00F65938">
        <w:rPr>
          <w:rFonts w:cs="Calibri"/>
        </w:rPr>
        <w:t xml:space="preserve">was </w:t>
      </w:r>
      <w:r w:rsidR="00C041C4" w:rsidRPr="00F65938">
        <w:rPr>
          <w:rFonts w:cs="Calibri"/>
        </w:rPr>
        <w:t xml:space="preserve">never </w:t>
      </w:r>
      <w:r w:rsidR="00D92441" w:rsidRPr="00F65938">
        <w:rPr>
          <w:rFonts w:cs="Calibri"/>
        </w:rPr>
        <w:t>easy to standardise the presentation of assessments resulting from many different kinds of model</w:t>
      </w:r>
      <w:r w:rsidR="000F4FF0" w:rsidRPr="00F65938">
        <w:rPr>
          <w:rFonts w:cs="Calibri"/>
        </w:rPr>
        <w:t>s</w:t>
      </w:r>
      <w:r w:rsidR="00D92441" w:rsidRPr="00F65938">
        <w:rPr>
          <w:rFonts w:cs="Calibri"/>
        </w:rPr>
        <w:t xml:space="preserve">. </w:t>
      </w:r>
      <w:r w:rsidR="00826E17" w:rsidRPr="00F65938">
        <w:rPr>
          <w:rFonts w:cs="Calibri"/>
        </w:rPr>
        <w:t xml:space="preserve">Because of </w:t>
      </w:r>
      <w:r w:rsidR="00BF6DB2" w:rsidRPr="00F65938">
        <w:rPr>
          <w:rFonts w:cs="Calibri"/>
        </w:rPr>
        <w:t xml:space="preserve">this heterogeneity </w:t>
      </w:r>
      <w:r w:rsidR="00826E17" w:rsidRPr="00F65938">
        <w:rPr>
          <w:rFonts w:cs="Calibri"/>
        </w:rPr>
        <w:t xml:space="preserve">it </w:t>
      </w:r>
      <w:r w:rsidR="00124649" w:rsidRPr="00F65938">
        <w:rPr>
          <w:rFonts w:cs="Calibri"/>
        </w:rPr>
        <w:t xml:space="preserve">was </w:t>
      </w:r>
      <w:r w:rsidR="00826E17" w:rsidRPr="00F65938">
        <w:rPr>
          <w:rFonts w:cs="Calibri"/>
        </w:rPr>
        <w:t xml:space="preserve">going to be difficult to </w:t>
      </w:r>
      <w:r w:rsidR="00BF6DB2" w:rsidRPr="00F65938">
        <w:rPr>
          <w:rFonts w:cs="Calibri"/>
        </w:rPr>
        <w:t xml:space="preserve">set </w:t>
      </w:r>
      <w:r w:rsidR="00826E17" w:rsidRPr="00F65938">
        <w:rPr>
          <w:rFonts w:cs="Calibri"/>
        </w:rPr>
        <w:t>strict rule</w:t>
      </w:r>
      <w:r w:rsidR="00BF6DB2" w:rsidRPr="00F65938">
        <w:rPr>
          <w:rFonts w:cs="Calibri"/>
        </w:rPr>
        <w:t>s</w:t>
      </w:r>
      <w:r w:rsidR="00826E17" w:rsidRPr="00F65938">
        <w:rPr>
          <w:rFonts w:cs="Calibri"/>
        </w:rPr>
        <w:t xml:space="preserve"> for the presentation of assessments</w:t>
      </w:r>
      <w:r w:rsidR="00BF6DB2" w:rsidRPr="00F65938">
        <w:rPr>
          <w:rFonts w:cs="Calibri"/>
        </w:rPr>
        <w:t>,</w:t>
      </w:r>
      <w:r w:rsidR="00826E17" w:rsidRPr="00F65938">
        <w:rPr>
          <w:rFonts w:cs="Calibri"/>
        </w:rPr>
        <w:t xml:space="preserve"> and </w:t>
      </w:r>
      <w:r w:rsidR="00124649" w:rsidRPr="00F65938">
        <w:rPr>
          <w:rFonts w:cs="Calibri"/>
        </w:rPr>
        <w:t xml:space="preserve">Japan </w:t>
      </w:r>
      <w:r w:rsidR="00826E17" w:rsidRPr="00F65938">
        <w:rPr>
          <w:rFonts w:cs="Calibri"/>
        </w:rPr>
        <w:t>hope</w:t>
      </w:r>
      <w:r w:rsidR="00124649" w:rsidRPr="00F65938">
        <w:rPr>
          <w:rFonts w:cs="Calibri"/>
        </w:rPr>
        <w:t>d</w:t>
      </w:r>
      <w:r w:rsidR="00826E17" w:rsidRPr="00F65938">
        <w:rPr>
          <w:rFonts w:cs="Calibri"/>
        </w:rPr>
        <w:t xml:space="preserve"> that these </w:t>
      </w:r>
      <w:r w:rsidR="00124649" w:rsidRPr="00F65938">
        <w:rPr>
          <w:rFonts w:cs="Calibri"/>
        </w:rPr>
        <w:t xml:space="preserve">recommendations would </w:t>
      </w:r>
      <w:r w:rsidR="00826E17" w:rsidRPr="00F65938">
        <w:rPr>
          <w:rFonts w:cs="Calibri"/>
        </w:rPr>
        <w:t xml:space="preserve">result in guidelines rather than rules. It </w:t>
      </w:r>
      <w:r w:rsidR="00124649" w:rsidRPr="00F65938">
        <w:rPr>
          <w:rFonts w:cs="Calibri"/>
        </w:rPr>
        <w:t xml:space="preserve">was </w:t>
      </w:r>
      <w:r w:rsidR="00826E17" w:rsidRPr="00F65938">
        <w:rPr>
          <w:rFonts w:cs="Calibri"/>
        </w:rPr>
        <w:t xml:space="preserve">also </w:t>
      </w:r>
      <w:r w:rsidR="001655A0" w:rsidRPr="00F65938">
        <w:rPr>
          <w:rFonts w:cs="Calibri"/>
        </w:rPr>
        <w:t>important to have consistent scaling of data sources</w:t>
      </w:r>
      <w:r w:rsidR="00124649" w:rsidRPr="00F65938">
        <w:rPr>
          <w:rFonts w:cs="Calibri"/>
        </w:rPr>
        <w:t>,</w:t>
      </w:r>
      <w:r w:rsidR="001655A0" w:rsidRPr="00F65938">
        <w:rPr>
          <w:rFonts w:cs="Calibri"/>
        </w:rPr>
        <w:t xml:space="preserve"> and </w:t>
      </w:r>
      <w:r w:rsidR="004E2F59" w:rsidRPr="00F65938">
        <w:rPr>
          <w:rFonts w:cs="Calibri"/>
        </w:rPr>
        <w:t xml:space="preserve">this was </w:t>
      </w:r>
      <w:r w:rsidR="001655A0" w:rsidRPr="00F65938">
        <w:rPr>
          <w:rFonts w:cs="Calibri"/>
        </w:rPr>
        <w:t xml:space="preserve">information </w:t>
      </w:r>
      <w:r w:rsidR="004E2F59" w:rsidRPr="00F65938">
        <w:rPr>
          <w:rFonts w:cs="Calibri"/>
        </w:rPr>
        <w:t xml:space="preserve">that </w:t>
      </w:r>
      <w:r w:rsidR="001655A0" w:rsidRPr="00F65938">
        <w:rPr>
          <w:rFonts w:cs="Calibri"/>
        </w:rPr>
        <w:t>need</w:t>
      </w:r>
      <w:r w:rsidR="00124649" w:rsidRPr="00F65938">
        <w:rPr>
          <w:rFonts w:cs="Calibri"/>
        </w:rPr>
        <w:t>ed</w:t>
      </w:r>
      <w:r w:rsidR="001655A0" w:rsidRPr="00F65938">
        <w:rPr>
          <w:rFonts w:cs="Calibri"/>
        </w:rPr>
        <w:t xml:space="preserve"> to be included. Hindcasting and predictability of the model </w:t>
      </w:r>
      <w:r w:rsidR="00124649" w:rsidRPr="00F65938">
        <w:rPr>
          <w:rFonts w:cs="Calibri"/>
        </w:rPr>
        <w:t xml:space="preserve">was </w:t>
      </w:r>
      <w:r w:rsidR="001655A0" w:rsidRPr="00F65938">
        <w:rPr>
          <w:rFonts w:cs="Calibri"/>
        </w:rPr>
        <w:t xml:space="preserve">also something useful to consider in providing </w:t>
      </w:r>
      <w:r w:rsidR="00B72604" w:rsidRPr="00F65938">
        <w:rPr>
          <w:rFonts w:cs="Calibri"/>
        </w:rPr>
        <w:t xml:space="preserve">assessment advice to </w:t>
      </w:r>
      <w:r w:rsidR="00124649" w:rsidRPr="00F65938">
        <w:rPr>
          <w:rFonts w:cs="Calibri"/>
        </w:rPr>
        <w:t>C</w:t>
      </w:r>
      <w:r w:rsidR="00B72604" w:rsidRPr="00F65938">
        <w:rPr>
          <w:rFonts w:cs="Calibri"/>
        </w:rPr>
        <w:t>ommissions.</w:t>
      </w:r>
    </w:p>
    <w:p w14:paraId="1C191409" w14:textId="77777777" w:rsidR="00FE0DBB" w:rsidRPr="00F65938" w:rsidRDefault="00FE0DBB" w:rsidP="00CA4E61">
      <w:pPr>
        <w:pStyle w:val="WCPFCnormal"/>
        <w:widowControl w:val="0"/>
        <w:numPr>
          <w:ilvl w:val="0"/>
          <w:numId w:val="0"/>
        </w:numPr>
        <w:adjustRightInd w:val="0"/>
        <w:snapToGrid w:val="0"/>
        <w:spacing w:after="0"/>
        <w:ind w:left="567"/>
        <w:contextualSpacing w:val="0"/>
        <w:rPr>
          <w:rFonts w:cs="Calibri"/>
          <w:bCs/>
        </w:rPr>
      </w:pPr>
    </w:p>
    <w:p w14:paraId="58147ABD" w14:textId="1C8545F8" w:rsidR="004F7C9E" w:rsidRPr="00F65938" w:rsidRDefault="00D728F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presenter </w:t>
      </w:r>
      <w:r w:rsidR="00FE0DBB" w:rsidRPr="00F65938">
        <w:rPr>
          <w:rFonts w:cs="Calibri"/>
          <w:bCs/>
        </w:rPr>
        <w:t xml:space="preserve">did </w:t>
      </w:r>
      <w:r w:rsidRPr="00F65938">
        <w:rPr>
          <w:rFonts w:cs="Calibri"/>
          <w:bCs/>
        </w:rPr>
        <w:t xml:space="preserve">not expect that all assessments would result in the same output elements, and </w:t>
      </w:r>
      <w:r w:rsidR="004E2F59" w:rsidRPr="00F65938">
        <w:rPr>
          <w:rFonts w:cs="Calibri"/>
          <w:bCs/>
        </w:rPr>
        <w:t xml:space="preserve">pointed </w:t>
      </w:r>
      <w:r w:rsidR="004E2F59" w:rsidRPr="00187624">
        <w:rPr>
          <w:rFonts w:cs="Calibri"/>
        </w:rPr>
        <w:t>out</w:t>
      </w:r>
      <w:r w:rsidR="004E2F59" w:rsidRPr="00F65938">
        <w:rPr>
          <w:rFonts w:cs="Calibri"/>
          <w:bCs/>
        </w:rPr>
        <w:t xml:space="preserve"> that </w:t>
      </w:r>
      <w:r w:rsidRPr="00F65938">
        <w:rPr>
          <w:rFonts w:cs="Calibri"/>
          <w:bCs/>
        </w:rPr>
        <w:t xml:space="preserve">not all of the standard template components would need to be filled in for all assessments. </w:t>
      </w:r>
      <w:r w:rsidR="005E7BFD" w:rsidRPr="00F65938">
        <w:rPr>
          <w:rFonts w:cs="Calibri"/>
          <w:bCs/>
        </w:rPr>
        <w:t xml:space="preserve">But </w:t>
      </w:r>
      <w:r w:rsidR="002C72C8">
        <w:rPr>
          <w:rFonts w:cs="Calibri"/>
          <w:bCs/>
        </w:rPr>
        <w:t xml:space="preserve">there </w:t>
      </w:r>
      <w:r w:rsidR="00AB476B" w:rsidRPr="00F65938">
        <w:rPr>
          <w:rFonts w:cs="Calibri"/>
          <w:bCs/>
        </w:rPr>
        <w:t xml:space="preserve">was </w:t>
      </w:r>
      <w:r w:rsidR="005E7BFD" w:rsidRPr="00F65938">
        <w:rPr>
          <w:rFonts w:cs="Calibri"/>
          <w:bCs/>
        </w:rPr>
        <w:t>a certain set of information that should be provided consistently.</w:t>
      </w:r>
    </w:p>
    <w:p w14:paraId="61B186F2" w14:textId="77777777" w:rsidR="004F7C9E" w:rsidRPr="00F65938" w:rsidRDefault="004F7C9E" w:rsidP="00CA4E61">
      <w:pPr>
        <w:pStyle w:val="WCPFCnormal"/>
        <w:widowControl w:val="0"/>
        <w:numPr>
          <w:ilvl w:val="0"/>
          <w:numId w:val="0"/>
        </w:numPr>
        <w:adjustRightInd w:val="0"/>
        <w:snapToGrid w:val="0"/>
        <w:spacing w:after="0"/>
        <w:ind w:left="567"/>
        <w:contextualSpacing w:val="0"/>
        <w:rPr>
          <w:rFonts w:cs="Calibri"/>
          <w:bCs/>
        </w:rPr>
      </w:pPr>
    </w:p>
    <w:p w14:paraId="7AD1D92E" w14:textId="75D06761" w:rsidR="003F5290" w:rsidRPr="00F65938" w:rsidRDefault="005E7BFD" w:rsidP="00CA4E61">
      <w:pPr>
        <w:pStyle w:val="WCPFCnormal"/>
        <w:widowControl w:val="0"/>
        <w:adjustRightInd w:val="0"/>
        <w:snapToGrid w:val="0"/>
        <w:spacing w:after="0"/>
        <w:ind w:left="0" w:firstLine="0"/>
        <w:contextualSpacing w:val="0"/>
        <w:rPr>
          <w:rFonts w:cs="Calibri"/>
          <w:bCs/>
        </w:rPr>
      </w:pPr>
      <w:r w:rsidRPr="00F65938">
        <w:rPr>
          <w:rFonts w:cs="Calibri"/>
          <w:bCs/>
        </w:rPr>
        <w:t>Samoa</w:t>
      </w:r>
      <w:r w:rsidR="00867DFC" w:rsidRPr="00F65938">
        <w:rPr>
          <w:rFonts w:cs="Calibri"/>
          <w:bCs/>
        </w:rPr>
        <w:t xml:space="preserve"> </w:t>
      </w:r>
      <w:r w:rsidR="00DC2517" w:rsidRPr="00F65938">
        <w:rPr>
          <w:rFonts w:cs="Calibri"/>
          <w:bCs/>
        </w:rPr>
        <w:t xml:space="preserve">provided </w:t>
      </w:r>
      <w:r w:rsidR="005426EE" w:rsidRPr="00F65938">
        <w:rPr>
          <w:rFonts w:cs="Calibri"/>
          <w:bCs/>
        </w:rPr>
        <w:t>feedback</w:t>
      </w:r>
      <w:r w:rsidR="00242753">
        <w:rPr>
          <w:rFonts w:cs="Calibri"/>
          <w:bCs/>
        </w:rPr>
        <w:t>, on behalf of FFA CCMs,</w:t>
      </w:r>
      <w:r w:rsidR="005426EE" w:rsidRPr="00F65938">
        <w:rPr>
          <w:rFonts w:cs="Calibri"/>
          <w:bCs/>
        </w:rPr>
        <w:t xml:space="preserve"> </w:t>
      </w:r>
      <w:r w:rsidR="004F7C9E" w:rsidRPr="00F65938">
        <w:rPr>
          <w:rFonts w:cs="Calibri"/>
          <w:bCs/>
        </w:rPr>
        <w:t xml:space="preserve">and </w:t>
      </w:r>
      <w:r w:rsidR="002670C3" w:rsidRPr="00F65938">
        <w:rPr>
          <w:rFonts w:cs="Calibri"/>
          <w:bCs/>
        </w:rPr>
        <w:t>thank</w:t>
      </w:r>
      <w:r w:rsidR="004F7C9E" w:rsidRPr="00F65938">
        <w:rPr>
          <w:rFonts w:cs="Calibri"/>
          <w:bCs/>
        </w:rPr>
        <w:t>ed</w:t>
      </w:r>
      <w:r w:rsidR="002670C3" w:rsidRPr="00F65938">
        <w:rPr>
          <w:rFonts w:cs="Calibri"/>
          <w:bCs/>
        </w:rPr>
        <w:t xml:space="preserve"> the consultants for </w:t>
      </w:r>
      <w:r w:rsidR="004F7C9E" w:rsidRPr="00F65938">
        <w:rPr>
          <w:rFonts w:cs="Calibri"/>
          <w:bCs/>
        </w:rPr>
        <w:t>their work</w:t>
      </w:r>
      <w:r w:rsidR="002670C3" w:rsidRPr="00F65938">
        <w:rPr>
          <w:rFonts w:cs="Calibri"/>
          <w:bCs/>
        </w:rPr>
        <w:t xml:space="preserve">. These </w:t>
      </w:r>
      <w:r w:rsidR="004F7C9E" w:rsidRPr="00F65938">
        <w:rPr>
          <w:rFonts w:cs="Calibri"/>
          <w:bCs/>
        </w:rPr>
        <w:t xml:space="preserve">were </w:t>
      </w:r>
      <w:r w:rsidR="002670C3" w:rsidRPr="00F65938">
        <w:rPr>
          <w:rFonts w:cs="Calibri"/>
          <w:bCs/>
        </w:rPr>
        <w:t xml:space="preserve">important findings from the report </w:t>
      </w:r>
      <w:r w:rsidR="004F7C9E" w:rsidRPr="00F65938">
        <w:rPr>
          <w:rFonts w:cs="Calibri"/>
          <w:bCs/>
        </w:rPr>
        <w:t xml:space="preserve">and they </w:t>
      </w:r>
      <w:r w:rsidR="002670C3" w:rsidRPr="00F65938">
        <w:rPr>
          <w:rFonts w:cs="Calibri"/>
          <w:bCs/>
        </w:rPr>
        <w:t>totally agree</w:t>
      </w:r>
      <w:r w:rsidR="004F7C9E" w:rsidRPr="00F65938">
        <w:rPr>
          <w:rFonts w:cs="Calibri"/>
          <w:bCs/>
        </w:rPr>
        <w:t>d</w:t>
      </w:r>
      <w:r w:rsidR="002670C3" w:rsidRPr="00F65938">
        <w:rPr>
          <w:rFonts w:cs="Calibri"/>
          <w:bCs/>
        </w:rPr>
        <w:t xml:space="preserve"> that there should be a standardised </w:t>
      </w:r>
      <w:r w:rsidR="002670C3" w:rsidRPr="00187624">
        <w:rPr>
          <w:rFonts w:cs="Calibri"/>
        </w:rPr>
        <w:t>approach</w:t>
      </w:r>
      <w:r w:rsidR="002670C3" w:rsidRPr="00F65938">
        <w:rPr>
          <w:rFonts w:cs="Calibri"/>
          <w:bCs/>
        </w:rPr>
        <w:t xml:space="preserve"> to reporting stock status and management advice from stock assessments </w:t>
      </w:r>
      <w:r w:rsidR="004D7204" w:rsidRPr="00F65938">
        <w:rPr>
          <w:rFonts w:cs="Calibri"/>
          <w:bCs/>
        </w:rPr>
        <w:t xml:space="preserve">to </w:t>
      </w:r>
      <w:r w:rsidR="002670C3" w:rsidRPr="00F65938">
        <w:rPr>
          <w:rFonts w:cs="Calibri"/>
          <w:bCs/>
        </w:rPr>
        <w:t xml:space="preserve">the </w:t>
      </w:r>
      <w:r w:rsidR="004E2F59" w:rsidRPr="00F65938">
        <w:rPr>
          <w:rFonts w:cs="Calibri"/>
          <w:bCs/>
        </w:rPr>
        <w:t>WCPFC</w:t>
      </w:r>
      <w:r w:rsidR="002670C3" w:rsidRPr="00F65938">
        <w:rPr>
          <w:rFonts w:cs="Calibri"/>
          <w:bCs/>
        </w:rPr>
        <w:t xml:space="preserve">. </w:t>
      </w:r>
      <w:r w:rsidR="004D7204" w:rsidRPr="00F65938">
        <w:rPr>
          <w:rFonts w:cs="Calibri"/>
          <w:bCs/>
        </w:rPr>
        <w:t>T</w:t>
      </w:r>
      <w:r w:rsidR="002670C3" w:rsidRPr="00F65938">
        <w:rPr>
          <w:rFonts w:cs="Calibri"/>
          <w:bCs/>
        </w:rPr>
        <w:t xml:space="preserve">he lack of consistency on the stock status and management advice </w:t>
      </w:r>
      <w:r w:rsidR="004D7204" w:rsidRPr="00F65938">
        <w:rPr>
          <w:rFonts w:cs="Calibri"/>
          <w:bCs/>
        </w:rPr>
        <w:t xml:space="preserve">– </w:t>
      </w:r>
      <w:r w:rsidR="002670C3" w:rsidRPr="00F65938">
        <w:rPr>
          <w:rFonts w:cs="Calibri"/>
          <w:bCs/>
        </w:rPr>
        <w:t xml:space="preserve">and the reporting of uncertainty in particular </w:t>
      </w:r>
      <w:r w:rsidR="004D7204" w:rsidRPr="00F65938">
        <w:rPr>
          <w:rFonts w:cs="Calibri"/>
          <w:bCs/>
        </w:rPr>
        <w:t xml:space="preserve">– </w:t>
      </w:r>
      <w:r w:rsidR="002670C3" w:rsidRPr="00F65938">
        <w:rPr>
          <w:rFonts w:cs="Calibri"/>
          <w:bCs/>
        </w:rPr>
        <w:t>should be of real concern to the Scientific Committee and its work. Thus</w:t>
      </w:r>
      <w:r w:rsidR="009516D0" w:rsidRPr="00F65938">
        <w:rPr>
          <w:rFonts w:cs="Calibri"/>
          <w:bCs/>
        </w:rPr>
        <w:t>,</w:t>
      </w:r>
      <w:r w:rsidR="002670C3" w:rsidRPr="00F65938">
        <w:rPr>
          <w:rFonts w:cs="Calibri"/>
          <w:bCs/>
        </w:rPr>
        <w:t xml:space="preserve"> </w:t>
      </w:r>
      <w:r w:rsidR="004D7204" w:rsidRPr="00F65938">
        <w:rPr>
          <w:rFonts w:cs="Calibri"/>
          <w:bCs/>
        </w:rPr>
        <w:t xml:space="preserve">FFA CCMs </w:t>
      </w:r>
      <w:r w:rsidR="002670C3" w:rsidRPr="00F65938">
        <w:rPr>
          <w:rFonts w:cs="Calibri"/>
          <w:bCs/>
        </w:rPr>
        <w:t>strongly support</w:t>
      </w:r>
      <w:r w:rsidR="004D7204" w:rsidRPr="00F65938">
        <w:rPr>
          <w:rFonts w:cs="Calibri"/>
          <w:bCs/>
        </w:rPr>
        <w:t>ed</w:t>
      </w:r>
      <w:r w:rsidR="002670C3" w:rsidRPr="00F65938">
        <w:rPr>
          <w:rFonts w:cs="Calibri"/>
          <w:bCs/>
        </w:rPr>
        <w:t xml:space="preserve"> the recommendations on:</w:t>
      </w:r>
      <w:r w:rsidR="00E43268" w:rsidRPr="00F65938">
        <w:rPr>
          <w:rFonts w:cs="Calibri"/>
          <w:bCs/>
        </w:rPr>
        <w:t xml:space="preserve"> </w:t>
      </w:r>
    </w:p>
    <w:p w14:paraId="62F635A5" w14:textId="77777777" w:rsidR="003F5290" w:rsidRPr="00F65938" w:rsidRDefault="00DF0FC5" w:rsidP="009324CC">
      <w:pPr>
        <w:pStyle w:val="ListParagraph"/>
        <w:widowControl w:val="0"/>
        <w:numPr>
          <w:ilvl w:val="0"/>
          <w:numId w:val="64"/>
        </w:numPr>
        <w:adjustRightInd w:val="0"/>
        <w:snapToGrid w:val="0"/>
        <w:ind w:left="851" w:hanging="284"/>
        <w:contextualSpacing w:val="0"/>
        <w:jc w:val="both"/>
      </w:pPr>
      <w:r w:rsidRPr="00F65938">
        <w:t xml:space="preserve">having </w:t>
      </w:r>
      <w:r w:rsidR="002670C3" w:rsidRPr="00F65938">
        <w:t>consistent section content structures including specific elements like assessment structure, uncertainties, catch estimates, and management quantities</w:t>
      </w:r>
      <w:r w:rsidRPr="00F65938">
        <w:t xml:space="preserve">; </w:t>
      </w:r>
    </w:p>
    <w:p w14:paraId="111C16EC" w14:textId="77777777" w:rsidR="003F5290" w:rsidRPr="00F65938" w:rsidRDefault="00DF0FC5" w:rsidP="009324CC">
      <w:pPr>
        <w:pStyle w:val="ListParagraph"/>
        <w:widowControl w:val="0"/>
        <w:numPr>
          <w:ilvl w:val="0"/>
          <w:numId w:val="64"/>
        </w:numPr>
        <w:adjustRightInd w:val="0"/>
        <w:snapToGrid w:val="0"/>
        <w:ind w:left="851" w:hanging="284"/>
        <w:contextualSpacing w:val="0"/>
        <w:jc w:val="both"/>
      </w:pPr>
      <w:r w:rsidRPr="00F65938">
        <w:t>using</w:t>
      </w:r>
      <w:r w:rsidR="002670C3" w:rsidRPr="00F65938">
        <w:t xml:space="preserve"> consistent language for describing uncertainty. and where confidence relates to the assessment’s ability to capture key uncertainties; </w:t>
      </w:r>
    </w:p>
    <w:p w14:paraId="367E5835" w14:textId="77777777" w:rsidR="003F5290" w:rsidRPr="00F65938" w:rsidRDefault="002670C3" w:rsidP="009324CC">
      <w:pPr>
        <w:pStyle w:val="ListParagraph"/>
        <w:widowControl w:val="0"/>
        <w:numPr>
          <w:ilvl w:val="0"/>
          <w:numId w:val="64"/>
        </w:numPr>
        <w:adjustRightInd w:val="0"/>
        <w:snapToGrid w:val="0"/>
        <w:ind w:left="851" w:hanging="284"/>
        <w:contextualSpacing w:val="0"/>
        <w:jc w:val="both"/>
      </w:pPr>
      <w:r w:rsidRPr="00F65938">
        <w:t>using IPCC likelihood categories with corresponding probability statements in the ”Stock Status and Management Advice” section</w:t>
      </w:r>
      <w:r w:rsidR="00982AB4" w:rsidRPr="00F65938">
        <w:t>;</w:t>
      </w:r>
      <w:r w:rsidR="00E43268" w:rsidRPr="00F65938">
        <w:t xml:space="preserve"> </w:t>
      </w:r>
    </w:p>
    <w:p w14:paraId="40080019" w14:textId="77777777" w:rsidR="003F5290" w:rsidRPr="00F65938" w:rsidRDefault="00982AB4" w:rsidP="009324CC">
      <w:pPr>
        <w:pStyle w:val="ListParagraph"/>
        <w:widowControl w:val="0"/>
        <w:numPr>
          <w:ilvl w:val="0"/>
          <w:numId w:val="64"/>
        </w:numPr>
        <w:adjustRightInd w:val="0"/>
        <w:snapToGrid w:val="0"/>
        <w:ind w:left="851" w:hanging="284"/>
        <w:contextualSpacing w:val="0"/>
        <w:jc w:val="both"/>
      </w:pPr>
      <w:r w:rsidRPr="00F65938">
        <w:t>t</w:t>
      </w:r>
      <w:r w:rsidR="002670C3" w:rsidRPr="00F65938">
        <w:t>abulat</w:t>
      </w:r>
      <w:r w:rsidR="00281163" w:rsidRPr="00F65938">
        <w:t>ion of</w:t>
      </w:r>
      <w:r w:rsidR="002670C3" w:rsidRPr="00F65938">
        <w:t xml:space="preserve"> main sources of uncertainty in the assessment, including rationale, impact, and confidence level</w:t>
      </w:r>
      <w:r w:rsidR="00437B22" w:rsidRPr="00F65938">
        <w:t>; and</w:t>
      </w:r>
      <w:r w:rsidR="00E43268" w:rsidRPr="00F65938">
        <w:t xml:space="preserve"> </w:t>
      </w:r>
    </w:p>
    <w:p w14:paraId="40E320D9" w14:textId="77777777" w:rsidR="00D410EB" w:rsidRPr="00F65938" w:rsidRDefault="00437B22" w:rsidP="009324CC">
      <w:pPr>
        <w:pStyle w:val="ListParagraph"/>
        <w:widowControl w:val="0"/>
        <w:numPr>
          <w:ilvl w:val="0"/>
          <w:numId w:val="64"/>
        </w:numPr>
        <w:adjustRightInd w:val="0"/>
        <w:snapToGrid w:val="0"/>
        <w:ind w:left="851" w:hanging="284"/>
        <w:contextualSpacing w:val="0"/>
        <w:jc w:val="both"/>
      </w:pPr>
      <w:r w:rsidRPr="00F65938">
        <w:t>p</w:t>
      </w:r>
      <w:r w:rsidR="002670C3" w:rsidRPr="00F65938">
        <w:t>rovid</w:t>
      </w:r>
      <w:r w:rsidR="00281163" w:rsidRPr="00F65938">
        <w:t>ing</w:t>
      </w:r>
      <w:r w:rsidR="002670C3" w:rsidRPr="00F65938">
        <w:t xml:space="preserve"> a standardised stock status table in the “Stock Status and Management Advice” section, including probability statements and likelihood categories for key status indicators.</w:t>
      </w:r>
      <w:r w:rsidR="00E43268" w:rsidRPr="00F65938">
        <w:t xml:space="preserve"> </w:t>
      </w:r>
    </w:p>
    <w:p w14:paraId="3980E786" w14:textId="77777777" w:rsidR="00D410EB" w:rsidRPr="00F65938" w:rsidRDefault="00D410EB" w:rsidP="00CA4E61">
      <w:pPr>
        <w:widowControl w:val="0"/>
        <w:adjustRightInd w:val="0"/>
        <w:snapToGrid w:val="0"/>
      </w:pPr>
    </w:p>
    <w:p w14:paraId="2C32C140" w14:textId="200B826C" w:rsidR="005E7BFD" w:rsidRPr="00F65938" w:rsidRDefault="00281163" w:rsidP="00CA4E61">
      <w:pPr>
        <w:pStyle w:val="WCPFCnormal"/>
        <w:widowControl w:val="0"/>
        <w:adjustRightInd w:val="0"/>
        <w:snapToGrid w:val="0"/>
        <w:spacing w:after="0"/>
        <w:ind w:left="0" w:firstLine="0"/>
        <w:contextualSpacing w:val="0"/>
        <w:rPr>
          <w:rFonts w:cs="Calibri"/>
        </w:rPr>
      </w:pPr>
      <w:r w:rsidRPr="00F65938">
        <w:rPr>
          <w:rFonts w:cs="Calibri"/>
        </w:rPr>
        <w:t xml:space="preserve">They </w:t>
      </w:r>
      <w:r w:rsidR="002670C3" w:rsidRPr="00F65938">
        <w:rPr>
          <w:rFonts w:cs="Calibri"/>
        </w:rPr>
        <w:t>d</w:t>
      </w:r>
      <w:r w:rsidRPr="00F65938">
        <w:rPr>
          <w:rFonts w:cs="Calibri"/>
        </w:rPr>
        <w:t>id</w:t>
      </w:r>
      <w:r w:rsidR="002670C3" w:rsidRPr="00F65938">
        <w:rPr>
          <w:rFonts w:cs="Calibri"/>
        </w:rPr>
        <w:t xml:space="preserve"> however have reservations on the proposed renaming of the two report sections. At this point </w:t>
      </w:r>
      <w:r w:rsidR="00D410EB" w:rsidRPr="00F65938">
        <w:rPr>
          <w:rFonts w:cs="Calibri"/>
        </w:rPr>
        <w:t xml:space="preserve">they </w:t>
      </w:r>
      <w:r w:rsidR="002670C3" w:rsidRPr="00F65938">
        <w:rPr>
          <w:rFonts w:cs="Calibri"/>
        </w:rPr>
        <w:t>consider</w:t>
      </w:r>
      <w:r w:rsidR="00D410EB" w:rsidRPr="00F65938">
        <w:rPr>
          <w:rFonts w:cs="Calibri"/>
        </w:rPr>
        <w:t>ed</w:t>
      </w:r>
      <w:r w:rsidR="002670C3" w:rsidRPr="00F65938">
        <w:rPr>
          <w:rFonts w:cs="Calibri"/>
        </w:rPr>
        <w:t xml:space="preserve"> that it would be better to retain the current practice of separating stock status from management </w:t>
      </w:r>
      <w:r w:rsidR="00490AE8" w:rsidRPr="00F65938">
        <w:rPr>
          <w:rFonts w:cs="Calibri"/>
        </w:rPr>
        <w:t>advice</w:t>
      </w:r>
      <w:r w:rsidR="002670C3" w:rsidRPr="00F65938">
        <w:rPr>
          <w:rFonts w:cs="Calibri"/>
        </w:rPr>
        <w:t>.</w:t>
      </w:r>
    </w:p>
    <w:p w14:paraId="03466196" w14:textId="77777777" w:rsidR="002F13F2" w:rsidRPr="00F65938" w:rsidRDefault="002F13F2" w:rsidP="00CA4E61">
      <w:pPr>
        <w:pStyle w:val="WCPFCnormal"/>
        <w:widowControl w:val="0"/>
        <w:numPr>
          <w:ilvl w:val="0"/>
          <w:numId w:val="0"/>
        </w:numPr>
        <w:adjustRightInd w:val="0"/>
        <w:snapToGrid w:val="0"/>
        <w:spacing w:after="0"/>
        <w:ind w:left="567"/>
        <w:contextualSpacing w:val="0"/>
        <w:rPr>
          <w:rFonts w:cs="Calibri"/>
          <w:bCs/>
        </w:rPr>
      </w:pPr>
    </w:p>
    <w:p w14:paraId="72817753" w14:textId="2D020649" w:rsidR="002F13F2" w:rsidRPr="00F65938" w:rsidRDefault="002D09CB"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2F13F2" w:rsidRPr="00F65938">
        <w:rPr>
          <w:rFonts w:cs="Calibri"/>
        </w:rPr>
        <w:t>U</w:t>
      </w:r>
      <w:r w:rsidRPr="00F65938">
        <w:rPr>
          <w:rFonts w:cs="Calibri"/>
        </w:rPr>
        <w:t xml:space="preserve">SA was supportive of this effort and recommended </w:t>
      </w:r>
      <w:r w:rsidR="00490AE8" w:rsidRPr="00F65938">
        <w:rPr>
          <w:rFonts w:cs="Calibri"/>
        </w:rPr>
        <w:t xml:space="preserve">that </w:t>
      </w:r>
      <w:r w:rsidRPr="00F65938">
        <w:rPr>
          <w:rFonts w:cs="Calibri"/>
        </w:rPr>
        <w:t xml:space="preserve">SC </w:t>
      </w:r>
      <w:r w:rsidR="00FA669D" w:rsidRPr="00F65938">
        <w:rPr>
          <w:rFonts w:cs="Calibri"/>
        </w:rPr>
        <w:t xml:space="preserve">endorse these guidelines. For clarification, </w:t>
      </w:r>
      <w:r w:rsidR="002F13F2" w:rsidRPr="00F65938">
        <w:rPr>
          <w:rFonts w:cs="Calibri"/>
        </w:rPr>
        <w:t xml:space="preserve">was </w:t>
      </w:r>
      <w:r w:rsidR="00FA669D" w:rsidRPr="00F65938">
        <w:rPr>
          <w:rFonts w:cs="Calibri"/>
        </w:rPr>
        <w:t>the idea that the SC would modify the tables before approval</w:t>
      </w:r>
      <w:r w:rsidR="00981EA9" w:rsidRPr="00F65938">
        <w:rPr>
          <w:rFonts w:cs="Calibri"/>
        </w:rPr>
        <w:t xml:space="preserve"> similar to the way that management advice </w:t>
      </w:r>
      <w:r w:rsidR="00490AE8" w:rsidRPr="00F65938">
        <w:rPr>
          <w:rFonts w:cs="Calibri"/>
        </w:rPr>
        <w:t xml:space="preserve">was </w:t>
      </w:r>
      <w:r w:rsidR="00981EA9" w:rsidRPr="00F65938">
        <w:rPr>
          <w:rFonts w:cs="Calibri"/>
        </w:rPr>
        <w:t>currently subject to SC approval</w:t>
      </w:r>
      <w:r w:rsidR="00952C79" w:rsidRPr="00F65938">
        <w:rPr>
          <w:rFonts w:cs="Calibri"/>
        </w:rPr>
        <w:t>?</w:t>
      </w:r>
    </w:p>
    <w:p w14:paraId="7DC78741" w14:textId="77777777" w:rsidR="002F13F2" w:rsidRPr="00F65938" w:rsidRDefault="002F13F2" w:rsidP="00CA4E61">
      <w:pPr>
        <w:pStyle w:val="WCPFCnormal"/>
        <w:widowControl w:val="0"/>
        <w:numPr>
          <w:ilvl w:val="0"/>
          <w:numId w:val="0"/>
        </w:numPr>
        <w:adjustRightInd w:val="0"/>
        <w:snapToGrid w:val="0"/>
        <w:spacing w:after="0"/>
        <w:ind w:left="567"/>
        <w:contextualSpacing w:val="0"/>
        <w:rPr>
          <w:rFonts w:cs="Calibri"/>
          <w:bCs/>
        </w:rPr>
      </w:pPr>
    </w:p>
    <w:p w14:paraId="4D2D87AE" w14:textId="79D03A4B" w:rsidR="008A29E7" w:rsidRPr="00F65938" w:rsidRDefault="00981EA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author clarified that it </w:t>
      </w:r>
      <w:r w:rsidR="00490AE8" w:rsidRPr="00F65938">
        <w:rPr>
          <w:rFonts w:cs="Calibri"/>
          <w:bCs/>
        </w:rPr>
        <w:t xml:space="preserve">should be </w:t>
      </w:r>
      <w:r w:rsidRPr="00F65938">
        <w:rPr>
          <w:rFonts w:cs="Calibri"/>
          <w:bCs/>
        </w:rPr>
        <w:t>SC that put</w:t>
      </w:r>
      <w:r w:rsidR="00DF2257" w:rsidRPr="00F65938">
        <w:rPr>
          <w:rFonts w:cs="Calibri"/>
          <w:bCs/>
        </w:rPr>
        <w:t>s</w:t>
      </w:r>
      <w:r w:rsidRPr="00F65938">
        <w:rPr>
          <w:rFonts w:cs="Calibri"/>
          <w:bCs/>
        </w:rPr>
        <w:t xml:space="preserve"> forward management advice to the </w:t>
      </w:r>
      <w:r w:rsidRPr="00187624">
        <w:rPr>
          <w:rFonts w:cs="Calibri"/>
        </w:rPr>
        <w:t>Commission</w:t>
      </w:r>
      <w:r w:rsidRPr="00F65938">
        <w:rPr>
          <w:rFonts w:cs="Calibri"/>
          <w:bCs/>
        </w:rPr>
        <w:t xml:space="preserve">, and </w:t>
      </w:r>
      <w:r w:rsidR="00070C63" w:rsidRPr="00F65938">
        <w:rPr>
          <w:rFonts w:cs="Calibri"/>
          <w:bCs/>
        </w:rPr>
        <w:t xml:space="preserve">the management recommendations </w:t>
      </w:r>
      <w:r w:rsidR="009516D0" w:rsidRPr="00F65938">
        <w:rPr>
          <w:rFonts w:cs="Calibri"/>
          <w:bCs/>
        </w:rPr>
        <w:t>drafted by</w:t>
      </w:r>
      <w:r w:rsidR="00070C63" w:rsidRPr="00F65938">
        <w:rPr>
          <w:rFonts w:cs="Calibri"/>
          <w:bCs/>
        </w:rPr>
        <w:t xml:space="preserve"> the stock assessment team would not necessarily be unqualified</w:t>
      </w:r>
      <w:r w:rsidR="009516D0" w:rsidRPr="00F65938">
        <w:rPr>
          <w:rFonts w:cs="Calibri"/>
          <w:bCs/>
        </w:rPr>
        <w:t xml:space="preserve"> by SC</w:t>
      </w:r>
      <w:r w:rsidR="00173B19" w:rsidRPr="00F65938">
        <w:rPr>
          <w:rFonts w:cs="Calibri"/>
          <w:bCs/>
        </w:rPr>
        <w:t>.</w:t>
      </w:r>
      <w:r w:rsidR="000B6C31" w:rsidRPr="00F65938">
        <w:rPr>
          <w:rFonts w:cs="Calibri"/>
          <w:bCs/>
        </w:rPr>
        <w:t xml:space="preserve"> If there </w:t>
      </w:r>
      <w:r w:rsidR="009516D0" w:rsidRPr="00F65938">
        <w:rPr>
          <w:rFonts w:cs="Calibri"/>
          <w:bCs/>
        </w:rPr>
        <w:t xml:space="preserve">were </w:t>
      </w:r>
      <w:r w:rsidR="000B6C31" w:rsidRPr="00F65938">
        <w:rPr>
          <w:rFonts w:cs="Calibri"/>
          <w:bCs/>
        </w:rPr>
        <w:t xml:space="preserve">management recommendations to be made, then those </w:t>
      </w:r>
      <w:r w:rsidR="009516D0" w:rsidRPr="00F65938">
        <w:rPr>
          <w:rFonts w:cs="Calibri"/>
          <w:bCs/>
        </w:rPr>
        <w:t xml:space="preserve">were </w:t>
      </w:r>
      <w:r w:rsidR="000B6C31" w:rsidRPr="00F65938">
        <w:rPr>
          <w:rFonts w:cs="Calibri"/>
          <w:bCs/>
        </w:rPr>
        <w:t xml:space="preserve">ultimately the responsibility of the SC. </w:t>
      </w:r>
    </w:p>
    <w:p w14:paraId="2D048552" w14:textId="77777777" w:rsidR="008A29E7" w:rsidRPr="00F65938" w:rsidRDefault="008A29E7" w:rsidP="00CA4E61">
      <w:pPr>
        <w:pStyle w:val="WCPFCnormal"/>
        <w:widowControl w:val="0"/>
        <w:numPr>
          <w:ilvl w:val="0"/>
          <w:numId w:val="0"/>
        </w:numPr>
        <w:adjustRightInd w:val="0"/>
        <w:snapToGrid w:val="0"/>
        <w:spacing w:after="0"/>
        <w:ind w:left="567"/>
        <w:contextualSpacing w:val="0"/>
        <w:rPr>
          <w:rFonts w:cs="Calibri"/>
          <w:bCs/>
        </w:rPr>
      </w:pPr>
    </w:p>
    <w:p w14:paraId="2190AA19" w14:textId="50EA2E1B" w:rsidR="00AA3492" w:rsidRPr="00F65938" w:rsidRDefault="00A544DB" w:rsidP="00CA4E61">
      <w:pPr>
        <w:pStyle w:val="WCPFCnormal"/>
        <w:widowControl w:val="0"/>
        <w:adjustRightInd w:val="0"/>
        <w:snapToGrid w:val="0"/>
        <w:spacing w:after="0"/>
        <w:ind w:left="0" w:firstLine="0"/>
        <w:contextualSpacing w:val="0"/>
        <w:rPr>
          <w:rFonts w:cs="Calibri"/>
          <w:bCs/>
        </w:rPr>
      </w:pPr>
      <w:r w:rsidRPr="00F65938">
        <w:rPr>
          <w:rFonts w:cs="Calibri"/>
          <w:bCs/>
        </w:rPr>
        <w:t>New Zealand commend</w:t>
      </w:r>
      <w:r w:rsidR="001E0E15" w:rsidRPr="00F65938">
        <w:rPr>
          <w:rFonts w:cs="Calibri"/>
          <w:bCs/>
        </w:rPr>
        <w:t>ed</w:t>
      </w:r>
      <w:r w:rsidRPr="00F65938">
        <w:rPr>
          <w:rFonts w:cs="Calibri"/>
          <w:bCs/>
        </w:rPr>
        <w:t xml:space="preserve"> the work on the development of a stock status and management advice template that has been undertaken, which in </w:t>
      </w:r>
      <w:r w:rsidR="00AA3492" w:rsidRPr="00F65938">
        <w:rPr>
          <w:rFonts w:cs="Calibri"/>
          <w:bCs/>
        </w:rPr>
        <w:t xml:space="preserve">their </w:t>
      </w:r>
      <w:r w:rsidRPr="00F65938">
        <w:rPr>
          <w:rFonts w:cs="Calibri"/>
          <w:bCs/>
        </w:rPr>
        <w:t>view provide</w:t>
      </w:r>
      <w:r w:rsidR="00AA3492" w:rsidRPr="00F65938">
        <w:rPr>
          <w:rFonts w:cs="Calibri"/>
          <w:bCs/>
        </w:rPr>
        <w:t>d</w:t>
      </w:r>
      <w:r w:rsidRPr="00F65938">
        <w:rPr>
          <w:rFonts w:cs="Calibri"/>
          <w:bCs/>
        </w:rPr>
        <w:t xml:space="preserve"> a practical proposal for improving how this committee </w:t>
      </w:r>
      <w:r w:rsidR="00414B70" w:rsidRPr="00F65938">
        <w:rPr>
          <w:rFonts w:cs="Calibri"/>
          <w:bCs/>
        </w:rPr>
        <w:t xml:space="preserve">should </w:t>
      </w:r>
      <w:r w:rsidRPr="00F65938">
        <w:rPr>
          <w:rFonts w:cs="Calibri"/>
          <w:bCs/>
        </w:rPr>
        <w:t>communicate stock status and management advice.</w:t>
      </w:r>
      <w:r w:rsidR="001E0E15" w:rsidRPr="00F65938">
        <w:rPr>
          <w:rFonts w:cs="Calibri"/>
          <w:bCs/>
        </w:rPr>
        <w:t xml:space="preserve"> </w:t>
      </w:r>
      <w:r w:rsidR="00414B70" w:rsidRPr="00F65938">
        <w:rPr>
          <w:rFonts w:cs="Calibri"/>
          <w:bCs/>
        </w:rPr>
        <w:t xml:space="preserve">They </w:t>
      </w:r>
      <w:r w:rsidRPr="00F65938">
        <w:rPr>
          <w:rFonts w:cs="Calibri"/>
          <w:bCs/>
        </w:rPr>
        <w:t>note</w:t>
      </w:r>
      <w:r w:rsidR="00414B70" w:rsidRPr="00F65938">
        <w:rPr>
          <w:rFonts w:cs="Calibri"/>
          <w:bCs/>
        </w:rPr>
        <w:t>d</w:t>
      </w:r>
      <w:r w:rsidRPr="00F65938">
        <w:rPr>
          <w:rFonts w:cs="Calibri"/>
          <w:bCs/>
        </w:rPr>
        <w:t xml:space="preserve"> that New Zealand use</w:t>
      </w:r>
      <w:r w:rsidR="00414B70" w:rsidRPr="00F65938">
        <w:rPr>
          <w:rFonts w:cs="Calibri"/>
          <w:bCs/>
        </w:rPr>
        <w:t>d</w:t>
      </w:r>
      <w:r w:rsidRPr="00F65938">
        <w:rPr>
          <w:rFonts w:cs="Calibri"/>
          <w:bCs/>
        </w:rPr>
        <w:t xml:space="preserve"> a tabular ‘status of stocks’ template domestically, which also ma</w:t>
      </w:r>
      <w:r w:rsidR="00414B70" w:rsidRPr="00F65938">
        <w:rPr>
          <w:rFonts w:cs="Calibri"/>
          <w:bCs/>
        </w:rPr>
        <w:t>de</w:t>
      </w:r>
      <w:r w:rsidRPr="00F65938">
        <w:rPr>
          <w:rFonts w:cs="Calibri"/>
          <w:bCs/>
        </w:rPr>
        <w:t xml:space="preserve"> use of the IPCC likelihood categories and probability statements. </w:t>
      </w:r>
      <w:r w:rsidR="00C072FF">
        <w:rPr>
          <w:rFonts w:cs="Calibri"/>
          <w:bCs/>
        </w:rPr>
        <w:t>This has</w:t>
      </w:r>
      <w:r w:rsidR="00C072FF" w:rsidRPr="00F65938">
        <w:rPr>
          <w:rFonts w:cs="Calibri"/>
          <w:bCs/>
        </w:rPr>
        <w:t xml:space="preserve"> served </w:t>
      </w:r>
      <w:r w:rsidR="00C072FF">
        <w:rPr>
          <w:rFonts w:cs="Calibri"/>
          <w:bCs/>
        </w:rPr>
        <w:t xml:space="preserve">New Zealand </w:t>
      </w:r>
      <w:r w:rsidR="00C072FF" w:rsidRPr="00F65938">
        <w:rPr>
          <w:rFonts w:cs="Calibri"/>
          <w:bCs/>
        </w:rPr>
        <w:t xml:space="preserve">well </w:t>
      </w:r>
      <w:r w:rsidR="00C072FF">
        <w:rPr>
          <w:rFonts w:cs="Calibri"/>
          <w:bCs/>
        </w:rPr>
        <w:t>to</w:t>
      </w:r>
      <w:r w:rsidR="00C072FF" w:rsidRPr="00F65938">
        <w:rPr>
          <w:rFonts w:cs="Calibri"/>
          <w:bCs/>
        </w:rPr>
        <w:t xml:space="preserve"> communicat</w:t>
      </w:r>
      <w:r w:rsidR="00C072FF">
        <w:rPr>
          <w:rFonts w:cs="Calibri"/>
          <w:bCs/>
        </w:rPr>
        <w:t>e</w:t>
      </w:r>
      <w:r w:rsidR="00C072FF" w:rsidRPr="00F65938">
        <w:rPr>
          <w:rFonts w:cs="Calibri"/>
          <w:bCs/>
        </w:rPr>
        <w:t xml:space="preserve"> results in a standardised way, </w:t>
      </w:r>
      <w:r w:rsidR="00C072FF">
        <w:rPr>
          <w:rFonts w:cs="Calibri"/>
          <w:bCs/>
        </w:rPr>
        <w:t xml:space="preserve">including on stock assessment </w:t>
      </w:r>
      <w:r w:rsidR="00C072FF" w:rsidRPr="00F65938">
        <w:rPr>
          <w:rFonts w:cs="Calibri"/>
          <w:bCs/>
        </w:rPr>
        <w:t>uncertainty</w:t>
      </w:r>
      <w:r w:rsidRPr="00F65938">
        <w:rPr>
          <w:rFonts w:cs="Calibri"/>
          <w:bCs/>
        </w:rPr>
        <w:t xml:space="preserve">. Besides clearly communicating information </w:t>
      </w:r>
      <w:r w:rsidRPr="00F65938">
        <w:rPr>
          <w:rFonts w:cs="Calibri"/>
          <w:bCs/>
        </w:rPr>
        <w:lastRenderedPageBreak/>
        <w:t xml:space="preserve">to stakeholders and managers, </w:t>
      </w:r>
      <w:r w:rsidR="002627F5" w:rsidRPr="00F65938">
        <w:rPr>
          <w:rFonts w:cs="Calibri"/>
          <w:bCs/>
        </w:rPr>
        <w:t xml:space="preserve">they found </w:t>
      </w:r>
      <w:r w:rsidRPr="00F65938">
        <w:rPr>
          <w:rFonts w:cs="Calibri"/>
          <w:bCs/>
        </w:rPr>
        <w:t>that this approach provide</w:t>
      </w:r>
      <w:r w:rsidR="002627F5" w:rsidRPr="00F65938">
        <w:rPr>
          <w:rFonts w:cs="Calibri"/>
          <w:bCs/>
        </w:rPr>
        <w:t>d</w:t>
      </w:r>
      <w:r w:rsidRPr="00F65938">
        <w:rPr>
          <w:rFonts w:cs="Calibri"/>
          <w:bCs/>
        </w:rPr>
        <w:t xml:space="preserve"> guidance to stock assessment scientists on how to summarise the key aspects of assessments.</w:t>
      </w:r>
      <w:r w:rsidR="001E0E15" w:rsidRPr="00F65938">
        <w:rPr>
          <w:rFonts w:cs="Calibri"/>
          <w:bCs/>
        </w:rPr>
        <w:t xml:space="preserve"> </w:t>
      </w:r>
      <w:r w:rsidR="002627F5" w:rsidRPr="00F65938">
        <w:rPr>
          <w:rFonts w:cs="Calibri"/>
          <w:bCs/>
        </w:rPr>
        <w:t xml:space="preserve">They </w:t>
      </w:r>
      <w:r w:rsidRPr="00F65938">
        <w:rPr>
          <w:rFonts w:cs="Calibri"/>
          <w:bCs/>
        </w:rPr>
        <w:t>agree</w:t>
      </w:r>
      <w:r w:rsidR="002627F5" w:rsidRPr="00F65938">
        <w:rPr>
          <w:rFonts w:cs="Calibri"/>
          <w:bCs/>
        </w:rPr>
        <w:t>d</w:t>
      </w:r>
      <w:r w:rsidRPr="00F65938">
        <w:rPr>
          <w:rFonts w:cs="Calibri"/>
          <w:bCs/>
        </w:rPr>
        <w:t xml:space="preserve"> with the earlier suggestions to think of the proposed template as a guideline in the first instance, which SC and Commission could test and adjust </w:t>
      </w:r>
      <w:r w:rsidR="00307102" w:rsidRPr="00F65938">
        <w:rPr>
          <w:rFonts w:cs="Calibri"/>
          <w:bCs/>
        </w:rPr>
        <w:t>from time to time</w:t>
      </w:r>
      <w:r w:rsidRPr="00F65938">
        <w:rPr>
          <w:rFonts w:cs="Calibri"/>
          <w:bCs/>
        </w:rPr>
        <w:t>.</w:t>
      </w:r>
      <w:r w:rsidR="001E0E15" w:rsidRPr="00F65938">
        <w:rPr>
          <w:rFonts w:cs="Calibri"/>
          <w:bCs/>
        </w:rPr>
        <w:t xml:space="preserve"> </w:t>
      </w:r>
    </w:p>
    <w:p w14:paraId="6329F510" w14:textId="77777777" w:rsidR="00AA3492" w:rsidRPr="00F65938" w:rsidRDefault="00AA3492" w:rsidP="00CA4E61">
      <w:pPr>
        <w:pStyle w:val="WCPFCnormal"/>
        <w:widowControl w:val="0"/>
        <w:numPr>
          <w:ilvl w:val="0"/>
          <w:numId w:val="0"/>
        </w:numPr>
        <w:adjustRightInd w:val="0"/>
        <w:snapToGrid w:val="0"/>
        <w:spacing w:after="0"/>
        <w:contextualSpacing w:val="0"/>
        <w:rPr>
          <w:rFonts w:cs="Calibri"/>
          <w:bCs/>
        </w:rPr>
      </w:pPr>
    </w:p>
    <w:p w14:paraId="003EA803" w14:textId="11D76A01" w:rsidR="00C57166" w:rsidRPr="00F65938" w:rsidRDefault="00EC27EB" w:rsidP="00CA4E61">
      <w:pPr>
        <w:pStyle w:val="WCPFCnormal"/>
        <w:widowControl w:val="0"/>
        <w:adjustRightInd w:val="0"/>
        <w:snapToGrid w:val="0"/>
        <w:spacing w:after="0"/>
        <w:ind w:left="0" w:firstLine="0"/>
        <w:contextualSpacing w:val="0"/>
        <w:rPr>
          <w:rFonts w:cs="Calibri"/>
        </w:rPr>
      </w:pPr>
      <w:r w:rsidRPr="00F65938">
        <w:rPr>
          <w:rFonts w:cs="Calibri"/>
        </w:rPr>
        <w:t>FSM</w:t>
      </w:r>
      <w:r w:rsidR="00D87D46" w:rsidRPr="00F65938">
        <w:rPr>
          <w:rFonts w:cs="Calibri"/>
        </w:rPr>
        <w:t xml:space="preserve">, on behalf of </w:t>
      </w:r>
      <w:r w:rsidR="00DC36FE" w:rsidRPr="00F65938">
        <w:rPr>
          <w:rFonts w:cs="Calibri"/>
        </w:rPr>
        <w:t>PNA and Tokelau</w:t>
      </w:r>
      <w:r w:rsidR="00D87D46" w:rsidRPr="00F65938">
        <w:rPr>
          <w:rFonts w:cs="Calibri"/>
        </w:rPr>
        <w:t xml:space="preserve"> CCMs,</w:t>
      </w:r>
      <w:r w:rsidR="00DC36FE" w:rsidRPr="00F65938">
        <w:rPr>
          <w:rFonts w:cs="Calibri"/>
        </w:rPr>
        <w:t xml:space="preserve"> </w:t>
      </w:r>
      <w:r w:rsidR="00390184" w:rsidRPr="00F65938">
        <w:rPr>
          <w:rFonts w:cs="Calibri"/>
        </w:rPr>
        <w:t xml:space="preserve">endorsed </w:t>
      </w:r>
      <w:r w:rsidR="00DC36FE" w:rsidRPr="00F65938">
        <w:rPr>
          <w:rFonts w:cs="Calibri"/>
        </w:rPr>
        <w:t xml:space="preserve">the FFA </w:t>
      </w:r>
      <w:r w:rsidR="00390184" w:rsidRPr="00F65938">
        <w:rPr>
          <w:rFonts w:cs="Calibri"/>
        </w:rPr>
        <w:t>CCMs’ s</w:t>
      </w:r>
      <w:r w:rsidR="00DC36FE" w:rsidRPr="00F65938">
        <w:rPr>
          <w:rFonts w:cs="Calibri"/>
        </w:rPr>
        <w:t>tatement.</w:t>
      </w:r>
      <w:r w:rsidR="00390184" w:rsidRPr="00F65938">
        <w:rPr>
          <w:rFonts w:cs="Calibri"/>
        </w:rPr>
        <w:t xml:space="preserve"> They thought the </w:t>
      </w:r>
      <w:r w:rsidR="00DC36FE" w:rsidRPr="00F65938">
        <w:rPr>
          <w:rFonts w:cs="Calibri"/>
        </w:rPr>
        <w:t xml:space="preserve">report </w:t>
      </w:r>
      <w:r w:rsidR="00390184" w:rsidRPr="00F65938">
        <w:rPr>
          <w:rFonts w:cs="Calibri"/>
        </w:rPr>
        <w:t xml:space="preserve">was </w:t>
      </w:r>
      <w:r w:rsidR="00DC36FE" w:rsidRPr="00F65938">
        <w:rPr>
          <w:rFonts w:cs="Calibri"/>
        </w:rPr>
        <w:t>a good response to the Terms of Reference.</w:t>
      </w:r>
      <w:r w:rsidR="00390184" w:rsidRPr="00F65938">
        <w:rPr>
          <w:rFonts w:cs="Calibri"/>
        </w:rPr>
        <w:t xml:space="preserve"> They valued </w:t>
      </w:r>
      <w:r w:rsidR="00DC36FE" w:rsidRPr="00F65938">
        <w:rPr>
          <w:rFonts w:cs="Calibri"/>
          <w:bCs/>
        </w:rPr>
        <w:t>the advice on how to communicate uncertainty, and how to make the SC management advice more easily understood.</w:t>
      </w:r>
      <w:r w:rsidR="00390184" w:rsidRPr="00F65938">
        <w:rPr>
          <w:rFonts w:cs="Calibri"/>
          <w:bCs/>
        </w:rPr>
        <w:t xml:space="preserve"> </w:t>
      </w:r>
      <w:r w:rsidR="0000606F" w:rsidRPr="00F65938">
        <w:rPr>
          <w:rFonts w:cs="Calibri"/>
          <w:bCs/>
        </w:rPr>
        <w:t xml:space="preserve"> </w:t>
      </w:r>
      <w:r w:rsidR="00DC36FE" w:rsidRPr="00F65938">
        <w:rPr>
          <w:rFonts w:cs="Calibri"/>
          <w:bCs/>
        </w:rPr>
        <w:t xml:space="preserve">In particular, </w:t>
      </w:r>
      <w:r w:rsidR="0000606F" w:rsidRPr="00F65938">
        <w:rPr>
          <w:rFonts w:cs="Calibri"/>
          <w:bCs/>
        </w:rPr>
        <w:t xml:space="preserve">they </w:t>
      </w:r>
      <w:r w:rsidR="00DC36FE" w:rsidRPr="00F65938">
        <w:rPr>
          <w:rFonts w:cs="Calibri"/>
          <w:bCs/>
        </w:rPr>
        <w:t>agree</w:t>
      </w:r>
      <w:r w:rsidR="0000606F" w:rsidRPr="00F65938">
        <w:rPr>
          <w:rFonts w:cs="Calibri"/>
          <w:bCs/>
        </w:rPr>
        <w:t>d</w:t>
      </w:r>
      <w:r w:rsidR="00DC36FE" w:rsidRPr="00F65938">
        <w:rPr>
          <w:rFonts w:cs="Calibri"/>
          <w:bCs/>
        </w:rPr>
        <w:t xml:space="preserve"> with the approach in Table 4 for integrating the Stock Status </w:t>
      </w:r>
      <w:r w:rsidR="00DC36FE" w:rsidRPr="00187624">
        <w:rPr>
          <w:rFonts w:cs="Calibri"/>
        </w:rPr>
        <w:t>information</w:t>
      </w:r>
      <w:r w:rsidR="00DC36FE" w:rsidRPr="00F65938">
        <w:rPr>
          <w:rFonts w:cs="Calibri"/>
          <w:bCs/>
        </w:rPr>
        <w:t xml:space="preserve"> and the Management advice.</w:t>
      </w:r>
      <w:r w:rsidR="0000606F" w:rsidRPr="00F65938">
        <w:rPr>
          <w:rFonts w:cs="Calibri"/>
          <w:bCs/>
          <w:lang w:eastAsia="en-GB"/>
        </w:rPr>
        <w:t xml:space="preserve"> They had </w:t>
      </w:r>
      <w:r w:rsidR="00DC36FE" w:rsidRPr="00F65938">
        <w:rPr>
          <w:rFonts w:cs="Calibri"/>
          <w:bCs/>
        </w:rPr>
        <w:t>one question</w:t>
      </w:r>
      <w:r w:rsidR="00A40C29" w:rsidRPr="00F65938">
        <w:rPr>
          <w:rFonts w:cs="Calibri"/>
          <w:bCs/>
        </w:rPr>
        <w:t>, and understood that</w:t>
      </w:r>
      <w:r w:rsidR="00A40C29" w:rsidRPr="00F65938">
        <w:rPr>
          <w:rFonts w:cs="Calibri"/>
          <w:bCs/>
          <w:lang w:eastAsia="en-GB"/>
        </w:rPr>
        <w:t xml:space="preserve"> </w:t>
      </w:r>
      <w:r w:rsidR="00DC36FE" w:rsidRPr="00F65938">
        <w:rPr>
          <w:rFonts w:cs="Calibri"/>
          <w:bCs/>
        </w:rPr>
        <w:t xml:space="preserve">with harvest strategies, the assessments </w:t>
      </w:r>
      <w:r w:rsidR="00A40C29" w:rsidRPr="00F65938">
        <w:rPr>
          <w:rFonts w:cs="Calibri"/>
          <w:bCs/>
        </w:rPr>
        <w:t xml:space="preserve">would </w:t>
      </w:r>
      <w:r w:rsidR="00DC36FE" w:rsidRPr="00F65938">
        <w:rPr>
          <w:rFonts w:cs="Calibri"/>
          <w:bCs/>
        </w:rPr>
        <w:t>be</w:t>
      </w:r>
      <w:r w:rsidR="009B1DE8" w:rsidRPr="00F65938">
        <w:rPr>
          <w:rFonts w:cs="Calibri"/>
          <w:bCs/>
        </w:rPr>
        <w:t>come</w:t>
      </w:r>
      <w:r w:rsidR="00DC36FE" w:rsidRPr="00F65938">
        <w:rPr>
          <w:rFonts w:cs="Calibri"/>
          <w:bCs/>
        </w:rPr>
        <w:t xml:space="preserve"> part of the monitoring strategy for the management procedures</w:t>
      </w:r>
      <w:r w:rsidR="00046532" w:rsidRPr="00F65938">
        <w:rPr>
          <w:rFonts w:cs="Calibri"/>
          <w:bCs/>
        </w:rPr>
        <w:t>,</w:t>
      </w:r>
      <w:r w:rsidR="00DC36FE" w:rsidRPr="00F65938">
        <w:rPr>
          <w:rFonts w:cs="Calibri"/>
          <w:bCs/>
        </w:rPr>
        <w:t xml:space="preserve"> and </w:t>
      </w:r>
      <w:r w:rsidR="00A40C29" w:rsidRPr="00F65938">
        <w:rPr>
          <w:rFonts w:cs="Calibri"/>
          <w:bCs/>
        </w:rPr>
        <w:t xml:space="preserve">would </w:t>
      </w:r>
      <w:r w:rsidR="00DC36FE" w:rsidRPr="00F65938">
        <w:rPr>
          <w:rFonts w:cs="Calibri"/>
          <w:bCs/>
        </w:rPr>
        <w:t xml:space="preserve">not be the primary source of management advice to the Commission. </w:t>
      </w:r>
      <w:r w:rsidR="00A40C29" w:rsidRPr="00F65938">
        <w:rPr>
          <w:rFonts w:cs="Calibri"/>
          <w:bCs/>
        </w:rPr>
        <w:t xml:space="preserve">They </w:t>
      </w:r>
      <w:r w:rsidR="009B1DE8" w:rsidRPr="00F65938">
        <w:rPr>
          <w:rFonts w:cs="Calibri"/>
          <w:bCs/>
        </w:rPr>
        <w:t xml:space="preserve">pointed out </w:t>
      </w:r>
      <w:r w:rsidR="00DC36FE" w:rsidRPr="00F65938">
        <w:rPr>
          <w:rFonts w:cs="Calibri"/>
          <w:bCs/>
        </w:rPr>
        <w:t xml:space="preserve">that this development </w:t>
      </w:r>
      <w:r w:rsidR="009B1DE8" w:rsidRPr="00F65938">
        <w:rPr>
          <w:rFonts w:cs="Calibri"/>
          <w:bCs/>
        </w:rPr>
        <w:t xml:space="preserve">had been </w:t>
      </w:r>
      <w:r w:rsidR="00DC36FE" w:rsidRPr="00F65938">
        <w:rPr>
          <w:rFonts w:cs="Calibri"/>
          <w:bCs/>
        </w:rPr>
        <w:t xml:space="preserve">addressed on page 19 </w:t>
      </w:r>
      <w:r w:rsidR="00A40C29" w:rsidRPr="00F65938">
        <w:rPr>
          <w:rFonts w:cs="Calibri"/>
          <w:bCs/>
        </w:rPr>
        <w:t xml:space="preserve">of the working paper </w:t>
      </w:r>
      <w:r w:rsidR="00DC36FE" w:rsidRPr="00F65938">
        <w:rPr>
          <w:rFonts w:cs="Calibri"/>
          <w:bCs/>
        </w:rPr>
        <w:t xml:space="preserve">where </w:t>
      </w:r>
      <w:r w:rsidR="00A40C29" w:rsidRPr="00F65938">
        <w:rPr>
          <w:rFonts w:cs="Calibri"/>
          <w:bCs/>
        </w:rPr>
        <w:t xml:space="preserve">it </w:t>
      </w:r>
      <w:r w:rsidR="009B1DE8" w:rsidRPr="00F65938">
        <w:rPr>
          <w:rFonts w:cs="Calibri"/>
          <w:bCs/>
        </w:rPr>
        <w:t xml:space="preserve">said </w:t>
      </w:r>
      <w:r w:rsidR="00A40C29" w:rsidRPr="00F65938">
        <w:rPr>
          <w:rFonts w:cs="Calibri"/>
          <w:bCs/>
        </w:rPr>
        <w:t xml:space="preserve">that </w:t>
      </w:r>
      <w:r w:rsidR="00DC36FE" w:rsidRPr="00F65938">
        <w:rPr>
          <w:rFonts w:cs="Calibri"/>
          <w:bCs/>
        </w:rPr>
        <w:t xml:space="preserve">when a management procedure </w:t>
      </w:r>
      <w:r w:rsidR="00CA3F02" w:rsidRPr="00F65938">
        <w:rPr>
          <w:rFonts w:cs="Calibri"/>
          <w:bCs/>
        </w:rPr>
        <w:t xml:space="preserve">was </w:t>
      </w:r>
      <w:r w:rsidR="00DC36FE" w:rsidRPr="00F65938">
        <w:rPr>
          <w:rFonts w:cs="Calibri"/>
          <w:bCs/>
        </w:rPr>
        <w:t xml:space="preserve">adopted, the management strategy evaluation </w:t>
      </w:r>
      <w:r w:rsidR="00CA3F02" w:rsidRPr="00F65938">
        <w:rPr>
          <w:rFonts w:cs="Calibri"/>
          <w:bCs/>
        </w:rPr>
        <w:t xml:space="preserve">would </w:t>
      </w:r>
      <w:r w:rsidR="00DC36FE" w:rsidRPr="00F65938">
        <w:rPr>
          <w:rFonts w:cs="Calibri"/>
          <w:bCs/>
        </w:rPr>
        <w:t xml:space="preserve">typically evaluate management options. </w:t>
      </w:r>
      <w:r w:rsidR="00A40C29" w:rsidRPr="00F65938">
        <w:rPr>
          <w:rFonts w:cs="Calibri"/>
          <w:bCs/>
        </w:rPr>
        <w:t xml:space="preserve">Could the </w:t>
      </w:r>
      <w:r w:rsidR="00C57166" w:rsidRPr="00F65938">
        <w:rPr>
          <w:rFonts w:cs="Calibri"/>
          <w:bCs/>
        </w:rPr>
        <w:t xml:space="preserve">presenter </w:t>
      </w:r>
      <w:r w:rsidR="00A40C29" w:rsidRPr="00F65938">
        <w:rPr>
          <w:rFonts w:cs="Calibri"/>
          <w:bCs/>
        </w:rPr>
        <w:t xml:space="preserve">elaborate on how management advice </w:t>
      </w:r>
      <w:r w:rsidR="00A43B9E" w:rsidRPr="00F65938">
        <w:rPr>
          <w:rFonts w:cs="Calibri"/>
          <w:bCs/>
        </w:rPr>
        <w:t xml:space="preserve">from the assessments might </w:t>
      </w:r>
      <w:r w:rsidR="00A40C29" w:rsidRPr="00F65938">
        <w:rPr>
          <w:rFonts w:cs="Calibri"/>
          <w:bCs/>
        </w:rPr>
        <w:t xml:space="preserve">be </w:t>
      </w:r>
      <w:r w:rsidR="00A43B9E" w:rsidRPr="00F65938">
        <w:rPr>
          <w:rFonts w:cs="Calibri"/>
          <w:bCs/>
        </w:rPr>
        <w:t>re</w:t>
      </w:r>
      <w:r w:rsidR="00A40C29" w:rsidRPr="00F65938">
        <w:rPr>
          <w:rFonts w:cs="Calibri"/>
          <w:bCs/>
        </w:rPr>
        <w:t xml:space="preserve">framed to </w:t>
      </w:r>
      <w:r w:rsidR="00A43B9E" w:rsidRPr="00F65938">
        <w:rPr>
          <w:rFonts w:cs="Calibri"/>
          <w:bCs/>
        </w:rPr>
        <w:t xml:space="preserve">fit into the use of </w:t>
      </w:r>
      <w:r w:rsidR="00A40C29" w:rsidRPr="00F65938">
        <w:rPr>
          <w:rFonts w:cs="Calibri"/>
          <w:bCs/>
        </w:rPr>
        <w:t>Management Procedures</w:t>
      </w:r>
      <w:r w:rsidR="00A43B9E" w:rsidRPr="00F65938">
        <w:rPr>
          <w:rFonts w:cs="Calibri"/>
          <w:bCs/>
        </w:rPr>
        <w:t>?</w:t>
      </w:r>
    </w:p>
    <w:p w14:paraId="2FE969C7" w14:textId="77777777" w:rsidR="00C57166" w:rsidRPr="00F65938" w:rsidRDefault="00C57166" w:rsidP="00CA4E61">
      <w:pPr>
        <w:pStyle w:val="WCPFCnormal"/>
        <w:widowControl w:val="0"/>
        <w:numPr>
          <w:ilvl w:val="0"/>
          <w:numId w:val="0"/>
        </w:numPr>
        <w:adjustRightInd w:val="0"/>
        <w:snapToGrid w:val="0"/>
        <w:spacing w:after="0"/>
        <w:ind w:left="567"/>
        <w:contextualSpacing w:val="0"/>
        <w:rPr>
          <w:rFonts w:cs="Calibri"/>
        </w:rPr>
      </w:pPr>
    </w:p>
    <w:p w14:paraId="329F676C" w14:textId="4F1EF2A3" w:rsidR="000B1BB6" w:rsidRPr="00F65938" w:rsidRDefault="00F86483" w:rsidP="00CA4E61">
      <w:pPr>
        <w:pStyle w:val="WCPFCnormal"/>
        <w:widowControl w:val="0"/>
        <w:adjustRightInd w:val="0"/>
        <w:snapToGrid w:val="0"/>
        <w:spacing w:after="0"/>
        <w:ind w:left="0" w:firstLine="0"/>
        <w:contextualSpacing w:val="0"/>
        <w:rPr>
          <w:rFonts w:cs="Calibri"/>
        </w:rPr>
      </w:pPr>
      <w:r w:rsidRPr="00F65938">
        <w:rPr>
          <w:rFonts w:cs="Calibri"/>
          <w:bCs/>
        </w:rPr>
        <w:t>T</w:t>
      </w:r>
      <w:r w:rsidR="00C57166" w:rsidRPr="00F65938">
        <w:rPr>
          <w:rFonts w:cs="Calibri"/>
          <w:bCs/>
        </w:rPr>
        <w:t>h</w:t>
      </w:r>
      <w:r w:rsidRPr="00F65938">
        <w:rPr>
          <w:rFonts w:cs="Calibri"/>
          <w:bCs/>
        </w:rPr>
        <w:t xml:space="preserve">e </w:t>
      </w:r>
      <w:r w:rsidR="00C57166" w:rsidRPr="00F65938">
        <w:rPr>
          <w:rFonts w:cs="Calibri"/>
          <w:bCs/>
        </w:rPr>
        <w:t xml:space="preserve">presenter </w:t>
      </w:r>
      <w:r w:rsidRPr="00F65938">
        <w:rPr>
          <w:rFonts w:cs="Calibri"/>
          <w:bCs/>
        </w:rPr>
        <w:t xml:space="preserve">noted </w:t>
      </w:r>
      <w:r w:rsidR="00C57166" w:rsidRPr="00F65938">
        <w:rPr>
          <w:rFonts w:cs="Calibri"/>
          <w:bCs/>
        </w:rPr>
        <w:t xml:space="preserve">that </w:t>
      </w:r>
      <w:r w:rsidRPr="00F65938">
        <w:rPr>
          <w:rFonts w:cs="Calibri"/>
          <w:bCs/>
        </w:rPr>
        <w:t xml:space="preserve">MPs were not </w:t>
      </w:r>
      <w:r w:rsidR="00CA3F02" w:rsidRPr="00F65938">
        <w:rPr>
          <w:rFonts w:cs="Calibri"/>
          <w:bCs/>
        </w:rPr>
        <w:t xml:space="preserve">in place for </w:t>
      </w:r>
      <w:r w:rsidRPr="00F65938">
        <w:rPr>
          <w:rFonts w:cs="Calibri"/>
          <w:bCs/>
        </w:rPr>
        <w:t>most stocks at the moment</w:t>
      </w:r>
      <w:r w:rsidR="000B1BB6" w:rsidRPr="00F65938">
        <w:rPr>
          <w:rFonts w:cs="Calibri"/>
          <w:bCs/>
        </w:rPr>
        <w:t>. T</w:t>
      </w:r>
      <w:r w:rsidRPr="00F65938">
        <w:rPr>
          <w:rFonts w:cs="Calibri"/>
          <w:bCs/>
        </w:rPr>
        <w:t>he template would have to remain flexible depending on which</w:t>
      </w:r>
      <w:r w:rsidR="00B4618B" w:rsidRPr="00F65938">
        <w:rPr>
          <w:rFonts w:cs="Calibri"/>
          <w:bCs/>
        </w:rPr>
        <w:t xml:space="preserve"> MPs they would need to respond to</w:t>
      </w:r>
      <w:r w:rsidR="004A65AA" w:rsidRPr="00F65938">
        <w:rPr>
          <w:rFonts w:cs="Calibri"/>
          <w:bCs/>
        </w:rPr>
        <w:t xml:space="preserve"> in </w:t>
      </w:r>
      <w:r w:rsidR="002C72C8">
        <w:rPr>
          <w:rFonts w:cs="Calibri"/>
          <w:bCs/>
        </w:rPr>
        <w:t xml:space="preserve">the </w:t>
      </w:r>
      <w:r w:rsidR="004A65AA" w:rsidRPr="00F65938">
        <w:rPr>
          <w:rFonts w:cs="Calibri"/>
          <w:bCs/>
        </w:rPr>
        <w:t>future</w:t>
      </w:r>
      <w:r w:rsidR="00B4618B" w:rsidRPr="00F65938">
        <w:rPr>
          <w:rFonts w:cs="Calibri"/>
          <w:bCs/>
        </w:rPr>
        <w:t xml:space="preserve">. </w:t>
      </w:r>
      <w:r w:rsidR="00F279AC" w:rsidRPr="00F65938">
        <w:rPr>
          <w:rFonts w:cs="Calibri"/>
          <w:bCs/>
        </w:rPr>
        <w:t xml:space="preserve"> </w:t>
      </w:r>
    </w:p>
    <w:p w14:paraId="0B754AF5" w14:textId="77777777" w:rsidR="000B1BB6" w:rsidRPr="00F65938" w:rsidRDefault="000B1BB6" w:rsidP="00CA4E61">
      <w:pPr>
        <w:pStyle w:val="WCPFCnormal"/>
        <w:widowControl w:val="0"/>
        <w:numPr>
          <w:ilvl w:val="0"/>
          <w:numId w:val="0"/>
        </w:numPr>
        <w:adjustRightInd w:val="0"/>
        <w:snapToGrid w:val="0"/>
        <w:spacing w:after="0"/>
        <w:ind w:left="567"/>
        <w:contextualSpacing w:val="0"/>
        <w:rPr>
          <w:rFonts w:cs="Calibri"/>
        </w:rPr>
      </w:pPr>
    </w:p>
    <w:p w14:paraId="6483A5BD" w14:textId="77777777" w:rsidR="00321949" w:rsidRPr="00F65938" w:rsidRDefault="000B1BB6" w:rsidP="00CA4E61">
      <w:pPr>
        <w:pStyle w:val="WCPFCnormal"/>
        <w:widowControl w:val="0"/>
        <w:adjustRightInd w:val="0"/>
        <w:snapToGrid w:val="0"/>
        <w:spacing w:after="0"/>
        <w:ind w:left="0" w:firstLine="0"/>
        <w:contextualSpacing w:val="0"/>
        <w:rPr>
          <w:rFonts w:cs="Calibri"/>
        </w:rPr>
      </w:pPr>
      <w:r w:rsidRPr="00F65938">
        <w:rPr>
          <w:rFonts w:cs="Calibri"/>
          <w:bCs/>
        </w:rPr>
        <w:t xml:space="preserve">Australia </w:t>
      </w:r>
      <w:r w:rsidR="00DC36FE" w:rsidRPr="00F65938">
        <w:rPr>
          <w:rFonts w:cs="Calibri"/>
          <w:bCs/>
        </w:rPr>
        <w:t>was in broad agreement with the findings</w:t>
      </w:r>
      <w:r w:rsidR="00836126" w:rsidRPr="00F65938">
        <w:rPr>
          <w:rFonts w:cs="Calibri"/>
          <w:bCs/>
        </w:rPr>
        <w:t>, and the IPCC probability approach ha</w:t>
      </w:r>
      <w:r w:rsidRPr="00F65938">
        <w:rPr>
          <w:rFonts w:cs="Calibri"/>
          <w:bCs/>
        </w:rPr>
        <w:t>d</w:t>
      </w:r>
      <w:r w:rsidR="00836126" w:rsidRPr="00F65938">
        <w:rPr>
          <w:rFonts w:cs="Calibri"/>
          <w:bCs/>
        </w:rPr>
        <w:t xml:space="preserve"> been discussed in SC before. As noted by </w:t>
      </w:r>
      <w:r w:rsidR="00915065" w:rsidRPr="00F65938">
        <w:rPr>
          <w:rFonts w:cs="Calibri"/>
          <w:bCs/>
        </w:rPr>
        <w:t xml:space="preserve">the </w:t>
      </w:r>
      <w:r w:rsidR="00836126" w:rsidRPr="00F65938">
        <w:rPr>
          <w:rFonts w:cs="Calibri"/>
          <w:bCs/>
        </w:rPr>
        <w:t>FFA</w:t>
      </w:r>
      <w:r w:rsidR="00915065" w:rsidRPr="00F65938">
        <w:rPr>
          <w:rFonts w:cs="Calibri"/>
          <w:bCs/>
        </w:rPr>
        <w:t xml:space="preserve"> CCMs</w:t>
      </w:r>
      <w:r w:rsidR="00836126" w:rsidRPr="00F65938">
        <w:rPr>
          <w:rFonts w:cs="Calibri"/>
          <w:bCs/>
        </w:rPr>
        <w:t xml:space="preserve">, </w:t>
      </w:r>
      <w:r w:rsidR="00915065" w:rsidRPr="00F65938">
        <w:rPr>
          <w:rFonts w:cs="Calibri"/>
          <w:bCs/>
        </w:rPr>
        <w:t xml:space="preserve">there were </w:t>
      </w:r>
      <w:r w:rsidR="00836126" w:rsidRPr="00F65938">
        <w:rPr>
          <w:rFonts w:cs="Calibri"/>
          <w:bCs/>
        </w:rPr>
        <w:t xml:space="preserve">some concerns about </w:t>
      </w:r>
      <w:r w:rsidR="00915065" w:rsidRPr="00F65938">
        <w:rPr>
          <w:rFonts w:cs="Calibri"/>
          <w:bCs/>
        </w:rPr>
        <w:t xml:space="preserve">the </w:t>
      </w:r>
      <w:r w:rsidR="00250BEC" w:rsidRPr="00F65938">
        <w:rPr>
          <w:rFonts w:cs="Calibri"/>
          <w:bCs/>
        </w:rPr>
        <w:t xml:space="preserve">responsibility for conveying management advice, but this is </w:t>
      </w:r>
      <w:r w:rsidR="00321949" w:rsidRPr="00F65938">
        <w:rPr>
          <w:rFonts w:cs="Calibri"/>
          <w:bCs/>
        </w:rPr>
        <w:t xml:space="preserve">currently </w:t>
      </w:r>
      <w:r w:rsidR="00250BEC" w:rsidRPr="00F65938">
        <w:rPr>
          <w:rFonts w:cs="Calibri"/>
          <w:bCs/>
        </w:rPr>
        <w:t>accommodated by 2</w:t>
      </w:r>
      <w:r w:rsidR="00915065" w:rsidRPr="00F65938">
        <w:rPr>
          <w:rFonts w:cs="Calibri"/>
          <w:bCs/>
        </w:rPr>
        <w:t>-</w:t>
      </w:r>
      <w:r w:rsidR="00250BEC" w:rsidRPr="00F65938">
        <w:rPr>
          <w:rFonts w:cs="Calibri"/>
          <w:bCs/>
        </w:rPr>
        <w:t xml:space="preserve">part stock status and management advice components. </w:t>
      </w:r>
      <w:r w:rsidR="00321949" w:rsidRPr="00F65938">
        <w:rPr>
          <w:rFonts w:cs="Calibri"/>
          <w:bCs/>
        </w:rPr>
        <w:t xml:space="preserve">Australia </w:t>
      </w:r>
      <w:r w:rsidR="00250BEC" w:rsidRPr="00F65938">
        <w:rPr>
          <w:rFonts w:cs="Calibri"/>
          <w:bCs/>
        </w:rPr>
        <w:t>agree</w:t>
      </w:r>
      <w:r w:rsidR="00321949" w:rsidRPr="00F65938">
        <w:rPr>
          <w:rFonts w:cs="Calibri"/>
          <w:bCs/>
        </w:rPr>
        <w:t>d</w:t>
      </w:r>
      <w:r w:rsidR="00250BEC" w:rsidRPr="00F65938">
        <w:rPr>
          <w:rFonts w:cs="Calibri"/>
          <w:bCs/>
        </w:rPr>
        <w:t xml:space="preserve"> with others on the need to retain some flexibility</w:t>
      </w:r>
    </w:p>
    <w:p w14:paraId="5239CA94" w14:textId="77777777" w:rsidR="00321949" w:rsidRPr="00F65938" w:rsidRDefault="00321949" w:rsidP="00CA4E61">
      <w:pPr>
        <w:pStyle w:val="WCPFCnormal"/>
        <w:widowControl w:val="0"/>
        <w:numPr>
          <w:ilvl w:val="0"/>
          <w:numId w:val="0"/>
        </w:numPr>
        <w:adjustRightInd w:val="0"/>
        <w:snapToGrid w:val="0"/>
        <w:spacing w:after="0"/>
        <w:ind w:left="567"/>
        <w:contextualSpacing w:val="0"/>
        <w:rPr>
          <w:rFonts w:cs="Calibri"/>
        </w:rPr>
      </w:pPr>
    </w:p>
    <w:p w14:paraId="2929903A" w14:textId="571AF557" w:rsidR="00B10517" w:rsidRPr="00F65938" w:rsidRDefault="004E5017"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w:t>
      </w:r>
      <w:r w:rsidR="00F66EB8" w:rsidRPr="00F65938">
        <w:rPr>
          <w:rFonts w:cs="Calibri"/>
          <w:bCs/>
        </w:rPr>
        <w:t>ask</w:t>
      </w:r>
      <w:r w:rsidRPr="00F65938">
        <w:rPr>
          <w:rFonts w:cs="Calibri"/>
          <w:bCs/>
        </w:rPr>
        <w:t>ed</w:t>
      </w:r>
      <w:r w:rsidR="00F66EB8" w:rsidRPr="00F65938">
        <w:rPr>
          <w:rFonts w:cs="Calibri"/>
          <w:bCs/>
        </w:rPr>
        <w:t xml:space="preserve"> what </w:t>
      </w:r>
      <w:r w:rsidRPr="00F65938">
        <w:rPr>
          <w:rFonts w:cs="Calibri"/>
          <w:bCs/>
        </w:rPr>
        <w:t xml:space="preserve">was </w:t>
      </w:r>
      <w:r w:rsidR="00F66EB8" w:rsidRPr="00F65938">
        <w:rPr>
          <w:rFonts w:cs="Calibri"/>
          <w:bCs/>
        </w:rPr>
        <w:t>to be included in the management advice section</w:t>
      </w:r>
      <w:r w:rsidR="002C72C8">
        <w:rPr>
          <w:rFonts w:eastAsia="Malgun Gothic" w:cs="Calibri" w:hint="eastAsia"/>
          <w:bCs/>
          <w:lang w:eastAsia="ko-KR"/>
        </w:rPr>
        <w:t>.</w:t>
      </w:r>
      <w:r w:rsidR="00F66EB8" w:rsidRPr="00F65938">
        <w:rPr>
          <w:rFonts w:cs="Calibri"/>
          <w:bCs/>
        </w:rPr>
        <w:t xml:space="preserve"> </w:t>
      </w:r>
      <w:r w:rsidRPr="00F65938">
        <w:rPr>
          <w:rFonts w:cs="Calibri"/>
          <w:bCs/>
        </w:rPr>
        <w:t xml:space="preserve">SC </w:t>
      </w:r>
      <w:r w:rsidR="00F66EB8" w:rsidRPr="00F65938">
        <w:rPr>
          <w:rFonts w:cs="Calibri"/>
          <w:bCs/>
        </w:rPr>
        <w:t>tend</w:t>
      </w:r>
      <w:r w:rsidRPr="00F65938">
        <w:rPr>
          <w:rFonts w:cs="Calibri"/>
          <w:bCs/>
        </w:rPr>
        <w:t>s</w:t>
      </w:r>
      <w:r w:rsidR="00F66EB8" w:rsidRPr="00F65938">
        <w:rPr>
          <w:rFonts w:cs="Calibri"/>
          <w:bCs/>
        </w:rPr>
        <w:t xml:space="preserve"> to spend a long time on the discussion of management advice</w:t>
      </w:r>
      <w:r w:rsidR="001C342A" w:rsidRPr="00F65938">
        <w:rPr>
          <w:rFonts w:cs="Calibri"/>
          <w:bCs/>
        </w:rPr>
        <w:t xml:space="preserve"> text, so if it is to be reduced to nu</w:t>
      </w:r>
      <w:r w:rsidRPr="00F65938">
        <w:rPr>
          <w:rFonts w:cs="Calibri"/>
          <w:bCs/>
        </w:rPr>
        <w:t>m</w:t>
      </w:r>
      <w:r w:rsidR="001C342A" w:rsidRPr="00F65938">
        <w:rPr>
          <w:rFonts w:cs="Calibri"/>
          <w:bCs/>
        </w:rPr>
        <w:t xml:space="preserve">bers and tables it could save some time. </w:t>
      </w:r>
      <w:r w:rsidR="00B10517" w:rsidRPr="00F65938">
        <w:rPr>
          <w:rFonts w:cs="Calibri"/>
          <w:bCs/>
        </w:rPr>
        <w:t>But w</w:t>
      </w:r>
      <w:r w:rsidR="001C342A" w:rsidRPr="00F65938">
        <w:rPr>
          <w:rFonts w:cs="Calibri"/>
          <w:bCs/>
        </w:rPr>
        <w:t xml:space="preserve">hat sort </w:t>
      </w:r>
      <w:r w:rsidR="00B10517" w:rsidRPr="00F65938">
        <w:rPr>
          <w:rFonts w:cs="Calibri"/>
          <w:bCs/>
        </w:rPr>
        <w:t>o</w:t>
      </w:r>
      <w:r w:rsidR="001C342A" w:rsidRPr="00F65938">
        <w:rPr>
          <w:rFonts w:cs="Calibri"/>
          <w:bCs/>
        </w:rPr>
        <w:t xml:space="preserve">f wording </w:t>
      </w:r>
      <w:r w:rsidR="00B10517" w:rsidRPr="00F65938">
        <w:rPr>
          <w:rFonts w:cs="Calibri"/>
          <w:bCs/>
        </w:rPr>
        <w:t xml:space="preserve">should be used </w:t>
      </w:r>
      <w:r w:rsidR="001C342A" w:rsidRPr="00F65938">
        <w:rPr>
          <w:rFonts w:cs="Calibri"/>
          <w:bCs/>
        </w:rPr>
        <w:t>for management advice</w:t>
      </w:r>
      <w:r w:rsidR="00B10517" w:rsidRPr="00F65938">
        <w:rPr>
          <w:rFonts w:cs="Calibri"/>
          <w:bCs/>
        </w:rPr>
        <w:t>?</w:t>
      </w:r>
    </w:p>
    <w:p w14:paraId="13D8C0AF" w14:textId="77777777" w:rsidR="00B10517" w:rsidRPr="00F65938" w:rsidRDefault="00B10517" w:rsidP="00CA4E61">
      <w:pPr>
        <w:pStyle w:val="WCPFCnormal"/>
        <w:widowControl w:val="0"/>
        <w:numPr>
          <w:ilvl w:val="0"/>
          <w:numId w:val="0"/>
        </w:numPr>
        <w:adjustRightInd w:val="0"/>
        <w:snapToGrid w:val="0"/>
        <w:spacing w:after="0"/>
        <w:contextualSpacing w:val="0"/>
        <w:rPr>
          <w:rFonts w:cs="Calibri"/>
        </w:rPr>
      </w:pPr>
    </w:p>
    <w:p w14:paraId="43A0092D" w14:textId="0D7D2F50" w:rsidR="00896DC2" w:rsidRPr="00F65938" w:rsidRDefault="001C342A" w:rsidP="00CA4E61">
      <w:pPr>
        <w:pStyle w:val="WCPFCnormal"/>
        <w:widowControl w:val="0"/>
        <w:adjustRightInd w:val="0"/>
        <w:snapToGrid w:val="0"/>
        <w:spacing w:after="0"/>
        <w:ind w:left="0" w:firstLine="0"/>
        <w:contextualSpacing w:val="0"/>
        <w:rPr>
          <w:rFonts w:cs="Calibri"/>
        </w:rPr>
      </w:pPr>
      <w:r w:rsidRPr="00F65938">
        <w:rPr>
          <w:rFonts w:cs="Calibri"/>
          <w:bCs/>
        </w:rPr>
        <w:t xml:space="preserve">Dragonfly </w:t>
      </w:r>
      <w:r w:rsidR="00046532" w:rsidRPr="00F65938">
        <w:rPr>
          <w:rFonts w:cs="Calibri"/>
          <w:bCs/>
        </w:rPr>
        <w:t xml:space="preserve">replied </w:t>
      </w:r>
      <w:r w:rsidR="00752F95" w:rsidRPr="00F65938">
        <w:rPr>
          <w:rFonts w:cs="Calibri"/>
          <w:bCs/>
        </w:rPr>
        <w:t xml:space="preserve">that the outputs from the scientific process should be mainly </w:t>
      </w:r>
      <w:r w:rsidR="005D37DD" w:rsidRPr="00F65938">
        <w:rPr>
          <w:rFonts w:cs="Calibri"/>
          <w:bCs/>
        </w:rPr>
        <w:t xml:space="preserve">numerical, </w:t>
      </w:r>
      <w:r w:rsidR="00B51E6C" w:rsidRPr="00F65938">
        <w:rPr>
          <w:rFonts w:cs="Calibri"/>
          <w:bCs/>
        </w:rPr>
        <w:t xml:space="preserve">but that didn’t preclude having </w:t>
      </w:r>
      <w:r w:rsidR="006A3C4C" w:rsidRPr="00F65938">
        <w:rPr>
          <w:rFonts w:cs="Calibri"/>
          <w:bCs/>
        </w:rPr>
        <w:t>descriptive paragraphs for those elements</w:t>
      </w:r>
      <w:r w:rsidR="005D1A09" w:rsidRPr="00F65938">
        <w:rPr>
          <w:rFonts w:cs="Calibri"/>
          <w:bCs/>
        </w:rPr>
        <w:t xml:space="preserve">. </w:t>
      </w:r>
      <w:r w:rsidR="003D4B41" w:rsidRPr="00F65938">
        <w:rPr>
          <w:rFonts w:cs="Calibri"/>
          <w:bCs/>
        </w:rPr>
        <w:t xml:space="preserve">And </w:t>
      </w:r>
      <w:r w:rsidR="005D1A09" w:rsidRPr="00F65938">
        <w:rPr>
          <w:rFonts w:cs="Calibri"/>
          <w:bCs/>
        </w:rPr>
        <w:t>it</w:t>
      </w:r>
      <w:r w:rsidR="003D4B41" w:rsidRPr="00F65938">
        <w:rPr>
          <w:rFonts w:cs="Calibri"/>
          <w:bCs/>
        </w:rPr>
        <w:t xml:space="preserve"> was</w:t>
      </w:r>
      <w:r w:rsidR="005D1A09" w:rsidRPr="00F65938">
        <w:rPr>
          <w:rFonts w:cs="Calibri"/>
          <w:bCs/>
        </w:rPr>
        <w:t xml:space="preserve"> the job of </w:t>
      </w:r>
      <w:r w:rsidR="00433154" w:rsidRPr="00F65938">
        <w:rPr>
          <w:rFonts w:cs="Calibri"/>
          <w:bCs/>
        </w:rPr>
        <w:t xml:space="preserve">the Scientific </w:t>
      </w:r>
      <w:r w:rsidR="005D1A09" w:rsidRPr="00F65938">
        <w:rPr>
          <w:rFonts w:cs="Calibri"/>
          <w:bCs/>
        </w:rPr>
        <w:t xml:space="preserve">Committee to </w:t>
      </w:r>
      <w:r w:rsidR="003D4B41" w:rsidRPr="00F65938">
        <w:rPr>
          <w:rFonts w:cs="Calibri"/>
          <w:bCs/>
        </w:rPr>
        <w:t xml:space="preserve">provide the </w:t>
      </w:r>
      <w:r w:rsidR="005D37DD" w:rsidRPr="00F65938">
        <w:rPr>
          <w:rFonts w:cs="Calibri"/>
          <w:bCs/>
        </w:rPr>
        <w:t>management recommendations</w:t>
      </w:r>
      <w:r w:rsidR="00090FD6" w:rsidRPr="00F65938">
        <w:rPr>
          <w:rFonts w:cs="Calibri"/>
          <w:bCs/>
        </w:rPr>
        <w:t xml:space="preserve">. The table </w:t>
      </w:r>
      <w:r w:rsidR="001269C7" w:rsidRPr="00F65938">
        <w:rPr>
          <w:rFonts w:cs="Calibri"/>
          <w:bCs/>
        </w:rPr>
        <w:t>would only take the key recommend</w:t>
      </w:r>
      <w:r w:rsidR="00B02F68" w:rsidRPr="00F65938">
        <w:rPr>
          <w:rFonts w:cs="Calibri"/>
          <w:bCs/>
        </w:rPr>
        <w:t>a</w:t>
      </w:r>
      <w:r w:rsidR="001269C7" w:rsidRPr="00F65938">
        <w:rPr>
          <w:rFonts w:cs="Calibri"/>
          <w:bCs/>
        </w:rPr>
        <w:t xml:space="preserve">tions from the text and put that up front </w:t>
      </w:r>
      <w:r w:rsidR="00BC15C7" w:rsidRPr="00F65938">
        <w:rPr>
          <w:rFonts w:cs="Calibri"/>
          <w:bCs/>
        </w:rPr>
        <w:t>as a high</w:t>
      </w:r>
      <w:r w:rsidR="00B02F68" w:rsidRPr="00F65938">
        <w:rPr>
          <w:rFonts w:cs="Calibri"/>
          <w:bCs/>
        </w:rPr>
        <w:t>-</w:t>
      </w:r>
      <w:r w:rsidR="00BC15C7" w:rsidRPr="00F65938">
        <w:rPr>
          <w:rFonts w:cs="Calibri"/>
          <w:bCs/>
        </w:rPr>
        <w:t>level summary, but it wouldn</w:t>
      </w:r>
      <w:r w:rsidR="00AB4C31" w:rsidRPr="00F65938">
        <w:rPr>
          <w:rFonts w:cs="Calibri"/>
          <w:bCs/>
        </w:rPr>
        <w:t xml:space="preserve">’t replace </w:t>
      </w:r>
      <w:r w:rsidR="00B02F68" w:rsidRPr="00F65938">
        <w:rPr>
          <w:rFonts w:cs="Calibri"/>
          <w:bCs/>
        </w:rPr>
        <w:t xml:space="preserve">the management advice. </w:t>
      </w:r>
      <w:r w:rsidR="00B02F68" w:rsidRPr="00F65938">
        <w:rPr>
          <w:rFonts w:cs="Calibri"/>
        </w:rPr>
        <w:t>It would simply supplement it with a set of consistent outputs.</w:t>
      </w:r>
    </w:p>
    <w:p w14:paraId="5141DE45" w14:textId="77777777" w:rsidR="00896DC2" w:rsidRPr="00F65938" w:rsidRDefault="00896DC2" w:rsidP="00CA4E61">
      <w:pPr>
        <w:pStyle w:val="WCPFCnormal"/>
        <w:widowControl w:val="0"/>
        <w:numPr>
          <w:ilvl w:val="0"/>
          <w:numId w:val="0"/>
        </w:numPr>
        <w:adjustRightInd w:val="0"/>
        <w:snapToGrid w:val="0"/>
        <w:spacing w:after="0"/>
        <w:ind w:left="567"/>
        <w:contextualSpacing w:val="0"/>
        <w:rPr>
          <w:rFonts w:cs="Calibri"/>
        </w:rPr>
      </w:pPr>
    </w:p>
    <w:p w14:paraId="246F8FF0" w14:textId="374C0AEB" w:rsidR="00E17E75" w:rsidRPr="00F65938" w:rsidRDefault="00896DC2" w:rsidP="00CA4E61">
      <w:pPr>
        <w:pStyle w:val="WCPFCnormal"/>
        <w:widowControl w:val="0"/>
        <w:adjustRightInd w:val="0"/>
        <w:snapToGrid w:val="0"/>
        <w:spacing w:after="0"/>
        <w:ind w:left="0" w:firstLine="0"/>
        <w:contextualSpacing w:val="0"/>
        <w:rPr>
          <w:rFonts w:cs="Calibri"/>
        </w:rPr>
      </w:pPr>
      <w:r w:rsidRPr="00F65938">
        <w:rPr>
          <w:rFonts w:cs="Calibri"/>
          <w:bCs/>
        </w:rPr>
        <w:t xml:space="preserve">Canada said they had recently </w:t>
      </w:r>
      <w:r w:rsidR="00BB6B40" w:rsidRPr="00F65938">
        <w:rPr>
          <w:rFonts w:cs="Calibri"/>
          <w:bCs/>
        </w:rPr>
        <w:t xml:space="preserve">gone through </w:t>
      </w:r>
      <w:r w:rsidRPr="00F65938">
        <w:rPr>
          <w:rFonts w:cs="Calibri"/>
          <w:bCs/>
        </w:rPr>
        <w:t xml:space="preserve">a similar </w:t>
      </w:r>
      <w:r w:rsidR="00BB6B40" w:rsidRPr="00F65938">
        <w:rPr>
          <w:rFonts w:cs="Calibri"/>
          <w:bCs/>
        </w:rPr>
        <w:t>process to develop a template for stock st</w:t>
      </w:r>
      <w:r w:rsidR="00E97F49" w:rsidRPr="00F65938">
        <w:rPr>
          <w:rFonts w:cs="Calibri"/>
          <w:bCs/>
        </w:rPr>
        <w:t>atus</w:t>
      </w:r>
      <w:r w:rsidR="00BB6B40" w:rsidRPr="00F65938">
        <w:rPr>
          <w:rFonts w:cs="Calibri"/>
          <w:bCs/>
        </w:rPr>
        <w:t xml:space="preserve"> and </w:t>
      </w:r>
      <w:r w:rsidR="00E97F49" w:rsidRPr="00F65938">
        <w:rPr>
          <w:rFonts w:cs="Calibri"/>
          <w:bCs/>
        </w:rPr>
        <w:t xml:space="preserve">management advice </w:t>
      </w:r>
      <w:r w:rsidR="00BB6B40" w:rsidRPr="00F65938">
        <w:rPr>
          <w:rFonts w:cs="Calibri"/>
          <w:bCs/>
        </w:rPr>
        <w:t xml:space="preserve">to be applied to all stocks in Canada, </w:t>
      </w:r>
      <w:r w:rsidR="00E97F49" w:rsidRPr="00F65938">
        <w:rPr>
          <w:rFonts w:cs="Calibri"/>
          <w:bCs/>
        </w:rPr>
        <w:t xml:space="preserve">but </w:t>
      </w:r>
      <w:r w:rsidRPr="00F65938">
        <w:rPr>
          <w:rFonts w:cs="Calibri"/>
          <w:bCs/>
        </w:rPr>
        <w:t xml:space="preserve">it </w:t>
      </w:r>
      <w:r w:rsidR="00EC7124" w:rsidRPr="00F65938">
        <w:rPr>
          <w:rFonts w:cs="Calibri"/>
          <w:bCs/>
        </w:rPr>
        <w:t xml:space="preserve">was </w:t>
      </w:r>
      <w:r w:rsidR="00E97F49" w:rsidRPr="00F65938">
        <w:rPr>
          <w:rFonts w:cs="Calibri"/>
          <w:bCs/>
        </w:rPr>
        <w:t>flexibly implemented.</w:t>
      </w:r>
    </w:p>
    <w:p w14:paraId="7F2089C5" w14:textId="77777777" w:rsidR="00C12522" w:rsidRPr="00F65938" w:rsidRDefault="00C12522" w:rsidP="00CA4E61">
      <w:pPr>
        <w:pStyle w:val="WCPFCnormal"/>
        <w:widowControl w:val="0"/>
        <w:numPr>
          <w:ilvl w:val="0"/>
          <w:numId w:val="0"/>
        </w:numPr>
        <w:adjustRightInd w:val="0"/>
        <w:snapToGrid w:val="0"/>
        <w:spacing w:after="0"/>
        <w:ind w:left="567"/>
        <w:contextualSpacing w:val="0"/>
        <w:rPr>
          <w:rFonts w:cs="Calibri"/>
        </w:rPr>
      </w:pPr>
    </w:p>
    <w:p w14:paraId="0B15289B" w14:textId="3A837832" w:rsidR="00EE24F2" w:rsidRPr="00F65938" w:rsidRDefault="00A36680" w:rsidP="00CA4E61">
      <w:pPr>
        <w:pStyle w:val="WCPFCnormal"/>
        <w:widowControl w:val="0"/>
        <w:adjustRightInd w:val="0"/>
        <w:snapToGrid w:val="0"/>
        <w:spacing w:after="0"/>
        <w:ind w:left="0" w:firstLine="0"/>
        <w:contextualSpacing w:val="0"/>
        <w:rPr>
          <w:rFonts w:cs="Calibri"/>
        </w:rPr>
      </w:pPr>
      <w:r w:rsidRPr="00F65938">
        <w:rPr>
          <w:rFonts w:cs="Calibri"/>
        </w:rPr>
        <w:t>An Informal Small Group – ISG6</w:t>
      </w:r>
      <w:r w:rsidR="00C12522" w:rsidRPr="00F65938">
        <w:rPr>
          <w:rFonts w:cs="Calibri"/>
        </w:rPr>
        <w:t>,</w:t>
      </w:r>
      <w:r w:rsidRPr="00F65938">
        <w:rPr>
          <w:rFonts w:cs="Calibri"/>
        </w:rPr>
        <w:t xml:space="preserve"> </w:t>
      </w:r>
      <w:r w:rsidR="00457662" w:rsidRPr="00F65938">
        <w:rPr>
          <w:rFonts w:cs="Calibri"/>
        </w:rPr>
        <w:t xml:space="preserve">led by the USA </w:t>
      </w:r>
      <w:r w:rsidRPr="00F65938">
        <w:rPr>
          <w:rFonts w:cs="Calibri"/>
        </w:rPr>
        <w:t xml:space="preserve">– discussed </w:t>
      </w:r>
      <w:r w:rsidR="00457662" w:rsidRPr="00F65938">
        <w:rPr>
          <w:rFonts w:cs="Calibri"/>
        </w:rPr>
        <w:t>what SC20 should convey as advice to the Commission on this topic</w:t>
      </w:r>
      <w:r w:rsidR="009337C0" w:rsidRPr="00F65938">
        <w:rPr>
          <w:rFonts w:cs="Calibri"/>
        </w:rPr>
        <w:t xml:space="preserve"> (see </w:t>
      </w:r>
      <w:r w:rsidR="009337C0" w:rsidRPr="00F65938">
        <w:rPr>
          <w:rFonts w:cs="Calibri"/>
          <w:b/>
          <w:bCs/>
        </w:rPr>
        <w:t>Attachment F</w:t>
      </w:r>
      <w:r w:rsidR="009337C0" w:rsidRPr="00F65938">
        <w:rPr>
          <w:rFonts w:cs="Calibri"/>
        </w:rPr>
        <w:t>) and its outputs</w:t>
      </w:r>
      <w:r w:rsidR="009B606A" w:rsidRPr="00F65938">
        <w:rPr>
          <w:rFonts w:cs="Calibri"/>
        </w:rPr>
        <w:t>, with some minor amendments, was adopted by plenary</w:t>
      </w:r>
      <w:r w:rsidR="009337C0" w:rsidRPr="00F65938">
        <w:rPr>
          <w:rFonts w:cs="Calibri"/>
        </w:rPr>
        <w:t xml:space="preserve"> as follows</w:t>
      </w:r>
      <w:r w:rsidR="009B606A" w:rsidRPr="00F65938">
        <w:rPr>
          <w:rFonts w:cs="Calibri"/>
        </w:rPr>
        <w:t>:</w:t>
      </w:r>
    </w:p>
    <w:p w14:paraId="093FA73A" w14:textId="77777777" w:rsidR="009B606A" w:rsidRPr="00F65938" w:rsidRDefault="009B606A" w:rsidP="00CA4E61">
      <w:pPr>
        <w:widowControl w:val="0"/>
        <w:adjustRightInd w:val="0"/>
        <w:snapToGrid w:val="0"/>
        <w:ind w:right="0"/>
        <w:rPr>
          <w:bCs/>
        </w:rPr>
      </w:pPr>
    </w:p>
    <w:tbl>
      <w:tblPr>
        <w:tblStyle w:val="TableGrid0"/>
        <w:tblW w:w="5000" w:type="pct"/>
        <w:tblLook w:val="04A0" w:firstRow="1" w:lastRow="0" w:firstColumn="1" w:lastColumn="0" w:noHBand="0" w:noVBand="1"/>
      </w:tblPr>
      <w:tblGrid>
        <w:gridCol w:w="9350"/>
      </w:tblGrid>
      <w:tr w:rsidR="00CC0301" w:rsidRPr="00F65938" w14:paraId="08E9EF9F" w14:textId="77777777" w:rsidTr="00CA4E61">
        <w:tc>
          <w:tcPr>
            <w:tcW w:w="5000" w:type="pct"/>
            <w:shd w:val="clear" w:color="auto" w:fill="F2F2F2" w:themeFill="background1" w:themeFillShade="F2"/>
          </w:tcPr>
          <w:p w14:paraId="03650F73" w14:textId="77777777" w:rsidR="00CC0301" w:rsidRPr="00F65938" w:rsidRDefault="00CC0301"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thanked the consultants for their work on Project 113b and agreed on the need for a standardized approach to reporting stock status and management advice from stock assessments for the work of the Commission and recommended it as a guideline. </w:t>
            </w:r>
          </w:p>
          <w:p w14:paraId="570E5E48" w14:textId="77777777" w:rsidR="00CC0301" w:rsidRPr="00F65938" w:rsidRDefault="00CC0301" w:rsidP="00CA4E61">
            <w:pPr>
              <w:pStyle w:val="WCPFCnormal"/>
              <w:widowControl w:val="0"/>
              <w:numPr>
                <w:ilvl w:val="0"/>
                <w:numId w:val="0"/>
              </w:numPr>
              <w:adjustRightInd w:val="0"/>
              <w:snapToGrid w:val="0"/>
              <w:spacing w:after="0"/>
              <w:contextualSpacing w:val="0"/>
              <w:rPr>
                <w:rFonts w:cs="Calibri"/>
              </w:rPr>
            </w:pPr>
          </w:p>
          <w:p w14:paraId="5D43D023" w14:textId="77777777" w:rsidR="00CC0301" w:rsidRPr="00F65938" w:rsidRDefault="00CC0301"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the inconsistency in the current reporting of stock status and management advice, particularly regarding the communication of uncertainty, should be a significant concern for the </w:t>
            </w:r>
            <w:r w:rsidRPr="00F65938">
              <w:rPr>
                <w:rFonts w:cs="Calibri"/>
              </w:rPr>
              <w:lastRenderedPageBreak/>
              <w:t xml:space="preserve">Scientific Committee and its work. </w:t>
            </w:r>
          </w:p>
          <w:p w14:paraId="0D94C2B5" w14:textId="77777777" w:rsidR="00CC0301" w:rsidRPr="00F65938" w:rsidRDefault="00CC0301" w:rsidP="00CA4E61">
            <w:pPr>
              <w:pStyle w:val="WCPFCnormal"/>
              <w:widowControl w:val="0"/>
              <w:numPr>
                <w:ilvl w:val="0"/>
                <w:numId w:val="0"/>
              </w:numPr>
              <w:adjustRightInd w:val="0"/>
              <w:snapToGrid w:val="0"/>
              <w:spacing w:after="0"/>
              <w:contextualSpacing w:val="0"/>
              <w:rPr>
                <w:rFonts w:cs="Calibri"/>
              </w:rPr>
            </w:pPr>
          </w:p>
          <w:p w14:paraId="1EFE5420" w14:textId="77777777" w:rsidR="00CC0301" w:rsidRPr="00F65938" w:rsidRDefault="00CC0301" w:rsidP="00CA4E61">
            <w:pPr>
              <w:pStyle w:val="WCPFCnormal"/>
              <w:widowControl w:val="0"/>
              <w:adjustRightInd w:val="0"/>
              <w:snapToGrid w:val="0"/>
              <w:spacing w:after="0"/>
              <w:ind w:left="0" w:firstLine="0"/>
              <w:contextualSpacing w:val="0"/>
              <w:rPr>
                <w:rFonts w:cs="Calibri"/>
              </w:rPr>
            </w:pPr>
            <w:r w:rsidRPr="00F65938">
              <w:rPr>
                <w:rFonts w:cs="Calibri"/>
              </w:rPr>
              <w:t xml:space="preserve">SC20 generally supported the recommendations for reporting stock status and management advice described in the SC20-SA-WP10 as outlined below. </w:t>
            </w:r>
          </w:p>
          <w:p w14:paraId="1DEE1636" w14:textId="77777777" w:rsidR="00CC0301" w:rsidRPr="00F65938" w:rsidRDefault="00CC0301" w:rsidP="00CA4E61">
            <w:pPr>
              <w:pStyle w:val="WCPFCnormal"/>
              <w:widowControl w:val="0"/>
              <w:numPr>
                <w:ilvl w:val="0"/>
                <w:numId w:val="35"/>
              </w:numPr>
              <w:adjustRightInd w:val="0"/>
              <w:snapToGrid w:val="0"/>
              <w:spacing w:after="0"/>
              <w:ind w:left="1009" w:hanging="283"/>
              <w:contextualSpacing w:val="0"/>
              <w:rPr>
                <w:rFonts w:cs="Calibri"/>
              </w:rPr>
            </w:pPr>
            <w:r w:rsidRPr="00F65938">
              <w:rPr>
                <w:rFonts w:cs="Calibri"/>
              </w:rPr>
              <w:t xml:space="preserve">Rename sections of the Stock Status and Management Advice report to better reflect the content, ensuring consistency in section structures. This includes clearly defining elements such as assessment methodology, uncertainties, catch estimates, and management quantities. </w:t>
            </w:r>
          </w:p>
          <w:p w14:paraId="51D6CD23" w14:textId="77777777" w:rsidR="00CC0301" w:rsidRPr="00F65938" w:rsidRDefault="00CC0301" w:rsidP="00CA4E61">
            <w:pPr>
              <w:pStyle w:val="WCPFCnormal"/>
              <w:widowControl w:val="0"/>
              <w:numPr>
                <w:ilvl w:val="0"/>
                <w:numId w:val="35"/>
              </w:numPr>
              <w:adjustRightInd w:val="0"/>
              <w:snapToGrid w:val="0"/>
              <w:spacing w:after="0"/>
              <w:ind w:left="1009" w:hanging="283"/>
              <w:contextualSpacing w:val="0"/>
              <w:rPr>
                <w:rFonts w:cs="Calibri"/>
              </w:rPr>
            </w:pPr>
            <w:r w:rsidRPr="00F65938">
              <w:rPr>
                <w:rFonts w:cs="Calibri"/>
              </w:rPr>
              <w:t xml:space="preserve">Use consistent language to describe uncertainties, including a summary of the main sources of uncertainty in the assessment and the associated degree of confidence </w:t>
            </w:r>
          </w:p>
          <w:p w14:paraId="3888A868" w14:textId="77777777" w:rsidR="00CC0301" w:rsidRPr="00F65938" w:rsidRDefault="00CC0301" w:rsidP="00CA4E61">
            <w:pPr>
              <w:pStyle w:val="WCPFCnormal"/>
              <w:widowControl w:val="0"/>
              <w:numPr>
                <w:ilvl w:val="0"/>
                <w:numId w:val="35"/>
              </w:numPr>
              <w:adjustRightInd w:val="0"/>
              <w:snapToGrid w:val="0"/>
              <w:spacing w:after="0"/>
              <w:ind w:left="1009" w:hanging="283"/>
              <w:contextualSpacing w:val="0"/>
              <w:rPr>
                <w:rFonts w:cs="Calibri"/>
              </w:rPr>
            </w:pPr>
            <w:r w:rsidRPr="00F65938">
              <w:rPr>
                <w:rFonts w:cs="Calibri"/>
              </w:rPr>
              <w:t>Use IPCC likelihood categories with corresponding probability statements.</w:t>
            </w:r>
          </w:p>
          <w:p w14:paraId="6DB17ED0" w14:textId="77777777" w:rsidR="00CC0301" w:rsidRPr="00F65938" w:rsidRDefault="00CC0301" w:rsidP="00CA4E61">
            <w:pPr>
              <w:pStyle w:val="WCPFCnormal"/>
              <w:widowControl w:val="0"/>
              <w:numPr>
                <w:ilvl w:val="0"/>
                <w:numId w:val="35"/>
              </w:numPr>
              <w:adjustRightInd w:val="0"/>
              <w:snapToGrid w:val="0"/>
              <w:spacing w:after="0"/>
              <w:ind w:left="1009" w:hanging="283"/>
              <w:contextualSpacing w:val="0"/>
              <w:rPr>
                <w:rFonts w:cs="Calibri"/>
              </w:rPr>
            </w:pPr>
            <w:r w:rsidRPr="00F65938">
              <w:rPr>
                <w:rFonts w:cs="Calibri"/>
              </w:rPr>
              <w:t>Tabulate main sources of uncertainty in the assessment, including rationale, impact, and confidence level in a consistent manner across all stocks.</w:t>
            </w:r>
          </w:p>
          <w:p w14:paraId="4D5AD405" w14:textId="1B48EF57" w:rsidR="00CC0301" w:rsidRPr="00F65938" w:rsidRDefault="00CC0301" w:rsidP="00CA4E61">
            <w:pPr>
              <w:pStyle w:val="WCPFCnormal"/>
              <w:widowControl w:val="0"/>
              <w:numPr>
                <w:ilvl w:val="0"/>
                <w:numId w:val="35"/>
              </w:numPr>
              <w:adjustRightInd w:val="0"/>
              <w:snapToGrid w:val="0"/>
              <w:spacing w:after="0"/>
              <w:ind w:left="1009" w:hanging="283"/>
              <w:contextualSpacing w:val="0"/>
              <w:rPr>
                <w:rFonts w:cs="Calibri"/>
              </w:rPr>
            </w:pPr>
            <w:r w:rsidRPr="00F65938">
              <w:rPr>
                <w:rFonts w:cs="Calibri"/>
              </w:rPr>
              <w:t>Provide a consistent and user-friendly interface for accessing stock assessment reports such as a web-based reporting app.</w:t>
            </w:r>
          </w:p>
          <w:p w14:paraId="3084915E" w14:textId="77777777" w:rsidR="00CC0301" w:rsidRPr="00F65938" w:rsidRDefault="00CC0301" w:rsidP="00CA4E61">
            <w:pPr>
              <w:pStyle w:val="WCPFCnormal"/>
              <w:widowControl w:val="0"/>
              <w:numPr>
                <w:ilvl w:val="0"/>
                <w:numId w:val="0"/>
              </w:numPr>
              <w:adjustRightInd w:val="0"/>
              <w:snapToGrid w:val="0"/>
              <w:spacing w:after="0"/>
              <w:contextualSpacing w:val="0"/>
              <w:rPr>
                <w:rFonts w:cs="Calibri"/>
              </w:rPr>
            </w:pPr>
          </w:p>
          <w:p w14:paraId="06085678" w14:textId="5A8DE995" w:rsidR="00CC0301" w:rsidRPr="00F65938" w:rsidRDefault="00CC0301" w:rsidP="00CA4E61">
            <w:pPr>
              <w:pStyle w:val="WCPFCnormal"/>
              <w:widowControl w:val="0"/>
              <w:adjustRightInd w:val="0"/>
              <w:snapToGrid w:val="0"/>
              <w:spacing w:after="0"/>
              <w:ind w:left="0" w:firstLine="0"/>
              <w:contextualSpacing w:val="0"/>
              <w:rPr>
                <w:rFonts w:cs="Calibri"/>
                <w:b/>
                <w:bCs/>
              </w:rPr>
            </w:pPr>
            <w:r w:rsidRPr="00F65938">
              <w:rPr>
                <w:rFonts w:cs="Calibri"/>
              </w:rPr>
              <w:t>The report from the</w:t>
            </w:r>
            <w:r w:rsidRPr="00F65938">
              <w:rPr>
                <w:rFonts w:cs="Calibri"/>
                <w:spacing w:val="-2"/>
              </w:rPr>
              <w:t xml:space="preserve"> Informal Small Group</w:t>
            </w:r>
            <w:r w:rsidRPr="00F65938">
              <w:rPr>
                <w:rFonts w:cs="Calibri"/>
              </w:rPr>
              <w:t xml:space="preserve"> (ISG-06) (Project 113b: </w:t>
            </w:r>
            <w:r w:rsidRPr="00F65938">
              <w:rPr>
                <w:rFonts w:cs="Calibri"/>
                <w:i/>
                <w:iCs/>
                <w:lang w:eastAsia="ko-KR"/>
              </w:rPr>
              <w:t>Develop Stock Status and Management Advice Template for Consistent Reporting of Stock Assessment Outcomes, Uncertainties and Risk</w:t>
            </w:r>
            <w:r w:rsidRPr="00F65938">
              <w:rPr>
                <w:rFonts w:cs="Calibri"/>
              </w:rPr>
              <w:t xml:space="preserve">) is included in </w:t>
            </w:r>
            <w:r w:rsidRPr="00F65938">
              <w:rPr>
                <w:rFonts w:cs="Calibri"/>
                <w:b/>
                <w:bCs/>
              </w:rPr>
              <w:t xml:space="preserve">Attachment </w:t>
            </w:r>
            <w:r w:rsidR="00832B9E" w:rsidRPr="00F65938">
              <w:rPr>
                <w:rFonts w:cs="Calibri"/>
                <w:b/>
                <w:bCs/>
              </w:rPr>
              <w:t>F</w:t>
            </w:r>
            <w:r w:rsidRPr="00F65938">
              <w:rPr>
                <w:rFonts w:cs="Calibri"/>
                <w:b/>
                <w:bCs/>
              </w:rPr>
              <w:t xml:space="preserve">. </w:t>
            </w:r>
            <w:r w:rsidRPr="00F65938">
              <w:rPr>
                <w:rFonts w:cs="Calibri"/>
                <w:spacing w:val="-2"/>
              </w:rPr>
              <w:t xml:space="preserve">Based on the results of ISG-06, </w:t>
            </w:r>
            <w:r w:rsidRPr="00F65938">
              <w:rPr>
                <w:rFonts w:cs="Calibri"/>
                <w:b/>
                <w:bCs/>
                <w:spacing w:val="-2"/>
              </w:rPr>
              <w:t>SC20 agreed that the proposed template be used as a guideline for providing such information to the SC21, noting that the decision to accept or request revisions to the report rests with the SC. A worked example using WCPO silky shark was provided to and approved by SC20. SC20 recommended the Commission review the template and advise, if necessary</w:t>
            </w:r>
            <w:r w:rsidRPr="00F65938">
              <w:rPr>
                <w:rFonts w:cs="Calibri"/>
                <w:b/>
                <w:bCs/>
              </w:rPr>
              <w:t xml:space="preserve">. </w:t>
            </w:r>
          </w:p>
        </w:tc>
      </w:tr>
    </w:tbl>
    <w:p w14:paraId="1FDC1F65" w14:textId="77777777" w:rsidR="000F7E70" w:rsidRPr="00F65938" w:rsidRDefault="000F7E70" w:rsidP="00CA4E61">
      <w:pPr>
        <w:widowControl w:val="0"/>
        <w:adjustRightInd w:val="0"/>
        <w:snapToGrid w:val="0"/>
        <w:ind w:right="0"/>
        <w:rPr>
          <w:bCs/>
        </w:rPr>
      </w:pPr>
    </w:p>
    <w:p w14:paraId="49CC1022" w14:textId="583953E1" w:rsidR="00022AD6" w:rsidRPr="00F65938" w:rsidRDefault="00F64A73" w:rsidP="00CA4E61">
      <w:pPr>
        <w:pStyle w:val="Heading3"/>
        <w:keepNext w:val="0"/>
        <w:keepLines w:val="0"/>
        <w:widowControl w:val="0"/>
      </w:pPr>
      <w:bookmarkStart w:id="91" w:name="_Toc177975582"/>
      <w:r w:rsidRPr="00F65938">
        <w:t>4.6.2</w:t>
      </w:r>
      <w:r w:rsidR="00D67729" w:rsidRPr="00F65938">
        <w:tab/>
      </w:r>
      <w:r w:rsidRPr="00F65938">
        <w:t>Application of Close-Kin-Mark-Recapture Methods (Project 100c)</w:t>
      </w:r>
      <w:bookmarkEnd w:id="91"/>
      <w:r w:rsidRPr="00F65938">
        <w:t xml:space="preserve"> </w:t>
      </w:r>
    </w:p>
    <w:p w14:paraId="254B2F6E" w14:textId="43E73A8F" w:rsidR="00022AD6" w:rsidRPr="00F65938" w:rsidRDefault="00ED0E70" w:rsidP="00CA4E61">
      <w:pPr>
        <w:widowControl w:val="0"/>
        <w:adjustRightInd w:val="0"/>
        <w:snapToGrid w:val="0"/>
        <w:ind w:right="0"/>
        <w:rPr>
          <w:bCs/>
        </w:rPr>
      </w:pPr>
      <w:r w:rsidRPr="00F65938">
        <w:rPr>
          <w:bCs/>
        </w:rPr>
        <w:t xml:space="preserve">Papers </w:t>
      </w:r>
      <w:hyperlink r:id="rId499">
        <w:r w:rsidRPr="00F65938">
          <w:rPr>
            <w:bCs/>
            <w:color w:val="0000FF"/>
            <w:u w:val="single" w:color="0000FF"/>
          </w:rPr>
          <w:t>SC20</w:t>
        </w:r>
      </w:hyperlink>
      <w:hyperlink r:id="rId500">
        <w:r w:rsidRPr="00F65938">
          <w:rPr>
            <w:bCs/>
            <w:color w:val="0000FF"/>
            <w:u w:val="single" w:color="0000FF"/>
          </w:rPr>
          <w:t>-</w:t>
        </w:r>
      </w:hyperlink>
      <w:hyperlink r:id="rId501">
        <w:r w:rsidRPr="00F65938">
          <w:rPr>
            <w:bCs/>
            <w:color w:val="0000FF"/>
            <w:u w:val="single" w:color="0000FF"/>
          </w:rPr>
          <w:t>SA</w:t>
        </w:r>
      </w:hyperlink>
      <w:hyperlink r:id="rId502">
        <w:r w:rsidRPr="00F65938">
          <w:rPr>
            <w:bCs/>
            <w:color w:val="0000FF"/>
            <w:u w:val="single" w:color="0000FF"/>
          </w:rPr>
          <w:t>-</w:t>
        </w:r>
      </w:hyperlink>
      <w:hyperlink r:id="rId503">
        <w:r w:rsidRPr="00F65938">
          <w:rPr>
            <w:bCs/>
            <w:color w:val="0000FF"/>
            <w:u w:val="single" w:color="0000FF"/>
          </w:rPr>
          <w:t>WP</w:t>
        </w:r>
      </w:hyperlink>
      <w:hyperlink r:id="rId504">
        <w:r w:rsidRPr="00F65938">
          <w:rPr>
            <w:bCs/>
            <w:color w:val="0000FF"/>
            <w:u w:val="single" w:color="0000FF"/>
          </w:rPr>
          <w:t>-</w:t>
        </w:r>
      </w:hyperlink>
      <w:hyperlink r:id="rId505">
        <w:r w:rsidRPr="00F65938">
          <w:rPr>
            <w:bCs/>
            <w:color w:val="0000FF"/>
            <w:u w:val="single" w:color="0000FF"/>
          </w:rPr>
          <w:t>09</w:t>
        </w:r>
      </w:hyperlink>
      <w:hyperlink r:id="rId506">
        <w:r w:rsidRPr="00F65938">
          <w:rPr>
            <w:bCs/>
          </w:rPr>
          <w:t xml:space="preserve"> </w:t>
        </w:r>
      </w:hyperlink>
      <w:r w:rsidRPr="00F65938">
        <w:rPr>
          <w:bCs/>
        </w:rPr>
        <w:t xml:space="preserve">, </w:t>
      </w:r>
      <w:hyperlink r:id="rId507">
        <w:r w:rsidRPr="00F65938">
          <w:rPr>
            <w:bCs/>
            <w:color w:val="0000FF"/>
            <w:u w:val="single" w:color="0000FF"/>
          </w:rPr>
          <w:t>SC20</w:t>
        </w:r>
      </w:hyperlink>
      <w:hyperlink r:id="rId508">
        <w:r w:rsidRPr="00F65938">
          <w:rPr>
            <w:bCs/>
            <w:color w:val="0000FF"/>
            <w:u w:val="single" w:color="0000FF"/>
          </w:rPr>
          <w:t>-</w:t>
        </w:r>
      </w:hyperlink>
      <w:hyperlink r:id="rId509">
        <w:r w:rsidRPr="00F65938">
          <w:rPr>
            <w:bCs/>
            <w:color w:val="0000FF"/>
            <w:u w:val="single" w:color="0000FF"/>
          </w:rPr>
          <w:t>SA</w:t>
        </w:r>
      </w:hyperlink>
      <w:hyperlink r:id="rId510">
        <w:r w:rsidRPr="00F65938">
          <w:rPr>
            <w:bCs/>
            <w:color w:val="0000FF"/>
            <w:u w:val="single" w:color="0000FF"/>
          </w:rPr>
          <w:t>-</w:t>
        </w:r>
      </w:hyperlink>
      <w:hyperlink r:id="rId511">
        <w:r w:rsidRPr="00F65938">
          <w:rPr>
            <w:bCs/>
            <w:color w:val="0000FF"/>
            <w:u w:val="single" w:color="0000FF"/>
          </w:rPr>
          <w:t>IP</w:t>
        </w:r>
      </w:hyperlink>
      <w:hyperlink r:id="rId512">
        <w:r w:rsidRPr="00F65938">
          <w:rPr>
            <w:bCs/>
            <w:color w:val="0000FF"/>
            <w:u w:val="single" w:color="0000FF"/>
          </w:rPr>
          <w:t>-</w:t>
        </w:r>
      </w:hyperlink>
      <w:hyperlink r:id="rId513">
        <w:r w:rsidRPr="00F65938">
          <w:rPr>
            <w:bCs/>
            <w:color w:val="0000FF"/>
            <w:u w:val="single" w:color="0000FF"/>
          </w:rPr>
          <w:t>24</w:t>
        </w:r>
      </w:hyperlink>
      <w:hyperlink r:id="rId514">
        <w:r w:rsidRPr="00F65938">
          <w:rPr>
            <w:bCs/>
          </w:rPr>
          <w:t xml:space="preserve"> </w:t>
        </w:r>
      </w:hyperlink>
    </w:p>
    <w:p w14:paraId="521F6A88" w14:textId="77777777" w:rsidR="00E66D41" w:rsidRPr="00F65938" w:rsidRDefault="00E66D41" w:rsidP="00CA4E61">
      <w:pPr>
        <w:widowControl w:val="0"/>
        <w:adjustRightInd w:val="0"/>
        <w:snapToGrid w:val="0"/>
        <w:ind w:right="0"/>
        <w:rPr>
          <w:b/>
          <w:bCs/>
        </w:rPr>
      </w:pPr>
    </w:p>
    <w:p w14:paraId="29F66871" w14:textId="39CC72A2" w:rsidR="007C0118" w:rsidRPr="00F65938" w:rsidRDefault="00640F7B" w:rsidP="00CA4E61">
      <w:pPr>
        <w:pStyle w:val="WCPFCnormal"/>
        <w:widowControl w:val="0"/>
        <w:adjustRightInd w:val="0"/>
        <w:snapToGrid w:val="0"/>
        <w:spacing w:after="0"/>
        <w:ind w:left="0" w:firstLine="0"/>
        <w:contextualSpacing w:val="0"/>
        <w:rPr>
          <w:rFonts w:cs="Calibri"/>
          <w:bCs/>
        </w:rPr>
      </w:pPr>
      <w:r w:rsidRPr="00F65938">
        <w:rPr>
          <w:rFonts w:cs="Calibri"/>
        </w:rPr>
        <w:t xml:space="preserve">Simon Nicol </w:t>
      </w:r>
      <w:r w:rsidR="00172E27" w:rsidRPr="00F65938">
        <w:rPr>
          <w:rFonts w:cs="Calibri"/>
        </w:rPr>
        <w:t xml:space="preserve">(SSP) </w:t>
      </w:r>
      <w:r w:rsidRPr="00F65938">
        <w:rPr>
          <w:rFonts w:cs="Calibri"/>
        </w:rPr>
        <w:t xml:space="preserve">presented </w:t>
      </w:r>
      <w:r w:rsidR="00410820" w:rsidRPr="00F65938">
        <w:rPr>
          <w:rFonts w:cs="Calibri"/>
          <w:b/>
          <w:bCs/>
        </w:rPr>
        <w:t>SC20-</w:t>
      </w:r>
      <w:r w:rsidRPr="00F65938">
        <w:rPr>
          <w:rFonts w:cs="Calibri"/>
          <w:b/>
          <w:bCs/>
        </w:rPr>
        <w:t>SA-WP-09</w:t>
      </w:r>
      <w:r w:rsidR="00E440B7" w:rsidRPr="00F65938">
        <w:rPr>
          <w:rFonts w:cs="Calibri"/>
        </w:rPr>
        <w:t xml:space="preserve">. </w:t>
      </w:r>
      <w:r w:rsidR="00410820" w:rsidRPr="00F65938">
        <w:rPr>
          <w:rFonts w:cs="Calibri"/>
        </w:rPr>
        <w:t xml:space="preserve">It had been </w:t>
      </w:r>
      <w:r w:rsidR="00E440B7" w:rsidRPr="00F65938">
        <w:rPr>
          <w:rFonts w:cs="Calibri"/>
        </w:rPr>
        <w:t xml:space="preserve">hoped to provide the SP-ALB </w:t>
      </w:r>
      <w:r w:rsidR="008B1957" w:rsidRPr="00F65938">
        <w:rPr>
          <w:rFonts w:cs="Calibri"/>
        </w:rPr>
        <w:t xml:space="preserve">genetic </w:t>
      </w:r>
      <w:r w:rsidR="00E440B7" w:rsidRPr="00F65938">
        <w:rPr>
          <w:rFonts w:cs="Calibri"/>
        </w:rPr>
        <w:t xml:space="preserve">calibration but </w:t>
      </w:r>
      <w:r w:rsidR="00410820" w:rsidRPr="00F65938">
        <w:rPr>
          <w:rFonts w:cs="Calibri"/>
        </w:rPr>
        <w:t xml:space="preserve">this had been </w:t>
      </w:r>
      <w:r w:rsidR="00E440B7" w:rsidRPr="00F65938">
        <w:rPr>
          <w:rFonts w:cs="Calibri"/>
        </w:rPr>
        <w:t xml:space="preserve">delayed because CSIRO </w:t>
      </w:r>
      <w:r w:rsidR="00410820" w:rsidRPr="00F65938">
        <w:rPr>
          <w:rFonts w:cs="Calibri"/>
        </w:rPr>
        <w:t xml:space="preserve">was in the process of </w:t>
      </w:r>
      <w:r w:rsidR="00E440B7" w:rsidRPr="00F65938">
        <w:rPr>
          <w:rFonts w:cs="Calibri"/>
        </w:rPr>
        <w:t>commerciali</w:t>
      </w:r>
      <w:r w:rsidR="00410820" w:rsidRPr="00F65938">
        <w:rPr>
          <w:rFonts w:cs="Calibri"/>
        </w:rPr>
        <w:t>sing</w:t>
      </w:r>
      <w:r w:rsidR="00E440B7" w:rsidRPr="00F65938">
        <w:rPr>
          <w:rFonts w:cs="Calibri"/>
        </w:rPr>
        <w:t xml:space="preserve"> this aspect of genomics</w:t>
      </w:r>
      <w:r w:rsidR="00410820" w:rsidRPr="00F65938">
        <w:rPr>
          <w:rFonts w:cs="Calibri"/>
        </w:rPr>
        <w:t xml:space="preserve"> - </w:t>
      </w:r>
      <w:r w:rsidR="00E440B7" w:rsidRPr="00F65938">
        <w:rPr>
          <w:rFonts w:cs="Calibri"/>
        </w:rPr>
        <w:t xml:space="preserve">moving from an R&amp;D </w:t>
      </w:r>
      <w:r w:rsidR="000446B2" w:rsidRPr="00F65938">
        <w:rPr>
          <w:rFonts w:cs="Calibri"/>
        </w:rPr>
        <w:t>perspective into a commercial high-volume approach</w:t>
      </w:r>
      <w:r w:rsidR="00D77C8A" w:rsidRPr="00F65938">
        <w:rPr>
          <w:rFonts w:cs="Calibri"/>
        </w:rPr>
        <w:t>. The SSP</w:t>
      </w:r>
      <w:r w:rsidR="00FD0C98" w:rsidRPr="00F65938">
        <w:rPr>
          <w:rFonts w:cs="Calibri"/>
        </w:rPr>
        <w:t xml:space="preserve"> hoped to </w:t>
      </w:r>
      <w:r w:rsidR="000446B2" w:rsidRPr="00F65938">
        <w:rPr>
          <w:rFonts w:cs="Calibri"/>
        </w:rPr>
        <w:t>finalise th</w:t>
      </w:r>
      <w:r w:rsidR="00FD0C98" w:rsidRPr="00F65938">
        <w:rPr>
          <w:rFonts w:cs="Calibri"/>
        </w:rPr>
        <w:t>e</w:t>
      </w:r>
      <w:r w:rsidR="000446B2" w:rsidRPr="00F65938">
        <w:rPr>
          <w:rFonts w:cs="Calibri"/>
        </w:rPr>
        <w:t xml:space="preserve"> SP-ALB calibration this year and report </w:t>
      </w:r>
      <w:r w:rsidR="00FD0C98" w:rsidRPr="00F65938">
        <w:rPr>
          <w:rFonts w:cs="Calibri"/>
        </w:rPr>
        <w:t>in 2025</w:t>
      </w:r>
      <w:r w:rsidR="000446B2" w:rsidRPr="00F65938">
        <w:rPr>
          <w:rFonts w:cs="Calibri"/>
        </w:rPr>
        <w:t xml:space="preserve">. Part of task with </w:t>
      </w:r>
      <w:r w:rsidR="000727B7" w:rsidRPr="00F65938">
        <w:rPr>
          <w:rFonts w:cs="Calibri"/>
        </w:rPr>
        <w:t>South Pacific swordfish</w:t>
      </w:r>
      <w:r w:rsidR="000446B2" w:rsidRPr="00F65938">
        <w:rPr>
          <w:rFonts w:cs="Calibri"/>
        </w:rPr>
        <w:t xml:space="preserve"> was </w:t>
      </w:r>
      <w:r w:rsidR="0050791E" w:rsidRPr="00F65938">
        <w:rPr>
          <w:rFonts w:cs="Calibri"/>
        </w:rPr>
        <w:t xml:space="preserve">to look at ageing using bomb radiocarbon dating, and older specimens </w:t>
      </w:r>
      <w:r w:rsidR="00202FD4" w:rsidRPr="00F65938">
        <w:rPr>
          <w:rFonts w:cs="Calibri"/>
        </w:rPr>
        <w:t xml:space="preserve">needed to be found </w:t>
      </w:r>
      <w:r w:rsidR="0050791E" w:rsidRPr="00F65938">
        <w:rPr>
          <w:rFonts w:cs="Calibri"/>
        </w:rPr>
        <w:t xml:space="preserve">to </w:t>
      </w:r>
      <w:r w:rsidR="00202FD4" w:rsidRPr="00F65938">
        <w:rPr>
          <w:rFonts w:cs="Calibri"/>
        </w:rPr>
        <w:t>en</w:t>
      </w:r>
      <w:r w:rsidR="0050791E" w:rsidRPr="00F65938">
        <w:rPr>
          <w:rFonts w:cs="Calibri"/>
        </w:rPr>
        <w:t xml:space="preserve">able </w:t>
      </w:r>
      <w:r w:rsidR="00202FD4" w:rsidRPr="00F65938">
        <w:rPr>
          <w:rFonts w:cs="Calibri"/>
        </w:rPr>
        <w:t xml:space="preserve">the </w:t>
      </w:r>
      <w:r w:rsidR="0050791E" w:rsidRPr="00F65938">
        <w:rPr>
          <w:rFonts w:cs="Calibri"/>
        </w:rPr>
        <w:t>calibrat</w:t>
      </w:r>
      <w:r w:rsidR="00202FD4" w:rsidRPr="00F65938">
        <w:rPr>
          <w:rFonts w:cs="Calibri"/>
        </w:rPr>
        <w:t>ion</w:t>
      </w:r>
      <w:r w:rsidR="0050791E" w:rsidRPr="00F65938">
        <w:rPr>
          <w:rFonts w:cs="Calibri"/>
        </w:rPr>
        <w:t xml:space="preserve"> </w:t>
      </w:r>
      <w:r w:rsidR="00202FD4" w:rsidRPr="00F65938">
        <w:rPr>
          <w:rFonts w:cs="Calibri"/>
        </w:rPr>
        <w:t xml:space="preserve">of </w:t>
      </w:r>
      <w:r w:rsidR="0050791E" w:rsidRPr="00F65938">
        <w:rPr>
          <w:rFonts w:cs="Calibri"/>
        </w:rPr>
        <w:t xml:space="preserve">an epigenetic clock for ageing </w:t>
      </w:r>
      <w:r w:rsidR="008B1957" w:rsidRPr="00F65938">
        <w:rPr>
          <w:rFonts w:cs="Calibri"/>
        </w:rPr>
        <w:t>swordfish</w:t>
      </w:r>
      <w:r w:rsidR="0050791E" w:rsidRPr="00F65938">
        <w:rPr>
          <w:rFonts w:cs="Calibri"/>
        </w:rPr>
        <w:t xml:space="preserve"> as well. One aspect of CKMR </w:t>
      </w:r>
      <w:r w:rsidR="00F93878" w:rsidRPr="00F65938">
        <w:rPr>
          <w:rFonts w:cs="Calibri"/>
        </w:rPr>
        <w:t xml:space="preserve">was to </w:t>
      </w:r>
      <w:r w:rsidR="0050791E" w:rsidRPr="00F65938">
        <w:rPr>
          <w:rFonts w:cs="Calibri"/>
        </w:rPr>
        <w:t>characterise markers for CKMR purposes. T</w:t>
      </w:r>
      <w:r w:rsidR="00FB432B" w:rsidRPr="00F65938">
        <w:rPr>
          <w:rFonts w:cs="Calibri"/>
        </w:rPr>
        <w:t>h</w:t>
      </w:r>
      <w:r w:rsidR="0050791E" w:rsidRPr="00F65938">
        <w:rPr>
          <w:rFonts w:cs="Calibri"/>
        </w:rPr>
        <w:t xml:space="preserve">e tuna genomes </w:t>
      </w:r>
      <w:r w:rsidR="00F93878" w:rsidRPr="00F65938">
        <w:rPr>
          <w:rFonts w:cs="Calibri"/>
        </w:rPr>
        <w:t xml:space="preserve">had </w:t>
      </w:r>
      <w:r w:rsidR="0050791E" w:rsidRPr="00F65938">
        <w:rPr>
          <w:rFonts w:cs="Calibri"/>
        </w:rPr>
        <w:t xml:space="preserve">been mapped but </w:t>
      </w:r>
      <w:r w:rsidR="00F93878" w:rsidRPr="00F65938">
        <w:rPr>
          <w:rFonts w:cs="Calibri"/>
        </w:rPr>
        <w:t xml:space="preserve">the work </w:t>
      </w:r>
      <w:r w:rsidR="0050791E" w:rsidRPr="00F65938">
        <w:rPr>
          <w:rFonts w:cs="Calibri"/>
        </w:rPr>
        <w:t>need</w:t>
      </w:r>
      <w:r w:rsidR="00F93878" w:rsidRPr="00F65938">
        <w:rPr>
          <w:rFonts w:cs="Calibri"/>
        </w:rPr>
        <w:t>ed</w:t>
      </w:r>
      <w:r w:rsidR="0050791E" w:rsidRPr="00F65938">
        <w:rPr>
          <w:rFonts w:cs="Calibri"/>
        </w:rPr>
        <w:t xml:space="preserve"> to narrow down on the alleles useful for identifying kin pairs. </w:t>
      </w:r>
      <w:r w:rsidR="0072535E" w:rsidRPr="00F65938">
        <w:rPr>
          <w:rFonts w:cs="Calibri"/>
        </w:rPr>
        <w:t>This was j</w:t>
      </w:r>
      <w:r w:rsidR="0050791E" w:rsidRPr="00F65938">
        <w:rPr>
          <w:rFonts w:cs="Calibri"/>
        </w:rPr>
        <w:t xml:space="preserve">ust </w:t>
      </w:r>
      <w:r w:rsidR="0072535E" w:rsidRPr="00F65938">
        <w:rPr>
          <w:rFonts w:cs="Calibri"/>
        </w:rPr>
        <w:t xml:space="preserve">at the </w:t>
      </w:r>
      <w:r w:rsidR="0050791E" w:rsidRPr="00F65938">
        <w:rPr>
          <w:rFonts w:cs="Calibri"/>
        </w:rPr>
        <w:t>resequencing</w:t>
      </w:r>
      <w:r w:rsidR="0072535E" w:rsidRPr="00F65938">
        <w:rPr>
          <w:rFonts w:cs="Calibri"/>
        </w:rPr>
        <w:t xml:space="preserve"> stage</w:t>
      </w:r>
      <w:r w:rsidR="00587B59" w:rsidRPr="00F65938">
        <w:rPr>
          <w:rFonts w:cs="Calibri"/>
        </w:rPr>
        <w:t xml:space="preserve">. There was an initial design for SP-ALB </w:t>
      </w:r>
      <w:r w:rsidR="0072535E" w:rsidRPr="00F65938">
        <w:rPr>
          <w:rFonts w:cs="Calibri"/>
        </w:rPr>
        <w:t>close-kin</w:t>
      </w:r>
      <w:r w:rsidR="00587B59" w:rsidRPr="00F65938">
        <w:rPr>
          <w:rFonts w:cs="Calibri"/>
        </w:rPr>
        <w:t xml:space="preserve"> application and this </w:t>
      </w:r>
      <w:r w:rsidR="0072535E" w:rsidRPr="00F65938">
        <w:rPr>
          <w:rFonts w:cs="Calibri"/>
        </w:rPr>
        <w:t xml:space="preserve">was </w:t>
      </w:r>
      <w:r w:rsidR="00587B59" w:rsidRPr="00F65938">
        <w:rPr>
          <w:rFonts w:cs="Calibri"/>
        </w:rPr>
        <w:t xml:space="preserve">attached to the working paper. </w:t>
      </w:r>
      <w:r w:rsidR="00E30AD1" w:rsidRPr="00F65938">
        <w:rPr>
          <w:rFonts w:cs="Calibri"/>
        </w:rPr>
        <w:t>The project h</w:t>
      </w:r>
      <w:r w:rsidR="00587B59" w:rsidRPr="00F65938">
        <w:rPr>
          <w:rFonts w:cs="Calibri"/>
        </w:rPr>
        <w:t xml:space="preserve">ad looked at </w:t>
      </w:r>
      <w:r w:rsidR="00E30AD1" w:rsidRPr="00F65938">
        <w:rPr>
          <w:rFonts w:cs="Calibri"/>
        </w:rPr>
        <w:t xml:space="preserve">the </w:t>
      </w:r>
      <w:r w:rsidR="00587B59" w:rsidRPr="00F65938">
        <w:rPr>
          <w:rFonts w:cs="Calibri"/>
        </w:rPr>
        <w:t xml:space="preserve">number of </w:t>
      </w:r>
      <w:r w:rsidR="00587B59" w:rsidRPr="00187624">
        <w:rPr>
          <w:rFonts w:cs="Calibri"/>
          <w:bCs/>
        </w:rPr>
        <w:t>samples</w:t>
      </w:r>
      <w:r w:rsidR="00587B59" w:rsidRPr="00F65938">
        <w:rPr>
          <w:rFonts w:cs="Calibri"/>
        </w:rPr>
        <w:t xml:space="preserve"> needed to detect the 50-odd kin</w:t>
      </w:r>
      <w:r w:rsidR="00E30AD1" w:rsidRPr="00F65938">
        <w:rPr>
          <w:rFonts w:cs="Calibri"/>
        </w:rPr>
        <w:t xml:space="preserve"> </w:t>
      </w:r>
      <w:r w:rsidR="00587B59" w:rsidRPr="00F65938">
        <w:rPr>
          <w:rFonts w:cs="Calibri"/>
        </w:rPr>
        <w:t>pairs</w:t>
      </w:r>
      <w:r w:rsidR="001B0A0F" w:rsidRPr="00F65938">
        <w:rPr>
          <w:rFonts w:cs="Calibri"/>
        </w:rPr>
        <w:t xml:space="preserve">, </w:t>
      </w:r>
      <w:r w:rsidR="00EC0F81" w:rsidRPr="00F65938">
        <w:rPr>
          <w:rFonts w:cs="Calibri"/>
        </w:rPr>
        <w:t xml:space="preserve">initially </w:t>
      </w:r>
      <w:r w:rsidR="001B0A0F" w:rsidRPr="00F65938">
        <w:rPr>
          <w:rFonts w:cs="Calibri"/>
        </w:rPr>
        <w:t xml:space="preserve">estimating </w:t>
      </w:r>
      <w:r w:rsidR="00E30AD1" w:rsidRPr="00F65938">
        <w:rPr>
          <w:rFonts w:cs="Calibri"/>
        </w:rPr>
        <w:t xml:space="preserve">a need for </w:t>
      </w:r>
      <w:r w:rsidR="001B0A0F" w:rsidRPr="00F65938">
        <w:rPr>
          <w:rFonts w:cs="Calibri"/>
        </w:rPr>
        <w:t xml:space="preserve">20-25,000 individuals, but </w:t>
      </w:r>
      <w:r w:rsidR="00EC0F81" w:rsidRPr="00F65938">
        <w:rPr>
          <w:rFonts w:cs="Calibri"/>
        </w:rPr>
        <w:t xml:space="preserve">this was </w:t>
      </w:r>
      <w:r w:rsidR="001B0A0F" w:rsidRPr="00F65938">
        <w:rPr>
          <w:rFonts w:cs="Calibri"/>
        </w:rPr>
        <w:t xml:space="preserve">now estimated </w:t>
      </w:r>
      <w:r w:rsidR="00EC0F81" w:rsidRPr="00F65938">
        <w:rPr>
          <w:rFonts w:cs="Calibri"/>
        </w:rPr>
        <w:t xml:space="preserve">at </w:t>
      </w:r>
      <w:r w:rsidR="001B0A0F" w:rsidRPr="00F65938">
        <w:rPr>
          <w:rFonts w:cs="Calibri"/>
        </w:rPr>
        <w:t xml:space="preserve">between 34-86,000 </w:t>
      </w:r>
      <w:r w:rsidR="00EC0F81" w:rsidRPr="00F65938">
        <w:rPr>
          <w:rFonts w:cs="Calibri"/>
        </w:rPr>
        <w:t>samples</w:t>
      </w:r>
      <w:r w:rsidR="002E05A0" w:rsidRPr="00F65938">
        <w:rPr>
          <w:rFonts w:cs="Calibri"/>
        </w:rPr>
        <w:t>,</w:t>
      </w:r>
      <w:r w:rsidR="00EC0F81" w:rsidRPr="00F65938">
        <w:rPr>
          <w:rFonts w:cs="Calibri"/>
        </w:rPr>
        <w:t xml:space="preserve"> </w:t>
      </w:r>
      <w:r w:rsidR="001B0A0F" w:rsidRPr="00F65938">
        <w:rPr>
          <w:rFonts w:cs="Calibri"/>
        </w:rPr>
        <w:t>split evenly between juveniles and adults</w:t>
      </w:r>
      <w:r w:rsidR="002E05A0" w:rsidRPr="00F65938">
        <w:rPr>
          <w:rFonts w:cs="Calibri"/>
        </w:rPr>
        <w:t xml:space="preserve">. It was noted that </w:t>
      </w:r>
      <w:r w:rsidR="001B0A0F" w:rsidRPr="00F65938">
        <w:rPr>
          <w:rFonts w:cs="Calibri"/>
        </w:rPr>
        <w:t xml:space="preserve">the existing sampling regime could </w:t>
      </w:r>
      <w:r w:rsidR="00E01E1C" w:rsidRPr="00F65938">
        <w:rPr>
          <w:rFonts w:cs="Calibri"/>
        </w:rPr>
        <w:t xml:space="preserve">actually </w:t>
      </w:r>
      <w:r w:rsidR="001B0A0F" w:rsidRPr="00F65938">
        <w:rPr>
          <w:rFonts w:cs="Calibri"/>
        </w:rPr>
        <w:t xml:space="preserve">achieve </w:t>
      </w:r>
      <w:r w:rsidR="005341B5" w:rsidRPr="00F65938">
        <w:rPr>
          <w:rFonts w:cs="Calibri"/>
        </w:rPr>
        <w:t xml:space="preserve">up to 100,000 </w:t>
      </w:r>
      <w:r w:rsidR="00E01E1C" w:rsidRPr="00F65938">
        <w:rPr>
          <w:rFonts w:cs="Calibri"/>
        </w:rPr>
        <w:t xml:space="preserve">samples </w:t>
      </w:r>
      <w:r w:rsidR="005341B5" w:rsidRPr="00F65938">
        <w:rPr>
          <w:rFonts w:cs="Calibri"/>
        </w:rPr>
        <w:t xml:space="preserve">without restructuring the existing programme. The Online </w:t>
      </w:r>
      <w:r w:rsidR="00E01E1C" w:rsidRPr="00F65938">
        <w:rPr>
          <w:rFonts w:cs="Calibri"/>
        </w:rPr>
        <w:t>Discussion F</w:t>
      </w:r>
      <w:r w:rsidR="005341B5" w:rsidRPr="00F65938">
        <w:rPr>
          <w:rFonts w:cs="Calibri"/>
        </w:rPr>
        <w:t xml:space="preserve">orum </w:t>
      </w:r>
      <w:r w:rsidR="00E01E1C" w:rsidRPr="00F65938">
        <w:rPr>
          <w:rFonts w:cs="Calibri"/>
        </w:rPr>
        <w:t xml:space="preserve">(see </w:t>
      </w:r>
      <w:r w:rsidR="00E01E1C" w:rsidRPr="00F65938">
        <w:rPr>
          <w:rFonts w:cs="Calibri"/>
          <w:b/>
          <w:bCs/>
        </w:rPr>
        <w:t>Attachment I</w:t>
      </w:r>
      <w:r w:rsidR="00E01E1C" w:rsidRPr="00F65938">
        <w:rPr>
          <w:rFonts w:cs="Calibri"/>
        </w:rPr>
        <w:t xml:space="preserve">) </w:t>
      </w:r>
      <w:r w:rsidR="002E05A0" w:rsidRPr="00F65938">
        <w:rPr>
          <w:rFonts w:cs="Calibri"/>
        </w:rPr>
        <w:t xml:space="preserve">had </w:t>
      </w:r>
      <w:r w:rsidR="005341B5" w:rsidRPr="00F65938">
        <w:rPr>
          <w:rFonts w:cs="Calibri"/>
        </w:rPr>
        <w:t xml:space="preserve">asked if </w:t>
      </w:r>
      <w:r w:rsidR="002E05A0" w:rsidRPr="00F65938">
        <w:rPr>
          <w:rFonts w:cs="Calibri"/>
        </w:rPr>
        <w:t xml:space="preserve">the project </w:t>
      </w:r>
      <w:r w:rsidR="005341B5" w:rsidRPr="00F65938">
        <w:rPr>
          <w:rFonts w:cs="Calibri"/>
        </w:rPr>
        <w:t>included individuals in eastern Pacific</w:t>
      </w:r>
      <w:r w:rsidR="00BA68F9" w:rsidRPr="00F65938">
        <w:rPr>
          <w:rFonts w:cs="Calibri"/>
        </w:rPr>
        <w:t>, but the project was</w:t>
      </w:r>
      <w:r w:rsidR="00E73E44" w:rsidRPr="00F65938">
        <w:rPr>
          <w:rFonts w:cs="Calibri"/>
        </w:rPr>
        <w:t xml:space="preserve"> just looking at </w:t>
      </w:r>
      <w:r w:rsidR="000D142D" w:rsidRPr="00F65938">
        <w:rPr>
          <w:rFonts w:cs="Calibri"/>
        </w:rPr>
        <w:t xml:space="preserve">the </w:t>
      </w:r>
      <w:r w:rsidR="00E73E44" w:rsidRPr="00F65938">
        <w:rPr>
          <w:rFonts w:cs="Calibri"/>
        </w:rPr>
        <w:t>WCPO</w:t>
      </w:r>
      <w:r w:rsidR="00BA68F9" w:rsidRPr="00F65938">
        <w:rPr>
          <w:rFonts w:cs="Calibri"/>
        </w:rPr>
        <w:t xml:space="preserve">. There would however be </w:t>
      </w:r>
      <w:r w:rsidR="00E73E44" w:rsidRPr="00F65938">
        <w:rPr>
          <w:rFonts w:cs="Calibri"/>
        </w:rPr>
        <w:t xml:space="preserve">some </w:t>
      </w:r>
      <w:r w:rsidR="00BA68F9" w:rsidRPr="00F65938">
        <w:rPr>
          <w:rFonts w:cs="Calibri"/>
        </w:rPr>
        <w:t xml:space="preserve">benefits </w:t>
      </w:r>
      <w:r w:rsidR="00E73E44" w:rsidRPr="00F65938">
        <w:rPr>
          <w:rFonts w:cs="Calibri"/>
        </w:rPr>
        <w:t xml:space="preserve">in looking at bigeye </w:t>
      </w:r>
      <w:r w:rsidR="00513113" w:rsidRPr="00F65938">
        <w:rPr>
          <w:rFonts w:cs="Calibri"/>
        </w:rPr>
        <w:t xml:space="preserve">over </w:t>
      </w:r>
      <w:r w:rsidR="00E73E44" w:rsidRPr="00F65938">
        <w:rPr>
          <w:rFonts w:cs="Calibri"/>
        </w:rPr>
        <w:t>a broader area</w:t>
      </w:r>
      <w:r w:rsidR="00513113" w:rsidRPr="00F65938">
        <w:rPr>
          <w:rFonts w:cs="Calibri"/>
        </w:rPr>
        <w:t>. T</w:t>
      </w:r>
      <w:r w:rsidR="00BA68F9" w:rsidRPr="00F65938">
        <w:rPr>
          <w:rFonts w:cs="Calibri"/>
        </w:rPr>
        <w:t>h</w:t>
      </w:r>
      <w:r w:rsidR="00513113" w:rsidRPr="00F65938">
        <w:rPr>
          <w:rFonts w:cs="Calibri"/>
        </w:rPr>
        <w:t>e SP-SWO scoping study ha</w:t>
      </w:r>
      <w:r w:rsidR="00BA68F9" w:rsidRPr="00F65938">
        <w:rPr>
          <w:rFonts w:cs="Calibri"/>
        </w:rPr>
        <w:t>d</w:t>
      </w:r>
      <w:r w:rsidR="00513113" w:rsidRPr="00F65938">
        <w:rPr>
          <w:rFonts w:cs="Calibri"/>
        </w:rPr>
        <w:t xml:space="preserve"> been completed recently and </w:t>
      </w:r>
      <w:r w:rsidR="00BA68F9" w:rsidRPr="00F65938">
        <w:rPr>
          <w:rFonts w:cs="Calibri"/>
        </w:rPr>
        <w:t xml:space="preserve">was </w:t>
      </w:r>
      <w:r w:rsidR="00513113" w:rsidRPr="00F65938">
        <w:rPr>
          <w:rFonts w:cs="Calibri"/>
        </w:rPr>
        <w:t xml:space="preserve">undergoing review and should be presented </w:t>
      </w:r>
      <w:r w:rsidR="00BA68F9" w:rsidRPr="00F65938">
        <w:rPr>
          <w:rFonts w:cs="Calibri"/>
        </w:rPr>
        <w:t>in 2025</w:t>
      </w:r>
      <w:r w:rsidR="00513113" w:rsidRPr="00F65938">
        <w:rPr>
          <w:rFonts w:cs="Calibri"/>
        </w:rPr>
        <w:t xml:space="preserve">. Drafts </w:t>
      </w:r>
      <w:r w:rsidR="00BA68F9" w:rsidRPr="00F65938">
        <w:rPr>
          <w:rFonts w:cs="Calibri"/>
        </w:rPr>
        <w:t xml:space="preserve">of this could </w:t>
      </w:r>
      <w:r w:rsidR="00513113" w:rsidRPr="00F65938">
        <w:rPr>
          <w:rFonts w:cs="Calibri"/>
        </w:rPr>
        <w:t xml:space="preserve">be viewed soon. </w:t>
      </w:r>
      <w:r w:rsidR="00BA68F9" w:rsidRPr="00F65938">
        <w:rPr>
          <w:rFonts w:cs="Calibri"/>
        </w:rPr>
        <w:t xml:space="preserve">The project had </w:t>
      </w:r>
      <w:r w:rsidR="00272144" w:rsidRPr="00F65938">
        <w:rPr>
          <w:rFonts w:cs="Calibri"/>
        </w:rPr>
        <w:t xml:space="preserve">developed </w:t>
      </w:r>
      <w:r w:rsidR="000D142D" w:rsidRPr="00F65938">
        <w:rPr>
          <w:rFonts w:cs="Calibri"/>
        </w:rPr>
        <w:t>Standard Operating Procedures (</w:t>
      </w:r>
      <w:r w:rsidR="00272144" w:rsidRPr="00F65938">
        <w:rPr>
          <w:rFonts w:cs="Calibri"/>
        </w:rPr>
        <w:t>SOPs</w:t>
      </w:r>
      <w:r w:rsidR="000D142D" w:rsidRPr="00F65938">
        <w:rPr>
          <w:rFonts w:cs="Calibri"/>
        </w:rPr>
        <w:t>)</w:t>
      </w:r>
      <w:r w:rsidR="00272144" w:rsidRPr="00F65938">
        <w:rPr>
          <w:rFonts w:cs="Calibri"/>
        </w:rPr>
        <w:t xml:space="preserve"> for high </w:t>
      </w:r>
      <w:r w:rsidR="00337376" w:rsidRPr="00F65938">
        <w:rPr>
          <w:rFonts w:cs="Calibri"/>
        </w:rPr>
        <w:t>q</w:t>
      </w:r>
      <w:r w:rsidR="00272144" w:rsidRPr="00F65938">
        <w:rPr>
          <w:rFonts w:cs="Calibri"/>
        </w:rPr>
        <w:t xml:space="preserve">uality sample collection and </w:t>
      </w:r>
      <w:r w:rsidR="00BA68F9" w:rsidRPr="00F65938">
        <w:rPr>
          <w:rFonts w:cs="Calibri"/>
        </w:rPr>
        <w:t xml:space="preserve">was </w:t>
      </w:r>
      <w:r w:rsidR="000D142D" w:rsidRPr="00F65938">
        <w:rPr>
          <w:rFonts w:cs="Calibri"/>
        </w:rPr>
        <w:t xml:space="preserve">now </w:t>
      </w:r>
      <w:r w:rsidR="00BA68F9" w:rsidRPr="00F65938">
        <w:rPr>
          <w:rFonts w:cs="Calibri"/>
        </w:rPr>
        <w:t xml:space="preserve">working on </w:t>
      </w:r>
      <w:r w:rsidR="00272144" w:rsidRPr="00F65938">
        <w:rPr>
          <w:rFonts w:cs="Calibri"/>
        </w:rPr>
        <w:t xml:space="preserve">quality control. Port Samplers </w:t>
      </w:r>
      <w:r w:rsidR="00BA68F9" w:rsidRPr="00F65938">
        <w:rPr>
          <w:rFonts w:cs="Calibri"/>
        </w:rPr>
        <w:t xml:space="preserve">were </w:t>
      </w:r>
      <w:r w:rsidR="00272144" w:rsidRPr="00F65938">
        <w:rPr>
          <w:rFonts w:cs="Calibri"/>
        </w:rPr>
        <w:t xml:space="preserve">currently being trained across many key ports in the Pacific. </w:t>
      </w:r>
      <w:r w:rsidR="00393441" w:rsidRPr="00F65938">
        <w:rPr>
          <w:rFonts w:cs="Calibri"/>
        </w:rPr>
        <w:t xml:space="preserve">An ancillary study using </w:t>
      </w:r>
      <w:r w:rsidR="009F7088" w:rsidRPr="00F65938">
        <w:rPr>
          <w:rFonts w:cs="Calibri"/>
        </w:rPr>
        <w:t xml:space="preserve">both </w:t>
      </w:r>
      <w:r w:rsidR="00FD5324" w:rsidRPr="00F65938">
        <w:rPr>
          <w:rFonts w:cs="Calibri"/>
        </w:rPr>
        <w:t>otoliths</w:t>
      </w:r>
      <w:r w:rsidR="00393441" w:rsidRPr="00F65938">
        <w:rPr>
          <w:rFonts w:cs="Calibri"/>
        </w:rPr>
        <w:t xml:space="preserve"> and genetics </w:t>
      </w:r>
      <w:r w:rsidR="009F7088" w:rsidRPr="00F65938">
        <w:rPr>
          <w:rFonts w:cs="Calibri"/>
        </w:rPr>
        <w:t xml:space="preserve">had been </w:t>
      </w:r>
      <w:r w:rsidR="00393441" w:rsidRPr="00F65938">
        <w:rPr>
          <w:rFonts w:cs="Calibri"/>
        </w:rPr>
        <w:t xml:space="preserve">done to see if </w:t>
      </w:r>
      <w:r w:rsidR="00FA2978" w:rsidRPr="00F65938">
        <w:rPr>
          <w:rFonts w:cs="Calibri"/>
        </w:rPr>
        <w:t xml:space="preserve">there was </w:t>
      </w:r>
      <w:r w:rsidR="00393441" w:rsidRPr="00F65938">
        <w:rPr>
          <w:rFonts w:cs="Calibri"/>
        </w:rPr>
        <w:t>consisten</w:t>
      </w:r>
      <w:r w:rsidR="00FA2978" w:rsidRPr="00F65938">
        <w:rPr>
          <w:rFonts w:cs="Calibri"/>
        </w:rPr>
        <w:t>cy</w:t>
      </w:r>
      <w:r w:rsidR="00393441" w:rsidRPr="00F65938">
        <w:rPr>
          <w:rFonts w:cs="Calibri"/>
        </w:rPr>
        <w:t xml:space="preserve"> with </w:t>
      </w:r>
      <w:r w:rsidR="00FA2978" w:rsidRPr="00F65938">
        <w:rPr>
          <w:rFonts w:cs="Calibri"/>
        </w:rPr>
        <w:t xml:space="preserve">the </w:t>
      </w:r>
      <w:r w:rsidR="00393441" w:rsidRPr="00F65938">
        <w:rPr>
          <w:rFonts w:cs="Calibri"/>
        </w:rPr>
        <w:t xml:space="preserve">types of connectivity anticipated by </w:t>
      </w:r>
      <w:r w:rsidR="00FD5324" w:rsidRPr="00F65938">
        <w:rPr>
          <w:rFonts w:cs="Calibri"/>
        </w:rPr>
        <w:t>SEAPODYM</w:t>
      </w:r>
      <w:r w:rsidR="00393441" w:rsidRPr="00F65938">
        <w:rPr>
          <w:rFonts w:cs="Calibri"/>
        </w:rPr>
        <w:t xml:space="preserve"> model. </w:t>
      </w:r>
      <w:r w:rsidR="00FA2978" w:rsidRPr="00F65938">
        <w:rPr>
          <w:rFonts w:cs="Calibri"/>
        </w:rPr>
        <w:t xml:space="preserve">French Polynesia </w:t>
      </w:r>
      <w:r w:rsidR="00FA2978" w:rsidRPr="00F65938">
        <w:rPr>
          <w:rFonts w:cs="Calibri"/>
        </w:rPr>
        <w:lastRenderedPageBreak/>
        <w:t xml:space="preserve">and New Caledonia had been sampled </w:t>
      </w:r>
      <w:r w:rsidR="00393441" w:rsidRPr="00F65938">
        <w:rPr>
          <w:rFonts w:cs="Calibri"/>
        </w:rPr>
        <w:t xml:space="preserve">at same time of year, and </w:t>
      </w:r>
      <w:r w:rsidR="00035344" w:rsidRPr="00F65938">
        <w:rPr>
          <w:rFonts w:cs="Calibri"/>
        </w:rPr>
        <w:t>a</w:t>
      </w:r>
      <w:r w:rsidR="00C23621" w:rsidRPr="00F65938">
        <w:rPr>
          <w:rFonts w:cs="Calibri"/>
        </w:rPr>
        <w:t xml:space="preserve">nother </w:t>
      </w:r>
      <w:r w:rsidR="00035344" w:rsidRPr="00F65938">
        <w:rPr>
          <w:rFonts w:cs="Calibri"/>
        </w:rPr>
        <w:t xml:space="preserve">set of samples </w:t>
      </w:r>
      <w:r w:rsidR="00C23621" w:rsidRPr="00F65938">
        <w:rPr>
          <w:rFonts w:cs="Calibri"/>
        </w:rPr>
        <w:t xml:space="preserve">had been </w:t>
      </w:r>
      <w:r w:rsidR="00FA2978" w:rsidRPr="00F65938">
        <w:rPr>
          <w:rFonts w:cs="Calibri"/>
        </w:rPr>
        <w:t xml:space="preserve">taken </w:t>
      </w:r>
      <w:r w:rsidR="00035344" w:rsidRPr="00F65938">
        <w:rPr>
          <w:rFonts w:cs="Calibri"/>
        </w:rPr>
        <w:t xml:space="preserve">6 months earlier from New Caledonia. The USA interpretation yesterday </w:t>
      </w:r>
      <w:r w:rsidR="00C23621" w:rsidRPr="00F65938">
        <w:rPr>
          <w:rFonts w:cs="Calibri"/>
        </w:rPr>
        <w:t xml:space="preserve">was almost </w:t>
      </w:r>
      <w:r w:rsidR="00035344" w:rsidRPr="00F65938">
        <w:rPr>
          <w:rFonts w:cs="Calibri"/>
        </w:rPr>
        <w:t xml:space="preserve">correct and </w:t>
      </w:r>
      <w:r w:rsidR="00466049" w:rsidRPr="00F65938">
        <w:rPr>
          <w:rFonts w:cs="Calibri"/>
        </w:rPr>
        <w:t xml:space="preserve">there were </w:t>
      </w:r>
      <w:r w:rsidR="00035344" w:rsidRPr="00F65938">
        <w:rPr>
          <w:rFonts w:cs="Calibri"/>
        </w:rPr>
        <w:t xml:space="preserve">likely to </w:t>
      </w:r>
      <w:r w:rsidR="00466049" w:rsidRPr="00F65938">
        <w:rPr>
          <w:rFonts w:cs="Calibri"/>
        </w:rPr>
        <w:t xml:space="preserve">be </w:t>
      </w:r>
      <w:r w:rsidR="00035344" w:rsidRPr="00F65938">
        <w:rPr>
          <w:rFonts w:cs="Calibri"/>
        </w:rPr>
        <w:t>strong differences in the stock</w:t>
      </w:r>
      <w:r w:rsidR="00430379" w:rsidRPr="00F65938">
        <w:rPr>
          <w:rFonts w:cs="Calibri"/>
        </w:rPr>
        <w:t xml:space="preserve"> between east and west. </w:t>
      </w:r>
      <w:r w:rsidR="00CD4DF9" w:rsidRPr="00F65938">
        <w:rPr>
          <w:rFonts w:cs="Calibri"/>
        </w:rPr>
        <w:t>However, w</w:t>
      </w:r>
      <w:r w:rsidR="00430379" w:rsidRPr="00F65938">
        <w:rPr>
          <w:rFonts w:cs="Calibri"/>
        </w:rPr>
        <w:t xml:space="preserve">hether that </w:t>
      </w:r>
      <w:r w:rsidR="007032DE" w:rsidRPr="00F65938">
        <w:rPr>
          <w:rFonts w:cs="Calibri"/>
        </w:rPr>
        <w:t xml:space="preserve">was </w:t>
      </w:r>
      <w:r w:rsidR="00430379" w:rsidRPr="00F65938">
        <w:rPr>
          <w:rFonts w:cs="Calibri"/>
        </w:rPr>
        <w:t xml:space="preserve">a strong indicator of isolation, or whether there </w:t>
      </w:r>
      <w:r w:rsidR="007032DE" w:rsidRPr="00F65938">
        <w:rPr>
          <w:rFonts w:cs="Calibri"/>
        </w:rPr>
        <w:t xml:space="preserve">was </w:t>
      </w:r>
      <w:r w:rsidR="00430379" w:rsidRPr="00F65938">
        <w:rPr>
          <w:rFonts w:cs="Calibri"/>
        </w:rPr>
        <w:t>a gradient from east to west</w:t>
      </w:r>
      <w:r w:rsidR="001627C3" w:rsidRPr="00F65938">
        <w:rPr>
          <w:rFonts w:cs="Calibri"/>
        </w:rPr>
        <w:t xml:space="preserve"> is yet to be determined from additional sampl</w:t>
      </w:r>
      <w:r w:rsidR="00CD4DF9" w:rsidRPr="00F65938">
        <w:rPr>
          <w:rFonts w:cs="Calibri"/>
        </w:rPr>
        <w:t>ing</w:t>
      </w:r>
      <w:r w:rsidR="001627C3" w:rsidRPr="00F65938">
        <w:rPr>
          <w:rFonts w:cs="Calibri"/>
        </w:rPr>
        <w:t xml:space="preserve"> between </w:t>
      </w:r>
      <w:r w:rsidR="007E7984" w:rsidRPr="00F65938">
        <w:rPr>
          <w:rFonts w:cs="Calibri"/>
        </w:rPr>
        <w:t xml:space="preserve">French Polynesia </w:t>
      </w:r>
      <w:r w:rsidR="001627C3" w:rsidRPr="00F65938">
        <w:rPr>
          <w:rFonts w:cs="Calibri"/>
        </w:rPr>
        <w:t xml:space="preserve">and </w:t>
      </w:r>
      <w:r w:rsidR="007E7984" w:rsidRPr="00F65938">
        <w:rPr>
          <w:rFonts w:cs="Calibri"/>
        </w:rPr>
        <w:t>New Caledonia</w:t>
      </w:r>
      <w:r w:rsidR="001627C3" w:rsidRPr="00F65938">
        <w:rPr>
          <w:rFonts w:cs="Calibri"/>
        </w:rPr>
        <w:t>, and also further into the eastern Pacific</w:t>
      </w:r>
      <w:r w:rsidR="007E7984" w:rsidRPr="00F65938">
        <w:rPr>
          <w:rFonts w:cs="Calibri"/>
        </w:rPr>
        <w:t xml:space="preserve">. This would also help indicate if there were any </w:t>
      </w:r>
      <w:r w:rsidR="006F649C" w:rsidRPr="00F65938">
        <w:rPr>
          <w:rFonts w:cs="Calibri"/>
        </w:rPr>
        <w:t xml:space="preserve">oceanographic barriers. </w:t>
      </w:r>
      <w:r w:rsidR="00CD4DF9" w:rsidRPr="00F65938">
        <w:rPr>
          <w:rFonts w:cs="Calibri"/>
        </w:rPr>
        <w:t xml:space="preserve">WCPFC </w:t>
      </w:r>
      <w:r w:rsidR="006F649C" w:rsidRPr="00F65938">
        <w:rPr>
          <w:rFonts w:cs="Calibri"/>
        </w:rPr>
        <w:t xml:space="preserve">might also want </w:t>
      </w:r>
      <w:r w:rsidR="00B73E7A" w:rsidRPr="00F65938">
        <w:rPr>
          <w:rFonts w:cs="Calibri"/>
        </w:rPr>
        <w:t xml:space="preserve">the SP-ALB work </w:t>
      </w:r>
      <w:r w:rsidR="00494FB5" w:rsidRPr="00F65938">
        <w:rPr>
          <w:rFonts w:cs="Calibri"/>
        </w:rPr>
        <w:t xml:space="preserve">across the whole </w:t>
      </w:r>
      <w:r w:rsidR="002D194E">
        <w:rPr>
          <w:rFonts w:cs="Calibri"/>
        </w:rPr>
        <w:t>South Pacific</w:t>
      </w:r>
      <w:r w:rsidR="00494FB5" w:rsidRPr="00F65938">
        <w:rPr>
          <w:rFonts w:cs="Calibri"/>
        </w:rPr>
        <w:t xml:space="preserve"> to </w:t>
      </w:r>
      <w:r w:rsidR="00E779A3" w:rsidRPr="00F65938">
        <w:rPr>
          <w:rFonts w:cs="Calibri"/>
        </w:rPr>
        <w:t xml:space="preserve">be extended to </w:t>
      </w:r>
      <w:r w:rsidR="006F649C" w:rsidRPr="00F65938">
        <w:rPr>
          <w:rFonts w:cs="Calibri"/>
        </w:rPr>
        <w:t xml:space="preserve">the North Pacific </w:t>
      </w:r>
      <w:r w:rsidR="00494FB5" w:rsidRPr="00F65938">
        <w:rPr>
          <w:rFonts w:cs="Calibri"/>
        </w:rPr>
        <w:t xml:space="preserve">as well </w:t>
      </w:r>
      <w:r w:rsidR="006F649C" w:rsidRPr="00F65938">
        <w:rPr>
          <w:rFonts w:cs="Calibri"/>
        </w:rPr>
        <w:t xml:space="preserve">– it would be more efficient to do both at once. </w:t>
      </w:r>
      <w:r w:rsidR="00337376" w:rsidRPr="00F65938">
        <w:rPr>
          <w:rFonts w:cs="Calibri"/>
        </w:rPr>
        <w:t xml:space="preserve">Regarding </w:t>
      </w:r>
      <w:r w:rsidR="00BE52A7" w:rsidRPr="00F65938">
        <w:rPr>
          <w:rFonts w:cs="Calibri"/>
        </w:rPr>
        <w:t>upskilling</w:t>
      </w:r>
      <w:r w:rsidR="00EA1BB3" w:rsidRPr="00F65938">
        <w:rPr>
          <w:rFonts w:cs="Calibri"/>
        </w:rPr>
        <w:t>;</w:t>
      </w:r>
      <w:r w:rsidR="00BE52A7" w:rsidRPr="00F65938">
        <w:rPr>
          <w:rFonts w:cs="Calibri"/>
        </w:rPr>
        <w:t xml:space="preserve"> as well as sampling </w:t>
      </w:r>
      <w:r w:rsidR="00E779A3" w:rsidRPr="00F65938">
        <w:rPr>
          <w:rFonts w:cs="Calibri"/>
        </w:rPr>
        <w:t xml:space="preserve">it </w:t>
      </w:r>
      <w:r w:rsidR="00BE52A7" w:rsidRPr="00F65938">
        <w:rPr>
          <w:rFonts w:cs="Calibri"/>
        </w:rPr>
        <w:t xml:space="preserve">might also </w:t>
      </w:r>
      <w:r w:rsidR="00E779A3" w:rsidRPr="00F65938">
        <w:rPr>
          <w:rFonts w:cs="Calibri"/>
        </w:rPr>
        <w:t xml:space="preserve">be useful </w:t>
      </w:r>
      <w:r w:rsidR="00BE52A7" w:rsidRPr="00F65938">
        <w:rPr>
          <w:rFonts w:cs="Calibri"/>
        </w:rPr>
        <w:t xml:space="preserve">to consider what </w:t>
      </w:r>
      <w:r w:rsidR="00E779A3" w:rsidRPr="00F65938">
        <w:rPr>
          <w:rFonts w:cs="Calibri"/>
        </w:rPr>
        <w:t xml:space="preserve">sort of </w:t>
      </w:r>
      <w:r w:rsidR="00BE52A7" w:rsidRPr="00F65938">
        <w:rPr>
          <w:rFonts w:cs="Calibri"/>
        </w:rPr>
        <w:t xml:space="preserve">expertise </w:t>
      </w:r>
      <w:r w:rsidR="00EA1BB3" w:rsidRPr="00F65938">
        <w:rPr>
          <w:rFonts w:cs="Calibri"/>
        </w:rPr>
        <w:t xml:space="preserve">would be </w:t>
      </w:r>
      <w:r w:rsidR="00BE52A7" w:rsidRPr="00F65938">
        <w:rPr>
          <w:rFonts w:cs="Calibri"/>
        </w:rPr>
        <w:t>need</w:t>
      </w:r>
      <w:r w:rsidR="00EA1BB3" w:rsidRPr="00F65938">
        <w:rPr>
          <w:rFonts w:cs="Calibri"/>
        </w:rPr>
        <w:t>ed</w:t>
      </w:r>
      <w:r w:rsidR="00BE52A7" w:rsidRPr="00F65938">
        <w:rPr>
          <w:rFonts w:cs="Calibri"/>
        </w:rPr>
        <w:t xml:space="preserve"> in SC to interpret this kind of genomic input. </w:t>
      </w:r>
      <w:r w:rsidR="003C6748" w:rsidRPr="00F65938">
        <w:rPr>
          <w:rFonts w:cs="Calibri"/>
        </w:rPr>
        <w:t xml:space="preserve">We need to think now about how we will incorporate this information into future assessments. </w:t>
      </w:r>
    </w:p>
    <w:p w14:paraId="53E803E8" w14:textId="77777777" w:rsidR="007C0118" w:rsidRPr="00F65938" w:rsidRDefault="007C0118" w:rsidP="00CA4E61">
      <w:pPr>
        <w:pStyle w:val="WCPFCnormal"/>
        <w:widowControl w:val="0"/>
        <w:numPr>
          <w:ilvl w:val="0"/>
          <w:numId w:val="0"/>
        </w:numPr>
        <w:adjustRightInd w:val="0"/>
        <w:snapToGrid w:val="0"/>
        <w:spacing w:after="0"/>
        <w:contextualSpacing w:val="0"/>
        <w:rPr>
          <w:rFonts w:cs="Calibri"/>
          <w:bCs/>
        </w:rPr>
      </w:pPr>
    </w:p>
    <w:p w14:paraId="77B15B38" w14:textId="1FC1A83F" w:rsidR="007C0118" w:rsidRDefault="007C0118" w:rsidP="00CA4E61">
      <w:pPr>
        <w:pStyle w:val="WCPFCnormal"/>
        <w:widowControl w:val="0"/>
        <w:numPr>
          <w:ilvl w:val="0"/>
          <w:numId w:val="0"/>
        </w:numPr>
        <w:adjustRightInd w:val="0"/>
        <w:snapToGrid w:val="0"/>
        <w:spacing w:after="0"/>
        <w:contextualSpacing w:val="0"/>
        <w:rPr>
          <w:rFonts w:cs="Calibri"/>
          <w:b/>
        </w:rPr>
      </w:pPr>
      <w:r w:rsidRPr="00F65938">
        <w:rPr>
          <w:rFonts w:cs="Calibri"/>
          <w:b/>
        </w:rPr>
        <w:t>Discussion</w:t>
      </w:r>
    </w:p>
    <w:p w14:paraId="177D1AB9" w14:textId="77777777" w:rsidR="00D25844" w:rsidRPr="00F65938" w:rsidRDefault="00D25844" w:rsidP="00CA4E61">
      <w:pPr>
        <w:pStyle w:val="WCPFCnormal"/>
        <w:widowControl w:val="0"/>
        <w:numPr>
          <w:ilvl w:val="0"/>
          <w:numId w:val="0"/>
        </w:numPr>
        <w:adjustRightInd w:val="0"/>
        <w:snapToGrid w:val="0"/>
        <w:spacing w:after="0"/>
        <w:contextualSpacing w:val="0"/>
        <w:rPr>
          <w:rFonts w:cs="Calibri"/>
          <w:b/>
        </w:rPr>
      </w:pPr>
    </w:p>
    <w:p w14:paraId="4CDC5C4F" w14:textId="74DBC0FC" w:rsidR="00281E64" w:rsidRPr="00F65938" w:rsidRDefault="00FD532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China </w:t>
      </w:r>
      <w:r w:rsidR="007C0118" w:rsidRPr="00F65938">
        <w:rPr>
          <w:rFonts w:cs="Calibri"/>
          <w:bCs/>
        </w:rPr>
        <w:t xml:space="preserve">was </w:t>
      </w:r>
      <w:r w:rsidRPr="00F65938">
        <w:rPr>
          <w:rFonts w:cs="Calibri"/>
          <w:bCs/>
        </w:rPr>
        <w:t>interested in collaborating with</w:t>
      </w:r>
      <w:r w:rsidR="00D943DC" w:rsidRPr="00F65938">
        <w:rPr>
          <w:rFonts w:cs="Calibri"/>
          <w:bCs/>
        </w:rPr>
        <w:t xml:space="preserve"> the SSP</w:t>
      </w:r>
      <w:r w:rsidRPr="00F65938">
        <w:rPr>
          <w:rFonts w:cs="Calibri"/>
          <w:bCs/>
        </w:rPr>
        <w:t xml:space="preserve"> on understanding </w:t>
      </w:r>
      <w:r w:rsidR="007C0118" w:rsidRPr="00F65938">
        <w:rPr>
          <w:rFonts w:cs="Calibri"/>
          <w:bCs/>
        </w:rPr>
        <w:t xml:space="preserve">the </w:t>
      </w:r>
      <w:r w:rsidRPr="00F65938">
        <w:rPr>
          <w:rFonts w:cs="Calibri"/>
          <w:bCs/>
        </w:rPr>
        <w:t xml:space="preserve">stock structure of SP-ALB especially </w:t>
      </w:r>
      <w:r w:rsidR="007C0118" w:rsidRPr="00F65938">
        <w:rPr>
          <w:rFonts w:cs="Calibri"/>
          <w:bCs/>
        </w:rPr>
        <w:t xml:space="preserve">through </w:t>
      </w:r>
      <w:r w:rsidRPr="00F65938">
        <w:rPr>
          <w:rFonts w:cs="Calibri"/>
          <w:bCs/>
        </w:rPr>
        <w:t>sa</w:t>
      </w:r>
      <w:r w:rsidR="00214909" w:rsidRPr="00F65938">
        <w:rPr>
          <w:rFonts w:cs="Calibri"/>
          <w:bCs/>
        </w:rPr>
        <w:t>m</w:t>
      </w:r>
      <w:r w:rsidRPr="00F65938">
        <w:rPr>
          <w:rFonts w:cs="Calibri"/>
          <w:bCs/>
        </w:rPr>
        <w:t xml:space="preserve">pling in </w:t>
      </w:r>
      <w:r w:rsidR="007C0118" w:rsidRPr="00F65938">
        <w:rPr>
          <w:rFonts w:cs="Calibri"/>
          <w:bCs/>
        </w:rPr>
        <w:t xml:space="preserve">the </w:t>
      </w:r>
      <w:r w:rsidRPr="00F65938">
        <w:rPr>
          <w:rFonts w:cs="Calibri"/>
          <w:bCs/>
        </w:rPr>
        <w:t xml:space="preserve">EPO. </w:t>
      </w:r>
      <w:r w:rsidR="007C0118" w:rsidRPr="00F65938">
        <w:rPr>
          <w:rFonts w:cs="Calibri"/>
          <w:bCs/>
        </w:rPr>
        <w:t>They were a</w:t>
      </w:r>
      <w:r w:rsidRPr="00F65938">
        <w:rPr>
          <w:rFonts w:cs="Calibri"/>
          <w:bCs/>
        </w:rPr>
        <w:t xml:space="preserve">lso interested in capacity-building workshops in future years on sampling and interpreting CKMR work, especially </w:t>
      </w:r>
      <w:r w:rsidR="00281E64" w:rsidRPr="00F65938">
        <w:rPr>
          <w:rFonts w:cs="Calibri"/>
          <w:bCs/>
        </w:rPr>
        <w:t xml:space="preserve">when </w:t>
      </w:r>
      <w:r w:rsidRPr="00F65938">
        <w:rPr>
          <w:rFonts w:cs="Calibri"/>
          <w:bCs/>
        </w:rPr>
        <w:t xml:space="preserve">institutions </w:t>
      </w:r>
      <w:r w:rsidR="00214909" w:rsidRPr="00F65938">
        <w:rPr>
          <w:rFonts w:cs="Calibri"/>
          <w:bCs/>
        </w:rPr>
        <w:t xml:space="preserve">might </w:t>
      </w:r>
      <w:r w:rsidR="00281E64" w:rsidRPr="00F65938">
        <w:rPr>
          <w:rFonts w:cs="Calibri"/>
          <w:bCs/>
        </w:rPr>
        <w:t xml:space="preserve">otherwise </w:t>
      </w:r>
      <w:r w:rsidRPr="00F65938">
        <w:rPr>
          <w:rFonts w:cs="Calibri"/>
          <w:bCs/>
        </w:rPr>
        <w:t>start diverging in methodology</w:t>
      </w:r>
      <w:r w:rsidR="007F0376" w:rsidRPr="00F65938">
        <w:rPr>
          <w:rFonts w:cs="Calibri"/>
          <w:bCs/>
        </w:rPr>
        <w:t xml:space="preserve"> and potentially in the comparability of results.</w:t>
      </w:r>
    </w:p>
    <w:p w14:paraId="49A291E2" w14:textId="77777777" w:rsidR="00281E64" w:rsidRPr="00F65938" w:rsidRDefault="00281E64" w:rsidP="00CA4E61">
      <w:pPr>
        <w:pStyle w:val="WCPFCnormal"/>
        <w:widowControl w:val="0"/>
        <w:numPr>
          <w:ilvl w:val="0"/>
          <w:numId w:val="0"/>
        </w:numPr>
        <w:adjustRightInd w:val="0"/>
        <w:snapToGrid w:val="0"/>
        <w:spacing w:after="0"/>
        <w:ind w:left="567"/>
        <w:contextualSpacing w:val="0"/>
        <w:rPr>
          <w:rFonts w:cs="Calibri"/>
          <w:bCs/>
        </w:rPr>
      </w:pPr>
    </w:p>
    <w:p w14:paraId="7313A374" w14:textId="56FFDD68" w:rsidR="00320D9A" w:rsidRPr="00F65938" w:rsidRDefault="007F0376" w:rsidP="00CA4E61">
      <w:pPr>
        <w:pStyle w:val="WCPFCnormal"/>
        <w:widowControl w:val="0"/>
        <w:adjustRightInd w:val="0"/>
        <w:snapToGrid w:val="0"/>
        <w:spacing w:after="0"/>
        <w:ind w:left="0" w:firstLine="0"/>
        <w:contextualSpacing w:val="0"/>
        <w:rPr>
          <w:rFonts w:cs="Calibri"/>
          <w:bCs/>
        </w:rPr>
      </w:pPr>
      <w:r w:rsidRPr="00F65938">
        <w:rPr>
          <w:rFonts w:cs="Calibri"/>
          <w:bCs/>
        </w:rPr>
        <w:t>Niue</w:t>
      </w:r>
      <w:r w:rsidR="00281E64" w:rsidRPr="00F65938">
        <w:rPr>
          <w:rFonts w:cs="Calibri"/>
          <w:bCs/>
        </w:rPr>
        <w:t>, for FFA CCMs</w:t>
      </w:r>
      <w:r w:rsidR="00350D55" w:rsidRPr="00F65938">
        <w:rPr>
          <w:rFonts w:cs="Calibri"/>
          <w:bCs/>
        </w:rPr>
        <w:t>, sought some clarity</w:t>
      </w:r>
      <w:r w:rsidRPr="00F65938">
        <w:rPr>
          <w:rFonts w:cs="Calibri"/>
          <w:bCs/>
        </w:rPr>
        <w:t xml:space="preserve"> </w:t>
      </w:r>
      <w:r w:rsidR="0098332B" w:rsidRPr="00F65938">
        <w:rPr>
          <w:rFonts w:cs="Calibri"/>
          <w:bCs/>
        </w:rPr>
        <w:t>on the number of tissue</w:t>
      </w:r>
      <w:r w:rsidR="00350D55" w:rsidRPr="00F65938">
        <w:rPr>
          <w:rFonts w:cs="Calibri"/>
          <w:bCs/>
        </w:rPr>
        <w:t xml:space="preserve"> </w:t>
      </w:r>
      <w:r w:rsidR="0098332B" w:rsidRPr="00F65938">
        <w:rPr>
          <w:rFonts w:cs="Calibri"/>
          <w:bCs/>
        </w:rPr>
        <w:t>s</w:t>
      </w:r>
      <w:r w:rsidR="00350D55" w:rsidRPr="00F65938">
        <w:rPr>
          <w:rFonts w:cs="Calibri"/>
          <w:bCs/>
        </w:rPr>
        <w:t>amples</w:t>
      </w:r>
      <w:r w:rsidR="0098332B" w:rsidRPr="00F65938">
        <w:rPr>
          <w:rFonts w:cs="Calibri"/>
          <w:bCs/>
        </w:rPr>
        <w:t xml:space="preserve"> </w:t>
      </w:r>
      <w:r w:rsidR="00350D55" w:rsidRPr="00F65938">
        <w:rPr>
          <w:rFonts w:cs="Calibri"/>
          <w:bCs/>
        </w:rPr>
        <w:t xml:space="preserve">the Project had </w:t>
      </w:r>
      <w:r w:rsidR="0098332B" w:rsidRPr="00F65938">
        <w:rPr>
          <w:rFonts w:cs="Calibri"/>
          <w:bCs/>
        </w:rPr>
        <w:t xml:space="preserve">now </w:t>
      </w:r>
      <w:r w:rsidR="00A45263" w:rsidRPr="00F65938">
        <w:rPr>
          <w:rFonts w:cs="Calibri"/>
          <w:bCs/>
        </w:rPr>
        <w:t xml:space="preserve">acquired </w:t>
      </w:r>
      <w:r w:rsidR="0098332B" w:rsidRPr="00F65938">
        <w:rPr>
          <w:rFonts w:cs="Calibri"/>
          <w:bCs/>
        </w:rPr>
        <w:t xml:space="preserve">and </w:t>
      </w:r>
      <w:r w:rsidR="00C1140D" w:rsidRPr="00F65938">
        <w:rPr>
          <w:rFonts w:cs="Calibri"/>
          <w:bCs/>
        </w:rPr>
        <w:t xml:space="preserve">whether the </w:t>
      </w:r>
      <w:r w:rsidR="0098332B" w:rsidRPr="00F65938">
        <w:rPr>
          <w:rFonts w:cs="Calibri"/>
          <w:bCs/>
        </w:rPr>
        <w:t>plan from the S</w:t>
      </w:r>
      <w:r w:rsidR="00D943DC" w:rsidRPr="00F65938">
        <w:rPr>
          <w:rFonts w:cs="Calibri"/>
          <w:bCs/>
        </w:rPr>
        <w:t>SP</w:t>
      </w:r>
      <w:r w:rsidR="0098332B" w:rsidRPr="00F65938">
        <w:rPr>
          <w:rFonts w:cs="Calibri"/>
          <w:bCs/>
        </w:rPr>
        <w:t xml:space="preserve"> </w:t>
      </w:r>
      <w:r w:rsidR="00661FC3" w:rsidRPr="00F65938">
        <w:rPr>
          <w:rFonts w:cs="Calibri"/>
          <w:bCs/>
        </w:rPr>
        <w:t xml:space="preserve">that </w:t>
      </w:r>
      <w:r w:rsidR="00C1140D" w:rsidRPr="00F65938">
        <w:rPr>
          <w:rFonts w:cs="Calibri"/>
          <w:bCs/>
        </w:rPr>
        <w:t xml:space="preserve">set targets for tissue samples of up to 84,000 </w:t>
      </w:r>
      <w:r w:rsidR="00661FC3" w:rsidRPr="00F65938">
        <w:rPr>
          <w:rFonts w:cs="Calibri"/>
          <w:bCs/>
        </w:rPr>
        <w:t xml:space="preserve">was </w:t>
      </w:r>
      <w:r w:rsidR="0098332B" w:rsidRPr="00F65938">
        <w:rPr>
          <w:rFonts w:cs="Calibri"/>
          <w:bCs/>
        </w:rPr>
        <w:t>a realistic target for 3 years</w:t>
      </w:r>
      <w:r w:rsidR="008C1F30">
        <w:rPr>
          <w:rFonts w:cs="Calibri"/>
          <w:bCs/>
        </w:rPr>
        <w:t>.</w:t>
      </w:r>
      <w:r w:rsidR="008C1F30" w:rsidRPr="00F65938">
        <w:rPr>
          <w:rFonts w:cs="Calibri"/>
          <w:bCs/>
        </w:rPr>
        <w:t xml:space="preserve">  </w:t>
      </w:r>
      <w:r w:rsidR="00661FC3" w:rsidRPr="00F65938">
        <w:rPr>
          <w:rFonts w:cs="Calibri"/>
          <w:bCs/>
        </w:rPr>
        <w:t xml:space="preserve">They </w:t>
      </w:r>
      <w:r w:rsidR="0098332B" w:rsidRPr="00F65938">
        <w:rPr>
          <w:rFonts w:cs="Calibri"/>
          <w:bCs/>
        </w:rPr>
        <w:t>thank</w:t>
      </w:r>
      <w:r w:rsidR="00661FC3" w:rsidRPr="00F65938">
        <w:rPr>
          <w:rFonts w:cs="Calibri"/>
          <w:bCs/>
        </w:rPr>
        <w:t>ed</w:t>
      </w:r>
      <w:r w:rsidR="0098332B" w:rsidRPr="00F65938">
        <w:rPr>
          <w:rFonts w:cs="Calibri"/>
          <w:bCs/>
        </w:rPr>
        <w:t xml:space="preserve"> the S</w:t>
      </w:r>
      <w:r w:rsidR="00D943DC" w:rsidRPr="00F65938">
        <w:rPr>
          <w:rFonts w:cs="Calibri"/>
          <w:bCs/>
        </w:rPr>
        <w:t>SP</w:t>
      </w:r>
      <w:r w:rsidR="0098332B" w:rsidRPr="00F65938">
        <w:rPr>
          <w:rFonts w:cs="Calibri"/>
          <w:bCs/>
        </w:rPr>
        <w:t xml:space="preserve"> and partners </w:t>
      </w:r>
      <w:r w:rsidR="00661FC3" w:rsidRPr="00F65938">
        <w:rPr>
          <w:rFonts w:cs="Calibri"/>
          <w:bCs/>
        </w:rPr>
        <w:t xml:space="preserve">for </w:t>
      </w:r>
      <w:r w:rsidR="0098332B" w:rsidRPr="00F65938">
        <w:rPr>
          <w:rFonts w:cs="Calibri"/>
          <w:bCs/>
        </w:rPr>
        <w:t xml:space="preserve">this important work and report. Acknowledging the importance of the application of the CKMR, </w:t>
      </w:r>
      <w:r w:rsidR="00661FC3" w:rsidRPr="00F65938">
        <w:rPr>
          <w:rFonts w:cs="Calibri"/>
          <w:bCs/>
        </w:rPr>
        <w:t xml:space="preserve">they </w:t>
      </w:r>
      <w:r w:rsidR="0098332B" w:rsidRPr="00F65938">
        <w:rPr>
          <w:rFonts w:cs="Calibri"/>
          <w:bCs/>
        </w:rPr>
        <w:t>support</w:t>
      </w:r>
      <w:r w:rsidR="00661FC3" w:rsidRPr="00F65938">
        <w:rPr>
          <w:rFonts w:cs="Calibri"/>
          <w:bCs/>
        </w:rPr>
        <w:t>ed</w:t>
      </w:r>
      <w:r w:rsidR="0098332B" w:rsidRPr="00F65938">
        <w:rPr>
          <w:rFonts w:cs="Calibri"/>
          <w:bCs/>
        </w:rPr>
        <w:t xml:space="preserve"> the integration of the CKMR data into future stock assessment</w:t>
      </w:r>
      <w:r w:rsidR="00661FC3" w:rsidRPr="00F65938">
        <w:rPr>
          <w:rFonts w:cs="Calibri"/>
          <w:bCs/>
        </w:rPr>
        <w:t>s</w:t>
      </w:r>
      <w:r w:rsidR="0098332B" w:rsidRPr="00F65938">
        <w:rPr>
          <w:rFonts w:cs="Calibri"/>
          <w:bCs/>
        </w:rPr>
        <w:t xml:space="preserve"> for the South Pacific albacore. </w:t>
      </w:r>
      <w:r w:rsidR="00661FC3" w:rsidRPr="00F65938">
        <w:rPr>
          <w:rFonts w:cs="Calibri"/>
          <w:bCs/>
        </w:rPr>
        <w:t xml:space="preserve">They </w:t>
      </w:r>
      <w:r w:rsidR="0098332B" w:rsidRPr="00F65938">
        <w:rPr>
          <w:rFonts w:cs="Calibri"/>
          <w:bCs/>
        </w:rPr>
        <w:t>endorse</w:t>
      </w:r>
      <w:r w:rsidR="00661FC3" w:rsidRPr="00F65938">
        <w:rPr>
          <w:rFonts w:cs="Calibri"/>
          <w:bCs/>
        </w:rPr>
        <w:t>d</w:t>
      </w:r>
      <w:r w:rsidR="0098332B" w:rsidRPr="00F65938">
        <w:rPr>
          <w:rFonts w:cs="Calibri"/>
          <w:bCs/>
        </w:rPr>
        <w:t xml:space="preserve"> the set target for tissue samples collection. </w:t>
      </w:r>
      <w:r w:rsidR="00E37048" w:rsidRPr="00F65938">
        <w:rPr>
          <w:rFonts w:cs="Calibri"/>
          <w:bCs/>
        </w:rPr>
        <w:t>They</w:t>
      </w:r>
      <w:r w:rsidR="0098332B" w:rsidRPr="00F65938">
        <w:rPr>
          <w:rFonts w:cs="Calibri"/>
          <w:bCs/>
        </w:rPr>
        <w:t xml:space="preserve"> also support</w:t>
      </w:r>
      <w:r w:rsidR="00E37048" w:rsidRPr="00F65938">
        <w:rPr>
          <w:rFonts w:cs="Calibri"/>
          <w:bCs/>
        </w:rPr>
        <w:t>ed</w:t>
      </w:r>
      <w:r w:rsidR="0098332B" w:rsidRPr="00F65938">
        <w:rPr>
          <w:rFonts w:cs="Calibri"/>
          <w:bCs/>
        </w:rPr>
        <w:t xml:space="preserve"> the recommendations outlined in activities 2 and 5 in the report.</w:t>
      </w:r>
    </w:p>
    <w:p w14:paraId="6A9A82F1" w14:textId="77777777" w:rsidR="00320D9A" w:rsidRPr="00F65938" w:rsidRDefault="00320D9A" w:rsidP="00CA4E61">
      <w:pPr>
        <w:pStyle w:val="WCPFCnormal"/>
        <w:widowControl w:val="0"/>
        <w:numPr>
          <w:ilvl w:val="0"/>
          <w:numId w:val="0"/>
        </w:numPr>
        <w:adjustRightInd w:val="0"/>
        <w:snapToGrid w:val="0"/>
        <w:spacing w:after="0"/>
        <w:ind w:left="567"/>
        <w:contextualSpacing w:val="0"/>
        <w:rPr>
          <w:rFonts w:cs="Calibri"/>
          <w:bCs/>
        </w:rPr>
      </w:pPr>
    </w:p>
    <w:p w14:paraId="37BB3FAB" w14:textId="46859E94" w:rsidR="00513577" w:rsidRPr="00F65938" w:rsidRDefault="00320D9A"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w:t>
      </w:r>
      <w:r w:rsidR="00DA0E44" w:rsidRPr="00F65938">
        <w:rPr>
          <w:rFonts w:cs="Calibri"/>
          <w:bCs/>
        </w:rPr>
        <w:t xml:space="preserve">felt it would not be overly onerous to collect 84,000 or more samples. During the busiest periods </w:t>
      </w:r>
      <w:r w:rsidRPr="00F65938">
        <w:rPr>
          <w:rFonts w:cs="Calibri"/>
          <w:bCs/>
        </w:rPr>
        <w:t xml:space="preserve">their </w:t>
      </w:r>
      <w:r w:rsidR="00DA0E44" w:rsidRPr="00F65938">
        <w:rPr>
          <w:rFonts w:cs="Calibri"/>
          <w:bCs/>
        </w:rPr>
        <w:t xml:space="preserve">experience </w:t>
      </w:r>
      <w:r w:rsidRPr="00F65938">
        <w:rPr>
          <w:rFonts w:cs="Calibri"/>
          <w:bCs/>
        </w:rPr>
        <w:t xml:space="preserve">had been </w:t>
      </w:r>
      <w:r w:rsidR="00DA0E44" w:rsidRPr="00F65938">
        <w:rPr>
          <w:rFonts w:cs="Calibri"/>
          <w:bCs/>
        </w:rPr>
        <w:t xml:space="preserve">that 12-15,000 samples </w:t>
      </w:r>
      <w:r w:rsidRPr="00F65938">
        <w:rPr>
          <w:rFonts w:cs="Calibri"/>
          <w:bCs/>
        </w:rPr>
        <w:t xml:space="preserve">could be </w:t>
      </w:r>
      <w:r w:rsidR="001950CF" w:rsidRPr="00F65938">
        <w:rPr>
          <w:rFonts w:cs="Calibri"/>
          <w:bCs/>
        </w:rPr>
        <w:t xml:space="preserve">obtained </w:t>
      </w:r>
      <w:r w:rsidR="00DA0E44" w:rsidRPr="00F65938">
        <w:rPr>
          <w:rFonts w:cs="Calibri"/>
          <w:bCs/>
        </w:rPr>
        <w:t>per month. S</w:t>
      </w:r>
      <w:r w:rsidR="001950CF" w:rsidRPr="00F65938">
        <w:rPr>
          <w:rFonts w:cs="Calibri"/>
          <w:bCs/>
        </w:rPr>
        <w:t>o</w:t>
      </w:r>
      <w:r w:rsidR="00A45263" w:rsidRPr="00F65938">
        <w:rPr>
          <w:rFonts w:cs="Calibri"/>
          <w:bCs/>
        </w:rPr>
        <w:t>,</w:t>
      </w:r>
      <w:r w:rsidR="00DA0E44" w:rsidRPr="00F65938">
        <w:rPr>
          <w:rFonts w:cs="Calibri"/>
          <w:bCs/>
        </w:rPr>
        <w:t xml:space="preserve"> it </w:t>
      </w:r>
      <w:r w:rsidR="001950CF" w:rsidRPr="00F65938">
        <w:rPr>
          <w:rFonts w:cs="Calibri"/>
          <w:bCs/>
        </w:rPr>
        <w:t>wa</w:t>
      </w:r>
      <w:r w:rsidR="00DA0E44" w:rsidRPr="00F65938">
        <w:rPr>
          <w:rFonts w:cs="Calibri"/>
          <w:bCs/>
        </w:rPr>
        <w:t xml:space="preserve">s reasonable to achieve the </w:t>
      </w:r>
      <w:r w:rsidR="00A45263" w:rsidRPr="00F65938">
        <w:rPr>
          <w:rFonts w:cs="Calibri"/>
          <w:bCs/>
        </w:rPr>
        <w:t xml:space="preserve">target of </w:t>
      </w:r>
      <w:r w:rsidR="00DA0E44" w:rsidRPr="00F65938">
        <w:rPr>
          <w:rFonts w:cs="Calibri"/>
          <w:bCs/>
        </w:rPr>
        <w:t xml:space="preserve">84,000 </w:t>
      </w:r>
      <w:r w:rsidR="00A45263" w:rsidRPr="00F65938">
        <w:rPr>
          <w:rFonts w:cs="Calibri"/>
          <w:bCs/>
        </w:rPr>
        <w:t xml:space="preserve">samples </w:t>
      </w:r>
      <w:r w:rsidR="00DA0E44" w:rsidRPr="00F65938">
        <w:rPr>
          <w:rFonts w:cs="Calibri"/>
          <w:bCs/>
        </w:rPr>
        <w:t xml:space="preserve">over 3 years or even 2 years. The CKMR steps </w:t>
      </w:r>
      <w:r w:rsidR="001950CF" w:rsidRPr="00F65938">
        <w:rPr>
          <w:rFonts w:cs="Calibri"/>
          <w:bCs/>
        </w:rPr>
        <w:t>were</w:t>
      </w:r>
      <w:r w:rsidR="00E37048" w:rsidRPr="00F65938">
        <w:rPr>
          <w:rFonts w:cs="Calibri"/>
          <w:bCs/>
        </w:rPr>
        <w:t>:</w:t>
      </w:r>
      <w:r w:rsidR="001950CF" w:rsidRPr="00F65938">
        <w:rPr>
          <w:rFonts w:cs="Calibri"/>
          <w:bCs/>
        </w:rPr>
        <w:t xml:space="preserve"> </w:t>
      </w:r>
      <w:r w:rsidR="00DA0E44" w:rsidRPr="00F65938">
        <w:rPr>
          <w:rFonts w:cs="Calibri"/>
          <w:bCs/>
        </w:rPr>
        <w:t>to estimate number of samples</w:t>
      </w:r>
      <w:r w:rsidR="001950CF" w:rsidRPr="00F65938">
        <w:rPr>
          <w:rFonts w:cs="Calibri"/>
          <w:bCs/>
        </w:rPr>
        <w:t xml:space="preserve"> needed;</w:t>
      </w:r>
      <w:r w:rsidR="00DA0E44" w:rsidRPr="00F65938">
        <w:rPr>
          <w:rFonts w:cs="Calibri"/>
          <w:bCs/>
        </w:rPr>
        <w:t xml:space="preserve"> to be sure that the samples </w:t>
      </w:r>
      <w:r w:rsidR="00A45263" w:rsidRPr="00F65938">
        <w:rPr>
          <w:rFonts w:cs="Calibri"/>
          <w:bCs/>
        </w:rPr>
        <w:t xml:space="preserve">could </w:t>
      </w:r>
      <w:r w:rsidR="00DA0E44" w:rsidRPr="00F65938">
        <w:rPr>
          <w:rFonts w:cs="Calibri"/>
          <w:bCs/>
        </w:rPr>
        <w:t xml:space="preserve">be collected to </w:t>
      </w:r>
      <w:r w:rsidR="00A45263" w:rsidRPr="00F65938">
        <w:rPr>
          <w:rFonts w:cs="Calibri"/>
          <w:bCs/>
        </w:rPr>
        <w:t xml:space="preserve">the </w:t>
      </w:r>
      <w:r w:rsidR="00DA0E44" w:rsidRPr="00F65938">
        <w:rPr>
          <w:rFonts w:cs="Calibri"/>
          <w:bCs/>
        </w:rPr>
        <w:t>standard required</w:t>
      </w:r>
      <w:r w:rsidR="002A13D9" w:rsidRPr="00F65938">
        <w:rPr>
          <w:rFonts w:cs="Calibri"/>
          <w:bCs/>
        </w:rPr>
        <w:t>;</w:t>
      </w:r>
      <w:r w:rsidR="00DA0E44" w:rsidRPr="00F65938">
        <w:rPr>
          <w:rFonts w:cs="Calibri"/>
          <w:bCs/>
        </w:rPr>
        <w:t xml:space="preserve"> and </w:t>
      </w:r>
      <w:r w:rsidR="002A13D9" w:rsidRPr="00F65938">
        <w:rPr>
          <w:rFonts w:cs="Calibri"/>
          <w:bCs/>
        </w:rPr>
        <w:t xml:space="preserve">to decide if </w:t>
      </w:r>
      <w:r w:rsidR="00A7677E" w:rsidRPr="00F65938">
        <w:rPr>
          <w:rFonts w:cs="Calibri"/>
          <w:bCs/>
        </w:rPr>
        <w:t xml:space="preserve">they were </w:t>
      </w:r>
      <w:r w:rsidR="00DA0E44" w:rsidRPr="00F65938">
        <w:rPr>
          <w:rFonts w:cs="Calibri"/>
          <w:bCs/>
        </w:rPr>
        <w:t>in a position to refine marker</w:t>
      </w:r>
      <w:r w:rsidR="00BC70D3" w:rsidRPr="00F65938">
        <w:rPr>
          <w:rFonts w:cs="Calibri"/>
          <w:bCs/>
        </w:rPr>
        <w:t>s</w:t>
      </w:r>
      <w:r w:rsidR="00DA0E44" w:rsidRPr="00F65938">
        <w:rPr>
          <w:rFonts w:cs="Calibri"/>
          <w:bCs/>
        </w:rPr>
        <w:t xml:space="preserve"> for kin detection. All </w:t>
      </w:r>
      <w:r w:rsidR="00E93B5B" w:rsidRPr="00F65938">
        <w:rPr>
          <w:rFonts w:cs="Calibri"/>
          <w:bCs/>
        </w:rPr>
        <w:t xml:space="preserve">was currently </w:t>
      </w:r>
      <w:r w:rsidR="001853BB" w:rsidRPr="00F65938">
        <w:rPr>
          <w:rFonts w:cs="Calibri"/>
          <w:bCs/>
        </w:rPr>
        <w:t>positive</w:t>
      </w:r>
      <w:r w:rsidR="00DA0E44" w:rsidRPr="00F65938">
        <w:rPr>
          <w:rFonts w:cs="Calibri"/>
          <w:bCs/>
        </w:rPr>
        <w:t xml:space="preserve">, but more work </w:t>
      </w:r>
      <w:r w:rsidR="001853BB" w:rsidRPr="00F65938">
        <w:rPr>
          <w:rFonts w:cs="Calibri"/>
          <w:bCs/>
        </w:rPr>
        <w:t xml:space="preserve">was still needed </w:t>
      </w:r>
      <w:r w:rsidR="00DA0E44" w:rsidRPr="00F65938">
        <w:rPr>
          <w:rFonts w:cs="Calibri"/>
          <w:bCs/>
        </w:rPr>
        <w:t xml:space="preserve">on the bioinformatics necessary to detect kin relationships in </w:t>
      </w:r>
      <w:r w:rsidR="00B60214" w:rsidRPr="00F65938">
        <w:rPr>
          <w:rFonts w:cs="Calibri"/>
          <w:bCs/>
        </w:rPr>
        <w:t>a</w:t>
      </w:r>
      <w:r w:rsidR="00DA0E44" w:rsidRPr="00F65938">
        <w:rPr>
          <w:rFonts w:cs="Calibri"/>
          <w:bCs/>
        </w:rPr>
        <w:t>lbacore</w:t>
      </w:r>
      <w:r w:rsidR="001853BB" w:rsidRPr="00F65938">
        <w:rPr>
          <w:rFonts w:cs="Calibri"/>
          <w:bCs/>
        </w:rPr>
        <w:t>. However</w:t>
      </w:r>
      <w:r w:rsidR="00B60214" w:rsidRPr="00F65938">
        <w:rPr>
          <w:rFonts w:cs="Calibri"/>
          <w:bCs/>
        </w:rPr>
        <w:t>,</w:t>
      </w:r>
      <w:r w:rsidR="001853BB" w:rsidRPr="00F65938">
        <w:rPr>
          <w:rFonts w:cs="Calibri"/>
          <w:bCs/>
        </w:rPr>
        <w:t xml:space="preserve"> there was </w:t>
      </w:r>
      <w:r w:rsidR="00DA0E44" w:rsidRPr="00F65938">
        <w:rPr>
          <w:rFonts w:cs="Calibri"/>
          <w:bCs/>
        </w:rPr>
        <w:t xml:space="preserve">no reason to assume this would fail when it has </w:t>
      </w:r>
      <w:r w:rsidR="001853BB" w:rsidRPr="00F65938">
        <w:rPr>
          <w:rFonts w:cs="Calibri"/>
          <w:bCs/>
        </w:rPr>
        <w:t xml:space="preserve">proven </w:t>
      </w:r>
      <w:r w:rsidR="00DA0E44" w:rsidRPr="00F65938">
        <w:rPr>
          <w:rFonts w:cs="Calibri"/>
          <w:bCs/>
        </w:rPr>
        <w:t xml:space="preserve">possible for many other tunas and teleosts. </w:t>
      </w:r>
      <w:r w:rsidR="001853BB" w:rsidRPr="00F65938">
        <w:rPr>
          <w:rFonts w:cs="Calibri"/>
          <w:bCs/>
        </w:rPr>
        <w:t xml:space="preserve">It </w:t>
      </w:r>
      <w:r w:rsidR="00DA0E44" w:rsidRPr="00F65938">
        <w:rPr>
          <w:rFonts w:cs="Calibri"/>
          <w:bCs/>
        </w:rPr>
        <w:t>also need</w:t>
      </w:r>
      <w:r w:rsidR="001853BB" w:rsidRPr="00F65938">
        <w:rPr>
          <w:rFonts w:cs="Calibri"/>
          <w:bCs/>
        </w:rPr>
        <w:t>ed</w:t>
      </w:r>
      <w:r w:rsidR="00DA0E44" w:rsidRPr="00F65938">
        <w:rPr>
          <w:rFonts w:cs="Calibri"/>
          <w:bCs/>
        </w:rPr>
        <w:t xml:space="preserve"> to </w:t>
      </w:r>
      <w:r w:rsidR="001853BB" w:rsidRPr="00F65938">
        <w:rPr>
          <w:rFonts w:cs="Calibri"/>
          <w:bCs/>
        </w:rPr>
        <w:t xml:space="preserve">be </w:t>
      </w:r>
      <w:r w:rsidR="00DA0E44" w:rsidRPr="00F65938">
        <w:rPr>
          <w:rFonts w:cs="Calibri"/>
          <w:bCs/>
        </w:rPr>
        <w:t>underst</w:t>
      </w:r>
      <w:r w:rsidR="001853BB" w:rsidRPr="00F65938">
        <w:rPr>
          <w:rFonts w:cs="Calibri"/>
          <w:bCs/>
        </w:rPr>
        <w:t>ood</w:t>
      </w:r>
      <w:r w:rsidR="00DA0E44" w:rsidRPr="00F65938">
        <w:rPr>
          <w:rFonts w:cs="Calibri"/>
          <w:bCs/>
        </w:rPr>
        <w:t xml:space="preserve"> how this information </w:t>
      </w:r>
      <w:r w:rsidR="001853BB" w:rsidRPr="00F65938">
        <w:rPr>
          <w:rFonts w:cs="Calibri"/>
          <w:bCs/>
        </w:rPr>
        <w:t xml:space="preserve">could </w:t>
      </w:r>
      <w:r w:rsidR="00DA0E44" w:rsidRPr="00F65938">
        <w:rPr>
          <w:rFonts w:cs="Calibri"/>
          <w:bCs/>
        </w:rPr>
        <w:t>be used in stock assessment models. In the past</w:t>
      </w:r>
      <w:r w:rsidR="00B60214" w:rsidRPr="00F65938">
        <w:rPr>
          <w:rFonts w:cs="Calibri"/>
          <w:bCs/>
        </w:rPr>
        <w:t>,</w:t>
      </w:r>
      <w:r w:rsidR="00DA0E44" w:rsidRPr="00F65938">
        <w:rPr>
          <w:rFonts w:cs="Calibri"/>
          <w:bCs/>
        </w:rPr>
        <w:t xml:space="preserve"> models </w:t>
      </w:r>
      <w:r w:rsidR="001853BB" w:rsidRPr="00F65938">
        <w:rPr>
          <w:rFonts w:cs="Calibri"/>
          <w:bCs/>
        </w:rPr>
        <w:t xml:space="preserve">have been developed </w:t>
      </w:r>
      <w:r w:rsidR="00DA0E44" w:rsidRPr="00F65938">
        <w:rPr>
          <w:rFonts w:cs="Calibri"/>
          <w:bCs/>
        </w:rPr>
        <w:t xml:space="preserve">based only on close kin aspects, and </w:t>
      </w:r>
      <w:r w:rsidR="001853BB" w:rsidRPr="00F65938">
        <w:rPr>
          <w:rFonts w:cs="Calibri"/>
          <w:bCs/>
        </w:rPr>
        <w:t xml:space="preserve">that </w:t>
      </w:r>
      <w:r w:rsidR="00B60214" w:rsidRPr="00F65938">
        <w:rPr>
          <w:rFonts w:cs="Calibri"/>
          <w:bCs/>
        </w:rPr>
        <w:t xml:space="preserve">work </w:t>
      </w:r>
      <w:r w:rsidR="00DA0E44" w:rsidRPr="00F65938">
        <w:rPr>
          <w:rFonts w:cs="Calibri"/>
          <w:bCs/>
        </w:rPr>
        <w:t>probably need</w:t>
      </w:r>
      <w:r w:rsidR="00B60214" w:rsidRPr="00F65938">
        <w:rPr>
          <w:rFonts w:cs="Calibri"/>
          <w:bCs/>
        </w:rPr>
        <w:t>ed</w:t>
      </w:r>
      <w:r w:rsidR="00DA0E44" w:rsidRPr="00F65938">
        <w:rPr>
          <w:rFonts w:cs="Calibri"/>
          <w:bCs/>
        </w:rPr>
        <w:t xml:space="preserve"> to start now</w:t>
      </w:r>
      <w:r w:rsidR="001853BB" w:rsidRPr="00F65938">
        <w:rPr>
          <w:rFonts w:cs="Calibri"/>
          <w:bCs/>
        </w:rPr>
        <w:t xml:space="preserve">. If so, </w:t>
      </w:r>
      <w:r w:rsidR="00DA0E44" w:rsidRPr="00F65938">
        <w:rPr>
          <w:rFonts w:cs="Calibri"/>
          <w:bCs/>
        </w:rPr>
        <w:t xml:space="preserve">by the </w:t>
      </w:r>
      <w:r w:rsidR="001853BB" w:rsidRPr="00F65938">
        <w:rPr>
          <w:rFonts w:cs="Calibri"/>
          <w:bCs/>
        </w:rPr>
        <w:t xml:space="preserve">time of the </w:t>
      </w:r>
      <w:r w:rsidR="00DA0E44" w:rsidRPr="00F65938">
        <w:rPr>
          <w:rFonts w:cs="Calibri"/>
          <w:bCs/>
        </w:rPr>
        <w:t>next SP-ALB assessment</w:t>
      </w:r>
      <w:r w:rsidR="001853BB" w:rsidRPr="00F65938">
        <w:rPr>
          <w:rFonts w:cs="Calibri"/>
          <w:bCs/>
        </w:rPr>
        <w:t>,</w:t>
      </w:r>
      <w:r w:rsidR="00DA0E44" w:rsidRPr="00F65938">
        <w:rPr>
          <w:rFonts w:cs="Calibri"/>
          <w:bCs/>
        </w:rPr>
        <w:t xml:space="preserve"> the </w:t>
      </w:r>
      <w:r w:rsidR="00287B74" w:rsidRPr="00F65938">
        <w:rPr>
          <w:rFonts w:cs="Calibri"/>
          <w:bCs/>
        </w:rPr>
        <w:t xml:space="preserve">information </w:t>
      </w:r>
      <w:r w:rsidR="00513577" w:rsidRPr="00F65938">
        <w:rPr>
          <w:rFonts w:cs="Calibri"/>
          <w:bCs/>
        </w:rPr>
        <w:t xml:space="preserve">should be </w:t>
      </w:r>
      <w:r w:rsidR="00287B74" w:rsidRPr="00F65938">
        <w:rPr>
          <w:rFonts w:cs="Calibri"/>
          <w:bCs/>
        </w:rPr>
        <w:t xml:space="preserve">available to apply such models. </w:t>
      </w:r>
    </w:p>
    <w:p w14:paraId="2BB7FCED" w14:textId="77777777" w:rsidR="00513577" w:rsidRPr="00F65938" w:rsidRDefault="00513577" w:rsidP="00CA4E61">
      <w:pPr>
        <w:pStyle w:val="WCPFCnormal"/>
        <w:widowControl w:val="0"/>
        <w:numPr>
          <w:ilvl w:val="0"/>
          <w:numId w:val="0"/>
        </w:numPr>
        <w:adjustRightInd w:val="0"/>
        <w:snapToGrid w:val="0"/>
        <w:spacing w:after="0"/>
        <w:ind w:left="567"/>
        <w:contextualSpacing w:val="0"/>
        <w:rPr>
          <w:rFonts w:cs="Calibri"/>
          <w:bCs/>
        </w:rPr>
      </w:pPr>
    </w:p>
    <w:p w14:paraId="3C65F592" w14:textId="09D95871" w:rsidR="00513577" w:rsidRPr="00F65938" w:rsidRDefault="00287B7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Tonga </w:t>
      </w:r>
      <w:r w:rsidR="008C1F30">
        <w:rPr>
          <w:rFonts w:cs="Calibri"/>
          <w:bCs/>
        </w:rPr>
        <w:t>has been participating in this project since March and has continued to support it. In 2023, they signed an LOA with SPC along with other CCMs to carry out CKMR sampling. Port samplers have been trained and have</w:t>
      </w:r>
      <w:r w:rsidR="00513577" w:rsidRPr="00F65938">
        <w:rPr>
          <w:rFonts w:cs="Calibri"/>
          <w:bCs/>
        </w:rPr>
        <w:t xml:space="preserve"> </w:t>
      </w:r>
      <w:r w:rsidR="003D27DE" w:rsidRPr="00F65938">
        <w:rPr>
          <w:rFonts w:cs="Calibri"/>
          <w:bCs/>
        </w:rPr>
        <w:t>collected 2</w:t>
      </w:r>
      <w:r w:rsidR="00513577" w:rsidRPr="00F65938">
        <w:rPr>
          <w:rFonts w:cs="Calibri"/>
          <w:bCs/>
        </w:rPr>
        <w:t>,</w:t>
      </w:r>
      <w:r w:rsidR="003D27DE" w:rsidRPr="00F65938">
        <w:rPr>
          <w:rFonts w:cs="Calibri"/>
          <w:bCs/>
        </w:rPr>
        <w:t>000 samples since March this year.</w:t>
      </w:r>
    </w:p>
    <w:p w14:paraId="1C872AB4" w14:textId="77777777" w:rsidR="00513577" w:rsidRPr="00F65938" w:rsidRDefault="00513577" w:rsidP="00CA4E61">
      <w:pPr>
        <w:pStyle w:val="WCPFCnormal"/>
        <w:widowControl w:val="0"/>
        <w:numPr>
          <w:ilvl w:val="0"/>
          <w:numId w:val="0"/>
        </w:numPr>
        <w:adjustRightInd w:val="0"/>
        <w:snapToGrid w:val="0"/>
        <w:spacing w:after="0"/>
        <w:ind w:left="567"/>
        <w:contextualSpacing w:val="0"/>
        <w:rPr>
          <w:rFonts w:cs="Calibri"/>
          <w:bCs/>
        </w:rPr>
      </w:pPr>
    </w:p>
    <w:p w14:paraId="6FC6FF14" w14:textId="7ED99E17" w:rsidR="0031093A" w:rsidRPr="00F65938" w:rsidRDefault="00287B74" w:rsidP="00CA4E61">
      <w:pPr>
        <w:pStyle w:val="WCPFCnormal"/>
        <w:widowControl w:val="0"/>
        <w:adjustRightInd w:val="0"/>
        <w:snapToGrid w:val="0"/>
        <w:spacing w:after="0"/>
        <w:ind w:left="0" w:firstLine="0"/>
        <w:contextualSpacing w:val="0"/>
        <w:rPr>
          <w:rFonts w:cs="Calibri"/>
          <w:bCs/>
        </w:rPr>
      </w:pPr>
      <w:r w:rsidRPr="00F65938">
        <w:rPr>
          <w:rFonts w:cs="Calibri"/>
          <w:bCs/>
        </w:rPr>
        <w:t>Japan</w:t>
      </w:r>
      <w:r w:rsidR="0023032C" w:rsidRPr="00F65938">
        <w:rPr>
          <w:rFonts w:cs="Calibri"/>
          <w:bCs/>
        </w:rPr>
        <w:t xml:space="preserve"> also support</w:t>
      </w:r>
      <w:r w:rsidR="00513577" w:rsidRPr="00F65938">
        <w:rPr>
          <w:rFonts w:cs="Calibri"/>
          <w:bCs/>
        </w:rPr>
        <w:t>ed</w:t>
      </w:r>
      <w:r w:rsidR="0023032C" w:rsidRPr="00F65938">
        <w:rPr>
          <w:rFonts w:cs="Calibri"/>
          <w:bCs/>
        </w:rPr>
        <w:t xml:space="preserve"> this work. </w:t>
      </w:r>
      <w:r w:rsidR="00513577" w:rsidRPr="00F65938">
        <w:rPr>
          <w:rFonts w:cs="Calibri"/>
          <w:bCs/>
        </w:rPr>
        <w:t xml:space="preserve">They </w:t>
      </w:r>
      <w:r w:rsidR="00523DA3" w:rsidRPr="00F65938">
        <w:rPr>
          <w:rFonts w:cs="Calibri"/>
          <w:bCs/>
        </w:rPr>
        <w:t xml:space="preserve">had been </w:t>
      </w:r>
      <w:r w:rsidR="00D67BA4" w:rsidRPr="00F65938">
        <w:rPr>
          <w:rFonts w:cs="Calibri"/>
          <w:bCs/>
        </w:rPr>
        <w:t xml:space="preserve">going to ask about </w:t>
      </w:r>
      <w:r w:rsidR="001462BC" w:rsidRPr="00F65938">
        <w:rPr>
          <w:rFonts w:cs="Calibri"/>
          <w:bCs/>
        </w:rPr>
        <w:t>feasibility</w:t>
      </w:r>
      <w:r w:rsidR="00D67BA4" w:rsidRPr="00F65938">
        <w:rPr>
          <w:rFonts w:cs="Calibri"/>
          <w:bCs/>
        </w:rPr>
        <w:t xml:space="preserve"> but </w:t>
      </w:r>
      <w:r w:rsidR="00E93B5B" w:rsidRPr="00F65938">
        <w:rPr>
          <w:rFonts w:cs="Calibri"/>
          <w:bCs/>
        </w:rPr>
        <w:t xml:space="preserve">were </w:t>
      </w:r>
      <w:r w:rsidR="00D67BA4" w:rsidRPr="00F65938">
        <w:rPr>
          <w:rFonts w:cs="Calibri"/>
          <w:bCs/>
        </w:rPr>
        <w:t xml:space="preserve">reassured by Simon’s </w:t>
      </w:r>
      <w:r w:rsidR="00523DA3" w:rsidRPr="00F65938">
        <w:rPr>
          <w:rFonts w:cs="Calibri"/>
          <w:bCs/>
        </w:rPr>
        <w:t>explanations</w:t>
      </w:r>
      <w:r w:rsidR="00D67BA4" w:rsidRPr="00F65938">
        <w:rPr>
          <w:rFonts w:cs="Calibri"/>
          <w:bCs/>
        </w:rPr>
        <w:t xml:space="preserve">. Noting that if there </w:t>
      </w:r>
      <w:r w:rsidR="00523DA3" w:rsidRPr="00F65938">
        <w:rPr>
          <w:rFonts w:cs="Calibri"/>
          <w:bCs/>
        </w:rPr>
        <w:t xml:space="preserve">were </w:t>
      </w:r>
      <w:r w:rsidR="00D67BA4" w:rsidRPr="00F65938">
        <w:rPr>
          <w:rFonts w:cs="Calibri"/>
          <w:bCs/>
        </w:rPr>
        <w:t>multiple stocks</w:t>
      </w:r>
      <w:r w:rsidR="00E93B5B" w:rsidRPr="00F65938">
        <w:rPr>
          <w:rFonts w:cs="Calibri"/>
          <w:bCs/>
        </w:rPr>
        <w:t>,</w:t>
      </w:r>
      <w:r w:rsidR="00D67BA4" w:rsidRPr="00F65938">
        <w:rPr>
          <w:rFonts w:cs="Calibri"/>
          <w:bCs/>
        </w:rPr>
        <w:t xml:space="preserve"> the sampling areas </w:t>
      </w:r>
      <w:r w:rsidR="00523DA3" w:rsidRPr="00F65938">
        <w:rPr>
          <w:rFonts w:cs="Calibri"/>
          <w:bCs/>
        </w:rPr>
        <w:t xml:space="preserve">would </w:t>
      </w:r>
      <w:r w:rsidR="00D67BA4" w:rsidRPr="00F65938">
        <w:rPr>
          <w:rFonts w:cs="Calibri"/>
          <w:bCs/>
        </w:rPr>
        <w:t xml:space="preserve">have to be considered carefully. </w:t>
      </w:r>
      <w:r w:rsidR="00E93B5B" w:rsidRPr="00F65938">
        <w:rPr>
          <w:rFonts w:cs="Calibri"/>
          <w:bCs/>
        </w:rPr>
        <w:t>Japan noted that</w:t>
      </w:r>
      <w:r w:rsidR="00311A90" w:rsidRPr="00F65938">
        <w:rPr>
          <w:rFonts w:cs="Calibri"/>
          <w:bCs/>
        </w:rPr>
        <w:t xml:space="preserve"> the SSP</w:t>
      </w:r>
      <w:r w:rsidR="00E93B5B" w:rsidRPr="00F65938">
        <w:rPr>
          <w:rFonts w:cs="Calibri"/>
          <w:bCs/>
        </w:rPr>
        <w:t xml:space="preserve"> was </w:t>
      </w:r>
      <w:r w:rsidR="001631F5" w:rsidRPr="00F65938">
        <w:rPr>
          <w:rFonts w:cs="Calibri"/>
          <w:bCs/>
        </w:rPr>
        <w:t xml:space="preserve">comfortable that the analysis </w:t>
      </w:r>
      <w:r w:rsidR="00E93B5B" w:rsidRPr="00F65938">
        <w:rPr>
          <w:rFonts w:cs="Calibri"/>
          <w:bCs/>
        </w:rPr>
        <w:t xml:space="preserve">would </w:t>
      </w:r>
      <w:r w:rsidR="001631F5" w:rsidRPr="00F65938">
        <w:rPr>
          <w:rFonts w:cs="Calibri"/>
          <w:bCs/>
        </w:rPr>
        <w:t xml:space="preserve">be feasible, but </w:t>
      </w:r>
      <w:r w:rsidR="00002BA9" w:rsidRPr="00F65938">
        <w:rPr>
          <w:rFonts w:cs="Calibri"/>
          <w:bCs/>
        </w:rPr>
        <w:t xml:space="preserve">that it was now necessary </w:t>
      </w:r>
      <w:r w:rsidR="001631F5" w:rsidRPr="00F65938">
        <w:rPr>
          <w:rFonts w:cs="Calibri"/>
          <w:bCs/>
        </w:rPr>
        <w:t xml:space="preserve">to develop a model and this </w:t>
      </w:r>
      <w:r w:rsidR="00002BA9" w:rsidRPr="00F65938">
        <w:rPr>
          <w:rFonts w:cs="Calibri"/>
          <w:bCs/>
        </w:rPr>
        <w:t xml:space="preserve">was </w:t>
      </w:r>
      <w:r w:rsidR="001631F5" w:rsidRPr="00F65938">
        <w:rPr>
          <w:rFonts w:cs="Calibri"/>
          <w:bCs/>
        </w:rPr>
        <w:t xml:space="preserve">something new to SC, </w:t>
      </w:r>
      <w:r w:rsidR="00002BA9" w:rsidRPr="00F65938">
        <w:rPr>
          <w:rFonts w:cs="Calibri"/>
          <w:bCs/>
        </w:rPr>
        <w:t xml:space="preserve">which </w:t>
      </w:r>
      <w:r w:rsidR="001631F5" w:rsidRPr="00F65938">
        <w:rPr>
          <w:rFonts w:cs="Calibri"/>
          <w:bCs/>
        </w:rPr>
        <w:t xml:space="preserve">might need some additional expertise to do that. </w:t>
      </w:r>
      <w:r w:rsidR="00002BA9" w:rsidRPr="00F65938">
        <w:rPr>
          <w:rFonts w:cs="Calibri"/>
          <w:bCs/>
        </w:rPr>
        <w:t xml:space="preserve">Which in turn </w:t>
      </w:r>
      <w:r w:rsidR="001631F5" w:rsidRPr="00F65938">
        <w:rPr>
          <w:rFonts w:cs="Calibri"/>
          <w:bCs/>
        </w:rPr>
        <w:t>will require more finance</w:t>
      </w:r>
      <w:r w:rsidR="00994CB1" w:rsidRPr="00F65938">
        <w:rPr>
          <w:rFonts w:cs="Calibri"/>
          <w:bCs/>
        </w:rPr>
        <w:t>. It would be useful to have a holistic view of resources required in future presentations.</w:t>
      </w:r>
    </w:p>
    <w:p w14:paraId="3C2A5FDC" w14:textId="77777777" w:rsidR="0031093A" w:rsidRPr="00F65938" w:rsidRDefault="0031093A" w:rsidP="00CA4E61">
      <w:pPr>
        <w:pStyle w:val="WCPFCnormal"/>
        <w:widowControl w:val="0"/>
        <w:numPr>
          <w:ilvl w:val="0"/>
          <w:numId w:val="0"/>
        </w:numPr>
        <w:adjustRightInd w:val="0"/>
        <w:snapToGrid w:val="0"/>
        <w:spacing w:after="0"/>
        <w:ind w:left="567"/>
        <w:contextualSpacing w:val="0"/>
        <w:rPr>
          <w:rFonts w:cs="Calibri"/>
          <w:bCs/>
        </w:rPr>
      </w:pPr>
    </w:p>
    <w:p w14:paraId="4CA4E3E9" w14:textId="38497255" w:rsidR="0005302D" w:rsidRPr="00F65938" w:rsidRDefault="00994CB1" w:rsidP="00CA4E61">
      <w:pPr>
        <w:pStyle w:val="WCPFCnormal"/>
        <w:widowControl w:val="0"/>
        <w:adjustRightInd w:val="0"/>
        <w:snapToGrid w:val="0"/>
        <w:spacing w:after="0"/>
        <w:ind w:left="0" w:firstLine="0"/>
        <w:contextualSpacing w:val="0"/>
        <w:rPr>
          <w:rFonts w:cs="Calibri"/>
          <w:bCs/>
        </w:rPr>
      </w:pPr>
      <w:r w:rsidRPr="00F65938">
        <w:rPr>
          <w:rFonts w:cs="Calibri"/>
          <w:bCs/>
        </w:rPr>
        <w:t>N</w:t>
      </w:r>
      <w:r w:rsidR="0031093A" w:rsidRPr="00F65938">
        <w:rPr>
          <w:rFonts w:cs="Calibri"/>
          <w:bCs/>
        </w:rPr>
        <w:t xml:space="preserve">ew Caledonia </w:t>
      </w:r>
      <w:r w:rsidR="005C6217" w:rsidRPr="00F65938">
        <w:rPr>
          <w:rFonts w:cs="Calibri"/>
          <w:bCs/>
        </w:rPr>
        <w:t>wanted to recognise the</w:t>
      </w:r>
      <w:r w:rsidR="008E7C26" w:rsidRPr="00F65938">
        <w:rPr>
          <w:rFonts w:cs="Calibri"/>
          <w:bCs/>
        </w:rPr>
        <w:t xml:space="preserve"> </w:t>
      </w:r>
      <w:r w:rsidR="005C6217" w:rsidRPr="00F65938">
        <w:rPr>
          <w:rFonts w:cs="Calibri"/>
          <w:bCs/>
        </w:rPr>
        <w:t xml:space="preserve">importance of this work for understanding SP-ALB, and </w:t>
      </w:r>
      <w:r w:rsidR="00523DA3" w:rsidRPr="00F65938">
        <w:rPr>
          <w:rFonts w:cs="Calibri"/>
          <w:bCs/>
        </w:rPr>
        <w:t xml:space="preserve">they </w:t>
      </w:r>
      <w:r w:rsidR="005C6217" w:rsidRPr="00F65938">
        <w:rPr>
          <w:rFonts w:cs="Calibri"/>
          <w:bCs/>
        </w:rPr>
        <w:t>support</w:t>
      </w:r>
      <w:r w:rsidR="00523DA3" w:rsidRPr="00F65938">
        <w:rPr>
          <w:rFonts w:cs="Calibri"/>
          <w:bCs/>
        </w:rPr>
        <w:t>ed</w:t>
      </w:r>
      <w:r w:rsidR="005C6217" w:rsidRPr="00F65938">
        <w:rPr>
          <w:rFonts w:cs="Calibri"/>
          <w:bCs/>
        </w:rPr>
        <w:t xml:space="preserve"> all the recommendations </w:t>
      </w:r>
      <w:r w:rsidR="00523DA3" w:rsidRPr="00F65938">
        <w:rPr>
          <w:rFonts w:cs="Calibri"/>
          <w:bCs/>
        </w:rPr>
        <w:t xml:space="preserve">in </w:t>
      </w:r>
      <w:r w:rsidR="005C6217" w:rsidRPr="00F65938">
        <w:rPr>
          <w:rFonts w:cs="Calibri"/>
          <w:bCs/>
        </w:rPr>
        <w:t>t</w:t>
      </w:r>
      <w:r w:rsidR="00523DA3" w:rsidRPr="00F65938">
        <w:rPr>
          <w:rFonts w:cs="Calibri"/>
          <w:bCs/>
        </w:rPr>
        <w:t>he</w:t>
      </w:r>
      <w:r w:rsidR="005C6217" w:rsidRPr="00F65938">
        <w:rPr>
          <w:rFonts w:cs="Calibri"/>
          <w:bCs/>
        </w:rPr>
        <w:t xml:space="preserve"> paper. N</w:t>
      </w:r>
      <w:r w:rsidR="0005302D" w:rsidRPr="00F65938">
        <w:rPr>
          <w:rFonts w:cs="Calibri"/>
          <w:bCs/>
        </w:rPr>
        <w:t xml:space="preserve">ew </w:t>
      </w:r>
      <w:r w:rsidR="005C6217" w:rsidRPr="00F65938">
        <w:rPr>
          <w:rFonts w:cs="Calibri"/>
          <w:bCs/>
        </w:rPr>
        <w:t>C</w:t>
      </w:r>
      <w:r w:rsidR="0005302D" w:rsidRPr="00F65938">
        <w:rPr>
          <w:rFonts w:cs="Calibri"/>
          <w:bCs/>
        </w:rPr>
        <w:t>aledonia</w:t>
      </w:r>
      <w:r w:rsidR="005C6217" w:rsidRPr="00F65938">
        <w:rPr>
          <w:rFonts w:cs="Calibri"/>
          <w:bCs/>
        </w:rPr>
        <w:t xml:space="preserve"> and its fishery </w:t>
      </w:r>
      <w:r w:rsidR="006F1C0C" w:rsidRPr="00F65938">
        <w:rPr>
          <w:rFonts w:cs="Calibri"/>
          <w:bCs/>
        </w:rPr>
        <w:t xml:space="preserve">would </w:t>
      </w:r>
      <w:r w:rsidR="005C6217" w:rsidRPr="00F65938">
        <w:rPr>
          <w:rFonts w:cs="Calibri"/>
          <w:bCs/>
        </w:rPr>
        <w:t>remain fully available to assist with sampling.</w:t>
      </w:r>
    </w:p>
    <w:p w14:paraId="58A49575" w14:textId="77777777" w:rsidR="0005302D" w:rsidRPr="00F65938" w:rsidRDefault="0005302D" w:rsidP="00CA4E61">
      <w:pPr>
        <w:pStyle w:val="WCPFCnormal"/>
        <w:widowControl w:val="0"/>
        <w:numPr>
          <w:ilvl w:val="0"/>
          <w:numId w:val="0"/>
        </w:numPr>
        <w:adjustRightInd w:val="0"/>
        <w:snapToGrid w:val="0"/>
        <w:spacing w:after="0"/>
        <w:ind w:left="567"/>
        <w:contextualSpacing w:val="0"/>
        <w:rPr>
          <w:rFonts w:cs="Calibri"/>
          <w:bCs/>
        </w:rPr>
      </w:pPr>
    </w:p>
    <w:p w14:paraId="11F27216" w14:textId="49562A1E" w:rsidR="00716C6F" w:rsidRPr="00F65938" w:rsidRDefault="0005302D"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3E299D" w:rsidRPr="00F65938">
        <w:rPr>
          <w:rFonts w:cs="Calibri"/>
          <w:bCs/>
        </w:rPr>
        <w:t xml:space="preserve">EU </w:t>
      </w:r>
      <w:r w:rsidRPr="00F65938">
        <w:rPr>
          <w:rFonts w:cs="Calibri"/>
          <w:bCs/>
        </w:rPr>
        <w:t xml:space="preserve">was </w:t>
      </w:r>
      <w:r w:rsidR="003E299D" w:rsidRPr="00F65938">
        <w:rPr>
          <w:rFonts w:cs="Calibri"/>
          <w:bCs/>
        </w:rPr>
        <w:t xml:space="preserve">in principle supportive of all </w:t>
      </w:r>
      <w:r w:rsidRPr="00F65938">
        <w:rPr>
          <w:rFonts w:cs="Calibri"/>
          <w:bCs/>
        </w:rPr>
        <w:t xml:space="preserve">the </w:t>
      </w:r>
      <w:r w:rsidR="003E299D" w:rsidRPr="00F65938">
        <w:rPr>
          <w:rFonts w:cs="Calibri"/>
          <w:bCs/>
        </w:rPr>
        <w:t>recommendations</w:t>
      </w:r>
      <w:r w:rsidR="00716C6F" w:rsidRPr="00F65938">
        <w:rPr>
          <w:rFonts w:cs="Calibri"/>
          <w:bCs/>
        </w:rPr>
        <w:t xml:space="preserve">, but wanted to </w:t>
      </w:r>
      <w:r w:rsidR="003E299D" w:rsidRPr="00F65938">
        <w:rPr>
          <w:rFonts w:cs="Calibri"/>
          <w:bCs/>
        </w:rPr>
        <w:t xml:space="preserve">confirm </w:t>
      </w:r>
      <w:r w:rsidR="00177DC7">
        <w:t xml:space="preserve">ask about the budget implications of the proposal to increase the sample size for the </w:t>
      </w:r>
      <w:r w:rsidR="006553DC" w:rsidRPr="00F65938">
        <w:rPr>
          <w:rFonts w:cs="Calibri"/>
          <w:bCs/>
        </w:rPr>
        <w:t xml:space="preserve">would also be concerned about a change </w:t>
      </w:r>
      <w:r w:rsidR="00177DC7">
        <w:t>SP-ALB study</w:t>
      </w:r>
      <w:r w:rsidR="009D6CC8" w:rsidRPr="00F65938">
        <w:rPr>
          <w:rFonts w:cs="Calibri"/>
          <w:bCs/>
        </w:rPr>
        <w:t>.</w:t>
      </w:r>
    </w:p>
    <w:p w14:paraId="767E4D89" w14:textId="77777777" w:rsidR="00716C6F" w:rsidRPr="00F65938" w:rsidRDefault="00716C6F" w:rsidP="00CA4E61">
      <w:pPr>
        <w:pStyle w:val="WCPFCnormal"/>
        <w:widowControl w:val="0"/>
        <w:numPr>
          <w:ilvl w:val="0"/>
          <w:numId w:val="0"/>
        </w:numPr>
        <w:adjustRightInd w:val="0"/>
        <w:snapToGrid w:val="0"/>
        <w:spacing w:after="0"/>
        <w:ind w:left="567"/>
        <w:contextualSpacing w:val="0"/>
        <w:rPr>
          <w:rFonts w:cs="Calibri"/>
          <w:bCs/>
        </w:rPr>
      </w:pPr>
    </w:p>
    <w:p w14:paraId="3AC18916" w14:textId="58E01C60" w:rsidR="008E517E" w:rsidRPr="00F65938" w:rsidRDefault="00716C6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w:t>
      </w:r>
      <w:r w:rsidR="009D6CC8" w:rsidRPr="00F65938">
        <w:rPr>
          <w:rFonts w:cs="Calibri"/>
          <w:bCs/>
        </w:rPr>
        <w:t>noted that much of the resources to implement this work ha</w:t>
      </w:r>
      <w:r w:rsidRPr="00F65938">
        <w:rPr>
          <w:rFonts w:cs="Calibri"/>
          <w:bCs/>
        </w:rPr>
        <w:t>d</w:t>
      </w:r>
      <w:r w:rsidR="009D6CC8" w:rsidRPr="00F65938">
        <w:rPr>
          <w:rFonts w:cs="Calibri"/>
          <w:bCs/>
        </w:rPr>
        <w:t xml:space="preserve"> come from EU sources</w:t>
      </w:r>
      <w:r w:rsidR="00D77C8A" w:rsidRPr="00F65938">
        <w:rPr>
          <w:rFonts w:cs="Calibri"/>
          <w:bCs/>
        </w:rPr>
        <w:t>. The SSP</w:t>
      </w:r>
      <w:r w:rsidR="009D6CC8" w:rsidRPr="00F65938">
        <w:rPr>
          <w:rFonts w:cs="Calibri"/>
          <w:bCs/>
        </w:rPr>
        <w:t xml:space="preserve"> also ha</w:t>
      </w:r>
      <w:r w:rsidR="002D0BE3" w:rsidRPr="00F65938">
        <w:rPr>
          <w:rFonts w:cs="Calibri"/>
          <w:bCs/>
        </w:rPr>
        <w:t>d</w:t>
      </w:r>
      <w:r w:rsidR="009D6CC8" w:rsidRPr="00F65938">
        <w:rPr>
          <w:rFonts w:cs="Calibri"/>
          <w:bCs/>
        </w:rPr>
        <w:t xml:space="preserve"> some resources from NZ to increase </w:t>
      </w:r>
      <w:r w:rsidRPr="00F65938">
        <w:rPr>
          <w:rFonts w:cs="Calibri"/>
          <w:bCs/>
        </w:rPr>
        <w:t xml:space="preserve">the </w:t>
      </w:r>
      <w:r w:rsidR="009D6CC8" w:rsidRPr="00F65938">
        <w:rPr>
          <w:rFonts w:cs="Calibri"/>
          <w:bCs/>
        </w:rPr>
        <w:t>science capacity of SPC member</w:t>
      </w:r>
      <w:r w:rsidR="002D0BE3" w:rsidRPr="00F65938">
        <w:rPr>
          <w:rFonts w:cs="Calibri"/>
          <w:bCs/>
        </w:rPr>
        <w:t>s</w:t>
      </w:r>
      <w:r w:rsidR="009D6CC8" w:rsidRPr="00F65938">
        <w:rPr>
          <w:rFonts w:cs="Calibri"/>
          <w:bCs/>
        </w:rPr>
        <w:t xml:space="preserve"> to adapt to climate change impacts and part of that was about biological sampling</w:t>
      </w:r>
      <w:r w:rsidR="0003643D" w:rsidRPr="00F65938">
        <w:rPr>
          <w:rFonts w:cs="Calibri"/>
          <w:bCs/>
        </w:rPr>
        <w:t>. So</w:t>
      </w:r>
      <w:r w:rsidR="008E517E" w:rsidRPr="00F65938">
        <w:rPr>
          <w:rFonts w:cs="Calibri"/>
          <w:bCs/>
        </w:rPr>
        <w:t>,</w:t>
      </w:r>
      <w:r w:rsidR="0003643D" w:rsidRPr="00F65938">
        <w:rPr>
          <w:rFonts w:cs="Calibri"/>
          <w:bCs/>
        </w:rPr>
        <w:t xml:space="preserve"> these resources ha</w:t>
      </w:r>
      <w:r w:rsidR="002D0BE3" w:rsidRPr="00F65938">
        <w:rPr>
          <w:rFonts w:cs="Calibri"/>
          <w:bCs/>
        </w:rPr>
        <w:t>d all</w:t>
      </w:r>
      <w:r w:rsidR="0003643D" w:rsidRPr="00F65938">
        <w:rPr>
          <w:rFonts w:cs="Calibri"/>
          <w:bCs/>
        </w:rPr>
        <w:t xml:space="preserve"> supported the sampling work, but </w:t>
      </w:r>
      <w:r w:rsidR="008E517E" w:rsidRPr="00F65938">
        <w:rPr>
          <w:rFonts w:cs="Calibri"/>
          <w:bCs/>
        </w:rPr>
        <w:t xml:space="preserve">he </w:t>
      </w:r>
      <w:r w:rsidR="0003643D" w:rsidRPr="00F65938">
        <w:rPr>
          <w:rFonts w:cs="Calibri"/>
          <w:bCs/>
        </w:rPr>
        <w:t>agree</w:t>
      </w:r>
      <w:r w:rsidR="008E517E" w:rsidRPr="00F65938">
        <w:rPr>
          <w:rFonts w:cs="Calibri"/>
          <w:bCs/>
        </w:rPr>
        <w:t>d</w:t>
      </w:r>
      <w:r w:rsidR="0003643D" w:rsidRPr="00F65938">
        <w:rPr>
          <w:rFonts w:cs="Calibri"/>
          <w:bCs/>
        </w:rPr>
        <w:t xml:space="preserve"> with Japan that we need to consider the overall resources needed in future, including sequencing costs (although those </w:t>
      </w:r>
      <w:r w:rsidR="002D0BE3" w:rsidRPr="00F65938">
        <w:rPr>
          <w:rFonts w:cs="Calibri"/>
          <w:bCs/>
        </w:rPr>
        <w:t xml:space="preserve">were </w:t>
      </w:r>
      <w:r w:rsidR="0003643D" w:rsidRPr="00F65938">
        <w:rPr>
          <w:rFonts w:cs="Calibri"/>
          <w:bCs/>
        </w:rPr>
        <w:t>reducing), the bioinformatics and the model development work.</w:t>
      </w:r>
    </w:p>
    <w:p w14:paraId="0EB3554C" w14:textId="77777777" w:rsidR="008E517E" w:rsidRPr="00F65938" w:rsidRDefault="008E517E" w:rsidP="00CA4E61">
      <w:pPr>
        <w:pStyle w:val="WCPFCnormal"/>
        <w:widowControl w:val="0"/>
        <w:numPr>
          <w:ilvl w:val="0"/>
          <w:numId w:val="0"/>
        </w:numPr>
        <w:adjustRightInd w:val="0"/>
        <w:snapToGrid w:val="0"/>
        <w:spacing w:after="0"/>
        <w:ind w:left="567"/>
        <w:contextualSpacing w:val="0"/>
        <w:rPr>
          <w:rFonts w:cs="Calibri"/>
          <w:bCs/>
        </w:rPr>
      </w:pPr>
    </w:p>
    <w:p w14:paraId="79A35662" w14:textId="539F0EBF" w:rsidR="00287B74" w:rsidRPr="00F65938" w:rsidRDefault="006D2836" w:rsidP="00CA4E61">
      <w:pPr>
        <w:pStyle w:val="WCPFCnormal"/>
        <w:widowControl w:val="0"/>
        <w:adjustRightInd w:val="0"/>
        <w:snapToGrid w:val="0"/>
        <w:spacing w:after="0"/>
        <w:ind w:left="0" w:firstLine="0"/>
        <w:contextualSpacing w:val="0"/>
        <w:rPr>
          <w:rFonts w:cs="Calibri"/>
          <w:bCs/>
        </w:rPr>
      </w:pPr>
      <w:r>
        <w:rPr>
          <w:rFonts w:cs="Calibri"/>
          <w:bCs/>
        </w:rPr>
        <w:t xml:space="preserve">As located in the overlap area between IATTC and WCPFC, </w:t>
      </w:r>
      <w:r w:rsidR="008E517E" w:rsidRPr="00F65938">
        <w:rPr>
          <w:rFonts w:cs="Calibri"/>
          <w:bCs/>
        </w:rPr>
        <w:t xml:space="preserve">French Polynesia felt this CKMR </w:t>
      </w:r>
      <w:r w:rsidR="00840568" w:rsidRPr="00F65938">
        <w:rPr>
          <w:rFonts w:cs="Calibri"/>
          <w:bCs/>
        </w:rPr>
        <w:t xml:space="preserve">work </w:t>
      </w:r>
      <w:r w:rsidR="008E517E" w:rsidRPr="00F65938">
        <w:rPr>
          <w:rFonts w:cs="Calibri"/>
          <w:bCs/>
        </w:rPr>
        <w:t xml:space="preserve">was particularly </w:t>
      </w:r>
      <w:r w:rsidR="00840568" w:rsidRPr="00F65938">
        <w:rPr>
          <w:rFonts w:cs="Calibri"/>
          <w:bCs/>
        </w:rPr>
        <w:t xml:space="preserve">important </w:t>
      </w:r>
      <w:r w:rsidR="00DD40F9" w:rsidRPr="00F65938">
        <w:rPr>
          <w:rFonts w:cs="Calibri"/>
          <w:bCs/>
        </w:rPr>
        <w:t xml:space="preserve">for them </w:t>
      </w:r>
      <w:r w:rsidRPr="00F65938">
        <w:rPr>
          <w:rFonts w:cs="Calibri"/>
          <w:bCs/>
        </w:rPr>
        <w:t xml:space="preserve">they were aware of the seabirds mentioned </w:t>
      </w:r>
      <w:r w:rsidR="00DD40F9" w:rsidRPr="00F65938">
        <w:rPr>
          <w:rFonts w:cs="Calibri"/>
          <w:bCs/>
        </w:rPr>
        <w:t xml:space="preserve">and they </w:t>
      </w:r>
      <w:r w:rsidR="008E7C26" w:rsidRPr="00F65938">
        <w:rPr>
          <w:rFonts w:cs="Calibri"/>
          <w:bCs/>
        </w:rPr>
        <w:t>remain</w:t>
      </w:r>
      <w:r w:rsidR="00DD40F9" w:rsidRPr="00F65938">
        <w:rPr>
          <w:rFonts w:cs="Calibri"/>
          <w:bCs/>
        </w:rPr>
        <w:t>ed</w:t>
      </w:r>
      <w:r w:rsidR="008E7C26" w:rsidRPr="00F65938">
        <w:rPr>
          <w:rFonts w:cs="Calibri"/>
          <w:bCs/>
        </w:rPr>
        <w:t xml:space="preserve"> prepared to support</w:t>
      </w:r>
      <w:r w:rsidR="00DD40F9" w:rsidRPr="00F65938">
        <w:rPr>
          <w:rFonts w:cs="Calibri"/>
          <w:bCs/>
        </w:rPr>
        <w:t xml:space="preserve"> the sampling</w:t>
      </w:r>
      <w:r w:rsidR="008E7C26" w:rsidRPr="00F65938">
        <w:rPr>
          <w:rFonts w:cs="Calibri"/>
          <w:bCs/>
        </w:rPr>
        <w:t>.</w:t>
      </w:r>
    </w:p>
    <w:p w14:paraId="1031AEC7" w14:textId="77777777" w:rsidR="00DD40F9" w:rsidRPr="00F65938" w:rsidRDefault="00DD40F9" w:rsidP="00CA4E61">
      <w:pPr>
        <w:pStyle w:val="WCPFCnormal"/>
        <w:widowControl w:val="0"/>
        <w:numPr>
          <w:ilvl w:val="0"/>
          <w:numId w:val="0"/>
        </w:numPr>
        <w:adjustRightInd w:val="0"/>
        <w:snapToGrid w:val="0"/>
        <w:spacing w:after="0"/>
        <w:ind w:left="567" w:hanging="567"/>
        <w:contextualSpacing w:val="0"/>
        <w:rPr>
          <w:rFonts w:cs="Calibri"/>
          <w:bCs/>
        </w:rPr>
      </w:pPr>
    </w:p>
    <w:tbl>
      <w:tblPr>
        <w:tblStyle w:val="TableGrid0"/>
        <w:tblW w:w="5000" w:type="pct"/>
        <w:tblLook w:val="04A0" w:firstRow="1" w:lastRow="0" w:firstColumn="1" w:lastColumn="0" w:noHBand="0" w:noVBand="1"/>
      </w:tblPr>
      <w:tblGrid>
        <w:gridCol w:w="9350"/>
      </w:tblGrid>
      <w:tr w:rsidR="00DD40F9" w:rsidRPr="00F65938" w14:paraId="6B81942B" w14:textId="77777777" w:rsidTr="00CA4E61">
        <w:tc>
          <w:tcPr>
            <w:tcW w:w="5000" w:type="pct"/>
            <w:shd w:val="clear" w:color="auto" w:fill="F2F2F2" w:themeFill="background1" w:themeFillShade="F2"/>
          </w:tcPr>
          <w:p w14:paraId="45A0DC43" w14:textId="7222A623" w:rsidR="00F97CCE" w:rsidRPr="00CE0228" w:rsidRDefault="00F97CCE" w:rsidP="00CA4E61">
            <w:pPr>
              <w:pStyle w:val="WCPFCnormal"/>
              <w:widowControl w:val="0"/>
              <w:adjustRightInd w:val="0"/>
              <w:snapToGrid w:val="0"/>
              <w:spacing w:after="0"/>
              <w:ind w:left="0" w:firstLine="0"/>
              <w:contextualSpacing w:val="0"/>
              <w:rPr>
                <w:rFonts w:cs="Calibri"/>
                <w:b/>
                <w:bCs/>
              </w:rPr>
            </w:pPr>
            <w:r w:rsidRPr="00CE0228">
              <w:rPr>
                <w:rFonts w:cs="Calibri"/>
                <w:b/>
                <w:bCs/>
                <w:color w:val="000000"/>
              </w:rPr>
              <w:t>SC20</w:t>
            </w:r>
            <w:r w:rsidRPr="00CE0228">
              <w:rPr>
                <w:rFonts w:cs="Calibri"/>
                <w:b/>
                <w:bCs/>
              </w:rPr>
              <w:t xml:space="preserve"> noted the demonstrated capacity of sampling teams now established throughout the region to achieve the updated target of 36,000-84,000 tissue samples over a three-year period and recommended the SSP consider exploring the possibility of the inclusion of CKMR data in future stock assessments for </w:t>
            </w:r>
            <w:r w:rsidR="002D194E">
              <w:rPr>
                <w:rFonts w:cs="Calibri"/>
                <w:b/>
                <w:bCs/>
              </w:rPr>
              <w:t>South Pacific albacore</w:t>
            </w:r>
            <w:r w:rsidRPr="00CE0228">
              <w:rPr>
                <w:rFonts w:cs="Calibri"/>
                <w:b/>
                <w:bCs/>
              </w:rPr>
              <w:t xml:space="preserve">, including the analysis of financial as well as human resource requirement. </w:t>
            </w:r>
          </w:p>
          <w:p w14:paraId="472EC6E3" w14:textId="77777777" w:rsidR="00F97CCE" w:rsidRPr="00CE0228" w:rsidRDefault="00F97CCE" w:rsidP="00CA4E61">
            <w:pPr>
              <w:widowControl w:val="0"/>
              <w:adjustRightInd w:val="0"/>
              <w:snapToGrid w:val="0"/>
              <w:rPr>
                <w:b/>
                <w:bCs/>
              </w:rPr>
            </w:pPr>
          </w:p>
          <w:p w14:paraId="6890D66B" w14:textId="364C8AAC" w:rsidR="00F97CCE" w:rsidRPr="00CE0228" w:rsidRDefault="00F97CCE" w:rsidP="00CA4E61">
            <w:pPr>
              <w:pStyle w:val="WCPFCnormal"/>
              <w:widowControl w:val="0"/>
              <w:adjustRightInd w:val="0"/>
              <w:snapToGrid w:val="0"/>
              <w:spacing w:after="0"/>
              <w:ind w:left="0" w:firstLine="0"/>
              <w:contextualSpacing w:val="0"/>
              <w:rPr>
                <w:rFonts w:cs="Calibri"/>
                <w:b/>
                <w:bCs/>
              </w:rPr>
            </w:pPr>
            <w:r w:rsidRPr="00CE0228">
              <w:rPr>
                <w:rFonts w:cs="Calibri"/>
                <w:b/>
                <w:bCs/>
              </w:rPr>
              <w:t xml:space="preserve">SC20 </w:t>
            </w:r>
            <w:r w:rsidRPr="00CE0228">
              <w:rPr>
                <w:rFonts w:cs="Calibri"/>
                <w:b/>
                <w:bCs/>
                <w:color w:val="000000"/>
              </w:rPr>
              <w:t>recommended</w:t>
            </w:r>
            <w:r w:rsidRPr="00CE0228">
              <w:rPr>
                <w:rFonts w:cs="Calibri"/>
                <w:b/>
                <w:bCs/>
              </w:rPr>
              <w:t xml:space="preserve"> continuing to dedicate all relevant resources for capacity building workshops to support the understanding of the CKMR work on </w:t>
            </w:r>
            <w:r w:rsidR="002D194E">
              <w:rPr>
                <w:rFonts w:cs="Calibri"/>
                <w:b/>
                <w:bCs/>
              </w:rPr>
              <w:t>South Pacific albacore</w:t>
            </w:r>
            <w:r w:rsidRPr="00CE0228">
              <w:rPr>
                <w:rFonts w:cs="Calibri"/>
                <w:b/>
                <w:bCs/>
              </w:rPr>
              <w:t xml:space="preserve">. </w:t>
            </w:r>
          </w:p>
          <w:p w14:paraId="177EAC8D" w14:textId="77777777" w:rsidR="00F97CCE" w:rsidRPr="00CE0228" w:rsidRDefault="00F97CCE" w:rsidP="00CA4E61">
            <w:pPr>
              <w:widowControl w:val="0"/>
              <w:adjustRightInd w:val="0"/>
              <w:snapToGrid w:val="0"/>
              <w:rPr>
                <w:b/>
                <w:bCs/>
              </w:rPr>
            </w:pPr>
          </w:p>
          <w:p w14:paraId="71AE635A" w14:textId="4A102789" w:rsidR="00F97CCE" w:rsidRPr="00CE0228" w:rsidRDefault="00F97CCE" w:rsidP="00CA4E61">
            <w:pPr>
              <w:pStyle w:val="WCPFCnormal"/>
              <w:widowControl w:val="0"/>
              <w:adjustRightInd w:val="0"/>
              <w:snapToGrid w:val="0"/>
              <w:spacing w:after="0"/>
              <w:ind w:left="0" w:firstLine="0"/>
              <w:contextualSpacing w:val="0"/>
              <w:rPr>
                <w:rFonts w:cs="Calibri"/>
                <w:b/>
                <w:bCs/>
              </w:rPr>
            </w:pPr>
            <w:r w:rsidRPr="00CE0228">
              <w:rPr>
                <w:rFonts w:cs="Calibri"/>
                <w:b/>
                <w:bCs/>
              </w:rPr>
              <w:t xml:space="preserve">SC20 </w:t>
            </w:r>
            <w:r w:rsidRPr="00CE0228">
              <w:rPr>
                <w:rFonts w:cs="Calibri"/>
                <w:b/>
                <w:bCs/>
                <w:color w:val="000000"/>
              </w:rPr>
              <w:t>recommended</w:t>
            </w:r>
            <w:r w:rsidRPr="00CE0228">
              <w:rPr>
                <w:rFonts w:cs="Calibri"/>
                <w:b/>
                <w:bCs/>
              </w:rPr>
              <w:t xml:space="preserve"> the SSP consider undertaking follow-up studies on </w:t>
            </w:r>
            <w:r w:rsidR="002D194E">
              <w:rPr>
                <w:rFonts w:cs="Calibri"/>
                <w:b/>
                <w:bCs/>
              </w:rPr>
              <w:t>South Pacific albacore</w:t>
            </w:r>
            <w:r w:rsidRPr="00CE0228">
              <w:rPr>
                <w:rFonts w:cs="Calibri"/>
                <w:b/>
                <w:bCs/>
              </w:rPr>
              <w:t xml:space="preserve"> including those that: </w:t>
            </w:r>
          </w:p>
          <w:p w14:paraId="4A26747F" w14:textId="316DECE7" w:rsidR="00F97CCE" w:rsidRPr="00CE0228" w:rsidRDefault="00F97CCE" w:rsidP="0045582F">
            <w:pPr>
              <w:pStyle w:val="ListParagraph"/>
              <w:widowControl w:val="0"/>
              <w:numPr>
                <w:ilvl w:val="0"/>
                <w:numId w:val="34"/>
              </w:numPr>
              <w:adjustRightInd w:val="0"/>
              <w:snapToGrid w:val="0"/>
              <w:ind w:right="0"/>
              <w:contextualSpacing w:val="0"/>
              <w:jc w:val="both"/>
              <w:rPr>
                <w:b/>
                <w:bCs/>
              </w:rPr>
            </w:pPr>
            <w:r w:rsidRPr="00CE0228">
              <w:rPr>
                <w:b/>
                <w:bCs/>
              </w:rPr>
              <w:t>incorporate finer-scale, structured sampling across the WCPO and further east in the EPO;</w:t>
            </w:r>
          </w:p>
          <w:p w14:paraId="40500F44" w14:textId="19F880A1" w:rsidR="00F97CCE" w:rsidRPr="00CE0228" w:rsidRDefault="00F97CCE" w:rsidP="0045582F">
            <w:pPr>
              <w:pStyle w:val="ListParagraph"/>
              <w:widowControl w:val="0"/>
              <w:numPr>
                <w:ilvl w:val="0"/>
                <w:numId w:val="34"/>
              </w:numPr>
              <w:adjustRightInd w:val="0"/>
              <w:snapToGrid w:val="0"/>
              <w:ind w:right="0"/>
              <w:contextualSpacing w:val="0"/>
              <w:jc w:val="both"/>
              <w:rPr>
                <w:b/>
                <w:bCs/>
              </w:rPr>
            </w:pPr>
            <w:r w:rsidRPr="00CE0228">
              <w:rPr>
                <w:b/>
                <w:bCs/>
              </w:rPr>
              <w:t xml:space="preserve">consider the implication of the possible existence of multiple stocks on the CKMR work. </w:t>
            </w:r>
          </w:p>
          <w:p w14:paraId="5A668974" w14:textId="6D6B718F" w:rsidR="00F97CCE" w:rsidRPr="00CE0228" w:rsidRDefault="00F97CCE" w:rsidP="0045582F">
            <w:pPr>
              <w:pStyle w:val="ListParagraph"/>
              <w:widowControl w:val="0"/>
              <w:numPr>
                <w:ilvl w:val="0"/>
                <w:numId w:val="34"/>
              </w:numPr>
              <w:adjustRightInd w:val="0"/>
              <w:snapToGrid w:val="0"/>
              <w:ind w:right="0"/>
              <w:contextualSpacing w:val="0"/>
              <w:jc w:val="both"/>
              <w:rPr>
                <w:b/>
                <w:bCs/>
              </w:rPr>
            </w:pPr>
            <w:r w:rsidRPr="00CE0228">
              <w:rPr>
                <w:b/>
                <w:bCs/>
              </w:rPr>
              <w:t>combine empirical and modelled data from a variety of sources where available; and</w:t>
            </w:r>
          </w:p>
          <w:p w14:paraId="7ACED300" w14:textId="04958CB0" w:rsidR="00DD40F9" w:rsidRPr="00CE0228" w:rsidRDefault="00F97CCE" w:rsidP="0045582F">
            <w:pPr>
              <w:pStyle w:val="ListParagraph"/>
              <w:widowControl w:val="0"/>
              <w:numPr>
                <w:ilvl w:val="0"/>
                <w:numId w:val="34"/>
              </w:numPr>
              <w:adjustRightInd w:val="0"/>
              <w:snapToGrid w:val="0"/>
              <w:ind w:right="0"/>
              <w:contextualSpacing w:val="0"/>
              <w:jc w:val="both"/>
              <w:rPr>
                <w:b/>
                <w:bCs/>
              </w:rPr>
            </w:pPr>
            <w:r w:rsidRPr="00CE0228">
              <w:rPr>
                <w:b/>
                <w:bCs/>
              </w:rPr>
              <w:t xml:space="preserve">explore intrinsic and environmental mechanisms that might have caused the observed population structure. </w:t>
            </w:r>
          </w:p>
        </w:tc>
      </w:tr>
    </w:tbl>
    <w:p w14:paraId="0C1D6AC1" w14:textId="77777777" w:rsidR="00CE071D" w:rsidRPr="00F65938" w:rsidRDefault="00CE071D" w:rsidP="00CA4E61">
      <w:pPr>
        <w:widowControl w:val="0"/>
        <w:adjustRightInd w:val="0"/>
        <w:snapToGrid w:val="0"/>
        <w:ind w:left="0" w:right="0" w:firstLine="0"/>
        <w:rPr>
          <w:b/>
          <w:bCs/>
        </w:rPr>
      </w:pPr>
    </w:p>
    <w:p w14:paraId="50674F66" w14:textId="2A53C1B8" w:rsidR="00022AD6" w:rsidRPr="00F65938" w:rsidRDefault="00F64A73" w:rsidP="00CA4E61">
      <w:pPr>
        <w:pStyle w:val="Heading3"/>
        <w:keepNext w:val="0"/>
        <w:keepLines w:val="0"/>
        <w:widowControl w:val="0"/>
      </w:pPr>
      <w:bookmarkStart w:id="92" w:name="_Toc177975583"/>
      <w:r w:rsidRPr="00F65938">
        <w:t>4.6.3</w:t>
      </w:r>
      <w:r w:rsidR="00D67729" w:rsidRPr="00F65938">
        <w:tab/>
      </w:r>
      <w:r w:rsidRPr="00F65938">
        <w:t>Scoping study on longline effort creep in the WCPO (Project 122)</w:t>
      </w:r>
      <w:bookmarkEnd w:id="92"/>
      <w:r w:rsidRPr="00F65938">
        <w:t xml:space="preserve"> </w:t>
      </w:r>
    </w:p>
    <w:p w14:paraId="7A19F5E5" w14:textId="08B29DEC" w:rsidR="00022AD6" w:rsidRPr="00F65938" w:rsidRDefault="00ED0E70" w:rsidP="00CA4E61">
      <w:pPr>
        <w:widowControl w:val="0"/>
        <w:adjustRightInd w:val="0"/>
        <w:snapToGrid w:val="0"/>
        <w:ind w:right="0"/>
        <w:rPr>
          <w:b/>
          <w:bCs/>
        </w:rPr>
      </w:pPr>
      <w:r w:rsidRPr="00F65938">
        <w:rPr>
          <w:bCs/>
        </w:rPr>
        <w:t xml:space="preserve">Papers: </w:t>
      </w:r>
      <w:hyperlink r:id="rId515">
        <w:r w:rsidRPr="00F65938">
          <w:rPr>
            <w:bCs/>
            <w:color w:val="0000FF"/>
            <w:u w:val="single" w:color="0000FF"/>
          </w:rPr>
          <w:t>SC20</w:t>
        </w:r>
      </w:hyperlink>
      <w:hyperlink r:id="rId516">
        <w:r w:rsidRPr="00F65938">
          <w:rPr>
            <w:bCs/>
            <w:color w:val="0000FF"/>
            <w:u w:val="single" w:color="0000FF"/>
          </w:rPr>
          <w:t>-</w:t>
        </w:r>
      </w:hyperlink>
      <w:hyperlink r:id="rId517">
        <w:r w:rsidRPr="00F65938">
          <w:rPr>
            <w:bCs/>
            <w:color w:val="0000FF"/>
            <w:u w:val="single" w:color="0000FF"/>
          </w:rPr>
          <w:t>SA</w:t>
        </w:r>
      </w:hyperlink>
      <w:hyperlink r:id="rId518">
        <w:r w:rsidRPr="00F65938">
          <w:rPr>
            <w:bCs/>
            <w:color w:val="0000FF"/>
            <w:u w:val="single" w:color="0000FF"/>
          </w:rPr>
          <w:t>-</w:t>
        </w:r>
      </w:hyperlink>
      <w:hyperlink r:id="rId519">
        <w:r w:rsidRPr="00F65938">
          <w:rPr>
            <w:bCs/>
            <w:color w:val="0000FF"/>
            <w:u w:val="single" w:color="0000FF"/>
          </w:rPr>
          <w:t>WP</w:t>
        </w:r>
      </w:hyperlink>
      <w:hyperlink r:id="rId520">
        <w:r w:rsidRPr="00F65938">
          <w:rPr>
            <w:bCs/>
            <w:color w:val="0000FF"/>
            <w:u w:val="single" w:color="0000FF"/>
          </w:rPr>
          <w:t>-</w:t>
        </w:r>
      </w:hyperlink>
      <w:hyperlink r:id="rId521">
        <w:r w:rsidRPr="00F65938">
          <w:rPr>
            <w:bCs/>
            <w:color w:val="0000FF"/>
            <w:u w:val="single" w:color="0000FF"/>
          </w:rPr>
          <w:t>05</w:t>
        </w:r>
      </w:hyperlink>
      <w:hyperlink r:id="rId522">
        <w:r w:rsidRPr="00F65938">
          <w:rPr>
            <w:bCs/>
          </w:rPr>
          <w:t xml:space="preserve"> </w:t>
        </w:r>
      </w:hyperlink>
      <w:r w:rsidRPr="00F65938">
        <w:rPr>
          <w:bCs/>
        </w:rPr>
        <w:t xml:space="preserve">, </w:t>
      </w:r>
      <w:hyperlink r:id="rId523">
        <w:r w:rsidRPr="00F65938">
          <w:rPr>
            <w:bCs/>
            <w:color w:val="0000FF"/>
            <w:u w:val="single" w:color="0000FF"/>
          </w:rPr>
          <w:t>SC20</w:t>
        </w:r>
      </w:hyperlink>
      <w:hyperlink r:id="rId524">
        <w:r w:rsidRPr="00F65938">
          <w:rPr>
            <w:bCs/>
            <w:color w:val="0000FF"/>
            <w:u w:val="single" w:color="0000FF"/>
          </w:rPr>
          <w:t>-</w:t>
        </w:r>
      </w:hyperlink>
      <w:hyperlink r:id="rId525">
        <w:r w:rsidRPr="00F65938">
          <w:rPr>
            <w:bCs/>
            <w:color w:val="0000FF"/>
            <w:u w:val="single" w:color="0000FF"/>
          </w:rPr>
          <w:t>SA</w:t>
        </w:r>
      </w:hyperlink>
      <w:hyperlink r:id="rId526">
        <w:r w:rsidRPr="00F65938">
          <w:rPr>
            <w:bCs/>
            <w:color w:val="0000FF"/>
            <w:u w:val="single" w:color="0000FF"/>
          </w:rPr>
          <w:t>-</w:t>
        </w:r>
      </w:hyperlink>
      <w:hyperlink r:id="rId527">
        <w:r w:rsidRPr="00F65938">
          <w:rPr>
            <w:bCs/>
            <w:color w:val="0000FF"/>
            <w:u w:val="single" w:color="0000FF"/>
          </w:rPr>
          <w:t>IP</w:t>
        </w:r>
      </w:hyperlink>
      <w:hyperlink r:id="rId528">
        <w:r w:rsidRPr="00F65938">
          <w:rPr>
            <w:bCs/>
            <w:color w:val="0000FF"/>
            <w:u w:val="single" w:color="0000FF"/>
          </w:rPr>
          <w:t>-</w:t>
        </w:r>
      </w:hyperlink>
      <w:hyperlink r:id="rId529">
        <w:r w:rsidRPr="00F65938">
          <w:rPr>
            <w:bCs/>
            <w:color w:val="0000FF"/>
            <w:u w:val="single" w:color="0000FF"/>
          </w:rPr>
          <w:t>19</w:t>
        </w:r>
      </w:hyperlink>
      <w:hyperlink r:id="rId530">
        <w:r w:rsidRPr="00F65938">
          <w:rPr>
            <w:bCs/>
          </w:rPr>
          <w:t xml:space="preserve"> </w:t>
        </w:r>
      </w:hyperlink>
    </w:p>
    <w:p w14:paraId="3C527B6B" w14:textId="77777777" w:rsidR="008A5F27" w:rsidRPr="00F65938" w:rsidRDefault="008A5F27" w:rsidP="00CA4E61">
      <w:pPr>
        <w:widowControl w:val="0"/>
        <w:adjustRightInd w:val="0"/>
        <w:snapToGrid w:val="0"/>
        <w:ind w:right="0"/>
        <w:rPr>
          <w:bCs/>
        </w:rPr>
      </w:pPr>
    </w:p>
    <w:p w14:paraId="7052F45A" w14:textId="04994290" w:rsidR="008243D7" w:rsidRPr="00F65938" w:rsidRDefault="009E7A91" w:rsidP="00CA4E61">
      <w:pPr>
        <w:pStyle w:val="WCPFCnormal"/>
        <w:widowControl w:val="0"/>
        <w:adjustRightInd w:val="0"/>
        <w:snapToGrid w:val="0"/>
        <w:spacing w:after="0"/>
        <w:ind w:left="0" w:firstLine="0"/>
        <w:contextualSpacing w:val="0"/>
        <w:rPr>
          <w:rFonts w:cs="Calibri"/>
          <w:bCs/>
        </w:rPr>
      </w:pPr>
      <w:r w:rsidRPr="00F65938">
        <w:rPr>
          <w:rFonts w:cs="Calibri"/>
        </w:rPr>
        <w:t>Jemery Day</w:t>
      </w:r>
      <w:r w:rsidR="00942DC0" w:rsidRPr="00F65938">
        <w:rPr>
          <w:rFonts w:cs="Calibri"/>
        </w:rPr>
        <w:t xml:space="preserve"> </w:t>
      </w:r>
      <w:r w:rsidR="008A5F27" w:rsidRPr="00F65938">
        <w:rPr>
          <w:rFonts w:cs="Calibri"/>
        </w:rPr>
        <w:t>of</w:t>
      </w:r>
      <w:r w:rsidR="00311A90" w:rsidRPr="00F65938">
        <w:rPr>
          <w:rFonts w:cs="Calibri"/>
        </w:rPr>
        <w:t xml:space="preserve"> the SSP</w:t>
      </w:r>
      <w:r w:rsidR="008A5F27" w:rsidRPr="00F65938">
        <w:rPr>
          <w:rFonts w:cs="Calibri"/>
        </w:rPr>
        <w:t xml:space="preserve"> </w:t>
      </w:r>
      <w:r w:rsidR="00942DC0" w:rsidRPr="00F65938">
        <w:rPr>
          <w:rFonts w:cs="Calibri"/>
        </w:rPr>
        <w:t xml:space="preserve">presented </w:t>
      </w:r>
      <w:r w:rsidR="008A5F27" w:rsidRPr="00F65938">
        <w:rPr>
          <w:rFonts w:cs="Calibri"/>
        </w:rPr>
        <w:t>SC20-</w:t>
      </w:r>
      <w:r w:rsidR="00942DC0" w:rsidRPr="00F65938">
        <w:rPr>
          <w:rFonts w:cs="Calibri"/>
        </w:rPr>
        <w:t xml:space="preserve">SA-WP-05. Recognising </w:t>
      </w:r>
      <w:r w:rsidR="0079509D" w:rsidRPr="00F65938">
        <w:rPr>
          <w:rFonts w:cs="Calibri"/>
        </w:rPr>
        <w:t xml:space="preserve">the </w:t>
      </w:r>
      <w:r w:rsidR="00942DC0" w:rsidRPr="00F65938">
        <w:rPr>
          <w:rFonts w:cs="Calibri"/>
        </w:rPr>
        <w:t>limited time available for the presentation</w:t>
      </w:r>
      <w:r w:rsidR="0079509D" w:rsidRPr="00F65938">
        <w:rPr>
          <w:rFonts w:cs="Calibri"/>
        </w:rPr>
        <w:t>, h</w:t>
      </w:r>
      <w:r w:rsidR="007D6DE6" w:rsidRPr="00F65938">
        <w:rPr>
          <w:rFonts w:cs="Calibri"/>
        </w:rPr>
        <w:t>e noted that l</w:t>
      </w:r>
      <w:r w:rsidR="00A53295" w:rsidRPr="00F65938">
        <w:rPr>
          <w:rFonts w:cs="Calibri"/>
        </w:rPr>
        <w:t xml:space="preserve">ongline effort creep </w:t>
      </w:r>
      <w:r w:rsidR="00086841" w:rsidRPr="00F65938">
        <w:rPr>
          <w:rFonts w:cs="Calibri"/>
        </w:rPr>
        <w:t xml:space="preserve">level </w:t>
      </w:r>
      <w:r w:rsidR="00A53295" w:rsidRPr="00F65938">
        <w:rPr>
          <w:rFonts w:cs="Calibri"/>
        </w:rPr>
        <w:t xml:space="preserve">of zero percent </w:t>
      </w:r>
      <w:r w:rsidR="00D30CCB" w:rsidRPr="00F65938">
        <w:rPr>
          <w:rFonts w:cs="Calibri"/>
        </w:rPr>
        <w:t xml:space="preserve">was </w:t>
      </w:r>
      <w:r w:rsidR="00A53295" w:rsidRPr="00F65938">
        <w:rPr>
          <w:rFonts w:cs="Calibri"/>
        </w:rPr>
        <w:t>implausible</w:t>
      </w:r>
      <w:r w:rsidR="00D30CCB" w:rsidRPr="00F65938">
        <w:rPr>
          <w:rFonts w:cs="Calibri"/>
        </w:rPr>
        <w:t>,</w:t>
      </w:r>
      <w:r w:rsidR="00A53295" w:rsidRPr="00F65938">
        <w:rPr>
          <w:rFonts w:cs="Calibri"/>
        </w:rPr>
        <w:t xml:space="preserve"> even though th</w:t>
      </w:r>
      <w:r w:rsidR="00086841" w:rsidRPr="00F65938">
        <w:rPr>
          <w:rFonts w:cs="Calibri"/>
        </w:rPr>
        <w:t>at</w:t>
      </w:r>
      <w:r w:rsidR="00A53295" w:rsidRPr="00F65938">
        <w:rPr>
          <w:rFonts w:cs="Calibri"/>
        </w:rPr>
        <w:t xml:space="preserve"> </w:t>
      </w:r>
      <w:r w:rsidR="00470D7B" w:rsidRPr="00F65938">
        <w:rPr>
          <w:rFonts w:cs="Calibri"/>
        </w:rPr>
        <w:t xml:space="preserve">was </w:t>
      </w:r>
      <w:r w:rsidR="00A53295" w:rsidRPr="00F65938">
        <w:rPr>
          <w:rFonts w:cs="Calibri"/>
        </w:rPr>
        <w:t xml:space="preserve">the standard assumption in modelling. </w:t>
      </w:r>
      <w:r w:rsidR="007D6DE6" w:rsidRPr="00F65938">
        <w:rPr>
          <w:rFonts w:cs="Calibri"/>
        </w:rPr>
        <w:t>He also n</w:t>
      </w:r>
      <w:r w:rsidR="004C149A" w:rsidRPr="00F65938">
        <w:rPr>
          <w:rFonts w:cs="Calibri"/>
        </w:rPr>
        <w:t>ote</w:t>
      </w:r>
      <w:r w:rsidR="007D6DE6" w:rsidRPr="00F65938">
        <w:rPr>
          <w:rFonts w:cs="Calibri"/>
        </w:rPr>
        <w:t>d that</w:t>
      </w:r>
      <w:r w:rsidR="004C149A" w:rsidRPr="00F65938">
        <w:rPr>
          <w:rFonts w:cs="Calibri"/>
        </w:rPr>
        <w:t xml:space="preserve"> effort creep </w:t>
      </w:r>
      <w:r w:rsidR="00470D7B" w:rsidRPr="00F65938">
        <w:rPr>
          <w:rFonts w:cs="Calibri"/>
        </w:rPr>
        <w:t xml:space="preserve">could </w:t>
      </w:r>
      <w:r w:rsidR="004C149A" w:rsidRPr="00F65938">
        <w:rPr>
          <w:rFonts w:cs="Calibri"/>
        </w:rPr>
        <w:t>be negative particularly for non-target species subject to mitigation measures.</w:t>
      </w:r>
      <w:r w:rsidR="003E13AB" w:rsidRPr="00F65938">
        <w:rPr>
          <w:rFonts w:cs="Calibri"/>
        </w:rPr>
        <w:t xml:space="preserve"> If </w:t>
      </w:r>
      <w:r w:rsidR="00384F12" w:rsidRPr="00F65938">
        <w:rPr>
          <w:rFonts w:cs="Calibri"/>
        </w:rPr>
        <w:t xml:space="preserve">possible </w:t>
      </w:r>
      <w:r w:rsidR="003E13AB" w:rsidRPr="00F65938">
        <w:rPr>
          <w:rFonts w:cs="Calibri"/>
        </w:rPr>
        <w:t>(if the data</w:t>
      </w:r>
      <w:r w:rsidR="00384F12" w:rsidRPr="00F65938">
        <w:rPr>
          <w:rFonts w:cs="Calibri"/>
        </w:rPr>
        <w:t xml:space="preserve"> </w:t>
      </w:r>
      <w:r w:rsidR="00470D7B" w:rsidRPr="00F65938">
        <w:rPr>
          <w:rFonts w:cs="Calibri"/>
        </w:rPr>
        <w:t xml:space="preserve">were </w:t>
      </w:r>
      <w:r w:rsidR="00384F12" w:rsidRPr="00F65938">
        <w:rPr>
          <w:rFonts w:cs="Calibri"/>
        </w:rPr>
        <w:t>available</w:t>
      </w:r>
      <w:r w:rsidR="003E13AB" w:rsidRPr="00F65938">
        <w:rPr>
          <w:rFonts w:cs="Calibri"/>
        </w:rPr>
        <w:t>)</w:t>
      </w:r>
      <w:r w:rsidR="00384F12" w:rsidRPr="00F65938">
        <w:rPr>
          <w:rFonts w:cs="Calibri"/>
        </w:rPr>
        <w:t>,</w:t>
      </w:r>
      <w:r w:rsidR="003E13AB" w:rsidRPr="00F65938">
        <w:rPr>
          <w:rFonts w:cs="Calibri"/>
        </w:rPr>
        <w:t xml:space="preserve"> </w:t>
      </w:r>
      <w:r w:rsidR="001538EF" w:rsidRPr="00F65938">
        <w:rPr>
          <w:rFonts w:cs="Calibri"/>
        </w:rPr>
        <w:t>effort creep</w:t>
      </w:r>
      <w:r w:rsidR="003E13AB" w:rsidRPr="00F65938">
        <w:rPr>
          <w:rFonts w:cs="Calibri"/>
        </w:rPr>
        <w:t xml:space="preserve"> should be incorporated into CPUE standardisation</w:t>
      </w:r>
      <w:r w:rsidR="00BB712F" w:rsidRPr="00F65938">
        <w:rPr>
          <w:rFonts w:cs="Calibri"/>
        </w:rPr>
        <w:t xml:space="preserve">. </w:t>
      </w:r>
      <w:r w:rsidR="00AC658B" w:rsidRPr="00F65938">
        <w:rPr>
          <w:rFonts w:cs="Calibri"/>
        </w:rPr>
        <w:t>Incorporating effort creep into assessment models</w:t>
      </w:r>
      <w:r w:rsidR="005001D8" w:rsidRPr="00F65938">
        <w:rPr>
          <w:rFonts w:cs="Calibri"/>
        </w:rPr>
        <w:t xml:space="preserve"> </w:t>
      </w:r>
      <w:r w:rsidR="00D30CCB" w:rsidRPr="00F65938">
        <w:rPr>
          <w:rFonts w:cs="Calibri"/>
        </w:rPr>
        <w:t xml:space="preserve">could </w:t>
      </w:r>
      <w:r w:rsidR="005001D8" w:rsidRPr="00F65938">
        <w:rPr>
          <w:rFonts w:cs="Calibri"/>
        </w:rPr>
        <w:t xml:space="preserve">have significant implications for management. </w:t>
      </w:r>
      <w:r w:rsidR="00E61AFA" w:rsidRPr="00F65938">
        <w:rPr>
          <w:rFonts w:cs="Calibri"/>
        </w:rPr>
        <w:t>The Commission for the Conservation of Southern Bluefin Tuna (</w:t>
      </w:r>
      <w:r w:rsidR="00D76DAD" w:rsidRPr="00F65938">
        <w:rPr>
          <w:rFonts w:cs="Calibri"/>
        </w:rPr>
        <w:t>CCSBT</w:t>
      </w:r>
      <w:r w:rsidR="00E61AFA" w:rsidRPr="00F65938">
        <w:rPr>
          <w:rFonts w:cs="Calibri"/>
        </w:rPr>
        <w:t>)</w:t>
      </w:r>
      <w:r w:rsidR="00D76DAD" w:rsidRPr="00F65938">
        <w:rPr>
          <w:rFonts w:cs="Calibri"/>
        </w:rPr>
        <w:t xml:space="preserve"> already </w:t>
      </w:r>
      <w:r w:rsidR="00E61AFA" w:rsidRPr="00F65938">
        <w:rPr>
          <w:rFonts w:cs="Calibri"/>
        </w:rPr>
        <w:t xml:space="preserve">applied </w:t>
      </w:r>
      <w:r w:rsidR="00D76DAD" w:rsidRPr="00F65938">
        <w:rPr>
          <w:rFonts w:cs="Calibri"/>
        </w:rPr>
        <w:t xml:space="preserve">a standard </w:t>
      </w:r>
      <w:r w:rsidR="00E61AFA" w:rsidRPr="00F65938">
        <w:rPr>
          <w:rFonts w:cs="Calibri"/>
        </w:rPr>
        <w:t xml:space="preserve">effort creep </w:t>
      </w:r>
      <w:r w:rsidR="00D76DAD" w:rsidRPr="00F65938">
        <w:rPr>
          <w:rFonts w:cs="Calibri"/>
        </w:rPr>
        <w:t>rate of 0.5%.</w:t>
      </w:r>
    </w:p>
    <w:p w14:paraId="5CC9B151" w14:textId="77777777" w:rsidR="008243D7" w:rsidRPr="00F65938" w:rsidRDefault="008243D7" w:rsidP="00CA4E61">
      <w:pPr>
        <w:pStyle w:val="WCPFCnormal"/>
        <w:widowControl w:val="0"/>
        <w:numPr>
          <w:ilvl w:val="0"/>
          <w:numId w:val="0"/>
        </w:numPr>
        <w:adjustRightInd w:val="0"/>
        <w:snapToGrid w:val="0"/>
        <w:spacing w:after="0"/>
        <w:ind w:left="567"/>
        <w:contextualSpacing w:val="0"/>
        <w:rPr>
          <w:rFonts w:cs="Calibri"/>
          <w:bCs/>
        </w:rPr>
      </w:pPr>
    </w:p>
    <w:p w14:paraId="7E878D68" w14:textId="5BF0669D" w:rsidR="008243D7" w:rsidRDefault="008243D7" w:rsidP="00CA4E61">
      <w:pPr>
        <w:pStyle w:val="WCPFCnormal"/>
        <w:widowControl w:val="0"/>
        <w:numPr>
          <w:ilvl w:val="0"/>
          <w:numId w:val="0"/>
        </w:numPr>
        <w:adjustRightInd w:val="0"/>
        <w:snapToGrid w:val="0"/>
        <w:spacing w:after="0"/>
        <w:ind w:left="567" w:hanging="567"/>
        <w:contextualSpacing w:val="0"/>
        <w:rPr>
          <w:rFonts w:cs="Calibri"/>
          <w:b/>
        </w:rPr>
      </w:pPr>
      <w:r w:rsidRPr="00F65938">
        <w:rPr>
          <w:rFonts w:cs="Calibri"/>
          <w:b/>
        </w:rPr>
        <w:t>Discussion</w:t>
      </w:r>
    </w:p>
    <w:p w14:paraId="2A8D4D9F" w14:textId="77777777" w:rsidR="00D25844" w:rsidRPr="00F65938" w:rsidRDefault="00D25844" w:rsidP="00CA4E61">
      <w:pPr>
        <w:pStyle w:val="WCPFCnormal"/>
        <w:widowControl w:val="0"/>
        <w:numPr>
          <w:ilvl w:val="0"/>
          <w:numId w:val="0"/>
        </w:numPr>
        <w:adjustRightInd w:val="0"/>
        <w:snapToGrid w:val="0"/>
        <w:spacing w:after="0"/>
        <w:ind w:left="567" w:hanging="567"/>
        <w:contextualSpacing w:val="0"/>
        <w:rPr>
          <w:rFonts w:cs="Calibri"/>
          <w:b/>
        </w:rPr>
      </w:pPr>
    </w:p>
    <w:p w14:paraId="01D1A925" w14:textId="77777777" w:rsidR="008243D7" w:rsidRPr="00F65938" w:rsidRDefault="00554863" w:rsidP="00CA4E61">
      <w:pPr>
        <w:pStyle w:val="WCPFCnormal"/>
        <w:widowControl w:val="0"/>
        <w:adjustRightInd w:val="0"/>
        <w:snapToGrid w:val="0"/>
        <w:spacing w:after="0"/>
        <w:ind w:left="0" w:firstLine="0"/>
        <w:contextualSpacing w:val="0"/>
        <w:rPr>
          <w:rFonts w:cs="Calibri"/>
          <w:bCs/>
        </w:rPr>
      </w:pPr>
      <w:r w:rsidRPr="00F65938">
        <w:rPr>
          <w:rFonts w:cs="Calibri"/>
          <w:bCs/>
        </w:rPr>
        <w:t>T</w:t>
      </w:r>
      <w:r w:rsidR="0089198B" w:rsidRPr="00F65938">
        <w:rPr>
          <w:rFonts w:cs="Calibri"/>
          <w:bCs/>
        </w:rPr>
        <w:t>h</w:t>
      </w:r>
      <w:r w:rsidRPr="00F65938">
        <w:rPr>
          <w:rFonts w:cs="Calibri"/>
          <w:bCs/>
        </w:rPr>
        <w:t xml:space="preserve">e USA encouraged the continuation of this work to look at the </w:t>
      </w:r>
      <w:r w:rsidR="0089198B" w:rsidRPr="00F65938">
        <w:rPr>
          <w:rFonts w:cs="Calibri"/>
          <w:bCs/>
        </w:rPr>
        <w:t>p</w:t>
      </w:r>
      <w:r w:rsidRPr="00F65938">
        <w:rPr>
          <w:rFonts w:cs="Calibri"/>
          <w:bCs/>
        </w:rPr>
        <w:t>otent</w:t>
      </w:r>
      <w:r w:rsidR="0089198B" w:rsidRPr="00F65938">
        <w:rPr>
          <w:rFonts w:cs="Calibri"/>
          <w:bCs/>
        </w:rPr>
        <w:t>i</w:t>
      </w:r>
      <w:r w:rsidRPr="00F65938">
        <w:rPr>
          <w:rFonts w:cs="Calibri"/>
          <w:bCs/>
        </w:rPr>
        <w:t xml:space="preserve">al for </w:t>
      </w:r>
      <w:r w:rsidR="00E61EED" w:rsidRPr="00F65938">
        <w:rPr>
          <w:rFonts w:cs="Calibri"/>
          <w:bCs/>
        </w:rPr>
        <w:t xml:space="preserve">incorporating </w:t>
      </w:r>
      <w:r w:rsidRPr="00F65938">
        <w:rPr>
          <w:rFonts w:cs="Calibri"/>
          <w:bCs/>
        </w:rPr>
        <w:t>effort creep in</w:t>
      </w:r>
      <w:r w:rsidR="00E61EED" w:rsidRPr="00F65938">
        <w:rPr>
          <w:rFonts w:cs="Calibri"/>
          <w:bCs/>
        </w:rPr>
        <w:t>to</w:t>
      </w:r>
      <w:r w:rsidRPr="00F65938">
        <w:rPr>
          <w:rFonts w:cs="Calibri"/>
          <w:bCs/>
        </w:rPr>
        <w:t xml:space="preserve"> stock assessments.</w:t>
      </w:r>
    </w:p>
    <w:p w14:paraId="74FCB951" w14:textId="77777777" w:rsidR="008243D7" w:rsidRPr="00F65938" w:rsidRDefault="008243D7" w:rsidP="00CA4E61">
      <w:pPr>
        <w:pStyle w:val="WCPFCnormal"/>
        <w:widowControl w:val="0"/>
        <w:numPr>
          <w:ilvl w:val="0"/>
          <w:numId w:val="0"/>
        </w:numPr>
        <w:adjustRightInd w:val="0"/>
        <w:snapToGrid w:val="0"/>
        <w:spacing w:after="0"/>
        <w:ind w:left="567"/>
        <w:contextualSpacing w:val="0"/>
        <w:rPr>
          <w:rFonts w:cs="Calibri"/>
          <w:bCs/>
        </w:rPr>
      </w:pPr>
    </w:p>
    <w:p w14:paraId="03CF41CF" w14:textId="0E572720" w:rsidR="000B7C30" w:rsidRPr="00F65938" w:rsidRDefault="00E61EED"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6459BA" w:rsidRPr="00F65938">
        <w:rPr>
          <w:rFonts w:cs="Calibri"/>
          <w:bCs/>
        </w:rPr>
        <w:t>EU recommend</w:t>
      </w:r>
      <w:r w:rsidRPr="00F65938">
        <w:rPr>
          <w:rFonts w:cs="Calibri"/>
          <w:bCs/>
        </w:rPr>
        <w:t>ed</w:t>
      </w:r>
      <w:r w:rsidR="006459BA" w:rsidRPr="00F65938">
        <w:rPr>
          <w:rFonts w:cs="Calibri"/>
          <w:bCs/>
        </w:rPr>
        <w:t xml:space="preserve"> a no-cost </w:t>
      </w:r>
      <w:r w:rsidR="00D30CCB" w:rsidRPr="00F65938">
        <w:rPr>
          <w:rFonts w:cs="Calibri"/>
          <w:bCs/>
        </w:rPr>
        <w:t xml:space="preserve">extension of </w:t>
      </w:r>
      <w:r w:rsidR="006459BA" w:rsidRPr="00F65938">
        <w:rPr>
          <w:rFonts w:cs="Calibri"/>
          <w:bCs/>
        </w:rPr>
        <w:t xml:space="preserve">this project. </w:t>
      </w:r>
      <w:r w:rsidR="00BC055F" w:rsidRPr="00F65938">
        <w:rPr>
          <w:rFonts w:cs="Calibri"/>
          <w:bCs/>
        </w:rPr>
        <w:t xml:space="preserve">And had a question </w:t>
      </w:r>
      <w:r w:rsidR="00A11617" w:rsidRPr="00F65938">
        <w:rPr>
          <w:rFonts w:cs="Calibri"/>
          <w:bCs/>
        </w:rPr>
        <w:t xml:space="preserve">– purely </w:t>
      </w:r>
      <w:r w:rsidR="00BC055F" w:rsidRPr="00F65938">
        <w:rPr>
          <w:rFonts w:cs="Calibri"/>
          <w:bCs/>
        </w:rPr>
        <w:t xml:space="preserve">out of curiosity </w:t>
      </w:r>
      <w:r w:rsidR="007615FF" w:rsidRPr="00F65938">
        <w:rPr>
          <w:rFonts w:cs="Calibri"/>
          <w:bCs/>
        </w:rPr>
        <w:t xml:space="preserve">– </w:t>
      </w:r>
      <w:r w:rsidR="00BC055F" w:rsidRPr="00F65938">
        <w:rPr>
          <w:rFonts w:cs="Calibri"/>
          <w:bCs/>
        </w:rPr>
        <w:t>regarding</w:t>
      </w:r>
      <w:r w:rsidR="007615FF" w:rsidRPr="00F65938">
        <w:rPr>
          <w:rFonts w:cs="Calibri"/>
          <w:bCs/>
        </w:rPr>
        <w:t xml:space="preserve"> </w:t>
      </w:r>
      <w:r w:rsidR="00BC055F" w:rsidRPr="00F65938">
        <w:rPr>
          <w:rFonts w:cs="Calibri"/>
          <w:bCs/>
        </w:rPr>
        <w:t>the possibility for a negative effort creep for target species</w:t>
      </w:r>
      <w:r w:rsidR="00577204" w:rsidRPr="00F65938">
        <w:rPr>
          <w:rFonts w:cs="Calibri"/>
          <w:bCs/>
        </w:rPr>
        <w:t xml:space="preserve">. They </w:t>
      </w:r>
      <w:r w:rsidR="00BC055F" w:rsidRPr="00F65938">
        <w:rPr>
          <w:rFonts w:cs="Calibri"/>
          <w:bCs/>
        </w:rPr>
        <w:t>referr</w:t>
      </w:r>
      <w:r w:rsidR="00577204" w:rsidRPr="00F65938">
        <w:rPr>
          <w:rFonts w:cs="Calibri"/>
          <w:bCs/>
        </w:rPr>
        <w:t>ed</w:t>
      </w:r>
      <w:r w:rsidR="00BC055F" w:rsidRPr="00F65938">
        <w:rPr>
          <w:rFonts w:cs="Calibri"/>
          <w:bCs/>
        </w:rPr>
        <w:t xml:space="preserve"> to the sharp decreases in CPUE and biomass observe</w:t>
      </w:r>
      <w:r w:rsidR="008243D7" w:rsidRPr="00F65938">
        <w:rPr>
          <w:rFonts w:cs="Calibri"/>
          <w:bCs/>
        </w:rPr>
        <w:t>d</w:t>
      </w:r>
      <w:r w:rsidR="00BC055F" w:rsidRPr="00F65938">
        <w:rPr>
          <w:rFonts w:cs="Calibri"/>
          <w:bCs/>
        </w:rPr>
        <w:t xml:space="preserve"> in many stocks early in the time series.</w:t>
      </w:r>
      <w:r w:rsidR="007615FF" w:rsidRPr="00F65938">
        <w:rPr>
          <w:rFonts w:cs="Calibri"/>
          <w:bCs/>
        </w:rPr>
        <w:t xml:space="preserve"> Could </w:t>
      </w:r>
      <w:r w:rsidR="00BC055F" w:rsidRPr="00F65938">
        <w:rPr>
          <w:rFonts w:cs="Calibri"/>
          <w:bCs/>
        </w:rPr>
        <w:t xml:space="preserve">this be included in the effort creep </w:t>
      </w:r>
      <w:r w:rsidR="009B1DBF" w:rsidRPr="00F65938">
        <w:rPr>
          <w:rFonts w:cs="Calibri"/>
          <w:bCs/>
        </w:rPr>
        <w:t xml:space="preserve">work </w:t>
      </w:r>
      <w:r w:rsidR="00BC055F" w:rsidRPr="00F65938">
        <w:rPr>
          <w:rFonts w:cs="Calibri"/>
          <w:bCs/>
        </w:rPr>
        <w:t xml:space="preserve">or would </w:t>
      </w:r>
      <w:r w:rsidR="008243D7" w:rsidRPr="00F65938">
        <w:rPr>
          <w:rFonts w:cs="Calibri"/>
          <w:bCs/>
        </w:rPr>
        <w:t xml:space="preserve">there </w:t>
      </w:r>
      <w:r w:rsidR="00BC055F" w:rsidRPr="00F65938">
        <w:rPr>
          <w:rFonts w:cs="Calibri"/>
          <w:bCs/>
        </w:rPr>
        <w:t>be a non-linearity between CPUE and abundance</w:t>
      </w:r>
      <w:r w:rsidR="009B1DBF" w:rsidRPr="00F65938">
        <w:rPr>
          <w:rFonts w:cs="Calibri"/>
          <w:bCs/>
        </w:rPr>
        <w:t>?</w:t>
      </w:r>
      <w:r w:rsidR="00BC055F" w:rsidRPr="00F65938">
        <w:rPr>
          <w:rFonts w:cs="Calibri"/>
          <w:bCs/>
        </w:rPr>
        <w:t xml:space="preserve"> </w:t>
      </w:r>
      <w:r w:rsidR="009B1DBF" w:rsidRPr="00F65938">
        <w:rPr>
          <w:rFonts w:cs="Calibri"/>
          <w:bCs/>
        </w:rPr>
        <w:t xml:space="preserve">This </w:t>
      </w:r>
      <w:r w:rsidR="008243D7" w:rsidRPr="00F65938">
        <w:rPr>
          <w:rFonts w:cs="Calibri"/>
          <w:bCs/>
        </w:rPr>
        <w:t xml:space="preserve">was </w:t>
      </w:r>
      <w:r w:rsidR="00DF753C" w:rsidRPr="00F65938">
        <w:rPr>
          <w:rFonts w:cs="Calibri"/>
          <w:bCs/>
        </w:rPr>
        <w:t xml:space="preserve"> a </w:t>
      </w:r>
      <w:r w:rsidR="00BC055F" w:rsidRPr="00F65938">
        <w:rPr>
          <w:rFonts w:cs="Calibri"/>
          <w:bCs/>
        </w:rPr>
        <w:t xml:space="preserve">very speculative question but </w:t>
      </w:r>
      <w:r w:rsidR="004C22B3" w:rsidRPr="00F65938">
        <w:rPr>
          <w:rFonts w:cs="Calibri"/>
          <w:bCs/>
        </w:rPr>
        <w:t xml:space="preserve">the EU </w:t>
      </w:r>
      <w:r w:rsidR="00BC055F" w:rsidRPr="00F65938">
        <w:rPr>
          <w:rFonts w:cs="Calibri"/>
          <w:bCs/>
        </w:rPr>
        <w:t>would like to know if</w:t>
      </w:r>
      <w:r w:rsidR="00311A90" w:rsidRPr="00F65938">
        <w:rPr>
          <w:rFonts w:cs="Calibri"/>
          <w:bCs/>
        </w:rPr>
        <w:t xml:space="preserve"> the SSP</w:t>
      </w:r>
      <w:r w:rsidR="004C22B3" w:rsidRPr="00F65938">
        <w:rPr>
          <w:rFonts w:cs="Calibri"/>
          <w:bCs/>
        </w:rPr>
        <w:t xml:space="preserve"> was </w:t>
      </w:r>
      <w:r w:rsidR="00BC055F" w:rsidRPr="00F65938">
        <w:rPr>
          <w:rFonts w:cs="Calibri"/>
          <w:bCs/>
        </w:rPr>
        <w:t xml:space="preserve">aware of any study treating this as a catchability issue or if </w:t>
      </w:r>
      <w:r w:rsidR="004C22B3" w:rsidRPr="00F65938">
        <w:rPr>
          <w:rFonts w:cs="Calibri"/>
          <w:bCs/>
        </w:rPr>
        <w:t xml:space="preserve">they have </w:t>
      </w:r>
      <w:r w:rsidR="00BC055F" w:rsidRPr="00F65938">
        <w:rPr>
          <w:rFonts w:cs="Calibri"/>
          <w:bCs/>
        </w:rPr>
        <w:t xml:space="preserve">any </w:t>
      </w:r>
      <w:r w:rsidR="000B7C30" w:rsidRPr="00F65938">
        <w:rPr>
          <w:rFonts w:cs="Calibri"/>
          <w:bCs/>
        </w:rPr>
        <w:t xml:space="preserve">other </w:t>
      </w:r>
      <w:r w:rsidR="00BC055F" w:rsidRPr="00F65938">
        <w:rPr>
          <w:rFonts w:cs="Calibri"/>
          <w:bCs/>
        </w:rPr>
        <w:t>opinion, because the inclusion of effort creep for the whole time series in many assessments could potentially worsen this apparent art</w:t>
      </w:r>
      <w:r w:rsidR="004C22B3" w:rsidRPr="00F65938">
        <w:rPr>
          <w:rFonts w:cs="Calibri"/>
          <w:bCs/>
        </w:rPr>
        <w:t>e</w:t>
      </w:r>
      <w:r w:rsidR="00BC055F" w:rsidRPr="00F65938">
        <w:rPr>
          <w:rFonts w:cs="Calibri"/>
          <w:bCs/>
        </w:rPr>
        <w:t xml:space="preserve">fact, and </w:t>
      </w:r>
      <w:r w:rsidR="000B7C30" w:rsidRPr="00F65938">
        <w:rPr>
          <w:rFonts w:cs="Calibri"/>
          <w:bCs/>
        </w:rPr>
        <w:t xml:space="preserve">the EU did </w:t>
      </w:r>
      <w:r w:rsidR="00BC055F" w:rsidRPr="00F65938">
        <w:rPr>
          <w:rFonts w:cs="Calibri"/>
          <w:bCs/>
        </w:rPr>
        <w:t xml:space="preserve">not know if it </w:t>
      </w:r>
      <w:r w:rsidR="000B7C30" w:rsidRPr="00F65938">
        <w:rPr>
          <w:rFonts w:cs="Calibri"/>
          <w:bCs/>
        </w:rPr>
        <w:t xml:space="preserve">was </w:t>
      </w:r>
      <w:r w:rsidR="00BC055F" w:rsidRPr="00F65938">
        <w:rPr>
          <w:rFonts w:cs="Calibri"/>
          <w:bCs/>
        </w:rPr>
        <w:t>worth tak</w:t>
      </w:r>
      <w:r w:rsidR="00F94E02" w:rsidRPr="00F65938">
        <w:rPr>
          <w:rFonts w:cs="Calibri"/>
          <w:bCs/>
        </w:rPr>
        <w:t>ing</w:t>
      </w:r>
      <w:r w:rsidR="00BC055F" w:rsidRPr="00F65938">
        <w:rPr>
          <w:rFonts w:cs="Calibri"/>
          <w:bCs/>
        </w:rPr>
        <w:t xml:space="preserve"> it into account for future work.</w:t>
      </w:r>
    </w:p>
    <w:p w14:paraId="7338DE68" w14:textId="77777777" w:rsidR="00EB329A" w:rsidRPr="00F65938" w:rsidRDefault="00EB329A" w:rsidP="00CA4E61">
      <w:pPr>
        <w:pStyle w:val="WCPFCnormal"/>
        <w:widowControl w:val="0"/>
        <w:numPr>
          <w:ilvl w:val="0"/>
          <w:numId w:val="0"/>
        </w:numPr>
        <w:adjustRightInd w:val="0"/>
        <w:snapToGrid w:val="0"/>
        <w:spacing w:after="0"/>
        <w:ind w:left="567"/>
        <w:contextualSpacing w:val="0"/>
        <w:rPr>
          <w:rFonts w:cs="Calibri"/>
          <w:bCs/>
        </w:rPr>
      </w:pPr>
    </w:p>
    <w:p w14:paraId="41C03E6C" w14:textId="2276E50C" w:rsidR="00EB329A" w:rsidRPr="00F65938" w:rsidRDefault="00351FD1" w:rsidP="00CA4E61">
      <w:pPr>
        <w:pStyle w:val="WCPFCnormal"/>
        <w:widowControl w:val="0"/>
        <w:adjustRightInd w:val="0"/>
        <w:snapToGrid w:val="0"/>
        <w:spacing w:after="0"/>
        <w:ind w:left="0" w:firstLine="0"/>
        <w:contextualSpacing w:val="0"/>
        <w:rPr>
          <w:rFonts w:cs="Calibri"/>
          <w:bCs/>
        </w:rPr>
      </w:pPr>
      <w:r w:rsidRPr="00F65938">
        <w:rPr>
          <w:rFonts w:cs="Calibri"/>
          <w:bCs/>
        </w:rPr>
        <w:t>SPC acknowledged the EU's question and admitted that they were unaware of any studies showing negative effort creep for target species</w:t>
      </w:r>
      <w:r w:rsidR="00D77C8A" w:rsidRPr="00F65938">
        <w:rPr>
          <w:rFonts w:cs="Calibri"/>
          <w:bCs/>
        </w:rPr>
        <w:t>. The SSP</w:t>
      </w:r>
      <w:r w:rsidRPr="00F65938">
        <w:rPr>
          <w:rFonts w:cs="Calibri"/>
          <w:bCs/>
        </w:rPr>
        <w:t xml:space="preserve"> discussed the complexity of CPUE data and suggested that unusual signals might indicate other issues, possibly unrelated to effort creep, but did not have a definitive answer.</w:t>
      </w:r>
    </w:p>
    <w:p w14:paraId="12528CF8" w14:textId="77777777" w:rsidR="00EB329A" w:rsidRPr="00F65938" w:rsidRDefault="00EB329A" w:rsidP="00CA4E61">
      <w:pPr>
        <w:pStyle w:val="WCPFCnormal"/>
        <w:widowControl w:val="0"/>
        <w:numPr>
          <w:ilvl w:val="0"/>
          <w:numId w:val="0"/>
        </w:numPr>
        <w:adjustRightInd w:val="0"/>
        <w:snapToGrid w:val="0"/>
        <w:spacing w:after="0"/>
        <w:ind w:left="567"/>
        <w:contextualSpacing w:val="0"/>
        <w:rPr>
          <w:rFonts w:cs="Calibri"/>
          <w:bCs/>
        </w:rPr>
      </w:pPr>
    </w:p>
    <w:p w14:paraId="4B202314" w14:textId="46D419E9" w:rsidR="00D37370" w:rsidRPr="00F65938" w:rsidRDefault="00F94E0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New Zealand </w:t>
      </w:r>
      <w:r w:rsidR="00EB329A" w:rsidRPr="00F65938">
        <w:rPr>
          <w:rFonts w:cs="Calibri"/>
          <w:bCs/>
        </w:rPr>
        <w:t>thanked</w:t>
      </w:r>
      <w:r w:rsidR="00311A90" w:rsidRPr="00F65938">
        <w:rPr>
          <w:rFonts w:cs="Calibri"/>
          <w:bCs/>
        </w:rPr>
        <w:t xml:space="preserve"> the SSP</w:t>
      </w:r>
      <w:r w:rsidR="00E65203" w:rsidRPr="00F65938">
        <w:rPr>
          <w:rFonts w:cs="Calibri"/>
          <w:bCs/>
        </w:rPr>
        <w:t xml:space="preserve"> for their research on longline effort creep in the WCPO and acknowledged Simon Hoyle's comprehensive review and the importance of considering effort creep when integrating CPUE series in tuna assessments. New Zealand highlighted that while further research </w:t>
      </w:r>
      <w:r w:rsidR="00EB329A" w:rsidRPr="00F65938">
        <w:rPr>
          <w:rFonts w:cs="Calibri"/>
          <w:bCs/>
        </w:rPr>
        <w:t xml:space="preserve">was </w:t>
      </w:r>
      <w:r w:rsidR="00E65203" w:rsidRPr="00F65938">
        <w:rPr>
          <w:rFonts w:cs="Calibri"/>
          <w:bCs/>
        </w:rPr>
        <w:t>needed, progress may be slow and inconclusive</w:t>
      </w:r>
      <w:r w:rsidR="00C072FF">
        <w:rPr>
          <w:rFonts w:eastAsia="Malgun Gothic" w:cs="Calibri" w:hint="eastAsia"/>
          <w:bCs/>
          <w:lang w:eastAsia="ko-KR"/>
        </w:rPr>
        <w:t xml:space="preserve"> </w:t>
      </w:r>
      <w:r w:rsidR="00C072FF">
        <w:rPr>
          <w:rFonts w:cs="Calibri"/>
          <w:bCs/>
        </w:rPr>
        <w:t>due to the complexity of the processes at play</w:t>
      </w:r>
      <w:r w:rsidR="00E65203" w:rsidRPr="00F65938">
        <w:rPr>
          <w:rFonts w:cs="Calibri"/>
          <w:bCs/>
        </w:rPr>
        <w:t xml:space="preserve">. New Zealand suggested that in the absence of precise research, a range of effort creep assumptions should be considered as part of the uncertainty grid, and also recommended selecting a sensible value for effort creep for diagnostic models, as </w:t>
      </w:r>
      <w:r w:rsidR="00EB329A" w:rsidRPr="00F65938">
        <w:rPr>
          <w:rFonts w:cs="Calibri"/>
          <w:bCs/>
        </w:rPr>
        <w:t xml:space="preserve">was </w:t>
      </w:r>
      <w:r w:rsidR="00E65203" w:rsidRPr="00F65938">
        <w:rPr>
          <w:rFonts w:cs="Calibri"/>
          <w:bCs/>
        </w:rPr>
        <w:t>already done by some tuna RFMOs.</w:t>
      </w:r>
    </w:p>
    <w:p w14:paraId="05B63F47" w14:textId="77777777" w:rsidR="00F53B34" w:rsidRPr="00F65938" w:rsidRDefault="00F53B34"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tblLook w:val="04A0" w:firstRow="1" w:lastRow="0" w:firstColumn="1" w:lastColumn="0" w:noHBand="0" w:noVBand="1"/>
      </w:tblPr>
      <w:tblGrid>
        <w:gridCol w:w="9350"/>
      </w:tblGrid>
      <w:tr w:rsidR="00F53B34" w:rsidRPr="00F65938" w14:paraId="4BF04FBA" w14:textId="77777777" w:rsidTr="00CA4E61">
        <w:tc>
          <w:tcPr>
            <w:tcW w:w="5000" w:type="pct"/>
            <w:shd w:val="clear" w:color="auto" w:fill="F2F2F2" w:themeFill="background1" w:themeFillShade="F2"/>
          </w:tcPr>
          <w:p w14:paraId="43BD303C" w14:textId="032FB52D" w:rsidR="00F53B34" w:rsidRPr="00F65938" w:rsidRDefault="00F53B34" w:rsidP="00CA4E61">
            <w:pPr>
              <w:pStyle w:val="WCPFCnormal"/>
              <w:widowControl w:val="0"/>
              <w:adjustRightInd w:val="0"/>
              <w:snapToGrid w:val="0"/>
              <w:spacing w:after="0"/>
              <w:ind w:left="0" w:firstLine="0"/>
              <w:contextualSpacing w:val="0"/>
              <w:rPr>
                <w:rFonts w:cs="Calibri"/>
              </w:rPr>
            </w:pPr>
            <w:r w:rsidRPr="00CA4E61">
              <w:rPr>
                <w:rFonts w:cs="Calibri"/>
                <w:b/>
                <w:bCs/>
              </w:rPr>
              <w:t>SC20 recommended project 122a be given a no-cost extension to continue the scoping study on longline effort creep</w:t>
            </w:r>
            <w:r w:rsidR="00C31946" w:rsidRPr="00CA4E61">
              <w:rPr>
                <w:rFonts w:cs="Calibri"/>
                <w:b/>
                <w:bCs/>
              </w:rPr>
              <w:t xml:space="preserve"> (project 122a)</w:t>
            </w:r>
            <w:r w:rsidR="00E87249" w:rsidRPr="00CA4E61">
              <w:rPr>
                <w:rFonts w:cs="Calibri"/>
                <w:b/>
                <w:bCs/>
              </w:rPr>
              <w:t>,</w:t>
            </w:r>
            <w:r w:rsidRPr="00CA4E61">
              <w:rPr>
                <w:rFonts w:cs="Calibri"/>
                <w:b/>
                <w:bCs/>
              </w:rPr>
              <w:t xml:space="preserve"> in conjunction with collaboration with other tRFMOs on longline CPUE standardization efforts, consistent with the CPUE projects detailed in the Tuna Research Plan</w:t>
            </w:r>
            <w:r w:rsidRPr="00F65938">
              <w:rPr>
                <w:rFonts w:cs="Calibri"/>
              </w:rPr>
              <w:t>.</w:t>
            </w:r>
          </w:p>
        </w:tc>
      </w:tr>
    </w:tbl>
    <w:p w14:paraId="3C7133B2" w14:textId="77777777" w:rsidR="00F53B34" w:rsidRPr="00F65938" w:rsidRDefault="00F53B34" w:rsidP="00CA4E61">
      <w:pPr>
        <w:widowControl w:val="0"/>
        <w:adjustRightInd w:val="0"/>
        <w:snapToGrid w:val="0"/>
        <w:ind w:left="0" w:right="0" w:firstLine="0"/>
        <w:rPr>
          <w:b/>
          <w:bCs/>
        </w:rPr>
      </w:pPr>
    </w:p>
    <w:p w14:paraId="50FB3ADE" w14:textId="6A3B87A8" w:rsidR="00022AD6" w:rsidRPr="00F65938" w:rsidRDefault="00F64A73" w:rsidP="00CA4E61">
      <w:pPr>
        <w:pStyle w:val="Heading3"/>
        <w:keepNext w:val="0"/>
        <w:keepLines w:val="0"/>
        <w:widowControl w:val="0"/>
      </w:pPr>
      <w:bookmarkStart w:id="93" w:name="_Toc177975584"/>
      <w:r w:rsidRPr="00F65938">
        <w:t>4.6.4</w:t>
      </w:r>
      <w:r w:rsidR="00D67729" w:rsidRPr="00F65938">
        <w:tab/>
      </w:r>
      <w:r w:rsidRPr="00F65938">
        <w:t>WCPFC Tuna Biological Sampling Plan (Project 117)</w:t>
      </w:r>
      <w:bookmarkEnd w:id="93"/>
      <w:r w:rsidRPr="00F65938">
        <w:t xml:space="preserve"> </w:t>
      </w:r>
    </w:p>
    <w:p w14:paraId="510E270C" w14:textId="258C00EB" w:rsidR="00022AD6" w:rsidRPr="00F65938" w:rsidRDefault="00ED0E70" w:rsidP="00CA4E61">
      <w:pPr>
        <w:widowControl w:val="0"/>
        <w:adjustRightInd w:val="0"/>
        <w:snapToGrid w:val="0"/>
        <w:ind w:right="0"/>
        <w:rPr>
          <w:b/>
          <w:bCs/>
        </w:rPr>
      </w:pPr>
      <w:r w:rsidRPr="00F65938">
        <w:rPr>
          <w:bCs/>
        </w:rPr>
        <w:t xml:space="preserve">Information Paper: </w:t>
      </w:r>
      <w:hyperlink r:id="rId531">
        <w:r w:rsidRPr="00F65938">
          <w:rPr>
            <w:bCs/>
            <w:color w:val="0000FF"/>
            <w:u w:val="single" w:color="0000FF"/>
          </w:rPr>
          <w:t>SC20</w:t>
        </w:r>
      </w:hyperlink>
      <w:hyperlink r:id="rId532">
        <w:r w:rsidRPr="00F65938">
          <w:rPr>
            <w:bCs/>
            <w:color w:val="0000FF"/>
            <w:u w:val="single" w:color="0000FF"/>
          </w:rPr>
          <w:t>-</w:t>
        </w:r>
      </w:hyperlink>
      <w:hyperlink r:id="rId533">
        <w:r w:rsidRPr="00F65938">
          <w:rPr>
            <w:bCs/>
            <w:color w:val="0000FF"/>
            <w:u w:val="single" w:color="0000FF"/>
          </w:rPr>
          <w:t>SA</w:t>
        </w:r>
      </w:hyperlink>
      <w:hyperlink r:id="rId534">
        <w:r w:rsidRPr="00F65938">
          <w:rPr>
            <w:bCs/>
            <w:color w:val="0000FF"/>
            <w:u w:val="single" w:color="0000FF"/>
          </w:rPr>
          <w:t>-</w:t>
        </w:r>
      </w:hyperlink>
      <w:hyperlink r:id="rId535">
        <w:r w:rsidRPr="00F65938">
          <w:rPr>
            <w:bCs/>
            <w:color w:val="0000FF"/>
            <w:u w:val="single" w:color="0000FF"/>
          </w:rPr>
          <w:t>IP</w:t>
        </w:r>
      </w:hyperlink>
      <w:hyperlink r:id="rId536">
        <w:r w:rsidRPr="00F65938">
          <w:rPr>
            <w:bCs/>
            <w:color w:val="0000FF"/>
            <w:u w:val="single" w:color="0000FF"/>
          </w:rPr>
          <w:t>-</w:t>
        </w:r>
      </w:hyperlink>
      <w:hyperlink r:id="rId537">
        <w:r w:rsidRPr="00F65938">
          <w:rPr>
            <w:bCs/>
            <w:color w:val="0000FF"/>
            <w:u w:val="single" w:color="0000FF"/>
          </w:rPr>
          <w:t>12</w:t>
        </w:r>
      </w:hyperlink>
      <w:hyperlink r:id="rId538">
        <w:r w:rsidRPr="00F65938">
          <w:rPr>
            <w:bCs/>
          </w:rPr>
          <w:t xml:space="preserve"> </w:t>
        </w:r>
      </w:hyperlink>
    </w:p>
    <w:p w14:paraId="04DC8D7A" w14:textId="77777777" w:rsidR="000540F8" w:rsidRPr="00F65938" w:rsidRDefault="000540F8" w:rsidP="00CA4E61">
      <w:pPr>
        <w:pStyle w:val="WCPFCnormal"/>
        <w:widowControl w:val="0"/>
        <w:numPr>
          <w:ilvl w:val="0"/>
          <w:numId w:val="0"/>
        </w:numPr>
        <w:adjustRightInd w:val="0"/>
        <w:snapToGrid w:val="0"/>
        <w:spacing w:after="0"/>
        <w:ind w:left="567"/>
        <w:contextualSpacing w:val="0"/>
        <w:rPr>
          <w:rFonts w:cs="Calibri"/>
          <w:bCs/>
        </w:rPr>
      </w:pPr>
    </w:p>
    <w:p w14:paraId="1FCDA575" w14:textId="5EF4E401" w:rsidR="008A37A8" w:rsidRPr="00F65938" w:rsidRDefault="00B52034" w:rsidP="00CA4E61">
      <w:pPr>
        <w:pStyle w:val="WCPFCnormal"/>
        <w:widowControl w:val="0"/>
        <w:adjustRightInd w:val="0"/>
        <w:snapToGrid w:val="0"/>
        <w:spacing w:after="0"/>
        <w:ind w:left="0" w:firstLine="0"/>
        <w:contextualSpacing w:val="0"/>
        <w:rPr>
          <w:rFonts w:cs="Calibri"/>
          <w:bCs/>
        </w:rPr>
      </w:pPr>
      <w:r w:rsidRPr="00F65938">
        <w:rPr>
          <w:rFonts w:cs="Calibri"/>
        </w:rPr>
        <w:t xml:space="preserve">Information </w:t>
      </w:r>
      <w:r w:rsidRPr="00187624">
        <w:rPr>
          <w:rFonts w:cs="Calibri"/>
          <w:bCs/>
        </w:rPr>
        <w:t>paper</w:t>
      </w:r>
      <w:r w:rsidRPr="00F65938">
        <w:rPr>
          <w:rFonts w:cs="Calibri"/>
        </w:rPr>
        <w:t xml:space="preserve"> </w:t>
      </w:r>
      <w:r w:rsidR="000540F8" w:rsidRPr="00F65938">
        <w:rPr>
          <w:rFonts w:cs="Calibri"/>
        </w:rPr>
        <w:t>SC20-</w:t>
      </w:r>
      <w:r w:rsidR="001C481A" w:rsidRPr="00F65938">
        <w:rPr>
          <w:rFonts w:cs="Calibri"/>
        </w:rPr>
        <w:t>SA-IP-12 was taken as read</w:t>
      </w:r>
      <w:r w:rsidR="00D25844">
        <w:rPr>
          <w:rFonts w:cs="Calibri"/>
        </w:rPr>
        <w:t>.</w:t>
      </w:r>
    </w:p>
    <w:p w14:paraId="09996692" w14:textId="77777777" w:rsidR="008A37A8" w:rsidRPr="00F65938" w:rsidRDefault="008A37A8" w:rsidP="00CA4E61">
      <w:pPr>
        <w:pStyle w:val="WCPFCnormal"/>
        <w:widowControl w:val="0"/>
        <w:numPr>
          <w:ilvl w:val="0"/>
          <w:numId w:val="0"/>
        </w:numPr>
        <w:adjustRightInd w:val="0"/>
        <w:snapToGrid w:val="0"/>
        <w:spacing w:after="0"/>
        <w:ind w:left="567"/>
        <w:contextualSpacing w:val="0"/>
        <w:rPr>
          <w:rFonts w:cs="Calibri"/>
          <w:bCs/>
        </w:rPr>
      </w:pPr>
    </w:p>
    <w:p w14:paraId="230C750A" w14:textId="751FF26E" w:rsidR="008243D7" w:rsidRDefault="008243D7" w:rsidP="00CA4E61">
      <w:pPr>
        <w:pStyle w:val="WCPFCnormal"/>
        <w:widowControl w:val="0"/>
        <w:numPr>
          <w:ilvl w:val="0"/>
          <w:numId w:val="0"/>
        </w:numPr>
        <w:adjustRightInd w:val="0"/>
        <w:snapToGrid w:val="0"/>
        <w:spacing w:after="0"/>
        <w:ind w:left="567" w:hanging="567"/>
        <w:contextualSpacing w:val="0"/>
        <w:rPr>
          <w:rFonts w:cs="Calibri"/>
          <w:b/>
        </w:rPr>
      </w:pPr>
      <w:r w:rsidRPr="00F65938">
        <w:rPr>
          <w:rFonts w:cs="Calibri"/>
          <w:b/>
        </w:rPr>
        <w:t>Discussion</w:t>
      </w:r>
    </w:p>
    <w:p w14:paraId="6B7AB25B" w14:textId="77777777" w:rsidR="00D25844" w:rsidRPr="00F65938" w:rsidRDefault="00D25844" w:rsidP="00CA4E61">
      <w:pPr>
        <w:pStyle w:val="WCPFCnormal"/>
        <w:widowControl w:val="0"/>
        <w:numPr>
          <w:ilvl w:val="0"/>
          <w:numId w:val="0"/>
        </w:numPr>
        <w:adjustRightInd w:val="0"/>
        <w:snapToGrid w:val="0"/>
        <w:spacing w:after="0"/>
        <w:ind w:left="567" w:hanging="567"/>
        <w:contextualSpacing w:val="0"/>
        <w:rPr>
          <w:rFonts w:cs="Calibri"/>
          <w:b/>
        </w:rPr>
      </w:pPr>
    </w:p>
    <w:p w14:paraId="23A8BF8D" w14:textId="486FCDE1" w:rsidR="004E1A6A" w:rsidRPr="00F65938" w:rsidRDefault="001C481A" w:rsidP="00CA4E61">
      <w:pPr>
        <w:pStyle w:val="WCPFCnormal"/>
        <w:widowControl w:val="0"/>
        <w:adjustRightInd w:val="0"/>
        <w:snapToGrid w:val="0"/>
        <w:spacing w:after="0"/>
        <w:ind w:left="0" w:firstLine="0"/>
        <w:contextualSpacing w:val="0"/>
        <w:rPr>
          <w:rFonts w:cs="Calibri"/>
          <w:bCs/>
        </w:rPr>
      </w:pPr>
      <w:r w:rsidRPr="00F65938">
        <w:rPr>
          <w:rFonts w:cs="Calibri"/>
        </w:rPr>
        <w:t xml:space="preserve">Tonga </w:t>
      </w:r>
      <w:r w:rsidR="008A37A8" w:rsidRPr="00F65938">
        <w:rPr>
          <w:rFonts w:cs="Calibri"/>
        </w:rPr>
        <w:t>made one comment</w:t>
      </w:r>
      <w:r w:rsidR="00242753">
        <w:rPr>
          <w:rFonts w:cs="Calibri"/>
        </w:rPr>
        <w:t>,</w:t>
      </w:r>
      <w:r w:rsidR="008A37A8" w:rsidRPr="00F65938">
        <w:rPr>
          <w:rFonts w:cs="Calibri"/>
        </w:rPr>
        <w:t xml:space="preserve"> on behalf of FFA </w:t>
      </w:r>
      <w:r w:rsidRPr="00F65938">
        <w:rPr>
          <w:rFonts w:cs="Calibri"/>
        </w:rPr>
        <w:t xml:space="preserve">CCMs, </w:t>
      </w:r>
      <w:r w:rsidR="00B52034" w:rsidRPr="00F65938">
        <w:rPr>
          <w:rFonts w:cs="Calibri"/>
        </w:rPr>
        <w:t xml:space="preserve">to </w:t>
      </w:r>
      <w:r w:rsidR="00CC266C" w:rsidRPr="00F65938">
        <w:rPr>
          <w:rFonts w:cs="Calibri"/>
        </w:rPr>
        <w:t xml:space="preserve">acknowledge the ongoing work in the collection and storage of biological samples through the WCPFC Pacific Marine Specimen Bank (PSMB) and </w:t>
      </w:r>
      <w:r w:rsidR="00B52034" w:rsidRPr="00F65938">
        <w:rPr>
          <w:rFonts w:cs="Calibri"/>
        </w:rPr>
        <w:t xml:space="preserve">to </w:t>
      </w:r>
      <w:r w:rsidR="000E3215" w:rsidRPr="00187624">
        <w:rPr>
          <w:rFonts w:cs="Calibri"/>
          <w:bCs/>
        </w:rPr>
        <w:t>reinforce</w:t>
      </w:r>
      <w:r w:rsidR="00CC266C" w:rsidRPr="00F65938">
        <w:rPr>
          <w:rFonts w:cs="Calibri"/>
        </w:rPr>
        <w:t xml:space="preserve"> the importance of improved biological data for tuna and tuna-like species in the WCPO. </w:t>
      </w:r>
      <w:r w:rsidRPr="00F65938">
        <w:rPr>
          <w:rFonts w:cs="Calibri"/>
        </w:rPr>
        <w:t>They</w:t>
      </w:r>
      <w:r w:rsidR="00CC266C" w:rsidRPr="00F65938">
        <w:rPr>
          <w:rFonts w:cs="Calibri"/>
        </w:rPr>
        <w:t xml:space="preserve"> support</w:t>
      </w:r>
      <w:r w:rsidRPr="00F65938">
        <w:rPr>
          <w:rFonts w:cs="Calibri"/>
        </w:rPr>
        <w:t>ed</w:t>
      </w:r>
      <w:r w:rsidR="00CC266C" w:rsidRPr="00F65938">
        <w:rPr>
          <w:rFonts w:cs="Calibri"/>
        </w:rPr>
        <w:t xml:space="preserve"> the proposed methodology for developing biological sampling plans for tuna within the WCPFC convention area and invite</w:t>
      </w:r>
      <w:r w:rsidRPr="00F65938">
        <w:rPr>
          <w:rFonts w:cs="Calibri"/>
        </w:rPr>
        <w:t>d</w:t>
      </w:r>
      <w:r w:rsidR="00CC266C" w:rsidRPr="00F65938">
        <w:rPr>
          <w:rFonts w:cs="Calibri"/>
        </w:rPr>
        <w:t xml:space="preserve"> relevant CCMs to participate in this initiative.</w:t>
      </w:r>
    </w:p>
    <w:p w14:paraId="14C8F8E8" w14:textId="77777777" w:rsidR="004E1A6A" w:rsidRPr="00F65938" w:rsidRDefault="004E1A6A" w:rsidP="00CA4E61">
      <w:pPr>
        <w:widowControl w:val="0"/>
        <w:adjustRightInd w:val="0"/>
        <w:snapToGrid w:val="0"/>
        <w:ind w:right="0"/>
        <w:rPr>
          <w:b/>
          <w:bCs/>
        </w:rPr>
      </w:pPr>
    </w:p>
    <w:p w14:paraId="26FCCD61" w14:textId="08D033BE" w:rsidR="00022AD6" w:rsidRPr="00F65938" w:rsidRDefault="00F64A73" w:rsidP="00CA4E61">
      <w:pPr>
        <w:pStyle w:val="Heading3"/>
        <w:keepNext w:val="0"/>
        <w:keepLines w:val="0"/>
        <w:widowControl w:val="0"/>
      </w:pPr>
      <w:bookmarkStart w:id="94" w:name="_Toc177975585"/>
      <w:r w:rsidRPr="00F65938">
        <w:t>4.6.5</w:t>
      </w:r>
      <w:r w:rsidR="00D67729" w:rsidRPr="00F65938">
        <w:tab/>
      </w:r>
      <w:r w:rsidRPr="00F65938">
        <w:t>WCPFC Billfish Biological Sampling Plan (Project 118)</w:t>
      </w:r>
      <w:bookmarkEnd w:id="94"/>
      <w:r w:rsidRPr="00F65938">
        <w:t xml:space="preserve"> </w:t>
      </w:r>
    </w:p>
    <w:p w14:paraId="67C3939F" w14:textId="77777777" w:rsidR="00D25844" w:rsidRPr="00D25844" w:rsidRDefault="00D25844" w:rsidP="00CA4E61">
      <w:pPr>
        <w:pStyle w:val="WCPFCnormal"/>
        <w:widowControl w:val="0"/>
        <w:numPr>
          <w:ilvl w:val="0"/>
          <w:numId w:val="0"/>
        </w:numPr>
        <w:adjustRightInd w:val="0"/>
        <w:snapToGrid w:val="0"/>
        <w:spacing w:after="0"/>
        <w:contextualSpacing w:val="0"/>
        <w:rPr>
          <w:rFonts w:cs="Calibri"/>
        </w:rPr>
      </w:pPr>
    </w:p>
    <w:p w14:paraId="7B9BDAE0" w14:textId="4E899C89" w:rsidR="00FA7F61" w:rsidRPr="00F65938" w:rsidRDefault="00ED0E70" w:rsidP="00CA4E61">
      <w:pPr>
        <w:pStyle w:val="WCPFCnormal"/>
        <w:widowControl w:val="0"/>
        <w:adjustRightInd w:val="0"/>
        <w:snapToGrid w:val="0"/>
        <w:spacing w:after="0"/>
        <w:ind w:left="0" w:firstLine="0"/>
        <w:contextualSpacing w:val="0"/>
        <w:rPr>
          <w:rFonts w:cs="Calibri"/>
        </w:rPr>
      </w:pPr>
      <w:r w:rsidRPr="00F65938">
        <w:rPr>
          <w:rFonts w:cs="Calibri"/>
          <w:bCs/>
        </w:rPr>
        <w:t>Information Paper</w:t>
      </w:r>
      <w:r w:rsidR="008A2EBC" w:rsidRPr="00F65938">
        <w:rPr>
          <w:rFonts w:cs="Calibri"/>
          <w:bCs/>
        </w:rPr>
        <w:t xml:space="preserve"> </w:t>
      </w:r>
      <w:hyperlink r:id="rId539">
        <w:r w:rsidRPr="00F65938">
          <w:rPr>
            <w:rFonts w:cs="Calibri"/>
            <w:bCs/>
            <w:color w:val="0000FF"/>
            <w:u w:val="single" w:color="0000FF"/>
          </w:rPr>
          <w:t>SC20</w:t>
        </w:r>
      </w:hyperlink>
      <w:hyperlink r:id="rId540">
        <w:r w:rsidRPr="00F65938">
          <w:rPr>
            <w:rFonts w:cs="Calibri"/>
            <w:bCs/>
            <w:color w:val="0000FF"/>
            <w:u w:val="single" w:color="0000FF"/>
          </w:rPr>
          <w:t>-</w:t>
        </w:r>
      </w:hyperlink>
      <w:hyperlink r:id="rId541">
        <w:r w:rsidRPr="00F65938">
          <w:rPr>
            <w:rFonts w:cs="Calibri"/>
            <w:bCs/>
            <w:color w:val="0000FF"/>
            <w:u w:val="single" w:color="0000FF"/>
          </w:rPr>
          <w:t>SA</w:t>
        </w:r>
      </w:hyperlink>
      <w:hyperlink r:id="rId542">
        <w:r w:rsidRPr="00F65938">
          <w:rPr>
            <w:rFonts w:cs="Calibri"/>
            <w:bCs/>
            <w:color w:val="0000FF"/>
            <w:u w:val="single" w:color="0000FF"/>
          </w:rPr>
          <w:t>-</w:t>
        </w:r>
      </w:hyperlink>
      <w:hyperlink r:id="rId543">
        <w:r w:rsidRPr="00F65938">
          <w:rPr>
            <w:rFonts w:cs="Calibri"/>
            <w:bCs/>
            <w:color w:val="0000FF"/>
            <w:u w:val="single" w:color="0000FF"/>
          </w:rPr>
          <w:t>IP</w:t>
        </w:r>
      </w:hyperlink>
      <w:hyperlink r:id="rId544">
        <w:r w:rsidRPr="00F65938">
          <w:rPr>
            <w:rFonts w:cs="Calibri"/>
            <w:bCs/>
            <w:color w:val="0000FF"/>
            <w:u w:val="single" w:color="0000FF"/>
          </w:rPr>
          <w:t>-</w:t>
        </w:r>
      </w:hyperlink>
      <w:hyperlink r:id="rId545">
        <w:r w:rsidRPr="00F65938">
          <w:rPr>
            <w:rFonts w:cs="Calibri"/>
            <w:bCs/>
            <w:color w:val="0000FF"/>
            <w:u w:val="single" w:color="0000FF"/>
          </w:rPr>
          <w:t>12</w:t>
        </w:r>
      </w:hyperlink>
      <w:hyperlink r:id="rId546">
        <w:r w:rsidRPr="00F65938">
          <w:rPr>
            <w:rFonts w:cs="Calibri"/>
            <w:bCs/>
          </w:rPr>
          <w:t xml:space="preserve"> </w:t>
        </w:r>
      </w:hyperlink>
      <w:r w:rsidR="008A2EBC" w:rsidRPr="00F65938">
        <w:rPr>
          <w:rFonts w:cs="Calibri"/>
          <w:bCs/>
        </w:rPr>
        <w:t>was taken as read</w:t>
      </w:r>
      <w:r w:rsidR="00D25844">
        <w:rPr>
          <w:rFonts w:cs="Calibri"/>
          <w:bCs/>
        </w:rPr>
        <w:t>.</w:t>
      </w:r>
    </w:p>
    <w:p w14:paraId="4FFF374A" w14:textId="77777777" w:rsidR="008A2EBC" w:rsidRPr="00F65938" w:rsidRDefault="008A2EBC" w:rsidP="00CA4E61">
      <w:pPr>
        <w:pStyle w:val="WCPFCnormal"/>
        <w:widowControl w:val="0"/>
        <w:numPr>
          <w:ilvl w:val="0"/>
          <w:numId w:val="0"/>
        </w:numPr>
        <w:adjustRightInd w:val="0"/>
        <w:snapToGrid w:val="0"/>
        <w:spacing w:after="0"/>
        <w:ind w:left="567"/>
        <w:contextualSpacing w:val="0"/>
        <w:rPr>
          <w:rFonts w:cs="Calibri"/>
        </w:rPr>
      </w:pPr>
    </w:p>
    <w:p w14:paraId="34CD5C7E" w14:textId="365DAF3B" w:rsidR="00022AD6" w:rsidRPr="00F65938" w:rsidRDefault="00F64A73" w:rsidP="00CA4E61">
      <w:pPr>
        <w:pStyle w:val="Heading3"/>
        <w:keepNext w:val="0"/>
        <w:keepLines w:val="0"/>
        <w:widowControl w:val="0"/>
      </w:pPr>
      <w:bookmarkStart w:id="95" w:name="_Toc177975586"/>
      <w:r w:rsidRPr="00F65938">
        <w:t>4.6.6</w:t>
      </w:r>
      <w:r w:rsidR="00D67729" w:rsidRPr="00F65938">
        <w:tab/>
      </w:r>
      <w:r w:rsidRPr="00F65938">
        <w:t>Research Plan Update</w:t>
      </w:r>
      <w:bookmarkEnd w:id="95"/>
      <w:r w:rsidRPr="00F65938">
        <w:t xml:space="preserve"> </w:t>
      </w:r>
    </w:p>
    <w:p w14:paraId="11534B5E" w14:textId="77777777" w:rsidR="00D314EF" w:rsidRPr="00F65938" w:rsidRDefault="00D314EF" w:rsidP="00CA4E61">
      <w:pPr>
        <w:pStyle w:val="WCPFCHeading"/>
        <w:widowControl w:val="0"/>
        <w:adjustRightInd w:val="0"/>
        <w:snapToGrid w:val="0"/>
        <w:rPr>
          <w:rFonts w:ascii="Calibri" w:hAnsi="Calibri" w:cs="Calibri"/>
        </w:rPr>
      </w:pPr>
    </w:p>
    <w:p w14:paraId="45622F41" w14:textId="11BE689C" w:rsidR="00022AD6" w:rsidRPr="00F65938" w:rsidRDefault="00F64A73" w:rsidP="00CA4E61">
      <w:pPr>
        <w:pStyle w:val="Heading4"/>
        <w:keepNext w:val="0"/>
        <w:keepLines w:val="0"/>
        <w:widowControl w:val="0"/>
      </w:pPr>
      <w:bookmarkStart w:id="96" w:name="_Toc177975587"/>
      <w:r w:rsidRPr="00F65938">
        <w:t>4.6.6.1</w:t>
      </w:r>
      <w:r w:rsidR="00E82C8D" w:rsidRPr="00F65938">
        <w:tab/>
      </w:r>
      <w:r w:rsidRPr="00F65938">
        <w:t>Tuna Assessment Research Plan (2023 – 2026) update</w:t>
      </w:r>
      <w:bookmarkEnd w:id="96"/>
      <w:r w:rsidRPr="00F65938">
        <w:t xml:space="preserve"> </w:t>
      </w:r>
    </w:p>
    <w:p w14:paraId="62BBB684" w14:textId="1D2FCE24" w:rsidR="00022AD6" w:rsidRPr="00F65938" w:rsidRDefault="00E76153" w:rsidP="00CA4E61">
      <w:pPr>
        <w:widowControl w:val="0"/>
        <w:adjustRightInd w:val="0"/>
        <w:snapToGrid w:val="0"/>
        <w:ind w:right="0"/>
        <w:rPr>
          <w:b/>
          <w:bCs/>
        </w:rPr>
      </w:pPr>
      <w:r w:rsidRPr="00F65938">
        <w:rPr>
          <w:bCs/>
        </w:rPr>
        <w:t>Working Paper</w:t>
      </w:r>
      <w:r w:rsidR="00A81C15" w:rsidRPr="00F65938">
        <w:rPr>
          <w:bCs/>
        </w:rPr>
        <w:t>:</w:t>
      </w:r>
      <w:r w:rsidRPr="00F65938">
        <w:rPr>
          <w:bCs/>
        </w:rPr>
        <w:t xml:space="preserve"> </w:t>
      </w:r>
      <w:hyperlink r:id="rId547">
        <w:r w:rsidRPr="00F65938">
          <w:rPr>
            <w:bCs/>
            <w:color w:val="0000FF"/>
            <w:u w:val="single" w:color="0000FF"/>
          </w:rPr>
          <w:t>SC20</w:t>
        </w:r>
      </w:hyperlink>
      <w:hyperlink r:id="rId548">
        <w:r w:rsidRPr="00F65938">
          <w:rPr>
            <w:bCs/>
            <w:color w:val="0000FF"/>
            <w:u w:val="single" w:color="0000FF"/>
          </w:rPr>
          <w:t>-</w:t>
        </w:r>
      </w:hyperlink>
      <w:hyperlink r:id="rId549">
        <w:r w:rsidRPr="00F65938">
          <w:rPr>
            <w:bCs/>
            <w:color w:val="0000FF"/>
            <w:u w:val="single" w:color="0000FF"/>
          </w:rPr>
          <w:t>SA</w:t>
        </w:r>
      </w:hyperlink>
      <w:hyperlink r:id="rId550">
        <w:r w:rsidRPr="00F65938">
          <w:rPr>
            <w:bCs/>
            <w:color w:val="0000FF"/>
            <w:u w:val="single" w:color="0000FF"/>
          </w:rPr>
          <w:t>-</w:t>
        </w:r>
      </w:hyperlink>
      <w:hyperlink r:id="rId551">
        <w:r w:rsidRPr="00F65938">
          <w:rPr>
            <w:bCs/>
            <w:color w:val="0000FF"/>
            <w:u w:val="single" w:color="0000FF"/>
          </w:rPr>
          <w:t>IP</w:t>
        </w:r>
      </w:hyperlink>
      <w:hyperlink r:id="rId552">
        <w:r w:rsidRPr="00F65938">
          <w:rPr>
            <w:bCs/>
            <w:color w:val="0000FF"/>
            <w:u w:val="single" w:color="0000FF"/>
          </w:rPr>
          <w:t>-</w:t>
        </w:r>
      </w:hyperlink>
      <w:hyperlink r:id="rId553">
        <w:r w:rsidRPr="00F65938">
          <w:rPr>
            <w:bCs/>
            <w:color w:val="0000FF"/>
            <w:u w:val="single" w:color="0000FF"/>
          </w:rPr>
          <w:t>08</w:t>
        </w:r>
      </w:hyperlink>
      <w:hyperlink r:id="rId554">
        <w:r w:rsidRPr="00F65938">
          <w:rPr>
            <w:bCs/>
          </w:rPr>
          <w:t xml:space="preserve"> </w:t>
        </w:r>
      </w:hyperlink>
    </w:p>
    <w:p w14:paraId="2B04DE7D" w14:textId="77777777" w:rsidR="006A3021" w:rsidRPr="00F65938" w:rsidRDefault="006A3021" w:rsidP="00CA4E61">
      <w:pPr>
        <w:pStyle w:val="WCPFCnormal"/>
        <w:widowControl w:val="0"/>
        <w:numPr>
          <w:ilvl w:val="0"/>
          <w:numId w:val="0"/>
        </w:numPr>
        <w:adjustRightInd w:val="0"/>
        <w:snapToGrid w:val="0"/>
        <w:spacing w:after="0"/>
        <w:contextualSpacing w:val="0"/>
        <w:rPr>
          <w:rFonts w:cs="Calibri"/>
          <w:bCs/>
        </w:rPr>
      </w:pPr>
    </w:p>
    <w:p w14:paraId="33374873" w14:textId="30407DFA" w:rsidR="006A3021" w:rsidRPr="00F65938" w:rsidRDefault="006A3021" w:rsidP="00CA4E61">
      <w:pPr>
        <w:pStyle w:val="WCPFCnormal"/>
        <w:widowControl w:val="0"/>
        <w:adjustRightInd w:val="0"/>
        <w:snapToGrid w:val="0"/>
        <w:spacing w:after="0"/>
        <w:ind w:left="0" w:firstLine="0"/>
        <w:contextualSpacing w:val="0"/>
        <w:rPr>
          <w:rFonts w:cs="Calibri"/>
        </w:rPr>
      </w:pPr>
      <w:r w:rsidRPr="00F65938">
        <w:rPr>
          <w:rFonts w:cs="Calibri"/>
        </w:rPr>
        <w:t xml:space="preserve">Graham Pilling </w:t>
      </w:r>
      <w:r w:rsidR="003B3BDD" w:rsidRPr="00F65938">
        <w:rPr>
          <w:rFonts w:cs="Calibri"/>
        </w:rPr>
        <w:t>(</w:t>
      </w:r>
      <w:r w:rsidRPr="00F65938">
        <w:rPr>
          <w:rFonts w:cs="Calibri"/>
        </w:rPr>
        <w:t>SPC</w:t>
      </w:r>
      <w:r w:rsidR="003B3BDD" w:rsidRPr="00F65938">
        <w:rPr>
          <w:rFonts w:cs="Calibri"/>
        </w:rPr>
        <w:t>)</w:t>
      </w:r>
      <w:r w:rsidRPr="00F65938">
        <w:rPr>
          <w:rFonts w:cs="Calibri"/>
        </w:rPr>
        <w:t xml:space="preserve"> presented </w:t>
      </w:r>
      <w:r w:rsidRPr="00F65938">
        <w:rPr>
          <w:rFonts w:cs="Calibri"/>
          <w:b/>
          <w:bCs/>
        </w:rPr>
        <w:t>SC20-SA-IP-08</w:t>
      </w:r>
      <w:r w:rsidRPr="00F65938">
        <w:rPr>
          <w:rFonts w:cs="Calibri"/>
        </w:rPr>
        <w:t xml:space="preserve">, which described the Tuna Assessment Research Plan (TARP). The first TARP </w:t>
      </w:r>
      <w:r w:rsidR="00CB2084">
        <w:rPr>
          <w:rFonts w:cs="Calibri"/>
        </w:rPr>
        <w:t>was adopted at SC16 and has</w:t>
      </w:r>
      <w:r w:rsidRPr="00F65938">
        <w:rPr>
          <w:rFonts w:cs="Calibri"/>
        </w:rPr>
        <w:t xml:space="preserve"> been updated annually since then. IP08 presented a draft TARP updated from the Plan agreed upon at SC19 and provided updates on previous versions of the Scientific Committee (SC) research plan for improving the stock assessments of key WCPO tuna stocks: WCPO skipjack, bigeye, yellowfin, and South Pacific albacore. It highlighted some important potential research and development areas that SC might have considered for submission as SC projects into the meeting’s prioritization process.</w:t>
      </w:r>
    </w:p>
    <w:p w14:paraId="0321D0FE" w14:textId="77777777" w:rsidR="008B02B7" w:rsidRPr="00F65938" w:rsidRDefault="008B02B7" w:rsidP="00CA4E61">
      <w:pPr>
        <w:pStyle w:val="WCPFCnormal"/>
        <w:widowControl w:val="0"/>
        <w:numPr>
          <w:ilvl w:val="0"/>
          <w:numId w:val="0"/>
        </w:numPr>
        <w:adjustRightInd w:val="0"/>
        <w:snapToGrid w:val="0"/>
        <w:spacing w:after="0"/>
        <w:ind w:left="567"/>
        <w:contextualSpacing w:val="0"/>
        <w:rPr>
          <w:rFonts w:cs="Calibri"/>
        </w:rPr>
      </w:pPr>
    </w:p>
    <w:p w14:paraId="6AE323D7" w14:textId="37188FFB" w:rsidR="006A3021" w:rsidRPr="00F65938" w:rsidRDefault="006A3021" w:rsidP="00CA4E61">
      <w:pPr>
        <w:pStyle w:val="WCPFCnormal"/>
        <w:widowControl w:val="0"/>
        <w:adjustRightInd w:val="0"/>
        <w:snapToGrid w:val="0"/>
        <w:spacing w:after="0"/>
        <w:ind w:left="0" w:firstLine="0"/>
        <w:contextualSpacing w:val="0"/>
        <w:rPr>
          <w:rFonts w:cs="Calibri"/>
        </w:rPr>
      </w:pPr>
      <w:r w:rsidRPr="00F65938">
        <w:rPr>
          <w:rFonts w:cs="Calibri"/>
        </w:rPr>
        <w:t xml:space="preserve">Every stock assessment performed by </w:t>
      </w:r>
      <w:r w:rsidR="004317FA" w:rsidRPr="00F65938">
        <w:rPr>
          <w:rFonts w:cs="Calibri"/>
        </w:rPr>
        <w:t xml:space="preserve">the </w:t>
      </w:r>
      <w:r w:rsidRPr="00F65938">
        <w:rPr>
          <w:rFonts w:cs="Calibri"/>
        </w:rPr>
        <w:t>SPC-OFP identified areas for improvement and provided recommendations for future work. Some recommendations were pointers for areas to consider in future assessments</w:t>
      </w:r>
      <w:r w:rsidR="00CB2084">
        <w:rPr>
          <w:rFonts w:cs="Calibri"/>
        </w:rPr>
        <w:t>. In contrast,</w:t>
      </w:r>
      <w:r w:rsidRPr="00F65938">
        <w:rPr>
          <w:rFonts w:cs="Calibri"/>
        </w:rPr>
        <w:t xml:space="preserve"> others indicated key gaps in fishery data and understanding of </w:t>
      </w:r>
      <w:r w:rsidRPr="0008095F">
        <w:rPr>
          <w:rFonts w:cs="Calibri"/>
          <w:bCs/>
        </w:rPr>
        <w:t>biology</w:t>
      </w:r>
      <w:r w:rsidRPr="00F65938">
        <w:rPr>
          <w:rFonts w:cs="Calibri"/>
        </w:rPr>
        <w:t xml:space="preserve"> and population structure that, if filled, might have reduced both future model misspecification and uncertainty in assessment outcomes. Many of these could not be directly rectified through improvements to the assessment model alone; ongoing efforts to improve regional fishery data collection and a well-structured and appropriately resourced programme of biological studies targeting the areas required to reduce stock assessment uncertainty were needed.</w:t>
      </w:r>
    </w:p>
    <w:p w14:paraId="206C8CA7" w14:textId="77777777" w:rsidR="008B02B7" w:rsidRPr="00F65938" w:rsidRDefault="008B02B7" w:rsidP="00CA4E61">
      <w:pPr>
        <w:pStyle w:val="WCPFCnormal"/>
        <w:widowControl w:val="0"/>
        <w:numPr>
          <w:ilvl w:val="0"/>
          <w:numId w:val="0"/>
        </w:numPr>
        <w:adjustRightInd w:val="0"/>
        <w:snapToGrid w:val="0"/>
        <w:spacing w:after="0"/>
        <w:ind w:left="567"/>
        <w:contextualSpacing w:val="0"/>
        <w:rPr>
          <w:rFonts w:cs="Calibri"/>
        </w:rPr>
      </w:pPr>
    </w:p>
    <w:p w14:paraId="03FD6F19" w14:textId="63370DB5" w:rsidR="00E44D0B" w:rsidRPr="00F65938" w:rsidRDefault="006A3021" w:rsidP="00CA4E61">
      <w:pPr>
        <w:pStyle w:val="WCPFCnormal"/>
        <w:widowControl w:val="0"/>
        <w:adjustRightInd w:val="0"/>
        <w:snapToGrid w:val="0"/>
        <w:spacing w:after="0"/>
        <w:ind w:left="0" w:firstLine="0"/>
        <w:contextualSpacing w:val="0"/>
        <w:rPr>
          <w:rFonts w:cs="Calibri"/>
        </w:rPr>
      </w:pPr>
      <w:r w:rsidRPr="00F65938">
        <w:rPr>
          <w:rFonts w:cs="Calibri"/>
        </w:rPr>
        <w:t xml:space="preserve">Furthermore, many of the enhancements to MULTIFAN-CL and key tuna stock assessments had arisen through the independent peer review of the bigeye stock assessment undertaken in 2012 (Ianelli et al., 2012), while the 2022 yellowfin assessment review (Punt et al., 2023) had </w:t>
      </w:r>
      <w:r w:rsidRPr="0008095F">
        <w:rPr>
          <w:rFonts w:cs="Calibri"/>
          <w:bCs/>
        </w:rPr>
        <w:t>identified</w:t>
      </w:r>
      <w:r w:rsidRPr="00F65938">
        <w:rPr>
          <w:rFonts w:cs="Calibri"/>
        </w:rPr>
        <w:t xml:space="preserve"> further recommendations, and relevant issues were captured in this TARP. Some of this work had been undertaken by WCPFC members and the SPC-OFP through specific SC research projects that had arisen directly from SC discussions on these issues. Other key work had been undertaken by WCPFC members or SPC-OFP through other funding sources, and capturing these efforts within the plan would have enhanced SC’s research planning and facilitated the identification of gaps to be filled.</w:t>
      </w:r>
    </w:p>
    <w:p w14:paraId="5BF78522" w14:textId="77777777" w:rsidR="00D25844" w:rsidRDefault="00D25844" w:rsidP="00CA4E61">
      <w:pPr>
        <w:widowControl w:val="0"/>
        <w:adjustRightInd w:val="0"/>
        <w:snapToGrid w:val="0"/>
        <w:ind w:left="-5" w:right="0"/>
        <w:rPr>
          <w:b/>
        </w:rPr>
      </w:pPr>
    </w:p>
    <w:p w14:paraId="491A8D39" w14:textId="4AF9607D" w:rsidR="003D31FF" w:rsidRDefault="003D31FF" w:rsidP="00CA4E61">
      <w:pPr>
        <w:widowControl w:val="0"/>
        <w:adjustRightInd w:val="0"/>
        <w:snapToGrid w:val="0"/>
        <w:ind w:left="-5" w:right="0"/>
        <w:rPr>
          <w:b/>
        </w:rPr>
      </w:pPr>
      <w:r w:rsidRPr="00F65938">
        <w:rPr>
          <w:b/>
        </w:rPr>
        <w:t>Discussion</w:t>
      </w:r>
    </w:p>
    <w:p w14:paraId="49BF8CF2" w14:textId="77777777" w:rsidR="00D25844" w:rsidRPr="00F65938" w:rsidRDefault="00D25844" w:rsidP="00CA4E61">
      <w:pPr>
        <w:widowControl w:val="0"/>
        <w:adjustRightInd w:val="0"/>
        <w:snapToGrid w:val="0"/>
        <w:ind w:left="-5" w:right="0"/>
        <w:rPr>
          <w:b/>
        </w:rPr>
      </w:pPr>
    </w:p>
    <w:p w14:paraId="7B1990B4" w14:textId="77777777" w:rsidR="00FB0594" w:rsidRPr="00F65938" w:rsidRDefault="00575A7A" w:rsidP="00CA4E61">
      <w:pPr>
        <w:pStyle w:val="WCPFCnormal"/>
        <w:widowControl w:val="0"/>
        <w:adjustRightInd w:val="0"/>
        <w:snapToGrid w:val="0"/>
        <w:spacing w:after="0"/>
        <w:ind w:left="0" w:firstLine="0"/>
        <w:contextualSpacing w:val="0"/>
        <w:rPr>
          <w:rFonts w:cs="Calibri"/>
          <w:bCs/>
        </w:rPr>
      </w:pPr>
      <w:r w:rsidRPr="00F65938">
        <w:rPr>
          <w:rFonts w:cs="Calibri"/>
        </w:rPr>
        <w:t>T</w:t>
      </w:r>
      <w:r w:rsidR="00EF7777" w:rsidRPr="00F65938">
        <w:rPr>
          <w:rFonts w:cs="Calibri"/>
        </w:rPr>
        <w:t>h</w:t>
      </w:r>
      <w:r w:rsidRPr="00F65938">
        <w:rPr>
          <w:rFonts w:cs="Calibri"/>
        </w:rPr>
        <w:t>e co</w:t>
      </w:r>
      <w:r w:rsidR="00EF7777" w:rsidRPr="00F65938">
        <w:rPr>
          <w:rFonts w:cs="Calibri"/>
        </w:rPr>
        <w:t>-</w:t>
      </w:r>
      <w:r w:rsidRPr="00F65938">
        <w:rPr>
          <w:rFonts w:cs="Calibri"/>
        </w:rPr>
        <w:t xml:space="preserve">convenor noted that this </w:t>
      </w:r>
      <w:r w:rsidR="00A02677" w:rsidRPr="00F65938">
        <w:rPr>
          <w:rFonts w:cs="Calibri"/>
        </w:rPr>
        <w:t xml:space="preserve">Information Paper </w:t>
      </w:r>
      <w:r w:rsidRPr="00F65938">
        <w:rPr>
          <w:rFonts w:cs="Calibri"/>
        </w:rPr>
        <w:t xml:space="preserve">would be </w:t>
      </w:r>
      <w:r w:rsidR="00A02677" w:rsidRPr="00F65938">
        <w:rPr>
          <w:rFonts w:cs="Calibri"/>
        </w:rPr>
        <w:t xml:space="preserve">forwarded </w:t>
      </w:r>
      <w:r w:rsidRPr="00F65938">
        <w:rPr>
          <w:rFonts w:cs="Calibri"/>
        </w:rPr>
        <w:t xml:space="preserve">to the TARP </w:t>
      </w:r>
      <w:r w:rsidR="00EF7777" w:rsidRPr="00F65938">
        <w:rPr>
          <w:rFonts w:cs="Calibri"/>
        </w:rPr>
        <w:t>IS</w:t>
      </w:r>
      <w:r w:rsidRPr="00F65938">
        <w:rPr>
          <w:rFonts w:cs="Calibri"/>
        </w:rPr>
        <w:t xml:space="preserve">G </w:t>
      </w:r>
      <w:r w:rsidR="00C83D38" w:rsidRPr="00F65938">
        <w:rPr>
          <w:rFonts w:cs="Calibri"/>
        </w:rPr>
        <w:t>and invited any further comments</w:t>
      </w:r>
      <w:r w:rsidR="00EF7777" w:rsidRPr="00F65938">
        <w:rPr>
          <w:rFonts w:cs="Calibri"/>
        </w:rPr>
        <w:t xml:space="preserve"> that </w:t>
      </w:r>
      <w:r w:rsidR="00A02677" w:rsidRPr="00F65938">
        <w:rPr>
          <w:rFonts w:cs="Calibri"/>
        </w:rPr>
        <w:t xml:space="preserve">might </w:t>
      </w:r>
      <w:r w:rsidR="00EF7777" w:rsidRPr="00F65938">
        <w:rPr>
          <w:rFonts w:cs="Calibri"/>
        </w:rPr>
        <w:t>need to be taken into account by the ISG</w:t>
      </w:r>
      <w:r w:rsidR="00C83D38" w:rsidRPr="00F65938">
        <w:rPr>
          <w:rFonts w:cs="Calibri"/>
        </w:rPr>
        <w:t>.</w:t>
      </w:r>
    </w:p>
    <w:p w14:paraId="5B7A5B23" w14:textId="77777777" w:rsidR="00FB0594" w:rsidRPr="00F65938" w:rsidRDefault="00FB0594" w:rsidP="00CA4E61">
      <w:pPr>
        <w:pStyle w:val="WCPFCnormal"/>
        <w:widowControl w:val="0"/>
        <w:numPr>
          <w:ilvl w:val="0"/>
          <w:numId w:val="0"/>
        </w:numPr>
        <w:adjustRightInd w:val="0"/>
        <w:snapToGrid w:val="0"/>
        <w:spacing w:after="0"/>
        <w:contextualSpacing w:val="0"/>
        <w:rPr>
          <w:rFonts w:cs="Calibri"/>
          <w:bCs/>
        </w:rPr>
      </w:pPr>
    </w:p>
    <w:p w14:paraId="76892BA3" w14:textId="44585B09" w:rsidR="002B7BAD" w:rsidRPr="00F65938" w:rsidRDefault="00B016AC"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Vanuatu </w:t>
      </w:r>
      <w:r w:rsidR="009004DD" w:rsidRPr="00F65938">
        <w:rPr>
          <w:rFonts w:cs="Calibri"/>
          <w:bCs/>
        </w:rPr>
        <w:t>presented the views of FFA CCMs</w:t>
      </w:r>
      <w:r w:rsidR="0025312E" w:rsidRPr="00F65938">
        <w:rPr>
          <w:rFonts w:cs="Calibri"/>
          <w:bCs/>
        </w:rPr>
        <w:t xml:space="preserve">. They </w:t>
      </w:r>
      <w:r w:rsidR="00A60D8D" w:rsidRPr="00F65938">
        <w:rPr>
          <w:rFonts w:cs="Calibri"/>
          <w:bCs/>
        </w:rPr>
        <w:t>acknowledge</w:t>
      </w:r>
      <w:r w:rsidR="0025312E" w:rsidRPr="00F65938">
        <w:rPr>
          <w:rFonts w:cs="Calibri"/>
          <w:bCs/>
        </w:rPr>
        <w:t>d</w:t>
      </w:r>
      <w:r w:rsidR="00A60D8D" w:rsidRPr="00F65938">
        <w:rPr>
          <w:rFonts w:cs="Calibri"/>
          <w:bCs/>
        </w:rPr>
        <w:t xml:space="preserve"> the importance of the Tuna Assessment Research Plan in guiding the Scientific Committee and the </w:t>
      </w:r>
      <w:r w:rsidR="00BA6B0B">
        <w:rPr>
          <w:rFonts w:cs="Calibri"/>
          <w:bCs/>
        </w:rPr>
        <w:t>SSP</w:t>
      </w:r>
      <w:r w:rsidR="00A60D8D" w:rsidRPr="00F65938">
        <w:rPr>
          <w:rFonts w:cs="Calibri"/>
          <w:bCs/>
        </w:rPr>
        <w:t xml:space="preserve"> in prioritizing funding and managing the S</w:t>
      </w:r>
      <w:r w:rsidR="00311A90" w:rsidRPr="00F65938">
        <w:rPr>
          <w:rFonts w:cs="Calibri"/>
          <w:bCs/>
        </w:rPr>
        <w:t>SP</w:t>
      </w:r>
      <w:r w:rsidR="00A60D8D" w:rsidRPr="00F65938">
        <w:rPr>
          <w:rFonts w:cs="Calibri"/>
          <w:bCs/>
        </w:rPr>
        <w:t xml:space="preserve">'s workload, both of which </w:t>
      </w:r>
      <w:r w:rsidR="00EB6BF9" w:rsidRPr="00F65938">
        <w:rPr>
          <w:rFonts w:cs="Calibri"/>
          <w:bCs/>
        </w:rPr>
        <w:t xml:space="preserve">were </w:t>
      </w:r>
      <w:r w:rsidR="00A60D8D" w:rsidRPr="00F65938">
        <w:rPr>
          <w:rFonts w:cs="Calibri"/>
          <w:bCs/>
        </w:rPr>
        <w:t xml:space="preserve">constrained. </w:t>
      </w:r>
      <w:r w:rsidR="00355219" w:rsidRPr="00F65938">
        <w:rPr>
          <w:rFonts w:cs="Calibri"/>
          <w:bCs/>
        </w:rPr>
        <w:t xml:space="preserve">They </w:t>
      </w:r>
      <w:r w:rsidR="00A60D8D" w:rsidRPr="00F65938">
        <w:rPr>
          <w:rFonts w:cs="Calibri"/>
          <w:bCs/>
        </w:rPr>
        <w:t>note</w:t>
      </w:r>
      <w:r w:rsidR="00355219" w:rsidRPr="00F65938">
        <w:rPr>
          <w:rFonts w:cs="Calibri"/>
          <w:bCs/>
        </w:rPr>
        <w:t>d</w:t>
      </w:r>
      <w:r w:rsidR="00A60D8D" w:rsidRPr="00F65938">
        <w:rPr>
          <w:rFonts w:cs="Calibri"/>
          <w:bCs/>
        </w:rPr>
        <w:t xml:space="preserve"> that the current list of projects </w:t>
      </w:r>
      <w:r w:rsidR="00EB6BF9" w:rsidRPr="00F65938">
        <w:rPr>
          <w:rFonts w:cs="Calibri"/>
          <w:bCs/>
        </w:rPr>
        <w:t xml:space="preserve">was </w:t>
      </w:r>
      <w:r w:rsidR="00A60D8D" w:rsidRPr="00F65938">
        <w:rPr>
          <w:rFonts w:cs="Calibri"/>
          <w:bCs/>
        </w:rPr>
        <w:t>not prioriti</w:t>
      </w:r>
      <w:r w:rsidR="0025312E" w:rsidRPr="00F65938">
        <w:rPr>
          <w:rFonts w:cs="Calibri"/>
          <w:bCs/>
        </w:rPr>
        <w:t>s</w:t>
      </w:r>
      <w:r w:rsidR="00A60D8D" w:rsidRPr="00F65938">
        <w:rPr>
          <w:rFonts w:cs="Calibri"/>
          <w:bCs/>
        </w:rPr>
        <w:t xml:space="preserve">ed, and many </w:t>
      </w:r>
      <w:r w:rsidR="00EB6BF9" w:rsidRPr="00F65938">
        <w:rPr>
          <w:rFonts w:cs="Calibri"/>
          <w:bCs/>
        </w:rPr>
        <w:t xml:space="preserve">were </w:t>
      </w:r>
      <w:r w:rsidR="00A60D8D" w:rsidRPr="00F65938">
        <w:rPr>
          <w:rFonts w:cs="Calibri"/>
          <w:bCs/>
        </w:rPr>
        <w:t>not yet funded including the project for a cross</w:t>
      </w:r>
      <w:r w:rsidR="004A7388" w:rsidRPr="00F65938">
        <w:rPr>
          <w:rFonts w:cs="Calibri"/>
          <w:bCs/>
        </w:rPr>
        <w:t xml:space="preserve"> </w:t>
      </w:r>
      <w:r w:rsidR="00A60D8D" w:rsidRPr="00F65938">
        <w:rPr>
          <w:rFonts w:cs="Calibri"/>
          <w:bCs/>
        </w:rPr>
        <w:t xml:space="preserve">tuna RFMO workshop on abundance </w:t>
      </w:r>
      <w:r w:rsidR="004A7388" w:rsidRPr="00F65938">
        <w:rPr>
          <w:rFonts w:cs="Calibri"/>
          <w:bCs/>
        </w:rPr>
        <w:t xml:space="preserve">index </w:t>
      </w:r>
      <w:r w:rsidR="00A60D8D" w:rsidRPr="00F65938">
        <w:rPr>
          <w:rFonts w:cs="Calibri"/>
          <w:bCs/>
        </w:rPr>
        <w:t>model</w:t>
      </w:r>
      <w:r w:rsidR="00355219" w:rsidRPr="00F65938">
        <w:rPr>
          <w:rFonts w:cs="Calibri"/>
          <w:bCs/>
        </w:rPr>
        <w:t>l</w:t>
      </w:r>
      <w:r w:rsidR="00A60D8D" w:rsidRPr="00F65938">
        <w:rPr>
          <w:rFonts w:cs="Calibri"/>
          <w:bCs/>
        </w:rPr>
        <w:t xml:space="preserve">ing and the standardization of size composition data. These projects </w:t>
      </w:r>
      <w:r w:rsidR="00355219" w:rsidRPr="00F65938">
        <w:rPr>
          <w:rFonts w:cs="Calibri"/>
          <w:bCs/>
        </w:rPr>
        <w:t xml:space="preserve">were </w:t>
      </w:r>
      <w:r w:rsidR="00A60D8D" w:rsidRPr="00F65938">
        <w:rPr>
          <w:rFonts w:cs="Calibri"/>
          <w:bCs/>
        </w:rPr>
        <w:t xml:space="preserve">critical for improving stock assessments and </w:t>
      </w:r>
      <w:r w:rsidR="0025312E" w:rsidRPr="00F65938">
        <w:rPr>
          <w:rFonts w:cs="Calibri"/>
          <w:bCs/>
        </w:rPr>
        <w:t xml:space="preserve">would </w:t>
      </w:r>
      <w:r w:rsidR="00A60D8D" w:rsidRPr="00F65938">
        <w:rPr>
          <w:rFonts w:cs="Calibri"/>
          <w:bCs/>
        </w:rPr>
        <w:t>significantly enhance the efficiency of the Commission and the SSP in processing data inputs. FFA support</w:t>
      </w:r>
      <w:r w:rsidR="00355219" w:rsidRPr="00F65938">
        <w:rPr>
          <w:rFonts w:cs="Calibri"/>
          <w:bCs/>
        </w:rPr>
        <w:t>ed</w:t>
      </w:r>
      <w:r w:rsidR="00A60D8D" w:rsidRPr="00F65938">
        <w:rPr>
          <w:rFonts w:cs="Calibri"/>
          <w:bCs/>
        </w:rPr>
        <w:t xml:space="preserve"> the Informal Small Group (ISG) </w:t>
      </w:r>
      <w:r w:rsidR="00355219" w:rsidRPr="00F65938">
        <w:rPr>
          <w:rFonts w:cs="Calibri"/>
          <w:bCs/>
        </w:rPr>
        <w:t xml:space="preserve">process </w:t>
      </w:r>
      <w:r w:rsidR="00A60D8D" w:rsidRPr="00F65938">
        <w:rPr>
          <w:rFonts w:cs="Calibri"/>
          <w:bCs/>
        </w:rPr>
        <w:t xml:space="preserve">to discuss and prioritize project in the TARP in the margins of SC20. </w:t>
      </w:r>
      <w:r w:rsidR="00355219" w:rsidRPr="00F65938">
        <w:rPr>
          <w:rFonts w:cs="Calibri"/>
          <w:bCs/>
        </w:rPr>
        <w:t>They</w:t>
      </w:r>
      <w:r w:rsidR="00A60D8D" w:rsidRPr="00F65938">
        <w:rPr>
          <w:rFonts w:cs="Calibri"/>
          <w:bCs/>
        </w:rPr>
        <w:t xml:space="preserve"> further </w:t>
      </w:r>
      <w:r w:rsidR="004B7E74" w:rsidRPr="00F65938">
        <w:rPr>
          <w:rFonts w:cs="Calibri"/>
          <w:bCs/>
        </w:rPr>
        <w:t xml:space="preserve">recommended that SC20 </w:t>
      </w:r>
      <w:r w:rsidR="00A1114C" w:rsidRPr="00F65938">
        <w:rPr>
          <w:rFonts w:cs="Calibri"/>
          <w:bCs/>
        </w:rPr>
        <w:t xml:space="preserve">should </w:t>
      </w:r>
      <w:r w:rsidR="00A60D8D" w:rsidRPr="00F65938">
        <w:rPr>
          <w:rFonts w:cs="Calibri"/>
          <w:bCs/>
        </w:rPr>
        <w:lastRenderedPageBreak/>
        <w:t>task the WCPFC Secretariat, with the assistance of the SSP, to review and update the tuna assessment research plan on an annual basis.</w:t>
      </w:r>
    </w:p>
    <w:p w14:paraId="0428E378" w14:textId="77777777" w:rsidR="00A1114C" w:rsidRPr="00F65938" w:rsidRDefault="00A1114C" w:rsidP="00CA4E61">
      <w:pPr>
        <w:pStyle w:val="WCPFCnormal"/>
        <w:widowControl w:val="0"/>
        <w:numPr>
          <w:ilvl w:val="0"/>
          <w:numId w:val="0"/>
        </w:numPr>
        <w:adjustRightInd w:val="0"/>
        <w:snapToGrid w:val="0"/>
        <w:spacing w:after="0"/>
        <w:contextualSpacing w:val="0"/>
        <w:rPr>
          <w:rFonts w:cs="Calibri"/>
          <w:bCs/>
        </w:rPr>
      </w:pPr>
    </w:p>
    <w:p w14:paraId="1CBBCBBB" w14:textId="64138510" w:rsidR="00D25844" w:rsidRPr="00F65938" w:rsidRDefault="00D25844" w:rsidP="00CA4E61">
      <w:pPr>
        <w:pStyle w:val="WCPFCnormal"/>
        <w:widowControl w:val="0"/>
        <w:adjustRightInd w:val="0"/>
        <w:snapToGrid w:val="0"/>
        <w:spacing w:after="0"/>
        <w:ind w:left="0" w:firstLine="0"/>
        <w:contextualSpacing w:val="0"/>
        <w:rPr>
          <w:rFonts w:cs="Calibri"/>
          <w:szCs w:val="24"/>
        </w:rPr>
      </w:pPr>
      <w:r w:rsidRPr="00F65938">
        <w:rPr>
          <w:rFonts w:cs="Calibri"/>
        </w:rPr>
        <w:t xml:space="preserve">SC20 </w:t>
      </w:r>
      <w:r w:rsidRPr="0008095F">
        <w:rPr>
          <w:rFonts w:cs="Calibri"/>
          <w:bCs/>
        </w:rPr>
        <w:t>tasked</w:t>
      </w:r>
      <w:r w:rsidRPr="00F65938">
        <w:rPr>
          <w:rFonts w:cs="Calibri"/>
        </w:rPr>
        <w:t xml:space="preserve"> an informal small group (ISG-03), chaired by Keith Bigelow of the USA</w:t>
      </w:r>
      <w:r w:rsidR="00CB2084">
        <w:rPr>
          <w:rFonts w:cs="Calibri"/>
          <w:szCs w:val="24"/>
        </w:rPr>
        <w:t>, with reviewing</w:t>
      </w:r>
      <w:r w:rsidRPr="00F65938">
        <w:rPr>
          <w:rFonts w:cs="Calibri"/>
          <w:szCs w:val="24"/>
        </w:rPr>
        <w:t xml:space="preserve"> </w:t>
      </w:r>
      <w:r w:rsidRPr="00F65938">
        <w:rPr>
          <w:rFonts w:cs="Calibri"/>
        </w:rPr>
        <w:t xml:space="preserve">the </w:t>
      </w:r>
      <w:r w:rsidRPr="00F65938">
        <w:rPr>
          <w:rFonts w:cs="Calibri"/>
          <w:szCs w:val="24"/>
        </w:rPr>
        <w:t xml:space="preserve">Tuna Assessment Research Plan (TARP, </w:t>
      </w:r>
      <w:r w:rsidRPr="00F65938">
        <w:rPr>
          <w:rFonts w:cs="Calibri"/>
        </w:rPr>
        <w:t>SC20-</w:t>
      </w:r>
      <w:r w:rsidRPr="00F65938">
        <w:rPr>
          <w:rFonts w:cs="Calibri"/>
          <w:szCs w:val="24"/>
        </w:rPr>
        <w:t>SA-IP-08).</w:t>
      </w:r>
      <w:r w:rsidR="00CB2084">
        <w:rPr>
          <w:rFonts w:cs="Calibri"/>
          <w:szCs w:val="24"/>
        </w:rPr>
        <w:t xml:space="preserve"> </w:t>
      </w:r>
    </w:p>
    <w:p w14:paraId="6B8385AB" w14:textId="77777777" w:rsidR="00D25844" w:rsidRPr="00F65938" w:rsidRDefault="00D25844" w:rsidP="00CA4E61">
      <w:pPr>
        <w:pStyle w:val="WCPFCnormal"/>
        <w:widowControl w:val="0"/>
        <w:numPr>
          <w:ilvl w:val="0"/>
          <w:numId w:val="0"/>
        </w:numPr>
        <w:adjustRightInd w:val="0"/>
        <w:snapToGrid w:val="0"/>
        <w:spacing w:after="0"/>
        <w:ind w:left="567"/>
        <w:contextualSpacing w:val="0"/>
        <w:rPr>
          <w:rFonts w:cs="Calibri"/>
          <w:szCs w:val="24"/>
        </w:rPr>
      </w:pPr>
    </w:p>
    <w:p w14:paraId="2FABEEED" w14:textId="6B69D00A" w:rsidR="00D25844" w:rsidRPr="00F65938" w:rsidRDefault="00D25844" w:rsidP="00CA4E61">
      <w:pPr>
        <w:pStyle w:val="WCPFCnormal"/>
        <w:widowControl w:val="0"/>
        <w:adjustRightInd w:val="0"/>
        <w:snapToGrid w:val="0"/>
        <w:spacing w:after="0"/>
        <w:ind w:left="0" w:firstLine="0"/>
        <w:contextualSpacing w:val="0"/>
        <w:rPr>
          <w:rFonts w:cs="Calibri"/>
        </w:rPr>
      </w:pPr>
      <w:r w:rsidRPr="00F65938">
        <w:rPr>
          <w:rFonts w:cs="Calibri"/>
        </w:rPr>
        <w:t>After</w:t>
      </w:r>
      <w:r w:rsidR="000C2A97">
        <w:rPr>
          <w:rFonts w:cs="Calibri"/>
        </w:rPr>
        <w:t xml:space="preserve"> presenting the ISG-03 report and</w:t>
      </w:r>
      <w:r w:rsidRPr="00F65938">
        <w:rPr>
          <w:rFonts w:cs="Calibri"/>
        </w:rPr>
        <w:t xml:space="preserve"> discussing proposals and the comments made by CCMs in </w:t>
      </w:r>
      <w:r w:rsidR="000C2A97">
        <w:rPr>
          <w:rFonts w:cs="Calibri"/>
        </w:rPr>
        <w:t xml:space="preserve">the </w:t>
      </w:r>
      <w:r w:rsidRPr="00F65938">
        <w:rPr>
          <w:rFonts w:cs="Calibri"/>
        </w:rPr>
        <w:t xml:space="preserve">plenary, ISG-03 indicated to SC20 that there were four new projects for consideration: </w:t>
      </w:r>
    </w:p>
    <w:p w14:paraId="71F9D309" w14:textId="77777777" w:rsidR="00D25844" w:rsidRPr="00D25844" w:rsidRDefault="00D25844" w:rsidP="00CA4E61">
      <w:pPr>
        <w:pStyle w:val="WCPFCnormal"/>
        <w:widowControl w:val="0"/>
        <w:numPr>
          <w:ilvl w:val="0"/>
          <w:numId w:val="54"/>
        </w:numPr>
        <w:adjustRightInd w:val="0"/>
        <w:snapToGrid w:val="0"/>
        <w:spacing w:after="0"/>
        <w:contextualSpacing w:val="0"/>
        <w:rPr>
          <w:rFonts w:cs="Calibri"/>
        </w:rPr>
      </w:pPr>
      <w:r w:rsidRPr="000B2186">
        <w:rPr>
          <w:rFonts w:cs="Calibri"/>
          <w:color w:val="222222"/>
        </w:rPr>
        <w:t>P20X01. New Zealand albacore troll fishery catch sampling;</w:t>
      </w:r>
    </w:p>
    <w:p w14:paraId="1821F16A" w14:textId="77777777" w:rsidR="00D25844" w:rsidRPr="00F65938" w:rsidRDefault="00D25844" w:rsidP="00CA4E61">
      <w:pPr>
        <w:pStyle w:val="WCPFCnormal"/>
        <w:widowControl w:val="0"/>
        <w:numPr>
          <w:ilvl w:val="0"/>
          <w:numId w:val="54"/>
        </w:numPr>
        <w:adjustRightInd w:val="0"/>
        <w:snapToGrid w:val="0"/>
        <w:spacing w:after="0"/>
        <w:contextualSpacing w:val="0"/>
        <w:rPr>
          <w:rFonts w:eastAsia="Times New Roman" w:cs="Calibri"/>
          <w:color w:val="222222"/>
        </w:rPr>
      </w:pPr>
      <w:r w:rsidRPr="00F65938">
        <w:rPr>
          <w:rFonts w:eastAsia="Times New Roman" w:cs="Calibri"/>
          <w:color w:val="222222"/>
        </w:rPr>
        <w:t>P20X07. Review and reconciliation of size data collected in the WCPFC-CA for assessment purposes;</w:t>
      </w:r>
    </w:p>
    <w:p w14:paraId="69372DC5" w14:textId="77777777" w:rsidR="00D25844" w:rsidRPr="00F65938" w:rsidRDefault="00D25844" w:rsidP="00CA4E61">
      <w:pPr>
        <w:pStyle w:val="WCPFCnormal"/>
        <w:widowControl w:val="0"/>
        <w:numPr>
          <w:ilvl w:val="0"/>
          <w:numId w:val="54"/>
        </w:numPr>
        <w:adjustRightInd w:val="0"/>
        <w:snapToGrid w:val="0"/>
        <w:spacing w:after="0"/>
        <w:contextualSpacing w:val="0"/>
        <w:rPr>
          <w:rFonts w:eastAsia="Times New Roman" w:cs="Calibri"/>
          <w:color w:val="222222"/>
        </w:rPr>
      </w:pPr>
      <w:r w:rsidRPr="00F65938">
        <w:rPr>
          <w:rFonts w:eastAsia="Times New Roman" w:cs="Calibri"/>
          <w:color w:val="222222"/>
        </w:rPr>
        <w:t>P122a. Extending the scoping study on longline effort creep in the WCPO to enable cross tuna RFMO collaboration and broader discussion on CPUE abundance index development; and</w:t>
      </w:r>
    </w:p>
    <w:p w14:paraId="04E3DC9A" w14:textId="77777777" w:rsidR="00D25844" w:rsidRPr="00F65938" w:rsidRDefault="00D25844" w:rsidP="00CA4E61">
      <w:pPr>
        <w:pStyle w:val="WCPFCnormal"/>
        <w:widowControl w:val="0"/>
        <w:numPr>
          <w:ilvl w:val="0"/>
          <w:numId w:val="54"/>
        </w:numPr>
        <w:adjustRightInd w:val="0"/>
        <w:snapToGrid w:val="0"/>
        <w:spacing w:after="0"/>
        <w:contextualSpacing w:val="0"/>
        <w:rPr>
          <w:rFonts w:cs="Calibri"/>
        </w:rPr>
      </w:pPr>
      <w:r w:rsidRPr="00F65938">
        <w:rPr>
          <w:rFonts w:cs="Calibri"/>
        </w:rPr>
        <w:t>P20X08. Understanding connectivity of the yellowfin and skipjack stocks in the Western Pacific and East Asia region with the WCPFC Convention Area.</w:t>
      </w:r>
    </w:p>
    <w:p w14:paraId="5723EA3B" w14:textId="77777777" w:rsidR="005513B3" w:rsidRPr="00F65938" w:rsidRDefault="005513B3" w:rsidP="00CA4E61">
      <w:pPr>
        <w:widowControl w:val="0"/>
        <w:adjustRightInd w:val="0"/>
        <w:snapToGrid w:val="0"/>
        <w:ind w:left="-5" w:right="0"/>
        <w:rPr>
          <w:b/>
          <w:bCs/>
        </w:rPr>
      </w:pPr>
    </w:p>
    <w:p w14:paraId="5655C0FD" w14:textId="602BD134" w:rsidR="00022AD6" w:rsidRPr="00F65938" w:rsidRDefault="00F64A73" w:rsidP="00CA4E61">
      <w:pPr>
        <w:pStyle w:val="Heading4"/>
        <w:keepNext w:val="0"/>
        <w:keepLines w:val="0"/>
        <w:widowControl w:val="0"/>
      </w:pPr>
      <w:bookmarkStart w:id="97" w:name="_Toc177975588"/>
      <w:r w:rsidRPr="00F65938">
        <w:t>4.6.6.2</w:t>
      </w:r>
      <w:r w:rsidR="0072575F" w:rsidRPr="00F65938">
        <w:tab/>
      </w:r>
      <w:r w:rsidRPr="00F65938">
        <w:t>Billfish Research Plan (2023 – 2026) update</w:t>
      </w:r>
      <w:bookmarkEnd w:id="97"/>
      <w:r w:rsidRPr="00F65938">
        <w:t xml:space="preserve"> </w:t>
      </w:r>
    </w:p>
    <w:p w14:paraId="32D99E5A" w14:textId="33A0E618" w:rsidR="00022AD6" w:rsidRPr="00F65938" w:rsidRDefault="00A60D8D" w:rsidP="00CA4E61">
      <w:pPr>
        <w:widowControl w:val="0"/>
        <w:adjustRightInd w:val="0"/>
        <w:snapToGrid w:val="0"/>
        <w:ind w:right="0"/>
        <w:rPr>
          <w:b/>
          <w:bCs/>
        </w:rPr>
      </w:pPr>
      <w:r w:rsidRPr="00F65938">
        <w:rPr>
          <w:bCs/>
        </w:rPr>
        <w:t xml:space="preserve">Working Paper: </w:t>
      </w:r>
      <w:hyperlink r:id="rId555">
        <w:r w:rsidRPr="00F65938">
          <w:rPr>
            <w:bCs/>
            <w:color w:val="0000FF"/>
            <w:u w:val="single" w:color="0000FF"/>
          </w:rPr>
          <w:t>SC20</w:t>
        </w:r>
      </w:hyperlink>
      <w:hyperlink r:id="rId556">
        <w:r w:rsidRPr="00F65938">
          <w:rPr>
            <w:bCs/>
            <w:color w:val="0000FF"/>
            <w:u w:val="single" w:color="0000FF"/>
          </w:rPr>
          <w:t>-</w:t>
        </w:r>
      </w:hyperlink>
      <w:hyperlink r:id="rId557">
        <w:r w:rsidRPr="00F65938">
          <w:rPr>
            <w:bCs/>
            <w:color w:val="0000FF"/>
            <w:u w:val="single" w:color="0000FF"/>
          </w:rPr>
          <w:t>SA</w:t>
        </w:r>
      </w:hyperlink>
      <w:hyperlink r:id="rId558">
        <w:r w:rsidRPr="00F65938">
          <w:rPr>
            <w:bCs/>
            <w:color w:val="0000FF"/>
            <w:u w:val="single" w:color="0000FF"/>
          </w:rPr>
          <w:t>-</w:t>
        </w:r>
      </w:hyperlink>
      <w:hyperlink r:id="rId559">
        <w:r w:rsidRPr="00F65938">
          <w:rPr>
            <w:bCs/>
            <w:color w:val="0000FF"/>
            <w:u w:val="single" w:color="0000FF"/>
          </w:rPr>
          <w:t>IP</w:t>
        </w:r>
      </w:hyperlink>
      <w:hyperlink r:id="rId560">
        <w:r w:rsidRPr="00F65938">
          <w:rPr>
            <w:bCs/>
            <w:color w:val="0000FF"/>
            <w:u w:val="single" w:color="0000FF"/>
          </w:rPr>
          <w:t>-</w:t>
        </w:r>
      </w:hyperlink>
      <w:hyperlink r:id="rId561">
        <w:r w:rsidRPr="00F65938">
          <w:rPr>
            <w:bCs/>
            <w:color w:val="0000FF"/>
            <w:u w:val="single" w:color="0000FF"/>
          </w:rPr>
          <w:t>09</w:t>
        </w:r>
      </w:hyperlink>
      <w:hyperlink r:id="rId562">
        <w:r w:rsidRPr="00F65938">
          <w:rPr>
            <w:bCs/>
          </w:rPr>
          <w:t xml:space="preserve"> </w:t>
        </w:r>
      </w:hyperlink>
    </w:p>
    <w:p w14:paraId="40143F8A" w14:textId="77777777" w:rsidR="00176C1C" w:rsidRPr="00F65938" w:rsidRDefault="00176C1C" w:rsidP="00CA4E61">
      <w:pPr>
        <w:pStyle w:val="WCPFCnormal"/>
        <w:widowControl w:val="0"/>
        <w:numPr>
          <w:ilvl w:val="0"/>
          <w:numId w:val="0"/>
        </w:numPr>
        <w:adjustRightInd w:val="0"/>
        <w:snapToGrid w:val="0"/>
        <w:spacing w:after="0"/>
        <w:ind w:left="567"/>
        <w:contextualSpacing w:val="0"/>
        <w:rPr>
          <w:rFonts w:cs="Calibri"/>
          <w:bCs/>
        </w:rPr>
      </w:pPr>
    </w:p>
    <w:p w14:paraId="67C0B35F" w14:textId="021A9856" w:rsidR="003A3E10" w:rsidRPr="00F65938" w:rsidRDefault="003A3E10" w:rsidP="00CA4E61">
      <w:pPr>
        <w:pStyle w:val="WCPFCnormal"/>
        <w:widowControl w:val="0"/>
        <w:adjustRightInd w:val="0"/>
        <w:snapToGrid w:val="0"/>
        <w:spacing w:after="0"/>
        <w:ind w:left="0" w:firstLine="0"/>
        <w:contextualSpacing w:val="0"/>
        <w:rPr>
          <w:rFonts w:cs="Calibri"/>
        </w:rPr>
      </w:pPr>
      <w:r w:rsidRPr="00F65938">
        <w:rPr>
          <w:rFonts w:cs="Calibri"/>
        </w:rPr>
        <w:t>Paul Hamer of</w:t>
      </w:r>
      <w:r w:rsidR="00311A90" w:rsidRPr="00F65938">
        <w:rPr>
          <w:rFonts w:cs="Calibri"/>
        </w:rPr>
        <w:t xml:space="preserve"> the SSP</w:t>
      </w:r>
      <w:r w:rsidRPr="00F65938">
        <w:rPr>
          <w:rFonts w:cs="Calibri"/>
        </w:rPr>
        <w:t xml:space="preserve"> presented SC20-SA-IP-09, explaining that the report of Project 112 (Billfish Research Plan 2023-2027) had been adopted by SC19 and endorsed by WCPFC20 in December 2023. The 2023-2027 Billfish Research Plan (BRP) represented the first phase of the WCPFC’s BRP. The 2023-2027 BRP was a living document that could evolve based on the information needs and priorities of the WCPFC. When reviewing the BRP, SC19 recommended that the BRP be extended to 2030 with short annual reviews to evaluate progress and ensure that the subsequent years’ work remained relevant and required. The purpose of this document was to review progress against the BRP tasks to facilitate future planning of WCPFC billfish research. The project list </w:t>
      </w:r>
      <w:r w:rsidR="000C2A97">
        <w:rPr>
          <w:rFonts w:cs="Calibri"/>
        </w:rPr>
        <w:t>is</w:t>
      </w:r>
      <w:r w:rsidR="000C2A97" w:rsidRPr="00F65938">
        <w:rPr>
          <w:rFonts w:cs="Calibri"/>
        </w:rPr>
        <w:t xml:space="preserve"> </w:t>
      </w:r>
      <w:r w:rsidRPr="00F65938">
        <w:rPr>
          <w:rFonts w:cs="Calibri"/>
        </w:rPr>
        <w:t>included in Table 1. Additionally, Table 2 was provided to update the Scientific Committee’s assessment schedule for billfish. It was suggested that data-rich assessments be undertaken for blue marlin, striped marlin, and swordfish, with standardised CPUE analyses and fishery characterisations for black marlin, sailfish, and shortbill spearfish.</w:t>
      </w:r>
    </w:p>
    <w:p w14:paraId="27640251" w14:textId="77777777" w:rsidR="00F230D3" w:rsidRPr="00F65938" w:rsidRDefault="00F230D3" w:rsidP="00CA4E61">
      <w:pPr>
        <w:pStyle w:val="WCPFCnormal"/>
        <w:widowControl w:val="0"/>
        <w:numPr>
          <w:ilvl w:val="0"/>
          <w:numId w:val="0"/>
        </w:numPr>
        <w:adjustRightInd w:val="0"/>
        <w:snapToGrid w:val="0"/>
        <w:spacing w:after="0"/>
        <w:ind w:left="567"/>
        <w:contextualSpacing w:val="0"/>
        <w:rPr>
          <w:rFonts w:cs="Calibri"/>
        </w:rPr>
      </w:pPr>
    </w:p>
    <w:p w14:paraId="66AE29A3" w14:textId="5120D6F3" w:rsidR="003A3E10" w:rsidRPr="00F65938" w:rsidRDefault="003A3E10" w:rsidP="00CA4E61">
      <w:pPr>
        <w:pStyle w:val="WCPFCnormal"/>
        <w:widowControl w:val="0"/>
        <w:adjustRightInd w:val="0"/>
        <w:snapToGrid w:val="0"/>
        <w:spacing w:after="0"/>
        <w:ind w:left="0" w:firstLine="0"/>
        <w:contextualSpacing w:val="0"/>
        <w:rPr>
          <w:rFonts w:cs="Calibri"/>
        </w:rPr>
      </w:pPr>
      <w:r w:rsidRPr="00F65938">
        <w:rPr>
          <w:rFonts w:cs="Calibri"/>
        </w:rPr>
        <w:t xml:space="preserve">At SC19, the ISG-Billfish had suggested that prior to beginning any assessment or analysis of these latter species, it was important to develop conceptual models for them, to identify data availability, biological and stock structure knowledge, and suggest the most appropriate assessment approaches. The ISG-Billfish had proposed that this characterisation/conceptual modelling work could take place in 2025, and </w:t>
      </w:r>
      <w:r w:rsidR="000C2A97">
        <w:rPr>
          <w:rFonts w:cs="Calibri"/>
        </w:rPr>
        <w:t xml:space="preserve">the </w:t>
      </w:r>
      <w:r w:rsidRPr="00F65938">
        <w:rPr>
          <w:rFonts w:cs="Calibri"/>
        </w:rPr>
        <w:t>development of a ToR for this work had been deferred until SC20. For SC20, two projects had been completed: Stock assessment of Southwest Pacific striped marlin (SC20-SA-WP-03, SC20-SA-WP-12, and SC20-SA-WP-13) and the development of a statistically robust sampling plan for billfish (SC20-SA-IP-13). Two papers had been submitted to SC20 that fell outside of the BRP: a rebuilding plan for WCPO striped marlin (SC20-SA-IP-15) and a CPUE analysis of the New Zealand recreational fishery for striped marlin (SC20-SA-IP-17). There were four new projects scheduled to start in 2025 pending agreement at the SC20 ISG-Billfish and approval of the budget by WCPFC21. The new projects had a draft project specification included in Appendix 1 for review by SC20 ISG-Billfish.</w:t>
      </w:r>
    </w:p>
    <w:p w14:paraId="691D445B" w14:textId="77777777" w:rsidR="00F230D3" w:rsidRPr="00F65938" w:rsidRDefault="00F230D3" w:rsidP="00CA4E61">
      <w:pPr>
        <w:pStyle w:val="WCPFCnormal"/>
        <w:widowControl w:val="0"/>
        <w:numPr>
          <w:ilvl w:val="0"/>
          <w:numId w:val="0"/>
        </w:numPr>
        <w:adjustRightInd w:val="0"/>
        <w:snapToGrid w:val="0"/>
        <w:spacing w:after="0"/>
        <w:ind w:left="567"/>
        <w:contextualSpacing w:val="0"/>
        <w:rPr>
          <w:rFonts w:cs="Calibri"/>
        </w:rPr>
      </w:pPr>
    </w:p>
    <w:p w14:paraId="42804228" w14:textId="5152CEDE" w:rsidR="003A3E10" w:rsidRPr="00F65938" w:rsidRDefault="003A3E10" w:rsidP="00CA4E61">
      <w:pPr>
        <w:pStyle w:val="WCPFCnormal"/>
        <w:widowControl w:val="0"/>
        <w:adjustRightInd w:val="0"/>
        <w:snapToGrid w:val="0"/>
        <w:spacing w:after="0"/>
        <w:ind w:left="0" w:firstLine="0"/>
        <w:contextualSpacing w:val="0"/>
        <w:rPr>
          <w:rFonts w:cs="Calibri"/>
        </w:rPr>
      </w:pPr>
      <w:r w:rsidRPr="00F65938">
        <w:rPr>
          <w:rFonts w:cs="Calibri"/>
        </w:rPr>
        <w:t>The paper recommended that (1) SC20 ISG-Billfish review the work plan and project list for the 2024/25 year and make recommendations to SC20 for any changes the SC might have wanted to consider, and (2) SC20 ISG-Billfish review the project specifications and make any changes for SC20’s review.</w:t>
      </w:r>
    </w:p>
    <w:p w14:paraId="498C96CD" w14:textId="4D76E09B" w:rsidR="0064704F" w:rsidRPr="00F65938" w:rsidRDefault="0064704F" w:rsidP="00CA4E61">
      <w:pPr>
        <w:pStyle w:val="WCPFCnormal"/>
        <w:widowControl w:val="0"/>
        <w:numPr>
          <w:ilvl w:val="0"/>
          <w:numId w:val="0"/>
        </w:numPr>
        <w:adjustRightInd w:val="0"/>
        <w:snapToGrid w:val="0"/>
        <w:spacing w:after="0"/>
        <w:ind w:left="567"/>
        <w:contextualSpacing w:val="0"/>
        <w:rPr>
          <w:rFonts w:cs="Calibri"/>
          <w:bCs/>
        </w:rPr>
      </w:pPr>
    </w:p>
    <w:p w14:paraId="0E47558B" w14:textId="1D1FC43D" w:rsidR="00335FD6" w:rsidRDefault="00335FD6">
      <w:pPr>
        <w:widowControl w:val="0"/>
        <w:adjustRightInd w:val="0"/>
        <w:snapToGrid w:val="0"/>
        <w:ind w:right="0"/>
        <w:rPr>
          <w:b/>
        </w:rPr>
      </w:pPr>
      <w:r w:rsidRPr="00F65938">
        <w:rPr>
          <w:b/>
        </w:rPr>
        <w:lastRenderedPageBreak/>
        <w:t xml:space="preserve">Discussion </w:t>
      </w:r>
    </w:p>
    <w:p w14:paraId="044588D5" w14:textId="77777777" w:rsidR="00CE0228" w:rsidRPr="00F65938" w:rsidRDefault="00CE0228" w:rsidP="00CE0228">
      <w:pPr>
        <w:widowControl w:val="0"/>
        <w:adjustRightInd w:val="0"/>
        <w:snapToGrid w:val="0"/>
        <w:ind w:right="0"/>
        <w:rPr>
          <w:b/>
        </w:rPr>
      </w:pPr>
    </w:p>
    <w:p w14:paraId="09A468F8" w14:textId="29FE1E0C" w:rsidR="00FC1243" w:rsidRPr="00F65938" w:rsidRDefault="00FC1243"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5E648B" w:rsidRPr="00F65938">
        <w:rPr>
          <w:rFonts w:cs="Calibri"/>
        </w:rPr>
        <w:t xml:space="preserve">Solomon Islands </w:t>
      </w:r>
      <w:r w:rsidR="00D93228" w:rsidRPr="00F65938">
        <w:rPr>
          <w:rFonts w:cs="Calibri"/>
        </w:rPr>
        <w:t>thank</w:t>
      </w:r>
      <w:r w:rsidR="00F00AF4" w:rsidRPr="00F65938">
        <w:rPr>
          <w:rFonts w:cs="Calibri"/>
        </w:rPr>
        <w:t>ed</w:t>
      </w:r>
      <w:r w:rsidR="00D93228" w:rsidRPr="00F65938">
        <w:rPr>
          <w:rFonts w:cs="Calibri"/>
        </w:rPr>
        <w:t xml:space="preserve"> the SSP </w:t>
      </w:r>
      <w:r w:rsidRPr="00F65938">
        <w:rPr>
          <w:rFonts w:cs="Calibri"/>
        </w:rPr>
        <w:t xml:space="preserve">on behalf of the FFA CCMs </w:t>
      </w:r>
      <w:r w:rsidR="00D93228" w:rsidRPr="00F65938">
        <w:rPr>
          <w:rFonts w:cs="Calibri"/>
        </w:rPr>
        <w:t>for providing th</w:t>
      </w:r>
      <w:r w:rsidRPr="00F65938">
        <w:rPr>
          <w:rFonts w:cs="Calibri"/>
        </w:rPr>
        <w:t>e</w:t>
      </w:r>
      <w:r w:rsidR="00D93228" w:rsidRPr="00F65938">
        <w:rPr>
          <w:rFonts w:cs="Calibri"/>
        </w:rPr>
        <w:t xml:space="preserve"> updated BRP and including the draft project specifications for the projects, as requested by SC19. </w:t>
      </w:r>
      <w:r w:rsidR="00F00AF4" w:rsidRPr="00F65938">
        <w:rPr>
          <w:rFonts w:cs="Calibri"/>
        </w:rPr>
        <w:t xml:space="preserve">They </w:t>
      </w:r>
      <w:r w:rsidR="00D93228" w:rsidRPr="00F65938">
        <w:rPr>
          <w:rFonts w:cs="Calibri"/>
        </w:rPr>
        <w:t>note</w:t>
      </w:r>
      <w:r w:rsidR="00F00AF4" w:rsidRPr="00F65938">
        <w:rPr>
          <w:rFonts w:cs="Calibri"/>
        </w:rPr>
        <w:t>d</w:t>
      </w:r>
      <w:r w:rsidR="00D93228" w:rsidRPr="00F65938">
        <w:rPr>
          <w:rFonts w:cs="Calibri"/>
        </w:rPr>
        <w:t xml:space="preserve"> the progress of the 2 completed projects, the </w:t>
      </w:r>
      <w:r w:rsidR="00EC7373" w:rsidRPr="00F65938">
        <w:rPr>
          <w:rFonts w:cs="Calibri"/>
        </w:rPr>
        <w:t>s</w:t>
      </w:r>
      <w:r w:rsidR="00D93228" w:rsidRPr="00F65938">
        <w:rPr>
          <w:rFonts w:cs="Calibri"/>
        </w:rPr>
        <w:t xml:space="preserve">tock assessment of Southwest Pacific striped marlin and the development of a statistically robust sampling plan for billfish. </w:t>
      </w:r>
      <w:r w:rsidRPr="00F65938">
        <w:rPr>
          <w:rFonts w:cs="Calibri"/>
        </w:rPr>
        <w:t xml:space="preserve">They </w:t>
      </w:r>
      <w:r w:rsidR="006F0DAA">
        <w:rPr>
          <w:rFonts w:cs="Calibri"/>
        </w:rPr>
        <w:t>also suggested</w:t>
      </w:r>
      <w:r w:rsidR="00D93228" w:rsidRPr="00F65938">
        <w:rPr>
          <w:rFonts w:cs="Calibri"/>
        </w:rPr>
        <w:t xml:space="preserve"> including projects undertaken by CCMs in the BRP, following a similar structure </w:t>
      </w:r>
      <w:r w:rsidRPr="00F65938">
        <w:rPr>
          <w:rFonts w:cs="Calibri"/>
        </w:rPr>
        <w:t xml:space="preserve">to </w:t>
      </w:r>
      <w:r w:rsidR="00D93228" w:rsidRPr="00F65938">
        <w:rPr>
          <w:rFonts w:cs="Calibri"/>
        </w:rPr>
        <w:t xml:space="preserve">the Tuna Assessment </w:t>
      </w:r>
      <w:r w:rsidRPr="00F65938">
        <w:rPr>
          <w:rFonts w:cs="Calibri"/>
        </w:rPr>
        <w:t xml:space="preserve">Research </w:t>
      </w:r>
      <w:r w:rsidR="00D93228" w:rsidRPr="00F65938">
        <w:rPr>
          <w:rFonts w:cs="Calibri"/>
        </w:rPr>
        <w:t xml:space="preserve">Plan. This would help inform which information is available and take stock of past projects as well. In that regard, </w:t>
      </w:r>
      <w:r w:rsidRPr="00F65938">
        <w:rPr>
          <w:rFonts w:cs="Calibri"/>
        </w:rPr>
        <w:t xml:space="preserve">they </w:t>
      </w:r>
      <w:r w:rsidR="00D93228" w:rsidRPr="00F65938">
        <w:rPr>
          <w:rFonts w:cs="Calibri"/>
        </w:rPr>
        <w:t>suggest</w:t>
      </w:r>
      <w:r w:rsidRPr="00F65938">
        <w:rPr>
          <w:rFonts w:cs="Calibri"/>
        </w:rPr>
        <w:t>ed</w:t>
      </w:r>
      <w:r w:rsidR="00D93228" w:rsidRPr="00F65938">
        <w:rPr>
          <w:rFonts w:cs="Calibri"/>
        </w:rPr>
        <w:t xml:space="preserve"> including the “CPUE analysis of the New Zealand recreational fishery for striped marlin” in the BRP.</w:t>
      </w:r>
    </w:p>
    <w:p w14:paraId="6D78A8E2" w14:textId="77777777" w:rsidR="00FC1243" w:rsidRPr="00F65938" w:rsidRDefault="00FC1243" w:rsidP="00CA4E61">
      <w:pPr>
        <w:pStyle w:val="WCPFCnormal"/>
        <w:widowControl w:val="0"/>
        <w:numPr>
          <w:ilvl w:val="0"/>
          <w:numId w:val="0"/>
        </w:numPr>
        <w:adjustRightInd w:val="0"/>
        <w:snapToGrid w:val="0"/>
        <w:spacing w:after="0"/>
        <w:ind w:left="567"/>
        <w:contextualSpacing w:val="0"/>
        <w:rPr>
          <w:rFonts w:cs="Calibri"/>
          <w:bCs/>
        </w:rPr>
      </w:pPr>
    </w:p>
    <w:p w14:paraId="1EE60E93" w14:textId="11C21433" w:rsidR="002D5742" w:rsidRPr="00F65938" w:rsidRDefault="00136F8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thanked Paul and Steve for </w:t>
      </w:r>
      <w:r w:rsidR="00BC5D77" w:rsidRPr="00F65938">
        <w:rPr>
          <w:rFonts w:cs="Calibri"/>
          <w:bCs/>
        </w:rPr>
        <w:t>t</w:t>
      </w:r>
      <w:r w:rsidRPr="00F65938">
        <w:rPr>
          <w:rFonts w:cs="Calibri"/>
          <w:bCs/>
        </w:rPr>
        <w:t xml:space="preserve">he work on the </w:t>
      </w:r>
      <w:r w:rsidR="00BC5D77" w:rsidRPr="00F65938">
        <w:rPr>
          <w:rFonts w:cs="Calibri"/>
          <w:bCs/>
        </w:rPr>
        <w:t>BR</w:t>
      </w:r>
      <w:r w:rsidR="00FC1243" w:rsidRPr="00F65938">
        <w:rPr>
          <w:rFonts w:cs="Calibri"/>
          <w:bCs/>
        </w:rPr>
        <w:t>P</w:t>
      </w:r>
      <w:r w:rsidR="00BC5D77" w:rsidRPr="00F65938">
        <w:rPr>
          <w:rFonts w:cs="Calibri"/>
          <w:bCs/>
        </w:rPr>
        <w:t xml:space="preserve"> </w:t>
      </w:r>
      <w:r w:rsidRPr="00F65938">
        <w:rPr>
          <w:rFonts w:cs="Calibri"/>
          <w:bCs/>
        </w:rPr>
        <w:t xml:space="preserve">and informed SC20 of </w:t>
      </w:r>
      <w:r w:rsidR="00FC1243" w:rsidRPr="00F65938">
        <w:rPr>
          <w:rFonts w:cs="Calibri"/>
          <w:bCs/>
        </w:rPr>
        <w:t xml:space="preserve">Australia’s </w:t>
      </w:r>
      <w:r w:rsidRPr="00F65938">
        <w:rPr>
          <w:rFonts w:cs="Calibri"/>
          <w:bCs/>
        </w:rPr>
        <w:t xml:space="preserve">intention to develop </w:t>
      </w:r>
      <w:r w:rsidR="00FC1243" w:rsidRPr="00F65938">
        <w:rPr>
          <w:rFonts w:cs="Calibri"/>
          <w:bCs/>
        </w:rPr>
        <w:t xml:space="preserve">a </w:t>
      </w:r>
      <w:r w:rsidR="00FC1243" w:rsidRPr="0008095F">
        <w:rPr>
          <w:rFonts w:cs="Calibri"/>
        </w:rPr>
        <w:t>Management</w:t>
      </w:r>
      <w:r w:rsidR="00FC1243" w:rsidRPr="00F65938">
        <w:rPr>
          <w:rFonts w:cs="Calibri"/>
          <w:bCs/>
        </w:rPr>
        <w:t xml:space="preserve"> Procedure </w:t>
      </w:r>
      <w:r w:rsidRPr="00F65938">
        <w:rPr>
          <w:rFonts w:cs="Calibri"/>
          <w:bCs/>
        </w:rPr>
        <w:t xml:space="preserve">for </w:t>
      </w:r>
      <w:r w:rsidR="00FC1243" w:rsidRPr="00F65938">
        <w:rPr>
          <w:rFonts w:cs="Calibri"/>
          <w:bCs/>
        </w:rPr>
        <w:t>South</w:t>
      </w:r>
      <w:r w:rsidR="003411D2">
        <w:rPr>
          <w:rFonts w:cs="Calibri"/>
          <w:bCs/>
        </w:rPr>
        <w:t>w</w:t>
      </w:r>
      <w:r w:rsidR="00FC1243" w:rsidRPr="00F65938">
        <w:rPr>
          <w:rFonts w:cs="Calibri"/>
          <w:bCs/>
        </w:rPr>
        <w:t xml:space="preserve">est Pacific </w:t>
      </w:r>
      <w:r w:rsidRPr="00F65938">
        <w:rPr>
          <w:rFonts w:cs="Calibri"/>
          <w:bCs/>
        </w:rPr>
        <w:t>Swordfish</w:t>
      </w:r>
      <w:r w:rsidR="00BC5D77" w:rsidRPr="00F65938">
        <w:rPr>
          <w:rFonts w:cs="Calibri"/>
          <w:bCs/>
        </w:rPr>
        <w:t xml:space="preserve">. They </w:t>
      </w:r>
      <w:r w:rsidRPr="00F65938">
        <w:rPr>
          <w:rFonts w:cs="Calibri"/>
          <w:bCs/>
        </w:rPr>
        <w:t xml:space="preserve">would like to see this reflected in the BRP. There </w:t>
      </w:r>
      <w:r w:rsidR="006F0DAA">
        <w:rPr>
          <w:rFonts w:cs="Calibri"/>
          <w:bCs/>
        </w:rPr>
        <w:t>will be a stock assessment next year, and Australia is</w:t>
      </w:r>
      <w:r w:rsidR="00C46BEC" w:rsidRPr="00F65938">
        <w:rPr>
          <w:rFonts w:cs="Calibri"/>
          <w:bCs/>
        </w:rPr>
        <w:t xml:space="preserve"> looking for funding to help develop a management procedure. </w:t>
      </w:r>
    </w:p>
    <w:p w14:paraId="2B61F948" w14:textId="77777777" w:rsidR="002D5742" w:rsidRPr="00F65938" w:rsidRDefault="002D5742" w:rsidP="00CA4E61">
      <w:pPr>
        <w:pStyle w:val="WCPFCnormal"/>
        <w:widowControl w:val="0"/>
        <w:numPr>
          <w:ilvl w:val="0"/>
          <w:numId w:val="0"/>
        </w:numPr>
        <w:adjustRightInd w:val="0"/>
        <w:snapToGrid w:val="0"/>
        <w:spacing w:after="0"/>
        <w:ind w:left="567"/>
        <w:contextualSpacing w:val="0"/>
        <w:rPr>
          <w:rFonts w:cs="Calibri"/>
          <w:bCs/>
        </w:rPr>
      </w:pPr>
    </w:p>
    <w:p w14:paraId="1255DDBC" w14:textId="77777777" w:rsidR="002D5742" w:rsidRPr="00F65938" w:rsidRDefault="00BC5D77" w:rsidP="00CA4E61">
      <w:pPr>
        <w:pStyle w:val="WCPFCnormal"/>
        <w:widowControl w:val="0"/>
        <w:adjustRightInd w:val="0"/>
        <w:snapToGrid w:val="0"/>
        <w:spacing w:after="0"/>
        <w:ind w:left="0" w:firstLine="0"/>
        <w:contextualSpacing w:val="0"/>
        <w:rPr>
          <w:rFonts w:cs="Calibri"/>
        </w:rPr>
      </w:pPr>
      <w:r w:rsidRPr="00F65938">
        <w:rPr>
          <w:rFonts w:cs="Calibri"/>
        </w:rPr>
        <w:t xml:space="preserve">French Polynesia </w:t>
      </w:r>
      <w:r w:rsidR="00EC7373" w:rsidRPr="00F65938">
        <w:rPr>
          <w:rFonts w:cs="Calibri"/>
        </w:rPr>
        <w:t>noted that s</w:t>
      </w:r>
      <w:r w:rsidR="0032315A" w:rsidRPr="00F65938">
        <w:rPr>
          <w:rFonts w:cs="Calibri"/>
        </w:rPr>
        <w:t>wordfish is a</w:t>
      </w:r>
      <w:r w:rsidR="00EC7373" w:rsidRPr="00F65938">
        <w:rPr>
          <w:rFonts w:cs="Calibri"/>
        </w:rPr>
        <w:t xml:space="preserve"> particularly </w:t>
      </w:r>
      <w:r w:rsidR="0032315A" w:rsidRPr="00F65938">
        <w:rPr>
          <w:rFonts w:cs="Calibri"/>
        </w:rPr>
        <w:t xml:space="preserve">important species for </w:t>
      </w:r>
      <w:r w:rsidR="002D5742" w:rsidRPr="00F65938">
        <w:rPr>
          <w:rFonts w:cs="Calibri"/>
        </w:rPr>
        <w:t xml:space="preserve">them </w:t>
      </w:r>
      <w:r w:rsidR="0032315A" w:rsidRPr="00F65938">
        <w:rPr>
          <w:rFonts w:cs="Calibri"/>
        </w:rPr>
        <w:t xml:space="preserve">and thanked </w:t>
      </w:r>
      <w:r w:rsidR="002D5742" w:rsidRPr="00F65938">
        <w:rPr>
          <w:rFonts w:cs="Calibri"/>
        </w:rPr>
        <w:t xml:space="preserve">Australia </w:t>
      </w:r>
      <w:r w:rsidR="0032315A" w:rsidRPr="00F65938">
        <w:rPr>
          <w:rFonts w:cs="Calibri"/>
        </w:rPr>
        <w:t xml:space="preserve">for looking to address gaps in </w:t>
      </w:r>
      <w:r w:rsidR="00EC7373" w:rsidRPr="00F65938">
        <w:rPr>
          <w:rFonts w:cs="Calibri"/>
        </w:rPr>
        <w:t>SWP-</w:t>
      </w:r>
      <w:r w:rsidR="0032315A" w:rsidRPr="00F65938">
        <w:rPr>
          <w:rFonts w:cs="Calibri"/>
        </w:rPr>
        <w:t xml:space="preserve">SWO management and asked </w:t>
      </w:r>
      <w:r w:rsidR="00A93D6D" w:rsidRPr="00F65938">
        <w:rPr>
          <w:rFonts w:cs="Calibri"/>
        </w:rPr>
        <w:t>members and other interested parties to support Australia in this work.</w:t>
      </w:r>
    </w:p>
    <w:p w14:paraId="3A7F79C3" w14:textId="77777777" w:rsidR="002D5742" w:rsidRPr="00F65938" w:rsidRDefault="002D5742" w:rsidP="00CA4E61">
      <w:pPr>
        <w:pStyle w:val="WCPFCnormal"/>
        <w:widowControl w:val="0"/>
        <w:numPr>
          <w:ilvl w:val="0"/>
          <w:numId w:val="0"/>
        </w:numPr>
        <w:adjustRightInd w:val="0"/>
        <w:snapToGrid w:val="0"/>
        <w:spacing w:after="0"/>
        <w:ind w:left="567"/>
        <w:contextualSpacing w:val="0"/>
        <w:rPr>
          <w:rFonts w:cs="Calibri"/>
        </w:rPr>
      </w:pPr>
    </w:p>
    <w:p w14:paraId="43F1A654" w14:textId="77777777" w:rsidR="002D5742" w:rsidRPr="00F65938" w:rsidRDefault="002D5742"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DD3642" w:rsidRPr="0008095F">
        <w:rPr>
          <w:rFonts w:cs="Calibri"/>
        </w:rPr>
        <w:t>Pew</w:t>
      </w:r>
      <w:r w:rsidR="00DD3642" w:rsidRPr="00F65938">
        <w:rPr>
          <w:rFonts w:cs="Calibri"/>
          <w:bCs/>
        </w:rPr>
        <w:t xml:space="preserve"> </w:t>
      </w:r>
      <w:r w:rsidRPr="00F65938">
        <w:rPr>
          <w:rFonts w:cs="Calibri"/>
          <w:bCs/>
        </w:rPr>
        <w:t xml:space="preserve">Charitable Trusts </w:t>
      </w:r>
      <w:r w:rsidR="00DD3642" w:rsidRPr="00F65938">
        <w:rPr>
          <w:rFonts w:cs="Calibri"/>
          <w:bCs/>
        </w:rPr>
        <w:t xml:space="preserve">echoed the comments by </w:t>
      </w:r>
      <w:r w:rsidR="00EC7373" w:rsidRPr="00F65938">
        <w:rPr>
          <w:rFonts w:cs="Calibri"/>
          <w:bCs/>
        </w:rPr>
        <w:t>Australia and French Polynesia</w:t>
      </w:r>
      <w:r w:rsidR="00DD3642" w:rsidRPr="00F65938">
        <w:rPr>
          <w:rFonts w:cs="Calibri"/>
          <w:bCs/>
        </w:rPr>
        <w:t xml:space="preserve">, and </w:t>
      </w:r>
      <w:r w:rsidRPr="00F65938">
        <w:rPr>
          <w:rFonts w:cs="Calibri"/>
          <w:bCs/>
        </w:rPr>
        <w:t xml:space="preserve">said they </w:t>
      </w:r>
      <w:r w:rsidR="00DD3642" w:rsidRPr="00F65938">
        <w:rPr>
          <w:rFonts w:cs="Calibri"/>
          <w:bCs/>
        </w:rPr>
        <w:t>would be looking to assist in the development of a Management Procedure for SWP Swordfish.</w:t>
      </w:r>
    </w:p>
    <w:p w14:paraId="56C83DA2" w14:textId="77777777" w:rsidR="002D5742" w:rsidRPr="00F65938" w:rsidRDefault="002D5742" w:rsidP="00CA4E61">
      <w:pPr>
        <w:pStyle w:val="WCPFCnormal"/>
        <w:widowControl w:val="0"/>
        <w:numPr>
          <w:ilvl w:val="0"/>
          <w:numId w:val="0"/>
        </w:numPr>
        <w:adjustRightInd w:val="0"/>
        <w:snapToGrid w:val="0"/>
        <w:spacing w:after="0"/>
        <w:ind w:left="567"/>
        <w:contextualSpacing w:val="0"/>
        <w:rPr>
          <w:rFonts w:cs="Calibri"/>
        </w:rPr>
      </w:pPr>
    </w:p>
    <w:p w14:paraId="0E2468AF" w14:textId="77777777" w:rsidR="00C725B2" w:rsidRPr="00C725B2" w:rsidRDefault="00C725B2" w:rsidP="00CA4E61">
      <w:pPr>
        <w:pStyle w:val="WCPFCnormal"/>
        <w:widowControl w:val="0"/>
        <w:adjustRightInd w:val="0"/>
        <w:snapToGrid w:val="0"/>
        <w:spacing w:after="0"/>
        <w:ind w:left="0" w:firstLine="0"/>
        <w:contextualSpacing w:val="0"/>
        <w:rPr>
          <w:rFonts w:cs="Calibri"/>
        </w:rPr>
      </w:pPr>
      <w:r w:rsidRPr="00C725B2">
        <w:rPr>
          <w:rFonts w:cs="Calibri"/>
        </w:rPr>
        <w:t>SC20 tasked an informal small group (</w:t>
      </w:r>
      <w:r w:rsidRPr="00C725B2">
        <w:rPr>
          <w:rFonts w:cs="Calibri"/>
          <w:b/>
          <w:bCs/>
        </w:rPr>
        <w:t>ISG-04</w:t>
      </w:r>
      <w:r w:rsidRPr="00C725B2">
        <w:rPr>
          <w:rFonts w:cs="Calibri"/>
        </w:rPr>
        <w:t xml:space="preserve">) </w:t>
      </w:r>
      <w:r w:rsidRPr="00C725B2">
        <w:rPr>
          <w:rFonts w:eastAsia="Malgun Gothic" w:cs="Calibri"/>
          <w:lang w:eastAsia="ko-KR"/>
        </w:rPr>
        <w:t>with</w:t>
      </w:r>
      <w:r w:rsidRPr="00C725B2">
        <w:rPr>
          <w:rFonts w:cs="Calibri"/>
        </w:rPr>
        <w:t xml:space="preserve"> review</w:t>
      </w:r>
      <w:r w:rsidRPr="00C725B2">
        <w:rPr>
          <w:rFonts w:eastAsia="Malgun Gothic" w:cs="Calibri"/>
          <w:lang w:eastAsia="ko-KR"/>
        </w:rPr>
        <w:t>ing</w:t>
      </w:r>
      <w:r w:rsidRPr="00C725B2">
        <w:rPr>
          <w:rFonts w:cs="Calibri"/>
        </w:rPr>
        <w:t xml:space="preserve"> the Billfish Assessment Research Plan (BRP, </w:t>
      </w:r>
      <w:r w:rsidRPr="00C725B2">
        <w:rPr>
          <w:rFonts w:cs="Calibri"/>
          <w:b/>
          <w:bCs/>
        </w:rPr>
        <w:t>SC20-SA-IP-09</w:t>
      </w:r>
      <w:r w:rsidRPr="00C725B2">
        <w:rPr>
          <w:rFonts w:cs="Calibri"/>
        </w:rPr>
        <w:t>).</w:t>
      </w:r>
      <w:r w:rsidRPr="00C725B2">
        <w:rPr>
          <w:rFonts w:eastAsia="Malgun Gothic" w:cs="Calibri"/>
          <w:lang w:eastAsia="ko-KR"/>
        </w:rPr>
        <w:t xml:space="preserve"> ISG-04 provided the following three agreed paragraphs.</w:t>
      </w:r>
    </w:p>
    <w:p w14:paraId="25D0B341" w14:textId="77777777" w:rsidR="00C725B2" w:rsidRPr="00C725B2" w:rsidRDefault="00C725B2" w:rsidP="00CA4E61">
      <w:pPr>
        <w:pStyle w:val="WCPFCnormal"/>
        <w:widowControl w:val="0"/>
        <w:numPr>
          <w:ilvl w:val="0"/>
          <w:numId w:val="0"/>
        </w:numPr>
        <w:adjustRightInd w:val="0"/>
        <w:snapToGrid w:val="0"/>
        <w:spacing w:after="0"/>
        <w:ind w:left="567"/>
        <w:contextualSpacing w:val="0"/>
        <w:rPr>
          <w:rFonts w:cs="Calibri"/>
        </w:rPr>
      </w:pPr>
    </w:p>
    <w:p w14:paraId="5279887F" w14:textId="77777777" w:rsidR="00C725B2" w:rsidRPr="00C725B2" w:rsidRDefault="00C725B2" w:rsidP="00CA4E61">
      <w:pPr>
        <w:pStyle w:val="WCPFCnormal"/>
        <w:widowControl w:val="0"/>
        <w:adjustRightInd w:val="0"/>
        <w:snapToGrid w:val="0"/>
        <w:spacing w:after="0"/>
        <w:ind w:left="0" w:firstLine="0"/>
        <w:contextualSpacing w:val="0"/>
        <w:rPr>
          <w:rFonts w:cs="Calibri"/>
        </w:rPr>
      </w:pPr>
      <w:r w:rsidRPr="00C725B2">
        <w:rPr>
          <w:rFonts w:cs="Calibri"/>
        </w:rPr>
        <w:t>A slight revision to the stock assessment schedule for billfish species was agreed, with WCNPO MLS scheduled to be assessed again in 2027 and NP SWO in 2028.</w:t>
      </w:r>
    </w:p>
    <w:p w14:paraId="1B765FB5" w14:textId="77777777" w:rsidR="00C725B2" w:rsidRPr="00C725B2" w:rsidRDefault="00C725B2" w:rsidP="00CA4E61">
      <w:pPr>
        <w:pStyle w:val="WCPFCnormal"/>
        <w:widowControl w:val="0"/>
        <w:numPr>
          <w:ilvl w:val="0"/>
          <w:numId w:val="0"/>
        </w:numPr>
        <w:adjustRightInd w:val="0"/>
        <w:snapToGrid w:val="0"/>
        <w:spacing w:after="0"/>
        <w:ind w:left="567"/>
        <w:contextualSpacing w:val="0"/>
        <w:rPr>
          <w:rFonts w:cs="Calibri"/>
        </w:rPr>
      </w:pPr>
    </w:p>
    <w:p w14:paraId="274267FD" w14:textId="77777777" w:rsidR="00C725B2" w:rsidRPr="00C725B2" w:rsidRDefault="00C725B2" w:rsidP="00CA4E61">
      <w:pPr>
        <w:pStyle w:val="WCPFCnormal"/>
        <w:widowControl w:val="0"/>
        <w:adjustRightInd w:val="0"/>
        <w:snapToGrid w:val="0"/>
        <w:spacing w:after="0"/>
        <w:ind w:left="0" w:firstLine="0"/>
        <w:contextualSpacing w:val="0"/>
        <w:rPr>
          <w:rFonts w:cs="Calibri"/>
        </w:rPr>
      </w:pPr>
      <w:r w:rsidRPr="00C725B2">
        <w:rPr>
          <w:rFonts w:cs="Calibri"/>
        </w:rPr>
        <w:t>Members reviewed three projects that were identified at SC19 and approved two of those projects to be provided for SC20 priority ranking:</w:t>
      </w:r>
    </w:p>
    <w:p w14:paraId="399C2875" w14:textId="77777777" w:rsidR="00C725B2" w:rsidRPr="00C725B2" w:rsidRDefault="00C725B2" w:rsidP="00CA4E61">
      <w:pPr>
        <w:pStyle w:val="WCPFCnormal"/>
        <w:widowControl w:val="0"/>
        <w:numPr>
          <w:ilvl w:val="0"/>
          <w:numId w:val="52"/>
        </w:numPr>
        <w:adjustRightInd w:val="0"/>
        <w:snapToGrid w:val="0"/>
        <w:spacing w:after="0"/>
        <w:contextualSpacing w:val="0"/>
        <w:rPr>
          <w:rFonts w:cs="Calibri"/>
        </w:rPr>
      </w:pPr>
      <w:r w:rsidRPr="00C725B2">
        <w:rPr>
          <w:rFonts w:cs="Calibri"/>
        </w:rPr>
        <w:t>Project P20X03 Assessment approaches for WCPO black marlin, sailfish, and shortbill spearfish.</w:t>
      </w:r>
    </w:p>
    <w:p w14:paraId="36C8D849" w14:textId="77777777" w:rsidR="00C725B2" w:rsidRPr="00C725B2" w:rsidRDefault="00C725B2" w:rsidP="00CA4E61">
      <w:pPr>
        <w:pStyle w:val="WCPFCnormal"/>
        <w:widowControl w:val="0"/>
        <w:numPr>
          <w:ilvl w:val="0"/>
          <w:numId w:val="52"/>
        </w:numPr>
        <w:adjustRightInd w:val="0"/>
        <w:snapToGrid w:val="0"/>
        <w:spacing w:after="0"/>
        <w:contextualSpacing w:val="0"/>
        <w:rPr>
          <w:rFonts w:cs="Calibri"/>
        </w:rPr>
      </w:pPr>
      <w:r w:rsidRPr="00C725B2">
        <w:rPr>
          <w:rFonts w:cs="Calibri"/>
        </w:rPr>
        <w:t xml:space="preserve">Project 20X04 Biology of South Pacific striped marlin, blue marlin, shortbill spearfish, and sailfish in the WCPO from longline fisheries. </w:t>
      </w:r>
    </w:p>
    <w:p w14:paraId="521E42CF" w14:textId="77777777" w:rsidR="00C725B2" w:rsidRPr="00C725B2" w:rsidRDefault="00C725B2" w:rsidP="00CA4E61">
      <w:pPr>
        <w:pStyle w:val="WCPFCnormal"/>
        <w:widowControl w:val="0"/>
        <w:numPr>
          <w:ilvl w:val="0"/>
          <w:numId w:val="0"/>
        </w:numPr>
        <w:adjustRightInd w:val="0"/>
        <w:snapToGrid w:val="0"/>
        <w:spacing w:after="0"/>
        <w:ind w:left="567"/>
        <w:contextualSpacing w:val="0"/>
        <w:rPr>
          <w:rFonts w:cs="Calibri"/>
        </w:rPr>
      </w:pPr>
    </w:p>
    <w:p w14:paraId="6DF5D451" w14:textId="77777777" w:rsidR="00C725B2" w:rsidRPr="00C725B2" w:rsidRDefault="00C725B2" w:rsidP="00CA4E61">
      <w:pPr>
        <w:pStyle w:val="WCPFCnormal"/>
        <w:widowControl w:val="0"/>
        <w:adjustRightInd w:val="0"/>
        <w:snapToGrid w:val="0"/>
        <w:spacing w:after="0"/>
        <w:ind w:left="0" w:firstLine="0"/>
        <w:contextualSpacing w:val="0"/>
        <w:rPr>
          <w:rFonts w:cs="Calibri"/>
        </w:rPr>
      </w:pPr>
      <w:r w:rsidRPr="00C725B2">
        <w:rPr>
          <w:rFonts w:cs="Calibri"/>
        </w:rPr>
        <w:t>In addition, members noted the following projects that were discussed but were not required to be ranked for prioritisation:</w:t>
      </w:r>
    </w:p>
    <w:p w14:paraId="0ADF0E75" w14:textId="77777777" w:rsidR="00C725B2" w:rsidRPr="00C725B2" w:rsidRDefault="00C725B2" w:rsidP="00CA4E61">
      <w:pPr>
        <w:pStyle w:val="WCPFCnormal"/>
        <w:widowControl w:val="0"/>
        <w:numPr>
          <w:ilvl w:val="0"/>
          <w:numId w:val="53"/>
        </w:numPr>
        <w:adjustRightInd w:val="0"/>
        <w:snapToGrid w:val="0"/>
        <w:spacing w:after="0"/>
        <w:contextualSpacing w:val="0"/>
        <w:rPr>
          <w:rFonts w:cs="Calibri"/>
        </w:rPr>
      </w:pPr>
      <w:r w:rsidRPr="00C725B2">
        <w:rPr>
          <w:rFonts w:cs="Calibri"/>
        </w:rPr>
        <w:t>The southwest Pacific swordfish stock assessment will be undertaken by the SSP in 2025.</w:t>
      </w:r>
    </w:p>
    <w:p w14:paraId="2A3A48B1" w14:textId="77777777" w:rsidR="00C725B2" w:rsidRPr="00C725B2" w:rsidRDefault="00C725B2" w:rsidP="00CA4E61">
      <w:pPr>
        <w:pStyle w:val="WCPFCnormal"/>
        <w:widowControl w:val="0"/>
        <w:numPr>
          <w:ilvl w:val="0"/>
          <w:numId w:val="53"/>
        </w:numPr>
        <w:adjustRightInd w:val="0"/>
        <w:snapToGrid w:val="0"/>
        <w:spacing w:after="0"/>
        <w:contextualSpacing w:val="0"/>
        <w:rPr>
          <w:rFonts w:cs="Calibri"/>
        </w:rPr>
      </w:pPr>
      <w:r w:rsidRPr="00C725B2">
        <w:rPr>
          <w:rFonts w:cs="Calibri"/>
        </w:rPr>
        <w:t>CPUE analysis of the New Zealand recreational fishery for striped marlin (Funded by New Zealand).</w:t>
      </w:r>
    </w:p>
    <w:p w14:paraId="19036BE5" w14:textId="77777777" w:rsidR="00C725B2" w:rsidRPr="00C725B2" w:rsidRDefault="00C725B2" w:rsidP="00CA4E61">
      <w:pPr>
        <w:pStyle w:val="WCPFCnormal"/>
        <w:widowControl w:val="0"/>
        <w:numPr>
          <w:ilvl w:val="0"/>
          <w:numId w:val="53"/>
        </w:numPr>
        <w:adjustRightInd w:val="0"/>
        <w:snapToGrid w:val="0"/>
        <w:spacing w:after="0"/>
        <w:contextualSpacing w:val="0"/>
        <w:rPr>
          <w:rFonts w:cs="Calibri"/>
        </w:rPr>
      </w:pPr>
      <w:r w:rsidRPr="00C725B2">
        <w:rPr>
          <w:rFonts w:cs="Calibri"/>
        </w:rPr>
        <w:t>Developing a management procedure for southwest Pacific swordfish by Australia (Commission funding not sought in 2025, a TOR for the project may be provided at a future SC).</w:t>
      </w:r>
    </w:p>
    <w:p w14:paraId="0BD9DA34" w14:textId="77777777" w:rsidR="00136F82" w:rsidRPr="00F65938" w:rsidRDefault="00136F82" w:rsidP="00CA4E61">
      <w:pPr>
        <w:widowControl w:val="0"/>
        <w:adjustRightInd w:val="0"/>
        <w:snapToGrid w:val="0"/>
        <w:ind w:right="0"/>
        <w:rPr>
          <w:b/>
          <w:bCs/>
        </w:rPr>
      </w:pPr>
    </w:p>
    <w:p w14:paraId="619CA082" w14:textId="6B1D3C27" w:rsidR="00022AD6" w:rsidRPr="00F65938" w:rsidRDefault="00F64A73" w:rsidP="00CA4E61">
      <w:pPr>
        <w:pStyle w:val="Heading4"/>
        <w:keepNext w:val="0"/>
        <w:keepLines w:val="0"/>
        <w:widowControl w:val="0"/>
      </w:pPr>
      <w:bookmarkStart w:id="98" w:name="_Toc177975589"/>
      <w:r w:rsidRPr="00F65938">
        <w:t>4.6.6.3</w:t>
      </w:r>
      <w:r w:rsidR="0072575F" w:rsidRPr="00F65938">
        <w:tab/>
      </w:r>
      <w:r w:rsidRPr="00F65938">
        <w:t>Review of the Shark Research Plan 2021 - 2030</w:t>
      </w:r>
      <w:bookmarkEnd w:id="98"/>
      <w:r w:rsidRPr="00F65938">
        <w:t xml:space="preserve"> </w:t>
      </w:r>
    </w:p>
    <w:p w14:paraId="50C695CF" w14:textId="32B899D6" w:rsidR="00022AD6" w:rsidRPr="00F65938" w:rsidRDefault="00DD3642" w:rsidP="00CA4E61">
      <w:pPr>
        <w:widowControl w:val="0"/>
        <w:adjustRightInd w:val="0"/>
        <w:snapToGrid w:val="0"/>
        <w:ind w:right="0"/>
        <w:rPr>
          <w:bCs/>
        </w:rPr>
      </w:pPr>
      <w:r w:rsidRPr="00F65938">
        <w:rPr>
          <w:bCs/>
        </w:rPr>
        <w:t xml:space="preserve">Working Paper: </w:t>
      </w:r>
      <w:hyperlink r:id="rId563">
        <w:r w:rsidRPr="00F65938">
          <w:rPr>
            <w:bCs/>
            <w:color w:val="0000FF"/>
            <w:u w:val="single" w:color="0000FF"/>
          </w:rPr>
          <w:t>SC20</w:t>
        </w:r>
      </w:hyperlink>
      <w:hyperlink r:id="rId564">
        <w:r w:rsidRPr="00F65938">
          <w:rPr>
            <w:bCs/>
            <w:color w:val="0000FF"/>
            <w:u w:val="single" w:color="0000FF"/>
          </w:rPr>
          <w:t>-</w:t>
        </w:r>
      </w:hyperlink>
      <w:hyperlink r:id="rId565">
        <w:r w:rsidRPr="00F65938">
          <w:rPr>
            <w:bCs/>
            <w:color w:val="0000FF"/>
            <w:u w:val="single" w:color="0000FF"/>
          </w:rPr>
          <w:t>SA</w:t>
        </w:r>
      </w:hyperlink>
      <w:hyperlink r:id="rId566">
        <w:r w:rsidRPr="00F65938">
          <w:rPr>
            <w:bCs/>
            <w:color w:val="0000FF"/>
            <w:u w:val="single" w:color="0000FF"/>
          </w:rPr>
          <w:t>-</w:t>
        </w:r>
      </w:hyperlink>
      <w:hyperlink r:id="rId567">
        <w:r w:rsidRPr="00F65938">
          <w:rPr>
            <w:bCs/>
            <w:color w:val="0000FF"/>
            <w:u w:val="single" w:color="0000FF"/>
          </w:rPr>
          <w:t>IP</w:t>
        </w:r>
      </w:hyperlink>
      <w:hyperlink r:id="rId568">
        <w:r w:rsidRPr="00F65938">
          <w:rPr>
            <w:bCs/>
            <w:color w:val="0000FF"/>
            <w:u w:val="single" w:color="0000FF"/>
          </w:rPr>
          <w:t>-</w:t>
        </w:r>
      </w:hyperlink>
      <w:hyperlink r:id="rId569">
        <w:r w:rsidRPr="00F65938">
          <w:rPr>
            <w:bCs/>
            <w:color w:val="0000FF"/>
            <w:u w:val="single" w:color="0000FF"/>
          </w:rPr>
          <w:t>10</w:t>
        </w:r>
      </w:hyperlink>
      <w:hyperlink r:id="rId570">
        <w:r w:rsidRPr="00F65938">
          <w:rPr>
            <w:bCs/>
          </w:rPr>
          <w:t xml:space="preserve"> </w:t>
        </w:r>
      </w:hyperlink>
    </w:p>
    <w:p w14:paraId="5BDD062A" w14:textId="77777777" w:rsidR="007108D2" w:rsidRPr="00F65938" w:rsidRDefault="007108D2" w:rsidP="00CA4E61">
      <w:pPr>
        <w:widowControl w:val="0"/>
        <w:adjustRightInd w:val="0"/>
        <w:snapToGrid w:val="0"/>
        <w:ind w:right="0"/>
        <w:rPr>
          <w:b/>
          <w:bCs/>
        </w:rPr>
      </w:pPr>
    </w:p>
    <w:p w14:paraId="0074F088" w14:textId="440DE84E" w:rsidR="004E6F43" w:rsidRPr="00F65938" w:rsidRDefault="004E6F43" w:rsidP="00CA4E61">
      <w:pPr>
        <w:pStyle w:val="WCPFCnormal"/>
        <w:widowControl w:val="0"/>
        <w:adjustRightInd w:val="0"/>
        <w:snapToGrid w:val="0"/>
        <w:spacing w:after="0"/>
        <w:ind w:left="0" w:firstLine="0"/>
        <w:contextualSpacing w:val="0"/>
        <w:rPr>
          <w:rFonts w:cs="Calibri"/>
        </w:rPr>
      </w:pPr>
      <w:r w:rsidRPr="00F65938">
        <w:rPr>
          <w:rFonts w:cs="Calibri"/>
        </w:rPr>
        <w:t>Paul Hamer of</w:t>
      </w:r>
      <w:r w:rsidR="00311A90" w:rsidRPr="00F65938">
        <w:rPr>
          <w:rFonts w:cs="Calibri"/>
        </w:rPr>
        <w:t xml:space="preserve"> the SSP</w:t>
      </w:r>
      <w:r w:rsidRPr="00F65938">
        <w:rPr>
          <w:rFonts w:cs="Calibri"/>
        </w:rPr>
        <w:t xml:space="preserve"> presented </w:t>
      </w:r>
      <w:r w:rsidRPr="00F65938">
        <w:rPr>
          <w:rFonts w:cs="Calibri"/>
          <w:b/>
          <w:bCs/>
        </w:rPr>
        <w:t>SC20-SA-IP-10</w:t>
      </w:r>
      <w:r w:rsidRPr="00F65938">
        <w:rPr>
          <w:rFonts w:cs="Calibri"/>
        </w:rPr>
        <w:t xml:space="preserve"> and noted that the report of Project 97 (Shark Research Plan 2021-2025 (Brouwer and Hamer</w:t>
      </w:r>
      <w:r w:rsidR="006F0DAA">
        <w:rPr>
          <w:rFonts w:cs="Calibri"/>
        </w:rPr>
        <w:t>,</w:t>
      </w:r>
      <w:r w:rsidRPr="00F65938">
        <w:rPr>
          <w:rFonts w:cs="Calibri"/>
        </w:rPr>
        <w:t xml:space="preserve"> 2020)) had been adopted by SC16 and endorsed by </w:t>
      </w:r>
      <w:r w:rsidRPr="00F65938">
        <w:rPr>
          <w:rFonts w:cs="Calibri"/>
        </w:rPr>
        <w:lastRenderedPageBreak/>
        <w:t>WCPFC17 in December 2020. The 2021-2025 Shark Research Plan (SRP) represented the third phase of the WCPFC’s SRP, building on the previous two plans. The 2021-2025 SRP was a living document that could evolve based on the information needs and priorities of the WCPFC. This plan had undergone a mid-term review in 2023 (Brouwer and Hamer</w:t>
      </w:r>
      <w:r w:rsidR="006F0DAA">
        <w:rPr>
          <w:rFonts w:cs="Calibri"/>
        </w:rPr>
        <w:t>,</w:t>
      </w:r>
      <w:r w:rsidRPr="00F65938">
        <w:rPr>
          <w:rFonts w:cs="Calibri"/>
        </w:rPr>
        <w:t xml:space="preserve"> 2023), and as part of that review, SC19 had recommended that the current SRP be extended to 2030 with shorter annual reviews to evaluate progress and ensure that the subsequent years’ work remained relevant and required. Additionally, it had been agreed that shark assessments would be carried out over two years. The first year (which, in reality, was 4-5 months in duration from contracting the work as projects with the WCPFC secretariat in February to the SC paper delivery at the end of July) provided time to collate the data, undertake fishery characterisations, develop catch reconstructions and preliminary CPUE work, and provide SC with a recommendation on the possible approach(es) that might be suitable for a stock assessment. </w:t>
      </w:r>
      <w:r w:rsidR="003411D2" w:rsidRPr="00F65938">
        <w:rPr>
          <w:rFonts w:cs="Calibri"/>
        </w:rPr>
        <w:t>The second year of the assessment project</w:t>
      </w:r>
      <w:r w:rsidR="003411D2">
        <w:rPr>
          <w:rFonts w:cs="Calibri"/>
        </w:rPr>
        <w:t>s</w:t>
      </w:r>
      <w:r w:rsidR="003411D2" w:rsidRPr="00F65938">
        <w:rPr>
          <w:rFonts w:cs="Calibri"/>
        </w:rPr>
        <w:t xml:space="preserve"> for sharks focused on the actual stock assessment, which now </w:t>
      </w:r>
      <w:r w:rsidR="003411D2">
        <w:rPr>
          <w:rFonts w:cs="Calibri"/>
        </w:rPr>
        <w:t xml:space="preserve">may </w:t>
      </w:r>
      <w:r w:rsidR="003411D2" w:rsidRPr="00F65938">
        <w:rPr>
          <w:rFonts w:cs="Calibri"/>
        </w:rPr>
        <w:t xml:space="preserve">also include risk assessment methods, </w:t>
      </w:r>
      <w:r w:rsidR="003411D2">
        <w:rPr>
          <w:rFonts w:cs="Calibri"/>
        </w:rPr>
        <w:t>if</w:t>
      </w:r>
      <w:r w:rsidR="003411D2" w:rsidRPr="00F65938">
        <w:rPr>
          <w:rFonts w:cs="Calibri"/>
        </w:rPr>
        <w:t xml:space="preserve"> agreed by SC</w:t>
      </w:r>
      <w:r w:rsidR="003411D2">
        <w:rPr>
          <w:rFonts w:cs="Calibri"/>
        </w:rPr>
        <w:t xml:space="preserve"> and the additional funding supported by</w:t>
      </w:r>
      <w:r w:rsidR="003411D2" w:rsidRPr="00F65938">
        <w:rPr>
          <w:rFonts w:cs="Calibri"/>
        </w:rPr>
        <w:t xml:space="preserve"> WCPFC</w:t>
      </w:r>
      <w:r w:rsidRPr="00F65938">
        <w:rPr>
          <w:rFonts w:cs="Calibri"/>
        </w:rPr>
        <w:t>.</w:t>
      </w:r>
    </w:p>
    <w:p w14:paraId="3348AFC6" w14:textId="77777777" w:rsidR="004E6F43" w:rsidRPr="00F65938" w:rsidRDefault="004E6F43" w:rsidP="00CA4E61">
      <w:pPr>
        <w:pStyle w:val="WCPFCnormal"/>
        <w:widowControl w:val="0"/>
        <w:numPr>
          <w:ilvl w:val="0"/>
          <w:numId w:val="0"/>
        </w:numPr>
        <w:adjustRightInd w:val="0"/>
        <w:snapToGrid w:val="0"/>
        <w:spacing w:after="0"/>
        <w:ind w:left="567"/>
        <w:contextualSpacing w:val="0"/>
        <w:rPr>
          <w:rFonts w:cs="Calibri"/>
        </w:rPr>
      </w:pPr>
    </w:p>
    <w:p w14:paraId="213C3500" w14:textId="6495E1C2" w:rsidR="004E6F43" w:rsidRPr="00F65938" w:rsidRDefault="004E6F43" w:rsidP="00CA4E61">
      <w:pPr>
        <w:pStyle w:val="WCPFCnormal"/>
        <w:widowControl w:val="0"/>
        <w:adjustRightInd w:val="0"/>
        <w:snapToGrid w:val="0"/>
        <w:spacing w:after="0"/>
        <w:ind w:left="0" w:firstLine="0"/>
        <w:contextualSpacing w:val="0"/>
        <w:rPr>
          <w:rFonts w:cs="Calibri"/>
        </w:rPr>
      </w:pPr>
      <w:r w:rsidRPr="00F65938">
        <w:rPr>
          <w:rFonts w:cs="Calibri"/>
        </w:rPr>
        <w:t>The purpose of this document was to review progress against the SRP tasks to facilitate future planning of WCPFC shark research. At SC19, the SC reviewed the proposed work in the SRP and updated the research plan. These updates on the 2021-2030 SRP, as well as the work progressed against that project list, were included in Table 1. Additionally, Table 2 was provided to update the SC assessment schedule for sharks. It was suggested that data-rich assessments be attempted for blue, shortfin mako, silky, and oceanic whitetip sharks, with the remainder being evaluated through fishery characterisations and/or low information estimations of fishing mortality (F) risk. A new assessment for southwest Pacific blue shark was due to start with the data exploration work beginning in 2025; however, it was suggested that the start date be moved to 2026 to better fit with the rest of the stock assessment schedule and to avoid the first year of new shark assessments overlapping with the second year of the shark assessment that was underway.</w:t>
      </w:r>
    </w:p>
    <w:p w14:paraId="6F6E10FC" w14:textId="77777777" w:rsidR="004E6F43" w:rsidRPr="00F65938" w:rsidRDefault="004E6F43" w:rsidP="00CA4E61">
      <w:pPr>
        <w:pStyle w:val="WCPFCnormal"/>
        <w:widowControl w:val="0"/>
        <w:numPr>
          <w:ilvl w:val="0"/>
          <w:numId w:val="0"/>
        </w:numPr>
        <w:adjustRightInd w:val="0"/>
        <w:snapToGrid w:val="0"/>
        <w:spacing w:after="0"/>
        <w:ind w:left="567"/>
        <w:contextualSpacing w:val="0"/>
        <w:rPr>
          <w:rFonts w:cs="Calibri"/>
        </w:rPr>
      </w:pPr>
    </w:p>
    <w:p w14:paraId="1DC9FF32" w14:textId="356AD477" w:rsidR="004E6F43" w:rsidRPr="00F65938" w:rsidRDefault="004E6F43" w:rsidP="00CA4E61">
      <w:pPr>
        <w:pStyle w:val="WCPFCnormal"/>
        <w:widowControl w:val="0"/>
        <w:adjustRightInd w:val="0"/>
        <w:snapToGrid w:val="0"/>
        <w:spacing w:after="0"/>
        <w:ind w:left="0" w:firstLine="0"/>
        <w:contextualSpacing w:val="0"/>
        <w:rPr>
          <w:rFonts w:cs="Calibri"/>
        </w:rPr>
      </w:pPr>
      <w:r w:rsidRPr="00F65938">
        <w:rPr>
          <w:rFonts w:cs="Calibri"/>
        </w:rPr>
        <w:t xml:space="preserve">There had been four changes to the assessment schedule: The ISC had proposed to undertake indicator analyses for </w:t>
      </w:r>
      <w:r w:rsidR="006F0DAA">
        <w:rPr>
          <w:rFonts w:cs="Calibri"/>
        </w:rPr>
        <w:t>North Pacific blue and North</w:t>
      </w:r>
      <w:r w:rsidRPr="00F65938">
        <w:rPr>
          <w:rFonts w:cs="Calibri"/>
        </w:rPr>
        <w:t xml:space="preserve"> Pacific shortfin mako sharks in 2025 and 2026, respectively. The ISC had also identified several uncertainties that would require more work to resolve and had proposed moving the next </w:t>
      </w:r>
      <w:r w:rsidR="006F0DAA">
        <w:rPr>
          <w:rFonts w:cs="Calibri"/>
        </w:rPr>
        <w:t>North</w:t>
      </w:r>
      <w:r w:rsidR="006F0DAA" w:rsidRPr="00F65938">
        <w:rPr>
          <w:rFonts w:cs="Calibri"/>
        </w:rPr>
        <w:t xml:space="preserve"> </w:t>
      </w:r>
      <w:r w:rsidRPr="00F65938">
        <w:rPr>
          <w:rFonts w:cs="Calibri"/>
        </w:rPr>
        <w:t>Pacific blue shark assessment from 2026 to 2027. The project to conduct fishery characterisation of manta and mobulid rays and whale sharks had been moved by WCPFC20 from 2024 to 2025. Additionally, it was suggested to change the southwest Pacific shortfin mako shark assessment to a low information assessment or characterisation given the data issues experienced with the last assessment. Under Table 1 section c(i), there was an item to include data-poor assessment metrics as standard outputs for data-rich assessments where possible. This was a standing item currently, and these metrics had been included in SP-blue sharks, SP-shortfin mako, and silky shark assessments. The SC20 ISG-Sharks might have wanted to review these and provide a specific list for future assessments. If they were able to do that, then this item could be removed from the list; if not, it should remain until such time as firm recommendations on these metrics were accepted by the SC.</w:t>
      </w:r>
    </w:p>
    <w:p w14:paraId="2DDA55DE" w14:textId="77777777" w:rsidR="004E6F43" w:rsidRPr="00F65938" w:rsidRDefault="004E6F43" w:rsidP="00CA4E61">
      <w:pPr>
        <w:pStyle w:val="WCPFCnormal"/>
        <w:widowControl w:val="0"/>
        <w:numPr>
          <w:ilvl w:val="0"/>
          <w:numId w:val="0"/>
        </w:numPr>
        <w:adjustRightInd w:val="0"/>
        <w:snapToGrid w:val="0"/>
        <w:spacing w:after="0"/>
        <w:ind w:left="567"/>
        <w:contextualSpacing w:val="0"/>
        <w:rPr>
          <w:rFonts w:cs="Calibri"/>
        </w:rPr>
      </w:pPr>
    </w:p>
    <w:p w14:paraId="694FD6FF" w14:textId="5E65A8A7" w:rsidR="004E6F43" w:rsidRPr="00F65938" w:rsidRDefault="004E6F43" w:rsidP="00CA4E61">
      <w:pPr>
        <w:pStyle w:val="WCPFCnormal"/>
        <w:widowControl w:val="0"/>
        <w:adjustRightInd w:val="0"/>
        <w:snapToGrid w:val="0"/>
        <w:spacing w:after="0"/>
        <w:ind w:left="0" w:firstLine="0"/>
        <w:contextualSpacing w:val="0"/>
        <w:rPr>
          <w:rFonts w:cs="Calibri"/>
        </w:rPr>
      </w:pPr>
      <w:r w:rsidRPr="00F65938">
        <w:rPr>
          <w:rFonts w:cs="Calibri"/>
        </w:rPr>
        <w:t xml:space="preserve">For SC20, three projects had been completed, and there were three projects that were scheduled to start pending agreement at SC20 ISG-Sharks and approval of the budget at WCPFC21. The new projects had a draft project specification included in Appendix 1 for review by SC20 ISG-Sharks. Additionally, a new project on </w:t>
      </w:r>
      <w:r w:rsidR="00853F36">
        <w:rPr>
          <w:rFonts w:cs="Calibri"/>
        </w:rPr>
        <w:t>o</w:t>
      </w:r>
      <w:r w:rsidRPr="00F65938">
        <w:rPr>
          <w:rFonts w:cs="Calibri"/>
        </w:rPr>
        <w:t>ceanic whitetip and silky shark in longline fisheries between 20N and 20S and outside the area to evaluate CMM 2022-04 had been completed (SC20-EB-WP-05).</w:t>
      </w:r>
    </w:p>
    <w:p w14:paraId="6547548C" w14:textId="36F7F52D" w:rsidR="00342FF3" w:rsidRPr="00F65938" w:rsidRDefault="00342FF3" w:rsidP="00CA4E61">
      <w:pPr>
        <w:pStyle w:val="WCPFCnormal"/>
        <w:widowControl w:val="0"/>
        <w:numPr>
          <w:ilvl w:val="0"/>
          <w:numId w:val="0"/>
        </w:numPr>
        <w:adjustRightInd w:val="0"/>
        <w:snapToGrid w:val="0"/>
        <w:spacing w:after="0"/>
        <w:ind w:left="567"/>
        <w:contextualSpacing w:val="0"/>
        <w:rPr>
          <w:rFonts w:cs="Calibri"/>
        </w:rPr>
      </w:pPr>
    </w:p>
    <w:p w14:paraId="2669550B" w14:textId="7AADA296" w:rsidR="002C2D4F" w:rsidRPr="00F65938" w:rsidRDefault="00D6601D" w:rsidP="00CA4E61">
      <w:pPr>
        <w:pStyle w:val="WCPFCnormal"/>
        <w:widowControl w:val="0"/>
        <w:adjustRightInd w:val="0"/>
        <w:snapToGrid w:val="0"/>
        <w:spacing w:after="0"/>
        <w:ind w:left="0" w:firstLine="0"/>
        <w:contextualSpacing w:val="0"/>
        <w:rPr>
          <w:rFonts w:cs="Calibri"/>
        </w:rPr>
      </w:pPr>
      <w:r w:rsidRPr="00F65938">
        <w:rPr>
          <w:rFonts w:cs="Calibri"/>
        </w:rPr>
        <w:t>The paper recommended that:</w:t>
      </w:r>
    </w:p>
    <w:p w14:paraId="6D3E693B" w14:textId="60AA6330" w:rsidR="002C2D4F" w:rsidRPr="00F65938" w:rsidRDefault="00BD2F6F" w:rsidP="009324CC">
      <w:pPr>
        <w:pStyle w:val="ListParagraph"/>
        <w:widowControl w:val="0"/>
        <w:numPr>
          <w:ilvl w:val="2"/>
          <w:numId w:val="35"/>
        </w:numPr>
        <w:adjustRightInd w:val="0"/>
        <w:snapToGrid w:val="0"/>
        <w:ind w:left="1080" w:right="0"/>
        <w:jc w:val="both"/>
      </w:pPr>
      <w:r w:rsidRPr="00F65938">
        <w:t>SC20 ISG-Sharks</w:t>
      </w:r>
      <w:r w:rsidR="00342FF3" w:rsidRPr="00F65938">
        <w:t xml:space="preserve"> </w:t>
      </w:r>
      <w:r w:rsidRPr="00F65938">
        <w:t>review</w:t>
      </w:r>
      <w:r w:rsidR="00342FF3" w:rsidRPr="00F65938">
        <w:t xml:space="preserve"> </w:t>
      </w:r>
      <w:r w:rsidRPr="00F65938">
        <w:t>the</w:t>
      </w:r>
      <w:r w:rsidR="00342FF3" w:rsidRPr="00F65938">
        <w:t xml:space="preserve"> </w:t>
      </w:r>
      <w:r w:rsidRPr="00F65938">
        <w:t>work</w:t>
      </w:r>
      <w:r w:rsidR="00342FF3" w:rsidRPr="00F65938">
        <w:t xml:space="preserve"> </w:t>
      </w:r>
      <w:r w:rsidRPr="00F65938">
        <w:t>plan</w:t>
      </w:r>
      <w:r w:rsidR="00342FF3" w:rsidRPr="00F65938">
        <w:t xml:space="preserve"> </w:t>
      </w:r>
      <w:r w:rsidRPr="00F65938">
        <w:t>and</w:t>
      </w:r>
      <w:r w:rsidR="00342FF3" w:rsidRPr="00F65938">
        <w:t xml:space="preserve"> </w:t>
      </w:r>
      <w:r w:rsidRPr="00F65938">
        <w:t>project</w:t>
      </w:r>
      <w:r w:rsidR="00342FF3" w:rsidRPr="00F65938">
        <w:t xml:space="preserve"> </w:t>
      </w:r>
      <w:r w:rsidRPr="00F65938">
        <w:t>list</w:t>
      </w:r>
      <w:r w:rsidR="00342FF3" w:rsidRPr="00F65938">
        <w:t xml:space="preserve"> </w:t>
      </w:r>
      <w:r w:rsidRPr="00F65938">
        <w:t>for</w:t>
      </w:r>
      <w:r w:rsidR="00342FF3" w:rsidRPr="00F65938">
        <w:t xml:space="preserve"> </w:t>
      </w:r>
      <w:r w:rsidRPr="00F65938">
        <w:t>the</w:t>
      </w:r>
      <w:r w:rsidR="00342FF3" w:rsidRPr="00F65938">
        <w:t xml:space="preserve"> </w:t>
      </w:r>
      <w:r w:rsidRPr="00F65938">
        <w:t>2024/25</w:t>
      </w:r>
      <w:r w:rsidR="00342FF3" w:rsidRPr="00F65938">
        <w:t xml:space="preserve"> </w:t>
      </w:r>
      <w:r w:rsidRPr="00F65938">
        <w:t>year,</w:t>
      </w:r>
      <w:r w:rsidR="00342FF3" w:rsidRPr="00F65938">
        <w:t xml:space="preserve"> </w:t>
      </w:r>
      <w:r w:rsidRPr="00F65938">
        <w:t>and</w:t>
      </w:r>
      <w:r w:rsidR="00342FF3" w:rsidRPr="00F65938">
        <w:t xml:space="preserve"> </w:t>
      </w:r>
      <w:r w:rsidRPr="00F65938">
        <w:t xml:space="preserve">make </w:t>
      </w:r>
      <w:r w:rsidRPr="00F65938">
        <w:lastRenderedPageBreak/>
        <w:t xml:space="preserve">recommendations to SC20 for any changes the SC may want to consider. </w:t>
      </w:r>
    </w:p>
    <w:p w14:paraId="0D7D0056" w14:textId="0B1C90BE" w:rsidR="002C2D4F" w:rsidRPr="00F65938" w:rsidRDefault="00BD2F6F" w:rsidP="009324CC">
      <w:pPr>
        <w:pStyle w:val="ListParagraph"/>
        <w:widowControl w:val="0"/>
        <w:numPr>
          <w:ilvl w:val="2"/>
          <w:numId w:val="35"/>
        </w:numPr>
        <w:adjustRightInd w:val="0"/>
        <w:snapToGrid w:val="0"/>
        <w:ind w:left="1080" w:right="0"/>
        <w:jc w:val="both"/>
      </w:pPr>
      <w:r w:rsidRPr="00F65938">
        <w:t xml:space="preserve">SC20 ISG-Sharks review the proposed amendments to the stock assessment schedule and make recommendations to SC20. </w:t>
      </w:r>
    </w:p>
    <w:p w14:paraId="73FDD61B" w14:textId="0ADD7520" w:rsidR="002C2D4F" w:rsidRPr="00F65938" w:rsidRDefault="00BD2F6F" w:rsidP="009324CC">
      <w:pPr>
        <w:pStyle w:val="ListParagraph"/>
        <w:widowControl w:val="0"/>
        <w:numPr>
          <w:ilvl w:val="2"/>
          <w:numId w:val="35"/>
        </w:numPr>
        <w:adjustRightInd w:val="0"/>
        <w:snapToGrid w:val="0"/>
        <w:ind w:left="1080" w:right="0"/>
        <w:jc w:val="both"/>
      </w:pPr>
      <w:r w:rsidRPr="00F65938">
        <w:t>SC20 ISG-Sharks review the project specifications and make any changes for SC20’s review.</w:t>
      </w:r>
    </w:p>
    <w:p w14:paraId="08431CE3" w14:textId="7831D123" w:rsidR="00BD2F6F" w:rsidRPr="009324CC" w:rsidRDefault="00BD2F6F" w:rsidP="009324CC">
      <w:pPr>
        <w:pStyle w:val="ListParagraph"/>
        <w:widowControl w:val="0"/>
        <w:numPr>
          <w:ilvl w:val="2"/>
          <w:numId w:val="35"/>
        </w:numPr>
        <w:adjustRightInd w:val="0"/>
        <w:snapToGrid w:val="0"/>
        <w:ind w:left="1080" w:right="0"/>
        <w:jc w:val="both"/>
        <w:rPr>
          <w:b/>
        </w:rPr>
      </w:pPr>
      <w:r w:rsidRPr="00F65938">
        <w:t>SC20 ISG-Sharks consider if there is enough information to provide the SC with advice on the use</w:t>
      </w:r>
      <w:r w:rsidR="002C2D4F" w:rsidRPr="00F65938">
        <w:t xml:space="preserve"> </w:t>
      </w:r>
      <w:r w:rsidRPr="00F65938">
        <w:t xml:space="preserve">of </w:t>
      </w:r>
      <w:r w:rsidR="00853F36">
        <w:t>data-poor metrics in shark assessments</w:t>
      </w:r>
      <w:r w:rsidRPr="00F65938">
        <w:t xml:space="preserve"> and their future use for low information stock</w:t>
      </w:r>
      <w:r w:rsidR="002C2D4F" w:rsidRPr="00F65938">
        <w:t xml:space="preserve"> </w:t>
      </w:r>
      <w:r w:rsidRPr="00F65938">
        <w:t>assessments.</w:t>
      </w:r>
    </w:p>
    <w:p w14:paraId="7E8BC8E9" w14:textId="77777777" w:rsidR="0011451D" w:rsidRPr="00F65938" w:rsidRDefault="0011451D" w:rsidP="00CA4E61">
      <w:pPr>
        <w:widowControl w:val="0"/>
        <w:adjustRightInd w:val="0"/>
        <w:snapToGrid w:val="0"/>
        <w:ind w:left="0" w:right="0" w:firstLine="0"/>
        <w:rPr>
          <w:b/>
          <w:bCs/>
        </w:rPr>
      </w:pPr>
    </w:p>
    <w:p w14:paraId="13F2D32F" w14:textId="77777777" w:rsidR="00C725B2" w:rsidRDefault="00DE01EB" w:rsidP="00CA4E61">
      <w:pPr>
        <w:widowControl w:val="0"/>
        <w:adjustRightInd w:val="0"/>
        <w:snapToGrid w:val="0"/>
        <w:ind w:left="0" w:right="0" w:firstLine="0"/>
        <w:rPr>
          <w:b/>
          <w:bCs/>
        </w:rPr>
      </w:pPr>
      <w:r w:rsidRPr="00F65938">
        <w:rPr>
          <w:b/>
          <w:bCs/>
        </w:rPr>
        <w:t>Discussion</w:t>
      </w:r>
    </w:p>
    <w:p w14:paraId="6ABD5CF9" w14:textId="0178D793" w:rsidR="00DE01EB" w:rsidRPr="00F65938" w:rsidRDefault="00DE01EB" w:rsidP="00CA4E61">
      <w:pPr>
        <w:widowControl w:val="0"/>
        <w:adjustRightInd w:val="0"/>
        <w:snapToGrid w:val="0"/>
        <w:ind w:left="0" w:right="0" w:firstLine="0"/>
        <w:rPr>
          <w:b/>
          <w:bCs/>
        </w:rPr>
      </w:pPr>
      <w:r w:rsidRPr="00F65938">
        <w:rPr>
          <w:b/>
          <w:bCs/>
        </w:rPr>
        <w:t xml:space="preserve"> </w:t>
      </w:r>
    </w:p>
    <w:p w14:paraId="1443EE2D" w14:textId="1D14F135" w:rsidR="00663F45" w:rsidRPr="00F65938" w:rsidRDefault="00DE01EB" w:rsidP="00CA4E61">
      <w:pPr>
        <w:pStyle w:val="WCPFCnormal"/>
        <w:widowControl w:val="0"/>
        <w:adjustRightInd w:val="0"/>
        <w:snapToGrid w:val="0"/>
        <w:spacing w:after="0"/>
        <w:ind w:left="0" w:firstLine="0"/>
        <w:contextualSpacing w:val="0"/>
        <w:rPr>
          <w:rFonts w:cs="Calibri"/>
          <w:bCs/>
        </w:rPr>
      </w:pPr>
      <w:r w:rsidRPr="00F65938">
        <w:rPr>
          <w:rFonts w:cs="Calibri"/>
        </w:rPr>
        <w:t>Tonga</w:t>
      </w:r>
      <w:r w:rsidR="00C1752D" w:rsidRPr="00F65938">
        <w:rPr>
          <w:rFonts w:cs="Calibri"/>
        </w:rPr>
        <w:t xml:space="preserve"> expressed the view of FFA CCMs</w:t>
      </w:r>
      <w:r w:rsidR="002B34B7" w:rsidRPr="00F65938">
        <w:rPr>
          <w:rFonts w:cs="Calibri"/>
        </w:rPr>
        <w:t>,</w:t>
      </w:r>
      <w:r w:rsidR="00C1752D" w:rsidRPr="00F65938">
        <w:rPr>
          <w:rFonts w:cs="Calibri"/>
        </w:rPr>
        <w:t xml:space="preserve"> </w:t>
      </w:r>
      <w:r w:rsidR="00DD73EC" w:rsidRPr="00F65938">
        <w:rPr>
          <w:rFonts w:cs="Calibri"/>
        </w:rPr>
        <w:t>acknowledg</w:t>
      </w:r>
      <w:r w:rsidR="00624D9E" w:rsidRPr="00F65938">
        <w:rPr>
          <w:rFonts w:cs="Calibri"/>
        </w:rPr>
        <w:t>ing</w:t>
      </w:r>
      <w:r w:rsidR="00DD73EC" w:rsidRPr="00F65938">
        <w:rPr>
          <w:rFonts w:cs="Calibri"/>
        </w:rPr>
        <w:t xml:space="preserve"> the work undertaken to review the progress made under the Shark Research Plan</w:t>
      </w:r>
      <w:r w:rsidR="000D309B" w:rsidRPr="00F65938">
        <w:rPr>
          <w:rFonts w:cs="Calibri"/>
        </w:rPr>
        <w:t xml:space="preserve"> (SRP)</w:t>
      </w:r>
      <w:r w:rsidR="00DD73EC" w:rsidRPr="00F65938">
        <w:rPr>
          <w:rFonts w:cs="Calibri"/>
        </w:rPr>
        <w:t xml:space="preserve">. </w:t>
      </w:r>
      <w:r w:rsidR="0011451D" w:rsidRPr="00F65938">
        <w:rPr>
          <w:rFonts w:cs="Calibri"/>
        </w:rPr>
        <w:t xml:space="preserve">They </w:t>
      </w:r>
      <w:r w:rsidR="00DD73EC" w:rsidRPr="00F65938">
        <w:rPr>
          <w:rFonts w:cs="Calibri"/>
        </w:rPr>
        <w:t>reiterate</w:t>
      </w:r>
      <w:r w:rsidR="0011451D" w:rsidRPr="00F65938">
        <w:rPr>
          <w:rFonts w:cs="Calibri"/>
        </w:rPr>
        <w:t>d</w:t>
      </w:r>
      <w:r w:rsidR="00DD73EC" w:rsidRPr="00F65938">
        <w:rPr>
          <w:rFonts w:cs="Calibri"/>
        </w:rPr>
        <w:t xml:space="preserve"> the need for increased support relating to CITES obligations given the large number of shark species </w:t>
      </w:r>
      <w:r w:rsidR="007A6279" w:rsidRPr="00F65938">
        <w:rPr>
          <w:rFonts w:cs="Calibri"/>
        </w:rPr>
        <w:t>newly listed</w:t>
      </w:r>
      <w:r w:rsidR="00DD73EC" w:rsidRPr="00F65938">
        <w:rPr>
          <w:rFonts w:cs="Calibri"/>
        </w:rPr>
        <w:t xml:space="preserve"> </w:t>
      </w:r>
      <w:r w:rsidR="00853F36">
        <w:rPr>
          <w:rFonts w:cs="Calibri"/>
        </w:rPr>
        <w:t>in</w:t>
      </w:r>
      <w:r w:rsidR="00853F36" w:rsidRPr="00F65938">
        <w:rPr>
          <w:rFonts w:cs="Calibri"/>
        </w:rPr>
        <w:t xml:space="preserve"> </w:t>
      </w:r>
      <w:r w:rsidR="00DD73EC" w:rsidRPr="00F65938">
        <w:rPr>
          <w:rFonts w:cs="Calibri"/>
        </w:rPr>
        <w:t>CITES Appendix II. FFA Members request</w:t>
      </w:r>
      <w:r w:rsidR="0011451D" w:rsidRPr="00F65938">
        <w:rPr>
          <w:rFonts w:cs="Calibri"/>
        </w:rPr>
        <w:t>ed</w:t>
      </w:r>
      <w:r w:rsidR="00DD73EC" w:rsidRPr="00F65938">
        <w:rPr>
          <w:rFonts w:cs="Calibri"/>
        </w:rPr>
        <w:t xml:space="preserve"> that these needs be addressed in the SRP</w:t>
      </w:r>
      <w:r w:rsidR="00853F36">
        <w:rPr>
          <w:rFonts w:cs="Calibri"/>
        </w:rPr>
        <w:t>,</w:t>
      </w:r>
      <w:r w:rsidR="00DD73EC" w:rsidRPr="00F65938">
        <w:rPr>
          <w:rFonts w:cs="Calibri"/>
        </w:rPr>
        <w:t xml:space="preserve"> particularly given the large number of look-alikes listed, and NDF development assistance for WCPFC key shark species, particularly for blue shark, mako shark and hammerhead sharks.</w:t>
      </w:r>
    </w:p>
    <w:p w14:paraId="79C010C6" w14:textId="77777777" w:rsidR="00663F45" w:rsidRPr="00F65938" w:rsidRDefault="00663F45" w:rsidP="00CA4E61">
      <w:pPr>
        <w:pStyle w:val="WCPFCnormal"/>
        <w:widowControl w:val="0"/>
        <w:numPr>
          <w:ilvl w:val="0"/>
          <w:numId w:val="0"/>
        </w:numPr>
        <w:adjustRightInd w:val="0"/>
        <w:snapToGrid w:val="0"/>
        <w:spacing w:after="0"/>
        <w:ind w:left="567"/>
        <w:contextualSpacing w:val="0"/>
        <w:rPr>
          <w:rFonts w:cs="Calibri"/>
          <w:b/>
        </w:rPr>
      </w:pPr>
    </w:p>
    <w:p w14:paraId="15E32F76" w14:textId="47763EEB" w:rsidR="00FA0975" w:rsidRPr="00F65938" w:rsidRDefault="00080601" w:rsidP="00CA4E61">
      <w:pPr>
        <w:pStyle w:val="WCPFCnormal"/>
        <w:widowControl w:val="0"/>
        <w:adjustRightInd w:val="0"/>
        <w:snapToGrid w:val="0"/>
        <w:spacing w:after="0"/>
        <w:ind w:left="0" w:firstLine="0"/>
        <w:contextualSpacing w:val="0"/>
        <w:rPr>
          <w:rFonts w:cs="Calibri"/>
        </w:rPr>
      </w:pPr>
      <w:r w:rsidRPr="00F65938">
        <w:rPr>
          <w:rFonts w:cs="Calibri"/>
          <w:bCs/>
        </w:rPr>
        <w:t>A</w:t>
      </w:r>
      <w:r w:rsidR="00201001" w:rsidRPr="00F65938">
        <w:rPr>
          <w:rFonts w:cs="Calibri"/>
          <w:bCs/>
        </w:rPr>
        <w:t xml:space="preserve">n </w:t>
      </w:r>
      <w:r w:rsidR="00F76D70" w:rsidRPr="00F65938">
        <w:rPr>
          <w:rFonts w:cs="Calibri"/>
          <w:bCs/>
        </w:rPr>
        <w:t>informal small group</w:t>
      </w:r>
      <w:r w:rsidR="00201001" w:rsidRPr="00F65938">
        <w:rPr>
          <w:rFonts w:cs="Calibri"/>
          <w:bCs/>
        </w:rPr>
        <w:t xml:space="preserve"> </w:t>
      </w:r>
      <w:r w:rsidR="00842975" w:rsidRPr="00F65938">
        <w:rPr>
          <w:rFonts w:cs="Calibri"/>
          <w:bCs/>
        </w:rPr>
        <w:t xml:space="preserve">(ISG-05) </w:t>
      </w:r>
      <w:r w:rsidRPr="00F65938">
        <w:rPr>
          <w:rFonts w:cs="Calibri"/>
          <w:bCs/>
        </w:rPr>
        <w:t xml:space="preserve">met during SC20 </w:t>
      </w:r>
      <w:r w:rsidR="00201001" w:rsidRPr="00F65938">
        <w:rPr>
          <w:rFonts w:cs="Calibri"/>
          <w:bCs/>
        </w:rPr>
        <w:t xml:space="preserve">to discuss the SRP </w:t>
      </w:r>
      <w:r w:rsidRPr="00F65938">
        <w:rPr>
          <w:rFonts w:cs="Calibri"/>
          <w:bCs/>
        </w:rPr>
        <w:t xml:space="preserve">and the recommendations of the review. The </w:t>
      </w:r>
      <w:r w:rsidR="00853F36">
        <w:rPr>
          <w:rFonts w:cs="Calibri"/>
          <w:bCs/>
        </w:rPr>
        <w:t>o</w:t>
      </w:r>
      <w:r w:rsidR="00092810" w:rsidRPr="00F65938">
        <w:rPr>
          <w:rFonts w:cs="Calibri"/>
          <w:bCs/>
        </w:rPr>
        <w:t>utputs of ISG</w:t>
      </w:r>
      <w:r w:rsidR="0025218D" w:rsidRPr="00F65938">
        <w:rPr>
          <w:rFonts w:cs="Calibri"/>
          <w:bCs/>
        </w:rPr>
        <w:t>-0</w:t>
      </w:r>
      <w:r w:rsidR="00092810" w:rsidRPr="00F65938">
        <w:rPr>
          <w:rFonts w:cs="Calibri"/>
          <w:bCs/>
        </w:rPr>
        <w:t xml:space="preserve">5 </w:t>
      </w:r>
      <w:r w:rsidR="00E31AF2" w:rsidRPr="00F65938">
        <w:rPr>
          <w:rFonts w:cs="Calibri"/>
          <w:bCs/>
        </w:rPr>
        <w:t xml:space="preserve">(see </w:t>
      </w:r>
      <w:r w:rsidR="00E31AF2" w:rsidRPr="00F65938">
        <w:rPr>
          <w:rFonts w:cs="Calibri"/>
          <w:b/>
        </w:rPr>
        <w:t>Attachment G</w:t>
      </w:r>
      <w:r w:rsidR="00E31AF2" w:rsidRPr="00F65938">
        <w:rPr>
          <w:rFonts w:cs="Calibri"/>
          <w:bCs/>
        </w:rPr>
        <w:t xml:space="preserve">) </w:t>
      </w:r>
      <w:r w:rsidR="00092810" w:rsidRPr="00F65938">
        <w:rPr>
          <w:rFonts w:cs="Calibri"/>
          <w:bCs/>
        </w:rPr>
        <w:t xml:space="preserve">were presented to the meeting, noting </w:t>
      </w:r>
      <w:r w:rsidR="00092810" w:rsidRPr="0008095F">
        <w:rPr>
          <w:rFonts w:cs="Calibri"/>
        </w:rPr>
        <w:t>that</w:t>
      </w:r>
      <w:r w:rsidR="00092810" w:rsidRPr="00F65938">
        <w:rPr>
          <w:rFonts w:eastAsia="Calibri" w:cs="Calibri"/>
          <w:bCs/>
          <w:color w:val="000000"/>
          <w:szCs w:val="24"/>
          <w:lang w:eastAsia="en-GB"/>
        </w:rPr>
        <w:t xml:space="preserve"> </w:t>
      </w:r>
      <w:r w:rsidR="00AB6EA3" w:rsidRPr="00F65938">
        <w:rPr>
          <w:rFonts w:cs="Calibri"/>
          <w:bCs/>
        </w:rPr>
        <w:t>the ISG did</w:t>
      </w:r>
      <w:r w:rsidR="00E31AF2" w:rsidRPr="00F65938">
        <w:rPr>
          <w:rFonts w:cs="Calibri"/>
          <w:bCs/>
        </w:rPr>
        <w:t xml:space="preserve"> not</w:t>
      </w:r>
      <w:r w:rsidR="00AB6EA3" w:rsidRPr="00F65938">
        <w:rPr>
          <w:rFonts w:cs="Calibri"/>
          <w:bCs/>
        </w:rPr>
        <w:t xml:space="preserve"> recommend any changes to the SRP itself</w:t>
      </w:r>
      <w:r w:rsidR="00CC5B2B" w:rsidRPr="00F65938">
        <w:rPr>
          <w:rFonts w:cs="Calibri"/>
          <w:bCs/>
        </w:rPr>
        <w:t xml:space="preserve"> apart from a </w:t>
      </w:r>
      <w:r w:rsidR="0090715A" w:rsidRPr="00F65938">
        <w:rPr>
          <w:rFonts w:cs="Calibri"/>
          <w:bCs/>
        </w:rPr>
        <w:t>few changes to scheduling</w:t>
      </w:r>
      <w:r w:rsidR="00CC5B2B" w:rsidRPr="00F65938">
        <w:rPr>
          <w:rFonts w:cs="Calibri"/>
          <w:bCs/>
        </w:rPr>
        <w:t xml:space="preserve">. There </w:t>
      </w:r>
      <w:r w:rsidR="00E31AF2" w:rsidRPr="00F65938">
        <w:rPr>
          <w:rFonts w:cs="Calibri"/>
          <w:bCs/>
        </w:rPr>
        <w:t xml:space="preserve">had </w:t>
      </w:r>
      <w:r w:rsidR="00CC5B2B" w:rsidRPr="00F65938">
        <w:rPr>
          <w:rFonts w:cs="Calibri"/>
          <w:bCs/>
        </w:rPr>
        <w:t xml:space="preserve">also </w:t>
      </w:r>
      <w:r w:rsidR="00E31AF2" w:rsidRPr="00F65938">
        <w:rPr>
          <w:rFonts w:cs="Calibri"/>
          <w:bCs/>
        </w:rPr>
        <w:t xml:space="preserve">been </w:t>
      </w:r>
      <w:r w:rsidR="00CC5B2B" w:rsidRPr="00F65938">
        <w:rPr>
          <w:rFonts w:cs="Calibri"/>
          <w:bCs/>
        </w:rPr>
        <w:t xml:space="preserve">a </w:t>
      </w:r>
      <w:r w:rsidR="004B5841" w:rsidRPr="00F65938">
        <w:rPr>
          <w:rFonts w:cs="Calibri"/>
          <w:bCs/>
        </w:rPr>
        <w:t>discussion o</w:t>
      </w:r>
      <w:r w:rsidR="00CC5B2B" w:rsidRPr="00F65938">
        <w:rPr>
          <w:rFonts w:cs="Calibri"/>
          <w:bCs/>
        </w:rPr>
        <w:t>n</w:t>
      </w:r>
      <w:r w:rsidR="004B5841" w:rsidRPr="00F65938">
        <w:rPr>
          <w:rFonts w:cs="Calibri"/>
          <w:bCs/>
        </w:rPr>
        <w:t xml:space="preserve"> the prioritisation of projects</w:t>
      </w:r>
      <w:r w:rsidR="00FA0975" w:rsidRPr="00F65938">
        <w:rPr>
          <w:rFonts w:cs="Calibri"/>
          <w:bCs/>
        </w:rPr>
        <w:t xml:space="preserve"> for 2025</w:t>
      </w:r>
      <w:r w:rsidR="00CC5B2B" w:rsidRPr="00F65938">
        <w:rPr>
          <w:rFonts w:cs="Calibri"/>
          <w:bCs/>
        </w:rPr>
        <w:t xml:space="preserve"> </w:t>
      </w:r>
      <w:r w:rsidR="00425823" w:rsidRPr="00F65938">
        <w:rPr>
          <w:rFonts w:cs="Calibri"/>
          <w:bCs/>
        </w:rPr>
        <w:t xml:space="preserve">which contributed to </w:t>
      </w:r>
      <w:r w:rsidR="00D72763" w:rsidRPr="00F65938">
        <w:rPr>
          <w:rFonts w:cs="Calibri"/>
          <w:bCs/>
        </w:rPr>
        <w:t xml:space="preserve">the outputs of </w:t>
      </w:r>
      <w:r w:rsidR="00425823" w:rsidRPr="00F65938">
        <w:rPr>
          <w:rFonts w:cs="Calibri"/>
          <w:bCs/>
        </w:rPr>
        <w:t>Agenda Item 10</w:t>
      </w:r>
      <w:r w:rsidR="004B5841" w:rsidRPr="00F65938">
        <w:rPr>
          <w:rFonts w:cs="Calibri"/>
          <w:bCs/>
        </w:rPr>
        <w:t>.</w:t>
      </w:r>
    </w:p>
    <w:p w14:paraId="30F5B365" w14:textId="77777777" w:rsidR="0057334B" w:rsidRDefault="0057334B" w:rsidP="00CA4E61">
      <w:pPr>
        <w:widowControl w:val="0"/>
        <w:adjustRightInd w:val="0"/>
        <w:snapToGrid w:val="0"/>
        <w:ind w:right="0"/>
      </w:pPr>
    </w:p>
    <w:p w14:paraId="17B248A6" w14:textId="77777777" w:rsidR="008262BF" w:rsidRPr="00F65938" w:rsidRDefault="008262BF" w:rsidP="00CA4E61">
      <w:pPr>
        <w:widowControl w:val="0"/>
        <w:adjustRightInd w:val="0"/>
        <w:snapToGrid w:val="0"/>
        <w:ind w:right="0"/>
      </w:pPr>
    </w:p>
    <w:p w14:paraId="5FCAB5B0" w14:textId="74DC2A5F" w:rsidR="00022AD6" w:rsidRPr="00F65938" w:rsidRDefault="00F64A73" w:rsidP="00CA4E61">
      <w:pPr>
        <w:pStyle w:val="Heading1"/>
        <w:keepNext w:val="0"/>
        <w:keepLines w:val="0"/>
        <w:widowControl w:val="0"/>
        <w:jc w:val="center"/>
      </w:pPr>
      <w:bookmarkStart w:id="99" w:name="_Toc182672697"/>
      <w:r w:rsidRPr="00F65938">
        <w:t xml:space="preserve">AGENDA ITEM 5 </w:t>
      </w:r>
      <w:r w:rsidR="001B6FF6" w:rsidRPr="00F65938">
        <w:t xml:space="preserve">– </w:t>
      </w:r>
      <w:r w:rsidRPr="00F65938">
        <w:t>MANAGEMENT ISSUES THEME</w:t>
      </w:r>
      <w:bookmarkEnd w:id="99"/>
    </w:p>
    <w:p w14:paraId="51DA97DB" w14:textId="77777777" w:rsidR="008E2E15" w:rsidRPr="00F65938" w:rsidRDefault="008E2E15" w:rsidP="00CA4E61">
      <w:pPr>
        <w:pStyle w:val="WCPFCHeading"/>
        <w:widowControl w:val="0"/>
        <w:adjustRightInd w:val="0"/>
        <w:snapToGrid w:val="0"/>
        <w:rPr>
          <w:rFonts w:ascii="Calibri" w:hAnsi="Calibri" w:cs="Calibri"/>
        </w:rPr>
      </w:pPr>
    </w:p>
    <w:p w14:paraId="7EA91C91" w14:textId="46AC0F7A" w:rsidR="00022AD6" w:rsidRPr="00F65938" w:rsidRDefault="00F64A73" w:rsidP="00CA4E61">
      <w:pPr>
        <w:pStyle w:val="Heading2"/>
        <w:keepNext w:val="0"/>
        <w:keepLines w:val="0"/>
        <w:widowControl w:val="0"/>
      </w:pPr>
      <w:bookmarkStart w:id="100" w:name="_Toc177975591"/>
      <w:r w:rsidRPr="00F65938">
        <w:t xml:space="preserve">5.1 </w:t>
      </w:r>
      <w:r w:rsidRPr="00F65938">
        <w:tab/>
        <w:t>Development of the WCPFC harvest strategy framework for key tuna species</w:t>
      </w:r>
      <w:bookmarkEnd w:id="100"/>
      <w:r w:rsidRPr="00F65938">
        <w:t xml:space="preserve"> </w:t>
      </w:r>
    </w:p>
    <w:p w14:paraId="1310D322" w14:textId="77777777" w:rsidR="008E2E15" w:rsidRPr="00F65938" w:rsidRDefault="008E2E15" w:rsidP="00CA4E61">
      <w:pPr>
        <w:pStyle w:val="WCPFCHeading"/>
        <w:widowControl w:val="0"/>
        <w:adjustRightInd w:val="0"/>
        <w:snapToGrid w:val="0"/>
        <w:rPr>
          <w:rFonts w:ascii="Calibri" w:hAnsi="Calibri" w:cs="Calibri"/>
        </w:rPr>
      </w:pPr>
    </w:p>
    <w:p w14:paraId="38B9DBA4" w14:textId="4A0092E9" w:rsidR="00022AD6" w:rsidRPr="00F65938" w:rsidRDefault="00F64A73" w:rsidP="00CA4E61">
      <w:pPr>
        <w:pStyle w:val="Heading3"/>
        <w:keepNext w:val="0"/>
        <w:keepLines w:val="0"/>
        <w:widowControl w:val="0"/>
      </w:pPr>
      <w:bookmarkStart w:id="101" w:name="_Toc177975592"/>
      <w:r w:rsidRPr="00F65938">
        <w:t xml:space="preserve">5.1.1 </w:t>
      </w:r>
      <w:r w:rsidR="00D67729" w:rsidRPr="00F65938">
        <w:tab/>
      </w:r>
      <w:r w:rsidRPr="00F65938">
        <w:t>Skipjack tuna</w:t>
      </w:r>
      <w:bookmarkEnd w:id="101"/>
      <w:r w:rsidRPr="00F65938">
        <w:t xml:space="preserve"> </w:t>
      </w:r>
    </w:p>
    <w:p w14:paraId="6609DD74" w14:textId="77777777" w:rsidR="008E2E15" w:rsidRPr="00F65938" w:rsidRDefault="008E2E15" w:rsidP="00CA4E61">
      <w:pPr>
        <w:pStyle w:val="WCPFCHeading"/>
        <w:widowControl w:val="0"/>
        <w:adjustRightInd w:val="0"/>
        <w:snapToGrid w:val="0"/>
        <w:rPr>
          <w:rFonts w:ascii="Calibri" w:hAnsi="Calibri" w:cs="Calibri"/>
        </w:rPr>
      </w:pPr>
    </w:p>
    <w:p w14:paraId="4D2BEAE2" w14:textId="5C957F37" w:rsidR="00022AD6" w:rsidRPr="00F65938" w:rsidRDefault="00F64A73" w:rsidP="00CA4E61">
      <w:pPr>
        <w:pStyle w:val="Heading4"/>
        <w:keepNext w:val="0"/>
        <w:keepLines w:val="0"/>
        <w:widowControl w:val="0"/>
      </w:pPr>
      <w:bookmarkStart w:id="102" w:name="_Toc177975593"/>
      <w:r w:rsidRPr="00F65938">
        <w:t xml:space="preserve">5.1.1.1 </w:t>
      </w:r>
      <w:r w:rsidR="0072575F" w:rsidRPr="00F65938">
        <w:tab/>
      </w:r>
      <w:r w:rsidRPr="00F65938">
        <w:t>Skipjack tuna management procedure</w:t>
      </w:r>
      <w:bookmarkEnd w:id="102"/>
      <w:r w:rsidRPr="00F65938">
        <w:t xml:space="preserve"> </w:t>
      </w:r>
    </w:p>
    <w:p w14:paraId="28DEC4CF" w14:textId="5D0453C1" w:rsidR="00022AD6" w:rsidRPr="00F65938" w:rsidRDefault="00DF3262" w:rsidP="00CA4E61">
      <w:pPr>
        <w:widowControl w:val="0"/>
        <w:adjustRightInd w:val="0"/>
        <w:snapToGrid w:val="0"/>
        <w:ind w:right="0"/>
        <w:rPr>
          <w:b/>
          <w:bCs/>
        </w:rPr>
      </w:pPr>
      <w:r w:rsidRPr="00F65938">
        <w:rPr>
          <w:bCs/>
        </w:rPr>
        <w:t xml:space="preserve">Working paper: </w:t>
      </w:r>
      <w:hyperlink r:id="rId571">
        <w:r w:rsidR="00F64A73" w:rsidRPr="00F65938">
          <w:rPr>
            <w:bCs/>
            <w:color w:val="0000FF"/>
            <w:u w:val="single" w:color="0000FF"/>
          </w:rPr>
          <w:t>SC20</w:t>
        </w:r>
      </w:hyperlink>
      <w:hyperlink r:id="rId572">
        <w:r w:rsidR="00F64A73" w:rsidRPr="00F65938">
          <w:rPr>
            <w:bCs/>
            <w:color w:val="0000FF"/>
            <w:u w:val="single" w:color="0000FF"/>
          </w:rPr>
          <w:t>-</w:t>
        </w:r>
      </w:hyperlink>
      <w:hyperlink r:id="rId573">
        <w:r w:rsidR="00F64A73" w:rsidRPr="00F65938">
          <w:rPr>
            <w:bCs/>
            <w:color w:val="0000FF"/>
            <w:u w:val="single" w:color="0000FF"/>
          </w:rPr>
          <w:t>MI</w:t>
        </w:r>
      </w:hyperlink>
      <w:hyperlink r:id="rId574">
        <w:r w:rsidR="00F64A73" w:rsidRPr="00F65938">
          <w:rPr>
            <w:bCs/>
            <w:color w:val="0000FF"/>
            <w:u w:val="single" w:color="0000FF"/>
          </w:rPr>
          <w:t>-</w:t>
        </w:r>
      </w:hyperlink>
      <w:hyperlink r:id="rId575">
        <w:r w:rsidR="00F64A73" w:rsidRPr="00F65938">
          <w:rPr>
            <w:bCs/>
            <w:color w:val="0000FF"/>
            <w:u w:val="single" w:color="0000FF"/>
          </w:rPr>
          <w:t>WP</w:t>
        </w:r>
      </w:hyperlink>
      <w:hyperlink r:id="rId576">
        <w:r w:rsidR="00F64A73" w:rsidRPr="00F65938">
          <w:rPr>
            <w:bCs/>
            <w:color w:val="0000FF"/>
            <w:u w:val="single" w:color="0000FF"/>
          </w:rPr>
          <w:t>-</w:t>
        </w:r>
      </w:hyperlink>
      <w:hyperlink r:id="rId577">
        <w:r w:rsidR="00F64A73" w:rsidRPr="00F65938">
          <w:rPr>
            <w:bCs/>
            <w:color w:val="0000FF"/>
            <w:u w:val="single" w:color="0000FF"/>
          </w:rPr>
          <w:t>01</w:t>
        </w:r>
      </w:hyperlink>
      <w:hyperlink r:id="rId578">
        <w:r w:rsidR="00F64A73" w:rsidRPr="00F65938">
          <w:rPr>
            <w:bCs/>
          </w:rPr>
          <w:t xml:space="preserve"> </w:t>
        </w:r>
      </w:hyperlink>
      <w:r w:rsidR="00F64A73" w:rsidRPr="00F65938">
        <w:rPr>
          <w:bCs/>
        </w:rPr>
        <w:t xml:space="preserve"> </w:t>
      </w:r>
    </w:p>
    <w:p w14:paraId="3C94EECF" w14:textId="77777777" w:rsidR="008E2E15" w:rsidRPr="00F65938" w:rsidRDefault="008E2E15" w:rsidP="00CA4E61">
      <w:pPr>
        <w:widowControl w:val="0"/>
        <w:adjustRightInd w:val="0"/>
        <w:snapToGrid w:val="0"/>
        <w:ind w:right="0"/>
        <w:rPr>
          <w:bCs/>
        </w:rPr>
      </w:pPr>
    </w:p>
    <w:p w14:paraId="67DC832A" w14:textId="3E5FDD7E" w:rsidR="00F63085" w:rsidRPr="00F65938" w:rsidRDefault="00DF3262" w:rsidP="00CA4E61">
      <w:pPr>
        <w:pStyle w:val="WCPFCnormal"/>
        <w:widowControl w:val="0"/>
        <w:adjustRightInd w:val="0"/>
        <w:snapToGrid w:val="0"/>
        <w:spacing w:after="0"/>
        <w:ind w:left="0" w:firstLine="0"/>
        <w:contextualSpacing w:val="0"/>
        <w:rPr>
          <w:rFonts w:cs="Calibri"/>
          <w:bCs/>
        </w:rPr>
      </w:pPr>
      <w:r w:rsidRPr="00F65938">
        <w:rPr>
          <w:rFonts w:cs="Calibri"/>
        </w:rPr>
        <w:t>Rob Scott of</w:t>
      </w:r>
      <w:r w:rsidR="00311A90" w:rsidRPr="00F65938">
        <w:rPr>
          <w:rFonts w:cs="Calibri"/>
        </w:rPr>
        <w:t xml:space="preserve"> the SSP</w:t>
      </w:r>
      <w:r w:rsidRPr="00F65938">
        <w:rPr>
          <w:rFonts w:cs="Calibri"/>
        </w:rPr>
        <w:t xml:space="preserve"> </w:t>
      </w:r>
      <w:r w:rsidR="00C13B12" w:rsidRPr="00F65938">
        <w:rPr>
          <w:rFonts w:cs="Calibri"/>
        </w:rPr>
        <w:t xml:space="preserve">presented </w:t>
      </w:r>
      <w:r w:rsidR="0025218D" w:rsidRPr="00F65938">
        <w:rPr>
          <w:rFonts w:cs="Calibri"/>
          <w:b/>
          <w:bCs/>
        </w:rPr>
        <w:t>SC20-</w:t>
      </w:r>
      <w:r w:rsidR="00F63085" w:rsidRPr="00F65938">
        <w:rPr>
          <w:rFonts w:cs="Calibri"/>
          <w:b/>
          <w:bCs/>
        </w:rPr>
        <w:t>MI-WP-01</w:t>
      </w:r>
      <w:r w:rsidR="00902540" w:rsidRPr="00F65938">
        <w:rPr>
          <w:rFonts w:cs="Calibri"/>
        </w:rPr>
        <w:t xml:space="preserve"> (Re-evaluation of the Skipjack Management Procedure Estimation Method)</w:t>
      </w:r>
      <w:r w:rsidR="005D4623" w:rsidRPr="00F65938">
        <w:rPr>
          <w:rFonts w:cs="Calibri"/>
        </w:rPr>
        <w:t xml:space="preserve">. </w:t>
      </w:r>
      <w:r w:rsidR="00F63085" w:rsidRPr="00F65938">
        <w:rPr>
          <w:rFonts w:cs="Calibri"/>
        </w:rPr>
        <w:t xml:space="preserve">The estimation method (EM) </w:t>
      </w:r>
      <w:r w:rsidR="00E6165D" w:rsidRPr="00F65938">
        <w:rPr>
          <w:rFonts w:cs="Calibri"/>
        </w:rPr>
        <w:t>was</w:t>
      </w:r>
      <w:r w:rsidR="00F63085" w:rsidRPr="00F65938">
        <w:rPr>
          <w:rFonts w:cs="Calibri"/>
        </w:rPr>
        <w:t xml:space="preserve"> an important component of the management procedure (MP). Its role </w:t>
      </w:r>
      <w:r w:rsidR="00E6165D" w:rsidRPr="00F65938">
        <w:rPr>
          <w:rFonts w:cs="Calibri"/>
        </w:rPr>
        <w:t xml:space="preserve">was </w:t>
      </w:r>
      <w:r w:rsidR="00F63085" w:rsidRPr="00F65938">
        <w:rPr>
          <w:rFonts w:cs="Calibri"/>
        </w:rPr>
        <w:t xml:space="preserve">to provide a reliable estimate of stock status that </w:t>
      </w:r>
      <w:r w:rsidR="0025218D" w:rsidRPr="00F65938">
        <w:rPr>
          <w:rFonts w:cs="Calibri"/>
        </w:rPr>
        <w:t xml:space="preserve">could </w:t>
      </w:r>
      <w:r w:rsidR="00F63085" w:rsidRPr="00F65938">
        <w:rPr>
          <w:rFonts w:cs="Calibri"/>
        </w:rPr>
        <w:t xml:space="preserve">be used by the harvest control rule (HCR) to determine future fishing opportunities. For WCPO skipjack, given the stock biology and reliance on tagging information, the EM adopted in CMM 2022-01 was comparable, but not identical to, the diagnostic case model of the 2019 stock assessment. Following the first implementation of the adopted interim skipjack MP, the monitoring strategy highlighted that while sufficient data were available to run the MP, the continued decline of pole and line fishing effort in the tropical regions presents a potential problem for the future running of the MP. </w:t>
      </w:r>
    </w:p>
    <w:p w14:paraId="6406BFD6" w14:textId="77777777" w:rsidR="004C1BB0" w:rsidRPr="00F65938" w:rsidRDefault="004C1BB0" w:rsidP="00CA4E61">
      <w:pPr>
        <w:pStyle w:val="WCPFCnormal"/>
        <w:widowControl w:val="0"/>
        <w:numPr>
          <w:ilvl w:val="0"/>
          <w:numId w:val="0"/>
        </w:numPr>
        <w:adjustRightInd w:val="0"/>
        <w:snapToGrid w:val="0"/>
        <w:spacing w:after="0"/>
        <w:ind w:left="567"/>
        <w:contextualSpacing w:val="0"/>
        <w:rPr>
          <w:rFonts w:cs="Calibri"/>
          <w:bCs/>
        </w:rPr>
      </w:pPr>
    </w:p>
    <w:p w14:paraId="31D91256" w14:textId="4A65748A" w:rsidR="00F63085" w:rsidRPr="00F65938" w:rsidRDefault="00F63085" w:rsidP="00CA4E61">
      <w:pPr>
        <w:pStyle w:val="WCPFCnormal"/>
        <w:widowControl w:val="0"/>
        <w:adjustRightInd w:val="0"/>
        <w:snapToGrid w:val="0"/>
        <w:spacing w:after="0"/>
        <w:ind w:left="0" w:firstLine="0"/>
        <w:contextualSpacing w:val="0"/>
        <w:rPr>
          <w:rFonts w:cs="Calibri"/>
          <w:bCs/>
        </w:rPr>
      </w:pPr>
      <w:r w:rsidRPr="00F65938">
        <w:rPr>
          <w:rFonts w:cs="Calibri"/>
        </w:rPr>
        <w:t>This was reflected in the WCPFC20 Summary Report (paragraph 302). A re-evaluation of the estimation method was recommended prior to the next implementation of the MP (in 2026) as a high priority.</w:t>
      </w:r>
      <w:r w:rsidR="00F86195" w:rsidRPr="00F65938">
        <w:rPr>
          <w:rFonts w:cs="Calibri"/>
        </w:rPr>
        <w:t xml:space="preserve"> </w:t>
      </w:r>
      <w:r w:rsidRPr="00F65938">
        <w:rPr>
          <w:rFonts w:cs="Calibri"/>
        </w:rPr>
        <w:t xml:space="preserve">This paper summarises potential options for changing the existing estimation method within the WCPO skipjack management procedure to address the issues raised by the monitoring strategy. It provides </w:t>
      </w:r>
      <w:r w:rsidRPr="00F65938">
        <w:rPr>
          <w:rFonts w:cs="Calibri"/>
        </w:rPr>
        <w:lastRenderedPageBreak/>
        <w:t>SC20 with a timeline to consider for the next 2 years prior to the running of the skipjack MP in 2026. A technical workshop, organised by</w:t>
      </w:r>
      <w:r w:rsidR="00311A90" w:rsidRPr="00F65938">
        <w:rPr>
          <w:rFonts w:cs="Calibri"/>
        </w:rPr>
        <w:t xml:space="preserve"> the SSP</w:t>
      </w:r>
      <w:r w:rsidRPr="00F65938">
        <w:rPr>
          <w:rFonts w:cs="Calibri"/>
        </w:rPr>
        <w:t>, to gain external expert input into the EM re</w:t>
      </w:r>
      <w:r w:rsidR="00F86195" w:rsidRPr="00F65938">
        <w:rPr>
          <w:rFonts w:cs="Calibri"/>
        </w:rPr>
        <w:t>-</w:t>
      </w:r>
      <w:r w:rsidRPr="00F65938">
        <w:rPr>
          <w:rFonts w:cs="Calibri"/>
        </w:rPr>
        <w:t>evaluation issues is recommended. Potential approaches to modify the estimation method of the WCPO skipjack interim MP include:</w:t>
      </w:r>
    </w:p>
    <w:p w14:paraId="177BD5F6" w14:textId="1DF16DFB" w:rsidR="00F63085" w:rsidRPr="00CE0228" w:rsidRDefault="00F63085" w:rsidP="009324CC">
      <w:pPr>
        <w:pStyle w:val="ListParagraph"/>
        <w:widowControl w:val="0"/>
        <w:numPr>
          <w:ilvl w:val="0"/>
          <w:numId w:val="120"/>
        </w:numPr>
        <w:adjustRightInd w:val="0"/>
        <w:snapToGrid w:val="0"/>
        <w:ind w:left="1080" w:right="0"/>
        <w:jc w:val="both"/>
        <w:rPr>
          <w:b/>
          <w:bCs/>
        </w:rPr>
      </w:pPr>
      <w:r w:rsidRPr="00CE0228">
        <w:rPr>
          <w:bCs/>
        </w:rPr>
        <w:t>Modification of tropical CPUE abundance indices in the existing estimation method along the lines of the approach taken using purse seine CPUE data by the 2022 stock assessment.</w:t>
      </w:r>
    </w:p>
    <w:p w14:paraId="04CBFE23" w14:textId="18FC38E2" w:rsidR="00F63085" w:rsidRPr="00CE0228" w:rsidRDefault="00F63085" w:rsidP="009324CC">
      <w:pPr>
        <w:pStyle w:val="ListParagraph"/>
        <w:widowControl w:val="0"/>
        <w:numPr>
          <w:ilvl w:val="0"/>
          <w:numId w:val="120"/>
        </w:numPr>
        <w:adjustRightInd w:val="0"/>
        <w:snapToGrid w:val="0"/>
        <w:ind w:left="1080" w:right="0"/>
        <w:jc w:val="both"/>
        <w:rPr>
          <w:b/>
          <w:bCs/>
        </w:rPr>
      </w:pPr>
      <w:r w:rsidRPr="00CE0228">
        <w:rPr>
          <w:bCs/>
        </w:rPr>
        <w:t xml:space="preserve">Development of a </w:t>
      </w:r>
      <w:r w:rsidR="00853F36">
        <w:rPr>
          <w:bCs/>
        </w:rPr>
        <w:t>catch-conditioned</w:t>
      </w:r>
      <w:r w:rsidRPr="00CE0228">
        <w:rPr>
          <w:bCs/>
        </w:rPr>
        <w:t xml:space="preserve"> model, as was conducted in the 2022 assessment.</w:t>
      </w:r>
    </w:p>
    <w:p w14:paraId="20E127EF" w14:textId="2B47E107" w:rsidR="00F63085" w:rsidRPr="00CE0228" w:rsidRDefault="00F63085" w:rsidP="009324CC">
      <w:pPr>
        <w:pStyle w:val="ListParagraph"/>
        <w:widowControl w:val="0"/>
        <w:numPr>
          <w:ilvl w:val="0"/>
          <w:numId w:val="120"/>
        </w:numPr>
        <w:adjustRightInd w:val="0"/>
        <w:snapToGrid w:val="0"/>
        <w:ind w:left="1080" w:right="0"/>
        <w:jc w:val="both"/>
        <w:rPr>
          <w:b/>
          <w:bCs/>
        </w:rPr>
      </w:pPr>
      <w:r w:rsidRPr="00CE0228">
        <w:rPr>
          <w:bCs/>
        </w:rPr>
        <w:t>Further investigation of alternative stock assessment platforms and modelling approaches.</w:t>
      </w:r>
    </w:p>
    <w:p w14:paraId="2A85DD3A" w14:textId="77777777" w:rsidR="004C1BB0" w:rsidRPr="00F65938" w:rsidRDefault="004C1BB0" w:rsidP="00CA4E61">
      <w:pPr>
        <w:pStyle w:val="WCPFCnormal"/>
        <w:widowControl w:val="0"/>
        <w:numPr>
          <w:ilvl w:val="0"/>
          <w:numId w:val="0"/>
        </w:numPr>
        <w:adjustRightInd w:val="0"/>
        <w:snapToGrid w:val="0"/>
        <w:spacing w:after="0"/>
        <w:ind w:left="567"/>
        <w:contextualSpacing w:val="0"/>
        <w:rPr>
          <w:rFonts w:cs="Calibri"/>
        </w:rPr>
      </w:pPr>
    </w:p>
    <w:p w14:paraId="1D6D011D" w14:textId="71FA4DC1" w:rsidR="00CA0EE2" w:rsidRPr="00F65938" w:rsidRDefault="00F63085" w:rsidP="00CA4E61">
      <w:pPr>
        <w:pStyle w:val="WCPFCnormal"/>
        <w:widowControl w:val="0"/>
        <w:adjustRightInd w:val="0"/>
        <w:snapToGrid w:val="0"/>
        <w:spacing w:after="0"/>
        <w:ind w:left="0" w:firstLine="0"/>
        <w:contextualSpacing w:val="0"/>
        <w:rPr>
          <w:rFonts w:cs="Calibri"/>
        </w:rPr>
      </w:pPr>
      <w:r w:rsidRPr="00F65938">
        <w:rPr>
          <w:rFonts w:cs="Calibri"/>
        </w:rPr>
        <w:t xml:space="preserve">It </w:t>
      </w:r>
      <w:r w:rsidR="008E2E15" w:rsidRPr="00F65938">
        <w:rPr>
          <w:rFonts w:cs="Calibri"/>
        </w:rPr>
        <w:t xml:space="preserve">was </w:t>
      </w:r>
      <w:r w:rsidRPr="00F65938">
        <w:rPr>
          <w:rFonts w:cs="Calibri"/>
        </w:rPr>
        <w:t>proposed that a re-evaluation of the revised approach be presented to SC21 with agreement of the updated MP at WCPFC22, prior to the next running of the skipjack MP in 2026.</w:t>
      </w:r>
    </w:p>
    <w:p w14:paraId="052CEF88" w14:textId="77777777" w:rsidR="00C725B2" w:rsidRDefault="00C725B2" w:rsidP="00CA4E61">
      <w:pPr>
        <w:widowControl w:val="0"/>
        <w:adjustRightInd w:val="0"/>
        <w:snapToGrid w:val="0"/>
        <w:ind w:right="0"/>
        <w:rPr>
          <w:b/>
        </w:rPr>
      </w:pPr>
    </w:p>
    <w:p w14:paraId="35610AC1" w14:textId="6E246469" w:rsidR="00065EB6" w:rsidRDefault="00065EB6" w:rsidP="00CA4E61">
      <w:pPr>
        <w:widowControl w:val="0"/>
        <w:adjustRightInd w:val="0"/>
        <w:snapToGrid w:val="0"/>
        <w:ind w:right="0"/>
        <w:rPr>
          <w:b/>
        </w:rPr>
      </w:pPr>
      <w:r w:rsidRPr="00F65938">
        <w:rPr>
          <w:b/>
        </w:rPr>
        <w:t>Discussion</w:t>
      </w:r>
    </w:p>
    <w:p w14:paraId="6E38CB83" w14:textId="77777777" w:rsidR="00C725B2" w:rsidRPr="00F65938" w:rsidRDefault="00C725B2" w:rsidP="00CA4E61">
      <w:pPr>
        <w:widowControl w:val="0"/>
        <w:adjustRightInd w:val="0"/>
        <w:snapToGrid w:val="0"/>
        <w:ind w:right="0"/>
        <w:rPr>
          <w:b/>
        </w:rPr>
      </w:pPr>
    </w:p>
    <w:p w14:paraId="085B23C7" w14:textId="76F68387" w:rsidR="00144FA2" w:rsidRPr="00F65938" w:rsidRDefault="00144FA2" w:rsidP="00CA4E61">
      <w:pPr>
        <w:pStyle w:val="WCPFCnormal"/>
        <w:widowControl w:val="0"/>
        <w:adjustRightInd w:val="0"/>
        <w:snapToGrid w:val="0"/>
        <w:spacing w:after="0"/>
        <w:ind w:left="0" w:firstLine="0"/>
        <w:contextualSpacing w:val="0"/>
        <w:rPr>
          <w:rFonts w:cs="Calibri"/>
          <w:bCs/>
        </w:rPr>
      </w:pPr>
      <w:r w:rsidRPr="00F65938">
        <w:rPr>
          <w:rFonts w:cs="Calibri"/>
        </w:rPr>
        <w:t xml:space="preserve">Australia asked about the tasking in 2025 noting </w:t>
      </w:r>
      <w:r w:rsidR="008E2E15" w:rsidRPr="00F65938">
        <w:rPr>
          <w:rFonts w:cs="Calibri"/>
        </w:rPr>
        <w:t xml:space="preserve">SC </w:t>
      </w:r>
      <w:r w:rsidRPr="00F65938">
        <w:rPr>
          <w:rFonts w:cs="Calibri"/>
        </w:rPr>
        <w:t xml:space="preserve">would be evaluating a different </w:t>
      </w:r>
      <w:r w:rsidR="00BA48BF" w:rsidRPr="00F65938">
        <w:rPr>
          <w:rFonts w:cs="Calibri"/>
        </w:rPr>
        <w:t>E</w:t>
      </w:r>
      <w:r w:rsidRPr="00F65938">
        <w:rPr>
          <w:rFonts w:cs="Calibri"/>
        </w:rPr>
        <w:t xml:space="preserve">stimation </w:t>
      </w:r>
      <w:r w:rsidR="00A35AD4" w:rsidRPr="00F65938">
        <w:rPr>
          <w:rFonts w:cs="Calibri"/>
        </w:rPr>
        <w:t>Model</w:t>
      </w:r>
      <w:r w:rsidR="007338F3" w:rsidRPr="00F65938">
        <w:rPr>
          <w:rFonts w:cs="Calibri"/>
        </w:rPr>
        <w:t>. W</w:t>
      </w:r>
      <w:r w:rsidRPr="00F65938">
        <w:rPr>
          <w:rFonts w:cs="Calibri"/>
        </w:rPr>
        <w:t xml:space="preserve">ould </w:t>
      </w:r>
      <w:r w:rsidR="007338F3" w:rsidRPr="00F65938">
        <w:rPr>
          <w:rFonts w:cs="Calibri"/>
        </w:rPr>
        <w:t xml:space="preserve">this </w:t>
      </w:r>
      <w:r w:rsidRPr="00F65938">
        <w:rPr>
          <w:rFonts w:cs="Calibri"/>
        </w:rPr>
        <w:t>be a different model</w:t>
      </w:r>
      <w:r w:rsidR="00065EB6" w:rsidRPr="00F65938">
        <w:rPr>
          <w:rFonts w:cs="Calibri"/>
        </w:rPr>
        <w:t xml:space="preserve"> from the Operating Model</w:t>
      </w:r>
      <w:r w:rsidR="007338F3" w:rsidRPr="00F65938">
        <w:rPr>
          <w:rFonts w:cs="Calibri"/>
        </w:rPr>
        <w:t xml:space="preserve"> and</w:t>
      </w:r>
      <w:r w:rsidR="008E2E15" w:rsidRPr="00F65938">
        <w:rPr>
          <w:rFonts w:cs="Calibri"/>
        </w:rPr>
        <w:t>,</w:t>
      </w:r>
      <w:r w:rsidR="007338F3" w:rsidRPr="00F65938">
        <w:rPr>
          <w:rFonts w:cs="Calibri"/>
        </w:rPr>
        <w:t xml:space="preserve"> if so</w:t>
      </w:r>
      <w:r w:rsidR="008E2E15" w:rsidRPr="00F65938">
        <w:rPr>
          <w:rFonts w:cs="Calibri"/>
        </w:rPr>
        <w:t>,</w:t>
      </w:r>
      <w:r w:rsidR="007338F3" w:rsidRPr="00F65938">
        <w:rPr>
          <w:rFonts w:cs="Calibri"/>
        </w:rPr>
        <w:t xml:space="preserve"> w</w:t>
      </w:r>
      <w:r w:rsidR="00065EB6" w:rsidRPr="00F65938">
        <w:rPr>
          <w:rFonts w:cs="Calibri"/>
        </w:rPr>
        <w:t xml:space="preserve">ould this also need to be run through an MSE process? </w:t>
      </w:r>
    </w:p>
    <w:p w14:paraId="18A7A1AC" w14:textId="77777777" w:rsidR="008E2E15" w:rsidRPr="00F65938" w:rsidRDefault="008E2E15" w:rsidP="00CA4E61">
      <w:pPr>
        <w:pStyle w:val="WCPFCnormal"/>
        <w:widowControl w:val="0"/>
        <w:numPr>
          <w:ilvl w:val="0"/>
          <w:numId w:val="0"/>
        </w:numPr>
        <w:adjustRightInd w:val="0"/>
        <w:snapToGrid w:val="0"/>
        <w:spacing w:after="0"/>
        <w:ind w:left="567"/>
        <w:contextualSpacing w:val="0"/>
        <w:rPr>
          <w:rFonts w:cs="Calibri"/>
          <w:bCs/>
        </w:rPr>
      </w:pPr>
    </w:p>
    <w:p w14:paraId="50B714B2" w14:textId="0B1DF892" w:rsidR="00065EB6" w:rsidRPr="00F65938" w:rsidRDefault="00430798" w:rsidP="00CA4E61">
      <w:pPr>
        <w:pStyle w:val="WCPFCnormal"/>
        <w:widowControl w:val="0"/>
        <w:adjustRightInd w:val="0"/>
        <w:snapToGrid w:val="0"/>
        <w:spacing w:after="0"/>
        <w:ind w:left="0" w:firstLine="0"/>
        <w:contextualSpacing w:val="0"/>
        <w:rPr>
          <w:rFonts w:cs="Calibri"/>
          <w:bCs/>
        </w:rPr>
      </w:pPr>
      <w:r w:rsidRPr="00F65938">
        <w:rPr>
          <w:rFonts w:cs="Calibri"/>
        </w:rPr>
        <w:t>SPC</w:t>
      </w:r>
      <w:r w:rsidR="008E2E15" w:rsidRPr="00F65938">
        <w:rPr>
          <w:rFonts w:cs="Calibri"/>
        </w:rPr>
        <w:t xml:space="preserve"> responded that it would. I</w:t>
      </w:r>
      <w:r w:rsidR="00065EB6" w:rsidRPr="00F65938">
        <w:rPr>
          <w:rFonts w:cs="Calibri"/>
        </w:rPr>
        <w:t>t would be an update of the MP, through a re</w:t>
      </w:r>
      <w:r w:rsidR="007338F3" w:rsidRPr="00F65938">
        <w:rPr>
          <w:rFonts w:cs="Calibri"/>
        </w:rPr>
        <w:t>-</w:t>
      </w:r>
      <w:r w:rsidR="00065EB6" w:rsidRPr="00F65938">
        <w:rPr>
          <w:rFonts w:cs="Calibri"/>
        </w:rPr>
        <w:t xml:space="preserve">evaluation of the MSE approach, where </w:t>
      </w:r>
      <w:r w:rsidR="008E2E15" w:rsidRPr="00F65938">
        <w:rPr>
          <w:rFonts w:cs="Calibri"/>
        </w:rPr>
        <w:t xml:space="preserve">it could be checked </w:t>
      </w:r>
      <w:r w:rsidR="00065EB6" w:rsidRPr="00F65938">
        <w:rPr>
          <w:rFonts w:cs="Calibri"/>
        </w:rPr>
        <w:t>if it still represent</w:t>
      </w:r>
      <w:r w:rsidR="008E2E15" w:rsidRPr="00F65938">
        <w:rPr>
          <w:rFonts w:cs="Calibri"/>
        </w:rPr>
        <w:t>ed</w:t>
      </w:r>
      <w:r w:rsidR="00065EB6" w:rsidRPr="00F65938">
        <w:rPr>
          <w:rFonts w:cs="Calibri"/>
        </w:rPr>
        <w:t xml:space="preserve"> the best option for management. There </w:t>
      </w:r>
      <w:r w:rsidR="008E2E15" w:rsidRPr="00F65938">
        <w:rPr>
          <w:rFonts w:cs="Calibri"/>
        </w:rPr>
        <w:t>w</w:t>
      </w:r>
      <w:r w:rsidR="00BA48BF" w:rsidRPr="00F65938">
        <w:rPr>
          <w:rFonts w:cs="Calibri"/>
        </w:rPr>
        <w:t>ere</w:t>
      </w:r>
      <w:r w:rsidR="008E2E15" w:rsidRPr="00F65938">
        <w:rPr>
          <w:rFonts w:cs="Calibri"/>
        </w:rPr>
        <w:t xml:space="preserve"> </w:t>
      </w:r>
      <w:r w:rsidR="00065EB6" w:rsidRPr="00F65938">
        <w:rPr>
          <w:rFonts w:cs="Calibri"/>
        </w:rPr>
        <w:t>no proposal</w:t>
      </w:r>
      <w:r w:rsidR="00BA48BF" w:rsidRPr="00F65938">
        <w:rPr>
          <w:rFonts w:cs="Calibri"/>
        </w:rPr>
        <w:t>s</w:t>
      </w:r>
      <w:r w:rsidR="00065EB6" w:rsidRPr="00F65938">
        <w:rPr>
          <w:rFonts w:cs="Calibri"/>
        </w:rPr>
        <w:t xml:space="preserve"> to replace the operating models themselves.</w:t>
      </w:r>
    </w:p>
    <w:p w14:paraId="275ECB00" w14:textId="77777777" w:rsidR="00065EB6" w:rsidRPr="00F65938" w:rsidRDefault="00065EB6" w:rsidP="00CA4E61">
      <w:pPr>
        <w:widowControl w:val="0"/>
        <w:adjustRightInd w:val="0"/>
        <w:snapToGrid w:val="0"/>
        <w:ind w:right="0"/>
        <w:rPr>
          <w:b/>
          <w:bCs/>
        </w:rPr>
      </w:pPr>
    </w:p>
    <w:p w14:paraId="313AA333" w14:textId="6C4050B1" w:rsidR="00065EB6" w:rsidRPr="00F65938" w:rsidRDefault="00065EB6"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w:t>
      </w:r>
      <w:r w:rsidR="008E2E15" w:rsidRPr="00F65938">
        <w:rPr>
          <w:rFonts w:cs="Calibri"/>
        </w:rPr>
        <w:t xml:space="preserve">understood that </w:t>
      </w:r>
      <w:r w:rsidR="00B039FA" w:rsidRPr="00F65938">
        <w:rPr>
          <w:rFonts w:cs="Calibri"/>
        </w:rPr>
        <w:t xml:space="preserve">the suggestion </w:t>
      </w:r>
      <w:r w:rsidR="008E2E15" w:rsidRPr="00F65938">
        <w:rPr>
          <w:rFonts w:cs="Calibri"/>
        </w:rPr>
        <w:t xml:space="preserve">was </w:t>
      </w:r>
      <w:r w:rsidR="00B039FA" w:rsidRPr="00F65938">
        <w:rPr>
          <w:rFonts w:cs="Calibri"/>
        </w:rPr>
        <w:t>to review and probably revise the MP that the WCPFC adopted two years ago after very lengthy negotiation. Usually</w:t>
      </w:r>
      <w:r w:rsidR="00512576" w:rsidRPr="00F65938">
        <w:rPr>
          <w:rFonts w:cs="Calibri"/>
        </w:rPr>
        <w:t xml:space="preserve">, the MP </w:t>
      </w:r>
      <w:r w:rsidR="008E2E15" w:rsidRPr="00F65938">
        <w:rPr>
          <w:rFonts w:cs="Calibri"/>
        </w:rPr>
        <w:t xml:space="preserve">was </w:t>
      </w:r>
      <w:r w:rsidR="00512576" w:rsidRPr="00F65938">
        <w:rPr>
          <w:rFonts w:cs="Calibri"/>
        </w:rPr>
        <w:t xml:space="preserve">supposed to be a stable, long-term </w:t>
      </w:r>
      <w:r w:rsidR="008E2E15" w:rsidRPr="00F65938">
        <w:rPr>
          <w:rFonts w:cs="Calibri"/>
        </w:rPr>
        <w:t>mechanism</w:t>
      </w:r>
      <w:r w:rsidR="00512576" w:rsidRPr="00F65938">
        <w:rPr>
          <w:rFonts w:cs="Calibri"/>
        </w:rPr>
        <w:t xml:space="preserve">, but </w:t>
      </w:r>
      <w:r w:rsidR="007A08F4" w:rsidRPr="00F65938">
        <w:rPr>
          <w:rFonts w:cs="Calibri"/>
        </w:rPr>
        <w:t xml:space="preserve">now SC was thinking of </w:t>
      </w:r>
      <w:r w:rsidR="00512576" w:rsidRPr="00F65938">
        <w:rPr>
          <w:rFonts w:cs="Calibri"/>
        </w:rPr>
        <w:t>revis</w:t>
      </w:r>
      <w:r w:rsidR="007A08F4" w:rsidRPr="00F65938">
        <w:rPr>
          <w:rFonts w:cs="Calibri"/>
        </w:rPr>
        <w:t>ing</w:t>
      </w:r>
      <w:r w:rsidR="00512576" w:rsidRPr="00F65938">
        <w:rPr>
          <w:rFonts w:cs="Calibri"/>
        </w:rPr>
        <w:t xml:space="preserve"> it after only one use. That </w:t>
      </w:r>
      <w:r w:rsidR="008E2E15" w:rsidRPr="00F65938">
        <w:rPr>
          <w:rFonts w:cs="Calibri"/>
        </w:rPr>
        <w:t xml:space="preserve">would be </w:t>
      </w:r>
      <w:r w:rsidR="00512576" w:rsidRPr="00F65938">
        <w:rPr>
          <w:rFonts w:cs="Calibri"/>
        </w:rPr>
        <w:t xml:space="preserve">fine if it </w:t>
      </w:r>
      <w:r w:rsidR="008E2E15" w:rsidRPr="00F65938">
        <w:rPr>
          <w:rFonts w:cs="Calibri"/>
        </w:rPr>
        <w:t>was</w:t>
      </w:r>
      <w:r w:rsidR="00512576" w:rsidRPr="00F65938">
        <w:rPr>
          <w:rFonts w:cs="Calibri"/>
        </w:rPr>
        <w:t xml:space="preserve"> necessary</w:t>
      </w:r>
      <w:r w:rsidR="0089121C" w:rsidRPr="00F65938">
        <w:rPr>
          <w:rFonts w:cs="Calibri"/>
        </w:rPr>
        <w:t xml:space="preserve">, but the scheduling of timing of MPs </w:t>
      </w:r>
      <w:r w:rsidR="008E2E15" w:rsidRPr="00F65938">
        <w:rPr>
          <w:rFonts w:cs="Calibri"/>
        </w:rPr>
        <w:t xml:space="preserve">was </w:t>
      </w:r>
      <w:r w:rsidR="0089121C" w:rsidRPr="00F65938">
        <w:rPr>
          <w:rFonts w:cs="Calibri"/>
        </w:rPr>
        <w:t>one of the most difficult negotiations facing any RFMO.</w:t>
      </w:r>
      <w:r w:rsidR="00B22683" w:rsidRPr="00F65938">
        <w:rPr>
          <w:rFonts w:cs="Calibri"/>
        </w:rPr>
        <w:t xml:space="preserve"> The way this </w:t>
      </w:r>
      <w:r w:rsidR="008E2E15" w:rsidRPr="00F65938">
        <w:rPr>
          <w:rFonts w:cs="Calibri"/>
        </w:rPr>
        <w:t xml:space="preserve">was </w:t>
      </w:r>
      <w:r w:rsidR="00B22683" w:rsidRPr="00F65938">
        <w:rPr>
          <w:rFonts w:cs="Calibri"/>
        </w:rPr>
        <w:t>being proposed seem</w:t>
      </w:r>
      <w:r w:rsidR="008E2E15" w:rsidRPr="00F65938">
        <w:rPr>
          <w:rFonts w:cs="Calibri"/>
        </w:rPr>
        <w:t>ed</w:t>
      </w:r>
      <w:r w:rsidR="00B22683" w:rsidRPr="00F65938">
        <w:rPr>
          <w:rFonts w:cs="Calibri"/>
        </w:rPr>
        <w:t xml:space="preserve"> very casual</w:t>
      </w:r>
      <w:r w:rsidR="00853F36">
        <w:rPr>
          <w:rFonts w:cs="Calibri"/>
        </w:rPr>
        <w:t xml:space="preserve"> as if the SSP was just saying: “Let’s revise it and see what the result is next year.”</w:t>
      </w:r>
      <w:r w:rsidR="00D77C8A" w:rsidRPr="00F65938">
        <w:rPr>
          <w:rFonts w:cs="Calibri"/>
        </w:rPr>
        <w:t xml:space="preserve"> The SSP</w:t>
      </w:r>
      <w:r w:rsidR="008E2E15" w:rsidRPr="00F65938">
        <w:rPr>
          <w:rFonts w:cs="Calibri"/>
        </w:rPr>
        <w:t xml:space="preserve"> had </w:t>
      </w:r>
      <w:r w:rsidR="00B22683" w:rsidRPr="00F65938">
        <w:rPr>
          <w:rFonts w:cs="Calibri"/>
        </w:rPr>
        <w:t>provided some options on how to revise the Estimation Model</w:t>
      </w:r>
      <w:r w:rsidR="00F159A7" w:rsidRPr="00F65938">
        <w:rPr>
          <w:rFonts w:cs="Calibri"/>
        </w:rPr>
        <w:t xml:space="preserve">, but </w:t>
      </w:r>
      <w:r w:rsidR="00532D36" w:rsidRPr="00F65938">
        <w:rPr>
          <w:rFonts w:cs="Calibri"/>
        </w:rPr>
        <w:t xml:space="preserve">there had been no decision on </w:t>
      </w:r>
      <w:r w:rsidR="00F159A7" w:rsidRPr="00F65938">
        <w:rPr>
          <w:rFonts w:cs="Calibri"/>
        </w:rPr>
        <w:t xml:space="preserve">how it </w:t>
      </w:r>
      <w:r w:rsidR="00532D36" w:rsidRPr="00F65938">
        <w:rPr>
          <w:rFonts w:cs="Calibri"/>
        </w:rPr>
        <w:t xml:space="preserve">was </w:t>
      </w:r>
      <w:r w:rsidR="00F159A7" w:rsidRPr="00F65938">
        <w:rPr>
          <w:rFonts w:cs="Calibri"/>
        </w:rPr>
        <w:t xml:space="preserve">to be changed. </w:t>
      </w:r>
      <w:r w:rsidR="00532D36" w:rsidRPr="00F65938">
        <w:rPr>
          <w:rFonts w:cs="Calibri"/>
        </w:rPr>
        <w:t xml:space="preserve">Could </w:t>
      </w:r>
      <w:r w:rsidR="00F159A7" w:rsidRPr="00F65938">
        <w:rPr>
          <w:rFonts w:cs="Calibri"/>
        </w:rPr>
        <w:t xml:space="preserve">this </w:t>
      </w:r>
      <w:r w:rsidR="00532D36" w:rsidRPr="00F65938">
        <w:rPr>
          <w:rFonts w:cs="Calibri"/>
        </w:rPr>
        <w:t xml:space="preserve">be done </w:t>
      </w:r>
      <w:r w:rsidR="00F159A7" w:rsidRPr="00F65938">
        <w:rPr>
          <w:rFonts w:cs="Calibri"/>
        </w:rPr>
        <w:t>without changing the Operating Model</w:t>
      </w:r>
      <w:r w:rsidR="00E271E3" w:rsidRPr="00F65938">
        <w:rPr>
          <w:rFonts w:cs="Calibri"/>
        </w:rPr>
        <w:t xml:space="preserve">? In </w:t>
      </w:r>
      <w:r w:rsidR="00853F36">
        <w:rPr>
          <w:rFonts w:cs="Calibri"/>
        </w:rPr>
        <w:t>SC20-SA-</w:t>
      </w:r>
      <w:r w:rsidR="00E271E3" w:rsidRPr="00F65938">
        <w:rPr>
          <w:rFonts w:cs="Calibri"/>
        </w:rPr>
        <w:t>WP</w:t>
      </w:r>
      <w:r w:rsidR="00853F36">
        <w:rPr>
          <w:rFonts w:cs="Calibri"/>
        </w:rPr>
        <w:t>-0</w:t>
      </w:r>
      <w:r w:rsidR="00E271E3" w:rsidRPr="00F65938">
        <w:rPr>
          <w:rFonts w:cs="Calibri"/>
        </w:rPr>
        <w:t>1</w:t>
      </w:r>
      <w:r w:rsidR="00853F36">
        <w:rPr>
          <w:rFonts w:cs="Calibri"/>
        </w:rPr>
        <w:t>,</w:t>
      </w:r>
      <w:r w:rsidR="00E271E3" w:rsidRPr="00F65938">
        <w:rPr>
          <w:rFonts w:cs="Calibri"/>
        </w:rPr>
        <w:t xml:space="preserve"> there </w:t>
      </w:r>
      <w:r w:rsidR="004054CA" w:rsidRPr="00F65938">
        <w:rPr>
          <w:rFonts w:cs="Calibri"/>
        </w:rPr>
        <w:t xml:space="preserve">had been </w:t>
      </w:r>
      <w:r w:rsidR="00E271E3" w:rsidRPr="00F65938">
        <w:rPr>
          <w:rFonts w:cs="Calibri"/>
        </w:rPr>
        <w:t>a suggestion for having a tech</w:t>
      </w:r>
      <w:r w:rsidR="00621350" w:rsidRPr="00F65938">
        <w:rPr>
          <w:rFonts w:cs="Calibri"/>
        </w:rPr>
        <w:t>n</w:t>
      </w:r>
      <w:r w:rsidR="00E271E3" w:rsidRPr="00F65938">
        <w:rPr>
          <w:rFonts w:cs="Calibri"/>
        </w:rPr>
        <w:t xml:space="preserve">ical workshop and probably that </w:t>
      </w:r>
      <w:r w:rsidR="004054CA" w:rsidRPr="00F65938">
        <w:rPr>
          <w:rFonts w:cs="Calibri"/>
        </w:rPr>
        <w:t xml:space="preserve">was </w:t>
      </w:r>
      <w:r w:rsidR="00E271E3" w:rsidRPr="00F65938">
        <w:rPr>
          <w:rFonts w:cs="Calibri"/>
        </w:rPr>
        <w:t xml:space="preserve">necessary and </w:t>
      </w:r>
      <w:r w:rsidR="004054CA" w:rsidRPr="00F65938">
        <w:rPr>
          <w:rFonts w:cs="Calibri"/>
        </w:rPr>
        <w:t xml:space="preserve">was </w:t>
      </w:r>
      <w:r w:rsidR="00E271E3" w:rsidRPr="00F65938">
        <w:rPr>
          <w:rFonts w:cs="Calibri"/>
        </w:rPr>
        <w:t xml:space="preserve">the biggest question in </w:t>
      </w:r>
      <w:r w:rsidR="00853F36">
        <w:rPr>
          <w:rFonts w:cs="Calibri"/>
        </w:rPr>
        <w:t>the paper</w:t>
      </w:r>
      <w:r w:rsidR="00E271E3" w:rsidRPr="00F65938">
        <w:rPr>
          <w:rFonts w:cs="Calibri"/>
        </w:rPr>
        <w:t xml:space="preserve">. </w:t>
      </w:r>
      <w:r w:rsidR="004054CA" w:rsidRPr="00F65938">
        <w:rPr>
          <w:rFonts w:cs="Calibri"/>
        </w:rPr>
        <w:t xml:space="preserve">If SC was to approve this </w:t>
      </w:r>
      <w:r w:rsidR="00E271E3" w:rsidRPr="00F65938">
        <w:rPr>
          <w:rFonts w:cs="Calibri"/>
        </w:rPr>
        <w:t xml:space="preserve">the </w:t>
      </w:r>
      <w:r w:rsidR="004054CA" w:rsidRPr="00F65938">
        <w:rPr>
          <w:rFonts w:cs="Calibri"/>
        </w:rPr>
        <w:t xml:space="preserve">Terms of Reference </w:t>
      </w:r>
      <w:r w:rsidR="00E271E3" w:rsidRPr="00F65938">
        <w:rPr>
          <w:rFonts w:cs="Calibri"/>
        </w:rPr>
        <w:t>must be prepared</w:t>
      </w:r>
      <w:r w:rsidR="00621350" w:rsidRPr="00F65938">
        <w:rPr>
          <w:rFonts w:cs="Calibri"/>
        </w:rPr>
        <w:t xml:space="preserve"> for agreement because this </w:t>
      </w:r>
      <w:r w:rsidR="004054CA" w:rsidRPr="00F65938">
        <w:rPr>
          <w:rFonts w:cs="Calibri"/>
        </w:rPr>
        <w:t xml:space="preserve">would be </w:t>
      </w:r>
      <w:r w:rsidR="00621350" w:rsidRPr="00F65938">
        <w:rPr>
          <w:rFonts w:cs="Calibri"/>
        </w:rPr>
        <w:t>an important step.</w:t>
      </w:r>
    </w:p>
    <w:p w14:paraId="2D998DB3" w14:textId="77777777" w:rsidR="00532D36" w:rsidRPr="00F65938" w:rsidRDefault="00532D36" w:rsidP="00CA4E61">
      <w:pPr>
        <w:pStyle w:val="WCPFCnormal"/>
        <w:widowControl w:val="0"/>
        <w:numPr>
          <w:ilvl w:val="0"/>
          <w:numId w:val="0"/>
        </w:numPr>
        <w:adjustRightInd w:val="0"/>
        <w:snapToGrid w:val="0"/>
        <w:spacing w:after="0"/>
        <w:ind w:left="567"/>
        <w:contextualSpacing w:val="0"/>
        <w:rPr>
          <w:rFonts w:cs="Calibri"/>
          <w:bCs/>
        </w:rPr>
      </w:pPr>
    </w:p>
    <w:p w14:paraId="7DD68F29" w14:textId="4D293BF5" w:rsidR="00532D36" w:rsidRPr="00F65938" w:rsidRDefault="00787B20" w:rsidP="00CA4E61">
      <w:pPr>
        <w:pStyle w:val="WCPFCnormal"/>
        <w:widowControl w:val="0"/>
        <w:adjustRightInd w:val="0"/>
        <w:snapToGrid w:val="0"/>
        <w:spacing w:after="0"/>
        <w:ind w:left="0" w:firstLine="0"/>
        <w:contextualSpacing w:val="0"/>
        <w:rPr>
          <w:rFonts w:cs="Calibri"/>
          <w:bCs/>
        </w:rPr>
      </w:pPr>
      <w:r w:rsidRPr="00F65938">
        <w:rPr>
          <w:rFonts w:cs="Calibri"/>
        </w:rPr>
        <w:t>T</w:t>
      </w:r>
      <w:r w:rsidR="00004DD2" w:rsidRPr="00F65938">
        <w:rPr>
          <w:rFonts w:cs="Calibri"/>
        </w:rPr>
        <w:t>h</w:t>
      </w:r>
      <w:r w:rsidRPr="00F65938">
        <w:rPr>
          <w:rFonts w:cs="Calibri"/>
        </w:rPr>
        <w:t>e presenter agreed with the first point</w:t>
      </w:r>
      <w:r w:rsidR="00532D36" w:rsidRPr="00F65938">
        <w:rPr>
          <w:rFonts w:cs="Calibri"/>
        </w:rPr>
        <w:t>,</w:t>
      </w:r>
      <w:r w:rsidRPr="00F65938">
        <w:rPr>
          <w:rFonts w:cs="Calibri"/>
        </w:rPr>
        <w:t xml:space="preserve"> that it was very unfortunate that we </w:t>
      </w:r>
      <w:r w:rsidR="00532D36" w:rsidRPr="00F65938">
        <w:rPr>
          <w:rFonts w:cs="Calibri"/>
        </w:rPr>
        <w:t xml:space="preserve">were </w:t>
      </w:r>
      <w:r w:rsidRPr="00F65938">
        <w:rPr>
          <w:rFonts w:cs="Calibri"/>
        </w:rPr>
        <w:t>in the position of having to revise the MP</w:t>
      </w:r>
      <w:r w:rsidR="00D77C8A" w:rsidRPr="00F65938">
        <w:rPr>
          <w:rFonts w:cs="Calibri"/>
        </w:rPr>
        <w:t>. The SSP</w:t>
      </w:r>
      <w:r w:rsidR="00430798" w:rsidRPr="00F65938">
        <w:rPr>
          <w:rFonts w:cs="Calibri"/>
        </w:rPr>
        <w:t xml:space="preserve"> </w:t>
      </w:r>
      <w:r w:rsidRPr="00F65938">
        <w:rPr>
          <w:rFonts w:cs="Calibri"/>
        </w:rPr>
        <w:t>would</w:t>
      </w:r>
      <w:r w:rsidR="00532D36" w:rsidRPr="00F65938">
        <w:rPr>
          <w:rFonts w:cs="Calibri"/>
        </w:rPr>
        <w:t xml:space="preserve"> not</w:t>
      </w:r>
      <w:r w:rsidRPr="00F65938">
        <w:rPr>
          <w:rFonts w:cs="Calibri"/>
        </w:rPr>
        <w:t xml:space="preserve"> </w:t>
      </w:r>
      <w:r w:rsidR="00430798" w:rsidRPr="00F65938">
        <w:rPr>
          <w:rFonts w:cs="Calibri"/>
        </w:rPr>
        <w:t xml:space="preserve">have </w:t>
      </w:r>
      <w:r w:rsidRPr="00F65938">
        <w:rPr>
          <w:rFonts w:cs="Calibri"/>
        </w:rPr>
        <w:t>suggest</w:t>
      </w:r>
      <w:r w:rsidR="00430798" w:rsidRPr="00F65938">
        <w:rPr>
          <w:rFonts w:cs="Calibri"/>
        </w:rPr>
        <w:t>ed</w:t>
      </w:r>
      <w:r w:rsidRPr="00F65938">
        <w:rPr>
          <w:rFonts w:cs="Calibri"/>
        </w:rPr>
        <w:t xml:space="preserve"> it if it was</w:t>
      </w:r>
      <w:r w:rsidR="00532D36" w:rsidRPr="00F65938">
        <w:rPr>
          <w:rFonts w:cs="Calibri"/>
        </w:rPr>
        <w:t xml:space="preserve"> not</w:t>
      </w:r>
      <w:r w:rsidRPr="00F65938">
        <w:rPr>
          <w:rFonts w:cs="Calibri"/>
        </w:rPr>
        <w:t xml:space="preserve"> absolutely necessary. </w:t>
      </w:r>
      <w:r w:rsidR="00430798" w:rsidRPr="00F65938">
        <w:rPr>
          <w:rFonts w:cs="Calibri"/>
        </w:rPr>
        <w:t xml:space="preserve">But it </w:t>
      </w:r>
      <w:r w:rsidR="00532D36" w:rsidRPr="00F65938">
        <w:rPr>
          <w:rFonts w:cs="Calibri"/>
        </w:rPr>
        <w:t xml:space="preserve">was </w:t>
      </w:r>
      <w:r w:rsidR="00430798" w:rsidRPr="00F65938">
        <w:rPr>
          <w:rFonts w:cs="Calibri"/>
        </w:rPr>
        <w:t>b</w:t>
      </w:r>
      <w:r w:rsidRPr="00F65938">
        <w:rPr>
          <w:rFonts w:cs="Calibri"/>
        </w:rPr>
        <w:t xml:space="preserve">etter to fix it now than wait </w:t>
      </w:r>
      <w:r w:rsidR="00532D36" w:rsidRPr="00F65938">
        <w:rPr>
          <w:rFonts w:cs="Calibri"/>
        </w:rPr>
        <w:t xml:space="preserve">until </w:t>
      </w:r>
      <w:r w:rsidRPr="00F65938">
        <w:rPr>
          <w:rFonts w:cs="Calibri"/>
        </w:rPr>
        <w:t xml:space="preserve">2026. </w:t>
      </w:r>
      <w:r w:rsidR="00532D36" w:rsidRPr="00F65938">
        <w:rPr>
          <w:rFonts w:cs="Calibri"/>
        </w:rPr>
        <w:t xml:space="preserve">It had been hoped </w:t>
      </w:r>
      <w:r w:rsidR="002E0BB5" w:rsidRPr="00F65938">
        <w:rPr>
          <w:rFonts w:cs="Calibri"/>
        </w:rPr>
        <w:t xml:space="preserve">in the first case that it could be accommodated in </w:t>
      </w:r>
      <w:r w:rsidR="00532D36" w:rsidRPr="00F65938">
        <w:rPr>
          <w:rFonts w:cs="Calibri"/>
        </w:rPr>
        <w:t xml:space="preserve">the </w:t>
      </w:r>
      <w:r w:rsidR="002E0BB5" w:rsidRPr="00F65938">
        <w:rPr>
          <w:rFonts w:cs="Calibri"/>
        </w:rPr>
        <w:t>existing axes of uncertainty</w:t>
      </w:r>
      <w:r w:rsidR="00110958" w:rsidRPr="00F65938">
        <w:rPr>
          <w:rFonts w:cs="Calibri"/>
        </w:rPr>
        <w:t>. The workshop would be a technical workshop to get some additional expertise applied and</w:t>
      </w:r>
      <w:r w:rsidR="00311A90" w:rsidRPr="00F65938">
        <w:rPr>
          <w:rFonts w:cs="Calibri"/>
        </w:rPr>
        <w:t xml:space="preserve"> the SSP</w:t>
      </w:r>
      <w:r w:rsidR="00532D36" w:rsidRPr="00F65938">
        <w:rPr>
          <w:rFonts w:cs="Calibri"/>
        </w:rPr>
        <w:t xml:space="preserve"> </w:t>
      </w:r>
      <w:r w:rsidR="00110958" w:rsidRPr="00F65938">
        <w:rPr>
          <w:rFonts w:cs="Calibri"/>
        </w:rPr>
        <w:t>fully agree</w:t>
      </w:r>
      <w:r w:rsidR="00532D36" w:rsidRPr="00F65938">
        <w:rPr>
          <w:rFonts w:cs="Calibri"/>
        </w:rPr>
        <w:t>d</w:t>
      </w:r>
      <w:r w:rsidR="00110958" w:rsidRPr="00F65938">
        <w:rPr>
          <w:rFonts w:cs="Calibri"/>
        </w:rPr>
        <w:t xml:space="preserve"> that the TORs would need to be discussed and agreed in advance.</w:t>
      </w:r>
    </w:p>
    <w:p w14:paraId="415B067D" w14:textId="77777777" w:rsidR="00532D36" w:rsidRPr="00F65938" w:rsidRDefault="00532D36" w:rsidP="00CA4E61">
      <w:pPr>
        <w:pStyle w:val="WCPFCnormal"/>
        <w:widowControl w:val="0"/>
        <w:numPr>
          <w:ilvl w:val="0"/>
          <w:numId w:val="0"/>
        </w:numPr>
        <w:adjustRightInd w:val="0"/>
        <w:snapToGrid w:val="0"/>
        <w:spacing w:after="0"/>
        <w:ind w:left="567"/>
        <w:contextualSpacing w:val="0"/>
        <w:rPr>
          <w:rFonts w:cs="Calibri"/>
          <w:bCs/>
        </w:rPr>
      </w:pPr>
    </w:p>
    <w:p w14:paraId="1C4EDFE0" w14:textId="5C14B29D" w:rsidR="00110958" w:rsidRPr="00F65938" w:rsidRDefault="00110958"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532D36" w:rsidRPr="00F65938">
        <w:rPr>
          <w:rFonts w:cs="Calibri"/>
          <w:bCs/>
        </w:rPr>
        <w:t>asked for confirmation that</w:t>
      </w:r>
      <w:r w:rsidRPr="00F65938">
        <w:rPr>
          <w:rFonts w:cs="Calibri"/>
          <w:bCs/>
        </w:rPr>
        <w:t xml:space="preserve"> the SSP </w:t>
      </w:r>
      <w:r w:rsidR="00532D36" w:rsidRPr="00F65938">
        <w:rPr>
          <w:rFonts w:cs="Calibri"/>
          <w:bCs/>
        </w:rPr>
        <w:t>wa</w:t>
      </w:r>
      <w:r w:rsidRPr="00F65938">
        <w:rPr>
          <w:rFonts w:cs="Calibri"/>
          <w:bCs/>
        </w:rPr>
        <w:t xml:space="preserve">s now recommending </w:t>
      </w:r>
      <w:r w:rsidR="00532D36" w:rsidRPr="00F65938">
        <w:rPr>
          <w:rFonts w:cs="Calibri"/>
          <w:bCs/>
        </w:rPr>
        <w:t xml:space="preserve">a </w:t>
      </w:r>
      <w:r w:rsidRPr="00F65938">
        <w:rPr>
          <w:rFonts w:cs="Calibri"/>
          <w:bCs/>
        </w:rPr>
        <w:t>revision of the MP</w:t>
      </w:r>
      <w:r w:rsidR="00884D08" w:rsidRPr="00F65938">
        <w:rPr>
          <w:rFonts w:cs="Calibri"/>
          <w:bCs/>
        </w:rPr>
        <w:t xml:space="preserve">. </w:t>
      </w:r>
      <w:r w:rsidR="00532D36" w:rsidRPr="00F65938">
        <w:rPr>
          <w:rFonts w:cs="Calibri"/>
          <w:bCs/>
        </w:rPr>
        <w:t xml:space="preserve">Japan felt that this had </w:t>
      </w:r>
      <w:r w:rsidR="00884D08" w:rsidRPr="00F65938">
        <w:rPr>
          <w:rFonts w:cs="Calibri"/>
          <w:bCs/>
        </w:rPr>
        <w:t xml:space="preserve">a huge implication for all the work of the </w:t>
      </w:r>
      <w:r w:rsidR="00532D36" w:rsidRPr="00F65938">
        <w:rPr>
          <w:rFonts w:cs="Calibri"/>
          <w:bCs/>
        </w:rPr>
        <w:t>C</w:t>
      </w:r>
      <w:r w:rsidR="00884D08" w:rsidRPr="00F65938">
        <w:rPr>
          <w:rFonts w:cs="Calibri"/>
          <w:bCs/>
        </w:rPr>
        <w:t xml:space="preserve">ommission. </w:t>
      </w:r>
    </w:p>
    <w:p w14:paraId="710BACE8" w14:textId="77777777" w:rsidR="00532D36" w:rsidRPr="00F65938" w:rsidRDefault="00532D36" w:rsidP="00CA4E61">
      <w:pPr>
        <w:pStyle w:val="WCPFCnormal"/>
        <w:widowControl w:val="0"/>
        <w:numPr>
          <w:ilvl w:val="0"/>
          <w:numId w:val="0"/>
        </w:numPr>
        <w:adjustRightInd w:val="0"/>
        <w:snapToGrid w:val="0"/>
        <w:spacing w:after="0"/>
        <w:ind w:left="567"/>
        <w:contextualSpacing w:val="0"/>
        <w:rPr>
          <w:rFonts w:cs="Calibri"/>
          <w:bCs/>
        </w:rPr>
      </w:pPr>
    </w:p>
    <w:p w14:paraId="4990BDB2" w14:textId="77777777" w:rsidR="00532D36" w:rsidRPr="00F65938" w:rsidRDefault="00B17491" w:rsidP="00CA4E61">
      <w:pPr>
        <w:pStyle w:val="WCPFCnormal"/>
        <w:widowControl w:val="0"/>
        <w:adjustRightInd w:val="0"/>
        <w:snapToGrid w:val="0"/>
        <w:spacing w:after="0"/>
        <w:ind w:left="0" w:firstLine="0"/>
        <w:contextualSpacing w:val="0"/>
        <w:rPr>
          <w:rFonts w:cs="Calibri"/>
          <w:bCs/>
        </w:rPr>
      </w:pPr>
      <w:r w:rsidRPr="00F65938">
        <w:rPr>
          <w:rFonts w:cs="Calibri"/>
        </w:rPr>
        <w:t>Kiribati</w:t>
      </w:r>
      <w:r w:rsidR="00532D36" w:rsidRPr="00F65938">
        <w:rPr>
          <w:rFonts w:cs="Calibri"/>
        </w:rPr>
        <w:t>, speaking</w:t>
      </w:r>
      <w:r w:rsidRPr="00F65938">
        <w:rPr>
          <w:rFonts w:cs="Calibri"/>
        </w:rPr>
        <w:t xml:space="preserve"> for FFA CCMs</w:t>
      </w:r>
      <w:r w:rsidR="00532D36" w:rsidRPr="00F65938">
        <w:rPr>
          <w:rFonts w:cs="Calibri"/>
        </w:rPr>
        <w:t>,</w:t>
      </w:r>
      <w:r w:rsidRPr="00F65938">
        <w:rPr>
          <w:rFonts w:cs="Calibri"/>
        </w:rPr>
        <w:t xml:space="preserve"> </w:t>
      </w:r>
      <w:r w:rsidR="00372A5E" w:rsidRPr="00F65938">
        <w:rPr>
          <w:rFonts w:cs="Calibri"/>
        </w:rPr>
        <w:t xml:space="preserve">noted </w:t>
      </w:r>
      <w:r w:rsidR="00532D36" w:rsidRPr="00F65938">
        <w:rPr>
          <w:rFonts w:cs="Calibri"/>
        </w:rPr>
        <w:t xml:space="preserve">that </w:t>
      </w:r>
      <w:r w:rsidR="00372A5E" w:rsidRPr="00F65938">
        <w:rPr>
          <w:rFonts w:cs="Calibri"/>
        </w:rPr>
        <w:t xml:space="preserve">the contraction of pole-and-line fishing effort to restricted areas of the overall assessment region may impact the ability of the estimation method of the skipjack tuna management procedure to provide a reliable estimate of stock status that can be used by the harvest control rule to determine future fishing opportunities. Clearly, this issue needs to be resolved prior to the next running of the skipjack tuna management procedure scheduled for 2026 under CMM </w:t>
      </w:r>
      <w:r w:rsidR="00372A5E" w:rsidRPr="00F65938">
        <w:rPr>
          <w:rFonts w:cs="Calibri"/>
        </w:rPr>
        <w:lastRenderedPageBreak/>
        <w:t xml:space="preserve">2022-01. </w:t>
      </w:r>
      <w:r w:rsidR="00532D36" w:rsidRPr="00F65938">
        <w:rPr>
          <w:rFonts w:cs="Calibri"/>
        </w:rPr>
        <w:t xml:space="preserve">They </w:t>
      </w:r>
      <w:r w:rsidR="00372A5E" w:rsidRPr="00F65938">
        <w:rPr>
          <w:rFonts w:cs="Calibri"/>
        </w:rPr>
        <w:t>therefore support</w:t>
      </w:r>
      <w:r w:rsidR="00532D36" w:rsidRPr="00F65938">
        <w:rPr>
          <w:rFonts w:cs="Calibri"/>
        </w:rPr>
        <w:t>ed</w:t>
      </w:r>
      <w:r w:rsidR="00372A5E" w:rsidRPr="00F65938">
        <w:rPr>
          <w:rFonts w:cs="Calibri"/>
        </w:rPr>
        <w:t xml:space="preserve"> the recommendation by the Scientific Service Provider to run a dedicated technical workshop with invited external experts in parallel with updating the skipjack tuna stock assessment, which </w:t>
      </w:r>
      <w:r w:rsidR="00532D36" w:rsidRPr="00F65938">
        <w:rPr>
          <w:rFonts w:cs="Calibri"/>
        </w:rPr>
        <w:t>would</w:t>
      </w:r>
      <w:r w:rsidR="00372A5E" w:rsidRPr="00F65938">
        <w:rPr>
          <w:rFonts w:cs="Calibri"/>
        </w:rPr>
        <w:t xml:space="preserve"> also be affected by this issue. This </w:t>
      </w:r>
      <w:r w:rsidR="00532D36" w:rsidRPr="00F65938">
        <w:rPr>
          <w:rFonts w:cs="Calibri"/>
        </w:rPr>
        <w:t xml:space="preserve">would </w:t>
      </w:r>
      <w:r w:rsidR="00372A5E" w:rsidRPr="00F65938">
        <w:rPr>
          <w:rFonts w:cs="Calibri"/>
        </w:rPr>
        <w:t xml:space="preserve">allow for a discussion of the challenges and potential options for alternative approaches to the estimation method within the skipjack tuna management procedure. </w:t>
      </w:r>
      <w:r w:rsidR="00532D36" w:rsidRPr="00F65938">
        <w:rPr>
          <w:rFonts w:cs="Calibri"/>
        </w:rPr>
        <w:t xml:space="preserve">FFA CCMs </w:t>
      </w:r>
      <w:r w:rsidR="00372A5E" w:rsidRPr="00F65938">
        <w:rPr>
          <w:rFonts w:cs="Calibri"/>
        </w:rPr>
        <w:t>also support</w:t>
      </w:r>
      <w:r w:rsidR="00532D36" w:rsidRPr="00F65938">
        <w:rPr>
          <w:rFonts w:cs="Calibri"/>
        </w:rPr>
        <w:t>ed</w:t>
      </w:r>
      <w:r w:rsidR="00372A5E" w:rsidRPr="00F65938">
        <w:rPr>
          <w:rFonts w:cs="Calibri"/>
        </w:rPr>
        <w:t xml:space="preserve"> the proposed timeline for the re-evaluation process in the paper </w:t>
      </w:r>
      <w:r w:rsidR="00532D36" w:rsidRPr="00F65938">
        <w:rPr>
          <w:rFonts w:cs="Calibri"/>
        </w:rPr>
        <w:t>SC-</w:t>
      </w:r>
      <w:r w:rsidR="00372A5E" w:rsidRPr="00F65938">
        <w:rPr>
          <w:rFonts w:cs="Calibri"/>
        </w:rPr>
        <w:t xml:space="preserve">MI-WP-01, as it </w:t>
      </w:r>
      <w:r w:rsidR="00532D36" w:rsidRPr="00F65938">
        <w:rPr>
          <w:rFonts w:cs="Calibri"/>
        </w:rPr>
        <w:t xml:space="preserve">had been </w:t>
      </w:r>
      <w:r w:rsidR="00372A5E" w:rsidRPr="00F65938">
        <w:rPr>
          <w:rFonts w:cs="Calibri"/>
        </w:rPr>
        <w:t>scheduled to have an agreed and updated estimation method prior to the next run of the skipjack tuna management procedure in 2026.</w:t>
      </w:r>
    </w:p>
    <w:p w14:paraId="77CC76B0" w14:textId="77777777" w:rsidR="00532D36" w:rsidRPr="00F65938" w:rsidRDefault="00532D36" w:rsidP="00CA4E61">
      <w:pPr>
        <w:pStyle w:val="WCPFCnormal"/>
        <w:widowControl w:val="0"/>
        <w:numPr>
          <w:ilvl w:val="0"/>
          <w:numId w:val="0"/>
        </w:numPr>
        <w:adjustRightInd w:val="0"/>
        <w:snapToGrid w:val="0"/>
        <w:spacing w:after="0"/>
        <w:ind w:left="567"/>
        <w:contextualSpacing w:val="0"/>
        <w:rPr>
          <w:rFonts w:cs="Calibri"/>
          <w:bCs/>
        </w:rPr>
      </w:pPr>
    </w:p>
    <w:p w14:paraId="28DF0A65" w14:textId="6C94578A" w:rsidR="00532D36" w:rsidRPr="00F65938" w:rsidRDefault="00532D36"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w:t>
      </w:r>
      <w:r w:rsidR="001D27AF" w:rsidRPr="00F65938">
        <w:rPr>
          <w:rFonts w:cs="Calibri"/>
          <w:bCs/>
        </w:rPr>
        <w:t xml:space="preserve">noted that </w:t>
      </w:r>
      <w:r w:rsidR="00452778" w:rsidRPr="00F65938">
        <w:rPr>
          <w:rFonts w:cs="Calibri"/>
          <w:bCs/>
        </w:rPr>
        <w:t xml:space="preserve">there </w:t>
      </w:r>
      <w:r w:rsidRPr="00F65938">
        <w:rPr>
          <w:rFonts w:cs="Calibri"/>
          <w:bCs/>
        </w:rPr>
        <w:t xml:space="preserve">had been </w:t>
      </w:r>
      <w:r w:rsidR="00452778" w:rsidRPr="00F65938">
        <w:rPr>
          <w:rFonts w:cs="Calibri"/>
          <w:bCs/>
        </w:rPr>
        <w:t xml:space="preserve">an observation by </w:t>
      </w:r>
      <w:r w:rsidR="003D6782" w:rsidRPr="00F65938">
        <w:rPr>
          <w:rFonts w:cs="Calibri"/>
          <w:bCs/>
        </w:rPr>
        <w:t xml:space="preserve">SC </w:t>
      </w:r>
      <w:r w:rsidR="00452778" w:rsidRPr="00F65938">
        <w:rPr>
          <w:rFonts w:cs="Calibri"/>
          <w:bCs/>
        </w:rPr>
        <w:t xml:space="preserve">last year that </w:t>
      </w:r>
      <w:r w:rsidR="001D27AF" w:rsidRPr="00F65938">
        <w:rPr>
          <w:rFonts w:cs="Calibri"/>
          <w:bCs/>
        </w:rPr>
        <w:t>this issue resulting from the continued decline of the tropical pole and line fishery</w:t>
      </w:r>
      <w:r w:rsidR="00EB3493" w:rsidRPr="00F65938">
        <w:rPr>
          <w:rFonts w:cs="Calibri"/>
          <w:bCs/>
        </w:rPr>
        <w:t>,</w:t>
      </w:r>
      <w:r w:rsidR="001D27AF" w:rsidRPr="00F65938">
        <w:rPr>
          <w:rFonts w:cs="Calibri"/>
          <w:bCs/>
        </w:rPr>
        <w:t xml:space="preserve"> and the indices that depend</w:t>
      </w:r>
      <w:r w:rsidRPr="00F65938">
        <w:rPr>
          <w:rFonts w:cs="Calibri"/>
          <w:bCs/>
        </w:rPr>
        <w:t>ed</w:t>
      </w:r>
      <w:r w:rsidR="001D27AF" w:rsidRPr="00F65938">
        <w:rPr>
          <w:rFonts w:cs="Calibri"/>
          <w:bCs/>
        </w:rPr>
        <w:t xml:space="preserve"> </w:t>
      </w:r>
      <w:r w:rsidRPr="00F65938">
        <w:rPr>
          <w:rFonts w:cs="Calibri"/>
          <w:bCs/>
        </w:rPr>
        <w:t>up</w:t>
      </w:r>
      <w:r w:rsidR="001D27AF" w:rsidRPr="00F65938">
        <w:rPr>
          <w:rFonts w:cs="Calibri"/>
          <w:bCs/>
        </w:rPr>
        <w:t>on it</w:t>
      </w:r>
      <w:r w:rsidR="00EB3493" w:rsidRPr="00F65938">
        <w:rPr>
          <w:rFonts w:cs="Calibri"/>
          <w:bCs/>
        </w:rPr>
        <w:t>,</w:t>
      </w:r>
      <w:r w:rsidR="001D27AF" w:rsidRPr="00F65938">
        <w:rPr>
          <w:rFonts w:cs="Calibri"/>
          <w:bCs/>
        </w:rPr>
        <w:t xml:space="preserve"> was a 'high </w:t>
      </w:r>
      <w:r w:rsidR="001D27AF" w:rsidRPr="0008095F">
        <w:rPr>
          <w:rFonts w:cs="Calibri"/>
        </w:rPr>
        <w:t>priority'</w:t>
      </w:r>
      <w:r w:rsidR="001D27AF" w:rsidRPr="00F65938">
        <w:rPr>
          <w:rFonts w:cs="Calibri"/>
          <w:bCs/>
        </w:rPr>
        <w:t xml:space="preserve"> for review under the monitoring strategy rather </w:t>
      </w:r>
      <w:r w:rsidR="00255908" w:rsidRPr="00F65938">
        <w:rPr>
          <w:rFonts w:cs="Calibri"/>
          <w:bCs/>
        </w:rPr>
        <w:t xml:space="preserve">than </w:t>
      </w:r>
      <w:r w:rsidR="001D27AF" w:rsidRPr="00F65938">
        <w:rPr>
          <w:rFonts w:cs="Calibri"/>
          <w:bCs/>
        </w:rPr>
        <w:t>considering it an exceptional circumstance</w:t>
      </w:r>
      <w:r w:rsidR="00AA1358" w:rsidRPr="00F65938">
        <w:rPr>
          <w:rFonts w:cs="Calibri"/>
          <w:bCs/>
        </w:rPr>
        <w:t xml:space="preserve">. </w:t>
      </w:r>
    </w:p>
    <w:p w14:paraId="536E167E" w14:textId="77777777" w:rsidR="00532D36" w:rsidRPr="00F65938" w:rsidRDefault="00532D36" w:rsidP="00CA4E61">
      <w:pPr>
        <w:pStyle w:val="WCPFCnormal"/>
        <w:widowControl w:val="0"/>
        <w:numPr>
          <w:ilvl w:val="0"/>
          <w:numId w:val="0"/>
        </w:numPr>
        <w:adjustRightInd w:val="0"/>
        <w:snapToGrid w:val="0"/>
        <w:spacing w:after="0"/>
        <w:ind w:left="567"/>
        <w:contextualSpacing w:val="0"/>
        <w:rPr>
          <w:rFonts w:cs="Calibri"/>
          <w:bCs/>
        </w:rPr>
      </w:pPr>
    </w:p>
    <w:p w14:paraId="584AC660" w14:textId="60B6A793" w:rsidR="00F9778C" w:rsidRPr="00F65938" w:rsidRDefault="001867FA" w:rsidP="00CA4E61">
      <w:pPr>
        <w:pStyle w:val="WCPFCnormal"/>
        <w:widowControl w:val="0"/>
        <w:adjustRightInd w:val="0"/>
        <w:snapToGrid w:val="0"/>
        <w:spacing w:after="0"/>
        <w:ind w:left="0" w:firstLine="0"/>
        <w:contextualSpacing w:val="0"/>
        <w:rPr>
          <w:rFonts w:cs="Calibri"/>
          <w:bCs/>
        </w:rPr>
      </w:pPr>
      <w:r w:rsidRPr="00F65938">
        <w:rPr>
          <w:rFonts w:cs="Calibri"/>
          <w:bCs/>
        </w:rPr>
        <w:t>PNA</w:t>
      </w:r>
      <w:r w:rsidR="00532D36" w:rsidRPr="00F65938">
        <w:rPr>
          <w:rFonts w:cs="Calibri"/>
          <w:bCs/>
        </w:rPr>
        <w:t xml:space="preserve">+TK CCMs </w:t>
      </w:r>
      <w:r w:rsidRPr="00F65938">
        <w:rPr>
          <w:rFonts w:cs="Calibri"/>
          <w:bCs/>
        </w:rPr>
        <w:t>thank</w:t>
      </w:r>
      <w:r w:rsidR="00532D36" w:rsidRPr="00F65938">
        <w:rPr>
          <w:rFonts w:cs="Calibri"/>
          <w:bCs/>
        </w:rPr>
        <w:t>ed</w:t>
      </w:r>
      <w:r w:rsidR="00311A90" w:rsidRPr="00F65938">
        <w:rPr>
          <w:rFonts w:cs="Calibri"/>
          <w:bCs/>
        </w:rPr>
        <w:t xml:space="preserve"> the SSP</w:t>
      </w:r>
      <w:r w:rsidRPr="00F65938">
        <w:rPr>
          <w:rFonts w:cs="Calibri"/>
          <w:bCs/>
        </w:rPr>
        <w:t xml:space="preserve"> for </w:t>
      </w:r>
      <w:r w:rsidR="00532D36" w:rsidRPr="00F65938">
        <w:rPr>
          <w:rFonts w:cs="Calibri"/>
          <w:bCs/>
        </w:rPr>
        <w:t xml:space="preserve">the </w:t>
      </w:r>
      <w:r w:rsidRPr="00F65938">
        <w:rPr>
          <w:rFonts w:cs="Calibri"/>
          <w:bCs/>
        </w:rPr>
        <w:t>paper.</w:t>
      </w:r>
      <w:r w:rsidR="003D6782" w:rsidRPr="00F65938">
        <w:rPr>
          <w:rFonts w:cs="Calibri"/>
          <w:bCs/>
        </w:rPr>
        <w:t xml:space="preserve"> </w:t>
      </w:r>
      <w:r w:rsidR="00532D36" w:rsidRPr="00F65938">
        <w:rPr>
          <w:rFonts w:cs="Calibri"/>
          <w:bCs/>
        </w:rPr>
        <w:t xml:space="preserve">They </w:t>
      </w:r>
      <w:r w:rsidRPr="00F65938">
        <w:rPr>
          <w:rFonts w:cs="Calibri"/>
          <w:bCs/>
        </w:rPr>
        <w:t>underst</w:t>
      </w:r>
      <w:r w:rsidR="00532D36" w:rsidRPr="00F65938">
        <w:rPr>
          <w:rFonts w:cs="Calibri"/>
          <w:bCs/>
        </w:rPr>
        <w:t>ood</w:t>
      </w:r>
      <w:r w:rsidRPr="00F65938">
        <w:rPr>
          <w:rFonts w:cs="Calibri"/>
          <w:bCs/>
        </w:rPr>
        <w:t xml:space="preserve"> the need to revisit the estimation model.</w:t>
      </w:r>
      <w:r w:rsidR="002849FE" w:rsidRPr="00F65938">
        <w:rPr>
          <w:rFonts w:cs="Calibri"/>
          <w:bCs/>
        </w:rPr>
        <w:t xml:space="preserve"> </w:t>
      </w:r>
      <w:r w:rsidRPr="00F65938">
        <w:rPr>
          <w:rFonts w:cs="Calibri"/>
          <w:bCs/>
        </w:rPr>
        <w:t xml:space="preserve">However, </w:t>
      </w:r>
      <w:r w:rsidR="00532D36" w:rsidRPr="00F65938">
        <w:rPr>
          <w:rFonts w:cs="Calibri"/>
          <w:bCs/>
        </w:rPr>
        <w:t xml:space="preserve">they were </w:t>
      </w:r>
      <w:r w:rsidRPr="00F65938">
        <w:rPr>
          <w:rFonts w:cs="Calibri"/>
          <w:bCs/>
        </w:rPr>
        <w:t xml:space="preserve">concerned about the effect </w:t>
      </w:r>
      <w:r w:rsidR="00532D36" w:rsidRPr="00F65938">
        <w:rPr>
          <w:rFonts w:cs="Calibri"/>
          <w:bCs/>
        </w:rPr>
        <w:t xml:space="preserve">that </w:t>
      </w:r>
      <w:r w:rsidRPr="00F65938">
        <w:rPr>
          <w:rFonts w:cs="Calibri"/>
          <w:bCs/>
        </w:rPr>
        <w:t xml:space="preserve">developing a new estimation model </w:t>
      </w:r>
      <w:r w:rsidR="00532D36" w:rsidRPr="00F65938">
        <w:rPr>
          <w:rFonts w:cs="Calibri"/>
          <w:bCs/>
        </w:rPr>
        <w:t xml:space="preserve">might have </w:t>
      </w:r>
      <w:r w:rsidRPr="00F65938">
        <w:rPr>
          <w:rFonts w:cs="Calibri"/>
          <w:bCs/>
        </w:rPr>
        <w:t>on the HCR and Management Procedure and possibly even the TRP.</w:t>
      </w:r>
      <w:r w:rsidR="002849FE" w:rsidRPr="00F65938">
        <w:rPr>
          <w:rFonts w:cs="Calibri"/>
          <w:bCs/>
        </w:rPr>
        <w:t xml:space="preserve"> </w:t>
      </w:r>
      <w:r w:rsidR="00532D36" w:rsidRPr="00F65938">
        <w:rPr>
          <w:rFonts w:cs="Calibri"/>
          <w:bCs/>
        </w:rPr>
        <w:t xml:space="preserve">They </w:t>
      </w:r>
      <w:r w:rsidRPr="00F65938">
        <w:rPr>
          <w:rFonts w:cs="Calibri"/>
          <w:bCs/>
        </w:rPr>
        <w:t>underst</w:t>
      </w:r>
      <w:r w:rsidR="00532D36" w:rsidRPr="00F65938">
        <w:rPr>
          <w:rFonts w:cs="Calibri"/>
          <w:bCs/>
        </w:rPr>
        <w:t>ood</w:t>
      </w:r>
      <w:r w:rsidRPr="00F65938">
        <w:rPr>
          <w:rFonts w:cs="Calibri"/>
          <w:bCs/>
        </w:rPr>
        <w:t xml:space="preserve"> </w:t>
      </w:r>
      <w:r w:rsidR="00532D36" w:rsidRPr="00F65938">
        <w:rPr>
          <w:rFonts w:cs="Calibri"/>
          <w:bCs/>
        </w:rPr>
        <w:t xml:space="preserve">that </w:t>
      </w:r>
      <w:r w:rsidRPr="00F65938">
        <w:rPr>
          <w:rFonts w:cs="Calibri"/>
          <w:bCs/>
        </w:rPr>
        <w:t>testing indicate</w:t>
      </w:r>
      <w:r w:rsidR="00532D36" w:rsidRPr="00F65938">
        <w:rPr>
          <w:rFonts w:cs="Calibri"/>
          <w:bCs/>
        </w:rPr>
        <w:t>d</w:t>
      </w:r>
      <w:r w:rsidRPr="00F65938">
        <w:rPr>
          <w:rFonts w:cs="Calibri"/>
          <w:bCs/>
        </w:rPr>
        <w:t xml:space="preserve"> </w:t>
      </w:r>
      <w:r w:rsidR="00532D36" w:rsidRPr="00F65938">
        <w:rPr>
          <w:rFonts w:cs="Calibri"/>
          <w:bCs/>
        </w:rPr>
        <w:t xml:space="preserve">that </w:t>
      </w:r>
      <w:r w:rsidRPr="00F65938">
        <w:rPr>
          <w:rFonts w:cs="Calibri"/>
          <w:bCs/>
        </w:rPr>
        <w:t>an alternative estimation model might give very similar results to the current estimation model in tracking historical stock status.</w:t>
      </w:r>
      <w:r w:rsidR="002849FE" w:rsidRPr="00F65938">
        <w:rPr>
          <w:rFonts w:cs="Calibri"/>
          <w:bCs/>
        </w:rPr>
        <w:t xml:space="preserve"> </w:t>
      </w:r>
      <w:r w:rsidRPr="00F65938">
        <w:rPr>
          <w:rFonts w:cs="Calibri"/>
          <w:bCs/>
        </w:rPr>
        <w:t xml:space="preserve">But there </w:t>
      </w:r>
      <w:r w:rsidR="00532D36" w:rsidRPr="00F65938">
        <w:rPr>
          <w:rFonts w:cs="Calibri"/>
          <w:bCs/>
        </w:rPr>
        <w:t xml:space="preserve">might </w:t>
      </w:r>
      <w:r w:rsidRPr="00F65938">
        <w:rPr>
          <w:rFonts w:cs="Calibri"/>
          <w:bCs/>
        </w:rPr>
        <w:t>still be a need to re-evaluate candidate TRPs and redo the Management Strategy Evaluation.</w:t>
      </w:r>
      <w:r w:rsidR="002849FE" w:rsidRPr="00F65938">
        <w:rPr>
          <w:rFonts w:cs="Calibri"/>
          <w:bCs/>
        </w:rPr>
        <w:t xml:space="preserve"> </w:t>
      </w:r>
      <w:r w:rsidRPr="00F65938">
        <w:rPr>
          <w:rFonts w:cs="Calibri"/>
          <w:bCs/>
        </w:rPr>
        <w:t xml:space="preserve">At the same time, </w:t>
      </w:r>
      <w:r w:rsidR="00532D36" w:rsidRPr="00F65938">
        <w:rPr>
          <w:rFonts w:cs="Calibri"/>
          <w:bCs/>
        </w:rPr>
        <w:t xml:space="preserve">they </w:t>
      </w:r>
      <w:r w:rsidRPr="00F65938">
        <w:rPr>
          <w:rFonts w:cs="Calibri"/>
          <w:bCs/>
        </w:rPr>
        <w:t>underst</w:t>
      </w:r>
      <w:r w:rsidR="00532D36" w:rsidRPr="00F65938">
        <w:rPr>
          <w:rFonts w:cs="Calibri"/>
          <w:bCs/>
        </w:rPr>
        <w:t>ood</w:t>
      </w:r>
      <w:r w:rsidRPr="00F65938">
        <w:rPr>
          <w:rFonts w:cs="Calibri"/>
          <w:bCs/>
        </w:rPr>
        <w:t xml:space="preserve"> that new assessment software </w:t>
      </w:r>
      <w:r w:rsidR="00532D36" w:rsidRPr="00F65938">
        <w:rPr>
          <w:rFonts w:cs="Calibri"/>
          <w:bCs/>
        </w:rPr>
        <w:t xml:space="preserve">would </w:t>
      </w:r>
      <w:r w:rsidRPr="00F65938">
        <w:rPr>
          <w:rFonts w:cs="Calibri"/>
          <w:bCs/>
        </w:rPr>
        <w:t>have to be adopted.</w:t>
      </w:r>
      <w:r w:rsidR="002849FE" w:rsidRPr="00F65938">
        <w:rPr>
          <w:rFonts w:cs="Calibri"/>
          <w:bCs/>
        </w:rPr>
        <w:t xml:space="preserve"> </w:t>
      </w:r>
      <w:r w:rsidRPr="00F65938">
        <w:rPr>
          <w:rFonts w:cs="Calibri"/>
          <w:bCs/>
        </w:rPr>
        <w:t xml:space="preserve">In addition, there have been changes </w:t>
      </w:r>
      <w:r w:rsidR="00532D36" w:rsidRPr="00F65938">
        <w:rPr>
          <w:rFonts w:cs="Calibri"/>
          <w:bCs/>
        </w:rPr>
        <w:t xml:space="preserve">made </w:t>
      </w:r>
      <w:r w:rsidRPr="00F65938">
        <w:rPr>
          <w:rFonts w:cs="Calibri"/>
          <w:bCs/>
        </w:rPr>
        <w:t xml:space="preserve">to the historical data that </w:t>
      </w:r>
      <w:r w:rsidR="00532D36" w:rsidRPr="00F65938">
        <w:rPr>
          <w:rFonts w:cs="Calibri"/>
          <w:bCs/>
        </w:rPr>
        <w:t xml:space="preserve">were not expected </w:t>
      </w:r>
      <w:r w:rsidRPr="00F65938">
        <w:rPr>
          <w:rFonts w:cs="Calibri"/>
          <w:bCs/>
        </w:rPr>
        <w:t>and there may be effects on the Management Procedure from the change to the FAD closure.</w:t>
      </w:r>
      <w:r w:rsidR="00F8042A" w:rsidRPr="00F65938">
        <w:rPr>
          <w:rFonts w:cs="Calibri"/>
          <w:bCs/>
        </w:rPr>
        <w:t xml:space="preserve"> </w:t>
      </w:r>
      <w:r w:rsidRPr="00F65938">
        <w:rPr>
          <w:rFonts w:cs="Calibri"/>
          <w:bCs/>
        </w:rPr>
        <w:t xml:space="preserve">For </w:t>
      </w:r>
      <w:r w:rsidR="00532D36" w:rsidRPr="00F65938">
        <w:rPr>
          <w:rFonts w:cs="Calibri"/>
          <w:bCs/>
        </w:rPr>
        <w:t>PNA+TK CCMs</w:t>
      </w:r>
      <w:r w:rsidRPr="00F65938">
        <w:rPr>
          <w:rFonts w:cs="Calibri"/>
          <w:bCs/>
        </w:rPr>
        <w:t>, these developments confirm</w:t>
      </w:r>
      <w:r w:rsidR="00532D36" w:rsidRPr="00F65938">
        <w:rPr>
          <w:rFonts w:cs="Calibri"/>
          <w:bCs/>
        </w:rPr>
        <w:t>ed</w:t>
      </w:r>
      <w:r w:rsidRPr="00F65938">
        <w:rPr>
          <w:rFonts w:cs="Calibri"/>
          <w:bCs/>
        </w:rPr>
        <w:t xml:space="preserve"> the value of the skipjack MP Management Procedure having been adopted on a trial basis.</w:t>
      </w:r>
      <w:r w:rsidR="00F8042A" w:rsidRPr="00F65938">
        <w:rPr>
          <w:rFonts w:cs="Calibri"/>
          <w:bCs/>
        </w:rPr>
        <w:t xml:space="preserve"> </w:t>
      </w:r>
      <w:r w:rsidRPr="00F65938">
        <w:rPr>
          <w:rFonts w:cs="Calibri"/>
          <w:bCs/>
        </w:rPr>
        <w:t xml:space="preserve">Overall, PNA </w:t>
      </w:r>
      <w:r w:rsidR="00F9778C" w:rsidRPr="00F65938">
        <w:rPr>
          <w:rFonts w:cs="Calibri"/>
          <w:bCs/>
        </w:rPr>
        <w:t xml:space="preserve">was </w:t>
      </w:r>
      <w:r w:rsidRPr="00F65938">
        <w:rPr>
          <w:rFonts w:cs="Calibri"/>
          <w:bCs/>
        </w:rPr>
        <w:t xml:space="preserve">highly supportive of the proposed approaches to develop a new estimation model, and </w:t>
      </w:r>
      <w:r w:rsidR="00F9778C" w:rsidRPr="00F65938">
        <w:rPr>
          <w:rFonts w:cs="Calibri"/>
          <w:bCs/>
        </w:rPr>
        <w:t xml:space="preserve">the </w:t>
      </w:r>
      <w:r w:rsidRPr="00F65938">
        <w:rPr>
          <w:rFonts w:cs="Calibri"/>
          <w:bCs/>
        </w:rPr>
        <w:t>shift to new assessment software.</w:t>
      </w:r>
      <w:r w:rsidR="00F8042A" w:rsidRPr="00F65938">
        <w:rPr>
          <w:rFonts w:cs="Calibri"/>
          <w:bCs/>
        </w:rPr>
        <w:t xml:space="preserve"> </w:t>
      </w:r>
      <w:r w:rsidRPr="00F65938">
        <w:rPr>
          <w:rFonts w:cs="Calibri"/>
          <w:bCs/>
        </w:rPr>
        <w:t xml:space="preserve">However, </w:t>
      </w:r>
      <w:r w:rsidR="00F9778C" w:rsidRPr="00F65938">
        <w:rPr>
          <w:rFonts w:cs="Calibri"/>
          <w:bCs/>
        </w:rPr>
        <w:t xml:space="preserve">they </w:t>
      </w:r>
      <w:r w:rsidRPr="00F65938">
        <w:rPr>
          <w:rFonts w:cs="Calibri"/>
          <w:bCs/>
        </w:rPr>
        <w:t>also note</w:t>
      </w:r>
      <w:r w:rsidR="00F9778C" w:rsidRPr="00F65938">
        <w:rPr>
          <w:rFonts w:cs="Calibri"/>
          <w:bCs/>
        </w:rPr>
        <w:t>d</w:t>
      </w:r>
      <w:r w:rsidRPr="00F65938">
        <w:rPr>
          <w:rFonts w:cs="Calibri"/>
          <w:bCs/>
        </w:rPr>
        <w:t xml:space="preserve"> that changes may affect the continued implementation of the skipjack Management Procedure.</w:t>
      </w:r>
    </w:p>
    <w:p w14:paraId="3ED2EBEC"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bCs/>
        </w:rPr>
      </w:pPr>
    </w:p>
    <w:p w14:paraId="47162EA9" w14:textId="3C4724C2" w:rsidR="00F9778C" w:rsidRPr="00F65938" w:rsidRDefault="00E85142" w:rsidP="00CA4E61">
      <w:pPr>
        <w:pStyle w:val="WCPFCnormal"/>
        <w:widowControl w:val="0"/>
        <w:adjustRightInd w:val="0"/>
        <w:snapToGrid w:val="0"/>
        <w:spacing w:after="0"/>
        <w:ind w:left="0" w:firstLine="0"/>
        <w:contextualSpacing w:val="0"/>
        <w:rPr>
          <w:rFonts w:cs="Calibri"/>
          <w:bCs/>
        </w:rPr>
      </w:pPr>
      <w:r w:rsidRPr="00F65938">
        <w:rPr>
          <w:rFonts w:cs="Calibri"/>
          <w:bCs/>
        </w:rPr>
        <w:t>The US</w:t>
      </w:r>
      <w:r w:rsidR="00F9778C" w:rsidRPr="00F65938">
        <w:rPr>
          <w:rFonts w:cs="Calibri"/>
          <w:bCs/>
        </w:rPr>
        <w:t>A</w:t>
      </w:r>
      <w:r w:rsidRPr="00F65938">
        <w:rPr>
          <w:rFonts w:cs="Calibri"/>
          <w:bCs/>
        </w:rPr>
        <w:t xml:space="preserve"> thank</w:t>
      </w:r>
      <w:r w:rsidR="00F9778C" w:rsidRPr="00F65938">
        <w:rPr>
          <w:rFonts w:cs="Calibri"/>
          <w:bCs/>
        </w:rPr>
        <w:t>ed</w:t>
      </w:r>
      <w:r w:rsidRPr="00F65938">
        <w:rPr>
          <w:rFonts w:cs="Calibri"/>
          <w:bCs/>
        </w:rPr>
        <w:t xml:space="preserve"> Rob Scott and the rest of the S</w:t>
      </w:r>
      <w:r w:rsidR="00311A90" w:rsidRPr="00F65938">
        <w:rPr>
          <w:rFonts w:cs="Calibri"/>
          <w:bCs/>
        </w:rPr>
        <w:t>SP</w:t>
      </w:r>
      <w:r w:rsidRPr="00F65938">
        <w:rPr>
          <w:rFonts w:cs="Calibri"/>
          <w:bCs/>
        </w:rPr>
        <w:t xml:space="preserve"> MSE team for their careful consideration of the issues faced by the skipjack estimation method. </w:t>
      </w:r>
      <w:r w:rsidR="00F9778C" w:rsidRPr="00F65938">
        <w:rPr>
          <w:rFonts w:cs="Calibri"/>
          <w:bCs/>
        </w:rPr>
        <w:t xml:space="preserve">They </w:t>
      </w:r>
      <w:r w:rsidRPr="00F65938">
        <w:rPr>
          <w:rFonts w:cs="Calibri"/>
          <w:bCs/>
        </w:rPr>
        <w:t>agree</w:t>
      </w:r>
      <w:r w:rsidR="00F9778C" w:rsidRPr="00F65938">
        <w:rPr>
          <w:rFonts w:cs="Calibri"/>
          <w:bCs/>
        </w:rPr>
        <w:t>d</w:t>
      </w:r>
      <w:r w:rsidRPr="00F65938">
        <w:rPr>
          <w:rFonts w:cs="Calibri"/>
          <w:bCs/>
        </w:rPr>
        <w:t xml:space="preserve"> with the authors that switching to a free-school purse</w:t>
      </w:r>
      <w:r w:rsidR="00F9778C" w:rsidRPr="00F65938">
        <w:rPr>
          <w:rFonts w:cs="Calibri"/>
          <w:bCs/>
        </w:rPr>
        <w:t>-</w:t>
      </w:r>
      <w:r w:rsidRPr="00F65938">
        <w:rPr>
          <w:rFonts w:cs="Calibri"/>
          <w:bCs/>
        </w:rPr>
        <w:t xml:space="preserve">seine index </w:t>
      </w:r>
      <w:r w:rsidR="00BD24C9" w:rsidRPr="00F65938">
        <w:rPr>
          <w:rFonts w:cs="Calibri"/>
          <w:bCs/>
        </w:rPr>
        <w:t xml:space="preserve">was </w:t>
      </w:r>
      <w:r w:rsidRPr="00F65938">
        <w:rPr>
          <w:rFonts w:cs="Calibri"/>
          <w:bCs/>
        </w:rPr>
        <w:t xml:space="preserve">probably most tractable in the near term; however </w:t>
      </w:r>
      <w:r w:rsidR="00F9778C" w:rsidRPr="00F65938">
        <w:rPr>
          <w:rFonts w:cs="Calibri"/>
          <w:bCs/>
        </w:rPr>
        <w:t xml:space="preserve">they </w:t>
      </w:r>
      <w:r w:rsidRPr="00F65938">
        <w:rPr>
          <w:rFonts w:cs="Calibri"/>
          <w:bCs/>
        </w:rPr>
        <w:t>also recogni</w:t>
      </w:r>
      <w:r w:rsidR="00F9778C" w:rsidRPr="00F65938">
        <w:rPr>
          <w:rFonts w:cs="Calibri"/>
          <w:bCs/>
        </w:rPr>
        <w:t>s</w:t>
      </w:r>
      <w:r w:rsidRPr="00F65938">
        <w:rPr>
          <w:rFonts w:cs="Calibri"/>
          <w:bCs/>
        </w:rPr>
        <w:t>e</w:t>
      </w:r>
      <w:r w:rsidR="00F9778C" w:rsidRPr="00F65938">
        <w:rPr>
          <w:rFonts w:cs="Calibri"/>
          <w:bCs/>
        </w:rPr>
        <w:t>d</w:t>
      </w:r>
      <w:r w:rsidRPr="00F65938">
        <w:rPr>
          <w:rFonts w:cs="Calibri"/>
          <w:bCs/>
        </w:rPr>
        <w:t xml:space="preserve">, as the authors also </w:t>
      </w:r>
      <w:r w:rsidR="00F9778C" w:rsidRPr="00F65938">
        <w:rPr>
          <w:rFonts w:cs="Calibri"/>
          <w:bCs/>
        </w:rPr>
        <w:t xml:space="preserve">had </w:t>
      </w:r>
      <w:r w:rsidRPr="00F65938">
        <w:rPr>
          <w:rFonts w:cs="Calibri"/>
          <w:bCs/>
        </w:rPr>
        <w:t>state</w:t>
      </w:r>
      <w:r w:rsidR="00F9778C" w:rsidRPr="00F65938">
        <w:rPr>
          <w:rFonts w:cs="Calibri"/>
          <w:bCs/>
        </w:rPr>
        <w:t>d</w:t>
      </w:r>
      <w:r w:rsidRPr="00F65938">
        <w:rPr>
          <w:rFonts w:cs="Calibri"/>
          <w:bCs/>
        </w:rPr>
        <w:t xml:space="preserve">, that such an index </w:t>
      </w:r>
      <w:r w:rsidR="00BD24C9" w:rsidRPr="00F65938">
        <w:rPr>
          <w:rFonts w:cs="Calibri"/>
          <w:bCs/>
        </w:rPr>
        <w:t xml:space="preserve">could </w:t>
      </w:r>
      <w:r w:rsidRPr="00F65938">
        <w:rPr>
          <w:rFonts w:cs="Calibri"/>
          <w:bCs/>
        </w:rPr>
        <w:t xml:space="preserve">have representativeness issues. </w:t>
      </w:r>
      <w:r w:rsidR="00F9778C" w:rsidRPr="00F65938">
        <w:rPr>
          <w:rFonts w:cs="Calibri"/>
          <w:bCs/>
        </w:rPr>
        <w:t xml:space="preserve">They </w:t>
      </w:r>
      <w:r w:rsidRPr="00F65938">
        <w:rPr>
          <w:rFonts w:cs="Calibri"/>
          <w:bCs/>
        </w:rPr>
        <w:t>support</w:t>
      </w:r>
      <w:r w:rsidR="00F9778C" w:rsidRPr="00F65938">
        <w:rPr>
          <w:rFonts w:cs="Calibri"/>
          <w:bCs/>
        </w:rPr>
        <w:t>ed</w:t>
      </w:r>
      <w:r w:rsidRPr="00F65938">
        <w:rPr>
          <w:rFonts w:cs="Calibri"/>
          <w:bCs/>
        </w:rPr>
        <w:t xml:space="preserve"> the authors</w:t>
      </w:r>
      <w:r w:rsidR="00F9778C" w:rsidRPr="00F65938">
        <w:rPr>
          <w:rFonts w:cs="Calibri"/>
          <w:bCs/>
        </w:rPr>
        <w:t>’</w:t>
      </w:r>
      <w:r w:rsidRPr="00F65938">
        <w:rPr>
          <w:rFonts w:cs="Calibri"/>
          <w:bCs/>
        </w:rPr>
        <w:t xml:space="preserve"> recommendation to further look into the development of an external fine-scale movement model similar to </w:t>
      </w:r>
      <w:r w:rsidR="00F9778C" w:rsidRPr="00F65938">
        <w:rPr>
          <w:rFonts w:cs="Calibri"/>
          <w:bCs/>
        </w:rPr>
        <w:t xml:space="preserve">that which </w:t>
      </w:r>
      <w:r w:rsidRPr="00F65938">
        <w:rPr>
          <w:rFonts w:cs="Calibri"/>
          <w:bCs/>
        </w:rPr>
        <w:t xml:space="preserve">the IATTC </w:t>
      </w:r>
      <w:r w:rsidR="00F9778C" w:rsidRPr="00F65938">
        <w:rPr>
          <w:rFonts w:cs="Calibri"/>
          <w:bCs/>
        </w:rPr>
        <w:t xml:space="preserve">had </w:t>
      </w:r>
      <w:r w:rsidRPr="00F65938">
        <w:rPr>
          <w:rFonts w:cs="Calibri"/>
          <w:bCs/>
        </w:rPr>
        <w:t xml:space="preserve">developed. This would ensure that the OMs and EMs </w:t>
      </w:r>
      <w:r w:rsidR="00F9778C" w:rsidRPr="00F65938">
        <w:rPr>
          <w:rFonts w:cs="Calibri"/>
          <w:bCs/>
        </w:rPr>
        <w:t xml:space="preserve">were </w:t>
      </w:r>
      <w:r w:rsidRPr="00F65938">
        <w:rPr>
          <w:rFonts w:cs="Calibri"/>
          <w:bCs/>
        </w:rPr>
        <w:t xml:space="preserve">different and may more appropriately treat the tagging </w:t>
      </w:r>
      <w:r w:rsidRPr="0008095F">
        <w:rPr>
          <w:rFonts w:cs="Calibri"/>
        </w:rPr>
        <w:t>data</w:t>
      </w:r>
      <w:r w:rsidRPr="00F65938">
        <w:rPr>
          <w:rFonts w:cs="Calibri"/>
          <w:bCs/>
        </w:rPr>
        <w:t>. Such a model could be used as an estimation model in the MSE framework and could also be used to ground truth upcoming skipjack stock assessments.</w:t>
      </w:r>
    </w:p>
    <w:p w14:paraId="2497EB41"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bCs/>
        </w:rPr>
      </w:pPr>
    </w:p>
    <w:p w14:paraId="7508E8D8" w14:textId="7C9EAAAF" w:rsidR="00F9778C" w:rsidRPr="00F65938" w:rsidRDefault="00AD5758" w:rsidP="0045582F">
      <w:pPr>
        <w:pStyle w:val="WCPFCnormal"/>
        <w:widowControl w:val="0"/>
        <w:adjustRightInd w:val="0"/>
        <w:snapToGrid w:val="0"/>
        <w:spacing w:after="0"/>
        <w:ind w:left="0" w:firstLine="0"/>
        <w:contextualSpacing w:val="0"/>
        <w:rPr>
          <w:rFonts w:cs="Calibri"/>
          <w:bCs/>
        </w:rPr>
      </w:pPr>
      <w:r w:rsidRPr="00F65938">
        <w:rPr>
          <w:rFonts w:cs="Calibri"/>
        </w:rPr>
        <w:t xml:space="preserve">The EU concurred </w:t>
      </w:r>
      <w:r w:rsidR="00F9778C" w:rsidRPr="00F65938">
        <w:rPr>
          <w:rFonts w:cs="Calibri"/>
        </w:rPr>
        <w:t xml:space="preserve">the </w:t>
      </w:r>
      <w:r w:rsidRPr="00F65938">
        <w:rPr>
          <w:rFonts w:cs="Calibri"/>
        </w:rPr>
        <w:t xml:space="preserve">issue </w:t>
      </w:r>
      <w:r w:rsidR="00F9778C" w:rsidRPr="00F65938">
        <w:rPr>
          <w:rFonts w:cs="Calibri"/>
        </w:rPr>
        <w:t xml:space="preserve">was </w:t>
      </w:r>
      <w:r w:rsidRPr="00F65938">
        <w:rPr>
          <w:rFonts w:cs="Calibri"/>
        </w:rPr>
        <w:t xml:space="preserve">really unfortunate, but at the same time </w:t>
      </w:r>
      <w:r w:rsidR="00F9778C" w:rsidRPr="00F65938">
        <w:rPr>
          <w:rFonts w:cs="Calibri"/>
        </w:rPr>
        <w:t xml:space="preserve">thought </w:t>
      </w:r>
      <w:r w:rsidRPr="00F65938">
        <w:rPr>
          <w:rFonts w:cs="Calibri"/>
        </w:rPr>
        <w:t xml:space="preserve">it unavoidable and </w:t>
      </w:r>
      <w:r w:rsidR="00F9778C" w:rsidRPr="00F65938">
        <w:rPr>
          <w:rFonts w:cs="Calibri"/>
        </w:rPr>
        <w:t xml:space="preserve">that it </w:t>
      </w:r>
      <w:r w:rsidRPr="00F65938">
        <w:rPr>
          <w:rFonts w:cs="Calibri"/>
        </w:rPr>
        <w:t xml:space="preserve">should be done as soon as possible, because </w:t>
      </w:r>
      <w:r w:rsidR="00F9778C" w:rsidRPr="00F65938">
        <w:rPr>
          <w:rFonts w:cs="Calibri"/>
        </w:rPr>
        <w:t xml:space="preserve">that </w:t>
      </w:r>
      <w:r w:rsidR="00602A06" w:rsidRPr="00F65938">
        <w:rPr>
          <w:rFonts w:cs="Calibri"/>
        </w:rPr>
        <w:t xml:space="preserve">path would </w:t>
      </w:r>
      <w:r w:rsidR="00F9778C" w:rsidRPr="00F65938">
        <w:rPr>
          <w:rFonts w:cs="Calibri"/>
        </w:rPr>
        <w:t xml:space="preserve">have to be followed </w:t>
      </w:r>
      <w:r w:rsidRPr="00F65938">
        <w:rPr>
          <w:rFonts w:cs="Calibri"/>
        </w:rPr>
        <w:t xml:space="preserve">at some </w:t>
      </w:r>
      <w:r w:rsidRPr="0008095F">
        <w:rPr>
          <w:rFonts w:cs="Calibri"/>
          <w:bCs/>
        </w:rPr>
        <w:t>stage</w:t>
      </w:r>
      <w:r w:rsidR="00F9778C" w:rsidRPr="00F65938">
        <w:rPr>
          <w:rFonts w:cs="Calibri"/>
        </w:rPr>
        <w:t>,</w:t>
      </w:r>
      <w:r w:rsidRPr="00F65938">
        <w:rPr>
          <w:rFonts w:cs="Calibri"/>
        </w:rPr>
        <w:t xml:space="preserve"> and the consequences of having an unreliable estimation method in 2026 </w:t>
      </w:r>
      <w:r w:rsidR="00F9778C" w:rsidRPr="00F65938">
        <w:rPr>
          <w:rFonts w:cs="Calibri"/>
        </w:rPr>
        <w:t>w</w:t>
      </w:r>
      <w:r w:rsidRPr="00F65938">
        <w:rPr>
          <w:rFonts w:cs="Calibri"/>
        </w:rPr>
        <w:t xml:space="preserve">ould be dramatic. So, the sooner the better. </w:t>
      </w:r>
      <w:r w:rsidR="00F9778C" w:rsidRPr="00F65938">
        <w:rPr>
          <w:rFonts w:cs="Calibri"/>
        </w:rPr>
        <w:t>They</w:t>
      </w:r>
      <w:r w:rsidR="00853F36">
        <w:rPr>
          <w:rFonts w:cs="Calibri"/>
        </w:rPr>
        <w:t>, therefore,</w:t>
      </w:r>
      <w:r w:rsidRPr="00F65938">
        <w:rPr>
          <w:rFonts w:cs="Calibri"/>
        </w:rPr>
        <w:t xml:space="preserve"> second</w:t>
      </w:r>
      <w:r w:rsidR="00F9778C" w:rsidRPr="00F65938">
        <w:rPr>
          <w:rFonts w:cs="Calibri"/>
        </w:rPr>
        <w:t>ed</w:t>
      </w:r>
      <w:r w:rsidRPr="00F65938">
        <w:rPr>
          <w:rFonts w:cs="Calibri"/>
        </w:rPr>
        <w:t xml:space="preserve"> the proposed approach. </w:t>
      </w:r>
      <w:r w:rsidR="004A6B4B" w:rsidRPr="00F65938">
        <w:rPr>
          <w:rFonts w:cs="Calibri"/>
        </w:rPr>
        <w:t xml:space="preserve">They asked for one </w:t>
      </w:r>
      <w:r w:rsidRPr="00F65938">
        <w:rPr>
          <w:rFonts w:cs="Calibri"/>
        </w:rPr>
        <w:t xml:space="preserve">minor clarification: the idea at this stage is testing the performance of the current HCR only under a different estimation method with the hope it does not have any implications in terms of TRP and long-term performance, </w:t>
      </w:r>
      <w:r w:rsidR="004A6B4B" w:rsidRPr="00F65938">
        <w:rPr>
          <w:rFonts w:cs="Calibri"/>
        </w:rPr>
        <w:t xml:space="preserve">was </w:t>
      </w:r>
      <w:r w:rsidRPr="00F65938">
        <w:rPr>
          <w:rFonts w:cs="Calibri"/>
        </w:rPr>
        <w:t xml:space="preserve">that </w:t>
      </w:r>
      <w:r w:rsidR="004A6B4B" w:rsidRPr="00F65938">
        <w:rPr>
          <w:rFonts w:cs="Calibri"/>
        </w:rPr>
        <w:t>correct</w:t>
      </w:r>
      <w:r w:rsidRPr="00F65938">
        <w:rPr>
          <w:rFonts w:cs="Calibri"/>
        </w:rPr>
        <w:t>?</w:t>
      </w:r>
      <w:r w:rsidR="00311A90" w:rsidRPr="00F65938">
        <w:rPr>
          <w:rFonts w:cs="Calibri"/>
        </w:rPr>
        <w:t xml:space="preserve"> The SSP</w:t>
      </w:r>
      <w:r w:rsidR="00F9778C" w:rsidRPr="00F65938">
        <w:rPr>
          <w:rFonts w:cs="Calibri"/>
        </w:rPr>
        <w:t xml:space="preserve"> responded, </w:t>
      </w:r>
      <w:r w:rsidR="00390338" w:rsidRPr="00F65938">
        <w:rPr>
          <w:rFonts w:cs="Calibri"/>
        </w:rPr>
        <w:t>essentially</w:t>
      </w:r>
      <w:r w:rsidR="00F9778C" w:rsidRPr="00F65938">
        <w:rPr>
          <w:rFonts w:cs="Calibri"/>
        </w:rPr>
        <w:t>,</w:t>
      </w:r>
      <w:r w:rsidR="00390338" w:rsidRPr="00F65938">
        <w:rPr>
          <w:rFonts w:cs="Calibri"/>
        </w:rPr>
        <w:t xml:space="preserve"> yes.</w:t>
      </w:r>
    </w:p>
    <w:p w14:paraId="41A316DC" w14:textId="77777777" w:rsidR="00F9778C" w:rsidRPr="00F65938" w:rsidRDefault="00F9778C" w:rsidP="0045582F">
      <w:pPr>
        <w:pStyle w:val="WCPFCnormal"/>
        <w:widowControl w:val="0"/>
        <w:numPr>
          <w:ilvl w:val="0"/>
          <w:numId w:val="0"/>
        </w:numPr>
        <w:adjustRightInd w:val="0"/>
        <w:snapToGrid w:val="0"/>
        <w:spacing w:after="0"/>
        <w:contextualSpacing w:val="0"/>
        <w:rPr>
          <w:rFonts w:cs="Calibri"/>
          <w:bCs/>
        </w:rPr>
      </w:pPr>
    </w:p>
    <w:p w14:paraId="02E8E678" w14:textId="77777777" w:rsidR="00F9778C" w:rsidRPr="00F65938" w:rsidRDefault="00D149BF" w:rsidP="0045582F">
      <w:pPr>
        <w:pStyle w:val="WCPFCnormal"/>
        <w:widowControl w:val="0"/>
        <w:adjustRightInd w:val="0"/>
        <w:snapToGrid w:val="0"/>
        <w:spacing w:after="0"/>
        <w:ind w:left="0" w:firstLine="0"/>
        <w:contextualSpacing w:val="0"/>
        <w:rPr>
          <w:rFonts w:cs="Calibri"/>
          <w:bCs/>
        </w:rPr>
      </w:pPr>
      <w:r w:rsidRPr="00F65938">
        <w:rPr>
          <w:rFonts w:cs="Calibri"/>
        </w:rPr>
        <w:t xml:space="preserve">Indonesia </w:t>
      </w:r>
      <w:r w:rsidR="00802394" w:rsidRPr="00F65938">
        <w:rPr>
          <w:rFonts w:cs="Calibri"/>
        </w:rPr>
        <w:t xml:space="preserve">asked if there have been any efforts to compare </w:t>
      </w:r>
      <w:r w:rsidR="007B2D73" w:rsidRPr="00F65938">
        <w:rPr>
          <w:rFonts w:cs="Calibri"/>
        </w:rPr>
        <w:t xml:space="preserve">pole and line </w:t>
      </w:r>
      <w:r w:rsidR="00802394" w:rsidRPr="00F65938">
        <w:rPr>
          <w:rFonts w:cs="Calibri"/>
        </w:rPr>
        <w:t>indices with purse-seine. And will the PL indices still be used for comparison in the future</w:t>
      </w:r>
      <w:r w:rsidR="00F9778C" w:rsidRPr="00F65938">
        <w:rPr>
          <w:rFonts w:cs="Calibri"/>
        </w:rPr>
        <w:t>?</w:t>
      </w:r>
    </w:p>
    <w:p w14:paraId="59CDD6B6" w14:textId="77777777" w:rsidR="00F9778C" w:rsidRPr="00F65938" w:rsidRDefault="00F9778C" w:rsidP="0045582F">
      <w:pPr>
        <w:pStyle w:val="WCPFCnormal"/>
        <w:widowControl w:val="0"/>
        <w:numPr>
          <w:ilvl w:val="0"/>
          <w:numId w:val="0"/>
        </w:numPr>
        <w:adjustRightInd w:val="0"/>
        <w:snapToGrid w:val="0"/>
        <w:spacing w:after="0"/>
        <w:ind w:left="567"/>
        <w:contextualSpacing w:val="0"/>
        <w:rPr>
          <w:rFonts w:cs="Calibri"/>
          <w:bCs/>
        </w:rPr>
      </w:pPr>
    </w:p>
    <w:p w14:paraId="3BB627AE" w14:textId="2E152D9C" w:rsidR="00F9778C" w:rsidRPr="00F65938" w:rsidRDefault="00F9778C" w:rsidP="0045582F">
      <w:pPr>
        <w:pStyle w:val="WCPFCnormal"/>
        <w:widowControl w:val="0"/>
        <w:adjustRightInd w:val="0"/>
        <w:snapToGrid w:val="0"/>
        <w:spacing w:after="0"/>
        <w:ind w:left="0" w:firstLine="0"/>
        <w:contextualSpacing w:val="0"/>
        <w:rPr>
          <w:rFonts w:cs="Calibri"/>
          <w:bCs/>
        </w:rPr>
      </w:pPr>
      <w:r w:rsidRPr="00F65938">
        <w:rPr>
          <w:rFonts w:cs="Calibri"/>
          <w:bCs/>
        </w:rPr>
        <w:t xml:space="preserve">SPC said they had not yet had the </w:t>
      </w:r>
      <w:r w:rsidR="00AA0812" w:rsidRPr="00F65938">
        <w:rPr>
          <w:rFonts w:cs="Calibri"/>
          <w:bCs/>
        </w:rPr>
        <w:t xml:space="preserve">chance to look deeply into alternative CPUE indices to augment or even replace the </w:t>
      </w:r>
      <w:r w:rsidR="00DF3E39" w:rsidRPr="00F65938">
        <w:rPr>
          <w:rFonts w:cs="Calibri"/>
          <w:bCs/>
        </w:rPr>
        <w:t xml:space="preserve">pole and line </w:t>
      </w:r>
      <w:r w:rsidR="00AA0812" w:rsidRPr="00F65938">
        <w:rPr>
          <w:rFonts w:cs="Calibri"/>
          <w:bCs/>
        </w:rPr>
        <w:t>indices.</w:t>
      </w:r>
    </w:p>
    <w:p w14:paraId="3316F494"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bCs/>
        </w:rPr>
      </w:pPr>
    </w:p>
    <w:p w14:paraId="2E20EFEE" w14:textId="2FB5D43E" w:rsidR="00AA0812" w:rsidRPr="00F65938" w:rsidRDefault="00AA0812" w:rsidP="00CA4E61">
      <w:pPr>
        <w:pStyle w:val="WCPFCnormal"/>
        <w:widowControl w:val="0"/>
        <w:adjustRightInd w:val="0"/>
        <w:snapToGrid w:val="0"/>
        <w:spacing w:after="0"/>
        <w:ind w:left="0" w:firstLine="0"/>
        <w:contextualSpacing w:val="0"/>
        <w:rPr>
          <w:rFonts w:cs="Calibri"/>
          <w:bCs/>
        </w:rPr>
      </w:pPr>
      <w:r w:rsidRPr="00F65938">
        <w:rPr>
          <w:rFonts w:cs="Calibri"/>
          <w:bCs/>
        </w:rPr>
        <w:lastRenderedPageBreak/>
        <w:t xml:space="preserve">Japan </w:t>
      </w:r>
      <w:r w:rsidR="00F9778C" w:rsidRPr="00F65938">
        <w:rPr>
          <w:rFonts w:cs="Calibri"/>
          <w:bCs/>
        </w:rPr>
        <w:t xml:space="preserve">felt they were the only CCM concerned </w:t>
      </w:r>
      <w:r w:rsidR="0003423A" w:rsidRPr="00F65938">
        <w:rPr>
          <w:rFonts w:cs="Calibri"/>
          <w:bCs/>
        </w:rPr>
        <w:t>about this proposal, but if it need</w:t>
      </w:r>
      <w:r w:rsidR="00F9778C" w:rsidRPr="00F65938">
        <w:rPr>
          <w:rFonts w:cs="Calibri"/>
          <w:bCs/>
        </w:rPr>
        <w:t>ed</w:t>
      </w:r>
      <w:r w:rsidR="0003423A" w:rsidRPr="00F65938">
        <w:rPr>
          <w:rFonts w:cs="Calibri"/>
          <w:bCs/>
        </w:rPr>
        <w:t xml:space="preserve"> to be done then the earlier the better. But </w:t>
      </w:r>
      <w:r w:rsidR="00F9778C" w:rsidRPr="00F65938">
        <w:rPr>
          <w:rFonts w:cs="Calibri"/>
          <w:bCs/>
        </w:rPr>
        <w:t xml:space="preserve">SC would now be </w:t>
      </w:r>
      <w:r w:rsidR="0003423A" w:rsidRPr="00F65938">
        <w:rPr>
          <w:rFonts w:cs="Calibri"/>
          <w:bCs/>
        </w:rPr>
        <w:t xml:space="preserve">effectively invoking the </w:t>
      </w:r>
      <w:r w:rsidR="004A6B4B" w:rsidRPr="00F65938">
        <w:rPr>
          <w:rFonts w:cs="Calibri"/>
          <w:bCs/>
        </w:rPr>
        <w:t>“</w:t>
      </w:r>
      <w:r w:rsidR="0003423A" w:rsidRPr="00F65938">
        <w:rPr>
          <w:rFonts w:cs="Calibri"/>
          <w:bCs/>
        </w:rPr>
        <w:t>exceptional circumstances</w:t>
      </w:r>
      <w:r w:rsidR="004A6B4B" w:rsidRPr="00F65938">
        <w:rPr>
          <w:rFonts w:cs="Calibri"/>
          <w:bCs/>
        </w:rPr>
        <w:t>”</w:t>
      </w:r>
      <w:r w:rsidR="0003423A" w:rsidRPr="00F65938">
        <w:rPr>
          <w:rFonts w:cs="Calibri"/>
          <w:bCs/>
        </w:rPr>
        <w:t xml:space="preserve"> clause of the MP, and the result </w:t>
      </w:r>
      <w:r w:rsidR="004A6B4B" w:rsidRPr="00F65938">
        <w:rPr>
          <w:rFonts w:cs="Calibri"/>
          <w:bCs/>
        </w:rPr>
        <w:t xml:space="preserve">would </w:t>
      </w:r>
      <w:r w:rsidR="0003423A" w:rsidRPr="00F65938">
        <w:rPr>
          <w:rFonts w:cs="Calibri"/>
          <w:bCs/>
        </w:rPr>
        <w:t>be a revision of the MP. This need</w:t>
      </w:r>
      <w:r w:rsidR="004A6B4B" w:rsidRPr="00F65938">
        <w:rPr>
          <w:rFonts w:cs="Calibri"/>
          <w:bCs/>
        </w:rPr>
        <w:t>ed</w:t>
      </w:r>
      <w:r w:rsidR="0003423A" w:rsidRPr="00F65938">
        <w:rPr>
          <w:rFonts w:cs="Calibri"/>
          <w:bCs/>
        </w:rPr>
        <w:t xml:space="preserve"> to be reported to the Commission and possibly </w:t>
      </w:r>
      <w:r w:rsidR="004A6B4B" w:rsidRPr="00F65938">
        <w:rPr>
          <w:rFonts w:cs="Calibri"/>
          <w:bCs/>
        </w:rPr>
        <w:t xml:space="preserve">required </w:t>
      </w:r>
      <w:r w:rsidR="00F9778C" w:rsidRPr="00F65938">
        <w:rPr>
          <w:rFonts w:cs="Calibri"/>
          <w:bCs/>
        </w:rPr>
        <w:t>an additional Science Management Dialogue on the subject</w:t>
      </w:r>
      <w:r w:rsidR="0003423A" w:rsidRPr="00F65938">
        <w:rPr>
          <w:rFonts w:cs="Calibri"/>
          <w:bCs/>
        </w:rPr>
        <w:t xml:space="preserve">. </w:t>
      </w:r>
      <w:r w:rsidR="00F9778C" w:rsidRPr="00F65938">
        <w:rPr>
          <w:rFonts w:cs="Calibri"/>
          <w:bCs/>
        </w:rPr>
        <w:t xml:space="preserve">There was </w:t>
      </w:r>
      <w:r w:rsidR="0003423A" w:rsidRPr="00F65938">
        <w:rPr>
          <w:rFonts w:cs="Calibri"/>
          <w:bCs/>
        </w:rPr>
        <w:t xml:space="preserve">possibly a good opportunity </w:t>
      </w:r>
      <w:r w:rsidR="00DF3E39" w:rsidRPr="00F65938">
        <w:rPr>
          <w:rFonts w:cs="Calibri"/>
          <w:bCs/>
        </w:rPr>
        <w:t xml:space="preserve">for this </w:t>
      </w:r>
      <w:r w:rsidR="0003423A" w:rsidRPr="00F65938">
        <w:rPr>
          <w:rFonts w:cs="Calibri"/>
          <w:bCs/>
        </w:rPr>
        <w:t xml:space="preserve">in one month’s time. </w:t>
      </w:r>
    </w:p>
    <w:p w14:paraId="361F0836" w14:textId="6D88A661" w:rsidR="00F9778C" w:rsidRPr="00F65938" w:rsidRDefault="00F9778C" w:rsidP="00CA4E61">
      <w:pPr>
        <w:pStyle w:val="WCPFCnormal"/>
        <w:widowControl w:val="0"/>
        <w:numPr>
          <w:ilvl w:val="0"/>
          <w:numId w:val="0"/>
        </w:numPr>
        <w:adjustRightInd w:val="0"/>
        <w:snapToGrid w:val="0"/>
        <w:spacing w:after="0"/>
        <w:ind w:left="567"/>
        <w:contextualSpacing w:val="0"/>
        <w:rPr>
          <w:rFonts w:cs="Calibri"/>
          <w:bCs/>
        </w:rPr>
      </w:pPr>
    </w:p>
    <w:p w14:paraId="509030C6" w14:textId="78ECF925" w:rsidR="00F9778C" w:rsidRPr="00F65938" w:rsidRDefault="00F9778C"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03423A" w:rsidRPr="00F65938">
        <w:rPr>
          <w:rFonts w:cs="Calibri"/>
        </w:rPr>
        <w:t>Convenor suggest</w:t>
      </w:r>
      <w:r w:rsidRPr="00F65938">
        <w:rPr>
          <w:rFonts w:cs="Calibri"/>
        </w:rPr>
        <w:t>ed</w:t>
      </w:r>
      <w:r w:rsidR="0003423A" w:rsidRPr="00F65938">
        <w:rPr>
          <w:rFonts w:cs="Calibri"/>
        </w:rPr>
        <w:t xml:space="preserve"> that </w:t>
      </w:r>
      <w:r w:rsidRPr="00F65938">
        <w:rPr>
          <w:rFonts w:cs="Calibri"/>
        </w:rPr>
        <w:t xml:space="preserve">SC would </w:t>
      </w:r>
      <w:r w:rsidR="0003423A" w:rsidRPr="00F65938">
        <w:rPr>
          <w:rFonts w:cs="Calibri"/>
        </w:rPr>
        <w:t xml:space="preserve">need to work on language to capture </w:t>
      </w:r>
      <w:r w:rsidRPr="00F65938">
        <w:rPr>
          <w:rFonts w:cs="Calibri"/>
        </w:rPr>
        <w:t xml:space="preserve">any </w:t>
      </w:r>
      <w:r w:rsidR="0003423A" w:rsidRPr="00F65938">
        <w:rPr>
          <w:rFonts w:cs="Calibri"/>
        </w:rPr>
        <w:t xml:space="preserve">exceptional </w:t>
      </w:r>
      <w:r w:rsidR="0003423A" w:rsidRPr="0008095F">
        <w:rPr>
          <w:rFonts w:cs="Calibri"/>
          <w:bCs/>
        </w:rPr>
        <w:t>circumstances</w:t>
      </w:r>
      <w:r w:rsidR="00DC6600" w:rsidRPr="00F65938">
        <w:rPr>
          <w:rFonts w:cs="Calibri"/>
        </w:rPr>
        <w:t xml:space="preserve">. And if TORs </w:t>
      </w:r>
      <w:r w:rsidRPr="00F65938">
        <w:rPr>
          <w:rFonts w:cs="Calibri"/>
        </w:rPr>
        <w:t xml:space="preserve">needed to be developed for WCPFC project to fund </w:t>
      </w:r>
      <w:r w:rsidR="00DC6600" w:rsidRPr="00F65938">
        <w:rPr>
          <w:rFonts w:cs="Calibri"/>
        </w:rPr>
        <w:t>an expert workshop</w:t>
      </w:r>
      <w:r w:rsidRPr="00F65938">
        <w:rPr>
          <w:rFonts w:cs="Calibri"/>
        </w:rPr>
        <w:t>, this would need to be done within the next few hours.</w:t>
      </w:r>
      <w:r w:rsidR="00187242" w:rsidRPr="00F65938">
        <w:rPr>
          <w:rFonts w:cs="Calibri"/>
        </w:rPr>
        <w:t xml:space="preserve"> </w:t>
      </w:r>
    </w:p>
    <w:p w14:paraId="457B30C0"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bCs/>
        </w:rPr>
      </w:pPr>
    </w:p>
    <w:p w14:paraId="59AFCBCB" w14:textId="77777777" w:rsidR="00F9778C" w:rsidRPr="00F65938" w:rsidRDefault="00F9778C"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clarified </w:t>
      </w:r>
      <w:r w:rsidR="00187242" w:rsidRPr="00F65938">
        <w:rPr>
          <w:rFonts w:cs="Calibri"/>
          <w:bCs/>
        </w:rPr>
        <w:t xml:space="preserve">that such an expert workshop would be funded by the NZ grant </w:t>
      </w:r>
      <w:r w:rsidR="00DF3E39" w:rsidRPr="00F65938">
        <w:rPr>
          <w:rFonts w:cs="Calibri"/>
          <w:bCs/>
        </w:rPr>
        <w:t xml:space="preserve">to SPC </w:t>
      </w:r>
      <w:r w:rsidR="00187242" w:rsidRPr="00F65938">
        <w:rPr>
          <w:rFonts w:cs="Calibri"/>
          <w:bCs/>
        </w:rPr>
        <w:t xml:space="preserve">for the MSE work, and would not involve additional WCPFC funding, so </w:t>
      </w:r>
      <w:r w:rsidR="00A64312" w:rsidRPr="00F65938">
        <w:rPr>
          <w:rFonts w:cs="Calibri"/>
          <w:bCs/>
        </w:rPr>
        <w:t>the TORs to be developed would not be for a WCPFC SC Project.</w:t>
      </w:r>
    </w:p>
    <w:p w14:paraId="12FE1221"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bCs/>
        </w:rPr>
      </w:pPr>
    </w:p>
    <w:p w14:paraId="365C0788" w14:textId="6E06EF7C" w:rsidR="00F9778C" w:rsidRPr="00F65938" w:rsidRDefault="00D34EA2"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3411D2" w:rsidRPr="008234F5">
        <w:rPr>
          <w:rFonts w:cs="Calibri"/>
          <w:bCs/>
        </w:rPr>
        <w:t>Chair reminded CCMs that the MP was an interim MP and it was intended to be reviewed in 2025. The SSP was proposing an expert workshop to investigate the possibility of a change in the Estimation Model so that work could be conducted and presented to SC21 and a recommendation could then be made to the Commission on the way forward</w:t>
      </w:r>
      <w:r w:rsidR="005C7344" w:rsidRPr="00F65938">
        <w:rPr>
          <w:rFonts w:cs="Calibri"/>
          <w:bCs/>
        </w:rPr>
        <w:t>.</w:t>
      </w:r>
    </w:p>
    <w:p w14:paraId="3ECCDFBF"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rPr>
      </w:pPr>
    </w:p>
    <w:p w14:paraId="4BAD55F4" w14:textId="1B6E86FF" w:rsidR="00F9778C" w:rsidRPr="00F65938" w:rsidRDefault="00B24C94"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proposed that the SPC </w:t>
      </w:r>
      <w:r w:rsidR="00C32F7B" w:rsidRPr="00F65938">
        <w:rPr>
          <w:rFonts w:cs="Calibri"/>
          <w:bCs/>
        </w:rPr>
        <w:t xml:space="preserve">workshop go ahead and then the Commission </w:t>
      </w:r>
      <w:r w:rsidR="00C45203" w:rsidRPr="00F65938">
        <w:rPr>
          <w:rFonts w:cs="Calibri"/>
          <w:bCs/>
        </w:rPr>
        <w:t xml:space="preserve">could </w:t>
      </w:r>
      <w:r w:rsidR="00C32F7B" w:rsidRPr="00F65938">
        <w:rPr>
          <w:rFonts w:cs="Calibri"/>
          <w:bCs/>
        </w:rPr>
        <w:t xml:space="preserve">decide if </w:t>
      </w:r>
      <w:r w:rsidR="008D7F82" w:rsidRPr="00F65938">
        <w:rPr>
          <w:rFonts w:cs="Calibri"/>
          <w:bCs/>
        </w:rPr>
        <w:t xml:space="preserve">exceptional circumstances </w:t>
      </w:r>
      <w:r w:rsidR="009E3587">
        <w:rPr>
          <w:rFonts w:cs="Calibri"/>
          <w:bCs/>
        </w:rPr>
        <w:t>had</w:t>
      </w:r>
      <w:r w:rsidR="009E3587" w:rsidRPr="00F65938">
        <w:rPr>
          <w:rFonts w:cs="Calibri"/>
          <w:bCs/>
        </w:rPr>
        <w:t xml:space="preserve"> </w:t>
      </w:r>
      <w:r w:rsidR="008D7F82" w:rsidRPr="00F65938">
        <w:rPr>
          <w:rFonts w:cs="Calibri"/>
          <w:bCs/>
        </w:rPr>
        <w:t>occurred. Any change to an MP</w:t>
      </w:r>
      <w:r w:rsidR="00BA68D3" w:rsidRPr="00F65938">
        <w:rPr>
          <w:rFonts w:cs="Calibri"/>
          <w:bCs/>
        </w:rPr>
        <w:t xml:space="preserve"> </w:t>
      </w:r>
      <w:r w:rsidR="00C45203" w:rsidRPr="00F65938">
        <w:rPr>
          <w:rFonts w:cs="Calibri"/>
          <w:bCs/>
        </w:rPr>
        <w:t>–</w:t>
      </w:r>
      <w:r w:rsidR="00BA68D3" w:rsidRPr="00F65938">
        <w:rPr>
          <w:rFonts w:cs="Calibri"/>
          <w:bCs/>
        </w:rPr>
        <w:t xml:space="preserve"> </w:t>
      </w:r>
      <w:r w:rsidR="008D7F82" w:rsidRPr="00F65938">
        <w:rPr>
          <w:rFonts w:cs="Calibri"/>
          <w:bCs/>
        </w:rPr>
        <w:t xml:space="preserve">even an interim MP </w:t>
      </w:r>
      <w:r w:rsidR="00191F2F" w:rsidRPr="00F65938">
        <w:rPr>
          <w:rFonts w:cs="Calibri"/>
          <w:bCs/>
        </w:rPr>
        <w:t>and even a minor change</w:t>
      </w:r>
      <w:r w:rsidR="00BA68D3" w:rsidRPr="00F65938">
        <w:rPr>
          <w:rFonts w:cs="Calibri"/>
          <w:bCs/>
        </w:rPr>
        <w:t xml:space="preserve"> </w:t>
      </w:r>
      <w:r w:rsidR="00C45203" w:rsidRPr="00F65938">
        <w:rPr>
          <w:rFonts w:cs="Calibri"/>
          <w:bCs/>
        </w:rPr>
        <w:t>–</w:t>
      </w:r>
      <w:r w:rsidR="00BA68D3" w:rsidRPr="00F65938">
        <w:rPr>
          <w:rFonts w:cs="Calibri"/>
          <w:bCs/>
        </w:rPr>
        <w:t xml:space="preserve"> was</w:t>
      </w:r>
      <w:r w:rsidR="00191F2F" w:rsidRPr="00F65938">
        <w:rPr>
          <w:rFonts w:cs="Calibri"/>
          <w:bCs/>
        </w:rPr>
        <w:t xml:space="preserve"> a significant matter</w:t>
      </w:r>
      <w:r w:rsidR="002711BA" w:rsidRPr="00F65938">
        <w:rPr>
          <w:rFonts w:cs="Calibri"/>
          <w:bCs/>
        </w:rPr>
        <w:t xml:space="preserve"> and need</w:t>
      </w:r>
      <w:r w:rsidR="00BA68D3" w:rsidRPr="00F65938">
        <w:rPr>
          <w:rFonts w:cs="Calibri"/>
          <w:bCs/>
        </w:rPr>
        <w:t>ed</w:t>
      </w:r>
      <w:r w:rsidR="002711BA" w:rsidRPr="00F65938">
        <w:rPr>
          <w:rFonts w:cs="Calibri"/>
          <w:bCs/>
        </w:rPr>
        <w:t xml:space="preserve"> to be treated through a robust process. </w:t>
      </w:r>
      <w:r w:rsidR="009E3587" w:rsidRPr="00F65938">
        <w:rPr>
          <w:rFonts w:cs="Calibri"/>
          <w:bCs/>
        </w:rPr>
        <w:t>Otherwise</w:t>
      </w:r>
      <w:r w:rsidR="009E3587">
        <w:rPr>
          <w:rFonts w:cs="Calibri"/>
          <w:bCs/>
        </w:rPr>
        <w:t xml:space="preserve">, </w:t>
      </w:r>
      <w:r w:rsidR="009135B2" w:rsidRPr="00F65938">
        <w:rPr>
          <w:rFonts w:cs="Calibri"/>
          <w:bCs/>
        </w:rPr>
        <w:t xml:space="preserve">Japan could consider </w:t>
      </w:r>
      <w:r w:rsidR="00A229E9" w:rsidRPr="00F65938">
        <w:rPr>
          <w:rFonts w:cs="Calibri"/>
          <w:bCs/>
        </w:rPr>
        <w:t xml:space="preserve">modification </w:t>
      </w:r>
      <w:r w:rsidR="00BA68D3" w:rsidRPr="00F65938">
        <w:rPr>
          <w:rFonts w:cs="Calibri"/>
          <w:bCs/>
        </w:rPr>
        <w:t xml:space="preserve">only </w:t>
      </w:r>
      <w:r w:rsidR="00A229E9" w:rsidRPr="00F65938">
        <w:rPr>
          <w:rFonts w:cs="Calibri"/>
          <w:bCs/>
        </w:rPr>
        <w:t>to the estimation method</w:t>
      </w:r>
      <w:r w:rsidR="00A82317" w:rsidRPr="00F65938">
        <w:rPr>
          <w:rFonts w:cs="Calibri"/>
          <w:bCs/>
        </w:rPr>
        <w:t>.</w:t>
      </w:r>
    </w:p>
    <w:p w14:paraId="201D5A0E" w14:textId="77777777" w:rsidR="00F9778C" w:rsidRPr="00F65938" w:rsidRDefault="00F9778C" w:rsidP="00CA4E61">
      <w:pPr>
        <w:pStyle w:val="WCPFCnormal"/>
        <w:widowControl w:val="0"/>
        <w:numPr>
          <w:ilvl w:val="0"/>
          <w:numId w:val="0"/>
        </w:numPr>
        <w:adjustRightInd w:val="0"/>
        <w:snapToGrid w:val="0"/>
        <w:spacing w:after="0"/>
        <w:ind w:left="567"/>
        <w:contextualSpacing w:val="0"/>
        <w:rPr>
          <w:rFonts w:cs="Calibri"/>
        </w:rPr>
      </w:pPr>
    </w:p>
    <w:p w14:paraId="0410365A" w14:textId="7A3DAEE3" w:rsidR="00933BBB" w:rsidRPr="00F65938" w:rsidRDefault="009B7F6D"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Chair proposed to </w:t>
      </w:r>
      <w:r w:rsidR="00DD3B04" w:rsidRPr="00F65938">
        <w:rPr>
          <w:rFonts w:cs="Calibri"/>
          <w:bCs/>
        </w:rPr>
        <w:t xml:space="preserve">discuss </w:t>
      </w:r>
      <w:r w:rsidR="002D332B" w:rsidRPr="00F65938">
        <w:rPr>
          <w:rFonts w:cs="Calibri"/>
          <w:bCs/>
        </w:rPr>
        <w:t xml:space="preserve">the Chair’s </w:t>
      </w:r>
      <w:r w:rsidRPr="00F65938">
        <w:rPr>
          <w:rFonts w:cs="Calibri"/>
          <w:bCs/>
        </w:rPr>
        <w:t xml:space="preserve">text and Japan text </w:t>
      </w:r>
      <w:r w:rsidR="002863B8" w:rsidRPr="00F65938">
        <w:rPr>
          <w:rFonts w:cs="Calibri"/>
          <w:bCs/>
        </w:rPr>
        <w:t xml:space="preserve">side by side </w:t>
      </w:r>
      <w:r w:rsidR="00286E28" w:rsidRPr="00F65938">
        <w:rPr>
          <w:rFonts w:cs="Calibri"/>
          <w:bCs/>
        </w:rPr>
        <w:t xml:space="preserve">to </w:t>
      </w:r>
      <w:r w:rsidR="00DD3B04" w:rsidRPr="00F65938">
        <w:rPr>
          <w:rFonts w:cs="Calibri"/>
          <w:bCs/>
        </w:rPr>
        <w:t>see if they could be merged.</w:t>
      </w:r>
    </w:p>
    <w:p w14:paraId="4666C127"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23B2A267" w14:textId="4BBF238E" w:rsidR="00933BBB" w:rsidRPr="00F65938" w:rsidRDefault="00DD3B04" w:rsidP="00CA4E61">
      <w:pPr>
        <w:pStyle w:val="WCPFCnormal"/>
        <w:widowControl w:val="0"/>
        <w:adjustRightInd w:val="0"/>
        <w:snapToGrid w:val="0"/>
        <w:spacing w:after="0"/>
        <w:ind w:left="0" w:firstLine="0"/>
        <w:contextualSpacing w:val="0"/>
        <w:rPr>
          <w:rFonts w:cs="Calibri"/>
        </w:rPr>
      </w:pPr>
      <w:r w:rsidRPr="00F65938">
        <w:rPr>
          <w:rFonts w:cs="Calibri"/>
          <w:bCs/>
        </w:rPr>
        <w:t xml:space="preserve">SPC </w:t>
      </w:r>
      <w:r w:rsidR="00933BBB" w:rsidRPr="00F65938">
        <w:rPr>
          <w:rFonts w:cs="Calibri"/>
          <w:bCs/>
        </w:rPr>
        <w:t xml:space="preserve">noted </w:t>
      </w:r>
      <w:r w:rsidRPr="00F65938">
        <w:rPr>
          <w:rFonts w:cs="Calibri"/>
          <w:bCs/>
        </w:rPr>
        <w:t xml:space="preserve">that if the work </w:t>
      </w:r>
      <w:r w:rsidR="002D332B" w:rsidRPr="00F65938">
        <w:rPr>
          <w:rFonts w:cs="Calibri"/>
          <w:bCs/>
        </w:rPr>
        <w:t xml:space="preserve">was </w:t>
      </w:r>
      <w:r w:rsidRPr="00F65938">
        <w:rPr>
          <w:rFonts w:cs="Calibri"/>
          <w:bCs/>
        </w:rPr>
        <w:t xml:space="preserve">constrained to just look at the </w:t>
      </w:r>
      <w:r w:rsidR="009E3587">
        <w:rPr>
          <w:rFonts w:cs="Calibri"/>
          <w:bCs/>
        </w:rPr>
        <w:t>e</w:t>
      </w:r>
      <w:r w:rsidRPr="00F65938">
        <w:rPr>
          <w:rFonts w:cs="Calibri"/>
          <w:bCs/>
        </w:rPr>
        <w:t xml:space="preserve">stimation </w:t>
      </w:r>
      <w:r w:rsidR="009E3587">
        <w:rPr>
          <w:rFonts w:cs="Calibri"/>
          <w:bCs/>
        </w:rPr>
        <w:t>m</w:t>
      </w:r>
      <w:r w:rsidR="009135B2" w:rsidRPr="00F65938">
        <w:rPr>
          <w:rFonts w:cs="Calibri"/>
          <w:bCs/>
        </w:rPr>
        <w:t>ethod</w:t>
      </w:r>
      <w:r w:rsidR="009E3587">
        <w:rPr>
          <w:rFonts w:cs="Calibri"/>
          <w:bCs/>
        </w:rPr>
        <w:t>,</w:t>
      </w:r>
      <w:r w:rsidR="009135B2" w:rsidRPr="00F65938">
        <w:rPr>
          <w:rFonts w:cs="Calibri"/>
          <w:bCs/>
        </w:rPr>
        <w:t xml:space="preserve"> then the expert workshop </w:t>
      </w:r>
      <w:r w:rsidR="003411D2">
        <w:rPr>
          <w:rFonts w:cs="Calibri"/>
          <w:bCs/>
        </w:rPr>
        <w:t>may</w:t>
      </w:r>
      <w:r w:rsidR="003411D2" w:rsidRPr="00F65938">
        <w:rPr>
          <w:rFonts w:cs="Calibri"/>
          <w:bCs/>
        </w:rPr>
        <w:t xml:space="preserve"> </w:t>
      </w:r>
      <w:r w:rsidR="009135B2" w:rsidRPr="00F65938">
        <w:rPr>
          <w:rFonts w:cs="Calibri"/>
          <w:bCs/>
        </w:rPr>
        <w:t>not be needed.</w:t>
      </w:r>
    </w:p>
    <w:p w14:paraId="6B092F6F"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5C495085" w14:textId="3A7DBD55" w:rsidR="00933BBB" w:rsidRPr="00F65938" w:rsidRDefault="00A82317"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Chair noted that there </w:t>
      </w:r>
      <w:r w:rsidR="009E3587">
        <w:rPr>
          <w:rFonts w:cs="Calibri"/>
          <w:bCs/>
        </w:rPr>
        <w:t xml:space="preserve">were some other recommendations for consideration, including those </w:t>
      </w:r>
      <w:r w:rsidRPr="00F65938">
        <w:rPr>
          <w:rFonts w:cs="Calibri"/>
          <w:bCs/>
        </w:rPr>
        <w:t>from PNA</w:t>
      </w:r>
      <w:r w:rsidR="00D6183C" w:rsidRPr="00F65938">
        <w:rPr>
          <w:rFonts w:cs="Calibri"/>
          <w:bCs/>
        </w:rPr>
        <w:t xml:space="preserve">. </w:t>
      </w:r>
      <w:r w:rsidR="009E3587">
        <w:rPr>
          <w:rFonts w:cs="Calibri"/>
          <w:bCs/>
        </w:rPr>
        <w:t>This would conflict with Japan’s recommendation that nothing should be changed apart from the estimation method,</w:t>
      </w:r>
      <w:r w:rsidR="002E17EF" w:rsidRPr="00F65938">
        <w:rPr>
          <w:rFonts w:cs="Calibri"/>
          <w:bCs/>
        </w:rPr>
        <w:t xml:space="preserve"> and this conflict need</w:t>
      </w:r>
      <w:r w:rsidR="00933BBB" w:rsidRPr="00F65938">
        <w:rPr>
          <w:rFonts w:cs="Calibri"/>
          <w:bCs/>
        </w:rPr>
        <w:t>ed</w:t>
      </w:r>
      <w:r w:rsidR="002E17EF" w:rsidRPr="00F65938">
        <w:rPr>
          <w:rFonts w:cs="Calibri"/>
          <w:bCs/>
        </w:rPr>
        <w:t xml:space="preserve"> to be reconciled.</w:t>
      </w:r>
    </w:p>
    <w:p w14:paraId="1A7EDA5E"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38EFF424" w14:textId="04D527E5" w:rsidR="00933BBB" w:rsidRPr="00F65938" w:rsidRDefault="002E17EF" w:rsidP="0045582F">
      <w:pPr>
        <w:pStyle w:val="WCPFCnormal"/>
        <w:widowControl w:val="0"/>
        <w:adjustRightInd w:val="0"/>
        <w:snapToGrid w:val="0"/>
        <w:spacing w:after="0"/>
        <w:ind w:left="0" w:firstLine="0"/>
        <w:contextualSpacing w:val="0"/>
        <w:rPr>
          <w:rFonts w:cs="Calibri"/>
        </w:rPr>
      </w:pPr>
      <w:r w:rsidRPr="00F65938">
        <w:rPr>
          <w:rFonts w:cs="Calibri"/>
          <w:bCs/>
        </w:rPr>
        <w:t>Japan said th</w:t>
      </w:r>
      <w:r w:rsidR="002D332B" w:rsidRPr="00F65938">
        <w:rPr>
          <w:rFonts w:cs="Calibri"/>
          <w:bCs/>
        </w:rPr>
        <w:t>at</w:t>
      </w:r>
      <w:r w:rsidRPr="00F65938">
        <w:rPr>
          <w:rFonts w:cs="Calibri"/>
          <w:bCs/>
        </w:rPr>
        <w:t xml:space="preserve"> </w:t>
      </w:r>
      <w:r w:rsidR="002D332B" w:rsidRPr="00F65938">
        <w:rPr>
          <w:rFonts w:cs="Calibri"/>
          <w:bCs/>
        </w:rPr>
        <w:t xml:space="preserve">Commission </w:t>
      </w:r>
      <w:r w:rsidRPr="00F65938">
        <w:rPr>
          <w:rFonts w:cs="Calibri"/>
          <w:bCs/>
        </w:rPr>
        <w:t xml:space="preserve">members were getting nervous </w:t>
      </w:r>
      <w:r w:rsidR="00A62982" w:rsidRPr="00F65938">
        <w:rPr>
          <w:rFonts w:cs="Calibri"/>
          <w:bCs/>
        </w:rPr>
        <w:t>about the possibility o</w:t>
      </w:r>
      <w:r w:rsidRPr="00F65938">
        <w:rPr>
          <w:rFonts w:cs="Calibri"/>
          <w:bCs/>
        </w:rPr>
        <w:t xml:space="preserve">f the OM and MP </w:t>
      </w:r>
      <w:r w:rsidR="00A62982" w:rsidRPr="00F65938">
        <w:rPr>
          <w:rFonts w:cs="Calibri"/>
          <w:bCs/>
        </w:rPr>
        <w:t xml:space="preserve">being </w:t>
      </w:r>
      <w:r w:rsidRPr="00F65938">
        <w:rPr>
          <w:rFonts w:cs="Calibri"/>
          <w:bCs/>
        </w:rPr>
        <w:t xml:space="preserve">changed. An MP </w:t>
      </w:r>
      <w:r w:rsidR="00A62982" w:rsidRPr="00F65938">
        <w:rPr>
          <w:rFonts w:cs="Calibri"/>
          <w:bCs/>
        </w:rPr>
        <w:t xml:space="preserve">was </w:t>
      </w:r>
      <w:r w:rsidRPr="00F65938">
        <w:rPr>
          <w:rFonts w:cs="Calibri"/>
          <w:bCs/>
        </w:rPr>
        <w:t xml:space="preserve">meant to be a long-term </w:t>
      </w:r>
      <w:r w:rsidR="00A62982" w:rsidRPr="00F65938">
        <w:rPr>
          <w:rFonts w:cs="Calibri"/>
          <w:bCs/>
        </w:rPr>
        <w:t>commitment</w:t>
      </w:r>
      <w:r w:rsidR="000C1D46" w:rsidRPr="00F65938">
        <w:rPr>
          <w:rFonts w:cs="Calibri"/>
          <w:bCs/>
        </w:rPr>
        <w:t xml:space="preserve">. If </w:t>
      </w:r>
      <w:r w:rsidR="00A036D8" w:rsidRPr="00F65938">
        <w:rPr>
          <w:rFonts w:cs="Calibri"/>
          <w:bCs/>
        </w:rPr>
        <w:t xml:space="preserve">the process </w:t>
      </w:r>
      <w:r w:rsidR="000C1D46" w:rsidRPr="00F65938">
        <w:rPr>
          <w:rFonts w:cs="Calibri"/>
          <w:bCs/>
        </w:rPr>
        <w:t>need</w:t>
      </w:r>
      <w:r w:rsidR="00A036D8" w:rsidRPr="00F65938">
        <w:rPr>
          <w:rFonts w:cs="Calibri"/>
          <w:bCs/>
        </w:rPr>
        <w:t>ed</w:t>
      </w:r>
      <w:r w:rsidR="000C1D46" w:rsidRPr="00F65938">
        <w:rPr>
          <w:rFonts w:cs="Calibri"/>
          <w:bCs/>
        </w:rPr>
        <w:t xml:space="preserve"> to incorporate </w:t>
      </w:r>
      <w:r w:rsidR="009E3587">
        <w:rPr>
          <w:rFonts w:cs="Calibri"/>
          <w:bCs/>
        </w:rPr>
        <w:t>the latest information,</w:t>
      </w:r>
      <w:r w:rsidR="000C1D46" w:rsidRPr="00F65938">
        <w:rPr>
          <w:rFonts w:cs="Calibri"/>
          <w:bCs/>
        </w:rPr>
        <w:t xml:space="preserve"> </w:t>
      </w:r>
      <w:r w:rsidR="00A036D8" w:rsidRPr="00F65938">
        <w:rPr>
          <w:rFonts w:cs="Calibri"/>
          <w:bCs/>
        </w:rPr>
        <w:t xml:space="preserve">then </w:t>
      </w:r>
      <w:r w:rsidR="000C1D46" w:rsidRPr="00F65938">
        <w:rPr>
          <w:rFonts w:cs="Calibri"/>
          <w:bCs/>
        </w:rPr>
        <w:t xml:space="preserve">that </w:t>
      </w:r>
      <w:r w:rsidR="00A036D8" w:rsidRPr="00F65938">
        <w:rPr>
          <w:rFonts w:cs="Calibri"/>
          <w:bCs/>
        </w:rPr>
        <w:t xml:space="preserve">was </w:t>
      </w:r>
      <w:r w:rsidR="000C1D46" w:rsidRPr="00F65938">
        <w:rPr>
          <w:rFonts w:cs="Calibri"/>
          <w:bCs/>
        </w:rPr>
        <w:t>a valid point</w:t>
      </w:r>
      <w:r w:rsidR="00023819" w:rsidRPr="00F65938">
        <w:rPr>
          <w:rFonts w:cs="Calibri"/>
          <w:bCs/>
        </w:rPr>
        <w:t>, but that might mean need</w:t>
      </w:r>
      <w:r w:rsidR="00A036D8" w:rsidRPr="00F65938">
        <w:rPr>
          <w:rFonts w:cs="Calibri"/>
          <w:bCs/>
        </w:rPr>
        <w:t>ing</w:t>
      </w:r>
      <w:r w:rsidR="00023819" w:rsidRPr="00F65938">
        <w:rPr>
          <w:rFonts w:cs="Calibri"/>
          <w:bCs/>
        </w:rPr>
        <w:t xml:space="preserve"> to </w:t>
      </w:r>
      <w:r w:rsidR="001A1380" w:rsidRPr="00F65938">
        <w:rPr>
          <w:rFonts w:cs="Calibri"/>
          <w:bCs/>
        </w:rPr>
        <w:t xml:space="preserve">update the management procedure after every new assessment. Japan was not a </w:t>
      </w:r>
      <w:r w:rsidR="00020C7C" w:rsidRPr="00F65938">
        <w:rPr>
          <w:rFonts w:cs="Calibri"/>
          <w:bCs/>
        </w:rPr>
        <w:t xml:space="preserve">strong proponent </w:t>
      </w:r>
      <w:r w:rsidR="001A1380" w:rsidRPr="00F65938">
        <w:rPr>
          <w:rFonts w:cs="Calibri"/>
          <w:bCs/>
        </w:rPr>
        <w:t xml:space="preserve">of </w:t>
      </w:r>
      <w:r w:rsidR="00020C7C" w:rsidRPr="00F65938">
        <w:rPr>
          <w:rFonts w:cs="Calibri"/>
          <w:bCs/>
        </w:rPr>
        <w:t xml:space="preserve">the </w:t>
      </w:r>
      <w:r w:rsidR="001A1380" w:rsidRPr="00F65938">
        <w:rPr>
          <w:rFonts w:cs="Calibri"/>
          <w:bCs/>
        </w:rPr>
        <w:t>management procedure</w:t>
      </w:r>
      <w:r w:rsidR="00A82317" w:rsidRPr="00F65938">
        <w:rPr>
          <w:rFonts w:cs="Calibri"/>
          <w:bCs/>
        </w:rPr>
        <w:t xml:space="preserve"> </w:t>
      </w:r>
      <w:r w:rsidR="001A1380" w:rsidRPr="00F65938">
        <w:rPr>
          <w:rFonts w:cs="Calibri"/>
          <w:bCs/>
        </w:rPr>
        <w:t xml:space="preserve">for this reason. </w:t>
      </w:r>
      <w:r w:rsidR="00776259" w:rsidRPr="00F65938">
        <w:rPr>
          <w:rFonts w:cs="Calibri"/>
          <w:bCs/>
        </w:rPr>
        <w:t xml:space="preserve">They suggested that </w:t>
      </w:r>
      <w:r w:rsidR="00933BBB" w:rsidRPr="00F65938">
        <w:rPr>
          <w:rFonts w:cs="Calibri"/>
          <w:bCs/>
        </w:rPr>
        <w:t xml:space="preserve">SC </w:t>
      </w:r>
      <w:r w:rsidR="00776259" w:rsidRPr="00F65938">
        <w:rPr>
          <w:rFonts w:cs="Calibri"/>
          <w:bCs/>
        </w:rPr>
        <w:t>overhaul the current MSE in 4 years</w:t>
      </w:r>
      <w:r w:rsidR="00933BBB" w:rsidRPr="00F65938">
        <w:rPr>
          <w:rFonts w:cs="Calibri"/>
          <w:bCs/>
        </w:rPr>
        <w:t>’</w:t>
      </w:r>
      <w:r w:rsidR="00776259" w:rsidRPr="00F65938">
        <w:rPr>
          <w:rFonts w:cs="Calibri"/>
          <w:bCs/>
        </w:rPr>
        <w:t xml:space="preserve"> time rather than next year. </w:t>
      </w:r>
    </w:p>
    <w:p w14:paraId="09F46C8F" w14:textId="77777777" w:rsidR="00933BBB" w:rsidRPr="00F65938" w:rsidRDefault="00933BBB" w:rsidP="0045582F">
      <w:pPr>
        <w:pStyle w:val="WCPFCnormal"/>
        <w:widowControl w:val="0"/>
        <w:numPr>
          <w:ilvl w:val="0"/>
          <w:numId w:val="0"/>
        </w:numPr>
        <w:adjustRightInd w:val="0"/>
        <w:snapToGrid w:val="0"/>
        <w:spacing w:after="0"/>
        <w:ind w:left="567"/>
        <w:contextualSpacing w:val="0"/>
        <w:rPr>
          <w:rFonts w:cs="Calibri"/>
        </w:rPr>
      </w:pPr>
    </w:p>
    <w:p w14:paraId="48BA05C1" w14:textId="381EE31D" w:rsidR="00933BBB" w:rsidRPr="00F65938" w:rsidRDefault="00286E28" w:rsidP="0045582F">
      <w:pPr>
        <w:pStyle w:val="WCPFCnormal"/>
        <w:widowControl w:val="0"/>
        <w:adjustRightInd w:val="0"/>
        <w:snapToGrid w:val="0"/>
        <w:spacing w:after="0"/>
        <w:ind w:left="0" w:firstLine="0"/>
        <w:contextualSpacing w:val="0"/>
        <w:rPr>
          <w:rFonts w:cs="Calibri"/>
        </w:rPr>
      </w:pPr>
      <w:r w:rsidRPr="00F65938">
        <w:rPr>
          <w:rFonts w:cs="Calibri"/>
          <w:bCs/>
        </w:rPr>
        <w:t>The EU would also be concerned about a change in the OM grid</w:t>
      </w:r>
      <w:r w:rsidR="006553DC">
        <w:rPr>
          <w:rFonts w:cs="Calibri"/>
          <w:bCs/>
        </w:rPr>
        <w:t xml:space="preserve"> in response to the FAD closure duration, since it responds to the multiplier obtained in the previous run of the MP and did not understand what were the changes proposed</w:t>
      </w:r>
      <w:r w:rsidRPr="00F65938">
        <w:rPr>
          <w:rFonts w:cs="Calibri"/>
          <w:bCs/>
        </w:rPr>
        <w:t>. Would this be changed every time the MP</w:t>
      </w:r>
      <w:r w:rsidR="00020C7C" w:rsidRPr="00F65938">
        <w:rPr>
          <w:rFonts w:cs="Calibri"/>
          <w:bCs/>
        </w:rPr>
        <w:t xml:space="preserve"> was run</w:t>
      </w:r>
      <w:r w:rsidR="00933BBB" w:rsidRPr="00F65938">
        <w:rPr>
          <w:rFonts w:cs="Calibri"/>
          <w:bCs/>
        </w:rPr>
        <w:t>?</w:t>
      </w:r>
      <w:r w:rsidR="006553DC">
        <w:rPr>
          <w:rFonts w:cs="Calibri"/>
          <w:bCs/>
        </w:rPr>
        <w:t xml:space="preserve"> The EU also suggested exploring this issue instead of reconditioning the OM</w:t>
      </w:r>
      <w:r w:rsidR="004E21F3" w:rsidRPr="00F65938">
        <w:rPr>
          <w:rFonts w:cs="Calibri"/>
          <w:bCs/>
        </w:rPr>
        <w:t>.</w:t>
      </w:r>
    </w:p>
    <w:p w14:paraId="5A0CC146"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3D2700D0" w14:textId="37272BE2" w:rsidR="00933BBB" w:rsidRPr="00F65938" w:rsidRDefault="004E21F3"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USA agreed that it was not a good idea to be constantly reconditioning the OM, but that </w:t>
      </w:r>
      <w:r w:rsidR="00933BBB" w:rsidRPr="00F65938">
        <w:rPr>
          <w:rFonts w:cs="Calibri"/>
          <w:bCs/>
        </w:rPr>
        <w:t xml:space="preserve">was </w:t>
      </w:r>
      <w:r w:rsidRPr="00F65938">
        <w:rPr>
          <w:rFonts w:cs="Calibri"/>
          <w:bCs/>
        </w:rPr>
        <w:t xml:space="preserve">not what </w:t>
      </w:r>
      <w:r w:rsidR="00933BBB" w:rsidRPr="00F65938">
        <w:rPr>
          <w:rFonts w:cs="Calibri"/>
          <w:bCs/>
        </w:rPr>
        <w:t xml:space="preserve">was </w:t>
      </w:r>
      <w:r w:rsidRPr="00F65938">
        <w:rPr>
          <w:rFonts w:cs="Calibri"/>
          <w:bCs/>
        </w:rPr>
        <w:t>being proposed – not a change, but adding to the existing OM</w:t>
      </w:r>
      <w:r w:rsidR="001A6388" w:rsidRPr="00F65938">
        <w:rPr>
          <w:rFonts w:cs="Calibri"/>
          <w:bCs/>
        </w:rPr>
        <w:t xml:space="preserve"> possibly with an extra grid</w:t>
      </w:r>
      <w:r w:rsidR="003411D2">
        <w:rPr>
          <w:rFonts w:cs="Calibri"/>
          <w:bCs/>
        </w:rPr>
        <w:t xml:space="preserve"> </w:t>
      </w:r>
      <w:r w:rsidR="003411D2">
        <w:rPr>
          <w:rFonts w:cs="Calibri"/>
          <w:bCs/>
        </w:rPr>
        <w:lastRenderedPageBreak/>
        <w:t>axis</w:t>
      </w:r>
      <w:r w:rsidR="001A6388" w:rsidRPr="00F65938">
        <w:rPr>
          <w:rFonts w:cs="Calibri"/>
          <w:bCs/>
        </w:rPr>
        <w:t xml:space="preserve"> or changing how fishing mortality </w:t>
      </w:r>
      <w:r w:rsidR="00072499" w:rsidRPr="00F65938">
        <w:rPr>
          <w:rFonts w:cs="Calibri"/>
          <w:bCs/>
        </w:rPr>
        <w:t>was</w:t>
      </w:r>
      <w:r w:rsidR="001A6388" w:rsidRPr="00F65938">
        <w:rPr>
          <w:rFonts w:cs="Calibri"/>
          <w:bCs/>
        </w:rPr>
        <w:t xml:space="preserve"> dealt with in the projection period, not reconditioning the OM. </w:t>
      </w:r>
    </w:p>
    <w:p w14:paraId="4E6EF502"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3D5836F1" w14:textId="7AA58D3F" w:rsidR="00933BBB" w:rsidRPr="00F65938" w:rsidRDefault="00CC6C4B" w:rsidP="00CA4E61">
      <w:pPr>
        <w:pStyle w:val="WCPFCnormal"/>
        <w:widowControl w:val="0"/>
        <w:adjustRightInd w:val="0"/>
        <w:snapToGrid w:val="0"/>
        <w:spacing w:after="0"/>
        <w:ind w:left="0" w:firstLine="0"/>
        <w:contextualSpacing w:val="0"/>
        <w:rPr>
          <w:rFonts w:cs="Calibri"/>
        </w:rPr>
      </w:pPr>
      <w:r w:rsidRPr="00F65938">
        <w:rPr>
          <w:rFonts w:cs="Calibri"/>
          <w:bCs/>
        </w:rPr>
        <w:t>SPC thought the EU suggestion was good, to do a</w:t>
      </w:r>
      <w:r w:rsidR="004D1D48" w:rsidRPr="00F65938">
        <w:rPr>
          <w:rFonts w:cs="Calibri"/>
          <w:bCs/>
        </w:rPr>
        <w:t xml:space="preserve"> separate analysis to look at the impact of changing the FAD closure period. It probably did not have a great impact on the status of SKJ but it could be looked at again</w:t>
      </w:r>
      <w:r w:rsidR="002D55AD" w:rsidRPr="00F65938">
        <w:rPr>
          <w:rFonts w:cs="Calibri"/>
          <w:bCs/>
        </w:rPr>
        <w:t>,</w:t>
      </w:r>
      <w:r w:rsidR="004D1D48" w:rsidRPr="00F65938">
        <w:rPr>
          <w:rFonts w:cs="Calibri"/>
          <w:bCs/>
        </w:rPr>
        <w:t xml:space="preserve"> based on the latest assessments</w:t>
      </w:r>
      <w:r w:rsidR="00933BBB" w:rsidRPr="00F65938">
        <w:rPr>
          <w:rFonts w:cs="Calibri"/>
          <w:bCs/>
        </w:rPr>
        <w:t>.</w:t>
      </w:r>
    </w:p>
    <w:p w14:paraId="530C41E1"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50AE8758" w14:textId="29183849" w:rsidR="00933BBB" w:rsidRPr="00F65938" w:rsidRDefault="00D43A90" w:rsidP="00CA4E61">
      <w:pPr>
        <w:pStyle w:val="WCPFCnormal"/>
        <w:widowControl w:val="0"/>
        <w:adjustRightInd w:val="0"/>
        <w:snapToGrid w:val="0"/>
        <w:spacing w:after="0"/>
        <w:ind w:left="0" w:firstLine="0"/>
        <w:contextualSpacing w:val="0"/>
        <w:rPr>
          <w:rFonts w:cs="Calibri"/>
        </w:rPr>
      </w:pPr>
      <w:r w:rsidRPr="00F65938">
        <w:rPr>
          <w:rFonts w:cs="Calibri"/>
          <w:bCs/>
        </w:rPr>
        <w:t xml:space="preserve">FSM </w:t>
      </w:r>
      <w:r w:rsidR="00933BBB" w:rsidRPr="00F65938">
        <w:rPr>
          <w:rFonts w:cs="Calibri"/>
          <w:bCs/>
        </w:rPr>
        <w:t xml:space="preserve">said that the </w:t>
      </w:r>
      <w:r w:rsidRPr="00F65938">
        <w:rPr>
          <w:rFonts w:cs="Calibri"/>
          <w:bCs/>
        </w:rPr>
        <w:t>PNA</w:t>
      </w:r>
      <w:r w:rsidR="00933BBB" w:rsidRPr="00F65938">
        <w:rPr>
          <w:rFonts w:cs="Calibri"/>
          <w:bCs/>
        </w:rPr>
        <w:t>+TK CCMs</w:t>
      </w:r>
      <w:r w:rsidRPr="00F65938">
        <w:rPr>
          <w:rFonts w:cs="Calibri"/>
          <w:bCs/>
        </w:rPr>
        <w:t xml:space="preserve"> appreciate</w:t>
      </w:r>
      <w:r w:rsidR="00933BBB" w:rsidRPr="00F65938">
        <w:rPr>
          <w:rFonts w:cs="Calibri"/>
          <w:bCs/>
        </w:rPr>
        <w:t>d</w:t>
      </w:r>
      <w:r w:rsidRPr="00F65938">
        <w:rPr>
          <w:rFonts w:cs="Calibri"/>
          <w:bCs/>
        </w:rPr>
        <w:t xml:space="preserve"> the comments, but it was </w:t>
      </w:r>
      <w:r w:rsidR="002D55AD" w:rsidRPr="00F65938">
        <w:rPr>
          <w:rFonts w:cs="Calibri"/>
          <w:bCs/>
        </w:rPr>
        <w:t xml:space="preserve">their </w:t>
      </w:r>
      <w:r w:rsidRPr="00F65938">
        <w:rPr>
          <w:rFonts w:cs="Calibri"/>
          <w:bCs/>
        </w:rPr>
        <w:t>recommendation that the OM be amended to take into account the FAD closure</w:t>
      </w:r>
      <w:r w:rsidR="001D7BC6" w:rsidRPr="00F65938">
        <w:rPr>
          <w:rFonts w:cs="Calibri"/>
          <w:bCs/>
        </w:rPr>
        <w:t xml:space="preserve">. There </w:t>
      </w:r>
      <w:r w:rsidR="002D55AD" w:rsidRPr="00F65938">
        <w:rPr>
          <w:rFonts w:cs="Calibri"/>
          <w:bCs/>
        </w:rPr>
        <w:t xml:space="preserve">might </w:t>
      </w:r>
      <w:r w:rsidR="001D7BC6" w:rsidRPr="00F65938">
        <w:rPr>
          <w:rFonts w:cs="Calibri"/>
          <w:bCs/>
        </w:rPr>
        <w:t xml:space="preserve">be </w:t>
      </w:r>
      <w:r w:rsidR="002D55AD" w:rsidRPr="00F65938">
        <w:rPr>
          <w:rFonts w:cs="Calibri"/>
          <w:bCs/>
        </w:rPr>
        <w:t xml:space="preserve">unexpected </w:t>
      </w:r>
      <w:r w:rsidR="001D7BC6" w:rsidRPr="00F65938">
        <w:rPr>
          <w:rFonts w:cs="Calibri"/>
          <w:bCs/>
        </w:rPr>
        <w:t xml:space="preserve">effects. </w:t>
      </w:r>
    </w:p>
    <w:p w14:paraId="3EB82334"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6D052F40" w14:textId="13FB99B8" w:rsidR="00933BBB" w:rsidRPr="00F65938" w:rsidRDefault="00933BBB"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BF4BF4" w:rsidRPr="00F65938">
        <w:rPr>
          <w:rFonts w:cs="Calibri"/>
          <w:bCs/>
        </w:rPr>
        <w:t>Chair</w:t>
      </w:r>
      <w:r w:rsidRPr="00F65938">
        <w:rPr>
          <w:rFonts w:cs="Calibri"/>
          <w:bCs/>
        </w:rPr>
        <w:t xml:space="preserve"> understood that PNA+TK </w:t>
      </w:r>
      <w:r w:rsidR="002D55AD" w:rsidRPr="00F65938">
        <w:rPr>
          <w:rFonts w:cs="Calibri"/>
          <w:bCs/>
        </w:rPr>
        <w:t xml:space="preserve">CCMs </w:t>
      </w:r>
      <w:r w:rsidRPr="00F65938">
        <w:rPr>
          <w:rFonts w:cs="Calibri"/>
          <w:bCs/>
        </w:rPr>
        <w:t xml:space="preserve">were </w:t>
      </w:r>
      <w:r w:rsidR="00BF4BF4" w:rsidRPr="00F65938">
        <w:rPr>
          <w:rFonts w:cs="Calibri"/>
          <w:bCs/>
        </w:rPr>
        <w:t>in support of the EU suggestion</w:t>
      </w:r>
      <w:r w:rsidR="00BD65E5">
        <w:rPr>
          <w:rFonts w:cs="Calibri"/>
          <w:bCs/>
        </w:rPr>
        <w:t>.</w:t>
      </w:r>
      <w:r w:rsidR="00BF4BF4" w:rsidRPr="00F65938">
        <w:rPr>
          <w:rFonts w:cs="Calibri"/>
          <w:bCs/>
        </w:rPr>
        <w:t xml:space="preserve"> </w:t>
      </w:r>
      <w:r w:rsidRPr="00F65938">
        <w:rPr>
          <w:rFonts w:cs="Calibri"/>
          <w:bCs/>
        </w:rPr>
        <w:t>Was a</w:t>
      </w:r>
      <w:r w:rsidR="00BF4BF4" w:rsidRPr="00F65938">
        <w:rPr>
          <w:rFonts w:cs="Calibri"/>
          <w:bCs/>
        </w:rPr>
        <w:t>ny</w:t>
      </w:r>
      <w:r w:rsidRPr="00F65938">
        <w:rPr>
          <w:rFonts w:cs="Calibri"/>
          <w:bCs/>
        </w:rPr>
        <w:t xml:space="preserve"> CCM </w:t>
      </w:r>
      <w:r w:rsidR="00BF4BF4" w:rsidRPr="00F65938">
        <w:rPr>
          <w:rFonts w:cs="Calibri"/>
          <w:bCs/>
        </w:rPr>
        <w:t xml:space="preserve">opposed? </w:t>
      </w:r>
    </w:p>
    <w:p w14:paraId="483A7011" w14:textId="77777777" w:rsidR="00933BBB" w:rsidRPr="00F65938" w:rsidRDefault="00933BBB" w:rsidP="00CA4E61">
      <w:pPr>
        <w:pStyle w:val="WCPFCnormal"/>
        <w:widowControl w:val="0"/>
        <w:numPr>
          <w:ilvl w:val="0"/>
          <w:numId w:val="0"/>
        </w:numPr>
        <w:adjustRightInd w:val="0"/>
        <w:snapToGrid w:val="0"/>
        <w:spacing w:after="0"/>
        <w:ind w:left="567"/>
        <w:contextualSpacing w:val="0"/>
        <w:rPr>
          <w:rFonts w:cs="Calibri"/>
        </w:rPr>
      </w:pPr>
    </w:p>
    <w:p w14:paraId="188D7C43" w14:textId="05CBD0AB" w:rsidR="00933BBB" w:rsidRPr="00F65938" w:rsidRDefault="000320AF" w:rsidP="00CA4E61">
      <w:pPr>
        <w:pStyle w:val="WCPFCnormal"/>
        <w:widowControl w:val="0"/>
        <w:adjustRightInd w:val="0"/>
        <w:snapToGrid w:val="0"/>
        <w:spacing w:after="0"/>
        <w:ind w:left="0" w:firstLine="0"/>
        <w:contextualSpacing w:val="0"/>
        <w:rPr>
          <w:rFonts w:cs="Calibri"/>
        </w:rPr>
      </w:pPr>
      <w:r w:rsidRPr="00F65938">
        <w:rPr>
          <w:rFonts w:cs="Calibri"/>
          <w:bCs/>
        </w:rPr>
        <w:t xml:space="preserve">FSM </w:t>
      </w:r>
      <w:r w:rsidR="00933BBB" w:rsidRPr="00F65938">
        <w:rPr>
          <w:rFonts w:cs="Calibri"/>
          <w:bCs/>
        </w:rPr>
        <w:t xml:space="preserve">said that PNA+TK were </w:t>
      </w:r>
      <w:r w:rsidRPr="00F65938">
        <w:rPr>
          <w:rFonts w:cs="Calibri"/>
          <w:bCs/>
        </w:rPr>
        <w:t xml:space="preserve">not proposing a change to the OM, so </w:t>
      </w:r>
      <w:r w:rsidR="002D55AD" w:rsidRPr="00F65938">
        <w:rPr>
          <w:rFonts w:cs="Calibri"/>
          <w:bCs/>
        </w:rPr>
        <w:t xml:space="preserve">the </w:t>
      </w:r>
      <w:r w:rsidR="00933BBB" w:rsidRPr="00F65938">
        <w:rPr>
          <w:rFonts w:cs="Calibri"/>
          <w:bCs/>
        </w:rPr>
        <w:t xml:space="preserve">EU </w:t>
      </w:r>
      <w:r w:rsidRPr="00F65938">
        <w:rPr>
          <w:rFonts w:cs="Calibri"/>
          <w:bCs/>
        </w:rPr>
        <w:t xml:space="preserve">proposal </w:t>
      </w:r>
      <w:r w:rsidR="00933BBB" w:rsidRPr="00F65938">
        <w:rPr>
          <w:rFonts w:cs="Calibri"/>
          <w:bCs/>
        </w:rPr>
        <w:t xml:space="preserve">was </w:t>
      </w:r>
      <w:r w:rsidR="002D55AD" w:rsidRPr="00F65938">
        <w:rPr>
          <w:rFonts w:cs="Calibri"/>
          <w:bCs/>
        </w:rPr>
        <w:t xml:space="preserve">probably </w:t>
      </w:r>
      <w:r w:rsidRPr="00F65938">
        <w:rPr>
          <w:rFonts w:cs="Calibri"/>
          <w:bCs/>
        </w:rPr>
        <w:t>not needed.</w:t>
      </w:r>
    </w:p>
    <w:p w14:paraId="642A9C15" w14:textId="77777777" w:rsidR="009C2590" w:rsidRPr="00F65938" w:rsidRDefault="009C2590" w:rsidP="00CA4E61">
      <w:pPr>
        <w:pStyle w:val="WCPFCnormal"/>
        <w:widowControl w:val="0"/>
        <w:numPr>
          <w:ilvl w:val="0"/>
          <w:numId w:val="0"/>
        </w:numPr>
        <w:adjustRightInd w:val="0"/>
        <w:snapToGrid w:val="0"/>
        <w:spacing w:after="0"/>
        <w:contextualSpacing w:val="0"/>
        <w:rPr>
          <w:rFonts w:cs="Calibri"/>
        </w:rPr>
      </w:pPr>
    </w:p>
    <w:p w14:paraId="18E7CDCF" w14:textId="091DD497" w:rsidR="0074210B" w:rsidRPr="00F65938" w:rsidRDefault="005B2256" w:rsidP="00CA4E61">
      <w:pPr>
        <w:pStyle w:val="WCPFCnormal"/>
        <w:widowControl w:val="0"/>
        <w:adjustRightInd w:val="0"/>
        <w:snapToGrid w:val="0"/>
        <w:spacing w:after="0"/>
        <w:ind w:left="0" w:firstLine="0"/>
        <w:contextualSpacing w:val="0"/>
        <w:rPr>
          <w:rFonts w:cs="Calibri"/>
          <w:bCs/>
        </w:rPr>
      </w:pPr>
      <w:r w:rsidRPr="00F65938">
        <w:rPr>
          <w:rFonts w:cs="Calibri"/>
        </w:rPr>
        <w:t>Following this discussion, t</w:t>
      </w:r>
      <w:r w:rsidR="009C2590" w:rsidRPr="00F65938">
        <w:rPr>
          <w:rFonts w:cs="Calibri"/>
        </w:rPr>
        <w:t xml:space="preserve">he </w:t>
      </w:r>
      <w:r w:rsidR="0074210B" w:rsidRPr="00F65938">
        <w:rPr>
          <w:rFonts w:cs="Calibri"/>
        </w:rPr>
        <w:t>SC20 Chair revi</w:t>
      </w:r>
      <w:r w:rsidR="003B355E" w:rsidRPr="00F65938">
        <w:rPr>
          <w:rFonts w:cs="Calibri"/>
        </w:rPr>
        <w:t>ewed</w:t>
      </w:r>
      <w:r w:rsidR="0074210B" w:rsidRPr="00F65938">
        <w:rPr>
          <w:rFonts w:cs="Calibri"/>
        </w:rPr>
        <w:t xml:space="preserve"> </w:t>
      </w:r>
      <w:r w:rsidR="009C2590" w:rsidRPr="00F65938">
        <w:rPr>
          <w:rFonts w:cs="Calibri"/>
        </w:rPr>
        <w:t xml:space="preserve">the history of </w:t>
      </w:r>
      <w:r w:rsidRPr="00F65938">
        <w:rPr>
          <w:rFonts w:cs="Calibri"/>
        </w:rPr>
        <w:t xml:space="preserve">this </w:t>
      </w:r>
      <w:r w:rsidR="009C2590" w:rsidRPr="00F65938">
        <w:rPr>
          <w:rFonts w:cs="Calibri"/>
        </w:rPr>
        <w:t xml:space="preserve">issue and </w:t>
      </w:r>
      <w:r w:rsidR="003D42B9" w:rsidRPr="00F65938">
        <w:rPr>
          <w:rFonts w:cs="Calibri"/>
        </w:rPr>
        <w:t xml:space="preserve">brought a summary back to the meeting </w:t>
      </w:r>
      <w:r w:rsidR="0074210B" w:rsidRPr="00F65938">
        <w:rPr>
          <w:rFonts w:cs="Calibri"/>
        </w:rPr>
        <w:t xml:space="preserve">when </w:t>
      </w:r>
      <w:r w:rsidR="003B355E" w:rsidRPr="00F65938">
        <w:rPr>
          <w:rFonts w:cs="Calibri"/>
        </w:rPr>
        <w:t xml:space="preserve">the </w:t>
      </w:r>
      <w:r w:rsidR="0074210B" w:rsidRPr="00F65938">
        <w:rPr>
          <w:rFonts w:cs="Calibri"/>
        </w:rPr>
        <w:t xml:space="preserve">agenda item was reopened the following day. </w:t>
      </w:r>
      <w:r w:rsidR="0074210B" w:rsidRPr="00F65938">
        <w:rPr>
          <w:rFonts w:cs="Calibri"/>
          <w:bCs/>
        </w:rPr>
        <w:t xml:space="preserve">It was recalled that </w:t>
      </w:r>
      <w:r w:rsidR="003B355E" w:rsidRPr="00F65938">
        <w:rPr>
          <w:rFonts w:cs="Calibri"/>
          <w:bCs/>
        </w:rPr>
        <w:t xml:space="preserve">the same </w:t>
      </w:r>
      <w:r w:rsidR="0074210B" w:rsidRPr="00F65938">
        <w:rPr>
          <w:rFonts w:cs="Calibri"/>
          <w:bCs/>
        </w:rPr>
        <w:t xml:space="preserve">issue had been presented last year at SC19, </w:t>
      </w:r>
      <w:r w:rsidR="00FB1D13" w:rsidRPr="00F65938">
        <w:rPr>
          <w:rFonts w:cs="Calibri"/>
          <w:bCs/>
        </w:rPr>
        <w:t>after which SC</w:t>
      </w:r>
      <w:r w:rsidR="0074210B" w:rsidRPr="00F65938">
        <w:rPr>
          <w:rFonts w:cs="Calibri"/>
          <w:bCs/>
        </w:rPr>
        <w:t xml:space="preserve">19 </w:t>
      </w:r>
      <w:r w:rsidRPr="00F65938">
        <w:rPr>
          <w:rFonts w:cs="Calibri"/>
          <w:bCs/>
        </w:rPr>
        <w:t xml:space="preserve">had </w:t>
      </w:r>
      <w:r w:rsidR="0074210B" w:rsidRPr="00F65938">
        <w:rPr>
          <w:rFonts w:cs="Calibri"/>
          <w:bCs/>
        </w:rPr>
        <w:t>recommended that a re</w:t>
      </w:r>
      <w:r w:rsidR="00FB1D13" w:rsidRPr="00F65938">
        <w:rPr>
          <w:rFonts w:cs="Calibri"/>
          <w:bCs/>
        </w:rPr>
        <w:t>-</w:t>
      </w:r>
      <w:r w:rsidR="0074210B" w:rsidRPr="00F65938">
        <w:rPr>
          <w:rFonts w:cs="Calibri"/>
          <w:bCs/>
        </w:rPr>
        <w:t xml:space="preserve">evaluation of the Skipjack </w:t>
      </w:r>
      <w:r w:rsidR="00FB1D13" w:rsidRPr="00F65938">
        <w:rPr>
          <w:rFonts w:cs="Calibri"/>
          <w:bCs/>
        </w:rPr>
        <w:t>E</w:t>
      </w:r>
      <w:r w:rsidR="0074210B" w:rsidRPr="00F65938">
        <w:rPr>
          <w:rFonts w:cs="Calibri"/>
          <w:bCs/>
        </w:rPr>
        <w:t xml:space="preserve">stimation </w:t>
      </w:r>
      <w:r w:rsidR="00FB1D13" w:rsidRPr="00F65938">
        <w:rPr>
          <w:rFonts w:cs="Calibri"/>
          <w:bCs/>
        </w:rPr>
        <w:t>M</w:t>
      </w:r>
      <w:r w:rsidR="0074210B" w:rsidRPr="00F65938">
        <w:rPr>
          <w:rFonts w:cs="Calibri"/>
          <w:bCs/>
        </w:rPr>
        <w:t xml:space="preserve">ethod should be undertaken prior to the next implementation of the </w:t>
      </w:r>
      <w:r w:rsidR="00FB1D13" w:rsidRPr="00F65938">
        <w:rPr>
          <w:rFonts w:cs="Calibri"/>
          <w:bCs/>
        </w:rPr>
        <w:t>Management Procedure</w:t>
      </w:r>
      <w:r w:rsidR="0074210B" w:rsidRPr="00F65938">
        <w:rPr>
          <w:rFonts w:cs="Calibri"/>
          <w:bCs/>
        </w:rPr>
        <w:t>.</w:t>
      </w:r>
      <w:r w:rsidR="00FB1D13" w:rsidRPr="00F65938">
        <w:rPr>
          <w:rFonts w:cs="Calibri"/>
          <w:bCs/>
        </w:rPr>
        <w:t xml:space="preserve"> </w:t>
      </w:r>
      <w:r w:rsidR="0074210B" w:rsidRPr="00F65938">
        <w:rPr>
          <w:rFonts w:cs="Calibri"/>
          <w:bCs/>
        </w:rPr>
        <w:t>S</w:t>
      </w:r>
      <w:r w:rsidR="00FB1D13" w:rsidRPr="00F65938">
        <w:rPr>
          <w:rFonts w:cs="Calibri"/>
          <w:bCs/>
        </w:rPr>
        <w:t>C</w:t>
      </w:r>
      <w:r w:rsidR="0074210B" w:rsidRPr="00F65938">
        <w:rPr>
          <w:rFonts w:cs="Calibri"/>
          <w:bCs/>
        </w:rPr>
        <w:t xml:space="preserve">19 did not discuss or conclude that a decision on an </w:t>
      </w:r>
      <w:r w:rsidR="00FB1D13" w:rsidRPr="00F65938">
        <w:rPr>
          <w:rFonts w:cs="Calibri"/>
          <w:bCs/>
        </w:rPr>
        <w:t>E</w:t>
      </w:r>
      <w:r w:rsidR="0074210B" w:rsidRPr="00F65938">
        <w:rPr>
          <w:rFonts w:cs="Calibri"/>
          <w:bCs/>
        </w:rPr>
        <w:t xml:space="preserve">xceptional </w:t>
      </w:r>
      <w:r w:rsidR="00FB1D13" w:rsidRPr="00F65938">
        <w:rPr>
          <w:rFonts w:cs="Calibri"/>
          <w:bCs/>
        </w:rPr>
        <w:t>C</w:t>
      </w:r>
      <w:r w:rsidR="0074210B" w:rsidRPr="00F65938">
        <w:rPr>
          <w:rFonts w:cs="Calibri"/>
          <w:bCs/>
        </w:rPr>
        <w:t>ircumstance would need to be undertaken</w:t>
      </w:r>
      <w:r w:rsidR="00FB1D13" w:rsidRPr="00F65938">
        <w:rPr>
          <w:rFonts w:cs="Calibri"/>
          <w:bCs/>
        </w:rPr>
        <w:t xml:space="preserve"> f</w:t>
      </w:r>
      <w:r w:rsidR="0074210B" w:rsidRPr="00F65938">
        <w:rPr>
          <w:rFonts w:cs="Calibri"/>
          <w:bCs/>
        </w:rPr>
        <w:t>or this evaluation to take place.</w:t>
      </w:r>
      <w:r w:rsidR="00FB1D13" w:rsidRPr="00F65938">
        <w:rPr>
          <w:rFonts w:cs="Calibri"/>
          <w:bCs/>
        </w:rPr>
        <w:t xml:space="preserve"> T</w:t>
      </w:r>
      <w:r w:rsidR="0074210B" w:rsidRPr="00F65938">
        <w:rPr>
          <w:rFonts w:cs="Calibri"/>
          <w:bCs/>
        </w:rPr>
        <w:t>his issue was also presented to the Commission last year at W</w:t>
      </w:r>
      <w:r w:rsidR="00FB1D13" w:rsidRPr="00F65938">
        <w:rPr>
          <w:rFonts w:cs="Calibri"/>
          <w:bCs/>
        </w:rPr>
        <w:t>CPFC20, a</w:t>
      </w:r>
      <w:r w:rsidR="0074210B" w:rsidRPr="00F65938">
        <w:rPr>
          <w:rFonts w:cs="Calibri"/>
          <w:bCs/>
        </w:rPr>
        <w:t>t which point it was agreed that the estimation method should be reevaluated prior to the next running of the M</w:t>
      </w:r>
      <w:r w:rsidR="00FB1D13" w:rsidRPr="00F65938">
        <w:rPr>
          <w:rFonts w:cs="Calibri"/>
          <w:bCs/>
        </w:rPr>
        <w:t>P</w:t>
      </w:r>
      <w:r w:rsidR="0074210B" w:rsidRPr="00F65938">
        <w:rPr>
          <w:rFonts w:cs="Calibri"/>
          <w:bCs/>
        </w:rPr>
        <w:t>.</w:t>
      </w:r>
      <w:r w:rsidR="00FB1D13" w:rsidRPr="00F65938">
        <w:rPr>
          <w:rFonts w:cs="Calibri"/>
          <w:bCs/>
        </w:rPr>
        <w:t xml:space="preserve"> </w:t>
      </w:r>
      <w:r w:rsidR="0074210B" w:rsidRPr="00F65938">
        <w:rPr>
          <w:rFonts w:cs="Calibri"/>
          <w:bCs/>
        </w:rPr>
        <w:t xml:space="preserve">The idea of exceptional circumstances did come up last year </w:t>
      </w:r>
      <w:r w:rsidR="00FB1D13" w:rsidRPr="00F65938">
        <w:rPr>
          <w:rFonts w:cs="Calibri"/>
          <w:bCs/>
        </w:rPr>
        <w:t>d</w:t>
      </w:r>
      <w:r w:rsidR="0074210B" w:rsidRPr="00F65938">
        <w:rPr>
          <w:rFonts w:cs="Calibri"/>
          <w:bCs/>
        </w:rPr>
        <w:t>uring the Commission meeting</w:t>
      </w:r>
      <w:r w:rsidR="00FB1D13" w:rsidRPr="00F65938">
        <w:rPr>
          <w:rFonts w:cs="Calibri"/>
          <w:bCs/>
        </w:rPr>
        <w:t xml:space="preserve">. </w:t>
      </w:r>
      <w:r w:rsidR="0074210B" w:rsidRPr="00F65938">
        <w:rPr>
          <w:rFonts w:cs="Calibri"/>
          <w:bCs/>
        </w:rPr>
        <w:t xml:space="preserve"> </w:t>
      </w:r>
      <w:r w:rsidR="00FB1D13" w:rsidRPr="00F65938">
        <w:rPr>
          <w:rFonts w:cs="Calibri"/>
          <w:bCs/>
        </w:rPr>
        <w:t>H</w:t>
      </w:r>
      <w:r w:rsidR="0074210B" w:rsidRPr="00F65938">
        <w:rPr>
          <w:rFonts w:cs="Calibri"/>
          <w:bCs/>
        </w:rPr>
        <w:t>owever, at that time there was no indication from the commission that this re</w:t>
      </w:r>
      <w:r w:rsidR="00FB1D13" w:rsidRPr="00F65938">
        <w:rPr>
          <w:rFonts w:cs="Calibri"/>
          <w:bCs/>
        </w:rPr>
        <w:t>-</w:t>
      </w:r>
      <w:r w:rsidR="0074210B" w:rsidRPr="00F65938">
        <w:rPr>
          <w:rFonts w:cs="Calibri"/>
          <w:bCs/>
        </w:rPr>
        <w:t xml:space="preserve">evaluation would trigger that </w:t>
      </w:r>
      <w:r w:rsidR="00FB1D13" w:rsidRPr="00F65938">
        <w:rPr>
          <w:rFonts w:cs="Calibri"/>
          <w:bCs/>
        </w:rPr>
        <w:t>E</w:t>
      </w:r>
      <w:r w:rsidR="0074210B" w:rsidRPr="00F65938">
        <w:rPr>
          <w:rFonts w:cs="Calibri"/>
          <w:bCs/>
        </w:rPr>
        <w:t xml:space="preserve">xceptional </w:t>
      </w:r>
      <w:r w:rsidR="00FB1D13" w:rsidRPr="00F65938">
        <w:rPr>
          <w:rFonts w:cs="Calibri"/>
          <w:bCs/>
        </w:rPr>
        <w:t>C</w:t>
      </w:r>
      <w:r w:rsidR="0074210B" w:rsidRPr="00F65938">
        <w:rPr>
          <w:rFonts w:cs="Calibri"/>
          <w:bCs/>
        </w:rPr>
        <w:t>ircumstances clause.</w:t>
      </w:r>
      <w:r w:rsidR="00FB1D13" w:rsidRPr="00F65938">
        <w:rPr>
          <w:rFonts w:cs="Calibri"/>
          <w:bCs/>
        </w:rPr>
        <w:t xml:space="preserve"> </w:t>
      </w:r>
    </w:p>
    <w:p w14:paraId="4627AC64" w14:textId="77777777" w:rsidR="003B355E" w:rsidRPr="00F65938" w:rsidRDefault="003B355E" w:rsidP="00CA4E61">
      <w:pPr>
        <w:pStyle w:val="WCPFCnormal"/>
        <w:widowControl w:val="0"/>
        <w:numPr>
          <w:ilvl w:val="0"/>
          <w:numId w:val="0"/>
        </w:numPr>
        <w:adjustRightInd w:val="0"/>
        <w:snapToGrid w:val="0"/>
        <w:spacing w:after="0"/>
        <w:ind w:left="567"/>
        <w:contextualSpacing w:val="0"/>
        <w:rPr>
          <w:rFonts w:cs="Calibri"/>
          <w:bCs/>
        </w:rPr>
      </w:pPr>
    </w:p>
    <w:p w14:paraId="3A67F628" w14:textId="10B4A6D0" w:rsidR="0074210B" w:rsidRPr="00F65938" w:rsidRDefault="0074210B" w:rsidP="00CA4E61">
      <w:pPr>
        <w:pStyle w:val="WCPFCnormal"/>
        <w:widowControl w:val="0"/>
        <w:adjustRightInd w:val="0"/>
        <w:snapToGrid w:val="0"/>
        <w:spacing w:after="0"/>
        <w:ind w:left="0" w:firstLine="0"/>
        <w:contextualSpacing w:val="0"/>
        <w:rPr>
          <w:rFonts w:cs="Calibri"/>
          <w:bCs/>
        </w:rPr>
      </w:pPr>
      <w:r w:rsidRPr="00F65938">
        <w:rPr>
          <w:rFonts w:cs="Calibri"/>
          <w:bCs/>
        </w:rPr>
        <w:t>I</w:t>
      </w:r>
      <w:r w:rsidR="00FB1D13" w:rsidRPr="00F65938">
        <w:rPr>
          <w:rFonts w:cs="Calibri"/>
          <w:bCs/>
        </w:rPr>
        <w:t xml:space="preserve">t was </w:t>
      </w:r>
      <w:r w:rsidRPr="00F65938">
        <w:rPr>
          <w:rFonts w:cs="Calibri"/>
          <w:bCs/>
        </w:rPr>
        <w:t>recognize</w:t>
      </w:r>
      <w:r w:rsidR="00FB1D13" w:rsidRPr="00F65938">
        <w:rPr>
          <w:rFonts w:cs="Calibri"/>
          <w:bCs/>
        </w:rPr>
        <w:t>d</w:t>
      </w:r>
      <w:r w:rsidRPr="00F65938">
        <w:rPr>
          <w:rFonts w:cs="Calibri"/>
          <w:bCs/>
        </w:rPr>
        <w:t xml:space="preserve"> that, during discussions</w:t>
      </w:r>
      <w:r w:rsidR="005B2256" w:rsidRPr="00F65938">
        <w:rPr>
          <w:rFonts w:cs="Calibri"/>
          <w:bCs/>
        </w:rPr>
        <w:t xml:space="preserve"> the previous day</w:t>
      </w:r>
      <w:r w:rsidRPr="00F65938">
        <w:rPr>
          <w:rFonts w:cs="Calibri"/>
          <w:bCs/>
        </w:rPr>
        <w:t>, there were concerns expressed that the development of an alternative estimation method</w:t>
      </w:r>
      <w:r w:rsidR="00FB1D13" w:rsidRPr="00F65938">
        <w:rPr>
          <w:rFonts w:cs="Calibri"/>
          <w:bCs/>
        </w:rPr>
        <w:t xml:space="preserve"> </w:t>
      </w:r>
      <w:r w:rsidR="005B2256" w:rsidRPr="00F65938">
        <w:rPr>
          <w:rFonts w:cs="Calibri"/>
          <w:bCs/>
        </w:rPr>
        <w:t xml:space="preserve">might </w:t>
      </w:r>
      <w:r w:rsidRPr="00F65938">
        <w:rPr>
          <w:rFonts w:cs="Calibri"/>
          <w:bCs/>
        </w:rPr>
        <w:t>result in a need to re</w:t>
      </w:r>
      <w:r w:rsidR="005B2256" w:rsidRPr="00F65938">
        <w:rPr>
          <w:rFonts w:cs="Calibri"/>
          <w:bCs/>
        </w:rPr>
        <w:t>-</w:t>
      </w:r>
      <w:r w:rsidRPr="00F65938">
        <w:rPr>
          <w:rFonts w:cs="Calibri"/>
          <w:bCs/>
        </w:rPr>
        <w:t>evaluate the M</w:t>
      </w:r>
      <w:r w:rsidR="00FB1D13" w:rsidRPr="00F65938">
        <w:rPr>
          <w:rFonts w:cs="Calibri"/>
          <w:bCs/>
        </w:rPr>
        <w:t>P</w:t>
      </w:r>
      <w:r w:rsidRPr="00F65938">
        <w:rPr>
          <w:rFonts w:cs="Calibri"/>
          <w:bCs/>
        </w:rPr>
        <w:t>. And possibly even the T</w:t>
      </w:r>
      <w:r w:rsidR="00FB1D13" w:rsidRPr="00F65938">
        <w:rPr>
          <w:rFonts w:cs="Calibri"/>
          <w:bCs/>
        </w:rPr>
        <w:t>RP</w:t>
      </w:r>
      <w:r w:rsidRPr="00F65938">
        <w:rPr>
          <w:rFonts w:cs="Calibri"/>
          <w:bCs/>
        </w:rPr>
        <w:t>.</w:t>
      </w:r>
      <w:r w:rsidR="00FB1D13" w:rsidRPr="00F65938">
        <w:rPr>
          <w:rFonts w:cs="Calibri"/>
          <w:bCs/>
        </w:rPr>
        <w:t xml:space="preserve"> </w:t>
      </w:r>
      <w:r w:rsidRPr="00F65938">
        <w:rPr>
          <w:rFonts w:cs="Calibri"/>
          <w:bCs/>
        </w:rPr>
        <w:t xml:space="preserve">There </w:t>
      </w:r>
      <w:r w:rsidR="00FB1D13" w:rsidRPr="00F65938">
        <w:rPr>
          <w:rFonts w:cs="Calibri"/>
          <w:bCs/>
        </w:rPr>
        <w:t xml:space="preserve">was </w:t>
      </w:r>
      <w:r w:rsidRPr="00F65938">
        <w:rPr>
          <w:rFonts w:cs="Calibri"/>
          <w:bCs/>
        </w:rPr>
        <w:t>also the possibility that an alternative estimation model might give very similar results to the current estimation model. So</w:t>
      </w:r>
      <w:r w:rsidR="005B2256" w:rsidRPr="00F65938">
        <w:rPr>
          <w:rFonts w:cs="Calibri"/>
          <w:bCs/>
        </w:rPr>
        <w:t>,</w:t>
      </w:r>
      <w:r w:rsidRPr="00F65938">
        <w:rPr>
          <w:rFonts w:cs="Calibri"/>
          <w:bCs/>
        </w:rPr>
        <w:t xml:space="preserve"> the main point </w:t>
      </w:r>
      <w:r w:rsidR="00FB1D13" w:rsidRPr="00F65938">
        <w:rPr>
          <w:rFonts w:cs="Calibri"/>
          <w:bCs/>
        </w:rPr>
        <w:t xml:space="preserve">to consider here </w:t>
      </w:r>
      <w:r w:rsidR="005B2256" w:rsidRPr="00F65938">
        <w:rPr>
          <w:rFonts w:cs="Calibri"/>
          <w:bCs/>
        </w:rPr>
        <w:t xml:space="preserve">was </w:t>
      </w:r>
      <w:r w:rsidRPr="00F65938">
        <w:rPr>
          <w:rFonts w:cs="Calibri"/>
          <w:bCs/>
        </w:rPr>
        <w:t xml:space="preserve">that </w:t>
      </w:r>
      <w:r w:rsidR="001A49BC" w:rsidRPr="00F65938">
        <w:rPr>
          <w:rFonts w:cs="Calibri"/>
          <w:bCs/>
        </w:rPr>
        <w:t xml:space="preserve">nobody </w:t>
      </w:r>
      <w:r w:rsidR="00FB1D13" w:rsidRPr="00F65938">
        <w:rPr>
          <w:rFonts w:cs="Calibri"/>
          <w:bCs/>
        </w:rPr>
        <w:t>y</w:t>
      </w:r>
      <w:r w:rsidRPr="00F65938">
        <w:rPr>
          <w:rFonts w:cs="Calibri"/>
          <w:bCs/>
        </w:rPr>
        <w:t>et kn</w:t>
      </w:r>
      <w:r w:rsidR="001A49BC" w:rsidRPr="00F65938">
        <w:rPr>
          <w:rFonts w:cs="Calibri"/>
          <w:bCs/>
        </w:rPr>
        <w:t>e</w:t>
      </w:r>
      <w:r w:rsidRPr="00F65938">
        <w:rPr>
          <w:rFonts w:cs="Calibri"/>
          <w:bCs/>
        </w:rPr>
        <w:t xml:space="preserve">w whether or not </w:t>
      </w:r>
      <w:r w:rsidR="00FB1D13" w:rsidRPr="00F65938">
        <w:rPr>
          <w:rFonts w:cs="Calibri"/>
          <w:bCs/>
        </w:rPr>
        <w:t>the MP</w:t>
      </w:r>
      <w:r w:rsidR="001A49BC" w:rsidRPr="00F65938">
        <w:rPr>
          <w:rFonts w:cs="Calibri"/>
          <w:bCs/>
        </w:rPr>
        <w:t xml:space="preserve"> might need to be modified</w:t>
      </w:r>
      <w:r w:rsidR="00FB1D13" w:rsidRPr="00F65938">
        <w:rPr>
          <w:rFonts w:cs="Calibri"/>
          <w:bCs/>
        </w:rPr>
        <w:t xml:space="preserve">. </w:t>
      </w:r>
      <w:r w:rsidRPr="00F65938">
        <w:rPr>
          <w:rFonts w:cs="Calibri"/>
          <w:bCs/>
        </w:rPr>
        <w:t>So</w:t>
      </w:r>
      <w:r w:rsidR="001A49BC" w:rsidRPr="00F65938">
        <w:rPr>
          <w:rFonts w:cs="Calibri"/>
          <w:bCs/>
        </w:rPr>
        <w:t>,</w:t>
      </w:r>
      <w:r w:rsidRPr="00F65938">
        <w:rPr>
          <w:rFonts w:cs="Calibri"/>
          <w:bCs/>
        </w:rPr>
        <w:t xml:space="preserve"> at this point, based on discussions yesterday, </w:t>
      </w:r>
      <w:r w:rsidR="001A49BC" w:rsidRPr="00F65938">
        <w:rPr>
          <w:rFonts w:cs="Calibri"/>
          <w:bCs/>
        </w:rPr>
        <w:t xml:space="preserve">SC </w:t>
      </w:r>
      <w:r w:rsidRPr="00F65938">
        <w:rPr>
          <w:rFonts w:cs="Calibri"/>
          <w:bCs/>
        </w:rPr>
        <w:t xml:space="preserve">would really only be recommending that the science </w:t>
      </w:r>
      <w:r w:rsidR="0072102B" w:rsidRPr="00F65938">
        <w:rPr>
          <w:rFonts w:cs="Calibri"/>
          <w:bCs/>
        </w:rPr>
        <w:t xml:space="preserve">services </w:t>
      </w:r>
      <w:r w:rsidRPr="00F65938">
        <w:rPr>
          <w:rFonts w:cs="Calibri"/>
          <w:bCs/>
        </w:rPr>
        <w:t xml:space="preserve">provider continue to explore the issue and present </w:t>
      </w:r>
      <w:r w:rsidR="0072102B" w:rsidRPr="00F65938">
        <w:rPr>
          <w:rFonts w:cs="Calibri"/>
          <w:bCs/>
        </w:rPr>
        <w:t xml:space="preserve">their findings </w:t>
      </w:r>
      <w:r w:rsidRPr="00F65938">
        <w:rPr>
          <w:rFonts w:cs="Calibri"/>
          <w:bCs/>
        </w:rPr>
        <w:t xml:space="preserve">back to </w:t>
      </w:r>
      <w:r w:rsidR="00FB1D13" w:rsidRPr="00F65938">
        <w:rPr>
          <w:rFonts w:cs="Calibri"/>
          <w:bCs/>
        </w:rPr>
        <w:t>SC</w:t>
      </w:r>
      <w:r w:rsidRPr="00F65938">
        <w:rPr>
          <w:rFonts w:cs="Calibri"/>
          <w:bCs/>
        </w:rPr>
        <w:t xml:space="preserve">21 </w:t>
      </w:r>
      <w:r w:rsidR="0072102B" w:rsidRPr="00F65938">
        <w:rPr>
          <w:rFonts w:cs="Calibri"/>
          <w:bCs/>
        </w:rPr>
        <w:t>in 2025</w:t>
      </w:r>
      <w:r w:rsidRPr="00F65938">
        <w:rPr>
          <w:rFonts w:cs="Calibri"/>
          <w:bCs/>
        </w:rPr>
        <w:t>.</w:t>
      </w:r>
      <w:r w:rsidR="00FB1D13" w:rsidRPr="00F65938">
        <w:rPr>
          <w:rFonts w:cs="Calibri"/>
          <w:bCs/>
        </w:rPr>
        <w:t xml:space="preserve"> </w:t>
      </w:r>
      <w:r w:rsidRPr="00F65938">
        <w:rPr>
          <w:rFonts w:cs="Calibri"/>
          <w:bCs/>
        </w:rPr>
        <w:t>At that point</w:t>
      </w:r>
      <w:r w:rsidR="00FB1D13" w:rsidRPr="00F65938">
        <w:rPr>
          <w:rFonts w:cs="Calibri"/>
          <w:bCs/>
        </w:rPr>
        <w:t>, i</w:t>
      </w:r>
      <w:r w:rsidRPr="00F65938">
        <w:rPr>
          <w:rFonts w:cs="Calibri"/>
          <w:bCs/>
        </w:rPr>
        <w:t xml:space="preserve">f there </w:t>
      </w:r>
      <w:r w:rsidR="0072102B" w:rsidRPr="00F65938">
        <w:rPr>
          <w:rFonts w:cs="Calibri"/>
          <w:bCs/>
        </w:rPr>
        <w:t xml:space="preserve">was </w:t>
      </w:r>
      <w:r w:rsidRPr="00F65938">
        <w:rPr>
          <w:rFonts w:cs="Calibri"/>
          <w:bCs/>
        </w:rPr>
        <w:t>a need to modify the management</w:t>
      </w:r>
      <w:r w:rsidR="00FB1D13" w:rsidRPr="00F65938">
        <w:rPr>
          <w:rFonts w:cs="Calibri"/>
          <w:bCs/>
        </w:rPr>
        <w:t xml:space="preserve"> procedure</w:t>
      </w:r>
      <w:r w:rsidRPr="00F65938">
        <w:rPr>
          <w:rFonts w:cs="Calibri"/>
          <w:bCs/>
        </w:rPr>
        <w:t xml:space="preserve">, then </w:t>
      </w:r>
      <w:r w:rsidR="00F5525A" w:rsidRPr="00F65938">
        <w:rPr>
          <w:rFonts w:cs="Calibri"/>
          <w:bCs/>
        </w:rPr>
        <w:t xml:space="preserve">CCMs could </w:t>
      </w:r>
      <w:r w:rsidRPr="00F65938">
        <w:rPr>
          <w:rFonts w:cs="Calibri"/>
          <w:bCs/>
        </w:rPr>
        <w:t xml:space="preserve">come prepared to discuss whether or not </w:t>
      </w:r>
      <w:r w:rsidR="00F5525A" w:rsidRPr="00F65938">
        <w:rPr>
          <w:rFonts w:cs="Calibri"/>
          <w:bCs/>
        </w:rPr>
        <w:t xml:space="preserve">these findings might trigger </w:t>
      </w:r>
      <w:r w:rsidRPr="00F65938">
        <w:rPr>
          <w:rFonts w:cs="Calibri"/>
          <w:bCs/>
        </w:rPr>
        <w:t xml:space="preserve">an exceptional circumstance next year, and </w:t>
      </w:r>
      <w:r w:rsidR="00F5525A" w:rsidRPr="00F65938">
        <w:rPr>
          <w:rFonts w:cs="Calibri"/>
          <w:bCs/>
        </w:rPr>
        <w:t xml:space="preserve">SC could </w:t>
      </w:r>
      <w:r w:rsidRPr="00F65938">
        <w:rPr>
          <w:rFonts w:cs="Calibri"/>
          <w:bCs/>
        </w:rPr>
        <w:t xml:space="preserve">provide relevant advice to </w:t>
      </w:r>
      <w:r w:rsidR="00F5525A" w:rsidRPr="00F65938">
        <w:rPr>
          <w:rFonts w:cs="Calibri"/>
          <w:bCs/>
        </w:rPr>
        <w:t xml:space="preserve">WCPFC22 on </w:t>
      </w:r>
      <w:r w:rsidRPr="00F65938">
        <w:rPr>
          <w:rFonts w:cs="Calibri"/>
          <w:bCs/>
        </w:rPr>
        <w:t>how to deal with that.</w:t>
      </w:r>
    </w:p>
    <w:p w14:paraId="4A1BA186" w14:textId="77777777" w:rsidR="003B355E" w:rsidRPr="00F65938" w:rsidRDefault="003B355E" w:rsidP="00CA4E61">
      <w:pPr>
        <w:pStyle w:val="WCPFCnormal"/>
        <w:widowControl w:val="0"/>
        <w:numPr>
          <w:ilvl w:val="0"/>
          <w:numId w:val="0"/>
        </w:numPr>
        <w:adjustRightInd w:val="0"/>
        <w:snapToGrid w:val="0"/>
        <w:spacing w:after="0"/>
        <w:ind w:left="567"/>
        <w:contextualSpacing w:val="0"/>
        <w:rPr>
          <w:rFonts w:cs="Calibri"/>
          <w:bCs/>
        </w:rPr>
      </w:pPr>
    </w:p>
    <w:p w14:paraId="1CCCCAAE" w14:textId="740C7B1A" w:rsidR="0074210B" w:rsidRPr="00F65938" w:rsidRDefault="00FB1D1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F5525A" w:rsidRPr="00F65938">
        <w:rPr>
          <w:rFonts w:cs="Calibri"/>
          <w:bCs/>
        </w:rPr>
        <w:t xml:space="preserve">Chair </w:t>
      </w:r>
      <w:r w:rsidRPr="00F65938">
        <w:rPr>
          <w:rFonts w:cs="Calibri"/>
          <w:bCs/>
        </w:rPr>
        <w:t xml:space="preserve">also raised </w:t>
      </w:r>
      <w:r w:rsidR="00956D8F" w:rsidRPr="00F65938">
        <w:rPr>
          <w:rFonts w:cs="Calibri"/>
          <w:bCs/>
        </w:rPr>
        <w:t xml:space="preserve">some </w:t>
      </w:r>
      <w:r w:rsidR="0074210B" w:rsidRPr="00F65938">
        <w:rPr>
          <w:rFonts w:cs="Calibri"/>
          <w:bCs/>
        </w:rPr>
        <w:t xml:space="preserve">additional points to keep in mind as </w:t>
      </w:r>
      <w:r w:rsidRPr="00F65938">
        <w:rPr>
          <w:rFonts w:cs="Calibri"/>
          <w:bCs/>
        </w:rPr>
        <w:t xml:space="preserve">SC20 considered </w:t>
      </w:r>
      <w:r w:rsidR="0074210B" w:rsidRPr="00F65938">
        <w:rPr>
          <w:rFonts w:cs="Calibri"/>
          <w:bCs/>
        </w:rPr>
        <w:t xml:space="preserve">what </w:t>
      </w:r>
      <w:r w:rsidRPr="00F65938">
        <w:rPr>
          <w:rFonts w:cs="Calibri"/>
          <w:bCs/>
        </w:rPr>
        <w:t xml:space="preserve">its </w:t>
      </w:r>
      <w:r w:rsidR="0074210B" w:rsidRPr="00F65938">
        <w:rPr>
          <w:rFonts w:cs="Calibri"/>
          <w:bCs/>
        </w:rPr>
        <w:t xml:space="preserve">recommendations </w:t>
      </w:r>
      <w:r w:rsidRPr="00F65938">
        <w:rPr>
          <w:rFonts w:cs="Calibri"/>
          <w:bCs/>
        </w:rPr>
        <w:t xml:space="preserve">were </w:t>
      </w:r>
      <w:r w:rsidR="0074210B" w:rsidRPr="00F65938">
        <w:rPr>
          <w:rFonts w:cs="Calibri"/>
          <w:bCs/>
        </w:rPr>
        <w:t>going to be this year.</w:t>
      </w:r>
      <w:r w:rsidRPr="00F65938">
        <w:rPr>
          <w:rFonts w:cs="Calibri"/>
          <w:bCs/>
        </w:rPr>
        <w:t xml:space="preserve"> CMM 2022-01</w:t>
      </w:r>
      <w:r w:rsidR="00956D8F" w:rsidRPr="00F65938">
        <w:rPr>
          <w:rFonts w:cs="Calibri"/>
          <w:bCs/>
        </w:rPr>
        <w:t xml:space="preserve"> –</w:t>
      </w:r>
      <w:r w:rsidRPr="00F65938">
        <w:rPr>
          <w:rFonts w:cs="Calibri"/>
          <w:bCs/>
        </w:rPr>
        <w:t xml:space="preserve"> t</w:t>
      </w:r>
      <w:r w:rsidR="0074210B" w:rsidRPr="00F65938">
        <w:rPr>
          <w:rFonts w:cs="Calibri"/>
          <w:bCs/>
        </w:rPr>
        <w:t xml:space="preserve">he </w:t>
      </w:r>
      <w:r w:rsidRPr="00F65938">
        <w:rPr>
          <w:rFonts w:cs="Calibri"/>
          <w:bCs/>
        </w:rPr>
        <w:t xml:space="preserve">SKJ </w:t>
      </w:r>
      <w:r w:rsidR="0074210B" w:rsidRPr="00F65938">
        <w:rPr>
          <w:rFonts w:cs="Calibri"/>
          <w:bCs/>
        </w:rPr>
        <w:t xml:space="preserve">Management Procedure </w:t>
      </w:r>
      <w:r w:rsidRPr="00F65938">
        <w:rPr>
          <w:rFonts w:cs="Calibri"/>
          <w:bCs/>
        </w:rPr>
        <w:t xml:space="preserve">CMM </w:t>
      </w:r>
      <w:r w:rsidR="00956D8F" w:rsidRPr="00F65938">
        <w:rPr>
          <w:rFonts w:cs="Calibri"/>
          <w:bCs/>
        </w:rPr>
        <w:t xml:space="preserve">– </w:t>
      </w:r>
      <w:r w:rsidR="00BD65E5">
        <w:rPr>
          <w:rFonts w:cs="Calibri"/>
          <w:bCs/>
        </w:rPr>
        <w:t>has</w:t>
      </w:r>
      <w:r w:rsidR="00BD65E5" w:rsidRPr="00F65938">
        <w:rPr>
          <w:rFonts w:cs="Calibri"/>
          <w:bCs/>
        </w:rPr>
        <w:t xml:space="preserve"> </w:t>
      </w:r>
      <w:r w:rsidR="00956D8F" w:rsidRPr="00F65938">
        <w:rPr>
          <w:rFonts w:cs="Calibri"/>
          <w:bCs/>
        </w:rPr>
        <w:t xml:space="preserve">been </w:t>
      </w:r>
      <w:r w:rsidR="0074210B" w:rsidRPr="00F65938">
        <w:rPr>
          <w:rFonts w:cs="Calibri"/>
          <w:bCs/>
        </w:rPr>
        <w:t xml:space="preserve">adopted as an </w:t>
      </w:r>
      <w:r w:rsidR="0074210B" w:rsidRPr="00F65938">
        <w:rPr>
          <w:rFonts w:cs="Calibri"/>
          <w:bCs/>
          <w:i/>
          <w:iCs/>
        </w:rPr>
        <w:t>interim</w:t>
      </w:r>
      <w:r w:rsidR="0074210B" w:rsidRPr="00F65938">
        <w:rPr>
          <w:rFonts w:cs="Calibri"/>
          <w:bCs/>
        </w:rPr>
        <w:t xml:space="preserve"> management procedure.</w:t>
      </w:r>
      <w:r w:rsidRPr="00F65938">
        <w:rPr>
          <w:rFonts w:cs="Calibri"/>
          <w:bCs/>
        </w:rPr>
        <w:t xml:space="preserve"> </w:t>
      </w:r>
      <w:r w:rsidR="0074210B" w:rsidRPr="00F65938">
        <w:rPr>
          <w:rFonts w:cs="Calibri"/>
          <w:bCs/>
        </w:rPr>
        <w:t>Paragraph 11 of the measure specifie</w:t>
      </w:r>
      <w:r w:rsidR="00956D8F" w:rsidRPr="00F65938">
        <w:rPr>
          <w:rFonts w:cs="Calibri"/>
          <w:bCs/>
        </w:rPr>
        <w:t>d</w:t>
      </w:r>
      <w:r w:rsidR="0074210B" w:rsidRPr="00F65938">
        <w:rPr>
          <w:rFonts w:cs="Calibri"/>
          <w:bCs/>
        </w:rPr>
        <w:t xml:space="preserve"> that the Commission </w:t>
      </w:r>
      <w:r w:rsidR="00956D8F" w:rsidRPr="00F65938">
        <w:rPr>
          <w:rFonts w:cs="Calibri"/>
          <w:bCs/>
        </w:rPr>
        <w:t xml:space="preserve">would </w:t>
      </w:r>
      <w:r w:rsidR="0074210B" w:rsidRPr="00F65938">
        <w:rPr>
          <w:rFonts w:cs="Calibri"/>
          <w:bCs/>
        </w:rPr>
        <w:t xml:space="preserve">review it in </w:t>
      </w:r>
      <w:r w:rsidRPr="00F65938">
        <w:rPr>
          <w:rFonts w:cs="Calibri"/>
          <w:bCs/>
        </w:rPr>
        <w:t>20</w:t>
      </w:r>
      <w:r w:rsidR="0074210B" w:rsidRPr="00F65938">
        <w:rPr>
          <w:rFonts w:cs="Calibri"/>
          <w:bCs/>
        </w:rPr>
        <w:t xml:space="preserve">25 to ensure that the various provisions </w:t>
      </w:r>
      <w:r w:rsidR="00BD65E5">
        <w:rPr>
          <w:rFonts w:cs="Calibri"/>
          <w:bCs/>
        </w:rPr>
        <w:t>had</w:t>
      </w:r>
      <w:r w:rsidR="0074210B" w:rsidRPr="00F65938">
        <w:rPr>
          <w:rFonts w:cs="Calibri"/>
          <w:bCs/>
        </w:rPr>
        <w:t xml:space="preserve"> the intended effect. So</w:t>
      </w:r>
      <w:r w:rsidR="00956D8F" w:rsidRPr="00F65938">
        <w:rPr>
          <w:rFonts w:cs="Calibri"/>
          <w:bCs/>
        </w:rPr>
        <w:t>,</w:t>
      </w:r>
      <w:r w:rsidR="0074210B" w:rsidRPr="00F65938">
        <w:rPr>
          <w:rFonts w:cs="Calibri"/>
          <w:bCs/>
        </w:rPr>
        <w:t xml:space="preserve"> there</w:t>
      </w:r>
      <w:r w:rsidR="003B355E" w:rsidRPr="00F65938">
        <w:rPr>
          <w:rFonts w:cs="Calibri"/>
          <w:bCs/>
        </w:rPr>
        <w:t xml:space="preserve"> was </w:t>
      </w:r>
      <w:r w:rsidR="0074210B" w:rsidRPr="00F65938">
        <w:rPr>
          <w:rFonts w:cs="Calibri"/>
          <w:bCs/>
        </w:rPr>
        <w:t>already a plan to review the measure next year.</w:t>
      </w:r>
      <w:r w:rsidR="003B355E" w:rsidRPr="00F65938">
        <w:rPr>
          <w:rFonts w:cs="Calibri"/>
          <w:bCs/>
        </w:rPr>
        <w:t xml:space="preserve"> </w:t>
      </w:r>
      <w:r w:rsidR="0074210B" w:rsidRPr="00F65938">
        <w:rPr>
          <w:rFonts w:cs="Calibri"/>
          <w:bCs/>
        </w:rPr>
        <w:t>The measure also specifie</w:t>
      </w:r>
      <w:r w:rsidR="0090048D" w:rsidRPr="00F65938">
        <w:rPr>
          <w:rFonts w:cs="Calibri"/>
          <w:bCs/>
        </w:rPr>
        <w:t>d</w:t>
      </w:r>
      <w:r w:rsidR="0074210B" w:rsidRPr="00F65938">
        <w:rPr>
          <w:rFonts w:cs="Calibri"/>
          <w:bCs/>
        </w:rPr>
        <w:t xml:space="preserve"> in </w:t>
      </w:r>
      <w:r w:rsidR="0090048D" w:rsidRPr="00F65938">
        <w:rPr>
          <w:rFonts w:cs="Calibri"/>
          <w:bCs/>
        </w:rPr>
        <w:t>A</w:t>
      </w:r>
      <w:r w:rsidR="0074210B" w:rsidRPr="00F65938">
        <w:rPr>
          <w:rFonts w:cs="Calibri"/>
          <w:bCs/>
        </w:rPr>
        <w:t xml:space="preserve">nnex 4 </w:t>
      </w:r>
      <w:r w:rsidRPr="00F65938">
        <w:rPr>
          <w:rFonts w:cs="Calibri"/>
          <w:bCs/>
        </w:rPr>
        <w:t>t</w:t>
      </w:r>
      <w:r w:rsidR="0074210B" w:rsidRPr="00F65938">
        <w:rPr>
          <w:rFonts w:cs="Calibri"/>
          <w:bCs/>
        </w:rPr>
        <w:t xml:space="preserve">hat exceptional circumstances </w:t>
      </w:r>
      <w:r w:rsidR="0090048D" w:rsidRPr="00F65938">
        <w:rPr>
          <w:rFonts w:cs="Calibri"/>
          <w:bCs/>
        </w:rPr>
        <w:t xml:space="preserve">were </w:t>
      </w:r>
      <w:r w:rsidR="0074210B" w:rsidRPr="00F65938">
        <w:rPr>
          <w:rFonts w:cs="Calibri"/>
          <w:bCs/>
        </w:rPr>
        <w:t>not a mechanism for making regular adjustments to the M</w:t>
      </w:r>
      <w:r w:rsidRPr="00F65938">
        <w:rPr>
          <w:rFonts w:cs="Calibri"/>
          <w:bCs/>
        </w:rPr>
        <w:t>P</w:t>
      </w:r>
      <w:r w:rsidR="0074210B" w:rsidRPr="00F65938">
        <w:rPr>
          <w:rFonts w:cs="Calibri"/>
          <w:bCs/>
        </w:rPr>
        <w:t>. But rather should be invoked where</w:t>
      </w:r>
      <w:r w:rsidRPr="00F65938">
        <w:rPr>
          <w:rFonts w:cs="Calibri"/>
          <w:bCs/>
        </w:rPr>
        <w:t>, t</w:t>
      </w:r>
      <w:r w:rsidR="0074210B" w:rsidRPr="00F65938">
        <w:rPr>
          <w:rFonts w:cs="Calibri"/>
          <w:bCs/>
        </w:rPr>
        <w:t>hrough an agreed process</w:t>
      </w:r>
      <w:r w:rsidRPr="00F65938">
        <w:rPr>
          <w:rFonts w:cs="Calibri"/>
          <w:bCs/>
        </w:rPr>
        <w:t>,</w:t>
      </w:r>
      <w:r w:rsidR="0074210B" w:rsidRPr="00F65938">
        <w:rPr>
          <w:rFonts w:cs="Calibri"/>
          <w:bCs/>
        </w:rPr>
        <w:t xml:space="preserve"> </w:t>
      </w:r>
      <w:r w:rsidRPr="00F65938">
        <w:rPr>
          <w:rFonts w:cs="Calibri"/>
          <w:bCs/>
        </w:rPr>
        <w:t>t</w:t>
      </w:r>
      <w:r w:rsidR="0074210B" w:rsidRPr="00F65938">
        <w:rPr>
          <w:rFonts w:cs="Calibri"/>
          <w:bCs/>
        </w:rPr>
        <w:t xml:space="preserve">he operation of the </w:t>
      </w:r>
      <w:r w:rsidRPr="00F65938">
        <w:rPr>
          <w:rFonts w:cs="Calibri"/>
          <w:bCs/>
        </w:rPr>
        <w:t>MP</w:t>
      </w:r>
      <w:r w:rsidR="0074210B" w:rsidRPr="00F65938">
        <w:rPr>
          <w:rFonts w:cs="Calibri"/>
          <w:bCs/>
        </w:rPr>
        <w:t xml:space="preserve"> </w:t>
      </w:r>
      <w:r w:rsidRPr="00F65938">
        <w:rPr>
          <w:rFonts w:cs="Calibri"/>
          <w:bCs/>
        </w:rPr>
        <w:t>h</w:t>
      </w:r>
      <w:r w:rsidR="0074210B" w:rsidRPr="00F65938">
        <w:rPr>
          <w:rFonts w:cs="Calibri"/>
          <w:bCs/>
        </w:rPr>
        <w:t>a</w:t>
      </w:r>
      <w:r w:rsidR="0090048D" w:rsidRPr="00F65938">
        <w:rPr>
          <w:rFonts w:cs="Calibri"/>
          <w:bCs/>
        </w:rPr>
        <w:t>d</w:t>
      </w:r>
      <w:r w:rsidR="0074210B" w:rsidRPr="00F65938">
        <w:rPr>
          <w:rFonts w:cs="Calibri"/>
          <w:bCs/>
        </w:rPr>
        <w:t xml:space="preserve"> been demonstrated to be highly risky or inappropriate.</w:t>
      </w:r>
    </w:p>
    <w:p w14:paraId="04EA2B26" w14:textId="77777777" w:rsidR="003B355E" w:rsidRPr="00F65938" w:rsidRDefault="003B355E" w:rsidP="00CA4E61">
      <w:pPr>
        <w:pStyle w:val="WCPFCnormal"/>
        <w:widowControl w:val="0"/>
        <w:numPr>
          <w:ilvl w:val="0"/>
          <w:numId w:val="0"/>
        </w:numPr>
        <w:adjustRightInd w:val="0"/>
        <w:snapToGrid w:val="0"/>
        <w:spacing w:after="0"/>
        <w:ind w:left="567"/>
        <w:contextualSpacing w:val="0"/>
        <w:rPr>
          <w:rFonts w:cs="Calibri"/>
          <w:bCs/>
        </w:rPr>
      </w:pPr>
    </w:p>
    <w:p w14:paraId="13CCE274" w14:textId="7450A570" w:rsidR="0074210B" w:rsidRPr="00F65938" w:rsidRDefault="003B355E" w:rsidP="00CA4E61">
      <w:pPr>
        <w:pStyle w:val="WCPFCnormal"/>
        <w:widowControl w:val="0"/>
        <w:adjustRightInd w:val="0"/>
        <w:snapToGrid w:val="0"/>
        <w:spacing w:after="0"/>
        <w:ind w:left="0" w:firstLine="0"/>
        <w:contextualSpacing w:val="0"/>
        <w:rPr>
          <w:rFonts w:cs="Calibri"/>
          <w:bCs/>
        </w:rPr>
      </w:pPr>
      <w:r w:rsidRPr="00F65938">
        <w:rPr>
          <w:rFonts w:cs="Calibri"/>
          <w:bCs/>
        </w:rPr>
        <w:t>Yesterday t</w:t>
      </w:r>
      <w:r w:rsidR="0074210B" w:rsidRPr="00F65938">
        <w:rPr>
          <w:rFonts w:cs="Calibri"/>
          <w:bCs/>
        </w:rPr>
        <w:t xml:space="preserve">here </w:t>
      </w:r>
      <w:r w:rsidR="0090048D" w:rsidRPr="00F65938">
        <w:rPr>
          <w:rFonts w:cs="Calibri"/>
          <w:bCs/>
        </w:rPr>
        <w:t xml:space="preserve">had been </w:t>
      </w:r>
      <w:r w:rsidR="0074210B" w:rsidRPr="00F65938">
        <w:rPr>
          <w:rFonts w:cs="Calibri"/>
          <w:bCs/>
        </w:rPr>
        <w:t xml:space="preserve">general agreement </w:t>
      </w:r>
      <w:r w:rsidRPr="00F65938">
        <w:rPr>
          <w:rFonts w:cs="Calibri"/>
          <w:bCs/>
        </w:rPr>
        <w:t>w</w:t>
      </w:r>
      <w:r w:rsidR="0074210B" w:rsidRPr="00F65938">
        <w:rPr>
          <w:rFonts w:cs="Calibri"/>
          <w:bCs/>
        </w:rPr>
        <w:t>ith the proposed approach from the science services provider to hold an expert workshop</w:t>
      </w:r>
      <w:r w:rsidRPr="00F65938">
        <w:rPr>
          <w:rFonts w:cs="Calibri"/>
          <w:bCs/>
        </w:rPr>
        <w:t xml:space="preserve"> t</w:t>
      </w:r>
      <w:r w:rsidR="0074210B" w:rsidRPr="00F65938">
        <w:rPr>
          <w:rFonts w:cs="Calibri"/>
          <w:bCs/>
        </w:rPr>
        <w:t xml:space="preserve">o continue exploring </w:t>
      </w:r>
      <w:r w:rsidRPr="00F65938">
        <w:rPr>
          <w:rFonts w:cs="Calibri"/>
          <w:bCs/>
        </w:rPr>
        <w:t>t</w:t>
      </w:r>
      <w:r w:rsidR="0074210B" w:rsidRPr="00F65938">
        <w:rPr>
          <w:rFonts w:cs="Calibri"/>
          <w:bCs/>
        </w:rPr>
        <w:t>his re</w:t>
      </w:r>
      <w:r w:rsidRPr="00F65938">
        <w:rPr>
          <w:rFonts w:cs="Calibri"/>
          <w:bCs/>
        </w:rPr>
        <w:t>-</w:t>
      </w:r>
      <w:r w:rsidR="0074210B" w:rsidRPr="00F65938">
        <w:rPr>
          <w:rFonts w:cs="Calibri"/>
          <w:bCs/>
        </w:rPr>
        <w:t>evaluation</w:t>
      </w:r>
      <w:r w:rsidRPr="00F65938">
        <w:rPr>
          <w:rFonts w:cs="Calibri"/>
          <w:bCs/>
        </w:rPr>
        <w:t xml:space="preserve"> of the Estimation </w:t>
      </w:r>
      <w:r w:rsidRPr="00F65938">
        <w:rPr>
          <w:rFonts w:cs="Calibri"/>
          <w:bCs/>
        </w:rPr>
        <w:lastRenderedPageBreak/>
        <w:t>Method as well as on the propo</w:t>
      </w:r>
      <w:r w:rsidR="0074210B" w:rsidRPr="00F65938">
        <w:rPr>
          <w:rFonts w:cs="Calibri"/>
          <w:bCs/>
        </w:rPr>
        <w:t>sed timeline for</w:t>
      </w:r>
      <w:r w:rsidR="00311A90" w:rsidRPr="00F65938">
        <w:rPr>
          <w:rFonts w:cs="Calibri"/>
          <w:bCs/>
        </w:rPr>
        <w:t xml:space="preserve"> the SSP</w:t>
      </w:r>
      <w:r w:rsidRPr="00F65938">
        <w:rPr>
          <w:rFonts w:cs="Calibri"/>
          <w:bCs/>
        </w:rPr>
        <w:t xml:space="preserve"> </w:t>
      </w:r>
      <w:r w:rsidR="0074210B" w:rsidRPr="00F65938">
        <w:rPr>
          <w:rFonts w:cs="Calibri"/>
          <w:bCs/>
        </w:rPr>
        <w:t xml:space="preserve">to report back to </w:t>
      </w:r>
      <w:r w:rsidRPr="00F65938">
        <w:rPr>
          <w:rFonts w:cs="Calibri"/>
          <w:bCs/>
        </w:rPr>
        <w:t>SC</w:t>
      </w:r>
      <w:r w:rsidR="0074210B" w:rsidRPr="00F65938">
        <w:rPr>
          <w:rFonts w:cs="Calibri"/>
          <w:bCs/>
        </w:rPr>
        <w:t>21.</w:t>
      </w:r>
      <w:r w:rsidRPr="00F65938">
        <w:rPr>
          <w:rFonts w:cs="Calibri"/>
          <w:bCs/>
        </w:rPr>
        <w:t xml:space="preserve"> </w:t>
      </w:r>
      <w:r w:rsidR="0074210B" w:rsidRPr="00F65938">
        <w:rPr>
          <w:rFonts w:cs="Calibri"/>
          <w:bCs/>
        </w:rPr>
        <w:t>With all of that in mind</w:t>
      </w:r>
      <w:r w:rsidRPr="00F65938">
        <w:rPr>
          <w:rFonts w:cs="Calibri"/>
          <w:bCs/>
        </w:rPr>
        <w:t xml:space="preserve">, the </w:t>
      </w:r>
      <w:r w:rsidR="00FC5107" w:rsidRPr="00F65938">
        <w:rPr>
          <w:rFonts w:cs="Calibri"/>
          <w:bCs/>
        </w:rPr>
        <w:t xml:space="preserve">Chair </w:t>
      </w:r>
      <w:r w:rsidRPr="00F65938">
        <w:rPr>
          <w:rFonts w:cs="Calibri"/>
          <w:bCs/>
        </w:rPr>
        <w:t xml:space="preserve">proposed </w:t>
      </w:r>
      <w:r w:rsidR="0074210B" w:rsidRPr="00F65938">
        <w:rPr>
          <w:rFonts w:cs="Calibri"/>
          <w:bCs/>
        </w:rPr>
        <w:t xml:space="preserve">that </w:t>
      </w:r>
      <w:r w:rsidRPr="00F65938">
        <w:rPr>
          <w:rFonts w:cs="Calibri"/>
          <w:bCs/>
        </w:rPr>
        <w:t>SC</w:t>
      </w:r>
      <w:r w:rsidR="0074210B" w:rsidRPr="00F65938">
        <w:rPr>
          <w:rFonts w:cs="Calibri"/>
          <w:bCs/>
        </w:rPr>
        <w:t xml:space="preserve">20 recommendations </w:t>
      </w:r>
      <w:r w:rsidRPr="00F65938">
        <w:rPr>
          <w:rFonts w:cs="Calibri"/>
          <w:bCs/>
        </w:rPr>
        <w:t xml:space="preserve">be developed </w:t>
      </w:r>
      <w:r w:rsidR="0074210B" w:rsidRPr="00F65938">
        <w:rPr>
          <w:rFonts w:cs="Calibri"/>
          <w:bCs/>
        </w:rPr>
        <w:t xml:space="preserve">to support those 2 </w:t>
      </w:r>
      <w:r w:rsidR="00FC5107" w:rsidRPr="00F65938">
        <w:rPr>
          <w:rFonts w:cs="Calibri"/>
          <w:bCs/>
        </w:rPr>
        <w:t>points</w:t>
      </w:r>
      <w:r w:rsidR="0074210B" w:rsidRPr="00F65938">
        <w:rPr>
          <w:rFonts w:cs="Calibri"/>
          <w:bCs/>
        </w:rPr>
        <w:t>.</w:t>
      </w:r>
      <w:r w:rsidRPr="00F65938">
        <w:rPr>
          <w:rFonts w:cs="Calibri"/>
          <w:bCs/>
        </w:rPr>
        <w:t xml:space="preserve"> Some proposed language had been drafted to capture this, and coll</w:t>
      </w:r>
      <w:r w:rsidR="0074210B" w:rsidRPr="00F65938">
        <w:rPr>
          <w:rFonts w:cs="Calibri"/>
          <w:bCs/>
        </w:rPr>
        <w:t>eagues from Japan ha</w:t>
      </w:r>
      <w:r w:rsidRPr="00F65938">
        <w:rPr>
          <w:rFonts w:cs="Calibri"/>
          <w:bCs/>
        </w:rPr>
        <w:t>d</w:t>
      </w:r>
      <w:r w:rsidR="0074210B" w:rsidRPr="00F65938">
        <w:rPr>
          <w:rFonts w:cs="Calibri"/>
          <w:bCs/>
        </w:rPr>
        <w:t xml:space="preserve"> also been kind enough to draft some proposed language.</w:t>
      </w:r>
    </w:p>
    <w:p w14:paraId="77698501" w14:textId="77777777" w:rsidR="003B355E" w:rsidRPr="00F65938" w:rsidRDefault="003B355E" w:rsidP="00CA4E61">
      <w:pPr>
        <w:pStyle w:val="WCPFCnormal"/>
        <w:widowControl w:val="0"/>
        <w:numPr>
          <w:ilvl w:val="0"/>
          <w:numId w:val="0"/>
        </w:numPr>
        <w:adjustRightInd w:val="0"/>
        <w:snapToGrid w:val="0"/>
        <w:spacing w:after="0"/>
        <w:ind w:left="567"/>
        <w:contextualSpacing w:val="0"/>
        <w:rPr>
          <w:rFonts w:cs="Calibri"/>
          <w:bCs/>
        </w:rPr>
      </w:pPr>
    </w:p>
    <w:p w14:paraId="7A14134A" w14:textId="35CB2608" w:rsidR="003B355E" w:rsidRPr="00F65938" w:rsidRDefault="00980F7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meeting then </w:t>
      </w:r>
      <w:r w:rsidR="000C43A0" w:rsidRPr="00F65938">
        <w:rPr>
          <w:rFonts w:cs="Calibri"/>
          <w:bCs/>
        </w:rPr>
        <w:t xml:space="preserve">discussed </w:t>
      </w:r>
      <w:r w:rsidRPr="00F65938">
        <w:rPr>
          <w:rFonts w:cs="Calibri"/>
          <w:bCs/>
        </w:rPr>
        <w:t>an amalgamated draft</w:t>
      </w:r>
      <w:r w:rsidR="000C43A0" w:rsidRPr="00F65938">
        <w:rPr>
          <w:rFonts w:cs="Calibri"/>
          <w:bCs/>
        </w:rPr>
        <w:t>, and agreed as follows:</w:t>
      </w:r>
    </w:p>
    <w:p w14:paraId="21E436C5" w14:textId="77777777" w:rsidR="00A64312" w:rsidRPr="00F65938" w:rsidRDefault="00A64312" w:rsidP="00CA4E61">
      <w:pPr>
        <w:widowControl w:val="0"/>
        <w:adjustRightInd w:val="0"/>
        <w:snapToGrid w:val="0"/>
        <w:rPr>
          <w:b/>
          <w:bCs/>
        </w:rPr>
      </w:pPr>
    </w:p>
    <w:tbl>
      <w:tblPr>
        <w:tblStyle w:val="TableGrid0"/>
        <w:tblW w:w="5000" w:type="pct"/>
        <w:tblLook w:val="04A0" w:firstRow="1" w:lastRow="0" w:firstColumn="1" w:lastColumn="0" w:noHBand="0" w:noVBand="1"/>
      </w:tblPr>
      <w:tblGrid>
        <w:gridCol w:w="9350"/>
      </w:tblGrid>
      <w:tr w:rsidR="003A1985" w:rsidRPr="00F65938" w14:paraId="14680F2D" w14:textId="77777777" w:rsidTr="00C725B2">
        <w:tc>
          <w:tcPr>
            <w:tcW w:w="5000" w:type="pct"/>
            <w:shd w:val="clear" w:color="auto" w:fill="F2F2F2" w:themeFill="background1" w:themeFillShade="F2"/>
          </w:tcPr>
          <w:p w14:paraId="7D74FB89" w14:textId="379E6F7D" w:rsidR="003A1985" w:rsidRPr="00F65938" w:rsidRDefault="003A1985" w:rsidP="00CA4E61">
            <w:pPr>
              <w:pStyle w:val="WCPFCnormal"/>
              <w:widowControl w:val="0"/>
              <w:adjustRightInd w:val="0"/>
              <w:snapToGrid w:val="0"/>
              <w:spacing w:after="0"/>
              <w:ind w:left="0" w:firstLine="0"/>
              <w:contextualSpacing w:val="0"/>
              <w:rPr>
                <w:rFonts w:cs="Calibri"/>
              </w:rPr>
            </w:pPr>
            <w:r w:rsidRPr="00C725B2">
              <w:rPr>
                <w:rFonts w:cs="Calibri"/>
              </w:rPr>
              <w:t xml:space="preserve">SC20 noted that the Interim Skipjack Management Procedure (CMM 2022-01 Attachment G) calls for the review of the performance of </w:t>
            </w:r>
            <w:r w:rsidR="003411D2" w:rsidRPr="00C725B2">
              <w:rPr>
                <w:rFonts w:cs="Calibri"/>
              </w:rPr>
              <w:t xml:space="preserve">the </w:t>
            </w:r>
            <w:r w:rsidRPr="00C725B2">
              <w:rPr>
                <w:rFonts w:cs="Calibri"/>
              </w:rPr>
              <w:t>Management Procedure in 2025 and that WCPFC20 noted that a re-evaluation of the skipjack estimation method may need to be undertaken prior to the next implementation of the MP.</w:t>
            </w:r>
            <w:r w:rsidRPr="00F65938">
              <w:rPr>
                <w:rFonts w:cs="Calibri"/>
                <w:b/>
                <w:bCs/>
              </w:rPr>
              <w:t xml:space="preserve"> SC20 recommended that the SSP evaluate the following potential approaches to modify the estimation method for the WCPO skipjack interim MP, using the current OM grid and HCR, to evaluate whether the performance of the MP would change if the EM </w:t>
            </w:r>
            <w:r w:rsidR="00087010" w:rsidRPr="00F65938">
              <w:rPr>
                <w:rFonts w:cs="Calibri"/>
                <w:b/>
                <w:bCs/>
              </w:rPr>
              <w:t>were</w:t>
            </w:r>
            <w:r w:rsidRPr="00F65938">
              <w:rPr>
                <w:rFonts w:cs="Calibri"/>
                <w:b/>
                <w:bCs/>
              </w:rPr>
              <w:t xml:space="preserve"> revised, and report back to SC21 on outcomes and recommendations</w:t>
            </w:r>
            <w:r w:rsidRPr="00F65938">
              <w:rPr>
                <w:rFonts w:cs="Calibri"/>
              </w:rPr>
              <w:t xml:space="preserve">: </w:t>
            </w:r>
          </w:p>
          <w:p w14:paraId="0BE2C0CA" w14:textId="20E31860" w:rsidR="003A1985" w:rsidRPr="00F65938" w:rsidRDefault="003A1985" w:rsidP="00CA4E61">
            <w:pPr>
              <w:pStyle w:val="WCPFCnormal"/>
              <w:widowControl w:val="0"/>
              <w:numPr>
                <w:ilvl w:val="0"/>
                <w:numId w:val="29"/>
              </w:numPr>
              <w:adjustRightInd w:val="0"/>
              <w:snapToGrid w:val="0"/>
              <w:spacing w:after="0"/>
              <w:contextualSpacing w:val="0"/>
              <w:rPr>
                <w:rFonts w:cs="Calibri"/>
              </w:rPr>
            </w:pPr>
            <w:r w:rsidRPr="00F65938">
              <w:rPr>
                <w:rFonts w:cs="Calibri"/>
                <w:b/>
                <w:bCs/>
              </w:rPr>
              <w:t>Modification of tropical CPUE abundance indices in the existing estimation method along the lines of the approach taken using unassociated set purse seine CPUE data by the 2022 stock assessment</w:t>
            </w:r>
            <w:r w:rsidRPr="00F65938">
              <w:rPr>
                <w:rFonts w:cs="Calibri"/>
              </w:rPr>
              <w:t>.</w:t>
            </w:r>
          </w:p>
          <w:p w14:paraId="150ACF57" w14:textId="432AE80D" w:rsidR="003A1985" w:rsidRPr="00F65938" w:rsidRDefault="003A1985" w:rsidP="00CA4E61">
            <w:pPr>
              <w:pStyle w:val="WCPFCnormal"/>
              <w:widowControl w:val="0"/>
              <w:numPr>
                <w:ilvl w:val="0"/>
                <w:numId w:val="29"/>
              </w:numPr>
              <w:adjustRightInd w:val="0"/>
              <w:snapToGrid w:val="0"/>
              <w:spacing w:after="0"/>
              <w:contextualSpacing w:val="0"/>
              <w:rPr>
                <w:rFonts w:cs="Calibri"/>
              </w:rPr>
            </w:pPr>
            <w:r w:rsidRPr="00F65938">
              <w:rPr>
                <w:rFonts w:cs="Calibri"/>
                <w:b/>
                <w:bCs/>
              </w:rPr>
              <w:t>Further investigation of alternative stock assessment platforms and modelling approaches</w:t>
            </w:r>
            <w:r w:rsidRPr="00F65938">
              <w:rPr>
                <w:rFonts w:cs="Calibri"/>
              </w:rPr>
              <w:t>.</w:t>
            </w:r>
          </w:p>
          <w:p w14:paraId="11BE277E" w14:textId="77777777" w:rsidR="000C43A0" w:rsidRPr="00F65938" w:rsidRDefault="000C43A0" w:rsidP="00CA4E61">
            <w:pPr>
              <w:pStyle w:val="WCPFCnormal"/>
              <w:widowControl w:val="0"/>
              <w:numPr>
                <w:ilvl w:val="0"/>
                <w:numId w:val="0"/>
              </w:numPr>
              <w:adjustRightInd w:val="0"/>
              <w:snapToGrid w:val="0"/>
              <w:spacing w:after="0"/>
              <w:ind w:left="567"/>
              <w:contextualSpacing w:val="0"/>
              <w:rPr>
                <w:rFonts w:cs="Calibri"/>
              </w:rPr>
            </w:pPr>
          </w:p>
          <w:p w14:paraId="2A90B4BB" w14:textId="301F5E8E" w:rsidR="003A1985" w:rsidRPr="00F65938" w:rsidRDefault="003A1985"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the SSP provide the information presented in SC20-MI-WP-01 as well </w:t>
            </w:r>
            <w:r w:rsidRPr="0008095F">
              <w:rPr>
                <w:rFonts w:cs="Calibri"/>
                <w:bCs/>
              </w:rPr>
              <w:t>as</w:t>
            </w:r>
            <w:r w:rsidRPr="00F65938">
              <w:rPr>
                <w:rFonts w:cs="Calibri"/>
                <w:b/>
                <w:bCs/>
              </w:rPr>
              <w:t xml:space="preserve"> outcomes from the discussions at SC20 to SMD for further discussion and consideration</w:t>
            </w:r>
            <w:r w:rsidRPr="00F65938">
              <w:rPr>
                <w:rFonts w:cs="Calibri"/>
              </w:rPr>
              <w:t>.</w:t>
            </w:r>
          </w:p>
          <w:p w14:paraId="15C9E7D0" w14:textId="77777777" w:rsidR="000C43A0" w:rsidRPr="00F65938" w:rsidRDefault="000C43A0" w:rsidP="00CA4E61">
            <w:pPr>
              <w:pStyle w:val="WCPFCnormal"/>
              <w:widowControl w:val="0"/>
              <w:numPr>
                <w:ilvl w:val="0"/>
                <w:numId w:val="0"/>
              </w:numPr>
              <w:adjustRightInd w:val="0"/>
              <w:snapToGrid w:val="0"/>
              <w:spacing w:after="0"/>
              <w:ind w:left="567"/>
              <w:contextualSpacing w:val="0"/>
              <w:rPr>
                <w:rFonts w:cs="Calibri"/>
              </w:rPr>
            </w:pPr>
          </w:p>
          <w:p w14:paraId="7FC3C4F6" w14:textId="12C15533" w:rsidR="003A1985" w:rsidRPr="00F65938" w:rsidRDefault="003A1985" w:rsidP="00CA4E61">
            <w:pPr>
              <w:pStyle w:val="WCPFCnormal"/>
              <w:widowControl w:val="0"/>
              <w:adjustRightInd w:val="0"/>
              <w:snapToGrid w:val="0"/>
              <w:spacing w:after="0"/>
              <w:ind w:left="0" w:firstLine="0"/>
              <w:contextualSpacing w:val="0"/>
              <w:rPr>
                <w:rFonts w:cs="Calibri"/>
              </w:rPr>
            </w:pPr>
            <w:r w:rsidRPr="00F65938">
              <w:rPr>
                <w:rFonts w:cs="Calibri"/>
                <w:b/>
                <w:bCs/>
              </w:rPr>
              <w:t>SC20 further recommended that SC21 review the outputs from the re-evaluation and provide recommendations to WCPFC22 regarding the potential need to revise the current interim skipjack MP (CMM 2022-01)</w:t>
            </w:r>
            <w:r w:rsidRPr="00F65938">
              <w:rPr>
                <w:rFonts w:cs="Calibri"/>
              </w:rPr>
              <w:t xml:space="preserve">. </w:t>
            </w:r>
          </w:p>
        </w:tc>
      </w:tr>
    </w:tbl>
    <w:p w14:paraId="12BF19B5" w14:textId="77777777" w:rsidR="000A44F6" w:rsidRPr="00F65938" w:rsidRDefault="000A44F6" w:rsidP="00CA4E61">
      <w:pPr>
        <w:pStyle w:val="WCPFCnormal"/>
        <w:widowControl w:val="0"/>
        <w:numPr>
          <w:ilvl w:val="0"/>
          <w:numId w:val="0"/>
        </w:numPr>
        <w:adjustRightInd w:val="0"/>
        <w:snapToGrid w:val="0"/>
        <w:spacing w:after="0"/>
        <w:contextualSpacing w:val="0"/>
        <w:rPr>
          <w:b/>
          <w:bCs/>
        </w:rPr>
      </w:pPr>
    </w:p>
    <w:p w14:paraId="0530F179" w14:textId="16E8F87F" w:rsidR="00022AD6" w:rsidRPr="00F65938" w:rsidRDefault="00F64A73" w:rsidP="00CA4E61">
      <w:pPr>
        <w:pStyle w:val="Heading4"/>
        <w:keepNext w:val="0"/>
        <w:keepLines w:val="0"/>
        <w:widowControl w:val="0"/>
      </w:pPr>
      <w:bookmarkStart w:id="103" w:name="_Toc177975594"/>
      <w:r w:rsidRPr="00F65938">
        <w:t xml:space="preserve">5.1.1.2 </w:t>
      </w:r>
      <w:r w:rsidR="0072575F" w:rsidRPr="00F65938">
        <w:tab/>
      </w:r>
      <w:r w:rsidRPr="00F65938">
        <w:t>Monitoring strategy for skipjack tuna</w:t>
      </w:r>
      <w:bookmarkEnd w:id="103"/>
      <w:r w:rsidRPr="00F65938">
        <w:t xml:space="preserve"> </w:t>
      </w:r>
    </w:p>
    <w:p w14:paraId="41AC723E" w14:textId="2E803A16" w:rsidR="00022AD6" w:rsidRPr="00F65938" w:rsidRDefault="00473A56" w:rsidP="00CA4E61">
      <w:pPr>
        <w:widowControl w:val="0"/>
        <w:adjustRightInd w:val="0"/>
        <w:snapToGrid w:val="0"/>
        <w:ind w:right="0"/>
        <w:rPr>
          <w:b/>
          <w:bCs/>
        </w:rPr>
      </w:pPr>
      <w:r w:rsidRPr="00F65938">
        <w:rPr>
          <w:bCs/>
        </w:rPr>
        <w:t xml:space="preserve">Working Paper </w:t>
      </w:r>
      <w:hyperlink r:id="rId579">
        <w:r w:rsidR="00F64A73" w:rsidRPr="00F65938">
          <w:rPr>
            <w:bCs/>
            <w:color w:val="0000FF"/>
            <w:u w:val="single" w:color="0000FF"/>
          </w:rPr>
          <w:t>SC20</w:t>
        </w:r>
      </w:hyperlink>
      <w:hyperlink r:id="rId580">
        <w:r w:rsidR="00F64A73" w:rsidRPr="00F65938">
          <w:rPr>
            <w:bCs/>
            <w:color w:val="0000FF"/>
            <w:u w:val="single" w:color="0000FF"/>
          </w:rPr>
          <w:t>-</w:t>
        </w:r>
      </w:hyperlink>
      <w:hyperlink r:id="rId581">
        <w:r w:rsidR="00F64A73" w:rsidRPr="00F65938">
          <w:rPr>
            <w:bCs/>
            <w:color w:val="0000FF"/>
            <w:u w:val="single" w:color="0000FF"/>
          </w:rPr>
          <w:t>MI</w:t>
        </w:r>
      </w:hyperlink>
      <w:hyperlink r:id="rId582">
        <w:r w:rsidR="00F64A73" w:rsidRPr="00F65938">
          <w:rPr>
            <w:bCs/>
            <w:color w:val="0000FF"/>
            <w:u w:val="single" w:color="0000FF"/>
          </w:rPr>
          <w:t>-</w:t>
        </w:r>
      </w:hyperlink>
      <w:hyperlink r:id="rId583">
        <w:r w:rsidR="00F64A73" w:rsidRPr="00F65938">
          <w:rPr>
            <w:bCs/>
            <w:color w:val="0000FF"/>
            <w:u w:val="single" w:color="0000FF"/>
          </w:rPr>
          <w:t>WP</w:t>
        </w:r>
      </w:hyperlink>
      <w:hyperlink r:id="rId584">
        <w:r w:rsidR="00F64A73" w:rsidRPr="00F65938">
          <w:rPr>
            <w:bCs/>
            <w:color w:val="0000FF"/>
            <w:u w:val="single" w:color="0000FF"/>
          </w:rPr>
          <w:t>-</w:t>
        </w:r>
      </w:hyperlink>
      <w:hyperlink r:id="rId585">
        <w:r w:rsidR="00F64A73" w:rsidRPr="00F65938">
          <w:rPr>
            <w:bCs/>
            <w:color w:val="0000FF"/>
            <w:u w:val="single" w:color="0000FF"/>
          </w:rPr>
          <w:t>02</w:t>
        </w:r>
      </w:hyperlink>
      <w:hyperlink r:id="rId586">
        <w:r w:rsidR="00F64A73" w:rsidRPr="00F65938">
          <w:rPr>
            <w:bCs/>
          </w:rPr>
          <w:t xml:space="preserve"> </w:t>
        </w:r>
      </w:hyperlink>
    </w:p>
    <w:p w14:paraId="0066649B" w14:textId="77777777" w:rsidR="00267ED4" w:rsidRPr="00F65938" w:rsidRDefault="00267ED4" w:rsidP="00CA4E61">
      <w:pPr>
        <w:pStyle w:val="WCPFCnormal"/>
        <w:widowControl w:val="0"/>
        <w:numPr>
          <w:ilvl w:val="0"/>
          <w:numId w:val="0"/>
        </w:numPr>
        <w:adjustRightInd w:val="0"/>
        <w:snapToGrid w:val="0"/>
        <w:spacing w:after="0"/>
        <w:ind w:left="567" w:hanging="567"/>
        <w:contextualSpacing w:val="0"/>
        <w:rPr>
          <w:rFonts w:cs="Calibri"/>
          <w:bCs/>
        </w:rPr>
      </w:pPr>
    </w:p>
    <w:p w14:paraId="484A0096" w14:textId="5C749A32" w:rsidR="00473A56" w:rsidRPr="00F65938" w:rsidRDefault="00473A56" w:rsidP="00CA4E61">
      <w:pPr>
        <w:pStyle w:val="WCPFCnormal"/>
        <w:widowControl w:val="0"/>
        <w:adjustRightInd w:val="0"/>
        <w:snapToGrid w:val="0"/>
        <w:spacing w:after="0"/>
        <w:ind w:left="0" w:firstLine="0"/>
        <w:contextualSpacing w:val="0"/>
        <w:rPr>
          <w:rFonts w:cs="Calibri"/>
          <w:bCs/>
        </w:rPr>
      </w:pPr>
      <w:r w:rsidRPr="00F65938">
        <w:rPr>
          <w:rFonts w:cs="Calibri"/>
        </w:rPr>
        <w:t xml:space="preserve">Rob Scott </w:t>
      </w:r>
      <w:r w:rsidR="00664E19" w:rsidRPr="00F65938">
        <w:rPr>
          <w:rFonts w:cs="Calibri"/>
        </w:rPr>
        <w:t xml:space="preserve">(SSP) </w:t>
      </w:r>
      <w:r w:rsidR="00E86AA3" w:rsidRPr="00F65938">
        <w:rPr>
          <w:rFonts w:cs="Calibri"/>
        </w:rPr>
        <w:t>presented MI-WP-02</w:t>
      </w:r>
      <w:r w:rsidR="00267ED4" w:rsidRPr="00F65938">
        <w:rPr>
          <w:rFonts w:cs="Calibri"/>
        </w:rPr>
        <w:t>, explaining that the monitoring strategy routinely evaluate</w:t>
      </w:r>
      <w:r w:rsidR="00664E19" w:rsidRPr="00F65938">
        <w:rPr>
          <w:rFonts w:cs="Calibri"/>
        </w:rPr>
        <w:t>d</w:t>
      </w:r>
      <w:r w:rsidR="00267ED4" w:rsidRPr="00F65938">
        <w:rPr>
          <w:rFonts w:cs="Calibri"/>
        </w:rPr>
        <w:t xml:space="preserve"> the performance of the management procedure (MP) to check that it </w:t>
      </w:r>
      <w:r w:rsidR="00664E19" w:rsidRPr="00F65938">
        <w:rPr>
          <w:rFonts w:cs="Calibri"/>
        </w:rPr>
        <w:t xml:space="preserve">was </w:t>
      </w:r>
      <w:r w:rsidR="00267ED4" w:rsidRPr="00F65938">
        <w:rPr>
          <w:rFonts w:cs="Calibri"/>
        </w:rPr>
        <w:t xml:space="preserve">working as expected. The monitoring strategy </w:t>
      </w:r>
      <w:r w:rsidR="00267ED4" w:rsidRPr="00572CF4">
        <w:rPr>
          <w:rFonts w:cs="Calibri"/>
          <w:bCs/>
        </w:rPr>
        <w:t>should</w:t>
      </w:r>
      <w:r w:rsidR="00267ED4" w:rsidRPr="00F65938">
        <w:rPr>
          <w:rFonts w:cs="Calibri"/>
        </w:rPr>
        <w:t xml:space="preserve"> consider all aspects of the harvest strategy including procedures for evaluating and testing MPs; the identification of any scenarios that should be added to the OM grid; the preparation and application of the EM and the performance of the management procedure as a whole. In addition, it may identify changes in the dynamics of the fishery resulting from environmental, economic or social factors that may require a reconsideration for the management objectives and the testing of alternative MPs. This paper provide</w:t>
      </w:r>
      <w:r w:rsidR="00664E19" w:rsidRPr="00F65938">
        <w:rPr>
          <w:rFonts w:cs="Calibri"/>
        </w:rPr>
        <w:t>d</w:t>
      </w:r>
      <w:r w:rsidR="00267ED4" w:rsidRPr="00F65938">
        <w:rPr>
          <w:rFonts w:cs="Calibri"/>
        </w:rPr>
        <w:t xml:space="preserve"> an update o</w:t>
      </w:r>
      <w:r w:rsidR="00664E19" w:rsidRPr="00F65938">
        <w:rPr>
          <w:rFonts w:cs="Calibri"/>
        </w:rPr>
        <w:t>f</w:t>
      </w:r>
      <w:r w:rsidR="00267ED4" w:rsidRPr="00F65938">
        <w:rPr>
          <w:rFonts w:cs="Calibri"/>
        </w:rPr>
        <w:t xml:space="preserve"> the skipjack MP monitoring strategy to reflect Commission discussions and observations at WCPFC20 and key issues arising subsequently, and clarified areas for consideration by TCC20, for SC20 discussion and input.</w:t>
      </w:r>
    </w:p>
    <w:p w14:paraId="2D21E7C5" w14:textId="77777777" w:rsidR="00C725B2" w:rsidRDefault="00C725B2" w:rsidP="00CA4E61">
      <w:pPr>
        <w:widowControl w:val="0"/>
        <w:adjustRightInd w:val="0"/>
        <w:snapToGrid w:val="0"/>
        <w:ind w:left="-5" w:right="0"/>
        <w:rPr>
          <w:b/>
          <w:bCs/>
        </w:rPr>
      </w:pPr>
    </w:p>
    <w:p w14:paraId="364B96BD" w14:textId="07DFBB52" w:rsidR="00267ED4" w:rsidRDefault="00267ED4" w:rsidP="00CA4E61">
      <w:pPr>
        <w:widowControl w:val="0"/>
        <w:adjustRightInd w:val="0"/>
        <w:snapToGrid w:val="0"/>
        <w:ind w:left="-5" w:right="0"/>
        <w:rPr>
          <w:b/>
          <w:bCs/>
        </w:rPr>
      </w:pPr>
      <w:r w:rsidRPr="00F65938">
        <w:rPr>
          <w:b/>
          <w:bCs/>
        </w:rPr>
        <w:t>Discussion</w:t>
      </w:r>
    </w:p>
    <w:p w14:paraId="132070D4" w14:textId="77777777" w:rsidR="00C725B2" w:rsidRPr="00F65938" w:rsidRDefault="00C725B2" w:rsidP="00CA4E61">
      <w:pPr>
        <w:widowControl w:val="0"/>
        <w:adjustRightInd w:val="0"/>
        <w:snapToGrid w:val="0"/>
        <w:ind w:left="-5" w:right="0"/>
        <w:rPr>
          <w:b/>
          <w:bCs/>
        </w:rPr>
      </w:pPr>
    </w:p>
    <w:p w14:paraId="4D80929F" w14:textId="4769B7A3" w:rsidR="0034469E" w:rsidRPr="00F65938" w:rsidRDefault="0034469E" w:rsidP="00CA4E61">
      <w:pPr>
        <w:pStyle w:val="WCPFCnormal"/>
        <w:widowControl w:val="0"/>
        <w:adjustRightInd w:val="0"/>
        <w:snapToGrid w:val="0"/>
        <w:spacing w:after="0"/>
        <w:ind w:left="0" w:firstLine="0"/>
        <w:contextualSpacing w:val="0"/>
        <w:rPr>
          <w:rFonts w:cs="Calibri"/>
        </w:rPr>
      </w:pPr>
      <w:r w:rsidRPr="00F65938">
        <w:rPr>
          <w:rFonts w:cs="Calibri"/>
          <w:b/>
        </w:rPr>
        <w:t>F</w:t>
      </w:r>
      <w:r w:rsidRPr="00F65938">
        <w:rPr>
          <w:rFonts w:cs="Calibri"/>
        </w:rPr>
        <w:t xml:space="preserve">FA CCMs through Tokelau thanked the Scientific Service Provider for updating the monitoring strategy of the </w:t>
      </w:r>
      <w:r w:rsidRPr="00572CF4">
        <w:rPr>
          <w:rFonts w:cs="Calibri"/>
          <w:bCs/>
        </w:rPr>
        <w:t>skipjack</w:t>
      </w:r>
      <w:r w:rsidRPr="00F65938">
        <w:rPr>
          <w:rFonts w:cs="Calibri"/>
        </w:rPr>
        <w:t xml:space="preserve"> tuna management procedure and noted that the FAD Set Management provisions provided in paragraphs 13 and 14 of the tropical tuna measure were significantly amended at WCPFC20. Given this, they recommended that the Scientific Service Provider evaluate if these changes to the provisions would affect the performance of CMM 2022-01</w:t>
      </w:r>
      <w:r w:rsidR="004026B2" w:rsidRPr="00F65938">
        <w:rPr>
          <w:rFonts w:cs="Calibri"/>
        </w:rPr>
        <w:t xml:space="preserve"> –</w:t>
      </w:r>
      <w:r w:rsidRPr="00F65938">
        <w:rPr>
          <w:rFonts w:cs="Calibri"/>
        </w:rPr>
        <w:t xml:space="preserve"> the interim management procedure for WCPO skipjack tuna.</w:t>
      </w:r>
    </w:p>
    <w:p w14:paraId="5885BFEB" w14:textId="77777777" w:rsidR="0034469E" w:rsidRPr="00F65938" w:rsidRDefault="0034469E" w:rsidP="00CA4E61">
      <w:pPr>
        <w:pStyle w:val="WCPFCnormal"/>
        <w:widowControl w:val="0"/>
        <w:numPr>
          <w:ilvl w:val="0"/>
          <w:numId w:val="0"/>
        </w:numPr>
        <w:adjustRightInd w:val="0"/>
        <w:snapToGrid w:val="0"/>
        <w:spacing w:after="0"/>
        <w:ind w:left="567"/>
        <w:contextualSpacing w:val="0"/>
        <w:rPr>
          <w:rFonts w:cs="Calibri"/>
        </w:rPr>
      </w:pPr>
    </w:p>
    <w:p w14:paraId="3EB46D6D" w14:textId="7A85476A" w:rsidR="00267ED4" w:rsidRPr="00F65938" w:rsidRDefault="0034469E" w:rsidP="00CA4E61">
      <w:pPr>
        <w:pStyle w:val="WCPFCnormal"/>
        <w:widowControl w:val="0"/>
        <w:adjustRightInd w:val="0"/>
        <w:snapToGrid w:val="0"/>
        <w:spacing w:after="0"/>
        <w:ind w:left="0" w:firstLine="0"/>
        <w:contextualSpacing w:val="0"/>
        <w:rPr>
          <w:rFonts w:cs="Calibri"/>
          <w:bCs/>
        </w:rPr>
      </w:pPr>
      <w:r w:rsidRPr="00F65938">
        <w:rPr>
          <w:rFonts w:cs="Calibri"/>
        </w:rPr>
        <w:t xml:space="preserve">Tuvalu, representing </w:t>
      </w:r>
      <w:r w:rsidR="005807BB" w:rsidRPr="00F65938">
        <w:rPr>
          <w:rFonts w:cs="Calibri"/>
        </w:rPr>
        <w:t>PNA</w:t>
      </w:r>
      <w:r w:rsidR="004026B2" w:rsidRPr="00F65938">
        <w:rPr>
          <w:rFonts w:cs="Calibri"/>
        </w:rPr>
        <w:t>+</w:t>
      </w:r>
      <w:r w:rsidR="005807BB" w:rsidRPr="00F65938">
        <w:rPr>
          <w:rFonts w:cs="Calibri"/>
        </w:rPr>
        <w:t xml:space="preserve"> </w:t>
      </w:r>
      <w:r w:rsidR="00267ED4" w:rsidRPr="00F65938">
        <w:rPr>
          <w:rFonts w:cs="Calibri"/>
        </w:rPr>
        <w:t xml:space="preserve">CCMs </w:t>
      </w:r>
      <w:r w:rsidR="005807BB" w:rsidRPr="00F65938">
        <w:rPr>
          <w:rFonts w:cs="Calibri"/>
        </w:rPr>
        <w:t>th</w:t>
      </w:r>
      <w:r w:rsidR="00267ED4" w:rsidRPr="00F65938">
        <w:rPr>
          <w:rFonts w:cs="Calibri"/>
        </w:rPr>
        <w:t>ought</w:t>
      </w:r>
      <w:r w:rsidR="005807BB" w:rsidRPr="00F65938">
        <w:rPr>
          <w:rFonts w:cs="Calibri"/>
        </w:rPr>
        <w:t xml:space="preserve"> that Working Paper 2 </w:t>
      </w:r>
      <w:r w:rsidR="00267ED4" w:rsidRPr="00F65938">
        <w:rPr>
          <w:rFonts w:cs="Calibri"/>
        </w:rPr>
        <w:t>was</w:t>
      </w:r>
      <w:r w:rsidR="005807BB" w:rsidRPr="00F65938">
        <w:rPr>
          <w:rFonts w:cs="Calibri"/>
        </w:rPr>
        <w:t xml:space="preserve"> a very good paper. </w:t>
      </w:r>
      <w:r w:rsidR="00267ED4" w:rsidRPr="00F65938">
        <w:rPr>
          <w:rFonts w:cs="Calibri"/>
        </w:rPr>
        <w:t xml:space="preserve">They </w:t>
      </w:r>
      <w:r w:rsidR="005807BB" w:rsidRPr="00F65938">
        <w:rPr>
          <w:rFonts w:cs="Calibri"/>
        </w:rPr>
        <w:t>particularly appreciate</w:t>
      </w:r>
      <w:r w:rsidR="00267ED4" w:rsidRPr="00F65938">
        <w:rPr>
          <w:rFonts w:cs="Calibri"/>
        </w:rPr>
        <w:t>d</w:t>
      </w:r>
      <w:r w:rsidR="005807BB" w:rsidRPr="00F65938">
        <w:rPr>
          <w:rFonts w:cs="Calibri"/>
        </w:rPr>
        <w:t xml:space="preserve"> that</w:t>
      </w:r>
      <w:r w:rsidR="00311A90" w:rsidRPr="00F65938">
        <w:rPr>
          <w:rFonts w:cs="Calibri"/>
        </w:rPr>
        <w:t xml:space="preserve"> the SSP</w:t>
      </w:r>
      <w:r w:rsidR="005807BB" w:rsidRPr="00F65938">
        <w:rPr>
          <w:rFonts w:cs="Calibri"/>
        </w:rPr>
        <w:t xml:space="preserve"> ha</w:t>
      </w:r>
      <w:r w:rsidR="00267ED4" w:rsidRPr="00F65938">
        <w:rPr>
          <w:rFonts w:cs="Calibri"/>
        </w:rPr>
        <w:t>d</w:t>
      </w:r>
      <w:r w:rsidR="005807BB" w:rsidRPr="00F65938">
        <w:rPr>
          <w:rFonts w:cs="Calibri"/>
        </w:rPr>
        <w:t xml:space="preserve"> included recognition of the </w:t>
      </w:r>
      <w:r w:rsidR="00267ED4" w:rsidRPr="00F65938">
        <w:rPr>
          <w:rFonts w:cs="Calibri"/>
        </w:rPr>
        <w:t>“</w:t>
      </w:r>
      <w:r w:rsidR="005807BB" w:rsidRPr="00F65938">
        <w:rPr>
          <w:rFonts w:cs="Calibri"/>
        </w:rPr>
        <w:t>disconnect</w:t>
      </w:r>
      <w:r w:rsidR="00267ED4" w:rsidRPr="00F65938">
        <w:rPr>
          <w:rFonts w:cs="Calibri"/>
        </w:rPr>
        <w:t>”</w:t>
      </w:r>
      <w:r w:rsidR="005807BB" w:rsidRPr="00F65938">
        <w:rPr>
          <w:rFonts w:cs="Calibri"/>
        </w:rPr>
        <w:t xml:space="preserve"> issue. There </w:t>
      </w:r>
      <w:r w:rsidR="00267ED4" w:rsidRPr="00F65938">
        <w:rPr>
          <w:rFonts w:cs="Calibri"/>
        </w:rPr>
        <w:t xml:space="preserve">were </w:t>
      </w:r>
      <w:r w:rsidR="005807BB" w:rsidRPr="00F65938">
        <w:rPr>
          <w:rFonts w:cs="Calibri"/>
        </w:rPr>
        <w:t xml:space="preserve">also two other </w:t>
      </w:r>
      <w:r w:rsidR="005807BB" w:rsidRPr="00572CF4">
        <w:rPr>
          <w:rFonts w:cs="Calibri"/>
          <w:bCs/>
        </w:rPr>
        <w:t>issues</w:t>
      </w:r>
      <w:r w:rsidR="005807BB" w:rsidRPr="00F65938">
        <w:rPr>
          <w:rFonts w:cs="Calibri"/>
        </w:rPr>
        <w:t xml:space="preserve"> that </w:t>
      </w:r>
      <w:r w:rsidR="00267ED4" w:rsidRPr="00F65938">
        <w:rPr>
          <w:rFonts w:cs="Calibri"/>
        </w:rPr>
        <w:t xml:space="preserve">PNA+TK had </w:t>
      </w:r>
      <w:r w:rsidR="005807BB" w:rsidRPr="00F65938">
        <w:rPr>
          <w:rFonts w:cs="Calibri"/>
        </w:rPr>
        <w:t xml:space="preserve">raised last year that </w:t>
      </w:r>
      <w:r w:rsidR="00267ED4" w:rsidRPr="00F65938">
        <w:rPr>
          <w:rFonts w:cs="Calibri"/>
        </w:rPr>
        <w:t xml:space="preserve">they thought </w:t>
      </w:r>
      <w:r w:rsidR="00D66FA7">
        <w:rPr>
          <w:rFonts w:cs="Calibri"/>
        </w:rPr>
        <w:t>needed</w:t>
      </w:r>
      <w:r w:rsidR="00D66FA7" w:rsidRPr="00F65938">
        <w:rPr>
          <w:rFonts w:cs="Calibri"/>
        </w:rPr>
        <w:t xml:space="preserve"> </w:t>
      </w:r>
      <w:r w:rsidR="005807BB" w:rsidRPr="00F65938">
        <w:rPr>
          <w:rFonts w:cs="Calibri"/>
        </w:rPr>
        <w:t xml:space="preserve">to be referred to in the Monitoring Strategy Report. Those </w:t>
      </w:r>
      <w:r w:rsidR="00267ED4" w:rsidRPr="00F65938">
        <w:rPr>
          <w:rFonts w:cs="Calibri"/>
        </w:rPr>
        <w:t xml:space="preserve">were </w:t>
      </w:r>
      <w:r w:rsidR="005807BB" w:rsidRPr="00F65938">
        <w:rPr>
          <w:rFonts w:cs="Calibri"/>
        </w:rPr>
        <w:t xml:space="preserve">the need to ensure that measurement of the performance of the MP against the TRP </w:t>
      </w:r>
      <w:r w:rsidR="004026B2" w:rsidRPr="00F65938">
        <w:rPr>
          <w:rFonts w:cs="Calibri"/>
        </w:rPr>
        <w:t>wa</w:t>
      </w:r>
      <w:r w:rsidR="005807BB" w:rsidRPr="00F65938">
        <w:rPr>
          <w:rFonts w:cs="Calibri"/>
        </w:rPr>
        <w:t xml:space="preserve">s covered in Section 1a) and that the changes to the historical data </w:t>
      </w:r>
      <w:r w:rsidR="004026B2" w:rsidRPr="00F65938">
        <w:rPr>
          <w:rFonts w:cs="Calibri"/>
        </w:rPr>
        <w:t xml:space="preserve">were </w:t>
      </w:r>
      <w:r w:rsidR="005807BB" w:rsidRPr="00F65938">
        <w:rPr>
          <w:rFonts w:cs="Calibri"/>
        </w:rPr>
        <w:t xml:space="preserve">covered in Section 1b). </w:t>
      </w:r>
      <w:r w:rsidR="00267ED4" w:rsidRPr="00F65938">
        <w:rPr>
          <w:rFonts w:cs="Calibri"/>
        </w:rPr>
        <w:t xml:space="preserve">They had </w:t>
      </w:r>
      <w:r w:rsidR="005807BB" w:rsidRPr="00F65938">
        <w:rPr>
          <w:rFonts w:cs="Calibri"/>
        </w:rPr>
        <w:t>proposed amendments to the Report text for these reasons</w:t>
      </w:r>
      <w:r w:rsidR="0007216E" w:rsidRPr="00F65938">
        <w:rPr>
          <w:rFonts w:cs="Calibri"/>
        </w:rPr>
        <w:t>: to a</w:t>
      </w:r>
      <w:r w:rsidR="005807BB" w:rsidRPr="00F65938">
        <w:rPr>
          <w:rFonts w:cs="Calibri"/>
        </w:rPr>
        <w:t xml:space="preserve">mend sub-para a) of Element 1a) to read </w:t>
      </w:r>
      <w:r w:rsidR="005807BB" w:rsidRPr="00F65938">
        <w:rPr>
          <w:rFonts w:cs="Calibri"/>
          <w:i/>
          <w:iCs/>
        </w:rPr>
        <w:t>“The performance of the MP in managing skipjack tuna to achieve defined objectives, including the TRP”</w:t>
      </w:r>
      <w:r w:rsidR="0007216E" w:rsidRPr="00F65938">
        <w:rPr>
          <w:rFonts w:cs="Calibri"/>
        </w:rPr>
        <w:t>; and to i</w:t>
      </w:r>
      <w:r w:rsidR="005807BB" w:rsidRPr="00F65938">
        <w:rPr>
          <w:rFonts w:cs="Calibri"/>
        </w:rPr>
        <w:t xml:space="preserve">nclude a new comment for SC20: under b. Data availability to run the MP. </w:t>
      </w:r>
      <w:r w:rsidR="005807BB" w:rsidRPr="00F65938">
        <w:rPr>
          <w:rFonts w:cs="Calibri"/>
          <w:i/>
          <w:iCs/>
        </w:rPr>
        <w:t>“The effect of changes made to the historical data is not known”</w:t>
      </w:r>
      <w:r w:rsidR="005807BB" w:rsidRPr="00F65938">
        <w:rPr>
          <w:rFonts w:cs="Calibri"/>
        </w:rPr>
        <w:t>.</w:t>
      </w:r>
    </w:p>
    <w:p w14:paraId="0E4FB14B" w14:textId="77777777" w:rsidR="00267ED4" w:rsidRPr="00F65938" w:rsidRDefault="00267ED4" w:rsidP="00CA4E61">
      <w:pPr>
        <w:pStyle w:val="WCPFCnormal"/>
        <w:widowControl w:val="0"/>
        <w:numPr>
          <w:ilvl w:val="0"/>
          <w:numId w:val="0"/>
        </w:numPr>
        <w:adjustRightInd w:val="0"/>
        <w:snapToGrid w:val="0"/>
        <w:spacing w:after="0"/>
        <w:ind w:left="567"/>
        <w:contextualSpacing w:val="0"/>
        <w:rPr>
          <w:rFonts w:cs="Calibri"/>
          <w:b/>
        </w:rPr>
      </w:pPr>
    </w:p>
    <w:p w14:paraId="71929789" w14:textId="2006F7EB" w:rsidR="009A279F" w:rsidRPr="00F65938" w:rsidRDefault="0034469E"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009A279F" w:rsidRPr="00F65938">
        <w:rPr>
          <w:rFonts w:cs="Calibri"/>
        </w:rPr>
        <w:t xml:space="preserve">USA </w:t>
      </w:r>
      <w:r w:rsidRPr="00F65938">
        <w:rPr>
          <w:rFonts w:cs="Calibri"/>
        </w:rPr>
        <w:t xml:space="preserve">noted that there were several updates this year for </w:t>
      </w:r>
      <w:r w:rsidR="009420B4" w:rsidRPr="00F65938">
        <w:rPr>
          <w:rFonts w:cs="Calibri"/>
        </w:rPr>
        <w:t>s</w:t>
      </w:r>
      <w:r w:rsidRPr="00F65938">
        <w:rPr>
          <w:rFonts w:cs="Calibri"/>
        </w:rPr>
        <w:t>kipjack. Was it necessary for SC to provide input every year, or should a monitoring strategy be reviewed less frequently? And a</w:t>
      </w:r>
      <w:r w:rsidRPr="00F65938">
        <w:rPr>
          <w:rFonts w:cs="Calibri"/>
          <w:bCs/>
        </w:rPr>
        <w:t xml:space="preserve">s the Commission moves towards adopting MPs for other stocks, could we think </w:t>
      </w:r>
      <w:r w:rsidRPr="00F65938">
        <w:rPr>
          <w:rFonts w:cs="Calibri"/>
        </w:rPr>
        <w:t xml:space="preserve">about how to make </w:t>
      </w:r>
      <w:r w:rsidR="00E2300A" w:rsidRPr="00F65938">
        <w:rPr>
          <w:rFonts w:cs="Calibri"/>
        </w:rPr>
        <w:t>this process more efficient</w:t>
      </w:r>
      <w:r w:rsidRPr="00F65938">
        <w:rPr>
          <w:rFonts w:cs="Calibri"/>
        </w:rPr>
        <w:t>?</w:t>
      </w:r>
      <w:r w:rsidR="00E2300A" w:rsidRPr="00F65938">
        <w:rPr>
          <w:rFonts w:cs="Calibri"/>
        </w:rPr>
        <w:t xml:space="preserve"> </w:t>
      </w:r>
      <w:r w:rsidR="009420B4" w:rsidRPr="00F65938">
        <w:rPr>
          <w:rFonts w:cs="Calibri"/>
        </w:rPr>
        <w:t xml:space="preserve">Could </w:t>
      </w:r>
      <w:r w:rsidR="00E2300A" w:rsidRPr="00F65938">
        <w:rPr>
          <w:rFonts w:cs="Calibri"/>
        </w:rPr>
        <w:t xml:space="preserve">this be accommodated through the </w:t>
      </w:r>
      <w:r w:rsidR="009420B4" w:rsidRPr="00F65938">
        <w:rPr>
          <w:rFonts w:cs="Calibri"/>
        </w:rPr>
        <w:t xml:space="preserve">Online Discussion Forum </w:t>
      </w:r>
      <w:r w:rsidR="00E2300A" w:rsidRPr="00F65938">
        <w:rPr>
          <w:rFonts w:cs="Calibri"/>
        </w:rPr>
        <w:t xml:space="preserve">in years when an assessment was not </w:t>
      </w:r>
      <w:r w:rsidR="009A279F" w:rsidRPr="00F65938">
        <w:rPr>
          <w:rFonts w:cs="Calibri"/>
        </w:rPr>
        <w:t>carried out</w:t>
      </w:r>
      <w:r w:rsidRPr="00F65938">
        <w:rPr>
          <w:rFonts w:cs="Calibri"/>
        </w:rPr>
        <w:t>?</w:t>
      </w:r>
      <w:r w:rsidR="009A279F" w:rsidRPr="00F65938">
        <w:rPr>
          <w:rFonts w:cs="Calibri"/>
        </w:rPr>
        <w:t xml:space="preserve"> </w:t>
      </w:r>
      <w:r w:rsidRPr="00F65938">
        <w:rPr>
          <w:rFonts w:cs="Calibri"/>
        </w:rPr>
        <w:t>Finally, the USA supported the recommendation to modify the OM grid to account for changes in the length of the FAD closure</w:t>
      </w:r>
      <w:r w:rsidR="009A279F" w:rsidRPr="00F65938">
        <w:rPr>
          <w:rFonts w:cs="Calibri"/>
        </w:rPr>
        <w:t>.</w:t>
      </w:r>
    </w:p>
    <w:p w14:paraId="611D9C67" w14:textId="77777777" w:rsidR="0034469E" w:rsidRPr="00F65938" w:rsidRDefault="0034469E" w:rsidP="00CA4E61">
      <w:pPr>
        <w:pStyle w:val="WCPFCnormal"/>
        <w:widowControl w:val="0"/>
        <w:numPr>
          <w:ilvl w:val="0"/>
          <w:numId w:val="0"/>
        </w:numPr>
        <w:adjustRightInd w:val="0"/>
        <w:snapToGrid w:val="0"/>
        <w:spacing w:after="0"/>
        <w:ind w:left="567"/>
        <w:contextualSpacing w:val="0"/>
        <w:rPr>
          <w:rFonts w:cs="Calibri"/>
        </w:rPr>
      </w:pPr>
    </w:p>
    <w:p w14:paraId="4B439553" w14:textId="7D70BC8B" w:rsidR="0034469E" w:rsidRPr="00F65938" w:rsidRDefault="009A279F"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w:t>
      </w:r>
      <w:r w:rsidR="0034469E" w:rsidRPr="00F65938">
        <w:rPr>
          <w:rFonts w:cs="Calibri"/>
        </w:rPr>
        <w:t xml:space="preserve">felt </w:t>
      </w:r>
      <w:r w:rsidRPr="00F65938">
        <w:rPr>
          <w:rFonts w:cs="Calibri"/>
        </w:rPr>
        <w:t xml:space="preserve">the comments by the USA </w:t>
      </w:r>
      <w:r w:rsidR="0034469E" w:rsidRPr="00F65938">
        <w:rPr>
          <w:rFonts w:cs="Calibri"/>
        </w:rPr>
        <w:t xml:space="preserve">to be </w:t>
      </w:r>
      <w:r w:rsidRPr="00F65938">
        <w:rPr>
          <w:rFonts w:cs="Calibri"/>
        </w:rPr>
        <w:t xml:space="preserve">important. Once </w:t>
      </w:r>
      <w:r w:rsidR="0034469E" w:rsidRPr="00F65938">
        <w:rPr>
          <w:rFonts w:cs="Calibri"/>
        </w:rPr>
        <w:t>the Commission ha</w:t>
      </w:r>
      <w:r w:rsidR="009420B4" w:rsidRPr="00F65938">
        <w:rPr>
          <w:rFonts w:cs="Calibri"/>
        </w:rPr>
        <w:t>d</w:t>
      </w:r>
      <w:r w:rsidR="0034469E" w:rsidRPr="00F65938">
        <w:rPr>
          <w:rFonts w:cs="Calibri"/>
        </w:rPr>
        <w:t xml:space="preserve"> </w:t>
      </w:r>
      <w:r w:rsidRPr="00F65938">
        <w:rPr>
          <w:rFonts w:cs="Calibri"/>
        </w:rPr>
        <w:t xml:space="preserve">adopted a </w:t>
      </w:r>
      <w:r w:rsidR="0034469E" w:rsidRPr="00F65938">
        <w:rPr>
          <w:rFonts w:cs="Calibri"/>
        </w:rPr>
        <w:t xml:space="preserve">management </w:t>
      </w:r>
      <w:r w:rsidRPr="00572CF4">
        <w:rPr>
          <w:rFonts w:cs="Calibri"/>
          <w:bCs/>
        </w:rPr>
        <w:t>procedure</w:t>
      </w:r>
      <w:r w:rsidRPr="00F65938">
        <w:rPr>
          <w:rFonts w:cs="Calibri"/>
        </w:rPr>
        <w:t xml:space="preserve"> it </w:t>
      </w:r>
      <w:r w:rsidR="0034469E" w:rsidRPr="00F65938">
        <w:rPr>
          <w:rFonts w:cs="Calibri"/>
        </w:rPr>
        <w:t xml:space="preserve">should </w:t>
      </w:r>
      <w:r w:rsidRPr="00F65938">
        <w:rPr>
          <w:rFonts w:cs="Calibri"/>
        </w:rPr>
        <w:t xml:space="preserve">not </w:t>
      </w:r>
      <w:r w:rsidR="0034469E" w:rsidRPr="00F65938">
        <w:rPr>
          <w:rFonts w:cs="Calibri"/>
        </w:rPr>
        <w:t xml:space="preserve">be </w:t>
      </w:r>
      <w:r w:rsidR="00D941DD" w:rsidRPr="00F65938">
        <w:rPr>
          <w:rFonts w:cs="Calibri"/>
        </w:rPr>
        <w:t>easy to revise</w:t>
      </w:r>
      <w:r w:rsidR="009420B4" w:rsidRPr="00F65938">
        <w:rPr>
          <w:rFonts w:cs="Calibri"/>
        </w:rPr>
        <w:t xml:space="preserve"> it</w:t>
      </w:r>
      <w:r w:rsidR="00D941DD" w:rsidRPr="00F65938">
        <w:rPr>
          <w:rFonts w:cs="Calibri"/>
        </w:rPr>
        <w:t xml:space="preserve">. Japan did not have a definite proposal. </w:t>
      </w:r>
      <w:r w:rsidR="0034469E" w:rsidRPr="00F65938">
        <w:rPr>
          <w:rFonts w:cs="Calibri"/>
        </w:rPr>
        <w:t xml:space="preserve">Their </w:t>
      </w:r>
      <w:r w:rsidR="00D941DD" w:rsidRPr="00F65938">
        <w:rPr>
          <w:rFonts w:cs="Calibri"/>
        </w:rPr>
        <w:t xml:space="preserve">actual point </w:t>
      </w:r>
      <w:r w:rsidR="0034469E" w:rsidRPr="00F65938">
        <w:rPr>
          <w:rFonts w:cs="Calibri"/>
        </w:rPr>
        <w:t xml:space="preserve">was </w:t>
      </w:r>
      <w:r w:rsidR="00D941DD" w:rsidRPr="00F65938">
        <w:rPr>
          <w:rFonts w:cs="Calibri"/>
        </w:rPr>
        <w:t xml:space="preserve">to see if there </w:t>
      </w:r>
      <w:bookmarkStart w:id="104" w:name="_Hlk174715952"/>
      <w:r w:rsidR="0034469E" w:rsidRPr="00F65938">
        <w:rPr>
          <w:rFonts w:cs="Calibri"/>
        </w:rPr>
        <w:t xml:space="preserve">were </w:t>
      </w:r>
      <w:r w:rsidR="00D941DD" w:rsidRPr="00F65938">
        <w:rPr>
          <w:rFonts w:cs="Calibri"/>
        </w:rPr>
        <w:t>e</w:t>
      </w:r>
      <w:r w:rsidR="00C0076B" w:rsidRPr="00F65938">
        <w:rPr>
          <w:rFonts w:cs="Calibri"/>
        </w:rPr>
        <w:t>x</w:t>
      </w:r>
      <w:r w:rsidR="00D941DD" w:rsidRPr="00F65938">
        <w:rPr>
          <w:rFonts w:cs="Calibri"/>
        </w:rPr>
        <w:t>ceptional circumstances</w:t>
      </w:r>
      <w:bookmarkEnd w:id="104"/>
      <w:r w:rsidR="00D941DD" w:rsidRPr="00F65938">
        <w:rPr>
          <w:rFonts w:cs="Calibri"/>
        </w:rPr>
        <w:t>, but</w:t>
      </w:r>
      <w:r w:rsidR="00C0076B" w:rsidRPr="00F65938">
        <w:rPr>
          <w:rFonts w:cs="Calibri"/>
        </w:rPr>
        <w:t xml:space="preserve"> if there </w:t>
      </w:r>
      <w:r w:rsidR="0034469E" w:rsidRPr="00F65938">
        <w:rPr>
          <w:rFonts w:cs="Calibri"/>
        </w:rPr>
        <w:t xml:space="preserve">were </w:t>
      </w:r>
      <w:r w:rsidR="00C0076B" w:rsidRPr="00F65938">
        <w:rPr>
          <w:rFonts w:cs="Calibri"/>
        </w:rPr>
        <w:t xml:space="preserve">no </w:t>
      </w:r>
      <w:r w:rsidR="00946CB1" w:rsidRPr="00F65938">
        <w:rPr>
          <w:rFonts w:cs="Calibri"/>
        </w:rPr>
        <w:t>exceptional circumstances</w:t>
      </w:r>
      <w:r w:rsidR="00C0076B" w:rsidRPr="00F65938">
        <w:rPr>
          <w:rFonts w:cs="Calibri"/>
        </w:rPr>
        <w:t xml:space="preserve"> then</w:t>
      </w:r>
      <w:r w:rsidR="0034469E" w:rsidRPr="00F65938">
        <w:rPr>
          <w:rFonts w:cs="Calibri"/>
        </w:rPr>
        <w:t xml:space="preserve"> they felt that</w:t>
      </w:r>
      <w:r w:rsidR="00C0076B" w:rsidRPr="00F65938">
        <w:rPr>
          <w:rFonts w:cs="Calibri"/>
        </w:rPr>
        <w:t xml:space="preserve"> </w:t>
      </w:r>
      <w:r w:rsidR="0034469E" w:rsidRPr="00F65938">
        <w:rPr>
          <w:rFonts w:cs="Calibri"/>
        </w:rPr>
        <w:t xml:space="preserve">the Commission did not </w:t>
      </w:r>
      <w:r w:rsidR="00C0076B" w:rsidRPr="00F65938">
        <w:rPr>
          <w:rFonts w:cs="Calibri"/>
        </w:rPr>
        <w:t>have to revise the MP.</w:t>
      </w:r>
    </w:p>
    <w:p w14:paraId="5BA2AB72" w14:textId="77777777" w:rsidR="0034469E" w:rsidRPr="00F65938" w:rsidRDefault="0034469E" w:rsidP="00CA4E61">
      <w:pPr>
        <w:pStyle w:val="WCPFCnormal"/>
        <w:widowControl w:val="0"/>
        <w:numPr>
          <w:ilvl w:val="0"/>
          <w:numId w:val="0"/>
        </w:numPr>
        <w:adjustRightInd w:val="0"/>
        <w:snapToGrid w:val="0"/>
        <w:spacing w:after="0"/>
        <w:ind w:left="567"/>
        <w:contextualSpacing w:val="0"/>
        <w:rPr>
          <w:rFonts w:cs="Calibri"/>
          <w:bCs/>
        </w:rPr>
      </w:pPr>
    </w:p>
    <w:p w14:paraId="30C72698" w14:textId="77777777" w:rsidR="00881E97" w:rsidRPr="00F65938" w:rsidRDefault="00881E9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C0076B" w:rsidRPr="00F65938">
        <w:rPr>
          <w:rFonts w:cs="Calibri"/>
          <w:bCs/>
        </w:rPr>
        <w:t xml:space="preserve">EU </w:t>
      </w:r>
      <w:r w:rsidRPr="00F65938">
        <w:rPr>
          <w:rFonts w:cs="Calibri"/>
          <w:bCs/>
        </w:rPr>
        <w:t>asked for an explanation of how the OM was going to be changed to account for this change in the FAD closure duration.</w:t>
      </w:r>
    </w:p>
    <w:p w14:paraId="6EA1E07F" w14:textId="77777777" w:rsidR="00881E97" w:rsidRPr="00F65938" w:rsidRDefault="00881E97" w:rsidP="00CA4E61">
      <w:pPr>
        <w:pStyle w:val="WCPFCnormal"/>
        <w:widowControl w:val="0"/>
        <w:numPr>
          <w:ilvl w:val="0"/>
          <w:numId w:val="0"/>
        </w:numPr>
        <w:adjustRightInd w:val="0"/>
        <w:snapToGrid w:val="0"/>
        <w:spacing w:after="0"/>
        <w:ind w:left="567"/>
        <w:contextualSpacing w:val="0"/>
        <w:rPr>
          <w:rFonts w:cs="Calibri"/>
          <w:bCs/>
        </w:rPr>
      </w:pPr>
    </w:p>
    <w:p w14:paraId="7D8C45EE" w14:textId="789A252A" w:rsidR="00881E97" w:rsidRPr="00F65938" w:rsidRDefault="002073D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SSP </w:t>
      </w:r>
      <w:r w:rsidR="005E09A4" w:rsidRPr="00F65938">
        <w:rPr>
          <w:rFonts w:cs="Calibri"/>
          <w:bCs/>
        </w:rPr>
        <w:t xml:space="preserve">noted they had collated the issues in the </w:t>
      </w:r>
      <w:r w:rsidR="00D92978" w:rsidRPr="00F65938">
        <w:rPr>
          <w:rFonts w:cs="Calibri"/>
          <w:bCs/>
        </w:rPr>
        <w:t xml:space="preserve">Monitoring Strategy </w:t>
      </w:r>
      <w:r w:rsidR="005E09A4" w:rsidRPr="00F65938">
        <w:rPr>
          <w:rFonts w:cs="Calibri"/>
          <w:bCs/>
        </w:rPr>
        <w:t>report and ha</w:t>
      </w:r>
      <w:r w:rsidR="00881E97" w:rsidRPr="00F65938">
        <w:rPr>
          <w:rFonts w:cs="Calibri"/>
          <w:bCs/>
        </w:rPr>
        <w:t>d</w:t>
      </w:r>
      <w:r w:rsidR="005E09A4" w:rsidRPr="00F65938">
        <w:rPr>
          <w:rFonts w:cs="Calibri"/>
          <w:bCs/>
        </w:rPr>
        <w:t xml:space="preserve">n’t </w:t>
      </w:r>
      <w:r w:rsidR="0097365E" w:rsidRPr="00F65938">
        <w:rPr>
          <w:rFonts w:cs="Calibri"/>
          <w:bCs/>
        </w:rPr>
        <w:t>had much chance to work out what modelling response might be needed. The FAD and free-school compo</w:t>
      </w:r>
      <w:r w:rsidR="00D92978" w:rsidRPr="00F65938">
        <w:rPr>
          <w:rFonts w:cs="Calibri"/>
          <w:bCs/>
        </w:rPr>
        <w:t>n</w:t>
      </w:r>
      <w:r w:rsidR="0097365E" w:rsidRPr="00F65938">
        <w:rPr>
          <w:rFonts w:cs="Calibri"/>
          <w:bCs/>
        </w:rPr>
        <w:t xml:space="preserve">ents </w:t>
      </w:r>
      <w:r w:rsidR="003B72E9" w:rsidRPr="00F65938">
        <w:rPr>
          <w:rFonts w:cs="Calibri"/>
          <w:bCs/>
        </w:rPr>
        <w:t xml:space="preserve">were </w:t>
      </w:r>
      <w:r w:rsidR="0097365E" w:rsidRPr="00F65938">
        <w:rPr>
          <w:rFonts w:cs="Calibri"/>
          <w:bCs/>
        </w:rPr>
        <w:t>separate but at the moment</w:t>
      </w:r>
      <w:r w:rsidR="003B72E9" w:rsidRPr="00F65938">
        <w:rPr>
          <w:rFonts w:cs="Calibri"/>
          <w:bCs/>
        </w:rPr>
        <w:t>,</w:t>
      </w:r>
      <w:r w:rsidR="0097365E" w:rsidRPr="00F65938">
        <w:rPr>
          <w:rFonts w:cs="Calibri"/>
          <w:bCs/>
        </w:rPr>
        <w:t xml:space="preserve"> in the case of SKJ</w:t>
      </w:r>
      <w:r w:rsidR="003B72E9" w:rsidRPr="00F65938">
        <w:rPr>
          <w:rFonts w:cs="Calibri"/>
          <w:bCs/>
        </w:rPr>
        <w:t>,</w:t>
      </w:r>
      <w:r w:rsidR="0097365E" w:rsidRPr="00F65938">
        <w:rPr>
          <w:rFonts w:cs="Calibri"/>
          <w:bCs/>
        </w:rPr>
        <w:t xml:space="preserve"> </w:t>
      </w:r>
      <w:r w:rsidR="00881E97" w:rsidRPr="00F65938">
        <w:rPr>
          <w:rFonts w:cs="Calibri"/>
          <w:bCs/>
        </w:rPr>
        <w:t xml:space="preserve">the FAD closure change </w:t>
      </w:r>
      <w:r w:rsidR="0097365E" w:rsidRPr="00F65938">
        <w:rPr>
          <w:rFonts w:cs="Calibri"/>
          <w:bCs/>
        </w:rPr>
        <w:t>might not hav</w:t>
      </w:r>
      <w:r w:rsidR="00D92978" w:rsidRPr="00F65938">
        <w:rPr>
          <w:rFonts w:cs="Calibri"/>
          <w:bCs/>
        </w:rPr>
        <w:t>e</w:t>
      </w:r>
      <w:r w:rsidR="0097365E" w:rsidRPr="00F65938">
        <w:rPr>
          <w:rFonts w:cs="Calibri"/>
          <w:bCs/>
        </w:rPr>
        <w:t xml:space="preserve"> much impact. It need</w:t>
      </w:r>
      <w:r w:rsidR="003B72E9" w:rsidRPr="00F65938">
        <w:rPr>
          <w:rFonts w:cs="Calibri"/>
          <w:bCs/>
        </w:rPr>
        <w:t>ed</w:t>
      </w:r>
      <w:r w:rsidR="0097365E" w:rsidRPr="00F65938">
        <w:rPr>
          <w:rFonts w:cs="Calibri"/>
          <w:bCs/>
        </w:rPr>
        <w:t xml:space="preserve"> to be investigated along with all the other issues listed under the monitoring strategy report.</w:t>
      </w:r>
    </w:p>
    <w:p w14:paraId="540BE485" w14:textId="77777777" w:rsidR="00881E97" w:rsidRPr="00F65938" w:rsidRDefault="00881E97" w:rsidP="00CA4E61">
      <w:pPr>
        <w:pStyle w:val="WCPFCnormal"/>
        <w:widowControl w:val="0"/>
        <w:numPr>
          <w:ilvl w:val="0"/>
          <w:numId w:val="0"/>
        </w:numPr>
        <w:adjustRightInd w:val="0"/>
        <w:snapToGrid w:val="0"/>
        <w:spacing w:after="0"/>
        <w:ind w:left="567"/>
        <w:contextualSpacing w:val="0"/>
        <w:rPr>
          <w:rFonts w:cs="Calibri"/>
          <w:bCs/>
        </w:rPr>
      </w:pPr>
    </w:p>
    <w:p w14:paraId="5EB6D9FF" w14:textId="74CB4F85" w:rsidR="00881E97" w:rsidRPr="00F65938" w:rsidRDefault="002073D0" w:rsidP="00CA4E61">
      <w:pPr>
        <w:pStyle w:val="WCPFCnormal"/>
        <w:widowControl w:val="0"/>
        <w:adjustRightInd w:val="0"/>
        <w:snapToGrid w:val="0"/>
        <w:spacing w:after="0"/>
        <w:ind w:left="0" w:firstLine="0"/>
        <w:contextualSpacing w:val="0"/>
        <w:rPr>
          <w:rFonts w:cs="Calibri"/>
        </w:rPr>
      </w:pPr>
      <w:r w:rsidRPr="00F65938">
        <w:rPr>
          <w:rFonts w:cs="Calibri"/>
        </w:rPr>
        <w:t xml:space="preserve">The SSP </w:t>
      </w:r>
      <w:r w:rsidR="0097365E" w:rsidRPr="00F65938">
        <w:rPr>
          <w:rFonts w:cs="Calibri"/>
        </w:rPr>
        <w:t xml:space="preserve">wanted to come back to the </w:t>
      </w:r>
      <w:r w:rsidR="00D92978" w:rsidRPr="00F65938">
        <w:rPr>
          <w:rFonts w:cs="Calibri"/>
        </w:rPr>
        <w:t xml:space="preserve">exceptional circumstances </w:t>
      </w:r>
      <w:r w:rsidR="0097365E" w:rsidRPr="00F65938">
        <w:rPr>
          <w:rFonts w:cs="Calibri"/>
        </w:rPr>
        <w:t>component</w:t>
      </w:r>
      <w:r w:rsidR="00FC5EAB" w:rsidRPr="00F65938">
        <w:rPr>
          <w:rFonts w:cs="Calibri"/>
        </w:rPr>
        <w:t xml:space="preserve">. The changes that were </w:t>
      </w:r>
      <w:r w:rsidR="00881E97" w:rsidRPr="00F65938">
        <w:rPr>
          <w:rFonts w:cs="Calibri"/>
        </w:rPr>
        <w:t xml:space="preserve">made </w:t>
      </w:r>
      <w:r w:rsidR="00FC5EAB" w:rsidRPr="00F65938">
        <w:rPr>
          <w:rFonts w:cs="Calibri"/>
        </w:rPr>
        <w:t xml:space="preserve">last year </w:t>
      </w:r>
      <w:r w:rsidR="00881E97" w:rsidRPr="00F65938">
        <w:rPr>
          <w:rFonts w:cs="Calibri"/>
        </w:rPr>
        <w:t xml:space="preserve">were not </w:t>
      </w:r>
      <w:r w:rsidR="002F086C" w:rsidRPr="00F65938">
        <w:rPr>
          <w:rFonts w:cs="Calibri"/>
        </w:rPr>
        <w:t xml:space="preserve">considered to be </w:t>
      </w:r>
      <w:r w:rsidR="00881E97" w:rsidRPr="00F65938">
        <w:rPr>
          <w:rFonts w:cs="Calibri"/>
        </w:rPr>
        <w:t xml:space="preserve">at a level that </w:t>
      </w:r>
      <w:r w:rsidR="00FC5EAB" w:rsidRPr="00F65938">
        <w:rPr>
          <w:rFonts w:cs="Calibri"/>
        </w:rPr>
        <w:t>trigger</w:t>
      </w:r>
      <w:r w:rsidR="00881E97" w:rsidRPr="00F65938">
        <w:rPr>
          <w:rFonts w:cs="Calibri"/>
        </w:rPr>
        <w:t>ed</w:t>
      </w:r>
      <w:r w:rsidR="00FC5EAB" w:rsidRPr="00F65938">
        <w:rPr>
          <w:rFonts w:cs="Calibri"/>
        </w:rPr>
        <w:t xml:space="preserve"> </w:t>
      </w:r>
      <w:r w:rsidR="00D92978" w:rsidRPr="00F65938">
        <w:rPr>
          <w:rFonts w:cs="Calibri"/>
        </w:rPr>
        <w:t>exceptional circumstances</w:t>
      </w:r>
      <w:r w:rsidR="00881E97" w:rsidRPr="00F65938">
        <w:rPr>
          <w:rFonts w:cs="Calibri"/>
        </w:rPr>
        <w:t xml:space="preserve">, whatever that “level” actually </w:t>
      </w:r>
      <w:r w:rsidR="002F086C" w:rsidRPr="00F65938">
        <w:rPr>
          <w:rFonts w:cs="Calibri"/>
        </w:rPr>
        <w:t>was</w:t>
      </w:r>
      <w:r w:rsidR="00D77C8A" w:rsidRPr="00F65938">
        <w:rPr>
          <w:rFonts w:cs="Calibri"/>
          <w:bCs/>
        </w:rPr>
        <w:t>. The SSP</w:t>
      </w:r>
      <w:r w:rsidR="00FC5EAB" w:rsidRPr="00F65938">
        <w:rPr>
          <w:rFonts w:cs="Calibri"/>
        </w:rPr>
        <w:t xml:space="preserve"> wanted </w:t>
      </w:r>
      <w:r w:rsidR="00881E97" w:rsidRPr="00F65938">
        <w:rPr>
          <w:rFonts w:cs="Calibri"/>
        </w:rPr>
        <w:t xml:space="preserve">some clarity from </w:t>
      </w:r>
      <w:r w:rsidR="00D92978" w:rsidRPr="00F65938">
        <w:rPr>
          <w:rFonts w:cs="Calibri"/>
        </w:rPr>
        <w:t>SC</w:t>
      </w:r>
      <w:r w:rsidR="00881E97" w:rsidRPr="00F65938">
        <w:rPr>
          <w:rFonts w:cs="Calibri"/>
        </w:rPr>
        <w:t>20</w:t>
      </w:r>
      <w:r w:rsidR="00D92978" w:rsidRPr="00F65938">
        <w:rPr>
          <w:rFonts w:cs="Calibri"/>
        </w:rPr>
        <w:t xml:space="preserve"> </w:t>
      </w:r>
      <w:r w:rsidR="00FC5EAB" w:rsidRPr="00F65938">
        <w:rPr>
          <w:rFonts w:cs="Calibri"/>
        </w:rPr>
        <w:t xml:space="preserve">on </w:t>
      </w:r>
      <w:r w:rsidRPr="00F65938">
        <w:rPr>
          <w:rFonts w:cs="Calibri"/>
        </w:rPr>
        <w:t xml:space="preserve">what </w:t>
      </w:r>
      <w:r w:rsidR="00FC5EAB" w:rsidRPr="00F65938">
        <w:rPr>
          <w:rFonts w:cs="Calibri"/>
        </w:rPr>
        <w:t xml:space="preserve">was required to trigger </w:t>
      </w:r>
      <w:r w:rsidR="00D92978" w:rsidRPr="00F65938">
        <w:rPr>
          <w:rFonts w:cs="Calibri"/>
        </w:rPr>
        <w:t xml:space="preserve">exceptional circumstances </w:t>
      </w:r>
      <w:r w:rsidR="005025A5" w:rsidRPr="00F65938">
        <w:rPr>
          <w:rFonts w:cs="Calibri"/>
        </w:rPr>
        <w:t xml:space="preserve">in this case, and at what level such </w:t>
      </w:r>
      <w:r w:rsidR="00D92978" w:rsidRPr="00F65938">
        <w:rPr>
          <w:rFonts w:cs="Calibri"/>
        </w:rPr>
        <w:t xml:space="preserve">exceptional circumstances </w:t>
      </w:r>
      <w:r w:rsidR="005025A5" w:rsidRPr="00F65938">
        <w:rPr>
          <w:rFonts w:cs="Calibri"/>
        </w:rPr>
        <w:t xml:space="preserve">would </w:t>
      </w:r>
      <w:r w:rsidR="00881E97" w:rsidRPr="00F65938">
        <w:rPr>
          <w:rFonts w:cs="Calibri"/>
        </w:rPr>
        <w:t xml:space="preserve">normally </w:t>
      </w:r>
      <w:r w:rsidR="005025A5" w:rsidRPr="00F65938">
        <w:rPr>
          <w:rFonts w:cs="Calibri"/>
        </w:rPr>
        <w:t xml:space="preserve">be triggered. </w:t>
      </w:r>
      <w:r w:rsidR="00102E46" w:rsidRPr="00F65938">
        <w:rPr>
          <w:rFonts w:cs="Calibri"/>
        </w:rPr>
        <w:t>One of the things that was noted last year was that it was of high priority to undertake this work. And if SC want</w:t>
      </w:r>
      <w:r w:rsidR="005E0E7A" w:rsidRPr="00F65938">
        <w:rPr>
          <w:rFonts w:cs="Calibri"/>
        </w:rPr>
        <w:t>ed</w:t>
      </w:r>
      <w:r w:rsidR="00102E46" w:rsidRPr="00F65938">
        <w:rPr>
          <w:rFonts w:cs="Calibri"/>
        </w:rPr>
        <w:t xml:space="preserve"> to consider whether there </w:t>
      </w:r>
      <w:r w:rsidR="005E0E7A" w:rsidRPr="00F65938">
        <w:rPr>
          <w:rFonts w:cs="Calibri"/>
        </w:rPr>
        <w:t xml:space="preserve">was </w:t>
      </w:r>
      <w:r w:rsidR="00102E46" w:rsidRPr="00F65938">
        <w:rPr>
          <w:rFonts w:cs="Calibri"/>
        </w:rPr>
        <w:t xml:space="preserve">some method of grading issues in a priority </w:t>
      </w:r>
      <w:r w:rsidR="003411D2">
        <w:rPr>
          <w:rFonts w:cs="Calibri"/>
        </w:rPr>
        <w:t>sense</w:t>
      </w:r>
      <w:r w:rsidR="003411D2" w:rsidRPr="00F65938">
        <w:rPr>
          <w:rFonts w:cs="Calibri"/>
        </w:rPr>
        <w:t xml:space="preserve"> </w:t>
      </w:r>
      <w:r w:rsidR="00102E46" w:rsidRPr="00F65938">
        <w:rPr>
          <w:rFonts w:cs="Calibri"/>
        </w:rPr>
        <w:t>that do</w:t>
      </w:r>
      <w:r w:rsidR="005E0E7A" w:rsidRPr="00F65938">
        <w:rPr>
          <w:rFonts w:cs="Calibri"/>
        </w:rPr>
        <w:t>,</w:t>
      </w:r>
      <w:r w:rsidR="00102E46" w:rsidRPr="00F65938">
        <w:rPr>
          <w:rFonts w:cs="Calibri"/>
        </w:rPr>
        <w:t xml:space="preserve"> or do not</w:t>
      </w:r>
      <w:r w:rsidR="005E0E7A" w:rsidRPr="00F65938">
        <w:rPr>
          <w:rFonts w:cs="Calibri"/>
        </w:rPr>
        <w:t>,</w:t>
      </w:r>
      <w:r w:rsidR="00102E46" w:rsidRPr="00F65938">
        <w:rPr>
          <w:rFonts w:cs="Calibri"/>
        </w:rPr>
        <w:t xml:space="preserve"> trigger exceptional circumstances this would certainly help</w:t>
      </w:r>
      <w:r w:rsidR="00311A90" w:rsidRPr="00F65938">
        <w:rPr>
          <w:rFonts w:cs="Calibri"/>
        </w:rPr>
        <w:t xml:space="preserve"> the SSP</w:t>
      </w:r>
      <w:r w:rsidR="00102E46" w:rsidRPr="00F65938">
        <w:rPr>
          <w:rFonts w:cs="Calibri"/>
        </w:rPr>
        <w:t xml:space="preserve"> and probably the whole SC as </w:t>
      </w:r>
      <w:r w:rsidR="005E0E7A" w:rsidRPr="00F65938">
        <w:rPr>
          <w:rFonts w:cs="Calibri"/>
        </w:rPr>
        <w:t xml:space="preserve">they </w:t>
      </w:r>
      <w:r w:rsidR="00102E46" w:rsidRPr="00F65938">
        <w:rPr>
          <w:rFonts w:cs="Calibri"/>
        </w:rPr>
        <w:t>move</w:t>
      </w:r>
      <w:r w:rsidR="005E0E7A" w:rsidRPr="00F65938">
        <w:rPr>
          <w:rFonts w:cs="Calibri"/>
        </w:rPr>
        <w:t>d</w:t>
      </w:r>
      <w:r w:rsidR="00102E46" w:rsidRPr="00F65938">
        <w:rPr>
          <w:rFonts w:cs="Calibri"/>
        </w:rPr>
        <w:t xml:space="preserve"> forward with future Management Procedure reviews.</w:t>
      </w:r>
    </w:p>
    <w:p w14:paraId="545864EA" w14:textId="77777777" w:rsidR="00881E97" w:rsidRPr="00F65938" w:rsidRDefault="00881E97" w:rsidP="00CA4E61">
      <w:pPr>
        <w:pStyle w:val="WCPFCnormal"/>
        <w:widowControl w:val="0"/>
        <w:numPr>
          <w:ilvl w:val="0"/>
          <w:numId w:val="0"/>
        </w:numPr>
        <w:adjustRightInd w:val="0"/>
        <w:snapToGrid w:val="0"/>
        <w:spacing w:after="0"/>
        <w:ind w:left="567"/>
        <w:contextualSpacing w:val="0"/>
        <w:rPr>
          <w:rFonts w:cs="Calibri"/>
          <w:bCs/>
        </w:rPr>
      </w:pPr>
    </w:p>
    <w:p w14:paraId="714FF9E7" w14:textId="36830141" w:rsidR="00102E46" w:rsidRPr="00F65938" w:rsidRDefault="00D66FA7" w:rsidP="00CA4E61">
      <w:pPr>
        <w:pStyle w:val="WCPFCnormal"/>
        <w:widowControl w:val="0"/>
        <w:adjustRightInd w:val="0"/>
        <w:snapToGrid w:val="0"/>
        <w:spacing w:after="0"/>
        <w:ind w:left="0" w:firstLine="0"/>
        <w:contextualSpacing w:val="0"/>
        <w:rPr>
          <w:rFonts w:cs="Calibri"/>
          <w:bCs/>
        </w:rPr>
      </w:pPr>
      <w:r>
        <w:t>Japan was not fully familiar with the exact wording of the exceptional circumstances clause but suggested that a potential issue could arise if the CPUE index, necessary for evaluating exceptional circumstances, was unavailable</w:t>
      </w:r>
      <w:r w:rsidR="007560A0" w:rsidRPr="00F65938">
        <w:rPr>
          <w:rFonts w:cs="Calibri"/>
          <w:bCs/>
        </w:rPr>
        <w:t xml:space="preserve">. But that evaluation process </w:t>
      </w:r>
      <w:r w:rsidR="004C7E60" w:rsidRPr="00F65938">
        <w:rPr>
          <w:rFonts w:cs="Calibri"/>
          <w:bCs/>
        </w:rPr>
        <w:t>would perhaps take one or more years to complete</w:t>
      </w:r>
      <w:r w:rsidR="007560A0" w:rsidRPr="00F65938">
        <w:rPr>
          <w:rFonts w:cs="Calibri"/>
          <w:bCs/>
        </w:rPr>
        <w:t xml:space="preserve">. </w:t>
      </w:r>
      <w:r w:rsidR="000C3C91" w:rsidRPr="00F65938">
        <w:rPr>
          <w:rFonts w:cs="Calibri"/>
          <w:bCs/>
        </w:rPr>
        <w:t>So,</w:t>
      </w:r>
      <w:r w:rsidR="007560A0" w:rsidRPr="00F65938">
        <w:rPr>
          <w:rFonts w:cs="Calibri"/>
          <w:bCs/>
        </w:rPr>
        <w:t xml:space="preserve"> </w:t>
      </w:r>
      <w:r w:rsidR="00881E97" w:rsidRPr="00F65938">
        <w:rPr>
          <w:rFonts w:cs="Calibri"/>
          <w:bCs/>
        </w:rPr>
        <w:t xml:space="preserve">they were not </w:t>
      </w:r>
      <w:r w:rsidR="007560A0" w:rsidRPr="00F65938">
        <w:rPr>
          <w:rFonts w:cs="Calibri"/>
          <w:bCs/>
        </w:rPr>
        <w:t xml:space="preserve">sure how it </w:t>
      </w:r>
      <w:r w:rsidR="00881E97" w:rsidRPr="00F65938">
        <w:rPr>
          <w:rFonts w:cs="Calibri"/>
          <w:bCs/>
        </w:rPr>
        <w:t xml:space="preserve">would </w:t>
      </w:r>
      <w:r w:rsidR="007560A0" w:rsidRPr="00F65938">
        <w:rPr>
          <w:rFonts w:cs="Calibri"/>
          <w:bCs/>
        </w:rPr>
        <w:t xml:space="preserve">fit with </w:t>
      </w:r>
      <w:r w:rsidR="00D92978" w:rsidRPr="00F65938">
        <w:rPr>
          <w:rFonts w:cs="Calibri"/>
          <w:bCs/>
        </w:rPr>
        <w:t xml:space="preserve">exceptional circumstances </w:t>
      </w:r>
      <w:r w:rsidR="007560A0" w:rsidRPr="00F65938">
        <w:rPr>
          <w:rFonts w:cs="Calibri"/>
          <w:bCs/>
        </w:rPr>
        <w:t>process. If SC consider</w:t>
      </w:r>
      <w:r w:rsidR="004C7E60" w:rsidRPr="00F65938">
        <w:rPr>
          <w:rFonts w:cs="Calibri"/>
          <w:bCs/>
        </w:rPr>
        <w:t>ed</w:t>
      </w:r>
      <w:r w:rsidR="007560A0" w:rsidRPr="00F65938">
        <w:rPr>
          <w:rFonts w:cs="Calibri"/>
          <w:bCs/>
        </w:rPr>
        <w:t xml:space="preserve"> </w:t>
      </w:r>
      <w:r w:rsidR="00881E97" w:rsidRPr="00F65938">
        <w:rPr>
          <w:rFonts w:cs="Calibri"/>
          <w:bCs/>
        </w:rPr>
        <w:t xml:space="preserve">the </w:t>
      </w:r>
      <w:r w:rsidR="007560A0" w:rsidRPr="00F65938">
        <w:rPr>
          <w:rFonts w:cs="Calibri"/>
          <w:bCs/>
        </w:rPr>
        <w:t xml:space="preserve">MP </w:t>
      </w:r>
      <w:r w:rsidR="004C7E60" w:rsidRPr="00F65938">
        <w:rPr>
          <w:rFonts w:cs="Calibri"/>
          <w:bCs/>
        </w:rPr>
        <w:t xml:space="preserve">was </w:t>
      </w:r>
      <w:r w:rsidR="007560A0" w:rsidRPr="00F65938">
        <w:rPr>
          <w:rFonts w:cs="Calibri"/>
          <w:bCs/>
        </w:rPr>
        <w:t>not wor</w:t>
      </w:r>
      <w:r w:rsidR="00D92978" w:rsidRPr="00F65938">
        <w:rPr>
          <w:rFonts w:cs="Calibri"/>
          <w:bCs/>
        </w:rPr>
        <w:t>k</w:t>
      </w:r>
      <w:r w:rsidR="007560A0" w:rsidRPr="00F65938">
        <w:rPr>
          <w:rFonts w:cs="Calibri"/>
          <w:bCs/>
        </w:rPr>
        <w:t>ing as intended</w:t>
      </w:r>
      <w:r>
        <w:rPr>
          <w:rFonts w:cs="Calibri"/>
          <w:bCs/>
        </w:rPr>
        <w:t>,</w:t>
      </w:r>
      <w:r w:rsidR="007560A0" w:rsidRPr="00F65938">
        <w:rPr>
          <w:rFonts w:cs="Calibri"/>
          <w:bCs/>
        </w:rPr>
        <w:t xml:space="preserve"> then </w:t>
      </w:r>
      <w:r w:rsidR="004C7E60" w:rsidRPr="00F65938">
        <w:rPr>
          <w:rFonts w:cs="Calibri"/>
          <w:bCs/>
        </w:rPr>
        <w:t xml:space="preserve">SC needed to </w:t>
      </w:r>
      <w:r w:rsidR="007F5DE0" w:rsidRPr="00F65938">
        <w:rPr>
          <w:rFonts w:cs="Calibri"/>
          <w:bCs/>
        </w:rPr>
        <w:t xml:space="preserve">recommend </w:t>
      </w:r>
      <w:r w:rsidR="007560A0" w:rsidRPr="00F65938">
        <w:rPr>
          <w:rFonts w:cs="Calibri"/>
          <w:bCs/>
        </w:rPr>
        <w:t xml:space="preserve">remedial action. </w:t>
      </w:r>
      <w:r w:rsidR="007F5DE0" w:rsidRPr="00F65938">
        <w:rPr>
          <w:rFonts w:cs="Calibri"/>
          <w:bCs/>
        </w:rPr>
        <w:t xml:space="preserve">Perhaps SC should compare the performance of the </w:t>
      </w:r>
      <w:r w:rsidR="007560A0" w:rsidRPr="00F65938">
        <w:rPr>
          <w:rFonts w:cs="Calibri"/>
          <w:bCs/>
        </w:rPr>
        <w:t xml:space="preserve">current MP and </w:t>
      </w:r>
      <w:r w:rsidR="00881E97" w:rsidRPr="00F65938">
        <w:rPr>
          <w:rFonts w:cs="Calibri"/>
          <w:bCs/>
        </w:rPr>
        <w:t xml:space="preserve">the </w:t>
      </w:r>
      <w:r w:rsidR="007560A0" w:rsidRPr="00F65938">
        <w:rPr>
          <w:rFonts w:cs="Calibri"/>
          <w:bCs/>
        </w:rPr>
        <w:t>revised MP</w:t>
      </w:r>
      <w:r w:rsidR="007F5DE0" w:rsidRPr="00F65938">
        <w:rPr>
          <w:rFonts w:cs="Calibri"/>
          <w:bCs/>
        </w:rPr>
        <w:t>?</w:t>
      </w:r>
      <w:r w:rsidR="007560A0" w:rsidRPr="00F65938">
        <w:rPr>
          <w:rFonts w:cs="Calibri"/>
          <w:bCs/>
        </w:rPr>
        <w:t xml:space="preserve"> </w:t>
      </w:r>
      <w:r w:rsidR="00FC7A64" w:rsidRPr="00F65938">
        <w:rPr>
          <w:rFonts w:cs="Calibri"/>
          <w:bCs/>
        </w:rPr>
        <w:t>But t</w:t>
      </w:r>
      <w:r w:rsidR="007560A0" w:rsidRPr="00F65938">
        <w:rPr>
          <w:rFonts w:cs="Calibri"/>
          <w:bCs/>
        </w:rPr>
        <w:t>hen what</w:t>
      </w:r>
      <w:r w:rsidR="007F5DE0" w:rsidRPr="00F65938">
        <w:rPr>
          <w:rFonts w:cs="Calibri"/>
          <w:bCs/>
        </w:rPr>
        <w:t xml:space="preserve"> would be </w:t>
      </w:r>
      <w:r w:rsidR="007560A0" w:rsidRPr="00F65938">
        <w:rPr>
          <w:rFonts w:cs="Calibri"/>
          <w:bCs/>
        </w:rPr>
        <w:t>the point of having an MP</w:t>
      </w:r>
      <w:r w:rsidR="00881E97" w:rsidRPr="00F65938">
        <w:rPr>
          <w:rFonts w:cs="Calibri"/>
          <w:bCs/>
        </w:rPr>
        <w:t>?</w:t>
      </w:r>
      <w:r w:rsidR="007560A0" w:rsidRPr="00F65938">
        <w:rPr>
          <w:rFonts w:cs="Calibri"/>
          <w:bCs/>
        </w:rPr>
        <w:t xml:space="preserve"> </w:t>
      </w:r>
      <w:r w:rsidR="00881E97" w:rsidRPr="00F65938">
        <w:rPr>
          <w:rFonts w:cs="Calibri"/>
          <w:bCs/>
        </w:rPr>
        <w:t>I</w:t>
      </w:r>
      <w:r w:rsidR="007560A0" w:rsidRPr="00F65938">
        <w:rPr>
          <w:rFonts w:cs="Calibri"/>
          <w:bCs/>
        </w:rPr>
        <w:t>t</w:t>
      </w:r>
      <w:r w:rsidR="007F5DE0" w:rsidRPr="00F65938">
        <w:rPr>
          <w:rFonts w:cs="Calibri"/>
          <w:bCs/>
        </w:rPr>
        <w:t xml:space="preserve"> would be like carr</w:t>
      </w:r>
      <w:r w:rsidR="00660D98" w:rsidRPr="00F65938">
        <w:rPr>
          <w:rFonts w:cs="Calibri"/>
          <w:bCs/>
        </w:rPr>
        <w:t>ying out another stock assessment</w:t>
      </w:r>
      <w:r w:rsidR="007560A0" w:rsidRPr="00F65938">
        <w:rPr>
          <w:rFonts w:cs="Calibri"/>
          <w:bCs/>
        </w:rPr>
        <w:t>, and that</w:t>
      </w:r>
      <w:r w:rsidR="00660D98" w:rsidRPr="00F65938">
        <w:rPr>
          <w:rFonts w:cs="Calibri"/>
          <w:bCs/>
        </w:rPr>
        <w:t xml:space="preserve"> was</w:t>
      </w:r>
      <w:r w:rsidR="007560A0" w:rsidRPr="00F65938">
        <w:rPr>
          <w:rFonts w:cs="Calibri"/>
          <w:bCs/>
        </w:rPr>
        <w:t xml:space="preserve"> </w:t>
      </w:r>
      <w:r w:rsidR="00881E97" w:rsidRPr="00F65938">
        <w:rPr>
          <w:rFonts w:cs="Calibri"/>
          <w:bCs/>
        </w:rPr>
        <w:t xml:space="preserve">Japan’s </w:t>
      </w:r>
      <w:r w:rsidR="007560A0" w:rsidRPr="00F65938">
        <w:rPr>
          <w:rFonts w:cs="Calibri"/>
          <w:bCs/>
        </w:rPr>
        <w:t xml:space="preserve">biggest difficulty. </w:t>
      </w:r>
      <w:r w:rsidR="00881E97" w:rsidRPr="00F65938">
        <w:rPr>
          <w:rFonts w:cs="Calibri"/>
          <w:bCs/>
        </w:rPr>
        <w:t xml:space="preserve">Perhaps </w:t>
      </w:r>
      <w:r w:rsidR="007560A0" w:rsidRPr="00F65938">
        <w:rPr>
          <w:rFonts w:cs="Calibri"/>
          <w:bCs/>
        </w:rPr>
        <w:t>next year</w:t>
      </w:r>
      <w:r>
        <w:rPr>
          <w:rFonts w:cs="Calibri"/>
          <w:bCs/>
        </w:rPr>
        <w:t>,</w:t>
      </w:r>
      <w:r w:rsidR="007560A0" w:rsidRPr="00F65938">
        <w:rPr>
          <w:rFonts w:cs="Calibri"/>
          <w:bCs/>
        </w:rPr>
        <w:t xml:space="preserve"> </w:t>
      </w:r>
      <w:r w:rsidR="00660D98" w:rsidRPr="00F65938">
        <w:rPr>
          <w:rFonts w:cs="Calibri"/>
          <w:bCs/>
        </w:rPr>
        <w:t xml:space="preserve">SC could </w:t>
      </w:r>
      <w:r w:rsidR="00881E97" w:rsidRPr="00F65938">
        <w:rPr>
          <w:rFonts w:cs="Calibri"/>
          <w:bCs/>
        </w:rPr>
        <w:t xml:space="preserve">be presented with </w:t>
      </w:r>
      <w:r w:rsidR="00660D98" w:rsidRPr="00F65938">
        <w:rPr>
          <w:rFonts w:cs="Calibri"/>
          <w:bCs/>
        </w:rPr>
        <w:t xml:space="preserve">this </w:t>
      </w:r>
      <w:r w:rsidR="007560A0" w:rsidRPr="00F65938">
        <w:rPr>
          <w:rFonts w:cs="Calibri"/>
          <w:bCs/>
        </w:rPr>
        <w:t xml:space="preserve">comparison and then decide what to do. </w:t>
      </w:r>
      <w:r w:rsidR="00A01907" w:rsidRPr="00F65938">
        <w:rPr>
          <w:rFonts w:cs="Calibri"/>
          <w:bCs/>
        </w:rPr>
        <w:lastRenderedPageBreak/>
        <w:t xml:space="preserve">Many members </w:t>
      </w:r>
      <w:r w:rsidR="00660D98" w:rsidRPr="00F65938">
        <w:rPr>
          <w:rFonts w:cs="Calibri"/>
          <w:bCs/>
        </w:rPr>
        <w:t xml:space="preserve">seemed to </w:t>
      </w:r>
      <w:r w:rsidR="00A936B7" w:rsidRPr="00F65938">
        <w:rPr>
          <w:rFonts w:cs="Calibri"/>
          <w:bCs/>
        </w:rPr>
        <w:t xml:space="preserve">accept this </w:t>
      </w:r>
      <w:r w:rsidR="00A01907" w:rsidRPr="00F65938">
        <w:rPr>
          <w:rFonts w:cs="Calibri"/>
          <w:bCs/>
        </w:rPr>
        <w:t xml:space="preserve">approach and </w:t>
      </w:r>
      <w:r w:rsidR="00A936B7" w:rsidRPr="00F65938">
        <w:rPr>
          <w:rFonts w:cs="Calibri"/>
          <w:bCs/>
        </w:rPr>
        <w:t xml:space="preserve">Japan hoped that they were </w:t>
      </w:r>
      <w:r w:rsidR="00A01907" w:rsidRPr="00F65938">
        <w:rPr>
          <w:rFonts w:cs="Calibri"/>
          <w:bCs/>
        </w:rPr>
        <w:t xml:space="preserve">aware of </w:t>
      </w:r>
      <w:r w:rsidR="00A936B7" w:rsidRPr="00F65938">
        <w:rPr>
          <w:rFonts w:cs="Calibri"/>
          <w:bCs/>
        </w:rPr>
        <w:t xml:space="preserve">the </w:t>
      </w:r>
      <w:r w:rsidR="00A01907" w:rsidRPr="00F65938">
        <w:rPr>
          <w:rFonts w:cs="Calibri"/>
          <w:bCs/>
        </w:rPr>
        <w:t xml:space="preserve">impact. </w:t>
      </w:r>
      <w:r w:rsidR="00881E97" w:rsidRPr="00F65938">
        <w:rPr>
          <w:rFonts w:cs="Calibri"/>
          <w:bCs/>
        </w:rPr>
        <w:t>Japan did</w:t>
      </w:r>
      <w:r w:rsidR="00A936B7" w:rsidRPr="00F65938">
        <w:rPr>
          <w:rFonts w:cs="Calibri"/>
          <w:bCs/>
        </w:rPr>
        <w:t xml:space="preserve"> not </w:t>
      </w:r>
      <w:r w:rsidR="00A01907" w:rsidRPr="00F65938">
        <w:rPr>
          <w:rFonts w:cs="Calibri"/>
          <w:bCs/>
        </w:rPr>
        <w:t xml:space="preserve">know what the goal of this process </w:t>
      </w:r>
      <w:r w:rsidR="00881E97" w:rsidRPr="00F65938">
        <w:rPr>
          <w:rFonts w:cs="Calibri"/>
          <w:bCs/>
        </w:rPr>
        <w:t>was</w:t>
      </w:r>
      <w:r w:rsidR="006D25A5" w:rsidRPr="00F65938">
        <w:rPr>
          <w:rFonts w:cs="Calibri"/>
          <w:bCs/>
        </w:rPr>
        <w:t>.</w:t>
      </w:r>
    </w:p>
    <w:p w14:paraId="6BE3DD96" w14:textId="77777777" w:rsidR="00102E46" w:rsidRPr="00F65938" w:rsidRDefault="00102E46" w:rsidP="00CA4E61">
      <w:pPr>
        <w:pStyle w:val="WCPFCnormal"/>
        <w:widowControl w:val="0"/>
        <w:numPr>
          <w:ilvl w:val="0"/>
          <w:numId w:val="0"/>
        </w:numPr>
        <w:adjustRightInd w:val="0"/>
        <w:snapToGrid w:val="0"/>
        <w:spacing w:after="0"/>
        <w:ind w:left="567"/>
        <w:contextualSpacing w:val="0"/>
        <w:rPr>
          <w:rFonts w:cs="Calibri"/>
          <w:bCs/>
        </w:rPr>
      </w:pPr>
    </w:p>
    <w:p w14:paraId="2861A3C0" w14:textId="66038374" w:rsidR="00102E46" w:rsidRPr="00F65938" w:rsidRDefault="00102E46"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Similar to Japan, Australia was not entirely familiar with </w:t>
      </w:r>
      <w:r w:rsidR="006D25A5" w:rsidRPr="00F65938">
        <w:rPr>
          <w:rFonts w:cs="Calibri"/>
          <w:bCs/>
        </w:rPr>
        <w:t xml:space="preserve">the definition of </w:t>
      </w:r>
      <w:r w:rsidR="00A936B7" w:rsidRPr="00F65938">
        <w:rPr>
          <w:rFonts w:cs="Calibri"/>
          <w:bCs/>
        </w:rPr>
        <w:t>“</w:t>
      </w:r>
      <w:r w:rsidR="00FC7A64" w:rsidRPr="00F65938">
        <w:rPr>
          <w:rFonts w:cs="Calibri"/>
          <w:bCs/>
        </w:rPr>
        <w:t>exceptional circumstances</w:t>
      </w:r>
      <w:r w:rsidR="00A936B7" w:rsidRPr="00F65938">
        <w:rPr>
          <w:rFonts w:cs="Calibri"/>
          <w:bCs/>
        </w:rPr>
        <w:t>”</w:t>
      </w:r>
      <w:r w:rsidR="006D25A5" w:rsidRPr="00F65938">
        <w:rPr>
          <w:rFonts w:cs="Calibri"/>
          <w:bCs/>
        </w:rPr>
        <w:t xml:space="preserve">. </w:t>
      </w:r>
      <w:r w:rsidR="00FC7A64" w:rsidRPr="00F65938">
        <w:rPr>
          <w:rFonts w:cs="Calibri"/>
          <w:bCs/>
        </w:rPr>
        <w:t xml:space="preserve">But </w:t>
      </w:r>
      <w:r w:rsidR="00A936B7" w:rsidRPr="00F65938">
        <w:rPr>
          <w:rFonts w:cs="Calibri"/>
          <w:bCs/>
        </w:rPr>
        <w:t xml:space="preserve">Australia </w:t>
      </w:r>
      <w:r w:rsidR="00FC7A64" w:rsidRPr="00F65938">
        <w:rPr>
          <w:rFonts w:cs="Calibri"/>
          <w:bCs/>
        </w:rPr>
        <w:t>d</w:t>
      </w:r>
      <w:r w:rsidR="006D25A5" w:rsidRPr="00F65938">
        <w:rPr>
          <w:rFonts w:cs="Calibri"/>
          <w:bCs/>
        </w:rPr>
        <w:t>id</w:t>
      </w:r>
      <w:r w:rsidR="00A936B7" w:rsidRPr="00F65938">
        <w:rPr>
          <w:rFonts w:cs="Calibri"/>
          <w:bCs/>
        </w:rPr>
        <w:t xml:space="preserve"> not</w:t>
      </w:r>
      <w:r w:rsidR="006D25A5" w:rsidRPr="00F65938">
        <w:rPr>
          <w:rFonts w:cs="Calibri"/>
          <w:bCs/>
        </w:rPr>
        <w:t xml:space="preserve"> consider that </w:t>
      </w:r>
      <w:r w:rsidRPr="00F65938">
        <w:rPr>
          <w:rFonts w:cs="Calibri"/>
          <w:bCs/>
        </w:rPr>
        <w:t xml:space="preserve">the </w:t>
      </w:r>
      <w:r w:rsidR="006D25A5" w:rsidRPr="00F65938">
        <w:rPr>
          <w:rFonts w:cs="Calibri"/>
          <w:bCs/>
        </w:rPr>
        <w:t xml:space="preserve">approach </w:t>
      </w:r>
      <w:r w:rsidRPr="00F65938">
        <w:rPr>
          <w:rFonts w:cs="Calibri"/>
          <w:bCs/>
        </w:rPr>
        <w:t xml:space="preserve">being proposed here </w:t>
      </w:r>
      <w:r w:rsidR="00FA3976" w:rsidRPr="00F65938">
        <w:rPr>
          <w:rFonts w:cs="Calibri"/>
          <w:bCs/>
        </w:rPr>
        <w:t xml:space="preserve">meant </w:t>
      </w:r>
      <w:r w:rsidR="00CB7072" w:rsidRPr="00F65938">
        <w:rPr>
          <w:rFonts w:cs="Calibri"/>
          <w:bCs/>
        </w:rPr>
        <w:t xml:space="preserve">there were </w:t>
      </w:r>
      <w:r w:rsidR="00FC7A64" w:rsidRPr="00F65938">
        <w:rPr>
          <w:rFonts w:cs="Calibri"/>
          <w:bCs/>
        </w:rPr>
        <w:t>exceptional circumstances</w:t>
      </w:r>
      <w:r w:rsidR="00FA3976" w:rsidRPr="00F65938">
        <w:rPr>
          <w:rFonts w:cs="Calibri"/>
          <w:bCs/>
        </w:rPr>
        <w:t xml:space="preserve">. </w:t>
      </w:r>
      <w:r w:rsidR="000C3C91" w:rsidRPr="00F65938">
        <w:rPr>
          <w:rFonts w:cs="Calibri"/>
          <w:bCs/>
        </w:rPr>
        <w:t>However,</w:t>
      </w:r>
      <w:r w:rsidR="00CB7072" w:rsidRPr="00F65938">
        <w:rPr>
          <w:rFonts w:cs="Calibri"/>
          <w:bCs/>
        </w:rPr>
        <w:t xml:space="preserve"> it would be </w:t>
      </w:r>
      <w:r w:rsidR="00FA3976" w:rsidRPr="00F65938">
        <w:rPr>
          <w:rFonts w:cs="Calibri"/>
          <w:bCs/>
        </w:rPr>
        <w:t xml:space="preserve">a high priority to resolve for the future – </w:t>
      </w:r>
      <w:r w:rsidR="00CB7072" w:rsidRPr="00F65938">
        <w:rPr>
          <w:rFonts w:cs="Calibri"/>
          <w:bCs/>
        </w:rPr>
        <w:t xml:space="preserve">perhaps </w:t>
      </w:r>
      <w:r w:rsidR="00FA3976" w:rsidRPr="00F65938">
        <w:rPr>
          <w:rFonts w:cs="Calibri"/>
          <w:bCs/>
        </w:rPr>
        <w:t xml:space="preserve">before the next run of the MP. It was a problem identified </w:t>
      </w:r>
      <w:r w:rsidR="007D6F5F" w:rsidRPr="00F65938">
        <w:rPr>
          <w:rFonts w:cs="Calibri"/>
          <w:bCs/>
        </w:rPr>
        <w:t xml:space="preserve">last year </w:t>
      </w:r>
      <w:r w:rsidR="00FA3976" w:rsidRPr="00F65938">
        <w:rPr>
          <w:rFonts w:cs="Calibri"/>
          <w:bCs/>
        </w:rPr>
        <w:t xml:space="preserve">and it was proposed </w:t>
      </w:r>
      <w:r w:rsidRPr="00F65938">
        <w:rPr>
          <w:rFonts w:cs="Calibri"/>
          <w:bCs/>
        </w:rPr>
        <w:t xml:space="preserve">last year </w:t>
      </w:r>
      <w:r w:rsidR="00FA3976" w:rsidRPr="00F65938">
        <w:rPr>
          <w:rFonts w:cs="Calibri"/>
          <w:bCs/>
        </w:rPr>
        <w:t xml:space="preserve">to </w:t>
      </w:r>
      <w:r w:rsidR="007D6F5F" w:rsidRPr="00F65938">
        <w:rPr>
          <w:rFonts w:cs="Calibri"/>
          <w:bCs/>
        </w:rPr>
        <w:t xml:space="preserve">rectify </w:t>
      </w:r>
      <w:r w:rsidR="00FA3976" w:rsidRPr="00F65938">
        <w:rPr>
          <w:rFonts w:cs="Calibri"/>
          <w:bCs/>
        </w:rPr>
        <w:t xml:space="preserve">it in the short term rather than the long term. But </w:t>
      </w:r>
      <w:r w:rsidR="007D6F5F" w:rsidRPr="00F65938">
        <w:rPr>
          <w:rFonts w:cs="Calibri"/>
          <w:bCs/>
        </w:rPr>
        <w:t>Japan’s point was understood</w:t>
      </w:r>
      <w:r w:rsidR="00FA3976" w:rsidRPr="00F65938">
        <w:rPr>
          <w:rFonts w:cs="Calibri"/>
          <w:bCs/>
        </w:rPr>
        <w:t xml:space="preserve">. It </w:t>
      </w:r>
      <w:r w:rsidR="007D6F5F" w:rsidRPr="00F65938">
        <w:rPr>
          <w:rFonts w:cs="Calibri"/>
          <w:bCs/>
        </w:rPr>
        <w:t xml:space="preserve">was </w:t>
      </w:r>
      <w:r w:rsidR="00FA3976" w:rsidRPr="00F65938">
        <w:rPr>
          <w:rFonts w:cs="Calibri"/>
          <w:bCs/>
        </w:rPr>
        <w:t xml:space="preserve">not ideal to be </w:t>
      </w:r>
      <w:r w:rsidR="00EE6CA1" w:rsidRPr="00F65938">
        <w:rPr>
          <w:rFonts w:cs="Calibri"/>
          <w:bCs/>
        </w:rPr>
        <w:t xml:space="preserve">revising the approach so soon after agreeing a harvest strategy, which is </w:t>
      </w:r>
      <w:r w:rsidR="007D6F5F" w:rsidRPr="00F65938">
        <w:rPr>
          <w:rFonts w:cs="Calibri"/>
          <w:bCs/>
        </w:rPr>
        <w:t xml:space="preserve">indeed </w:t>
      </w:r>
      <w:r w:rsidR="00EE6CA1" w:rsidRPr="00F65938">
        <w:rPr>
          <w:rFonts w:cs="Calibri"/>
          <w:bCs/>
        </w:rPr>
        <w:t xml:space="preserve">supposed to be </w:t>
      </w:r>
      <w:r w:rsidR="007D6F5F" w:rsidRPr="00F65938">
        <w:rPr>
          <w:rFonts w:cs="Calibri"/>
          <w:bCs/>
        </w:rPr>
        <w:t xml:space="preserve">agreed </w:t>
      </w:r>
      <w:r w:rsidR="00EE6CA1" w:rsidRPr="00F65938">
        <w:rPr>
          <w:rFonts w:cs="Calibri"/>
          <w:bCs/>
        </w:rPr>
        <w:t xml:space="preserve">for the long term. </w:t>
      </w:r>
    </w:p>
    <w:p w14:paraId="0B60ED1D" w14:textId="77777777" w:rsidR="00102E46" w:rsidRPr="00F65938" w:rsidRDefault="00102E46" w:rsidP="00CA4E61">
      <w:pPr>
        <w:pStyle w:val="WCPFCnormal"/>
        <w:widowControl w:val="0"/>
        <w:numPr>
          <w:ilvl w:val="0"/>
          <w:numId w:val="0"/>
        </w:numPr>
        <w:adjustRightInd w:val="0"/>
        <w:snapToGrid w:val="0"/>
        <w:spacing w:after="0"/>
        <w:ind w:left="567"/>
        <w:contextualSpacing w:val="0"/>
        <w:rPr>
          <w:rFonts w:cs="Calibri"/>
          <w:bCs/>
        </w:rPr>
      </w:pPr>
    </w:p>
    <w:p w14:paraId="119341DD" w14:textId="170460D1" w:rsidR="00102E46" w:rsidRPr="00F65938" w:rsidRDefault="00102E46"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7430A2" w:rsidRPr="00F65938">
        <w:rPr>
          <w:rFonts w:cs="Calibri"/>
          <w:bCs/>
        </w:rPr>
        <w:t xml:space="preserve">EU </w:t>
      </w:r>
      <w:r w:rsidRPr="00F65938">
        <w:rPr>
          <w:rFonts w:cs="Calibri"/>
          <w:bCs/>
        </w:rPr>
        <w:t xml:space="preserve">asked whether </w:t>
      </w:r>
      <w:r w:rsidR="007430A2" w:rsidRPr="00F65938">
        <w:rPr>
          <w:rFonts w:cs="Calibri"/>
          <w:bCs/>
        </w:rPr>
        <w:t xml:space="preserve">the issue </w:t>
      </w:r>
      <w:r w:rsidRPr="00F65938">
        <w:rPr>
          <w:rFonts w:cs="Calibri"/>
          <w:bCs/>
        </w:rPr>
        <w:t xml:space="preserve">should </w:t>
      </w:r>
      <w:r w:rsidR="007430A2" w:rsidRPr="00F65938">
        <w:rPr>
          <w:rFonts w:cs="Calibri"/>
          <w:bCs/>
        </w:rPr>
        <w:t xml:space="preserve">be </w:t>
      </w:r>
      <w:r w:rsidR="0064603B">
        <w:rPr>
          <w:rFonts w:cs="Calibri"/>
          <w:bCs/>
        </w:rPr>
        <w:t>presented</w:t>
      </w:r>
      <w:r w:rsidR="0064603B" w:rsidRPr="00F65938">
        <w:rPr>
          <w:rFonts w:cs="Calibri"/>
          <w:bCs/>
        </w:rPr>
        <w:t xml:space="preserve"> </w:t>
      </w:r>
      <w:r w:rsidR="0064603B">
        <w:rPr>
          <w:rFonts w:cs="Calibri"/>
          <w:bCs/>
        </w:rPr>
        <w:t>to</w:t>
      </w:r>
      <w:r w:rsidR="007430A2" w:rsidRPr="00F65938">
        <w:rPr>
          <w:rFonts w:cs="Calibri"/>
          <w:bCs/>
        </w:rPr>
        <w:t xml:space="preserve"> the </w:t>
      </w:r>
      <w:r w:rsidR="006553DC">
        <w:rPr>
          <w:rFonts w:cs="Calibri"/>
          <w:bCs/>
        </w:rPr>
        <w:t>C</w:t>
      </w:r>
      <w:r w:rsidR="007430A2" w:rsidRPr="00F65938">
        <w:rPr>
          <w:rFonts w:cs="Calibri"/>
          <w:bCs/>
        </w:rPr>
        <w:t xml:space="preserve">ommission </w:t>
      </w:r>
      <w:r w:rsidRPr="00F65938">
        <w:rPr>
          <w:rFonts w:cs="Calibri"/>
          <w:bCs/>
        </w:rPr>
        <w:t xml:space="preserve">and </w:t>
      </w:r>
      <w:r w:rsidR="007430A2" w:rsidRPr="00F65938">
        <w:rPr>
          <w:rFonts w:cs="Calibri"/>
          <w:bCs/>
        </w:rPr>
        <w:t xml:space="preserve">let the </w:t>
      </w:r>
      <w:r w:rsidR="006553DC">
        <w:rPr>
          <w:rFonts w:cs="Calibri"/>
          <w:bCs/>
        </w:rPr>
        <w:t>C</w:t>
      </w:r>
      <w:r w:rsidR="007430A2" w:rsidRPr="00F65938">
        <w:rPr>
          <w:rFonts w:cs="Calibri"/>
          <w:bCs/>
        </w:rPr>
        <w:t xml:space="preserve">ommission decide whether to trigger the </w:t>
      </w:r>
      <w:r w:rsidR="007D6F5F" w:rsidRPr="00F65938">
        <w:rPr>
          <w:rFonts w:cs="Calibri"/>
          <w:bCs/>
        </w:rPr>
        <w:t xml:space="preserve">exceptional circumstances </w:t>
      </w:r>
      <w:r w:rsidR="001C7E3D" w:rsidRPr="00F65938">
        <w:rPr>
          <w:rFonts w:cs="Calibri"/>
          <w:bCs/>
        </w:rPr>
        <w:t>clause</w:t>
      </w:r>
      <w:r w:rsidR="006553DC">
        <w:rPr>
          <w:rFonts w:cs="Calibri"/>
          <w:bCs/>
        </w:rPr>
        <w:t>.</w:t>
      </w:r>
    </w:p>
    <w:p w14:paraId="4C2D8C77" w14:textId="77777777" w:rsidR="00102E46" w:rsidRPr="00F65938" w:rsidRDefault="00102E46" w:rsidP="00CA4E61">
      <w:pPr>
        <w:pStyle w:val="WCPFCnormal"/>
        <w:widowControl w:val="0"/>
        <w:numPr>
          <w:ilvl w:val="0"/>
          <w:numId w:val="0"/>
        </w:numPr>
        <w:adjustRightInd w:val="0"/>
        <w:snapToGrid w:val="0"/>
        <w:spacing w:after="0"/>
        <w:contextualSpacing w:val="0"/>
        <w:rPr>
          <w:rFonts w:cs="Calibri"/>
          <w:bCs/>
        </w:rPr>
      </w:pPr>
    </w:p>
    <w:p w14:paraId="3A0AC0A0" w14:textId="77777777" w:rsidR="007D6F5F" w:rsidRPr="00F65938" w:rsidRDefault="00102E46"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1C7E3D" w:rsidRPr="00F65938">
        <w:rPr>
          <w:rFonts w:cs="Calibri"/>
          <w:bCs/>
        </w:rPr>
        <w:t xml:space="preserve">USA suggested </w:t>
      </w:r>
      <w:r w:rsidR="007D6F5F" w:rsidRPr="00F65938">
        <w:rPr>
          <w:rFonts w:cs="Calibri"/>
          <w:bCs/>
        </w:rPr>
        <w:t xml:space="preserve">coming back to this issue in the morning, </w:t>
      </w:r>
      <w:r w:rsidR="001C7E3D" w:rsidRPr="00F65938">
        <w:rPr>
          <w:rFonts w:cs="Calibri"/>
          <w:bCs/>
        </w:rPr>
        <w:t>to provide time for reflection</w:t>
      </w:r>
      <w:r w:rsidR="003D42B9" w:rsidRPr="00F65938">
        <w:rPr>
          <w:rFonts w:cs="Calibri"/>
          <w:bCs/>
        </w:rPr>
        <w:t xml:space="preserve">. </w:t>
      </w:r>
    </w:p>
    <w:p w14:paraId="31E712F6" w14:textId="77777777" w:rsidR="007D6F5F" w:rsidRPr="00F65938" w:rsidRDefault="007D6F5F" w:rsidP="00CA4E61">
      <w:pPr>
        <w:pStyle w:val="WCPFCnormal"/>
        <w:widowControl w:val="0"/>
        <w:numPr>
          <w:ilvl w:val="0"/>
          <w:numId w:val="0"/>
        </w:numPr>
        <w:adjustRightInd w:val="0"/>
        <w:snapToGrid w:val="0"/>
        <w:spacing w:after="0"/>
        <w:ind w:left="567"/>
        <w:contextualSpacing w:val="0"/>
        <w:rPr>
          <w:rFonts w:cs="Calibri"/>
          <w:bCs/>
        </w:rPr>
      </w:pPr>
    </w:p>
    <w:p w14:paraId="4425D15F" w14:textId="46AF9534" w:rsidR="00473A56" w:rsidRPr="00F65938" w:rsidRDefault="004C6279" w:rsidP="00CA4E61">
      <w:pPr>
        <w:pStyle w:val="WCPFCnormal"/>
        <w:widowControl w:val="0"/>
        <w:adjustRightInd w:val="0"/>
        <w:snapToGrid w:val="0"/>
        <w:spacing w:after="0"/>
        <w:ind w:left="0" w:firstLine="0"/>
        <w:contextualSpacing w:val="0"/>
        <w:rPr>
          <w:rFonts w:cs="Calibri"/>
          <w:bCs/>
        </w:rPr>
      </w:pPr>
      <w:r w:rsidRPr="00F65938">
        <w:rPr>
          <w:rFonts w:cs="Calibri"/>
          <w:bCs/>
        </w:rPr>
        <w:t>A</w:t>
      </w:r>
      <w:r w:rsidR="003D42B9" w:rsidRPr="00F65938">
        <w:rPr>
          <w:rFonts w:cs="Calibri"/>
          <w:bCs/>
        </w:rPr>
        <w:t>fter discussion of a preliminary draft</w:t>
      </w:r>
      <w:r w:rsidRPr="00F65938">
        <w:rPr>
          <w:rFonts w:cs="Calibri"/>
          <w:bCs/>
        </w:rPr>
        <w:t xml:space="preserve"> text the next day, the following </w:t>
      </w:r>
      <w:r w:rsidR="00B33AA2" w:rsidRPr="00F65938">
        <w:rPr>
          <w:rFonts w:cs="Calibri"/>
          <w:bCs/>
        </w:rPr>
        <w:t>recommendations were agreed:</w:t>
      </w:r>
      <w:r w:rsidR="003D42B9" w:rsidRPr="00F65938">
        <w:rPr>
          <w:rFonts w:cs="Calibri"/>
          <w:bCs/>
        </w:rPr>
        <w:t xml:space="preserve"> </w:t>
      </w:r>
    </w:p>
    <w:p w14:paraId="54366AE4" w14:textId="77777777" w:rsidR="00B33AA2" w:rsidRPr="00F65938" w:rsidRDefault="00B33AA2"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shd w:val="clear" w:color="auto" w:fill="F2F2F2" w:themeFill="background1" w:themeFillShade="F2"/>
        <w:tblLook w:val="04A0" w:firstRow="1" w:lastRow="0" w:firstColumn="1" w:lastColumn="0" w:noHBand="0" w:noVBand="1"/>
      </w:tblPr>
      <w:tblGrid>
        <w:gridCol w:w="9350"/>
      </w:tblGrid>
      <w:tr w:rsidR="001B6FF6" w:rsidRPr="00F65938" w14:paraId="3E2A6979" w14:textId="77777777" w:rsidTr="009324CC">
        <w:tc>
          <w:tcPr>
            <w:tcW w:w="5000" w:type="pct"/>
            <w:shd w:val="clear" w:color="auto" w:fill="F2F2F2" w:themeFill="background1" w:themeFillShade="F2"/>
          </w:tcPr>
          <w:p w14:paraId="4ACD5F42" w14:textId="77777777"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w:t>
            </w:r>
            <w:r w:rsidRPr="00C725B2">
              <w:rPr>
                <w:rFonts w:cs="Calibri"/>
                <w:b/>
              </w:rPr>
              <w:t>requested</w:t>
            </w:r>
            <w:r w:rsidRPr="00F65938">
              <w:rPr>
                <w:rFonts w:cs="Calibri"/>
                <w:b/>
                <w:bCs/>
              </w:rPr>
              <w:t xml:space="preserve"> that the SSP conduct the following analyses related to the monitoring strategy for skipjack</w:t>
            </w:r>
            <w:r w:rsidRPr="00F65938">
              <w:rPr>
                <w:rFonts w:cs="Calibri"/>
              </w:rPr>
              <w:t xml:space="preserve">: </w:t>
            </w:r>
          </w:p>
          <w:p w14:paraId="43CC368E" w14:textId="77777777" w:rsidR="001B6FF6" w:rsidRPr="00F65938" w:rsidRDefault="001B6FF6" w:rsidP="00CA4E61">
            <w:pPr>
              <w:pStyle w:val="WCPFCnormal"/>
              <w:widowControl w:val="0"/>
              <w:numPr>
                <w:ilvl w:val="0"/>
                <w:numId w:val="27"/>
              </w:numPr>
              <w:adjustRightInd w:val="0"/>
              <w:snapToGrid w:val="0"/>
              <w:spacing w:after="0"/>
              <w:ind w:left="1027"/>
              <w:contextualSpacing w:val="0"/>
              <w:rPr>
                <w:rFonts w:cs="Calibri"/>
              </w:rPr>
            </w:pPr>
            <w:r w:rsidRPr="00F65938">
              <w:rPr>
                <w:rFonts w:cs="Calibri"/>
                <w:b/>
                <w:bCs/>
              </w:rPr>
              <w:t>Evaluate whether changes in the FAD closure duration (as adopted in CMM 2023-01) will affect the performance of the interim MP</w:t>
            </w:r>
            <w:r w:rsidRPr="00F65938">
              <w:rPr>
                <w:rFonts w:cs="Calibri"/>
              </w:rPr>
              <w:t xml:space="preserve">; </w:t>
            </w:r>
          </w:p>
          <w:p w14:paraId="4DC08B3F" w14:textId="5385F3CC" w:rsidR="001B6FF6" w:rsidRPr="00F65938" w:rsidRDefault="001B6FF6" w:rsidP="00CA4E61">
            <w:pPr>
              <w:pStyle w:val="WCPFCnormal"/>
              <w:widowControl w:val="0"/>
              <w:numPr>
                <w:ilvl w:val="0"/>
                <w:numId w:val="27"/>
              </w:numPr>
              <w:adjustRightInd w:val="0"/>
              <w:snapToGrid w:val="0"/>
              <w:spacing w:after="0"/>
              <w:ind w:left="999"/>
              <w:contextualSpacing w:val="0"/>
              <w:rPr>
                <w:rFonts w:cs="Calibri"/>
              </w:rPr>
            </w:pPr>
            <w:r w:rsidRPr="00F65938">
              <w:rPr>
                <w:rFonts w:cs="Calibri"/>
                <w:b/>
                <w:bCs/>
              </w:rPr>
              <w:t>Representativeness and appropriateness of candidate CPUEs for use in MP</w:t>
            </w:r>
            <w:r w:rsidRPr="00F65938">
              <w:rPr>
                <w:rFonts w:cs="Calibri"/>
              </w:rPr>
              <w:t>.</w:t>
            </w:r>
          </w:p>
          <w:p w14:paraId="2056B78D" w14:textId="77777777" w:rsidR="003D42B9" w:rsidRPr="00F65938" w:rsidRDefault="003D42B9" w:rsidP="00CA4E61">
            <w:pPr>
              <w:pStyle w:val="WCPFCnormal"/>
              <w:widowControl w:val="0"/>
              <w:numPr>
                <w:ilvl w:val="0"/>
                <w:numId w:val="0"/>
              </w:numPr>
              <w:adjustRightInd w:val="0"/>
              <w:snapToGrid w:val="0"/>
              <w:spacing w:after="0"/>
              <w:ind w:left="567"/>
              <w:contextualSpacing w:val="0"/>
              <w:rPr>
                <w:rFonts w:cs="Calibri"/>
              </w:rPr>
            </w:pPr>
          </w:p>
          <w:p w14:paraId="2B3A3D06" w14:textId="2C75053D"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in years when an assessment is not </w:t>
            </w:r>
            <w:r w:rsidRPr="00572CF4">
              <w:rPr>
                <w:rFonts w:cs="Calibri"/>
                <w:bCs/>
              </w:rPr>
              <w:t>conducted</w:t>
            </w:r>
            <w:r w:rsidRPr="00F65938">
              <w:rPr>
                <w:rFonts w:cs="Calibri"/>
                <w:b/>
                <w:bCs/>
              </w:rPr>
              <w:t>, the monitoring strategy could be reviewed by SC and feedback provided through the Online Discussion Forum</w:t>
            </w:r>
            <w:r w:rsidRPr="00F65938">
              <w:rPr>
                <w:rFonts w:cs="Calibri"/>
              </w:rPr>
              <w:t>.</w:t>
            </w:r>
          </w:p>
          <w:p w14:paraId="706279DF" w14:textId="77777777" w:rsidR="003D42B9" w:rsidRPr="00F65938" w:rsidRDefault="003D42B9" w:rsidP="00CA4E61">
            <w:pPr>
              <w:pStyle w:val="WCPFCnormal"/>
              <w:widowControl w:val="0"/>
              <w:numPr>
                <w:ilvl w:val="0"/>
                <w:numId w:val="0"/>
              </w:numPr>
              <w:adjustRightInd w:val="0"/>
              <w:snapToGrid w:val="0"/>
              <w:spacing w:after="0"/>
              <w:ind w:left="567"/>
              <w:contextualSpacing w:val="0"/>
              <w:rPr>
                <w:rFonts w:cs="Calibri"/>
              </w:rPr>
            </w:pPr>
          </w:p>
          <w:p w14:paraId="7443EAAA" w14:textId="77777777"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was invited to review the information provided in the Monitoring Strategy included in Table 1 of SC20-MI-WP-02, and to update the text in column 1 (SC) as appropriate. </w:t>
            </w:r>
            <w:r w:rsidRPr="00572CF4">
              <w:rPr>
                <w:rFonts w:cs="Calibri"/>
                <w:bCs/>
              </w:rPr>
              <w:t>SC20</w:t>
            </w:r>
            <w:r w:rsidRPr="00F65938">
              <w:rPr>
                <w:rFonts w:cs="Calibri"/>
                <w:b/>
                <w:bCs/>
              </w:rPr>
              <w:t xml:space="preserve"> recommended the following modifications to Table 1 (</w:t>
            </w:r>
            <w:r w:rsidRPr="00F65938">
              <w:rPr>
                <w:rFonts w:cs="Calibri"/>
                <w:b/>
                <w:bCs/>
                <w:i/>
                <w:iCs/>
              </w:rPr>
              <w:t>Monitoring strategy for the skipjack Management Procedure</w:t>
            </w:r>
            <w:r w:rsidRPr="00F65938">
              <w:rPr>
                <w:rFonts w:cs="Calibri"/>
                <w:b/>
                <w:bCs/>
              </w:rPr>
              <w:t>)</w:t>
            </w:r>
            <w:r w:rsidRPr="00F65938">
              <w:rPr>
                <w:rFonts w:cs="Calibri"/>
              </w:rPr>
              <w:t xml:space="preserve">: </w:t>
            </w:r>
          </w:p>
          <w:p w14:paraId="6C8E73A4" w14:textId="77777777" w:rsidR="001B6FF6" w:rsidRPr="00F65938" w:rsidRDefault="001B6FF6" w:rsidP="00CA4E61">
            <w:pPr>
              <w:pStyle w:val="WCPFCnormal"/>
              <w:widowControl w:val="0"/>
              <w:numPr>
                <w:ilvl w:val="0"/>
                <w:numId w:val="28"/>
              </w:numPr>
              <w:adjustRightInd w:val="0"/>
              <w:snapToGrid w:val="0"/>
              <w:spacing w:after="0"/>
              <w:contextualSpacing w:val="0"/>
              <w:rPr>
                <w:rFonts w:cs="Calibri"/>
              </w:rPr>
            </w:pPr>
            <w:r w:rsidRPr="00F65938">
              <w:rPr>
                <w:rFonts w:cs="Calibri"/>
                <w:b/>
                <w:bCs/>
              </w:rPr>
              <w:t>Amend sub-paragraph a) of Element 1.a) (comparison of predicted MP performance against the latest stock assessment outcomes) to read “The performance of the MP in managing skipjack tuna to achieve defined objectives, including the TRP”</w:t>
            </w:r>
            <w:r w:rsidRPr="00F65938">
              <w:rPr>
                <w:rFonts w:cs="Calibri"/>
              </w:rPr>
              <w:t xml:space="preserve">. </w:t>
            </w:r>
          </w:p>
          <w:p w14:paraId="3D3A953C" w14:textId="5E9CBEF8" w:rsidR="001B6FF6" w:rsidRPr="00F65938" w:rsidRDefault="001B6FF6" w:rsidP="00CA4E61">
            <w:pPr>
              <w:pStyle w:val="WCPFCnormal"/>
              <w:widowControl w:val="0"/>
              <w:numPr>
                <w:ilvl w:val="0"/>
                <w:numId w:val="28"/>
              </w:numPr>
              <w:adjustRightInd w:val="0"/>
              <w:snapToGrid w:val="0"/>
              <w:spacing w:after="0"/>
              <w:contextualSpacing w:val="0"/>
              <w:rPr>
                <w:rFonts w:cs="Calibri"/>
              </w:rPr>
            </w:pPr>
            <w:r w:rsidRPr="00F65938">
              <w:rPr>
                <w:rFonts w:cs="Calibri"/>
                <w:b/>
                <w:bCs/>
              </w:rPr>
              <w:t>Amend element 1.b) (Data availability to run the MP) to include a new comment for SC20: “The effect of changes made to the historical data is not known”</w:t>
            </w:r>
            <w:r w:rsidRPr="00F65938">
              <w:rPr>
                <w:rFonts w:cs="Calibri"/>
              </w:rPr>
              <w:t xml:space="preserve">. </w:t>
            </w:r>
          </w:p>
          <w:p w14:paraId="6DB89C18" w14:textId="77777777" w:rsidR="003D42B9" w:rsidRPr="00F65938" w:rsidRDefault="003D42B9" w:rsidP="00CA4E61">
            <w:pPr>
              <w:pStyle w:val="WCPFCnormal"/>
              <w:widowControl w:val="0"/>
              <w:numPr>
                <w:ilvl w:val="0"/>
                <w:numId w:val="0"/>
              </w:numPr>
              <w:adjustRightInd w:val="0"/>
              <w:snapToGrid w:val="0"/>
              <w:spacing w:after="0"/>
              <w:ind w:left="567"/>
              <w:contextualSpacing w:val="0"/>
              <w:rPr>
                <w:rFonts w:cs="Calibri"/>
              </w:rPr>
            </w:pPr>
          </w:p>
          <w:p w14:paraId="06EC9C07" w14:textId="39CC4D27"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the </w:t>
            </w:r>
            <w:r w:rsidRPr="00572CF4">
              <w:rPr>
                <w:rFonts w:cs="Calibri"/>
                <w:bCs/>
              </w:rPr>
              <w:t>monitoring</w:t>
            </w:r>
            <w:r w:rsidRPr="00F65938">
              <w:rPr>
                <w:rFonts w:cs="Calibri"/>
                <w:b/>
                <w:bCs/>
              </w:rPr>
              <w:t xml:space="preserve"> strategy be forwarded to the SMD, TCC and the Commission for their consideration</w:t>
            </w:r>
            <w:r w:rsidRPr="00F65938">
              <w:rPr>
                <w:rFonts w:cs="Calibri"/>
              </w:rPr>
              <w:t xml:space="preserve">. </w:t>
            </w:r>
          </w:p>
        </w:tc>
      </w:tr>
    </w:tbl>
    <w:p w14:paraId="0807E4A6" w14:textId="77777777" w:rsidR="001B6FF6" w:rsidRPr="00F65938" w:rsidRDefault="001B6FF6" w:rsidP="00CA4E61">
      <w:pPr>
        <w:widowControl w:val="0"/>
        <w:adjustRightInd w:val="0"/>
        <w:snapToGrid w:val="0"/>
        <w:ind w:left="-5" w:right="0"/>
      </w:pPr>
    </w:p>
    <w:p w14:paraId="0FA792B6" w14:textId="42B2103D" w:rsidR="00022AD6" w:rsidRPr="00F65938" w:rsidRDefault="00F64A73" w:rsidP="00CA4E61">
      <w:pPr>
        <w:pStyle w:val="Heading3"/>
        <w:keepNext w:val="0"/>
        <w:keepLines w:val="0"/>
        <w:widowControl w:val="0"/>
      </w:pPr>
      <w:bookmarkStart w:id="105" w:name="_Toc177975595"/>
      <w:r w:rsidRPr="00F65938">
        <w:t xml:space="preserve">5.1.2 </w:t>
      </w:r>
      <w:r w:rsidR="00D67729" w:rsidRPr="00F65938">
        <w:tab/>
      </w:r>
      <w:r w:rsidRPr="00F65938">
        <w:t>South Pacific albacore tuna</w:t>
      </w:r>
      <w:bookmarkEnd w:id="105"/>
      <w:r w:rsidRPr="00F65938">
        <w:t xml:space="preserve"> </w:t>
      </w:r>
      <w:bookmarkStart w:id="106" w:name="SPALB"/>
      <w:bookmarkEnd w:id="106"/>
    </w:p>
    <w:p w14:paraId="3613E30C" w14:textId="77777777" w:rsidR="001B6FF6" w:rsidRPr="00F65938" w:rsidRDefault="001B6FF6" w:rsidP="00CA4E61">
      <w:pPr>
        <w:pStyle w:val="WCPFCHeading"/>
        <w:widowControl w:val="0"/>
        <w:adjustRightInd w:val="0"/>
        <w:snapToGrid w:val="0"/>
        <w:rPr>
          <w:rFonts w:ascii="Calibri" w:hAnsi="Calibri" w:cs="Calibri"/>
        </w:rPr>
      </w:pPr>
    </w:p>
    <w:p w14:paraId="2AB40FF5" w14:textId="6E5F2925" w:rsidR="00022AD6" w:rsidRPr="00F65938" w:rsidRDefault="00F64A73" w:rsidP="00CA4E61">
      <w:pPr>
        <w:pStyle w:val="Heading4"/>
        <w:keepNext w:val="0"/>
        <w:keepLines w:val="0"/>
        <w:widowControl w:val="0"/>
      </w:pPr>
      <w:bookmarkStart w:id="107" w:name="_Toc177975596"/>
      <w:r w:rsidRPr="00F65938">
        <w:t xml:space="preserve">5.1.2.1 </w:t>
      </w:r>
      <w:r w:rsidR="005B1C68" w:rsidRPr="00F65938">
        <w:tab/>
      </w:r>
      <w:r w:rsidRPr="00F65938">
        <w:t>Target reference points</w:t>
      </w:r>
      <w:bookmarkEnd w:id="107"/>
      <w:r w:rsidRPr="00F65938">
        <w:t xml:space="preserve"> </w:t>
      </w:r>
    </w:p>
    <w:p w14:paraId="58D4FA8D" w14:textId="2399DE54" w:rsidR="00022AD6" w:rsidRPr="00F65938" w:rsidRDefault="00DA744A" w:rsidP="00CA4E61">
      <w:pPr>
        <w:widowControl w:val="0"/>
        <w:adjustRightInd w:val="0"/>
        <w:snapToGrid w:val="0"/>
        <w:ind w:right="0"/>
        <w:rPr>
          <w:bCs/>
        </w:rPr>
      </w:pPr>
      <w:r w:rsidRPr="00F65938">
        <w:rPr>
          <w:bCs/>
        </w:rPr>
        <w:t xml:space="preserve">Working Paper: </w:t>
      </w:r>
      <w:hyperlink r:id="rId587">
        <w:r w:rsidR="00F64A73" w:rsidRPr="00F65938">
          <w:rPr>
            <w:bCs/>
            <w:color w:val="0000FF"/>
            <w:u w:val="single" w:color="0000FF"/>
          </w:rPr>
          <w:t>SC20</w:t>
        </w:r>
      </w:hyperlink>
      <w:hyperlink r:id="rId588">
        <w:r w:rsidR="00F64A73" w:rsidRPr="00F65938">
          <w:rPr>
            <w:bCs/>
            <w:color w:val="0000FF"/>
            <w:u w:val="single" w:color="0000FF"/>
          </w:rPr>
          <w:t>-</w:t>
        </w:r>
      </w:hyperlink>
      <w:hyperlink r:id="rId589">
        <w:r w:rsidR="00F64A73" w:rsidRPr="00F65938">
          <w:rPr>
            <w:bCs/>
            <w:color w:val="0000FF"/>
            <w:u w:val="single" w:color="0000FF"/>
          </w:rPr>
          <w:t>MI</w:t>
        </w:r>
      </w:hyperlink>
      <w:hyperlink r:id="rId590">
        <w:r w:rsidR="00F64A73" w:rsidRPr="00F65938">
          <w:rPr>
            <w:bCs/>
            <w:color w:val="0000FF"/>
            <w:u w:val="single" w:color="0000FF"/>
          </w:rPr>
          <w:t>-</w:t>
        </w:r>
      </w:hyperlink>
      <w:hyperlink r:id="rId591">
        <w:r w:rsidR="00F64A73" w:rsidRPr="00F65938">
          <w:rPr>
            <w:bCs/>
            <w:color w:val="0000FF"/>
            <w:u w:val="single" w:color="0000FF"/>
          </w:rPr>
          <w:t>WP</w:t>
        </w:r>
      </w:hyperlink>
      <w:hyperlink r:id="rId592">
        <w:r w:rsidR="00F64A73" w:rsidRPr="00F65938">
          <w:rPr>
            <w:bCs/>
            <w:color w:val="0000FF"/>
            <w:u w:val="single" w:color="0000FF"/>
          </w:rPr>
          <w:t>-</w:t>
        </w:r>
      </w:hyperlink>
      <w:hyperlink r:id="rId593">
        <w:r w:rsidR="00F64A73" w:rsidRPr="00F65938">
          <w:rPr>
            <w:bCs/>
            <w:color w:val="0000FF"/>
            <w:u w:val="single" w:color="0000FF"/>
          </w:rPr>
          <w:t>03</w:t>
        </w:r>
      </w:hyperlink>
      <w:hyperlink r:id="rId594">
        <w:r w:rsidR="00F64A73" w:rsidRPr="00F65938">
          <w:rPr>
            <w:bCs/>
          </w:rPr>
          <w:t xml:space="preserve"> </w:t>
        </w:r>
      </w:hyperlink>
    </w:p>
    <w:p w14:paraId="284A6B11" w14:textId="0D5D5291" w:rsidR="001B6FF6" w:rsidRPr="00F65938" w:rsidRDefault="001B6FF6" w:rsidP="00CA4E61">
      <w:pPr>
        <w:widowControl w:val="0"/>
        <w:adjustRightInd w:val="0"/>
        <w:snapToGrid w:val="0"/>
        <w:ind w:right="0"/>
      </w:pPr>
    </w:p>
    <w:p w14:paraId="1416D51E" w14:textId="6589721E" w:rsidR="003D42B9" w:rsidRPr="00F65938" w:rsidRDefault="009E4C1E" w:rsidP="00CA4E61">
      <w:pPr>
        <w:pStyle w:val="WCPFCnormal"/>
        <w:widowControl w:val="0"/>
        <w:adjustRightInd w:val="0"/>
        <w:snapToGrid w:val="0"/>
        <w:spacing w:after="0"/>
        <w:ind w:left="0" w:firstLine="0"/>
        <w:contextualSpacing w:val="0"/>
        <w:rPr>
          <w:rFonts w:cs="Calibri"/>
          <w:bCs/>
        </w:rPr>
      </w:pPr>
      <w:r w:rsidRPr="00F65938">
        <w:rPr>
          <w:rFonts w:cs="Calibri"/>
        </w:rPr>
        <w:t xml:space="preserve">Graham Pilling presented </w:t>
      </w:r>
      <w:r w:rsidR="003D42B9" w:rsidRPr="00CA4E61">
        <w:rPr>
          <w:rFonts w:cs="Calibri"/>
        </w:rPr>
        <w:t>SC20-</w:t>
      </w:r>
      <w:r w:rsidRPr="00CA4E61">
        <w:rPr>
          <w:rFonts w:cs="Calibri"/>
        </w:rPr>
        <w:t>MI-WP-03</w:t>
      </w:r>
      <w:r w:rsidR="00FA324E" w:rsidRPr="00F65938">
        <w:rPr>
          <w:rFonts w:cs="Calibri"/>
        </w:rPr>
        <w:t xml:space="preserve"> which described the task of recalibrating the </w:t>
      </w:r>
      <w:r w:rsidR="00B00C51" w:rsidRPr="00F65938">
        <w:rPr>
          <w:rFonts w:cs="Calibri"/>
        </w:rPr>
        <w:t xml:space="preserve">SP-ALB </w:t>
      </w:r>
      <w:r w:rsidR="00FA324E" w:rsidRPr="00F65938">
        <w:rPr>
          <w:rFonts w:cs="Calibri"/>
        </w:rPr>
        <w:lastRenderedPageBreak/>
        <w:t xml:space="preserve">iTRP based on the </w:t>
      </w:r>
      <w:r w:rsidR="003D42B9" w:rsidRPr="00F65938">
        <w:rPr>
          <w:rFonts w:cs="Calibri"/>
        </w:rPr>
        <w:t xml:space="preserve">results of the </w:t>
      </w:r>
      <w:r w:rsidR="00FA324E" w:rsidRPr="00F65938">
        <w:rPr>
          <w:rFonts w:cs="Calibri"/>
        </w:rPr>
        <w:t xml:space="preserve">new </w:t>
      </w:r>
      <w:r w:rsidR="00D66FA7">
        <w:rPr>
          <w:rFonts w:cs="Calibri"/>
        </w:rPr>
        <w:t>S</w:t>
      </w:r>
      <w:r w:rsidR="003D42B9" w:rsidRPr="00F65938">
        <w:rPr>
          <w:rFonts w:cs="Calibri"/>
        </w:rPr>
        <w:t xml:space="preserve">outh Pacific albacore stock </w:t>
      </w:r>
      <w:r w:rsidR="00FA324E" w:rsidRPr="00F65938">
        <w:rPr>
          <w:rFonts w:cs="Calibri"/>
        </w:rPr>
        <w:t>assessment, and evaluating the implications of the range of depletion levels requested by WCPFC20 (0.42–0.56 SB</w:t>
      </w:r>
      <w:r w:rsidR="00FA324E" w:rsidRPr="00F65938">
        <w:rPr>
          <w:rFonts w:cs="Calibri"/>
          <w:vertAlign w:val="subscript"/>
        </w:rPr>
        <w:t>F=0</w:t>
      </w:r>
      <w:r w:rsidR="00FA324E" w:rsidRPr="00F65938">
        <w:rPr>
          <w:rFonts w:cs="Calibri"/>
        </w:rPr>
        <w:t>). Recalibration used the requested approach of WCPFC20</w:t>
      </w:r>
      <w:r w:rsidR="00C93329" w:rsidRPr="00F65938">
        <w:rPr>
          <w:rFonts w:cs="Calibri"/>
        </w:rPr>
        <w:t xml:space="preserve">, which was </w:t>
      </w:r>
      <w:r w:rsidR="00FA324E" w:rsidRPr="00F65938">
        <w:rPr>
          <w:rFonts w:cs="Calibri"/>
        </w:rPr>
        <w:t>0.96 x median of mean</w:t>
      </w:r>
      <w:r w:rsidR="00383090" w:rsidRPr="00F65938">
        <w:rPr>
          <w:rFonts w:cs="Calibri"/>
        </w:rPr>
        <w:t xml:space="preserve"> (</w:t>
      </w:r>
      <w:r w:rsidR="00FA324E" w:rsidRPr="00F65938">
        <w:rPr>
          <w:rFonts w:cs="Calibri"/>
        </w:rPr>
        <w:t>SB</w:t>
      </w:r>
      <w:r w:rsidR="00FA324E" w:rsidRPr="00F65938">
        <w:rPr>
          <w:rFonts w:cs="Calibri"/>
          <w:vertAlign w:val="subscript"/>
        </w:rPr>
        <w:t>2017</w:t>
      </w:r>
      <w:r w:rsidR="00FA324E" w:rsidRPr="00F65938">
        <w:rPr>
          <w:rFonts w:cs="Calibri"/>
        </w:rPr>
        <w:t>/SB</w:t>
      </w:r>
      <w:r w:rsidR="00FA324E" w:rsidRPr="00F65938">
        <w:rPr>
          <w:rFonts w:cs="Calibri"/>
          <w:vertAlign w:val="subscript"/>
        </w:rPr>
        <w:t>F=0</w:t>
      </w:r>
      <w:r w:rsidR="00FA324E" w:rsidRPr="00F65938">
        <w:rPr>
          <w:rFonts w:cs="Calibri"/>
        </w:rPr>
        <w:t>,</w:t>
      </w:r>
      <w:r w:rsidR="00FA324E" w:rsidRPr="00F65938">
        <w:rPr>
          <w:rFonts w:cs="Calibri"/>
          <w:vertAlign w:val="subscript"/>
        </w:rPr>
        <w:t>2007-2016</w:t>
      </w:r>
      <w:r w:rsidR="00FA324E" w:rsidRPr="00F65938">
        <w:rPr>
          <w:rFonts w:cs="Calibri"/>
        </w:rPr>
        <w:t>, SB</w:t>
      </w:r>
      <w:r w:rsidR="00FA324E" w:rsidRPr="00F65938">
        <w:rPr>
          <w:rFonts w:cs="Calibri"/>
          <w:vertAlign w:val="subscript"/>
        </w:rPr>
        <w:t>2018</w:t>
      </w:r>
      <w:r w:rsidR="00FA324E" w:rsidRPr="00F65938">
        <w:rPr>
          <w:rFonts w:cs="Calibri"/>
        </w:rPr>
        <w:t>/</w:t>
      </w:r>
      <w:r w:rsidR="007E3CBF" w:rsidRPr="00F65938">
        <w:rPr>
          <w:rFonts w:cs="Calibri"/>
        </w:rPr>
        <w:t xml:space="preserve"> </w:t>
      </w:r>
      <w:r w:rsidR="00FA324E" w:rsidRPr="00F65938">
        <w:rPr>
          <w:rFonts w:cs="Calibri"/>
        </w:rPr>
        <w:t>SB</w:t>
      </w:r>
      <w:r w:rsidR="00FA324E" w:rsidRPr="00F65938">
        <w:rPr>
          <w:rFonts w:cs="Calibri"/>
          <w:vertAlign w:val="subscript"/>
        </w:rPr>
        <w:t>F=0,</w:t>
      </w:r>
      <w:r w:rsidR="007E3CBF" w:rsidRPr="00F65938">
        <w:rPr>
          <w:rFonts w:cs="Calibri"/>
          <w:vertAlign w:val="subscript"/>
        </w:rPr>
        <w:t xml:space="preserve"> </w:t>
      </w:r>
      <w:r w:rsidR="00FA324E" w:rsidRPr="00F65938">
        <w:rPr>
          <w:rFonts w:cs="Calibri"/>
          <w:vertAlign w:val="subscript"/>
        </w:rPr>
        <w:t>2008-2017</w:t>
      </w:r>
      <w:r w:rsidR="00FA324E" w:rsidRPr="00F65938">
        <w:rPr>
          <w:rFonts w:cs="Calibri"/>
        </w:rPr>
        <w:t>, SB</w:t>
      </w:r>
      <w:r w:rsidR="00FA324E" w:rsidRPr="00F65938">
        <w:rPr>
          <w:rFonts w:cs="Calibri"/>
          <w:vertAlign w:val="subscript"/>
        </w:rPr>
        <w:t>2019</w:t>
      </w:r>
      <w:r w:rsidR="00FA324E" w:rsidRPr="00F65938">
        <w:rPr>
          <w:rFonts w:cs="Calibri"/>
        </w:rPr>
        <w:t>/</w:t>
      </w:r>
      <w:r w:rsidR="007E3CBF" w:rsidRPr="00F65938">
        <w:rPr>
          <w:rFonts w:cs="Calibri"/>
        </w:rPr>
        <w:t xml:space="preserve"> </w:t>
      </w:r>
      <w:r w:rsidR="00FA324E" w:rsidRPr="00F65938">
        <w:rPr>
          <w:rFonts w:cs="Calibri"/>
          <w:vertAlign w:val="subscript"/>
        </w:rPr>
        <w:t>SBF=0,2009-2018</w:t>
      </w:r>
      <w:r w:rsidR="00FA324E" w:rsidRPr="00F65938">
        <w:rPr>
          <w:rFonts w:cs="Calibri"/>
        </w:rPr>
        <w:t>) from each assessment run</w:t>
      </w:r>
      <w:r w:rsidR="00014802" w:rsidRPr="00F65938">
        <w:rPr>
          <w:rFonts w:cs="Calibri"/>
        </w:rPr>
        <w:t xml:space="preserve">. The resultant </w:t>
      </w:r>
      <w:r w:rsidR="003D42B9" w:rsidRPr="00F65938">
        <w:rPr>
          <w:rFonts w:cs="Calibri"/>
        </w:rPr>
        <w:t>i</w:t>
      </w:r>
      <w:r w:rsidR="00014802" w:rsidRPr="00F65938">
        <w:rPr>
          <w:rFonts w:cs="Calibri"/>
        </w:rPr>
        <w:t>TRP was</w:t>
      </w:r>
      <w:r w:rsidR="00FA324E" w:rsidRPr="00F65938">
        <w:rPr>
          <w:rFonts w:cs="Calibri"/>
        </w:rPr>
        <w:t xml:space="preserve"> </w:t>
      </w:r>
      <w:r w:rsidR="003D42B9" w:rsidRPr="00F65938">
        <w:rPr>
          <w:rFonts w:cs="Calibri"/>
        </w:rPr>
        <w:t xml:space="preserve">calculated to be </w:t>
      </w:r>
      <w:r w:rsidR="00FA324E" w:rsidRPr="00F65938">
        <w:rPr>
          <w:rFonts w:cs="Calibri"/>
        </w:rPr>
        <w:t xml:space="preserve">50% </w:t>
      </w:r>
      <w:r w:rsidR="003D42B9" w:rsidRPr="00F65938">
        <w:rPr>
          <w:rFonts w:cs="Calibri"/>
        </w:rPr>
        <w:t xml:space="preserve">of </w:t>
      </w:r>
      <w:r w:rsidR="00FA324E" w:rsidRPr="00F65938">
        <w:rPr>
          <w:rFonts w:cs="Calibri"/>
        </w:rPr>
        <w:t>SB</w:t>
      </w:r>
      <w:r w:rsidR="00FA324E" w:rsidRPr="00F65938">
        <w:rPr>
          <w:rFonts w:cs="Calibri"/>
          <w:vertAlign w:val="subscript"/>
        </w:rPr>
        <w:t>F=0</w:t>
      </w:r>
    </w:p>
    <w:p w14:paraId="0AA113CA" w14:textId="77777777" w:rsidR="003D42B9" w:rsidRPr="00F65938" w:rsidRDefault="003D42B9" w:rsidP="00CA4E61">
      <w:pPr>
        <w:pStyle w:val="WCPFCnormal"/>
        <w:widowControl w:val="0"/>
        <w:numPr>
          <w:ilvl w:val="0"/>
          <w:numId w:val="0"/>
        </w:numPr>
        <w:adjustRightInd w:val="0"/>
        <w:snapToGrid w:val="0"/>
        <w:spacing w:after="0"/>
        <w:ind w:left="567"/>
        <w:contextualSpacing w:val="0"/>
        <w:rPr>
          <w:rFonts w:cs="Calibri"/>
          <w:bCs/>
        </w:rPr>
      </w:pPr>
    </w:p>
    <w:p w14:paraId="6712CAC9" w14:textId="77777777" w:rsidR="00C25AC2" w:rsidRPr="00F65938" w:rsidRDefault="00CE579E" w:rsidP="00CA4E61">
      <w:pPr>
        <w:pStyle w:val="WCPFCnormal"/>
        <w:widowControl w:val="0"/>
        <w:adjustRightInd w:val="0"/>
        <w:snapToGrid w:val="0"/>
        <w:spacing w:after="0"/>
        <w:ind w:left="0" w:firstLine="0"/>
        <w:contextualSpacing w:val="0"/>
        <w:rPr>
          <w:rFonts w:cs="Calibri"/>
          <w:bCs/>
        </w:rPr>
      </w:pPr>
      <w:r w:rsidRPr="00F65938">
        <w:rPr>
          <w:rFonts w:cs="Calibri"/>
          <w:bCs/>
        </w:rPr>
        <w:t>Long-term stochastic catch-based projections off the grid of 100 models provided to SC20 were</w:t>
      </w:r>
      <w:r w:rsidR="005C1225" w:rsidRPr="00F65938">
        <w:rPr>
          <w:rFonts w:cs="Calibri"/>
          <w:bCs/>
        </w:rPr>
        <w:t xml:space="preserve"> </w:t>
      </w:r>
      <w:r w:rsidRPr="00F65938">
        <w:rPr>
          <w:rFonts w:cs="Calibri"/>
          <w:bCs/>
        </w:rPr>
        <w:t xml:space="preserve">performed for the two scenarios requested by SC17: </w:t>
      </w:r>
    </w:p>
    <w:p w14:paraId="54634A05" w14:textId="77777777" w:rsidR="00C25AC2" w:rsidRPr="00F65938" w:rsidRDefault="00CE579E" w:rsidP="00CA4E61">
      <w:pPr>
        <w:pStyle w:val="WCPFCnormal"/>
        <w:widowControl w:val="0"/>
        <w:numPr>
          <w:ilvl w:val="1"/>
          <w:numId w:val="2"/>
        </w:numPr>
        <w:adjustRightInd w:val="0"/>
        <w:snapToGrid w:val="0"/>
        <w:spacing w:after="0"/>
        <w:ind w:left="993"/>
        <w:contextualSpacing w:val="0"/>
        <w:rPr>
          <w:rFonts w:cs="Calibri"/>
          <w:bCs/>
        </w:rPr>
      </w:pPr>
      <w:r w:rsidRPr="00F65938">
        <w:rPr>
          <w:rFonts w:cs="Calibri"/>
          <w:bCs/>
        </w:rPr>
        <w:t>catch of WCPFC-CA and EPO longline and troll</w:t>
      </w:r>
      <w:r w:rsidR="005C1225" w:rsidRPr="00F65938">
        <w:rPr>
          <w:rFonts w:cs="Calibri"/>
          <w:bCs/>
        </w:rPr>
        <w:t xml:space="preserve"> </w:t>
      </w:r>
      <w:r w:rsidRPr="00F65938">
        <w:rPr>
          <w:rFonts w:cs="Calibri"/>
          <w:bCs/>
        </w:rPr>
        <w:t xml:space="preserve">fleets within the assessment model was scaled equally; </w:t>
      </w:r>
    </w:p>
    <w:p w14:paraId="6D5EA3A3" w14:textId="77777777" w:rsidR="00C25AC2" w:rsidRPr="00F65938" w:rsidRDefault="00CE579E" w:rsidP="00CA4E61">
      <w:pPr>
        <w:pStyle w:val="WCPFCnormal"/>
        <w:widowControl w:val="0"/>
        <w:numPr>
          <w:ilvl w:val="1"/>
          <w:numId w:val="2"/>
        </w:numPr>
        <w:adjustRightInd w:val="0"/>
        <w:snapToGrid w:val="0"/>
        <w:spacing w:after="0"/>
        <w:ind w:left="993"/>
        <w:contextualSpacing w:val="0"/>
        <w:rPr>
          <w:rFonts w:cs="Calibri"/>
          <w:bCs/>
        </w:rPr>
      </w:pPr>
      <w:r w:rsidRPr="00F65938">
        <w:rPr>
          <w:rFonts w:cs="Calibri"/>
          <w:bCs/>
        </w:rPr>
        <w:t>only WCPFC-CA longline and troll fleet</w:t>
      </w:r>
      <w:r w:rsidR="00B22057" w:rsidRPr="00F65938">
        <w:rPr>
          <w:rFonts w:cs="Calibri"/>
          <w:bCs/>
        </w:rPr>
        <w:t xml:space="preserve"> </w:t>
      </w:r>
      <w:r w:rsidRPr="00F65938">
        <w:rPr>
          <w:rFonts w:cs="Calibri"/>
          <w:bCs/>
        </w:rPr>
        <w:t xml:space="preserve">catches were scaled. </w:t>
      </w:r>
    </w:p>
    <w:p w14:paraId="2452A79F" w14:textId="77777777" w:rsidR="00C25AC2" w:rsidRPr="00F65938" w:rsidRDefault="00C25AC2" w:rsidP="00CA4E61">
      <w:pPr>
        <w:pStyle w:val="WCPFCnormal"/>
        <w:widowControl w:val="0"/>
        <w:numPr>
          <w:ilvl w:val="0"/>
          <w:numId w:val="0"/>
        </w:numPr>
        <w:adjustRightInd w:val="0"/>
        <w:snapToGrid w:val="0"/>
        <w:spacing w:after="0"/>
        <w:ind w:left="993"/>
        <w:contextualSpacing w:val="0"/>
        <w:rPr>
          <w:rFonts w:cs="Calibri"/>
          <w:bCs/>
        </w:rPr>
      </w:pPr>
    </w:p>
    <w:p w14:paraId="556AC806" w14:textId="473B148F" w:rsidR="003D42B9" w:rsidRPr="00F65938" w:rsidRDefault="00CE579E" w:rsidP="00CA4E61">
      <w:pPr>
        <w:pStyle w:val="WCPFCnormal"/>
        <w:widowControl w:val="0"/>
        <w:adjustRightInd w:val="0"/>
        <w:snapToGrid w:val="0"/>
        <w:spacing w:after="0"/>
        <w:ind w:left="0" w:firstLine="0"/>
        <w:contextualSpacing w:val="0"/>
        <w:rPr>
          <w:rFonts w:cs="Calibri"/>
        </w:rPr>
      </w:pPr>
      <w:r w:rsidRPr="00F65938">
        <w:rPr>
          <w:rFonts w:cs="Calibri"/>
        </w:rPr>
        <w:t>The baseline period was the mean across 2020-2022. Noting increases in EPO</w:t>
      </w:r>
      <w:r w:rsidR="005C1225" w:rsidRPr="00F65938">
        <w:rPr>
          <w:rFonts w:cs="Calibri"/>
        </w:rPr>
        <w:t xml:space="preserve"> </w:t>
      </w:r>
      <w:r w:rsidRPr="00F65938">
        <w:rPr>
          <w:rFonts w:cs="Calibri"/>
        </w:rPr>
        <w:t xml:space="preserve">catches identified in recent years, </w:t>
      </w:r>
      <w:r w:rsidR="00D66FA7">
        <w:rPr>
          <w:rFonts w:cs="Calibri"/>
        </w:rPr>
        <w:t xml:space="preserve">the </w:t>
      </w:r>
      <w:r w:rsidRPr="00F65938">
        <w:rPr>
          <w:rFonts w:cs="Calibri"/>
        </w:rPr>
        <w:t>catch of longline fisheries within the ‘remainder of the EPO’ (EPO</w:t>
      </w:r>
      <w:r w:rsidR="005C1225" w:rsidRPr="00F65938">
        <w:rPr>
          <w:rFonts w:cs="Calibri"/>
        </w:rPr>
        <w:t xml:space="preserve"> </w:t>
      </w:r>
      <w:r w:rsidRPr="00F65938">
        <w:rPr>
          <w:rFonts w:cs="Calibri"/>
        </w:rPr>
        <w:t>excluding the overlap area) was scaled up to an equivalent of 22,500t, being the level reported in</w:t>
      </w:r>
      <w:r w:rsidR="005C1225" w:rsidRPr="00F65938">
        <w:rPr>
          <w:rFonts w:cs="Calibri"/>
        </w:rPr>
        <w:t xml:space="preserve"> </w:t>
      </w:r>
      <w:r w:rsidRPr="00F65938">
        <w:rPr>
          <w:rFonts w:cs="Calibri"/>
        </w:rPr>
        <w:t xml:space="preserve">2021 and 2022. Future recruitment was defined by the estimated </w:t>
      </w:r>
      <w:r w:rsidR="00D66FA7">
        <w:rPr>
          <w:rFonts w:cs="Calibri"/>
        </w:rPr>
        <w:t>stock-recruitment</w:t>
      </w:r>
      <w:r w:rsidRPr="00F65938">
        <w:rPr>
          <w:rFonts w:cs="Calibri"/>
        </w:rPr>
        <w:t xml:space="preserve"> relationship, with</w:t>
      </w:r>
      <w:r w:rsidR="005C1225" w:rsidRPr="00F65938">
        <w:rPr>
          <w:rFonts w:cs="Calibri"/>
        </w:rPr>
        <w:t xml:space="preserve"> </w:t>
      </w:r>
      <w:r w:rsidRPr="00F65938">
        <w:rPr>
          <w:rFonts w:cs="Calibri"/>
        </w:rPr>
        <w:t>variability around it through recruitment deviation estimates from the stock assessment over the</w:t>
      </w:r>
      <w:r w:rsidR="005C1225" w:rsidRPr="00F65938">
        <w:rPr>
          <w:rFonts w:cs="Calibri"/>
        </w:rPr>
        <w:t xml:space="preserve"> </w:t>
      </w:r>
      <w:r w:rsidRPr="00F65938">
        <w:rPr>
          <w:rFonts w:cs="Calibri"/>
        </w:rPr>
        <w:t>period 1973 to 2020. Fifty projections were run from each of the 100 assessment models, and future</w:t>
      </w:r>
      <w:r w:rsidR="005C1225" w:rsidRPr="00F65938">
        <w:rPr>
          <w:rFonts w:cs="Calibri"/>
        </w:rPr>
        <w:t xml:space="preserve"> </w:t>
      </w:r>
      <w:r w:rsidRPr="00F65938">
        <w:rPr>
          <w:rFonts w:cs="Calibri"/>
        </w:rPr>
        <w:t xml:space="preserve">catch levels (in terms of </w:t>
      </w:r>
      <w:r w:rsidR="00D66FA7">
        <w:rPr>
          <w:rFonts w:cs="Calibri"/>
        </w:rPr>
        <w:t>the number</w:t>
      </w:r>
      <w:r w:rsidR="00D66FA7" w:rsidRPr="00F65938">
        <w:rPr>
          <w:rFonts w:cs="Calibri"/>
        </w:rPr>
        <w:t xml:space="preserve"> </w:t>
      </w:r>
      <w:r w:rsidRPr="00F65938">
        <w:rPr>
          <w:rFonts w:cs="Calibri"/>
        </w:rPr>
        <w:t xml:space="preserve">of fish) </w:t>
      </w:r>
      <w:r w:rsidR="00D66FA7">
        <w:rPr>
          <w:rFonts w:cs="Calibri"/>
        </w:rPr>
        <w:t xml:space="preserve">were </w:t>
      </w:r>
      <w:r w:rsidRPr="00F65938">
        <w:rPr>
          <w:rFonts w:cs="Calibri"/>
        </w:rPr>
        <w:t>adjusted so that the long-term WCPFC-CA depletion achieved</w:t>
      </w:r>
      <w:r w:rsidR="005C1225" w:rsidRPr="00F65938">
        <w:rPr>
          <w:rFonts w:cs="Calibri"/>
        </w:rPr>
        <w:t xml:space="preserve"> </w:t>
      </w:r>
      <w:r w:rsidRPr="00F65938">
        <w:rPr>
          <w:rFonts w:cs="Calibri"/>
        </w:rPr>
        <w:t>the specified level.</w:t>
      </w:r>
    </w:p>
    <w:p w14:paraId="1708A521" w14:textId="77777777" w:rsidR="003D42B9" w:rsidRPr="00F65938" w:rsidRDefault="003D42B9" w:rsidP="00CA4E61">
      <w:pPr>
        <w:pStyle w:val="WCPFCnormal"/>
        <w:widowControl w:val="0"/>
        <w:numPr>
          <w:ilvl w:val="0"/>
          <w:numId w:val="0"/>
        </w:numPr>
        <w:adjustRightInd w:val="0"/>
        <w:snapToGrid w:val="0"/>
        <w:spacing w:after="0"/>
        <w:ind w:left="567"/>
        <w:contextualSpacing w:val="0"/>
        <w:rPr>
          <w:rFonts w:cs="Calibri"/>
          <w:bCs/>
        </w:rPr>
      </w:pPr>
    </w:p>
    <w:p w14:paraId="429829D2" w14:textId="3AA6A813" w:rsidR="003D42B9" w:rsidRPr="00F65938" w:rsidRDefault="00CE579E" w:rsidP="00CA4E61">
      <w:pPr>
        <w:pStyle w:val="WCPFCnormal"/>
        <w:widowControl w:val="0"/>
        <w:adjustRightInd w:val="0"/>
        <w:snapToGrid w:val="0"/>
        <w:spacing w:after="0"/>
        <w:ind w:left="0" w:firstLine="0"/>
        <w:contextualSpacing w:val="0"/>
        <w:rPr>
          <w:rFonts w:cs="Calibri"/>
          <w:bCs/>
        </w:rPr>
      </w:pPr>
      <w:r w:rsidRPr="00F65938">
        <w:rPr>
          <w:rFonts w:cs="Calibri"/>
          <w:bCs/>
        </w:rPr>
        <w:t>Based upon the current results, WCPFC-CA longline and troll average catch levels over 2020-2022</w:t>
      </w:r>
      <w:r w:rsidR="005C1225" w:rsidRPr="00F65938">
        <w:rPr>
          <w:rFonts w:cs="Calibri"/>
          <w:bCs/>
        </w:rPr>
        <w:t xml:space="preserve"> </w:t>
      </w:r>
      <w:r w:rsidRPr="00F65938">
        <w:rPr>
          <w:rFonts w:cs="Calibri"/>
          <w:bCs/>
        </w:rPr>
        <w:t xml:space="preserve">combined with EPO longline catches of approximately 22,500t </w:t>
      </w:r>
      <w:r w:rsidR="00C25AC2" w:rsidRPr="00F65938">
        <w:rPr>
          <w:rFonts w:cs="Calibri"/>
          <w:bCs/>
        </w:rPr>
        <w:t xml:space="preserve">would </w:t>
      </w:r>
      <w:r w:rsidRPr="00F65938">
        <w:rPr>
          <w:rFonts w:cs="Calibri"/>
          <w:bCs/>
        </w:rPr>
        <w:t>achieve the recalibrated iTRP on</w:t>
      </w:r>
      <w:r w:rsidR="005C1225" w:rsidRPr="00F65938">
        <w:rPr>
          <w:rFonts w:cs="Calibri"/>
          <w:bCs/>
        </w:rPr>
        <w:t xml:space="preserve"> </w:t>
      </w:r>
      <w:r w:rsidRPr="00F65938">
        <w:rPr>
          <w:rFonts w:cs="Calibri"/>
          <w:bCs/>
        </w:rPr>
        <w:t>average in the long term. Under those conditions, there is an 8% risk of the stock falling below the</w:t>
      </w:r>
      <w:r w:rsidR="005C1225" w:rsidRPr="00F65938">
        <w:rPr>
          <w:rFonts w:cs="Calibri"/>
          <w:bCs/>
        </w:rPr>
        <w:t xml:space="preserve"> </w:t>
      </w:r>
      <w:r w:rsidRPr="00F65938">
        <w:rPr>
          <w:rFonts w:cs="Calibri"/>
          <w:bCs/>
        </w:rPr>
        <w:t xml:space="preserve">limit reference point under the current uncertainty framework. Fishing mortality on average </w:t>
      </w:r>
      <w:r w:rsidR="000A1F24" w:rsidRPr="00F65938">
        <w:rPr>
          <w:rFonts w:cs="Calibri"/>
          <w:bCs/>
        </w:rPr>
        <w:t xml:space="preserve">was </w:t>
      </w:r>
      <w:r w:rsidRPr="00F65938">
        <w:rPr>
          <w:rFonts w:cs="Calibri"/>
          <w:bCs/>
        </w:rPr>
        <w:t>below</w:t>
      </w:r>
      <w:r w:rsidR="005C1225" w:rsidRPr="00F65938">
        <w:rPr>
          <w:rFonts w:cs="Calibri"/>
          <w:bCs/>
        </w:rPr>
        <w:t xml:space="preserve"> </w:t>
      </w:r>
      <w:r w:rsidRPr="00F65938">
        <w:rPr>
          <w:rFonts w:cs="Calibri"/>
          <w:bCs/>
        </w:rPr>
        <w:t>F</w:t>
      </w:r>
      <w:r w:rsidRPr="00F65938">
        <w:rPr>
          <w:rFonts w:cs="Calibri"/>
          <w:bCs/>
          <w:vertAlign w:val="subscript"/>
        </w:rPr>
        <w:t>MSY</w:t>
      </w:r>
      <w:r w:rsidRPr="00F65938">
        <w:rPr>
          <w:rFonts w:cs="Calibri"/>
          <w:bCs/>
        </w:rPr>
        <w:t xml:space="preserve">. </w:t>
      </w:r>
      <w:r w:rsidR="00D66FA7">
        <w:rPr>
          <w:rFonts w:cs="Calibri"/>
          <w:bCs/>
        </w:rPr>
        <w:t>The average vulnerable biomass available across the WCPFC-CA to the longline fishery was 26% lower than that estimated across 2017-2019</w:t>
      </w:r>
      <w:r w:rsidRPr="00F65938">
        <w:rPr>
          <w:rFonts w:cs="Calibri"/>
          <w:bCs/>
        </w:rPr>
        <w:t xml:space="preserve"> and 33% lower than in 2013.</w:t>
      </w:r>
      <w:r w:rsidR="003D42B9" w:rsidRPr="00F65938">
        <w:rPr>
          <w:rFonts w:cs="Calibri"/>
          <w:bCs/>
        </w:rPr>
        <w:t xml:space="preserve"> </w:t>
      </w:r>
    </w:p>
    <w:p w14:paraId="46736EE2" w14:textId="77777777" w:rsidR="003D42B9" w:rsidRPr="00F65938" w:rsidRDefault="003D42B9" w:rsidP="00CA4E61">
      <w:pPr>
        <w:pStyle w:val="WCPFCnormal"/>
        <w:widowControl w:val="0"/>
        <w:numPr>
          <w:ilvl w:val="0"/>
          <w:numId w:val="0"/>
        </w:numPr>
        <w:adjustRightInd w:val="0"/>
        <w:snapToGrid w:val="0"/>
        <w:spacing w:after="0"/>
        <w:ind w:left="567"/>
        <w:contextualSpacing w:val="0"/>
        <w:rPr>
          <w:rFonts w:cs="Calibri"/>
          <w:bCs/>
        </w:rPr>
      </w:pPr>
    </w:p>
    <w:p w14:paraId="644D8DEE" w14:textId="6F21DDDB" w:rsidR="00966F18" w:rsidRPr="00F65938" w:rsidRDefault="00B14606" w:rsidP="00CA4E61">
      <w:pPr>
        <w:pStyle w:val="WCPFCnormal"/>
        <w:widowControl w:val="0"/>
        <w:adjustRightInd w:val="0"/>
        <w:snapToGrid w:val="0"/>
        <w:spacing w:after="0"/>
        <w:ind w:left="0" w:firstLine="0"/>
        <w:contextualSpacing w:val="0"/>
        <w:rPr>
          <w:rFonts w:cs="Calibri"/>
          <w:bCs/>
        </w:rPr>
      </w:pPr>
      <w:r w:rsidRPr="00F65938">
        <w:rPr>
          <w:rFonts w:cs="Calibri"/>
          <w:bCs/>
        </w:rPr>
        <w:t>Under WCPFC-CA management, reductions in longline and troll catches relative to 2020-2022 levels</w:t>
      </w:r>
      <w:r w:rsidR="005C1225" w:rsidRPr="00F65938">
        <w:rPr>
          <w:rFonts w:cs="Calibri"/>
          <w:bCs/>
        </w:rPr>
        <w:t xml:space="preserve"> </w:t>
      </w:r>
      <w:r w:rsidRPr="00F65938">
        <w:rPr>
          <w:rFonts w:cs="Calibri"/>
          <w:bCs/>
        </w:rPr>
        <w:t>are required to achieve less</w:t>
      </w:r>
      <w:r w:rsidR="003D42B9" w:rsidRPr="00F65938">
        <w:rPr>
          <w:rFonts w:cs="Calibri"/>
          <w:bCs/>
        </w:rPr>
        <w:t>-</w:t>
      </w:r>
      <w:r w:rsidRPr="00F65938">
        <w:rPr>
          <w:rFonts w:cs="Calibri"/>
          <w:bCs/>
        </w:rPr>
        <w:t>depleted stock levels than the iTRP, by up to 13% to achieve a depletion</w:t>
      </w:r>
      <w:r w:rsidR="005C1225" w:rsidRPr="00F65938">
        <w:rPr>
          <w:rFonts w:cs="Calibri"/>
          <w:bCs/>
        </w:rPr>
        <w:t xml:space="preserve"> </w:t>
      </w:r>
      <w:r w:rsidRPr="00F65938">
        <w:rPr>
          <w:rFonts w:cs="Calibri"/>
          <w:bCs/>
        </w:rPr>
        <w:t>of 0.56</w:t>
      </w:r>
      <w:r w:rsidR="007A479A" w:rsidRPr="00F65938">
        <w:rPr>
          <w:rFonts w:cs="Calibri"/>
          <w:bCs/>
        </w:rPr>
        <w:t xml:space="preserve"> </w:t>
      </w:r>
      <w:r w:rsidRPr="00F65938">
        <w:rPr>
          <w:rFonts w:cs="Calibri"/>
          <w:bCs/>
        </w:rPr>
        <w:t>SB</w:t>
      </w:r>
      <w:r w:rsidRPr="00F65938">
        <w:rPr>
          <w:rFonts w:cs="Calibri"/>
          <w:bCs/>
          <w:vertAlign w:val="subscript"/>
        </w:rPr>
        <w:t>F=0</w:t>
      </w:r>
      <w:r w:rsidRPr="00F65938">
        <w:rPr>
          <w:rFonts w:cs="Calibri"/>
          <w:bCs/>
        </w:rPr>
        <w:t>. If a more depleted stock were considered appropriate, WCPFC-CA catches (modelled</w:t>
      </w:r>
      <w:r w:rsidR="005C1225" w:rsidRPr="00F65938">
        <w:rPr>
          <w:rFonts w:cs="Calibri"/>
          <w:bCs/>
        </w:rPr>
        <w:t xml:space="preserve"> </w:t>
      </w:r>
      <w:r w:rsidRPr="00F65938">
        <w:rPr>
          <w:rFonts w:cs="Calibri"/>
          <w:bCs/>
        </w:rPr>
        <w:t>using numbers of fish) could be increased by 18% and 25% for the two evaluated depletion levels that</w:t>
      </w:r>
      <w:r w:rsidR="005C1225" w:rsidRPr="00F65938">
        <w:rPr>
          <w:rFonts w:cs="Calibri"/>
          <w:bCs/>
        </w:rPr>
        <w:t xml:space="preserve"> </w:t>
      </w:r>
      <w:r w:rsidRPr="00F65938">
        <w:rPr>
          <w:rFonts w:cs="Calibri"/>
          <w:bCs/>
        </w:rPr>
        <w:t xml:space="preserve">were lower than the iTRP, noting that </w:t>
      </w:r>
      <w:r w:rsidR="007A479A" w:rsidRPr="00F65938">
        <w:rPr>
          <w:rFonts w:cs="Calibri"/>
          <w:bCs/>
        </w:rPr>
        <w:t xml:space="preserve">the </w:t>
      </w:r>
      <w:r w:rsidRPr="00F65938">
        <w:rPr>
          <w:rFonts w:cs="Calibri"/>
          <w:bCs/>
        </w:rPr>
        <w:t>risk of falling below the LRP increased to a maximum of 19%.</w:t>
      </w:r>
      <w:r w:rsidR="005C1225" w:rsidRPr="00F65938">
        <w:rPr>
          <w:rFonts w:cs="Calibri"/>
          <w:bCs/>
        </w:rPr>
        <w:t xml:space="preserve"> </w:t>
      </w:r>
      <w:r w:rsidRPr="00F65938">
        <w:rPr>
          <w:rFonts w:cs="Calibri"/>
          <w:bCs/>
        </w:rPr>
        <w:t>Where catch management was South Pacific-wide, reductions in catch to achieve less</w:t>
      </w:r>
      <w:r w:rsidR="003D42B9" w:rsidRPr="00F65938">
        <w:rPr>
          <w:rFonts w:cs="Calibri"/>
          <w:bCs/>
        </w:rPr>
        <w:t>-</w:t>
      </w:r>
      <w:r w:rsidRPr="00F65938">
        <w:rPr>
          <w:rFonts w:cs="Calibri"/>
          <w:bCs/>
        </w:rPr>
        <w:t>depleted stock</w:t>
      </w:r>
      <w:r w:rsidR="005C1225" w:rsidRPr="00F65938">
        <w:rPr>
          <w:rFonts w:cs="Calibri"/>
          <w:bCs/>
        </w:rPr>
        <w:t xml:space="preserve"> </w:t>
      </w:r>
      <w:r w:rsidRPr="00F65938">
        <w:rPr>
          <w:rFonts w:cs="Calibri"/>
          <w:bCs/>
        </w:rPr>
        <w:t xml:space="preserve">levels </w:t>
      </w:r>
      <w:r w:rsidR="007A479A" w:rsidRPr="00F65938">
        <w:rPr>
          <w:rFonts w:cs="Calibri"/>
          <w:bCs/>
        </w:rPr>
        <w:t xml:space="preserve">were </w:t>
      </w:r>
      <w:r w:rsidRPr="00F65938">
        <w:rPr>
          <w:rFonts w:cs="Calibri"/>
          <w:bCs/>
        </w:rPr>
        <w:t xml:space="preserve">slightly less than the WCPFC-CA equivalents. </w:t>
      </w:r>
      <w:r w:rsidR="0064603B">
        <w:rPr>
          <w:rFonts w:cs="Calibri"/>
          <w:bCs/>
        </w:rPr>
        <w:t>If</w:t>
      </w:r>
      <w:r w:rsidR="0064603B" w:rsidRPr="00F65938">
        <w:rPr>
          <w:rFonts w:cs="Calibri"/>
          <w:bCs/>
        </w:rPr>
        <w:t xml:space="preserve"> </w:t>
      </w:r>
      <w:r w:rsidRPr="00F65938">
        <w:rPr>
          <w:rFonts w:cs="Calibri"/>
          <w:bCs/>
        </w:rPr>
        <w:t xml:space="preserve">a more depleted stock level </w:t>
      </w:r>
      <w:r w:rsidR="0064603B">
        <w:rPr>
          <w:rFonts w:cs="Calibri"/>
          <w:bCs/>
        </w:rPr>
        <w:t>was</w:t>
      </w:r>
      <w:r w:rsidR="0064603B" w:rsidRPr="00F65938">
        <w:rPr>
          <w:rFonts w:cs="Calibri"/>
          <w:bCs/>
        </w:rPr>
        <w:t xml:space="preserve"> </w:t>
      </w:r>
      <w:r w:rsidRPr="00F65938">
        <w:rPr>
          <w:rFonts w:cs="Calibri"/>
          <w:bCs/>
        </w:rPr>
        <w:t xml:space="preserve">permissible, increases across South Pacific fisheries </w:t>
      </w:r>
      <w:r w:rsidR="00660039" w:rsidRPr="00F65938">
        <w:rPr>
          <w:rFonts w:cs="Calibri"/>
          <w:bCs/>
        </w:rPr>
        <w:t xml:space="preserve">were </w:t>
      </w:r>
      <w:r w:rsidRPr="00F65938">
        <w:rPr>
          <w:rFonts w:cs="Calibri"/>
          <w:bCs/>
        </w:rPr>
        <w:t>lower than WCPFC-CA-only equivalents.</w:t>
      </w:r>
      <w:r w:rsidR="00B22057" w:rsidRPr="00F65938">
        <w:rPr>
          <w:rFonts w:cs="Calibri"/>
          <w:bCs/>
        </w:rPr>
        <w:t xml:space="preserve"> </w:t>
      </w:r>
    </w:p>
    <w:p w14:paraId="68F8CED8"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74B920BC" w14:textId="0E4ADC79" w:rsidR="00246A97" w:rsidRPr="00F65938" w:rsidRDefault="00246A97" w:rsidP="00CA4E61">
      <w:pPr>
        <w:pStyle w:val="WCPFCnormal"/>
        <w:widowControl w:val="0"/>
        <w:adjustRightInd w:val="0"/>
        <w:snapToGrid w:val="0"/>
        <w:spacing w:after="0"/>
        <w:ind w:left="0" w:firstLine="0"/>
        <w:contextualSpacing w:val="0"/>
        <w:rPr>
          <w:rFonts w:cs="Calibri"/>
          <w:bCs/>
        </w:rPr>
      </w:pPr>
      <w:r w:rsidRPr="00F65938">
        <w:rPr>
          <w:rFonts w:cs="Calibri"/>
          <w:bCs/>
        </w:rPr>
        <w:t>Recommendations from the paper were to:</w:t>
      </w:r>
    </w:p>
    <w:p w14:paraId="7B5A78A6" w14:textId="6CE2554E" w:rsidR="00246A97" w:rsidRPr="00F65938" w:rsidRDefault="00246A97" w:rsidP="009324CC">
      <w:pPr>
        <w:pStyle w:val="WCPFCnormal"/>
        <w:widowControl w:val="0"/>
        <w:numPr>
          <w:ilvl w:val="0"/>
          <w:numId w:val="30"/>
        </w:numPr>
        <w:adjustRightInd w:val="0"/>
        <w:snapToGrid w:val="0"/>
        <w:spacing w:after="0"/>
        <w:ind w:left="1080"/>
        <w:contextualSpacing w:val="0"/>
        <w:rPr>
          <w:rFonts w:cs="Calibri"/>
          <w:bCs/>
        </w:rPr>
      </w:pPr>
      <w:r w:rsidRPr="00F65938">
        <w:rPr>
          <w:rFonts w:cs="Calibri"/>
        </w:rPr>
        <w:t>Note</w:t>
      </w:r>
      <w:r w:rsidR="005C1225" w:rsidRPr="00F65938">
        <w:rPr>
          <w:rFonts w:cs="Calibri"/>
        </w:rPr>
        <w:t xml:space="preserve"> </w:t>
      </w:r>
      <w:r w:rsidRPr="00F65938">
        <w:rPr>
          <w:rFonts w:cs="Calibri"/>
        </w:rPr>
        <w:t>the</w:t>
      </w:r>
      <w:r w:rsidR="005C1225" w:rsidRPr="00F65938">
        <w:rPr>
          <w:rFonts w:cs="Calibri"/>
        </w:rPr>
        <w:t xml:space="preserve"> </w:t>
      </w:r>
      <w:r w:rsidRPr="00F65938">
        <w:rPr>
          <w:rFonts w:cs="Calibri"/>
        </w:rPr>
        <w:t>recalibrated</w:t>
      </w:r>
      <w:r w:rsidR="005C1225" w:rsidRPr="00F65938">
        <w:rPr>
          <w:rFonts w:cs="Calibri"/>
        </w:rPr>
        <w:t xml:space="preserve"> </w:t>
      </w:r>
      <w:r w:rsidRPr="00F65938">
        <w:rPr>
          <w:rFonts w:cs="Calibri"/>
        </w:rPr>
        <w:t>iTRP</w:t>
      </w:r>
      <w:r w:rsidR="005C1225" w:rsidRPr="00F65938">
        <w:rPr>
          <w:rFonts w:cs="Calibri"/>
        </w:rPr>
        <w:t xml:space="preserve"> </w:t>
      </w:r>
      <w:r w:rsidRPr="00F65938">
        <w:rPr>
          <w:rFonts w:cs="Calibri"/>
        </w:rPr>
        <w:t>depletion</w:t>
      </w:r>
      <w:r w:rsidR="005C1225" w:rsidRPr="00F65938">
        <w:rPr>
          <w:rFonts w:cs="Calibri"/>
        </w:rPr>
        <w:t xml:space="preserve"> </w:t>
      </w:r>
      <w:r w:rsidRPr="00F65938">
        <w:rPr>
          <w:rFonts w:cs="Calibri"/>
        </w:rPr>
        <w:t>value</w:t>
      </w:r>
      <w:r w:rsidR="005C1225" w:rsidRPr="00F65938">
        <w:rPr>
          <w:rFonts w:cs="Calibri"/>
        </w:rPr>
        <w:t xml:space="preserve"> </w:t>
      </w:r>
      <w:r w:rsidRPr="00F65938">
        <w:rPr>
          <w:rFonts w:cs="Calibri"/>
        </w:rPr>
        <w:t>based</w:t>
      </w:r>
      <w:r w:rsidR="005C1225" w:rsidRPr="00F65938">
        <w:rPr>
          <w:rFonts w:cs="Calibri"/>
        </w:rPr>
        <w:t xml:space="preserve"> </w:t>
      </w:r>
      <w:r w:rsidRPr="00F65938">
        <w:rPr>
          <w:rFonts w:cs="Calibri"/>
        </w:rPr>
        <w:t>on</w:t>
      </w:r>
      <w:r w:rsidR="005C1225" w:rsidRPr="00F65938">
        <w:rPr>
          <w:rFonts w:cs="Calibri"/>
        </w:rPr>
        <w:t xml:space="preserve"> </w:t>
      </w:r>
      <w:r w:rsidRPr="00F65938">
        <w:rPr>
          <w:rFonts w:cs="Calibri"/>
        </w:rPr>
        <w:t>the</w:t>
      </w:r>
      <w:r w:rsidR="005C1225" w:rsidRPr="00F65938">
        <w:rPr>
          <w:rFonts w:cs="Calibri"/>
        </w:rPr>
        <w:t xml:space="preserve"> </w:t>
      </w:r>
      <w:r w:rsidRPr="00F65938">
        <w:rPr>
          <w:rFonts w:cs="Calibri"/>
        </w:rPr>
        <w:t>submitted</w:t>
      </w:r>
      <w:r w:rsidR="005C1225" w:rsidRPr="00F65938">
        <w:rPr>
          <w:rFonts w:cs="Calibri"/>
        </w:rPr>
        <w:t xml:space="preserve"> </w:t>
      </w:r>
      <w:r w:rsidRPr="00F65938">
        <w:rPr>
          <w:rFonts w:cs="Calibri"/>
        </w:rPr>
        <w:t>2024</w:t>
      </w:r>
      <w:r w:rsidR="005C1225" w:rsidRPr="00F65938">
        <w:rPr>
          <w:rFonts w:cs="Calibri"/>
        </w:rPr>
        <w:t xml:space="preserve"> </w:t>
      </w:r>
      <w:r w:rsidRPr="00F65938">
        <w:rPr>
          <w:rFonts w:cs="Calibri"/>
        </w:rPr>
        <w:t>stock</w:t>
      </w:r>
      <w:r w:rsidR="005C1225" w:rsidRPr="00F65938">
        <w:rPr>
          <w:rFonts w:cs="Calibri"/>
        </w:rPr>
        <w:t xml:space="preserve"> </w:t>
      </w:r>
      <w:r w:rsidRPr="00F65938">
        <w:rPr>
          <w:rFonts w:cs="Calibri"/>
        </w:rPr>
        <w:t xml:space="preserve">assessment grid, for use in </w:t>
      </w:r>
      <w:r w:rsidR="00D66FA7">
        <w:rPr>
          <w:rFonts w:cs="Calibri"/>
        </w:rPr>
        <w:t xml:space="preserve">the </w:t>
      </w:r>
      <w:r w:rsidRPr="00F65938">
        <w:rPr>
          <w:rFonts w:cs="Calibri"/>
        </w:rPr>
        <w:t>provision of stock status advice relative to this level.</w:t>
      </w:r>
    </w:p>
    <w:p w14:paraId="58D384A5" w14:textId="5A7632EB" w:rsidR="00246A97" w:rsidRPr="00F65938" w:rsidRDefault="00246A97" w:rsidP="009324CC">
      <w:pPr>
        <w:pStyle w:val="WCPFCnormal"/>
        <w:widowControl w:val="0"/>
        <w:numPr>
          <w:ilvl w:val="0"/>
          <w:numId w:val="30"/>
        </w:numPr>
        <w:adjustRightInd w:val="0"/>
        <w:snapToGrid w:val="0"/>
        <w:spacing w:after="0"/>
        <w:ind w:left="1080"/>
        <w:contextualSpacing w:val="0"/>
        <w:rPr>
          <w:rFonts w:cs="Calibri"/>
        </w:rPr>
      </w:pPr>
      <w:r w:rsidRPr="00F65938">
        <w:rPr>
          <w:rFonts w:cs="Calibri"/>
        </w:rPr>
        <w:t>Consider</w:t>
      </w:r>
      <w:r w:rsidR="005C1225" w:rsidRPr="00F65938">
        <w:rPr>
          <w:rFonts w:cs="Calibri"/>
        </w:rPr>
        <w:t xml:space="preserve"> </w:t>
      </w:r>
      <w:r w:rsidRPr="00F65938">
        <w:rPr>
          <w:rFonts w:cs="Calibri"/>
        </w:rPr>
        <w:t>the</w:t>
      </w:r>
      <w:r w:rsidR="005C1225" w:rsidRPr="00F65938">
        <w:rPr>
          <w:rFonts w:cs="Calibri"/>
        </w:rPr>
        <w:t xml:space="preserve"> </w:t>
      </w:r>
      <w:r w:rsidRPr="00F65938">
        <w:rPr>
          <w:rFonts w:cs="Calibri"/>
        </w:rPr>
        <w:t>levels</w:t>
      </w:r>
      <w:r w:rsidR="005C1225" w:rsidRPr="00F65938">
        <w:rPr>
          <w:rFonts w:cs="Calibri"/>
        </w:rPr>
        <w:t xml:space="preserve"> </w:t>
      </w:r>
      <w:r w:rsidRPr="00F65938">
        <w:rPr>
          <w:rFonts w:cs="Calibri"/>
        </w:rPr>
        <w:t>of</w:t>
      </w:r>
      <w:r w:rsidR="005C1225" w:rsidRPr="00F65938">
        <w:rPr>
          <w:rFonts w:cs="Calibri"/>
        </w:rPr>
        <w:t xml:space="preserve"> </w:t>
      </w:r>
      <w:r w:rsidRPr="00F65938">
        <w:rPr>
          <w:rFonts w:cs="Calibri"/>
        </w:rPr>
        <w:t>fishing</w:t>
      </w:r>
      <w:r w:rsidR="005C1225" w:rsidRPr="00F65938">
        <w:rPr>
          <w:rFonts w:cs="Calibri"/>
        </w:rPr>
        <w:t xml:space="preserve"> </w:t>
      </w:r>
      <w:r w:rsidRPr="00F65938">
        <w:rPr>
          <w:rFonts w:cs="Calibri"/>
        </w:rPr>
        <w:t>necessary</w:t>
      </w:r>
      <w:r w:rsidR="005C1225" w:rsidRPr="00F65938">
        <w:rPr>
          <w:rFonts w:cs="Calibri"/>
        </w:rPr>
        <w:t xml:space="preserve"> </w:t>
      </w:r>
      <w:r w:rsidRPr="00F65938">
        <w:rPr>
          <w:rFonts w:cs="Calibri"/>
        </w:rPr>
        <w:t>to</w:t>
      </w:r>
      <w:r w:rsidR="005C1225" w:rsidRPr="00F65938">
        <w:rPr>
          <w:rFonts w:cs="Calibri"/>
        </w:rPr>
        <w:t xml:space="preserve"> </w:t>
      </w:r>
      <w:r w:rsidRPr="00F65938">
        <w:rPr>
          <w:rFonts w:cs="Calibri"/>
        </w:rPr>
        <w:t>achieve</w:t>
      </w:r>
      <w:r w:rsidR="005C1225" w:rsidRPr="00F65938">
        <w:rPr>
          <w:rFonts w:cs="Calibri"/>
        </w:rPr>
        <w:t xml:space="preserve"> </w:t>
      </w:r>
      <w:r w:rsidRPr="00F65938">
        <w:rPr>
          <w:rFonts w:cs="Calibri"/>
        </w:rPr>
        <w:t>the recalibrated iTRP and</w:t>
      </w:r>
      <w:r w:rsidR="005C1225" w:rsidRPr="00F65938">
        <w:rPr>
          <w:rFonts w:cs="Calibri"/>
        </w:rPr>
        <w:t xml:space="preserve"> </w:t>
      </w:r>
      <w:r w:rsidRPr="00F65938">
        <w:rPr>
          <w:rFonts w:cs="Calibri"/>
        </w:rPr>
        <w:t>alternative depletion levels, and corresponding catch, catch rate and risk outcomes.</w:t>
      </w:r>
    </w:p>
    <w:p w14:paraId="45949006" w14:textId="22C11A7C" w:rsidR="00246A97" w:rsidRPr="00F65938" w:rsidRDefault="00246A97" w:rsidP="009324CC">
      <w:pPr>
        <w:pStyle w:val="WCPFCnormal"/>
        <w:widowControl w:val="0"/>
        <w:numPr>
          <w:ilvl w:val="0"/>
          <w:numId w:val="30"/>
        </w:numPr>
        <w:adjustRightInd w:val="0"/>
        <w:snapToGrid w:val="0"/>
        <w:spacing w:after="0"/>
        <w:ind w:left="1080"/>
        <w:contextualSpacing w:val="0"/>
        <w:rPr>
          <w:rFonts w:cs="Calibri"/>
          <w:bCs/>
        </w:rPr>
      </w:pPr>
      <w:r w:rsidRPr="00F65938">
        <w:rPr>
          <w:rFonts w:cs="Calibri"/>
        </w:rPr>
        <w:t>Consider whether alternative depletion levels should be evaluated.</w:t>
      </w:r>
    </w:p>
    <w:p w14:paraId="6F66071A" w14:textId="706B0521" w:rsidR="00246A97" w:rsidRPr="00F65938" w:rsidRDefault="00246A97" w:rsidP="009324CC">
      <w:pPr>
        <w:pStyle w:val="WCPFCnormal"/>
        <w:widowControl w:val="0"/>
        <w:numPr>
          <w:ilvl w:val="0"/>
          <w:numId w:val="30"/>
        </w:numPr>
        <w:adjustRightInd w:val="0"/>
        <w:snapToGrid w:val="0"/>
        <w:spacing w:after="0"/>
        <w:ind w:left="1080"/>
        <w:contextualSpacing w:val="0"/>
        <w:rPr>
          <w:rFonts w:cs="Calibri"/>
          <w:bCs/>
        </w:rPr>
      </w:pPr>
      <w:r w:rsidRPr="00F65938">
        <w:rPr>
          <w:rFonts w:cs="Calibri"/>
        </w:rPr>
        <w:t>Consider the implications of management action within the WCPFC Convention Area only, and those where action is taken across the South Pacific.</w:t>
      </w:r>
    </w:p>
    <w:p w14:paraId="084189BD" w14:textId="4B8268B1" w:rsidR="001537A0" w:rsidRPr="00F65938" w:rsidRDefault="00246A97" w:rsidP="009324CC">
      <w:pPr>
        <w:pStyle w:val="WCPFCnormal"/>
        <w:widowControl w:val="0"/>
        <w:numPr>
          <w:ilvl w:val="0"/>
          <w:numId w:val="30"/>
        </w:numPr>
        <w:adjustRightInd w:val="0"/>
        <w:snapToGrid w:val="0"/>
        <w:spacing w:after="0"/>
        <w:ind w:left="1080"/>
        <w:contextualSpacing w:val="0"/>
        <w:rPr>
          <w:rFonts w:cs="Calibri"/>
          <w:bCs/>
        </w:rPr>
      </w:pPr>
      <w:r w:rsidRPr="00F65938">
        <w:rPr>
          <w:rFonts w:cs="Calibri"/>
        </w:rPr>
        <w:t>Provide</w:t>
      </w:r>
      <w:r w:rsidR="005C1225" w:rsidRPr="00F65938">
        <w:rPr>
          <w:rFonts w:cs="Calibri"/>
        </w:rPr>
        <w:t xml:space="preserve"> </w:t>
      </w:r>
      <w:r w:rsidRPr="00F65938">
        <w:rPr>
          <w:rFonts w:cs="Calibri"/>
        </w:rPr>
        <w:t>advice</w:t>
      </w:r>
      <w:r w:rsidR="005C1225" w:rsidRPr="00F65938">
        <w:rPr>
          <w:rFonts w:cs="Calibri"/>
        </w:rPr>
        <w:t xml:space="preserve"> </w:t>
      </w:r>
      <w:r w:rsidRPr="00F65938">
        <w:rPr>
          <w:rFonts w:cs="Calibri"/>
        </w:rPr>
        <w:t>on</w:t>
      </w:r>
      <w:r w:rsidR="005C1225" w:rsidRPr="00F65938">
        <w:rPr>
          <w:rFonts w:cs="Calibri"/>
        </w:rPr>
        <w:t xml:space="preserve"> </w:t>
      </w:r>
      <w:r w:rsidRPr="00F65938">
        <w:rPr>
          <w:rFonts w:cs="Calibri"/>
        </w:rPr>
        <w:t>the</w:t>
      </w:r>
      <w:r w:rsidR="005C1225" w:rsidRPr="00F65938">
        <w:rPr>
          <w:rFonts w:cs="Calibri"/>
        </w:rPr>
        <w:t xml:space="preserve"> </w:t>
      </w:r>
      <w:r w:rsidRPr="00F65938">
        <w:rPr>
          <w:rFonts w:cs="Calibri"/>
        </w:rPr>
        <w:t>methodology</w:t>
      </w:r>
      <w:r w:rsidR="005C1225" w:rsidRPr="00F65938">
        <w:rPr>
          <w:rFonts w:cs="Calibri"/>
        </w:rPr>
        <w:t xml:space="preserve"> </w:t>
      </w:r>
      <w:r w:rsidRPr="00F65938">
        <w:rPr>
          <w:rFonts w:cs="Calibri"/>
        </w:rPr>
        <w:t>for</w:t>
      </w:r>
      <w:r w:rsidR="005C1225" w:rsidRPr="00F65938">
        <w:rPr>
          <w:rFonts w:cs="Calibri"/>
        </w:rPr>
        <w:t xml:space="preserve"> </w:t>
      </w:r>
      <w:r w:rsidRPr="00F65938">
        <w:rPr>
          <w:rFonts w:cs="Calibri"/>
        </w:rPr>
        <w:t>longline</w:t>
      </w:r>
      <w:r w:rsidR="005C1225" w:rsidRPr="00F65938">
        <w:rPr>
          <w:rFonts w:cs="Calibri"/>
        </w:rPr>
        <w:t xml:space="preserve"> </w:t>
      </w:r>
      <w:r w:rsidRPr="00F65938">
        <w:rPr>
          <w:rFonts w:cs="Calibri"/>
        </w:rPr>
        <w:t>catch-based</w:t>
      </w:r>
      <w:r w:rsidR="005C1225" w:rsidRPr="00F65938">
        <w:rPr>
          <w:rFonts w:cs="Calibri"/>
        </w:rPr>
        <w:t xml:space="preserve"> </w:t>
      </w:r>
      <w:r w:rsidRPr="00F65938">
        <w:rPr>
          <w:rFonts w:cs="Calibri"/>
        </w:rPr>
        <w:t>projections</w:t>
      </w:r>
      <w:r w:rsidR="005C1225" w:rsidRPr="00F65938">
        <w:rPr>
          <w:rFonts w:cs="Calibri"/>
        </w:rPr>
        <w:t xml:space="preserve"> </w:t>
      </w:r>
      <w:r w:rsidRPr="00F65938">
        <w:rPr>
          <w:rFonts w:cs="Calibri"/>
        </w:rPr>
        <w:t>in</w:t>
      </w:r>
      <w:r w:rsidR="005C1225" w:rsidRPr="00F65938">
        <w:rPr>
          <w:rFonts w:cs="Calibri"/>
        </w:rPr>
        <w:t xml:space="preserve"> </w:t>
      </w:r>
      <w:r w:rsidRPr="00F65938">
        <w:rPr>
          <w:rFonts w:cs="Calibri"/>
        </w:rPr>
        <w:t>terms</w:t>
      </w:r>
      <w:r w:rsidR="005C1225" w:rsidRPr="00F65938">
        <w:rPr>
          <w:rFonts w:cs="Calibri"/>
        </w:rPr>
        <w:t xml:space="preserve"> </w:t>
      </w:r>
      <w:r w:rsidRPr="00F65938">
        <w:rPr>
          <w:rFonts w:cs="Calibri"/>
        </w:rPr>
        <w:t>of</w:t>
      </w:r>
      <w:r w:rsidR="005C1225" w:rsidRPr="00F65938">
        <w:rPr>
          <w:rFonts w:cs="Calibri"/>
        </w:rPr>
        <w:t xml:space="preserve"> </w:t>
      </w:r>
      <w:r w:rsidRPr="00F65938">
        <w:rPr>
          <w:rFonts w:cs="Calibri"/>
        </w:rPr>
        <w:t>use</w:t>
      </w:r>
      <w:r w:rsidR="005C1225" w:rsidRPr="00F65938">
        <w:rPr>
          <w:rFonts w:cs="Calibri"/>
        </w:rPr>
        <w:t xml:space="preserve"> </w:t>
      </w:r>
      <w:r w:rsidRPr="00F65938">
        <w:rPr>
          <w:rFonts w:cs="Calibri"/>
        </w:rPr>
        <w:t>of catch in numbers of fish or catch weight as their basis.</w:t>
      </w:r>
    </w:p>
    <w:p w14:paraId="7A3FCA34" w14:textId="77777777" w:rsidR="00966F18" w:rsidRPr="00F65938" w:rsidRDefault="00966F18" w:rsidP="00CA4E61">
      <w:pPr>
        <w:pStyle w:val="WCPFCnormal"/>
        <w:widowControl w:val="0"/>
        <w:numPr>
          <w:ilvl w:val="0"/>
          <w:numId w:val="0"/>
        </w:numPr>
        <w:adjustRightInd w:val="0"/>
        <w:snapToGrid w:val="0"/>
        <w:spacing w:after="0"/>
        <w:ind w:left="567" w:hanging="567"/>
        <w:contextualSpacing w:val="0"/>
        <w:rPr>
          <w:rFonts w:cs="Calibri"/>
          <w:bCs/>
        </w:rPr>
      </w:pPr>
    </w:p>
    <w:p w14:paraId="35E09FD3" w14:textId="3E578E79" w:rsidR="00660039" w:rsidRDefault="00660039" w:rsidP="00CA4E61">
      <w:pPr>
        <w:pStyle w:val="WCPFCnormal"/>
        <w:widowControl w:val="0"/>
        <w:numPr>
          <w:ilvl w:val="0"/>
          <w:numId w:val="0"/>
        </w:numPr>
        <w:adjustRightInd w:val="0"/>
        <w:snapToGrid w:val="0"/>
        <w:spacing w:after="0"/>
        <w:ind w:left="567" w:hanging="567"/>
        <w:contextualSpacing w:val="0"/>
        <w:rPr>
          <w:rFonts w:cs="Calibri"/>
          <w:b/>
        </w:rPr>
      </w:pPr>
      <w:r w:rsidRPr="00F65938">
        <w:rPr>
          <w:rFonts w:cs="Calibri"/>
          <w:b/>
        </w:rPr>
        <w:t>Discussion</w:t>
      </w:r>
    </w:p>
    <w:p w14:paraId="1B03A07C" w14:textId="77777777" w:rsidR="00C725B2" w:rsidRPr="00F65938" w:rsidRDefault="00C725B2" w:rsidP="00CA4E61">
      <w:pPr>
        <w:pStyle w:val="WCPFCnormal"/>
        <w:widowControl w:val="0"/>
        <w:numPr>
          <w:ilvl w:val="0"/>
          <w:numId w:val="0"/>
        </w:numPr>
        <w:adjustRightInd w:val="0"/>
        <w:snapToGrid w:val="0"/>
        <w:spacing w:after="0"/>
        <w:ind w:left="567" w:hanging="567"/>
        <w:contextualSpacing w:val="0"/>
        <w:rPr>
          <w:rFonts w:cs="Calibri"/>
          <w:b/>
        </w:rPr>
      </w:pPr>
    </w:p>
    <w:p w14:paraId="2C051613" w14:textId="43702C9A" w:rsidR="00966F18" w:rsidRPr="00F65938" w:rsidRDefault="007173F8" w:rsidP="00CA4E61">
      <w:pPr>
        <w:pStyle w:val="WCPFCnormal"/>
        <w:widowControl w:val="0"/>
        <w:adjustRightInd w:val="0"/>
        <w:snapToGrid w:val="0"/>
        <w:spacing w:after="0"/>
        <w:ind w:left="0" w:firstLine="0"/>
        <w:contextualSpacing w:val="0"/>
        <w:rPr>
          <w:rFonts w:cs="Calibri"/>
          <w:bCs/>
        </w:rPr>
      </w:pPr>
      <w:r w:rsidRPr="00F65938">
        <w:rPr>
          <w:rFonts w:cs="Calibri"/>
        </w:rPr>
        <w:t>Niue</w:t>
      </w:r>
      <w:r w:rsidR="00D66FA7">
        <w:rPr>
          <w:rFonts w:cs="Calibri"/>
        </w:rPr>
        <w:t>, on behalf of FFA CCMs,</w:t>
      </w:r>
      <w:r w:rsidR="00770FF9" w:rsidRPr="00F65938">
        <w:rPr>
          <w:rFonts w:cs="Calibri"/>
        </w:rPr>
        <w:t xml:space="preserve"> thank</w:t>
      </w:r>
      <w:r w:rsidR="00246C36" w:rsidRPr="00F65938">
        <w:rPr>
          <w:rFonts w:cs="Calibri"/>
        </w:rPr>
        <w:t>ed</w:t>
      </w:r>
      <w:r w:rsidR="00770FF9" w:rsidRPr="00F65938">
        <w:rPr>
          <w:rFonts w:cs="Calibri"/>
        </w:rPr>
        <w:t xml:space="preserve"> the SSP for the work conducted. </w:t>
      </w:r>
      <w:r w:rsidR="00966F18" w:rsidRPr="00F65938">
        <w:rPr>
          <w:rFonts w:cs="Calibri"/>
        </w:rPr>
        <w:t xml:space="preserve">They </w:t>
      </w:r>
      <w:r w:rsidR="00770FF9" w:rsidRPr="00F65938">
        <w:rPr>
          <w:rFonts w:cs="Calibri"/>
        </w:rPr>
        <w:t>note</w:t>
      </w:r>
      <w:r w:rsidR="00966F18" w:rsidRPr="00F65938">
        <w:rPr>
          <w:rFonts w:cs="Calibri"/>
        </w:rPr>
        <w:t>d</w:t>
      </w:r>
      <w:r w:rsidR="00770FF9" w:rsidRPr="00F65938">
        <w:rPr>
          <w:rFonts w:cs="Calibri"/>
        </w:rPr>
        <w:t xml:space="preserve"> the recalibrated iTRP depletion value </w:t>
      </w:r>
      <w:r w:rsidR="00966F18" w:rsidRPr="00F65938">
        <w:rPr>
          <w:rFonts w:cs="Calibri"/>
        </w:rPr>
        <w:t xml:space="preserve">of </w:t>
      </w:r>
      <w:r w:rsidR="00770FF9" w:rsidRPr="00F65938">
        <w:rPr>
          <w:rFonts w:cs="Calibri"/>
        </w:rPr>
        <w:t>0.5 SB/SB</w:t>
      </w:r>
      <w:r w:rsidR="00770FF9" w:rsidRPr="00F65938">
        <w:rPr>
          <w:rFonts w:cs="Calibri"/>
          <w:vertAlign w:val="subscript"/>
        </w:rPr>
        <w:t>F=0</w:t>
      </w:r>
      <w:r w:rsidR="00770FF9" w:rsidRPr="00F65938">
        <w:rPr>
          <w:rFonts w:cs="Calibri"/>
        </w:rPr>
        <w:t xml:space="preserve">, based on the 2024 stock assessment. However, due to the late submission of this assessment, </w:t>
      </w:r>
      <w:r w:rsidR="00966F18" w:rsidRPr="00F65938">
        <w:rPr>
          <w:rFonts w:cs="Calibri"/>
        </w:rPr>
        <w:t xml:space="preserve">these CCMs </w:t>
      </w:r>
      <w:r w:rsidR="00242753">
        <w:rPr>
          <w:rFonts w:cs="Calibri"/>
        </w:rPr>
        <w:t>were</w:t>
      </w:r>
      <w:r w:rsidR="00770FF9" w:rsidRPr="00F65938">
        <w:rPr>
          <w:rFonts w:cs="Calibri"/>
        </w:rPr>
        <w:t xml:space="preserve"> able to thoroughly consider the results and the implications o</w:t>
      </w:r>
      <w:r w:rsidR="00966F18" w:rsidRPr="00F65938">
        <w:rPr>
          <w:rFonts w:cs="Calibri"/>
        </w:rPr>
        <w:t>f</w:t>
      </w:r>
      <w:r w:rsidR="00770FF9" w:rsidRPr="00F65938">
        <w:rPr>
          <w:rFonts w:cs="Calibri"/>
        </w:rPr>
        <w:t xml:space="preserve"> the iTRP evaluation presented.</w:t>
      </w:r>
      <w:r w:rsidR="00DF6840" w:rsidRPr="00F65938">
        <w:rPr>
          <w:rFonts w:cs="Calibri"/>
        </w:rPr>
        <w:t xml:space="preserve"> </w:t>
      </w:r>
      <w:r w:rsidR="00966F18" w:rsidRPr="00F65938">
        <w:rPr>
          <w:rFonts w:cs="Calibri"/>
        </w:rPr>
        <w:t>They did</w:t>
      </w:r>
      <w:r w:rsidR="00770FF9" w:rsidRPr="00F65938">
        <w:rPr>
          <w:rFonts w:cs="Calibri"/>
        </w:rPr>
        <w:t>, however, support the use of recent catches for the EPO in the WCPFC-CA only scenario, rather than the 2017-2019 average catches, given that this is more representative of reported catches in the EPO in recent years.</w:t>
      </w:r>
      <w:r w:rsidR="00DF6840" w:rsidRPr="00F65938">
        <w:rPr>
          <w:rFonts w:cs="Calibri"/>
        </w:rPr>
        <w:t xml:space="preserve"> </w:t>
      </w:r>
      <w:r w:rsidR="00770FF9" w:rsidRPr="00F65938">
        <w:rPr>
          <w:rFonts w:cs="Calibri"/>
        </w:rPr>
        <w:t>Referring to the preliminary results using catch weight as opposed to catch in numbers, FFA members propose</w:t>
      </w:r>
      <w:r w:rsidR="00966F18" w:rsidRPr="00F65938">
        <w:rPr>
          <w:rFonts w:cs="Calibri"/>
        </w:rPr>
        <w:t>d</w:t>
      </w:r>
      <w:r w:rsidR="00770FF9" w:rsidRPr="00F65938">
        <w:rPr>
          <w:rFonts w:cs="Calibri"/>
        </w:rPr>
        <w:t xml:space="preserve"> that results using catch weight would be most appropriate for the Commission’s consideration as this is consistent with the OM grid development and candidate MPs. So FFA Members request</w:t>
      </w:r>
      <w:r w:rsidR="00966F18" w:rsidRPr="00F65938">
        <w:rPr>
          <w:rFonts w:cs="Calibri"/>
        </w:rPr>
        <w:t>ed</w:t>
      </w:r>
      <w:r w:rsidR="00770FF9" w:rsidRPr="00F65938">
        <w:rPr>
          <w:rFonts w:cs="Calibri"/>
        </w:rPr>
        <w:t xml:space="preserve"> an additional analysis of the </w:t>
      </w:r>
      <w:r w:rsidR="00242753">
        <w:rPr>
          <w:rFonts w:cs="Calibri"/>
        </w:rPr>
        <w:t>S</w:t>
      </w:r>
      <w:r w:rsidR="00770FF9" w:rsidRPr="00F65938">
        <w:rPr>
          <w:rFonts w:cs="Calibri"/>
        </w:rPr>
        <w:t xml:space="preserve">outh Pacific-wide scenario using catch in weight. </w:t>
      </w:r>
      <w:r w:rsidR="00966F18" w:rsidRPr="00F65938">
        <w:rPr>
          <w:rFonts w:cs="Calibri"/>
        </w:rPr>
        <w:t xml:space="preserve">They were </w:t>
      </w:r>
      <w:r w:rsidR="00770FF9" w:rsidRPr="00F65938">
        <w:rPr>
          <w:rFonts w:cs="Calibri"/>
        </w:rPr>
        <w:t xml:space="preserve">pleased to note the enhanced collaboration between WCPFC and IATTC, and </w:t>
      </w:r>
      <w:r w:rsidR="00966F18" w:rsidRPr="00F65938">
        <w:rPr>
          <w:rFonts w:cs="Calibri"/>
        </w:rPr>
        <w:t xml:space="preserve">towards </w:t>
      </w:r>
      <w:r w:rsidR="00770FF9" w:rsidRPr="00F65938">
        <w:rPr>
          <w:rFonts w:cs="Calibri"/>
        </w:rPr>
        <w:t>the development of compatible and effective management of this stock across its entire range.</w:t>
      </w:r>
    </w:p>
    <w:p w14:paraId="6FF99449"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7CF0CB72" w14:textId="416BF9D2" w:rsidR="00966F18" w:rsidRPr="00F65938" w:rsidRDefault="00770FF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China had some </w:t>
      </w:r>
      <w:r w:rsidR="00242753">
        <w:rPr>
          <w:rFonts w:cs="Calibri"/>
          <w:bCs/>
        </w:rPr>
        <w:t>concerns</w:t>
      </w:r>
      <w:r w:rsidR="00242753" w:rsidRPr="00F65938">
        <w:rPr>
          <w:rFonts w:cs="Calibri"/>
          <w:bCs/>
        </w:rPr>
        <w:t xml:space="preserve"> </w:t>
      </w:r>
      <w:r w:rsidRPr="00F65938">
        <w:rPr>
          <w:rFonts w:cs="Calibri"/>
          <w:bCs/>
        </w:rPr>
        <w:t>abo</w:t>
      </w:r>
      <w:r w:rsidR="002A43C1" w:rsidRPr="00F65938">
        <w:rPr>
          <w:rFonts w:cs="Calibri"/>
          <w:bCs/>
        </w:rPr>
        <w:t>u</w:t>
      </w:r>
      <w:r w:rsidRPr="00F65938">
        <w:rPr>
          <w:rFonts w:cs="Calibri"/>
          <w:bCs/>
        </w:rPr>
        <w:t>t</w:t>
      </w:r>
      <w:r w:rsidR="002A43C1" w:rsidRPr="00F65938">
        <w:rPr>
          <w:rFonts w:cs="Calibri"/>
          <w:bCs/>
        </w:rPr>
        <w:t xml:space="preserve"> </w:t>
      </w:r>
      <w:r w:rsidRPr="00F65938">
        <w:rPr>
          <w:rFonts w:cs="Calibri"/>
          <w:bCs/>
        </w:rPr>
        <w:t xml:space="preserve">the catch scaling used in the projection. </w:t>
      </w:r>
      <w:r w:rsidR="000F3160" w:rsidRPr="00F65938">
        <w:rPr>
          <w:rFonts w:cs="Calibri"/>
          <w:bCs/>
        </w:rPr>
        <w:t xml:space="preserve">Previously the TRP </w:t>
      </w:r>
      <w:r w:rsidR="00966F18" w:rsidRPr="00F65938">
        <w:rPr>
          <w:rFonts w:cs="Calibri"/>
          <w:bCs/>
        </w:rPr>
        <w:t xml:space="preserve">was being achieved </w:t>
      </w:r>
      <w:r w:rsidR="000F3160" w:rsidRPr="00F65938">
        <w:rPr>
          <w:rFonts w:cs="Calibri"/>
          <w:bCs/>
        </w:rPr>
        <w:t xml:space="preserve">with 2017-19 catches and now </w:t>
      </w:r>
      <w:r w:rsidR="00966F18" w:rsidRPr="00F65938">
        <w:rPr>
          <w:rFonts w:cs="Calibri"/>
          <w:bCs/>
        </w:rPr>
        <w:t xml:space="preserve">it was achieved </w:t>
      </w:r>
      <w:r w:rsidR="000F3160" w:rsidRPr="00F65938">
        <w:rPr>
          <w:rFonts w:cs="Calibri"/>
          <w:bCs/>
        </w:rPr>
        <w:t xml:space="preserve">using the </w:t>
      </w:r>
      <w:r w:rsidR="00ED2EA6" w:rsidRPr="00F65938">
        <w:rPr>
          <w:rFonts w:cs="Calibri"/>
          <w:bCs/>
        </w:rPr>
        <w:t xml:space="preserve">recent catches. </w:t>
      </w:r>
      <w:r w:rsidR="00966F18" w:rsidRPr="00F65938">
        <w:rPr>
          <w:rFonts w:cs="Calibri"/>
          <w:bCs/>
        </w:rPr>
        <w:t xml:space="preserve">They </w:t>
      </w:r>
      <w:r w:rsidR="00ED2EA6" w:rsidRPr="00F65938">
        <w:rPr>
          <w:rFonts w:cs="Calibri"/>
          <w:bCs/>
        </w:rPr>
        <w:t>hope</w:t>
      </w:r>
      <w:r w:rsidR="00966F18" w:rsidRPr="00F65938">
        <w:rPr>
          <w:rFonts w:cs="Calibri"/>
          <w:bCs/>
        </w:rPr>
        <w:t>d</w:t>
      </w:r>
      <w:r w:rsidR="00ED2EA6" w:rsidRPr="00F65938">
        <w:rPr>
          <w:rFonts w:cs="Calibri"/>
          <w:bCs/>
        </w:rPr>
        <w:t xml:space="preserve"> that the numbers </w:t>
      </w:r>
      <w:r w:rsidR="00966F18" w:rsidRPr="00F65938">
        <w:rPr>
          <w:rFonts w:cs="Calibri"/>
          <w:bCs/>
        </w:rPr>
        <w:t xml:space="preserve">would be available </w:t>
      </w:r>
      <w:r w:rsidR="00ED2EA6" w:rsidRPr="00F65938">
        <w:rPr>
          <w:rFonts w:cs="Calibri"/>
          <w:bCs/>
        </w:rPr>
        <w:t>before the Commission meeting.</w:t>
      </w:r>
    </w:p>
    <w:p w14:paraId="3F526C41"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510175AC" w14:textId="4A63DFEB" w:rsidR="00966F18" w:rsidRPr="00F65938" w:rsidRDefault="00ED2EA6" w:rsidP="00CA4E61">
      <w:pPr>
        <w:pStyle w:val="WCPFCnormal"/>
        <w:widowControl w:val="0"/>
        <w:adjustRightInd w:val="0"/>
        <w:snapToGrid w:val="0"/>
        <w:spacing w:after="0"/>
        <w:ind w:left="0" w:firstLine="0"/>
        <w:contextualSpacing w:val="0"/>
        <w:rPr>
          <w:rFonts w:cs="Calibri"/>
          <w:bCs/>
        </w:rPr>
      </w:pPr>
      <w:r w:rsidRPr="00F65938">
        <w:rPr>
          <w:rFonts w:cs="Calibri"/>
          <w:bCs/>
        </w:rPr>
        <w:t>Tokelau</w:t>
      </w:r>
      <w:r w:rsidR="00242753">
        <w:rPr>
          <w:rFonts w:cs="Calibri"/>
          <w:bCs/>
        </w:rPr>
        <w:t>,</w:t>
      </w:r>
      <w:r w:rsidRPr="00F65938">
        <w:rPr>
          <w:rFonts w:cs="Calibri"/>
          <w:bCs/>
        </w:rPr>
        <w:t xml:space="preserve"> </w:t>
      </w:r>
      <w:r w:rsidR="00B24460" w:rsidRPr="00F65938">
        <w:rPr>
          <w:rFonts w:cs="Calibri"/>
          <w:bCs/>
        </w:rPr>
        <w:t xml:space="preserve">on behalf of PNA+ </w:t>
      </w:r>
      <w:r w:rsidR="00966F18" w:rsidRPr="00F65938">
        <w:rPr>
          <w:rFonts w:cs="Calibri"/>
          <w:bCs/>
        </w:rPr>
        <w:t>CCMs</w:t>
      </w:r>
      <w:r w:rsidR="00242753">
        <w:rPr>
          <w:rFonts w:cs="Calibri"/>
          <w:bCs/>
        </w:rPr>
        <w:t>,</w:t>
      </w:r>
      <w:r w:rsidR="00966F18" w:rsidRPr="00F65938">
        <w:rPr>
          <w:rFonts w:cs="Calibri"/>
          <w:bCs/>
        </w:rPr>
        <w:t xml:space="preserve"> </w:t>
      </w:r>
      <w:r w:rsidR="00B24460" w:rsidRPr="00F65938">
        <w:rPr>
          <w:rFonts w:cs="Calibri"/>
          <w:bCs/>
        </w:rPr>
        <w:t>thanked</w:t>
      </w:r>
      <w:r w:rsidR="00311A90" w:rsidRPr="00F65938">
        <w:rPr>
          <w:rFonts w:cs="Calibri"/>
          <w:bCs/>
        </w:rPr>
        <w:t xml:space="preserve"> the SSP</w:t>
      </w:r>
      <w:r w:rsidR="001D2140" w:rsidRPr="00F65938">
        <w:rPr>
          <w:rFonts w:cs="Calibri"/>
          <w:bCs/>
        </w:rPr>
        <w:t xml:space="preserve"> for the presentation of the recalibrated iTRP, which </w:t>
      </w:r>
      <w:r w:rsidR="00E73364" w:rsidRPr="00F65938">
        <w:rPr>
          <w:rFonts w:cs="Calibri"/>
          <w:bCs/>
        </w:rPr>
        <w:t xml:space="preserve">was </w:t>
      </w:r>
      <w:r w:rsidR="001D2140" w:rsidRPr="00F65938">
        <w:rPr>
          <w:rFonts w:cs="Calibri"/>
          <w:bCs/>
        </w:rPr>
        <w:t>estimated to be at 0.5 based on the new stock assessment.</w:t>
      </w:r>
      <w:r w:rsidR="00DC45F3" w:rsidRPr="00F65938">
        <w:rPr>
          <w:rFonts w:cs="Calibri"/>
          <w:bCs/>
        </w:rPr>
        <w:t xml:space="preserve"> </w:t>
      </w:r>
      <w:r w:rsidR="00966F18" w:rsidRPr="00F65938">
        <w:rPr>
          <w:rFonts w:cs="Calibri"/>
          <w:bCs/>
        </w:rPr>
        <w:t xml:space="preserve">They </w:t>
      </w:r>
      <w:r w:rsidR="001D2140" w:rsidRPr="00F65938">
        <w:rPr>
          <w:rFonts w:cs="Calibri"/>
          <w:bCs/>
        </w:rPr>
        <w:t>thank</w:t>
      </w:r>
      <w:r w:rsidR="00966F18" w:rsidRPr="00F65938">
        <w:rPr>
          <w:rFonts w:cs="Calibri"/>
          <w:bCs/>
        </w:rPr>
        <w:t>ed</w:t>
      </w:r>
      <w:r w:rsidR="00311A90" w:rsidRPr="00F65938">
        <w:rPr>
          <w:rFonts w:cs="Calibri"/>
          <w:bCs/>
        </w:rPr>
        <w:t xml:space="preserve"> the SSP</w:t>
      </w:r>
      <w:r w:rsidR="001D2140" w:rsidRPr="00F65938">
        <w:rPr>
          <w:rFonts w:cs="Calibri"/>
          <w:bCs/>
        </w:rPr>
        <w:t xml:space="preserve"> for producing Table 3 of </w:t>
      </w:r>
      <w:r w:rsidR="00966F18" w:rsidRPr="00F65938">
        <w:rPr>
          <w:rFonts w:cs="Calibri"/>
          <w:bCs/>
        </w:rPr>
        <w:t>SC20-</w:t>
      </w:r>
      <w:r w:rsidR="001D2140" w:rsidRPr="00F65938">
        <w:rPr>
          <w:rFonts w:cs="Calibri"/>
          <w:bCs/>
        </w:rPr>
        <w:t xml:space="preserve">MI-WP-03 which set out the evaluation of the range of alternative candidate </w:t>
      </w:r>
      <w:r w:rsidR="002D194E">
        <w:rPr>
          <w:rFonts w:cs="Calibri"/>
          <w:bCs/>
        </w:rPr>
        <w:t>South Pacific albacore</w:t>
      </w:r>
      <w:r w:rsidR="001D2140" w:rsidRPr="00F65938">
        <w:rPr>
          <w:rFonts w:cs="Calibri"/>
          <w:bCs/>
        </w:rPr>
        <w:t xml:space="preserve"> target reference points, based on the new stock assessment.</w:t>
      </w:r>
      <w:r w:rsidR="00DC45F3" w:rsidRPr="00F65938">
        <w:rPr>
          <w:rFonts w:cs="Calibri"/>
          <w:bCs/>
        </w:rPr>
        <w:t xml:space="preserve"> </w:t>
      </w:r>
      <w:r w:rsidR="00966F18" w:rsidRPr="00F65938">
        <w:rPr>
          <w:rFonts w:cs="Calibri"/>
          <w:bCs/>
        </w:rPr>
        <w:t xml:space="preserve">They </w:t>
      </w:r>
      <w:r w:rsidR="001D2140" w:rsidRPr="00F65938">
        <w:rPr>
          <w:rFonts w:cs="Calibri"/>
          <w:bCs/>
        </w:rPr>
        <w:t>believe</w:t>
      </w:r>
      <w:r w:rsidR="00966F18" w:rsidRPr="00F65938">
        <w:rPr>
          <w:rFonts w:cs="Calibri"/>
          <w:bCs/>
        </w:rPr>
        <w:t>d</w:t>
      </w:r>
      <w:r w:rsidR="001D2140" w:rsidRPr="00F65938">
        <w:rPr>
          <w:rFonts w:cs="Calibri"/>
          <w:bCs/>
        </w:rPr>
        <w:t xml:space="preserve"> this form</w:t>
      </w:r>
      <w:r w:rsidR="00966F18" w:rsidRPr="00F65938">
        <w:rPr>
          <w:rFonts w:cs="Calibri"/>
          <w:bCs/>
        </w:rPr>
        <w:t>ed</w:t>
      </w:r>
      <w:r w:rsidR="001D2140" w:rsidRPr="00F65938">
        <w:rPr>
          <w:rFonts w:cs="Calibri"/>
          <w:bCs/>
        </w:rPr>
        <w:t xml:space="preserve"> a good basis for the Commission discussion on reviewing the interim TRP for </w:t>
      </w:r>
      <w:r w:rsidR="002D194E">
        <w:rPr>
          <w:rFonts w:cs="Calibri"/>
          <w:bCs/>
        </w:rPr>
        <w:t>S</w:t>
      </w:r>
      <w:r w:rsidR="001D2140" w:rsidRPr="00F65938">
        <w:rPr>
          <w:rFonts w:cs="Calibri"/>
          <w:bCs/>
        </w:rPr>
        <w:t>outh Pacific albacore.</w:t>
      </w:r>
      <w:r w:rsidR="00DC45F3" w:rsidRPr="00F65938">
        <w:rPr>
          <w:rFonts w:cs="Calibri"/>
          <w:bCs/>
        </w:rPr>
        <w:t xml:space="preserve"> </w:t>
      </w:r>
      <w:r w:rsidR="00966F18" w:rsidRPr="00F65938">
        <w:rPr>
          <w:rFonts w:cs="Calibri"/>
          <w:bCs/>
        </w:rPr>
        <w:t xml:space="preserve">These CCMs </w:t>
      </w:r>
      <w:r w:rsidR="001D2140" w:rsidRPr="00F65938">
        <w:rPr>
          <w:rFonts w:cs="Calibri"/>
          <w:bCs/>
        </w:rPr>
        <w:t>consider</w:t>
      </w:r>
      <w:r w:rsidR="00966F18" w:rsidRPr="00F65938">
        <w:rPr>
          <w:rFonts w:cs="Calibri"/>
          <w:bCs/>
        </w:rPr>
        <w:t>ed</w:t>
      </w:r>
      <w:r w:rsidR="001D2140" w:rsidRPr="00F65938">
        <w:rPr>
          <w:rFonts w:cs="Calibri"/>
          <w:bCs/>
        </w:rPr>
        <w:t>, given the consistently robust status of the stock, that both metrics</w:t>
      </w:r>
      <w:r w:rsidR="00966F18" w:rsidRPr="00F65938">
        <w:rPr>
          <w:rFonts w:cs="Calibri"/>
          <w:bCs/>
        </w:rPr>
        <w:t xml:space="preserve"> – </w:t>
      </w:r>
      <w:r w:rsidR="001D2140" w:rsidRPr="00F65938">
        <w:rPr>
          <w:rFonts w:cs="Calibri"/>
          <w:bCs/>
        </w:rPr>
        <w:t xml:space="preserve">numbers and weight </w:t>
      </w:r>
      <w:r w:rsidR="00966F18" w:rsidRPr="00F65938">
        <w:rPr>
          <w:rFonts w:cs="Calibri"/>
          <w:bCs/>
        </w:rPr>
        <w:t xml:space="preserve">– </w:t>
      </w:r>
      <w:r w:rsidR="001D2140" w:rsidRPr="00F65938">
        <w:rPr>
          <w:rFonts w:cs="Calibri"/>
          <w:bCs/>
        </w:rPr>
        <w:t>be used for projections to inform the Commission discussion on reviewing the interim TRP for South Pacific albacore.</w:t>
      </w:r>
    </w:p>
    <w:p w14:paraId="2B676A56"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0DB8FED2" w14:textId="13F6F918" w:rsidR="00966F18" w:rsidRPr="00F65938" w:rsidRDefault="001D2140" w:rsidP="00CA4E61">
      <w:pPr>
        <w:pStyle w:val="WCPFCnormal"/>
        <w:widowControl w:val="0"/>
        <w:adjustRightInd w:val="0"/>
        <w:snapToGrid w:val="0"/>
        <w:spacing w:after="0"/>
        <w:ind w:left="0" w:firstLine="0"/>
        <w:contextualSpacing w:val="0"/>
        <w:rPr>
          <w:rFonts w:cs="Calibri"/>
          <w:bCs/>
        </w:rPr>
      </w:pPr>
      <w:r w:rsidRPr="00F65938">
        <w:rPr>
          <w:rFonts w:cs="Calibri"/>
          <w:bCs/>
        </w:rPr>
        <w:t>Vanuatu</w:t>
      </w:r>
      <w:r w:rsidR="00966F18" w:rsidRPr="00F65938">
        <w:rPr>
          <w:rFonts w:cs="Calibri"/>
          <w:bCs/>
        </w:rPr>
        <w:t xml:space="preserve">, speaking </w:t>
      </w:r>
      <w:r w:rsidRPr="00F65938">
        <w:rPr>
          <w:rFonts w:cs="Calibri"/>
          <w:bCs/>
        </w:rPr>
        <w:t xml:space="preserve">for SPG </w:t>
      </w:r>
      <w:r w:rsidR="00966F18" w:rsidRPr="00F65938">
        <w:rPr>
          <w:rFonts w:cs="Calibri"/>
          <w:bCs/>
        </w:rPr>
        <w:t xml:space="preserve">CCMs, wanted </w:t>
      </w:r>
      <w:r w:rsidRPr="00F65938">
        <w:rPr>
          <w:rFonts w:cs="Calibri"/>
          <w:bCs/>
        </w:rPr>
        <w:t xml:space="preserve">to see </w:t>
      </w:r>
      <w:r w:rsidR="00966F18" w:rsidRPr="00F65938">
        <w:rPr>
          <w:rFonts w:cs="Calibri"/>
          <w:bCs/>
        </w:rPr>
        <w:t xml:space="preserve">even </w:t>
      </w:r>
      <w:r w:rsidRPr="00F65938">
        <w:rPr>
          <w:rFonts w:cs="Calibri"/>
          <w:bCs/>
        </w:rPr>
        <w:t>more collab</w:t>
      </w:r>
      <w:r w:rsidR="008168B9" w:rsidRPr="00F65938">
        <w:rPr>
          <w:rFonts w:cs="Calibri"/>
          <w:bCs/>
        </w:rPr>
        <w:t>o</w:t>
      </w:r>
      <w:r w:rsidRPr="00F65938">
        <w:rPr>
          <w:rFonts w:cs="Calibri"/>
          <w:bCs/>
        </w:rPr>
        <w:t>ra</w:t>
      </w:r>
      <w:r w:rsidR="008168B9" w:rsidRPr="00F65938">
        <w:rPr>
          <w:rFonts w:cs="Calibri"/>
          <w:bCs/>
        </w:rPr>
        <w:t>t</w:t>
      </w:r>
      <w:r w:rsidRPr="00F65938">
        <w:rPr>
          <w:rFonts w:cs="Calibri"/>
          <w:bCs/>
        </w:rPr>
        <w:t xml:space="preserve">ion with IATTC on </w:t>
      </w:r>
      <w:r w:rsidR="003C359C" w:rsidRPr="00F65938">
        <w:rPr>
          <w:rFonts w:cs="Calibri"/>
          <w:bCs/>
        </w:rPr>
        <w:t>S</w:t>
      </w:r>
      <w:r w:rsidRPr="00F65938">
        <w:rPr>
          <w:rFonts w:cs="Calibri"/>
          <w:bCs/>
        </w:rPr>
        <w:t xml:space="preserve">outh Pacific albacore </w:t>
      </w:r>
      <w:r w:rsidR="00966F18" w:rsidRPr="00F65938">
        <w:rPr>
          <w:rFonts w:cs="Calibri"/>
          <w:bCs/>
        </w:rPr>
        <w:t>science and management.</w:t>
      </w:r>
    </w:p>
    <w:p w14:paraId="67F2349E"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6EC91898" w14:textId="37D51FEA" w:rsidR="00966F18" w:rsidRPr="00F65938" w:rsidRDefault="00EC724F" w:rsidP="00CA4E61">
      <w:pPr>
        <w:pStyle w:val="WCPFCnormal"/>
        <w:widowControl w:val="0"/>
        <w:adjustRightInd w:val="0"/>
        <w:snapToGrid w:val="0"/>
        <w:spacing w:after="0"/>
        <w:ind w:left="0" w:firstLine="0"/>
        <w:contextualSpacing w:val="0"/>
        <w:rPr>
          <w:rFonts w:cs="Calibri"/>
          <w:bCs/>
        </w:rPr>
      </w:pPr>
      <w:r w:rsidRPr="00F65938">
        <w:rPr>
          <w:rFonts w:cs="Calibri"/>
          <w:bCs/>
        </w:rPr>
        <w:t>Chinese Taipei wondered if current methods could effectively reflect recent changes in fishing effort. And noted that page 5 of WP</w:t>
      </w:r>
      <w:r w:rsidR="00966F18" w:rsidRPr="00F65938">
        <w:rPr>
          <w:rFonts w:cs="Calibri"/>
          <w:bCs/>
        </w:rPr>
        <w:t>03</w:t>
      </w:r>
      <w:r w:rsidRPr="00F65938">
        <w:rPr>
          <w:rFonts w:cs="Calibri"/>
          <w:bCs/>
        </w:rPr>
        <w:t xml:space="preserve"> </w:t>
      </w:r>
      <w:r w:rsidR="00966F18" w:rsidRPr="00F65938">
        <w:rPr>
          <w:rFonts w:cs="Calibri"/>
          <w:bCs/>
        </w:rPr>
        <w:t xml:space="preserve">suggested </w:t>
      </w:r>
      <w:r w:rsidRPr="00F65938">
        <w:rPr>
          <w:rFonts w:cs="Calibri"/>
          <w:bCs/>
        </w:rPr>
        <w:t>that trends in V</w:t>
      </w:r>
      <w:r w:rsidR="003C117E" w:rsidRPr="00F65938">
        <w:rPr>
          <w:rFonts w:cs="Calibri"/>
          <w:bCs/>
        </w:rPr>
        <w:t xml:space="preserve">ulnerable </w:t>
      </w:r>
      <w:r w:rsidRPr="00F65938">
        <w:rPr>
          <w:rFonts w:cs="Calibri"/>
          <w:bCs/>
        </w:rPr>
        <w:t>B</w:t>
      </w:r>
      <w:r w:rsidR="003C117E" w:rsidRPr="00F65938">
        <w:rPr>
          <w:rFonts w:cs="Calibri"/>
          <w:bCs/>
        </w:rPr>
        <w:t>iomass (VB)</w:t>
      </w:r>
      <w:r w:rsidRPr="00F65938">
        <w:rPr>
          <w:rFonts w:cs="Calibri"/>
          <w:bCs/>
        </w:rPr>
        <w:t xml:space="preserve"> would vary between different fleets. Could this data be presented?</w:t>
      </w:r>
    </w:p>
    <w:p w14:paraId="20566E97"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429A4C2E" w14:textId="2CAB5141" w:rsidR="00966F18" w:rsidRPr="00F65938" w:rsidRDefault="00D84E74" w:rsidP="00CA4E61">
      <w:pPr>
        <w:pStyle w:val="WCPFCnormal"/>
        <w:widowControl w:val="0"/>
        <w:adjustRightInd w:val="0"/>
        <w:snapToGrid w:val="0"/>
        <w:spacing w:after="0"/>
        <w:ind w:left="0" w:firstLine="0"/>
        <w:contextualSpacing w:val="0"/>
        <w:rPr>
          <w:rFonts w:cs="Calibri"/>
          <w:bCs/>
        </w:rPr>
      </w:pPr>
      <w:r w:rsidRPr="00F65938">
        <w:rPr>
          <w:rFonts w:cs="Calibri"/>
        </w:rPr>
        <w:t xml:space="preserve">Graham </w:t>
      </w:r>
      <w:r w:rsidR="00966F18" w:rsidRPr="00F65938">
        <w:rPr>
          <w:rFonts w:cs="Calibri"/>
        </w:rPr>
        <w:t>Pilling for</w:t>
      </w:r>
      <w:r w:rsidR="00311A90" w:rsidRPr="00F65938">
        <w:rPr>
          <w:rFonts w:cs="Calibri"/>
        </w:rPr>
        <w:t xml:space="preserve"> the SSP</w:t>
      </w:r>
      <w:r w:rsidR="00966F18" w:rsidRPr="00F65938">
        <w:rPr>
          <w:rFonts w:cs="Calibri"/>
        </w:rPr>
        <w:t xml:space="preserve"> responded that </w:t>
      </w:r>
      <w:r w:rsidRPr="00F65938">
        <w:rPr>
          <w:rFonts w:cs="Calibri"/>
        </w:rPr>
        <w:t xml:space="preserve">it would take time to develop effort-based projections across the hundred </w:t>
      </w:r>
      <w:r w:rsidRPr="00572CF4">
        <w:rPr>
          <w:rFonts w:cs="Calibri"/>
          <w:bCs/>
        </w:rPr>
        <w:t>models</w:t>
      </w:r>
      <w:r w:rsidRPr="00F65938">
        <w:rPr>
          <w:rFonts w:cs="Calibri"/>
        </w:rPr>
        <w:t xml:space="preserve"> in the assessment, and there </w:t>
      </w:r>
      <w:r w:rsidR="00966F18" w:rsidRPr="00F65938">
        <w:rPr>
          <w:rFonts w:cs="Calibri"/>
        </w:rPr>
        <w:t xml:space="preserve">was </w:t>
      </w:r>
      <w:r w:rsidRPr="00F65938">
        <w:rPr>
          <w:rFonts w:cs="Calibri"/>
        </w:rPr>
        <w:t xml:space="preserve">also </w:t>
      </w:r>
      <w:r w:rsidR="00966F18" w:rsidRPr="00F65938">
        <w:rPr>
          <w:rFonts w:cs="Calibri"/>
        </w:rPr>
        <w:t xml:space="preserve">the </w:t>
      </w:r>
      <w:r w:rsidRPr="00F65938">
        <w:rPr>
          <w:rFonts w:cs="Calibri"/>
        </w:rPr>
        <w:t xml:space="preserve">question about what the management control on the fishery </w:t>
      </w:r>
      <w:r w:rsidR="00966F18" w:rsidRPr="00F65938">
        <w:rPr>
          <w:rFonts w:cs="Calibri"/>
        </w:rPr>
        <w:t xml:space="preserve">would </w:t>
      </w:r>
      <w:r w:rsidRPr="00F65938">
        <w:rPr>
          <w:rFonts w:cs="Calibri"/>
        </w:rPr>
        <w:t xml:space="preserve">be – </w:t>
      </w:r>
      <w:r w:rsidR="00966F18" w:rsidRPr="00F65938">
        <w:rPr>
          <w:rFonts w:cs="Calibri"/>
        </w:rPr>
        <w:t xml:space="preserve">or that might be </w:t>
      </w:r>
      <w:r w:rsidRPr="00F65938">
        <w:rPr>
          <w:rFonts w:cs="Calibri"/>
        </w:rPr>
        <w:t xml:space="preserve">left to </w:t>
      </w:r>
      <w:r w:rsidR="00966F18" w:rsidRPr="00F65938">
        <w:rPr>
          <w:rFonts w:cs="Calibri"/>
        </w:rPr>
        <w:t xml:space="preserve">the </w:t>
      </w:r>
      <w:r w:rsidRPr="00F65938">
        <w:rPr>
          <w:rFonts w:cs="Calibri"/>
        </w:rPr>
        <w:t>SMD</w:t>
      </w:r>
      <w:r w:rsidR="00966F18" w:rsidRPr="00F65938">
        <w:rPr>
          <w:rFonts w:cs="Calibri"/>
        </w:rPr>
        <w:t xml:space="preserve"> in September</w:t>
      </w:r>
      <w:r w:rsidRPr="00F65938">
        <w:rPr>
          <w:rFonts w:cs="Calibri"/>
        </w:rPr>
        <w:t xml:space="preserve">. On the breakdown of </w:t>
      </w:r>
      <w:r w:rsidR="00966F18" w:rsidRPr="00F65938">
        <w:rPr>
          <w:rFonts w:cs="Calibri"/>
        </w:rPr>
        <w:t xml:space="preserve">longline-vulnerable </w:t>
      </w:r>
      <w:r w:rsidR="003C117E" w:rsidRPr="00F65938">
        <w:rPr>
          <w:rFonts w:cs="Calibri"/>
        </w:rPr>
        <w:t>b</w:t>
      </w:r>
      <w:r w:rsidR="00966F18" w:rsidRPr="00F65938">
        <w:rPr>
          <w:rFonts w:cs="Calibri"/>
        </w:rPr>
        <w:t>iomass</w:t>
      </w:r>
      <w:r w:rsidRPr="00F65938">
        <w:rPr>
          <w:rFonts w:cs="Calibri"/>
        </w:rPr>
        <w:t xml:space="preserve">, that </w:t>
      </w:r>
      <w:r w:rsidR="00966F18" w:rsidRPr="00F65938">
        <w:rPr>
          <w:rFonts w:cs="Calibri"/>
        </w:rPr>
        <w:t xml:space="preserve">could </w:t>
      </w:r>
      <w:r w:rsidRPr="00F65938">
        <w:rPr>
          <w:rFonts w:cs="Calibri"/>
        </w:rPr>
        <w:t xml:space="preserve">be done, but that </w:t>
      </w:r>
      <w:r w:rsidR="00711832" w:rsidRPr="00F65938">
        <w:rPr>
          <w:rFonts w:cs="Calibri"/>
        </w:rPr>
        <w:t>w</w:t>
      </w:r>
      <w:r w:rsidR="00966F18" w:rsidRPr="00F65938">
        <w:rPr>
          <w:rFonts w:cs="Calibri"/>
        </w:rPr>
        <w:t xml:space="preserve">ould produce </w:t>
      </w:r>
      <w:r w:rsidRPr="00F65938">
        <w:rPr>
          <w:rFonts w:cs="Calibri"/>
        </w:rPr>
        <w:t xml:space="preserve">a very </w:t>
      </w:r>
      <w:r w:rsidR="00966F18" w:rsidRPr="00F65938">
        <w:rPr>
          <w:rFonts w:cs="Calibri"/>
        </w:rPr>
        <w:t xml:space="preserve">large </w:t>
      </w:r>
      <w:r w:rsidRPr="00F65938">
        <w:rPr>
          <w:rFonts w:cs="Calibri"/>
        </w:rPr>
        <w:t xml:space="preserve">table across the 10 or so fleets and could be difficult for managers to interpret. But </w:t>
      </w:r>
      <w:r w:rsidR="00966F18" w:rsidRPr="00F65938">
        <w:rPr>
          <w:rFonts w:cs="Calibri"/>
        </w:rPr>
        <w:t xml:space="preserve">it could </w:t>
      </w:r>
      <w:r w:rsidRPr="00F65938">
        <w:rPr>
          <w:rFonts w:cs="Calibri"/>
        </w:rPr>
        <w:t>be done.</w:t>
      </w:r>
    </w:p>
    <w:p w14:paraId="47E64EDA" w14:textId="77777777" w:rsidR="00966F18" w:rsidRPr="00F65938" w:rsidRDefault="00966F18" w:rsidP="00CA4E61">
      <w:pPr>
        <w:pStyle w:val="WCPFCnormal"/>
        <w:widowControl w:val="0"/>
        <w:numPr>
          <w:ilvl w:val="0"/>
          <w:numId w:val="0"/>
        </w:numPr>
        <w:adjustRightInd w:val="0"/>
        <w:snapToGrid w:val="0"/>
        <w:spacing w:after="0"/>
        <w:ind w:left="567"/>
        <w:contextualSpacing w:val="0"/>
        <w:rPr>
          <w:rFonts w:cs="Calibri"/>
          <w:bCs/>
        </w:rPr>
      </w:pPr>
    </w:p>
    <w:p w14:paraId="2F7C4783" w14:textId="7E90D897" w:rsidR="00402176" w:rsidRPr="00F65938" w:rsidRDefault="00966F18"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Chinese Taipei </w:t>
      </w:r>
      <w:r w:rsidR="00D84E74" w:rsidRPr="00F65938">
        <w:rPr>
          <w:rFonts w:cs="Calibri"/>
        </w:rPr>
        <w:t>thanked</w:t>
      </w:r>
      <w:r w:rsidR="00311A90" w:rsidRPr="00F65938">
        <w:rPr>
          <w:rFonts w:cs="Calibri"/>
        </w:rPr>
        <w:t xml:space="preserve"> the SSP</w:t>
      </w:r>
      <w:r w:rsidRPr="00F65938">
        <w:rPr>
          <w:rFonts w:cs="Calibri"/>
        </w:rPr>
        <w:t xml:space="preserve"> </w:t>
      </w:r>
      <w:r w:rsidR="00D84E74" w:rsidRPr="00F65938">
        <w:rPr>
          <w:rFonts w:cs="Calibri"/>
        </w:rPr>
        <w:t>for the answer. Would it be possible</w:t>
      </w:r>
      <w:r w:rsidR="001C2A05" w:rsidRPr="00F65938">
        <w:rPr>
          <w:rFonts w:cs="Calibri"/>
        </w:rPr>
        <w:t xml:space="preserve"> to restrict this </w:t>
      </w:r>
      <w:r w:rsidRPr="00F65938">
        <w:rPr>
          <w:rFonts w:cs="Calibri"/>
        </w:rPr>
        <w:t xml:space="preserve">VB </w:t>
      </w:r>
      <w:r w:rsidR="00402176" w:rsidRPr="00F65938">
        <w:rPr>
          <w:rFonts w:cs="Calibri"/>
        </w:rPr>
        <w:t xml:space="preserve">compartmentalisation </w:t>
      </w:r>
      <w:r w:rsidR="001C2A05" w:rsidRPr="00F65938">
        <w:rPr>
          <w:rFonts w:cs="Calibri"/>
        </w:rPr>
        <w:t xml:space="preserve">to the major fleets that </w:t>
      </w:r>
      <w:r w:rsidR="00402176" w:rsidRPr="00F65938">
        <w:rPr>
          <w:rFonts w:cs="Calibri"/>
        </w:rPr>
        <w:t xml:space="preserve">had </w:t>
      </w:r>
      <w:r w:rsidR="001C2A05" w:rsidRPr="00F65938">
        <w:rPr>
          <w:rFonts w:cs="Calibri"/>
        </w:rPr>
        <w:t xml:space="preserve">very different trends? </w:t>
      </w:r>
      <w:r w:rsidR="00311A90" w:rsidRPr="00F65938">
        <w:rPr>
          <w:rFonts w:cs="Calibri"/>
        </w:rPr>
        <w:t>The SSP</w:t>
      </w:r>
      <w:r w:rsidR="00402176" w:rsidRPr="00F65938">
        <w:rPr>
          <w:rFonts w:cs="Calibri"/>
        </w:rPr>
        <w:t xml:space="preserve"> </w:t>
      </w:r>
      <w:r w:rsidR="00711832" w:rsidRPr="00F65938">
        <w:rPr>
          <w:rFonts w:cs="Calibri"/>
        </w:rPr>
        <w:t xml:space="preserve">replied </w:t>
      </w:r>
      <w:r w:rsidR="00402176" w:rsidRPr="00F65938">
        <w:rPr>
          <w:rFonts w:cs="Calibri"/>
        </w:rPr>
        <w:t>that this could be done</w:t>
      </w:r>
      <w:r w:rsidR="001C2A05" w:rsidRPr="00F65938">
        <w:rPr>
          <w:rFonts w:cs="Calibri"/>
        </w:rPr>
        <w:t xml:space="preserve"> – </w:t>
      </w:r>
      <w:r w:rsidR="00402176" w:rsidRPr="00F65938">
        <w:rPr>
          <w:rFonts w:cs="Calibri"/>
        </w:rPr>
        <w:t xml:space="preserve">to </w:t>
      </w:r>
      <w:r w:rsidR="001C2A05" w:rsidRPr="00F65938">
        <w:rPr>
          <w:rFonts w:cs="Calibri"/>
        </w:rPr>
        <w:t>identify key fleets and just present that information.</w:t>
      </w:r>
    </w:p>
    <w:p w14:paraId="47817A48" w14:textId="77777777" w:rsidR="00402176" w:rsidRPr="00F65938" w:rsidRDefault="00402176" w:rsidP="00CA4E61">
      <w:pPr>
        <w:pStyle w:val="WCPFCnormal"/>
        <w:widowControl w:val="0"/>
        <w:numPr>
          <w:ilvl w:val="0"/>
          <w:numId w:val="0"/>
        </w:numPr>
        <w:adjustRightInd w:val="0"/>
        <w:snapToGrid w:val="0"/>
        <w:spacing w:after="0"/>
        <w:ind w:left="567"/>
        <w:contextualSpacing w:val="0"/>
        <w:rPr>
          <w:rFonts w:cs="Calibri"/>
          <w:bCs/>
        </w:rPr>
      </w:pPr>
    </w:p>
    <w:p w14:paraId="13C70E51" w14:textId="6E7727D0" w:rsidR="00402176" w:rsidRPr="00F65938" w:rsidRDefault="001C2A05" w:rsidP="00CA4E61">
      <w:pPr>
        <w:pStyle w:val="WCPFCnormal"/>
        <w:widowControl w:val="0"/>
        <w:adjustRightInd w:val="0"/>
        <w:snapToGrid w:val="0"/>
        <w:spacing w:after="0"/>
        <w:ind w:left="0" w:firstLine="0"/>
        <w:contextualSpacing w:val="0"/>
        <w:rPr>
          <w:rFonts w:cs="Calibri"/>
          <w:bCs/>
        </w:rPr>
      </w:pPr>
      <w:r w:rsidRPr="00F65938">
        <w:rPr>
          <w:rFonts w:cs="Calibri"/>
        </w:rPr>
        <w:t>A</w:t>
      </w:r>
      <w:r w:rsidR="00402176" w:rsidRPr="00F65938">
        <w:rPr>
          <w:rFonts w:cs="Calibri"/>
        </w:rPr>
        <w:t xml:space="preserve">ustralia had </w:t>
      </w:r>
      <w:r w:rsidR="008168B9" w:rsidRPr="00F65938">
        <w:rPr>
          <w:rFonts w:cs="Calibri"/>
        </w:rPr>
        <w:t xml:space="preserve">some </w:t>
      </w:r>
      <w:r w:rsidR="008168B9" w:rsidRPr="00572CF4">
        <w:rPr>
          <w:rFonts w:cs="Calibri"/>
          <w:bCs/>
        </w:rPr>
        <w:t>suggestions</w:t>
      </w:r>
      <w:r w:rsidR="008168B9" w:rsidRPr="00F65938">
        <w:rPr>
          <w:rFonts w:cs="Calibri"/>
        </w:rPr>
        <w:t xml:space="preserve"> for framing rec</w:t>
      </w:r>
      <w:r w:rsidR="00402176" w:rsidRPr="00F65938">
        <w:rPr>
          <w:rFonts w:cs="Calibri"/>
        </w:rPr>
        <w:t>ommendations</w:t>
      </w:r>
      <w:r w:rsidR="008168B9" w:rsidRPr="00F65938">
        <w:rPr>
          <w:rFonts w:cs="Calibri"/>
        </w:rPr>
        <w:t xml:space="preserve">. </w:t>
      </w:r>
      <w:r w:rsidR="00402176" w:rsidRPr="00F65938">
        <w:rPr>
          <w:rFonts w:cs="Calibri"/>
        </w:rPr>
        <w:t xml:space="preserve">Australia </w:t>
      </w:r>
      <w:r w:rsidR="008F5CD0" w:rsidRPr="00F65938">
        <w:rPr>
          <w:rFonts w:cs="Calibri"/>
        </w:rPr>
        <w:t xml:space="preserve">was </w:t>
      </w:r>
      <w:r w:rsidR="008168B9" w:rsidRPr="00F65938">
        <w:rPr>
          <w:rFonts w:cs="Calibri"/>
        </w:rPr>
        <w:t xml:space="preserve">assuming </w:t>
      </w:r>
      <w:r w:rsidR="00402176" w:rsidRPr="00F65938">
        <w:rPr>
          <w:rFonts w:cs="Calibri"/>
        </w:rPr>
        <w:t xml:space="preserve">that </w:t>
      </w:r>
      <w:r w:rsidR="00711832" w:rsidRPr="00F65938">
        <w:rPr>
          <w:rFonts w:cs="Calibri"/>
        </w:rPr>
        <w:t>SC</w:t>
      </w:r>
      <w:r w:rsidR="008168B9" w:rsidRPr="00F65938">
        <w:rPr>
          <w:rFonts w:cs="Calibri"/>
        </w:rPr>
        <w:t xml:space="preserve"> </w:t>
      </w:r>
      <w:r w:rsidR="00711832" w:rsidRPr="00F65938">
        <w:rPr>
          <w:rFonts w:cs="Calibri"/>
        </w:rPr>
        <w:t xml:space="preserve">had </w:t>
      </w:r>
      <w:r w:rsidR="008168B9" w:rsidRPr="00F65938">
        <w:rPr>
          <w:rFonts w:cs="Calibri"/>
        </w:rPr>
        <w:t>agreed the assessment and the uncertainty ensemble</w:t>
      </w:r>
      <w:r w:rsidR="00711832" w:rsidRPr="00F65938">
        <w:rPr>
          <w:rFonts w:cs="Calibri"/>
        </w:rPr>
        <w:t>,</w:t>
      </w:r>
      <w:r w:rsidR="00402176" w:rsidRPr="00F65938">
        <w:rPr>
          <w:rFonts w:cs="Calibri"/>
        </w:rPr>
        <w:t xml:space="preserve"> and suggested the following:</w:t>
      </w:r>
    </w:p>
    <w:p w14:paraId="0EB3FB3F" w14:textId="784052F5" w:rsidR="00402176" w:rsidRPr="00F65938" w:rsidRDefault="004B773B" w:rsidP="00CA4E61">
      <w:pPr>
        <w:pStyle w:val="WCPFCnormal"/>
        <w:widowControl w:val="0"/>
        <w:numPr>
          <w:ilvl w:val="0"/>
          <w:numId w:val="0"/>
        </w:numPr>
        <w:adjustRightInd w:val="0"/>
        <w:snapToGrid w:val="0"/>
        <w:spacing w:after="0"/>
        <w:ind w:left="720"/>
        <w:contextualSpacing w:val="0"/>
        <w:rPr>
          <w:rFonts w:cs="Calibri"/>
          <w:bCs/>
        </w:rPr>
      </w:pPr>
      <w:r w:rsidRPr="00F65938">
        <w:rPr>
          <w:rFonts w:cs="Calibri"/>
          <w:bCs/>
        </w:rPr>
        <w:t>“SC20 recognized that WCPFC20 adopted an interim TRP for SP</w:t>
      </w:r>
      <w:r w:rsidR="0009265F" w:rsidRPr="00F65938">
        <w:rPr>
          <w:rFonts w:cs="Calibri"/>
          <w:bCs/>
        </w:rPr>
        <w:t>-</w:t>
      </w:r>
      <w:r w:rsidRPr="00F65938">
        <w:rPr>
          <w:rFonts w:cs="Calibri"/>
          <w:bCs/>
        </w:rPr>
        <w:t>A</w:t>
      </w:r>
      <w:r w:rsidR="0009265F" w:rsidRPr="00F65938">
        <w:rPr>
          <w:rFonts w:cs="Calibri"/>
          <w:bCs/>
        </w:rPr>
        <w:t>LB</w:t>
      </w:r>
      <w:r w:rsidRPr="00F65938">
        <w:rPr>
          <w:rFonts w:cs="Calibri"/>
          <w:bCs/>
        </w:rPr>
        <w:t xml:space="preserve"> defined as four percent below the estimated average spawning potential depletion of the stock over the period 2017-2019 (0.96 </w:t>
      </w:r>
      <w:r w:rsidRPr="00F65938">
        <w:rPr>
          <w:rFonts w:cs="Calibri"/>
          <w:bCs/>
        </w:rPr>
        <w:lastRenderedPageBreak/>
        <w:t>SB</w:t>
      </w:r>
      <w:r w:rsidRPr="00F65938">
        <w:rPr>
          <w:rFonts w:cs="Calibri"/>
          <w:bCs/>
          <w:vertAlign w:val="subscript"/>
        </w:rPr>
        <w:t>2017- 2019</w:t>
      </w:r>
      <w:r w:rsidRPr="00F65938">
        <w:rPr>
          <w:rFonts w:cs="Calibri"/>
          <w:bCs/>
        </w:rPr>
        <w:t>/SB</w:t>
      </w:r>
      <w:r w:rsidRPr="00F65938">
        <w:rPr>
          <w:rFonts w:cs="Calibri"/>
          <w:bCs/>
          <w:vertAlign w:val="subscript"/>
        </w:rPr>
        <w:t>F=0</w:t>
      </w:r>
      <w:r w:rsidRPr="00F65938">
        <w:rPr>
          <w:rFonts w:cs="Calibri"/>
          <w:bCs/>
        </w:rPr>
        <w:t>). SC20 recommended the Commission note that the biomass depletion associated with the adopted interim TRP has been [re-estimated/</w:t>
      </w:r>
      <w:r w:rsidR="00B250DD" w:rsidRPr="00F65938">
        <w:rPr>
          <w:rFonts w:cs="Calibri"/>
          <w:bCs/>
        </w:rPr>
        <w:t xml:space="preserve"> </w:t>
      </w:r>
      <w:r w:rsidRPr="00F65938">
        <w:rPr>
          <w:rFonts w:cs="Calibri"/>
          <w:bCs/>
        </w:rPr>
        <w:t>recalibrated] to be 50%</w:t>
      </w:r>
      <w:r w:rsidR="0064603B">
        <w:rPr>
          <w:rFonts w:cs="Calibri"/>
          <w:bCs/>
        </w:rPr>
        <w:t>SB</w:t>
      </w:r>
      <w:r w:rsidR="0064603B" w:rsidRPr="00384D47">
        <w:rPr>
          <w:rFonts w:cs="Calibri"/>
          <w:bCs/>
          <w:vertAlign w:val="subscript"/>
        </w:rPr>
        <w:t xml:space="preserve">F=0  </w:t>
      </w:r>
      <w:r w:rsidRPr="00F65938">
        <w:rPr>
          <w:rFonts w:cs="Calibri"/>
          <w:bCs/>
        </w:rPr>
        <w:t xml:space="preserve"> according to the 2024 SP</w:t>
      </w:r>
      <w:r w:rsidR="0009265F" w:rsidRPr="00F65938">
        <w:rPr>
          <w:rFonts w:cs="Calibri"/>
          <w:bCs/>
        </w:rPr>
        <w:t>-</w:t>
      </w:r>
      <w:r w:rsidRPr="00F65938">
        <w:rPr>
          <w:rFonts w:cs="Calibri"/>
          <w:bCs/>
        </w:rPr>
        <w:t>A</w:t>
      </w:r>
      <w:r w:rsidR="0009265F" w:rsidRPr="00F65938">
        <w:rPr>
          <w:rFonts w:cs="Calibri"/>
          <w:bCs/>
        </w:rPr>
        <w:t>LB</w:t>
      </w:r>
      <w:r w:rsidRPr="00F65938">
        <w:rPr>
          <w:rFonts w:cs="Calibri"/>
          <w:bCs/>
        </w:rPr>
        <w:t xml:space="preserve"> stock assessment outcomes.</w:t>
      </w:r>
      <w:r w:rsidR="004E5AA4" w:rsidRPr="00F65938">
        <w:rPr>
          <w:rFonts w:cs="Calibri"/>
          <w:bCs/>
        </w:rPr>
        <w:t xml:space="preserve"> </w:t>
      </w:r>
      <w:r w:rsidRPr="00F65938">
        <w:rPr>
          <w:rFonts w:cs="Calibri"/>
          <w:bCs/>
        </w:rPr>
        <w:t>We note that it is not the role of the SC to recommend a specific alternative TRP.</w:t>
      </w:r>
      <w:r w:rsidR="004E5AA4" w:rsidRPr="00F65938">
        <w:rPr>
          <w:rFonts w:cs="Calibri"/>
          <w:bCs/>
        </w:rPr>
        <w:t xml:space="preserve"> </w:t>
      </w:r>
      <w:r w:rsidRPr="00F65938">
        <w:rPr>
          <w:rFonts w:cs="Calibri"/>
          <w:bCs/>
        </w:rPr>
        <w:t>SC20 recommended the SMD and the Commission consider results from the evaluation of a range of alternative candidate South Pacific albacore target reference points provided in MI-WP-03. SC20 recommended that the most appropriate analyses for this consideration are based on projections of catch rather than fish numbers.</w:t>
      </w:r>
      <w:r w:rsidR="008F5CD0" w:rsidRPr="00F65938">
        <w:rPr>
          <w:rFonts w:cs="Calibri"/>
          <w:bCs/>
        </w:rPr>
        <w:t>”</w:t>
      </w:r>
    </w:p>
    <w:p w14:paraId="0BF49469" w14:textId="77777777" w:rsidR="00402176" w:rsidRPr="00F65938" w:rsidRDefault="00402176" w:rsidP="00CA4E61">
      <w:pPr>
        <w:pStyle w:val="WCPFCnormal"/>
        <w:widowControl w:val="0"/>
        <w:numPr>
          <w:ilvl w:val="0"/>
          <w:numId w:val="0"/>
        </w:numPr>
        <w:adjustRightInd w:val="0"/>
        <w:snapToGrid w:val="0"/>
        <w:spacing w:after="0"/>
        <w:ind w:left="567"/>
        <w:contextualSpacing w:val="0"/>
        <w:rPr>
          <w:rFonts w:cs="Calibri"/>
          <w:bCs/>
        </w:rPr>
      </w:pPr>
    </w:p>
    <w:p w14:paraId="4CF0FD2F" w14:textId="77777777" w:rsidR="00402176" w:rsidRPr="00F65938" w:rsidRDefault="00F86778" w:rsidP="00CA4E61">
      <w:pPr>
        <w:pStyle w:val="WCPFCnormal"/>
        <w:widowControl w:val="0"/>
        <w:adjustRightInd w:val="0"/>
        <w:snapToGrid w:val="0"/>
        <w:spacing w:after="0"/>
        <w:ind w:left="0" w:firstLine="0"/>
        <w:contextualSpacing w:val="0"/>
        <w:rPr>
          <w:rFonts w:cs="Calibri"/>
          <w:bCs/>
        </w:rPr>
      </w:pPr>
      <w:r w:rsidRPr="00F65938">
        <w:rPr>
          <w:rFonts w:cs="Calibri"/>
        </w:rPr>
        <w:t>American Samoa</w:t>
      </w:r>
      <w:r w:rsidR="001A04F6" w:rsidRPr="00F65938">
        <w:rPr>
          <w:rFonts w:cs="Calibri"/>
        </w:rPr>
        <w:t xml:space="preserve"> </w:t>
      </w:r>
      <w:r w:rsidR="00402176" w:rsidRPr="00F65938">
        <w:rPr>
          <w:rFonts w:cs="Calibri"/>
        </w:rPr>
        <w:t xml:space="preserve">drew attention to </w:t>
      </w:r>
      <w:r w:rsidR="001A04F6" w:rsidRPr="00F65938">
        <w:rPr>
          <w:rFonts w:cs="Calibri"/>
        </w:rPr>
        <w:t>the short time remaining before the SMD</w:t>
      </w:r>
      <w:r w:rsidR="003621CC" w:rsidRPr="00F65938">
        <w:rPr>
          <w:rFonts w:cs="Calibri"/>
        </w:rPr>
        <w:t xml:space="preserve">, but it would be very useful if some of these additional analyses could be done before the SMD. </w:t>
      </w:r>
    </w:p>
    <w:p w14:paraId="7C72397A" w14:textId="77777777" w:rsidR="00402176" w:rsidRPr="00F65938" w:rsidRDefault="00402176" w:rsidP="00CA4E61">
      <w:pPr>
        <w:pStyle w:val="WCPFCnormal"/>
        <w:widowControl w:val="0"/>
        <w:numPr>
          <w:ilvl w:val="0"/>
          <w:numId w:val="0"/>
        </w:numPr>
        <w:adjustRightInd w:val="0"/>
        <w:snapToGrid w:val="0"/>
        <w:spacing w:after="0"/>
        <w:ind w:left="567"/>
        <w:contextualSpacing w:val="0"/>
        <w:rPr>
          <w:rFonts w:cs="Calibri"/>
          <w:bCs/>
        </w:rPr>
      </w:pPr>
    </w:p>
    <w:p w14:paraId="72D0F677" w14:textId="3A0C4FB2" w:rsidR="00402176" w:rsidRPr="00F65938" w:rsidRDefault="00402176"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3621CC" w:rsidRPr="00572CF4">
        <w:rPr>
          <w:rFonts w:cs="Calibri"/>
          <w:bCs/>
        </w:rPr>
        <w:t>Chair</w:t>
      </w:r>
      <w:r w:rsidR="003621CC" w:rsidRPr="00F65938">
        <w:rPr>
          <w:rFonts w:cs="Calibri"/>
        </w:rPr>
        <w:t xml:space="preserve"> note</w:t>
      </w:r>
      <w:r w:rsidR="006772C3" w:rsidRPr="00F65938">
        <w:rPr>
          <w:rFonts w:cs="Calibri"/>
        </w:rPr>
        <w:t>d</w:t>
      </w:r>
      <w:r w:rsidR="003621CC" w:rsidRPr="00F65938">
        <w:rPr>
          <w:rFonts w:cs="Calibri"/>
        </w:rPr>
        <w:t xml:space="preserve"> that</w:t>
      </w:r>
      <w:r w:rsidR="00311A90" w:rsidRPr="00F65938">
        <w:rPr>
          <w:rFonts w:cs="Calibri"/>
        </w:rPr>
        <w:t xml:space="preserve"> the SSP</w:t>
      </w:r>
      <w:r w:rsidR="003621CC" w:rsidRPr="00F65938">
        <w:rPr>
          <w:rFonts w:cs="Calibri"/>
        </w:rPr>
        <w:t xml:space="preserve"> could apparently do some of this before </w:t>
      </w:r>
      <w:r w:rsidRPr="00F65938">
        <w:rPr>
          <w:rFonts w:cs="Calibri"/>
        </w:rPr>
        <w:t>the SMD meeting.</w:t>
      </w:r>
    </w:p>
    <w:p w14:paraId="7C1FD7C7" w14:textId="77777777" w:rsidR="00402176" w:rsidRPr="00F65938" w:rsidRDefault="00402176" w:rsidP="00CA4E61">
      <w:pPr>
        <w:pStyle w:val="WCPFCnormal"/>
        <w:widowControl w:val="0"/>
        <w:numPr>
          <w:ilvl w:val="0"/>
          <w:numId w:val="0"/>
        </w:numPr>
        <w:adjustRightInd w:val="0"/>
        <w:snapToGrid w:val="0"/>
        <w:spacing w:after="0"/>
        <w:ind w:left="567"/>
        <w:contextualSpacing w:val="0"/>
        <w:rPr>
          <w:rFonts w:cs="Calibri"/>
          <w:bCs/>
        </w:rPr>
      </w:pPr>
    </w:p>
    <w:p w14:paraId="34295CFB" w14:textId="19455FDE" w:rsidR="00671CD6" w:rsidRPr="00F65938" w:rsidRDefault="003621CC" w:rsidP="00CA4E61">
      <w:pPr>
        <w:pStyle w:val="WCPFCnormal"/>
        <w:widowControl w:val="0"/>
        <w:adjustRightInd w:val="0"/>
        <w:snapToGrid w:val="0"/>
        <w:spacing w:after="0"/>
        <w:ind w:left="0" w:firstLine="0"/>
        <w:contextualSpacing w:val="0"/>
        <w:rPr>
          <w:rFonts w:cs="Calibri"/>
          <w:bCs/>
        </w:rPr>
      </w:pPr>
      <w:r w:rsidRPr="00F65938">
        <w:rPr>
          <w:rFonts w:cs="Calibri"/>
        </w:rPr>
        <w:t xml:space="preserve">FSM </w:t>
      </w:r>
      <w:r w:rsidR="006772C3" w:rsidRPr="00572CF4">
        <w:rPr>
          <w:rFonts w:cs="Calibri"/>
          <w:bCs/>
        </w:rPr>
        <w:t>remind</w:t>
      </w:r>
      <w:r w:rsidR="00EC2D77" w:rsidRPr="00572CF4">
        <w:rPr>
          <w:rFonts w:cs="Calibri"/>
          <w:bCs/>
        </w:rPr>
        <w:t>ed</w:t>
      </w:r>
      <w:r w:rsidR="006772C3" w:rsidRPr="00F65938">
        <w:rPr>
          <w:rFonts w:cs="Calibri"/>
        </w:rPr>
        <w:t xml:space="preserve"> the meeting </w:t>
      </w:r>
      <w:r w:rsidR="00402176" w:rsidRPr="00F65938">
        <w:rPr>
          <w:rFonts w:cs="Calibri"/>
        </w:rPr>
        <w:t xml:space="preserve">that </w:t>
      </w:r>
      <w:r w:rsidR="006772C3" w:rsidRPr="00F65938">
        <w:rPr>
          <w:rFonts w:cs="Calibri"/>
        </w:rPr>
        <w:t xml:space="preserve">PNA+TK CCMs had </w:t>
      </w:r>
      <w:r w:rsidR="003E7D7E" w:rsidRPr="00F65938">
        <w:rPr>
          <w:rFonts w:cs="Calibri"/>
        </w:rPr>
        <w:t xml:space="preserve">wanted projections to be made on both catch and </w:t>
      </w:r>
      <w:r w:rsidR="00402176" w:rsidRPr="00F65938">
        <w:rPr>
          <w:rFonts w:cs="Calibri"/>
        </w:rPr>
        <w:t>numbers of fish</w:t>
      </w:r>
      <w:r w:rsidR="00507C5A" w:rsidRPr="00F65938">
        <w:rPr>
          <w:rFonts w:cs="Calibri"/>
        </w:rPr>
        <w:t>.</w:t>
      </w:r>
    </w:p>
    <w:p w14:paraId="4065674F" w14:textId="77777777" w:rsidR="008427AA" w:rsidRPr="00F65938" w:rsidRDefault="008427AA"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tblLook w:val="04A0" w:firstRow="1" w:lastRow="0" w:firstColumn="1" w:lastColumn="0" w:noHBand="0" w:noVBand="1"/>
      </w:tblPr>
      <w:tblGrid>
        <w:gridCol w:w="9350"/>
      </w:tblGrid>
      <w:tr w:rsidR="001B6FF6" w:rsidRPr="00F65938" w14:paraId="4DB35ED8" w14:textId="77777777" w:rsidTr="00CA4E61">
        <w:tc>
          <w:tcPr>
            <w:tcW w:w="5000" w:type="pct"/>
            <w:shd w:val="clear" w:color="auto" w:fill="F2F2F2" w:themeFill="background1" w:themeFillShade="F2"/>
          </w:tcPr>
          <w:p w14:paraId="09B319B7" w14:textId="5780779B"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cs="Calibri"/>
              </w:rPr>
              <w:t xml:space="preserve">SC20 recognized that WCPFC20 adopted an interim TRP for South Pacific albacore, defined as </w:t>
            </w:r>
            <w:r w:rsidRPr="00F65938">
              <w:rPr>
                <w:rFonts w:cs="Calibri"/>
                <w:lang w:eastAsia="zh-CN"/>
              </w:rPr>
              <w:t>4%</w:t>
            </w:r>
            <w:r w:rsidRPr="00F65938">
              <w:rPr>
                <w:rFonts w:cs="Calibri"/>
              </w:rPr>
              <w:t xml:space="preserve"> below the estimated average spawning potential depletion of the stock over the period 2017-2019 (0.96 SB</w:t>
            </w:r>
            <w:r w:rsidRPr="00F65938">
              <w:rPr>
                <w:rFonts w:cs="Calibri"/>
                <w:vertAlign w:val="subscript"/>
              </w:rPr>
              <w:t>2017-2019</w:t>
            </w:r>
            <w:r w:rsidRPr="00F65938">
              <w:rPr>
                <w:rFonts w:cs="Calibri"/>
              </w:rPr>
              <w:t>/SB</w:t>
            </w:r>
            <w:r w:rsidRPr="00F65938">
              <w:rPr>
                <w:rFonts w:cs="Calibri"/>
                <w:vertAlign w:val="subscript"/>
              </w:rPr>
              <w:t>F=0</w:t>
            </w:r>
            <w:r w:rsidRPr="00F65938">
              <w:rPr>
                <w:rFonts w:cs="Calibri"/>
              </w:rPr>
              <w:t xml:space="preserve">). </w:t>
            </w:r>
            <w:r w:rsidRPr="00F65938">
              <w:rPr>
                <w:rFonts w:cs="Calibri"/>
                <w:b/>
                <w:bCs/>
              </w:rPr>
              <w:t xml:space="preserve">SC20 recommended the Commission note that the </w:t>
            </w:r>
            <w:r w:rsidRPr="00572CF4">
              <w:rPr>
                <w:rFonts w:cs="Calibri"/>
                <w:bCs/>
              </w:rPr>
              <w:t>biomass</w:t>
            </w:r>
            <w:r w:rsidRPr="00F65938">
              <w:rPr>
                <w:rFonts w:cs="Calibri"/>
                <w:b/>
                <w:bCs/>
              </w:rPr>
              <w:t xml:space="preserve"> depletion associated with the adopted interim TRP has been re-estimated to be 50%</w:t>
            </w:r>
            <w:r w:rsidR="0064603B">
              <w:rPr>
                <w:rFonts w:cs="Calibri"/>
                <w:b/>
                <w:bCs/>
              </w:rPr>
              <w:t>SB</w:t>
            </w:r>
            <w:r w:rsidR="0064603B" w:rsidRPr="00384D47">
              <w:rPr>
                <w:rFonts w:cs="Calibri"/>
                <w:b/>
                <w:bCs/>
                <w:vertAlign w:val="subscript"/>
              </w:rPr>
              <w:t xml:space="preserve">F=0 </w:t>
            </w:r>
            <w:r w:rsidRPr="00F65938">
              <w:rPr>
                <w:rFonts w:cs="Calibri"/>
                <w:b/>
                <w:bCs/>
              </w:rPr>
              <w:t xml:space="preserve"> according to the 2024 </w:t>
            </w:r>
            <w:r w:rsidR="0009265F" w:rsidRPr="00F65938">
              <w:rPr>
                <w:rFonts w:cs="Calibri"/>
                <w:b/>
                <w:bCs/>
              </w:rPr>
              <w:t>SP-ALB</w:t>
            </w:r>
            <w:r w:rsidRPr="00F65938">
              <w:rPr>
                <w:rFonts w:cs="Calibri"/>
                <w:b/>
                <w:bCs/>
              </w:rPr>
              <w:t xml:space="preserve"> stock assessment outcomes. This biomass depletion when the interim TRP was adopted by WCPFC20 was previously estimated at 47% based on the 2021 </w:t>
            </w:r>
            <w:r w:rsidR="0009265F" w:rsidRPr="00F65938">
              <w:rPr>
                <w:rFonts w:cs="Calibri"/>
                <w:b/>
                <w:bCs/>
              </w:rPr>
              <w:t>SP-ALB</w:t>
            </w:r>
            <w:r w:rsidRPr="00F65938">
              <w:rPr>
                <w:rFonts w:cs="Calibri"/>
                <w:b/>
                <w:bCs/>
              </w:rPr>
              <w:t xml:space="preserve"> stock assessment</w:t>
            </w:r>
            <w:r w:rsidRPr="00F65938">
              <w:rPr>
                <w:rFonts w:cs="Calibri"/>
                <w:b/>
                <w:bCs/>
                <w:lang w:eastAsia="zh-CN"/>
              </w:rPr>
              <w:t xml:space="preserve"> </w:t>
            </w:r>
          </w:p>
          <w:p w14:paraId="36EE412C" w14:textId="77777777" w:rsidR="001B6FF6" w:rsidRPr="00F65938" w:rsidRDefault="001B6FF6" w:rsidP="00CA4E61">
            <w:pPr>
              <w:pStyle w:val="WCPFCnormal"/>
              <w:widowControl w:val="0"/>
              <w:numPr>
                <w:ilvl w:val="0"/>
                <w:numId w:val="0"/>
              </w:numPr>
              <w:adjustRightInd w:val="0"/>
              <w:snapToGrid w:val="0"/>
              <w:spacing w:after="0"/>
              <w:contextualSpacing w:val="0"/>
              <w:rPr>
                <w:rFonts w:cs="Calibri"/>
              </w:rPr>
            </w:pPr>
          </w:p>
          <w:p w14:paraId="6D46F798" w14:textId="230CEE11"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eastAsia="Times New Roman" w:cs="Calibri"/>
                <w:b/>
                <w:bCs/>
              </w:rPr>
              <w:t xml:space="preserve">SC20 recommended the SMD and the Commission consider results from the evaluation of a range of alternative candidate </w:t>
            </w:r>
            <w:r w:rsidR="002D194E">
              <w:rPr>
                <w:rFonts w:eastAsia="Times New Roman" w:cs="Calibri"/>
                <w:b/>
                <w:bCs/>
              </w:rPr>
              <w:t>South Pacific</w:t>
            </w:r>
            <w:r w:rsidRPr="00F65938">
              <w:rPr>
                <w:rFonts w:eastAsia="Times New Roman" w:cs="Calibri"/>
                <w:b/>
                <w:bCs/>
              </w:rPr>
              <w:t xml:space="preserve"> albacore target reference points provided in SC20-MI-WP-03, in reviewing the interim TRP</w:t>
            </w:r>
            <w:r w:rsidRPr="00F65938">
              <w:rPr>
                <w:rFonts w:cs="Calibri"/>
                <w:b/>
                <w:bCs/>
                <w:lang w:eastAsia="zh-CN"/>
              </w:rPr>
              <w:t xml:space="preserve"> and other scenarios recommended by SC20</w:t>
            </w:r>
            <w:r w:rsidRPr="00F65938">
              <w:rPr>
                <w:rFonts w:cs="Calibri"/>
              </w:rPr>
              <w:t xml:space="preserve">. </w:t>
            </w:r>
          </w:p>
          <w:p w14:paraId="56956E6A" w14:textId="77777777" w:rsidR="001B6FF6" w:rsidRPr="00F65938" w:rsidRDefault="001B6FF6" w:rsidP="00CA4E61">
            <w:pPr>
              <w:pStyle w:val="WCPFCnormal"/>
              <w:widowControl w:val="0"/>
              <w:numPr>
                <w:ilvl w:val="0"/>
                <w:numId w:val="0"/>
              </w:numPr>
              <w:adjustRightInd w:val="0"/>
              <w:snapToGrid w:val="0"/>
              <w:spacing w:after="0"/>
              <w:contextualSpacing w:val="0"/>
              <w:rPr>
                <w:rFonts w:cs="Calibri"/>
              </w:rPr>
            </w:pPr>
          </w:p>
          <w:p w14:paraId="3DB9BD70" w14:textId="5FD3CA06" w:rsidR="001B6FF6" w:rsidRPr="00F65938" w:rsidRDefault="001B6FF6" w:rsidP="00CA4E61">
            <w:pPr>
              <w:pStyle w:val="WCPFCnormal"/>
              <w:widowControl w:val="0"/>
              <w:adjustRightInd w:val="0"/>
              <w:snapToGrid w:val="0"/>
              <w:spacing w:after="0"/>
              <w:ind w:left="0" w:firstLine="0"/>
              <w:contextualSpacing w:val="0"/>
              <w:rPr>
                <w:rFonts w:cs="Calibri"/>
              </w:rPr>
            </w:pPr>
            <w:r w:rsidRPr="00F65938">
              <w:rPr>
                <w:rFonts w:eastAsia="Times New Roman" w:cs="Calibri"/>
                <w:b/>
                <w:bCs/>
                <w:color w:val="000000" w:themeColor="text1"/>
              </w:rPr>
              <w:t xml:space="preserve">SC20 recommended that both catch numbers and weight be used for projections to inform the Commission discussion on reviewing the interim TRP for South Pacific albacore noting that projections conducted in terms of weight are more consistent with the MP evaluations and management through, for example, a TAC. SC20 further recommended </w:t>
            </w:r>
            <w:r w:rsidRPr="00B869DB">
              <w:rPr>
                <w:rFonts w:cs="Calibri"/>
                <w:b/>
              </w:rPr>
              <w:t>that</w:t>
            </w:r>
            <w:r w:rsidRPr="00F65938">
              <w:rPr>
                <w:rFonts w:eastAsia="Times New Roman" w:cs="Calibri"/>
                <w:b/>
                <w:bCs/>
                <w:color w:val="000000" w:themeColor="text1"/>
              </w:rPr>
              <w:t xml:space="preserve"> </w:t>
            </w:r>
            <w:r w:rsidR="00B869DB">
              <w:rPr>
                <w:rFonts w:eastAsia="Times New Roman" w:cs="Calibri"/>
                <w:b/>
                <w:bCs/>
                <w:color w:val="000000" w:themeColor="text1"/>
              </w:rPr>
              <w:t>SSP</w:t>
            </w:r>
            <w:r w:rsidRPr="00F65938">
              <w:rPr>
                <w:rFonts w:eastAsia="Times New Roman" w:cs="Calibri"/>
                <w:b/>
                <w:bCs/>
                <w:color w:val="000000" w:themeColor="text1"/>
              </w:rPr>
              <w:t xml:space="preserve"> present trends in vulnerable biomass among specific WCPFC-CA longline fleets, and for WCPFC-CA catch levels to also be related to 2017-2019 levels</w:t>
            </w:r>
            <w:r w:rsidRPr="00F65938">
              <w:rPr>
                <w:rFonts w:cs="Calibri"/>
              </w:rPr>
              <w:t>.</w:t>
            </w:r>
          </w:p>
          <w:p w14:paraId="19A53EDE" w14:textId="77777777" w:rsidR="001B6FF6" w:rsidRPr="00F65938" w:rsidRDefault="001B6FF6" w:rsidP="00CA4E61">
            <w:pPr>
              <w:pStyle w:val="WCPFCnormal"/>
              <w:widowControl w:val="0"/>
              <w:numPr>
                <w:ilvl w:val="0"/>
                <w:numId w:val="0"/>
              </w:numPr>
              <w:adjustRightInd w:val="0"/>
              <w:snapToGrid w:val="0"/>
              <w:spacing w:after="0"/>
              <w:ind w:left="567"/>
              <w:contextualSpacing w:val="0"/>
              <w:rPr>
                <w:rFonts w:cs="Calibri"/>
              </w:rPr>
            </w:pPr>
          </w:p>
          <w:p w14:paraId="38090937" w14:textId="34660FF9" w:rsidR="001B6FF6" w:rsidRPr="00F65938" w:rsidRDefault="001B6FF6" w:rsidP="00CA4E61">
            <w:pPr>
              <w:pStyle w:val="WCPFCnormal"/>
              <w:widowControl w:val="0"/>
              <w:adjustRightInd w:val="0"/>
              <w:snapToGrid w:val="0"/>
              <w:spacing w:after="0"/>
              <w:ind w:left="0" w:firstLine="0"/>
              <w:contextualSpacing w:val="0"/>
              <w:rPr>
                <w:rFonts w:eastAsia="Times New Roman" w:cs="Calibri"/>
              </w:rPr>
            </w:pPr>
            <w:r w:rsidRPr="00F65938">
              <w:rPr>
                <w:rFonts w:eastAsia="Times New Roman" w:cs="Calibri"/>
                <w:b/>
                <w:bCs/>
                <w:color w:val="000000" w:themeColor="text1"/>
              </w:rPr>
              <w:t>SC20</w:t>
            </w:r>
            <w:r w:rsidRPr="00F65938">
              <w:rPr>
                <w:rFonts w:cs="Calibri"/>
                <w:b/>
                <w:bCs/>
                <w:color w:val="000000" w:themeColor="text1"/>
                <w:lang w:eastAsia="zh-CN"/>
              </w:rPr>
              <w:t xml:space="preserve"> </w:t>
            </w:r>
            <w:r w:rsidRPr="00F65938">
              <w:rPr>
                <w:rFonts w:eastAsia="Times New Roman" w:cs="Calibri"/>
                <w:b/>
                <w:bCs/>
                <w:color w:val="000000" w:themeColor="text1"/>
              </w:rPr>
              <w:t>recommended</w:t>
            </w:r>
            <w:r w:rsidRPr="00F65938">
              <w:rPr>
                <w:rFonts w:cs="Calibri"/>
                <w:b/>
                <w:bCs/>
                <w:color w:val="000000" w:themeColor="text1"/>
                <w:lang w:eastAsia="zh-CN"/>
              </w:rPr>
              <w:t xml:space="preserve"> including more scenarios for projections by fixing EPO catch at </w:t>
            </w:r>
            <w:r w:rsidRPr="00F65938">
              <w:rPr>
                <w:rFonts w:eastAsia="Times New Roman" w:cs="Calibri"/>
                <w:b/>
                <w:bCs/>
                <w:color w:val="000000" w:themeColor="text1"/>
              </w:rPr>
              <w:t>2017-2019 levels</w:t>
            </w:r>
            <w:r w:rsidRPr="00F65938">
              <w:rPr>
                <w:rFonts w:cs="Calibri"/>
                <w:b/>
                <w:bCs/>
                <w:color w:val="000000" w:themeColor="text1"/>
                <w:lang w:eastAsia="zh-CN"/>
              </w:rPr>
              <w:t xml:space="preserve"> and using multiple catch levels in the WCPFC-CA related to 2017-2019 </w:t>
            </w:r>
            <w:r w:rsidRPr="00572CF4">
              <w:rPr>
                <w:rFonts w:cs="Calibri"/>
                <w:bCs/>
              </w:rPr>
              <w:t>levels</w:t>
            </w:r>
            <w:r w:rsidRPr="00F65938">
              <w:rPr>
                <w:rFonts w:cs="Calibri"/>
                <w:lang w:eastAsia="zh-CN"/>
              </w:rPr>
              <w:t>.</w:t>
            </w:r>
          </w:p>
        </w:tc>
      </w:tr>
    </w:tbl>
    <w:p w14:paraId="0536D223" w14:textId="503542F1" w:rsidR="001B6FF6" w:rsidRPr="00F65938" w:rsidRDefault="001B6FF6" w:rsidP="00CA4E61">
      <w:pPr>
        <w:widowControl w:val="0"/>
        <w:adjustRightInd w:val="0"/>
        <w:snapToGrid w:val="0"/>
        <w:ind w:left="0" w:right="0" w:firstLine="0"/>
        <w:rPr>
          <w:b/>
        </w:rPr>
      </w:pPr>
    </w:p>
    <w:p w14:paraId="7D9CD72C" w14:textId="2655EF38" w:rsidR="00022AD6" w:rsidRPr="00F65938" w:rsidRDefault="00F64A73" w:rsidP="00CA4E61">
      <w:pPr>
        <w:pStyle w:val="Heading4"/>
        <w:keepNext w:val="0"/>
        <w:keepLines w:val="0"/>
        <w:widowControl w:val="0"/>
      </w:pPr>
      <w:bookmarkStart w:id="108" w:name="_Toc177975597"/>
      <w:r w:rsidRPr="00F65938">
        <w:t xml:space="preserve">5.1.2.2 </w:t>
      </w:r>
      <w:r w:rsidR="005B1C68" w:rsidRPr="00F65938">
        <w:tab/>
      </w:r>
      <w:r w:rsidRPr="00F65938">
        <w:t>South Pacific albacore operating models</w:t>
      </w:r>
      <w:bookmarkEnd w:id="108"/>
      <w:r w:rsidRPr="00F65938">
        <w:t xml:space="preserve"> </w:t>
      </w:r>
    </w:p>
    <w:p w14:paraId="04F7BF07" w14:textId="52D0B483" w:rsidR="00022AD6" w:rsidRDefault="004527F1" w:rsidP="00CA4E61">
      <w:pPr>
        <w:widowControl w:val="0"/>
        <w:adjustRightInd w:val="0"/>
        <w:snapToGrid w:val="0"/>
        <w:ind w:right="0"/>
        <w:rPr>
          <w:bCs/>
        </w:rPr>
      </w:pPr>
      <w:r w:rsidRPr="00F65938">
        <w:rPr>
          <w:bCs/>
        </w:rPr>
        <w:t xml:space="preserve">Working Paper </w:t>
      </w:r>
      <w:hyperlink r:id="rId595">
        <w:r w:rsidR="00F64A73" w:rsidRPr="00F65938">
          <w:rPr>
            <w:bCs/>
            <w:color w:val="0000FF"/>
            <w:u w:val="single" w:color="0000FF"/>
          </w:rPr>
          <w:t>SC20</w:t>
        </w:r>
      </w:hyperlink>
      <w:hyperlink r:id="rId596">
        <w:r w:rsidR="00F64A73" w:rsidRPr="00F65938">
          <w:rPr>
            <w:bCs/>
            <w:color w:val="0000FF"/>
            <w:u w:val="single" w:color="0000FF"/>
          </w:rPr>
          <w:t>-</w:t>
        </w:r>
      </w:hyperlink>
      <w:hyperlink r:id="rId597">
        <w:r w:rsidR="00F64A73" w:rsidRPr="00F65938">
          <w:rPr>
            <w:bCs/>
            <w:color w:val="0000FF"/>
            <w:u w:val="single" w:color="0000FF"/>
          </w:rPr>
          <w:t>MI</w:t>
        </w:r>
      </w:hyperlink>
      <w:hyperlink r:id="rId598">
        <w:r w:rsidR="00F64A73" w:rsidRPr="00F65938">
          <w:rPr>
            <w:bCs/>
            <w:color w:val="0000FF"/>
            <w:u w:val="single" w:color="0000FF"/>
          </w:rPr>
          <w:t>-</w:t>
        </w:r>
      </w:hyperlink>
      <w:hyperlink r:id="rId599">
        <w:r w:rsidR="00F64A73" w:rsidRPr="00F65938">
          <w:rPr>
            <w:bCs/>
            <w:color w:val="0000FF"/>
            <w:u w:val="single" w:color="0000FF"/>
          </w:rPr>
          <w:t>WP</w:t>
        </w:r>
      </w:hyperlink>
      <w:hyperlink r:id="rId600">
        <w:r w:rsidR="00F64A73" w:rsidRPr="00F65938">
          <w:rPr>
            <w:bCs/>
            <w:color w:val="0000FF"/>
            <w:u w:val="single" w:color="0000FF"/>
          </w:rPr>
          <w:t>-</w:t>
        </w:r>
      </w:hyperlink>
      <w:hyperlink r:id="rId601">
        <w:r w:rsidR="00F64A73" w:rsidRPr="00F65938">
          <w:rPr>
            <w:bCs/>
            <w:color w:val="0000FF"/>
            <w:u w:val="single" w:color="0000FF"/>
          </w:rPr>
          <w:t>04</w:t>
        </w:r>
      </w:hyperlink>
      <w:hyperlink r:id="rId602">
        <w:r w:rsidR="00F64A73" w:rsidRPr="00F65938">
          <w:rPr>
            <w:bCs/>
          </w:rPr>
          <w:t xml:space="preserve"> </w:t>
        </w:r>
      </w:hyperlink>
    </w:p>
    <w:p w14:paraId="75D10A10" w14:textId="77777777" w:rsidR="00C725B2" w:rsidRPr="00F65938" w:rsidRDefault="00C725B2" w:rsidP="00CA4E61">
      <w:pPr>
        <w:widowControl w:val="0"/>
        <w:adjustRightInd w:val="0"/>
        <w:snapToGrid w:val="0"/>
        <w:ind w:right="0"/>
        <w:rPr>
          <w:b/>
          <w:bCs/>
        </w:rPr>
      </w:pPr>
    </w:p>
    <w:p w14:paraId="3DD578ED" w14:textId="2517FC6D" w:rsidR="00511832" w:rsidRPr="00F65938" w:rsidRDefault="004527F1" w:rsidP="00CA4E61">
      <w:pPr>
        <w:pStyle w:val="WCPFCnormal"/>
        <w:widowControl w:val="0"/>
        <w:adjustRightInd w:val="0"/>
        <w:snapToGrid w:val="0"/>
        <w:spacing w:after="0"/>
        <w:ind w:left="0" w:firstLine="0"/>
        <w:contextualSpacing w:val="0"/>
        <w:rPr>
          <w:rFonts w:cs="Calibri"/>
          <w:bCs/>
        </w:rPr>
      </w:pPr>
      <w:r w:rsidRPr="00F65938">
        <w:rPr>
          <w:rFonts w:cs="Calibri"/>
        </w:rPr>
        <w:t xml:space="preserve">Robert Scott </w:t>
      </w:r>
      <w:r w:rsidR="00C639A7" w:rsidRPr="00F65938">
        <w:rPr>
          <w:rFonts w:cs="Calibri"/>
        </w:rPr>
        <w:t xml:space="preserve">(SSP) </w:t>
      </w:r>
      <w:r w:rsidRPr="00F65938">
        <w:rPr>
          <w:rFonts w:cs="Calibri"/>
        </w:rPr>
        <w:t xml:space="preserve">presented </w:t>
      </w:r>
      <w:r w:rsidR="00F40110" w:rsidRPr="00F65938">
        <w:rPr>
          <w:rFonts w:cs="Calibri"/>
          <w:b/>
          <w:bCs/>
        </w:rPr>
        <w:t>SC20-</w:t>
      </w:r>
      <w:r w:rsidRPr="00F65938">
        <w:rPr>
          <w:rFonts w:cs="Calibri"/>
          <w:b/>
          <w:bCs/>
        </w:rPr>
        <w:t>MI-WP-04</w:t>
      </w:r>
      <w:r w:rsidR="000473E3" w:rsidRPr="00F65938">
        <w:rPr>
          <w:rFonts w:cs="Calibri"/>
        </w:rPr>
        <w:t xml:space="preserve">, </w:t>
      </w:r>
      <w:r w:rsidR="00DA6668" w:rsidRPr="00F65938">
        <w:rPr>
          <w:rFonts w:cs="Calibri"/>
        </w:rPr>
        <w:t>explaining that a</w:t>
      </w:r>
      <w:r w:rsidR="005C6D4F" w:rsidRPr="00F65938">
        <w:rPr>
          <w:rFonts w:cs="Calibri"/>
        </w:rPr>
        <w:t xml:space="preserve"> suite of operating models (OMs) for </w:t>
      </w:r>
      <w:r w:rsidR="00C639A7" w:rsidRPr="00F65938">
        <w:rPr>
          <w:rFonts w:cs="Calibri"/>
        </w:rPr>
        <w:t>S</w:t>
      </w:r>
      <w:r w:rsidR="005C6D4F" w:rsidRPr="00F65938">
        <w:rPr>
          <w:rFonts w:cs="Calibri"/>
        </w:rPr>
        <w:t>outh Pacific albacore, developed from the 2021 stock</w:t>
      </w:r>
      <w:r w:rsidR="0016697D" w:rsidRPr="00F65938">
        <w:rPr>
          <w:rFonts w:cs="Calibri"/>
        </w:rPr>
        <w:t xml:space="preserve"> </w:t>
      </w:r>
      <w:r w:rsidR="005C6D4F" w:rsidRPr="00F65938">
        <w:rPr>
          <w:rFonts w:cs="Calibri"/>
        </w:rPr>
        <w:t xml:space="preserve">assessment model, </w:t>
      </w:r>
      <w:r w:rsidR="00F40110" w:rsidRPr="00F65938">
        <w:rPr>
          <w:rFonts w:cs="Calibri"/>
        </w:rPr>
        <w:t xml:space="preserve">had been </w:t>
      </w:r>
      <w:r w:rsidR="005C6D4F" w:rsidRPr="00F65938">
        <w:rPr>
          <w:rFonts w:cs="Calibri"/>
        </w:rPr>
        <w:t xml:space="preserve">provisionally adopted by SC19 as the basis for initial testing of candidate MPs. It was recommended that further work be conducted to continue refining, or revising, the OMs. A revised stock assessment of </w:t>
      </w:r>
      <w:r w:rsidR="002D194E">
        <w:rPr>
          <w:rFonts w:cs="Calibri"/>
        </w:rPr>
        <w:t>South Pacific</w:t>
      </w:r>
      <w:r w:rsidR="005C6D4F" w:rsidRPr="00F65938">
        <w:rPr>
          <w:rFonts w:cs="Calibri"/>
        </w:rPr>
        <w:t xml:space="preserve"> albacore ha</w:t>
      </w:r>
      <w:r w:rsidR="003D244B" w:rsidRPr="00F65938">
        <w:rPr>
          <w:rFonts w:cs="Calibri"/>
        </w:rPr>
        <w:t>d</w:t>
      </w:r>
      <w:r w:rsidR="005C6D4F" w:rsidRPr="00F65938">
        <w:rPr>
          <w:rFonts w:cs="Calibri"/>
        </w:rPr>
        <w:t xml:space="preserve"> been conducted this year and the updated suite of OMs, presented here, </w:t>
      </w:r>
      <w:r w:rsidR="005C6D4F" w:rsidRPr="00572CF4">
        <w:rPr>
          <w:rFonts w:cs="Calibri"/>
          <w:bCs/>
        </w:rPr>
        <w:t>ha</w:t>
      </w:r>
      <w:r w:rsidR="003D244B" w:rsidRPr="00572CF4">
        <w:rPr>
          <w:rFonts w:cs="Calibri"/>
          <w:bCs/>
        </w:rPr>
        <w:t>d</w:t>
      </w:r>
      <w:r w:rsidR="005C6D4F" w:rsidRPr="00F65938">
        <w:rPr>
          <w:rFonts w:cs="Calibri"/>
        </w:rPr>
        <w:t xml:space="preserve"> adopted many of the updates and improvements to the assessment of the stock.</w:t>
      </w:r>
      <w:r w:rsidR="00D0730E" w:rsidRPr="00F65938">
        <w:rPr>
          <w:rFonts w:cs="Calibri"/>
        </w:rPr>
        <w:t xml:space="preserve"> </w:t>
      </w:r>
      <w:r w:rsidR="0090171E" w:rsidRPr="00F65938">
        <w:rPr>
          <w:rFonts w:cs="Calibri"/>
        </w:rPr>
        <w:t>The proposed OM grid represent</w:t>
      </w:r>
      <w:r w:rsidR="003D244B" w:rsidRPr="00F65938">
        <w:rPr>
          <w:rFonts w:cs="Calibri"/>
        </w:rPr>
        <w:t>ed</w:t>
      </w:r>
      <w:r w:rsidR="0090171E" w:rsidRPr="00F65938">
        <w:rPr>
          <w:rFonts w:cs="Calibri"/>
        </w:rPr>
        <w:t xml:space="preserve"> an initial set of scenarios for testing candidate management</w:t>
      </w:r>
      <w:r w:rsidR="0016697D" w:rsidRPr="00F65938">
        <w:rPr>
          <w:rFonts w:cs="Calibri"/>
        </w:rPr>
        <w:t xml:space="preserve"> </w:t>
      </w:r>
      <w:r w:rsidR="0090171E" w:rsidRPr="00F65938">
        <w:rPr>
          <w:rFonts w:cs="Calibri"/>
        </w:rPr>
        <w:t xml:space="preserve">procedures and </w:t>
      </w:r>
      <w:r w:rsidR="003D244B" w:rsidRPr="00F65938">
        <w:rPr>
          <w:rFonts w:cs="Calibri"/>
        </w:rPr>
        <w:t xml:space="preserve">could </w:t>
      </w:r>
      <w:r w:rsidR="0090171E" w:rsidRPr="00F65938">
        <w:rPr>
          <w:rFonts w:cs="Calibri"/>
        </w:rPr>
        <w:t xml:space="preserve">be further modified and enhanced as new information </w:t>
      </w:r>
      <w:r w:rsidR="003D244B" w:rsidRPr="00F65938">
        <w:rPr>
          <w:rFonts w:cs="Calibri"/>
        </w:rPr>
        <w:t xml:space="preserve">was </w:t>
      </w:r>
      <w:r w:rsidR="0090171E" w:rsidRPr="00F65938">
        <w:rPr>
          <w:rFonts w:cs="Calibri"/>
        </w:rPr>
        <w:t>attained and additional</w:t>
      </w:r>
      <w:r w:rsidR="0016697D" w:rsidRPr="00F65938">
        <w:rPr>
          <w:rFonts w:cs="Calibri"/>
        </w:rPr>
        <w:t xml:space="preserve"> </w:t>
      </w:r>
      <w:r w:rsidR="0090171E" w:rsidRPr="00F65938">
        <w:rPr>
          <w:rFonts w:cs="Calibri"/>
        </w:rPr>
        <w:t xml:space="preserve">analyses conducted. In particular future work </w:t>
      </w:r>
      <w:r w:rsidR="0090171E" w:rsidRPr="00F65938">
        <w:rPr>
          <w:rFonts w:cs="Calibri"/>
        </w:rPr>
        <w:lastRenderedPageBreak/>
        <w:t>should focus on further developing scenarios for the</w:t>
      </w:r>
      <w:r w:rsidR="0016697D" w:rsidRPr="00F65938">
        <w:rPr>
          <w:rFonts w:cs="Calibri"/>
        </w:rPr>
        <w:t xml:space="preserve"> </w:t>
      </w:r>
      <w:r w:rsidR="0090171E" w:rsidRPr="00F65938">
        <w:rPr>
          <w:rFonts w:cs="Calibri"/>
        </w:rPr>
        <w:t>impacts of climate change and the potential effects of hyperstability in CPUE.</w:t>
      </w:r>
      <w:r w:rsidR="0016697D" w:rsidRPr="00F65938">
        <w:rPr>
          <w:rFonts w:cs="Calibri"/>
        </w:rPr>
        <w:t xml:space="preserve"> </w:t>
      </w:r>
      <w:r w:rsidR="0090171E" w:rsidRPr="00F65938">
        <w:rPr>
          <w:rFonts w:cs="Calibri"/>
        </w:rPr>
        <w:t xml:space="preserve">An initial robustness set </w:t>
      </w:r>
      <w:r w:rsidR="003D244B" w:rsidRPr="00F65938">
        <w:rPr>
          <w:rFonts w:cs="Calibri"/>
        </w:rPr>
        <w:t xml:space="preserve">was </w:t>
      </w:r>
      <w:r w:rsidR="0090171E" w:rsidRPr="00F65938">
        <w:rPr>
          <w:rFonts w:cs="Calibri"/>
        </w:rPr>
        <w:t>also proposed that include</w:t>
      </w:r>
      <w:r w:rsidR="003D244B" w:rsidRPr="00F65938">
        <w:rPr>
          <w:rFonts w:cs="Calibri"/>
        </w:rPr>
        <w:t>d</w:t>
      </w:r>
      <w:r w:rsidR="0090171E" w:rsidRPr="00F65938">
        <w:rPr>
          <w:rFonts w:cs="Calibri"/>
        </w:rPr>
        <w:t xml:space="preserve"> a low recruitment scenario with a more</w:t>
      </w:r>
      <w:r w:rsidR="0016697D" w:rsidRPr="00F65938">
        <w:rPr>
          <w:rFonts w:cs="Calibri"/>
        </w:rPr>
        <w:t xml:space="preserve"> </w:t>
      </w:r>
      <w:r w:rsidR="0090171E" w:rsidRPr="00F65938">
        <w:rPr>
          <w:rFonts w:cs="Calibri"/>
        </w:rPr>
        <w:t>extreme reduction in recruitment than the scenarios considered in the reference set; a higher level of</w:t>
      </w:r>
      <w:r w:rsidR="0016697D" w:rsidRPr="00F65938">
        <w:rPr>
          <w:rFonts w:cs="Calibri"/>
        </w:rPr>
        <w:t xml:space="preserve"> </w:t>
      </w:r>
      <w:r w:rsidR="0090171E" w:rsidRPr="00F65938">
        <w:rPr>
          <w:rFonts w:cs="Calibri"/>
        </w:rPr>
        <w:t>effort creep in longline fisheries; and alternative assumptions for the level of fishing in the WCPFC</w:t>
      </w:r>
      <w:r w:rsidR="00501D44" w:rsidRPr="00F65938">
        <w:rPr>
          <w:rFonts w:cs="Calibri"/>
        </w:rPr>
        <w:t>-</w:t>
      </w:r>
      <w:r w:rsidR="0090171E" w:rsidRPr="00F65938">
        <w:rPr>
          <w:rFonts w:cs="Calibri"/>
        </w:rPr>
        <w:t>CA and EPO.</w:t>
      </w:r>
    </w:p>
    <w:p w14:paraId="61C7F80B" w14:textId="77777777" w:rsidR="00F40110" w:rsidRPr="00F65938" w:rsidRDefault="00F40110" w:rsidP="00CA4E61">
      <w:pPr>
        <w:pStyle w:val="WCPFCnormal"/>
        <w:widowControl w:val="0"/>
        <w:numPr>
          <w:ilvl w:val="0"/>
          <w:numId w:val="0"/>
        </w:numPr>
        <w:adjustRightInd w:val="0"/>
        <w:snapToGrid w:val="0"/>
        <w:spacing w:after="0"/>
        <w:ind w:left="567"/>
        <w:contextualSpacing w:val="0"/>
        <w:rPr>
          <w:rFonts w:cs="Calibri"/>
          <w:bCs/>
        </w:rPr>
      </w:pPr>
    </w:p>
    <w:p w14:paraId="4E522A56" w14:textId="7E997FC7" w:rsidR="00DF59E2" w:rsidRPr="00F65938" w:rsidRDefault="00DF59E2" w:rsidP="00CA4E61">
      <w:pPr>
        <w:pStyle w:val="WCPFCnormal"/>
        <w:widowControl w:val="0"/>
        <w:adjustRightInd w:val="0"/>
        <w:snapToGrid w:val="0"/>
        <w:spacing w:after="0"/>
        <w:ind w:left="0" w:firstLine="0"/>
        <w:contextualSpacing w:val="0"/>
        <w:rPr>
          <w:rFonts w:cs="Calibri"/>
          <w:bCs/>
        </w:rPr>
      </w:pPr>
      <w:r w:rsidRPr="00F65938">
        <w:rPr>
          <w:rFonts w:cs="Calibri"/>
        </w:rPr>
        <w:t xml:space="preserve">SC20 </w:t>
      </w:r>
      <w:r w:rsidR="00DA6668" w:rsidRPr="00F65938">
        <w:rPr>
          <w:rFonts w:cs="Calibri"/>
        </w:rPr>
        <w:t xml:space="preserve">was </w:t>
      </w:r>
      <w:r w:rsidR="00DA6668" w:rsidRPr="00572CF4">
        <w:rPr>
          <w:rFonts w:cs="Calibri"/>
          <w:bCs/>
        </w:rPr>
        <w:t>invited</w:t>
      </w:r>
      <w:r w:rsidR="00DA6668" w:rsidRPr="00F65938">
        <w:rPr>
          <w:rFonts w:cs="Calibri"/>
        </w:rPr>
        <w:t xml:space="preserve"> </w:t>
      </w:r>
      <w:r w:rsidRPr="00F65938">
        <w:rPr>
          <w:rFonts w:cs="Calibri"/>
        </w:rPr>
        <w:t>to:</w:t>
      </w:r>
    </w:p>
    <w:p w14:paraId="72CFE6A2" w14:textId="38ACDA5C" w:rsidR="00F40110" w:rsidRPr="00F65938" w:rsidRDefault="00DF59E2" w:rsidP="00CA4E61">
      <w:pPr>
        <w:pStyle w:val="WCPFCnormal"/>
        <w:widowControl w:val="0"/>
        <w:numPr>
          <w:ilvl w:val="1"/>
          <w:numId w:val="2"/>
        </w:numPr>
        <w:adjustRightInd w:val="0"/>
        <w:snapToGrid w:val="0"/>
        <w:spacing w:after="0"/>
        <w:ind w:left="1080"/>
        <w:contextualSpacing w:val="0"/>
        <w:rPr>
          <w:rFonts w:cs="Calibri"/>
          <w:bCs/>
        </w:rPr>
      </w:pPr>
      <w:r w:rsidRPr="00F65938">
        <w:rPr>
          <w:rFonts w:cs="Calibri"/>
        </w:rPr>
        <w:t xml:space="preserve">advise whether the sources of uncertainty included in the OM grid </w:t>
      </w:r>
      <w:r w:rsidR="003D244B" w:rsidRPr="00F65938">
        <w:rPr>
          <w:rFonts w:cs="Calibri"/>
        </w:rPr>
        <w:t xml:space="preserve">were </w:t>
      </w:r>
      <w:r w:rsidRPr="00F65938">
        <w:rPr>
          <w:rFonts w:cs="Calibri"/>
        </w:rPr>
        <w:t>sufficient and if any</w:t>
      </w:r>
      <w:r w:rsidR="00F40110" w:rsidRPr="00F65938">
        <w:rPr>
          <w:rFonts w:cs="Calibri"/>
          <w:b/>
        </w:rPr>
        <w:t xml:space="preserve"> </w:t>
      </w:r>
      <w:r w:rsidRPr="00F65938">
        <w:rPr>
          <w:rFonts w:cs="Calibri"/>
        </w:rPr>
        <w:t>further scenarios should be considered.</w:t>
      </w:r>
    </w:p>
    <w:p w14:paraId="517D0B0E" w14:textId="04F39003" w:rsidR="00DF59E2" w:rsidRPr="00F65938" w:rsidRDefault="00DF59E2" w:rsidP="00CA4E61">
      <w:pPr>
        <w:pStyle w:val="WCPFCnormal"/>
        <w:widowControl w:val="0"/>
        <w:numPr>
          <w:ilvl w:val="1"/>
          <w:numId w:val="2"/>
        </w:numPr>
        <w:adjustRightInd w:val="0"/>
        <w:snapToGrid w:val="0"/>
        <w:spacing w:after="0"/>
        <w:ind w:left="1080"/>
        <w:contextualSpacing w:val="0"/>
        <w:rPr>
          <w:rFonts w:cs="Calibri"/>
          <w:bCs/>
        </w:rPr>
      </w:pPr>
      <w:r w:rsidRPr="00F65938">
        <w:rPr>
          <w:rFonts w:cs="Calibri"/>
        </w:rPr>
        <w:t>advise whether the ranges of parameter values adequately reflect</w:t>
      </w:r>
      <w:r w:rsidR="003D244B" w:rsidRPr="00F65938">
        <w:rPr>
          <w:rFonts w:cs="Calibri"/>
        </w:rPr>
        <w:t>ed</w:t>
      </w:r>
      <w:r w:rsidRPr="00F65938">
        <w:rPr>
          <w:rFonts w:cs="Calibri"/>
        </w:rPr>
        <w:t xml:space="preserve"> </w:t>
      </w:r>
      <w:r w:rsidR="00AC690E" w:rsidRPr="00F65938">
        <w:rPr>
          <w:rFonts w:cs="Calibri"/>
        </w:rPr>
        <w:t xml:space="preserve">the </w:t>
      </w:r>
      <w:r w:rsidRPr="00F65938">
        <w:rPr>
          <w:rFonts w:cs="Calibri"/>
        </w:rPr>
        <w:t>uncertainty in stock</w:t>
      </w:r>
      <w:r w:rsidR="00501D44" w:rsidRPr="00F65938">
        <w:rPr>
          <w:rFonts w:cs="Calibri"/>
        </w:rPr>
        <w:t xml:space="preserve"> </w:t>
      </w:r>
      <w:r w:rsidRPr="00F65938">
        <w:rPr>
          <w:rFonts w:cs="Calibri"/>
        </w:rPr>
        <w:t>dynamics.</w:t>
      </w:r>
    </w:p>
    <w:p w14:paraId="3B848C3F" w14:textId="365F3E0D" w:rsidR="00501D44" w:rsidRPr="00F65938" w:rsidRDefault="00501D44" w:rsidP="001E5EED">
      <w:pPr>
        <w:pStyle w:val="WCPFCnormal"/>
        <w:widowControl w:val="0"/>
        <w:adjustRightInd w:val="0"/>
        <w:snapToGrid w:val="0"/>
        <w:spacing w:after="0"/>
        <w:ind w:left="0" w:firstLine="0"/>
        <w:contextualSpacing w:val="0"/>
        <w:rPr>
          <w:rFonts w:cs="Calibri"/>
          <w:bCs/>
        </w:rPr>
      </w:pPr>
      <w:r w:rsidRPr="00F65938">
        <w:rPr>
          <w:rFonts w:cs="Calibri"/>
        </w:rPr>
        <w:t>And to note that</w:t>
      </w:r>
      <w:r w:rsidR="0067564E" w:rsidRPr="00F65938">
        <w:rPr>
          <w:rFonts w:cs="Calibri"/>
        </w:rPr>
        <w:t>:</w:t>
      </w:r>
    </w:p>
    <w:p w14:paraId="29A48EA2" w14:textId="3BF1C325" w:rsidR="00DF59E2" w:rsidRPr="00F65938" w:rsidRDefault="00DF59E2" w:rsidP="009324CC">
      <w:pPr>
        <w:pStyle w:val="WCPFCnormal"/>
        <w:widowControl w:val="0"/>
        <w:numPr>
          <w:ilvl w:val="0"/>
          <w:numId w:val="115"/>
        </w:numPr>
        <w:adjustRightInd w:val="0"/>
        <w:snapToGrid w:val="0"/>
        <w:spacing w:after="0"/>
        <w:ind w:left="1080"/>
        <w:contextualSpacing w:val="0"/>
        <w:rPr>
          <w:rFonts w:cs="Calibri"/>
          <w:bCs/>
        </w:rPr>
      </w:pPr>
      <w:r w:rsidRPr="00F65938">
        <w:rPr>
          <w:rFonts w:cs="Calibri"/>
        </w:rPr>
        <w:t>It should not always be necessary to update the suite of operating models each time a new</w:t>
      </w:r>
      <w:r w:rsidR="00F40110" w:rsidRPr="00F65938">
        <w:rPr>
          <w:rFonts w:cs="Calibri"/>
          <w:b/>
        </w:rPr>
        <w:t xml:space="preserve"> </w:t>
      </w:r>
      <w:r w:rsidRPr="00F65938">
        <w:rPr>
          <w:rFonts w:cs="Calibri"/>
        </w:rPr>
        <w:t>assessment is conducted. Any changes to the OM grid should be considered as part of an</w:t>
      </w:r>
      <w:r w:rsidR="00F40110" w:rsidRPr="00F65938">
        <w:rPr>
          <w:rFonts w:cs="Calibri"/>
          <w:b/>
        </w:rPr>
        <w:t xml:space="preserve"> </w:t>
      </w:r>
      <w:r w:rsidRPr="00F65938">
        <w:rPr>
          <w:rFonts w:cs="Calibri"/>
        </w:rPr>
        <w:t>agreed monitoring strategy.</w:t>
      </w:r>
    </w:p>
    <w:p w14:paraId="19FC5F2D" w14:textId="243BAC61" w:rsidR="00DF59E2" w:rsidRPr="00F65938" w:rsidRDefault="00DF59E2" w:rsidP="001E5EED">
      <w:pPr>
        <w:pStyle w:val="WCPFCnormal"/>
        <w:widowControl w:val="0"/>
        <w:numPr>
          <w:ilvl w:val="0"/>
          <w:numId w:val="115"/>
        </w:numPr>
        <w:adjustRightInd w:val="0"/>
        <w:snapToGrid w:val="0"/>
        <w:spacing w:after="0"/>
        <w:ind w:left="1080"/>
        <w:contextualSpacing w:val="0"/>
        <w:rPr>
          <w:rFonts w:cs="Calibri"/>
          <w:bCs/>
        </w:rPr>
      </w:pPr>
      <w:r w:rsidRPr="00F65938">
        <w:rPr>
          <w:rFonts w:cs="Calibri"/>
        </w:rPr>
        <w:t>The grid of models outlined in this report form</w:t>
      </w:r>
      <w:r w:rsidR="001E5EED">
        <w:rPr>
          <w:rFonts w:cs="Calibri"/>
        </w:rPr>
        <w:t>s</w:t>
      </w:r>
      <w:r w:rsidRPr="00F65938">
        <w:rPr>
          <w:rFonts w:cs="Calibri"/>
        </w:rPr>
        <w:t xml:space="preserve"> the basis of the evaluations of candidate MPs</w:t>
      </w:r>
      <w:r w:rsidR="0067564E" w:rsidRPr="00F65938">
        <w:rPr>
          <w:rFonts w:cs="Calibri"/>
        </w:rPr>
        <w:t xml:space="preserve"> </w:t>
      </w:r>
      <w:r w:rsidRPr="00F65938">
        <w:rPr>
          <w:rFonts w:cs="Calibri"/>
        </w:rPr>
        <w:t xml:space="preserve">for </w:t>
      </w:r>
      <w:r w:rsidR="002D194E">
        <w:rPr>
          <w:rFonts w:cs="Calibri"/>
        </w:rPr>
        <w:t>South Pacific</w:t>
      </w:r>
      <w:r w:rsidRPr="00F65938">
        <w:rPr>
          <w:rFonts w:cs="Calibri"/>
        </w:rPr>
        <w:t xml:space="preserve"> albacore detailed in SC20</w:t>
      </w:r>
      <w:r w:rsidR="00F40110" w:rsidRPr="00F65938">
        <w:rPr>
          <w:rFonts w:cs="Calibri"/>
        </w:rPr>
        <w:t>-</w:t>
      </w:r>
      <w:r w:rsidRPr="00F65938">
        <w:rPr>
          <w:rFonts w:cs="Calibri"/>
        </w:rPr>
        <w:t>MI-WP-06.</w:t>
      </w:r>
    </w:p>
    <w:p w14:paraId="70698C1E" w14:textId="77777777" w:rsidR="00F40110" w:rsidRPr="00F65938" w:rsidRDefault="00F40110" w:rsidP="00CA4E61">
      <w:pPr>
        <w:pStyle w:val="WCPFCnormal"/>
        <w:widowControl w:val="0"/>
        <w:numPr>
          <w:ilvl w:val="0"/>
          <w:numId w:val="0"/>
        </w:numPr>
        <w:adjustRightInd w:val="0"/>
        <w:snapToGrid w:val="0"/>
        <w:spacing w:after="0"/>
        <w:ind w:left="567"/>
        <w:contextualSpacing w:val="0"/>
        <w:rPr>
          <w:rFonts w:cs="Calibri"/>
          <w:b/>
        </w:rPr>
      </w:pPr>
    </w:p>
    <w:p w14:paraId="58D654EC" w14:textId="2367361A" w:rsidR="00F40110" w:rsidRPr="00F65938" w:rsidRDefault="00DF59E2" w:rsidP="00CA4E61">
      <w:pPr>
        <w:pStyle w:val="WCPFCnormal"/>
        <w:widowControl w:val="0"/>
        <w:adjustRightInd w:val="0"/>
        <w:snapToGrid w:val="0"/>
        <w:spacing w:after="0"/>
        <w:ind w:left="0" w:firstLine="0"/>
        <w:contextualSpacing w:val="0"/>
        <w:rPr>
          <w:rFonts w:cs="Calibri"/>
          <w:bCs/>
        </w:rPr>
      </w:pPr>
      <w:r w:rsidRPr="00F65938">
        <w:rPr>
          <w:rFonts w:cs="Calibri"/>
        </w:rPr>
        <w:t>China</w:t>
      </w:r>
      <w:r w:rsidR="00123F7D" w:rsidRPr="00F65938">
        <w:rPr>
          <w:rFonts w:cs="Calibri"/>
        </w:rPr>
        <w:t xml:space="preserve"> thanked</w:t>
      </w:r>
      <w:r w:rsidR="00311A90" w:rsidRPr="00F65938">
        <w:rPr>
          <w:rFonts w:cs="Calibri"/>
        </w:rPr>
        <w:t xml:space="preserve"> the SSP</w:t>
      </w:r>
      <w:r w:rsidR="00123F7D" w:rsidRPr="00F65938">
        <w:rPr>
          <w:rFonts w:cs="Calibri"/>
        </w:rPr>
        <w:t xml:space="preserve"> for the hard work to complete the SP</w:t>
      </w:r>
      <w:r w:rsidR="002D76D8" w:rsidRPr="00F65938">
        <w:rPr>
          <w:rFonts w:cs="Calibri"/>
        </w:rPr>
        <w:t>-</w:t>
      </w:r>
      <w:r w:rsidR="00123F7D" w:rsidRPr="00F65938">
        <w:rPr>
          <w:rFonts w:cs="Calibri"/>
        </w:rPr>
        <w:t xml:space="preserve">ALB MSE. This </w:t>
      </w:r>
      <w:r w:rsidR="00F40110" w:rsidRPr="00F65938">
        <w:rPr>
          <w:rFonts w:cs="Calibri"/>
        </w:rPr>
        <w:t>was</w:t>
      </w:r>
      <w:r w:rsidR="00123F7D" w:rsidRPr="00F65938">
        <w:rPr>
          <w:rFonts w:cs="Calibri"/>
        </w:rPr>
        <w:t xml:space="preserve"> built on the new stock assessment model </w:t>
      </w:r>
      <w:r w:rsidR="002D76D8" w:rsidRPr="00F65938">
        <w:rPr>
          <w:rFonts w:cs="Calibri"/>
        </w:rPr>
        <w:t xml:space="preserve">so that </w:t>
      </w:r>
      <w:r w:rsidR="00F40110" w:rsidRPr="00F65938">
        <w:rPr>
          <w:rFonts w:cs="Calibri"/>
        </w:rPr>
        <w:t xml:space="preserve">left </w:t>
      </w:r>
      <w:r w:rsidR="00123F7D" w:rsidRPr="00F65938">
        <w:rPr>
          <w:rFonts w:cs="Calibri"/>
        </w:rPr>
        <w:t xml:space="preserve">very little time </w:t>
      </w:r>
      <w:r w:rsidR="002D76D8" w:rsidRPr="00F65938">
        <w:rPr>
          <w:rFonts w:cs="Calibri"/>
        </w:rPr>
        <w:t>for consideration</w:t>
      </w:r>
      <w:r w:rsidR="00123F7D" w:rsidRPr="00F65938">
        <w:rPr>
          <w:rFonts w:cs="Calibri"/>
        </w:rPr>
        <w:t xml:space="preserve">. </w:t>
      </w:r>
      <w:r w:rsidR="005812D4" w:rsidRPr="00F65938">
        <w:rPr>
          <w:rFonts w:cs="Calibri"/>
        </w:rPr>
        <w:t>However, t</w:t>
      </w:r>
      <w:r w:rsidR="00EF4777" w:rsidRPr="00F65938">
        <w:rPr>
          <w:rFonts w:cs="Calibri"/>
        </w:rPr>
        <w:t>h</w:t>
      </w:r>
      <w:r w:rsidR="00123F7D" w:rsidRPr="00F65938">
        <w:rPr>
          <w:rFonts w:cs="Calibri"/>
        </w:rPr>
        <w:t xml:space="preserve">e operating model grid </w:t>
      </w:r>
      <w:r w:rsidR="005812D4" w:rsidRPr="00F65938">
        <w:rPr>
          <w:rFonts w:cs="Calibri"/>
        </w:rPr>
        <w:t xml:space="preserve">might </w:t>
      </w:r>
      <w:r w:rsidR="00123F7D" w:rsidRPr="00F65938">
        <w:rPr>
          <w:rFonts w:cs="Calibri"/>
        </w:rPr>
        <w:t xml:space="preserve">be insufficient. It </w:t>
      </w:r>
      <w:r w:rsidR="00F40110" w:rsidRPr="00F65938">
        <w:rPr>
          <w:rFonts w:cs="Calibri"/>
        </w:rPr>
        <w:t>seem</w:t>
      </w:r>
      <w:r w:rsidR="005812D4" w:rsidRPr="00F65938">
        <w:rPr>
          <w:rFonts w:cs="Calibri"/>
        </w:rPr>
        <w:t>ed</w:t>
      </w:r>
      <w:r w:rsidR="00F40110" w:rsidRPr="00F65938">
        <w:rPr>
          <w:rFonts w:cs="Calibri"/>
        </w:rPr>
        <w:t xml:space="preserve"> </w:t>
      </w:r>
      <w:r w:rsidR="005812D4" w:rsidRPr="00F65938">
        <w:rPr>
          <w:rFonts w:cs="Calibri"/>
        </w:rPr>
        <w:t xml:space="preserve">that only </w:t>
      </w:r>
      <w:r w:rsidR="00123F7D" w:rsidRPr="00F65938">
        <w:rPr>
          <w:rFonts w:cs="Calibri"/>
        </w:rPr>
        <w:t xml:space="preserve">a subset of </w:t>
      </w:r>
      <w:r w:rsidR="00F40110" w:rsidRPr="00F65938">
        <w:rPr>
          <w:rFonts w:cs="Calibri"/>
        </w:rPr>
        <w:t xml:space="preserve">the </w:t>
      </w:r>
      <w:r w:rsidR="00123F7D" w:rsidRPr="00F65938">
        <w:rPr>
          <w:rFonts w:cs="Calibri"/>
        </w:rPr>
        <w:t xml:space="preserve">uncertainty </w:t>
      </w:r>
      <w:r w:rsidR="00F40110" w:rsidRPr="00F65938">
        <w:rPr>
          <w:rFonts w:cs="Calibri"/>
        </w:rPr>
        <w:t xml:space="preserve">was </w:t>
      </w:r>
      <w:r w:rsidR="00123F7D" w:rsidRPr="00F65938">
        <w:rPr>
          <w:rFonts w:cs="Calibri"/>
        </w:rPr>
        <w:t>covered in the stock assessment model</w:t>
      </w:r>
      <w:r w:rsidR="0064603B">
        <w:rPr>
          <w:rFonts w:cs="Calibri"/>
        </w:rPr>
        <w:t xml:space="preserve"> (SAM)</w:t>
      </w:r>
      <w:r w:rsidR="00123F7D" w:rsidRPr="00F65938">
        <w:rPr>
          <w:rFonts w:cs="Calibri"/>
        </w:rPr>
        <w:t xml:space="preserve">. The OM </w:t>
      </w:r>
      <w:r w:rsidR="00AD5E38" w:rsidRPr="00F65938">
        <w:rPr>
          <w:rFonts w:cs="Calibri"/>
        </w:rPr>
        <w:t xml:space="preserve">needs to have some different </w:t>
      </w:r>
      <w:r w:rsidR="009D44A8" w:rsidRPr="00F65938">
        <w:rPr>
          <w:rFonts w:cs="Calibri"/>
        </w:rPr>
        <w:t xml:space="preserve">factors from </w:t>
      </w:r>
      <w:r w:rsidR="00123F7D" w:rsidRPr="00F65938">
        <w:rPr>
          <w:rFonts w:cs="Calibri"/>
        </w:rPr>
        <w:t>the SAM</w:t>
      </w:r>
      <w:r w:rsidR="009D44A8" w:rsidRPr="00F65938">
        <w:rPr>
          <w:rFonts w:cs="Calibri"/>
        </w:rPr>
        <w:t xml:space="preserve">. </w:t>
      </w:r>
      <w:r w:rsidR="00FD53B3" w:rsidRPr="00F65938">
        <w:rPr>
          <w:rFonts w:cs="Calibri"/>
        </w:rPr>
        <w:t>S</w:t>
      </w:r>
      <w:r w:rsidR="009D44A8" w:rsidRPr="00F65938">
        <w:rPr>
          <w:rFonts w:cs="Calibri"/>
        </w:rPr>
        <w:t>teepness etc</w:t>
      </w:r>
      <w:r w:rsidR="00AD5E38" w:rsidRPr="00F65938">
        <w:rPr>
          <w:rFonts w:cs="Calibri"/>
        </w:rPr>
        <w:t xml:space="preserve"> </w:t>
      </w:r>
      <w:r w:rsidR="00FD53B3" w:rsidRPr="00F65938">
        <w:rPr>
          <w:rFonts w:cs="Calibri"/>
        </w:rPr>
        <w:t xml:space="preserve">parameters do not need to be duplicated from the SAM but </w:t>
      </w:r>
      <w:r w:rsidR="00F40110" w:rsidRPr="00F65938">
        <w:rPr>
          <w:rFonts w:cs="Calibri"/>
        </w:rPr>
        <w:t xml:space="preserve">the OM should </w:t>
      </w:r>
      <w:r w:rsidR="00FD53B3" w:rsidRPr="00F65938">
        <w:rPr>
          <w:rFonts w:cs="Calibri"/>
        </w:rPr>
        <w:t>include factors such as growth and natural mortality</w:t>
      </w:r>
      <w:r w:rsidR="00EF4777" w:rsidRPr="00F65938">
        <w:rPr>
          <w:rFonts w:cs="Calibri"/>
        </w:rPr>
        <w:t xml:space="preserve">. And possibly more levels for movement. Hopefully a more mature and complete set </w:t>
      </w:r>
      <w:r w:rsidR="00F40110" w:rsidRPr="00F65938">
        <w:rPr>
          <w:rFonts w:cs="Calibri"/>
        </w:rPr>
        <w:t xml:space="preserve">can be obtained </w:t>
      </w:r>
      <w:r w:rsidR="00EF4777" w:rsidRPr="00F65938">
        <w:rPr>
          <w:rFonts w:cs="Calibri"/>
        </w:rPr>
        <w:t>next year.</w:t>
      </w:r>
    </w:p>
    <w:p w14:paraId="4EA0AB1B" w14:textId="77777777" w:rsidR="00F40110" w:rsidRPr="00F65938" w:rsidRDefault="00F40110" w:rsidP="00CA4E61">
      <w:pPr>
        <w:pStyle w:val="WCPFCnormal"/>
        <w:widowControl w:val="0"/>
        <w:numPr>
          <w:ilvl w:val="0"/>
          <w:numId w:val="0"/>
        </w:numPr>
        <w:adjustRightInd w:val="0"/>
        <w:snapToGrid w:val="0"/>
        <w:spacing w:after="0"/>
        <w:ind w:left="567"/>
        <w:contextualSpacing w:val="0"/>
        <w:rPr>
          <w:rFonts w:cs="Calibri"/>
          <w:bCs/>
        </w:rPr>
      </w:pPr>
    </w:p>
    <w:p w14:paraId="56151E98" w14:textId="79B71031" w:rsidR="00F40110" w:rsidRPr="00F65938" w:rsidRDefault="00F4011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w:t>
      </w:r>
      <w:r w:rsidR="002D76D8" w:rsidRPr="00F65938">
        <w:rPr>
          <w:rFonts w:cs="Calibri"/>
          <w:bCs/>
        </w:rPr>
        <w:t xml:space="preserve">noted that it </w:t>
      </w:r>
      <w:r w:rsidRPr="00F65938">
        <w:rPr>
          <w:rFonts w:cs="Calibri"/>
          <w:bCs/>
        </w:rPr>
        <w:t xml:space="preserve">was </w:t>
      </w:r>
      <w:r w:rsidR="002D76D8" w:rsidRPr="00F65938">
        <w:rPr>
          <w:rFonts w:cs="Calibri"/>
          <w:bCs/>
        </w:rPr>
        <w:t xml:space="preserve">difficult to find alternative plausible scenarios for growth </w:t>
      </w:r>
      <w:r w:rsidR="0064603B" w:rsidRPr="00F65938">
        <w:rPr>
          <w:rFonts w:cs="Calibri"/>
          <w:bCs/>
        </w:rPr>
        <w:t xml:space="preserve">when the </w:t>
      </w:r>
      <w:r w:rsidR="0064603B">
        <w:rPr>
          <w:rFonts w:cs="Calibri"/>
          <w:bCs/>
        </w:rPr>
        <w:t xml:space="preserve">model </w:t>
      </w:r>
      <w:r w:rsidR="0064603B" w:rsidRPr="00F65938">
        <w:rPr>
          <w:rFonts w:cs="Calibri"/>
          <w:bCs/>
        </w:rPr>
        <w:t xml:space="preserve">fits the </w:t>
      </w:r>
      <w:r w:rsidR="0064603B">
        <w:rPr>
          <w:rFonts w:cs="Calibri"/>
          <w:bCs/>
        </w:rPr>
        <w:t>data</w:t>
      </w:r>
      <w:r w:rsidR="0064603B" w:rsidRPr="00F65938">
        <w:rPr>
          <w:rFonts w:cs="Calibri"/>
          <w:bCs/>
        </w:rPr>
        <w:t xml:space="preserve"> well</w:t>
      </w:r>
      <w:r w:rsidR="00A118ED" w:rsidRPr="00F65938">
        <w:rPr>
          <w:rFonts w:cs="Calibri"/>
          <w:bCs/>
        </w:rPr>
        <w:t xml:space="preserve">. </w:t>
      </w:r>
      <w:r w:rsidRPr="00F65938">
        <w:rPr>
          <w:rFonts w:cs="Calibri"/>
          <w:bCs/>
        </w:rPr>
        <w:t>P</w:t>
      </w:r>
      <w:r w:rsidR="00A118ED" w:rsidRPr="00F65938">
        <w:rPr>
          <w:rFonts w:cs="Calibri"/>
          <w:bCs/>
        </w:rPr>
        <w:t xml:space="preserve">lausible alternatives </w:t>
      </w:r>
      <w:r w:rsidRPr="00F65938">
        <w:rPr>
          <w:rFonts w:cs="Calibri"/>
          <w:bCs/>
        </w:rPr>
        <w:t xml:space="preserve">were needed for </w:t>
      </w:r>
      <w:r w:rsidR="00A118ED" w:rsidRPr="00F65938">
        <w:rPr>
          <w:rFonts w:cs="Calibri"/>
          <w:bCs/>
        </w:rPr>
        <w:t xml:space="preserve">inclusion. But the point about </w:t>
      </w:r>
      <w:r w:rsidR="00FB4496" w:rsidRPr="00F65938">
        <w:rPr>
          <w:rFonts w:cs="Calibri"/>
          <w:bCs/>
        </w:rPr>
        <w:t>some of the factors that we</w:t>
      </w:r>
      <w:r w:rsidRPr="00F65938">
        <w:rPr>
          <w:rFonts w:cs="Calibri"/>
          <w:bCs/>
        </w:rPr>
        <w:t>re</w:t>
      </w:r>
      <w:r w:rsidR="00FB4496" w:rsidRPr="00F65938">
        <w:rPr>
          <w:rFonts w:cs="Calibri"/>
          <w:bCs/>
        </w:rPr>
        <w:t xml:space="preserve"> included </w:t>
      </w:r>
      <w:r w:rsidR="00662786" w:rsidRPr="00F65938">
        <w:rPr>
          <w:rFonts w:cs="Calibri"/>
          <w:bCs/>
        </w:rPr>
        <w:t>for the sake of avoiding bimodal outputs</w:t>
      </w:r>
      <w:r w:rsidRPr="00F65938">
        <w:rPr>
          <w:rFonts w:cs="Calibri"/>
          <w:bCs/>
        </w:rPr>
        <w:t>, was taken</w:t>
      </w:r>
      <w:r w:rsidR="00662786" w:rsidRPr="00F65938">
        <w:rPr>
          <w:rFonts w:cs="Calibri"/>
          <w:bCs/>
        </w:rPr>
        <w:t>. The move from a multi</w:t>
      </w:r>
      <w:r w:rsidRPr="00F65938">
        <w:rPr>
          <w:rFonts w:cs="Calibri"/>
          <w:bCs/>
        </w:rPr>
        <w:t>-</w:t>
      </w:r>
      <w:r w:rsidR="00662786" w:rsidRPr="00F65938">
        <w:rPr>
          <w:rFonts w:cs="Calibri"/>
          <w:bCs/>
        </w:rPr>
        <w:t xml:space="preserve">region model to a </w:t>
      </w:r>
      <w:r w:rsidRPr="00F65938">
        <w:rPr>
          <w:rFonts w:cs="Calibri"/>
          <w:bCs/>
        </w:rPr>
        <w:t>two-</w:t>
      </w:r>
      <w:r w:rsidR="00662786" w:rsidRPr="00F65938">
        <w:rPr>
          <w:rFonts w:cs="Calibri"/>
          <w:bCs/>
        </w:rPr>
        <w:t xml:space="preserve">region model limited the </w:t>
      </w:r>
      <w:r w:rsidR="00EB4BA1" w:rsidRPr="00F65938">
        <w:rPr>
          <w:rFonts w:cs="Calibri"/>
          <w:bCs/>
        </w:rPr>
        <w:t>variation that could be specified for movement. The multi</w:t>
      </w:r>
      <w:r w:rsidRPr="00F65938">
        <w:rPr>
          <w:rFonts w:cs="Calibri"/>
          <w:bCs/>
        </w:rPr>
        <w:t>-</w:t>
      </w:r>
      <w:r w:rsidR="00EB4BA1" w:rsidRPr="00F65938">
        <w:rPr>
          <w:rFonts w:cs="Calibri"/>
          <w:bCs/>
        </w:rPr>
        <w:t>region model would have made it easier to do this and might also have helped with investigating climate change effects.</w:t>
      </w:r>
    </w:p>
    <w:p w14:paraId="53AC1913" w14:textId="77777777" w:rsidR="00F40110" w:rsidRPr="00F65938" w:rsidRDefault="00F40110" w:rsidP="00CA4E61">
      <w:pPr>
        <w:pStyle w:val="WCPFCnormal"/>
        <w:widowControl w:val="0"/>
        <w:numPr>
          <w:ilvl w:val="0"/>
          <w:numId w:val="0"/>
        </w:numPr>
        <w:adjustRightInd w:val="0"/>
        <w:snapToGrid w:val="0"/>
        <w:spacing w:after="0"/>
        <w:ind w:left="567"/>
        <w:contextualSpacing w:val="0"/>
        <w:rPr>
          <w:rFonts w:cs="Calibri"/>
          <w:bCs/>
        </w:rPr>
      </w:pPr>
    </w:p>
    <w:p w14:paraId="5D1C6E7D" w14:textId="77777777" w:rsidR="00F40110" w:rsidRPr="00F65938" w:rsidRDefault="00EB4BA1" w:rsidP="00CA4E61">
      <w:pPr>
        <w:pStyle w:val="WCPFCnormal"/>
        <w:widowControl w:val="0"/>
        <w:adjustRightInd w:val="0"/>
        <w:snapToGrid w:val="0"/>
        <w:spacing w:after="0"/>
        <w:ind w:left="0" w:firstLine="0"/>
        <w:contextualSpacing w:val="0"/>
        <w:rPr>
          <w:rFonts w:cs="Calibri"/>
          <w:bCs/>
        </w:rPr>
      </w:pPr>
      <w:r w:rsidRPr="00F65938">
        <w:rPr>
          <w:rFonts w:cs="Calibri"/>
          <w:bCs/>
        </w:rPr>
        <w:t>Samoa for FFA CCMs</w:t>
      </w:r>
      <w:r w:rsidR="001B0BD9" w:rsidRPr="00F65938">
        <w:rPr>
          <w:rFonts w:cs="Calibri"/>
          <w:bCs/>
        </w:rPr>
        <w:t xml:space="preserve"> thank</w:t>
      </w:r>
      <w:r w:rsidR="00F40110" w:rsidRPr="00F65938">
        <w:rPr>
          <w:rFonts w:cs="Calibri"/>
          <w:bCs/>
        </w:rPr>
        <w:t>ed</w:t>
      </w:r>
      <w:r w:rsidR="001B0BD9" w:rsidRPr="00F65938">
        <w:rPr>
          <w:rFonts w:cs="Calibri"/>
          <w:bCs/>
        </w:rPr>
        <w:t xml:space="preserve"> the SSP and acknowledge</w:t>
      </w:r>
      <w:r w:rsidR="00F40110" w:rsidRPr="00F65938">
        <w:rPr>
          <w:rFonts w:cs="Calibri"/>
          <w:bCs/>
        </w:rPr>
        <w:t>d</w:t>
      </w:r>
      <w:r w:rsidR="001B0BD9" w:rsidRPr="00F65938">
        <w:rPr>
          <w:rFonts w:cs="Calibri"/>
          <w:bCs/>
        </w:rPr>
        <w:t xml:space="preserve"> the work done regarding the redevelopment of the OM grid using the 2024 stock assessment as its basis. Given the assessment and estimation method papers were submitted late, </w:t>
      </w:r>
      <w:r w:rsidR="00F40110" w:rsidRPr="00F65938">
        <w:rPr>
          <w:rFonts w:cs="Calibri"/>
          <w:bCs/>
        </w:rPr>
        <w:t xml:space="preserve">some FFA CCMs had </w:t>
      </w:r>
      <w:r w:rsidR="001B0BD9" w:rsidRPr="00F65938">
        <w:rPr>
          <w:rFonts w:cs="Calibri"/>
          <w:bCs/>
        </w:rPr>
        <w:t xml:space="preserve">not had sufficient time to consider the appropriateness of this updated grid and the parameter values defined. </w:t>
      </w:r>
      <w:r w:rsidR="00F40110" w:rsidRPr="00F65938">
        <w:rPr>
          <w:rFonts w:cs="Calibri"/>
          <w:bCs/>
        </w:rPr>
        <w:t xml:space="preserve">They were </w:t>
      </w:r>
      <w:r w:rsidR="001B0BD9" w:rsidRPr="00F65938">
        <w:rPr>
          <w:rFonts w:cs="Calibri"/>
          <w:bCs/>
        </w:rPr>
        <w:t>looking forward to discussions to better inform decisions on adopting OMs.</w:t>
      </w:r>
    </w:p>
    <w:p w14:paraId="5160DA79" w14:textId="77777777" w:rsidR="00F40110" w:rsidRPr="00F65938" w:rsidRDefault="00F40110" w:rsidP="00CA4E61">
      <w:pPr>
        <w:pStyle w:val="WCPFCnormal"/>
        <w:widowControl w:val="0"/>
        <w:numPr>
          <w:ilvl w:val="0"/>
          <w:numId w:val="0"/>
        </w:numPr>
        <w:adjustRightInd w:val="0"/>
        <w:snapToGrid w:val="0"/>
        <w:spacing w:after="0"/>
        <w:ind w:left="567"/>
        <w:contextualSpacing w:val="0"/>
        <w:rPr>
          <w:rFonts w:cs="Calibri"/>
          <w:bCs/>
        </w:rPr>
      </w:pPr>
    </w:p>
    <w:p w14:paraId="10BEC244" w14:textId="2C0DBBE9" w:rsidR="006F220F" w:rsidRPr="00F65938" w:rsidRDefault="00F4011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AF14B7" w:rsidRPr="00F65938">
        <w:rPr>
          <w:rFonts w:cs="Calibri"/>
          <w:bCs/>
        </w:rPr>
        <w:t>US</w:t>
      </w:r>
      <w:r w:rsidR="00DF3491" w:rsidRPr="00F65938">
        <w:rPr>
          <w:rFonts w:cs="Calibri"/>
          <w:bCs/>
        </w:rPr>
        <w:t>A</w:t>
      </w:r>
      <w:r w:rsidR="00AF14B7" w:rsidRPr="00F65938">
        <w:rPr>
          <w:rFonts w:cs="Calibri"/>
          <w:bCs/>
        </w:rPr>
        <w:t xml:space="preserve"> thank</w:t>
      </w:r>
      <w:r w:rsidRPr="00F65938">
        <w:rPr>
          <w:rFonts w:cs="Calibri"/>
          <w:bCs/>
        </w:rPr>
        <w:t>ed</w:t>
      </w:r>
      <w:r w:rsidR="00AF14B7" w:rsidRPr="00F65938">
        <w:rPr>
          <w:rFonts w:cs="Calibri"/>
          <w:bCs/>
        </w:rPr>
        <w:t xml:space="preserve"> the S</w:t>
      </w:r>
      <w:r w:rsidR="00311A90" w:rsidRPr="00F65938">
        <w:rPr>
          <w:rFonts w:cs="Calibri"/>
          <w:bCs/>
        </w:rPr>
        <w:t>SP</w:t>
      </w:r>
      <w:r w:rsidR="00AF14B7" w:rsidRPr="00F65938">
        <w:rPr>
          <w:rFonts w:cs="Calibri"/>
          <w:bCs/>
        </w:rPr>
        <w:t xml:space="preserve"> MSE team for their work this year in bringing </w:t>
      </w:r>
      <w:r w:rsidRPr="00F65938">
        <w:rPr>
          <w:rFonts w:cs="Calibri"/>
          <w:bCs/>
        </w:rPr>
        <w:t xml:space="preserve">to SC20 </w:t>
      </w:r>
      <w:r w:rsidR="00AF14B7" w:rsidRPr="00F65938">
        <w:rPr>
          <w:rFonts w:cs="Calibri"/>
          <w:bCs/>
        </w:rPr>
        <w:t>a revised OM grid for SP</w:t>
      </w:r>
      <w:r w:rsidRPr="00F65938">
        <w:rPr>
          <w:rFonts w:cs="Calibri"/>
          <w:bCs/>
        </w:rPr>
        <w:t>-</w:t>
      </w:r>
      <w:r w:rsidR="00AF14B7" w:rsidRPr="00F65938">
        <w:rPr>
          <w:rFonts w:cs="Calibri"/>
          <w:bCs/>
        </w:rPr>
        <w:t>A</w:t>
      </w:r>
      <w:r w:rsidRPr="00F65938">
        <w:rPr>
          <w:rFonts w:cs="Calibri"/>
          <w:bCs/>
        </w:rPr>
        <w:t>LB</w:t>
      </w:r>
      <w:r w:rsidR="00AF14B7" w:rsidRPr="00F65938">
        <w:rPr>
          <w:rFonts w:cs="Calibri"/>
          <w:bCs/>
        </w:rPr>
        <w:t xml:space="preserve">. This was always going to be challenging, and under the </w:t>
      </w:r>
      <w:r w:rsidRPr="00F65938">
        <w:rPr>
          <w:rFonts w:cs="Calibri"/>
          <w:bCs/>
        </w:rPr>
        <w:t xml:space="preserve">difficult </w:t>
      </w:r>
      <w:r w:rsidR="00AF14B7" w:rsidRPr="00F65938">
        <w:rPr>
          <w:rFonts w:cs="Calibri"/>
          <w:bCs/>
        </w:rPr>
        <w:t xml:space="preserve">circumstances </w:t>
      </w:r>
      <w:r w:rsidRPr="00F65938">
        <w:rPr>
          <w:rFonts w:cs="Calibri"/>
          <w:bCs/>
        </w:rPr>
        <w:t>facing</w:t>
      </w:r>
      <w:r w:rsidR="00311A90" w:rsidRPr="00F65938">
        <w:rPr>
          <w:rFonts w:cs="Calibri"/>
          <w:bCs/>
        </w:rPr>
        <w:t xml:space="preserve"> the SSP</w:t>
      </w:r>
      <w:r w:rsidR="00AF14B7" w:rsidRPr="00F65938">
        <w:rPr>
          <w:rFonts w:cs="Calibri"/>
          <w:bCs/>
        </w:rPr>
        <w:t xml:space="preserve"> </w:t>
      </w:r>
      <w:r w:rsidRPr="00F65938">
        <w:rPr>
          <w:rFonts w:cs="Calibri"/>
          <w:bCs/>
        </w:rPr>
        <w:t xml:space="preserve">in </w:t>
      </w:r>
      <w:r w:rsidR="00AF14B7" w:rsidRPr="00F65938">
        <w:rPr>
          <w:rFonts w:cs="Calibri"/>
          <w:bCs/>
        </w:rPr>
        <w:t xml:space="preserve">New Caledonia </w:t>
      </w:r>
      <w:r w:rsidRPr="00F65938">
        <w:rPr>
          <w:rFonts w:cs="Calibri"/>
          <w:bCs/>
        </w:rPr>
        <w:t xml:space="preserve">they </w:t>
      </w:r>
      <w:r w:rsidR="00AF14B7" w:rsidRPr="00F65938">
        <w:rPr>
          <w:rFonts w:cs="Calibri"/>
          <w:bCs/>
        </w:rPr>
        <w:t>really appreciate</w:t>
      </w:r>
      <w:r w:rsidRPr="00F65938">
        <w:rPr>
          <w:rFonts w:cs="Calibri"/>
          <w:bCs/>
        </w:rPr>
        <w:t>d</w:t>
      </w:r>
      <w:r w:rsidR="00AF14B7" w:rsidRPr="00F65938">
        <w:rPr>
          <w:rFonts w:cs="Calibri"/>
          <w:bCs/>
        </w:rPr>
        <w:t xml:space="preserve"> their efforts </w:t>
      </w:r>
      <w:r w:rsidRPr="00F65938">
        <w:rPr>
          <w:rFonts w:cs="Calibri"/>
          <w:bCs/>
        </w:rPr>
        <w:t xml:space="preserve">to </w:t>
      </w:r>
      <w:r w:rsidR="00AF14B7" w:rsidRPr="00F65938">
        <w:rPr>
          <w:rFonts w:cs="Calibri"/>
          <w:bCs/>
        </w:rPr>
        <w:t>hav</w:t>
      </w:r>
      <w:r w:rsidRPr="00F65938">
        <w:rPr>
          <w:rFonts w:cs="Calibri"/>
          <w:bCs/>
        </w:rPr>
        <w:t>e</w:t>
      </w:r>
      <w:r w:rsidR="00AF14B7" w:rsidRPr="00F65938">
        <w:rPr>
          <w:rFonts w:cs="Calibri"/>
          <w:bCs/>
        </w:rPr>
        <w:t xml:space="preserve"> something ready in time for SC to review and discuss. The US</w:t>
      </w:r>
      <w:r w:rsidR="00622FBC" w:rsidRPr="00F65938">
        <w:rPr>
          <w:rFonts w:cs="Calibri"/>
          <w:bCs/>
        </w:rPr>
        <w:t>A</w:t>
      </w:r>
      <w:r w:rsidR="00AF14B7" w:rsidRPr="00F65938">
        <w:rPr>
          <w:rFonts w:cs="Calibri"/>
          <w:bCs/>
        </w:rPr>
        <w:t xml:space="preserve"> view</w:t>
      </w:r>
      <w:r w:rsidR="00622FBC" w:rsidRPr="00F65938">
        <w:rPr>
          <w:rFonts w:cs="Calibri"/>
          <w:bCs/>
        </w:rPr>
        <w:t>ed</w:t>
      </w:r>
      <w:r w:rsidR="00AF14B7" w:rsidRPr="00F65938">
        <w:rPr>
          <w:rFonts w:cs="Calibri"/>
          <w:bCs/>
        </w:rPr>
        <w:t xml:space="preserve"> the proposed OM grid as a useful starting point to continue progressing the </w:t>
      </w:r>
      <w:r w:rsidR="0009265F" w:rsidRPr="00F65938">
        <w:rPr>
          <w:rFonts w:cs="Calibri"/>
          <w:bCs/>
        </w:rPr>
        <w:t>SP-ALB</w:t>
      </w:r>
      <w:r w:rsidR="00AF14B7" w:rsidRPr="00F65938">
        <w:rPr>
          <w:rFonts w:cs="Calibri"/>
          <w:bCs/>
        </w:rPr>
        <w:t xml:space="preserve"> MSE work. However, and in agreement with China, </w:t>
      </w:r>
      <w:r w:rsidR="00622FBC" w:rsidRPr="00F65938">
        <w:rPr>
          <w:rFonts w:cs="Calibri"/>
          <w:bCs/>
        </w:rPr>
        <w:t xml:space="preserve">they did </w:t>
      </w:r>
      <w:r w:rsidR="00AF14B7" w:rsidRPr="00F65938">
        <w:rPr>
          <w:rFonts w:cs="Calibri"/>
          <w:bCs/>
        </w:rPr>
        <w:t xml:space="preserve">believe that the current OM grid </w:t>
      </w:r>
      <w:r w:rsidR="00622FBC" w:rsidRPr="00F65938">
        <w:rPr>
          <w:rFonts w:cs="Calibri"/>
          <w:bCs/>
        </w:rPr>
        <w:t xml:space="preserve">was probably </w:t>
      </w:r>
      <w:r w:rsidR="00AF14B7" w:rsidRPr="00F65938">
        <w:rPr>
          <w:rFonts w:cs="Calibri"/>
          <w:bCs/>
        </w:rPr>
        <w:t>an under</w:t>
      </w:r>
      <w:r w:rsidR="00622FBC" w:rsidRPr="00F65938">
        <w:rPr>
          <w:rFonts w:cs="Calibri"/>
          <w:bCs/>
        </w:rPr>
        <w:t>-</w:t>
      </w:r>
      <w:r w:rsidR="00AF14B7" w:rsidRPr="00F65938">
        <w:rPr>
          <w:rFonts w:cs="Calibri"/>
          <w:bCs/>
        </w:rPr>
        <w:t>representation of the plausible uncertainty. The US</w:t>
      </w:r>
      <w:r w:rsidR="00622FBC" w:rsidRPr="00F65938">
        <w:rPr>
          <w:rFonts w:cs="Calibri"/>
          <w:bCs/>
        </w:rPr>
        <w:t>A</w:t>
      </w:r>
      <w:r w:rsidR="00AF14B7" w:rsidRPr="00F65938">
        <w:rPr>
          <w:rFonts w:cs="Calibri"/>
          <w:bCs/>
        </w:rPr>
        <w:t xml:space="preserve"> </w:t>
      </w:r>
      <w:r w:rsidRPr="00F65938">
        <w:rPr>
          <w:rFonts w:cs="Calibri"/>
          <w:bCs/>
        </w:rPr>
        <w:t xml:space="preserve">was </w:t>
      </w:r>
      <w:r w:rsidR="00AF14B7" w:rsidRPr="00F65938">
        <w:rPr>
          <w:rFonts w:cs="Calibri"/>
          <w:bCs/>
        </w:rPr>
        <w:t>supportive of continued research into incorporating climate</w:t>
      </w:r>
      <w:r w:rsidRPr="00F65938">
        <w:rPr>
          <w:rFonts w:cs="Calibri"/>
          <w:bCs/>
        </w:rPr>
        <w:t>-</w:t>
      </w:r>
      <w:r w:rsidR="00AF14B7" w:rsidRPr="00F65938">
        <w:rPr>
          <w:rFonts w:cs="Calibri"/>
          <w:bCs/>
        </w:rPr>
        <w:t xml:space="preserve">based scenarios in the OM grid related to but not limited to recruitment. </w:t>
      </w:r>
      <w:r w:rsidRPr="00F65938">
        <w:rPr>
          <w:rFonts w:cs="Calibri"/>
          <w:bCs/>
        </w:rPr>
        <w:t xml:space="preserve">They </w:t>
      </w:r>
      <w:r w:rsidR="00AF14B7" w:rsidRPr="00F65938">
        <w:rPr>
          <w:rFonts w:cs="Calibri"/>
          <w:bCs/>
        </w:rPr>
        <w:t xml:space="preserve">also </w:t>
      </w:r>
      <w:r w:rsidRPr="00F65938">
        <w:rPr>
          <w:rFonts w:cs="Calibri"/>
          <w:bCs/>
        </w:rPr>
        <w:t xml:space="preserve">felt </w:t>
      </w:r>
      <w:r w:rsidR="00AF14B7" w:rsidRPr="00F65938">
        <w:rPr>
          <w:rFonts w:cs="Calibri"/>
          <w:bCs/>
        </w:rPr>
        <w:t xml:space="preserve">that effort creep and/or hyperstability in indices should also be addressed. More specifically, </w:t>
      </w:r>
      <w:r w:rsidRPr="00F65938">
        <w:rPr>
          <w:rFonts w:cs="Calibri"/>
          <w:bCs/>
        </w:rPr>
        <w:t xml:space="preserve">they </w:t>
      </w:r>
      <w:r w:rsidR="00AF14B7" w:rsidRPr="00F65938">
        <w:rPr>
          <w:rFonts w:cs="Calibri"/>
          <w:bCs/>
        </w:rPr>
        <w:t>consider</w:t>
      </w:r>
      <w:r w:rsidRPr="00F65938">
        <w:rPr>
          <w:rFonts w:cs="Calibri"/>
          <w:bCs/>
        </w:rPr>
        <w:t>ed</w:t>
      </w:r>
      <w:r w:rsidR="00AF14B7" w:rsidRPr="00F65938">
        <w:rPr>
          <w:rFonts w:cs="Calibri"/>
          <w:bCs/>
        </w:rPr>
        <w:t xml:space="preserve"> the open question of stock structure to be an important uncertainty </w:t>
      </w:r>
      <w:r w:rsidR="00AF14B7" w:rsidRPr="00F65938">
        <w:rPr>
          <w:rFonts w:cs="Calibri"/>
          <w:bCs/>
        </w:rPr>
        <w:lastRenderedPageBreak/>
        <w:t>that need</w:t>
      </w:r>
      <w:r w:rsidRPr="00F65938">
        <w:rPr>
          <w:rFonts w:cs="Calibri"/>
          <w:bCs/>
        </w:rPr>
        <w:t>ed</w:t>
      </w:r>
      <w:r w:rsidR="00AF14B7" w:rsidRPr="00F65938">
        <w:rPr>
          <w:rFonts w:cs="Calibri"/>
          <w:bCs/>
        </w:rPr>
        <w:t xml:space="preserve"> to be addressed. Fortunately, the MSE process </w:t>
      </w:r>
      <w:r w:rsidR="00566645" w:rsidRPr="00F65938">
        <w:rPr>
          <w:rFonts w:cs="Calibri"/>
          <w:bCs/>
        </w:rPr>
        <w:t xml:space="preserve">was </w:t>
      </w:r>
      <w:r w:rsidR="00AF14B7" w:rsidRPr="00F65938">
        <w:rPr>
          <w:rFonts w:cs="Calibri"/>
          <w:bCs/>
        </w:rPr>
        <w:t>ideally suited to evaluate this. Pending the results of future genetics work, simulation testing should be conducted to explore the implications of assuming a single stock OM when there could be multiple stocks. Unless genetics research can unequivocally settle the stock structure question, or the simulation research indicates that the single stock assumption does not prove problematic, the OM grid should be augmented to account for multiple reproductive stocks in the SPO</w:t>
      </w:r>
      <w:r w:rsidR="006F220F" w:rsidRPr="00F65938">
        <w:rPr>
          <w:rFonts w:cs="Calibri"/>
          <w:bCs/>
        </w:rPr>
        <w:t>.</w:t>
      </w:r>
    </w:p>
    <w:p w14:paraId="105F8658"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32CB32FD" w14:textId="2050C35B" w:rsidR="006F220F" w:rsidRPr="00F65938" w:rsidRDefault="00B82583" w:rsidP="00CA4E61">
      <w:pPr>
        <w:pStyle w:val="WCPFCnormal"/>
        <w:widowControl w:val="0"/>
        <w:adjustRightInd w:val="0"/>
        <w:snapToGrid w:val="0"/>
        <w:spacing w:after="0"/>
        <w:ind w:left="0" w:firstLine="0"/>
        <w:contextualSpacing w:val="0"/>
        <w:rPr>
          <w:rFonts w:cs="Calibri"/>
          <w:bCs/>
        </w:rPr>
      </w:pPr>
      <w:r w:rsidRPr="00F65938">
        <w:rPr>
          <w:rFonts w:cs="Calibri"/>
          <w:bCs/>
        </w:rPr>
        <w:t>New Zealand thank</w:t>
      </w:r>
      <w:r w:rsidR="006F220F" w:rsidRPr="00F65938">
        <w:rPr>
          <w:rFonts w:cs="Calibri"/>
          <w:bCs/>
        </w:rPr>
        <w:t>ed</w:t>
      </w:r>
      <w:r w:rsidR="00311A90" w:rsidRPr="00F65938">
        <w:rPr>
          <w:rFonts w:cs="Calibri"/>
          <w:bCs/>
        </w:rPr>
        <w:t xml:space="preserve"> the SSP</w:t>
      </w:r>
      <w:r w:rsidRPr="00F65938">
        <w:rPr>
          <w:rFonts w:cs="Calibri"/>
          <w:bCs/>
        </w:rPr>
        <w:t xml:space="preserve"> for their efforts working towards an MP for </w:t>
      </w:r>
      <w:r w:rsidR="002D194E">
        <w:rPr>
          <w:rFonts w:cs="Calibri"/>
          <w:bCs/>
        </w:rPr>
        <w:t>South Pacific</w:t>
      </w:r>
      <w:r w:rsidRPr="00F65938">
        <w:rPr>
          <w:rFonts w:cs="Calibri"/>
          <w:bCs/>
        </w:rPr>
        <w:t xml:space="preserve"> </w:t>
      </w:r>
      <w:r w:rsidR="006F220F" w:rsidRPr="00F65938">
        <w:rPr>
          <w:rFonts w:cs="Calibri"/>
          <w:bCs/>
        </w:rPr>
        <w:t>a</w:t>
      </w:r>
      <w:r w:rsidRPr="00F65938">
        <w:rPr>
          <w:rFonts w:cs="Calibri"/>
          <w:bCs/>
        </w:rPr>
        <w:t xml:space="preserve">lbacore. </w:t>
      </w:r>
      <w:r w:rsidR="006F220F" w:rsidRPr="00F65938">
        <w:rPr>
          <w:rFonts w:cs="Calibri"/>
          <w:bCs/>
        </w:rPr>
        <w:t xml:space="preserve">They </w:t>
      </w:r>
      <w:r w:rsidRPr="00F65938">
        <w:rPr>
          <w:rFonts w:cs="Calibri"/>
          <w:bCs/>
        </w:rPr>
        <w:t>agree</w:t>
      </w:r>
      <w:r w:rsidR="006F220F" w:rsidRPr="00F65938">
        <w:rPr>
          <w:rFonts w:cs="Calibri"/>
          <w:bCs/>
        </w:rPr>
        <w:t>d</w:t>
      </w:r>
      <w:r w:rsidRPr="00F65938">
        <w:rPr>
          <w:rFonts w:cs="Calibri"/>
          <w:bCs/>
        </w:rPr>
        <w:t xml:space="preserve"> that future work on OMs should look at further developing scenarios for the impacts of climate change and the potential effects of hyperstability in CPUE. It is also good to see that effort creep has been considered in both the reference set and the robustness set as this topic was discussed several times during the PAW. However, NZ agree</w:t>
      </w:r>
      <w:r w:rsidR="00987E9A" w:rsidRPr="00F65938">
        <w:rPr>
          <w:rFonts w:cs="Calibri"/>
          <w:bCs/>
        </w:rPr>
        <w:t>d</w:t>
      </w:r>
      <w:r w:rsidRPr="00F65938">
        <w:rPr>
          <w:rFonts w:cs="Calibri"/>
          <w:bCs/>
        </w:rPr>
        <w:t xml:space="preserve"> with China and the US</w:t>
      </w:r>
      <w:r w:rsidR="00987E9A" w:rsidRPr="00F65938">
        <w:rPr>
          <w:rFonts w:cs="Calibri"/>
          <w:bCs/>
        </w:rPr>
        <w:t>A</w:t>
      </w:r>
      <w:r w:rsidRPr="00F65938">
        <w:rPr>
          <w:rFonts w:cs="Calibri"/>
          <w:bCs/>
        </w:rPr>
        <w:t xml:space="preserve"> that future efforts should also consider adding some models to the reference set</w:t>
      </w:r>
      <w:r w:rsidR="00987E9A" w:rsidRPr="00F65938">
        <w:rPr>
          <w:rFonts w:cs="Calibri"/>
          <w:bCs/>
        </w:rPr>
        <w:t xml:space="preserve"> that address uncertainties around stock structure</w:t>
      </w:r>
      <w:r w:rsidRPr="00F65938">
        <w:rPr>
          <w:rFonts w:cs="Calibri"/>
          <w:bCs/>
        </w:rPr>
        <w:t>. Finally, NZ note</w:t>
      </w:r>
      <w:r w:rsidR="00987E9A" w:rsidRPr="00F65938">
        <w:rPr>
          <w:rFonts w:cs="Calibri"/>
          <w:bCs/>
        </w:rPr>
        <w:t>d</w:t>
      </w:r>
      <w:r w:rsidRPr="00F65938">
        <w:rPr>
          <w:rFonts w:cs="Calibri"/>
          <w:bCs/>
        </w:rPr>
        <w:t xml:space="preserve"> that the OMs and the stock assessment </w:t>
      </w:r>
      <w:r w:rsidR="00987E9A" w:rsidRPr="00F65938">
        <w:rPr>
          <w:rFonts w:cs="Calibri"/>
          <w:bCs/>
        </w:rPr>
        <w:t xml:space="preserve">were </w:t>
      </w:r>
      <w:r w:rsidRPr="00F65938">
        <w:rPr>
          <w:rFonts w:cs="Calibri"/>
          <w:bCs/>
        </w:rPr>
        <w:t xml:space="preserve">not the same model. With that in mind </w:t>
      </w:r>
      <w:r w:rsidR="00987E9A" w:rsidRPr="00F65938">
        <w:rPr>
          <w:rFonts w:cs="Calibri"/>
          <w:bCs/>
        </w:rPr>
        <w:t xml:space="preserve">they </w:t>
      </w:r>
      <w:r w:rsidRPr="00F65938">
        <w:rPr>
          <w:rFonts w:cs="Calibri"/>
          <w:bCs/>
        </w:rPr>
        <w:t>ha</w:t>
      </w:r>
      <w:r w:rsidR="00987E9A" w:rsidRPr="00F65938">
        <w:rPr>
          <w:rFonts w:cs="Calibri"/>
          <w:bCs/>
        </w:rPr>
        <w:t>d</w:t>
      </w:r>
      <w:r w:rsidRPr="00F65938">
        <w:rPr>
          <w:rFonts w:cs="Calibri"/>
          <w:bCs/>
        </w:rPr>
        <w:t xml:space="preserve"> a question: </w:t>
      </w:r>
      <w:r w:rsidR="00987E9A" w:rsidRPr="00F65938">
        <w:rPr>
          <w:rFonts w:cs="Calibri"/>
          <w:bCs/>
        </w:rPr>
        <w:t xml:space="preserve">Did </w:t>
      </w:r>
      <w:r w:rsidRPr="00F65938">
        <w:rPr>
          <w:rFonts w:cs="Calibri"/>
          <w:bCs/>
        </w:rPr>
        <w:t>the line labelled “assessment” in Figures 7-10 of the WP refer to the updated 2024 stock assessment? If so</w:t>
      </w:r>
      <w:r w:rsidR="006F220F" w:rsidRPr="00F65938">
        <w:rPr>
          <w:rFonts w:cs="Calibri"/>
          <w:bCs/>
        </w:rPr>
        <w:t>,</w:t>
      </w:r>
      <w:r w:rsidRPr="00F65938">
        <w:rPr>
          <w:rFonts w:cs="Calibri"/>
          <w:bCs/>
        </w:rPr>
        <w:t xml:space="preserve"> it </w:t>
      </w:r>
      <w:r w:rsidR="00987E9A" w:rsidRPr="00F65938">
        <w:rPr>
          <w:rFonts w:cs="Calibri"/>
          <w:bCs/>
        </w:rPr>
        <w:t xml:space="preserve">was </w:t>
      </w:r>
      <w:r w:rsidRPr="00F65938">
        <w:rPr>
          <w:rFonts w:cs="Calibri"/>
          <w:bCs/>
        </w:rPr>
        <w:t xml:space="preserve">good to see how close these </w:t>
      </w:r>
      <w:r w:rsidR="00987E9A" w:rsidRPr="00F65938">
        <w:rPr>
          <w:rFonts w:cs="Calibri"/>
          <w:bCs/>
        </w:rPr>
        <w:t>were</w:t>
      </w:r>
      <w:r w:rsidRPr="00F65938">
        <w:rPr>
          <w:rFonts w:cs="Calibri"/>
          <w:bCs/>
        </w:rPr>
        <w:t xml:space="preserve">. If not, then it would be good to see this comparison in the future. </w:t>
      </w:r>
    </w:p>
    <w:p w14:paraId="36D30983"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22DEA2DB" w14:textId="10897B3F" w:rsidR="006F220F" w:rsidRPr="00F65938" w:rsidRDefault="00484253" w:rsidP="00CA4E61">
      <w:pPr>
        <w:pStyle w:val="WCPFCnormal"/>
        <w:widowControl w:val="0"/>
        <w:adjustRightInd w:val="0"/>
        <w:snapToGrid w:val="0"/>
        <w:spacing w:after="0"/>
        <w:ind w:left="0" w:firstLine="0"/>
        <w:contextualSpacing w:val="0"/>
        <w:rPr>
          <w:rFonts w:cs="Calibri"/>
          <w:bCs/>
        </w:rPr>
      </w:pPr>
      <w:r w:rsidRPr="00F65938">
        <w:rPr>
          <w:rFonts w:cs="Calibri"/>
          <w:bCs/>
        </w:rPr>
        <w:t>SPC recall</w:t>
      </w:r>
      <w:r w:rsidR="006F220F" w:rsidRPr="00F65938">
        <w:rPr>
          <w:rFonts w:cs="Calibri"/>
          <w:bCs/>
        </w:rPr>
        <w:t>ed</w:t>
      </w:r>
      <w:r w:rsidRPr="00F65938">
        <w:rPr>
          <w:rFonts w:cs="Calibri"/>
          <w:bCs/>
        </w:rPr>
        <w:t xml:space="preserve"> that they refer</w:t>
      </w:r>
      <w:r w:rsidR="00987E9A" w:rsidRPr="00F65938">
        <w:rPr>
          <w:rFonts w:cs="Calibri"/>
          <w:bCs/>
        </w:rPr>
        <w:t>red</w:t>
      </w:r>
      <w:r w:rsidRPr="00F65938">
        <w:rPr>
          <w:rFonts w:cs="Calibri"/>
          <w:bCs/>
        </w:rPr>
        <w:t xml:space="preserve"> to a single run of the diagnostic case in the assessment.</w:t>
      </w:r>
    </w:p>
    <w:p w14:paraId="5E0F30A4" w14:textId="77777777" w:rsidR="006F220F" w:rsidRPr="00F65938" w:rsidRDefault="006F220F" w:rsidP="00CA4E61">
      <w:pPr>
        <w:pStyle w:val="WCPFCnormal"/>
        <w:widowControl w:val="0"/>
        <w:numPr>
          <w:ilvl w:val="0"/>
          <w:numId w:val="0"/>
        </w:numPr>
        <w:adjustRightInd w:val="0"/>
        <w:snapToGrid w:val="0"/>
        <w:spacing w:after="0"/>
        <w:contextualSpacing w:val="0"/>
        <w:rPr>
          <w:rFonts w:cs="Calibri"/>
          <w:bCs/>
        </w:rPr>
      </w:pPr>
    </w:p>
    <w:p w14:paraId="041F0E16" w14:textId="771C2DFF" w:rsidR="006F220F" w:rsidRPr="00F65938" w:rsidRDefault="00FC0382" w:rsidP="00CA4E61">
      <w:pPr>
        <w:pStyle w:val="WCPFCnormal"/>
        <w:widowControl w:val="0"/>
        <w:adjustRightInd w:val="0"/>
        <w:snapToGrid w:val="0"/>
        <w:spacing w:after="0"/>
        <w:ind w:left="0" w:firstLine="0"/>
        <w:contextualSpacing w:val="0"/>
        <w:rPr>
          <w:rFonts w:cs="Calibri"/>
          <w:bCs/>
        </w:rPr>
      </w:pPr>
      <w:r w:rsidRPr="00F65938">
        <w:rPr>
          <w:rFonts w:cs="Calibri"/>
          <w:bCs/>
        </w:rPr>
        <w:t>Fiji</w:t>
      </w:r>
      <w:r w:rsidR="00242753">
        <w:rPr>
          <w:rFonts w:cs="Calibri"/>
          <w:bCs/>
        </w:rPr>
        <w:t>,</w:t>
      </w:r>
      <w:r w:rsidRPr="00F65938">
        <w:rPr>
          <w:rFonts w:cs="Calibri"/>
          <w:bCs/>
        </w:rPr>
        <w:t xml:space="preserve"> on behalf of SPG CCMs</w:t>
      </w:r>
      <w:r w:rsidR="00242753">
        <w:rPr>
          <w:rFonts w:cs="Calibri"/>
          <w:bCs/>
        </w:rPr>
        <w:t>,</w:t>
      </w:r>
      <w:r w:rsidRPr="00F65938">
        <w:rPr>
          <w:rFonts w:cs="Calibri"/>
          <w:bCs/>
        </w:rPr>
        <w:t xml:space="preserve"> thank</w:t>
      </w:r>
      <w:r w:rsidR="006F220F" w:rsidRPr="00F65938">
        <w:rPr>
          <w:rFonts w:cs="Calibri"/>
          <w:bCs/>
        </w:rPr>
        <w:t>ed</w:t>
      </w:r>
      <w:r w:rsidRPr="00F65938">
        <w:rPr>
          <w:rFonts w:cs="Calibri"/>
          <w:bCs/>
        </w:rPr>
        <w:t xml:space="preserve"> the</w:t>
      </w:r>
      <w:r w:rsidR="00311A90" w:rsidRPr="00F65938">
        <w:rPr>
          <w:rFonts w:cs="Calibri"/>
          <w:bCs/>
        </w:rPr>
        <w:t xml:space="preserve"> SSP</w:t>
      </w:r>
      <w:r w:rsidRPr="00F65938">
        <w:rPr>
          <w:rFonts w:cs="Calibri"/>
          <w:bCs/>
        </w:rPr>
        <w:t xml:space="preserve"> for the update of the OM. </w:t>
      </w:r>
      <w:r w:rsidR="004573E9" w:rsidRPr="00F65938">
        <w:rPr>
          <w:rFonts w:cs="Calibri"/>
          <w:bCs/>
        </w:rPr>
        <w:t xml:space="preserve">SPG thanks the SSP and appreciates and supports the update of the </w:t>
      </w:r>
      <w:r w:rsidR="0009265F" w:rsidRPr="00F65938">
        <w:rPr>
          <w:rFonts w:cs="Calibri"/>
          <w:bCs/>
        </w:rPr>
        <w:t>SP-ALB</w:t>
      </w:r>
      <w:r w:rsidR="004573E9" w:rsidRPr="00F65938">
        <w:rPr>
          <w:rFonts w:cs="Calibri"/>
          <w:bCs/>
        </w:rPr>
        <w:t xml:space="preserve"> operating models to align with this year’s stock assessment. SPG </w:t>
      </w:r>
      <w:r w:rsidR="006F220F" w:rsidRPr="00F65938">
        <w:rPr>
          <w:rFonts w:cs="Calibri"/>
          <w:bCs/>
        </w:rPr>
        <w:t xml:space="preserve">CCMs </w:t>
      </w:r>
      <w:r w:rsidR="004573E9" w:rsidRPr="00F65938">
        <w:rPr>
          <w:rFonts w:cs="Calibri"/>
          <w:bCs/>
        </w:rPr>
        <w:t xml:space="preserve">recognise that the outcomes of SC20 deliberations on the </w:t>
      </w:r>
      <w:r w:rsidR="0009265F" w:rsidRPr="00F65938">
        <w:rPr>
          <w:rFonts w:cs="Calibri"/>
          <w:bCs/>
        </w:rPr>
        <w:t>SP-ALB</w:t>
      </w:r>
      <w:r w:rsidR="004573E9" w:rsidRPr="00F65938">
        <w:rPr>
          <w:rFonts w:cs="Calibri"/>
          <w:bCs/>
        </w:rPr>
        <w:t xml:space="preserve"> stock assessment uncertainty ensemble may be relevant to the framing of the OM reference set. However, pending this, we are generally satisfied with the proposed composition of the reference set comprising steepness and natural mortality (same as the assessment) together with recruitment variability and effort creep axes.</w:t>
      </w:r>
      <w:r w:rsidR="0061379C" w:rsidRPr="00F65938">
        <w:rPr>
          <w:rFonts w:cs="Calibri"/>
          <w:bCs/>
        </w:rPr>
        <w:t xml:space="preserve"> </w:t>
      </w:r>
      <w:r w:rsidR="004573E9" w:rsidRPr="00F65938">
        <w:rPr>
          <w:rFonts w:cs="Calibri"/>
          <w:bCs/>
        </w:rPr>
        <w:t xml:space="preserve">Further, </w:t>
      </w:r>
      <w:r w:rsidR="006F220F" w:rsidRPr="00F65938">
        <w:rPr>
          <w:rFonts w:cs="Calibri"/>
          <w:bCs/>
        </w:rPr>
        <w:t xml:space="preserve">they </w:t>
      </w:r>
      <w:r w:rsidR="004573E9" w:rsidRPr="00F65938">
        <w:rPr>
          <w:rFonts w:cs="Calibri"/>
          <w:bCs/>
        </w:rPr>
        <w:t>support</w:t>
      </w:r>
      <w:r w:rsidR="006F220F" w:rsidRPr="00F65938">
        <w:rPr>
          <w:rFonts w:cs="Calibri"/>
          <w:bCs/>
        </w:rPr>
        <w:t>ed</w:t>
      </w:r>
      <w:r w:rsidR="004573E9" w:rsidRPr="00F65938">
        <w:rPr>
          <w:rFonts w:cs="Calibri"/>
          <w:bCs/>
        </w:rPr>
        <w:t xml:space="preserve"> the proposed robustness set which contains a low recruitment “stress test”, a higher effort creep assumption and two scenarios where EPO catches increase by substantial margins from recent levels.</w:t>
      </w:r>
      <w:r w:rsidR="0061379C" w:rsidRPr="00F65938">
        <w:rPr>
          <w:rFonts w:cs="Calibri"/>
          <w:bCs/>
        </w:rPr>
        <w:t xml:space="preserve"> </w:t>
      </w:r>
      <w:r w:rsidR="004573E9" w:rsidRPr="00F65938">
        <w:rPr>
          <w:rFonts w:cs="Calibri"/>
          <w:bCs/>
        </w:rPr>
        <w:t>Again, we thank</w:t>
      </w:r>
      <w:r w:rsidR="00311A90" w:rsidRPr="00F65938">
        <w:rPr>
          <w:rFonts w:cs="Calibri"/>
          <w:bCs/>
        </w:rPr>
        <w:t xml:space="preserve"> the SSP</w:t>
      </w:r>
      <w:r w:rsidR="004573E9" w:rsidRPr="00F65938">
        <w:rPr>
          <w:rFonts w:cs="Calibri"/>
          <w:bCs/>
        </w:rPr>
        <w:t xml:space="preserve"> for updating the OMs with revised natural mortality assumptions to align with the approach taken in the 2024 stock assessment. Having symmetry between the OMs and this current assessment is desirable.</w:t>
      </w:r>
      <w:r w:rsidR="008676F4" w:rsidRPr="00F65938">
        <w:rPr>
          <w:rFonts w:cs="Calibri"/>
          <w:bCs/>
        </w:rPr>
        <w:t xml:space="preserve"> </w:t>
      </w:r>
      <w:r w:rsidR="004573E9" w:rsidRPr="00F65938">
        <w:rPr>
          <w:rFonts w:cs="Calibri"/>
          <w:bCs/>
        </w:rPr>
        <w:t>We recommend that SC20 adopt this full set of operating models for the purposes of MP evaluation.</w:t>
      </w:r>
    </w:p>
    <w:p w14:paraId="6CC25FC7"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6E76035F" w14:textId="1C8591B3" w:rsidR="006F220F" w:rsidRPr="00F65938" w:rsidRDefault="00151F6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w:t>
      </w:r>
      <w:r w:rsidR="00E575BC" w:rsidRPr="00F65938">
        <w:rPr>
          <w:rFonts w:cs="Calibri"/>
          <w:bCs/>
        </w:rPr>
        <w:t xml:space="preserve">thanked </w:t>
      </w:r>
      <w:r w:rsidRPr="00F65938">
        <w:rPr>
          <w:rFonts w:cs="Calibri"/>
          <w:bCs/>
        </w:rPr>
        <w:t>Rob and the MSE team</w:t>
      </w:r>
      <w:r w:rsidR="00E575BC" w:rsidRPr="00F65938">
        <w:rPr>
          <w:rFonts w:cs="Calibri"/>
          <w:bCs/>
        </w:rPr>
        <w:t xml:space="preserve"> and thought</w:t>
      </w:r>
      <w:r w:rsidRPr="00F65938">
        <w:rPr>
          <w:rFonts w:cs="Calibri"/>
          <w:bCs/>
        </w:rPr>
        <w:t xml:space="preserve"> the improvements to the quality and robustness of this year’s </w:t>
      </w:r>
      <w:r w:rsidR="0009265F" w:rsidRPr="00F65938">
        <w:rPr>
          <w:rFonts w:cs="Calibri"/>
          <w:bCs/>
        </w:rPr>
        <w:t>SP-ALB</w:t>
      </w:r>
      <w:r w:rsidRPr="00F65938">
        <w:rPr>
          <w:rFonts w:cs="Calibri"/>
          <w:bCs/>
        </w:rPr>
        <w:t xml:space="preserve"> stock assessment model clearly backs up the decision to move the operating models to this basis. </w:t>
      </w:r>
      <w:r w:rsidR="00880EFB" w:rsidRPr="00F65938">
        <w:rPr>
          <w:rFonts w:cs="Calibri"/>
          <w:bCs/>
        </w:rPr>
        <w:t xml:space="preserve">This had been </w:t>
      </w:r>
      <w:r w:rsidRPr="00F65938">
        <w:rPr>
          <w:rFonts w:cs="Calibri"/>
          <w:bCs/>
        </w:rPr>
        <w:t>a good move.</w:t>
      </w:r>
      <w:r w:rsidR="00E575BC" w:rsidRPr="00F65938">
        <w:rPr>
          <w:rFonts w:cs="Calibri"/>
          <w:bCs/>
        </w:rPr>
        <w:t xml:space="preserve"> </w:t>
      </w:r>
      <w:r w:rsidRPr="00F65938">
        <w:rPr>
          <w:rFonts w:cs="Calibri"/>
          <w:bCs/>
        </w:rPr>
        <w:t>Australia support</w:t>
      </w:r>
      <w:r w:rsidR="006F220F" w:rsidRPr="00F65938">
        <w:rPr>
          <w:rFonts w:cs="Calibri"/>
          <w:bCs/>
        </w:rPr>
        <w:t>ed</w:t>
      </w:r>
      <w:r w:rsidRPr="00F65938">
        <w:rPr>
          <w:rFonts w:cs="Calibri"/>
          <w:bCs/>
        </w:rPr>
        <w:t xml:space="preserve"> the intervention from the SPG.</w:t>
      </w:r>
      <w:r w:rsidR="00E575BC" w:rsidRPr="00F65938">
        <w:rPr>
          <w:rFonts w:cs="Calibri"/>
          <w:bCs/>
        </w:rPr>
        <w:t xml:space="preserve"> They </w:t>
      </w:r>
      <w:r w:rsidRPr="00F65938">
        <w:rPr>
          <w:rFonts w:cs="Calibri"/>
          <w:bCs/>
        </w:rPr>
        <w:t>propose</w:t>
      </w:r>
      <w:r w:rsidR="00E575BC" w:rsidRPr="00F65938">
        <w:rPr>
          <w:rFonts w:cs="Calibri"/>
          <w:bCs/>
        </w:rPr>
        <w:t>d</w:t>
      </w:r>
      <w:r w:rsidRPr="00F65938">
        <w:rPr>
          <w:rFonts w:cs="Calibri"/>
          <w:bCs/>
        </w:rPr>
        <w:t xml:space="preserve"> that SC20 adopt the operating model reference set, together with the proposed robustness set (Table 2, SC20-MI-WP-04), for the evaluation of candidate </w:t>
      </w:r>
      <w:r w:rsidR="0009265F" w:rsidRPr="00F65938">
        <w:rPr>
          <w:rFonts w:cs="Calibri"/>
          <w:bCs/>
        </w:rPr>
        <w:t>SP-ALB</w:t>
      </w:r>
      <w:r w:rsidRPr="00F65938">
        <w:rPr>
          <w:rFonts w:cs="Calibri"/>
          <w:bCs/>
        </w:rPr>
        <w:t xml:space="preserve"> MPs. It</w:t>
      </w:r>
      <w:r w:rsidR="00880EFB" w:rsidRPr="00F65938">
        <w:rPr>
          <w:rFonts w:cs="Calibri"/>
          <w:bCs/>
        </w:rPr>
        <w:t xml:space="preserve"> was</w:t>
      </w:r>
      <w:r w:rsidRPr="00F65938">
        <w:rPr>
          <w:rFonts w:cs="Calibri"/>
          <w:bCs/>
        </w:rPr>
        <w:t xml:space="preserve"> an appropriate time to freeze the models and get on with the management procedures in </w:t>
      </w:r>
      <w:r w:rsidR="00880EFB" w:rsidRPr="00F65938">
        <w:rPr>
          <w:rFonts w:cs="Calibri"/>
          <w:bCs/>
        </w:rPr>
        <w:t xml:space="preserve">Australia’s </w:t>
      </w:r>
      <w:r w:rsidRPr="00F65938">
        <w:rPr>
          <w:rFonts w:cs="Calibri"/>
          <w:bCs/>
        </w:rPr>
        <w:t>view</w:t>
      </w:r>
      <w:r w:rsidR="00880EFB" w:rsidRPr="00F65938">
        <w:rPr>
          <w:rFonts w:cs="Calibri"/>
          <w:bCs/>
        </w:rPr>
        <w:t xml:space="preserve">. </w:t>
      </w:r>
      <w:r w:rsidRPr="00F65938">
        <w:rPr>
          <w:rFonts w:cs="Calibri"/>
          <w:bCs/>
        </w:rPr>
        <w:t>It</w:t>
      </w:r>
      <w:r w:rsidR="00880EFB" w:rsidRPr="00F65938">
        <w:rPr>
          <w:rFonts w:cs="Calibri"/>
          <w:bCs/>
        </w:rPr>
        <w:t xml:space="preserve"> was</w:t>
      </w:r>
      <w:r w:rsidRPr="00F65938">
        <w:rPr>
          <w:rFonts w:cs="Calibri"/>
          <w:bCs/>
        </w:rPr>
        <w:t xml:space="preserve"> very easy to get into a cycle of constant improvement and constant questioning but things ha</w:t>
      </w:r>
      <w:r w:rsidR="00880EFB" w:rsidRPr="00F65938">
        <w:rPr>
          <w:rFonts w:cs="Calibri"/>
          <w:bCs/>
        </w:rPr>
        <w:t>d</w:t>
      </w:r>
      <w:r w:rsidRPr="00F65938">
        <w:rPr>
          <w:rFonts w:cs="Calibri"/>
          <w:bCs/>
        </w:rPr>
        <w:t xml:space="preserve"> to be guillotined at some point. This </w:t>
      </w:r>
      <w:r w:rsidR="00880EFB" w:rsidRPr="00F65938">
        <w:rPr>
          <w:rFonts w:cs="Calibri"/>
          <w:bCs/>
        </w:rPr>
        <w:t xml:space="preserve">was </w:t>
      </w:r>
      <w:r w:rsidRPr="00F65938">
        <w:rPr>
          <w:rFonts w:cs="Calibri"/>
          <w:bCs/>
        </w:rPr>
        <w:t xml:space="preserve">an important principle of the MP process. </w:t>
      </w:r>
      <w:r w:rsidR="00880EFB" w:rsidRPr="00F65938">
        <w:rPr>
          <w:rFonts w:cs="Calibri"/>
          <w:bCs/>
        </w:rPr>
        <w:t xml:space="preserve">Australia </w:t>
      </w:r>
      <w:r w:rsidRPr="00F65938">
        <w:rPr>
          <w:rFonts w:cs="Calibri"/>
          <w:bCs/>
        </w:rPr>
        <w:t>recognize</w:t>
      </w:r>
      <w:r w:rsidR="00880EFB" w:rsidRPr="00F65938">
        <w:rPr>
          <w:rFonts w:cs="Calibri"/>
          <w:bCs/>
        </w:rPr>
        <w:t>d</w:t>
      </w:r>
      <w:r w:rsidRPr="00F65938">
        <w:rPr>
          <w:rFonts w:cs="Calibri"/>
          <w:bCs/>
        </w:rPr>
        <w:t xml:space="preserve"> that there </w:t>
      </w:r>
      <w:r w:rsidR="00880EFB" w:rsidRPr="00F65938">
        <w:rPr>
          <w:rFonts w:cs="Calibri"/>
          <w:bCs/>
        </w:rPr>
        <w:t>was</w:t>
      </w:r>
      <w:r w:rsidRPr="00F65938">
        <w:rPr>
          <w:rFonts w:cs="Calibri"/>
          <w:bCs/>
        </w:rPr>
        <w:t xml:space="preserve"> the potential to consider other scenarios and uncertainties in the future (climate and hyperstability being two – or indeed spatial scenarios </w:t>
      </w:r>
      <w:r w:rsidR="00880EFB" w:rsidRPr="00F65938">
        <w:rPr>
          <w:rFonts w:cs="Calibri"/>
          <w:bCs/>
        </w:rPr>
        <w:t xml:space="preserve">and </w:t>
      </w:r>
      <w:r w:rsidRPr="00F65938">
        <w:rPr>
          <w:rFonts w:cs="Calibri"/>
          <w:bCs/>
        </w:rPr>
        <w:t xml:space="preserve">EPO movement rates) but this </w:t>
      </w:r>
      <w:r w:rsidR="00880EFB" w:rsidRPr="00F65938">
        <w:rPr>
          <w:rFonts w:cs="Calibri"/>
          <w:bCs/>
        </w:rPr>
        <w:t xml:space="preserve">could </w:t>
      </w:r>
      <w:r w:rsidRPr="00F65938">
        <w:rPr>
          <w:rFonts w:cs="Calibri"/>
          <w:bCs/>
        </w:rPr>
        <w:t xml:space="preserve">be done through additions to the robustness set and </w:t>
      </w:r>
      <w:r w:rsidR="000E1AAA" w:rsidRPr="00F65938">
        <w:rPr>
          <w:rFonts w:cs="Calibri"/>
          <w:bCs/>
        </w:rPr>
        <w:t xml:space="preserve">through </w:t>
      </w:r>
      <w:r w:rsidR="0064603B">
        <w:rPr>
          <w:rFonts w:cs="Calibri"/>
          <w:bCs/>
        </w:rPr>
        <w:t xml:space="preserve">the </w:t>
      </w:r>
      <w:r w:rsidRPr="00F65938">
        <w:rPr>
          <w:rFonts w:cs="Calibri"/>
          <w:bCs/>
        </w:rPr>
        <w:t xml:space="preserve">monitoring </w:t>
      </w:r>
      <w:r w:rsidR="0064603B">
        <w:rPr>
          <w:rFonts w:cs="Calibri"/>
          <w:bCs/>
        </w:rPr>
        <w:t xml:space="preserve">program </w:t>
      </w:r>
      <w:r w:rsidRPr="00F65938">
        <w:rPr>
          <w:rFonts w:cs="Calibri"/>
          <w:bCs/>
        </w:rPr>
        <w:t>in the coming years.</w:t>
      </w:r>
    </w:p>
    <w:p w14:paraId="15B2125E"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49382D55" w14:textId="121217FA" w:rsidR="006F220F" w:rsidRPr="00F65938" w:rsidRDefault="00C46B65"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3E651E" w:rsidRPr="00F65938">
        <w:rPr>
          <w:rFonts w:cs="Calibri"/>
          <w:bCs/>
        </w:rPr>
        <w:t xml:space="preserve">said that they were not a major stakeholder in </w:t>
      </w:r>
      <w:r w:rsidR="006F220F" w:rsidRPr="00F65938">
        <w:rPr>
          <w:rFonts w:cs="Calibri"/>
          <w:bCs/>
        </w:rPr>
        <w:t xml:space="preserve">the South Pacific </w:t>
      </w:r>
      <w:r w:rsidR="000E1AAA" w:rsidRPr="00F65938">
        <w:rPr>
          <w:rFonts w:cs="Calibri"/>
          <w:bCs/>
        </w:rPr>
        <w:t>a</w:t>
      </w:r>
      <w:r w:rsidR="006F220F" w:rsidRPr="00F65938">
        <w:rPr>
          <w:rFonts w:cs="Calibri"/>
          <w:bCs/>
        </w:rPr>
        <w:t xml:space="preserve">lbacore </w:t>
      </w:r>
      <w:r w:rsidR="000E1AAA" w:rsidRPr="00F65938">
        <w:rPr>
          <w:rFonts w:cs="Calibri"/>
          <w:bCs/>
        </w:rPr>
        <w:t xml:space="preserve">fishery </w:t>
      </w:r>
      <w:r w:rsidR="00DD7688" w:rsidRPr="00F65938">
        <w:rPr>
          <w:rFonts w:cs="Calibri"/>
          <w:bCs/>
        </w:rPr>
        <w:t>at the moment. They understood that</w:t>
      </w:r>
      <w:r w:rsidR="00037C8E" w:rsidRPr="00F65938">
        <w:rPr>
          <w:rFonts w:cs="Calibri"/>
          <w:bCs/>
        </w:rPr>
        <w:t xml:space="preserve"> the anticipated goal of this year's meeting was to adopt the operating models but were not quite sure if there was consensus </w:t>
      </w:r>
      <w:r w:rsidR="000E1AAA" w:rsidRPr="00F65938">
        <w:rPr>
          <w:rFonts w:cs="Calibri"/>
          <w:bCs/>
        </w:rPr>
        <w:t xml:space="preserve">in </w:t>
      </w:r>
      <w:r w:rsidR="00037C8E" w:rsidRPr="00F65938">
        <w:rPr>
          <w:rFonts w:cs="Calibri"/>
          <w:bCs/>
        </w:rPr>
        <w:t xml:space="preserve">that regard, even though there had been a very </w:t>
      </w:r>
      <w:r w:rsidR="00037C8E" w:rsidRPr="00F65938">
        <w:rPr>
          <w:rFonts w:cs="Calibri"/>
          <w:bCs/>
        </w:rPr>
        <w:lastRenderedPageBreak/>
        <w:t>strong position at the end of the current discussion from SPG, supported by Australia.</w:t>
      </w:r>
      <w:r w:rsidR="00CB2359" w:rsidRPr="00F65938">
        <w:rPr>
          <w:rFonts w:cs="Calibri"/>
          <w:bCs/>
        </w:rPr>
        <w:t xml:space="preserve"> </w:t>
      </w:r>
      <w:r w:rsidR="00675892" w:rsidRPr="00F65938">
        <w:rPr>
          <w:rFonts w:cs="Calibri"/>
          <w:bCs/>
        </w:rPr>
        <w:t xml:space="preserve">But there </w:t>
      </w:r>
      <w:r w:rsidR="000E1AAA" w:rsidRPr="00F65938">
        <w:rPr>
          <w:rFonts w:cs="Calibri"/>
          <w:bCs/>
        </w:rPr>
        <w:t xml:space="preserve">were </w:t>
      </w:r>
      <w:r w:rsidR="00675892" w:rsidRPr="00F65938">
        <w:rPr>
          <w:rFonts w:cs="Calibri"/>
          <w:bCs/>
        </w:rPr>
        <w:t xml:space="preserve">a lot of additional issues </w:t>
      </w:r>
      <w:r w:rsidR="004F07D9" w:rsidRPr="00F65938">
        <w:rPr>
          <w:rFonts w:cs="Calibri"/>
          <w:bCs/>
        </w:rPr>
        <w:t>to follow the agreement of an</w:t>
      </w:r>
      <w:r w:rsidR="00091CFB" w:rsidRPr="00F65938">
        <w:rPr>
          <w:rFonts w:cs="Calibri"/>
          <w:bCs/>
        </w:rPr>
        <w:t xml:space="preserve"> OM, particularly about how an HCR </w:t>
      </w:r>
      <w:r w:rsidR="000E1AAA" w:rsidRPr="00F65938">
        <w:rPr>
          <w:rFonts w:cs="Calibri"/>
          <w:bCs/>
        </w:rPr>
        <w:t xml:space="preserve">was </w:t>
      </w:r>
      <w:r w:rsidR="00091CFB" w:rsidRPr="00F65938">
        <w:rPr>
          <w:rFonts w:cs="Calibri"/>
          <w:bCs/>
        </w:rPr>
        <w:t xml:space="preserve">going to be </w:t>
      </w:r>
      <w:r w:rsidR="004F07D9" w:rsidRPr="00F65938">
        <w:rPr>
          <w:rFonts w:cs="Calibri"/>
          <w:bCs/>
        </w:rPr>
        <w:t xml:space="preserve">applied. </w:t>
      </w:r>
      <w:r w:rsidR="000E1AAA" w:rsidRPr="00F65938">
        <w:rPr>
          <w:rFonts w:cs="Calibri"/>
          <w:bCs/>
        </w:rPr>
        <w:t xml:space="preserve">Was </w:t>
      </w:r>
      <w:r w:rsidR="00091CFB" w:rsidRPr="00F65938">
        <w:rPr>
          <w:rFonts w:cs="Calibri"/>
          <w:bCs/>
        </w:rPr>
        <w:t xml:space="preserve">it going to act through </w:t>
      </w:r>
      <w:r w:rsidR="004F07D9" w:rsidRPr="00F65938">
        <w:rPr>
          <w:rFonts w:cs="Calibri"/>
          <w:bCs/>
        </w:rPr>
        <w:t xml:space="preserve">effort control, catch control, </w:t>
      </w:r>
      <w:r w:rsidR="00091CFB" w:rsidRPr="00F65938">
        <w:rPr>
          <w:rFonts w:cs="Calibri"/>
          <w:bCs/>
        </w:rPr>
        <w:t xml:space="preserve">or </w:t>
      </w:r>
      <w:r w:rsidR="004F07D9" w:rsidRPr="00F65938">
        <w:rPr>
          <w:rFonts w:cs="Calibri"/>
          <w:bCs/>
        </w:rPr>
        <w:t>number control</w:t>
      </w:r>
      <w:r w:rsidR="00091CFB" w:rsidRPr="00F65938">
        <w:rPr>
          <w:rFonts w:cs="Calibri"/>
          <w:bCs/>
        </w:rPr>
        <w:t>?</w:t>
      </w:r>
      <w:r w:rsidR="004F07D9" w:rsidRPr="00F65938">
        <w:rPr>
          <w:rFonts w:cs="Calibri"/>
          <w:bCs/>
        </w:rPr>
        <w:t xml:space="preserve"> What </w:t>
      </w:r>
      <w:r w:rsidR="000E1AAA" w:rsidRPr="00F65938">
        <w:rPr>
          <w:rFonts w:cs="Calibri"/>
          <w:bCs/>
        </w:rPr>
        <w:t xml:space="preserve">would </w:t>
      </w:r>
      <w:r w:rsidR="004F07D9" w:rsidRPr="00F65938">
        <w:rPr>
          <w:rFonts w:cs="Calibri"/>
          <w:bCs/>
        </w:rPr>
        <w:t>be the target? Whatever the shape of H</w:t>
      </w:r>
      <w:r w:rsidR="00091CFB" w:rsidRPr="00F65938">
        <w:rPr>
          <w:rFonts w:cs="Calibri"/>
          <w:bCs/>
        </w:rPr>
        <w:t>CR</w:t>
      </w:r>
      <w:r w:rsidR="004F07D9" w:rsidRPr="00F65938">
        <w:rPr>
          <w:rFonts w:cs="Calibri"/>
          <w:bCs/>
        </w:rPr>
        <w:t xml:space="preserve">, </w:t>
      </w:r>
      <w:r w:rsidR="00091CFB" w:rsidRPr="00F65938">
        <w:rPr>
          <w:rFonts w:cs="Calibri"/>
          <w:bCs/>
        </w:rPr>
        <w:t xml:space="preserve">there </w:t>
      </w:r>
      <w:r w:rsidR="000E1AAA" w:rsidRPr="00F65938">
        <w:rPr>
          <w:rFonts w:cs="Calibri"/>
          <w:bCs/>
        </w:rPr>
        <w:t xml:space="preserve">would </w:t>
      </w:r>
      <w:r w:rsidR="00091CFB" w:rsidRPr="00F65938">
        <w:rPr>
          <w:rFonts w:cs="Calibri"/>
          <w:bCs/>
        </w:rPr>
        <w:t xml:space="preserve">be </w:t>
      </w:r>
      <w:r w:rsidR="004F07D9" w:rsidRPr="00F65938">
        <w:rPr>
          <w:rFonts w:cs="Calibri"/>
          <w:bCs/>
        </w:rPr>
        <w:t xml:space="preserve">many things to be discussed. </w:t>
      </w:r>
      <w:r w:rsidR="000E1AAA" w:rsidRPr="00F65938">
        <w:rPr>
          <w:rFonts w:cs="Calibri"/>
          <w:bCs/>
        </w:rPr>
        <w:t xml:space="preserve">The Commission would </w:t>
      </w:r>
      <w:r w:rsidR="004F07D9" w:rsidRPr="00F65938">
        <w:rPr>
          <w:rFonts w:cs="Calibri"/>
          <w:bCs/>
        </w:rPr>
        <w:t xml:space="preserve">have to agree </w:t>
      </w:r>
      <w:r w:rsidR="00091CFB" w:rsidRPr="00F65938">
        <w:rPr>
          <w:rFonts w:cs="Calibri"/>
          <w:bCs/>
        </w:rPr>
        <w:t xml:space="preserve">them one by one </w:t>
      </w:r>
      <w:r w:rsidR="00EB7CA7" w:rsidRPr="00F65938">
        <w:rPr>
          <w:rFonts w:cs="Calibri"/>
          <w:bCs/>
        </w:rPr>
        <w:t xml:space="preserve">and </w:t>
      </w:r>
      <w:r w:rsidR="000E1AAA" w:rsidRPr="00F65938">
        <w:rPr>
          <w:rFonts w:cs="Calibri"/>
          <w:bCs/>
        </w:rPr>
        <w:t xml:space="preserve">there was </w:t>
      </w:r>
      <w:r w:rsidR="00EB7CA7" w:rsidRPr="00F65938">
        <w:rPr>
          <w:rFonts w:cs="Calibri"/>
          <w:bCs/>
        </w:rPr>
        <w:t xml:space="preserve">no </w:t>
      </w:r>
      <w:r w:rsidR="000E1AAA" w:rsidRPr="00F65938">
        <w:rPr>
          <w:rFonts w:cs="Calibri"/>
          <w:bCs/>
        </w:rPr>
        <w:t xml:space="preserve">estimate of </w:t>
      </w:r>
      <w:r w:rsidR="00EB7CA7" w:rsidRPr="00F65938">
        <w:rPr>
          <w:rFonts w:cs="Calibri"/>
          <w:bCs/>
        </w:rPr>
        <w:t xml:space="preserve">how long that </w:t>
      </w:r>
      <w:r w:rsidR="000E1AAA" w:rsidRPr="00F65938">
        <w:rPr>
          <w:rFonts w:cs="Calibri"/>
          <w:bCs/>
        </w:rPr>
        <w:t xml:space="preserve">might </w:t>
      </w:r>
      <w:r w:rsidR="00EB7CA7" w:rsidRPr="00F65938">
        <w:rPr>
          <w:rFonts w:cs="Calibri"/>
          <w:bCs/>
        </w:rPr>
        <w:t>take</w:t>
      </w:r>
      <w:r w:rsidR="000E1AAA" w:rsidRPr="00F65938">
        <w:rPr>
          <w:rFonts w:cs="Calibri"/>
          <w:bCs/>
        </w:rPr>
        <w:t xml:space="preserve">. </w:t>
      </w:r>
      <w:r w:rsidR="002314F1" w:rsidRPr="00F65938">
        <w:rPr>
          <w:rFonts w:cs="Calibri"/>
          <w:bCs/>
        </w:rPr>
        <w:t>Japan just wanted to remind members of that</w:t>
      </w:r>
      <w:r w:rsidR="004D341C" w:rsidRPr="00F65938">
        <w:rPr>
          <w:rFonts w:cs="Calibri"/>
          <w:bCs/>
        </w:rPr>
        <w:t xml:space="preserve">. </w:t>
      </w:r>
    </w:p>
    <w:p w14:paraId="26379E31" w14:textId="77777777" w:rsidR="000E1AAA" w:rsidRPr="00F65938" w:rsidRDefault="000E1AAA" w:rsidP="00CA4E61">
      <w:pPr>
        <w:pStyle w:val="WCPFCnormal"/>
        <w:widowControl w:val="0"/>
        <w:numPr>
          <w:ilvl w:val="0"/>
          <w:numId w:val="0"/>
        </w:numPr>
        <w:adjustRightInd w:val="0"/>
        <w:snapToGrid w:val="0"/>
        <w:spacing w:after="0"/>
        <w:ind w:left="567"/>
        <w:contextualSpacing w:val="0"/>
        <w:rPr>
          <w:rFonts w:cs="Calibri"/>
          <w:bCs/>
        </w:rPr>
      </w:pPr>
    </w:p>
    <w:p w14:paraId="4B2B0EFD" w14:textId="3DAA28F0" w:rsidR="006F220F" w:rsidRPr="00F65938" w:rsidRDefault="00E575BC"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New Caledonia </w:t>
      </w:r>
      <w:r w:rsidR="004D341C" w:rsidRPr="00F65938">
        <w:rPr>
          <w:rFonts w:cs="Calibri"/>
          <w:bCs/>
        </w:rPr>
        <w:t>agree</w:t>
      </w:r>
      <w:r w:rsidR="006F220F" w:rsidRPr="00F65938">
        <w:rPr>
          <w:rFonts w:cs="Calibri"/>
          <w:bCs/>
        </w:rPr>
        <w:t>d</w:t>
      </w:r>
      <w:r w:rsidR="004D341C" w:rsidRPr="00F65938">
        <w:rPr>
          <w:rFonts w:cs="Calibri"/>
          <w:bCs/>
        </w:rPr>
        <w:t xml:space="preserve"> with SPG</w:t>
      </w:r>
      <w:r w:rsidR="002314F1" w:rsidRPr="00F65938">
        <w:rPr>
          <w:rFonts w:cs="Calibri"/>
          <w:bCs/>
        </w:rPr>
        <w:t xml:space="preserve"> </w:t>
      </w:r>
      <w:r w:rsidR="004D341C" w:rsidRPr="00F65938">
        <w:rPr>
          <w:rFonts w:cs="Calibri"/>
          <w:bCs/>
        </w:rPr>
        <w:t xml:space="preserve">and </w:t>
      </w:r>
      <w:r w:rsidR="000E1AAA" w:rsidRPr="00F65938">
        <w:rPr>
          <w:rFonts w:cs="Calibri"/>
          <w:bCs/>
        </w:rPr>
        <w:t xml:space="preserve">Australia </w:t>
      </w:r>
      <w:r w:rsidR="004D341C" w:rsidRPr="00F65938">
        <w:rPr>
          <w:rFonts w:cs="Calibri"/>
          <w:bCs/>
        </w:rPr>
        <w:t xml:space="preserve">that we </w:t>
      </w:r>
      <w:r w:rsidR="00240A51" w:rsidRPr="00F65938">
        <w:rPr>
          <w:rFonts w:cs="Calibri"/>
          <w:bCs/>
        </w:rPr>
        <w:t xml:space="preserve">had </w:t>
      </w:r>
      <w:r w:rsidR="004D341C" w:rsidRPr="00F65938">
        <w:rPr>
          <w:rFonts w:cs="Calibri"/>
          <w:bCs/>
        </w:rPr>
        <w:t>to move forward.</w:t>
      </w:r>
      <w:r w:rsidR="0091693A" w:rsidRPr="00F65938">
        <w:rPr>
          <w:rFonts w:cs="Calibri"/>
          <w:bCs/>
        </w:rPr>
        <w:t xml:space="preserve"> </w:t>
      </w:r>
      <w:r w:rsidR="00240A51" w:rsidRPr="00F65938">
        <w:rPr>
          <w:rFonts w:cs="Calibri"/>
          <w:bCs/>
        </w:rPr>
        <w:t xml:space="preserve">The Commission could not </w:t>
      </w:r>
      <w:r w:rsidR="0091693A" w:rsidRPr="00F65938">
        <w:rPr>
          <w:rFonts w:cs="Calibri"/>
          <w:bCs/>
        </w:rPr>
        <w:t>stay eternally in the middle of the river</w:t>
      </w:r>
      <w:r w:rsidR="0064603B">
        <w:rPr>
          <w:rFonts w:cs="Calibri"/>
          <w:bCs/>
        </w:rPr>
        <w:t>.</w:t>
      </w:r>
    </w:p>
    <w:p w14:paraId="46A1E18F"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08A89D55" w14:textId="57C0B79F" w:rsidR="006F220F" w:rsidRPr="00F65938" w:rsidRDefault="00240A5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4D341C" w:rsidRPr="00F65938">
        <w:rPr>
          <w:rFonts w:cs="Calibri"/>
          <w:bCs/>
        </w:rPr>
        <w:t xml:space="preserve">USA </w:t>
      </w:r>
      <w:r w:rsidR="002E32C3" w:rsidRPr="00F65938">
        <w:rPr>
          <w:rFonts w:cs="Calibri"/>
          <w:bCs/>
        </w:rPr>
        <w:t>clarif</w:t>
      </w:r>
      <w:r w:rsidRPr="00F65938">
        <w:rPr>
          <w:rFonts w:cs="Calibri"/>
          <w:bCs/>
        </w:rPr>
        <w:t>ied</w:t>
      </w:r>
      <w:r w:rsidR="006F220F" w:rsidRPr="00F65938">
        <w:rPr>
          <w:rFonts w:cs="Calibri"/>
          <w:bCs/>
        </w:rPr>
        <w:t xml:space="preserve"> that they were </w:t>
      </w:r>
      <w:r w:rsidR="004D341C" w:rsidRPr="00F65938">
        <w:rPr>
          <w:rFonts w:cs="Calibri"/>
          <w:bCs/>
        </w:rPr>
        <w:t xml:space="preserve">in full support of adopting this OM set </w:t>
      </w:r>
      <w:r w:rsidR="0091693A" w:rsidRPr="00F65938">
        <w:rPr>
          <w:rFonts w:cs="Calibri"/>
          <w:bCs/>
        </w:rPr>
        <w:t>and</w:t>
      </w:r>
      <w:r w:rsidRPr="00F65938">
        <w:rPr>
          <w:rFonts w:cs="Calibri"/>
          <w:bCs/>
        </w:rPr>
        <w:t>,</w:t>
      </w:r>
      <w:r w:rsidR="0091693A" w:rsidRPr="00F65938">
        <w:rPr>
          <w:rFonts w:cs="Calibri"/>
          <w:bCs/>
        </w:rPr>
        <w:t xml:space="preserve"> </w:t>
      </w:r>
      <w:r w:rsidR="004D341C" w:rsidRPr="00F65938">
        <w:rPr>
          <w:rFonts w:cs="Calibri"/>
          <w:bCs/>
        </w:rPr>
        <w:t xml:space="preserve">as </w:t>
      </w:r>
      <w:r w:rsidRPr="00F65938">
        <w:rPr>
          <w:rFonts w:cs="Calibri"/>
          <w:bCs/>
        </w:rPr>
        <w:t xml:space="preserve">Australia had </w:t>
      </w:r>
      <w:r w:rsidR="004D341C" w:rsidRPr="00F65938">
        <w:rPr>
          <w:rFonts w:cs="Calibri"/>
          <w:bCs/>
        </w:rPr>
        <w:t>said</w:t>
      </w:r>
      <w:r w:rsidR="002E32C3" w:rsidRPr="00F65938">
        <w:rPr>
          <w:rFonts w:cs="Calibri"/>
          <w:bCs/>
        </w:rPr>
        <w:t xml:space="preserve">, this </w:t>
      </w:r>
      <w:r w:rsidR="00DB2850" w:rsidRPr="00F65938">
        <w:rPr>
          <w:rFonts w:cs="Calibri"/>
          <w:bCs/>
        </w:rPr>
        <w:t xml:space="preserve">grid </w:t>
      </w:r>
      <w:r w:rsidRPr="00F65938">
        <w:rPr>
          <w:rFonts w:cs="Calibri"/>
          <w:bCs/>
        </w:rPr>
        <w:t xml:space="preserve">could </w:t>
      </w:r>
      <w:r w:rsidR="002E32C3" w:rsidRPr="00F65938">
        <w:rPr>
          <w:rFonts w:cs="Calibri"/>
          <w:bCs/>
        </w:rPr>
        <w:t xml:space="preserve">be augmented </w:t>
      </w:r>
      <w:r w:rsidR="006F220F" w:rsidRPr="00F65938">
        <w:rPr>
          <w:rFonts w:cs="Calibri"/>
          <w:bCs/>
        </w:rPr>
        <w:t xml:space="preserve">as necessary </w:t>
      </w:r>
      <w:r w:rsidR="002E32C3" w:rsidRPr="00F65938">
        <w:rPr>
          <w:rFonts w:cs="Calibri"/>
          <w:bCs/>
        </w:rPr>
        <w:t>in future.</w:t>
      </w:r>
    </w:p>
    <w:p w14:paraId="24335605"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65713CE3" w14:textId="486825C4" w:rsidR="006F220F" w:rsidRPr="00F65938" w:rsidRDefault="002E32C3" w:rsidP="00CA4E61">
      <w:pPr>
        <w:pStyle w:val="WCPFCnormal"/>
        <w:widowControl w:val="0"/>
        <w:adjustRightInd w:val="0"/>
        <w:snapToGrid w:val="0"/>
        <w:spacing w:after="0"/>
        <w:ind w:left="0" w:firstLine="0"/>
        <w:contextualSpacing w:val="0"/>
        <w:rPr>
          <w:rFonts w:cs="Calibri"/>
          <w:bCs/>
        </w:rPr>
      </w:pPr>
      <w:r w:rsidRPr="00F65938">
        <w:rPr>
          <w:rFonts w:cs="Calibri"/>
          <w:bCs/>
        </w:rPr>
        <w:t>China</w:t>
      </w:r>
      <w:r w:rsidR="006F220F" w:rsidRPr="00F65938">
        <w:rPr>
          <w:rFonts w:cs="Calibri"/>
          <w:bCs/>
        </w:rPr>
        <w:t xml:space="preserve"> did not want </w:t>
      </w:r>
      <w:r w:rsidRPr="00F65938">
        <w:rPr>
          <w:rFonts w:cs="Calibri"/>
          <w:bCs/>
        </w:rPr>
        <w:t xml:space="preserve">to extend this </w:t>
      </w:r>
      <w:r w:rsidR="006F220F" w:rsidRPr="00F65938">
        <w:rPr>
          <w:rFonts w:cs="Calibri"/>
          <w:bCs/>
        </w:rPr>
        <w:t xml:space="preserve">discussion </w:t>
      </w:r>
      <w:r w:rsidRPr="00F65938">
        <w:rPr>
          <w:rFonts w:cs="Calibri"/>
          <w:bCs/>
        </w:rPr>
        <w:t>forever</w:t>
      </w:r>
      <w:r w:rsidR="00D345FF" w:rsidRPr="00F65938">
        <w:rPr>
          <w:rFonts w:cs="Calibri"/>
          <w:bCs/>
        </w:rPr>
        <w:t>, but at the same time d</w:t>
      </w:r>
      <w:r w:rsidR="006F220F" w:rsidRPr="00F65938">
        <w:rPr>
          <w:rFonts w:cs="Calibri"/>
          <w:bCs/>
        </w:rPr>
        <w:t>id</w:t>
      </w:r>
      <w:r w:rsidR="00D345FF" w:rsidRPr="00F65938">
        <w:rPr>
          <w:rFonts w:cs="Calibri"/>
          <w:bCs/>
        </w:rPr>
        <w:t xml:space="preserve">n’t want to be rushed. </w:t>
      </w:r>
      <w:r w:rsidR="006F220F" w:rsidRPr="00F65938">
        <w:rPr>
          <w:rFonts w:cs="Calibri"/>
          <w:bCs/>
        </w:rPr>
        <w:t xml:space="preserve">They were </w:t>
      </w:r>
      <w:r w:rsidR="00D345FF" w:rsidRPr="00F65938">
        <w:rPr>
          <w:rFonts w:cs="Calibri"/>
          <w:bCs/>
        </w:rPr>
        <w:t xml:space="preserve">concerned </w:t>
      </w:r>
      <w:r w:rsidR="00DB2850" w:rsidRPr="00F65938">
        <w:rPr>
          <w:rFonts w:cs="Calibri"/>
          <w:bCs/>
        </w:rPr>
        <w:t xml:space="preserve">about </w:t>
      </w:r>
      <w:r w:rsidR="00D345FF" w:rsidRPr="00F65938">
        <w:rPr>
          <w:rFonts w:cs="Calibri"/>
          <w:bCs/>
        </w:rPr>
        <w:t xml:space="preserve">the current set of OMs in the </w:t>
      </w:r>
      <w:r w:rsidR="001731CE" w:rsidRPr="00F65938">
        <w:rPr>
          <w:rFonts w:cs="Calibri"/>
          <w:bCs/>
        </w:rPr>
        <w:t xml:space="preserve">current format. As the </w:t>
      </w:r>
      <w:r w:rsidR="006F220F" w:rsidRPr="00F65938">
        <w:rPr>
          <w:rFonts w:cs="Calibri"/>
          <w:bCs/>
        </w:rPr>
        <w:t xml:space="preserve">skipjack </w:t>
      </w:r>
      <w:r w:rsidR="00DB2850" w:rsidRPr="00F65938">
        <w:rPr>
          <w:rFonts w:cs="Calibri"/>
          <w:bCs/>
        </w:rPr>
        <w:t xml:space="preserve">discussion </w:t>
      </w:r>
      <w:r w:rsidR="00240A51" w:rsidRPr="00F65938">
        <w:rPr>
          <w:rFonts w:cs="Calibri"/>
          <w:bCs/>
        </w:rPr>
        <w:t xml:space="preserve">had </w:t>
      </w:r>
      <w:r w:rsidR="001731CE" w:rsidRPr="00F65938">
        <w:rPr>
          <w:rFonts w:cs="Calibri"/>
          <w:bCs/>
        </w:rPr>
        <w:t xml:space="preserve">proved, once an MP </w:t>
      </w:r>
      <w:r w:rsidR="006F220F" w:rsidRPr="00F65938">
        <w:rPr>
          <w:rFonts w:cs="Calibri"/>
          <w:bCs/>
        </w:rPr>
        <w:t xml:space="preserve">is </w:t>
      </w:r>
      <w:r w:rsidR="001731CE" w:rsidRPr="00F65938">
        <w:rPr>
          <w:rFonts w:cs="Calibri"/>
          <w:bCs/>
        </w:rPr>
        <w:t>in place</w:t>
      </w:r>
      <w:r w:rsidR="006F220F" w:rsidRPr="00F65938">
        <w:rPr>
          <w:rFonts w:cs="Calibri"/>
          <w:bCs/>
        </w:rPr>
        <w:t>,</w:t>
      </w:r>
      <w:r w:rsidR="001731CE" w:rsidRPr="00F65938">
        <w:rPr>
          <w:rFonts w:cs="Calibri"/>
          <w:bCs/>
        </w:rPr>
        <w:t xml:space="preserve"> people </w:t>
      </w:r>
      <w:r w:rsidR="0082632E" w:rsidRPr="00F65938">
        <w:rPr>
          <w:rFonts w:cs="Calibri"/>
          <w:bCs/>
        </w:rPr>
        <w:t xml:space="preserve">were </w:t>
      </w:r>
      <w:r w:rsidR="001731CE" w:rsidRPr="00F65938">
        <w:rPr>
          <w:rFonts w:cs="Calibri"/>
          <w:bCs/>
        </w:rPr>
        <w:t xml:space="preserve">reluctant to revise it. </w:t>
      </w:r>
    </w:p>
    <w:p w14:paraId="770758CF"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2296D39C" w14:textId="257F8B26" w:rsidR="006F220F" w:rsidRPr="00F65938" w:rsidRDefault="00AF0AE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New Zealand </w:t>
      </w:r>
      <w:r w:rsidR="00A560AD" w:rsidRPr="00F65938">
        <w:rPr>
          <w:rFonts w:cs="Calibri"/>
          <w:bCs/>
        </w:rPr>
        <w:t xml:space="preserve">wanted to </w:t>
      </w:r>
      <w:r w:rsidRPr="00F65938">
        <w:rPr>
          <w:rFonts w:cs="Calibri"/>
          <w:bCs/>
        </w:rPr>
        <w:t xml:space="preserve">clarify </w:t>
      </w:r>
      <w:r w:rsidR="00A560AD" w:rsidRPr="00F65938">
        <w:rPr>
          <w:rFonts w:cs="Calibri"/>
          <w:bCs/>
        </w:rPr>
        <w:t xml:space="preserve">their </w:t>
      </w:r>
      <w:r w:rsidRPr="00F65938">
        <w:rPr>
          <w:rFonts w:cs="Calibri"/>
          <w:bCs/>
        </w:rPr>
        <w:t>previous statement. NZ support</w:t>
      </w:r>
      <w:r w:rsidR="006F220F" w:rsidRPr="00F65938">
        <w:rPr>
          <w:rFonts w:cs="Calibri"/>
          <w:bCs/>
        </w:rPr>
        <w:t>ed</w:t>
      </w:r>
      <w:r w:rsidRPr="00F65938">
        <w:rPr>
          <w:rFonts w:cs="Calibri"/>
          <w:bCs/>
        </w:rPr>
        <w:t xml:space="preserve"> the adoption of this set of OMs </w:t>
      </w:r>
      <w:r w:rsidR="0082632E" w:rsidRPr="00F65938">
        <w:rPr>
          <w:rFonts w:cs="Calibri"/>
          <w:bCs/>
        </w:rPr>
        <w:t xml:space="preserve">at this point </w:t>
      </w:r>
      <w:r w:rsidR="00737A1A" w:rsidRPr="00F65938">
        <w:rPr>
          <w:rFonts w:cs="Calibri"/>
          <w:bCs/>
        </w:rPr>
        <w:t xml:space="preserve">in time </w:t>
      </w:r>
      <w:r w:rsidRPr="00F65938">
        <w:rPr>
          <w:rFonts w:cs="Calibri"/>
          <w:bCs/>
        </w:rPr>
        <w:t xml:space="preserve">and </w:t>
      </w:r>
      <w:r w:rsidR="00C04D47" w:rsidRPr="00F65938">
        <w:rPr>
          <w:rFonts w:cs="Calibri"/>
          <w:bCs/>
        </w:rPr>
        <w:t xml:space="preserve">had been </w:t>
      </w:r>
      <w:r w:rsidRPr="00F65938">
        <w:rPr>
          <w:rFonts w:cs="Calibri"/>
          <w:bCs/>
        </w:rPr>
        <w:t xml:space="preserve">suggesting that </w:t>
      </w:r>
      <w:r w:rsidR="00737A1A" w:rsidRPr="00F65938">
        <w:rPr>
          <w:rFonts w:cs="Calibri"/>
          <w:bCs/>
        </w:rPr>
        <w:t xml:space="preserve">the OM </w:t>
      </w:r>
      <w:r w:rsidRPr="00F65938">
        <w:rPr>
          <w:rFonts w:cs="Calibri"/>
          <w:bCs/>
        </w:rPr>
        <w:t xml:space="preserve">set </w:t>
      </w:r>
      <w:r w:rsidR="0082632E" w:rsidRPr="00F65938">
        <w:rPr>
          <w:rFonts w:cs="Calibri"/>
          <w:bCs/>
        </w:rPr>
        <w:t xml:space="preserve">might </w:t>
      </w:r>
      <w:r w:rsidRPr="00F65938">
        <w:rPr>
          <w:rFonts w:cs="Calibri"/>
          <w:bCs/>
        </w:rPr>
        <w:t>be improved upon in the future.</w:t>
      </w:r>
    </w:p>
    <w:p w14:paraId="4138D3E6" w14:textId="77777777" w:rsidR="006F220F" w:rsidRPr="00F65938" w:rsidRDefault="006F220F" w:rsidP="00CA4E61">
      <w:pPr>
        <w:pStyle w:val="WCPFCnormal"/>
        <w:widowControl w:val="0"/>
        <w:numPr>
          <w:ilvl w:val="0"/>
          <w:numId w:val="0"/>
        </w:numPr>
        <w:adjustRightInd w:val="0"/>
        <w:snapToGrid w:val="0"/>
        <w:spacing w:after="0"/>
        <w:ind w:left="567"/>
        <w:contextualSpacing w:val="0"/>
        <w:rPr>
          <w:rFonts w:cs="Calibri"/>
          <w:bCs/>
        </w:rPr>
      </w:pPr>
    </w:p>
    <w:p w14:paraId="2BFA7E14" w14:textId="2DADB68C" w:rsidR="006D0471" w:rsidRPr="00F65938" w:rsidRDefault="006F220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Australia responded to </w:t>
      </w:r>
      <w:r w:rsidR="00274B73" w:rsidRPr="00F65938">
        <w:rPr>
          <w:rFonts w:cs="Calibri"/>
          <w:bCs/>
        </w:rPr>
        <w:t xml:space="preserve">China, </w:t>
      </w:r>
      <w:r w:rsidR="00737A1A" w:rsidRPr="00F65938">
        <w:rPr>
          <w:rFonts w:cs="Calibri"/>
          <w:bCs/>
        </w:rPr>
        <w:t xml:space="preserve">felt </w:t>
      </w:r>
      <w:r w:rsidRPr="00F65938">
        <w:rPr>
          <w:rFonts w:cs="Calibri"/>
          <w:bCs/>
        </w:rPr>
        <w:t xml:space="preserve">that there </w:t>
      </w:r>
      <w:r w:rsidR="006D0471" w:rsidRPr="00F65938">
        <w:rPr>
          <w:rFonts w:cs="Calibri"/>
          <w:bCs/>
        </w:rPr>
        <w:t xml:space="preserve">was </w:t>
      </w:r>
      <w:r w:rsidR="00274B73" w:rsidRPr="00F65938">
        <w:rPr>
          <w:rFonts w:cs="Calibri"/>
          <w:bCs/>
        </w:rPr>
        <w:t>always a balance. This C</w:t>
      </w:r>
      <w:r w:rsidR="0007796B" w:rsidRPr="00F65938">
        <w:rPr>
          <w:rFonts w:cs="Calibri"/>
          <w:bCs/>
        </w:rPr>
        <w:t>om</w:t>
      </w:r>
      <w:r w:rsidR="00274B73" w:rsidRPr="00F65938">
        <w:rPr>
          <w:rFonts w:cs="Calibri"/>
          <w:bCs/>
        </w:rPr>
        <w:t>mission ha</w:t>
      </w:r>
      <w:r w:rsidRPr="00F65938">
        <w:rPr>
          <w:rFonts w:cs="Calibri"/>
          <w:bCs/>
        </w:rPr>
        <w:t>d</w:t>
      </w:r>
      <w:r w:rsidR="00274B73" w:rsidRPr="00F65938">
        <w:rPr>
          <w:rFonts w:cs="Calibri"/>
          <w:bCs/>
        </w:rPr>
        <w:t xml:space="preserve"> been seeking better management for albacore for more than a decade and the MSE process ha</w:t>
      </w:r>
      <w:r w:rsidR="006D0471" w:rsidRPr="00F65938">
        <w:rPr>
          <w:rFonts w:cs="Calibri"/>
          <w:bCs/>
        </w:rPr>
        <w:t>d</w:t>
      </w:r>
      <w:r w:rsidR="00274B73" w:rsidRPr="00F65938">
        <w:rPr>
          <w:rFonts w:cs="Calibri"/>
          <w:bCs/>
        </w:rPr>
        <w:t xml:space="preserve"> been </w:t>
      </w:r>
      <w:r w:rsidR="0007796B" w:rsidRPr="00F65938">
        <w:rPr>
          <w:rFonts w:cs="Calibri"/>
          <w:bCs/>
        </w:rPr>
        <w:t>r</w:t>
      </w:r>
      <w:r w:rsidR="00274B73" w:rsidRPr="00F65938">
        <w:rPr>
          <w:rFonts w:cs="Calibri"/>
          <w:bCs/>
        </w:rPr>
        <w:t xml:space="preserve">unning for at least 4 years. That </w:t>
      </w:r>
      <w:r w:rsidR="006D0471" w:rsidRPr="00F65938">
        <w:rPr>
          <w:rFonts w:cs="Calibri"/>
          <w:bCs/>
        </w:rPr>
        <w:t xml:space="preserve">was </w:t>
      </w:r>
      <w:r w:rsidR="00274B73" w:rsidRPr="00F65938">
        <w:rPr>
          <w:rFonts w:cs="Calibri"/>
          <w:bCs/>
        </w:rPr>
        <w:t xml:space="preserve">quite a long time. Last year </w:t>
      </w:r>
      <w:r w:rsidR="004B2ED1" w:rsidRPr="00F65938">
        <w:rPr>
          <w:rFonts w:cs="Calibri"/>
          <w:bCs/>
        </w:rPr>
        <w:t xml:space="preserve">a </w:t>
      </w:r>
      <w:r w:rsidR="00274B73" w:rsidRPr="00F65938">
        <w:rPr>
          <w:rFonts w:cs="Calibri"/>
          <w:bCs/>
        </w:rPr>
        <w:t xml:space="preserve">set of OMs </w:t>
      </w:r>
      <w:r w:rsidR="004B2ED1" w:rsidRPr="00F65938">
        <w:rPr>
          <w:rFonts w:cs="Calibri"/>
          <w:bCs/>
        </w:rPr>
        <w:t xml:space="preserve">had been adopted </w:t>
      </w:r>
      <w:r w:rsidR="00274B73" w:rsidRPr="00F65938">
        <w:rPr>
          <w:rFonts w:cs="Calibri"/>
          <w:bCs/>
        </w:rPr>
        <w:t xml:space="preserve">as interim on </w:t>
      </w:r>
      <w:r w:rsidR="004B2ED1" w:rsidRPr="00F65938">
        <w:rPr>
          <w:rFonts w:cs="Calibri"/>
          <w:bCs/>
        </w:rPr>
        <w:t xml:space="preserve">the </w:t>
      </w:r>
      <w:r w:rsidR="00274B73" w:rsidRPr="00F65938">
        <w:rPr>
          <w:rFonts w:cs="Calibri"/>
          <w:bCs/>
        </w:rPr>
        <w:t xml:space="preserve">understanding that </w:t>
      </w:r>
      <w:r w:rsidR="004B2ED1" w:rsidRPr="00F65938">
        <w:rPr>
          <w:rFonts w:cs="Calibri"/>
          <w:bCs/>
        </w:rPr>
        <w:t xml:space="preserve">they </w:t>
      </w:r>
      <w:r w:rsidR="00274B73" w:rsidRPr="00F65938">
        <w:rPr>
          <w:rFonts w:cs="Calibri"/>
          <w:bCs/>
        </w:rPr>
        <w:t xml:space="preserve">would </w:t>
      </w:r>
      <w:r w:rsidR="004B2ED1" w:rsidRPr="00F65938">
        <w:rPr>
          <w:rFonts w:cs="Calibri"/>
          <w:bCs/>
        </w:rPr>
        <w:t xml:space="preserve">be </w:t>
      </w:r>
      <w:r w:rsidR="00274B73" w:rsidRPr="00F65938">
        <w:rPr>
          <w:rFonts w:cs="Calibri"/>
          <w:bCs/>
        </w:rPr>
        <w:t>look</w:t>
      </w:r>
      <w:r w:rsidR="004B2ED1" w:rsidRPr="00F65938">
        <w:rPr>
          <w:rFonts w:cs="Calibri"/>
          <w:bCs/>
        </w:rPr>
        <w:t>ed</w:t>
      </w:r>
      <w:r w:rsidR="00274B73" w:rsidRPr="00F65938">
        <w:rPr>
          <w:rFonts w:cs="Calibri"/>
          <w:bCs/>
        </w:rPr>
        <w:t xml:space="preserve"> at again this year after the new assessment</w:t>
      </w:r>
      <w:r w:rsidR="004B2ED1" w:rsidRPr="00F65938">
        <w:rPr>
          <w:rFonts w:cs="Calibri"/>
          <w:bCs/>
        </w:rPr>
        <w:t>,</w:t>
      </w:r>
      <w:r w:rsidR="00274B73" w:rsidRPr="00F65938">
        <w:rPr>
          <w:rFonts w:cs="Calibri"/>
          <w:bCs/>
        </w:rPr>
        <w:t xml:space="preserve"> and </w:t>
      </w:r>
      <w:r w:rsidR="006D0471" w:rsidRPr="00F65938">
        <w:rPr>
          <w:rFonts w:cs="Calibri"/>
          <w:bCs/>
        </w:rPr>
        <w:t xml:space="preserve">this did not mean </w:t>
      </w:r>
      <w:r w:rsidR="006E55A0" w:rsidRPr="00F65938">
        <w:rPr>
          <w:rFonts w:cs="Calibri"/>
          <w:bCs/>
        </w:rPr>
        <w:t xml:space="preserve">the Commission </w:t>
      </w:r>
      <w:r w:rsidR="006D0471" w:rsidRPr="00F65938">
        <w:rPr>
          <w:rFonts w:cs="Calibri"/>
          <w:bCs/>
        </w:rPr>
        <w:t xml:space="preserve">should not </w:t>
      </w:r>
      <w:r w:rsidR="004F7D77" w:rsidRPr="00F65938">
        <w:rPr>
          <w:rFonts w:cs="Calibri"/>
          <w:bCs/>
        </w:rPr>
        <w:t>adopt anything.</w:t>
      </w:r>
    </w:p>
    <w:p w14:paraId="0321EEC6" w14:textId="77777777" w:rsidR="006D0471" w:rsidRPr="00F65938" w:rsidRDefault="006D0471" w:rsidP="00CA4E61">
      <w:pPr>
        <w:pStyle w:val="WCPFCnormal"/>
        <w:widowControl w:val="0"/>
        <w:numPr>
          <w:ilvl w:val="0"/>
          <w:numId w:val="0"/>
        </w:numPr>
        <w:adjustRightInd w:val="0"/>
        <w:snapToGrid w:val="0"/>
        <w:spacing w:after="0"/>
        <w:ind w:left="567"/>
        <w:contextualSpacing w:val="0"/>
        <w:rPr>
          <w:rFonts w:cs="Calibri"/>
          <w:bCs/>
        </w:rPr>
      </w:pPr>
    </w:p>
    <w:p w14:paraId="404029C9" w14:textId="262A4F52" w:rsidR="00C85115" w:rsidRPr="00F65938" w:rsidRDefault="006D047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After further informal discussion around a </w:t>
      </w:r>
      <w:r w:rsidR="004F7D77" w:rsidRPr="00F65938">
        <w:rPr>
          <w:rFonts w:cs="Calibri"/>
          <w:bCs/>
        </w:rPr>
        <w:t>Chair</w:t>
      </w:r>
      <w:r w:rsidRPr="00F65938">
        <w:rPr>
          <w:rFonts w:cs="Calibri"/>
          <w:bCs/>
        </w:rPr>
        <w:t xml:space="preserve">’s draft </w:t>
      </w:r>
      <w:r w:rsidR="006E55A0" w:rsidRPr="00F65938">
        <w:rPr>
          <w:rFonts w:cs="Calibri"/>
          <w:bCs/>
        </w:rPr>
        <w:t xml:space="preserve">text </w:t>
      </w:r>
      <w:r w:rsidRPr="00F65938">
        <w:rPr>
          <w:rFonts w:cs="Calibri"/>
          <w:bCs/>
        </w:rPr>
        <w:t>the following recommendations were adopted by SC20:</w:t>
      </w:r>
    </w:p>
    <w:p w14:paraId="50A52B72" w14:textId="77777777" w:rsidR="006E55A0" w:rsidRPr="00F65938" w:rsidRDefault="006E55A0"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shd w:val="clear" w:color="auto" w:fill="F2F2F2" w:themeFill="background1" w:themeFillShade="F2"/>
        <w:tblLook w:val="04A0" w:firstRow="1" w:lastRow="0" w:firstColumn="1" w:lastColumn="0" w:noHBand="0" w:noVBand="1"/>
      </w:tblPr>
      <w:tblGrid>
        <w:gridCol w:w="9350"/>
      </w:tblGrid>
      <w:tr w:rsidR="00270364" w:rsidRPr="00F65938" w14:paraId="328D18EA" w14:textId="77777777" w:rsidTr="009324CC">
        <w:tc>
          <w:tcPr>
            <w:tcW w:w="5000" w:type="pct"/>
            <w:shd w:val="clear" w:color="auto" w:fill="F2F2F2" w:themeFill="background1" w:themeFillShade="F2"/>
          </w:tcPr>
          <w:p w14:paraId="2DC1E168" w14:textId="556343C9" w:rsidR="00270364" w:rsidRPr="00F65938" w:rsidRDefault="00270364"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adopted the operating model </w:t>
            </w:r>
            <w:r w:rsidR="00C725B2">
              <w:rPr>
                <w:rFonts w:cs="Calibri"/>
                <w:b/>
                <w:bCs/>
              </w:rPr>
              <w:t xml:space="preserve">(OM) </w:t>
            </w:r>
            <w:r w:rsidRPr="00F65938">
              <w:rPr>
                <w:rFonts w:cs="Calibri"/>
                <w:b/>
                <w:bCs/>
              </w:rPr>
              <w:t xml:space="preserve">reference set, together with the proposed robustness set (Table 2, SC20-MI-WP-04), for the evaluation of candidate </w:t>
            </w:r>
            <w:r w:rsidR="002D194E">
              <w:rPr>
                <w:rFonts w:cs="Calibri"/>
                <w:b/>
                <w:bCs/>
              </w:rPr>
              <w:t>South Pacific</w:t>
            </w:r>
            <w:r w:rsidRPr="00F65938">
              <w:rPr>
                <w:rFonts w:cs="Calibri"/>
                <w:b/>
                <w:bCs/>
              </w:rPr>
              <w:t xml:space="preserve"> albacore MPs</w:t>
            </w:r>
            <w:r w:rsidRPr="00F65938">
              <w:rPr>
                <w:rFonts w:cs="Calibri"/>
              </w:rPr>
              <w:t xml:space="preserve">. </w:t>
            </w:r>
          </w:p>
          <w:p w14:paraId="01F10E81" w14:textId="77777777" w:rsidR="00270364" w:rsidRPr="00F65938" w:rsidRDefault="00270364" w:rsidP="00CA4E61">
            <w:pPr>
              <w:pStyle w:val="WCPFCnormal"/>
              <w:widowControl w:val="0"/>
              <w:numPr>
                <w:ilvl w:val="0"/>
                <w:numId w:val="0"/>
              </w:numPr>
              <w:adjustRightInd w:val="0"/>
              <w:snapToGrid w:val="0"/>
              <w:spacing w:after="0"/>
              <w:contextualSpacing w:val="0"/>
              <w:rPr>
                <w:rFonts w:cs="Calibri"/>
              </w:rPr>
            </w:pPr>
          </w:p>
          <w:p w14:paraId="17C6156D" w14:textId="77777777" w:rsidR="00270364" w:rsidRPr="00F65938" w:rsidRDefault="00270364"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there are concerns about the range of uncertainty covered by the current </w:t>
            </w:r>
            <w:r w:rsidRPr="00572CF4">
              <w:rPr>
                <w:rFonts w:cs="Calibri"/>
                <w:bCs/>
              </w:rPr>
              <w:t>operating</w:t>
            </w:r>
            <w:r w:rsidRPr="00F65938">
              <w:rPr>
                <w:rFonts w:cs="Calibri"/>
              </w:rPr>
              <w:t xml:space="preserve"> model set. </w:t>
            </w:r>
            <w:r w:rsidRPr="00F65938">
              <w:rPr>
                <w:rFonts w:cs="Calibri"/>
                <w:b/>
                <w:bCs/>
              </w:rPr>
              <w:t>SC20 recommended that future work to elaborate the OM sets be conducted through the monitoring strategy and could include</w:t>
            </w:r>
            <w:r w:rsidRPr="00F65938">
              <w:rPr>
                <w:rFonts w:cs="Calibri"/>
              </w:rPr>
              <w:t xml:space="preserve">:  </w:t>
            </w:r>
          </w:p>
          <w:p w14:paraId="2530B0AC" w14:textId="77777777" w:rsidR="00270364" w:rsidRPr="00F65938" w:rsidRDefault="00270364" w:rsidP="00CA4E61">
            <w:pPr>
              <w:pStyle w:val="ListParagraph"/>
              <w:widowControl w:val="0"/>
              <w:numPr>
                <w:ilvl w:val="0"/>
                <w:numId w:val="26"/>
              </w:numPr>
              <w:adjustRightInd w:val="0"/>
              <w:snapToGrid w:val="0"/>
              <w:ind w:left="900" w:right="0"/>
              <w:contextualSpacing w:val="0"/>
              <w:rPr>
                <w:b/>
                <w:color w:val="000000" w:themeColor="text1"/>
              </w:rPr>
            </w:pPr>
            <w:r w:rsidRPr="00F65938">
              <w:rPr>
                <w:b/>
                <w:color w:val="000000" w:themeColor="text1"/>
              </w:rPr>
              <w:t xml:space="preserve">development of scenarios for the impacts of climate change </w:t>
            </w:r>
          </w:p>
          <w:p w14:paraId="57F67832" w14:textId="77777777" w:rsidR="00270364" w:rsidRPr="00F65938" w:rsidRDefault="00270364" w:rsidP="00CA4E61">
            <w:pPr>
              <w:pStyle w:val="ListParagraph"/>
              <w:widowControl w:val="0"/>
              <w:numPr>
                <w:ilvl w:val="0"/>
                <w:numId w:val="26"/>
              </w:numPr>
              <w:adjustRightInd w:val="0"/>
              <w:snapToGrid w:val="0"/>
              <w:ind w:left="900" w:right="0"/>
              <w:contextualSpacing w:val="0"/>
              <w:rPr>
                <w:b/>
                <w:color w:val="000000" w:themeColor="text1"/>
              </w:rPr>
            </w:pPr>
            <w:r w:rsidRPr="00F65938">
              <w:rPr>
                <w:b/>
                <w:color w:val="000000" w:themeColor="text1"/>
              </w:rPr>
              <w:t xml:space="preserve">consideration of potential effects of effort creep and/or hyperstability in CPUE </w:t>
            </w:r>
          </w:p>
          <w:p w14:paraId="256DFB78" w14:textId="77777777" w:rsidR="00270364" w:rsidRPr="00F65938" w:rsidRDefault="00270364" w:rsidP="00CA4E61">
            <w:pPr>
              <w:pStyle w:val="ListParagraph"/>
              <w:widowControl w:val="0"/>
              <w:numPr>
                <w:ilvl w:val="0"/>
                <w:numId w:val="26"/>
              </w:numPr>
              <w:adjustRightInd w:val="0"/>
              <w:snapToGrid w:val="0"/>
              <w:ind w:left="900" w:right="0"/>
              <w:contextualSpacing w:val="0"/>
              <w:rPr>
                <w:b/>
                <w:color w:val="000000" w:themeColor="text1"/>
              </w:rPr>
            </w:pPr>
            <w:r w:rsidRPr="00F65938">
              <w:rPr>
                <w:b/>
                <w:color w:val="000000" w:themeColor="text1"/>
              </w:rPr>
              <w:t>development of models that address uncertainties around stock structure to the robustness set.</w:t>
            </w:r>
          </w:p>
          <w:p w14:paraId="0754F441" w14:textId="77777777" w:rsidR="00270364" w:rsidRPr="00F65938" w:rsidRDefault="00270364" w:rsidP="00CA4E61">
            <w:pPr>
              <w:pStyle w:val="ListParagraph"/>
              <w:widowControl w:val="0"/>
              <w:adjustRightInd w:val="0"/>
              <w:snapToGrid w:val="0"/>
              <w:ind w:left="900"/>
              <w:contextualSpacing w:val="0"/>
              <w:rPr>
                <w:b/>
                <w:color w:val="000000" w:themeColor="text1"/>
              </w:rPr>
            </w:pPr>
          </w:p>
          <w:p w14:paraId="53C11D47" w14:textId="2AD35754" w:rsidR="00270364" w:rsidRPr="00F65938" w:rsidRDefault="00270364" w:rsidP="00CA4E61">
            <w:pPr>
              <w:pStyle w:val="WCPFCnormal"/>
              <w:widowControl w:val="0"/>
              <w:adjustRightInd w:val="0"/>
              <w:snapToGrid w:val="0"/>
              <w:spacing w:after="0"/>
              <w:ind w:left="0" w:firstLine="0"/>
              <w:contextualSpacing w:val="0"/>
              <w:rPr>
                <w:rFonts w:cs="Calibri"/>
                <w:color w:val="000000" w:themeColor="text1"/>
              </w:rPr>
            </w:pPr>
            <w:r w:rsidRPr="00F65938">
              <w:rPr>
                <w:rFonts w:cs="Calibri"/>
                <w:b/>
                <w:bCs/>
                <w:color w:val="000000"/>
              </w:rPr>
              <w:t>SC20 recommended that simulations be conducted</w:t>
            </w:r>
            <w:r w:rsidRPr="00F65938">
              <w:rPr>
                <w:rFonts w:cs="Calibri"/>
                <w:b/>
                <w:bCs/>
              </w:rPr>
              <w:t xml:space="preserve"> to explore the implications of assuming a </w:t>
            </w:r>
            <w:r w:rsidRPr="00CA4E61">
              <w:rPr>
                <w:rFonts w:cs="Calibri"/>
                <w:b/>
              </w:rPr>
              <w:t>single</w:t>
            </w:r>
            <w:r w:rsidRPr="00F65938">
              <w:rPr>
                <w:rFonts w:cs="Calibri"/>
                <w:b/>
                <w:bCs/>
              </w:rPr>
              <w:t xml:space="preserve"> stock OM when there could be multiple stocks. If ongoing genetics work confirms the presence of multiple-stocks and the simulations indicate that the single-stock assumption made in the OMs is problematic, then </w:t>
            </w:r>
            <w:r w:rsidR="000C3C91" w:rsidRPr="00F65938">
              <w:rPr>
                <w:rFonts w:cs="Calibri"/>
                <w:b/>
                <w:bCs/>
              </w:rPr>
              <w:t>exceptional</w:t>
            </w:r>
            <w:r w:rsidRPr="00F65938">
              <w:rPr>
                <w:rFonts w:cs="Calibri"/>
                <w:b/>
                <w:bCs/>
              </w:rPr>
              <w:t xml:space="preserve"> circumstances should be considered and the OM sets should be revised to account for multiple reproductive stocks in the South Pacific</w:t>
            </w:r>
            <w:r w:rsidRPr="00F65938">
              <w:rPr>
                <w:rFonts w:cs="Calibri"/>
              </w:rPr>
              <w:t>.</w:t>
            </w:r>
          </w:p>
        </w:tc>
      </w:tr>
    </w:tbl>
    <w:p w14:paraId="6539923C" w14:textId="77777777" w:rsidR="004D341C" w:rsidRPr="00F65938" w:rsidRDefault="004D341C" w:rsidP="00CA4E61">
      <w:pPr>
        <w:widowControl w:val="0"/>
        <w:adjustRightInd w:val="0"/>
        <w:snapToGrid w:val="0"/>
        <w:ind w:left="0" w:right="0" w:firstLine="0"/>
        <w:rPr>
          <w:b/>
          <w:bCs/>
        </w:rPr>
      </w:pPr>
    </w:p>
    <w:p w14:paraId="2F6835C1" w14:textId="1520553C" w:rsidR="00022AD6" w:rsidRPr="00F65938" w:rsidRDefault="00F64A73" w:rsidP="00CA4E61">
      <w:pPr>
        <w:pStyle w:val="Heading4"/>
        <w:keepNext w:val="0"/>
        <w:keepLines w:val="0"/>
        <w:widowControl w:val="0"/>
      </w:pPr>
      <w:bookmarkStart w:id="109" w:name="_Toc177975598"/>
      <w:r w:rsidRPr="00F65938">
        <w:t xml:space="preserve">5.1.2.3 </w:t>
      </w:r>
      <w:r w:rsidR="000A212B" w:rsidRPr="00F65938">
        <w:tab/>
      </w:r>
      <w:r w:rsidRPr="00F65938">
        <w:t>South Pacific albacore management procedure</w:t>
      </w:r>
      <w:bookmarkEnd w:id="109"/>
      <w:r w:rsidRPr="00F65938">
        <w:t xml:space="preserve"> </w:t>
      </w:r>
    </w:p>
    <w:p w14:paraId="5AF12577" w14:textId="516FEB27" w:rsidR="00022AD6" w:rsidRPr="00F65938" w:rsidRDefault="007E6465" w:rsidP="00CA4E61">
      <w:pPr>
        <w:widowControl w:val="0"/>
        <w:adjustRightInd w:val="0"/>
        <w:snapToGrid w:val="0"/>
        <w:ind w:right="0"/>
      </w:pPr>
      <w:r w:rsidRPr="00F65938">
        <w:t xml:space="preserve">Papers: </w:t>
      </w:r>
      <w:hyperlink r:id="rId603">
        <w:r w:rsidR="00F64A73" w:rsidRPr="00F65938">
          <w:rPr>
            <w:color w:val="0000FF"/>
            <w:u w:val="single" w:color="0000FF"/>
          </w:rPr>
          <w:t>SC20</w:t>
        </w:r>
      </w:hyperlink>
      <w:hyperlink r:id="rId604">
        <w:r w:rsidR="00F64A73" w:rsidRPr="00F65938">
          <w:rPr>
            <w:color w:val="0000FF"/>
            <w:u w:val="single" w:color="0000FF"/>
          </w:rPr>
          <w:t>-</w:t>
        </w:r>
      </w:hyperlink>
      <w:hyperlink r:id="rId605">
        <w:r w:rsidR="00F64A73" w:rsidRPr="00F65938">
          <w:rPr>
            <w:color w:val="0000FF"/>
            <w:u w:val="single" w:color="0000FF"/>
          </w:rPr>
          <w:t>MI</w:t>
        </w:r>
      </w:hyperlink>
      <w:hyperlink r:id="rId606">
        <w:r w:rsidR="00F64A73" w:rsidRPr="00F65938">
          <w:rPr>
            <w:color w:val="0000FF"/>
            <w:u w:val="single" w:color="0000FF"/>
          </w:rPr>
          <w:t>-</w:t>
        </w:r>
      </w:hyperlink>
      <w:hyperlink r:id="rId607">
        <w:r w:rsidR="00F64A73" w:rsidRPr="00F65938">
          <w:rPr>
            <w:color w:val="0000FF"/>
            <w:u w:val="single" w:color="0000FF"/>
          </w:rPr>
          <w:t>WP</w:t>
        </w:r>
      </w:hyperlink>
      <w:hyperlink r:id="rId608">
        <w:r w:rsidR="00F64A73" w:rsidRPr="00F65938">
          <w:rPr>
            <w:color w:val="0000FF"/>
            <w:u w:val="single" w:color="0000FF"/>
          </w:rPr>
          <w:t>-</w:t>
        </w:r>
      </w:hyperlink>
      <w:hyperlink r:id="rId609">
        <w:r w:rsidR="00F64A73" w:rsidRPr="00F65938">
          <w:rPr>
            <w:color w:val="0000FF"/>
            <w:u w:val="single" w:color="0000FF"/>
          </w:rPr>
          <w:t>05</w:t>
        </w:r>
      </w:hyperlink>
      <w:hyperlink r:id="rId610">
        <w:r w:rsidR="00F64A73" w:rsidRPr="00F65938">
          <w:t xml:space="preserve"> </w:t>
        </w:r>
      </w:hyperlink>
      <w:hyperlink r:id="rId611">
        <w:r w:rsidR="00F64A73" w:rsidRPr="00F65938">
          <w:rPr>
            <w:color w:val="0000FF"/>
            <w:u w:val="single" w:color="0000FF"/>
          </w:rPr>
          <w:t>SC20</w:t>
        </w:r>
      </w:hyperlink>
      <w:hyperlink r:id="rId612">
        <w:r w:rsidR="00F64A73" w:rsidRPr="00F65938">
          <w:rPr>
            <w:color w:val="0000FF"/>
            <w:u w:val="single" w:color="0000FF"/>
          </w:rPr>
          <w:t>-</w:t>
        </w:r>
      </w:hyperlink>
      <w:hyperlink r:id="rId613">
        <w:r w:rsidR="00F64A73" w:rsidRPr="00F65938">
          <w:rPr>
            <w:color w:val="0000FF"/>
            <w:u w:val="single" w:color="0000FF"/>
          </w:rPr>
          <w:t>MI</w:t>
        </w:r>
      </w:hyperlink>
      <w:hyperlink r:id="rId614">
        <w:r w:rsidR="00F64A73" w:rsidRPr="00F65938">
          <w:rPr>
            <w:color w:val="0000FF"/>
            <w:u w:val="single" w:color="0000FF"/>
          </w:rPr>
          <w:t>-</w:t>
        </w:r>
      </w:hyperlink>
      <w:hyperlink r:id="rId615">
        <w:r w:rsidR="00F64A73" w:rsidRPr="00F65938">
          <w:rPr>
            <w:color w:val="0000FF"/>
            <w:u w:val="single" w:color="0000FF"/>
          </w:rPr>
          <w:t>WP</w:t>
        </w:r>
      </w:hyperlink>
      <w:hyperlink r:id="rId616">
        <w:r w:rsidR="00F64A73" w:rsidRPr="00F65938">
          <w:rPr>
            <w:color w:val="0000FF"/>
            <w:u w:val="single" w:color="0000FF"/>
          </w:rPr>
          <w:t>-</w:t>
        </w:r>
      </w:hyperlink>
      <w:hyperlink r:id="rId617">
        <w:r w:rsidR="00F64A73" w:rsidRPr="00F65938">
          <w:rPr>
            <w:color w:val="0000FF"/>
            <w:u w:val="single" w:color="0000FF"/>
          </w:rPr>
          <w:t>06</w:t>
        </w:r>
      </w:hyperlink>
      <w:hyperlink r:id="rId618">
        <w:r w:rsidR="00F64A73" w:rsidRPr="00F65938">
          <w:t xml:space="preserve"> </w:t>
        </w:r>
      </w:hyperlink>
      <w:hyperlink r:id="rId619">
        <w:r w:rsidR="00F64A73" w:rsidRPr="00F65938">
          <w:rPr>
            <w:color w:val="0000FF"/>
            <w:u w:val="single" w:color="0000FF"/>
          </w:rPr>
          <w:t>SC20</w:t>
        </w:r>
      </w:hyperlink>
      <w:hyperlink r:id="rId620">
        <w:r w:rsidR="00F64A73" w:rsidRPr="00F65938">
          <w:rPr>
            <w:color w:val="0000FF"/>
            <w:u w:val="single" w:color="0000FF"/>
          </w:rPr>
          <w:t>-</w:t>
        </w:r>
      </w:hyperlink>
      <w:hyperlink r:id="rId621">
        <w:r w:rsidR="00F64A73" w:rsidRPr="00F65938">
          <w:rPr>
            <w:color w:val="0000FF"/>
            <w:u w:val="single" w:color="0000FF"/>
          </w:rPr>
          <w:t>MI</w:t>
        </w:r>
      </w:hyperlink>
      <w:hyperlink r:id="rId622">
        <w:r w:rsidR="00F64A73" w:rsidRPr="00F65938">
          <w:rPr>
            <w:color w:val="0000FF"/>
            <w:u w:val="single" w:color="0000FF"/>
          </w:rPr>
          <w:t>-</w:t>
        </w:r>
      </w:hyperlink>
      <w:hyperlink r:id="rId623">
        <w:r w:rsidR="00F64A73" w:rsidRPr="00F65938">
          <w:rPr>
            <w:color w:val="0000FF"/>
            <w:u w:val="single" w:color="0000FF"/>
          </w:rPr>
          <w:t>IP</w:t>
        </w:r>
      </w:hyperlink>
      <w:hyperlink r:id="rId624">
        <w:r w:rsidR="00F64A73" w:rsidRPr="00F65938">
          <w:rPr>
            <w:color w:val="0000FF"/>
            <w:u w:val="single" w:color="0000FF"/>
          </w:rPr>
          <w:t>-</w:t>
        </w:r>
      </w:hyperlink>
      <w:hyperlink r:id="rId625">
        <w:r w:rsidR="00F64A73" w:rsidRPr="00F65938">
          <w:rPr>
            <w:color w:val="0000FF"/>
            <w:u w:val="single" w:color="0000FF"/>
          </w:rPr>
          <w:t>01</w:t>
        </w:r>
      </w:hyperlink>
      <w:hyperlink r:id="rId626">
        <w:r w:rsidR="00F64A73" w:rsidRPr="00F65938">
          <w:t xml:space="preserve"> </w:t>
        </w:r>
      </w:hyperlink>
    </w:p>
    <w:p w14:paraId="3D0D5419" w14:textId="77777777" w:rsidR="008624E5" w:rsidRPr="00F65938" w:rsidRDefault="008624E5" w:rsidP="00CA4E61">
      <w:pPr>
        <w:widowControl w:val="0"/>
        <w:adjustRightInd w:val="0"/>
        <w:snapToGrid w:val="0"/>
        <w:ind w:right="0"/>
      </w:pPr>
    </w:p>
    <w:p w14:paraId="32933DE9" w14:textId="77F4EF3D" w:rsidR="007F0ED3" w:rsidRPr="00F65938" w:rsidRDefault="00114286" w:rsidP="00CA4E61">
      <w:pPr>
        <w:pStyle w:val="WCPFCnormal"/>
        <w:widowControl w:val="0"/>
        <w:adjustRightInd w:val="0"/>
        <w:snapToGrid w:val="0"/>
        <w:spacing w:after="0"/>
        <w:ind w:left="0" w:firstLine="0"/>
        <w:contextualSpacing w:val="0"/>
        <w:rPr>
          <w:rFonts w:cs="Calibri"/>
          <w:bCs/>
        </w:rPr>
      </w:pPr>
      <w:r w:rsidRPr="00F65938">
        <w:rPr>
          <w:rFonts w:cs="Calibri"/>
        </w:rPr>
        <w:t xml:space="preserve">Rob Scott </w:t>
      </w:r>
      <w:r w:rsidR="008624E5" w:rsidRPr="00F65938">
        <w:rPr>
          <w:rFonts w:cs="Calibri"/>
        </w:rPr>
        <w:t xml:space="preserve">(SSP) </w:t>
      </w:r>
      <w:r w:rsidR="001279CD" w:rsidRPr="00F65938">
        <w:rPr>
          <w:rFonts w:cs="Calibri"/>
        </w:rPr>
        <w:t xml:space="preserve">presented </w:t>
      </w:r>
      <w:r w:rsidR="007F0ED3" w:rsidRPr="00F65938">
        <w:rPr>
          <w:rFonts w:cs="Calibri"/>
          <w:b/>
          <w:bCs/>
        </w:rPr>
        <w:t>SC20-</w:t>
      </w:r>
      <w:r w:rsidR="001279CD" w:rsidRPr="00F65938">
        <w:rPr>
          <w:rFonts w:cs="Calibri"/>
          <w:b/>
          <w:bCs/>
        </w:rPr>
        <w:t>MI-WP-0</w:t>
      </w:r>
      <w:r w:rsidR="00227991" w:rsidRPr="00F65938">
        <w:rPr>
          <w:rFonts w:cs="Calibri"/>
          <w:b/>
          <w:bCs/>
        </w:rPr>
        <w:t>5</w:t>
      </w:r>
      <w:r w:rsidR="00227991" w:rsidRPr="00F65938">
        <w:rPr>
          <w:rFonts w:cs="Calibri"/>
        </w:rPr>
        <w:t xml:space="preserve"> on </w:t>
      </w:r>
      <w:r w:rsidR="002811F8" w:rsidRPr="00F65938">
        <w:rPr>
          <w:rFonts w:cs="Calibri"/>
        </w:rPr>
        <w:t>t</w:t>
      </w:r>
      <w:r w:rsidR="00227991" w:rsidRPr="00F65938">
        <w:rPr>
          <w:rFonts w:cs="Calibri"/>
        </w:rPr>
        <w:t xml:space="preserve">esting and developing an estimation method for </w:t>
      </w:r>
      <w:r w:rsidR="00227991" w:rsidRPr="00572CF4">
        <w:rPr>
          <w:rFonts w:cs="Calibri"/>
          <w:bCs/>
        </w:rPr>
        <w:t>South</w:t>
      </w:r>
      <w:r w:rsidR="00227991" w:rsidRPr="00F65938">
        <w:rPr>
          <w:rFonts w:cs="Calibri"/>
        </w:rPr>
        <w:t xml:space="preserve"> Pacific albacore, noting that it was not possible to develop a Management Procedure in the time available</w:t>
      </w:r>
      <w:r w:rsidR="002811F8" w:rsidRPr="00F65938">
        <w:rPr>
          <w:rFonts w:cs="Calibri"/>
        </w:rPr>
        <w:t>.</w:t>
      </w:r>
    </w:p>
    <w:p w14:paraId="7C4D0136" w14:textId="77777777" w:rsidR="007F0ED3" w:rsidRPr="00F65938" w:rsidRDefault="007F0ED3" w:rsidP="00CA4E61">
      <w:pPr>
        <w:pStyle w:val="WCPFCnormal"/>
        <w:widowControl w:val="0"/>
        <w:numPr>
          <w:ilvl w:val="0"/>
          <w:numId w:val="0"/>
        </w:numPr>
        <w:adjustRightInd w:val="0"/>
        <w:snapToGrid w:val="0"/>
        <w:spacing w:after="0"/>
        <w:ind w:left="567"/>
        <w:contextualSpacing w:val="0"/>
        <w:rPr>
          <w:rFonts w:cs="Calibri"/>
          <w:bCs/>
        </w:rPr>
      </w:pPr>
    </w:p>
    <w:p w14:paraId="0E46934C" w14:textId="4A665EDD" w:rsidR="008624E5" w:rsidRDefault="008624E5" w:rsidP="00CA4E61">
      <w:pPr>
        <w:pStyle w:val="WCPFCnormal"/>
        <w:widowControl w:val="0"/>
        <w:numPr>
          <w:ilvl w:val="0"/>
          <w:numId w:val="0"/>
        </w:numPr>
        <w:adjustRightInd w:val="0"/>
        <w:snapToGrid w:val="0"/>
        <w:spacing w:after="0"/>
        <w:ind w:left="567" w:hanging="567"/>
        <w:contextualSpacing w:val="0"/>
        <w:rPr>
          <w:rFonts w:cs="Calibri"/>
          <w:b/>
        </w:rPr>
      </w:pPr>
      <w:r w:rsidRPr="00F65938">
        <w:rPr>
          <w:rFonts w:cs="Calibri"/>
          <w:b/>
        </w:rPr>
        <w:t>Discussion</w:t>
      </w:r>
    </w:p>
    <w:p w14:paraId="60F193F0" w14:textId="77777777" w:rsidR="00B91836" w:rsidRPr="00F65938" w:rsidRDefault="00B91836" w:rsidP="00CA4E61">
      <w:pPr>
        <w:pStyle w:val="WCPFCnormal"/>
        <w:widowControl w:val="0"/>
        <w:numPr>
          <w:ilvl w:val="0"/>
          <w:numId w:val="0"/>
        </w:numPr>
        <w:adjustRightInd w:val="0"/>
        <w:snapToGrid w:val="0"/>
        <w:spacing w:after="0"/>
        <w:ind w:left="567" w:hanging="567"/>
        <w:contextualSpacing w:val="0"/>
        <w:rPr>
          <w:rFonts w:cs="Calibri"/>
          <w:b/>
        </w:rPr>
      </w:pPr>
    </w:p>
    <w:p w14:paraId="3D3D1880" w14:textId="7381D96D" w:rsidR="007F0ED3" w:rsidRPr="00F65938" w:rsidRDefault="00A27D3C" w:rsidP="00CA4E61">
      <w:pPr>
        <w:pStyle w:val="WCPFCnormal"/>
        <w:widowControl w:val="0"/>
        <w:adjustRightInd w:val="0"/>
        <w:snapToGrid w:val="0"/>
        <w:spacing w:after="0"/>
        <w:ind w:left="0" w:firstLine="0"/>
        <w:contextualSpacing w:val="0"/>
        <w:rPr>
          <w:rFonts w:cs="Calibri"/>
        </w:rPr>
      </w:pPr>
      <w:r w:rsidRPr="00F65938">
        <w:rPr>
          <w:rFonts w:cs="Calibri"/>
        </w:rPr>
        <w:t xml:space="preserve">Tonga </w:t>
      </w:r>
      <w:r w:rsidR="006253B1" w:rsidRPr="00F65938">
        <w:rPr>
          <w:rFonts w:cs="Calibri"/>
        </w:rPr>
        <w:t xml:space="preserve">spoke for FFA CCMs </w:t>
      </w:r>
      <w:r w:rsidR="004F6B1B" w:rsidRPr="00F65938">
        <w:rPr>
          <w:rFonts w:cs="Calibri"/>
        </w:rPr>
        <w:t>to acknowledge the work done by the SSP on</w:t>
      </w:r>
      <w:r w:rsidR="00AD01F1" w:rsidRPr="00F65938">
        <w:rPr>
          <w:rFonts w:cs="Calibri"/>
        </w:rPr>
        <w:t xml:space="preserve"> </w:t>
      </w:r>
      <w:r w:rsidR="004F6B1B" w:rsidRPr="00F65938">
        <w:rPr>
          <w:rFonts w:cs="Calibri"/>
        </w:rPr>
        <w:t xml:space="preserve">developing the estimation </w:t>
      </w:r>
      <w:r w:rsidR="004F6B1B" w:rsidRPr="00572CF4">
        <w:rPr>
          <w:rFonts w:cs="Calibri"/>
          <w:bCs/>
        </w:rPr>
        <w:t>method</w:t>
      </w:r>
      <w:r w:rsidR="004F6B1B" w:rsidRPr="00F65938">
        <w:rPr>
          <w:rFonts w:cs="Calibri"/>
        </w:rPr>
        <w:t xml:space="preserve"> </w:t>
      </w:r>
      <w:r w:rsidR="007F0ED3" w:rsidRPr="00F65938">
        <w:rPr>
          <w:rFonts w:cs="Calibri"/>
        </w:rPr>
        <w:t xml:space="preserve">for the </w:t>
      </w:r>
      <w:r w:rsidR="00422867" w:rsidRPr="00F65938">
        <w:rPr>
          <w:rFonts w:cs="Calibri"/>
        </w:rPr>
        <w:t>S</w:t>
      </w:r>
      <w:r w:rsidR="004F6B1B" w:rsidRPr="00F65938">
        <w:rPr>
          <w:rFonts w:cs="Calibri"/>
        </w:rPr>
        <w:t>outh Pacific albacore</w:t>
      </w:r>
      <w:r w:rsidR="00AD01F1" w:rsidRPr="00F65938">
        <w:rPr>
          <w:rFonts w:cs="Calibri"/>
        </w:rPr>
        <w:t xml:space="preserve"> </w:t>
      </w:r>
      <w:r w:rsidR="00FB3E20" w:rsidRPr="00F65938">
        <w:rPr>
          <w:rFonts w:cs="Calibri"/>
        </w:rPr>
        <w:t>management procedure</w:t>
      </w:r>
      <w:r w:rsidR="004F6B1B" w:rsidRPr="00F65938">
        <w:rPr>
          <w:rFonts w:cs="Calibri"/>
        </w:rPr>
        <w:t xml:space="preserve">. </w:t>
      </w:r>
      <w:r w:rsidR="00FB3E20" w:rsidRPr="00F65938">
        <w:rPr>
          <w:rFonts w:cs="Calibri"/>
        </w:rPr>
        <w:t xml:space="preserve">They felt </w:t>
      </w:r>
      <w:r w:rsidR="004F6B1B" w:rsidRPr="00F65938">
        <w:rPr>
          <w:rFonts w:cs="Calibri"/>
        </w:rPr>
        <w:t>the approach used is promising and worthy of further development</w:t>
      </w:r>
      <w:r w:rsidR="00FB3E20" w:rsidRPr="00F65938">
        <w:rPr>
          <w:rFonts w:cs="Calibri"/>
        </w:rPr>
        <w:t xml:space="preserve">, and </w:t>
      </w:r>
      <w:r w:rsidR="004F6B1B" w:rsidRPr="00F65938">
        <w:rPr>
          <w:rFonts w:cs="Calibri"/>
        </w:rPr>
        <w:t>therefore support</w:t>
      </w:r>
      <w:r w:rsidR="007F0ED3" w:rsidRPr="00F65938">
        <w:rPr>
          <w:rFonts w:cs="Calibri"/>
        </w:rPr>
        <w:t>ed</w:t>
      </w:r>
      <w:r w:rsidR="004F6B1B" w:rsidRPr="00F65938">
        <w:rPr>
          <w:rFonts w:cs="Calibri"/>
        </w:rPr>
        <w:t xml:space="preserve"> the continuation of this work.</w:t>
      </w:r>
    </w:p>
    <w:p w14:paraId="5048E802" w14:textId="77777777" w:rsidR="007F0ED3" w:rsidRPr="00F65938" w:rsidRDefault="007F0ED3" w:rsidP="00CA4E61">
      <w:pPr>
        <w:pStyle w:val="WCPFCnormal"/>
        <w:widowControl w:val="0"/>
        <w:numPr>
          <w:ilvl w:val="0"/>
          <w:numId w:val="0"/>
        </w:numPr>
        <w:adjustRightInd w:val="0"/>
        <w:snapToGrid w:val="0"/>
        <w:spacing w:after="0"/>
        <w:ind w:left="567"/>
        <w:contextualSpacing w:val="0"/>
        <w:rPr>
          <w:rFonts w:cs="Calibri"/>
        </w:rPr>
      </w:pPr>
    </w:p>
    <w:p w14:paraId="41D05342" w14:textId="7407A87B" w:rsidR="009A04CF" w:rsidRPr="00F65938" w:rsidRDefault="006253B1" w:rsidP="00CA4E61">
      <w:pPr>
        <w:pStyle w:val="WCPFCnormal"/>
        <w:widowControl w:val="0"/>
        <w:adjustRightInd w:val="0"/>
        <w:snapToGrid w:val="0"/>
        <w:spacing w:after="0"/>
        <w:ind w:left="0" w:firstLine="0"/>
        <w:contextualSpacing w:val="0"/>
        <w:rPr>
          <w:rFonts w:cs="Calibri"/>
        </w:rPr>
      </w:pPr>
      <w:r w:rsidRPr="00F65938">
        <w:rPr>
          <w:rFonts w:cs="Calibri"/>
        </w:rPr>
        <w:t xml:space="preserve">Samoa spoke for </w:t>
      </w:r>
      <w:r w:rsidR="009E6AB8" w:rsidRPr="00F65938">
        <w:rPr>
          <w:rFonts w:cs="Calibri"/>
        </w:rPr>
        <w:t xml:space="preserve">South Pacific Group </w:t>
      </w:r>
      <w:r w:rsidRPr="00F65938">
        <w:rPr>
          <w:rFonts w:cs="Calibri"/>
        </w:rPr>
        <w:t>CCMs</w:t>
      </w:r>
      <w:r w:rsidR="009E6AB8" w:rsidRPr="00F65938">
        <w:rPr>
          <w:rFonts w:cs="Calibri"/>
        </w:rPr>
        <w:t>.</w:t>
      </w:r>
      <w:r w:rsidRPr="00F65938">
        <w:rPr>
          <w:rFonts w:cs="Calibri"/>
        </w:rPr>
        <w:t xml:space="preserve"> </w:t>
      </w:r>
      <w:r w:rsidR="00966580" w:rsidRPr="00F65938">
        <w:rPr>
          <w:rFonts w:cs="Calibri"/>
        </w:rPr>
        <w:t>SPG recognise</w:t>
      </w:r>
      <w:r w:rsidR="009E6AB8" w:rsidRPr="00F65938">
        <w:rPr>
          <w:rFonts w:cs="Calibri"/>
        </w:rPr>
        <w:t>d</w:t>
      </w:r>
      <w:r w:rsidR="00966580" w:rsidRPr="00F65938">
        <w:rPr>
          <w:rFonts w:cs="Calibri"/>
        </w:rPr>
        <w:t xml:space="preserve"> that, due to constraints of time and other challenges faced by</w:t>
      </w:r>
      <w:r w:rsidR="00311A90" w:rsidRPr="00F65938">
        <w:rPr>
          <w:rFonts w:cs="Calibri"/>
        </w:rPr>
        <w:t xml:space="preserve"> the SSP</w:t>
      </w:r>
      <w:r w:rsidR="00966580" w:rsidRPr="00F65938">
        <w:rPr>
          <w:rFonts w:cs="Calibri"/>
        </w:rPr>
        <w:t xml:space="preserve">, no candidate management procedures </w:t>
      </w:r>
      <w:r w:rsidR="00B154C5" w:rsidRPr="00F65938">
        <w:rPr>
          <w:rFonts w:cs="Calibri"/>
        </w:rPr>
        <w:t>would</w:t>
      </w:r>
      <w:r w:rsidR="009A04CF" w:rsidRPr="00F65938">
        <w:rPr>
          <w:rFonts w:cs="Calibri"/>
        </w:rPr>
        <w:t xml:space="preserve"> </w:t>
      </w:r>
      <w:r w:rsidR="00966580" w:rsidRPr="00F65938">
        <w:rPr>
          <w:rFonts w:cs="Calibri"/>
        </w:rPr>
        <w:t xml:space="preserve">be available for consideration here at SC20.  However, </w:t>
      </w:r>
      <w:r w:rsidR="009E6AB8" w:rsidRPr="00F65938">
        <w:rPr>
          <w:rFonts w:cs="Calibri"/>
        </w:rPr>
        <w:t xml:space="preserve">they were </w:t>
      </w:r>
      <w:r w:rsidR="00966580" w:rsidRPr="00F65938">
        <w:rPr>
          <w:rFonts w:cs="Calibri"/>
        </w:rPr>
        <w:t>seeking to ensure that SC20 provide</w:t>
      </w:r>
      <w:r w:rsidR="009615FD" w:rsidRPr="00F65938">
        <w:rPr>
          <w:rFonts w:cs="Calibri"/>
        </w:rPr>
        <w:t>d</w:t>
      </w:r>
      <w:r w:rsidR="00966580" w:rsidRPr="00F65938">
        <w:rPr>
          <w:rFonts w:cs="Calibri"/>
        </w:rPr>
        <w:t xml:space="preserve"> the </w:t>
      </w:r>
      <w:r w:rsidR="00966580" w:rsidRPr="00572CF4">
        <w:rPr>
          <w:rFonts w:cs="Calibri"/>
          <w:bCs/>
        </w:rPr>
        <w:t>necessary</w:t>
      </w:r>
      <w:r w:rsidR="00966580" w:rsidRPr="00F65938">
        <w:rPr>
          <w:rFonts w:cs="Calibri"/>
        </w:rPr>
        <w:t xml:space="preserve"> guidance and decisions to allow candidate management procedures to be evaluated through the MSE framework for consideration </w:t>
      </w:r>
      <w:r w:rsidR="009615FD" w:rsidRPr="00F65938">
        <w:rPr>
          <w:rFonts w:cs="Calibri"/>
        </w:rPr>
        <w:t xml:space="preserve">by </w:t>
      </w:r>
      <w:r w:rsidR="00966580" w:rsidRPr="00F65938">
        <w:rPr>
          <w:rFonts w:cs="Calibri"/>
        </w:rPr>
        <w:t xml:space="preserve">the SMD next month and for a potential MP adoption in December of </w:t>
      </w:r>
      <w:r w:rsidR="009615FD" w:rsidRPr="00F65938">
        <w:rPr>
          <w:rFonts w:cs="Calibri"/>
        </w:rPr>
        <w:t>2024</w:t>
      </w:r>
      <w:r w:rsidR="00966580" w:rsidRPr="00F65938">
        <w:rPr>
          <w:rFonts w:cs="Calibri"/>
        </w:rPr>
        <w:t xml:space="preserve">.  </w:t>
      </w:r>
      <w:r w:rsidR="009E6AB8" w:rsidRPr="00F65938">
        <w:rPr>
          <w:rFonts w:cs="Calibri"/>
        </w:rPr>
        <w:t xml:space="preserve">They </w:t>
      </w:r>
      <w:r w:rsidR="00966580" w:rsidRPr="00F65938">
        <w:rPr>
          <w:rFonts w:cs="Calibri"/>
        </w:rPr>
        <w:t>believe</w:t>
      </w:r>
      <w:r w:rsidR="009E6AB8" w:rsidRPr="00F65938">
        <w:rPr>
          <w:rFonts w:cs="Calibri"/>
        </w:rPr>
        <w:t>d</w:t>
      </w:r>
      <w:r w:rsidR="00966580" w:rsidRPr="00F65938">
        <w:rPr>
          <w:rFonts w:cs="Calibri"/>
        </w:rPr>
        <w:t xml:space="preserve"> it </w:t>
      </w:r>
      <w:r w:rsidR="009E6AB8" w:rsidRPr="00F65938">
        <w:rPr>
          <w:rFonts w:cs="Calibri"/>
        </w:rPr>
        <w:t xml:space="preserve">would </w:t>
      </w:r>
      <w:r w:rsidR="00966580" w:rsidRPr="00F65938">
        <w:rPr>
          <w:rFonts w:cs="Calibri"/>
        </w:rPr>
        <w:t xml:space="preserve">still </w:t>
      </w:r>
      <w:r w:rsidR="009E6AB8" w:rsidRPr="00F65938">
        <w:rPr>
          <w:rFonts w:cs="Calibri"/>
        </w:rPr>
        <w:t xml:space="preserve">be </w:t>
      </w:r>
      <w:r w:rsidR="00966580" w:rsidRPr="00F65938">
        <w:rPr>
          <w:rFonts w:cs="Calibri"/>
        </w:rPr>
        <w:t xml:space="preserve">possible to adopt an MP for </w:t>
      </w:r>
      <w:r w:rsidR="009615FD" w:rsidRPr="00F65938">
        <w:rPr>
          <w:rFonts w:cs="Calibri"/>
        </w:rPr>
        <w:t>S</w:t>
      </w:r>
      <w:r w:rsidR="009A04CF" w:rsidRPr="00F65938">
        <w:rPr>
          <w:rFonts w:cs="Calibri"/>
        </w:rPr>
        <w:t xml:space="preserve">outh Pacific albacore </w:t>
      </w:r>
      <w:r w:rsidR="009615FD" w:rsidRPr="00F65938">
        <w:rPr>
          <w:rFonts w:cs="Calibri"/>
        </w:rPr>
        <w:t>at WCPFC21</w:t>
      </w:r>
      <w:r w:rsidR="00966580" w:rsidRPr="00F65938">
        <w:rPr>
          <w:rFonts w:cs="Calibri"/>
        </w:rPr>
        <w:t>.</w:t>
      </w:r>
      <w:r w:rsidR="009E6AB8" w:rsidRPr="00F65938">
        <w:rPr>
          <w:rFonts w:cs="Calibri"/>
        </w:rPr>
        <w:t xml:space="preserve"> </w:t>
      </w:r>
    </w:p>
    <w:p w14:paraId="37D988AB" w14:textId="77777777" w:rsidR="009A04CF" w:rsidRPr="00F65938" w:rsidRDefault="009A04CF" w:rsidP="00CA4E61">
      <w:pPr>
        <w:pStyle w:val="WCPFCnormal"/>
        <w:widowControl w:val="0"/>
        <w:numPr>
          <w:ilvl w:val="0"/>
          <w:numId w:val="0"/>
        </w:numPr>
        <w:adjustRightInd w:val="0"/>
        <w:snapToGrid w:val="0"/>
        <w:spacing w:after="0"/>
        <w:ind w:left="567"/>
        <w:contextualSpacing w:val="0"/>
        <w:rPr>
          <w:rFonts w:cs="Calibri"/>
        </w:rPr>
      </w:pPr>
    </w:p>
    <w:p w14:paraId="0AF899C8" w14:textId="64D771DD" w:rsidR="006F7627" w:rsidRPr="00F65938" w:rsidRDefault="006F7627" w:rsidP="00CA4E61">
      <w:pPr>
        <w:pStyle w:val="WCPFCnormal"/>
        <w:widowControl w:val="0"/>
        <w:ind w:left="0" w:firstLine="0"/>
        <w:rPr>
          <w:rFonts w:cs="Calibri"/>
        </w:rPr>
      </w:pPr>
      <w:r w:rsidRPr="00F65938">
        <w:rPr>
          <w:rFonts w:cs="Calibri"/>
        </w:rPr>
        <w:t xml:space="preserve">China had a question about potential input into the HCR. It was understood that the relative </w:t>
      </w:r>
      <w:r>
        <w:rPr>
          <w:rFonts w:cs="Calibri"/>
        </w:rPr>
        <w:t xml:space="preserve">stock status </w:t>
      </w:r>
      <w:r w:rsidRPr="00F65938">
        <w:rPr>
          <w:rFonts w:cs="Calibri"/>
        </w:rPr>
        <w:t>m</w:t>
      </w:r>
      <w:r>
        <w:rPr>
          <w:rFonts w:cs="Calibri"/>
        </w:rPr>
        <w:t xml:space="preserve">etric </w:t>
      </w:r>
      <w:r w:rsidRPr="00F65938">
        <w:rPr>
          <w:rFonts w:cs="Calibri"/>
        </w:rPr>
        <w:t xml:space="preserve">was more </w:t>
      </w:r>
      <w:r>
        <w:rPr>
          <w:rFonts w:cs="Calibri"/>
        </w:rPr>
        <w:t>reliable</w:t>
      </w:r>
      <w:r w:rsidRPr="00F65938">
        <w:rPr>
          <w:rFonts w:cs="Calibri"/>
        </w:rPr>
        <w:t xml:space="preserve"> </w:t>
      </w:r>
      <w:r w:rsidR="00B15AEE">
        <w:rPr>
          <w:rFonts w:cs="Calibri"/>
        </w:rPr>
        <w:t>than</w:t>
      </w:r>
      <w:r w:rsidR="00B15AEE" w:rsidRPr="00F65938">
        <w:rPr>
          <w:rFonts w:cs="Calibri"/>
        </w:rPr>
        <w:t xml:space="preserve"> </w:t>
      </w:r>
      <w:r w:rsidRPr="00F65938">
        <w:rPr>
          <w:rFonts w:cs="Calibri"/>
        </w:rPr>
        <w:t xml:space="preserve">the absolute </w:t>
      </w:r>
      <w:r>
        <w:rPr>
          <w:rFonts w:cs="Calibri"/>
        </w:rPr>
        <w:t>stock status metric</w:t>
      </w:r>
      <w:r w:rsidRPr="00F65938">
        <w:rPr>
          <w:rFonts w:cs="Calibri"/>
        </w:rPr>
        <w:t>, but the recommendation was to use both.</w:t>
      </w:r>
    </w:p>
    <w:p w14:paraId="7E3037D6" w14:textId="77777777" w:rsidR="006F7627" w:rsidRPr="00F65938" w:rsidRDefault="006F7627" w:rsidP="00CA4E61">
      <w:pPr>
        <w:pStyle w:val="WCPFCnormal"/>
        <w:widowControl w:val="0"/>
        <w:numPr>
          <w:ilvl w:val="0"/>
          <w:numId w:val="0"/>
        </w:numPr>
        <w:spacing w:after="3" w:line="259" w:lineRule="auto"/>
        <w:ind w:left="567"/>
        <w:rPr>
          <w:rFonts w:cs="Calibri"/>
        </w:rPr>
      </w:pPr>
    </w:p>
    <w:p w14:paraId="1ADB1710" w14:textId="77777777" w:rsidR="006F7627" w:rsidRPr="00F65938" w:rsidRDefault="006F7627" w:rsidP="00CA4E61">
      <w:pPr>
        <w:pStyle w:val="WCPFCnormal"/>
        <w:widowControl w:val="0"/>
        <w:ind w:left="0" w:firstLine="0"/>
        <w:rPr>
          <w:rFonts w:cs="Calibri"/>
        </w:rPr>
      </w:pPr>
      <w:r w:rsidRPr="00F65938">
        <w:rPr>
          <w:rFonts w:cs="Calibri"/>
        </w:rPr>
        <w:t xml:space="preserve">SPC said they had retained the absolute </w:t>
      </w:r>
      <w:r>
        <w:rPr>
          <w:rFonts w:cs="Calibri"/>
        </w:rPr>
        <w:t>stock status metric</w:t>
      </w:r>
      <w:r w:rsidRPr="00F65938">
        <w:rPr>
          <w:rFonts w:cs="Calibri"/>
        </w:rPr>
        <w:t xml:space="preserve"> as one of the options to see how it might perform during running the whole framework. However, the SSP anticipated that the relative </w:t>
      </w:r>
      <w:r>
        <w:rPr>
          <w:rFonts w:cs="Calibri"/>
        </w:rPr>
        <w:t xml:space="preserve">metric </w:t>
      </w:r>
      <w:r w:rsidRPr="00F65938">
        <w:rPr>
          <w:rFonts w:cs="Calibri"/>
        </w:rPr>
        <w:t>approach would continue to perform better.</w:t>
      </w:r>
    </w:p>
    <w:p w14:paraId="62108046" w14:textId="77777777" w:rsidR="006F7627" w:rsidRPr="00F65938" w:rsidRDefault="006F7627" w:rsidP="00CA4E61">
      <w:pPr>
        <w:pStyle w:val="WCPFCnormal"/>
        <w:widowControl w:val="0"/>
        <w:numPr>
          <w:ilvl w:val="0"/>
          <w:numId w:val="0"/>
        </w:numPr>
        <w:spacing w:after="3" w:line="259" w:lineRule="auto"/>
        <w:ind w:left="567"/>
        <w:rPr>
          <w:rFonts w:cs="Calibri"/>
        </w:rPr>
      </w:pPr>
    </w:p>
    <w:p w14:paraId="2E15F7DD" w14:textId="77777777" w:rsidR="006F7627" w:rsidRPr="00F65938" w:rsidRDefault="006F7627" w:rsidP="00CA4E61">
      <w:pPr>
        <w:pStyle w:val="WCPFCnormal"/>
        <w:widowControl w:val="0"/>
        <w:ind w:left="0" w:firstLine="0"/>
        <w:rPr>
          <w:rFonts w:cs="Calibri"/>
        </w:rPr>
      </w:pPr>
      <w:r w:rsidRPr="00F65938">
        <w:rPr>
          <w:rFonts w:cs="Calibri"/>
        </w:rPr>
        <w:t>Australia thanked the SPC team of Finlay, Rob and Nan. Australia thought it important to provide some guidance to constrain the number of estimators and by doing so also constrain the number of candidate MPs that land on the SMD and the Commission. From the paper, Australia proposed that the SSP primarily focus on two alternative ASPM-derived estimators:</w:t>
      </w:r>
    </w:p>
    <w:p w14:paraId="1BD2AB7C" w14:textId="77777777" w:rsidR="006F7627" w:rsidRPr="006F7627" w:rsidRDefault="006F7627" w:rsidP="00CA4E61">
      <w:pPr>
        <w:pStyle w:val="WCPFCnormal"/>
        <w:widowControl w:val="0"/>
        <w:numPr>
          <w:ilvl w:val="0"/>
          <w:numId w:val="32"/>
        </w:numPr>
        <w:rPr>
          <w:rFonts w:cs="Calibri"/>
          <w:bCs/>
        </w:rPr>
      </w:pPr>
      <w:r w:rsidRPr="00F65938">
        <w:rPr>
          <w:rFonts w:cs="Calibri"/>
        </w:rPr>
        <w:t>one being the direct biomass depletion approach using mean SB/SB</w:t>
      </w:r>
      <w:r w:rsidRPr="00F65938">
        <w:rPr>
          <w:rFonts w:cs="Calibri"/>
          <w:vertAlign w:val="subscript"/>
        </w:rPr>
        <w:t>F=0</w:t>
      </w:r>
      <w:r w:rsidRPr="00F65938">
        <w:rPr>
          <w:rFonts w:cs="Calibri"/>
        </w:rPr>
        <w:t xml:space="preserve"> of the last three years (diagnostic case M). This estimator avoided the “terminal year issues”, and was also easy for managers to understand, but did not perform quite so well within this analysis (but may actually perform fine in an HCR).</w:t>
      </w:r>
    </w:p>
    <w:p w14:paraId="74AEB562" w14:textId="6EB18564" w:rsidR="003B4CCA" w:rsidRPr="00B91836" w:rsidRDefault="006F7627" w:rsidP="00CA4E61">
      <w:pPr>
        <w:pStyle w:val="WCPFCnormal"/>
        <w:widowControl w:val="0"/>
        <w:numPr>
          <w:ilvl w:val="0"/>
          <w:numId w:val="32"/>
        </w:numPr>
        <w:rPr>
          <w:rFonts w:cs="Calibri"/>
          <w:bCs/>
        </w:rPr>
      </w:pPr>
      <w:r w:rsidRPr="00F65938">
        <w:rPr>
          <w:rFonts w:cs="Calibri"/>
        </w:rPr>
        <w:t>the other being the ratio approach that used mean SB/SB</w:t>
      </w:r>
      <w:r w:rsidRPr="00F65938">
        <w:rPr>
          <w:rFonts w:cs="Calibri"/>
          <w:vertAlign w:val="subscript"/>
        </w:rPr>
        <w:t>F=0</w:t>
      </w:r>
      <w:r w:rsidRPr="00F65938">
        <w:rPr>
          <w:rFonts w:cs="Calibri"/>
        </w:rPr>
        <w:t xml:space="preserve"> relative to 2019-2022. This estimator avoided the issues around the M assumption, performed better (at least within this analysis) but was less intuitive for managers to understand</w:t>
      </w:r>
      <w:r>
        <w:rPr>
          <w:rFonts w:cs="Calibri"/>
        </w:rPr>
        <w:t>.</w:t>
      </w:r>
    </w:p>
    <w:p w14:paraId="462C203C" w14:textId="77777777" w:rsidR="00702E14" w:rsidRPr="00F65938" w:rsidRDefault="00702E14" w:rsidP="00CA4E61">
      <w:pPr>
        <w:pStyle w:val="WCPFCnormal"/>
        <w:widowControl w:val="0"/>
        <w:numPr>
          <w:ilvl w:val="0"/>
          <w:numId w:val="0"/>
        </w:numPr>
        <w:adjustRightInd w:val="0"/>
        <w:snapToGrid w:val="0"/>
        <w:spacing w:after="0"/>
        <w:ind w:left="567"/>
        <w:contextualSpacing w:val="0"/>
        <w:rPr>
          <w:rFonts w:cs="Calibri"/>
        </w:rPr>
      </w:pPr>
    </w:p>
    <w:p w14:paraId="7B377393" w14:textId="07D0F2A7" w:rsidR="009A04CF" w:rsidRPr="00F65938" w:rsidRDefault="003B4CCA" w:rsidP="00CA4E61">
      <w:pPr>
        <w:pStyle w:val="WCPFCnormal"/>
        <w:widowControl w:val="0"/>
        <w:adjustRightInd w:val="0"/>
        <w:snapToGrid w:val="0"/>
        <w:spacing w:after="0"/>
        <w:ind w:left="0" w:firstLine="0"/>
        <w:contextualSpacing w:val="0"/>
        <w:rPr>
          <w:rFonts w:cs="Calibri"/>
        </w:rPr>
      </w:pPr>
      <w:r w:rsidRPr="00F65938">
        <w:rPr>
          <w:rFonts w:cs="Calibri"/>
        </w:rPr>
        <w:t xml:space="preserve">But </w:t>
      </w:r>
      <w:r w:rsidR="003F7E2B" w:rsidRPr="00F65938">
        <w:rPr>
          <w:rFonts w:cs="Calibri"/>
        </w:rPr>
        <w:t xml:space="preserve">Australia </w:t>
      </w:r>
      <w:r w:rsidRPr="00F65938">
        <w:rPr>
          <w:rFonts w:cs="Calibri"/>
        </w:rPr>
        <w:t>would recommend that</w:t>
      </w:r>
      <w:r w:rsidR="00311A90" w:rsidRPr="00F65938">
        <w:rPr>
          <w:rFonts w:cs="Calibri"/>
        </w:rPr>
        <w:t xml:space="preserve"> the SSP</w:t>
      </w:r>
      <w:r w:rsidRPr="00F65938">
        <w:rPr>
          <w:rFonts w:cs="Calibri"/>
        </w:rPr>
        <w:t xml:space="preserve"> be given a relatively free hand to explore other alternatives as required with a view to having a robust estimator, without obvious future data </w:t>
      </w:r>
      <w:r w:rsidRPr="00572CF4">
        <w:rPr>
          <w:rFonts w:cs="Calibri"/>
          <w:bCs/>
        </w:rPr>
        <w:t>vulnerabilities</w:t>
      </w:r>
      <w:r w:rsidRPr="00F65938">
        <w:rPr>
          <w:rFonts w:cs="Calibri"/>
        </w:rPr>
        <w:t xml:space="preserve">. It </w:t>
      </w:r>
      <w:r w:rsidR="009A04CF" w:rsidRPr="00F65938">
        <w:rPr>
          <w:rFonts w:cs="Calibri"/>
        </w:rPr>
        <w:t xml:space="preserve">was </w:t>
      </w:r>
      <w:r w:rsidRPr="00F65938">
        <w:rPr>
          <w:rFonts w:cs="Calibri"/>
        </w:rPr>
        <w:t>recommended that the number of MPs evaluated be constrained according to their relative performance or advantages.</w:t>
      </w:r>
      <w:r w:rsidR="00793023" w:rsidRPr="00F65938">
        <w:rPr>
          <w:rFonts w:cs="Calibri"/>
        </w:rPr>
        <w:t xml:space="preserve"> </w:t>
      </w:r>
      <w:r w:rsidRPr="00F65938">
        <w:rPr>
          <w:rFonts w:cs="Calibri"/>
        </w:rPr>
        <w:t>A “variations on a base-case” approach could be used to evaluate some of the alternative options rather than a full grid of all combinations.</w:t>
      </w:r>
    </w:p>
    <w:p w14:paraId="27184DE2" w14:textId="77777777" w:rsidR="009A04CF" w:rsidRPr="00F65938" w:rsidRDefault="009A04CF" w:rsidP="00CA4E61">
      <w:pPr>
        <w:pStyle w:val="WCPFCnormal"/>
        <w:widowControl w:val="0"/>
        <w:numPr>
          <w:ilvl w:val="0"/>
          <w:numId w:val="0"/>
        </w:numPr>
        <w:adjustRightInd w:val="0"/>
        <w:snapToGrid w:val="0"/>
        <w:spacing w:after="0"/>
        <w:ind w:left="567"/>
        <w:contextualSpacing w:val="0"/>
        <w:rPr>
          <w:rFonts w:cs="Calibri"/>
        </w:rPr>
      </w:pPr>
    </w:p>
    <w:p w14:paraId="3A1F184B" w14:textId="38381CCD" w:rsidR="009A04CF" w:rsidRPr="00F65938" w:rsidRDefault="003F7E2B" w:rsidP="00CA4E61">
      <w:pPr>
        <w:pStyle w:val="WCPFCnormal"/>
        <w:widowControl w:val="0"/>
        <w:adjustRightInd w:val="0"/>
        <w:snapToGrid w:val="0"/>
        <w:spacing w:after="0"/>
        <w:ind w:left="0" w:firstLine="0"/>
        <w:contextualSpacing w:val="0"/>
        <w:rPr>
          <w:rFonts w:cs="Calibri"/>
          <w:bCs/>
        </w:rPr>
      </w:pPr>
      <w:r w:rsidRPr="00F65938">
        <w:rPr>
          <w:rFonts w:cs="Calibri"/>
        </w:rPr>
        <w:t xml:space="preserve">New Zealand </w:t>
      </w:r>
      <w:r w:rsidR="002C4B01" w:rsidRPr="00F65938">
        <w:rPr>
          <w:rFonts w:cs="Calibri"/>
        </w:rPr>
        <w:t>note</w:t>
      </w:r>
      <w:r w:rsidRPr="00F65938">
        <w:rPr>
          <w:rFonts w:cs="Calibri"/>
        </w:rPr>
        <w:t>d</w:t>
      </w:r>
      <w:r w:rsidR="002C4B01" w:rsidRPr="00F65938">
        <w:rPr>
          <w:rFonts w:cs="Calibri"/>
        </w:rPr>
        <w:t xml:space="preserve"> that the ASPM estimation model presented </w:t>
      </w:r>
      <w:r w:rsidR="00702E14" w:rsidRPr="00F65938">
        <w:rPr>
          <w:rFonts w:cs="Calibri"/>
        </w:rPr>
        <w:t>wa</w:t>
      </w:r>
      <w:r w:rsidR="002C4B01" w:rsidRPr="00F65938">
        <w:rPr>
          <w:rFonts w:cs="Calibri"/>
        </w:rPr>
        <w:t>s very different to the OM and that the ASPM tend</w:t>
      </w:r>
      <w:r w:rsidR="00702E14" w:rsidRPr="00F65938">
        <w:rPr>
          <w:rFonts w:cs="Calibri"/>
        </w:rPr>
        <w:t>ed</w:t>
      </w:r>
      <w:r w:rsidR="002C4B01" w:rsidRPr="00F65938">
        <w:rPr>
          <w:rFonts w:cs="Calibri"/>
        </w:rPr>
        <w:t xml:space="preserve"> to overestimate the stock status. This </w:t>
      </w:r>
      <w:r w:rsidR="00702E14" w:rsidRPr="00F65938">
        <w:rPr>
          <w:rFonts w:cs="Calibri"/>
        </w:rPr>
        <w:t>wa</w:t>
      </w:r>
      <w:r w:rsidR="002C4B01" w:rsidRPr="00F65938">
        <w:rPr>
          <w:rFonts w:cs="Calibri"/>
        </w:rPr>
        <w:t xml:space="preserve">s a potential problem as the ASPM may not always detect when the stock </w:t>
      </w:r>
      <w:r w:rsidR="00702E14" w:rsidRPr="00F65938">
        <w:rPr>
          <w:rFonts w:cs="Calibri"/>
        </w:rPr>
        <w:t>wa</w:t>
      </w:r>
      <w:r w:rsidR="002C4B01" w:rsidRPr="00F65938">
        <w:rPr>
          <w:rFonts w:cs="Calibri"/>
        </w:rPr>
        <w:t>s at or below the Limit Reference Point (LRP). This bias in the ASPM ha</w:t>
      </w:r>
      <w:r w:rsidR="00702E14" w:rsidRPr="00F65938">
        <w:rPr>
          <w:rFonts w:cs="Calibri"/>
        </w:rPr>
        <w:t>d</w:t>
      </w:r>
      <w:r w:rsidR="002C4B01" w:rsidRPr="00F65938">
        <w:rPr>
          <w:rFonts w:cs="Calibri"/>
        </w:rPr>
        <w:t xml:space="preserve"> been partially addressed by using relative measures of depletion. Unfortunately, considerable bias </w:t>
      </w:r>
      <w:r w:rsidR="002C4B01" w:rsidRPr="00F65938">
        <w:rPr>
          <w:rFonts w:cs="Calibri"/>
        </w:rPr>
        <w:lastRenderedPageBreak/>
        <w:t>remain</w:t>
      </w:r>
      <w:r w:rsidR="00702E14" w:rsidRPr="00F65938">
        <w:rPr>
          <w:rFonts w:cs="Calibri"/>
        </w:rPr>
        <w:t>ed</w:t>
      </w:r>
      <w:r w:rsidR="002C4B01" w:rsidRPr="00F65938">
        <w:rPr>
          <w:rFonts w:cs="Calibri"/>
        </w:rPr>
        <w:t xml:space="preserve"> as illustrated in Figure 6 of </w:t>
      </w:r>
      <w:r w:rsidR="002E47DF" w:rsidRPr="00F65938">
        <w:rPr>
          <w:rFonts w:cs="Calibri"/>
        </w:rPr>
        <w:t>SC20-MI-</w:t>
      </w:r>
      <w:r w:rsidR="002C4B01" w:rsidRPr="00F65938">
        <w:rPr>
          <w:rFonts w:cs="Calibri"/>
        </w:rPr>
        <w:t xml:space="preserve">WP-05. </w:t>
      </w:r>
      <w:r w:rsidR="00657E0D" w:rsidRPr="00F65938">
        <w:rPr>
          <w:rFonts w:cs="Calibri"/>
        </w:rPr>
        <w:t xml:space="preserve">They </w:t>
      </w:r>
      <w:r w:rsidR="002C4B01" w:rsidRPr="00F65938">
        <w:rPr>
          <w:rFonts w:cs="Calibri"/>
        </w:rPr>
        <w:t>suggest</w:t>
      </w:r>
      <w:r w:rsidR="00657E0D" w:rsidRPr="00F65938">
        <w:rPr>
          <w:rFonts w:cs="Calibri"/>
        </w:rPr>
        <w:t>ed</w:t>
      </w:r>
      <w:r w:rsidR="002C4B01" w:rsidRPr="00F65938">
        <w:rPr>
          <w:rFonts w:cs="Calibri"/>
        </w:rPr>
        <w:t xml:space="preserve"> that the bias and variability between the operating model and the estimation model could be characterised across a range of biomass levels, and then included as a stochastic process in the projections that </w:t>
      </w:r>
      <w:r w:rsidR="00702E14" w:rsidRPr="00F65938">
        <w:rPr>
          <w:rFonts w:cs="Calibri"/>
        </w:rPr>
        <w:t xml:space="preserve">were </w:t>
      </w:r>
      <w:r w:rsidR="002C4B01" w:rsidRPr="00F65938">
        <w:rPr>
          <w:rFonts w:cs="Calibri"/>
        </w:rPr>
        <w:t xml:space="preserve">done during MSE. This might help correct this bias on average. </w:t>
      </w:r>
      <w:r w:rsidR="00EE6B87" w:rsidRPr="00F65938">
        <w:rPr>
          <w:rFonts w:cs="Calibri"/>
        </w:rPr>
        <w:t xml:space="preserve">They were </w:t>
      </w:r>
      <w:r w:rsidR="002C4B01" w:rsidRPr="00F65938">
        <w:rPr>
          <w:rFonts w:cs="Calibri"/>
        </w:rPr>
        <w:t xml:space="preserve">willing to discuss this idea further in the margins of the meeting. If this </w:t>
      </w:r>
      <w:r w:rsidR="00702E14" w:rsidRPr="00F65938">
        <w:rPr>
          <w:rFonts w:cs="Calibri"/>
        </w:rPr>
        <w:t>wa</w:t>
      </w:r>
      <w:r w:rsidR="002C4B01" w:rsidRPr="00F65938">
        <w:rPr>
          <w:rFonts w:cs="Calibri"/>
        </w:rPr>
        <w:t>s not possible in the limited time available to</w:t>
      </w:r>
      <w:r w:rsidR="00311A90" w:rsidRPr="00F65938">
        <w:rPr>
          <w:rFonts w:cs="Calibri"/>
        </w:rPr>
        <w:t xml:space="preserve"> the SSP</w:t>
      </w:r>
      <w:r w:rsidR="002C4B01" w:rsidRPr="00F65938">
        <w:rPr>
          <w:rFonts w:cs="Calibri"/>
        </w:rPr>
        <w:t xml:space="preserve"> before the SMD meeting</w:t>
      </w:r>
      <w:r w:rsidR="00702E14" w:rsidRPr="00F65938">
        <w:rPr>
          <w:rFonts w:cs="Calibri"/>
        </w:rPr>
        <w:t>,</w:t>
      </w:r>
      <w:r w:rsidR="002C4B01" w:rsidRPr="00F65938">
        <w:rPr>
          <w:rFonts w:cs="Calibri"/>
        </w:rPr>
        <w:t xml:space="preserve"> </w:t>
      </w:r>
      <w:r w:rsidR="00657E0D" w:rsidRPr="00F65938">
        <w:rPr>
          <w:rFonts w:cs="Calibri"/>
        </w:rPr>
        <w:t xml:space="preserve">they </w:t>
      </w:r>
      <w:r w:rsidR="002C4B01" w:rsidRPr="00F65938">
        <w:rPr>
          <w:rFonts w:cs="Calibri"/>
        </w:rPr>
        <w:t>suggest</w:t>
      </w:r>
      <w:r w:rsidR="00657E0D" w:rsidRPr="00F65938">
        <w:rPr>
          <w:rFonts w:cs="Calibri"/>
        </w:rPr>
        <w:t>ed</w:t>
      </w:r>
      <w:r w:rsidR="002C4B01" w:rsidRPr="00F65938">
        <w:rPr>
          <w:rFonts w:cs="Calibri"/>
        </w:rPr>
        <w:t xml:space="preserve"> this issue </w:t>
      </w:r>
      <w:r w:rsidR="009A04CF" w:rsidRPr="00F65938">
        <w:rPr>
          <w:rFonts w:cs="Calibri"/>
        </w:rPr>
        <w:t xml:space="preserve">be </w:t>
      </w:r>
      <w:r w:rsidR="002C4B01" w:rsidRPr="00F65938">
        <w:rPr>
          <w:rFonts w:cs="Calibri"/>
        </w:rPr>
        <w:t>addressed in future iterations of the MSE.</w:t>
      </w:r>
    </w:p>
    <w:p w14:paraId="065F0507" w14:textId="77777777" w:rsidR="009A04CF" w:rsidRPr="00F65938" w:rsidRDefault="009A04CF" w:rsidP="00CA4E61">
      <w:pPr>
        <w:pStyle w:val="WCPFCnormal"/>
        <w:widowControl w:val="0"/>
        <w:numPr>
          <w:ilvl w:val="0"/>
          <w:numId w:val="0"/>
        </w:numPr>
        <w:adjustRightInd w:val="0"/>
        <w:snapToGrid w:val="0"/>
        <w:spacing w:after="0"/>
        <w:ind w:left="567"/>
        <w:contextualSpacing w:val="0"/>
        <w:rPr>
          <w:rFonts w:cs="Calibri"/>
          <w:bCs/>
        </w:rPr>
      </w:pPr>
    </w:p>
    <w:p w14:paraId="38D1C4E2" w14:textId="5BB5C56E" w:rsidR="001369B7" w:rsidRPr="00F65938" w:rsidRDefault="009A04C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D268A1" w:rsidRPr="00F65938">
        <w:rPr>
          <w:rFonts w:cs="Calibri"/>
          <w:bCs/>
        </w:rPr>
        <w:t>US</w:t>
      </w:r>
      <w:r w:rsidRPr="00F65938">
        <w:rPr>
          <w:rFonts w:cs="Calibri"/>
          <w:bCs/>
        </w:rPr>
        <w:t>A</w:t>
      </w:r>
      <w:r w:rsidR="00D268A1" w:rsidRPr="00F65938">
        <w:rPr>
          <w:rFonts w:cs="Calibri"/>
          <w:bCs/>
        </w:rPr>
        <w:t xml:space="preserve"> </w:t>
      </w:r>
      <w:r w:rsidR="001E35E6" w:rsidRPr="00F65938">
        <w:rPr>
          <w:rFonts w:cs="Calibri"/>
          <w:bCs/>
        </w:rPr>
        <w:t>thank</w:t>
      </w:r>
      <w:r w:rsidRPr="00F65938">
        <w:rPr>
          <w:rFonts w:cs="Calibri"/>
          <w:bCs/>
        </w:rPr>
        <w:t>ed</w:t>
      </w:r>
      <w:r w:rsidR="00311A90" w:rsidRPr="00F65938">
        <w:rPr>
          <w:rFonts w:cs="Calibri"/>
          <w:bCs/>
        </w:rPr>
        <w:t xml:space="preserve"> the SSP</w:t>
      </w:r>
      <w:r w:rsidR="001E35E6" w:rsidRPr="00F65938">
        <w:rPr>
          <w:rFonts w:cs="Calibri"/>
          <w:bCs/>
        </w:rPr>
        <w:t xml:space="preserve"> for </w:t>
      </w:r>
      <w:r w:rsidRPr="00F65938">
        <w:rPr>
          <w:rFonts w:cs="Calibri"/>
          <w:bCs/>
        </w:rPr>
        <w:t xml:space="preserve">the </w:t>
      </w:r>
      <w:r w:rsidR="001E35E6" w:rsidRPr="00F65938">
        <w:rPr>
          <w:rFonts w:cs="Calibri"/>
          <w:bCs/>
        </w:rPr>
        <w:t>rapid turnaround</w:t>
      </w:r>
      <w:r w:rsidRPr="00F65938">
        <w:rPr>
          <w:rFonts w:cs="Calibri"/>
          <w:bCs/>
        </w:rPr>
        <w:t xml:space="preserve"> and e</w:t>
      </w:r>
      <w:r w:rsidR="001E35E6" w:rsidRPr="00F65938">
        <w:rPr>
          <w:rFonts w:cs="Calibri"/>
          <w:bCs/>
        </w:rPr>
        <w:t>ndorse</w:t>
      </w:r>
      <w:r w:rsidRPr="00F65938">
        <w:rPr>
          <w:rFonts w:cs="Calibri"/>
          <w:bCs/>
        </w:rPr>
        <w:t>d</w:t>
      </w:r>
      <w:r w:rsidR="001E35E6" w:rsidRPr="00F65938">
        <w:rPr>
          <w:rFonts w:cs="Calibri"/>
          <w:bCs/>
        </w:rPr>
        <w:t xml:space="preserve"> </w:t>
      </w:r>
      <w:r w:rsidRPr="00F65938">
        <w:rPr>
          <w:rFonts w:cs="Calibri"/>
          <w:bCs/>
        </w:rPr>
        <w:t xml:space="preserve">the </w:t>
      </w:r>
      <w:r w:rsidR="001E35E6" w:rsidRPr="00F65938">
        <w:rPr>
          <w:rFonts w:cs="Calibri"/>
          <w:bCs/>
        </w:rPr>
        <w:t xml:space="preserve">proposed EM and options for HCR. </w:t>
      </w:r>
      <w:r w:rsidRPr="00F65938">
        <w:rPr>
          <w:rFonts w:cs="Calibri"/>
          <w:bCs/>
        </w:rPr>
        <w:t>They a</w:t>
      </w:r>
      <w:r w:rsidR="001E35E6" w:rsidRPr="00F65938">
        <w:rPr>
          <w:rFonts w:cs="Calibri"/>
          <w:bCs/>
        </w:rPr>
        <w:t>gree</w:t>
      </w:r>
      <w:r w:rsidRPr="00F65938">
        <w:rPr>
          <w:rFonts w:cs="Calibri"/>
          <w:bCs/>
        </w:rPr>
        <w:t>d</w:t>
      </w:r>
      <w:r w:rsidR="001E35E6" w:rsidRPr="00F65938">
        <w:rPr>
          <w:rFonts w:cs="Calibri"/>
          <w:bCs/>
        </w:rPr>
        <w:t xml:space="preserve"> with </w:t>
      </w:r>
      <w:r w:rsidRPr="00F65938">
        <w:rPr>
          <w:rFonts w:cs="Calibri"/>
          <w:bCs/>
        </w:rPr>
        <w:t xml:space="preserve">New Zealand </w:t>
      </w:r>
      <w:r w:rsidR="001E35E6" w:rsidRPr="00F65938">
        <w:rPr>
          <w:rFonts w:cs="Calibri"/>
          <w:bCs/>
        </w:rPr>
        <w:t xml:space="preserve">on </w:t>
      </w:r>
      <w:r w:rsidRPr="00F65938">
        <w:rPr>
          <w:rFonts w:cs="Calibri"/>
          <w:bCs/>
        </w:rPr>
        <w:t xml:space="preserve">the </w:t>
      </w:r>
      <w:r w:rsidR="001E35E6" w:rsidRPr="00F65938">
        <w:rPr>
          <w:rFonts w:cs="Calibri"/>
          <w:bCs/>
        </w:rPr>
        <w:t>likelihood of overly optimistic projections</w:t>
      </w:r>
      <w:r w:rsidRPr="00F65938">
        <w:rPr>
          <w:rFonts w:cs="Calibri"/>
          <w:bCs/>
        </w:rPr>
        <w:t>, and also</w:t>
      </w:r>
      <w:r w:rsidR="001E35E6" w:rsidRPr="00F65938">
        <w:rPr>
          <w:rFonts w:cs="Calibri"/>
          <w:bCs/>
        </w:rPr>
        <w:t xml:space="preserve"> </w:t>
      </w:r>
      <w:r w:rsidRPr="00F65938">
        <w:rPr>
          <w:rFonts w:cs="Calibri"/>
          <w:bCs/>
        </w:rPr>
        <w:t>a</w:t>
      </w:r>
      <w:r w:rsidR="001E35E6" w:rsidRPr="00F65938">
        <w:rPr>
          <w:rFonts w:cs="Calibri"/>
          <w:bCs/>
        </w:rPr>
        <w:t>gree</w:t>
      </w:r>
      <w:r w:rsidRPr="00F65938">
        <w:rPr>
          <w:rFonts w:cs="Calibri"/>
          <w:bCs/>
        </w:rPr>
        <w:t>d</w:t>
      </w:r>
      <w:r w:rsidR="001E35E6" w:rsidRPr="00F65938">
        <w:rPr>
          <w:rFonts w:cs="Calibri"/>
          <w:bCs/>
        </w:rPr>
        <w:t xml:space="preserve"> with </w:t>
      </w:r>
      <w:r w:rsidRPr="00F65938">
        <w:rPr>
          <w:rFonts w:cs="Calibri"/>
          <w:bCs/>
        </w:rPr>
        <w:t xml:space="preserve">the </w:t>
      </w:r>
      <w:r w:rsidR="001E35E6" w:rsidRPr="00F65938">
        <w:rPr>
          <w:rFonts w:cs="Calibri"/>
          <w:bCs/>
        </w:rPr>
        <w:t xml:space="preserve">NZ proposal for addressing it. </w:t>
      </w:r>
      <w:r w:rsidRPr="00F65938">
        <w:rPr>
          <w:rFonts w:cs="Calibri"/>
          <w:bCs/>
        </w:rPr>
        <w:t>O</w:t>
      </w:r>
      <w:r w:rsidR="00B809AB" w:rsidRPr="00F65938">
        <w:rPr>
          <w:rFonts w:cs="Calibri"/>
          <w:bCs/>
        </w:rPr>
        <w:t xml:space="preserve">verestimation </w:t>
      </w:r>
      <w:r w:rsidRPr="00F65938">
        <w:rPr>
          <w:rFonts w:cs="Calibri"/>
          <w:bCs/>
        </w:rPr>
        <w:t xml:space="preserve">might be addressed </w:t>
      </w:r>
      <w:r w:rsidR="00B809AB" w:rsidRPr="00F65938">
        <w:rPr>
          <w:rFonts w:cs="Calibri"/>
          <w:bCs/>
        </w:rPr>
        <w:t xml:space="preserve">by adjusting </w:t>
      </w:r>
      <w:r w:rsidRPr="00F65938">
        <w:rPr>
          <w:rFonts w:cs="Calibri"/>
          <w:bCs/>
        </w:rPr>
        <w:t xml:space="preserve">the </w:t>
      </w:r>
      <w:r w:rsidR="00B809AB" w:rsidRPr="00F65938">
        <w:rPr>
          <w:rFonts w:cs="Calibri"/>
          <w:bCs/>
        </w:rPr>
        <w:t xml:space="preserve">floor and </w:t>
      </w:r>
      <w:r w:rsidR="00B15AEE">
        <w:rPr>
          <w:rFonts w:cs="Calibri"/>
          <w:bCs/>
        </w:rPr>
        <w:t>inflection</w:t>
      </w:r>
      <w:r w:rsidR="00B15AEE" w:rsidRPr="00F65938">
        <w:rPr>
          <w:rFonts w:cs="Calibri"/>
          <w:bCs/>
        </w:rPr>
        <w:t xml:space="preserve"> </w:t>
      </w:r>
      <w:r w:rsidR="00B809AB" w:rsidRPr="00F65938">
        <w:rPr>
          <w:rFonts w:cs="Calibri"/>
          <w:bCs/>
        </w:rPr>
        <w:t xml:space="preserve">point of </w:t>
      </w:r>
      <w:r w:rsidRPr="00F65938">
        <w:rPr>
          <w:rFonts w:cs="Calibri"/>
          <w:bCs/>
        </w:rPr>
        <w:t xml:space="preserve">the </w:t>
      </w:r>
      <w:r w:rsidR="00B809AB" w:rsidRPr="00F65938">
        <w:rPr>
          <w:rFonts w:cs="Calibri"/>
          <w:bCs/>
        </w:rPr>
        <w:t>HCR</w:t>
      </w:r>
      <w:r w:rsidRPr="00F65938">
        <w:rPr>
          <w:rFonts w:cs="Calibri"/>
          <w:bCs/>
        </w:rPr>
        <w:t>.</w:t>
      </w:r>
    </w:p>
    <w:p w14:paraId="1EB205A2" w14:textId="77777777" w:rsidR="001369B7" w:rsidRPr="00F65938" w:rsidRDefault="001369B7" w:rsidP="00CA4E61">
      <w:pPr>
        <w:pStyle w:val="WCPFCnormal"/>
        <w:widowControl w:val="0"/>
        <w:numPr>
          <w:ilvl w:val="0"/>
          <w:numId w:val="0"/>
        </w:numPr>
        <w:adjustRightInd w:val="0"/>
        <w:snapToGrid w:val="0"/>
        <w:spacing w:after="0"/>
        <w:ind w:left="567"/>
        <w:contextualSpacing w:val="0"/>
        <w:rPr>
          <w:rFonts w:cs="Calibri"/>
          <w:bCs/>
        </w:rPr>
      </w:pPr>
    </w:p>
    <w:p w14:paraId="5AD25F84" w14:textId="40D61523" w:rsidR="0049163D" w:rsidRPr="00F65938" w:rsidRDefault="001369B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B809AB" w:rsidRPr="00F65938">
        <w:rPr>
          <w:rFonts w:cs="Calibri"/>
          <w:bCs/>
        </w:rPr>
        <w:t xml:space="preserve">EU, </w:t>
      </w:r>
      <w:r w:rsidRPr="00F65938">
        <w:rPr>
          <w:rFonts w:cs="Calibri"/>
          <w:bCs/>
        </w:rPr>
        <w:t>i</w:t>
      </w:r>
      <w:r w:rsidR="007A63D9" w:rsidRPr="00F65938">
        <w:rPr>
          <w:rFonts w:cs="Calibri"/>
          <w:bCs/>
        </w:rPr>
        <w:t xml:space="preserve">n addition to the comment of </w:t>
      </w:r>
      <w:r w:rsidRPr="00F65938">
        <w:rPr>
          <w:rFonts w:cs="Calibri"/>
          <w:bCs/>
        </w:rPr>
        <w:t>China</w:t>
      </w:r>
      <w:r w:rsidR="007A63D9" w:rsidRPr="00F65938">
        <w:rPr>
          <w:rFonts w:cs="Calibri"/>
          <w:bCs/>
        </w:rPr>
        <w:t xml:space="preserve"> on the performance of the relative vs absolute metrics, recall</w:t>
      </w:r>
      <w:r w:rsidRPr="00F65938">
        <w:rPr>
          <w:rFonts w:cs="Calibri"/>
          <w:bCs/>
        </w:rPr>
        <w:t>ed</w:t>
      </w:r>
      <w:r w:rsidR="007A63D9" w:rsidRPr="00F65938">
        <w:rPr>
          <w:rFonts w:cs="Calibri"/>
          <w:bCs/>
        </w:rPr>
        <w:t xml:space="preserve"> the issues </w:t>
      </w:r>
      <w:r w:rsidRPr="00F65938">
        <w:rPr>
          <w:rFonts w:cs="Calibri"/>
          <w:bCs/>
        </w:rPr>
        <w:t xml:space="preserve">that the Commission </w:t>
      </w:r>
      <w:r w:rsidR="0049163D" w:rsidRPr="00F65938">
        <w:rPr>
          <w:rFonts w:cs="Calibri"/>
          <w:bCs/>
        </w:rPr>
        <w:t xml:space="preserve">has </w:t>
      </w:r>
      <w:r w:rsidR="007A63D9" w:rsidRPr="00F65938">
        <w:rPr>
          <w:rFonts w:cs="Calibri"/>
          <w:bCs/>
        </w:rPr>
        <w:t xml:space="preserve">had in the case of </w:t>
      </w:r>
      <w:r w:rsidR="0042601B" w:rsidRPr="00F65938">
        <w:rPr>
          <w:rFonts w:cs="Calibri"/>
          <w:bCs/>
        </w:rPr>
        <w:t>s</w:t>
      </w:r>
      <w:r w:rsidR="0049163D" w:rsidRPr="00F65938">
        <w:rPr>
          <w:rFonts w:cs="Calibri"/>
          <w:bCs/>
        </w:rPr>
        <w:t xml:space="preserve">kipjack </w:t>
      </w:r>
      <w:r w:rsidR="007A63D9" w:rsidRPr="00F65938">
        <w:rPr>
          <w:rFonts w:cs="Calibri"/>
          <w:bCs/>
        </w:rPr>
        <w:t xml:space="preserve">when using absolute metrics. In </w:t>
      </w:r>
      <w:r w:rsidR="0049163D" w:rsidRPr="00F65938">
        <w:rPr>
          <w:rFonts w:cs="Calibri"/>
          <w:bCs/>
        </w:rPr>
        <w:t xml:space="preserve">the </w:t>
      </w:r>
      <w:r w:rsidR="007A63D9" w:rsidRPr="00F65938">
        <w:rPr>
          <w:rFonts w:cs="Calibri"/>
          <w:bCs/>
        </w:rPr>
        <w:t>view</w:t>
      </w:r>
      <w:r w:rsidR="0049163D" w:rsidRPr="00F65938">
        <w:rPr>
          <w:rFonts w:cs="Calibri"/>
          <w:bCs/>
        </w:rPr>
        <w:t xml:space="preserve"> of the EU</w:t>
      </w:r>
      <w:r w:rsidR="007A63D9" w:rsidRPr="00F65938">
        <w:rPr>
          <w:rFonts w:cs="Calibri"/>
          <w:bCs/>
        </w:rPr>
        <w:t xml:space="preserve">, in addition to the issues of performance, the problem with the use of absolute depletion metrics </w:t>
      </w:r>
      <w:r w:rsidR="0049163D" w:rsidRPr="00F65938">
        <w:rPr>
          <w:rFonts w:cs="Calibri"/>
          <w:bCs/>
        </w:rPr>
        <w:t xml:space="preserve">was </w:t>
      </w:r>
      <w:r w:rsidR="007A63D9" w:rsidRPr="00F65938">
        <w:rPr>
          <w:rFonts w:cs="Calibri"/>
          <w:bCs/>
        </w:rPr>
        <w:t>that perception</w:t>
      </w:r>
      <w:r w:rsidR="0042601B" w:rsidRPr="00F65938">
        <w:rPr>
          <w:rFonts w:cs="Calibri"/>
          <w:bCs/>
        </w:rPr>
        <w:t>s</w:t>
      </w:r>
      <w:r w:rsidR="007A63D9" w:rsidRPr="00F65938">
        <w:rPr>
          <w:rFonts w:cs="Calibri"/>
          <w:bCs/>
        </w:rPr>
        <w:t xml:space="preserve"> </w:t>
      </w:r>
      <w:r w:rsidR="0042601B" w:rsidRPr="00F65938">
        <w:rPr>
          <w:rFonts w:cs="Calibri"/>
          <w:bCs/>
        </w:rPr>
        <w:t xml:space="preserve">might </w:t>
      </w:r>
      <w:r w:rsidR="007A63D9" w:rsidRPr="00F65938">
        <w:rPr>
          <w:rFonts w:cs="Calibri"/>
          <w:bCs/>
        </w:rPr>
        <w:t xml:space="preserve">vary as the performance of the MP </w:t>
      </w:r>
      <w:r w:rsidR="0042601B" w:rsidRPr="00F65938">
        <w:rPr>
          <w:rFonts w:cs="Calibri"/>
          <w:bCs/>
        </w:rPr>
        <w:t xml:space="preserve">is monitored </w:t>
      </w:r>
      <w:r w:rsidR="007A63D9" w:rsidRPr="00F65938">
        <w:rPr>
          <w:rFonts w:cs="Calibri"/>
          <w:bCs/>
        </w:rPr>
        <w:t>with new stock assessments.</w:t>
      </w:r>
    </w:p>
    <w:p w14:paraId="5126AFCB" w14:textId="77777777" w:rsidR="0049163D" w:rsidRPr="00F65938" w:rsidRDefault="0049163D" w:rsidP="00CA4E61">
      <w:pPr>
        <w:pStyle w:val="WCPFCnormal"/>
        <w:widowControl w:val="0"/>
        <w:numPr>
          <w:ilvl w:val="0"/>
          <w:numId w:val="0"/>
        </w:numPr>
        <w:adjustRightInd w:val="0"/>
        <w:snapToGrid w:val="0"/>
        <w:spacing w:after="0"/>
        <w:ind w:left="567"/>
        <w:contextualSpacing w:val="0"/>
        <w:rPr>
          <w:rFonts w:cs="Calibri"/>
          <w:bCs/>
        </w:rPr>
      </w:pPr>
    </w:p>
    <w:p w14:paraId="346EAD4B" w14:textId="459C4475" w:rsidR="0049163D" w:rsidRPr="00F65938" w:rsidRDefault="006C3B27" w:rsidP="0045582F">
      <w:pPr>
        <w:pStyle w:val="WCPFCnormal"/>
        <w:widowControl w:val="0"/>
        <w:adjustRightInd w:val="0"/>
        <w:snapToGrid w:val="0"/>
        <w:spacing w:after="0"/>
        <w:ind w:left="0" w:firstLine="0"/>
        <w:contextualSpacing w:val="0"/>
        <w:rPr>
          <w:rFonts w:cs="Calibri"/>
          <w:bCs/>
        </w:rPr>
      </w:pPr>
      <w:r w:rsidRPr="00F65938">
        <w:rPr>
          <w:rFonts w:cs="Calibri"/>
        </w:rPr>
        <w:t>Japan suppose</w:t>
      </w:r>
      <w:r w:rsidR="0049163D" w:rsidRPr="00F65938">
        <w:rPr>
          <w:rFonts w:cs="Calibri"/>
        </w:rPr>
        <w:t>d</w:t>
      </w:r>
      <w:r w:rsidRPr="00F65938">
        <w:rPr>
          <w:rFonts w:cs="Calibri"/>
        </w:rPr>
        <w:t xml:space="preserve"> </w:t>
      </w:r>
      <w:r w:rsidR="0049163D" w:rsidRPr="00F65938">
        <w:rPr>
          <w:rFonts w:cs="Calibri"/>
        </w:rPr>
        <w:t>that</w:t>
      </w:r>
      <w:r w:rsidR="0042601B" w:rsidRPr="00F65938">
        <w:rPr>
          <w:rFonts w:cs="Calibri"/>
        </w:rPr>
        <w:t>,</w:t>
      </w:r>
      <w:r w:rsidR="0049163D" w:rsidRPr="00F65938">
        <w:rPr>
          <w:rFonts w:cs="Calibri"/>
        </w:rPr>
        <w:t xml:space="preserve"> </w:t>
      </w:r>
      <w:r w:rsidRPr="00F65938">
        <w:rPr>
          <w:rFonts w:cs="Calibri"/>
        </w:rPr>
        <w:t>at some point</w:t>
      </w:r>
      <w:r w:rsidR="0049163D" w:rsidRPr="00F65938">
        <w:rPr>
          <w:rFonts w:cs="Calibri"/>
        </w:rPr>
        <w:t>,</w:t>
      </w:r>
      <w:r w:rsidRPr="00F65938">
        <w:rPr>
          <w:rFonts w:cs="Calibri"/>
        </w:rPr>
        <w:t xml:space="preserve"> the Commission </w:t>
      </w:r>
      <w:r w:rsidR="0049163D" w:rsidRPr="00F65938">
        <w:rPr>
          <w:rFonts w:cs="Calibri"/>
        </w:rPr>
        <w:t xml:space="preserve">would </w:t>
      </w:r>
      <w:r w:rsidR="00D3650F" w:rsidRPr="00F65938">
        <w:rPr>
          <w:rFonts w:cs="Calibri"/>
        </w:rPr>
        <w:t xml:space="preserve">make a decision and need to think about some elements. Whether </w:t>
      </w:r>
      <w:r w:rsidR="0049163D" w:rsidRPr="00F65938">
        <w:rPr>
          <w:rFonts w:cs="Calibri"/>
        </w:rPr>
        <w:t xml:space="preserve">it </w:t>
      </w:r>
      <w:r w:rsidR="0042601B" w:rsidRPr="00F65938">
        <w:rPr>
          <w:rFonts w:cs="Calibri"/>
        </w:rPr>
        <w:t xml:space="preserve">would </w:t>
      </w:r>
      <w:r w:rsidR="00D3650F" w:rsidRPr="00F65938">
        <w:rPr>
          <w:rFonts w:cs="Calibri"/>
        </w:rPr>
        <w:t>apply catch</w:t>
      </w:r>
      <w:r w:rsidR="007A63D9" w:rsidRPr="00F65938">
        <w:rPr>
          <w:rFonts w:cs="Calibri"/>
        </w:rPr>
        <w:t xml:space="preserve"> control or effort control etc. If progress </w:t>
      </w:r>
      <w:r w:rsidR="0042601B" w:rsidRPr="00F65938">
        <w:rPr>
          <w:rFonts w:cs="Calibri"/>
        </w:rPr>
        <w:t>wa</w:t>
      </w:r>
      <w:r w:rsidR="0049163D" w:rsidRPr="00F65938">
        <w:rPr>
          <w:rFonts w:cs="Calibri"/>
        </w:rPr>
        <w:t xml:space="preserve">s to be made, these </w:t>
      </w:r>
      <w:r w:rsidR="007A63D9" w:rsidRPr="00F65938">
        <w:rPr>
          <w:rFonts w:cs="Calibri"/>
        </w:rPr>
        <w:t xml:space="preserve">issues </w:t>
      </w:r>
      <w:r w:rsidR="0049163D" w:rsidRPr="00F65938">
        <w:rPr>
          <w:rFonts w:cs="Calibri"/>
        </w:rPr>
        <w:t>need</w:t>
      </w:r>
      <w:r w:rsidR="0042601B" w:rsidRPr="00F65938">
        <w:rPr>
          <w:rFonts w:cs="Calibri"/>
        </w:rPr>
        <w:t>ed</w:t>
      </w:r>
      <w:r w:rsidR="0049163D" w:rsidRPr="00F65938">
        <w:rPr>
          <w:rFonts w:cs="Calibri"/>
        </w:rPr>
        <w:t xml:space="preserve"> to be specified </w:t>
      </w:r>
      <w:r w:rsidR="007A63D9" w:rsidRPr="00F65938">
        <w:rPr>
          <w:rFonts w:cs="Calibri"/>
        </w:rPr>
        <w:t xml:space="preserve">item by item </w:t>
      </w:r>
      <w:r w:rsidR="0049163D" w:rsidRPr="00F65938">
        <w:rPr>
          <w:rFonts w:cs="Calibri"/>
        </w:rPr>
        <w:t xml:space="preserve">and </w:t>
      </w:r>
      <w:r w:rsidR="007A63D9" w:rsidRPr="00F65938">
        <w:rPr>
          <w:rFonts w:cs="Calibri"/>
        </w:rPr>
        <w:t>discuss</w:t>
      </w:r>
      <w:r w:rsidR="0049163D" w:rsidRPr="00F65938">
        <w:rPr>
          <w:rFonts w:cs="Calibri"/>
        </w:rPr>
        <w:t>ed</w:t>
      </w:r>
      <w:r w:rsidR="007A63D9" w:rsidRPr="00F65938">
        <w:rPr>
          <w:rFonts w:cs="Calibri"/>
        </w:rPr>
        <w:t xml:space="preserve"> at Commission</w:t>
      </w:r>
      <w:r w:rsidR="00B379D6" w:rsidRPr="00F65938">
        <w:rPr>
          <w:rFonts w:cs="Calibri"/>
        </w:rPr>
        <w:t xml:space="preserve"> level to avoid issues </w:t>
      </w:r>
      <w:r w:rsidR="0049163D" w:rsidRPr="00F65938">
        <w:rPr>
          <w:rFonts w:cs="Calibri"/>
        </w:rPr>
        <w:t>arising</w:t>
      </w:r>
      <w:r w:rsidR="00B379D6" w:rsidRPr="00F65938">
        <w:rPr>
          <w:rFonts w:cs="Calibri"/>
        </w:rPr>
        <w:t>.</w:t>
      </w:r>
    </w:p>
    <w:p w14:paraId="7912F696" w14:textId="77777777" w:rsidR="0049163D" w:rsidRPr="00B91836" w:rsidRDefault="0049163D" w:rsidP="0045582F">
      <w:pPr>
        <w:pStyle w:val="WCPFCnormal"/>
        <w:widowControl w:val="0"/>
        <w:numPr>
          <w:ilvl w:val="0"/>
          <w:numId w:val="0"/>
        </w:numPr>
        <w:adjustRightInd w:val="0"/>
        <w:snapToGrid w:val="0"/>
        <w:spacing w:after="0"/>
        <w:ind w:left="567"/>
        <w:contextualSpacing w:val="0"/>
        <w:rPr>
          <w:rFonts w:eastAsia="Malgun Gothic" w:cs="Calibri"/>
          <w:bCs/>
          <w:lang w:eastAsia="ko-KR"/>
        </w:rPr>
      </w:pPr>
    </w:p>
    <w:p w14:paraId="3AA5CF02" w14:textId="69C42686" w:rsidR="00B379D6" w:rsidRPr="00F65938" w:rsidRDefault="0049163D" w:rsidP="0045582F">
      <w:pPr>
        <w:pStyle w:val="WCPFCnormal"/>
        <w:widowControl w:val="0"/>
        <w:adjustRightInd w:val="0"/>
        <w:snapToGrid w:val="0"/>
        <w:spacing w:after="0"/>
        <w:ind w:left="0" w:firstLine="0"/>
        <w:contextualSpacing w:val="0"/>
        <w:rPr>
          <w:rFonts w:cs="Calibri"/>
          <w:bCs/>
        </w:rPr>
      </w:pPr>
      <w:r w:rsidRPr="00F65938">
        <w:rPr>
          <w:rFonts w:cs="Calibri"/>
        </w:rPr>
        <w:t xml:space="preserve">New Zealand </w:t>
      </w:r>
      <w:r w:rsidR="00B379D6" w:rsidRPr="00F65938">
        <w:rPr>
          <w:rFonts w:cs="Calibri"/>
        </w:rPr>
        <w:t>recall</w:t>
      </w:r>
      <w:r w:rsidR="003734C2" w:rsidRPr="00F65938">
        <w:rPr>
          <w:rFonts w:cs="Calibri"/>
        </w:rPr>
        <w:t>ed</w:t>
      </w:r>
      <w:r w:rsidR="00B379D6" w:rsidRPr="00F65938">
        <w:rPr>
          <w:rFonts w:cs="Calibri"/>
        </w:rPr>
        <w:t xml:space="preserve"> that at SC19</w:t>
      </w:r>
      <w:r w:rsidR="00F41402" w:rsidRPr="00F65938">
        <w:rPr>
          <w:rStyle w:val="FootnoteReference"/>
          <w:rFonts w:cs="Calibri"/>
        </w:rPr>
        <w:footnoteReference w:id="5"/>
      </w:r>
      <w:r w:rsidR="00B379D6" w:rsidRPr="00F65938">
        <w:rPr>
          <w:rFonts w:cs="Calibri"/>
        </w:rPr>
        <w:t xml:space="preserve">, </w:t>
      </w:r>
      <w:r w:rsidR="003734C2" w:rsidRPr="00F65938">
        <w:rPr>
          <w:rFonts w:cs="Calibri"/>
        </w:rPr>
        <w:t xml:space="preserve">several CCMs had agreed that </w:t>
      </w:r>
      <w:r w:rsidRPr="00F65938">
        <w:rPr>
          <w:rFonts w:cs="Calibri"/>
        </w:rPr>
        <w:t>–</w:t>
      </w:r>
      <w:r w:rsidR="003734C2" w:rsidRPr="00F65938">
        <w:rPr>
          <w:rFonts w:cs="Calibri"/>
        </w:rPr>
        <w:t xml:space="preserve"> </w:t>
      </w:r>
      <w:r w:rsidRPr="00F65938">
        <w:rPr>
          <w:rFonts w:cs="Calibri"/>
        </w:rPr>
        <w:t>“</w:t>
      </w:r>
      <w:r w:rsidR="003734C2" w:rsidRPr="00F65938">
        <w:rPr>
          <w:rFonts w:cs="Calibri"/>
        </w:rPr>
        <w:t xml:space="preserve">due to its small impact on the overall stock, options for the troll fishery to be treated differently within the MP could be considered in future </w:t>
      </w:r>
      <w:r w:rsidR="003734C2" w:rsidRPr="00572CF4">
        <w:rPr>
          <w:rFonts w:cs="Calibri"/>
          <w:bCs/>
        </w:rPr>
        <w:t>updates</w:t>
      </w:r>
      <w:r w:rsidR="003734C2" w:rsidRPr="00F65938">
        <w:rPr>
          <w:rFonts w:cs="Calibri"/>
        </w:rPr>
        <w:t>.</w:t>
      </w:r>
      <w:r w:rsidRPr="00F65938">
        <w:rPr>
          <w:rFonts w:cs="Calibri"/>
        </w:rPr>
        <w:t>”</w:t>
      </w:r>
      <w:r w:rsidR="009B7893" w:rsidRPr="00F65938">
        <w:rPr>
          <w:rFonts w:cs="Calibri"/>
        </w:rPr>
        <w:t xml:space="preserve"> </w:t>
      </w:r>
      <w:r w:rsidR="003734C2" w:rsidRPr="00F65938">
        <w:rPr>
          <w:rFonts w:cs="Calibri"/>
        </w:rPr>
        <w:t>In order to provide all the required scientific information for the upcoming SMD2, NZ would therefore like</w:t>
      </w:r>
      <w:r w:rsidR="00311A90" w:rsidRPr="00F65938">
        <w:rPr>
          <w:rFonts w:cs="Calibri"/>
        </w:rPr>
        <w:t xml:space="preserve"> the SSP</w:t>
      </w:r>
      <w:r w:rsidR="003734C2" w:rsidRPr="00F65938">
        <w:rPr>
          <w:rFonts w:cs="Calibri"/>
        </w:rPr>
        <w:t xml:space="preserve"> </w:t>
      </w:r>
      <w:r w:rsidR="00C47398" w:rsidRPr="00F65938">
        <w:rPr>
          <w:rFonts w:cs="Calibri"/>
        </w:rPr>
        <w:t xml:space="preserve">to be requested </w:t>
      </w:r>
      <w:r w:rsidR="003734C2" w:rsidRPr="00F65938">
        <w:rPr>
          <w:rFonts w:cs="Calibri"/>
        </w:rPr>
        <w:t xml:space="preserve">to look at the potential implications of treating the troll fishery differently within the MP so that managers </w:t>
      </w:r>
      <w:r w:rsidR="009A0982" w:rsidRPr="00F65938">
        <w:rPr>
          <w:rFonts w:cs="Calibri"/>
        </w:rPr>
        <w:t xml:space="preserve">could </w:t>
      </w:r>
      <w:r w:rsidR="003734C2" w:rsidRPr="00F65938">
        <w:rPr>
          <w:rFonts w:cs="Calibri"/>
        </w:rPr>
        <w:t xml:space="preserve">have informed discussions. </w:t>
      </w:r>
      <w:r w:rsidR="00134279" w:rsidRPr="00F65938">
        <w:rPr>
          <w:rFonts w:cs="Calibri"/>
        </w:rPr>
        <w:t xml:space="preserve">They </w:t>
      </w:r>
      <w:r w:rsidR="003734C2" w:rsidRPr="00F65938">
        <w:rPr>
          <w:rFonts w:cs="Calibri"/>
        </w:rPr>
        <w:t>ask</w:t>
      </w:r>
      <w:r w:rsidR="00134279" w:rsidRPr="00F65938">
        <w:rPr>
          <w:rFonts w:cs="Calibri"/>
        </w:rPr>
        <w:t>ed</w:t>
      </w:r>
      <w:r w:rsidR="00311A90" w:rsidRPr="00F65938">
        <w:rPr>
          <w:rFonts w:cs="Calibri"/>
        </w:rPr>
        <w:t xml:space="preserve"> the SSP</w:t>
      </w:r>
      <w:r w:rsidR="00134279" w:rsidRPr="00F65938">
        <w:rPr>
          <w:rFonts w:cs="Calibri"/>
        </w:rPr>
        <w:t>,</w:t>
      </w:r>
      <w:r w:rsidR="003734C2" w:rsidRPr="00F65938">
        <w:rPr>
          <w:rFonts w:cs="Calibri"/>
        </w:rPr>
        <w:t xml:space="preserve"> in addition to running projections assuming a single baseline for all fisheries within the Management Procedure Evaluations, </w:t>
      </w:r>
      <w:r w:rsidR="00134279" w:rsidRPr="00F65938">
        <w:rPr>
          <w:rFonts w:cs="Calibri"/>
        </w:rPr>
        <w:t xml:space="preserve">that </w:t>
      </w:r>
      <w:r w:rsidR="003734C2" w:rsidRPr="00F65938">
        <w:rPr>
          <w:rFonts w:cs="Calibri"/>
        </w:rPr>
        <w:t xml:space="preserve">projections separating longline from troll catches also </w:t>
      </w:r>
      <w:r w:rsidR="00C47398" w:rsidRPr="00F65938">
        <w:rPr>
          <w:rFonts w:cs="Calibri"/>
        </w:rPr>
        <w:t xml:space="preserve">be </w:t>
      </w:r>
      <w:r w:rsidR="003734C2" w:rsidRPr="00F65938">
        <w:rPr>
          <w:rFonts w:cs="Calibri"/>
        </w:rPr>
        <w:t>run, using a baseline period of 2000-2004 for all WCPO troll catches.</w:t>
      </w:r>
    </w:p>
    <w:p w14:paraId="6E47F184" w14:textId="77777777" w:rsidR="0049163D" w:rsidRPr="00F65938" w:rsidRDefault="0049163D" w:rsidP="00CA4E61">
      <w:pPr>
        <w:pStyle w:val="WCPFCnormal"/>
        <w:widowControl w:val="0"/>
        <w:numPr>
          <w:ilvl w:val="0"/>
          <w:numId w:val="0"/>
        </w:numPr>
        <w:adjustRightInd w:val="0"/>
        <w:snapToGrid w:val="0"/>
        <w:spacing w:after="0"/>
        <w:ind w:left="567"/>
        <w:contextualSpacing w:val="0"/>
        <w:rPr>
          <w:rFonts w:cs="Calibri"/>
          <w:b/>
        </w:rPr>
      </w:pPr>
    </w:p>
    <w:p w14:paraId="5D351005" w14:textId="35E3BD2E" w:rsidR="00592D8D" w:rsidRPr="00F65938" w:rsidRDefault="009E41A3"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755A58" w:rsidRPr="00F65938">
        <w:rPr>
          <w:rFonts w:cs="Calibri"/>
        </w:rPr>
        <w:t>Cook Islands</w:t>
      </w:r>
      <w:r w:rsidR="007B3435" w:rsidRPr="00F65938">
        <w:rPr>
          <w:rFonts w:cs="Calibri"/>
        </w:rPr>
        <w:t xml:space="preserve">, </w:t>
      </w:r>
      <w:r w:rsidR="0049163D" w:rsidRPr="00F65938">
        <w:rPr>
          <w:rFonts w:cs="Calibri"/>
        </w:rPr>
        <w:t xml:space="preserve">representing the views of </w:t>
      </w:r>
      <w:r w:rsidR="007B3435" w:rsidRPr="00F65938">
        <w:rPr>
          <w:rFonts w:cs="Calibri"/>
        </w:rPr>
        <w:t>SPG</w:t>
      </w:r>
      <w:r w:rsidR="0049163D" w:rsidRPr="00F65938">
        <w:rPr>
          <w:rFonts w:cs="Calibri"/>
        </w:rPr>
        <w:t xml:space="preserve"> CCMs</w:t>
      </w:r>
      <w:r w:rsidR="007B3435" w:rsidRPr="00F65938">
        <w:rPr>
          <w:rFonts w:cs="Calibri"/>
        </w:rPr>
        <w:t>,</w:t>
      </w:r>
      <w:r w:rsidR="00631B75" w:rsidRPr="00F65938">
        <w:rPr>
          <w:rFonts w:cs="Calibri"/>
        </w:rPr>
        <w:t xml:space="preserve"> recalled that, u</w:t>
      </w:r>
      <w:r w:rsidR="00BE1B46" w:rsidRPr="00F65938">
        <w:rPr>
          <w:rFonts w:cs="Calibri"/>
        </w:rPr>
        <w:t>p to this point with the MP evaluations</w:t>
      </w:r>
      <w:r w:rsidR="00631B75" w:rsidRPr="00F65938">
        <w:rPr>
          <w:rFonts w:cs="Calibri"/>
        </w:rPr>
        <w:t>,</w:t>
      </w:r>
      <w:r w:rsidR="00BE1B46" w:rsidRPr="00F65938">
        <w:rPr>
          <w:rFonts w:cs="Calibri"/>
        </w:rPr>
        <w:t xml:space="preserve"> </w:t>
      </w:r>
      <w:r w:rsidR="00BE1B46" w:rsidRPr="00572CF4">
        <w:rPr>
          <w:rFonts w:cs="Calibri"/>
          <w:bCs/>
        </w:rPr>
        <w:t>there</w:t>
      </w:r>
      <w:r w:rsidR="00BE1B46" w:rsidRPr="00F65938">
        <w:rPr>
          <w:rFonts w:cs="Calibri"/>
        </w:rPr>
        <w:t xml:space="preserve"> ha</w:t>
      </w:r>
      <w:r w:rsidR="0049163D" w:rsidRPr="00F65938">
        <w:rPr>
          <w:rFonts w:cs="Calibri"/>
        </w:rPr>
        <w:t>d</w:t>
      </w:r>
      <w:r w:rsidR="00BE1B46" w:rsidRPr="00F65938">
        <w:rPr>
          <w:rFonts w:cs="Calibri"/>
        </w:rPr>
        <w:t xml:space="preserve"> been a single catch reference period which </w:t>
      </w:r>
      <w:r w:rsidR="0049163D" w:rsidRPr="00F65938">
        <w:rPr>
          <w:rFonts w:cs="Calibri"/>
        </w:rPr>
        <w:t xml:space="preserve">was </w:t>
      </w:r>
      <w:r w:rsidR="00BE1B46" w:rsidRPr="00F65938">
        <w:rPr>
          <w:rFonts w:cs="Calibri"/>
        </w:rPr>
        <w:t xml:space="preserve">simply used as a starting point from which catches </w:t>
      </w:r>
      <w:r w:rsidR="0049163D" w:rsidRPr="00F65938">
        <w:rPr>
          <w:rFonts w:cs="Calibri"/>
        </w:rPr>
        <w:t xml:space="preserve">could </w:t>
      </w:r>
      <w:r w:rsidR="00BE1B46" w:rsidRPr="00F65938">
        <w:rPr>
          <w:rFonts w:cs="Calibri"/>
        </w:rPr>
        <w:t xml:space="preserve">be scaled up and down by the MP. </w:t>
      </w:r>
      <w:r w:rsidR="004D6E58" w:rsidRPr="004D6E58">
        <w:rPr>
          <w:rFonts w:cs="Calibri"/>
        </w:rPr>
        <w:t>This reference period served only as a "starting point" and held no relevance to CCM catches during that time or to allocation questions</w:t>
      </w:r>
      <w:r w:rsidR="00BE1B46" w:rsidRPr="00F65938">
        <w:rPr>
          <w:rFonts w:cs="Calibri"/>
        </w:rPr>
        <w:t xml:space="preserve">. </w:t>
      </w:r>
      <w:r w:rsidR="00631B75" w:rsidRPr="00F65938">
        <w:rPr>
          <w:rFonts w:cs="Calibri"/>
        </w:rPr>
        <w:t xml:space="preserve">They preferred that </w:t>
      </w:r>
      <w:r w:rsidR="00BE1B46" w:rsidRPr="00F65938">
        <w:rPr>
          <w:rFonts w:cs="Calibri"/>
        </w:rPr>
        <w:t xml:space="preserve">the MP be kept simple and retain the current approach for all </w:t>
      </w:r>
      <w:r w:rsidR="0009265F" w:rsidRPr="00F65938">
        <w:rPr>
          <w:rFonts w:cs="Calibri"/>
        </w:rPr>
        <w:t>SP-ALB</w:t>
      </w:r>
      <w:r w:rsidR="00BE1B46" w:rsidRPr="00F65938">
        <w:rPr>
          <w:rFonts w:cs="Calibri"/>
        </w:rPr>
        <w:t xml:space="preserve"> fisheries south of the equator.  </w:t>
      </w:r>
      <w:r w:rsidR="00631B75" w:rsidRPr="00F65938">
        <w:rPr>
          <w:rFonts w:cs="Calibri"/>
        </w:rPr>
        <w:t xml:space="preserve">They thought that </w:t>
      </w:r>
      <w:r w:rsidR="00BE1B46" w:rsidRPr="00F65938">
        <w:rPr>
          <w:rFonts w:cs="Calibri"/>
        </w:rPr>
        <w:t xml:space="preserve">allocation </w:t>
      </w:r>
      <w:r w:rsidR="00BE1B46" w:rsidRPr="00572CF4">
        <w:rPr>
          <w:rFonts w:cs="Calibri"/>
          <w:bCs/>
        </w:rPr>
        <w:t>discussions</w:t>
      </w:r>
      <w:r w:rsidR="00BE1B46" w:rsidRPr="00F65938">
        <w:rPr>
          <w:rFonts w:cs="Calibri"/>
        </w:rPr>
        <w:t xml:space="preserve"> should not be part of the MP discussions. </w:t>
      </w:r>
      <w:r w:rsidR="00631B75" w:rsidRPr="00F65938">
        <w:rPr>
          <w:rFonts w:cs="Calibri"/>
        </w:rPr>
        <w:t xml:space="preserve">They </w:t>
      </w:r>
      <w:r w:rsidR="00BE1B46" w:rsidRPr="00F65938">
        <w:rPr>
          <w:rFonts w:cs="Calibri"/>
        </w:rPr>
        <w:t>note</w:t>
      </w:r>
      <w:r w:rsidR="00631B75" w:rsidRPr="00F65938">
        <w:rPr>
          <w:rFonts w:cs="Calibri"/>
        </w:rPr>
        <w:t>d</w:t>
      </w:r>
      <w:r w:rsidR="00BE1B46" w:rsidRPr="00F65938">
        <w:rPr>
          <w:rFonts w:cs="Calibri"/>
        </w:rPr>
        <w:t xml:space="preserve"> that the NZ proposal introduce</w:t>
      </w:r>
      <w:r w:rsidR="0049163D" w:rsidRPr="00F65938">
        <w:rPr>
          <w:rFonts w:cs="Calibri"/>
        </w:rPr>
        <w:t>d</w:t>
      </w:r>
      <w:r w:rsidR="00BE1B46" w:rsidRPr="00F65938">
        <w:rPr>
          <w:rFonts w:cs="Calibri"/>
        </w:rPr>
        <w:t xml:space="preserve"> complexity into the MP with the associated challenges that </w:t>
      </w:r>
      <w:r w:rsidR="0049163D" w:rsidRPr="00F65938">
        <w:rPr>
          <w:rFonts w:cs="Calibri"/>
        </w:rPr>
        <w:t xml:space="preserve">brought </w:t>
      </w:r>
      <w:r w:rsidR="004D6E58">
        <w:rPr>
          <w:rFonts w:cs="Calibri"/>
        </w:rPr>
        <w:t>about</w:t>
      </w:r>
      <w:r w:rsidR="004D6E58" w:rsidRPr="00F65938">
        <w:rPr>
          <w:rFonts w:cs="Calibri"/>
        </w:rPr>
        <w:t xml:space="preserve"> </w:t>
      </w:r>
      <w:r w:rsidR="00BE1B46" w:rsidRPr="00F65938">
        <w:rPr>
          <w:rFonts w:cs="Calibri"/>
        </w:rPr>
        <w:t xml:space="preserve">the management implementation. </w:t>
      </w:r>
      <w:r w:rsidR="00631B75" w:rsidRPr="00F65938">
        <w:rPr>
          <w:rFonts w:cs="Calibri"/>
        </w:rPr>
        <w:t>They r</w:t>
      </w:r>
      <w:r w:rsidR="00BE1B46" w:rsidRPr="00F65938">
        <w:rPr>
          <w:rFonts w:cs="Calibri"/>
        </w:rPr>
        <w:t>ecall</w:t>
      </w:r>
      <w:r w:rsidR="00631B75" w:rsidRPr="00F65938">
        <w:rPr>
          <w:rFonts w:cs="Calibri"/>
        </w:rPr>
        <w:t>ed</w:t>
      </w:r>
      <w:r w:rsidR="00BE1B46" w:rsidRPr="00F65938">
        <w:rPr>
          <w:rFonts w:cs="Calibri"/>
        </w:rPr>
        <w:t xml:space="preserve"> the implementation problems that </w:t>
      </w:r>
      <w:r w:rsidR="0049163D" w:rsidRPr="00F65938">
        <w:rPr>
          <w:rFonts w:cs="Calibri"/>
        </w:rPr>
        <w:t xml:space="preserve">had </w:t>
      </w:r>
      <w:r w:rsidR="00BE1B46" w:rsidRPr="00F65938">
        <w:rPr>
          <w:rFonts w:cs="Calibri"/>
        </w:rPr>
        <w:t>ar</w:t>
      </w:r>
      <w:r w:rsidR="0049163D" w:rsidRPr="00F65938">
        <w:rPr>
          <w:rFonts w:cs="Calibri"/>
        </w:rPr>
        <w:t>isen</w:t>
      </w:r>
      <w:r w:rsidR="00BE1B46" w:rsidRPr="00F65938">
        <w:rPr>
          <w:rFonts w:cs="Calibri"/>
        </w:rPr>
        <w:t xml:space="preserve"> with the SKJ MP, which contain</w:t>
      </w:r>
      <w:r w:rsidR="0049163D" w:rsidRPr="00F65938">
        <w:rPr>
          <w:rFonts w:cs="Calibri"/>
        </w:rPr>
        <w:t>ed</w:t>
      </w:r>
      <w:r w:rsidR="00BE1B46" w:rsidRPr="00F65938">
        <w:rPr>
          <w:rFonts w:cs="Calibri"/>
        </w:rPr>
        <w:t xml:space="preserve"> three different baselines. It</w:t>
      </w:r>
      <w:r w:rsidR="0049163D" w:rsidRPr="00F65938">
        <w:rPr>
          <w:rFonts w:cs="Calibri"/>
        </w:rPr>
        <w:t xml:space="preserve"> was</w:t>
      </w:r>
      <w:r w:rsidR="00BE1B46" w:rsidRPr="00F65938">
        <w:rPr>
          <w:rFonts w:cs="Calibri"/>
        </w:rPr>
        <w:t xml:space="preserve"> a responsibility of the SC to ensure that we do not put forward management approaches that we know are likely to have issues – we should learn from our experience and be clear when we foresee issues that may be overlooked by managers. </w:t>
      </w:r>
      <w:r w:rsidR="00631B75" w:rsidRPr="00F65938">
        <w:rPr>
          <w:rFonts w:cs="Calibri"/>
        </w:rPr>
        <w:t xml:space="preserve"> The Cook Islands </w:t>
      </w:r>
      <w:r w:rsidR="00BE1B46" w:rsidRPr="00F65938">
        <w:rPr>
          <w:rFonts w:cs="Calibri"/>
        </w:rPr>
        <w:lastRenderedPageBreak/>
        <w:t>underst</w:t>
      </w:r>
      <w:r w:rsidR="00592D8D" w:rsidRPr="00F65938">
        <w:rPr>
          <w:rFonts w:cs="Calibri"/>
        </w:rPr>
        <w:t>ood</w:t>
      </w:r>
      <w:r w:rsidR="00BE1B46" w:rsidRPr="00F65938">
        <w:rPr>
          <w:rFonts w:cs="Calibri"/>
        </w:rPr>
        <w:t xml:space="preserve"> </w:t>
      </w:r>
      <w:r w:rsidR="00631B75" w:rsidRPr="00F65938">
        <w:rPr>
          <w:rFonts w:cs="Calibri"/>
        </w:rPr>
        <w:t xml:space="preserve">that </w:t>
      </w:r>
      <w:r w:rsidR="00BE1B46" w:rsidRPr="00F65938">
        <w:rPr>
          <w:rFonts w:cs="Calibri"/>
        </w:rPr>
        <w:t>the 2000-</w:t>
      </w:r>
      <w:r w:rsidR="00592D8D" w:rsidRPr="00F65938">
        <w:rPr>
          <w:rFonts w:cs="Calibri"/>
        </w:rPr>
        <w:t>20</w:t>
      </w:r>
      <w:r w:rsidR="00BE1B46" w:rsidRPr="00F65938">
        <w:rPr>
          <w:rFonts w:cs="Calibri"/>
        </w:rPr>
        <w:t>04 total troll catches were in the vicinity of 5</w:t>
      </w:r>
      <w:r w:rsidR="00592D8D" w:rsidRPr="00F65938">
        <w:rPr>
          <w:rFonts w:cs="Calibri"/>
        </w:rPr>
        <w:t>,</w:t>
      </w:r>
      <w:r w:rsidR="00BE1B46" w:rsidRPr="00F65938">
        <w:rPr>
          <w:rFonts w:cs="Calibri"/>
        </w:rPr>
        <w:t xml:space="preserve">500t whereas </w:t>
      </w:r>
      <w:r w:rsidR="00592D8D" w:rsidRPr="00F65938">
        <w:rPr>
          <w:rFonts w:cs="Calibri"/>
        </w:rPr>
        <w:t xml:space="preserve">the </w:t>
      </w:r>
      <w:r w:rsidR="00BE1B46" w:rsidRPr="00F65938">
        <w:rPr>
          <w:rFonts w:cs="Calibri"/>
        </w:rPr>
        <w:t xml:space="preserve">recent catch </w:t>
      </w:r>
      <w:r w:rsidR="00731C58" w:rsidRPr="00F65938">
        <w:rPr>
          <w:rFonts w:cs="Calibri"/>
        </w:rPr>
        <w:t>wa</w:t>
      </w:r>
      <w:r w:rsidR="00BE1B46" w:rsidRPr="00F65938">
        <w:rPr>
          <w:rFonts w:cs="Calibri"/>
        </w:rPr>
        <w:t>s closer to 3</w:t>
      </w:r>
      <w:r w:rsidR="00592D8D" w:rsidRPr="00F65938">
        <w:rPr>
          <w:rFonts w:cs="Calibri"/>
        </w:rPr>
        <w:t>,</w:t>
      </w:r>
      <w:r w:rsidR="00BE1B46" w:rsidRPr="00572CF4">
        <w:rPr>
          <w:rFonts w:cs="Calibri"/>
          <w:bCs/>
        </w:rPr>
        <w:t>500t</w:t>
      </w:r>
      <w:r w:rsidR="00BE1B46" w:rsidRPr="00F65938">
        <w:rPr>
          <w:rFonts w:cs="Calibri"/>
        </w:rPr>
        <w:t xml:space="preserve"> and even lower in the last couple of years.  A baseline for troll that </w:t>
      </w:r>
      <w:r w:rsidR="00592D8D" w:rsidRPr="00F65938">
        <w:rPr>
          <w:rFonts w:cs="Calibri"/>
        </w:rPr>
        <w:t xml:space="preserve">was </w:t>
      </w:r>
      <w:r w:rsidR="00BE1B46" w:rsidRPr="00F65938">
        <w:rPr>
          <w:rFonts w:cs="Calibri"/>
        </w:rPr>
        <w:t>over 2000t higher than any level seen in the last 10 years seem</w:t>
      </w:r>
      <w:r w:rsidR="00592D8D" w:rsidRPr="00F65938">
        <w:rPr>
          <w:rFonts w:cs="Calibri"/>
        </w:rPr>
        <w:t>ed</w:t>
      </w:r>
      <w:r w:rsidR="00BE1B46" w:rsidRPr="00F65938">
        <w:rPr>
          <w:rFonts w:cs="Calibri"/>
        </w:rPr>
        <w:t xml:space="preserve"> very unrealistic and ha</w:t>
      </w:r>
      <w:r w:rsidR="00592D8D" w:rsidRPr="00F65938">
        <w:rPr>
          <w:rFonts w:cs="Calibri"/>
        </w:rPr>
        <w:t>d</w:t>
      </w:r>
      <w:r w:rsidR="00BE1B46" w:rsidRPr="00F65938">
        <w:rPr>
          <w:rFonts w:cs="Calibri"/>
        </w:rPr>
        <w:t xml:space="preserve"> consequences.</w:t>
      </w:r>
      <w:r w:rsidR="00631B75" w:rsidRPr="00F65938">
        <w:rPr>
          <w:rFonts w:cs="Calibri"/>
        </w:rPr>
        <w:t xml:space="preserve"> </w:t>
      </w:r>
      <w:r w:rsidR="00BE1B46" w:rsidRPr="00F65938">
        <w:rPr>
          <w:rFonts w:cs="Calibri"/>
        </w:rPr>
        <w:t>If a two</w:t>
      </w:r>
      <w:r w:rsidR="00631B75" w:rsidRPr="00F65938">
        <w:rPr>
          <w:rFonts w:cs="Calibri"/>
        </w:rPr>
        <w:t>-</w:t>
      </w:r>
      <w:r w:rsidR="00BE1B46" w:rsidRPr="00F65938">
        <w:rPr>
          <w:rFonts w:cs="Calibri"/>
        </w:rPr>
        <w:t xml:space="preserve">baseline MP were to be evaluated, it would be assumed that the troll catches </w:t>
      </w:r>
      <w:r w:rsidR="00592D8D" w:rsidRPr="00F65938">
        <w:rPr>
          <w:rFonts w:cs="Calibri"/>
        </w:rPr>
        <w:t xml:space="preserve">were </w:t>
      </w:r>
      <w:r w:rsidR="00BE1B46" w:rsidRPr="00F65938">
        <w:rPr>
          <w:rFonts w:cs="Calibri"/>
        </w:rPr>
        <w:t xml:space="preserve">fully taken when in reality this is unlikely in the real world because of the very high starting point and the ensuing troll latency.  This would be a form of implementation error with the MSE framework where there </w:t>
      </w:r>
      <w:r w:rsidR="00592D8D" w:rsidRPr="00F65938">
        <w:rPr>
          <w:rFonts w:cs="Calibri"/>
        </w:rPr>
        <w:t xml:space="preserve">would be </w:t>
      </w:r>
      <w:r w:rsidR="00BE1B46" w:rsidRPr="00F65938">
        <w:rPr>
          <w:rFonts w:cs="Calibri"/>
        </w:rPr>
        <w:t>a mismatch between simulated high troll catches vs</w:t>
      </w:r>
      <w:r w:rsidR="004D6E58">
        <w:rPr>
          <w:rFonts w:cs="Calibri"/>
        </w:rPr>
        <w:t>.</w:t>
      </w:r>
      <w:r w:rsidR="00BE1B46" w:rsidRPr="00F65938">
        <w:rPr>
          <w:rFonts w:cs="Calibri"/>
        </w:rPr>
        <w:t xml:space="preserve"> what </w:t>
      </w:r>
      <w:r w:rsidR="00592D8D" w:rsidRPr="00F65938">
        <w:rPr>
          <w:rFonts w:cs="Calibri"/>
        </w:rPr>
        <w:t xml:space="preserve">was </w:t>
      </w:r>
      <w:r w:rsidR="00BE1B46" w:rsidRPr="00F65938">
        <w:rPr>
          <w:rFonts w:cs="Calibri"/>
        </w:rPr>
        <w:t>likely in reality.</w:t>
      </w:r>
      <w:r w:rsidR="00FF2C2B" w:rsidRPr="00F65938">
        <w:rPr>
          <w:rFonts w:cs="Calibri"/>
        </w:rPr>
        <w:t xml:space="preserve"> </w:t>
      </w:r>
      <w:r w:rsidR="00BE1B46" w:rsidRPr="00F65938">
        <w:rPr>
          <w:rFonts w:cs="Calibri"/>
        </w:rPr>
        <w:t>With this substantial latency existing in the troll catch</w:t>
      </w:r>
      <w:r w:rsidR="004D6E58">
        <w:rPr>
          <w:rFonts w:cs="Calibri"/>
        </w:rPr>
        <w:t>,</w:t>
      </w:r>
      <w:r w:rsidR="00BE1B46" w:rsidRPr="00F65938">
        <w:rPr>
          <w:rFonts w:cs="Calibri"/>
        </w:rPr>
        <w:t xml:space="preserve"> it would effectively mean the conservation burden would sit with the longline sector. This would place a disproportionate burden on the SIDS operating in the longline fishery</w:t>
      </w:r>
      <w:r w:rsidR="004D6E58">
        <w:rPr>
          <w:rFonts w:cs="Calibri"/>
        </w:rPr>
        <w:t>, a</w:t>
      </w:r>
      <w:r w:rsidR="00BE1B46" w:rsidRPr="00F65938">
        <w:rPr>
          <w:rFonts w:cs="Calibri"/>
        </w:rPr>
        <w:t>n unacceptable outcome.</w:t>
      </w:r>
    </w:p>
    <w:p w14:paraId="3E0DBE68" w14:textId="77777777" w:rsidR="00592D8D" w:rsidRPr="00F65938" w:rsidRDefault="00592D8D" w:rsidP="00CA4E61">
      <w:pPr>
        <w:pStyle w:val="WCPFCnormal"/>
        <w:widowControl w:val="0"/>
        <w:numPr>
          <w:ilvl w:val="0"/>
          <w:numId w:val="0"/>
        </w:numPr>
        <w:adjustRightInd w:val="0"/>
        <w:snapToGrid w:val="0"/>
        <w:spacing w:after="0"/>
        <w:ind w:left="567"/>
        <w:contextualSpacing w:val="0"/>
        <w:rPr>
          <w:rFonts w:cs="Calibri"/>
          <w:bCs/>
        </w:rPr>
      </w:pPr>
    </w:p>
    <w:p w14:paraId="61570585" w14:textId="7CDD544A" w:rsidR="00592D8D" w:rsidRPr="00F65938" w:rsidRDefault="00592D8D"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A8328A" w:rsidRPr="00F65938">
        <w:rPr>
          <w:rFonts w:cs="Calibri"/>
        </w:rPr>
        <w:t xml:space="preserve">USA </w:t>
      </w:r>
      <w:r w:rsidRPr="00F65938">
        <w:rPr>
          <w:rFonts w:cs="Calibri"/>
        </w:rPr>
        <w:t xml:space="preserve">said that </w:t>
      </w:r>
      <w:r w:rsidR="00A8328A" w:rsidRPr="00F65938">
        <w:rPr>
          <w:rFonts w:cs="Calibri"/>
        </w:rPr>
        <w:t>the troll fishery ha</w:t>
      </w:r>
      <w:r w:rsidRPr="00F65938">
        <w:rPr>
          <w:rFonts w:cs="Calibri"/>
        </w:rPr>
        <w:t>d</w:t>
      </w:r>
      <w:r w:rsidR="00A8328A" w:rsidRPr="00F65938">
        <w:rPr>
          <w:rFonts w:cs="Calibri"/>
        </w:rPr>
        <w:t xml:space="preserve"> </w:t>
      </w:r>
      <w:r w:rsidR="004D6E58">
        <w:rPr>
          <w:rFonts w:cs="Calibri"/>
        </w:rPr>
        <w:t xml:space="preserve">a </w:t>
      </w:r>
      <w:r w:rsidR="00A8328A" w:rsidRPr="00F65938">
        <w:rPr>
          <w:rFonts w:cs="Calibri"/>
        </w:rPr>
        <w:t xml:space="preserve">very low impact, and </w:t>
      </w:r>
      <w:r w:rsidRPr="00F65938">
        <w:rPr>
          <w:rFonts w:cs="Calibri"/>
        </w:rPr>
        <w:t xml:space="preserve">they </w:t>
      </w:r>
      <w:r w:rsidR="00A8328A" w:rsidRPr="00F65938">
        <w:rPr>
          <w:rFonts w:cs="Calibri"/>
        </w:rPr>
        <w:t xml:space="preserve">could support a separate analysis. Allocation </w:t>
      </w:r>
      <w:r w:rsidR="008E6119" w:rsidRPr="00F65938">
        <w:rPr>
          <w:rFonts w:cs="Calibri"/>
        </w:rPr>
        <w:t>wa</w:t>
      </w:r>
      <w:r w:rsidR="00A8328A" w:rsidRPr="00F65938">
        <w:rPr>
          <w:rFonts w:cs="Calibri"/>
        </w:rPr>
        <w:t xml:space="preserve">s a management </w:t>
      </w:r>
      <w:r w:rsidR="004D6E58" w:rsidRPr="00F65938">
        <w:rPr>
          <w:rFonts w:cs="Calibri"/>
        </w:rPr>
        <w:t>decision,</w:t>
      </w:r>
      <w:r w:rsidR="00A8328A" w:rsidRPr="00F65938">
        <w:rPr>
          <w:rFonts w:cs="Calibri"/>
        </w:rPr>
        <w:t xml:space="preserve"> and the USA anxiously await</w:t>
      </w:r>
      <w:r w:rsidRPr="00F65938">
        <w:rPr>
          <w:rFonts w:cs="Calibri"/>
        </w:rPr>
        <w:t>ed</w:t>
      </w:r>
      <w:r w:rsidR="00A8328A" w:rsidRPr="00F65938">
        <w:rPr>
          <w:rFonts w:cs="Calibri"/>
        </w:rPr>
        <w:t xml:space="preserve"> the MP to inform managers.</w:t>
      </w:r>
    </w:p>
    <w:p w14:paraId="4BA47636" w14:textId="77777777" w:rsidR="00592D8D" w:rsidRPr="00F65938" w:rsidRDefault="00592D8D" w:rsidP="00CA4E61">
      <w:pPr>
        <w:pStyle w:val="WCPFCnormal"/>
        <w:widowControl w:val="0"/>
        <w:numPr>
          <w:ilvl w:val="0"/>
          <w:numId w:val="0"/>
        </w:numPr>
        <w:adjustRightInd w:val="0"/>
        <w:snapToGrid w:val="0"/>
        <w:spacing w:after="0"/>
        <w:ind w:left="567"/>
        <w:contextualSpacing w:val="0"/>
        <w:rPr>
          <w:rFonts w:cs="Calibri"/>
          <w:bCs/>
        </w:rPr>
      </w:pPr>
    </w:p>
    <w:p w14:paraId="150CCAA8" w14:textId="23A0A5C2" w:rsidR="00592D8D" w:rsidRPr="00F65938" w:rsidRDefault="00592D8D" w:rsidP="00CA4E61">
      <w:pPr>
        <w:pStyle w:val="WCPFCnormal"/>
        <w:widowControl w:val="0"/>
        <w:adjustRightInd w:val="0"/>
        <w:snapToGrid w:val="0"/>
        <w:spacing w:after="0"/>
        <w:ind w:left="0" w:firstLine="0"/>
        <w:contextualSpacing w:val="0"/>
        <w:rPr>
          <w:rFonts w:cs="Calibri"/>
          <w:bCs/>
        </w:rPr>
      </w:pPr>
      <w:r w:rsidRPr="00F65938">
        <w:rPr>
          <w:rFonts w:cs="Calibri"/>
        </w:rPr>
        <w:t>New Zealand t</w:t>
      </w:r>
      <w:r w:rsidR="00F31D76" w:rsidRPr="00F65938">
        <w:rPr>
          <w:rFonts w:cs="Calibri"/>
        </w:rPr>
        <w:t>hank</w:t>
      </w:r>
      <w:r w:rsidRPr="00F65938">
        <w:rPr>
          <w:rFonts w:cs="Calibri"/>
        </w:rPr>
        <w:t>ed</w:t>
      </w:r>
      <w:r w:rsidR="00F31D76" w:rsidRPr="00F65938">
        <w:rPr>
          <w:rFonts w:cs="Calibri"/>
        </w:rPr>
        <w:t xml:space="preserve"> </w:t>
      </w:r>
      <w:r w:rsidRPr="00F65938">
        <w:rPr>
          <w:rFonts w:cs="Calibri"/>
        </w:rPr>
        <w:t xml:space="preserve">the </w:t>
      </w:r>
      <w:r w:rsidR="00F31D76" w:rsidRPr="00F65938">
        <w:rPr>
          <w:rFonts w:cs="Calibri"/>
        </w:rPr>
        <w:t xml:space="preserve">SPG </w:t>
      </w:r>
      <w:r w:rsidRPr="00F65938">
        <w:rPr>
          <w:rFonts w:cs="Calibri"/>
        </w:rPr>
        <w:t xml:space="preserve">CCMs </w:t>
      </w:r>
      <w:r w:rsidR="00F31D76" w:rsidRPr="00F65938">
        <w:rPr>
          <w:rFonts w:cs="Calibri"/>
        </w:rPr>
        <w:t xml:space="preserve">for expressing </w:t>
      </w:r>
      <w:r w:rsidRPr="00F65938">
        <w:rPr>
          <w:rFonts w:cs="Calibri"/>
        </w:rPr>
        <w:t xml:space="preserve">their </w:t>
      </w:r>
      <w:r w:rsidR="00F31D76" w:rsidRPr="00F65938">
        <w:rPr>
          <w:rFonts w:cs="Calibri"/>
        </w:rPr>
        <w:t>views. Like the US, NZ consider</w:t>
      </w:r>
      <w:r w:rsidRPr="00F65938">
        <w:rPr>
          <w:rFonts w:cs="Calibri"/>
        </w:rPr>
        <w:t>ed</w:t>
      </w:r>
      <w:r w:rsidR="00F31D76" w:rsidRPr="00F65938">
        <w:rPr>
          <w:rFonts w:cs="Calibri"/>
        </w:rPr>
        <w:t xml:space="preserve"> </w:t>
      </w:r>
      <w:r w:rsidR="004D6E58">
        <w:rPr>
          <w:rFonts w:cs="Calibri"/>
        </w:rPr>
        <w:t>the SC to be</w:t>
      </w:r>
      <w:r w:rsidRPr="00F65938">
        <w:rPr>
          <w:rFonts w:cs="Calibri"/>
        </w:rPr>
        <w:t xml:space="preserve"> </w:t>
      </w:r>
      <w:r w:rsidR="00F31D76" w:rsidRPr="00F65938">
        <w:rPr>
          <w:rFonts w:cs="Calibri"/>
        </w:rPr>
        <w:t xml:space="preserve">not the right forum for management considerations. </w:t>
      </w:r>
      <w:r w:rsidRPr="00F65938">
        <w:rPr>
          <w:rFonts w:cs="Calibri"/>
        </w:rPr>
        <w:t xml:space="preserve">Their </w:t>
      </w:r>
      <w:r w:rsidR="00F31D76" w:rsidRPr="00F65938">
        <w:rPr>
          <w:rFonts w:cs="Calibri"/>
        </w:rPr>
        <w:t>request to</w:t>
      </w:r>
      <w:r w:rsidR="00311A90" w:rsidRPr="00F65938">
        <w:rPr>
          <w:rFonts w:cs="Calibri"/>
        </w:rPr>
        <w:t xml:space="preserve"> the SSP</w:t>
      </w:r>
      <w:r w:rsidR="00F31D76" w:rsidRPr="00F65938">
        <w:rPr>
          <w:rFonts w:cs="Calibri"/>
        </w:rPr>
        <w:t xml:space="preserve"> simply aim</w:t>
      </w:r>
      <w:r w:rsidRPr="00F65938">
        <w:rPr>
          <w:rFonts w:cs="Calibri"/>
        </w:rPr>
        <w:t>ed</w:t>
      </w:r>
      <w:r w:rsidR="00F31D76" w:rsidRPr="00F65938">
        <w:rPr>
          <w:rFonts w:cs="Calibri"/>
        </w:rPr>
        <w:t xml:space="preserve"> to ensure </w:t>
      </w:r>
      <w:r w:rsidRPr="00F65938">
        <w:rPr>
          <w:rFonts w:cs="Calibri"/>
        </w:rPr>
        <w:t xml:space="preserve">that </w:t>
      </w:r>
      <w:r w:rsidR="00F31D76" w:rsidRPr="00F65938">
        <w:rPr>
          <w:rFonts w:cs="Calibri"/>
        </w:rPr>
        <w:t xml:space="preserve">all the necessary scientific information </w:t>
      </w:r>
      <w:r w:rsidRPr="00F65938">
        <w:rPr>
          <w:rFonts w:cs="Calibri"/>
        </w:rPr>
        <w:t xml:space="preserve">was </w:t>
      </w:r>
      <w:r w:rsidR="00F31D76" w:rsidRPr="00F65938">
        <w:rPr>
          <w:rFonts w:cs="Calibri"/>
        </w:rPr>
        <w:t xml:space="preserve">available to managers at the forthcoming SMD and Commission meetings.  In </w:t>
      </w:r>
      <w:r w:rsidR="008E6119" w:rsidRPr="00F65938">
        <w:rPr>
          <w:rFonts w:cs="Calibri"/>
        </w:rPr>
        <w:t xml:space="preserve">their </w:t>
      </w:r>
      <w:r w:rsidR="00F31D76" w:rsidRPr="00F65938">
        <w:rPr>
          <w:rFonts w:cs="Calibri"/>
        </w:rPr>
        <w:t xml:space="preserve">view this </w:t>
      </w:r>
      <w:r w:rsidR="008E6119" w:rsidRPr="00F65938">
        <w:rPr>
          <w:rFonts w:cs="Calibri"/>
        </w:rPr>
        <w:t xml:space="preserve">was </w:t>
      </w:r>
      <w:r w:rsidR="00F31D76" w:rsidRPr="00F65938">
        <w:rPr>
          <w:rFonts w:cs="Calibri"/>
        </w:rPr>
        <w:t xml:space="preserve">particularly important given the Management Procedure </w:t>
      </w:r>
      <w:r w:rsidR="008E6119" w:rsidRPr="00F65938">
        <w:rPr>
          <w:rFonts w:cs="Calibri"/>
        </w:rPr>
        <w:t xml:space="preserve">was </w:t>
      </w:r>
      <w:r w:rsidR="00F31D76" w:rsidRPr="00F65938">
        <w:rPr>
          <w:rFonts w:cs="Calibri"/>
        </w:rPr>
        <w:t xml:space="preserve">set to be adopted this year in the harvest strategy workplan. </w:t>
      </w:r>
      <w:r w:rsidR="00391E41" w:rsidRPr="00F65938">
        <w:rPr>
          <w:rFonts w:cs="Calibri"/>
        </w:rPr>
        <w:t xml:space="preserve">They </w:t>
      </w:r>
      <w:r w:rsidR="00F31D76" w:rsidRPr="00F65938">
        <w:rPr>
          <w:rFonts w:cs="Calibri"/>
        </w:rPr>
        <w:t>also point</w:t>
      </w:r>
      <w:r w:rsidR="00391E41" w:rsidRPr="00F65938">
        <w:rPr>
          <w:rFonts w:cs="Calibri"/>
        </w:rPr>
        <w:t>ed</w:t>
      </w:r>
      <w:r w:rsidR="00F31D76" w:rsidRPr="00F65938">
        <w:rPr>
          <w:rFonts w:cs="Calibri"/>
        </w:rPr>
        <w:t xml:space="preserve"> out that a precedent ha</w:t>
      </w:r>
      <w:r w:rsidR="00391E41" w:rsidRPr="00F65938">
        <w:rPr>
          <w:rFonts w:cs="Calibri"/>
        </w:rPr>
        <w:t>d</w:t>
      </w:r>
      <w:r w:rsidR="00F31D76" w:rsidRPr="00F65938">
        <w:rPr>
          <w:rFonts w:cs="Calibri"/>
        </w:rPr>
        <w:t xml:space="preserve"> already been established at WCPFC for different treatment of fisheries based on gear and different reference periods.  The Harvest Control Rule in the skipjack Management Procedure provides for three different baseline conditions.</w:t>
      </w:r>
    </w:p>
    <w:p w14:paraId="484904A0" w14:textId="77777777" w:rsidR="00592D8D" w:rsidRPr="00F65938" w:rsidRDefault="00592D8D" w:rsidP="00CA4E61">
      <w:pPr>
        <w:pStyle w:val="WCPFCnormal"/>
        <w:widowControl w:val="0"/>
        <w:numPr>
          <w:ilvl w:val="0"/>
          <w:numId w:val="0"/>
        </w:numPr>
        <w:adjustRightInd w:val="0"/>
        <w:snapToGrid w:val="0"/>
        <w:spacing w:after="0"/>
        <w:ind w:left="567"/>
        <w:contextualSpacing w:val="0"/>
        <w:rPr>
          <w:rFonts w:cs="Calibri"/>
          <w:bCs/>
        </w:rPr>
      </w:pPr>
    </w:p>
    <w:p w14:paraId="4F730831" w14:textId="6503C51D" w:rsidR="00592D8D" w:rsidRPr="00F65938" w:rsidRDefault="00592D8D" w:rsidP="00CA4E61">
      <w:pPr>
        <w:pStyle w:val="WCPFCnormal"/>
        <w:widowControl w:val="0"/>
        <w:adjustRightInd w:val="0"/>
        <w:snapToGrid w:val="0"/>
        <w:spacing w:after="0"/>
        <w:ind w:left="0" w:firstLine="0"/>
        <w:contextualSpacing w:val="0"/>
        <w:rPr>
          <w:rFonts w:cs="Calibri"/>
          <w:bCs/>
        </w:rPr>
      </w:pPr>
      <w:r w:rsidRPr="00F65938">
        <w:rPr>
          <w:rFonts w:cs="Calibri"/>
        </w:rPr>
        <w:t xml:space="preserve">Australia </w:t>
      </w:r>
      <w:r w:rsidR="002630E8" w:rsidRPr="00F65938">
        <w:rPr>
          <w:rFonts w:cs="Calibri"/>
        </w:rPr>
        <w:t>share</w:t>
      </w:r>
      <w:r w:rsidR="00F31D76" w:rsidRPr="00F65938">
        <w:rPr>
          <w:rFonts w:cs="Calibri"/>
        </w:rPr>
        <w:t>d the</w:t>
      </w:r>
      <w:r w:rsidR="002630E8" w:rsidRPr="00F65938">
        <w:rPr>
          <w:rFonts w:cs="Calibri"/>
        </w:rPr>
        <w:t xml:space="preserve"> concern of SPG. One of </w:t>
      </w:r>
      <w:r w:rsidR="004D6E58">
        <w:rPr>
          <w:rFonts w:cs="Calibri"/>
        </w:rPr>
        <w:t xml:space="preserve">the </w:t>
      </w:r>
      <w:r w:rsidR="002630E8" w:rsidRPr="00F65938">
        <w:rPr>
          <w:rFonts w:cs="Calibri"/>
        </w:rPr>
        <w:t xml:space="preserve">axioms of </w:t>
      </w:r>
      <w:r w:rsidRPr="00F65938">
        <w:rPr>
          <w:rFonts w:cs="Calibri"/>
        </w:rPr>
        <w:t xml:space="preserve">implementing a </w:t>
      </w:r>
      <w:r w:rsidR="002630E8" w:rsidRPr="00F65938">
        <w:rPr>
          <w:rFonts w:cs="Calibri"/>
        </w:rPr>
        <w:t>M</w:t>
      </w:r>
      <w:r w:rsidRPr="00F65938">
        <w:rPr>
          <w:rFonts w:cs="Calibri"/>
        </w:rPr>
        <w:t xml:space="preserve">anagement </w:t>
      </w:r>
      <w:r w:rsidR="002630E8" w:rsidRPr="00F65938">
        <w:rPr>
          <w:rFonts w:cs="Calibri"/>
        </w:rPr>
        <w:t>P</w:t>
      </w:r>
      <w:r w:rsidRPr="00F65938">
        <w:rPr>
          <w:rFonts w:cs="Calibri"/>
        </w:rPr>
        <w:t>rocedure</w:t>
      </w:r>
      <w:r w:rsidR="002630E8" w:rsidRPr="00F65938">
        <w:rPr>
          <w:rFonts w:cs="Calibri"/>
        </w:rPr>
        <w:t xml:space="preserve"> is that it is entirely separate from allocation discussions</w:t>
      </w:r>
      <w:r w:rsidR="00523963" w:rsidRPr="00F65938">
        <w:rPr>
          <w:rFonts w:cs="Calibri"/>
        </w:rPr>
        <w:t xml:space="preserve">, And the NZ proposal </w:t>
      </w:r>
      <w:r w:rsidR="0057348B" w:rsidRPr="00F65938">
        <w:rPr>
          <w:rFonts w:cs="Calibri"/>
        </w:rPr>
        <w:t xml:space="preserve">- </w:t>
      </w:r>
      <w:r w:rsidR="00523963" w:rsidRPr="00F65938">
        <w:rPr>
          <w:rFonts w:cs="Calibri"/>
        </w:rPr>
        <w:t xml:space="preserve">because of the way it has been </w:t>
      </w:r>
      <w:r w:rsidR="00523963" w:rsidRPr="00572CF4">
        <w:rPr>
          <w:rFonts w:cs="Calibri"/>
          <w:bCs/>
        </w:rPr>
        <w:t>framed</w:t>
      </w:r>
      <w:r w:rsidR="0057348B" w:rsidRPr="00F65938">
        <w:rPr>
          <w:rFonts w:cs="Calibri"/>
        </w:rPr>
        <w:t xml:space="preserve"> - </w:t>
      </w:r>
      <w:r w:rsidR="00523963" w:rsidRPr="00F65938">
        <w:rPr>
          <w:rFonts w:cs="Calibri"/>
        </w:rPr>
        <w:t xml:space="preserve">essentially </w:t>
      </w:r>
      <w:r w:rsidR="0086378D" w:rsidRPr="00F65938">
        <w:rPr>
          <w:rFonts w:cs="Calibri"/>
        </w:rPr>
        <w:t xml:space="preserve">takes catch away from the longline fishery for </w:t>
      </w:r>
      <w:r w:rsidR="0057348B" w:rsidRPr="00F65938">
        <w:rPr>
          <w:rFonts w:cs="Calibri"/>
        </w:rPr>
        <w:t xml:space="preserve">the benefit of </w:t>
      </w:r>
      <w:r w:rsidR="0086378D" w:rsidRPr="00F65938">
        <w:rPr>
          <w:rFonts w:cs="Calibri"/>
        </w:rPr>
        <w:t xml:space="preserve">the troll fishery. </w:t>
      </w:r>
      <w:r w:rsidRPr="00F65938">
        <w:rPr>
          <w:rFonts w:cs="Calibri"/>
        </w:rPr>
        <w:t>P</w:t>
      </w:r>
      <w:r w:rsidR="0086378D" w:rsidRPr="00F65938">
        <w:rPr>
          <w:rFonts w:cs="Calibri"/>
        </w:rPr>
        <w:t xml:space="preserve">recedents are not always good. There </w:t>
      </w:r>
      <w:r w:rsidR="004D6E58">
        <w:rPr>
          <w:rFonts w:cs="Calibri"/>
        </w:rPr>
        <w:t>have</w:t>
      </w:r>
      <w:r w:rsidR="004D6E58" w:rsidRPr="00F65938">
        <w:rPr>
          <w:rFonts w:cs="Calibri"/>
        </w:rPr>
        <w:t xml:space="preserve"> </w:t>
      </w:r>
      <w:r w:rsidR="0086378D" w:rsidRPr="00F65938">
        <w:rPr>
          <w:rFonts w:cs="Calibri"/>
        </w:rPr>
        <w:t>been many precedents</w:t>
      </w:r>
      <w:r w:rsidR="00CB3034" w:rsidRPr="00F65938">
        <w:rPr>
          <w:rFonts w:cs="Calibri"/>
        </w:rPr>
        <w:t xml:space="preserve"> set by the commission that had to be </w:t>
      </w:r>
      <w:r w:rsidR="00C97147" w:rsidRPr="00F65938">
        <w:rPr>
          <w:rFonts w:cs="Calibri"/>
        </w:rPr>
        <w:t xml:space="preserve">rescinded </w:t>
      </w:r>
      <w:r w:rsidR="00CB3034" w:rsidRPr="00F65938">
        <w:rPr>
          <w:rFonts w:cs="Calibri"/>
        </w:rPr>
        <w:t>down the track.</w:t>
      </w:r>
    </w:p>
    <w:p w14:paraId="3A8111A4" w14:textId="77777777" w:rsidR="00592D8D" w:rsidRPr="00F65938" w:rsidRDefault="00592D8D" w:rsidP="00CA4E61">
      <w:pPr>
        <w:pStyle w:val="WCPFCnormal"/>
        <w:widowControl w:val="0"/>
        <w:numPr>
          <w:ilvl w:val="0"/>
          <w:numId w:val="0"/>
        </w:numPr>
        <w:adjustRightInd w:val="0"/>
        <w:snapToGrid w:val="0"/>
        <w:spacing w:after="0"/>
        <w:ind w:left="567"/>
        <w:contextualSpacing w:val="0"/>
        <w:rPr>
          <w:rFonts w:cs="Calibri"/>
          <w:bCs/>
        </w:rPr>
      </w:pPr>
    </w:p>
    <w:p w14:paraId="2F4B36D7" w14:textId="5C369E4E" w:rsidR="00592D8D" w:rsidRPr="00F65938" w:rsidRDefault="00592D8D" w:rsidP="00CA4E61">
      <w:pPr>
        <w:pStyle w:val="WCPFCnormal"/>
        <w:widowControl w:val="0"/>
        <w:adjustRightInd w:val="0"/>
        <w:snapToGrid w:val="0"/>
        <w:spacing w:after="0"/>
        <w:ind w:left="0" w:firstLine="0"/>
        <w:contextualSpacing w:val="0"/>
        <w:rPr>
          <w:rFonts w:cs="Calibri"/>
          <w:bCs/>
        </w:rPr>
      </w:pPr>
      <w:r w:rsidRPr="00F65938">
        <w:rPr>
          <w:rFonts w:cs="Calibri"/>
        </w:rPr>
        <w:t xml:space="preserve">New Zealand </w:t>
      </w:r>
      <w:r w:rsidR="00623FB9" w:rsidRPr="00F65938">
        <w:rPr>
          <w:rFonts w:cs="Calibri"/>
        </w:rPr>
        <w:t>found the reaction to its simple request for additional scientific analysis surprising. They reminded the SC that</w:t>
      </w:r>
      <w:r w:rsidR="00311A90" w:rsidRPr="00F65938">
        <w:rPr>
          <w:rFonts w:cs="Calibri"/>
        </w:rPr>
        <w:t xml:space="preserve"> the SSP</w:t>
      </w:r>
      <w:r w:rsidR="00623FB9" w:rsidRPr="00F65938">
        <w:rPr>
          <w:rFonts w:cs="Calibri"/>
        </w:rPr>
        <w:t xml:space="preserve"> previously set out a range of decisions and factors for consideration in </w:t>
      </w:r>
      <w:r w:rsidR="00623FB9" w:rsidRPr="00572CF4">
        <w:rPr>
          <w:rFonts w:cs="Calibri"/>
          <w:bCs/>
        </w:rPr>
        <w:t>the</w:t>
      </w:r>
      <w:r w:rsidR="00623FB9" w:rsidRPr="00F65938">
        <w:rPr>
          <w:rFonts w:cs="Calibri"/>
        </w:rPr>
        <w:t xml:space="preserve"> design of the </w:t>
      </w:r>
      <w:r w:rsidR="0009265F" w:rsidRPr="00F65938">
        <w:rPr>
          <w:rFonts w:cs="Calibri"/>
        </w:rPr>
        <w:t>SP-ALB</w:t>
      </w:r>
      <w:r w:rsidR="00623FB9" w:rsidRPr="00F65938">
        <w:rPr>
          <w:rFonts w:cs="Calibri"/>
        </w:rPr>
        <w:t xml:space="preserve"> MP (see SC19</w:t>
      </w:r>
      <w:r w:rsidRPr="00F65938">
        <w:rPr>
          <w:rFonts w:cs="Calibri"/>
        </w:rPr>
        <w:t>-</w:t>
      </w:r>
      <w:r w:rsidR="00623FB9" w:rsidRPr="00F65938">
        <w:rPr>
          <w:rFonts w:cs="Calibri"/>
        </w:rPr>
        <w:t>MI-WP-05) and this included treatment of the troll fisheries and baseline decisions amongst a range of other things.</w:t>
      </w:r>
      <w:r w:rsidR="00AA63AF" w:rsidRPr="00F65938">
        <w:rPr>
          <w:rFonts w:cs="Calibri"/>
        </w:rPr>
        <w:t xml:space="preserve"> </w:t>
      </w:r>
      <w:r w:rsidR="00623FB9" w:rsidRPr="00F65938">
        <w:rPr>
          <w:rFonts w:cs="Calibri"/>
        </w:rPr>
        <w:t xml:space="preserve">As </w:t>
      </w:r>
      <w:r w:rsidR="00AA63AF" w:rsidRPr="00F65938">
        <w:rPr>
          <w:rFonts w:cs="Calibri"/>
        </w:rPr>
        <w:t>already stated, they</w:t>
      </w:r>
      <w:r w:rsidR="00623FB9" w:rsidRPr="00F65938">
        <w:rPr>
          <w:rFonts w:cs="Calibri"/>
        </w:rPr>
        <w:t xml:space="preserve"> </w:t>
      </w:r>
      <w:r w:rsidR="00AA63AF" w:rsidRPr="00F65938">
        <w:rPr>
          <w:rFonts w:cs="Calibri"/>
        </w:rPr>
        <w:t xml:space="preserve">did </w:t>
      </w:r>
      <w:r w:rsidR="00623FB9" w:rsidRPr="00F65938">
        <w:rPr>
          <w:rFonts w:cs="Calibri"/>
        </w:rPr>
        <w:t xml:space="preserve">not consider that the scientific committee </w:t>
      </w:r>
      <w:r w:rsidRPr="00F65938">
        <w:rPr>
          <w:rFonts w:cs="Calibri"/>
        </w:rPr>
        <w:t xml:space="preserve">was </w:t>
      </w:r>
      <w:r w:rsidR="00623FB9" w:rsidRPr="00F65938">
        <w:rPr>
          <w:rFonts w:cs="Calibri"/>
        </w:rPr>
        <w:t xml:space="preserve">the right forum for management decisions on which fisheries should be included or indeed baseline decisions. </w:t>
      </w:r>
      <w:r w:rsidR="00AA63AF" w:rsidRPr="00F65938">
        <w:rPr>
          <w:rFonts w:cs="Calibri"/>
        </w:rPr>
        <w:t xml:space="preserve">They </w:t>
      </w:r>
      <w:r w:rsidR="00623FB9" w:rsidRPr="00F65938">
        <w:rPr>
          <w:rFonts w:cs="Calibri"/>
        </w:rPr>
        <w:t>therefore reiterate</w:t>
      </w:r>
      <w:r w:rsidR="00AA63AF" w:rsidRPr="00F65938">
        <w:rPr>
          <w:rFonts w:cs="Calibri"/>
        </w:rPr>
        <w:t>d</w:t>
      </w:r>
      <w:r w:rsidR="00623FB9" w:rsidRPr="00F65938">
        <w:rPr>
          <w:rFonts w:cs="Calibri"/>
        </w:rPr>
        <w:t xml:space="preserve"> </w:t>
      </w:r>
      <w:r w:rsidR="00AA63AF" w:rsidRPr="00F65938">
        <w:rPr>
          <w:rFonts w:cs="Calibri"/>
        </w:rPr>
        <w:t xml:space="preserve">their </w:t>
      </w:r>
      <w:r w:rsidR="00623FB9" w:rsidRPr="00F65938">
        <w:rPr>
          <w:rFonts w:cs="Calibri"/>
        </w:rPr>
        <w:t>request for</w:t>
      </w:r>
      <w:r w:rsidR="00311A90" w:rsidRPr="00F65938">
        <w:rPr>
          <w:rFonts w:cs="Calibri"/>
        </w:rPr>
        <w:t xml:space="preserve"> the SSP</w:t>
      </w:r>
      <w:r w:rsidR="00623FB9" w:rsidRPr="00F65938">
        <w:rPr>
          <w:rFonts w:cs="Calibri"/>
        </w:rPr>
        <w:t xml:space="preserve"> to run additional projections separating longline from troll catches using a baseline period of 2000-2004 for all WCPO troll catches - so that managers have the information required for discussions and making decisions available at SMD and Commission.</w:t>
      </w:r>
    </w:p>
    <w:p w14:paraId="1CC576D0" w14:textId="77777777" w:rsidR="00592D8D" w:rsidRPr="00F65938" w:rsidRDefault="00592D8D" w:rsidP="00CA4E61">
      <w:pPr>
        <w:pStyle w:val="WCPFCnormal"/>
        <w:widowControl w:val="0"/>
        <w:numPr>
          <w:ilvl w:val="0"/>
          <w:numId w:val="0"/>
        </w:numPr>
        <w:adjustRightInd w:val="0"/>
        <w:snapToGrid w:val="0"/>
        <w:spacing w:after="0"/>
        <w:ind w:left="567"/>
        <w:contextualSpacing w:val="0"/>
        <w:rPr>
          <w:rFonts w:cs="Calibri"/>
          <w:bCs/>
        </w:rPr>
      </w:pPr>
    </w:p>
    <w:p w14:paraId="5B1F0E1A" w14:textId="35940268" w:rsidR="00592D8D" w:rsidRPr="00F65938" w:rsidRDefault="00592D8D"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Federated States of Micronesia asked to make a late intervention on behalf of </w:t>
      </w:r>
      <w:r w:rsidR="00D057EB" w:rsidRPr="00F65938">
        <w:rPr>
          <w:rFonts w:cs="Calibri"/>
        </w:rPr>
        <w:t>PNA+TK and</w:t>
      </w:r>
      <w:r w:rsidR="007D0B39" w:rsidRPr="00F65938">
        <w:rPr>
          <w:rFonts w:cs="Calibri"/>
        </w:rPr>
        <w:t>,</w:t>
      </w:r>
      <w:r w:rsidR="00D057EB" w:rsidRPr="00F65938">
        <w:rPr>
          <w:rFonts w:cs="Calibri"/>
        </w:rPr>
        <w:t xml:space="preserve"> following on from </w:t>
      </w:r>
      <w:r w:rsidR="00D057EB" w:rsidRPr="00572CF4">
        <w:rPr>
          <w:rFonts w:cs="Calibri"/>
          <w:bCs/>
        </w:rPr>
        <w:t>the</w:t>
      </w:r>
      <w:r w:rsidR="00D057EB" w:rsidRPr="00F65938">
        <w:rPr>
          <w:rFonts w:cs="Calibri"/>
        </w:rPr>
        <w:t xml:space="preserve"> NZ request to have a separate analysis for their fishery in the SP-ALB </w:t>
      </w:r>
      <w:r w:rsidR="007D0B39" w:rsidRPr="00F65938">
        <w:rPr>
          <w:rFonts w:cs="Calibri"/>
        </w:rPr>
        <w:t>Management Procedure development process</w:t>
      </w:r>
      <w:r w:rsidR="0085276D" w:rsidRPr="00F65938">
        <w:rPr>
          <w:rFonts w:cs="Calibri"/>
        </w:rPr>
        <w:t xml:space="preserve">, to </w:t>
      </w:r>
      <w:r w:rsidR="00D057EB" w:rsidRPr="00F65938">
        <w:rPr>
          <w:rFonts w:cs="Calibri"/>
        </w:rPr>
        <w:t>request that</w:t>
      </w:r>
      <w:r w:rsidR="00311A90" w:rsidRPr="00F65938">
        <w:rPr>
          <w:rFonts w:cs="Calibri"/>
        </w:rPr>
        <w:t xml:space="preserve"> the SSP</w:t>
      </w:r>
      <w:r w:rsidR="00D057EB" w:rsidRPr="00F65938">
        <w:rPr>
          <w:rFonts w:cs="Calibri"/>
        </w:rPr>
        <w:t xml:space="preserve"> </w:t>
      </w:r>
      <w:r w:rsidR="0085276D" w:rsidRPr="00F65938">
        <w:rPr>
          <w:rFonts w:cs="Calibri"/>
        </w:rPr>
        <w:t xml:space="preserve">also </w:t>
      </w:r>
      <w:r w:rsidR="00D057EB" w:rsidRPr="00F65938">
        <w:rPr>
          <w:rFonts w:cs="Calibri"/>
        </w:rPr>
        <w:t xml:space="preserve">do a separate analysis for </w:t>
      </w:r>
      <w:r w:rsidR="00347E88" w:rsidRPr="00F65938">
        <w:rPr>
          <w:rFonts w:cs="Calibri"/>
        </w:rPr>
        <w:t xml:space="preserve">fisheries in </w:t>
      </w:r>
      <w:r w:rsidR="00D057EB" w:rsidRPr="00F65938">
        <w:rPr>
          <w:rFonts w:cs="Calibri"/>
        </w:rPr>
        <w:t>PNA waters which take south pacific albacore.</w:t>
      </w:r>
    </w:p>
    <w:p w14:paraId="59083D03" w14:textId="77777777" w:rsidR="00592D8D" w:rsidRPr="00F65938" w:rsidRDefault="00592D8D" w:rsidP="00CA4E61">
      <w:pPr>
        <w:pStyle w:val="WCPFCnormal"/>
        <w:widowControl w:val="0"/>
        <w:numPr>
          <w:ilvl w:val="0"/>
          <w:numId w:val="0"/>
        </w:numPr>
        <w:adjustRightInd w:val="0"/>
        <w:snapToGrid w:val="0"/>
        <w:spacing w:after="0"/>
        <w:ind w:left="567"/>
        <w:contextualSpacing w:val="0"/>
        <w:rPr>
          <w:rFonts w:cs="Calibri"/>
          <w:bCs/>
        </w:rPr>
      </w:pPr>
    </w:p>
    <w:p w14:paraId="67B2655F" w14:textId="53F91576" w:rsidR="00A3184C" w:rsidRPr="00F65938" w:rsidRDefault="00592D8D" w:rsidP="00CA4E61">
      <w:pPr>
        <w:pStyle w:val="WCPFCnormal"/>
        <w:widowControl w:val="0"/>
        <w:adjustRightInd w:val="0"/>
        <w:snapToGrid w:val="0"/>
        <w:spacing w:after="0"/>
        <w:ind w:left="0" w:firstLine="0"/>
        <w:contextualSpacing w:val="0"/>
        <w:rPr>
          <w:rFonts w:cs="Calibri"/>
          <w:bCs/>
        </w:rPr>
      </w:pPr>
      <w:r w:rsidRPr="00F65938">
        <w:rPr>
          <w:rFonts w:cs="Calibri"/>
        </w:rPr>
        <w:t xml:space="preserve">Australia </w:t>
      </w:r>
      <w:r w:rsidR="00EB137C" w:rsidRPr="00F65938">
        <w:rPr>
          <w:rFonts w:cs="Calibri"/>
        </w:rPr>
        <w:t xml:space="preserve">suggested </w:t>
      </w:r>
      <w:r w:rsidR="00EB137C" w:rsidRPr="001D7965">
        <w:rPr>
          <w:rFonts w:cs="Calibri"/>
          <w:bCs/>
        </w:rPr>
        <w:t xml:space="preserve">some </w:t>
      </w:r>
      <w:r w:rsidR="00EB137C" w:rsidRPr="001D7965">
        <w:rPr>
          <w:rFonts w:cs="Calibri"/>
        </w:rPr>
        <w:t>wording</w:t>
      </w:r>
      <w:r w:rsidR="00EB137C" w:rsidRPr="001D7965">
        <w:rPr>
          <w:rFonts w:cs="Calibri"/>
          <w:bCs/>
        </w:rPr>
        <w:t xml:space="preserve"> for </w:t>
      </w:r>
      <w:r w:rsidR="00A3184C" w:rsidRPr="001D7965">
        <w:rPr>
          <w:rFonts w:cs="Calibri"/>
          <w:bCs/>
        </w:rPr>
        <w:t>recommendations</w:t>
      </w:r>
      <w:r w:rsidR="00A3184C" w:rsidRPr="00F65938">
        <w:rPr>
          <w:rFonts w:cs="Calibri"/>
        </w:rPr>
        <w:t xml:space="preserve"> on SP</w:t>
      </w:r>
      <w:r w:rsidRPr="00F65938">
        <w:rPr>
          <w:rFonts w:cs="Calibri"/>
        </w:rPr>
        <w:t>-</w:t>
      </w:r>
      <w:r w:rsidR="00A3184C" w:rsidRPr="00F65938">
        <w:rPr>
          <w:rFonts w:cs="Calibri"/>
        </w:rPr>
        <w:t>A</w:t>
      </w:r>
      <w:r w:rsidRPr="00F65938">
        <w:rPr>
          <w:rFonts w:cs="Calibri"/>
        </w:rPr>
        <w:t>LB</w:t>
      </w:r>
      <w:r w:rsidR="00A3184C" w:rsidRPr="00F65938">
        <w:rPr>
          <w:rFonts w:cs="Calibri"/>
        </w:rPr>
        <w:t xml:space="preserve"> MP development: </w:t>
      </w:r>
    </w:p>
    <w:p w14:paraId="1B681385" w14:textId="35DE9892" w:rsidR="00592D8D" w:rsidRPr="00F65938" w:rsidRDefault="00A3184C" w:rsidP="00CA4E61">
      <w:pPr>
        <w:pStyle w:val="WCPFCnormal"/>
        <w:widowControl w:val="0"/>
        <w:numPr>
          <w:ilvl w:val="0"/>
          <w:numId w:val="0"/>
        </w:numPr>
        <w:adjustRightInd w:val="0"/>
        <w:snapToGrid w:val="0"/>
        <w:spacing w:after="0"/>
        <w:ind w:left="567"/>
        <w:contextualSpacing w:val="0"/>
        <w:rPr>
          <w:rFonts w:cs="Calibri"/>
        </w:rPr>
      </w:pPr>
      <w:r w:rsidRPr="00F65938">
        <w:rPr>
          <w:rFonts w:cs="Calibri"/>
        </w:rPr>
        <w:t xml:space="preserve">“SC20 noted that MP evaluations were not available for its consideration. SC20 recommended that the SSP conduct </w:t>
      </w:r>
      <w:r w:rsidR="004D6E58">
        <w:rPr>
          <w:rFonts w:cs="Calibri"/>
        </w:rPr>
        <w:t xml:space="preserve">a </w:t>
      </w:r>
      <w:r w:rsidRPr="00F65938">
        <w:rPr>
          <w:rFonts w:cs="Calibri"/>
        </w:rPr>
        <w:t xml:space="preserve">Management Strategy Evaluation of a range of candidate MPs, using the two </w:t>
      </w:r>
      <w:r w:rsidRPr="00F65938">
        <w:rPr>
          <w:rFonts w:cs="Calibri"/>
        </w:rPr>
        <w:lastRenderedPageBreak/>
        <w:t xml:space="preserve">updated </w:t>
      </w:r>
      <w:r w:rsidR="0009265F" w:rsidRPr="00F65938">
        <w:rPr>
          <w:rFonts w:cs="Calibri"/>
        </w:rPr>
        <w:t>SP-ALB</w:t>
      </w:r>
      <w:r w:rsidRPr="00F65938">
        <w:rPr>
          <w:rFonts w:cs="Calibri"/>
        </w:rPr>
        <w:t xml:space="preserve"> estimators, together with HCR and maximum change metarule specifications similar to those </w:t>
      </w:r>
      <w:r w:rsidRPr="00572CF4">
        <w:rPr>
          <w:rFonts w:cs="Calibri"/>
          <w:bCs/>
        </w:rPr>
        <w:t>presented</w:t>
      </w:r>
      <w:r w:rsidRPr="00F65938">
        <w:rPr>
          <w:rFonts w:cs="Calibri"/>
        </w:rPr>
        <w:t xml:space="preserve"> at SC19 (SC19-MI-WP-06).</w:t>
      </w:r>
      <w:r w:rsidR="00006B30" w:rsidRPr="00F65938">
        <w:rPr>
          <w:rFonts w:cs="Calibri"/>
        </w:rPr>
        <w:t>”</w:t>
      </w:r>
      <w:r w:rsidR="00592D8D" w:rsidRPr="00F65938">
        <w:rPr>
          <w:rFonts w:cs="Calibri"/>
        </w:rPr>
        <w:t xml:space="preserve"> </w:t>
      </w:r>
    </w:p>
    <w:p w14:paraId="4D28F16A" w14:textId="263A0D6A" w:rsidR="00592D8D" w:rsidRPr="00F65938" w:rsidRDefault="00A3184C" w:rsidP="00CA4E61">
      <w:pPr>
        <w:pStyle w:val="WCPFCnormal"/>
        <w:widowControl w:val="0"/>
        <w:numPr>
          <w:ilvl w:val="0"/>
          <w:numId w:val="0"/>
        </w:numPr>
        <w:adjustRightInd w:val="0"/>
        <w:snapToGrid w:val="0"/>
        <w:spacing w:after="0"/>
        <w:ind w:left="567"/>
        <w:contextualSpacing w:val="0"/>
        <w:rPr>
          <w:rFonts w:cs="Calibri"/>
          <w:bCs/>
        </w:rPr>
      </w:pPr>
      <w:r w:rsidRPr="00F65938">
        <w:rPr>
          <w:rFonts w:cs="Calibri"/>
        </w:rPr>
        <w:t>Further:</w:t>
      </w:r>
      <w:r w:rsidRPr="00F65938">
        <w:rPr>
          <w:rFonts w:cs="Calibri"/>
          <w:bCs/>
        </w:rPr>
        <w:t xml:space="preserve"> </w:t>
      </w:r>
      <w:r w:rsidR="00592D8D" w:rsidRPr="00F65938">
        <w:rPr>
          <w:rFonts w:cs="Calibri"/>
          <w:bCs/>
        </w:rPr>
        <w:t>“</w:t>
      </w:r>
      <w:r w:rsidRPr="00F65938">
        <w:rPr>
          <w:rFonts w:cs="Calibri"/>
          <w:bCs/>
        </w:rPr>
        <w:t xml:space="preserve">That EPO catches be assumed to remain constant at recent levels but with </w:t>
      </w:r>
      <w:r w:rsidR="004D6E58">
        <w:rPr>
          <w:rFonts w:cs="Calibri"/>
          <w:bCs/>
        </w:rPr>
        <w:t xml:space="preserve">an </w:t>
      </w:r>
      <w:r w:rsidRPr="00F65938">
        <w:rPr>
          <w:rFonts w:cs="Calibri"/>
          <w:bCs/>
        </w:rPr>
        <w:t>exploration of a case where the EPO is subject to MP controls (in a similar way to some of the scenarios in SC20-MI-WP-03).</w:t>
      </w:r>
      <w:r w:rsidR="00592D8D" w:rsidRPr="00F65938">
        <w:rPr>
          <w:rFonts w:cs="Calibri"/>
          <w:bCs/>
        </w:rPr>
        <w:t>”</w:t>
      </w:r>
      <w:r w:rsidRPr="00F65938">
        <w:rPr>
          <w:rFonts w:cs="Calibri"/>
          <w:bCs/>
        </w:rPr>
        <w:t xml:space="preserve">  </w:t>
      </w:r>
    </w:p>
    <w:p w14:paraId="18285BB7" w14:textId="16263B15" w:rsidR="00A3184C" w:rsidRPr="00F65938" w:rsidRDefault="00A3184C" w:rsidP="00CA4E61">
      <w:pPr>
        <w:pStyle w:val="WCPFCnormal"/>
        <w:widowControl w:val="0"/>
        <w:numPr>
          <w:ilvl w:val="0"/>
          <w:numId w:val="0"/>
        </w:numPr>
        <w:adjustRightInd w:val="0"/>
        <w:snapToGrid w:val="0"/>
        <w:spacing w:after="0"/>
        <w:ind w:left="567"/>
        <w:contextualSpacing w:val="0"/>
        <w:rPr>
          <w:rFonts w:cs="Calibri"/>
          <w:bCs/>
        </w:rPr>
      </w:pPr>
      <w:r w:rsidRPr="00F65938">
        <w:rPr>
          <w:rFonts w:cs="Calibri"/>
        </w:rPr>
        <w:t xml:space="preserve">And finally that: </w:t>
      </w:r>
      <w:r w:rsidR="00592D8D" w:rsidRPr="00F65938">
        <w:rPr>
          <w:rFonts w:cs="Calibri"/>
        </w:rPr>
        <w:t>“</w:t>
      </w:r>
      <w:r w:rsidRPr="00F65938">
        <w:rPr>
          <w:rFonts w:cs="Calibri"/>
          <w:bCs/>
        </w:rPr>
        <w:t>SC20 recommended that the results of these MP evaluations be provided to the SMD and the Commission for their consideration.</w:t>
      </w:r>
      <w:r w:rsidR="00592D8D" w:rsidRPr="00F65938">
        <w:rPr>
          <w:rFonts w:cs="Calibri"/>
          <w:bCs/>
        </w:rPr>
        <w:t>”</w:t>
      </w:r>
    </w:p>
    <w:p w14:paraId="45CEF619"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bCs/>
        </w:rPr>
      </w:pPr>
    </w:p>
    <w:p w14:paraId="0D855AA8" w14:textId="09C071EF" w:rsidR="00006B30" w:rsidRPr="00F65938" w:rsidRDefault="00006B30" w:rsidP="00CA4E61">
      <w:pPr>
        <w:pStyle w:val="WCPFCnormal"/>
        <w:widowControl w:val="0"/>
        <w:adjustRightInd w:val="0"/>
        <w:snapToGrid w:val="0"/>
        <w:spacing w:after="0"/>
        <w:ind w:left="0" w:firstLine="0"/>
        <w:contextualSpacing w:val="0"/>
        <w:rPr>
          <w:rFonts w:cs="Calibri"/>
        </w:rPr>
      </w:pPr>
      <w:r w:rsidRPr="00F65938">
        <w:rPr>
          <w:rFonts w:cs="Calibri"/>
        </w:rPr>
        <w:t>After further informal discussions around draft output texts, SC20 agreed the following:</w:t>
      </w:r>
    </w:p>
    <w:p w14:paraId="499C4139" w14:textId="77777777" w:rsidR="006C3B27" w:rsidRPr="00F65938" w:rsidRDefault="006C3B27" w:rsidP="00CA4E61">
      <w:pPr>
        <w:widowControl w:val="0"/>
        <w:adjustRightInd w:val="0"/>
        <w:snapToGrid w:val="0"/>
        <w:ind w:left="-5" w:right="0"/>
        <w:rPr>
          <w:b/>
        </w:rPr>
      </w:pPr>
    </w:p>
    <w:tbl>
      <w:tblPr>
        <w:tblStyle w:val="TableGrid0"/>
        <w:tblW w:w="5000" w:type="pct"/>
        <w:tblLook w:val="04A0" w:firstRow="1" w:lastRow="0" w:firstColumn="1" w:lastColumn="0" w:noHBand="0" w:noVBand="1"/>
      </w:tblPr>
      <w:tblGrid>
        <w:gridCol w:w="9350"/>
      </w:tblGrid>
      <w:tr w:rsidR="00270364" w:rsidRPr="00F65938" w14:paraId="66204C23" w14:textId="77777777" w:rsidTr="008B73FE">
        <w:tc>
          <w:tcPr>
            <w:tcW w:w="5000" w:type="pct"/>
            <w:shd w:val="clear" w:color="auto" w:fill="F2F2F2" w:themeFill="background1" w:themeFillShade="F2"/>
          </w:tcPr>
          <w:p w14:paraId="249E3844" w14:textId="7A62C276" w:rsidR="00270364" w:rsidRPr="00F65938" w:rsidRDefault="00270364" w:rsidP="00CA4E61">
            <w:pPr>
              <w:pStyle w:val="WCPFCnormal"/>
              <w:widowControl w:val="0"/>
              <w:adjustRightInd w:val="0"/>
              <w:snapToGrid w:val="0"/>
              <w:spacing w:after="0"/>
              <w:ind w:left="0" w:firstLine="0"/>
              <w:contextualSpacing w:val="0"/>
              <w:rPr>
                <w:rFonts w:cs="Calibri"/>
                <w:color w:val="000000"/>
              </w:rPr>
            </w:pPr>
            <w:r w:rsidRPr="00F65938">
              <w:rPr>
                <w:rFonts w:cs="Calibri"/>
                <w:b/>
                <w:bCs/>
              </w:rPr>
              <w:t xml:space="preserve">SC20 </w:t>
            </w:r>
            <w:r w:rsidRPr="00B91836">
              <w:rPr>
                <w:rFonts w:cs="Calibri"/>
                <w:b/>
                <w:bCs/>
              </w:rPr>
              <w:t>recommended</w:t>
            </w:r>
            <w:r w:rsidRPr="00F65938">
              <w:rPr>
                <w:rFonts w:cs="Calibri"/>
                <w:b/>
                <w:bCs/>
              </w:rPr>
              <w:t xml:space="preserve"> that S</w:t>
            </w:r>
            <w:r w:rsidR="001C4AF7" w:rsidRPr="00F65938">
              <w:rPr>
                <w:rFonts w:cs="Calibri"/>
                <w:b/>
                <w:bCs/>
              </w:rPr>
              <w:t>S</w:t>
            </w:r>
            <w:r w:rsidRPr="00F65938">
              <w:rPr>
                <w:rFonts w:cs="Calibri"/>
                <w:b/>
                <w:bCs/>
              </w:rPr>
              <w:t xml:space="preserve">P focus primarily on the following two ASPM-derived estimators with a view to having a robust estimator, without obvious future data vulnerabilities: </w:t>
            </w:r>
          </w:p>
          <w:p w14:paraId="64E16098" w14:textId="77777777" w:rsidR="00270364" w:rsidRPr="00F65938" w:rsidRDefault="00270364" w:rsidP="00CA4E61">
            <w:pPr>
              <w:pStyle w:val="WCPFCnormal"/>
              <w:widowControl w:val="0"/>
              <w:numPr>
                <w:ilvl w:val="0"/>
                <w:numId w:val="25"/>
              </w:numPr>
              <w:adjustRightInd w:val="0"/>
              <w:snapToGrid w:val="0"/>
              <w:spacing w:after="0"/>
              <w:contextualSpacing w:val="0"/>
              <w:rPr>
                <w:rFonts w:cs="Calibri"/>
                <w:color w:val="000000"/>
              </w:rPr>
            </w:pPr>
            <w:r w:rsidRPr="00F65938">
              <w:rPr>
                <w:rFonts w:cs="Calibri"/>
                <w:b/>
                <w:bCs/>
              </w:rPr>
              <w:t>A direct biomass depletion approach using mean SB/SB</w:t>
            </w:r>
            <w:r w:rsidRPr="00F65938">
              <w:rPr>
                <w:rFonts w:cs="Calibri"/>
                <w:b/>
                <w:bCs/>
                <w:vertAlign w:val="subscript"/>
              </w:rPr>
              <w:t>F=0</w:t>
            </w:r>
            <w:r w:rsidRPr="00F65938">
              <w:rPr>
                <w:rFonts w:cs="Calibri"/>
                <w:b/>
                <w:bCs/>
              </w:rPr>
              <w:t xml:space="preserve"> of the last three years; and</w:t>
            </w:r>
          </w:p>
          <w:p w14:paraId="35438388" w14:textId="39CB2C4B" w:rsidR="00270364" w:rsidRPr="00F65938" w:rsidRDefault="00270364" w:rsidP="00CA4E61">
            <w:pPr>
              <w:pStyle w:val="WCPFCnormal"/>
              <w:widowControl w:val="0"/>
              <w:numPr>
                <w:ilvl w:val="0"/>
                <w:numId w:val="25"/>
              </w:numPr>
              <w:adjustRightInd w:val="0"/>
              <w:snapToGrid w:val="0"/>
              <w:spacing w:after="0"/>
              <w:contextualSpacing w:val="0"/>
              <w:rPr>
                <w:rFonts w:cs="Calibri"/>
                <w:color w:val="000000"/>
              </w:rPr>
            </w:pPr>
            <w:r w:rsidRPr="00F65938">
              <w:rPr>
                <w:rFonts w:cs="Calibri"/>
                <w:b/>
                <w:bCs/>
              </w:rPr>
              <w:t>A ratio approach that uses Mean SB/SB</w:t>
            </w:r>
            <w:r w:rsidRPr="00F65938">
              <w:rPr>
                <w:rFonts w:cs="Calibri"/>
                <w:b/>
                <w:bCs/>
                <w:vertAlign w:val="subscript"/>
              </w:rPr>
              <w:t>F=0</w:t>
            </w:r>
            <w:r w:rsidRPr="00F65938">
              <w:rPr>
                <w:rFonts w:cs="Calibri"/>
                <w:b/>
                <w:bCs/>
              </w:rPr>
              <w:t xml:space="preserve"> of the last three year (same as in a</w:t>
            </w:r>
            <w:r w:rsidR="00006B30" w:rsidRPr="00F65938">
              <w:rPr>
                <w:rFonts w:cs="Calibri"/>
                <w:b/>
                <w:bCs/>
              </w:rPr>
              <w:t>.</w:t>
            </w:r>
            <w:r w:rsidRPr="00F65938">
              <w:rPr>
                <w:rFonts w:cs="Calibri"/>
                <w:b/>
                <w:bCs/>
              </w:rPr>
              <w:t xml:space="preserve">) relative to </w:t>
            </w:r>
            <w:r w:rsidR="001C4AF7" w:rsidRPr="00F65938">
              <w:rPr>
                <w:rFonts w:cs="Calibri"/>
                <w:b/>
                <w:bCs/>
              </w:rPr>
              <w:t>2017-2019</w:t>
            </w:r>
            <w:r w:rsidRPr="00F65938">
              <w:rPr>
                <w:rFonts w:cs="Calibri"/>
                <w:b/>
                <w:bCs/>
              </w:rPr>
              <w:t>.</w:t>
            </w:r>
          </w:p>
          <w:p w14:paraId="38179C2C"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eastAsia="Times New Roman" w:cs="Calibri"/>
                <w:color w:val="000000"/>
              </w:rPr>
            </w:pPr>
            <w:bookmarkStart w:id="110" w:name="_Hlk175729619"/>
            <w:bookmarkStart w:id="111" w:name="_Hlk175116049"/>
          </w:p>
          <w:p w14:paraId="4A619B0B" w14:textId="47B9A5BA" w:rsidR="00270364" w:rsidRPr="00F65938" w:rsidRDefault="00270364" w:rsidP="00CA4E61">
            <w:pPr>
              <w:pStyle w:val="WCPFCnormal"/>
              <w:widowControl w:val="0"/>
              <w:adjustRightInd w:val="0"/>
              <w:snapToGrid w:val="0"/>
              <w:spacing w:after="0"/>
              <w:ind w:left="0" w:firstLine="0"/>
              <w:contextualSpacing w:val="0"/>
              <w:rPr>
                <w:rFonts w:eastAsia="Times New Roman" w:cs="Calibri"/>
                <w:color w:val="000000"/>
              </w:rPr>
            </w:pPr>
            <w:r w:rsidRPr="001E5EED">
              <w:rPr>
                <w:rFonts w:cs="Calibri"/>
              </w:rPr>
              <w:t xml:space="preserve">SC20 noted that there was bias in estimation model performance at low predicted stock sizes. </w:t>
            </w:r>
            <w:r w:rsidRPr="00F65938">
              <w:rPr>
                <w:rFonts w:cs="Calibri"/>
                <w:b/>
                <w:bCs/>
              </w:rPr>
              <w:t xml:space="preserve">SC20 recommended that this bias be addressed through the design of the HCR and its </w:t>
            </w:r>
            <w:r w:rsidRPr="001D7965">
              <w:rPr>
                <w:rFonts w:cs="Calibri"/>
              </w:rPr>
              <w:t>significance</w:t>
            </w:r>
            <w:r w:rsidRPr="00F65938">
              <w:rPr>
                <w:rFonts w:cs="Calibri"/>
                <w:b/>
                <w:bCs/>
              </w:rPr>
              <w:t xml:space="preserve"> or otherwise will be evaluated through evaluation of candidate MPs. Should the estimation model bias become problematic in the MP design context, then steps will need to be taken to address that issue</w:t>
            </w:r>
            <w:bookmarkEnd w:id="110"/>
            <w:r w:rsidRPr="00F65938">
              <w:rPr>
                <w:rFonts w:eastAsia="Times New Roman" w:cs="Calibri"/>
                <w:b/>
                <w:bCs/>
                <w:color w:val="000000" w:themeColor="text1"/>
              </w:rPr>
              <w:t>.</w:t>
            </w:r>
            <w:bookmarkEnd w:id="111"/>
          </w:p>
          <w:p w14:paraId="670718F8"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rPr>
            </w:pPr>
          </w:p>
          <w:p w14:paraId="788EE795" w14:textId="426F03CD" w:rsidR="00270364" w:rsidRPr="00F65938" w:rsidRDefault="00270364"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that S</w:t>
            </w:r>
            <w:r w:rsidR="001C4AF7" w:rsidRPr="00F65938">
              <w:rPr>
                <w:rFonts w:cs="Calibri"/>
                <w:b/>
                <w:bCs/>
              </w:rPr>
              <w:t>S</w:t>
            </w:r>
            <w:r w:rsidRPr="00F65938">
              <w:rPr>
                <w:rFonts w:cs="Calibri"/>
                <w:b/>
                <w:bCs/>
              </w:rPr>
              <w:t xml:space="preserve">P conduct a Management Strategy Evaluation of a range of </w:t>
            </w:r>
            <w:r w:rsidRPr="001D7965">
              <w:rPr>
                <w:rFonts w:cs="Calibri"/>
              </w:rPr>
              <w:t>candidate</w:t>
            </w:r>
            <w:r w:rsidRPr="00F65938">
              <w:rPr>
                <w:rFonts w:cs="Calibri"/>
                <w:b/>
                <w:bCs/>
              </w:rPr>
              <w:t xml:space="preserve"> MPs, using updated estimators together with HCR and maximum change metarule specifications similar to those presented at SC19 (SC19-MI-WP-06).  </w:t>
            </w:r>
          </w:p>
          <w:p w14:paraId="60D2BB0B"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rPr>
            </w:pPr>
          </w:p>
          <w:p w14:paraId="1D573837" w14:textId="37F19F0C" w:rsidR="00270364" w:rsidRPr="00F65938" w:rsidRDefault="00270364" w:rsidP="00CA4E61">
            <w:pPr>
              <w:pStyle w:val="WCPFCnormal"/>
              <w:widowControl w:val="0"/>
              <w:adjustRightInd w:val="0"/>
              <w:snapToGrid w:val="0"/>
              <w:spacing w:after="0"/>
              <w:ind w:left="0" w:firstLine="0"/>
              <w:contextualSpacing w:val="0"/>
              <w:rPr>
                <w:rFonts w:cs="Calibri"/>
                <w:color w:val="000000"/>
              </w:rPr>
            </w:pPr>
            <w:r w:rsidRPr="00F65938">
              <w:rPr>
                <w:rFonts w:cs="Calibri"/>
                <w:b/>
                <w:bCs/>
              </w:rPr>
              <w:t>SC20 recommended that S</w:t>
            </w:r>
            <w:r w:rsidR="001C4AF7" w:rsidRPr="00F65938">
              <w:rPr>
                <w:rFonts w:cs="Calibri"/>
                <w:b/>
                <w:bCs/>
              </w:rPr>
              <w:t>S</w:t>
            </w:r>
            <w:r w:rsidRPr="00F65938">
              <w:rPr>
                <w:rFonts w:cs="Calibri"/>
                <w:b/>
                <w:bCs/>
              </w:rPr>
              <w:t xml:space="preserve">P, in addition to running projections assuming a single baseline </w:t>
            </w:r>
            <w:r w:rsidRPr="001D7965">
              <w:rPr>
                <w:rFonts w:cs="Calibri"/>
              </w:rPr>
              <w:t>for</w:t>
            </w:r>
            <w:r w:rsidRPr="00F65938">
              <w:rPr>
                <w:rFonts w:cs="Calibri"/>
                <w:b/>
                <w:bCs/>
              </w:rPr>
              <w:t xml:space="preserve"> all fisheries within the Management Procedure evaluations, explore the potential implications of using different reference periods for different fisheries and gears within the MP.</w:t>
            </w:r>
          </w:p>
          <w:p w14:paraId="59D00E7F"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rPr>
            </w:pPr>
          </w:p>
          <w:p w14:paraId="4660BC00" w14:textId="044B5A33" w:rsidR="00270364" w:rsidRPr="00F65938" w:rsidRDefault="00270364"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EPO catches be assumed to remain constant at recent levels but with an exploration of a case where the EPO is subject to MP controls (in a similar way to </w:t>
            </w:r>
            <w:r w:rsidRPr="001D7965">
              <w:rPr>
                <w:rFonts w:cs="Calibri"/>
              </w:rPr>
              <w:t>SC20</w:t>
            </w:r>
            <w:r w:rsidRPr="00F65938">
              <w:rPr>
                <w:rFonts w:cs="Calibri"/>
                <w:b/>
                <w:bCs/>
              </w:rPr>
              <w:t>-MI-WP-03).</w:t>
            </w:r>
          </w:p>
          <w:p w14:paraId="08191D00" w14:textId="77777777" w:rsidR="00270364" w:rsidRPr="00F65938" w:rsidRDefault="00270364" w:rsidP="00CA4E61">
            <w:pPr>
              <w:widowControl w:val="0"/>
              <w:adjustRightInd w:val="0"/>
              <w:snapToGrid w:val="0"/>
              <w:rPr>
                <w:rFonts w:eastAsia="Times New Roman"/>
                <w:b/>
                <w:bCs/>
                <w:color w:val="000000" w:themeColor="text1"/>
              </w:rPr>
            </w:pPr>
          </w:p>
          <w:p w14:paraId="467A4A0A" w14:textId="77777777" w:rsidR="00270364" w:rsidRPr="00F65938" w:rsidRDefault="00270364"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noted that it was desirable to constrain the number of candidate MPs </w:t>
            </w:r>
            <w:r w:rsidRPr="001D7965">
              <w:rPr>
                <w:rFonts w:cs="Calibri"/>
              </w:rPr>
              <w:t>evaluated</w:t>
            </w:r>
            <w:r w:rsidRPr="00F65938">
              <w:rPr>
                <w:rFonts w:cs="Calibri"/>
                <w:b/>
                <w:bCs/>
              </w:rPr>
              <w:t xml:space="preserve"> for consideration and recommended that steps be taken to manage this, including using one-off variations from a base-case scenario, rather than a full factorial grid of options.</w:t>
            </w:r>
            <w:r w:rsidRPr="00F65938">
              <w:rPr>
                <w:rFonts w:cs="Calibri"/>
                <w:b/>
                <w:bCs/>
              </w:rPr>
              <w:br/>
            </w:r>
          </w:p>
          <w:p w14:paraId="4294EBA1" w14:textId="0E3E7F7C" w:rsidR="00270364" w:rsidRPr="00F65938" w:rsidRDefault="00270364" w:rsidP="00CA4E61">
            <w:pPr>
              <w:pStyle w:val="WCPFCnormal"/>
              <w:widowControl w:val="0"/>
              <w:adjustRightInd w:val="0"/>
              <w:snapToGrid w:val="0"/>
              <w:spacing w:after="0"/>
              <w:ind w:left="0" w:firstLine="0"/>
              <w:contextualSpacing w:val="0"/>
              <w:rPr>
                <w:rFonts w:cs="Calibri"/>
              </w:rPr>
            </w:pPr>
            <w:r w:rsidRPr="00F65938">
              <w:rPr>
                <w:rFonts w:cs="Calibri"/>
                <w:b/>
                <w:bCs/>
              </w:rPr>
              <w:t>SC</w:t>
            </w:r>
            <w:r w:rsidRPr="00F65938">
              <w:rPr>
                <w:rFonts w:cs="Calibri"/>
                <w:b/>
                <w:bCs/>
                <w:lang w:eastAsia="zh-CN"/>
              </w:rPr>
              <w:t>20</w:t>
            </w:r>
            <w:r w:rsidRPr="00F65938">
              <w:rPr>
                <w:rFonts w:cs="Calibri"/>
                <w:b/>
                <w:bCs/>
              </w:rPr>
              <w:t xml:space="preserve"> recommended that, to the extent possible, the results of the above candidate MP evaluations be provided to the SMD and the Commission for their consideration or decision.</w:t>
            </w:r>
          </w:p>
        </w:tc>
      </w:tr>
    </w:tbl>
    <w:p w14:paraId="4F44D19C" w14:textId="77777777" w:rsidR="00270364" w:rsidRPr="00F65938" w:rsidRDefault="00270364" w:rsidP="00CA4E61">
      <w:pPr>
        <w:widowControl w:val="0"/>
        <w:adjustRightInd w:val="0"/>
        <w:snapToGrid w:val="0"/>
        <w:ind w:left="-5" w:right="0"/>
        <w:rPr>
          <w:b/>
        </w:rPr>
      </w:pPr>
    </w:p>
    <w:p w14:paraId="1A3ADE93" w14:textId="3470D1AF" w:rsidR="00D24FB0" w:rsidRDefault="00F64A73" w:rsidP="00CA4E61">
      <w:pPr>
        <w:pStyle w:val="Heading4"/>
        <w:keepNext w:val="0"/>
        <w:keepLines w:val="0"/>
        <w:widowControl w:val="0"/>
        <w:rPr>
          <w:rFonts w:eastAsia="Malgun Gothic"/>
          <w:lang w:eastAsia="ko-KR"/>
        </w:rPr>
      </w:pPr>
      <w:bookmarkStart w:id="112" w:name="_Toc177975599"/>
      <w:r w:rsidRPr="00F65938">
        <w:t xml:space="preserve">5.1.2.4 </w:t>
      </w:r>
      <w:r w:rsidR="000A212B" w:rsidRPr="00F65938">
        <w:tab/>
      </w:r>
      <w:r w:rsidRPr="00F65938">
        <w:t>Monitoring strategy for South Pacific albacore</w:t>
      </w:r>
      <w:bookmarkEnd w:id="112"/>
      <w:r w:rsidRPr="00F65938">
        <w:t xml:space="preserve"> </w:t>
      </w:r>
    </w:p>
    <w:p w14:paraId="4FE996D3" w14:textId="77777777" w:rsidR="00B91836" w:rsidRPr="00B91836" w:rsidRDefault="00B91836" w:rsidP="00CA4E61">
      <w:pPr>
        <w:widowControl w:val="0"/>
        <w:rPr>
          <w:rFonts w:eastAsia="Malgun Gothic"/>
          <w:lang w:eastAsia="ko-KR"/>
        </w:rPr>
      </w:pPr>
    </w:p>
    <w:p w14:paraId="5597E331" w14:textId="252247DF" w:rsidR="0000454A" w:rsidRPr="00F65938" w:rsidRDefault="0000454A" w:rsidP="00CA4E61">
      <w:pPr>
        <w:pStyle w:val="WCPFCnormal"/>
        <w:widowControl w:val="0"/>
        <w:adjustRightInd w:val="0"/>
        <w:snapToGrid w:val="0"/>
        <w:spacing w:after="0"/>
        <w:ind w:left="0" w:firstLine="0"/>
        <w:contextualSpacing w:val="0"/>
        <w:rPr>
          <w:rFonts w:cs="Calibri"/>
          <w:bCs/>
        </w:rPr>
      </w:pPr>
      <w:r w:rsidRPr="00F65938">
        <w:rPr>
          <w:rFonts w:cs="Calibri"/>
        </w:rPr>
        <w:t>No working or information papers</w:t>
      </w:r>
      <w:r w:rsidR="00780E99" w:rsidRPr="00F65938">
        <w:rPr>
          <w:rFonts w:cs="Calibri"/>
        </w:rPr>
        <w:t xml:space="preserve"> so no discussion under this agenda item</w:t>
      </w:r>
    </w:p>
    <w:p w14:paraId="241AF2F1" w14:textId="77777777" w:rsidR="0000454A" w:rsidRPr="00F65938" w:rsidRDefault="0000454A" w:rsidP="00CA4E61">
      <w:pPr>
        <w:widowControl w:val="0"/>
        <w:adjustRightInd w:val="0"/>
        <w:snapToGrid w:val="0"/>
        <w:ind w:left="-5" w:right="0"/>
        <w:rPr>
          <w:b/>
        </w:rPr>
      </w:pPr>
    </w:p>
    <w:p w14:paraId="70372563" w14:textId="03234136" w:rsidR="00022AD6" w:rsidRDefault="00F64A73" w:rsidP="00CA4E61">
      <w:pPr>
        <w:pStyle w:val="Heading4"/>
        <w:keepNext w:val="0"/>
        <w:keepLines w:val="0"/>
        <w:widowControl w:val="0"/>
        <w:rPr>
          <w:rFonts w:eastAsia="Malgun Gothic"/>
          <w:lang w:eastAsia="ko-KR"/>
        </w:rPr>
      </w:pPr>
      <w:bookmarkStart w:id="113" w:name="_Toc177975600"/>
      <w:r w:rsidRPr="00F65938">
        <w:t xml:space="preserve">5.1.2.5 </w:t>
      </w:r>
      <w:r w:rsidR="000A212B" w:rsidRPr="00F65938">
        <w:tab/>
      </w:r>
      <w:r w:rsidRPr="00F65938">
        <w:t>Updates on SP Albacore Roadmap IWG</w:t>
      </w:r>
      <w:bookmarkEnd w:id="113"/>
      <w:r w:rsidRPr="00F65938">
        <w:t xml:space="preserve"> </w:t>
      </w:r>
    </w:p>
    <w:p w14:paraId="6367F666" w14:textId="77777777" w:rsidR="00B91836" w:rsidRPr="00B91836" w:rsidRDefault="00B91836" w:rsidP="00CA4E61">
      <w:pPr>
        <w:widowControl w:val="0"/>
        <w:rPr>
          <w:rFonts w:eastAsia="Malgun Gothic"/>
          <w:lang w:eastAsia="ko-KR"/>
        </w:rPr>
      </w:pPr>
    </w:p>
    <w:p w14:paraId="79B05825" w14:textId="76D7A385" w:rsidR="0000454A" w:rsidRPr="00F65938" w:rsidRDefault="00006B30"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00454A" w:rsidRPr="00F65938">
        <w:rPr>
          <w:rFonts w:cs="Calibri"/>
        </w:rPr>
        <w:t xml:space="preserve">Chair of </w:t>
      </w:r>
      <w:r w:rsidRPr="00F65938">
        <w:rPr>
          <w:rFonts w:cs="Calibri"/>
        </w:rPr>
        <w:t xml:space="preserve">the </w:t>
      </w:r>
      <w:r w:rsidR="0000454A" w:rsidRPr="00F65938">
        <w:rPr>
          <w:rFonts w:cs="Calibri"/>
        </w:rPr>
        <w:t>I</w:t>
      </w:r>
      <w:r w:rsidRPr="00F65938">
        <w:rPr>
          <w:rFonts w:cs="Calibri"/>
        </w:rPr>
        <w:t>W</w:t>
      </w:r>
      <w:r w:rsidR="0000454A" w:rsidRPr="00F65938">
        <w:rPr>
          <w:rFonts w:cs="Calibri"/>
        </w:rPr>
        <w:t>G</w:t>
      </w:r>
      <w:r w:rsidRPr="00F65938">
        <w:rPr>
          <w:rFonts w:cs="Calibri"/>
        </w:rPr>
        <w:t>, Fiji,</w:t>
      </w:r>
      <w:r w:rsidR="0000454A" w:rsidRPr="00F65938">
        <w:rPr>
          <w:rFonts w:cs="Calibri"/>
        </w:rPr>
        <w:t xml:space="preserve"> provided a brief update</w:t>
      </w:r>
      <w:r w:rsidR="00780E99" w:rsidRPr="00F65938">
        <w:rPr>
          <w:rFonts w:cs="Calibri"/>
        </w:rPr>
        <w:t xml:space="preserve"> noting a meeting had been planned for early August to consider the SSP</w:t>
      </w:r>
      <w:r w:rsidRPr="00F65938">
        <w:rPr>
          <w:rFonts w:cs="Calibri"/>
        </w:rPr>
        <w:t>’s</w:t>
      </w:r>
      <w:r w:rsidR="00780E99" w:rsidRPr="00F65938">
        <w:rPr>
          <w:rFonts w:cs="Calibri"/>
        </w:rPr>
        <w:t xml:space="preserve"> scientific outputs, but </w:t>
      </w:r>
      <w:r w:rsidRPr="00F65938">
        <w:rPr>
          <w:rFonts w:cs="Calibri"/>
        </w:rPr>
        <w:t xml:space="preserve">this work had been </w:t>
      </w:r>
      <w:r w:rsidR="00780E99" w:rsidRPr="00F65938">
        <w:rPr>
          <w:rFonts w:cs="Calibri"/>
        </w:rPr>
        <w:t xml:space="preserve">delayed </w:t>
      </w:r>
      <w:r w:rsidRPr="00F65938">
        <w:rPr>
          <w:rFonts w:cs="Calibri"/>
        </w:rPr>
        <w:t xml:space="preserve">due to the </w:t>
      </w:r>
      <w:r w:rsidR="00780E99" w:rsidRPr="00F65938">
        <w:rPr>
          <w:rFonts w:cs="Calibri"/>
        </w:rPr>
        <w:t xml:space="preserve">civil unrest in </w:t>
      </w:r>
      <w:r w:rsidR="00370DF9" w:rsidRPr="00F65938">
        <w:rPr>
          <w:rFonts w:cs="Calibri"/>
        </w:rPr>
        <w:lastRenderedPageBreak/>
        <w:t>Nouméa</w:t>
      </w:r>
      <w:r w:rsidR="00780E99" w:rsidRPr="00F65938">
        <w:rPr>
          <w:rFonts w:cs="Calibri"/>
        </w:rPr>
        <w:t xml:space="preserve">. </w:t>
      </w:r>
    </w:p>
    <w:p w14:paraId="244E78D3"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bCs/>
        </w:rPr>
      </w:pPr>
    </w:p>
    <w:p w14:paraId="0EA23B08" w14:textId="74590CA6" w:rsidR="00022AD6" w:rsidRPr="00F65938" w:rsidRDefault="00F64A73" w:rsidP="00CA4E61">
      <w:pPr>
        <w:pStyle w:val="Heading3"/>
        <w:keepNext w:val="0"/>
        <w:keepLines w:val="0"/>
        <w:widowControl w:val="0"/>
      </w:pPr>
      <w:bookmarkStart w:id="114" w:name="_Toc177975601"/>
      <w:r w:rsidRPr="00F65938">
        <w:t xml:space="preserve">5.1.3 </w:t>
      </w:r>
      <w:r w:rsidR="000A212B" w:rsidRPr="00F65938">
        <w:tab/>
      </w:r>
      <w:r w:rsidRPr="00F65938">
        <w:t>Mixed fishery MSE framework</w:t>
      </w:r>
      <w:bookmarkEnd w:id="114"/>
      <w:r w:rsidRPr="00F65938">
        <w:t xml:space="preserve"> </w:t>
      </w:r>
    </w:p>
    <w:p w14:paraId="57D137EC" w14:textId="77777777" w:rsidR="00006B30" w:rsidRPr="00F65938" w:rsidRDefault="00006B30" w:rsidP="00CA4E61">
      <w:pPr>
        <w:pStyle w:val="WCPFCHeading"/>
        <w:widowControl w:val="0"/>
        <w:adjustRightInd w:val="0"/>
        <w:snapToGrid w:val="0"/>
        <w:rPr>
          <w:rFonts w:ascii="Calibri" w:hAnsi="Calibri" w:cs="Calibri"/>
        </w:rPr>
      </w:pPr>
    </w:p>
    <w:p w14:paraId="00BF6353" w14:textId="7833021E" w:rsidR="00022AD6" w:rsidRPr="00F65938" w:rsidRDefault="00F64A73" w:rsidP="00CA4E61">
      <w:pPr>
        <w:pStyle w:val="Heading4"/>
        <w:keepNext w:val="0"/>
        <w:keepLines w:val="0"/>
        <w:widowControl w:val="0"/>
      </w:pPr>
      <w:bookmarkStart w:id="115" w:name="_Toc177975602"/>
      <w:r w:rsidRPr="00F65938">
        <w:t xml:space="preserve">5.1.3.1 </w:t>
      </w:r>
      <w:r w:rsidR="000A212B" w:rsidRPr="00F65938">
        <w:tab/>
      </w:r>
      <w:r w:rsidRPr="00F65938">
        <w:t>Target reference points for bigeye and yellowfin tuna</w:t>
      </w:r>
      <w:bookmarkEnd w:id="115"/>
      <w:r w:rsidRPr="00F65938">
        <w:t xml:space="preserve"> </w:t>
      </w:r>
    </w:p>
    <w:p w14:paraId="49520A38" w14:textId="738BCD6B" w:rsidR="00022AD6" w:rsidRPr="00F65938" w:rsidRDefault="00006B30" w:rsidP="00CA4E61">
      <w:pPr>
        <w:widowControl w:val="0"/>
        <w:adjustRightInd w:val="0"/>
        <w:snapToGrid w:val="0"/>
        <w:ind w:right="0"/>
      </w:pPr>
      <w:r w:rsidRPr="00F65938">
        <w:t xml:space="preserve">Working Paper: </w:t>
      </w:r>
      <w:hyperlink r:id="rId627">
        <w:r w:rsidR="00F64A73" w:rsidRPr="00F65938">
          <w:rPr>
            <w:color w:val="0000FF"/>
            <w:u w:val="single" w:color="0000FF"/>
          </w:rPr>
          <w:t>SC20</w:t>
        </w:r>
      </w:hyperlink>
      <w:hyperlink r:id="rId628">
        <w:r w:rsidR="00F64A73" w:rsidRPr="00F65938">
          <w:rPr>
            <w:color w:val="0000FF"/>
            <w:u w:val="single" w:color="0000FF"/>
          </w:rPr>
          <w:t>-</w:t>
        </w:r>
      </w:hyperlink>
      <w:hyperlink r:id="rId629">
        <w:r w:rsidR="00F64A73" w:rsidRPr="00F65938">
          <w:rPr>
            <w:color w:val="0000FF"/>
            <w:u w:val="single" w:color="0000FF"/>
          </w:rPr>
          <w:t>MI</w:t>
        </w:r>
      </w:hyperlink>
      <w:hyperlink r:id="rId630">
        <w:r w:rsidR="00F64A73" w:rsidRPr="00F65938">
          <w:rPr>
            <w:color w:val="0000FF"/>
            <w:u w:val="single" w:color="0000FF"/>
          </w:rPr>
          <w:t>-</w:t>
        </w:r>
      </w:hyperlink>
      <w:hyperlink r:id="rId631">
        <w:r w:rsidR="00F64A73" w:rsidRPr="00F65938">
          <w:rPr>
            <w:color w:val="0000FF"/>
            <w:u w:val="single" w:color="0000FF"/>
          </w:rPr>
          <w:t>WP</w:t>
        </w:r>
      </w:hyperlink>
      <w:hyperlink r:id="rId632">
        <w:r w:rsidR="00F64A73" w:rsidRPr="00F65938">
          <w:rPr>
            <w:color w:val="0000FF"/>
            <w:u w:val="single" w:color="0000FF"/>
          </w:rPr>
          <w:t>-</w:t>
        </w:r>
      </w:hyperlink>
      <w:hyperlink r:id="rId633">
        <w:r w:rsidR="00F64A73" w:rsidRPr="00F65938">
          <w:rPr>
            <w:color w:val="0000FF"/>
            <w:u w:val="single" w:color="0000FF"/>
          </w:rPr>
          <w:t>07</w:t>
        </w:r>
      </w:hyperlink>
      <w:hyperlink r:id="rId634">
        <w:r w:rsidR="00F64A73" w:rsidRPr="00F65938">
          <w:t xml:space="preserve"> </w:t>
        </w:r>
      </w:hyperlink>
    </w:p>
    <w:p w14:paraId="4599DE5D" w14:textId="77777777" w:rsidR="00365066" w:rsidRPr="00F65938" w:rsidRDefault="00365066" w:rsidP="00CA4E61">
      <w:pPr>
        <w:pStyle w:val="WCPFCnormal"/>
        <w:widowControl w:val="0"/>
        <w:numPr>
          <w:ilvl w:val="0"/>
          <w:numId w:val="0"/>
        </w:numPr>
        <w:adjustRightInd w:val="0"/>
        <w:snapToGrid w:val="0"/>
        <w:spacing w:after="0"/>
        <w:ind w:left="567"/>
        <w:contextualSpacing w:val="0"/>
        <w:rPr>
          <w:rFonts w:cs="Calibri"/>
          <w:bCs/>
        </w:rPr>
      </w:pPr>
    </w:p>
    <w:p w14:paraId="5779D26A" w14:textId="55DD04A5" w:rsidR="00006B30" w:rsidRPr="00F65938" w:rsidRDefault="009041C0" w:rsidP="00CA4E61">
      <w:pPr>
        <w:pStyle w:val="WCPFCnormal"/>
        <w:widowControl w:val="0"/>
        <w:adjustRightInd w:val="0"/>
        <w:snapToGrid w:val="0"/>
        <w:spacing w:after="0"/>
        <w:ind w:left="0" w:firstLine="0"/>
        <w:contextualSpacing w:val="0"/>
        <w:rPr>
          <w:rFonts w:cs="Calibri"/>
          <w:bCs/>
        </w:rPr>
      </w:pPr>
      <w:r w:rsidRPr="00F65938">
        <w:rPr>
          <w:rFonts w:cs="Calibri"/>
        </w:rPr>
        <w:t xml:space="preserve">Graham Pilling </w:t>
      </w:r>
      <w:r w:rsidR="00365066" w:rsidRPr="00F65938">
        <w:rPr>
          <w:rFonts w:cs="Calibri"/>
        </w:rPr>
        <w:t xml:space="preserve">(SSP) </w:t>
      </w:r>
      <w:r w:rsidRPr="00F65938">
        <w:rPr>
          <w:rFonts w:cs="Calibri"/>
        </w:rPr>
        <w:t xml:space="preserve">presented </w:t>
      </w:r>
      <w:r w:rsidR="00006B30" w:rsidRPr="00CA4E61">
        <w:rPr>
          <w:rFonts w:cs="Calibri"/>
        </w:rPr>
        <w:t>SC20-</w:t>
      </w:r>
      <w:r w:rsidRPr="00CA4E61">
        <w:rPr>
          <w:rFonts w:cs="Calibri"/>
        </w:rPr>
        <w:t>MI-WP-07</w:t>
      </w:r>
      <w:r w:rsidR="00B26207" w:rsidRPr="00F65938">
        <w:rPr>
          <w:rFonts w:cs="Calibri"/>
        </w:rPr>
        <w:t xml:space="preserve"> on behalf of </w:t>
      </w:r>
      <w:r w:rsidR="00006B30" w:rsidRPr="00F65938">
        <w:rPr>
          <w:rFonts w:cs="Calibri"/>
        </w:rPr>
        <w:t xml:space="preserve">the </w:t>
      </w:r>
      <w:r w:rsidR="00B26207" w:rsidRPr="00F65938">
        <w:rPr>
          <w:rFonts w:cs="Calibri"/>
        </w:rPr>
        <w:t>SSP</w:t>
      </w:r>
      <w:r w:rsidR="00006B30" w:rsidRPr="00F65938">
        <w:rPr>
          <w:rFonts w:cs="Calibri"/>
        </w:rPr>
        <w:t>, noting that</w:t>
      </w:r>
      <w:r w:rsidR="00B26207" w:rsidRPr="00F65938">
        <w:rPr>
          <w:rFonts w:cs="Calibri"/>
        </w:rPr>
        <w:t xml:space="preserve"> </w:t>
      </w:r>
      <w:r w:rsidR="00006B30" w:rsidRPr="00F65938">
        <w:rPr>
          <w:rFonts w:cs="Calibri"/>
        </w:rPr>
        <w:t>u</w:t>
      </w:r>
      <w:r w:rsidR="00690457" w:rsidRPr="00F65938">
        <w:rPr>
          <w:rFonts w:cs="Calibri"/>
        </w:rPr>
        <w:t xml:space="preserve">nder the harvest strategy workplan, WCPFC21 </w:t>
      </w:r>
      <w:r w:rsidR="00006B30" w:rsidRPr="00F65938">
        <w:rPr>
          <w:rFonts w:cs="Calibri"/>
        </w:rPr>
        <w:t xml:space="preserve">was </w:t>
      </w:r>
      <w:r w:rsidR="00690457" w:rsidRPr="00F65938">
        <w:rPr>
          <w:rFonts w:cs="Calibri"/>
        </w:rPr>
        <w:t>scheduled to agree target reference points (TRPs) for bigeye and yellowfin this year. To provide some information on which SC20 may base discussions and provide advice, this paper update</w:t>
      </w:r>
      <w:r w:rsidR="00006B30" w:rsidRPr="00F65938">
        <w:rPr>
          <w:rFonts w:cs="Calibri"/>
        </w:rPr>
        <w:t>d the</w:t>
      </w:r>
      <w:r w:rsidR="00690457" w:rsidRPr="00F65938">
        <w:rPr>
          <w:rFonts w:cs="Calibri"/>
        </w:rPr>
        <w:t xml:space="preserve"> analyses presented in WCPFC18-2021-11 using the results of projections developed from the agreed 2023 stock assessments for bigeye and yellowfin.</w:t>
      </w:r>
    </w:p>
    <w:p w14:paraId="09020964"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bCs/>
        </w:rPr>
      </w:pPr>
    </w:p>
    <w:p w14:paraId="5D6B4ACD" w14:textId="5DAE02C5" w:rsidR="00006B30" w:rsidRPr="00F65938" w:rsidRDefault="0069045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Two approaches were taken. The first (‘equal change’) </w:t>
      </w:r>
      <w:r w:rsidR="00242A00" w:rsidRPr="00F65938">
        <w:rPr>
          <w:rFonts w:cs="Calibri"/>
          <w:bCs/>
        </w:rPr>
        <w:t xml:space="preserve">had also been used </w:t>
      </w:r>
      <w:r w:rsidRPr="00F65938">
        <w:rPr>
          <w:rFonts w:cs="Calibri"/>
          <w:bCs/>
        </w:rPr>
        <w:t xml:space="preserve">in previous analyses, with equal proportional changes in purse seine effort and longline catch made from baseline levels to achieve candidate TRPs. The second (‘incorporating CMM 2022-01’) reflected the potential implications of </w:t>
      </w:r>
      <w:r w:rsidRPr="001D7965">
        <w:rPr>
          <w:rFonts w:cs="Calibri"/>
        </w:rPr>
        <w:t>CMM</w:t>
      </w:r>
      <w:r w:rsidRPr="00F65938">
        <w:rPr>
          <w:rFonts w:cs="Calibri"/>
          <w:bCs/>
        </w:rPr>
        <w:t xml:space="preserve"> 2022-01 (the skipjack harvest strategy) for future purse seine effort levels (bigeye, yellowfin and skipjack), and for bigeye specifically the potential implications of CMM 2023-01 for future FAD closure periods. This ‘defined’ future purse seine fishing levels, and candidate TRPs were then achieved by adjusting future longline catch levels. This scenario </w:t>
      </w:r>
      <w:r w:rsidR="00626605" w:rsidRPr="00F65938">
        <w:rPr>
          <w:rFonts w:cs="Calibri"/>
          <w:bCs/>
        </w:rPr>
        <w:t xml:space="preserve">could </w:t>
      </w:r>
      <w:r w:rsidRPr="00F65938">
        <w:rPr>
          <w:rFonts w:cs="Calibri"/>
          <w:bCs/>
        </w:rPr>
        <w:t xml:space="preserve">be considered as an example of the balance of fishery controls that </w:t>
      </w:r>
      <w:r w:rsidR="00626605" w:rsidRPr="00F65938">
        <w:rPr>
          <w:rFonts w:cs="Calibri"/>
          <w:bCs/>
        </w:rPr>
        <w:t xml:space="preserve">would </w:t>
      </w:r>
      <w:r w:rsidRPr="00F65938">
        <w:rPr>
          <w:rFonts w:cs="Calibri"/>
          <w:bCs/>
        </w:rPr>
        <w:t xml:space="preserve">need to be achieved across the stocks as the mixed fishery harvest strategy framework is developed. </w:t>
      </w:r>
      <w:r w:rsidR="00626605" w:rsidRPr="00F65938">
        <w:rPr>
          <w:rFonts w:cs="Calibri"/>
          <w:bCs/>
        </w:rPr>
        <w:t xml:space="preserve">It was </w:t>
      </w:r>
      <w:r w:rsidRPr="00F65938">
        <w:rPr>
          <w:rFonts w:cs="Calibri"/>
          <w:bCs/>
        </w:rPr>
        <w:t>highlight</w:t>
      </w:r>
      <w:r w:rsidR="00626605" w:rsidRPr="00F65938">
        <w:rPr>
          <w:rFonts w:cs="Calibri"/>
          <w:bCs/>
        </w:rPr>
        <w:t>ed</w:t>
      </w:r>
      <w:r w:rsidRPr="00F65938">
        <w:rPr>
          <w:rFonts w:cs="Calibri"/>
          <w:bCs/>
        </w:rPr>
        <w:t xml:space="preserve"> that candidate TRP levels </w:t>
      </w:r>
      <w:r w:rsidR="00626605" w:rsidRPr="00F65938">
        <w:rPr>
          <w:rFonts w:cs="Calibri"/>
          <w:bCs/>
        </w:rPr>
        <w:t xml:space="preserve">could </w:t>
      </w:r>
      <w:r w:rsidRPr="00F65938">
        <w:rPr>
          <w:rFonts w:cs="Calibri"/>
          <w:bCs/>
        </w:rPr>
        <w:t>be achieved</w:t>
      </w:r>
      <w:r w:rsidR="00657B02" w:rsidRPr="00F65938">
        <w:rPr>
          <w:rFonts w:cs="Calibri"/>
          <w:bCs/>
        </w:rPr>
        <w:t xml:space="preserve"> </w:t>
      </w:r>
      <w:r w:rsidRPr="00F65938">
        <w:rPr>
          <w:rFonts w:cs="Calibri"/>
          <w:bCs/>
        </w:rPr>
        <w:t>through a range of different purse seine and longline fishing combinations</w:t>
      </w:r>
      <w:r w:rsidR="00006B30" w:rsidRPr="00F65938">
        <w:rPr>
          <w:rFonts w:cs="Calibri"/>
          <w:bCs/>
        </w:rPr>
        <w:t>.</w:t>
      </w:r>
    </w:p>
    <w:p w14:paraId="38AE3942" w14:textId="77777777" w:rsidR="00006B30" w:rsidRPr="00F65938" w:rsidRDefault="00006B30" w:rsidP="00CA4E61">
      <w:pPr>
        <w:pStyle w:val="WCPFCnormal"/>
        <w:widowControl w:val="0"/>
        <w:numPr>
          <w:ilvl w:val="0"/>
          <w:numId w:val="0"/>
        </w:numPr>
        <w:adjustRightInd w:val="0"/>
        <w:snapToGrid w:val="0"/>
        <w:spacing w:after="0"/>
        <w:ind w:left="567"/>
        <w:contextualSpacing w:val="0"/>
        <w:rPr>
          <w:rFonts w:cs="Calibri"/>
          <w:bCs/>
        </w:rPr>
      </w:pPr>
    </w:p>
    <w:p w14:paraId="238A85BC" w14:textId="147DD811" w:rsidR="00006B30" w:rsidRPr="00F65938" w:rsidRDefault="00690457" w:rsidP="00CA4E61">
      <w:pPr>
        <w:pStyle w:val="WCPFCnormal"/>
        <w:widowControl w:val="0"/>
        <w:adjustRightInd w:val="0"/>
        <w:snapToGrid w:val="0"/>
        <w:spacing w:after="0"/>
        <w:ind w:left="0" w:firstLine="0"/>
        <w:contextualSpacing w:val="0"/>
        <w:rPr>
          <w:rFonts w:cs="Calibri"/>
          <w:bCs/>
        </w:rPr>
      </w:pPr>
      <w:r w:rsidRPr="00F65938">
        <w:rPr>
          <w:rFonts w:cs="Calibri"/>
          <w:bCs/>
        </w:rPr>
        <w:t>The current analysis reflect</w:t>
      </w:r>
      <w:r w:rsidR="00626605" w:rsidRPr="00F65938">
        <w:rPr>
          <w:rFonts w:cs="Calibri"/>
          <w:bCs/>
        </w:rPr>
        <w:t>ed</w:t>
      </w:r>
      <w:r w:rsidRPr="00F65938">
        <w:rPr>
          <w:rFonts w:cs="Calibri"/>
          <w:bCs/>
        </w:rPr>
        <w:t xml:space="preserve"> the challenges in setting ‘common’ TRPs for different stocks in a multispecies fishery. The objectives in CMM 2023-01 for bigeye and yellowfin </w:t>
      </w:r>
      <w:r w:rsidR="00626605" w:rsidRPr="00F65938">
        <w:rPr>
          <w:rFonts w:cs="Calibri"/>
          <w:bCs/>
        </w:rPr>
        <w:t xml:space="preserve">could not </w:t>
      </w:r>
      <w:r w:rsidRPr="00F65938">
        <w:rPr>
          <w:rFonts w:cs="Calibri"/>
          <w:bCs/>
        </w:rPr>
        <w:t>both be met precisely</w:t>
      </w:r>
      <w:r w:rsidR="00626605" w:rsidRPr="00F65938">
        <w:rPr>
          <w:rFonts w:cs="Calibri"/>
          <w:bCs/>
        </w:rPr>
        <w:t>:</w:t>
      </w:r>
      <w:r w:rsidRPr="00F65938">
        <w:rPr>
          <w:rFonts w:cs="Calibri"/>
          <w:bCs/>
        </w:rPr>
        <w:t xml:space="preserve">– if achieved for one of the stocks, the other </w:t>
      </w:r>
      <w:r w:rsidR="00626605" w:rsidRPr="00F65938">
        <w:rPr>
          <w:rFonts w:cs="Calibri"/>
          <w:bCs/>
        </w:rPr>
        <w:t xml:space="preserve">would </w:t>
      </w:r>
      <w:r w:rsidRPr="00F65938">
        <w:rPr>
          <w:rFonts w:cs="Calibri"/>
          <w:bCs/>
        </w:rPr>
        <w:t xml:space="preserve">be above or below that currently specified level. In the examples presented here, TRPs for both bigeye and skipjack could be achieved under specific bigeye recruitment assumptions, but the current objective for yellowfin </w:t>
      </w:r>
      <w:r w:rsidR="00626605" w:rsidRPr="00F65938">
        <w:rPr>
          <w:rFonts w:cs="Calibri"/>
          <w:bCs/>
        </w:rPr>
        <w:t xml:space="preserve">could </w:t>
      </w:r>
      <w:r w:rsidRPr="00F65938">
        <w:rPr>
          <w:rFonts w:cs="Calibri"/>
          <w:bCs/>
        </w:rPr>
        <w:t>not. Compatible TRPs for all stocks may require a trade-off between objectives for the different stocks</w:t>
      </w:r>
      <w:r w:rsidR="00006B30" w:rsidRPr="00F65938">
        <w:rPr>
          <w:rFonts w:cs="Calibri"/>
          <w:bCs/>
        </w:rPr>
        <w:t>.</w:t>
      </w:r>
    </w:p>
    <w:p w14:paraId="35598A7B" w14:textId="77777777" w:rsidR="00E05838" w:rsidRPr="00F65938" w:rsidRDefault="00E05838" w:rsidP="00CA4E61">
      <w:pPr>
        <w:pStyle w:val="WCPFCnormal"/>
        <w:widowControl w:val="0"/>
        <w:numPr>
          <w:ilvl w:val="0"/>
          <w:numId w:val="0"/>
        </w:numPr>
        <w:adjustRightInd w:val="0"/>
        <w:snapToGrid w:val="0"/>
        <w:spacing w:after="0"/>
        <w:ind w:left="567"/>
        <w:contextualSpacing w:val="0"/>
        <w:rPr>
          <w:rFonts w:cs="Calibri"/>
          <w:bCs/>
        </w:rPr>
      </w:pPr>
    </w:p>
    <w:p w14:paraId="17441966" w14:textId="023A30FC" w:rsidR="00690457" w:rsidRPr="00F65938" w:rsidRDefault="0069045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Key decisions </w:t>
      </w:r>
      <w:r w:rsidRPr="001D7965">
        <w:rPr>
          <w:rFonts w:cs="Calibri"/>
        </w:rPr>
        <w:t>remain</w:t>
      </w:r>
      <w:r w:rsidRPr="00F65938">
        <w:rPr>
          <w:rFonts w:cs="Calibri"/>
          <w:bCs/>
        </w:rPr>
        <w:t xml:space="preserve"> to be taken for the mixed fishery framework </w:t>
      </w:r>
      <w:r w:rsidR="00622170" w:rsidRPr="00F65938">
        <w:rPr>
          <w:rFonts w:cs="Calibri"/>
          <w:bCs/>
        </w:rPr>
        <w:t xml:space="preserve">to </w:t>
      </w:r>
      <w:r w:rsidRPr="00F65938">
        <w:rPr>
          <w:rFonts w:cs="Calibri"/>
          <w:bCs/>
        </w:rPr>
        <w:t>help inform analyses</w:t>
      </w:r>
      <w:r w:rsidR="00006B30" w:rsidRPr="00F65938">
        <w:rPr>
          <w:rFonts w:cs="Calibri"/>
          <w:bCs/>
        </w:rPr>
        <w:t>, including</w:t>
      </w:r>
      <w:r w:rsidRPr="00F65938">
        <w:rPr>
          <w:rFonts w:cs="Calibri"/>
          <w:bCs/>
        </w:rPr>
        <w:t>:</w:t>
      </w:r>
    </w:p>
    <w:p w14:paraId="4E8375DC" w14:textId="3A9D9AD0" w:rsidR="00690457" w:rsidRPr="00F65938" w:rsidRDefault="00622170" w:rsidP="00CA4E61">
      <w:pPr>
        <w:pStyle w:val="WCPFCnormal"/>
        <w:widowControl w:val="0"/>
        <w:numPr>
          <w:ilvl w:val="0"/>
          <w:numId w:val="33"/>
        </w:numPr>
        <w:adjustRightInd w:val="0"/>
        <w:snapToGrid w:val="0"/>
        <w:spacing w:after="0"/>
        <w:contextualSpacing w:val="0"/>
        <w:rPr>
          <w:rFonts w:cs="Calibri"/>
          <w:b/>
        </w:rPr>
      </w:pPr>
      <w:r w:rsidRPr="00F65938">
        <w:rPr>
          <w:rFonts w:cs="Calibri"/>
        </w:rPr>
        <w:t xml:space="preserve">Did </w:t>
      </w:r>
      <w:r w:rsidR="00690457" w:rsidRPr="00F65938">
        <w:rPr>
          <w:rFonts w:cs="Calibri"/>
        </w:rPr>
        <w:t>the Commission wish to identify the bigeye TRP stock level that achieve</w:t>
      </w:r>
      <w:r w:rsidRPr="00F65938">
        <w:rPr>
          <w:rFonts w:cs="Calibri"/>
        </w:rPr>
        <w:t>d</w:t>
      </w:r>
      <w:r w:rsidR="00690457" w:rsidRPr="00F65938">
        <w:rPr>
          <w:rFonts w:cs="Calibri"/>
        </w:rPr>
        <w:t xml:space="preserve"> desirable</w:t>
      </w:r>
      <w:r w:rsidR="00657B02" w:rsidRPr="00F65938">
        <w:rPr>
          <w:rFonts w:cs="Calibri"/>
        </w:rPr>
        <w:t xml:space="preserve"> </w:t>
      </w:r>
      <w:r w:rsidR="00690457" w:rsidRPr="00F65938">
        <w:rPr>
          <w:rFonts w:cs="Calibri"/>
        </w:rPr>
        <w:t xml:space="preserve">outcomes, so that an MP </w:t>
      </w:r>
      <w:r w:rsidRPr="00F65938">
        <w:rPr>
          <w:rFonts w:cs="Calibri"/>
        </w:rPr>
        <w:t xml:space="preserve">could </w:t>
      </w:r>
      <w:r w:rsidR="00690457" w:rsidRPr="00F65938">
        <w:rPr>
          <w:rFonts w:cs="Calibri"/>
        </w:rPr>
        <w:t>be designed to achieve it on average?</w:t>
      </w:r>
    </w:p>
    <w:p w14:paraId="484F9346" w14:textId="70E01411" w:rsidR="00690457" w:rsidRPr="00F65938" w:rsidRDefault="00622170" w:rsidP="00CA4E61">
      <w:pPr>
        <w:pStyle w:val="WCPFCnormal"/>
        <w:widowControl w:val="0"/>
        <w:numPr>
          <w:ilvl w:val="0"/>
          <w:numId w:val="33"/>
        </w:numPr>
        <w:adjustRightInd w:val="0"/>
        <w:snapToGrid w:val="0"/>
        <w:spacing w:after="0"/>
        <w:contextualSpacing w:val="0"/>
        <w:rPr>
          <w:rFonts w:cs="Calibri"/>
          <w:b/>
        </w:rPr>
      </w:pPr>
      <w:r w:rsidRPr="00F65938">
        <w:rPr>
          <w:rFonts w:cs="Calibri"/>
        </w:rPr>
        <w:t xml:space="preserve">Did </w:t>
      </w:r>
      <w:r w:rsidR="00690457" w:rsidRPr="00F65938">
        <w:rPr>
          <w:rFonts w:cs="Calibri"/>
        </w:rPr>
        <w:t>the Commission wish to identify ‘baseline’ levels for the bigeye management procedure</w:t>
      </w:r>
      <w:r w:rsidR="00657B02" w:rsidRPr="00F65938">
        <w:rPr>
          <w:rFonts w:cs="Calibri"/>
        </w:rPr>
        <w:t xml:space="preserve"> </w:t>
      </w:r>
      <w:r w:rsidR="00690457" w:rsidRPr="00F65938">
        <w:rPr>
          <w:rFonts w:cs="Calibri"/>
        </w:rPr>
        <w:t xml:space="preserve">(e.g. FAD closure duration, longline catch levels) that </w:t>
      </w:r>
      <w:r w:rsidRPr="00F65938">
        <w:rPr>
          <w:rFonts w:cs="Calibri"/>
        </w:rPr>
        <w:t xml:space="preserve">would </w:t>
      </w:r>
      <w:r w:rsidR="00690457" w:rsidRPr="00F65938">
        <w:rPr>
          <w:rFonts w:cs="Calibri"/>
        </w:rPr>
        <w:t>help define the TRP?</w:t>
      </w:r>
    </w:p>
    <w:p w14:paraId="1EADB586" w14:textId="44990376" w:rsidR="00690457" w:rsidRPr="00F65938" w:rsidRDefault="00690457" w:rsidP="00CA4E61">
      <w:pPr>
        <w:pStyle w:val="WCPFCnormal"/>
        <w:widowControl w:val="0"/>
        <w:numPr>
          <w:ilvl w:val="0"/>
          <w:numId w:val="33"/>
        </w:numPr>
        <w:adjustRightInd w:val="0"/>
        <w:snapToGrid w:val="0"/>
        <w:spacing w:after="0"/>
        <w:contextualSpacing w:val="0"/>
        <w:rPr>
          <w:rFonts w:cs="Calibri"/>
          <w:b/>
        </w:rPr>
      </w:pPr>
      <w:r w:rsidRPr="00F65938">
        <w:rPr>
          <w:rFonts w:cs="Calibri"/>
        </w:rPr>
        <w:t xml:space="preserve">Could the yellowfin TRP be an emergent property of the other MPs, noting that not all fisheries taking yellowfin </w:t>
      </w:r>
      <w:r w:rsidR="00B61E57" w:rsidRPr="00F65938">
        <w:rPr>
          <w:rFonts w:cs="Calibri"/>
        </w:rPr>
        <w:t xml:space="preserve">would </w:t>
      </w:r>
      <w:r w:rsidRPr="00F65938">
        <w:rPr>
          <w:rFonts w:cs="Calibri"/>
        </w:rPr>
        <w:t>be controlled within the candidate mixed fishery framework?</w:t>
      </w:r>
    </w:p>
    <w:p w14:paraId="33EBF27D" w14:textId="56283D2C" w:rsidR="00690457" w:rsidRPr="00F65938" w:rsidRDefault="00690457" w:rsidP="00CA4E61">
      <w:pPr>
        <w:pStyle w:val="WCPFCnormal"/>
        <w:widowControl w:val="0"/>
        <w:numPr>
          <w:ilvl w:val="0"/>
          <w:numId w:val="33"/>
        </w:numPr>
        <w:adjustRightInd w:val="0"/>
        <w:snapToGrid w:val="0"/>
        <w:spacing w:after="0"/>
        <w:contextualSpacing w:val="0"/>
        <w:rPr>
          <w:rFonts w:cs="Calibri"/>
          <w:b/>
        </w:rPr>
      </w:pPr>
      <w:r w:rsidRPr="00F65938">
        <w:rPr>
          <w:rFonts w:cs="Calibri"/>
        </w:rPr>
        <w:t>How should the catch of relevant components of ‘other fisheries’ be dealt with within evaluations for yellowfin? In this analysis</w:t>
      </w:r>
      <w:r w:rsidR="00797F96">
        <w:rPr>
          <w:rFonts w:cs="Calibri"/>
        </w:rPr>
        <w:t xml:space="preserve">, they were set to be </w:t>
      </w:r>
      <w:r w:rsidRPr="00F65938">
        <w:rPr>
          <w:rFonts w:cs="Calibri"/>
        </w:rPr>
        <w:t>consistent with CMM 2022-01.</w:t>
      </w:r>
    </w:p>
    <w:p w14:paraId="5C4FABF1" w14:textId="0E8E7586" w:rsidR="00690457" w:rsidRPr="00F65938" w:rsidRDefault="00690457" w:rsidP="00CA4E61">
      <w:pPr>
        <w:pStyle w:val="WCPFCnormal"/>
        <w:widowControl w:val="0"/>
        <w:numPr>
          <w:ilvl w:val="0"/>
          <w:numId w:val="33"/>
        </w:numPr>
        <w:adjustRightInd w:val="0"/>
        <w:snapToGrid w:val="0"/>
        <w:spacing w:after="0"/>
        <w:contextualSpacing w:val="0"/>
        <w:rPr>
          <w:rFonts w:cs="Calibri"/>
          <w:b/>
        </w:rPr>
      </w:pPr>
      <w:r w:rsidRPr="00F65938">
        <w:rPr>
          <w:rFonts w:cs="Calibri"/>
        </w:rPr>
        <w:t xml:space="preserve">WCPFC20 </w:t>
      </w:r>
      <w:r w:rsidR="00B61E57" w:rsidRPr="00F65938">
        <w:rPr>
          <w:rFonts w:cs="Calibri"/>
        </w:rPr>
        <w:t xml:space="preserve">had </w:t>
      </w:r>
      <w:r w:rsidRPr="00F65938">
        <w:rPr>
          <w:rFonts w:cs="Calibri"/>
        </w:rPr>
        <w:t xml:space="preserve">discussed the use of ‘threshold’ target reference points, representing levels that the stock should remain at or above, which may provide greater flexibility to achieve objectives across stocks within the mixed fishery approach to harvest strategies. However, the status of a threshold TRP would need to be clarified by managers in terms of the risk of falling below that level. </w:t>
      </w:r>
    </w:p>
    <w:p w14:paraId="4C5D8064" w14:textId="77777777" w:rsidR="00E05838" w:rsidRPr="00F65938" w:rsidRDefault="00E05838" w:rsidP="00CA4E61">
      <w:pPr>
        <w:pStyle w:val="WCPFCnormal"/>
        <w:widowControl w:val="0"/>
        <w:numPr>
          <w:ilvl w:val="0"/>
          <w:numId w:val="0"/>
        </w:numPr>
        <w:adjustRightInd w:val="0"/>
        <w:snapToGrid w:val="0"/>
        <w:spacing w:after="0"/>
        <w:ind w:left="567"/>
        <w:contextualSpacing w:val="0"/>
        <w:rPr>
          <w:rFonts w:cs="Calibri"/>
          <w:bCs/>
        </w:rPr>
      </w:pPr>
    </w:p>
    <w:p w14:paraId="6F643E92" w14:textId="6BF90C65" w:rsidR="00A27CCC" w:rsidRPr="00F65938" w:rsidRDefault="00A27CCC" w:rsidP="00CA4E61">
      <w:pPr>
        <w:pStyle w:val="WCPFCnormal"/>
        <w:widowControl w:val="0"/>
        <w:adjustRightInd w:val="0"/>
        <w:snapToGrid w:val="0"/>
        <w:spacing w:after="0"/>
        <w:ind w:left="0" w:firstLine="0"/>
        <w:contextualSpacing w:val="0"/>
        <w:rPr>
          <w:rFonts w:cs="Calibri"/>
          <w:bCs/>
        </w:rPr>
      </w:pPr>
      <w:r w:rsidRPr="00F65938">
        <w:rPr>
          <w:rFonts w:cs="Calibri"/>
        </w:rPr>
        <w:lastRenderedPageBreak/>
        <w:t>SC20 was invited to:</w:t>
      </w:r>
    </w:p>
    <w:p w14:paraId="73C152DC" w14:textId="7FC1734F" w:rsidR="00A27CCC" w:rsidRPr="00F65938" w:rsidRDefault="00A27CCC"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Discuss outcomes for bigeye and yellowfin tuna under the different SC16 candidate TRPs.</w:t>
      </w:r>
    </w:p>
    <w:p w14:paraId="5A94AA72" w14:textId="0EBE0FF2" w:rsidR="00A27CCC" w:rsidRPr="00F65938" w:rsidRDefault="00A27CCC"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Consider whether alternative levels should be considered for WCPFC21.</w:t>
      </w:r>
    </w:p>
    <w:p w14:paraId="1EEAC26C" w14:textId="58C4CE81" w:rsidR="00A27CCC" w:rsidRPr="00F65938" w:rsidRDefault="00A27CCC"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Consider the assumptions made for fisheries (baselines, effort/catch) within these evaluations and provide guidance on tractable alternative assumptions.</w:t>
      </w:r>
    </w:p>
    <w:p w14:paraId="62594ACA" w14:textId="79DF81D8" w:rsidR="00B30930" w:rsidRPr="00F65938" w:rsidRDefault="00A27CCC"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Consider how a threshold target reference point may be specified and request further guidance from managers if necessary.</w:t>
      </w:r>
    </w:p>
    <w:p w14:paraId="1EA66228" w14:textId="77777777" w:rsidR="00B91836" w:rsidRDefault="00B91836" w:rsidP="00CA4E61">
      <w:pPr>
        <w:widowControl w:val="0"/>
        <w:adjustRightInd w:val="0"/>
        <w:snapToGrid w:val="0"/>
        <w:ind w:right="0"/>
        <w:rPr>
          <w:rFonts w:eastAsia="Malgun Gothic"/>
          <w:b/>
          <w:lang w:eastAsia="ko-KR"/>
        </w:rPr>
      </w:pPr>
    </w:p>
    <w:p w14:paraId="7A33F874" w14:textId="5F42BF01" w:rsidR="00A27CCC" w:rsidRDefault="00C64CCC" w:rsidP="00CA4E61">
      <w:pPr>
        <w:widowControl w:val="0"/>
        <w:adjustRightInd w:val="0"/>
        <w:snapToGrid w:val="0"/>
        <w:ind w:right="0"/>
        <w:rPr>
          <w:rFonts w:eastAsia="Malgun Gothic"/>
          <w:b/>
          <w:lang w:eastAsia="ko-KR"/>
        </w:rPr>
      </w:pPr>
      <w:r w:rsidRPr="00F65938">
        <w:rPr>
          <w:b/>
        </w:rPr>
        <w:t>Discussion</w:t>
      </w:r>
    </w:p>
    <w:p w14:paraId="3DA80A3C" w14:textId="77777777" w:rsidR="00B91836" w:rsidRPr="00B91836" w:rsidRDefault="00B91836" w:rsidP="00CA4E61">
      <w:pPr>
        <w:widowControl w:val="0"/>
        <w:adjustRightInd w:val="0"/>
        <w:snapToGrid w:val="0"/>
        <w:ind w:right="0"/>
        <w:rPr>
          <w:rFonts w:eastAsia="Malgun Gothic"/>
          <w:b/>
          <w:lang w:eastAsia="ko-KR"/>
        </w:rPr>
      </w:pPr>
    </w:p>
    <w:p w14:paraId="0FA044E3" w14:textId="07445577" w:rsidR="00E05838" w:rsidRPr="00F65938" w:rsidRDefault="003067F3"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Chair noted that these discussions would be revisited </w:t>
      </w:r>
      <w:r w:rsidR="0035129A" w:rsidRPr="00F65938">
        <w:rPr>
          <w:rFonts w:cs="Calibri"/>
        </w:rPr>
        <w:t xml:space="preserve">at </w:t>
      </w:r>
      <w:r w:rsidRPr="00F65938">
        <w:rPr>
          <w:rFonts w:cs="Calibri"/>
        </w:rPr>
        <w:t xml:space="preserve">the </w:t>
      </w:r>
      <w:r w:rsidR="001D3A65" w:rsidRPr="00F65938">
        <w:rPr>
          <w:rFonts w:cs="Calibri"/>
        </w:rPr>
        <w:t>SMD in September and asked for views.</w:t>
      </w:r>
    </w:p>
    <w:p w14:paraId="4414B9FB" w14:textId="77777777" w:rsidR="00E05838" w:rsidRPr="00F65938" w:rsidRDefault="00E05838" w:rsidP="00CA4E61">
      <w:pPr>
        <w:pStyle w:val="WCPFCnormal"/>
        <w:widowControl w:val="0"/>
        <w:numPr>
          <w:ilvl w:val="0"/>
          <w:numId w:val="0"/>
        </w:numPr>
        <w:adjustRightInd w:val="0"/>
        <w:snapToGrid w:val="0"/>
        <w:spacing w:after="0"/>
        <w:ind w:left="567"/>
        <w:contextualSpacing w:val="0"/>
        <w:rPr>
          <w:rFonts w:cs="Calibri"/>
        </w:rPr>
      </w:pPr>
    </w:p>
    <w:p w14:paraId="67A7A447" w14:textId="101D9FAE" w:rsidR="00474FCC" w:rsidRPr="00F65938" w:rsidRDefault="00220ACF" w:rsidP="00CA4E61">
      <w:pPr>
        <w:pStyle w:val="WCPFCnormal"/>
        <w:widowControl w:val="0"/>
        <w:adjustRightInd w:val="0"/>
        <w:snapToGrid w:val="0"/>
        <w:spacing w:after="0"/>
        <w:ind w:left="0" w:firstLine="0"/>
        <w:contextualSpacing w:val="0"/>
        <w:rPr>
          <w:rFonts w:cs="Calibri"/>
        </w:rPr>
      </w:pPr>
      <w:r w:rsidRPr="00F65938">
        <w:rPr>
          <w:rFonts w:cs="Calibri"/>
        </w:rPr>
        <w:t xml:space="preserve">On behalf of </w:t>
      </w:r>
      <w:r w:rsidR="007E5315" w:rsidRPr="00F65938">
        <w:rPr>
          <w:rFonts w:cs="Calibri"/>
        </w:rPr>
        <w:t xml:space="preserve">FFA </w:t>
      </w:r>
      <w:r w:rsidR="00E05838" w:rsidRPr="00F65938">
        <w:rPr>
          <w:rFonts w:cs="Calibri"/>
        </w:rPr>
        <w:t>CCMs</w:t>
      </w:r>
      <w:r w:rsidRPr="00F65938">
        <w:rPr>
          <w:rFonts w:cs="Calibri"/>
        </w:rPr>
        <w:t>, Fiji</w:t>
      </w:r>
      <w:r w:rsidR="00E05838" w:rsidRPr="00F65938">
        <w:rPr>
          <w:rFonts w:cs="Calibri"/>
        </w:rPr>
        <w:t xml:space="preserve"> </w:t>
      </w:r>
      <w:r w:rsidR="007E5315" w:rsidRPr="00F65938">
        <w:rPr>
          <w:rFonts w:cs="Calibri"/>
        </w:rPr>
        <w:t>thank</w:t>
      </w:r>
      <w:r w:rsidR="00E05838" w:rsidRPr="00F65938">
        <w:rPr>
          <w:rFonts w:cs="Calibri"/>
        </w:rPr>
        <w:t>ed</w:t>
      </w:r>
      <w:r w:rsidR="007E5315" w:rsidRPr="00F65938">
        <w:rPr>
          <w:rFonts w:cs="Calibri"/>
        </w:rPr>
        <w:t xml:space="preserve"> the Scientific Service Provider for updating the analysis presented in WCPFC18 Working Paper 11, using the results of projections developed from the agreed 2023 stock assessments for yellowfin and bigeye tuna.</w:t>
      </w:r>
      <w:r w:rsidR="00E05838" w:rsidRPr="00F65938">
        <w:rPr>
          <w:rFonts w:cs="Calibri"/>
        </w:rPr>
        <w:t xml:space="preserve"> </w:t>
      </w:r>
      <w:r w:rsidR="007E5315" w:rsidRPr="00F65938">
        <w:rPr>
          <w:rFonts w:cs="Calibri"/>
        </w:rPr>
        <w:t xml:space="preserve">It </w:t>
      </w:r>
      <w:r w:rsidR="00E05838" w:rsidRPr="00F65938">
        <w:rPr>
          <w:rFonts w:cs="Calibri"/>
        </w:rPr>
        <w:t xml:space="preserve">was </w:t>
      </w:r>
      <w:r w:rsidR="007E5315" w:rsidRPr="00F65938">
        <w:rPr>
          <w:rFonts w:cs="Calibri"/>
        </w:rPr>
        <w:t xml:space="preserve">clear from this analysis that the CMM 2023-01 objectives for yellowfin and bigeye tuna </w:t>
      </w:r>
      <w:r w:rsidR="0035129A" w:rsidRPr="00F65938">
        <w:rPr>
          <w:rFonts w:cs="Calibri"/>
        </w:rPr>
        <w:t xml:space="preserve">could </w:t>
      </w:r>
      <w:r w:rsidR="007E5315" w:rsidRPr="00F65938">
        <w:rPr>
          <w:rFonts w:cs="Calibri"/>
        </w:rPr>
        <w:t xml:space="preserve">not both be met simultaneously – if achieved for one stock, the other </w:t>
      </w:r>
      <w:r w:rsidR="0035129A" w:rsidRPr="00F65938">
        <w:rPr>
          <w:rFonts w:cs="Calibri"/>
        </w:rPr>
        <w:t xml:space="preserve">would </w:t>
      </w:r>
      <w:r w:rsidR="007E5315" w:rsidRPr="00F65938">
        <w:rPr>
          <w:rFonts w:cs="Calibri"/>
        </w:rPr>
        <w:t xml:space="preserve">be above or below that level. This </w:t>
      </w:r>
      <w:r w:rsidR="0035129A" w:rsidRPr="00F65938">
        <w:rPr>
          <w:rFonts w:cs="Calibri"/>
        </w:rPr>
        <w:t xml:space="preserve">did </w:t>
      </w:r>
      <w:r w:rsidR="007E5315" w:rsidRPr="00F65938">
        <w:rPr>
          <w:rFonts w:cs="Calibri"/>
        </w:rPr>
        <w:t xml:space="preserve">not mean that target reference points </w:t>
      </w:r>
      <w:r w:rsidR="0035129A" w:rsidRPr="00F65938">
        <w:rPr>
          <w:rFonts w:cs="Calibri"/>
        </w:rPr>
        <w:t xml:space="preserve">could not </w:t>
      </w:r>
      <w:r w:rsidR="007E5315" w:rsidRPr="00F65938">
        <w:rPr>
          <w:rFonts w:cs="Calibri"/>
        </w:rPr>
        <w:t xml:space="preserve">be identified for all stocks that </w:t>
      </w:r>
      <w:r w:rsidR="0035129A" w:rsidRPr="00F65938">
        <w:rPr>
          <w:rFonts w:cs="Calibri"/>
        </w:rPr>
        <w:t xml:space="preserve">were </w:t>
      </w:r>
      <w:r w:rsidR="007E5315" w:rsidRPr="00F65938">
        <w:rPr>
          <w:rFonts w:cs="Calibri"/>
        </w:rPr>
        <w:t xml:space="preserve">compatible, but this </w:t>
      </w:r>
      <w:r w:rsidR="0035129A" w:rsidRPr="00F65938">
        <w:rPr>
          <w:rFonts w:cs="Calibri"/>
        </w:rPr>
        <w:t xml:space="preserve">might </w:t>
      </w:r>
      <w:r w:rsidR="007E5315" w:rsidRPr="00F65938">
        <w:rPr>
          <w:rFonts w:cs="Calibri"/>
        </w:rPr>
        <w:t>require a trade-off between objectives for the different stocks.</w:t>
      </w:r>
      <w:r w:rsidR="00E05838" w:rsidRPr="00F65938">
        <w:rPr>
          <w:rFonts w:cs="Calibri"/>
        </w:rPr>
        <w:t xml:space="preserve"> </w:t>
      </w:r>
      <w:r w:rsidR="007E5315" w:rsidRPr="00F65938">
        <w:rPr>
          <w:rFonts w:cs="Calibri"/>
        </w:rPr>
        <w:t xml:space="preserve">FFA </w:t>
      </w:r>
      <w:r w:rsidR="00E05838" w:rsidRPr="00F65938">
        <w:rPr>
          <w:rFonts w:cs="Calibri"/>
        </w:rPr>
        <w:t xml:space="preserve">CCMs </w:t>
      </w:r>
      <w:r w:rsidR="007E5315" w:rsidRPr="00F65938">
        <w:rPr>
          <w:rFonts w:cs="Calibri"/>
        </w:rPr>
        <w:t>note</w:t>
      </w:r>
      <w:r w:rsidR="00E05838" w:rsidRPr="00F65938">
        <w:rPr>
          <w:rFonts w:cs="Calibri"/>
        </w:rPr>
        <w:t>d</w:t>
      </w:r>
      <w:r w:rsidR="007E5315" w:rsidRPr="00F65938">
        <w:rPr>
          <w:rFonts w:cs="Calibri"/>
        </w:rPr>
        <w:t xml:space="preserve"> that Tables 2-7 in the paper </w:t>
      </w:r>
      <w:r w:rsidR="00E05838" w:rsidRPr="00F65938">
        <w:rPr>
          <w:rFonts w:cs="Calibri"/>
        </w:rPr>
        <w:t>SC20-</w:t>
      </w:r>
      <w:r w:rsidR="007E5315" w:rsidRPr="00F65938">
        <w:rPr>
          <w:rFonts w:cs="Calibri"/>
        </w:rPr>
        <w:t>MI-WP-07 lack</w:t>
      </w:r>
      <w:r w:rsidR="00E05838" w:rsidRPr="00F65938">
        <w:rPr>
          <w:rFonts w:cs="Calibri"/>
        </w:rPr>
        <w:t>ed</w:t>
      </w:r>
      <w:r w:rsidR="007E5315" w:rsidRPr="00F65938">
        <w:rPr>
          <w:rFonts w:cs="Calibri"/>
        </w:rPr>
        <w:t xml:space="preserve"> the equivalent depletion levels that would result for South Pacific albacore for each of the candidate yellowfin and bigeye tuna TRPs evaluated because the Scientific Committee had yet to agree to the 2024 </w:t>
      </w:r>
      <w:r w:rsidR="0009265F" w:rsidRPr="00F65938">
        <w:rPr>
          <w:rFonts w:cs="Calibri"/>
        </w:rPr>
        <w:t>SP-ALB</w:t>
      </w:r>
      <w:r w:rsidR="007E5315" w:rsidRPr="00F65938">
        <w:rPr>
          <w:rFonts w:cs="Calibri"/>
        </w:rPr>
        <w:t xml:space="preserve"> stock assessment when this paper was posted.</w:t>
      </w:r>
      <w:r w:rsidR="00E05838" w:rsidRPr="00F65938">
        <w:rPr>
          <w:rFonts w:cs="Calibri"/>
        </w:rPr>
        <w:t xml:space="preserve"> </w:t>
      </w:r>
      <w:r w:rsidR="007E5315" w:rsidRPr="00F65938">
        <w:rPr>
          <w:rFonts w:cs="Calibri"/>
        </w:rPr>
        <w:t xml:space="preserve">Given this, </w:t>
      </w:r>
      <w:r w:rsidR="00E05838" w:rsidRPr="00F65938">
        <w:rPr>
          <w:rFonts w:cs="Calibri"/>
        </w:rPr>
        <w:t xml:space="preserve">they </w:t>
      </w:r>
      <w:r w:rsidR="007E5315" w:rsidRPr="00F65938">
        <w:rPr>
          <w:rFonts w:cs="Calibri"/>
        </w:rPr>
        <w:t>request</w:t>
      </w:r>
      <w:r w:rsidR="00E05838" w:rsidRPr="00F65938">
        <w:rPr>
          <w:rFonts w:cs="Calibri"/>
        </w:rPr>
        <w:t>ed</w:t>
      </w:r>
      <w:r w:rsidR="007E5315" w:rsidRPr="00F65938">
        <w:rPr>
          <w:rFonts w:cs="Calibri"/>
        </w:rPr>
        <w:t xml:space="preserve"> the Scientific Service Provider </w:t>
      </w:r>
      <w:r w:rsidR="00C16ADA" w:rsidRPr="00F65938">
        <w:rPr>
          <w:rFonts w:cs="Calibri"/>
        </w:rPr>
        <w:t xml:space="preserve">to </w:t>
      </w:r>
      <w:r w:rsidR="007E5315" w:rsidRPr="00F65938">
        <w:rPr>
          <w:rFonts w:cs="Calibri"/>
        </w:rPr>
        <w:t xml:space="preserve">update these tables with the equivalent depletion levels for South Pacific albacore, once the Scientific Committee had agreed on the 2024 </w:t>
      </w:r>
      <w:r w:rsidR="0009265F" w:rsidRPr="00F65938">
        <w:rPr>
          <w:rFonts w:cs="Calibri"/>
        </w:rPr>
        <w:t>SP-ALB</w:t>
      </w:r>
      <w:r w:rsidR="007E5315" w:rsidRPr="00F65938">
        <w:rPr>
          <w:rFonts w:cs="Calibri"/>
        </w:rPr>
        <w:t xml:space="preserve"> stock assessment. </w:t>
      </w:r>
      <w:r w:rsidR="00E05838" w:rsidRPr="00F65938">
        <w:rPr>
          <w:rFonts w:cs="Calibri"/>
        </w:rPr>
        <w:t xml:space="preserve">They </w:t>
      </w:r>
      <w:r w:rsidR="007E5315" w:rsidRPr="00F65938">
        <w:rPr>
          <w:rFonts w:cs="Calibri"/>
        </w:rPr>
        <w:t>also request</w:t>
      </w:r>
      <w:r w:rsidR="00E05838" w:rsidRPr="00F65938">
        <w:rPr>
          <w:rFonts w:cs="Calibri"/>
        </w:rPr>
        <w:t>ed</w:t>
      </w:r>
      <w:r w:rsidR="007E5315" w:rsidRPr="00F65938">
        <w:rPr>
          <w:rFonts w:cs="Calibri"/>
        </w:rPr>
        <w:t xml:space="preserve"> the Scientific Service Provider re-evaluate the candidate yellowfin and bigeye tuna TRPs in Tables 2-7 using recent fishing conditions for the domestic fisheries of Indonesia, Philippines and Vietnam rather than the 2016-18 average catches, as specified under CMM 2022-01 because the 2016-18 average catches </w:t>
      </w:r>
      <w:r w:rsidR="00B515D6" w:rsidRPr="00F65938">
        <w:rPr>
          <w:rFonts w:cs="Calibri"/>
        </w:rPr>
        <w:t xml:space="preserve">were </w:t>
      </w:r>
      <w:r w:rsidR="007E5315" w:rsidRPr="00F65938">
        <w:rPr>
          <w:rFonts w:cs="Calibri"/>
        </w:rPr>
        <w:t>significantly lower than the recent fishing conditions, likely leading to more optimistic projected stock status for yellowfin tuna in the current result.</w:t>
      </w:r>
      <w:r w:rsidR="00E05838" w:rsidRPr="00F65938">
        <w:rPr>
          <w:rFonts w:cs="Calibri"/>
        </w:rPr>
        <w:t xml:space="preserve"> </w:t>
      </w:r>
      <w:r w:rsidR="007E5315" w:rsidRPr="00F65938">
        <w:rPr>
          <w:rFonts w:cs="Calibri"/>
        </w:rPr>
        <w:t>Pending these updates, FFA Members refer</w:t>
      </w:r>
      <w:r w:rsidR="00E05838" w:rsidRPr="00F65938">
        <w:rPr>
          <w:rFonts w:cs="Calibri"/>
        </w:rPr>
        <w:t>red</w:t>
      </w:r>
      <w:r w:rsidR="007E5315" w:rsidRPr="00F65938">
        <w:rPr>
          <w:rFonts w:cs="Calibri"/>
        </w:rPr>
        <w:t xml:space="preserve"> these evaluations of candidate TRPs for yellowfin and bigeye tuna for further discussions at WCPFC21 for a decision in accordance with the Harvest Strategy Work Plan.</w:t>
      </w:r>
    </w:p>
    <w:p w14:paraId="774D47B4" w14:textId="77777777" w:rsidR="00474FCC" w:rsidRPr="00F65938" w:rsidRDefault="00474FCC" w:rsidP="00CA4E61">
      <w:pPr>
        <w:pStyle w:val="WCPFCnormal"/>
        <w:widowControl w:val="0"/>
        <w:numPr>
          <w:ilvl w:val="0"/>
          <w:numId w:val="0"/>
        </w:numPr>
        <w:adjustRightInd w:val="0"/>
        <w:snapToGrid w:val="0"/>
        <w:spacing w:after="0"/>
        <w:ind w:left="567"/>
        <w:contextualSpacing w:val="0"/>
        <w:rPr>
          <w:rFonts w:cs="Calibri"/>
        </w:rPr>
      </w:pPr>
    </w:p>
    <w:p w14:paraId="6C378108" w14:textId="337ACD1E" w:rsidR="00474FCC" w:rsidRPr="00F65938" w:rsidRDefault="00474FCC"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understood that the TRP was based on </w:t>
      </w:r>
      <w:r w:rsidR="006F7627">
        <w:rPr>
          <w:rFonts w:cs="Calibri"/>
          <w:bCs/>
        </w:rPr>
        <w:t>2012-2015</w:t>
      </w:r>
      <w:r w:rsidRPr="00F65938">
        <w:rPr>
          <w:rFonts w:cs="Calibri"/>
          <w:bCs/>
        </w:rPr>
        <w:t xml:space="preserve">. </w:t>
      </w:r>
      <w:r w:rsidR="00797F96">
        <w:rPr>
          <w:rFonts w:cs="Calibri"/>
          <w:bCs/>
        </w:rPr>
        <w:t xml:space="preserve">This made it challenging to achieve the objectives for both species at the same time because of the large difference between </w:t>
      </w:r>
      <w:r w:rsidRPr="00F65938">
        <w:rPr>
          <w:rFonts w:cs="Calibri"/>
          <w:bCs/>
        </w:rPr>
        <w:t xml:space="preserve">bigeye and yellowfin during </w:t>
      </w:r>
      <w:r w:rsidRPr="001D7965">
        <w:rPr>
          <w:rFonts w:cs="Calibri"/>
        </w:rPr>
        <w:t>this</w:t>
      </w:r>
      <w:r w:rsidRPr="00F65938">
        <w:rPr>
          <w:rFonts w:cs="Calibri"/>
          <w:bCs/>
        </w:rPr>
        <w:t xml:space="preserve"> period. Japan was concerned whether this was an appropriate baseline to achieve the objectives and thought it better to consider the alternative options</w:t>
      </w:r>
    </w:p>
    <w:p w14:paraId="3D930004" w14:textId="77777777" w:rsidR="00EB17DF" w:rsidRPr="00F65938" w:rsidRDefault="00EB17DF" w:rsidP="00CA4E61">
      <w:pPr>
        <w:pStyle w:val="WCPFCnormal"/>
        <w:widowControl w:val="0"/>
        <w:numPr>
          <w:ilvl w:val="0"/>
          <w:numId w:val="0"/>
        </w:numPr>
        <w:adjustRightInd w:val="0"/>
        <w:snapToGrid w:val="0"/>
        <w:spacing w:after="0"/>
        <w:ind w:left="567"/>
        <w:contextualSpacing w:val="0"/>
        <w:rPr>
          <w:rFonts w:cs="Calibri"/>
        </w:rPr>
      </w:pPr>
    </w:p>
    <w:p w14:paraId="546AFF4B" w14:textId="1025B9A3" w:rsidR="00220ACF" w:rsidRPr="00F65938" w:rsidRDefault="007E5315" w:rsidP="00CA4E61">
      <w:pPr>
        <w:pStyle w:val="WCPFCnormal"/>
        <w:widowControl w:val="0"/>
        <w:adjustRightInd w:val="0"/>
        <w:snapToGrid w:val="0"/>
        <w:spacing w:after="0"/>
        <w:ind w:left="0" w:firstLine="0"/>
        <w:contextualSpacing w:val="0"/>
        <w:rPr>
          <w:rFonts w:cs="Calibri"/>
          <w:bCs/>
        </w:rPr>
      </w:pPr>
      <w:r w:rsidRPr="00F65938">
        <w:rPr>
          <w:rFonts w:cs="Calibri"/>
        </w:rPr>
        <w:t>SPG</w:t>
      </w:r>
      <w:r w:rsidR="00474FCC" w:rsidRPr="00F65938">
        <w:rPr>
          <w:rFonts w:cs="Calibri"/>
        </w:rPr>
        <w:t xml:space="preserve"> CCMs, through Tonga, suggested that, i</w:t>
      </w:r>
      <w:r w:rsidR="00516B01" w:rsidRPr="00F65938">
        <w:rPr>
          <w:rFonts w:cs="Calibri"/>
        </w:rPr>
        <w:t>n addition to the FFA request for the Scientific Service Provider to update the tables with the equivalent depletion levels for South Pacific albacore once the Scientific Committee ha</w:t>
      </w:r>
      <w:r w:rsidR="00474FCC" w:rsidRPr="00F65938">
        <w:rPr>
          <w:rFonts w:cs="Calibri"/>
        </w:rPr>
        <w:t>d</w:t>
      </w:r>
      <w:r w:rsidR="00516B01" w:rsidRPr="00F65938">
        <w:rPr>
          <w:rFonts w:cs="Calibri"/>
        </w:rPr>
        <w:t xml:space="preserve"> agreed on the 2024 </w:t>
      </w:r>
      <w:r w:rsidR="0009265F" w:rsidRPr="00F65938">
        <w:rPr>
          <w:rFonts w:cs="Calibri"/>
        </w:rPr>
        <w:t>SP-ALB</w:t>
      </w:r>
      <w:r w:rsidR="00516B01" w:rsidRPr="00F65938">
        <w:rPr>
          <w:rFonts w:cs="Calibri"/>
        </w:rPr>
        <w:t xml:space="preserve"> stock assessment; that SC20 request that the evaluation of candidate TRPs for YFT and BET </w:t>
      </w:r>
      <w:r w:rsidR="00474FCC" w:rsidRPr="00F65938">
        <w:rPr>
          <w:rFonts w:cs="Calibri"/>
        </w:rPr>
        <w:t xml:space="preserve">should </w:t>
      </w:r>
      <w:r w:rsidR="00516B01" w:rsidRPr="00F65938">
        <w:rPr>
          <w:rFonts w:cs="Calibri"/>
        </w:rPr>
        <w:t xml:space="preserve">include additional columns which provide the impact on vulnerable biomass within the tropical longline fishery and the southern longline fishery.  This </w:t>
      </w:r>
      <w:r w:rsidR="00474FCC" w:rsidRPr="00F65938">
        <w:rPr>
          <w:rFonts w:cs="Calibri"/>
        </w:rPr>
        <w:t xml:space="preserve">would </w:t>
      </w:r>
      <w:r w:rsidR="00516B01" w:rsidRPr="00F65938">
        <w:rPr>
          <w:rFonts w:cs="Calibri"/>
        </w:rPr>
        <w:t xml:space="preserve">help </w:t>
      </w:r>
      <w:r w:rsidR="00474FCC" w:rsidRPr="00F65938">
        <w:rPr>
          <w:rFonts w:cs="Calibri"/>
        </w:rPr>
        <w:t xml:space="preserve">the Commission </w:t>
      </w:r>
      <w:r w:rsidR="00516B01" w:rsidRPr="00F65938">
        <w:rPr>
          <w:rFonts w:cs="Calibri"/>
        </w:rPr>
        <w:t>better understand the impacts of the various candidate TRPs on these two different fisheries.</w:t>
      </w:r>
    </w:p>
    <w:p w14:paraId="0E5A25D7" w14:textId="77777777" w:rsidR="00220ACF" w:rsidRPr="00F65938" w:rsidRDefault="00220ACF" w:rsidP="00CA4E61">
      <w:pPr>
        <w:pStyle w:val="WCPFCnormal"/>
        <w:widowControl w:val="0"/>
        <w:numPr>
          <w:ilvl w:val="0"/>
          <w:numId w:val="0"/>
        </w:numPr>
        <w:adjustRightInd w:val="0"/>
        <w:snapToGrid w:val="0"/>
        <w:spacing w:after="0"/>
        <w:ind w:left="567"/>
        <w:contextualSpacing w:val="0"/>
        <w:rPr>
          <w:rFonts w:cs="Calibri"/>
          <w:bCs/>
        </w:rPr>
      </w:pPr>
    </w:p>
    <w:p w14:paraId="075E1215" w14:textId="2D4CF612" w:rsidR="00710A78" w:rsidRPr="00F65938" w:rsidRDefault="00664B8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China </w:t>
      </w:r>
      <w:r w:rsidR="00220ACF" w:rsidRPr="00F65938">
        <w:rPr>
          <w:rFonts w:cs="Calibri"/>
          <w:bCs/>
        </w:rPr>
        <w:t>thanked</w:t>
      </w:r>
      <w:r w:rsidR="00311A90" w:rsidRPr="00F65938">
        <w:rPr>
          <w:rFonts w:cs="Calibri"/>
          <w:bCs/>
        </w:rPr>
        <w:t xml:space="preserve"> the SSP</w:t>
      </w:r>
      <w:r w:rsidR="00220ACF" w:rsidRPr="00F65938">
        <w:rPr>
          <w:rFonts w:cs="Calibri"/>
          <w:bCs/>
        </w:rPr>
        <w:t xml:space="preserve"> for their work on this complex and challenging subject </w:t>
      </w:r>
      <w:r w:rsidRPr="00F65938">
        <w:rPr>
          <w:rFonts w:cs="Calibri"/>
          <w:bCs/>
        </w:rPr>
        <w:t xml:space="preserve">– </w:t>
      </w:r>
      <w:r w:rsidR="00220ACF" w:rsidRPr="00F65938">
        <w:rPr>
          <w:rFonts w:cs="Calibri"/>
          <w:bCs/>
        </w:rPr>
        <w:t xml:space="preserve">they thought that one </w:t>
      </w:r>
      <w:r w:rsidRPr="00F65938">
        <w:rPr>
          <w:rFonts w:cs="Calibri"/>
          <w:bCs/>
        </w:rPr>
        <w:t xml:space="preserve">key </w:t>
      </w:r>
      <w:r w:rsidR="00220ACF" w:rsidRPr="00F65938">
        <w:rPr>
          <w:rFonts w:cs="Calibri"/>
          <w:bCs/>
        </w:rPr>
        <w:t xml:space="preserve">uncertainty </w:t>
      </w:r>
      <w:r w:rsidRPr="00F65938">
        <w:rPr>
          <w:rFonts w:cs="Calibri"/>
          <w:bCs/>
        </w:rPr>
        <w:t xml:space="preserve">here </w:t>
      </w:r>
      <w:r w:rsidR="00220ACF" w:rsidRPr="00F65938">
        <w:rPr>
          <w:rFonts w:cs="Calibri"/>
          <w:bCs/>
        </w:rPr>
        <w:t xml:space="preserve">was what type of assumption should be made for </w:t>
      </w:r>
      <w:r w:rsidR="00710A78" w:rsidRPr="00F65938">
        <w:rPr>
          <w:rFonts w:cs="Calibri"/>
          <w:bCs/>
        </w:rPr>
        <w:t xml:space="preserve">different </w:t>
      </w:r>
      <w:r w:rsidR="00220ACF" w:rsidRPr="00F65938">
        <w:rPr>
          <w:rFonts w:cs="Calibri"/>
          <w:bCs/>
        </w:rPr>
        <w:t>catch</w:t>
      </w:r>
      <w:r w:rsidR="00710A78" w:rsidRPr="00F65938">
        <w:rPr>
          <w:rFonts w:cs="Calibri"/>
          <w:bCs/>
        </w:rPr>
        <w:t xml:space="preserve">, including </w:t>
      </w:r>
      <w:r w:rsidR="00710A78" w:rsidRPr="00F65938">
        <w:rPr>
          <w:rFonts w:cs="Calibri"/>
          <w:bCs/>
        </w:rPr>
        <w:lastRenderedPageBreak/>
        <w:t>whether projections into the future</w:t>
      </w:r>
      <w:r w:rsidR="00220ACF" w:rsidRPr="00F65938">
        <w:rPr>
          <w:rFonts w:cs="Calibri"/>
          <w:bCs/>
        </w:rPr>
        <w:t xml:space="preserve"> </w:t>
      </w:r>
      <w:r w:rsidR="00710A78" w:rsidRPr="00F65938">
        <w:rPr>
          <w:rFonts w:cs="Calibri"/>
          <w:bCs/>
        </w:rPr>
        <w:t>should be constant or time-varying, and also different levels. A</w:t>
      </w:r>
      <w:r w:rsidRPr="00F65938">
        <w:rPr>
          <w:rFonts w:cs="Calibri"/>
          <w:bCs/>
        </w:rPr>
        <w:t xml:space="preserve">nd several of these questions </w:t>
      </w:r>
      <w:r w:rsidR="00710A78" w:rsidRPr="00F65938">
        <w:rPr>
          <w:rFonts w:cs="Calibri"/>
          <w:bCs/>
        </w:rPr>
        <w:t xml:space="preserve">were </w:t>
      </w:r>
      <w:r w:rsidRPr="00F65938">
        <w:rPr>
          <w:rFonts w:cs="Calibri"/>
          <w:bCs/>
        </w:rPr>
        <w:t>more for managers</w:t>
      </w:r>
      <w:r w:rsidR="00710A78" w:rsidRPr="00F65938">
        <w:rPr>
          <w:rFonts w:cs="Calibri"/>
          <w:bCs/>
        </w:rPr>
        <w:t xml:space="preserve"> because, scientifically speaking, we can have arbitrary combinations</w:t>
      </w:r>
      <w:r w:rsidRPr="00F65938">
        <w:rPr>
          <w:rFonts w:cs="Calibri"/>
          <w:bCs/>
        </w:rPr>
        <w:t xml:space="preserve">. </w:t>
      </w:r>
      <w:r w:rsidR="00710A78" w:rsidRPr="00F65938">
        <w:rPr>
          <w:rFonts w:cs="Calibri"/>
          <w:bCs/>
        </w:rPr>
        <w:t>We d</w:t>
      </w:r>
      <w:r w:rsidRPr="00F65938">
        <w:rPr>
          <w:rFonts w:cs="Calibri"/>
          <w:bCs/>
        </w:rPr>
        <w:t xml:space="preserve">on’t have specific recommendations but wonder if this complex story can be made </w:t>
      </w:r>
      <w:r w:rsidR="00710A78" w:rsidRPr="00F65938">
        <w:rPr>
          <w:rFonts w:cs="Calibri"/>
          <w:bCs/>
        </w:rPr>
        <w:t xml:space="preserve">more concise and </w:t>
      </w:r>
      <w:r w:rsidRPr="00F65938">
        <w:rPr>
          <w:rFonts w:cs="Calibri"/>
          <w:bCs/>
        </w:rPr>
        <w:t xml:space="preserve">easier to digest for managers. The tables give an idea of the </w:t>
      </w:r>
      <w:r w:rsidR="00370DF9" w:rsidRPr="00F65938">
        <w:rPr>
          <w:rFonts w:cs="Calibri"/>
          <w:bCs/>
        </w:rPr>
        <w:t>trade-offs</w:t>
      </w:r>
      <w:r w:rsidRPr="00F65938">
        <w:rPr>
          <w:rFonts w:cs="Calibri"/>
          <w:bCs/>
        </w:rPr>
        <w:t xml:space="preserve"> between </w:t>
      </w:r>
      <w:r w:rsidR="00710A78" w:rsidRPr="00F65938">
        <w:rPr>
          <w:rFonts w:cs="Calibri"/>
          <w:bCs/>
        </w:rPr>
        <w:t xml:space="preserve">different </w:t>
      </w:r>
      <w:r w:rsidRPr="00F65938">
        <w:rPr>
          <w:rFonts w:cs="Calibri"/>
          <w:bCs/>
        </w:rPr>
        <w:t>scenarios</w:t>
      </w:r>
      <w:r w:rsidR="00710A78" w:rsidRPr="00F65938">
        <w:rPr>
          <w:rFonts w:cs="Calibri"/>
          <w:bCs/>
        </w:rPr>
        <w:t xml:space="preserve">, but perhaps there was a way to provide figures or plots which provide a more intuitive way of reflecting the </w:t>
      </w:r>
      <w:r w:rsidR="00370DF9" w:rsidRPr="00F65938">
        <w:rPr>
          <w:rFonts w:cs="Calibri"/>
          <w:bCs/>
        </w:rPr>
        <w:t>trade-offs</w:t>
      </w:r>
      <w:r w:rsidR="00710A78" w:rsidRPr="00F65938">
        <w:rPr>
          <w:rFonts w:cs="Calibri"/>
          <w:bCs/>
        </w:rPr>
        <w:t xml:space="preserve"> on the different </w:t>
      </w:r>
      <w:r w:rsidRPr="00F65938">
        <w:rPr>
          <w:rFonts w:cs="Calibri"/>
          <w:bCs/>
        </w:rPr>
        <w:t>assumptions</w:t>
      </w:r>
      <w:r w:rsidR="00710A78" w:rsidRPr="00F65938">
        <w:rPr>
          <w:rFonts w:cs="Calibri"/>
          <w:bCs/>
        </w:rPr>
        <w:t xml:space="preserve">. The SMD and Commission </w:t>
      </w:r>
      <w:r w:rsidRPr="00F65938">
        <w:rPr>
          <w:rFonts w:cs="Calibri"/>
          <w:bCs/>
        </w:rPr>
        <w:t>need</w:t>
      </w:r>
      <w:r w:rsidR="00710A78" w:rsidRPr="00F65938">
        <w:rPr>
          <w:rFonts w:cs="Calibri"/>
          <w:bCs/>
        </w:rPr>
        <w:t>ed</w:t>
      </w:r>
      <w:r w:rsidRPr="00F65938">
        <w:rPr>
          <w:rFonts w:cs="Calibri"/>
          <w:bCs/>
        </w:rPr>
        <w:t xml:space="preserve"> something to enable </w:t>
      </w:r>
      <w:r w:rsidR="00797F96">
        <w:rPr>
          <w:rFonts w:cs="Calibri"/>
          <w:bCs/>
        </w:rPr>
        <w:t xml:space="preserve">a </w:t>
      </w:r>
      <w:r w:rsidRPr="00F65938">
        <w:rPr>
          <w:rFonts w:cs="Calibri"/>
          <w:bCs/>
        </w:rPr>
        <w:t xml:space="preserve">better understanding of the </w:t>
      </w:r>
      <w:r w:rsidR="00710A78" w:rsidRPr="00F65938">
        <w:rPr>
          <w:rFonts w:cs="Calibri"/>
          <w:bCs/>
        </w:rPr>
        <w:t xml:space="preserve">difficulty and </w:t>
      </w:r>
      <w:r w:rsidRPr="00F65938">
        <w:rPr>
          <w:rFonts w:cs="Calibri"/>
          <w:bCs/>
        </w:rPr>
        <w:t>complexit</w:t>
      </w:r>
      <w:r w:rsidR="00710A78" w:rsidRPr="00F65938">
        <w:rPr>
          <w:rFonts w:cs="Calibri"/>
          <w:bCs/>
        </w:rPr>
        <w:t>y behind these exercises</w:t>
      </w:r>
      <w:r w:rsidRPr="00F65938">
        <w:rPr>
          <w:rFonts w:cs="Calibri"/>
          <w:bCs/>
        </w:rPr>
        <w:t>.</w:t>
      </w:r>
    </w:p>
    <w:p w14:paraId="76F1F4AA" w14:textId="77777777" w:rsidR="00710A78" w:rsidRPr="00F65938" w:rsidRDefault="00710A78" w:rsidP="00CA4E61">
      <w:pPr>
        <w:pStyle w:val="WCPFCnormal"/>
        <w:widowControl w:val="0"/>
        <w:numPr>
          <w:ilvl w:val="0"/>
          <w:numId w:val="0"/>
        </w:numPr>
        <w:adjustRightInd w:val="0"/>
        <w:snapToGrid w:val="0"/>
        <w:spacing w:after="0"/>
        <w:ind w:left="567"/>
        <w:contextualSpacing w:val="0"/>
        <w:rPr>
          <w:rFonts w:cs="Calibri"/>
          <w:bCs/>
        </w:rPr>
      </w:pPr>
    </w:p>
    <w:p w14:paraId="47B574E2" w14:textId="01704AC5" w:rsidR="00122B00" w:rsidRPr="00F65938" w:rsidRDefault="0056100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710A78" w:rsidRPr="00F65938">
        <w:rPr>
          <w:rFonts w:cs="Calibri"/>
          <w:bCs/>
        </w:rPr>
        <w:t xml:space="preserve">had more </w:t>
      </w:r>
      <w:r w:rsidRPr="00F65938">
        <w:rPr>
          <w:rFonts w:cs="Calibri"/>
          <w:bCs/>
        </w:rPr>
        <w:t xml:space="preserve">observations: </w:t>
      </w:r>
      <w:r w:rsidR="00710A78" w:rsidRPr="00F65938">
        <w:rPr>
          <w:rFonts w:cs="Calibri"/>
          <w:bCs/>
        </w:rPr>
        <w:t xml:space="preserve">first, </w:t>
      </w:r>
      <w:r w:rsidR="000D72A7" w:rsidRPr="00F65938">
        <w:rPr>
          <w:rFonts w:cs="Calibri"/>
          <w:bCs/>
        </w:rPr>
        <w:t xml:space="preserve">for anyone to </w:t>
      </w:r>
      <w:r w:rsidRPr="00F65938">
        <w:rPr>
          <w:rFonts w:cs="Calibri"/>
          <w:bCs/>
        </w:rPr>
        <w:t xml:space="preserve">say there </w:t>
      </w:r>
      <w:r w:rsidR="004F0EB4" w:rsidRPr="00F65938">
        <w:rPr>
          <w:rFonts w:cs="Calibri"/>
          <w:bCs/>
        </w:rPr>
        <w:t>was</w:t>
      </w:r>
      <w:r w:rsidRPr="00F65938">
        <w:rPr>
          <w:rFonts w:cs="Calibri"/>
          <w:bCs/>
        </w:rPr>
        <w:t xml:space="preserve"> a </w:t>
      </w:r>
      <w:r w:rsidR="00370DF9" w:rsidRPr="00F65938">
        <w:rPr>
          <w:rFonts w:cs="Calibri"/>
          <w:bCs/>
        </w:rPr>
        <w:t>trade-off</w:t>
      </w:r>
      <w:r w:rsidRPr="00F65938">
        <w:rPr>
          <w:rFonts w:cs="Calibri"/>
          <w:bCs/>
        </w:rPr>
        <w:t xml:space="preserve"> </w:t>
      </w:r>
      <w:r w:rsidR="00710A78" w:rsidRPr="00F65938">
        <w:rPr>
          <w:rFonts w:cs="Calibri"/>
          <w:bCs/>
        </w:rPr>
        <w:t xml:space="preserve">among the </w:t>
      </w:r>
      <w:r w:rsidRPr="00F65938">
        <w:rPr>
          <w:rFonts w:cs="Calibri"/>
          <w:bCs/>
        </w:rPr>
        <w:t>TRPs for different s</w:t>
      </w:r>
      <w:r w:rsidR="00710A78" w:rsidRPr="00F65938">
        <w:rPr>
          <w:rFonts w:cs="Calibri"/>
          <w:bCs/>
        </w:rPr>
        <w:t xml:space="preserve">pecies </w:t>
      </w:r>
      <w:r w:rsidR="003C7B05" w:rsidRPr="00F65938">
        <w:rPr>
          <w:rFonts w:cs="Calibri"/>
          <w:bCs/>
        </w:rPr>
        <w:t xml:space="preserve">was </w:t>
      </w:r>
      <w:r w:rsidR="00710A78" w:rsidRPr="00F65938">
        <w:rPr>
          <w:rFonts w:cs="Calibri"/>
          <w:bCs/>
        </w:rPr>
        <w:t>a little misleading</w:t>
      </w:r>
      <w:r w:rsidRPr="00F65938">
        <w:rPr>
          <w:rFonts w:cs="Calibri"/>
          <w:bCs/>
        </w:rPr>
        <w:t xml:space="preserve">. </w:t>
      </w:r>
      <w:r w:rsidR="00797F96">
        <w:rPr>
          <w:rFonts w:cs="Calibri"/>
          <w:bCs/>
        </w:rPr>
        <w:t>If the Commission achieves the YFT TRP, it will</w:t>
      </w:r>
      <w:r w:rsidR="003C7B05" w:rsidRPr="00F65938">
        <w:rPr>
          <w:rFonts w:cs="Calibri"/>
          <w:bCs/>
        </w:rPr>
        <w:t xml:space="preserve"> </w:t>
      </w:r>
      <w:r w:rsidR="00710A78" w:rsidRPr="00F65938">
        <w:rPr>
          <w:rFonts w:cs="Calibri"/>
          <w:bCs/>
        </w:rPr>
        <w:t xml:space="preserve">certainly </w:t>
      </w:r>
      <w:r w:rsidR="00CB68C2" w:rsidRPr="001D7965">
        <w:rPr>
          <w:rFonts w:cs="Calibri"/>
        </w:rPr>
        <w:t>achieve</w:t>
      </w:r>
      <w:r w:rsidR="00CB68C2" w:rsidRPr="00F65938">
        <w:rPr>
          <w:rFonts w:cs="Calibri"/>
          <w:bCs/>
        </w:rPr>
        <w:t xml:space="preserve"> the objective</w:t>
      </w:r>
      <w:r w:rsidR="003C7B05" w:rsidRPr="00F65938">
        <w:rPr>
          <w:rFonts w:cs="Calibri"/>
          <w:bCs/>
        </w:rPr>
        <w:t>s</w:t>
      </w:r>
      <w:r w:rsidR="00CB68C2" w:rsidRPr="00F65938">
        <w:rPr>
          <w:rFonts w:cs="Calibri"/>
          <w:bCs/>
        </w:rPr>
        <w:t xml:space="preserve"> for </w:t>
      </w:r>
      <w:r w:rsidR="00710A78" w:rsidRPr="00F65938">
        <w:rPr>
          <w:rFonts w:cs="Calibri"/>
          <w:bCs/>
        </w:rPr>
        <w:t>t</w:t>
      </w:r>
      <w:r w:rsidR="00CB68C2" w:rsidRPr="00F65938">
        <w:rPr>
          <w:rFonts w:cs="Calibri"/>
          <w:bCs/>
        </w:rPr>
        <w:t xml:space="preserve">he other </w:t>
      </w:r>
      <w:r w:rsidR="00797F96">
        <w:rPr>
          <w:rFonts w:cs="Calibri"/>
          <w:bCs/>
        </w:rPr>
        <w:t>two</w:t>
      </w:r>
      <w:r w:rsidR="00797F96" w:rsidRPr="00F65938">
        <w:rPr>
          <w:rFonts w:cs="Calibri"/>
          <w:bCs/>
        </w:rPr>
        <w:t xml:space="preserve"> </w:t>
      </w:r>
      <w:r w:rsidR="00CB68C2" w:rsidRPr="00F65938">
        <w:rPr>
          <w:rFonts w:cs="Calibri"/>
          <w:bCs/>
        </w:rPr>
        <w:t>species</w:t>
      </w:r>
      <w:r w:rsidR="00710A78" w:rsidRPr="00F65938">
        <w:rPr>
          <w:rFonts w:cs="Calibri"/>
          <w:bCs/>
        </w:rPr>
        <w:t xml:space="preserve"> as well</w:t>
      </w:r>
      <w:r w:rsidR="00CB68C2" w:rsidRPr="00F65938">
        <w:rPr>
          <w:rFonts w:cs="Calibri"/>
          <w:bCs/>
        </w:rPr>
        <w:t xml:space="preserve">. </w:t>
      </w:r>
      <w:r w:rsidR="00710A78" w:rsidRPr="00F65938">
        <w:rPr>
          <w:rFonts w:cs="Calibri"/>
          <w:bCs/>
        </w:rPr>
        <w:t xml:space="preserve">Different levels of fishing </w:t>
      </w:r>
      <w:r w:rsidR="003C7B05" w:rsidRPr="00F65938">
        <w:rPr>
          <w:rFonts w:cs="Calibri"/>
          <w:bCs/>
        </w:rPr>
        <w:t xml:space="preserve">were </w:t>
      </w:r>
      <w:r w:rsidR="00710A78" w:rsidRPr="00F65938">
        <w:rPr>
          <w:rFonts w:cs="Calibri"/>
          <w:bCs/>
        </w:rPr>
        <w:t xml:space="preserve">required to achieve each of the TRPs. </w:t>
      </w:r>
      <w:r w:rsidR="00122B00" w:rsidRPr="00F65938">
        <w:rPr>
          <w:rFonts w:cs="Calibri"/>
          <w:bCs/>
        </w:rPr>
        <w:t>So</w:t>
      </w:r>
      <w:r w:rsidR="003C7B05" w:rsidRPr="00F65938">
        <w:rPr>
          <w:rFonts w:cs="Calibri"/>
          <w:bCs/>
        </w:rPr>
        <w:t>,</w:t>
      </w:r>
      <w:r w:rsidR="00122B00" w:rsidRPr="00F65938">
        <w:rPr>
          <w:rFonts w:cs="Calibri"/>
          <w:bCs/>
        </w:rPr>
        <w:t xml:space="preserve"> saying it </w:t>
      </w:r>
      <w:r w:rsidR="003C7B05" w:rsidRPr="00F65938">
        <w:rPr>
          <w:rFonts w:cs="Calibri"/>
          <w:bCs/>
        </w:rPr>
        <w:t xml:space="preserve">was </w:t>
      </w:r>
      <w:r w:rsidR="00122B00" w:rsidRPr="00F65938">
        <w:rPr>
          <w:rFonts w:cs="Calibri"/>
          <w:bCs/>
        </w:rPr>
        <w:t xml:space="preserve">a </w:t>
      </w:r>
      <w:r w:rsidR="00370DF9" w:rsidRPr="00F65938">
        <w:rPr>
          <w:rFonts w:cs="Calibri"/>
          <w:bCs/>
        </w:rPr>
        <w:t>trade-off</w:t>
      </w:r>
      <w:r w:rsidR="00122B00" w:rsidRPr="00F65938">
        <w:rPr>
          <w:rFonts w:cs="Calibri"/>
          <w:bCs/>
        </w:rPr>
        <w:t xml:space="preserve"> </w:t>
      </w:r>
      <w:r w:rsidR="003C7B05" w:rsidRPr="00F65938">
        <w:rPr>
          <w:rFonts w:cs="Calibri"/>
          <w:bCs/>
        </w:rPr>
        <w:t xml:space="preserve">would </w:t>
      </w:r>
      <w:r w:rsidR="00122B00" w:rsidRPr="00F65938">
        <w:rPr>
          <w:rFonts w:cs="Calibri"/>
          <w:bCs/>
        </w:rPr>
        <w:t>be</w:t>
      </w:r>
      <w:r w:rsidR="00797F96">
        <w:rPr>
          <w:rFonts w:cs="Calibri"/>
          <w:bCs/>
        </w:rPr>
        <w:t>, to some extent,</w:t>
      </w:r>
      <w:r w:rsidR="00122B00" w:rsidRPr="00F65938">
        <w:rPr>
          <w:rFonts w:cs="Calibri"/>
          <w:bCs/>
        </w:rPr>
        <w:t xml:space="preserve"> a little misleading. </w:t>
      </w:r>
      <w:r w:rsidR="006F7627" w:rsidRPr="00F65938">
        <w:rPr>
          <w:rFonts w:cs="Calibri"/>
          <w:bCs/>
        </w:rPr>
        <w:t xml:space="preserve">Of course, that may cause some underutilisation of some species but it was certainly possible to keep exploitation </w:t>
      </w:r>
      <w:r w:rsidR="006F7627">
        <w:rPr>
          <w:rFonts w:cs="Calibri"/>
          <w:bCs/>
        </w:rPr>
        <w:t>low enough for all</w:t>
      </w:r>
      <w:r w:rsidR="006F7627" w:rsidRPr="00F65938">
        <w:rPr>
          <w:rFonts w:cs="Calibri"/>
          <w:bCs/>
        </w:rPr>
        <w:t xml:space="preserve"> </w:t>
      </w:r>
      <w:r w:rsidR="00797F96">
        <w:rPr>
          <w:rFonts w:cs="Calibri"/>
          <w:bCs/>
        </w:rPr>
        <w:t>three</w:t>
      </w:r>
      <w:r w:rsidR="00797F96" w:rsidRPr="00F65938">
        <w:rPr>
          <w:rFonts w:cs="Calibri"/>
          <w:bCs/>
        </w:rPr>
        <w:t xml:space="preserve"> </w:t>
      </w:r>
      <w:r w:rsidR="006F7627" w:rsidRPr="00F65938">
        <w:rPr>
          <w:rFonts w:cs="Calibri"/>
          <w:bCs/>
        </w:rPr>
        <w:t xml:space="preserve">species </w:t>
      </w:r>
      <w:r w:rsidR="006F7627">
        <w:rPr>
          <w:rFonts w:cs="Calibri"/>
          <w:bCs/>
        </w:rPr>
        <w:t xml:space="preserve">to achieve </w:t>
      </w:r>
      <w:r w:rsidR="006F7627" w:rsidRPr="00F65938">
        <w:rPr>
          <w:rFonts w:cs="Calibri"/>
          <w:bCs/>
        </w:rPr>
        <w:t>TRPs simultaneously</w:t>
      </w:r>
      <w:r w:rsidR="00122B00" w:rsidRPr="00F65938">
        <w:rPr>
          <w:rFonts w:cs="Calibri"/>
          <w:bCs/>
        </w:rPr>
        <w:t>. Japan hoped</w:t>
      </w:r>
      <w:r w:rsidR="00311A90" w:rsidRPr="00F65938">
        <w:rPr>
          <w:rFonts w:cs="Calibri"/>
          <w:bCs/>
        </w:rPr>
        <w:t xml:space="preserve"> the SSP</w:t>
      </w:r>
      <w:r w:rsidR="00122B00" w:rsidRPr="00F65938">
        <w:rPr>
          <w:rFonts w:cs="Calibri"/>
          <w:bCs/>
        </w:rPr>
        <w:t xml:space="preserve"> could avoid using the word “trade-off” when presenting this work to the SMD. Secondly, it </w:t>
      </w:r>
      <w:r w:rsidR="00676E34" w:rsidRPr="00F65938">
        <w:rPr>
          <w:rFonts w:cs="Calibri"/>
          <w:bCs/>
        </w:rPr>
        <w:t xml:space="preserve">would </w:t>
      </w:r>
      <w:r w:rsidR="00122B00" w:rsidRPr="00F65938">
        <w:rPr>
          <w:rFonts w:cs="Calibri"/>
          <w:bCs/>
        </w:rPr>
        <w:t xml:space="preserve">also </w:t>
      </w:r>
      <w:r w:rsidR="008B4769" w:rsidRPr="00F65938">
        <w:rPr>
          <w:rFonts w:cs="Calibri"/>
          <w:bCs/>
        </w:rPr>
        <w:t xml:space="preserve">need to </w:t>
      </w:r>
      <w:r w:rsidR="00122B00" w:rsidRPr="00F65938">
        <w:rPr>
          <w:rFonts w:cs="Calibri"/>
          <w:bCs/>
        </w:rPr>
        <w:t xml:space="preserve">be </w:t>
      </w:r>
      <w:r w:rsidR="008B4769" w:rsidRPr="00F65938">
        <w:rPr>
          <w:rFonts w:cs="Calibri"/>
          <w:bCs/>
        </w:rPr>
        <w:t>explain</w:t>
      </w:r>
      <w:r w:rsidR="00122B00" w:rsidRPr="00F65938">
        <w:rPr>
          <w:rFonts w:cs="Calibri"/>
          <w:bCs/>
        </w:rPr>
        <w:t>ed</w:t>
      </w:r>
      <w:r w:rsidR="008B4769" w:rsidRPr="00F65938">
        <w:rPr>
          <w:rFonts w:cs="Calibri"/>
          <w:bCs/>
        </w:rPr>
        <w:t xml:space="preserve"> why this work </w:t>
      </w:r>
      <w:r w:rsidR="001C4811" w:rsidRPr="00F65938">
        <w:rPr>
          <w:rFonts w:cs="Calibri"/>
          <w:bCs/>
        </w:rPr>
        <w:t xml:space="preserve">was </w:t>
      </w:r>
      <w:r w:rsidR="008B4769" w:rsidRPr="00F65938">
        <w:rPr>
          <w:rFonts w:cs="Calibri"/>
          <w:bCs/>
        </w:rPr>
        <w:t xml:space="preserve">done based on the 2022 </w:t>
      </w:r>
      <w:r w:rsidR="00566AD0" w:rsidRPr="00F65938">
        <w:rPr>
          <w:rFonts w:cs="Calibri"/>
          <w:bCs/>
        </w:rPr>
        <w:t>assessment, when the MP use</w:t>
      </w:r>
      <w:r w:rsidR="00676E34" w:rsidRPr="00F65938">
        <w:rPr>
          <w:rFonts w:cs="Calibri"/>
          <w:bCs/>
        </w:rPr>
        <w:t>d</w:t>
      </w:r>
      <w:r w:rsidR="00566AD0" w:rsidRPr="00F65938">
        <w:rPr>
          <w:rFonts w:cs="Calibri"/>
          <w:bCs/>
        </w:rPr>
        <w:t xml:space="preserve"> the 2019 assessment</w:t>
      </w:r>
      <w:r w:rsidR="00122B00" w:rsidRPr="00F65938">
        <w:rPr>
          <w:rFonts w:cs="Calibri"/>
          <w:bCs/>
        </w:rPr>
        <w:t>,</w:t>
      </w:r>
      <w:r w:rsidR="00566AD0" w:rsidRPr="00F65938">
        <w:rPr>
          <w:rFonts w:cs="Calibri"/>
          <w:bCs/>
        </w:rPr>
        <w:t xml:space="preserve"> so what </w:t>
      </w:r>
      <w:r w:rsidR="00676E34" w:rsidRPr="00F65938">
        <w:rPr>
          <w:rFonts w:cs="Calibri"/>
          <w:bCs/>
        </w:rPr>
        <w:t xml:space="preserve">was presented </w:t>
      </w:r>
      <w:r w:rsidR="00566AD0" w:rsidRPr="00F65938">
        <w:rPr>
          <w:rFonts w:cs="Calibri"/>
          <w:bCs/>
        </w:rPr>
        <w:t xml:space="preserve">here </w:t>
      </w:r>
      <w:r w:rsidR="00676E34" w:rsidRPr="00F65938">
        <w:rPr>
          <w:rFonts w:cs="Calibri"/>
          <w:bCs/>
        </w:rPr>
        <w:t xml:space="preserve">might </w:t>
      </w:r>
      <w:r w:rsidR="00566AD0" w:rsidRPr="00F65938">
        <w:rPr>
          <w:rFonts w:cs="Calibri"/>
          <w:bCs/>
        </w:rPr>
        <w:t>not actually be true when running the SKJ MP</w:t>
      </w:r>
      <w:r w:rsidR="00122B00" w:rsidRPr="00F65938">
        <w:rPr>
          <w:rFonts w:cs="Calibri"/>
          <w:bCs/>
        </w:rPr>
        <w:t>. This was still difficult to understand</w:t>
      </w:r>
      <w:r w:rsidR="00797F96">
        <w:rPr>
          <w:rFonts w:cs="Calibri"/>
          <w:bCs/>
        </w:rPr>
        <w:t>,</w:t>
      </w:r>
      <w:r w:rsidR="00122B00" w:rsidRPr="00F65938">
        <w:rPr>
          <w:rFonts w:cs="Calibri"/>
          <w:bCs/>
        </w:rPr>
        <w:t xml:space="preserve"> so further explanation would be appreciated.</w:t>
      </w:r>
    </w:p>
    <w:p w14:paraId="3C720713" w14:textId="77777777" w:rsidR="00122B00" w:rsidRPr="00F65938" w:rsidRDefault="00122B00" w:rsidP="00CA4E61">
      <w:pPr>
        <w:pStyle w:val="WCPFCnormal"/>
        <w:widowControl w:val="0"/>
        <w:numPr>
          <w:ilvl w:val="0"/>
          <w:numId w:val="0"/>
        </w:numPr>
        <w:adjustRightInd w:val="0"/>
        <w:snapToGrid w:val="0"/>
        <w:spacing w:after="0"/>
        <w:ind w:left="567"/>
        <w:contextualSpacing w:val="0"/>
        <w:rPr>
          <w:rFonts w:cs="Calibri"/>
          <w:bCs/>
        </w:rPr>
      </w:pPr>
    </w:p>
    <w:p w14:paraId="0278BBA2" w14:textId="7D14563E" w:rsidR="00484B5A" w:rsidRPr="00F65938" w:rsidRDefault="002F6318" w:rsidP="00CA4E61">
      <w:pPr>
        <w:pStyle w:val="WCPFCnormal"/>
        <w:widowControl w:val="0"/>
        <w:adjustRightInd w:val="0"/>
        <w:snapToGrid w:val="0"/>
        <w:spacing w:after="0"/>
        <w:ind w:left="0" w:firstLine="0"/>
        <w:contextualSpacing w:val="0"/>
        <w:rPr>
          <w:rFonts w:cs="Calibri"/>
        </w:rPr>
      </w:pPr>
      <w:r w:rsidRPr="00F65938">
        <w:rPr>
          <w:rFonts w:cs="Calibri"/>
        </w:rPr>
        <w:t xml:space="preserve">SPC noted </w:t>
      </w:r>
      <w:r w:rsidR="00122B00" w:rsidRPr="00F65938">
        <w:rPr>
          <w:rFonts w:cs="Calibri"/>
        </w:rPr>
        <w:t xml:space="preserve">that </w:t>
      </w:r>
      <w:r w:rsidRPr="00F65938">
        <w:rPr>
          <w:rFonts w:cs="Calibri"/>
        </w:rPr>
        <w:t>several requ</w:t>
      </w:r>
      <w:r w:rsidR="00122B00" w:rsidRPr="00F65938">
        <w:rPr>
          <w:rFonts w:cs="Calibri"/>
        </w:rPr>
        <w:t xml:space="preserve">ests </w:t>
      </w:r>
      <w:r w:rsidRPr="00F65938">
        <w:rPr>
          <w:rFonts w:cs="Calibri"/>
        </w:rPr>
        <w:t xml:space="preserve">for additional work </w:t>
      </w:r>
      <w:r w:rsidR="00122B00" w:rsidRPr="00F65938">
        <w:rPr>
          <w:rFonts w:cs="Calibri"/>
        </w:rPr>
        <w:t xml:space="preserve">had just been made </w:t>
      </w:r>
      <w:r w:rsidR="00370DF9" w:rsidRPr="00F65938">
        <w:rPr>
          <w:rFonts w:cs="Calibri"/>
        </w:rPr>
        <w:t>and</w:t>
      </w:r>
      <w:r w:rsidRPr="00F65938">
        <w:rPr>
          <w:rFonts w:cs="Calibri"/>
        </w:rPr>
        <w:t xml:space="preserve"> given the time constraints</w:t>
      </w:r>
      <w:r w:rsidR="00122B00" w:rsidRPr="00F65938">
        <w:rPr>
          <w:rFonts w:cs="Calibri"/>
        </w:rPr>
        <w:t>,</w:t>
      </w:r>
      <w:r w:rsidRPr="00F65938">
        <w:rPr>
          <w:rFonts w:cs="Calibri"/>
        </w:rPr>
        <w:t xml:space="preserve"> these </w:t>
      </w:r>
      <w:r w:rsidR="00122B00" w:rsidRPr="00F65938">
        <w:rPr>
          <w:rFonts w:cs="Calibri"/>
        </w:rPr>
        <w:t xml:space="preserve">were </w:t>
      </w:r>
      <w:r w:rsidRPr="00F65938">
        <w:rPr>
          <w:rFonts w:cs="Calibri"/>
        </w:rPr>
        <w:t xml:space="preserve">more likely to be delivered </w:t>
      </w:r>
      <w:r w:rsidR="00122B00" w:rsidRPr="00F65938">
        <w:rPr>
          <w:rFonts w:cs="Calibri"/>
        </w:rPr>
        <w:t xml:space="preserve">to WCPFC21 in December </w:t>
      </w:r>
      <w:r w:rsidRPr="00F65938">
        <w:rPr>
          <w:rFonts w:cs="Calibri"/>
        </w:rPr>
        <w:t>than the SMD</w:t>
      </w:r>
      <w:r w:rsidR="00122B00" w:rsidRPr="00F65938">
        <w:rPr>
          <w:rFonts w:cs="Calibri"/>
        </w:rPr>
        <w:t xml:space="preserve"> in September</w:t>
      </w:r>
      <w:r w:rsidRPr="00F65938">
        <w:rPr>
          <w:rFonts w:cs="Calibri"/>
        </w:rPr>
        <w:t>. Responding to China</w:t>
      </w:r>
      <w:r w:rsidR="00484B5A" w:rsidRPr="00F65938">
        <w:rPr>
          <w:rFonts w:cs="Calibri"/>
        </w:rPr>
        <w:t>’s comment about constant or time-varying, this was a fair point</w:t>
      </w:r>
      <w:r w:rsidR="00982460" w:rsidRPr="00F65938">
        <w:rPr>
          <w:rFonts w:cs="Calibri"/>
        </w:rPr>
        <w:t xml:space="preserve">, </w:t>
      </w:r>
      <w:r w:rsidR="00484B5A" w:rsidRPr="00F65938">
        <w:rPr>
          <w:rFonts w:cs="Calibri"/>
        </w:rPr>
        <w:t>because</w:t>
      </w:r>
      <w:r w:rsidR="00311A90" w:rsidRPr="00F65938">
        <w:rPr>
          <w:rFonts w:cs="Calibri"/>
        </w:rPr>
        <w:t xml:space="preserve"> the SSP</w:t>
      </w:r>
      <w:r w:rsidR="00122B00" w:rsidRPr="00F65938">
        <w:rPr>
          <w:rFonts w:cs="Calibri"/>
        </w:rPr>
        <w:t xml:space="preserve"> was </w:t>
      </w:r>
      <w:r w:rsidR="00484B5A" w:rsidRPr="00F65938">
        <w:rPr>
          <w:rFonts w:cs="Calibri"/>
        </w:rPr>
        <w:t xml:space="preserve">looking at the implications </w:t>
      </w:r>
      <w:r w:rsidR="00122B00" w:rsidRPr="00F65938">
        <w:rPr>
          <w:rFonts w:cs="Calibri"/>
        </w:rPr>
        <w:t xml:space="preserve">assuming </w:t>
      </w:r>
      <w:r w:rsidR="00982460" w:rsidRPr="00F65938">
        <w:rPr>
          <w:rFonts w:cs="Calibri"/>
        </w:rPr>
        <w:t xml:space="preserve">equilibrium </w:t>
      </w:r>
      <w:r w:rsidR="008D4A36" w:rsidRPr="00F65938">
        <w:rPr>
          <w:rFonts w:cs="Calibri"/>
        </w:rPr>
        <w:t xml:space="preserve">conditions </w:t>
      </w:r>
      <w:r w:rsidR="00122B00" w:rsidRPr="00F65938">
        <w:rPr>
          <w:rFonts w:cs="Calibri"/>
        </w:rPr>
        <w:t>for the projections</w:t>
      </w:r>
      <w:r w:rsidR="00484B5A" w:rsidRPr="00F65938">
        <w:rPr>
          <w:rFonts w:cs="Calibri"/>
        </w:rPr>
        <w:t xml:space="preserve">. The time-varying </w:t>
      </w:r>
      <w:r w:rsidR="00484B5A" w:rsidRPr="00F65938">
        <w:rPr>
          <w:rFonts w:cs="Calibri"/>
          <w:bCs/>
        </w:rPr>
        <w:t xml:space="preserve">side of things would come in under a management procedure which </w:t>
      </w:r>
      <w:r w:rsidR="00F4200A" w:rsidRPr="00F65938">
        <w:rPr>
          <w:rFonts w:cs="Calibri"/>
          <w:bCs/>
        </w:rPr>
        <w:t xml:space="preserve">could </w:t>
      </w:r>
      <w:r w:rsidR="00484B5A" w:rsidRPr="00F65938">
        <w:rPr>
          <w:rFonts w:cs="Calibri"/>
          <w:bCs/>
        </w:rPr>
        <w:t xml:space="preserve">adjust catches or effort </w:t>
      </w:r>
      <w:r w:rsidR="00F4200A" w:rsidRPr="00F65938">
        <w:rPr>
          <w:rFonts w:cs="Calibri"/>
          <w:bCs/>
        </w:rPr>
        <w:t>(</w:t>
      </w:r>
      <w:r w:rsidR="00484B5A" w:rsidRPr="00F65938">
        <w:rPr>
          <w:rFonts w:cs="Calibri"/>
          <w:bCs/>
        </w:rPr>
        <w:t xml:space="preserve">or whatever the metric </w:t>
      </w:r>
      <w:r w:rsidR="00F4200A" w:rsidRPr="00F65938">
        <w:rPr>
          <w:rFonts w:cs="Calibri"/>
          <w:bCs/>
        </w:rPr>
        <w:t xml:space="preserve">was </w:t>
      </w:r>
      <w:r w:rsidR="00484B5A" w:rsidRPr="00F65938">
        <w:rPr>
          <w:rFonts w:cs="Calibri"/>
          <w:bCs/>
        </w:rPr>
        <w:t>to achieve that target</w:t>
      </w:r>
      <w:r w:rsidR="00F4200A" w:rsidRPr="00F65938">
        <w:rPr>
          <w:rFonts w:cs="Calibri"/>
          <w:bCs/>
        </w:rPr>
        <w:t>)</w:t>
      </w:r>
      <w:r w:rsidR="00484B5A" w:rsidRPr="00F65938">
        <w:rPr>
          <w:rFonts w:cs="Calibri"/>
          <w:bCs/>
        </w:rPr>
        <w:t xml:space="preserve"> over the long term. </w:t>
      </w:r>
      <w:bookmarkStart w:id="116" w:name="SPCplea"/>
      <w:r w:rsidR="00484B5A" w:rsidRPr="00F65938">
        <w:rPr>
          <w:rFonts w:cs="Calibri"/>
          <w:bCs/>
        </w:rPr>
        <w:t>If anyon</w:t>
      </w:r>
      <w:r w:rsidR="00F4200A" w:rsidRPr="00F65938">
        <w:rPr>
          <w:rFonts w:cs="Calibri"/>
          <w:bCs/>
        </w:rPr>
        <w:t xml:space="preserve">e </w:t>
      </w:r>
      <w:r w:rsidR="00484B5A" w:rsidRPr="00F65938">
        <w:rPr>
          <w:rFonts w:cs="Calibri"/>
          <w:bCs/>
        </w:rPr>
        <w:t>ha</w:t>
      </w:r>
      <w:r w:rsidR="00F4200A" w:rsidRPr="00F65938">
        <w:rPr>
          <w:rFonts w:cs="Calibri"/>
          <w:bCs/>
        </w:rPr>
        <w:t>d</w:t>
      </w:r>
      <w:r w:rsidR="00484B5A" w:rsidRPr="00F65938">
        <w:rPr>
          <w:rFonts w:cs="Calibri"/>
          <w:bCs/>
        </w:rPr>
        <w:t xml:space="preserve"> ideas about how to simplify these presentations,</w:t>
      </w:r>
      <w:r w:rsidR="00311A90" w:rsidRPr="00F65938">
        <w:rPr>
          <w:rFonts w:cs="Calibri"/>
          <w:bCs/>
        </w:rPr>
        <w:t xml:space="preserve"> the SSP</w:t>
      </w:r>
      <w:r w:rsidR="00484B5A" w:rsidRPr="00F65938">
        <w:rPr>
          <w:rFonts w:cs="Calibri"/>
          <w:bCs/>
        </w:rPr>
        <w:t xml:space="preserve"> would be grateful</w:t>
      </w:r>
      <w:r w:rsidR="00F4200A" w:rsidRPr="00F65938">
        <w:rPr>
          <w:rFonts w:cs="Calibri"/>
          <w:bCs/>
        </w:rPr>
        <w:t xml:space="preserve"> to hear them</w:t>
      </w:r>
      <w:bookmarkEnd w:id="116"/>
      <w:r w:rsidR="00484B5A" w:rsidRPr="00F65938">
        <w:rPr>
          <w:rFonts w:cs="Calibri"/>
          <w:bCs/>
        </w:rPr>
        <w:t xml:space="preserve">, because </w:t>
      </w:r>
      <w:r w:rsidR="00797F96">
        <w:rPr>
          <w:rFonts w:cs="Calibri"/>
          <w:bCs/>
        </w:rPr>
        <w:t>they</w:t>
      </w:r>
      <w:r w:rsidR="00797F96" w:rsidRPr="00F65938">
        <w:rPr>
          <w:rFonts w:cs="Calibri"/>
          <w:bCs/>
        </w:rPr>
        <w:t xml:space="preserve"> </w:t>
      </w:r>
      <w:r w:rsidR="00264428" w:rsidRPr="00F65938">
        <w:rPr>
          <w:rFonts w:cs="Calibri"/>
          <w:bCs/>
        </w:rPr>
        <w:t xml:space="preserve">became </w:t>
      </w:r>
      <w:r w:rsidR="00484B5A" w:rsidRPr="00F65938">
        <w:rPr>
          <w:rFonts w:cs="Calibri"/>
          <w:bCs/>
        </w:rPr>
        <w:t xml:space="preserve">multi-dimensional with yellowfin on one side, bigeye on the other, bigeye under two different assumptions, longline and purse-seine, and </w:t>
      </w:r>
      <w:r w:rsidR="00484B5A" w:rsidRPr="00F65938">
        <w:rPr>
          <w:rFonts w:cs="Calibri"/>
        </w:rPr>
        <w:t>t</w:t>
      </w:r>
      <w:r w:rsidR="008D4A36" w:rsidRPr="00F65938">
        <w:rPr>
          <w:rFonts w:cs="Calibri"/>
        </w:rPr>
        <w:t xml:space="preserve">he whole explanation </w:t>
      </w:r>
      <w:r w:rsidR="00484B5A" w:rsidRPr="00F65938">
        <w:rPr>
          <w:rFonts w:cs="Calibri"/>
        </w:rPr>
        <w:t xml:space="preserve">rapidly </w:t>
      </w:r>
      <w:r w:rsidR="008D4A36" w:rsidRPr="00F65938">
        <w:rPr>
          <w:rFonts w:cs="Calibri"/>
        </w:rPr>
        <w:t>becomes much more complex</w:t>
      </w:r>
      <w:r w:rsidR="00484B5A" w:rsidRPr="00F65938">
        <w:rPr>
          <w:rFonts w:cs="Calibri"/>
        </w:rPr>
        <w:t xml:space="preserve">. Perhaps this </w:t>
      </w:r>
      <w:r w:rsidR="00264428" w:rsidRPr="00F65938">
        <w:rPr>
          <w:rFonts w:cs="Calibri"/>
        </w:rPr>
        <w:t xml:space="preserve">could </w:t>
      </w:r>
      <w:r w:rsidR="00484B5A" w:rsidRPr="00F65938">
        <w:rPr>
          <w:rFonts w:cs="Calibri"/>
        </w:rPr>
        <w:t xml:space="preserve">be discussed </w:t>
      </w:r>
      <w:r w:rsidR="0065354E">
        <w:rPr>
          <w:rFonts w:cs="Calibri"/>
        </w:rPr>
        <w:t xml:space="preserve">outside of the </w:t>
      </w:r>
      <w:r w:rsidR="00484B5A" w:rsidRPr="00F65938">
        <w:rPr>
          <w:rFonts w:cs="Calibri"/>
        </w:rPr>
        <w:t xml:space="preserve">session. </w:t>
      </w:r>
    </w:p>
    <w:p w14:paraId="0E021BBC" w14:textId="77777777" w:rsidR="00484B5A" w:rsidRPr="00F65938" w:rsidRDefault="00484B5A" w:rsidP="00CA4E61">
      <w:pPr>
        <w:pStyle w:val="WCPFCnormal"/>
        <w:widowControl w:val="0"/>
        <w:numPr>
          <w:ilvl w:val="0"/>
          <w:numId w:val="0"/>
        </w:numPr>
        <w:adjustRightInd w:val="0"/>
        <w:snapToGrid w:val="0"/>
        <w:spacing w:after="0"/>
        <w:ind w:left="567"/>
        <w:contextualSpacing w:val="0"/>
        <w:rPr>
          <w:rFonts w:cs="Calibri"/>
        </w:rPr>
      </w:pPr>
    </w:p>
    <w:p w14:paraId="54AAC56D" w14:textId="5638F1D2" w:rsidR="00E55123" w:rsidRPr="00F65938" w:rsidRDefault="00484B5A" w:rsidP="00CA4E61">
      <w:pPr>
        <w:pStyle w:val="WCPFCnormal"/>
        <w:widowControl w:val="0"/>
        <w:adjustRightInd w:val="0"/>
        <w:snapToGrid w:val="0"/>
        <w:spacing w:after="0"/>
        <w:ind w:left="0" w:firstLine="0"/>
        <w:contextualSpacing w:val="0"/>
        <w:rPr>
          <w:rFonts w:cs="Calibri"/>
        </w:rPr>
      </w:pPr>
      <w:r w:rsidRPr="00F65938">
        <w:rPr>
          <w:rFonts w:cs="Calibri"/>
        </w:rPr>
        <w:t xml:space="preserve">Regarding </w:t>
      </w:r>
      <w:r w:rsidR="008D4A36" w:rsidRPr="00F65938">
        <w:rPr>
          <w:rFonts w:cs="Calibri"/>
        </w:rPr>
        <w:t>Japan’s point about trade</w:t>
      </w:r>
      <w:r w:rsidR="00122B00" w:rsidRPr="00F65938">
        <w:rPr>
          <w:rFonts w:cs="Calibri"/>
        </w:rPr>
        <w:t>-</w:t>
      </w:r>
      <w:r w:rsidR="008D4A36" w:rsidRPr="00F65938">
        <w:rPr>
          <w:rFonts w:cs="Calibri"/>
        </w:rPr>
        <w:t>offs,</w:t>
      </w:r>
      <w:r w:rsidR="00311A90" w:rsidRPr="00F65938">
        <w:rPr>
          <w:rFonts w:cs="Calibri"/>
        </w:rPr>
        <w:t xml:space="preserve"> the SSP</w:t>
      </w:r>
      <w:r w:rsidRPr="00F65938">
        <w:rPr>
          <w:rFonts w:cs="Calibri"/>
        </w:rPr>
        <w:t xml:space="preserve"> could </w:t>
      </w:r>
      <w:r w:rsidR="008D4A36" w:rsidRPr="00F65938">
        <w:rPr>
          <w:rFonts w:cs="Calibri"/>
        </w:rPr>
        <w:t xml:space="preserve">use </w:t>
      </w:r>
      <w:r w:rsidR="00122B00" w:rsidRPr="00F65938">
        <w:rPr>
          <w:rFonts w:cs="Calibri"/>
        </w:rPr>
        <w:t xml:space="preserve">the terms </w:t>
      </w:r>
      <w:r w:rsidR="008D4A36" w:rsidRPr="00F65938">
        <w:rPr>
          <w:rFonts w:cs="Calibri"/>
        </w:rPr>
        <w:t>under</w:t>
      </w:r>
      <w:r w:rsidR="00122B00" w:rsidRPr="00F65938">
        <w:rPr>
          <w:rFonts w:cs="Calibri"/>
        </w:rPr>
        <w:t>-</w:t>
      </w:r>
      <w:r w:rsidR="008D4A36" w:rsidRPr="00F65938">
        <w:rPr>
          <w:rFonts w:cs="Calibri"/>
        </w:rPr>
        <w:t xml:space="preserve"> and over</w:t>
      </w:r>
      <w:r w:rsidR="00122B00" w:rsidRPr="00F65938">
        <w:rPr>
          <w:rFonts w:cs="Calibri"/>
        </w:rPr>
        <w:t>-</w:t>
      </w:r>
      <w:r w:rsidR="008D4A36" w:rsidRPr="00F65938">
        <w:rPr>
          <w:rFonts w:cs="Calibri"/>
        </w:rPr>
        <w:t xml:space="preserve">utilisation but it </w:t>
      </w:r>
      <w:r w:rsidR="00122B00" w:rsidRPr="00F65938">
        <w:rPr>
          <w:rFonts w:cs="Calibri"/>
        </w:rPr>
        <w:t xml:space="preserve">was </w:t>
      </w:r>
      <w:r w:rsidR="008D4A36" w:rsidRPr="00F65938">
        <w:rPr>
          <w:rFonts w:cs="Calibri"/>
        </w:rPr>
        <w:t>essentially the same thing</w:t>
      </w:r>
      <w:r w:rsidR="00122B00" w:rsidRPr="00F65938">
        <w:rPr>
          <w:rFonts w:cs="Calibri"/>
        </w:rPr>
        <w:t xml:space="preserve">. </w:t>
      </w:r>
      <w:r w:rsidR="00E55123" w:rsidRPr="00F65938">
        <w:rPr>
          <w:rFonts w:cs="Calibri"/>
        </w:rPr>
        <w:t xml:space="preserve">The trade-off </w:t>
      </w:r>
      <w:r w:rsidR="0095612A" w:rsidRPr="00F65938">
        <w:rPr>
          <w:rFonts w:cs="Calibri"/>
        </w:rPr>
        <w:t>wa</w:t>
      </w:r>
      <w:r w:rsidR="00E55123" w:rsidRPr="00F65938">
        <w:rPr>
          <w:rFonts w:cs="Calibri"/>
        </w:rPr>
        <w:t xml:space="preserve">s that </w:t>
      </w:r>
      <w:r w:rsidR="0095612A" w:rsidRPr="00F65938">
        <w:rPr>
          <w:rFonts w:cs="Calibri"/>
        </w:rPr>
        <w:t xml:space="preserve">the fisheries would be </w:t>
      </w:r>
      <w:r w:rsidR="00E55123" w:rsidRPr="00F65938">
        <w:rPr>
          <w:rFonts w:cs="Calibri"/>
        </w:rPr>
        <w:t xml:space="preserve">under-utilising one and over-utilising the other. </w:t>
      </w:r>
      <w:r w:rsidR="008D4A36" w:rsidRPr="00F65938">
        <w:rPr>
          <w:rFonts w:cs="Calibri"/>
        </w:rPr>
        <w:t>However</w:t>
      </w:r>
      <w:r w:rsidRPr="00F65938">
        <w:rPr>
          <w:rFonts w:cs="Calibri"/>
        </w:rPr>
        <w:t>,</w:t>
      </w:r>
      <w:r w:rsidR="008D4A36" w:rsidRPr="00F65938">
        <w:rPr>
          <w:rFonts w:cs="Calibri"/>
        </w:rPr>
        <w:t xml:space="preserve"> </w:t>
      </w:r>
      <w:r w:rsidR="001508D2" w:rsidRPr="00F65938">
        <w:rPr>
          <w:rFonts w:cs="Calibri"/>
        </w:rPr>
        <w:t>the terminology could be changed</w:t>
      </w:r>
      <w:r w:rsidR="008D4A36" w:rsidRPr="00F65938">
        <w:rPr>
          <w:rFonts w:cs="Calibri"/>
        </w:rPr>
        <w:t xml:space="preserve">. </w:t>
      </w:r>
      <w:r w:rsidR="00E55123" w:rsidRPr="00F65938">
        <w:rPr>
          <w:rFonts w:cs="Calibri"/>
        </w:rPr>
        <w:t xml:space="preserve">Regarding the </w:t>
      </w:r>
      <w:r w:rsidR="001508D2" w:rsidRPr="00F65938">
        <w:rPr>
          <w:rFonts w:cs="Calibri"/>
        </w:rPr>
        <w:t>s</w:t>
      </w:r>
      <w:r w:rsidR="00E55123" w:rsidRPr="00F65938">
        <w:rPr>
          <w:rFonts w:cs="Calibri"/>
        </w:rPr>
        <w:t xml:space="preserve">kipjack 2019 versus 2022 assessments – something which </w:t>
      </w:r>
      <w:r w:rsidR="00741D52" w:rsidRPr="00F65938">
        <w:rPr>
          <w:rFonts w:cs="Calibri"/>
        </w:rPr>
        <w:t xml:space="preserve">was </w:t>
      </w:r>
      <w:r w:rsidR="00E55123" w:rsidRPr="00F65938">
        <w:rPr>
          <w:rFonts w:cs="Calibri"/>
        </w:rPr>
        <w:t>also relevant to bigeye and yellowfin – as this body ha</w:t>
      </w:r>
      <w:r w:rsidR="00741D52" w:rsidRPr="00F65938">
        <w:rPr>
          <w:rFonts w:cs="Calibri"/>
        </w:rPr>
        <w:t>d</w:t>
      </w:r>
      <w:r w:rsidR="00E55123" w:rsidRPr="00F65938">
        <w:rPr>
          <w:rFonts w:cs="Calibri"/>
        </w:rPr>
        <w:t xml:space="preserve"> always said, </w:t>
      </w:r>
      <w:r w:rsidR="001C1515" w:rsidRPr="00F65938">
        <w:rPr>
          <w:rFonts w:cs="Calibri"/>
        </w:rPr>
        <w:t xml:space="preserve">managers </w:t>
      </w:r>
      <w:r w:rsidR="00E55123" w:rsidRPr="00F65938">
        <w:rPr>
          <w:rFonts w:cs="Calibri"/>
        </w:rPr>
        <w:t>need</w:t>
      </w:r>
      <w:r w:rsidR="00741D52" w:rsidRPr="00F65938">
        <w:rPr>
          <w:rFonts w:cs="Calibri"/>
        </w:rPr>
        <w:t>ed</w:t>
      </w:r>
      <w:r w:rsidR="00E55123" w:rsidRPr="00F65938">
        <w:rPr>
          <w:rFonts w:cs="Calibri"/>
        </w:rPr>
        <w:t xml:space="preserve"> to specify these target reference points relative to a time-period of specific </w:t>
      </w:r>
      <w:r w:rsidR="008D4A36" w:rsidRPr="00F65938">
        <w:rPr>
          <w:rFonts w:cs="Calibri"/>
        </w:rPr>
        <w:t>condition</w:t>
      </w:r>
      <w:r w:rsidR="001C1515" w:rsidRPr="00F65938">
        <w:rPr>
          <w:rFonts w:cs="Calibri"/>
        </w:rPr>
        <w:t>s</w:t>
      </w:r>
      <w:r w:rsidR="008D4A36" w:rsidRPr="00F65938">
        <w:rPr>
          <w:rFonts w:cs="Calibri"/>
        </w:rPr>
        <w:t xml:space="preserve"> </w:t>
      </w:r>
      <w:r w:rsidR="00E55123" w:rsidRPr="00F65938">
        <w:rPr>
          <w:rFonts w:cs="Calibri"/>
        </w:rPr>
        <w:t xml:space="preserve">that </w:t>
      </w:r>
      <w:r w:rsidR="001C1515" w:rsidRPr="00F65938">
        <w:rPr>
          <w:rFonts w:cs="Calibri"/>
        </w:rPr>
        <w:t xml:space="preserve">they would </w:t>
      </w:r>
      <w:r w:rsidR="008D4A36" w:rsidRPr="00F65938">
        <w:rPr>
          <w:rFonts w:cs="Calibri"/>
        </w:rPr>
        <w:t xml:space="preserve">want to see in the fishery rather than specifying a particular depletion level, </w:t>
      </w:r>
      <w:r w:rsidR="001C1515" w:rsidRPr="00F65938">
        <w:rPr>
          <w:rFonts w:cs="Calibri"/>
        </w:rPr>
        <w:t xml:space="preserve">because this </w:t>
      </w:r>
      <w:r w:rsidR="008D4A36" w:rsidRPr="00F65938">
        <w:rPr>
          <w:rFonts w:cs="Calibri"/>
        </w:rPr>
        <w:t xml:space="preserve">gives </w:t>
      </w:r>
      <w:r w:rsidR="001C1515" w:rsidRPr="00F65938">
        <w:rPr>
          <w:rFonts w:cs="Calibri"/>
        </w:rPr>
        <w:t xml:space="preserve">the scientists </w:t>
      </w:r>
      <w:r w:rsidR="008D4A36" w:rsidRPr="00F65938">
        <w:rPr>
          <w:rFonts w:cs="Calibri"/>
        </w:rPr>
        <w:t xml:space="preserve">much more leeway to </w:t>
      </w:r>
      <w:r w:rsidR="00E55123" w:rsidRPr="00F65938">
        <w:rPr>
          <w:rFonts w:cs="Calibri"/>
        </w:rPr>
        <w:t xml:space="preserve">translate those conditions into the management procedure work and </w:t>
      </w:r>
      <w:r w:rsidR="00EF43C9" w:rsidRPr="00F65938">
        <w:rPr>
          <w:rFonts w:cs="Calibri"/>
        </w:rPr>
        <w:t xml:space="preserve">to provide </w:t>
      </w:r>
      <w:r w:rsidR="00E55123" w:rsidRPr="00F65938">
        <w:rPr>
          <w:rFonts w:cs="Calibri"/>
        </w:rPr>
        <w:t xml:space="preserve">a comparable performance against the TRP in a relative sense rather than an absolute. </w:t>
      </w:r>
    </w:p>
    <w:p w14:paraId="5173E327" w14:textId="77777777" w:rsidR="00E55123" w:rsidRPr="00F65938" w:rsidRDefault="00E55123" w:rsidP="00CA4E61">
      <w:pPr>
        <w:pStyle w:val="WCPFCnormal"/>
        <w:widowControl w:val="0"/>
        <w:numPr>
          <w:ilvl w:val="0"/>
          <w:numId w:val="0"/>
        </w:numPr>
        <w:adjustRightInd w:val="0"/>
        <w:snapToGrid w:val="0"/>
        <w:spacing w:after="0"/>
        <w:ind w:left="567"/>
        <w:contextualSpacing w:val="0"/>
        <w:rPr>
          <w:rFonts w:cs="Calibri"/>
        </w:rPr>
      </w:pPr>
    </w:p>
    <w:p w14:paraId="2F77062D" w14:textId="21A7F0DB" w:rsidR="00E55123" w:rsidRPr="00F65938" w:rsidRDefault="00E55123" w:rsidP="00CA4E61">
      <w:pPr>
        <w:pStyle w:val="WCPFCnormal"/>
        <w:widowControl w:val="0"/>
        <w:adjustRightInd w:val="0"/>
        <w:snapToGrid w:val="0"/>
        <w:spacing w:after="0"/>
        <w:ind w:left="0" w:firstLine="0"/>
        <w:contextualSpacing w:val="0"/>
        <w:rPr>
          <w:rFonts w:cs="Calibri"/>
        </w:rPr>
      </w:pPr>
      <w:r w:rsidRPr="00F65938">
        <w:rPr>
          <w:rFonts w:cs="Calibri"/>
          <w:bCs/>
        </w:rPr>
        <w:t xml:space="preserve">Chinese Taipei </w:t>
      </w:r>
      <w:r w:rsidR="00BA2219" w:rsidRPr="00F65938">
        <w:rPr>
          <w:rFonts w:cs="Calibri"/>
          <w:bCs/>
        </w:rPr>
        <w:t>noted that in most scenarios</w:t>
      </w:r>
      <w:r w:rsidR="00EF43C9" w:rsidRPr="00F65938">
        <w:rPr>
          <w:rFonts w:cs="Calibri"/>
          <w:bCs/>
        </w:rPr>
        <w:t>,</w:t>
      </w:r>
      <w:r w:rsidR="00BA2219" w:rsidRPr="00F65938">
        <w:rPr>
          <w:rFonts w:cs="Calibri"/>
          <w:bCs/>
        </w:rPr>
        <w:t xml:space="preserve"> YFT </w:t>
      </w:r>
      <w:r w:rsidR="00EF43C9" w:rsidRPr="00F65938">
        <w:rPr>
          <w:rFonts w:cs="Calibri"/>
          <w:bCs/>
        </w:rPr>
        <w:t xml:space="preserve">was </w:t>
      </w:r>
      <w:r w:rsidR="00BA2219" w:rsidRPr="00F65938">
        <w:rPr>
          <w:rFonts w:cs="Calibri"/>
          <w:bCs/>
        </w:rPr>
        <w:t xml:space="preserve">projected </w:t>
      </w:r>
      <w:r w:rsidRPr="00F65938">
        <w:rPr>
          <w:rFonts w:cs="Calibri"/>
          <w:bCs/>
        </w:rPr>
        <w:t xml:space="preserve">to </w:t>
      </w:r>
      <w:r w:rsidR="00BA2219" w:rsidRPr="00F65938">
        <w:rPr>
          <w:rFonts w:cs="Calibri"/>
          <w:bCs/>
        </w:rPr>
        <w:t xml:space="preserve">fall below its objective while BET and SKJ </w:t>
      </w:r>
      <w:r w:rsidR="00EF43C9" w:rsidRPr="00F65938">
        <w:rPr>
          <w:rFonts w:cs="Calibri"/>
          <w:bCs/>
        </w:rPr>
        <w:t xml:space="preserve">were </w:t>
      </w:r>
      <w:r w:rsidR="00BA2219" w:rsidRPr="00F65938">
        <w:rPr>
          <w:rFonts w:cs="Calibri"/>
          <w:bCs/>
        </w:rPr>
        <w:t xml:space="preserve">not. </w:t>
      </w:r>
      <w:r w:rsidRPr="00F65938">
        <w:rPr>
          <w:rFonts w:cs="Calibri"/>
          <w:bCs/>
        </w:rPr>
        <w:t xml:space="preserve">Was </w:t>
      </w:r>
      <w:r w:rsidR="00BA2219" w:rsidRPr="00F65938">
        <w:rPr>
          <w:rFonts w:cs="Calibri"/>
          <w:bCs/>
        </w:rPr>
        <w:t xml:space="preserve">the </w:t>
      </w:r>
      <w:r w:rsidRPr="00F65938">
        <w:rPr>
          <w:rFonts w:cs="Calibri"/>
          <w:bCs/>
        </w:rPr>
        <w:t xml:space="preserve">TRP </w:t>
      </w:r>
      <w:r w:rsidR="00BA2219" w:rsidRPr="00F65938">
        <w:rPr>
          <w:rFonts w:cs="Calibri"/>
          <w:bCs/>
        </w:rPr>
        <w:t xml:space="preserve">for YFT set too high? </w:t>
      </w:r>
      <w:r w:rsidRPr="00F65938">
        <w:rPr>
          <w:rFonts w:cs="Calibri"/>
          <w:bCs/>
        </w:rPr>
        <w:t xml:space="preserve">The </w:t>
      </w:r>
      <w:r w:rsidR="00BA2219" w:rsidRPr="00F65938">
        <w:rPr>
          <w:rFonts w:cs="Calibri"/>
          <w:bCs/>
        </w:rPr>
        <w:t>objective</w:t>
      </w:r>
      <w:r w:rsidR="00103B2A" w:rsidRPr="00F65938">
        <w:rPr>
          <w:rFonts w:cs="Calibri"/>
          <w:bCs/>
        </w:rPr>
        <w:t>s</w:t>
      </w:r>
      <w:r w:rsidR="00BA2219" w:rsidRPr="00F65938">
        <w:rPr>
          <w:rFonts w:cs="Calibri"/>
          <w:bCs/>
        </w:rPr>
        <w:t xml:space="preserve"> for BET and YFT </w:t>
      </w:r>
      <w:r w:rsidR="0065354E">
        <w:rPr>
          <w:rFonts w:cs="Calibri"/>
          <w:bCs/>
        </w:rPr>
        <w:t>were</w:t>
      </w:r>
      <w:r w:rsidR="00103B2A" w:rsidRPr="00F65938">
        <w:rPr>
          <w:rFonts w:cs="Calibri"/>
          <w:bCs/>
        </w:rPr>
        <w:t xml:space="preserve"> </w:t>
      </w:r>
      <w:r w:rsidR="00BA2219" w:rsidRPr="00F65938">
        <w:rPr>
          <w:rFonts w:cs="Calibri"/>
          <w:bCs/>
        </w:rPr>
        <w:t xml:space="preserve">set at the same </w:t>
      </w:r>
      <w:r w:rsidRPr="00F65938">
        <w:rPr>
          <w:rFonts w:cs="Calibri"/>
          <w:bCs/>
        </w:rPr>
        <w:t xml:space="preserve">2012-2015 </w:t>
      </w:r>
      <w:r w:rsidR="00BA2219" w:rsidRPr="00F65938">
        <w:rPr>
          <w:rFonts w:cs="Calibri"/>
          <w:bCs/>
        </w:rPr>
        <w:t>level without consideration of their different productivities</w:t>
      </w:r>
      <w:r w:rsidR="00F722F0" w:rsidRPr="00F65938">
        <w:rPr>
          <w:rFonts w:cs="Calibri"/>
          <w:bCs/>
        </w:rPr>
        <w:t xml:space="preserve"> or other biological differences</w:t>
      </w:r>
      <w:r w:rsidR="00BA2219" w:rsidRPr="00F65938">
        <w:rPr>
          <w:rFonts w:cs="Calibri"/>
          <w:bCs/>
        </w:rPr>
        <w:t xml:space="preserve">. </w:t>
      </w:r>
      <w:r w:rsidR="00CA0314" w:rsidRPr="001D7965">
        <w:rPr>
          <w:rFonts w:cs="Calibri"/>
        </w:rPr>
        <w:t>Could</w:t>
      </w:r>
      <w:r w:rsidR="00CA0314" w:rsidRPr="00F65938">
        <w:rPr>
          <w:rFonts w:cs="Calibri"/>
          <w:bCs/>
        </w:rPr>
        <w:t xml:space="preserve"> they be set at different levels</w:t>
      </w:r>
      <w:r w:rsidR="00F722F0" w:rsidRPr="00F65938">
        <w:rPr>
          <w:rFonts w:cs="Calibri"/>
          <w:bCs/>
        </w:rPr>
        <w:t xml:space="preserve"> of reference yield with different depletion levels, just like SKJ</w:t>
      </w:r>
      <w:r w:rsidRPr="00F65938">
        <w:rPr>
          <w:rFonts w:cs="Calibri"/>
          <w:bCs/>
        </w:rPr>
        <w:t>?</w:t>
      </w:r>
      <w:r w:rsidR="00CA0314" w:rsidRPr="00F65938">
        <w:rPr>
          <w:rFonts w:cs="Calibri"/>
          <w:bCs/>
        </w:rPr>
        <w:t xml:space="preserve"> </w:t>
      </w:r>
      <w:r w:rsidR="00F722F0" w:rsidRPr="00F65938">
        <w:rPr>
          <w:rFonts w:cs="Calibri"/>
          <w:bCs/>
        </w:rPr>
        <w:t xml:space="preserve">Another question was </w:t>
      </w:r>
      <w:r w:rsidR="00CA0314" w:rsidRPr="00F65938">
        <w:rPr>
          <w:rFonts w:cs="Calibri"/>
          <w:bCs/>
        </w:rPr>
        <w:t xml:space="preserve">how </w:t>
      </w:r>
      <w:r w:rsidR="00103B2A" w:rsidRPr="00F65938">
        <w:rPr>
          <w:rFonts w:cs="Calibri"/>
          <w:bCs/>
        </w:rPr>
        <w:t xml:space="preserve">to </w:t>
      </w:r>
      <w:r w:rsidR="00CA0314" w:rsidRPr="00F65938">
        <w:rPr>
          <w:rFonts w:cs="Calibri"/>
          <w:bCs/>
        </w:rPr>
        <w:t>measure the achievement of the objective</w:t>
      </w:r>
      <w:r w:rsidR="0065354E">
        <w:rPr>
          <w:rFonts w:cs="Calibri"/>
          <w:bCs/>
        </w:rPr>
        <w:t>.</w:t>
      </w:r>
      <w:r w:rsidR="000032AB" w:rsidRPr="00F65938">
        <w:rPr>
          <w:rFonts w:cs="Calibri"/>
          <w:bCs/>
        </w:rPr>
        <w:t xml:space="preserve"> </w:t>
      </w:r>
      <w:r w:rsidR="00F722F0" w:rsidRPr="00F65938">
        <w:rPr>
          <w:rFonts w:cs="Calibri"/>
          <w:bCs/>
        </w:rPr>
        <w:t xml:space="preserve">What do we mean by </w:t>
      </w:r>
      <w:r w:rsidR="00103B2A" w:rsidRPr="00F65938">
        <w:rPr>
          <w:rFonts w:cs="Calibri"/>
          <w:bCs/>
        </w:rPr>
        <w:t>“</w:t>
      </w:r>
      <w:r w:rsidR="00F722F0" w:rsidRPr="00F65938">
        <w:rPr>
          <w:rFonts w:cs="Calibri"/>
          <w:bCs/>
        </w:rPr>
        <w:t>the objective is met</w:t>
      </w:r>
      <w:r w:rsidR="00746F53" w:rsidRPr="00F65938">
        <w:rPr>
          <w:rFonts w:cs="Calibri"/>
          <w:bCs/>
        </w:rPr>
        <w:t>”</w:t>
      </w:r>
      <w:r w:rsidR="00F722F0" w:rsidRPr="00F65938">
        <w:rPr>
          <w:rFonts w:cs="Calibri"/>
          <w:bCs/>
        </w:rPr>
        <w:t xml:space="preserve">? Specifically, what probability or likelihood are we using when </w:t>
      </w:r>
      <w:r w:rsidR="00746F53" w:rsidRPr="00F65938">
        <w:rPr>
          <w:rFonts w:cs="Calibri"/>
          <w:bCs/>
        </w:rPr>
        <w:t xml:space="preserve">we </w:t>
      </w:r>
      <w:r w:rsidR="00F722F0" w:rsidRPr="00F65938">
        <w:rPr>
          <w:rFonts w:cs="Calibri"/>
          <w:bCs/>
        </w:rPr>
        <w:t xml:space="preserve">determine that the objective is achieved? What </w:t>
      </w:r>
      <w:r w:rsidR="00746F53" w:rsidRPr="00F65938">
        <w:rPr>
          <w:rFonts w:cs="Calibri"/>
          <w:bCs/>
        </w:rPr>
        <w:t xml:space="preserve">were the SSP’s </w:t>
      </w:r>
      <w:r w:rsidR="00F722F0" w:rsidRPr="00F65938">
        <w:rPr>
          <w:rFonts w:cs="Calibri"/>
          <w:bCs/>
        </w:rPr>
        <w:t xml:space="preserve">thoughts on reducing the probability of achieving the objective for YFT? Finally, </w:t>
      </w:r>
      <w:r w:rsidRPr="00F65938">
        <w:rPr>
          <w:rFonts w:cs="Calibri"/>
          <w:bCs/>
        </w:rPr>
        <w:t xml:space="preserve">Chinese Taipei </w:t>
      </w:r>
      <w:r w:rsidR="000032AB" w:rsidRPr="00F65938">
        <w:rPr>
          <w:rFonts w:cs="Calibri"/>
          <w:bCs/>
        </w:rPr>
        <w:t>support</w:t>
      </w:r>
      <w:r w:rsidRPr="00F65938">
        <w:rPr>
          <w:rFonts w:cs="Calibri"/>
          <w:bCs/>
        </w:rPr>
        <w:t>ed</w:t>
      </w:r>
      <w:r w:rsidR="000032AB" w:rsidRPr="00F65938">
        <w:rPr>
          <w:rFonts w:cs="Calibri"/>
          <w:bCs/>
        </w:rPr>
        <w:t xml:space="preserve"> the FFA proposal to set the level of </w:t>
      </w:r>
      <w:r w:rsidR="00F722F0" w:rsidRPr="00F65938">
        <w:rPr>
          <w:rFonts w:cs="Calibri"/>
          <w:bCs/>
        </w:rPr>
        <w:t xml:space="preserve">other </w:t>
      </w:r>
      <w:r w:rsidR="000032AB" w:rsidRPr="00F65938">
        <w:rPr>
          <w:rFonts w:cs="Calibri"/>
          <w:bCs/>
        </w:rPr>
        <w:t xml:space="preserve">fisheries to </w:t>
      </w:r>
      <w:r w:rsidR="00F722F0" w:rsidRPr="00F65938">
        <w:rPr>
          <w:rFonts w:cs="Calibri"/>
          <w:bCs/>
        </w:rPr>
        <w:t xml:space="preserve">the level </w:t>
      </w:r>
      <w:r w:rsidR="00F722F0" w:rsidRPr="00F65938">
        <w:rPr>
          <w:rFonts w:cs="Calibri"/>
          <w:bCs/>
        </w:rPr>
        <w:lastRenderedPageBreak/>
        <w:t xml:space="preserve">of </w:t>
      </w:r>
      <w:r w:rsidR="000032AB" w:rsidRPr="00F65938">
        <w:rPr>
          <w:rFonts w:cs="Calibri"/>
          <w:bCs/>
        </w:rPr>
        <w:t>recent years</w:t>
      </w:r>
      <w:r w:rsidR="00F722F0" w:rsidRPr="00F65938">
        <w:rPr>
          <w:rFonts w:cs="Calibri"/>
          <w:bCs/>
        </w:rPr>
        <w:t>, and would also like to see the results of including the most recent fishing conditions</w:t>
      </w:r>
      <w:r w:rsidR="000032AB" w:rsidRPr="00F65938">
        <w:rPr>
          <w:rFonts w:cs="Calibri"/>
          <w:bCs/>
        </w:rPr>
        <w:t>.</w:t>
      </w:r>
    </w:p>
    <w:p w14:paraId="73BB9E1D" w14:textId="77777777" w:rsidR="00E55123" w:rsidRPr="00F65938" w:rsidRDefault="00E55123" w:rsidP="00CA4E61">
      <w:pPr>
        <w:pStyle w:val="WCPFCnormal"/>
        <w:widowControl w:val="0"/>
        <w:numPr>
          <w:ilvl w:val="0"/>
          <w:numId w:val="0"/>
        </w:numPr>
        <w:adjustRightInd w:val="0"/>
        <w:snapToGrid w:val="0"/>
        <w:spacing w:after="0"/>
        <w:ind w:left="567"/>
        <w:contextualSpacing w:val="0"/>
        <w:rPr>
          <w:rFonts w:cs="Calibri"/>
        </w:rPr>
      </w:pPr>
    </w:p>
    <w:p w14:paraId="3AE2F19A" w14:textId="2E270C78" w:rsidR="004C0474" w:rsidRPr="00F65938" w:rsidRDefault="00E55123" w:rsidP="0045582F">
      <w:pPr>
        <w:pStyle w:val="WCPFCnormal"/>
        <w:widowControl w:val="0"/>
        <w:adjustRightInd w:val="0"/>
        <w:snapToGrid w:val="0"/>
        <w:spacing w:after="0"/>
        <w:ind w:left="0" w:firstLine="0"/>
        <w:contextualSpacing w:val="0"/>
        <w:rPr>
          <w:rFonts w:cs="Calibri"/>
          <w:bCs/>
        </w:rPr>
      </w:pPr>
      <w:r w:rsidRPr="00F65938">
        <w:rPr>
          <w:rFonts w:cs="Calibri"/>
        </w:rPr>
        <w:t xml:space="preserve">The presenter recalled that </w:t>
      </w:r>
      <w:r w:rsidR="00F24E24" w:rsidRPr="00F65938">
        <w:rPr>
          <w:rFonts w:cs="Calibri"/>
        </w:rPr>
        <w:t xml:space="preserve">this 2012-2015 objective </w:t>
      </w:r>
      <w:r w:rsidR="00495D1D" w:rsidRPr="00F65938">
        <w:rPr>
          <w:rFonts w:cs="Calibri"/>
        </w:rPr>
        <w:t xml:space="preserve">for both BET and YFT </w:t>
      </w:r>
      <w:r w:rsidR="00F24E24" w:rsidRPr="00F65938">
        <w:rPr>
          <w:rFonts w:cs="Calibri"/>
        </w:rPr>
        <w:t xml:space="preserve">was </w:t>
      </w:r>
      <w:r w:rsidR="00F722F0" w:rsidRPr="00F65938">
        <w:rPr>
          <w:rFonts w:cs="Calibri"/>
        </w:rPr>
        <w:t xml:space="preserve">because it was </w:t>
      </w:r>
      <w:r w:rsidR="00F24E24" w:rsidRPr="00F65938">
        <w:rPr>
          <w:rFonts w:cs="Calibri"/>
        </w:rPr>
        <w:t>the most recent period in the stock assessment at the time</w:t>
      </w:r>
      <w:r w:rsidR="00F722F0" w:rsidRPr="00F65938">
        <w:rPr>
          <w:rFonts w:cs="Calibri"/>
        </w:rPr>
        <w:t xml:space="preserve"> (2017)</w:t>
      </w:r>
      <w:r w:rsidR="00495D1D" w:rsidRPr="00F65938">
        <w:rPr>
          <w:rFonts w:cs="Calibri"/>
        </w:rPr>
        <w:t xml:space="preserve">. Managers </w:t>
      </w:r>
      <w:r w:rsidR="00F722F0" w:rsidRPr="00F65938">
        <w:rPr>
          <w:rFonts w:cs="Calibri"/>
        </w:rPr>
        <w:t>wanted to ensure the stock remained at or above recent levels based on the 2017 assessment. That was a valid objective, bu</w:t>
      </w:r>
      <w:r w:rsidR="006213F5" w:rsidRPr="00F65938">
        <w:rPr>
          <w:rFonts w:cs="Calibri"/>
        </w:rPr>
        <w:t>t</w:t>
      </w:r>
      <w:r w:rsidR="00F722F0" w:rsidRPr="00F65938">
        <w:rPr>
          <w:rFonts w:cs="Calibri"/>
        </w:rPr>
        <w:t xml:space="preserve"> as you say, managers </w:t>
      </w:r>
      <w:r w:rsidR="00495D1D" w:rsidRPr="00F65938">
        <w:rPr>
          <w:rFonts w:cs="Calibri"/>
        </w:rPr>
        <w:t xml:space="preserve">could also set different levels for these stocks </w:t>
      </w:r>
      <w:r w:rsidR="00F722F0" w:rsidRPr="00F65938">
        <w:rPr>
          <w:rFonts w:cs="Calibri"/>
        </w:rPr>
        <w:t xml:space="preserve">taking into account their biological differences but more importantly – given that biology is </w:t>
      </w:r>
      <w:r w:rsidR="003E4E33" w:rsidRPr="00F65938">
        <w:rPr>
          <w:rFonts w:cs="Calibri"/>
        </w:rPr>
        <w:t xml:space="preserve">already </w:t>
      </w:r>
      <w:r w:rsidR="00F722F0" w:rsidRPr="00F65938">
        <w:rPr>
          <w:rFonts w:cs="Calibri"/>
        </w:rPr>
        <w:t xml:space="preserve">the main factor controlling the limit reference point – taking into account </w:t>
      </w:r>
      <w:r w:rsidR="00495D1D" w:rsidRPr="00F65938">
        <w:rPr>
          <w:rFonts w:cs="Calibri"/>
        </w:rPr>
        <w:t xml:space="preserve">their </w:t>
      </w:r>
      <w:r w:rsidR="0025789F" w:rsidRPr="00F65938">
        <w:rPr>
          <w:rFonts w:cs="Calibri"/>
        </w:rPr>
        <w:t>objectives for each fishery</w:t>
      </w:r>
      <w:r w:rsidR="006213F5" w:rsidRPr="00F65938">
        <w:rPr>
          <w:rFonts w:cs="Calibri"/>
        </w:rPr>
        <w:t>, including catch rate, economic value etc</w:t>
      </w:r>
      <w:r w:rsidR="0025789F" w:rsidRPr="00F65938">
        <w:rPr>
          <w:rFonts w:cs="Calibri"/>
        </w:rPr>
        <w:t>. As for our definition of achievement</w:t>
      </w:r>
      <w:r w:rsidR="006213F5" w:rsidRPr="00F65938">
        <w:rPr>
          <w:rFonts w:cs="Calibri"/>
        </w:rPr>
        <w:t xml:space="preserve"> of the objective, from memory</w:t>
      </w:r>
      <w:r w:rsidR="0025789F" w:rsidRPr="00F65938">
        <w:rPr>
          <w:rFonts w:cs="Calibri"/>
        </w:rPr>
        <w:t xml:space="preserve"> the </w:t>
      </w:r>
      <w:r w:rsidR="006213F5" w:rsidRPr="00F65938">
        <w:rPr>
          <w:rFonts w:cs="Calibri"/>
        </w:rPr>
        <w:t xml:space="preserve">tropical tuna </w:t>
      </w:r>
      <w:r w:rsidR="0025789F" w:rsidRPr="00F65938">
        <w:rPr>
          <w:rFonts w:cs="Calibri"/>
        </w:rPr>
        <w:t>CMM sa</w:t>
      </w:r>
      <w:r w:rsidR="001E0AC0" w:rsidRPr="00F65938">
        <w:rPr>
          <w:rFonts w:cs="Calibri"/>
        </w:rPr>
        <w:t>id</w:t>
      </w:r>
      <w:r w:rsidR="0025789F" w:rsidRPr="00F65938">
        <w:rPr>
          <w:rFonts w:cs="Calibri"/>
        </w:rPr>
        <w:t xml:space="preserve"> </w:t>
      </w:r>
      <w:r w:rsidR="006213F5" w:rsidRPr="00F65938">
        <w:rPr>
          <w:rFonts w:cs="Calibri"/>
        </w:rPr>
        <w:t xml:space="preserve">the </w:t>
      </w:r>
      <w:r w:rsidR="0025789F" w:rsidRPr="00F65938">
        <w:rPr>
          <w:rFonts w:cs="Calibri"/>
        </w:rPr>
        <w:t xml:space="preserve">stock should be </w:t>
      </w:r>
      <w:r w:rsidR="0025789F" w:rsidRPr="00F65938">
        <w:rPr>
          <w:rFonts w:cs="Calibri"/>
          <w:i/>
          <w:iCs/>
        </w:rPr>
        <w:t>on average</w:t>
      </w:r>
      <w:r w:rsidR="0025789F" w:rsidRPr="00F65938">
        <w:rPr>
          <w:rFonts w:cs="Calibri"/>
        </w:rPr>
        <w:t xml:space="preserve"> at</w:t>
      </w:r>
      <w:r w:rsidR="001E0AC0" w:rsidRPr="00F65938">
        <w:rPr>
          <w:rFonts w:cs="Calibri"/>
        </w:rPr>
        <w:t>,</w:t>
      </w:r>
      <w:r w:rsidR="0025789F" w:rsidRPr="00F65938">
        <w:rPr>
          <w:rFonts w:cs="Calibri"/>
        </w:rPr>
        <w:t xml:space="preserve"> </w:t>
      </w:r>
      <w:r w:rsidR="006213F5" w:rsidRPr="00F65938">
        <w:rPr>
          <w:rFonts w:cs="Calibri"/>
        </w:rPr>
        <w:t>or above</w:t>
      </w:r>
      <w:r w:rsidR="001E0AC0" w:rsidRPr="00F65938">
        <w:rPr>
          <w:rFonts w:cs="Calibri"/>
        </w:rPr>
        <w:t>,</w:t>
      </w:r>
      <w:r w:rsidR="006213F5" w:rsidRPr="00F65938">
        <w:rPr>
          <w:rFonts w:cs="Calibri"/>
        </w:rPr>
        <w:t xml:space="preserve"> </w:t>
      </w:r>
      <w:r w:rsidR="00ED7A36" w:rsidRPr="00F65938">
        <w:rPr>
          <w:rFonts w:cs="Calibri"/>
        </w:rPr>
        <w:t xml:space="preserve">a </w:t>
      </w:r>
      <w:r w:rsidR="0025789F" w:rsidRPr="00F65938">
        <w:rPr>
          <w:rFonts w:cs="Calibri"/>
        </w:rPr>
        <w:t xml:space="preserve">certain </w:t>
      </w:r>
      <w:r w:rsidR="00ED7A36" w:rsidRPr="00F65938">
        <w:rPr>
          <w:rFonts w:cs="Calibri"/>
        </w:rPr>
        <w:t xml:space="preserve">depletion </w:t>
      </w:r>
      <w:r w:rsidR="0025789F" w:rsidRPr="00F65938">
        <w:rPr>
          <w:rFonts w:cs="Calibri"/>
        </w:rPr>
        <w:t>level</w:t>
      </w:r>
      <w:r w:rsidR="006213F5" w:rsidRPr="00F65938">
        <w:rPr>
          <w:rFonts w:cs="Calibri"/>
        </w:rPr>
        <w:t xml:space="preserve"> </w:t>
      </w:r>
      <w:r w:rsidR="006213F5" w:rsidRPr="00F65938">
        <w:rPr>
          <w:rFonts w:cs="Calibri"/>
          <w:i/>
          <w:iCs/>
        </w:rPr>
        <w:t>over a certain period</w:t>
      </w:r>
      <w:r w:rsidR="00315505" w:rsidRPr="00F65938">
        <w:rPr>
          <w:rFonts w:cs="Calibri"/>
        </w:rPr>
        <w:t>.</w:t>
      </w:r>
      <w:r w:rsidR="004C0474" w:rsidRPr="00F65938">
        <w:rPr>
          <w:rFonts w:cs="Calibri"/>
        </w:rPr>
        <w:t xml:space="preserve"> </w:t>
      </w:r>
      <w:r w:rsidR="004C0474" w:rsidRPr="00F65938">
        <w:rPr>
          <w:rFonts w:cs="Calibri"/>
          <w:bCs/>
        </w:rPr>
        <w:t>So</w:t>
      </w:r>
      <w:r w:rsidR="001E0AC0" w:rsidRPr="00F65938">
        <w:rPr>
          <w:rFonts w:cs="Calibri"/>
          <w:bCs/>
        </w:rPr>
        <w:t>,</w:t>
      </w:r>
      <w:r w:rsidR="004C0474" w:rsidRPr="00F65938">
        <w:rPr>
          <w:rFonts w:cs="Calibri"/>
          <w:bCs/>
        </w:rPr>
        <w:t xml:space="preserve"> for yellowfin, if you</w:t>
      </w:r>
      <w:r w:rsidR="001E0AC0" w:rsidRPr="00F65938">
        <w:rPr>
          <w:rFonts w:cs="Calibri"/>
          <w:bCs/>
        </w:rPr>
        <w:t xml:space="preserve"> were</w:t>
      </w:r>
      <w:r w:rsidR="004C0474" w:rsidRPr="00F65938">
        <w:rPr>
          <w:rFonts w:cs="Calibri"/>
          <w:bCs/>
        </w:rPr>
        <w:t xml:space="preserve"> at 44%, that</w:t>
      </w:r>
      <w:r w:rsidR="001E0AC0" w:rsidRPr="00F65938">
        <w:rPr>
          <w:rFonts w:cs="Calibri"/>
          <w:bCs/>
        </w:rPr>
        <w:t xml:space="preserve"> was</w:t>
      </w:r>
      <w:r w:rsidR="004C0474" w:rsidRPr="00F65938">
        <w:rPr>
          <w:rFonts w:cs="Calibri"/>
          <w:bCs/>
        </w:rPr>
        <w:t xml:space="preserve"> fine. But if you</w:t>
      </w:r>
      <w:r w:rsidR="001E0AC0" w:rsidRPr="00F65938">
        <w:rPr>
          <w:rFonts w:cs="Calibri"/>
          <w:bCs/>
        </w:rPr>
        <w:t xml:space="preserve"> were</w:t>
      </w:r>
      <w:r w:rsidR="004C0474" w:rsidRPr="00F65938">
        <w:rPr>
          <w:rFonts w:cs="Calibri"/>
          <w:bCs/>
        </w:rPr>
        <w:t xml:space="preserve"> at 46% that also meets the tropical Tuna CMM’s objective in terms of recent levels within the fishery. And regarding the request to see the results of including the most recent fishing conditions,</w:t>
      </w:r>
      <w:r w:rsidR="00311A90" w:rsidRPr="00F65938">
        <w:rPr>
          <w:rFonts w:cs="Calibri"/>
          <w:bCs/>
        </w:rPr>
        <w:t xml:space="preserve"> the SSP</w:t>
      </w:r>
      <w:r w:rsidR="004C0474" w:rsidRPr="00F65938">
        <w:rPr>
          <w:rFonts w:cs="Calibri"/>
          <w:bCs/>
        </w:rPr>
        <w:t xml:space="preserve"> would be assuming that this was referring to the Region 2 fisheries which is what had been requested by FFA CCMs.</w:t>
      </w:r>
    </w:p>
    <w:p w14:paraId="64C43434" w14:textId="77777777" w:rsidR="004C0474" w:rsidRPr="00F65938" w:rsidRDefault="004C0474" w:rsidP="0045582F">
      <w:pPr>
        <w:pStyle w:val="WCPFCnormal"/>
        <w:widowControl w:val="0"/>
        <w:numPr>
          <w:ilvl w:val="0"/>
          <w:numId w:val="0"/>
        </w:numPr>
        <w:adjustRightInd w:val="0"/>
        <w:snapToGrid w:val="0"/>
        <w:spacing w:after="0"/>
        <w:ind w:left="567"/>
        <w:contextualSpacing w:val="0"/>
        <w:rPr>
          <w:rFonts w:cs="Calibri"/>
          <w:bCs/>
        </w:rPr>
      </w:pPr>
    </w:p>
    <w:p w14:paraId="63651E44" w14:textId="3558F67A" w:rsidR="00C65672" w:rsidRPr="00F65938" w:rsidRDefault="004C0474" w:rsidP="0045582F">
      <w:pPr>
        <w:pStyle w:val="WCPFCnormal"/>
        <w:widowControl w:val="0"/>
        <w:adjustRightInd w:val="0"/>
        <w:snapToGrid w:val="0"/>
        <w:spacing w:after="0"/>
        <w:ind w:left="0" w:firstLine="0"/>
        <w:contextualSpacing w:val="0"/>
        <w:rPr>
          <w:rFonts w:cs="Calibri"/>
          <w:bCs/>
        </w:rPr>
      </w:pPr>
      <w:r w:rsidRPr="00F65938">
        <w:rPr>
          <w:rFonts w:cs="Calibri"/>
          <w:bCs/>
        </w:rPr>
        <w:t xml:space="preserve">Chinese Taipei understood then that </w:t>
      </w:r>
      <w:r w:rsidR="00131A97" w:rsidRPr="00F65938">
        <w:rPr>
          <w:rFonts w:cs="Calibri"/>
          <w:bCs/>
        </w:rPr>
        <w:t xml:space="preserve">the objective to be achieved </w:t>
      </w:r>
      <w:r w:rsidRPr="00F65938">
        <w:rPr>
          <w:rFonts w:cs="Calibri"/>
          <w:bCs/>
        </w:rPr>
        <w:t xml:space="preserve">was </w:t>
      </w:r>
      <w:r w:rsidR="00131A97" w:rsidRPr="00F65938">
        <w:rPr>
          <w:rFonts w:cs="Calibri"/>
          <w:bCs/>
        </w:rPr>
        <w:t>a median</w:t>
      </w:r>
      <w:r w:rsidR="00BF3396" w:rsidRPr="00F65938">
        <w:rPr>
          <w:rFonts w:cs="Calibri"/>
          <w:bCs/>
        </w:rPr>
        <w:t xml:space="preserve"> rather than one </w:t>
      </w:r>
      <w:r w:rsidR="00131A97" w:rsidRPr="00F65938">
        <w:rPr>
          <w:rFonts w:cs="Calibri"/>
          <w:bCs/>
        </w:rPr>
        <w:t xml:space="preserve">specific percentage. </w:t>
      </w:r>
      <w:r w:rsidRPr="00F65938">
        <w:rPr>
          <w:rFonts w:cs="Calibri"/>
          <w:bCs/>
        </w:rPr>
        <w:t>C</w:t>
      </w:r>
      <w:r w:rsidR="00131A97" w:rsidRPr="00F65938">
        <w:rPr>
          <w:rFonts w:cs="Calibri"/>
          <w:bCs/>
        </w:rPr>
        <w:t xml:space="preserve">an </w:t>
      </w:r>
      <w:r w:rsidR="00BF3396" w:rsidRPr="00F65938">
        <w:rPr>
          <w:rFonts w:cs="Calibri"/>
          <w:bCs/>
        </w:rPr>
        <w:t xml:space="preserve">SC then recommend </w:t>
      </w:r>
      <w:r w:rsidR="00131A97" w:rsidRPr="00F65938">
        <w:rPr>
          <w:rFonts w:cs="Calibri"/>
          <w:bCs/>
        </w:rPr>
        <w:t xml:space="preserve">some kind of percentage </w:t>
      </w:r>
      <w:r w:rsidRPr="00F65938">
        <w:rPr>
          <w:rFonts w:cs="Calibri"/>
          <w:bCs/>
        </w:rPr>
        <w:t xml:space="preserve">probability </w:t>
      </w:r>
      <w:r w:rsidR="00131A97" w:rsidRPr="00F65938">
        <w:rPr>
          <w:rFonts w:cs="Calibri"/>
          <w:bCs/>
        </w:rPr>
        <w:t xml:space="preserve">to achieve </w:t>
      </w:r>
      <w:r w:rsidRPr="00F65938">
        <w:rPr>
          <w:rFonts w:cs="Calibri"/>
          <w:bCs/>
        </w:rPr>
        <w:t>this</w:t>
      </w:r>
      <w:r w:rsidR="00C65672" w:rsidRPr="00F65938">
        <w:rPr>
          <w:rFonts w:cs="Calibri"/>
          <w:bCs/>
        </w:rPr>
        <w:t xml:space="preserve">, </w:t>
      </w:r>
      <w:r w:rsidR="00287B7B" w:rsidRPr="00F65938">
        <w:rPr>
          <w:rFonts w:cs="Calibri"/>
          <w:bCs/>
        </w:rPr>
        <w:t xml:space="preserve">to provide </w:t>
      </w:r>
      <w:r w:rsidR="00C65672" w:rsidRPr="00F65938">
        <w:rPr>
          <w:rFonts w:cs="Calibri"/>
          <w:bCs/>
        </w:rPr>
        <w:t>more flexibility</w:t>
      </w:r>
      <w:r w:rsidRPr="00F65938">
        <w:rPr>
          <w:rFonts w:cs="Calibri"/>
          <w:bCs/>
        </w:rPr>
        <w:t>?</w:t>
      </w:r>
      <w:r w:rsidR="00131A97" w:rsidRPr="00F65938">
        <w:rPr>
          <w:rFonts w:cs="Calibri"/>
          <w:bCs/>
        </w:rPr>
        <w:t xml:space="preserve"> </w:t>
      </w:r>
    </w:p>
    <w:p w14:paraId="75246C86" w14:textId="77777777" w:rsidR="00C65672" w:rsidRPr="00F65938" w:rsidRDefault="00C65672" w:rsidP="00CA4E61">
      <w:pPr>
        <w:pStyle w:val="WCPFCnormal"/>
        <w:widowControl w:val="0"/>
        <w:numPr>
          <w:ilvl w:val="0"/>
          <w:numId w:val="0"/>
        </w:numPr>
        <w:adjustRightInd w:val="0"/>
        <w:snapToGrid w:val="0"/>
        <w:spacing w:after="0"/>
        <w:ind w:left="567"/>
        <w:contextualSpacing w:val="0"/>
        <w:rPr>
          <w:rFonts w:cs="Calibri"/>
          <w:bCs/>
        </w:rPr>
      </w:pPr>
    </w:p>
    <w:p w14:paraId="09A7F89E" w14:textId="4D156799" w:rsidR="00C65672" w:rsidRPr="00F65938" w:rsidRDefault="00C6567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noted that </w:t>
      </w:r>
      <w:r w:rsidR="00232DEE" w:rsidRPr="00F65938">
        <w:rPr>
          <w:rFonts w:cs="Calibri"/>
          <w:bCs/>
        </w:rPr>
        <w:t>when we say that the stock is at that level on average</w:t>
      </w:r>
      <w:r w:rsidRPr="00F65938">
        <w:rPr>
          <w:rFonts w:cs="Calibri"/>
          <w:bCs/>
        </w:rPr>
        <w:t xml:space="preserve"> over a certain period</w:t>
      </w:r>
      <w:r w:rsidR="00232DEE" w:rsidRPr="00F65938">
        <w:rPr>
          <w:rFonts w:cs="Calibri"/>
          <w:bCs/>
        </w:rPr>
        <w:t xml:space="preserve">, </w:t>
      </w:r>
      <w:r w:rsidRPr="00F65938">
        <w:rPr>
          <w:rFonts w:cs="Calibri"/>
          <w:bCs/>
        </w:rPr>
        <w:t xml:space="preserve">then </w:t>
      </w:r>
      <w:r w:rsidR="00232DEE" w:rsidRPr="00F65938">
        <w:rPr>
          <w:rFonts w:cs="Calibri"/>
          <w:bCs/>
        </w:rPr>
        <w:t xml:space="preserve">50% </w:t>
      </w:r>
      <w:r w:rsidRPr="00F65938">
        <w:rPr>
          <w:rFonts w:cs="Calibri"/>
          <w:bCs/>
        </w:rPr>
        <w:t>of the time</w:t>
      </w:r>
      <w:r w:rsidR="0065354E">
        <w:rPr>
          <w:rFonts w:cs="Calibri"/>
          <w:bCs/>
        </w:rPr>
        <w:t>, you can be above it, and 50% of the time,</w:t>
      </w:r>
      <w:r w:rsidRPr="00F65938">
        <w:rPr>
          <w:rFonts w:cs="Calibri"/>
          <w:bCs/>
        </w:rPr>
        <w:t xml:space="preserve"> you can be below it. So</w:t>
      </w:r>
      <w:r w:rsidR="00287B7B" w:rsidRPr="00F65938">
        <w:rPr>
          <w:rFonts w:cs="Calibri"/>
          <w:bCs/>
        </w:rPr>
        <w:t>,</w:t>
      </w:r>
      <w:r w:rsidRPr="00F65938">
        <w:rPr>
          <w:rFonts w:cs="Calibri"/>
          <w:bCs/>
        </w:rPr>
        <w:t xml:space="preserve"> it already has an inherent percentage. But the conversation about threshold levels may also </w:t>
      </w:r>
      <w:r w:rsidR="00287B7B" w:rsidRPr="00F65938">
        <w:rPr>
          <w:rFonts w:cs="Calibri"/>
          <w:bCs/>
        </w:rPr>
        <w:t xml:space="preserve">achieve </w:t>
      </w:r>
      <w:r w:rsidRPr="00F65938">
        <w:rPr>
          <w:rFonts w:cs="Calibri"/>
          <w:bCs/>
        </w:rPr>
        <w:t xml:space="preserve">what </w:t>
      </w:r>
      <w:r w:rsidR="001402CE" w:rsidRPr="00F65938">
        <w:rPr>
          <w:rFonts w:cs="Calibri"/>
          <w:bCs/>
        </w:rPr>
        <w:t xml:space="preserve">Chinese Taipei </w:t>
      </w:r>
      <w:r w:rsidR="0065354E">
        <w:rPr>
          <w:rFonts w:cs="Calibri"/>
          <w:bCs/>
        </w:rPr>
        <w:t>suggested</w:t>
      </w:r>
      <w:r w:rsidRPr="00F65938">
        <w:rPr>
          <w:rFonts w:cs="Calibri"/>
          <w:bCs/>
        </w:rPr>
        <w:t xml:space="preserve">. </w:t>
      </w:r>
      <w:r w:rsidR="001402CE" w:rsidRPr="00F65938">
        <w:rPr>
          <w:rFonts w:cs="Calibri"/>
          <w:bCs/>
        </w:rPr>
        <w:t>F</w:t>
      </w:r>
      <w:r w:rsidR="00232DEE" w:rsidRPr="00F65938">
        <w:rPr>
          <w:rFonts w:cs="Calibri"/>
          <w:bCs/>
        </w:rPr>
        <w:t>or</w:t>
      </w:r>
      <w:r w:rsidRPr="00F65938">
        <w:rPr>
          <w:rFonts w:cs="Calibri"/>
          <w:bCs/>
        </w:rPr>
        <w:t xml:space="preserve"> </w:t>
      </w:r>
      <w:r w:rsidR="0065354E" w:rsidRPr="00F65938">
        <w:rPr>
          <w:rFonts w:cs="Calibri"/>
          <w:bCs/>
        </w:rPr>
        <w:t>example,</w:t>
      </w:r>
      <w:r w:rsidR="00232DEE" w:rsidRPr="00F65938">
        <w:rPr>
          <w:rFonts w:cs="Calibri"/>
          <w:bCs/>
        </w:rPr>
        <w:t xml:space="preserve"> a maximum </w:t>
      </w:r>
      <w:r w:rsidRPr="00F65938">
        <w:rPr>
          <w:rFonts w:cs="Calibri"/>
          <w:bCs/>
        </w:rPr>
        <w:t xml:space="preserve">30% probability of being below a threshold level </w:t>
      </w:r>
      <w:r w:rsidR="001402CE" w:rsidRPr="00F65938">
        <w:rPr>
          <w:rFonts w:cs="Calibri"/>
          <w:bCs/>
        </w:rPr>
        <w:t xml:space="preserve">could be allowed </w:t>
      </w:r>
      <w:r w:rsidRPr="00F65938">
        <w:rPr>
          <w:rFonts w:cs="Calibri"/>
          <w:bCs/>
        </w:rPr>
        <w:t>as long as it didn’t fall below the LRP.  This might be relevant for some of the stocks, particularly within the management procedure context.</w:t>
      </w:r>
    </w:p>
    <w:p w14:paraId="7D17B59D" w14:textId="77777777" w:rsidR="00C65672" w:rsidRPr="00F65938" w:rsidRDefault="00C65672" w:rsidP="00CA4E61">
      <w:pPr>
        <w:pStyle w:val="WCPFCnormal"/>
        <w:widowControl w:val="0"/>
        <w:numPr>
          <w:ilvl w:val="0"/>
          <w:numId w:val="0"/>
        </w:numPr>
        <w:adjustRightInd w:val="0"/>
        <w:snapToGrid w:val="0"/>
        <w:spacing w:after="0"/>
        <w:ind w:left="567"/>
        <w:contextualSpacing w:val="0"/>
        <w:rPr>
          <w:rFonts w:cs="Calibri"/>
          <w:bCs/>
        </w:rPr>
      </w:pPr>
    </w:p>
    <w:p w14:paraId="75D21C92" w14:textId="2334CF0A" w:rsidR="00C65672" w:rsidRPr="00F65938" w:rsidRDefault="00C65672" w:rsidP="00CA4E61">
      <w:pPr>
        <w:pStyle w:val="WCPFCnormal"/>
        <w:widowControl w:val="0"/>
        <w:adjustRightInd w:val="0"/>
        <w:snapToGrid w:val="0"/>
        <w:spacing w:after="0"/>
        <w:ind w:left="0" w:firstLine="0"/>
        <w:contextualSpacing w:val="0"/>
        <w:rPr>
          <w:rFonts w:cs="Calibri"/>
          <w:bCs/>
        </w:rPr>
      </w:pPr>
      <w:r w:rsidRPr="00F65938">
        <w:rPr>
          <w:rFonts w:cs="Calibri"/>
          <w:bCs/>
        </w:rPr>
        <w:t>Australia thanked Graham and</w:t>
      </w:r>
      <w:r w:rsidR="00311A90" w:rsidRPr="00F65938">
        <w:rPr>
          <w:rFonts w:cs="Calibri"/>
          <w:bCs/>
        </w:rPr>
        <w:t xml:space="preserve"> the SSP</w:t>
      </w:r>
      <w:r w:rsidRPr="00F65938">
        <w:rPr>
          <w:rFonts w:cs="Calibri"/>
          <w:bCs/>
        </w:rPr>
        <w:t xml:space="preserve"> and </w:t>
      </w:r>
      <w:r w:rsidR="000A65B5" w:rsidRPr="00F65938">
        <w:rPr>
          <w:rFonts w:cs="Calibri"/>
          <w:bCs/>
        </w:rPr>
        <w:t>felt</w:t>
      </w:r>
      <w:r w:rsidRPr="00F65938">
        <w:rPr>
          <w:rFonts w:cs="Calibri"/>
          <w:bCs/>
        </w:rPr>
        <w:t xml:space="preserve"> that these were </w:t>
      </w:r>
      <w:r w:rsidR="00313488" w:rsidRPr="00F65938">
        <w:rPr>
          <w:rFonts w:cs="Calibri"/>
          <w:bCs/>
        </w:rPr>
        <w:t>complex matters</w:t>
      </w:r>
      <w:r w:rsidRPr="00F65938">
        <w:rPr>
          <w:rFonts w:cs="Calibri"/>
          <w:bCs/>
        </w:rPr>
        <w:t xml:space="preserve">, </w:t>
      </w:r>
      <w:r w:rsidR="000A65B5" w:rsidRPr="00F65938">
        <w:rPr>
          <w:rFonts w:cs="Calibri"/>
          <w:bCs/>
        </w:rPr>
        <w:t xml:space="preserve">raising </w:t>
      </w:r>
      <w:r w:rsidR="00313488" w:rsidRPr="00F65938">
        <w:rPr>
          <w:rFonts w:cs="Calibri"/>
          <w:bCs/>
        </w:rPr>
        <w:t xml:space="preserve">many management-related questions. </w:t>
      </w:r>
      <w:r w:rsidRPr="00F65938">
        <w:rPr>
          <w:rFonts w:cs="Calibri"/>
          <w:bCs/>
        </w:rPr>
        <w:t xml:space="preserve">Australia </w:t>
      </w:r>
      <w:r w:rsidR="00313488" w:rsidRPr="00F65938">
        <w:rPr>
          <w:rFonts w:cs="Calibri"/>
          <w:bCs/>
        </w:rPr>
        <w:t>suggest</w:t>
      </w:r>
      <w:r w:rsidRPr="00F65938">
        <w:rPr>
          <w:rFonts w:cs="Calibri"/>
          <w:bCs/>
        </w:rPr>
        <w:t>ed</w:t>
      </w:r>
      <w:r w:rsidR="00313488" w:rsidRPr="00F65938">
        <w:rPr>
          <w:rFonts w:cs="Calibri"/>
          <w:bCs/>
        </w:rPr>
        <w:t xml:space="preserve"> that some careful and clear explanations </w:t>
      </w:r>
      <w:r w:rsidRPr="00F65938">
        <w:rPr>
          <w:rFonts w:cs="Calibri"/>
          <w:bCs/>
        </w:rPr>
        <w:t xml:space="preserve">were </w:t>
      </w:r>
      <w:r w:rsidR="00313488" w:rsidRPr="001D7965">
        <w:rPr>
          <w:rFonts w:cs="Calibri"/>
        </w:rPr>
        <w:t>required</w:t>
      </w:r>
      <w:r w:rsidR="00313488" w:rsidRPr="00F65938">
        <w:rPr>
          <w:rFonts w:cs="Calibri"/>
          <w:bCs/>
        </w:rPr>
        <w:t xml:space="preserve"> for the SC20 report. Similar to China, </w:t>
      </w:r>
      <w:bookmarkStart w:id="117" w:name="AUplea"/>
      <w:r w:rsidRPr="00F65938">
        <w:rPr>
          <w:rFonts w:cs="Calibri"/>
          <w:bCs/>
        </w:rPr>
        <w:t xml:space="preserve">Australia was </w:t>
      </w:r>
      <w:r w:rsidR="00313488" w:rsidRPr="00F65938">
        <w:rPr>
          <w:rFonts w:cs="Calibri"/>
          <w:bCs/>
        </w:rPr>
        <w:t>contemplating whether there was a better way to communicate the comparisons across the species</w:t>
      </w:r>
      <w:r w:rsidRPr="00F65938">
        <w:rPr>
          <w:rFonts w:cs="Calibri"/>
          <w:bCs/>
        </w:rPr>
        <w:t>,</w:t>
      </w:r>
      <w:r w:rsidR="00313488" w:rsidRPr="00F65938">
        <w:rPr>
          <w:rFonts w:cs="Calibri"/>
          <w:bCs/>
        </w:rPr>
        <w:t xml:space="preserve"> and </w:t>
      </w:r>
      <w:r w:rsidR="00C64912" w:rsidRPr="00F65938">
        <w:rPr>
          <w:rFonts w:cs="Calibri"/>
          <w:bCs/>
        </w:rPr>
        <w:t>they</w:t>
      </w:r>
      <w:r w:rsidR="00313488" w:rsidRPr="00F65938">
        <w:rPr>
          <w:rFonts w:cs="Calibri"/>
          <w:bCs/>
        </w:rPr>
        <w:t xml:space="preserve"> request</w:t>
      </w:r>
      <w:r w:rsidR="00C64912" w:rsidRPr="00F65938">
        <w:rPr>
          <w:rFonts w:cs="Calibri"/>
          <w:bCs/>
        </w:rPr>
        <w:t>ed</w:t>
      </w:r>
      <w:r w:rsidR="00311A90" w:rsidRPr="00F65938">
        <w:rPr>
          <w:rFonts w:cs="Calibri"/>
          <w:bCs/>
        </w:rPr>
        <w:t xml:space="preserve"> the SSP</w:t>
      </w:r>
      <w:r w:rsidR="00313488" w:rsidRPr="00F65938">
        <w:rPr>
          <w:rFonts w:cs="Calibri"/>
          <w:bCs/>
        </w:rPr>
        <w:t xml:space="preserve"> to consider this</w:t>
      </w:r>
      <w:bookmarkEnd w:id="117"/>
      <w:r w:rsidR="00313488" w:rsidRPr="00F65938">
        <w:rPr>
          <w:rFonts w:cs="Calibri"/>
          <w:bCs/>
        </w:rPr>
        <w:t xml:space="preserve">. </w:t>
      </w:r>
      <w:r w:rsidR="00806E09" w:rsidRPr="00F65938">
        <w:rPr>
          <w:rFonts w:cs="Calibri"/>
          <w:bCs/>
        </w:rPr>
        <w:t xml:space="preserve">They </w:t>
      </w:r>
      <w:r w:rsidR="00313488" w:rsidRPr="00F65938">
        <w:rPr>
          <w:rFonts w:cs="Calibri"/>
          <w:bCs/>
        </w:rPr>
        <w:t>support</w:t>
      </w:r>
      <w:r w:rsidR="00806E09" w:rsidRPr="00F65938">
        <w:rPr>
          <w:rFonts w:cs="Calibri"/>
          <w:bCs/>
        </w:rPr>
        <w:t>ed</w:t>
      </w:r>
      <w:r w:rsidR="00313488" w:rsidRPr="00F65938">
        <w:rPr>
          <w:rFonts w:cs="Calibri"/>
          <w:bCs/>
        </w:rPr>
        <w:t xml:space="preserve"> the recommendations made by FFA colleagues. Australia recognise</w:t>
      </w:r>
      <w:r w:rsidR="00806E09" w:rsidRPr="00F65938">
        <w:rPr>
          <w:rFonts w:cs="Calibri"/>
          <w:bCs/>
        </w:rPr>
        <w:t>d</w:t>
      </w:r>
      <w:r w:rsidR="00313488" w:rsidRPr="00F65938">
        <w:rPr>
          <w:rFonts w:cs="Calibri"/>
          <w:bCs/>
        </w:rPr>
        <w:t xml:space="preserve"> that time </w:t>
      </w:r>
      <w:r w:rsidR="00806E09" w:rsidRPr="00F65938">
        <w:rPr>
          <w:rFonts w:cs="Calibri"/>
          <w:bCs/>
        </w:rPr>
        <w:t>wa</w:t>
      </w:r>
      <w:r w:rsidR="00313488" w:rsidRPr="00F65938">
        <w:rPr>
          <w:rFonts w:cs="Calibri"/>
          <w:bCs/>
        </w:rPr>
        <w:t>s limited and the workload already high for the SMD</w:t>
      </w:r>
      <w:r w:rsidRPr="00F65938">
        <w:rPr>
          <w:rFonts w:cs="Calibri"/>
          <w:bCs/>
        </w:rPr>
        <w:t xml:space="preserve"> </w:t>
      </w:r>
      <w:r w:rsidR="00313488" w:rsidRPr="00F65938">
        <w:rPr>
          <w:rFonts w:cs="Calibri"/>
          <w:bCs/>
        </w:rPr>
        <w:t>across a range of issues</w:t>
      </w:r>
      <w:r w:rsidR="00806E09" w:rsidRPr="00F65938">
        <w:rPr>
          <w:rFonts w:cs="Calibri"/>
          <w:bCs/>
        </w:rPr>
        <w:t>,</w:t>
      </w:r>
      <w:r w:rsidR="00313488" w:rsidRPr="00F65938">
        <w:rPr>
          <w:rFonts w:cs="Calibri"/>
          <w:bCs/>
        </w:rPr>
        <w:t xml:space="preserve"> so we recognise</w:t>
      </w:r>
      <w:r w:rsidR="00806E09" w:rsidRPr="00F65938">
        <w:rPr>
          <w:rFonts w:cs="Calibri"/>
          <w:bCs/>
        </w:rPr>
        <w:t>d</w:t>
      </w:r>
      <w:r w:rsidR="00313488" w:rsidRPr="00F65938">
        <w:rPr>
          <w:rFonts w:cs="Calibri"/>
          <w:bCs/>
        </w:rPr>
        <w:t xml:space="preserve"> that not all of SC20’s requests to</w:t>
      </w:r>
      <w:r w:rsidR="00311A90" w:rsidRPr="00F65938">
        <w:rPr>
          <w:rFonts w:cs="Calibri"/>
          <w:bCs/>
        </w:rPr>
        <w:t xml:space="preserve"> the SSP</w:t>
      </w:r>
      <w:r w:rsidR="00313488" w:rsidRPr="00F65938">
        <w:rPr>
          <w:rFonts w:cs="Calibri"/>
          <w:bCs/>
        </w:rPr>
        <w:t xml:space="preserve"> w</w:t>
      </w:r>
      <w:r w:rsidR="00806E09" w:rsidRPr="00F65938">
        <w:rPr>
          <w:rFonts w:cs="Calibri"/>
          <w:bCs/>
        </w:rPr>
        <w:t>ould</w:t>
      </w:r>
      <w:r w:rsidR="00313488" w:rsidRPr="00F65938">
        <w:rPr>
          <w:rFonts w:cs="Calibri"/>
          <w:bCs/>
        </w:rPr>
        <w:t xml:space="preserve"> be achievable </w:t>
      </w:r>
      <w:r w:rsidR="00806E09" w:rsidRPr="00F65938">
        <w:rPr>
          <w:rFonts w:cs="Calibri"/>
          <w:bCs/>
        </w:rPr>
        <w:t>be</w:t>
      </w:r>
      <w:r w:rsidR="00313488" w:rsidRPr="00F65938">
        <w:rPr>
          <w:rFonts w:cs="Calibri"/>
          <w:bCs/>
        </w:rPr>
        <w:t>for</w:t>
      </w:r>
      <w:r w:rsidR="00806E09" w:rsidRPr="00F65938">
        <w:rPr>
          <w:rFonts w:cs="Calibri"/>
          <w:bCs/>
        </w:rPr>
        <w:t>e</w:t>
      </w:r>
      <w:r w:rsidR="00313488" w:rsidRPr="00F65938">
        <w:rPr>
          <w:rFonts w:cs="Calibri"/>
          <w:bCs/>
        </w:rPr>
        <w:t xml:space="preserve"> the SMD. </w:t>
      </w:r>
      <w:r w:rsidR="00806E09" w:rsidRPr="00F65938">
        <w:rPr>
          <w:rFonts w:cs="Calibri"/>
          <w:bCs/>
        </w:rPr>
        <w:t xml:space="preserve">They </w:t>
      </w:r>
      <w:r w:rsidR="00313488" w:rsidRPr="00F65938">
        <w:rPr>
          <w:rFonts w:cs="Calibri"/>
          <w:bCs/>
        </w:rPr>
        <w:t>propose</w:t>
      </w:r>
      <w:r w:rsidR="00806E09" w:rsidRPr="00F65938">
        <w:rPr>
          <w:rFonts w:cs="Calibri"/>
          <w:bCs/>
        </w:rPr>
        <w:t>d</w:t>
      </w:r>
      <w:r w:rsidR="00313488" w:rsidRPr="00F65938">
        <w:rPr>
          <w:rFonts w:cs="Calibri"/>
          <w:bCs/>
        </w:rPr>
        <w:t xml:space="preserve"> that SC20 frame a set of recommendations drawing the SMD</w:t>
      </w:r>
      <w:r w:rsidR="00806E09" w:rsidRPr="00F65938">
        <w:rPr>
          <w:rFonts w:cs="Calibri"/>
          <w:bCs/>
        </w:rPr>
        <w:t>’s</w:t>
      </w:r>
      <w:r w:rsidR="00313488" w:rsidRPr="00F65938">
        <w:rPr>
          <w:rFonts w:cs="Calibri"/>
          <w:bCs/>
        </w:rPr>
        <w:t xml:space="preserve"> and the Commission</w:t>
      </w:r>
      <w:r w:rsidR="00806E09" w:rsidRPr="00F65938">
        <w:rPr>
          <w:rFonts w:cs="Calibri"/>
          <w:bCs/>
        </w:rPr>
        <w:t>’</w:t>
      </w:r>
      <w:r w:rsidR="00313488" w:rsidRPr="00F65938">
        <w:rPr>
          <w:rFonts w:cs="Calibri"/>
          <w:bCs/>
        </w:rPr>
        <w:t>s attention to the issues, questions and decision points raised by this paper and in the presentation.</w:t>
      </w:r>
    </w:p>
    <w:p w14:paraId="26C38CC1" w14:textId="77777777" w:rsidR="00C65672" w:rsidRPr="00F65938" w:rsidRDefault="00C65672" w:rsidP="00CA4E61">
      <w:pPr>
        <w:pStyle w:val="WCPFCnormal"/>
        <w:widowControl w:val="0"/>
        <w:numPr>
          <w:ilvl w:val="0"/>
          <w:numId w:val="0"/>
        </w:numPr>
        <w:adjustRightInd w:val="0"/>
        <w:snapToGrid w:val="0"/>
        <w:spacing w:after="0"/>
        <w:ind w:left="567"/>
        <w:contextualSpacing w:val="0"/>
        <w:rPr>
          <w:rFonts w:cs="Calibri"/>
          <w:bCs/>
        </w:rPr>
      </w:pPr>
    </w:p>
    <w:p w14:paraId="49C13E8D" w14:textId="49342934" w:rsidR="00105EED" w:rsidRPr="00F65938" w:rsidRDefault="00C65672" w:rsidP="00CA4E61">
      <w:pPr>
        <w:pStyle w:val="WCPFCnormal"/>
        <w:widowControl w:val="0"/>
        <w:adjustRightInd w:val="0"/>
        <w:snapToGrid w:val="0"/>
        <w:spacing w:after="0"/>
        <w:ind w:left="0" w:firstLine="0"/>
        <w:contextualSpacing w:val="0"/>
        <w:rPr>
          <w:rFonts w:cs="Calibri"/>
          <w:bCs/>
        </w:rPr>
      </w:pPr>
      <w:r w:rsidRPr="00F65938">
        <w:rPr>
          <w:rFonts w:cs="Calibri"/>
          <w:bCs/>
        </w:rPr>
        <w:t>The Marshall Islands</w:t>
      </w:r>
      <w:r w:rsidR="00242753">
        <w:rPr>
          <w:rFonts w:cs="Calibri"/>
          <w:bCs/>
        </w:rPr>
        <w:t>, on behalf of PNA+TK CCMs,</w:t>
      </w:r>
      <w:r w:rsidRPr="00F65938">
        <w:rPr>
          <w:rFonts w:cs="Calibri"/>
          <w:bCs/>
        </w:rPr>
        <w:t xml:space="preserve"> </w:t>
      </w:r>
      <w:r w:rsidR="001D014F" w:rsidRPr="00F65938">
        <w:rPr>
          <w:rFonts w:cs="Calibri"/>
          <w:bCs/>
        </w:rPr>
        <w:t>thank</w:t>
      </w:r>
      <w:r w:rsidRPr="00F65938">
        <w:rPr>
          <w:rFonts w:cs="Calibri"/>
          <w:bCs/>
        </w:rPr>
        <w:t>ed</w:t>
      </w:r>
      <w:r w:rsidR="00311A90" w:rsidRPr="00F65938">
        <w:rPr>
          <w:rFonts w:cs="Calibri"/>
          <w:bCs/>
        </w:rPr>
        <w:t xml:space="preserve"> the SSP</w:t>
      </w:r>
      <w:r w:rsidR="001D014F" w:rsidRPr="00F65938">
        <w:rPr>
          <w:rFonts w:cs="Calibri"/>
          <w:bCs/>
        </w:rPr>
        <w:t xml:space="preserve"> for a very important paper and some very responsive thinking about the way ahead </w:t>
      </w:r>
      <w:r w:rsidRPr="00F65938">
        <w:rPr>
          <w:rFonts w:cs="Calibri"/>
          <w:bCs/>
        </w:rPr>
        <w:t xml:space="preserve">on </w:t>
      </w:r>
      <w:r w:rsidR="001D014F" w:rsidRPr="00F65938">
        <w:rPr>
          <w:rFonts w:cs="Calibri"/>
          <w:bCs/>
        </w:rPr>
        <w:t>the management procedures for bigeye and yellowfin</w:t>
      </w:r>
      <w:r w:rsidRPr="00F65938">
        <w:rPr>
          <w:rFonts w:cs="Calibri"/>
          <w:bCs/>
        </w:rPr>
        <w:t xml:space="preserve">. </w:t>
      </w:r>
      <w:r w:rsidR="001D014F" w:rsidRPr="00F65938">
        <w:rPr>
          <w:rFonts w:cs="Calibri"/>
          <w:bCs/>
        </w:rPr>
        <w:t xml:space="preserve">On bigeye, </w:t>
      </w:r>
      <w:r w:rsidRPr="00F65938">
        <w:rPr>
          <w:rFonts w:cs="Calibri"/>
          <w:bCs/>
        </w:rPr>
        <w:t xml:space="preserve">they </w:t>
      </w:r>
      <w:r w:rsidR="001D014F" w:rsidRPr="00F65938">
        <w:rPr>
          <w:rFonts w:cs="Calibri"/>
          <w:bCs/>
        </w:rPr>
        <w:t>thank</w:t>
      </w:r>
      <w:r w:rsidRPr="00F65938">
        <w:rPr>
          <w:rFonts w:cs="Calibri"/>
          <w:bCs/>
        </w:rPr>
        <w:t>ed</w:t>
      </w:r>
      <w:r w:rsidR="00311A90" w:rsidRPr="00F65938">
        <w:rPr>
          <w:rFonts w:cs="Calibri"/>
          <w:bCs/>
        </w:rPr>
        <w:t xml:space="preserve"> the SSP</w:t>
      </w:r>
      <w:r w:rsidR="001D014F" w:rsidRPr="00F65938">
        <w:rPr>
          <w:rFonts w:cs="Calibri"/>
          <w:bCs/>
        </w:rPr>
        <w:t xml:space="preserve"> for taking on board the PNA request for a bigeye TRP option based on 2012-2015 depletion</w:t>
      </w:r>
      <w:r w:rsidRPr="00F65938">
        <w:rPr>
          <w:rFonts w:cs="Calibri"/>
          <w:bCs/>
        </w:rPr>
        <w:t>,</w:t>
      </w:r>
      <w:r w:rsidR="001D014F" w:rsidRPr="00F65938">
        <w:rPr>
          <w:rFonts w:cs="Calibri"/>
          <w:bCs/>
        </w:rPr>
        <w:t xml:space="preserve"> with the FAD closure removed.</w:t>
      </w:r>
      <w:r w:rsidR="0059223B" w:rsidRPr="00F65938">
        <w:rPr>
          <w:rFonts w:cs="Calibri"/>
          <w:bCs/>
        </w:rPr>
        <w:t xml:space="preserve"> </w:t>
      </w:r>
      <w:r w:rsidRPr="00F65938">
        <w:rPr>
          <w:rFonts w:cs="Calibri"/>
          <w:bCs/>
        </w:rPr>
        <w:t xml:space="preserve">They thought </w:t>
      </w:r>
      <w:r w:rsidR="001D014F" w:rsidRPr="00F65938">
        <w:rPr>
          <w:rFonts w:cs="Calibri"/>
          <w:bCs/>
        </w:rPr>
        <w:t xml:space="preserve">that </w:t>
      </w:r>
      <w:r w:rsidR="005F42DF" w:rsidRPr="00F65938">
        <w:rPr>
          <w:rFonts w:cs="Calibri"/>
          <w:bCs/>
        </w:rPr>
        <w:t xml:space="preserve">had </w:t>
      </w:r>
      <w:r w:rsidR="001D014F" w:rsidRPr="00F65938">
        <w:rPr>
          <w:rFonts w:cs="Calibri"/>
          <w:bCs/>
        </w:rPr>
        <w:t>work</w:t>
      </w:r>
      <w:r w:rsidRPr="00F65938">
        <w:rPr>
          <w:rFonts w:cs="Calibri"/>
          <w:bCs/>
        </w:rPr>
        <w:t>ed</w:t>
      </w:r>
      <w:r w:rsidR="001D014F" w:rsidRPr="00F65938">
        <w:rPr>
          <w:rFonts w:cs="Calibri"/>
          <w:bCs/>
        </w:rPr>
        <w:t xml:space="preserve"> very </w:t>
      </w:r>
      <w:r w:rsidR="001D014F" w:rsidRPr="001D7965">
        <w:rPr>
          <w:rFonts w:cs="Calibri"/>
        </w:rPr>
        <w:t>well</w:t>
      </w:r>
      <w:r w:rsidR="005F42DF" w:rsidRPr="00F65938">
        <w:rPr>
          <w:rFonts w:cs="Calibri"/>
          <w:bCs/>
        </w:rPr>
        <w:t>.</w:t>
      </w:r>
      <w:r w:rsidR="0059223B" w:rsidRPr="00F65938">
        <w:rPr>
          <w:rFonts w:cs="Calibri"/>
          <w:bCs/>
        </w:rPr>
        <w:t xml:space="preserve"> </w:t>
      </w:r>
      <w:r w:rsidRPr="00F65938">
        <w:rPr>
          <w:rFonts w:cs="Calibri"/>
          <w:bCs/>
        </w:rPr>
        <w:t xml:space="preserve">They </w:t>
      </w:r>
      <w:r w:rsidR="001D014F" w:rsidRPr="00F65938">
        <w:rPr>
          <w:rFonts w:cs="Calibri"/>
          <w:bCs/>
        </w:rPr>
        <w:t>consider</w:t>
      </w:r>
      <w:r w:rsidRPr="00F65938">
        <w:rPr>
          <w:rFonts w:cs="Calibri"/>
          <w:bCs/>
        </w:rPr>
        <w:t>ed</w:t>
      </w:r>
      <w:r w:rsidR="001D014F" w:rsidRPr="00F65938">
        <w:rPr>
          <w:rFonts w:cs="Calibri"/>
          <w:bCs/>
        </w:rPr>
        <w:t xml:space="preserve"> that the analyses in the paper now provide</w:t>
      </w:r>
      <w:r w:rsidR="005F42DF" w:rsidRPr="00F65938">
        <w:rPr>
          <w:rFonts w:cs="Calibri"/>
          <w:bCs/>
        </w:rPr>
        <w:t>d</w:t>
      </w:r>
      <w:r w:rsidR="001D014F" w:rsidRPr="00F65938">
        <w:rPr>
          <w:rFonts w:cs="Calibri"/>
          <w:bCs/>
        </w:rPr>
        <w:t xml:space="preserve"> a good basis for the Commission to consider and adopt a TRP for bigeye</w:t>
      </w:r>
      <w:r w:rsidR="0059223B" w:rsidRPr="00F65938">
        <w:rPr>
          <w:rFonts w:cs="Calibri"/>
          <w:bCs/>
        </w:rPr>
        <w:t>.</w:t>
      </w:r>
      <w:r w:rsidR="001D014F" w:rsidRPr="00F65938">
        <w:rPr>
          <w:rFonts w:cs="Calibri"/>
          <w:bCs/>
        </w:rPr>
        <w:t xml:space="preserve"> </w:t>
      </w:r>
      <w:r w:rsidRPr="00F65938">
        <w:rPr>
          <w:rFonts w:cs="Calibri"/>
          <w:bCs/>
        </w:rPr>
        <w:t xml:space="preserve">They </w:t>
      </w:r>
      <w:r w:rsidR="001D014F" w:rsidRPr="00F65938">
        <w:rPr>
          <w:rFonts w:cs="Calibri"/>
          <w:bCs/>
        </w:rPr>
        <w:t>prefer</w:t>
      </w:r>
      <w:r w:rsidRPr="00F65938">
        <w:rPr>
          <w:rFonts w:cs="Calibri"/>
          <w:bCs/>
        </w:rPr>
        <w:t>red</w:t>
      </w:r>
      <w:r w:rsidR="001D014F" w:rsidRPr="00F65938">
        <w:rPr>
          <w:rFonts w:cs="Calibri"/>
          <w:bCs/>
        </w:rPr>
        <w:t xml:space="preserve"> a threshold</w:t>
      </w:r>
      <w:r w:rsidRPr="00F65938">
        <w:rPr>
          <w:rFonts w:cs="Calibri"/>
          <w:bCs/>
        </w:rPr>
        <w:t>-</w:t>
      </w:r>
      <w:r w:rsidR="001D014F" w:rsidRPr="00F65938">
        <w:rPr>
          <w:rFonts w:cs="Calibri"/>
          <w:bCs/>
        </w:rPr>
        <w:t>type TRP for bigeye</w:t>
      </w:r>
      <w:r w:rsidR="00105EED" w:rsidRPr="00F65938">
        <w:rPr>
          <w:rFonts w:cs="Calibri"/>
          <w:bCs/>
        </w:rPr>
        <w:t xml:space="preserve">, and thought </w:t>
      </w:r>
      <w:r w:rsidR="001D014F" w:rsidRPr="00F65938">
        <w:rPr>
          <w:rFonts w:cs="Calibri"/>
          <w:bCs/>
        </w:rPr>
        <w:t xml:space="preserve">that the way to express a threshold TRP </w:t>
      </w:r>
      <w:r w:rsidR="00105EED" w:rsidRPr="00F65938">
        <w:rPr>
          <w:rFonts w:cs="Calibri"/>
          <w:bCs/>
        </w:rPr>
        <w:t xml:space="preserve">would be </w:t>
      </w:r>
      <w:r w:rsidR="001D014F" w:rsidRPr="00F65938">
        <w:rPr>
          <w:rFonts w:cs="Calibri"/>
          <w:bCs/>
        </w:rPr>
        <w:t xml:space="preserve">that the objective of a bigeye MP </w:t>
      </w:r>
      <w:r w:rsidR="006B7B8C" w:rsidRPr="00F65938">
        <w:rPr>
          <w:rFonts w:cs="Calibri"/>
          <w:bCs/>
        </w:rPr>
        <w:t xml:space="preserve">would be </w:t>
      </w:r>
      <w:r w:rsidR="001D014F" w:rsidRPr="00F65938">
        <w:rPr>
          <w:rFonts w:cs="Calibri"/>
          <w:bCs/>
        </w:rPr>
        <w:t xml:space="preserve">to ensure that the spawning potential depletion ratio of bigeye tuna </w:t>
      </w:r>
      <w:r w:rsidR="006B7B8C" w:rsidRPr="00F65938">
        <w:rPr>
          <w:rFonts w:cs="Calibri"/>
          <w:bCs/>
        </w:rPr>
        <w:t>wa</w:t>
      </w:r>
      <w:r w:rsidR="001D014F" w:rsidRPr="00F65938">
        <w:rPr>
          <w:rFonts w:cs="Calibri"/>
          <w:bCs/>
        </w:rPr>
        <w:t>s maintained at a level above a certain threshold;</w:t>
      </w:r>
      <w:r w:rsidR="0059223B" w:rsidRPr="00F65938">
        <w:rPr>
          <w:rFonts w:cs="Calibri"/>
          <w:bCs/>
        </w:rPr>
        <w:t xml:space="preserve"> </w:t>
      </w:r>
      <w:r w:rsidR="001D014F" w:rsidRPr="00F65938">
        <w:rPr>
          <w:rFonts w:cs="Calibri"/>
          <w:bCs/>
        </w:rPr>
        <w:t xml:space="preserve">PNA and Tokelau </w:t>
      </w:r>
      <w:r w:rsidR="00105EED" w:rsidRPr="00F65938">
        <w:rPr>
          <w:rFonts w:cs="Calibri"/>
          <w:bCs/>
        </w:rPr>
        <w:t xml:space="preserve">thought </w:t>
      </w:r>
      <w:r w:rsidR="001D014F" w:rsidRPr="00F65938">
        <w:rPr>
          <w:rFonts w:cs="Calibri"/>
          <w:bCs/>
        </w:rPr>
        <w:t>the TRP based on the 2012-2015 average depletion without the FAD closure would be expressed as “the average 2012-15 depletion minus 6%</w:t>
      </w:r>
      <w:r w:rsidR="00105EED" w:rsidRPr="00F65938">
        <w:rPr>
          <w:rFonts w:cs="Calibri"/>
          <w:bCs/>
        </w:rPr>
        <w:t>”</w:t>
      </w:r>
      <w:r w:rsidR="001D014F" w:rsidRPr="00F65938">
        <w:rPr>
          <w:rFonts w:cs="Calibri"/>
          <w:bCs/>
        </w:rPr>
        <w:t>.</w:t>
      </w:r>
    </w:p>
    <w:p w14:paraId="56AD7A0B" w14:textId="77777777" w:rsidR="00105EED" w:rsidRPr="00F65938" w:rsidRDefault="00105EED" w:rsidP="00CA4E61">
      <w:pPr>
        <w:pStyle w:val="WCPFCnormal"/>
        <w:widowControl w:val="0"/>
        <w:numPr>
          <w:ilvl w:val="0"/>
          <w:numId w:val="0"/>
        </w:numPr>
        <w:adjustRightInd w:val="0"/>
        <w:snapToGrid w:val="0"/>
        <w:spacing w:after="0"/>
        <w:ind w:left="567"/>
        <w:contextualSpacing w:val="0"/>
        <w:rPr>
          <w:rFonts w:cs="Calibri"/>
          <w:bCs/>
        </w:rPr>
      </w:pPr>
    </w:p>
    <w:p w14:paraId="505B5E7D" w14:textId="77777777" w:rsidR="00105EED" w:rsidRPr="00F65938" w:rsidRDefault="004562E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On </w:t>
      </w:r>
      <w:r w:rsidR="001D014F" w:rsidRPr="00F65938">
        <w:rPr>
          <w:rFonts w:cs="Calibri"/>
          <w:bCs/>
        </w:rPr>
        <w:t>Baseline Conditions</w:t>
      </w:r>
      <w:r w:rsidR="003668C7" w:rsidRPr="00F65938">
        <w:rPr>
          <w:rFonts w:cs="Calibri"/>
          <w:bCs/>
        </w:rPr>
        <w:t xml:space="preserve">: </w:t>
      </w:r>
      <w:r w:rsidR="001D014F" w:rsidRPr="00F65938">
        <w:rPr>
          <w:rFonts w:cs="Calibri"/>
          <w:bCs/>
        </w:rPr>
        <w:t xml:space="preserve">PNA and Tokelau </w:t>
      </w:r>
      <w:r w:rsidR="00105EED" w:rsidRPr="00F65938">
        <w:rPr>
          <w:rFonts w:cs="Calibri"/>
          <w:bCs/>
        </w:rPr>
        <w:t xml:space="preserve">CCMs were </w:t>
      </w:r>
      <w:r w:rsidR="001D014F" w:rsidRPr="00F65938">
        <w:rPr>
          <w:rFonts w:cs="Calibri"/>
          <w:bCs/>
        </w:rPr>
        <w:t xml:space="preserve">very keen to avoid the problem with the </w:t>
      </w:r>
      <w:r w:rsidR="001D014F" w:rsidRPr="00F65938">
        <w:rPr>
          <w:rFonts w:cs="Calibri"/>
          <w:bCs/>
        </w:rPr>
        <w:lastRenderedPageBreak/>
        <w:t>skipjack management procedure where it didn’t fit with the Tropical Tuna CMM.</w:t>
      </w:r>
      <w:r w:rsidR="003668C7" w:rsidRPr="00F65938">
        <w:rPr>
          <w:rFonts w:cs="Calibri"/>
          <w:bCs/>
        </w:rPr>
        <w:t xml:space="preserve"> </w:t>
      </w:r>
      <w:r w:rsidR="001D014F" w:rsidRPr="00F65938">
        <w:rPr>
          <w:rFonts w:cs="Calibri"/>
          <w:bCs/>
        </w:rPr>
        <w:t xml:space="preserve">So, </w:t>
      </w:r>
      <w:r w:rsidR="00105EED" w:rsidRPr="00F65938">
        <w:rPr>
          <w:rFonts w:cs="Calibri"/>
          <w:bCs/>
        </w:rPr>
        <w:t xml:space="preserve">they were </w:t>
      </w:r>
      <w:r w:rsidR="001D014F" w:rsidRPr="00F65938">
        <w:rPr>
          <w:rFonts w:cs="Calibri"/>
          <w:bCs/>
        </w:rPr>
        <w:t xml:space="preserve">looking for a management procedure that </w:t>
      </w:r>
      <w:r w:rsidR="00105EED" w:rsidRPr="00F65938">
        <w:rPr>
          <w:rFonts w:cs="Calibri"/>
          <w:bCs/>
        </w:rPr>
        <w:t xml:space="preserve">could </w:t>
      </w:r>
      <w:r w:rsidR="001D014F" w:rsidRPr="00F65938">
        <w:rPr>
          <w:rFonts w:cs="Calibri"/>
          <w:bCs/>
        </w:rPr>
        <w:t xml:space="preserve">be used to apply to the existing bigeye measures as they stand without reverting </w:t>
      </w:r>
      <w:r w:rsidR="001D014F" w:rsidRPr="001D7965">
        <w:rPr>
          <w:rFonts w:cs="Calibri"/>
        </w:rPr>
        <w:t>back</w:t>
      </w:r>
      <w:r w:rsidR="001D014F" w:rsidRPr="00F65938">
        <w:rPr>
          <w:rFonts w:cs="Calibri"/>
          <w:bCs/>
        </w:rPr>
        <w:t xml:space="preserve"> to a base year as ended up with the skipjack management procedure.</w:t>
      </w:r>
    </w:p>
    <w:p w14:paraId="55BBE1CE" w14:textId="77777777" w:rsidR="00105EED" w:rsidRPr="00F65938" w:rsidRDefault="00105EED" w:rsidP="00CA4E61">
      <w:pPr>
        <w:pStyle w:val="WCPFCnormal"/>
        <w:widowControl w:val="0"/>
        <w:numPr>
          <w:ilvl w:val="0"/>
          <w:numId w:val="0"/>
        </w:numPr>
        <w:adjustRightInd w:val="0"/>
        <w:snapToGrid w:val="0"/>
        <w:spacing w:after="0"/>
        <w:ind w:left="567"/>
        <w:contextualSpacing w:val="0"/>
        <w:rPr>
          <w:rFonts w:cs="Calibri"/>
          <w:bCs/>
        </w:rPr>
      </w:pPr>
    </w:p>
    <w:p w14:paraId="06F842FC" w14:textId="711D9AD0" w:rsidR="00105EED" w:rsidRPr="00F65938" w:rsidRDefault="004562E7" w:rsidP="00CA4E61">
      <w:pPr>
        <w:pStyle w:val="WCPFCnormal"/>
        <w:widowControl w:val="0"/>
        <w:adjustRightInd w:val="0"/>
        <w:snapToGrid w:val="0"/>
        <w:spacing w:after="0"/>
        <w:ind w:left="0" w:firstLine="0"/>
        <w:contextualSpacing w:val="0"/>
        <w:rPr>
          <w:rFonts w:cs="Calibri"/>
        </w:rPr>
      </w:pPr>
      <w:r w:rsidRPr="00F65938">
        <w:rPr>
          <w:rFonts w:cs="Calibri"/>
        </w:rPr>
        <w:t xml:space="preserve">On </w:t>
      </w:r>
      <w:r w:rsidR="001D014F" w:rsidRPr="00F65938">
        <w:rPr>
          <w:rFonts w:cs="Calibri"/>
        </w:rPr>
        <w:t>Yellowfin</w:t>
      </w:r>
      <w:r w:rsidR="0065354E">
        <w:rPr>
          <w:rFonts w:cs="Calibri"/>
        </w:rPr>
        <w:t>,</w:t>
      </w:r>
      <w:r w:rsidR="003668C7" w:rsidRPr="00F65938">
        <w:rPr>
          <w:rFonts w:cs="Calibri"/>
        </w:rPr>
        <w:t xml:space="preserve"> </w:t>
      </w:r>
      <w:r w:rsidR="001D014F" w:rsidRPr="00F65938">
        <w:rPr>
          <w:rFonts w:cs="Calibri"/>
        </w:rPr>
        <w:t xml:space="preserve">PNA and Tokelau </w:t>
      </w:r>
      <w:r w:rsidR="00105EED" w:rsidRPr="00F65938">
        <w:rPr>
          <w:rFonts w:cs="Calibri"/>
        </w:rPr>
        <w:t xml:space="preserve">saw </w:t>
      </w:r>
      <w:r w:rsidR="001D014F" w:rsidRPr="00F65938">
        <w:rPr>
          <w:rFonts w:cs="Calibri"/>
        </w:rPr>
        <w:t>real problems with adopting a yellowfin TRP and management procedure at this point because of the uncertainty associated with catches in domestic fisheries in archipelagic waters</w:t>
      </w:r>
      <w:r w:rsidR="0065354E">
        <w:rPr>
          <w:rFonts w:cs="Calibri"/>
        </w:rPr>
        <w:t>,</w:t>
      </w:r>
      <w:r w:rsidR="001D014F" w:rsidRPr="00F65938">
        <w:rPr>
          <w:rFonts w:cs="Calibri"/>
        </w:rPr>
        <w:t xml:space="preserve"> which w</w:t>
      </w:r>
      <w:r w:rsidR="00FE1842" w:rsidRPr="00F65938">
        <w:rPr>
          <w:rFonts w:cs="Calibri"/>
        </w:rPr>
        <w:t>ould</w:t>
      </w:r>
      <w:r w:rsidR="001D014F" w:rsidRPr="00F65938">
        <w:rPr>
          <w:rFonts w:cs="Calibri"/>
        </w:rPr>
        <w:t xml:space="preserve"> not be covered by a WCPFC HCR or MP. That uncertainty create</w:t>
      </w:r>
      <w:r w:rsidR="00105EED" w:rsidRPr="00F65938">
        <w:rPr>
          <w:rFonts w:cs="Calibri"/>
        </w:rPr>
        <w:t>d</w:t>
      </w:r>
      <w:r w:rsidR="001D014F" w:rsidRPr="00F65938">
        <w:rPr>
          <w:rFonts w:cs="Calibri"/>
        </w:rPr>
        <w:t xml:space="preserve"> risks for other CCMs </w:t>
      </w:r>
      <w:r w:rsidR="00105EED" w:rsidRPr="00F65938">
        <w:rPr>
          <w:rFonts w:cs="Calibri"/>
        </w:rPr>
        <w:t xml:space="preserve">in </w:t>
      </w:r>
      <w:r w:rsidR="001D014F" w:rsidRPr="00F65938">
        <w:rPr>
          <w:rFonts w:cs="Calibri"/>
        </w:rPr>
        <w:t>that a high yellowfin TRP may result in HCR outputs indicating a need to reduce effort in other fisheries under the MP as a result of further catch increases in those other domestic fisheries.</w:t>
      </w:r>
      <w:r w:rsidRPr="00F65938">
        <w:rPr>
          <w:rFonts w:cs="Calibri"/>
        </w:rPr>
        <w:t xml:space="preserve"> </w:t>
      </w:r>
      <w:r w:rsidR="001D014F" w:rsidRPr="00F65938">
        <w:rPr>
          <w:rFonts w:cs="Calibri"/>
        </w:rPr>
        <w:t>PNA and Tokelau like</w:t>
      </w:r>
      <w:r w:rsidR="0065354E">
        <w:rPr>
          <w:rFonts w:cs="Calibri"/>
        </w:rPr>
        <w:t>d</w:t>
      </w:r>
      <w:r w:rsidR="001D014F" w:rsidRPr="00F65938">
        <w:rPr>
          <w:rFonts w:cs="Calibri"/>
        </w:rPr>
        <w:t xml:space="preserve"> the</w:t>
      </w:r>
      <w:r w:rsidR="00311A90" w:rsidRPr="00F65938">
        <w:rPr>
          <w:rFonts w:cs="Calibri"/>
        </w:rPr>
        <w:t xml:space="preserve"> SSP</w:t>
      </w:r>
      <w:r w:rsidR="001D014F" w:rsidRPr="00F65938">
        <w:rPr>
          <w:rFonts w:cs="Calibri"/>
        </w:rPr>
        <w:t xml:space="preserve"> suggestion on page 1 and page 8 that yellowfin would be controlled by the bigeye and skipjack MPs, and that a yellowfin TRP may not be needed at this time.</w:t>
      </w:r>
    </w:p>
    <w:p w14:paraId="79932645" w14:textId="77777777" w:rsidR="00105EED" w:rsidRPr="00F65938" w:rsidRDefault="00105EED" w:rsidP="00CA4E61">
      <w:pPr>
        <w:pStyle w:val="WCPFCnormal"/>
        <w:widowControl w:val="0"/>
        <w:numPr>
          <w:ilvl w:val="0"/>
          <w:numId w:val="0"/>
        </w:numPr>
        <w:adjustRightInd w:val="0"/>
        <w:snapToGrid w:val="0"/>
        <w:spacing w:after="0"/>
        <w:ind w:left="567"/>
        <w:contextualSpacing w:val="0"/>
        <w:rPr>
          <w:rFonts w:cs="Calibri"/>
        </w:rPr>
      </w:pPr>
    </w:p>
    <w:p w14:paraId="47F2D0A3" w14:textId="573F7488" w:rsidR="00105EED" w:rsidRPr="00F65938" w:rsidRDefault="00105EED" w:rsidP="00CA4E61">
      <w:pPr>
        <w:pStyle w:val="WCPFCnormal"/>
        <w:widowControl w:val="0"/>
        <w:adjustRightInd w:val="0"/>
        <w:snapToGrid w:val="0"/>
        <w:spacing w:after="0"/>
        <w:ind w:left="0" w:firstLine="0"/>
        <w:contextualSpacing w:val="0"/>
        <w:rPr>
          <w:rFonts w:cs="Calibri"/>
        </w:rPr>
      </w:pPr>
      <w:r w:rsidRPr="00F65938">
        <w:rPr>
          <w:rFonts w:cs="Calibri"/>
          <w:bCs/>
        </w:rPr>
        <w:t xml:space="preserve">Indonesia </w:t>
      </w:r>
      <w:r w:rsidR="00812D44" w:rsidRPr="00F65938">
        <w:rPr>
          <w:rFonts w:cs="Calibri"/>
          <w:bCs/>
        </w:rPr>
        <w:t>ask</w:t>
      </w:r>
      <w:r w:rsidRPr="00F65938">
        <w:rPr>
          <w:rFonts w:cs="Calibri"/>
          <w:bCs/>
        </w:rPr>
        <w:t>ed</w:t>
      </w:r>
      <w:r w:rsidR="00812D44" w:rsidRPr="00F65938">
        <w:rPr>
          <w:rFonts w:cs="Calibri"/>
          <w:bCs/>
        </w:rPr>
        <w:t xml:space="preserve"> if it would be possible to </w:t>
      </w:r>
      <w:r w:rsidR="00C936ED" w:rsidRPr="00F65938">
        <w:rPr>
          <w:rFonts w:cs="Calibri"/>
          <w:bCs/>
        </w:rPr>
        <w:t xml:space="preserve">consider </w:t>
      </w:r>
      <w:r w:rsidR="004C6C11" w:rsidRPr="00F65938">
        <w:rPr>
          <w:rFonts w:cs="Calibri"/>
          <w:bCs/>
        </w:rPr>
        <w:t xml:space="preserve">having a </w:t>
      </w:r>
      <w:r w:rsidR="002A6836" w:rsidRPr="00F65938">
        <w:rPr>
          <w:rFonts w:cs="Calibri"/>
          <w:bCs/>
        </w:rPr>
        <w:t xml:space="preserve">specific </w:t>
      </w:r>
      <w:r w:rsidRPr="00F65938">
        <w:rPr>
          <w:rFonts w:cs="Calibri"/>
          <w:bCs/>
        </w:rPr>
        <w:t xml:space="preserve">management </w:t>
      </w:r>
      <w:r w:rsidR="004C6C11" w:rsidRPr="00F65938">
        <w:rPr>
          <w:rFonts w:cs="Calibri"/>
          <w:bCs/>
        </w:rPr>
        <w:t xml:space="preserve">procedure for </w:t>
      </w:r>
      <w:r w:rsidR="004C6C11" w:rsidRPr="003A021F">
        <w:rPr>
          <w:rFonts w:cs="Calibri"/>
        </w:rPr>
        <w:t>YFT</w:t>
      </w:r>
      <w:r w:rsidR="004C6C11" w:rsidRPr="00F65938">
        <w:rPr>
          <w:rFonts w:cs="Calibri"/>
          <w:bCs/>
        </w:rPr>
        <w:t xml:space="preserve"> </w:t>
      </w:r>
      <w:r w:rsidR="002A6836" w:rsidRPr="00F65938">
        <w:rPr>
          <w:rFonts w:cs="Calibri"/>
          <w:bCs/>
        </w:rPr>
        <w:t xml:space="preserve">that incorporate </w:t>
      </w:r>
      <w:r w:rsidR="004C6C11" w:rsidRPr="00F65938">
        <w:rPr>
          <w:rFonts w:cs="Calibri"/>
          <w:bCs/>
        </w:rPr>
        <w:t>BET</w:t>
      </w:r>
      <w:r w:rsidR="002A6836" w:rsidRPr="00F65938">
        <w:rPr>
          <w:rFonts w:cs="Calibri"/>
          <w:bCs/>
        </w:rPr>
        <w:t xml:space="preserve"> and the other species in the context of a mixed fishery</w:t>
      </w:r>
      <w:r w:rsidRPr="00F65938">
        <w:rPr>
          <w:rFonts w:cs="Calibri"/>
          <w:bCs/>
        </w:rPr>
        <w:t>,</w:t>
      </w:r>
      <w:r w:rsidR="004C6C11" w:rsidRPr="00F65938">
        <w:rPr>
          <w:rFonts w:cs="Calibri"/>
          <w:bCs/>
        </w:rPr>
        <w:t xml:space="preserve"> and leave BET to be controlled by the other MPs?</w:t>
      </w:r>
    </w:p>
    <w:p w14:paraId="738F4C47" w14:textId="77777777" w:rsidR="00105EED" w:rsidRPr="00F65938" w:rsidRDefault="00105EED" w:rsidP="00CA4E61">
      <w:pPr>
        <w:pStyle w:val="WCPFCnormal"/>
        <w:widowControl w:val="0"/>
        <w:numPr>
          <w:ilvl w:val="0"/>
          <w:numId w:val="0"/>
        </w:numPr>
        <w:adjustRightInd w:val="0"/>
        <w:snapToGrid w:val="0"/>
        <w:spacing w:after="0"/>
        <w:ind w:left="567"/>
        <w:contextualSpacing w:val="0"/>
        <w:rPr>
          <w:rFonts w:cs="Calibri"/>
        </w:rPr>
      </w:pPr>
    </w:p>
    <w:p w14:paraId="4CB5E23E" w14:textId="4F44A4F7" w:rsidR="00485C23" w:rsidRPr="00F65938" w:rsidRDefault="002A6836" w:rsidP="00CA4E61">
      <w:pPr>
        <w:pStyle w:val="WCPFCnormal"/>
        <w:widowControl w:val="0"/>
        <w:adjustRightInd w:val="0"/>
        <w:snapToGrid w:val="0"/>
        <w:spacing w:after="0"/>
        <w:ind w:left="0" w:firstLine="0"/>
        <w:contextualSpacing w:val="0"/>
        <w:rPr>
          <w:rFonts w:cs="Calibri"/>
        </w:rPr>
      </w:pPr>
      <w:r w:rsidRPr="00F65938">
        <w:rPr>
          <w:rFonts w:cs="Calibri"/>
          <w:bCs/>
        </w:rPr>
        <w:t xml:space="preserve">SPC understood that Indonesia was basically asking for the current situation to be turned around, where bigeye would be </w:t>
      </w:r>
      <w:r w:rsidRPr="001D7965">
        <w:rPr>
          <w:rFonts w:cs="Calibri"/>
        </w:rPr>
        <w:t>controlled</w:t>
      </w:r>
      <w:r w:rsidRPr="00F65938">
        <w:rPr>
          <w:rFonts w:cs="Calibri"/>
          <w:bCs/>
        </w:rPr>
        <w:t xml:space="preserve"> by the yellowfin and skipjack MPs rather than yellowfin being controlled by the bigeye and skipjack MPs</w:t>
      </w:r>
      <w:r w:rsidR="00D77C8A" w:rsidRPr="00F65938">
        <w:rPr>
          <w:rFonts w:cs="Calibri"/>
          <w:bCs/>
        </w:rPr>
        <w:t>. The SSP</w:t>
      </w:r>
      <w:r w:rsidR="00105EED" w:rsidRPr="00F65938">
        <w:rPr>
          <w:rFonts w:cs="Calibri"/>
          <w:bCs/>
        </w:rPr>
        <w:t xml:space="preserve"> </w:t>
      </w:r>
      <w:r w:rsidR="00F83D43" w:rsidRPr="00F65938">
        <w:rPr>
          <w:rFonts w:cs="Calibri"/>
          <w:bCs/>
        </w:rPr>
        <w:t xml:space="preserve">said that this was feasible, but there were extra challenges because there were fisheries which had a significant impact on yellowfin and were outside </w:t>
      </w:r>
      <w:r w:rsidR="00C936ED" w:rsidRPr="00F65938">
        <w:rPr>
          <w:rFonts w:cs="Calibri"/>
          <w:bCs/>
        </w:rPr>
        <w:t xml:space="preserve">the </w:t>
      </w:r>
      <w:r w:rsidR="00F83D43" w:rsidRPr="00F65938">
        <w:rPr>
          <w:rFonts w:cs="Calibri"/>
          <w:bCs/>
        </w:rPr>
        <w:t xml:space="preserve">management </w:t>
      </w:r>
      <w:r w:rsidR="00D36990" w:rsidRPr="00F65938">
        <w:rPr>
          <w:rFonts w:cs="Calibri"/>
          <w:bCs/>
        </w:rPr>
        <w:t xml:space="preserve">oversight </w:t>
      </w:r>
      <w:r w:rsidR="00F83D43" w:rsidRPr="00F65938">
        <w:rPr>
          <w:rFonts w:cs="Calibri"/>
          <w:bCs/>
        </w:rPr>
        <w:t xml:space="preserve">of the WCPFC but under national control. There would need to be some way for the regional modelling process to be able to understand what the levels of fishing in that region were going to be, or to have a way for a management procedure for that region to be plugged into the WCPFC process. Exactly how the mixed fishery process </w:t>
      </w:r>
      <w:r w:rsidR="00D36990" w:rsidRPr="001D7965">
        <w:rPr>
          <w:rFonts w:cs="Calibri"/>
        </w:rPr>
        <w:t>was</w:t>
      </w:r>
      <w:r w:rsidR="00D36990" w:rsidRPr="00F65938">
        <w:rPr>
          <w:rFonts w:cs="Calibri"/>
          <w:bCs/>
        </w:rPr>
        <w:t xml:space="preserve"> </w:t>
      </w:r>
      <w:r w:rsidR="00F83D43" w:rsidRPr="00F65938">
        <w:rPr>
          <w:rFonts w:cs="Calibri"/>
          <w:bCs/>
        </w:rPr>
        <w:t xml:space="preserve">going to go </w:t>
      </w:r>
      <w:r w:rsidR="0091601F" w:rsidRPr="00F65938">
        <w:rPr>
          <w:rFonts w:cs="Calibri"/>
          <w:bCs/>
        </w:rPr>
        <w:t xml:space="preserve">was </w:t>
      </w:r>
      <w:r w:rsidR="00F83D43" w:rsidRPr="00F65938">
        <w:rPr>
          <w:rFonts w:cs="Calibri"/>
          <w:bCs/>
        </w:rPr>
        <w:t xml:space="preserve">still </w:t>
      </w:r>
      <w:r w:rsidR="0091601F" w:rsidRPr="00F65938">
        <w:rPr>
          <w:rFonts w:cs="Calibri"/>
          <w:bCs/>
        </w:rPr>
        <w:t>undecided</w:t>
      </w:r>
      <w:r w:rsidR="00D77C8A" w:rsidRPr="00F65938">
        <w:rPr>
          <w:rFonts w:cs="Calibri"/>
          <w:bCs/>
        </w:rPr>
        <w:t>. The SSP</w:t>
      </w:r>
      <w:r w:rsidR="00F83D43" w:rsidRPr="00F65938">
        <w:rPr>
          <w:rFonts w:cs="Calibri"/>
          <w:bCs/>
        </w:rPr>
        <w:t xml:space="preserve"> ha</w:t>
      </w:r>
      <w:r w:rsidR="0091601F" w:rsidRPr="00F65938">
        <w:rPr>
          <w:rFonts w:cs="Calibri"/>
          <w:bCs/>
        </w:rPr>
        <w:t>d</w:t>
      </w:r>
      <w:r w:rsidR="00F83D43" w:rsidRPr="00F65938">
        <w:rPr>
          <w:rFonts w:cs="Calibri"/>
          <w:bCs/>
        </w:rPr>
        <w:t xml:space="preserve"> already said on a number of occasions, from the technical side, skipjack, albacore, bigeye, yellowfin, in whatever combination, in whatever order</w:t>
      </w:r>
      <w:r w:rsidR="00485C23" w:rsidRPr="00F65938">
        <w:rPr>
          <w:rFonts w:cs="Calibri"/>
          <w:bCs/>
        </w:rPr>
        <w:t xml:space="preserve">, </w:t>
      </w:r>
      <w:r w:rsidR="0091601F" w:rsidRPr="00F65938">
        <w:rPr>
          <w:rFonts w:cs="Calibri"/>
          <w:bCs/>
        </w:rPr>
        <w:t xml:space="preserve">were </w:t>
      </w:r>
      <w:r w:rsidR="00485C23" w:rsidRPr="00F65938">
        <w:rPr>
          <w:rFonts w:cs="Calibri"/>
          <w:bCs/>
        </w:rPr>
        <w:t xml:space="preserve">a tractable way of doing the analyses. But it </w:t>
      </w:r>
      <w:r w:rsidR="0091601F" w:rsidRPr="00F65938">
        <w:rPr>
          <w:rFonts w:cs="Calibri"/>
          <w:bCs/>
        </w:rPr>
        <w:t xml:space="preserve">was </w:t>
      </w:r>
      <w:r w:rsidR="00485C23" w:rsidRPr="00F65938">
        <w:rPr>
          <w:rFonts w:cs="Calibri"/>
          <w:bCs/>
        </w:rPr>
        <w:t xml:space="preserve">up to WCPFC to decide if </w:t>
      </w:r>
      <w:r w:rsidR="00EE6E87" w:rsidRPr="00F65938">
        <w:rPr>
          <w:rFonts w:cs="Calibri"/>
          <w:bCs/>
        </w:rPr>
        <w:t xml:space="preserve">the mixed fishery process was </w:t>
      </w:r>
      <w:r w:rsidR="00485C23" w:rsidRPr="00F65938">
        <w:rPr>
          <w:rFonts w:cs="Calibri"/>
          <w:bCs/>
        </w:rPr>
        <w:t xml:space="preserve">the way to go, or whether </w:t>
      </w:r>
      <w:r w:rsidR="00EE6E87" w:rsidRPr="00F65938">
        <w:rPr>
          <w:rFonts w:cs="Calibri"/>
          <w:bCs/>
        </w:rPr>
        <w:t xml:space="preserve">WCPFC wanted </w:t>
      </w:r>
      <w:r w:rsidR="00485C23" w:rsidRPr="00F65938">
        <w:rPr>
          <w:rFonts w:cs="Calibri"/>
          <w:bCs/>
        </w:rPr>
        <w:t xml:space="preserve">to work on it in a different way. So, technically what Indonesia </w:t>
      </w:r>
      <w:r w:rsidR="00EE6E87" w:rsidRPr="00F65938">
        <w:rPr>
          <w:rFonts w:cs="Calibri"/>
          <w:bCs/>
        </w:rPr>
        <w:t>wa</w:t>
      </w:r>
      <w:r w:rsidR="00485C23" w:rsidRPr="00F65938">
        <w:rPr>
          <w:rFonts w:cs="Calibri"/>
          <w:bCs/>
        </w:rPr>
        <w:t>s asking could be done, but it was not clear that it would solve any of the mixed fishery problems that have been identified under the current process of taking bigeye as the next focus for developing management procedures and seeing what happens to yellowfin as a result.</w:t>
      </w:r>
    </w:p>
    <w:p w14:paraId="3F9782A7" w14:textId="3A6B597E" w:rsidR="00485C23" w:rsidRPr="00F65938" w:rsidRDefault="00485C23" w:rsidP="00CA4E61">
      <w:pPr>
        <w:pStyle w:val="WCPFCnormal"/>
        <w:widowControl w:val="0"/>
        <w:numPr>
          <w:ilvl w:val="0"/>
          <w:numId w:val="0"/>
        </w:numPr>
        <w:adjustRightInd w:val="0"/>
        <w:snapToGrid w:val="0"/>
        <w:spacing w:after="0"/>
        <w:ind w:left="567"/>
        <w:contextualSpacing w:val="0"/>
        <w:rPr>
          <w:rFonts w:cs="Calibri"/>
        </w:rPr>
      </w:pPr>
      <w:r w:rsidRPr="00F65938">
        <w:rPr>
          <w:rFonts w:cs="Calibri"/>
          <w:bCs/>
        </w:rPr>
        <w:t xml:space="preserve"> </w:t>
      </w:r>
    </w:p>
    <w:p w14:paraId="5913938D" w14:textId="2B163674" w:rsidR="00485C23" w:rsidRPr="00F65938" w:rsidRDefault="00485C23"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DB5B81" w:rsidRPr="00F65938">
        <w:rPr>
          <w:rFonts w:cs="Calibri"/>
          <w:bCs/>
        </w:rPr>
        <w:t xml:space="preserve">EU </w:t>
      </w:r>
      <w:r w:rsidR="001D7AF4" w:rsidRPr="00F65938">
        <w:rPr>
          <w:rFonts w:cs="Calibri"/>
          <w:bCs/>
        </w:rPr>
        <w:t>suggest</w:t>
      </w:r>
      <w:r w:rsidRPr="00F65938">
        <w:rPr>
          <w:rFonts w:cs="Calibri"/>
          <w:bCs/>
        </w:rPr>
        <w:t xml:space="preserve">ed, in relation to the latest discussion about the impact of domestic fisheries, </w:t>
      </w:r>
      <w:r w:rsidR="001D7AF4" w:rsidRPr="00F65938">
        <w:rPr>
          <w:rFonts w:cs="Calibri"/>
          <w:bCs/>
        </w:rPr>
        <w:t>includ</w:t>
      </w:r>
      <w:r w:rsidRPr="00F65938">
        <w:rPr>
          <w:rFonts w:cs="Calibri"/>
          <w:bCs/>
        </w:rPr>
        <w:t>ing</w:t>
      </w:r>
      <w:r w:rsidR="001D7AF4" w:rsidRPr="00F65938">
        <w:rPr>
          <w:rFonts w:cs="Calibri"/>
          <w:bCs/>
        </w:rPr>
        <w:t xml:space="preserve"> </w:t>
      </w:r>
      <w:r w:rsidR="002D3A55" w:rsidRPr="00F65938">
        <w:rPr>
          <w:rFonts w:cs="Calibri"/>
          <w:bCs/>
        </w:rPr>
        <w:t xml:space="preserve">a </w:t>
      </w:r>
      <w:r w:rsidR="001D7AF4" w:rsidRPr="003A021F">
        <w:rPr>
          <w:rFonts w:cs="Calibri"/>
        </w:rPr>
        <w:t>recommendation</w:t>
      </w:r>
      <w:r w:rsidR="001D7AF4" w:rsidRPr="00F65938">
        <w:rPr>
          <w:rFonts w:cs="Calibri"/>
          <w:bCs/>
        </w:rPr>
        <w:t xml:space="preserve"> indicating something </w:t>
      </w:r>
      <w:r w:rsidRPr="00F65938">
        <w:rPr>
          <w:rFonts w:cs="Calibri"/>
          <w:bCs/>
        </w:rPr>
        <w:t xml:space="preserve">along the following </w:t>
      </w:r>
      <w:r w:rsidR="001D7AF4" w:rsidRPr="00F65938">
        <w:rPr>
          <w:rFonts w:cs="Calibri"/>
          <w:bCs/>
        </w:rPr>
        <w:t xml:space="preserve">lines: </w:t>
      </w:r>
      <w:r w:rsidRPr="00F65938">
        <w:rPr>
          <w:rFonts w:cs="Calibri"/>
          <w:bCs/>
        </w:rPr>
        <w:t>“</w:t>
      </w:r>
      <w:r w:rsidR="001D7AF4" w:rsidRPr="00F65938">
        <w:rPr>
          <w:rFonts w:cs="Calibri"/>
          <w:bCs/>
        </w:rPr>
        <w:t>SC20 notes miscellaneous fisheries are</w:t>
      </w:r>
      <w:r w:rsidRPr="00F65938">
        <w:rPr>
          <w:rFonts w:cs="Calibri"/>
          <w:bCs/>
        </w:rPr>
        <w:t xml:space="preserve"> </w:t>
      </w:r>
      <w:r w:rsidR="001D7AF4" w:rsidRPr="00F65938">
        <w:rPr>
          <w:rFonts w:cs="Calibri"/>
          <w:bCs/>
        </w:rPr>
        <w:t xml:space="preserve">estimated to account for XX% of the spawning potential under the current assumptions, and </w:t>
      </w:r>
      <w:r w:rsidR="002D3A55" w:rsidRPr="00F65938">
        <w:rPr>
          <w:rFonts w:cs="Calibri"/>
          <w:bCs/>
        </w:rPr>
        <w:t xml:space="preserve">this </w:t>
      </w:r>
      <w:r w:rsidR="001D7AF4" w:rsidRPr="00F65938">
        <w:rPr>
          <w:rFonts w:cs="Calibri"/>
          <w:bCs/>
        </w:rPr>
        <w:t xml:space="preserve">is expected </w:t>
      </w:r>
      <w:r w:rsidR="002D3A55" w:rsidRPr="00F65938">
        <w:rPr>
          <w:rFonts w:cs="Calibri"/>
          <w:bCs/>
        </w:rPr>
        <w:t xml:space="preserve">to </w:t>
      </w:r>
      <w:r w:rsidRPr="00F65938">
        <w:rPr>
          <w:rFonts w:cs="Calibri"/>
          <w:bCs/>
        </w:rPr>
        <w:t xml:space="preserve">increase when updating the </w:t>
      </w:r>
      <w:r w:rsidR="001D7AF4" w:rsidRPr="00F65938">
        <w:rPr>
          <w:rFonts w:cs="Calibri"/>
          <w:bCs/>
        </w:rPr>
        <w:t>baseline effort levels</w:t>
      </w:r>
      <w:r w:rsidRPr="00F65938">
        <w:rPr>
          <w:rFonts w:cs="Calibri"/>
          <w:bCs/>
        </w:rPr>
        <w:t>”</w:t>
      </w:r>
      <w:r w:rsidR="001D7AF4" w:rsidRPr="00F65938">
        <w:rPr>
          <w:rFonts w:cs="Calibri"/>
          <w:bCs/>
        </w:rPr>
        <w:t>.</w:t>
      </w:r>
    </w:p>
    <w:p w14:paraId="13C54385" w14:textId="77777777" w:rsidR="00485C23" w:rsidRPr="00F65938" w:rsidRDefault="00485C23" w:rsidP="00CA4E61">
      <w:pPr>
        <w:pStyle w:val="WCPFCnormal"/>
        <w:widowControl w:val="0"/>
        <w:numPr>
          <w:ilvl w:val="0"/>
          <w:numId w:val="0"/>
        </w:numPr>
        <w:adjustRightInd w:val="0"/>
        <w:snapToGrid w:val="0"/>
        <w:spacing w:after="0"/>
        <w:ind w:left="567"/>
        <w:contextualSpacing w:val="0"/>
        <w:rPr>
          <w:rFonts w:cs="Calibri"/>
        </w:rPr>
      </w:pPr>
    </w:p>
    <w:p w14:paraId="2DA5D5CE" w14:textId="0E33D856" w:rsidR="00CA100F" w:rsidRPr="00F65938" w:rsidRDefault="00485C23" w:rsidP="00CA4E61">
      <w:pPr>
        <w:pStyle w:val="WCPFCnormal"/>
        <w:widowControl w:val="0"/>
        <w:adjustRightInd w:val="0"/>
        <w:snapToGrid w:val="0"/>
        <w:spacing w:after="0"/>
        <w:ind w:left="0" w:firstLine="0"/>
        <w:contextualSpacing w:val="0"/>
        <w:rPr>
          <w:rFonts w:cs="Calibri"/>
        </w:rPr>
      </w:pPr>
      <w:r w:rsidRPr="00F65938">
        <w:rPr>
          <w:rFonts w:cs="Calibri"/>
          <w:bCs/>
        </w:rPr>
        <w:t>SPC u</w:t>
      </w:r>
      <w:r w:rsidR="00BA587B" w:rsidRPr="00F65938">
        <w:rPr>
          <w:rFonts w:cs="Calibri"/>
          <w:bCs/>
        </w:rPr>
        <w:t xml:space="preserve">nfortunately </w:t>
      </w:r>
      <w:r w:rsidRPr="00F65938">
        <w:rPr>
          <w:rFonts w:cs="Calibri"/>
          <w:bCs/>
        </w:rPr>
        <w:t xml:space="preserve">did not </w:t>
      </w:r>
      <w:r w:rsidR="00BA587B" w:rsidRPr="00F65938">
        <w:rPr>
          <w:rFonts w:cs="Calibri"/>
          <w:bCs/>
        </w:rPr>
        <w:t xml:space="preserve">have those figures </w:t>
      </w:r>
      <w:r w:rsidR="002D3A55" w:rsidRPr="00F65938">
        <w:rPr>
          <w:rFonts w:cs="Calibri"/>
          <w:bCs/>
        </w:rPr>
        <w:t xml:space="preserve">to hand from </w:t>
      </w:r>
      <w:r w:rsidR="00BA587B" w:rsidRPr="00F65938">
        <w:rPr>
          <w:rFonts w:cs="Calibri"/>
          <w:bCs/>
        </w:rPr>
        <w:t xml:space="preserve">the projections, and </w:t>
      </w:r>
      <w:r w:rsidRPr="00F65938">
        <w:rPr>
          <w:rFonts w:cs="Calibri"/>
          <w:bCs/>
        </w:rPr>
        <w:t xml:space="preserve">was </w:t>
      </w:r>
      <w:r w:rsidR="00BA587B" w:rsidRPr="00F65938">
        <w:rPr>
          <w:rFonts w:cs="Calibri"/>
          <w:bCs/>
        </w:rPr>
        <w:t xml:space="preserve">not sure of an easy </w:t>
      </w:r>
      <w:r w:rsidR="00BA587B" w:rsidRPr="003A021F">
        <w:rPr>
          <w:rFonts w:cs="Calibri"/>
        </w:rPr>
        <w:t>approach</w:t>
      </w:r>
      <w:r w:rsidR="00BA587B" w:rsidRPr="00F65938">
        <w:rPr>
          <w:rFonts w:cs="Calibri"/>
          <w:bCs/>
        </w:rPr>
        <w:t xml:space="preserve"> to </w:t>
      </w:r>
      <w:r w:rsidRPr="00F65938">
        <w:rPr>
          <w:rFonts w:cs="Calibri"/>
          <w:bCs/>
        </w:rPr>
        <w:t>producing them.</w:t>
      </w:r>
      <w:r w:rsidR="00BA587B" w:rsidRPr="00F65938">
        <w:rPr>
          <w:rFonts w:cs="Calibri"/>
          <w:bCs/>
        </w:rPr>
        <w:t xml:space="preserve"> It would also vary between the scenarios </w:t>
      </w:r>
      <w:r w:rsidRPr="00F65938">
        <w:rPr>
          <w:rFonts w:cs="Calibri"/>
          <w:bCs/>
        </w:rPr>
        <w:t xml:space="preserve">because </w:t>
      </w:r>
      <w:r w:rsidR="00BA587B" w:rsidRPr="00F65938">
        <w:rPr>
          <w:rFonts w:cs="Calibri"/>
          <w:bCs/>
        </w:rPr>
        <w:t xml:space="preserve">the relative impact of </w:t>
      </w:r>
      <w:r w:rsidRPr="00F65938">
        <w:rPr>
          <w:rFonts w:cs="Calibri"/>
          <w:bCs/>
        </w:rPr>
        <w:t xml:space="preserve">purse-seine, longline and </w:t>
      </w:r>
      <w:r w:rsidR="00BA587B" w:rsidRPr="00F65938">
        <w:rPr>
          <w:rFonts w:cs="Calibri"/>
          <w:bCs/>
        </w:rPr>
        <w:t>other fisheries would be different.</w:t>
      </w:r>
      <w:r w:rsidR="00CA100F" w:rsidRPr="00F65938">
        <w:rPr>
          <w:rFonts w:cs="Calibri"/>
          <w:bCs/>
        </w:rPr>
        <w:t xml:space="preserve"> </w:t>
      </w:r>
      <w:r w:rsidR="00BA587B" w:rsidRPr="00F65938">
        <w:rPr>
          <w:rFonts w:cs="Calibri"/>
          <w:bCs/>
        </w:rPr>
        <w:t xml:space="preserve">Perhaps SC20 </w:t>
      </w:r>
      <w:r w:rsidR="00CA100F" w:rsidRPr="00F65938">
        <w:rPr>
          <w:rFonts w:cs="Calibri"/>
          <w:bCs/>
        </w:rPr>
        <w:t xml:space="preserve">could </w:t>
      </w:r>
      <w:r w:rsidR="00BA587B" w:rsidRPr="00F65938">
        <w:rPr>
          <w:rFonts w:cs="Calibri"/>
          <w:bCs/>
        </w:rPr>
        <w:t xml:space="preserve">note that, “based upon the </w:t>
      </w:r>
      <w:r w:rsidR="006F7627">
        <w:rPr>
          <w:rFonts w:cs="Calibri"/>
          <w:bCs/>
        </w:rPr>
        <w:t>2023</w:t>
      </w:r>
      <w:r w:rsidR="006F7627" w:rsidRPr="00F65938">
        <w:rPr>
          <w:rFonts w:cs="Calibri"/>
          <w:bCs/>
        </w:rPr>
        <w:t xml:space="preserve"> </w:t>
      </w:r>
      <w:r w:rsidR="00BA587B" w:rsidRPr="00F65938">
        <w:rPr>
          <w:rFonts w:cs="Calibri"/>
          <w:bCs/>
        </w:rPr>
        <w:t>stock assessment for yellowfin, the miscellaneous fisheries are estimated to account for approximately 37% of the impact on the spawning potential over the period 2016-2018 (see Table 5 of WCPFC20-2023-16), and it is expected…”</w:t>
      </w:r>
      <w:r w:rsidR="00A319DB" w:rsidRPr="00F65938">
        <w:rPr>
          <w:rFonts w:cs="Calibri"/>
          <w:bCs/>
        </w:rPr>
        <w:t xml:space="preserve"> </w:t>
      </w:r>
    </w:p>
    <w:p w14:paraId="251912B0" w14:textId="77777777" w:rsidR="00CA100F" w:rsidRPr="00F65938" w:rsidRDefault="00CA100F" w:rsidP="00CA4E61">
      <w:pPr>
        <w:pStyle w:val="WCPFCnormal"/>
        <w:widowControl w:val="0"/>
        <w:numPr>
          <w:ilvl w:val="0"/>
          <w:numId w:val="0"/>
        </w:numPr>
        <w:adjustRightInd w:val="0"/>
        <w:snapToGrid w:val="0"/>
        <w:spacing w:after="0"/>
        <w:ind w:left="567"/>
        <w:contextualSpacing w:val="0"/>
        <w:rPr>
          <w:rFonts w:cs="Calibri"/>
        </w:rPr>
      </w:pPr>
    </w:p>
    <w:p w14:paraId="00DE4EE6" w14:textId="75FF06B3" w:rsidR="00CA0D6C" w:rsidRPr="00F65938" w:rsidRDefault="00CA100F"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CA0D6C" w:rsidRPr="00F65938">
        <w:rPr>
          <w:rFonts w:cs="Calibri"/>
          <w:bCs/>
        </w:rPr>
        <w:t>EU</w:t>
      </w:r>
      <w:r w:rsidR="00CA0D6C" w:rsidRPr="00F65938">
        <w:rPr>
          <w:rFonts w:cs="Calibri"/>
        </w:rPr>
        <w:t xml:space="preserve"> </w:t>
      </w:r>
      <w:r w:rsidRPr="00F65938">
        <w:rPr>
          <w:rFonts w:cs="Calibri"/>
          <w:bCs/>
        </w:rPr>
        <w:t>thanked</w:t>
      </w:r>
      <w:r w:rsidR="00311A90" w:rsidRPr="00F65938">
        <w:rPr>
          <w:rFonts w:cs="Calibri"/>
          <w:bCs/>
        </w:rPr>
        <w:t xml:space="preserve"> the SSP</w:t>
      </w:r>
      <w:r w:rsidRPr="00F65938">
        <w:rPr>
          <w:rFonts w:cs="Calibri"/>
          <w:bCs/>
        </w:rPr>
        <w:t xml:space="preserve"> </w:t>
      </w:r>
      <w:r w:rsidR="00CA0D6C" w:rsidRPr="00F65938">
        <w:rPr>
          <w:rFonts w:cs="Calibri"/>
          <w:bCs/>
        </w:rPr>
        <w:t xml:space="preserve">and </w:t>
      </w:r>
      <w:r w:rsidRPr="00F65938">
        <w:rPr>
          <w:rFonts w:cs="Calibri"/>
          <w:bCs/>
        </w:rPr>
        <w:t xml:space="preserve">apologised </w:t>
      </w:r>
      <w:r w:rsidR="00CA0D6C" w:rsidRPr="00F65938">
        <w:rPr>
          <w:rFonts w:cs="Calibri"/>
          <w:bCs/>
        </w:rPr>
        <w:t xml:space="preserve">for the lack of clarity, because </w:t>
      </w:r>
      <w:r w:rsidRPr="00F65938">
        <w:rPr>
          <w:rFonts w:cs="Calibri"/>
          <w:bCs/>
        </w:rPr>
        <w:t xml:space="preserve">they were </w:t>
      </w:r>
      <w:r w:rsidR="00CA0D6C" w:rsidRPr="00F65938">
        <w:rPr>
          <w:rFonts w:cs="Calibri"/>
          <w:bCs/>
        </w:rPr>
        <w:t xml:space="preserve">referring </w:t>
      </w:r>
      <w:r w:rsidR="00CA0D6C" w:rsidRPr="003A021F">
        <w:rPr>
          <w:rFonts w:cs="Calibri"/>
        </w:rPr>
        <w:t>specifically</w:t>
      </w:r>
      <w:r w:rsidR="00CA0D6C" w:rsidRPr="00F65938">
        <w:rPr>
          <w:rFonts w:cs="Calibri"/>
          <w:bCs/>
        </w:rPr>
        <w:t xml:space="preserve"> to the results of the latest stock assessment</w:t>
      </w:r>
      <w:r w:rsidRPr="00F65938">
        <w:rPr>
          <w:rFonts w:cs="Calibri"/>
          <w:bCs/>
        </w:rPr>
        <w:t xml:space="preserve">. </w:t>
      </w:r>
      <w:r w:rsidR="00CA0D6C" w:rsidRPr="00F65938">
        <w:rPr>
          <w:rFonts w:cs="Calibri"/>
          <w:bCs/>
        </w:rPr>
        <w:t>Perhaps</w:t>
      </w:r>
      <w:r w:rsidR="00894FC2" w:rsidRPr="00F65938">
        <w:rPr>
          <w:rFonts w:cs="Calibri"/>
          <w:bCs/>
        </w:rPr>
        <w:t>:</w:t>
      </w:r>
      <w:r w:rsidR="00CA0D6C" w:rsidRPr="00F65938">
        <w:rPr>
          <w:rFonts w:cs="Calibri"/>
          <w:bCs/>
        </w:rPr>
        <w:t xml:space="preserve"> “SC20 notes miscellaneous fisheries were estimated, based upon the </w:t>
      </w:r>
      <w:r w:rsidR="006F7627">
        <w:rPr>
          <w:rFonts w:cs="Calibri"/>
          <w:bCs/>
        </w:rPr>
        <w:t>2023</w:t>
      </w:r>
      <w:r w:rsidR="006F7627" w:rsidRPr="00F65938">
        <w:rPr>
          <w:rFonts w:cs="Calibri"/>
          <w:bCs/>
        </w:rPr>
        <w:t xml:space="preserve"> </w:t>
      </w:r>
      <w:r w:rsidR="00CA0D6C" w:rsidRPr="00F65938">
        <w:rPr>
          <w:rFonts w:cs="Calibri"/>
          <w:bCs/>
        </w:rPr>
        <w:t xml:space="preserve">stock assessment, to account for approximately 37% of the yellowfin spawning potential over the period 2016-2018, and it is expected the recent increase of effort in these </w:t>
      </w:r>
      <w:r w:rsidR="00CA0D6C" w:rsidRPr="00F65938">
        <w:rPr>
          <w:rFonts w:cs="Calibri"/>
          <w:bCs/>
        </w:rPr>
        <w:lastRenderedPageBreak/>
        <w:t>fisheries results in a greater impact.”</w:t>
      </w:r>
    </w:p>
    <w:p w14:paraId="0ABE7C1F" w14:textId="77777777" w:rsidR="004F3953" w:rsidRPr="00F65938" w:rsidRDefault="004F3953" w:rsidP="00CA4E61">
      <w:pPr>
        <w:widowControl w:val="0"/>
        <w:adjustRightInd w:val="0"/>
        <w:snapToGrid w:val="0"/>
        <w:ind w:right="0"/>
        <w:rPr>
          <w:b/>
          <w:bCs/>
        </w:rPr>
      </w:pPr>
    </w:p>
    <w:tbl>
      <w:tblPr>
        <w:tblStyle w:val="TableGrid0"/>
        <w:tblW w:w="5000" w:type="pct"/>
        <w:tblLook w:val="04A0" w:firstRow="1" w:lastRow="0" w:firstColumn="1" w:lastColumn="0" w:noHBand="0" w:noVBand="1"/>
      </w:tblPr>
      <w:tblGrid>
        <w:gridCol w:w="9350"/>
      </w:tblGrid>
      <w:tr w:rsidR="00B346E3" w:rsidRPr="00F65938" w14:paraId="3D6E193F" w14:textId="77777777" w:rsidTr="00B91836">
        <w:tc>
          <w:tcPr>
            <w:tcW w:w="5000" w:type="pct"/>
            <w:shd w:val="clear" w:color="auto" w:fill="F2F2F2" w:themeFill="background1" w:themeFillShade="F2"/>
          </w:tcPr>
          <w:p w14:paraId="01503D80" w14:textId="77777777" w:rsidR="00B346E3" w:rsidRPr="00F65938" w:rsidRDefault="00B346E3"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that the SSP include the following updates to SC20-MI-WP-07 for presentation to the Commission</w:t>
            </w:r>
            <w:r w:rsidRPr="00F65938">
              <w:rPr>
                <w:rFonts w:cs="Calibri"/>
              </w:rPr>
              <w:t xml:space="preserve">: </w:t>
            </w:r>
          </w:p>
          <w:p w14:paraId="7E53FB2A" w14:textId="77777777" w:rsidR="00B346E3" w:rsidRPr="00F65938" w:rsidRDefault="00B346E3" w:rsidP="00CA4E61">
            <w:pPr>
              <w:pStyle w:val="WCPFCnormal"/>
              <w:widowControl w:val="0"/>
              <w:numPr>
                <w:ilvl w:val="0"/>
                <w:numId w:val="24"/>
              </w:numPr>
              <w:adjustRightInd w:val="0"/>
              <w:snapToGrid w:val="0"/>
              <w:spacing w:after="0"/>
              <w:contextualSpacing w:val="0"/>
              <w:rPr>
                <w:rFonts w:cs="Calibri"/>
              </w:rPr>
            </w:pPr>
            <w:r w:rsidRPr="00F65938">
              <w:rPr>
                <w:rFonts w:cs="Calibri"/>
                <w:b/>
                <w:bCs/>
              </w:rPr>
              <w:t xml:space="preserve">Update tables 2-7 with the equivalent depletion levels for South Pacific albacore based on the 2024 South Pacific albacore stock assessment; </w:t>
            </w:r>
          </w:p>
          <w:p w14:paraId="406881D9" w14:textId="3B1BF91A" w:rsidR="00B346E3" w:rsidRPr="00F65938" w:rsidRDefault="00B346E3" w:rsidP="00CA4E61">
            <w:pPr>
              <w:pStyle w:val="WCPFCnormal"/>
              <w:widowControl w:val="0"/>
              <w:numPr>
                <w:ilvl w:val="0"/>
                <w:numId w:val="24"/>
              </w:numPr>
              <w:adjustRightInd w:val="0"/>
              <w:snapToGrid w:val="0"/>
              <w:spacing w:after="0"/>
              <w:contextualSpacing w:val="0"/>
              <w:rPr>
                <w:rFonts w:cs="Calibri"/>
              </w:rPr>
            </w:pPr>
            <w:r w:rsidRPr="00F65938">
              <w:rPr>
                <w:rFonts w:cs="Calibri"/>
                <w:b/>
                <w:bCs/>
              </w:rPr>
              <w:t>Include additional columns in the evaluation of candidate TRPs for YFT and BET which provide the impact on vulnerable biomass within the tropical longline fishery and the southern longline fishery.</w:t>
            </w:r>
          </w:p>
          <w:p w14:paraId="41169FED" w14:textId="77777777" w:rsidR="00A33144" w:rsidRPr="00F65938" w:rsidRDefault="00A33144" w:rsidP="00CA4E61">
            <w:pPr>
              <w:pStyle w:val="WCPFCnormal"/>
              <w:widowControl w:val="0"/>
              <w:numPr>
                <w:ilvl w:val="0"/>
                <w:numId w:val="0"/>
              </w:numPr>
              <w:adjustRightInd w:val="0"/>
              <w:snapToGrid w:val="0"/>
              <w:spacing w:after="0"/>
              <w:ind w:left="928"/>
              <w:contextualSpacing w:val="0"/>
              <w:rPr>
                <w:rFonts w:cs="Calibri"/>
              </w:rPr>
            </w:pPr>
          </w:p>
          <w:p w14:paraId="044A33BC" w14:textId="77777777" w:rsidR="00B346E3" w:rsidRPr="00F65938" w:rsidRDefault="00B346E3"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that the SMD and Commission take into account the analysis contained in SC20-MI-WP-07 including the following when considering target reference points for bigeye and yellowfin tuna:</w:t>
            </w:r>
            <w:r w:rsidRPr="00F65938">
              <w:rPr>
                <w:rFonts w:cs="Calibri"/>
              </w:rPr>
              <w:t xml:space="preserve"> </w:t>
            </w:r>
          </w:p>
          <w:p w14:paraId="2DAF54DE" w14:textId="77777777" w:rsidR="00B346E3" w:rsidRPr="00F65938" w:rsidRDefault="00B346E3" w:rsidP="00CA4E61">
            <w:pPr>
              <w:pStyle w:val="WCPFCnormal"/>
              <w:widowControl w:val="0"/>
              <w:numPr>
                <w:ilvl w:val="0"/>
                <w:numId w:val="23"/>
              </w:numPr>
              <w:adjustRightInd w:val="0"/>
              <w:snapToGrid w:val="0"/>
              <w:spacing w:after="0"/>
              <w:ind w:left="1006"/>
              <w:contextualSpacing w:val="0"/>
              <w:rPr>
                <w:rFonts w:cs="Calibri"/>
              </w:rPr>
            </w:pPr>
            <w:r w:rsidRPr="00F65938">
              <w:rPr>
                <w:rFonts w:cs="Calibri"/>
                <w:b/>
                <w:bCs/>
              </w:rPr>
              <w:t xml:space="preserve">Based on the 2023 stock assessment for yellowfin, the miscellaneous fisheries are estimated to account for approximately 37% of the impact on the spawning potential over the period 2016-2018 (see Table 5 of WCPFC20-2023-16), but recent catch for yellowfin is higher. </w:t>
            </w:r>
          </w:p>
          <w:p w14:paraId="4B699077" w14:textId="61EEA64D" w:rsidR="00B346E3" w:rsidRPr="00F65938" w:rsidRDefault="00B346E3" w:rsidP="00CA4E61">
            <w:pPr>
              <w:pStyle w:val="WCPFCnormal"/>
              <w:widowControl w:val="0"/>
              <w:numPr>
                <w:ilvl w:val="0"/>
                <w:numId w:val="23"/>
              </w:numPr>
              <w:adjustRightInd w:val="0"/>
              <w:snapToGrid w:val="0"/>
              <w:spacing w:after="0"/>
              <w:ind w:left="1006"/>
              <w:contextualSpacing w:val="0"/>
              <w:rPr>
                <w:rFonts w:cs="Calibri"/>
              </w:rPr>
            </w:pPr>
            <w:r w:rsidRPr="00F65938">
              <w:rPr>
                <w:rFonts w:cs="Calibri"/>
                <w:b/>
                <w:bCs/>
              </w:rPr>
              <w:t xml:space="preserve">Based on the analysis in SC20-MI-WP-07, the CMM 2023-01 objectives for yellowfin and bigeye tuna cannot both be met simultaneously – if precisely achieved for one stock, the other will be above or below that level. </w:t>
            </w:r>
          </w:p>
          <w:p w14:paraId="028294E6" w14:textId="77777777" w:rsidR="00A33144" w:rsidRPr="00F65938" w:rsidRDefault="00A33144" w:rsidP="00CA4E61">
            <w:pPr>
              <w:pStyle w:val="WCPFCnormal"/>
              <w:widowControl w:val="0"/>
              <w:numPr>
                <w:ilvl w:val="0"/>
                <w:numId w:val="0"/>
              </w:numPr>
              <w:adjustRightInd w:val="0"/>
              <w:snapToGrid w:val="0"/>
              <w:spacing w:after="0"/>
              <w:ind w:left="567" w:hanging="567"/>
              <w:contextualSpacing w:val="0"/>
              <w:rPr>
                <w:rFonts w:cs="Calibri"/>
              </w:rPr>
            </w:pPr>
          </w:p>
          <w:p w14:paraId="0ADC3872" w14:textId="5B633BB3" w:rsidR="00B346E3" w:rsidRPr="00F65938" w:rsidRDefault="00B346E3"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that an additional working paper be submitted to WCPFC21, which will include a re-evaluation of the candidate yellowfin and bigeye tuna TRPs using more recent fishing conditions for the domestic fisheries of Indonesia, Philippines, and Vietnam. The 2016-18 average catches are significantly lower than the recent fishing level, likely leading to a more optimistic projected stock status for yellowfin tuna.</w:t>
            </w:r>
          </w:p>
        </w:tc>
      </w:tr>
    </w:tbl>
    <w:p w14:paraId="5A0DCF3C" w14:textId="77777777" w:rsidR="00B346E3" w:rsidRPr="00F65938" w:rsidRDefault="00B346E3" w:rsidP="001E5EED">
      <w:pPr>
        <w:widowControl w:val="0"/>
        <w:adjustRightInd w:val="0"/>
        <w:snapToGrid w:val="0"/>
        <w:ind w:right="0"/>
        <w:rPr>
          <w:b/>
          <w:bCs/>
        </w:rPr>
      </w:pPr>
    </w:p>
    <w:p w14:paraId="6B5EE07B" w14:textId="17D3A5AB" w:rsidR="00022AD6" w:rsidRDefault="00F64A73" w:rsidP="001E5EED">
      <w:pPr>
        <w:pStyle w:val="Heading4"/>
        <w:keepNext w:val="0"/>
        <w:keepLines w:val="0"/>
        <w:widowControl w:val="0"/>
        <w:rPr>
          <w:rFonts w:eastAsia="Malgun Gothic"/>
          <w:lang w:eastAsia="ko-KR"/>
        </w:rPr>
      </w:pPr>
      <w:bookmarkStart w:id="118" w:name="_Toc177975603"/>
      <w:r w:rsidRPr="00F65938">
        <w:t xml:space="preserve">5.1.3.2 </w:t>
      </w:r>
      <w:r w:rsidR="000A212B" w:rsidRPr="00F65938">
        <w:tab/>
      </w:r>
      <w:r w:rsidRPr="00F65938">
        <w:t>Mixed fishery MSE framework update</w:t>
      </w:r>
      <w:bookmarkEnd w:id="118"/>
      <w:r w:rsidRPr="00F65938">
        <w:t xml:space="preserve"> </w:t>
      </w:r>
    </w:p>
    <w:p w14:paraId="63C33696" w14:textId="77777777" w:rsidR="00B91836" w:rsidRPr="00B91836" w:rsidRDefault="00B91836" w:rsidP="001E5EED">
      <w:pPr>
        <w:widowControl w:val="0"/>
        <w:rPr>
          <w:rFonts w:eastAsia="Malgun Gothic"/>
          <w:lang w:eastAsia="ko-KR"/>
        </w:rPr>
      </w:pPr>
    </w:p>
    <w:p w14:paraId="74713051" w14:textId="573DB057" w:rsidR="00CA100F" w:rsidRPr="00F65938" w:rsidRDefault="003E5766" w:rsidP="001E5EED">
      <w:pPr>
        <w:pStyle w:val="WCPFCnormal"/>
        <w:widowControl w:val="0"/>
        <w:adjustRightInd w:val="0"/>
        <w:snapToGrid w:val="0"/>
        <w:spacing w:after="0"/>
        <w:ind w:left="0" w:firstLine="0"/>
        <w:contextualSpacing w:val="0"/>
        <w:rPr>
          <w:rFonts w:cs="Calibri"/>
        </w:rPr>
      </w:pPr>
      <w:r w:rsidRPr="00F65938">
        <w:rPr>
          <w:rFonts w:cs="Calibri"/>
          <w:bCs/>
        </w:rPr>
        <w:t xml:space="preserve">Information Paper </w:t>
      </w:r>
      <w:hyperlink r:id="rId635">
        <w:r w:rsidR="00F64A73" w:rsidRPr="00F65938">
          <w:rPr>
            <w:rFonts w:cs="Calibri"/>
            <w:bCs/>
            <w:color w:val="0000FF"/>
            <w:u w:val="single" w:color="0000FF"/>
          </w:rPr>
          <w:t>SC20</w:t>
        </w:r>
      </w:hyperlink>
      <w:hyperlink r:id="rId636">
        <w:r w:rsidR="00F64A73" w:rsidRPr="00F65938">
          <w:rPr>
            <w:rFonts w:cs="Calibri"/>
            <w:bCs/>
            <w:color w:val="0000FF"/>
            <w:u w:val="single" w:color="0000FF"/>
          </w:rPr>
          <w:t>-</w:t>
        </w:r>
      </w:hyperlink>
      <w:hyperlink r:id="rId637">
        <w:r w:rsidR="00F64A73" w:rsidRPr="00F65938">
          <w:rPr>
            <w:rFonts w:cs="Calibri"/>
            <w:bCs/>
            <w:color w:val="0000FF"/>
            <w:u w:val="single" w:color="0000FF"/>
          </w:rPr>
          <w:t>MI</w:t>
        </w:r>
      </w:hyperlink>
      <w:hyperlink r:id="rId638">
        <w:r w:rsidR="00F64A73" w:rsidRPr="00F65938">
          <w:rPr>
            <w:rFonts w:cs="Calibri"/>
            <w:bCs/>
            <w:color w:val="0000FF"/>
            <w:u w:val="single" w:color="0000FF"/>
          </w:rPr>
          <w:t>-</w:t>
        </w:r>
      </w:hyperlink>
      <w:hyperlink r:id="rId639">
        <w:r w:rsidR="00F64A73" w:rsidRPr="00F65938">
          <w:rPr>
            <w:rFonts w:cs="Calibri"/>
            <w:bCs/>
            <w:color w:val="0000FF"/>
            <w:u w:val="single" w:color="0000FF"/>
          </w:rPr>
          <w:t>IP</w:t>
        </w:r>
      </w:hyperlink>
      <w:hyperlink r:id="rId640">
        <w:r w:rsidR="00F64A73" w:rsidRPr="00F65938">
          <w:rPr>
            <w:rFonts w:cs="Calibri"/>
            <w:bCs/>
            <w:color w:val="0000FF"/>
            <w:u w:val="single" w:color="0000FF"/>
          </w:rPr>
          <w:t>-</w:t>
        </w:r>
      </w:hyperlink>
      <w:hyperlink r:id="rId641">
        <w:r w:rsidR="00F64A73" w:rsidRPr="00F65938">
          <w:rPr>
            <w:rFonts w:cs="Calibri"/>
            <w:bCs/>
            <w:color w:val="0000FF"/>
            <w:u w:val="single" w:color="0000FF"/>
          </w:rPr>
          <w:t>03</w:t>
        </w:r>
      </w:hyperlink>
      <w:hyperlink r:id="rId642">
        <w:r w:rsidR="00F64A73" w:rsidRPr="00F65938">
          <w:rPr>
            <w:rFonts w:cs="Calibri"/>
            <w:bCs/>
          </w:rPr>
          <w:t xml:space="preserve"> </w:t>
        </w:r>
      </w:hyperlink>
      <w:r w:rsidR="00CA100F" w:rsidRPr="00F65938">
        <w:rPr>
          <w:rFonts w:cs="Calibri"/>
          <w:bCs/>
        </w:rPr>
        <w:t xml:space="preserve">was </w:t>
      </w:r>
      <w:r w:rsidR="003B6E4A" w:rsidRPr="00F65938">
        <w:rPr>
          <w:rFonts w:cs="Calibri"/>
          <w:bCs/>
        </w:rPr>
        <w:t xml:space="preserve">taken as read and </w:t>
      </w:r>
      <w:r w:rsidR="00CA100F" w:rsidRPr="00F65938">
        <w:rPr>
          <w:rFonts w:cs="Calibri"/>
          <w:bCs/>
        </w:rPr>
        <w:t>not presented, but one comment was made under this agenda item.</w:t>
      </w:r>
    </w:p>
    <w:p w14:paraId="7CC72DA6" w14:textId="77777777" w:rsidR="00CA100F" w:rsidRPr="00F65938" w:rsidRDefault="00CA100F" w:rsidP="00CA4E61">
      <w:pPr>
        <w:pStyle w:val="WCPFCnormal"/>
        <w:widowControl w:val="0"/>
        <w:numPr>
          <w:ilvl w:val="0"/>
          <w:numId w:val="0"/>
        </w:numPr>
        <w:adjustRightInd w:val="0"/>
        <w:snapToGrid w:val="0"/>
        <w:spacing w:after="0"/>
        <w:contextualSpacing w:val="0"/>
        <w:rPr>
          <w:rFonts w:cs="Calibri"/>
        </w:rPr>
      </w:pPr>
    </w:p>
    <w:p w14:paraId="4A12565D" w14:textId="14F00EEC" w:rsidR="001E5B7C" w:rsidRPr="00F65938" w:rsidRDefault="00FE5B80"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w:t>
      </w:r>
      <w:r w:rsidR="00CA100F" w:rsidRPr="00F65938">
        <w:rPr>
          <w:rFonts w:cs="Calibri"/>
          <w:bCs/>
        </w:rPr>
        <w:t xml:space="preserve">wished to </w:t>
      </w:r>
      <w:r w:rsidRPr="00F65938">
        <w:rPr>
          <w:rFonts w:cs="Calibri"/>
          <w:bCs/>
        </w:rPr>
        <w:t xml:space="preserve">repeat </w:t>
      </w:r>
      <w:r w:rsidR="0065354E">
        <w:rPr>
          <w:rFonts w:cs="Calibri"/>
          <w:bCs/>
        </w:rPr>
        <w:t>its</w:t>
      </w:r>
      <w:r w:rsidR="0065354E" w:rsidRPr="00F65938">
        <w:rPr>
          <w:rFonts w:cs="Calibri"/>
          <w:bCs/>
        </w:rPr>
        <w:t xml:space="preserve"> </w:t>
      </w:r>
      <w:r w:rsidRPr="00F65938">
        <w:rPr>
          <w:rFonts w:cs="Calibri"/>
          <w:bCs/>
        </w:rPr>
        <w:t>position on the mixed fisheries MSE</w:t>
      </w:r>
      <w:r w:rsidR="004C29EC" w:rsidRPr="00F65938">
        <w:rPr>
          <w:rFonts w:cs="Calibri"/>
          <w:bCs/>
        </w:rPr>
        <w:t xml:space="preserve">. </w:t>
      </w:r>
      <w:r w:rsidR="00E52602" w:rsidRPr="00F65938">
        <w:rPr>
          <w:rFonts w:cs="Calibri"/>
          <w:bCs/>
        </w:rPr>
        <w:t xml:space="preserve">Although </w:t>
      </w:r>
      <w:r w:rsidR="00CA100F" w:rsidRPr="00F65938">
        <w:rPr>
          <w:rFonts w:cs="Calibri"/>
          <w:bCs/>
        </w:rPr>
        <w:t xml:space="preserve">the </w:t>
      </w:r>
      <w:r w:rsidR="00557B8E">
        <w:rPr>
          <w:rFonts w:cs="Calibri"/>
          <w:bCs/>
        </w:rPr>
        <w:t>Commission</w:t>
      </w:r>
      <w:r w:rsidR="00CA100F" w:rsidRPr="00F65938">
        <w:rPr>
          <w:rFonts w:cs="Calibri"/>
          <w:bCs/>
        </w:rPr>
        <w:t xml:space="preserve"> </w:t>
      </w:r>
      <w:r w:rsidR="00E52602" w:rsidRPr="00F65938">
        <w:rPr>
          <w:rFonts w:cs="Calibri"/>
          <w:bCs/>
        </w:rPr>
        <w:t xml:space="preserve">now </w:t>
      </w:r>
      <w:r w:rsidR="00CA100F" w:rsidRPr="00F65938">
        <w:rPr>
          <w:rFonts w:cs="Calibri"/>
          <w:bCs/>
        </w:rPr>
        <w:t>ha</w:t>
      </w:r>
      <w:r w:rsidR="00E52602" w:rsidRPr="00F65938">
        <w:rPr>
          <w:rFonts w:cs="Calibri"/>
          <w:bCs/>
        </w:rPr>
        <w:t>d</w:t>
      </w:r>
      <w:r w:rsidR="00CA100F" w:rsidRPr="00F65938">
        <w:rPr>
          <w:rFonts w:cs="Calibri"/>
          <w:bCs/>
        </w:rPr>
        <w:t xml:space="preserve"> an interim Skipjack Management Procedure </w:t>
      </w:r>
      <w:r w:rsidR="004C29EC" w:rsidRPr="00F65938">
        <w:rPr>
          <w:rFonts w:cs="Calibri"/>
          <w:bCs/>
        </w:rPr>
        <w:t>up and running</w:t>
      </w:r>
      <w:r w:rsidR="008E74D1" w:rsidRPr="00F65938">
        <w:rPr>
          <w:rFonts w:cs="Calibri"/>
          <w:bCs/>
        </w:rPr>
        <w:t>,</w:t>
      </w:r>
      <w:r w:rsidR="004C29EC" w:rsidRPr="00F65938">
        <w:rPr>
          <w:rFonts w:cs="Calibri"/>
          <w:bCs/>
        </w:rPr>
        <w:t xml:space="preserve"> </w:t>
      </w:r>
      <w:r w:rsidR="00E52602" w:rsidRPr="00F65938">
        <w:rPr>
          <w:rFonts w:cs="Calibri"/>
          <w:bCs/>
        </w:rPr>
        <w:t>in</w:t>
      </w:r>
      <w:r w:rsidR="0065354E">
        <w:rPr>
          <w:rFonts w:cs="Calibri"/>
          <w:bCs/>
        </w:rPr>
        <w:t xml:space="preserve"> the</w:t>
      </w:r>
      <w:r w:rsidR="00E52602" w:rsidRPr="00F65938">
        <w:rPr>
          <w:rFonts w:cs="Calibri"/>
          <w:bCs/>
        </w:rPr>
        <w:t xml:space="preserve"> future if multiple MSE’s existed, how would those interact</w:t>
      </w:r>
      <w:r w:rsidR="00AF11A1" w:rsidRPr="00F65938">
        <w:rPr>
          <w:rFonts w:cs="Calibri"/>
          <w:bCs/>
        </w:rPr>
        <w:t>?</w:t>
      </w:r>
      <w:r w:rsidR="00E52602" w:rsidRPr="00F65938">
        <w:rPr>
          <w:rFonts w:cs="Calibri"/>
          <w:bCs/>
        </w:rPr>
        <w:t xml:space="preserve"> The basic idea presented by</w:t>
      </w:r>
      <w:r w:rsidR="00311A90" w:rsidRPr="00F65938">
        <w:rPr>
          <w:rFonts w:cs="Calibri"/>
          <w:bCs/>
        </w:rPr>
        <w:t xml:space="preserve"> the SSP</w:t>
      </w:r>
      <w:r w:rsidR="00E52602" w:rsidRPr="00F65938">
        <w:rPr>
          <w:rFonts w:cs="Calibri"/>
          <w:bCs/>
        </w:rPr>
        <w:t xml:space="preserve"> was that </w:t>
      </w:r>
      <w:r w:rsidR="004C29EC" w:rsidRPr="00F65938">
        <w:rPr>
          <w:rFonts w:cs="Calibri"/>
          <w:bCs/>
        </w:rPr>
        <w:t xml:space="preserve">we first apply </w:t>
      </w:r>
      <w:r w:rsidR="00E52602" w:rsidRPr="00F65938">
        <w:rPr>
          <w:rFonts w:cs="Calibri"/>
          <w:bCs/>
        </w:rPr>
        <w:t>the s</w:t>
      </w:r>
      <w:r w:rsidR="008E74D1" w:rsidRPr="00F65938">
        <w:rPr>
          <w:rFonts w:cs="Calibri"/>
          <w:bCs/>
        </w:rPr>
        <w:t xml:space="preserve">kipjack </w:t>
      </w:r>
      <w:r w:rsidR="00E52602" w:rsidRPr="00F65938">
        <w:rPr>
          <w:rFonts w:cs="Calibri"/>
          <w:bCs/>
        </w:rPr>
        <w:t xml:space="preserve">MSE </w:t>
      </w:r>
      <w:r w:rsidR="001E5B7C" w:rsidRPr="00F65938">
        <w:rPr>
          <w:rFonts w:cs="Calibri"/>
          <w:bCs/>
        </w:rPr>
        <w:t xml:space="preserve">and then the others </w:t>
      </w:r>
      <w:r w:rsidR="00E52602" w:rsidRPr="00F65938">
        <w:rPr>
          <w:rFonts w:cs="Calibri"/>
          <w:bCs/>
        </w:rPr>
        <w:t xml:space="preserve">MSEs </w:t>
      </w:r>
      <w:r w:rsidR="001E5B7C" w:rsidRPr="00F65938">
        <w:rPr>
          <w:rFonts w:cs="Calibri"/>
          <w:bCs/>
        </w:rPr>
        <w:t>follow</w:t>
      </w:r>
      <w:r w:rsidR="008E74D1" w:rsidRPr="00F65938">
        <w:rPr>
          <w:rFonts w:cs="Calibri"/>
          <w:bCs/>
        </w:rPr>
        <w:t>.</w:t>
      </w:r>
      <w:r w:rsidR="001E5B7C" w:rsidRPr="00F65938">
        <w:rPr>
          <w:rFonts w:cs="Calibri"/>
          <w:bCs/>
        </w:rPr>
        <w:t xml:space="preserve"> </w:t>
      </w:r>
      <w:r w:rsidR="00E52602" w:rsidRPr="00F65938">
        <w:rPr>
          <w:rFonts w:cs="Calibri"/>
          <w:bCs/>
        </w:rPr>
        <w:t>Again, Japan had not agreed to that order. Meaning that sometimes other species MSE or MP should run first and then skipjack might follow. So again, this was just to register Japan’s position. Japan ha</w:t>
      </w:r>
      <w:r w:rsidR="00AF11A1" w:rsidRPr="00F65938">
        <w:rPr>
          <w:rFonts w:cs="Calibri"/>
          <w:bCs/>
        </w:rPr>
        <w:t>d</w:t>
      </w:r>
      <w:r w:rsidR="00E52602" w:rsidRPr="00F65938">
        <w:rPr>
          <w:rFonts w:cs="Calibri"/>
          <w:bCs/>
        </w:rPr>
        <w:t xml:space="preserve"> not agreed the order of when or how those MPs </w:t>
      </w:r>
      <w:r w:rsidR="00AF11A1" w:rsidRPr="00F65938">
        <w:rPr>
          <w:rFonts w:cs="Calibri"/>
          <w:bCs/>
        </w:rPr>
        <w:t xml:space="preserve">would </w:t>
      </w:r>
      <w:r w:rsidR="00E52602" w:rsidRPr="00F65938">
        <w:rPr>
          <w:rFonts w:cs="Calibri"/>
          <w:bCs/>
        </w:rPr>
        <w:t xml:space="preserve">be implemented in future if there </w:t>
      </w:r>
      <w:r w:rsidR="00AF11A1" w:rsidRPr="00F65938">
        <w:rPr>
          <w:rFonts w:cs="Calibri"/>
          <w:bCs/>
        </w:rPr>
        <w:t xml:space="preserve">were </w:t>
      </w:r>
      <w:r w:rsidR="00E52602" w:rsidRPr="00F65938">
        <w:rPr>
          <w:rFonts w:cs="Calibri"/>
          <w:bCs/>
        </w:rPr>
        <w:t xml:space="preserve">multiple MPs. </w:t>
      </w:r>
    </w:p>
    <w:p w14:paraId="6B69DE5B" w14:textId="77777777" w:rsidR="00B91836" w:rsidRDefault="00B91836" w:rsidP="00CA4E61">
      <w:pPr>
        <w:widowControl w:val="0"/>
        <w:adjustRightInd w:val="0"/>
        <w:snapToGrid w:val="0"/>
        <w:rPr>
          <w:rFonts w:eastAsia="Malgun Gothic"/>
          <w:lang w:eastAsia="ko-KR"/>
        </w:rPr>
      </w:pPr>
      <w:bookmarkStart w:id="119" w:name="_Toc177975604"/>
    </w:p>
    <w:p w14:paraId="17B7B8A1" w14:textId="34C7ADF8" w:rsidR="00022AD6" w:rsidRPr="00F65938" w:rsidRDefault="00F64A73" w:rsidP="00CA4E61">
      <w:pPr>
        <w:pStyle w:val="Heading3"/>
        <w:keepNext w:val="0"/>
        <w:keepLines w:val="0"/>
        <w:widowControl w:val="0"/>
      </w:pPr>
      <w:r w:rsidRPr="00F65938">
        <w:t xml:space="preserve">5.1.4 </w:t>
      </w:r>
      <w:r w:rsidR="00F37CC5" w:rsidRPr="00F65938">
        <w:tab/>
      </w:r>
      <w:r w:rsidRPr="00F65938">
        <w:t>Progress of the WCPFC Harvest Strategy Work Plan</w:t>
      </w:r>
      <w:bookmarkEnd w:id="119"/>
      <w:r w:rsidRPr="00F65938">
        <w:t xml:space="preserve"> </w:t>
      </w:r>
    </w:p>
    <w:p w14:paraId="7E32BE78" w14:textId="2C6F2751" w:rsidR="00022AD6" w:rsidRPr="00F65938" w:rsidRDefault="00E52602" w:rsidP="00CA4E61">
      <w:pPr>
        <w:widowControl w:val="0"/>
        <w:adjustRightInd w:val="0"/>
        <w:snapToGrid w:val="0"/>
      </w:pPr>
      <w:r w:rsidRPr="00F65938">
        <w:t xml:space="preserve">Paper: </w:t>
      </w:r>
      <w:hyperlink r:id="rId643">
        <w:r w:rsidR="00F64A73" w:rsidRPr="00F65938">
          <w:rPr>
            <w:color w:val="0000FF"/>
            <w:u w:val="single" w:color="0000FF"/>
          </w:rPr>
          <w:t>SC20</w:t>
        </w:r>
      </w:hyperlink>
      <w:hyperlink r:id="rId644">
        <w:r w:rsidR="00F64A73" w:rsidRPr="00F65938">
          <w:rPr>
            <w:color w:val="0000FF"/>
            <w:u w:val="single" w:color="0000FF"/>
          </w:rPr>
          <w:t>-</w:t>
        </w:r>
      </w:hyperlink>
      <w:hyperlink r:id="rId645">
        <w:r w:rsidR="00F64A73" w:rsidRPr="00F65938">
          <w:rPr>
            <w:color w:val="0000FF"/>
            <w:u w:val="single" w:color="0000FF"/>
          </w:rPr>
          <w:t>MI</w:t>
        </w:r>
      </w:hyperlink>
      <w:hyperlink r:id="rId646">
        <w:r w:rsidR="00F64A73" w:rsidRPr="00F65938">
          <w:rPr>
            <w:color w:val="0000FF"/>
            <w:u w:val="single" w:color="0000FF"/>
          </w:rPr>
          <w:t>-</w:t>
        </w:r>
      </w:hyperlink>
      <w:hyperlink r:id="rId647">
        <w:r w:rsidR="00F64A73" w:rsidRPr="00F65938">
          <w:rPr>
            <w:color w:val="0000FF"/>
            <w:u w:val="single" w:color="0000FF"/>
          </w:rPr>
          <w:t>IP</w:t>
        </w:r>
      </w:hyperlink>
      <w:hyperlink r:id="rId648">
        <w:r w:rsidR="00F64A73" w:rsidRPr="00F65938">
          <w:rPr>
            <w:color w:val="0000FF"/>
            <w:u w:val="single" w:color="0000FF"/>
          </w:rPr>
          <w:t>-</w:t>
        </w:r>
      </w:hyperlink>
      <w:hyperlink r:id="rId649">
        <w:r w:rsidR="00F64A73" w:rsidRPr="00F65938">
          <w:rPr>
            <w:color w:val="0000FF"/>
            <w:u w:val="single" w:color="0000FF"/>
          </w:rPr>
          <w:t>04</w:t>
        </w:r>
      </w:hyperlink>
      <w:hyperlink r:id="rId650">
        <w:r w:rsidR="00F64A73" w:rsidRPr="00F65938">
          <w:t xml:space="preserve"> </w:t>
        </w:r>
      </w:hyperlink>
    </w:p>
    <w:p w14:paraId="343CB0B7" w14:textId="77777777" w:rsidR="00E52602" w:rsidRPr="00F65938" w:rsidRDefault="00E52602" w:rsidP="00CA4E61">
      <w:pPr>
        <w:widowControl w:val="0"/>
        <w:adjustRightInd w:val="0"/>
        <w:snapToGrid w:val="0"/>
        <w:ind w:right="0"/>
      </w:pPr>
    </w:p>
    <w:p w14:paraId="1A647A9F" w14:textId="45BAA891" w:rsidR="008E18EE" w:rsidRPr="00F65938" w:rsidRDefault="00FF72D7" w:rsidP="00CA4E61">
      <w:pPr>
        <w:pStyle w:val="WCPFCnormal"/>
        <w:widowControl w:val="0"/>
        <w:adjustRightInd w:val="0"/>
        <w:snapToGrid w:val="0"/>
        <w:spacing w:after="0"/>
        <w:ind w:left="0" w:firstLine="0"/>
        <w:contextualSpacing w:val="0"/>
        <w:rPr>
          <w:rFonts w:cs="Calibri"/>
          <w:bCs/>
        </w:rPr>
      </w:pPr>
      <w:r w:rsidRPr="00F65938">
        <w:rPr>
          <w:rFonts w:cs="Calibri"/>
        </w:rPr>
        <w:t>Australia</w:t>
      </w:r>
      <w:r w:rsidR="007E648F" w:rsidRPr="00F65938">
        <w:rPr>
          <w:rFonts w:cs="Calibri"/>
        </w:rPr>
        <w:t xml:space="preserve"> explained that the main developments in the workplan would be to adopt </w:t>
      </w:r>
      <w:r w:rsidR="00E52602" w:rsidRPr="00F65938">
        <w:rPr>
          <w:rFonts w:cs="Calibri"/>
        </w:rPr>
        <w:t xml:space="preserve">the </w:t>
      </w:r>
      <w:r w:rsidR="007E648F" w:rsidRPr="00F65938">
        <w:rPr>
          <w:rFonts w:cs="Calibri"/>
        </w:rPr>
        <w:t>TRP</w:t>
      </w:r>
      <w:r w:rsidR="00E52602" w:rsidRPr="00F65938">
        <w:rPr>
          <w:rFonts w:cs="Calibri"/>
        </w:rPr>
        <w:t>s</w:t>
      </w:r>
      <w:r w:rsidR="007E648F" w:rsidRPr="00F65938">
        <w:rPr>
          <w:rFonts w:cs="Calibri"/>
        </w:rPr>
        <w:t xml:space="preserve"> for BET and YFT and </w:t>
      </w:r>
      <w:r w:rsidR="00E52602" w:rsidRPr="00F65938">
        <w:rPr>
          <w:rFonts w:cs="Calibri"/>
        </w:rPr>
        <w:t xml:space="preserve">the </w:t>
      </w:r>
      <w:r w:rsidR="007E648F" w:rsidRPr="00F65938">
        <w:rPr>
          <w:rFonts w:cs="Calibri"/>
        </w:rPr>
        <w:t xml:space="preserve">MP for SP-ALB. There seemed to be an appetite from many CCMs to adopt an SP-ALB MP </w:t>
      </w:r>
      <w:r w:rsidR="008E18EE" w:rsidRPr="00F65938">
        <w:rPr>
          <w:rFonts w:cs="Calibri"/>
        </w:rPr>
        <w:t xml:space="preserve">this year </w:t>
      </w:r>
      <w:r w:rsidR="007E648F" w:rsidRPr="00F65938">
        <w:rPr>
          <w:rFonts w:cs="Calibri"/>
        </w:rPr>
        <w:t>despite the delays</w:t>
      </w:r>
      <w:r w:rsidR="00C1558D" w:rsidRPr="00F65938">
        <w:rPr>
          <w:rFonts w:cs="Calibri"/>
        </w:rPr>
        <w:t xml:space="preserve">. SC20 might </w:t>
      </w:r>
      <w:r w:rsidR="008E18EE" w:rsidRPr="00F65938">
        <w:rPr>
          <w:rFonts w:cs="Calibri"/>
        </w:rPr>
        <w:t xml:space="preserve">recommend </w:t>
      </w:r>
      <w:r w:rsidR="00C1558D" w:rsidRPr="00F65938">
        <w:rPr>
          <w:rFonts w:cs="Calibri"/>
        </w:rPr>
        <w:t>reallocat</w:t>
      </w:r>
      <w:r w:rsidR="008E18EE" w:rsidRPr="00F65938">
        <w:rPr>
          <w:rFonts w:cs="Calibri"/>
        </w:rPr>
        <w:t>ing</w:t>
      </w:r>
      <w:r w:rsidR="00C1558D" w:rsidRPr="00F65938">
        <w:rPr>
          <w:rFonts w:cs="Calibri"/>
        </w:rPr>
        <w:t xml:space="preserve"> some SMD time to allow SC to reconvene </w:t>
      </w:r>
      <w:r w:rsidR="00E52602" w:rsidRPr="00F65938">
        <w:rPr>
          <w:rFonts w:cs="Calibri"/>
        </w:rPr>
        <w:t xml:space="preserve">in the margins of the SMD </w:t>
      </w:r>
      <w:r w:rsidR="00C1558D" w:rsidRPr="00F65938">
        <w:rPr>
          <w:rFonts w:cs="Calibri"/>
        </w:rPr>
        <w:t xml:space="preserve">to provide </w:t>
      </w:r>
      <w:r w:rsidR="008E18EE" w:rsidRPr="00F65938">
        <w:rPr>
          <w:rFonts w:cs="Calibri"/>
        </w:rPr>
        <w:t xml:space="preserve">any required </w:t>
      </w:r>
      <w:r w:rsidR="00C1558D" w:rsidRPr="00F65938">
        <w:rPr>
          <w:rFonts w:cs="Calibri"/>
        </w:rPr>
        <w:t xml:space="preserve">scientific advice on </w:t>
      </w:r>
      <w:r w:rsidR="008E18EE" w:rsidRPr="00F65938">
        <w:rPr>
          <w:rFonts w:cs="Calibri"/>
        </w:rPr>
        <w:t xml:space="preserve">the </w:t>
      </w:r>
      <w:r w:rsidR="00C1558D" w:rsidRPr="00F65938">
        <w:rPr>
          <w:rFonts w:cs="Calibri"/>
        </w:rPr>
        <w:t xml:space="preserve">candidate SP-ALB </w:t>
      </w:r>
      <w:r w:rsidR="007567D6" w:rsidRPr="00F65938">
        <w:rPr>
          <w:rFonts w:cs="Calibri"/>
        </w:rPr>
        <w:lastRenderedPageBreak/>
        <w:t xml:space="preserve">MPs that should be available then. </w:t>
      </w:r>
    </w:p>
    <w:p w14:paraId="54A4D96E" w14:textId="77777777" w:rsidR="008E18EE" w:rsidRPr="00F65938" w:rsidRDefault="008E18EE" w:rsidP="00CA4E61">
      <w:pPr>
        <w:pStyle w:val="WCPFCnormal"/>
        <w:widowControl w:val="0"/>
        <w:numPr>
          <w:ilvl w:val="0"/>
          <w:numId w:val="0"/>
        </w:numPr>
        <w:adjustRightInd w:val="0"/>
        <w:snapToGrid w:val="0"/>
        <w:spacing w:after="0"/>
        <w:ind w:left="567"/>
        <w:contextualSpacing w:val="0"/>
        <w:rPr>
          <w:rFonts w:cs="Calibri"/>
          <w:bCs/>
        </w:rPr>
      </w:pPr>
    </w:p>
    <w:p w14:paraId="6A8D412F" w14:textId="2435D877" w:rsidR="008E18EE" w:rsidRPr="00F65938" w:rsidRDefault="006F695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Solomon Islands </w:t>
      </w:r>
      <w:r w:rsidR="00743533" w:rsidRPr="00F65938">
        <w:rPr>
          <w:rFonts w:cs="Calibri"/>
          <w:bCs/>
        </w:rPr>
        <w:t xml:space="preserve">said that </w:t>
      </w:r>
      <w:r w:rsidR="00C55BF3" w:rsidRPr="00F65938">
        <w:rPr>
          <w:rFonts w:cs="Calibri"/>
          <w:bCs/>
        </w:rPr>
        <w:t xml:space="preserve">FFA </w:t>
      </w:r>
      <w:r w:rsidR="00743533" w:rsidRPr="00F65938">
        <w:rPr>
          <w:rFonts w:cs="Calibri"/>
          <w:bCs/>
        </w:rPr>
        <w:t xml:space="preserve">CCMs </w:t>
      </w:r>
      <w:r w:rsidR="00C55BF3" w:rsidRPr="00F65938">
        <w:rPr>
          <w:rFonts w:cs="Calibri"/>
          <w:bCs/>
        </w:rPr>
        <w:t>remain</w:t>
      </w:r>
      <w:r w:rsidR="00743533" w:rsidRPr="00F65938">
        <w:rPr>
          <w:rFonts w:cs="Calibri"/>
          <w:bCs/>
        </w:rPr>
        <w:t>ed</w:t>
      </w:r>
      <w:r w:rsidR="00C55BF3" w:rsidRPr="00F65938">
        <w:rPr>
          <w:rFonts w:cs="Calibri"/>
          <w:bCs/>
        </w:rPr>
        <w:t xml:space="preserve"> committed to the successful implementation of the remainder of the Harvest Strategy Work Plan and strongly support</w:t>
      </w:r>
      <w:r w:rsidR="008E18EE" w:rsidRPr="00F65938">
        <w:rPr>
          <w:rFonts w:cs="Calibri"/>
          <w:bCs/>
        </w:rPr>
        <w:t>ed</w:t>
      </w:r>
      <w:r w:rsidR="00C55BF3" w:rsidRPr="00F65938">
        <w:rPr>
          <w:rFonts w:cs="Calibri"/>
          <w:bCs/>
        </w:rPr>
        <w:t xml:space="preserve"> the capacity building and stakeholder engagement activities performed by</w:t>
      </w:r>
      <w:r w:rsidR="00311A90" w:rsidRPr="00F65938">
        <w:rPr>
          <w:rFonts w:cs="Calibri"/>
          <w:bCs/>
        </w:rPr>
        <w:t xml:space="preserve"> the SSP</w:t>
      </w:r>
      <w:r w:rsidR="00C55BF3" w:rsidRPr="00F65938">
        <w:rPr>
          <w:rFonts w:cs="Calibri"/>
          <w:bCs/>
        </w:rPr>
        <w:t xml:space="preserve">. Such activities </w:t>
      </w:r>
      <w:r w:rsidR="008E18EE" w:rsidRPr="00F65938">
        <w:rPr>
          <w:rFonts w:cs="Calibri"/>
          <w:bCs/>
        </w:rPr>
        <w:t xml:space="preserve">would </w:t>
      </w:r>
      <w:r w:rsidR="00C55BF3" w:rsidRPr="00F65938">
        <w:rPr>
          <w:rFonts w:cs="Calibri"/>
          <w:bCs/>
        </w:rPr>
        <w:t>greatly assist CCMs, particularly SIDS, to participate fully in this complex process</w:t>
      </w:r>
      <w:r w:rsidR="00477038" w:rsidRPr="00F65938">
        <w:rPr>
          <w:rFonts w:cs="Calibri"/>
          <w:bCs/>
        </w:rPr>
        <w:t>,</w:t>
      </w:r>
      <w:r w:rsidR="00C55BF3" w:rsidRPr="00F65938">
        <w:rPr>
          <w:rFonts w:cs="Calibri"/>
          <w:bCs/>
        </w:rPr>
        <w:t xml:space="preserve"> and </w:t>
      </w:r>
      <w:r w:rsidR="00477038" w:rsidRPr="00F65938">
        <w:rPr>
          <w:rFonts w:cs="Calibri"/>
          <w:bCs/>
        </w:rPr>
        <w:t xml:space="preserve">to </w:t>
      </w:r>
      <w:r w:rsidR="00C55BF3" w:rsidRPr="00F65938">
        <w:rPr>
          <w:rFonts w:cs="Calibri"/>
          <w:bCs/>
        </w:rPr>
        <w:t>have confidence in the harvest strategy development process and its outcomes when implemented.</w:t>
      </w:r>
      <w:r w:rsidR="00477038" w:rsidRPr="00F65938">
        <w:rPr>
          <w:rFonts w:cs="Calibri"/>
          <w:bCs/>
        </w:rPr>
        <w:t xml:space="preserve"> </w:t>
      </w:r>
      <w:r w:rsidR="00743533" w:rsidRPr="00F65938">
        <w:rPr>
          <w:rFonts w:cs="Calibri"/>
          <w:bCs/>
        </w:rPr>
        <w:t>They</w:t>
      </w:r>
      <w:r w:rsidR="00C55BF3" w:rsidRPr="00F65938">
        <w:rPr>
          <w:rFonts w:cs="Calibri"/>
          <w:bCs/>
        </w:rPr>
        <w:t xml:space="preserve"> note</w:t>
      </w:r>
      <w:r w:rsidR="00743533" w:rsidRPr="00F65938">
        <w:rPr>
          <w:rFonts w:cs="Calibri"/>
          <w:bCs/>
        </w:rPr>
        <w:t>d</w:t>
      </w:r>
      <w:r w:rsidR="00C55BF3" w:rsidRPr="00F65938">
        <w:rPr>
          <w:rFonts w:cs="Calibri"/>
          <w:bCs/>
        </w:rPr>
        <w:t xml:space="preserve"> that under the indicative Harvest Strategy Work Plan, the ambitious aim of the Commission in 2024 </w:t>
      </w:r>
      <w:r w:rsidR="007A5BBF" w:rsidRPr="00F65938">
        <w:rPr>
          <w:rFonts w:cs="Calibri"/>
          <w:bCs/>
        </w:rPr>
        <w:t xml:space="preserve">had been </w:t>
      </w:r>
      <w:r w:rsidR="00C55BF3" w:rsidRPr="00F65938">
        <w:rPr>
          <w:rFonts w:cs="Calibri"/>
          <w:bCs/>
        </w:rPr>
        <w:t xml:space="preserve">to focus on adopting a management procedure for South Pacific albacore, </w:t>
      </w:r>
      <w:r w:rsidR="008E18EE" w:rsidRPr="00F65938">
        <w:rPr>
          <w:rFonts w:cs="Calibri"/>
          <w:bCs/>
        </w:rPr>
        <w:t xml:space="preserve">to </w:t>
      </w:r>
      <w:r w:rsidR="00C55BF3" w:rsidRPr="00F65938">
        <w:rPr>
          <w:rFonts w:cs="Calibri"/>
          <w:bCs/>
        </w:rPr>
        <w:t xml:space="preserve">agree to target reference points for BET and YFT, </w:t>
      </w:r>
      <w:r w:rsidR="008E18EE" w:rsidRPr="00F65938">
        <w:rPr>
          <w:rFonts w:cs="Calibri"/>
          <w:bCs/>
        </w:rPr>
        <w:t xml:space="preserve">to </w:t>
      </w:r>
      <w:r w:rsidR="00C55BF3" w:rsidRPr="00F65938">
        <w:rPr>
          <w:rFonts w:cs="Calibri"/>
          <w:bCs/>
        </w:rPr>
        <w:t>finalise the skipjack tuna monitoring strategy and continue to develop of the multi-species modelling framework.</w:t>
      </w:r>
      <w:r w:rsidR="00743533" w:rsidRPr="00F65938">
        <w:rPr>
          <w:rFonts w:cs="Calibri"/>
          <w:bCs/>
        </w:rPr>
        <w:t xml:space="preserve"> </w:t>
      </w:r>
      <w:r w:rsidR="00C55BF3" w:rsidRPr="00F65938">
        <w:rPr>
          <w:rFonts w:cs="Calibri"/>
          <w:bCs/>
        </w:rPr>
        <w:t xml:space="preserve">In order to achieve all these scheduled tasks by the end of 2024, </w:t>
      </w:r>
      <w:r w:rsidR="008E18EE" w:rsidRPr="00F65938">
        <w:rPr>
          <w:rFonts w:cs="Calibri"/>
          <w:bCs/>
        </w:rPr>
        <w:t xml:space="preserve">they </w:t>
      </w:r>
      <w:r w:rsidR="00C55BF3" w:rsidRPr="00F65938">
        <w:rPr>
          <w:rFonts w:cs="Calibri"/>
          <w:bCs/>
        </w:rPr>
        <w:t>suggest</w:t>
      </w:r>
      <w:r w:rsidR="008E18EE" w:rsidRPr="00F65938">
        <w:rPr>
          <w:rFonts w:cs="Calibri"/>
          <w:bCs/>
        </w:rPr>
        <w:t>ed</w:t>
      </w:r>
      <w:r w:rsidR="00C55BF3" w:rsidRPr="00F65938">
        <w:rPr>
          <w:rFonts w:cs="Calibri"/>
          <w:bCs/>
        </w:rPr>
        <w:t xml:space="preserve"> that capacity</w:t>
      </w:r>
      <w:r w:rsidR="007A5BBF" w:rsidRPr="00F65938">
        <w:rPr>
          <w:rFonts w:cs="Calibri"/>
          <w:bCs/>
        </w:rPr>
        <w:t>-</w:t>
      </w:r>
      <w:r w:rsidR="00C55BF3" w:rsidRPr="00F65938">
        <w:rPr>
          <w:rFonts w:cs="Calibri"/>
          <w:bCs/>
        </w:rPr>
        <w:t>building and engagement activities focus on topics such as how to select target reference points, management procedures and performance indicators.</w:t>
      </w:r>
    </w:p>
    <w:p w14:paraId="58C4818C" w14:textId="77777777" w:rsidR="008E18EE" w:rsidRPr="00F65938" w:rsidRDefault="008E18EE" w:rsidP="00CA4E61">
      <w:pPr>
        <w:pStyle w:val="WCPFCnormal"/>
        <w:widowControl w:val="0"/>
        <w:numPr>
          <w:ilvl w:val="0"/>
          <w:numId w:val="0"/>
        </w:numPr>
        <w:adjustRightInd w:val="0"/>
        <w:snapToGrid w:val="0"/>
        <w:spacing w:after="0"/>
        <w:ind w:left="567"/>
        <w:contextualSpacing w:val="0"/>
        <w:rPr>
          <w:rFonts w:cs="Calibri"/>
          <w:bCs/>
        </w:rPr>
      </w:pPr>
    </w:p>
    <w:p w14:paraId="40B345D7" w14:textId="40341DBF" w:rsidR="008E18EE" w:rsidRPr="00F65938" w:rsidRDefault="00F365EE" w:rsidP="00CA4E61">
      <w:pPr>
        <w:pStyle w:val="WCPFCnormal"/>
        <w:widowControl w:val="0"/>
        <w:adjustRightInd w:val="0"/>
        <w:snapToGrid w:val="0"/>
        <w:spacing w:after="0"/>
        <w:ind w:left="0" w:firstLine="0"/>
        <w:contextualSpacing w:val="0"/>
        <w:rPr>
          <w:rFonts w:cs="Calibri"/>
          <w:bCs/>
        </w:rPr>
      </w:pPr>
      <w:r w:rsidRPr="00F65938">
        <w:rPr>
          <w:rFonts w:cs="Calibri"/>
          <w:bCs/>
        </w:rPr>
        <w:t>SPG</w:t>
      </w:r>
      <w:r w:rsidR="00743533" w:rsidRPr="00F65938">
        <w:rPr>
          <w:rFonts w:cs="Calibri"/>
          <w:bCs/>
        </w:rPr>
        <w:t xml:space="preserve"> CCMs</w:t>
      </w:r>
      <w:r w:rsidR="006F6959" w:rsidRPr="00F65938">
        <w:rPr>
          <w:rFonts w:cs="Calibri"/>
          <w:bCs/>
        </w:rPr>
        <w:t>, through Niue,</w:t>
      </w:r>
      <w:r w:rsidRPr="00F65938">
        <w:rPr>
          <w:rFonts w:cs="Calibri"/>
          <w:bCs/>
        </w:rPr>
        <w:t xml:space="preserve"> supported the proposed way forward from Australia, and remained hopeful that WCPFC </w:t>
      </w:r>
      <w:r w:rsidR="008E18EE" w:rsidRPr="00F65938">
        <w:rPr>
          <w:rFonts w:cs="Calibri"/>
          <w:bCs/>
        </w:rPr>
        <w:t xml:space="preserve">would </w:t>
      </w:r>
      <w:r w:rsidRPr="00F65938">
        <w:rPr>
          <w:rFonts w:cs="Calibri"/>
          <w:bCs/>
        </w:rPr>
        <w:t>be in a position to adopt a</w:t>
      </w:r>
      <w:r w:rsidR="007A5BBF" w:rsidRPr="00F65938">
        <w:rPr>
          <w:rFonts w:cs="Calibri"/>
          <w:bCs/>
        </w:rPr>
        <w:t>n</w:t>
      </w:r>
      <w:r w:rsidRPr="00F65938">
        <w:rPr>
          <w:rFonts w:cs="Calibri"/>
          <w:bCs/>
        </w:rPr>
        <w:t xml:space="preserve"> MP for SP</w:t>
      </w:r>
      <w:r w:rsidR="008E18EE" w:rsidRPr="00F65938">
        <w:rPr>
          <w:rFonts w:cs="Calibri"/>
          <w:bCs/>
        </w:rPr>
        <w:t>-</w:t>
      </w:r>
      <w:r w:rsidRPr="00F65938">
        <w:rPr>
          <w:rFonts w:cs="Calibri"/>
          <w:bCs/>
        </w:rPr>
        <w:t>A</w:t>
      </w:r>
      <w:r w:rsidR="008E18EE" w:rsidRPr="00F65938">
        <w:rPr>
          <w:rFonts w:cs="Calibri"/>
          <w:bCs/>
        </w:rPr>
        <w:t>LB</w:t>
      </w:r>
      <w:r w:rsidRPr="00F65938">
        <w:rPr>
          <w:rFonts w:cs="Calibri"/>
          <w:bCs/>
        </w:rPr>
        <w:t xml:space="preserve"> this year in line with </w:t>
      </w:r>
      <w:r w:rsidR="008E18EE" w:rsidRPr="00F65938">
        <w:rPr>
          <w:rFonts w:cs="Calibri"/>
          <w:bCs/>
        </w:rPr>
        <w:t xml:space="preserve">the </w:t>
      </w:r>
      <w:r w:rsidRPr="00F65938">
        <w:rPr>
          <w:rFonts w:cs="Calibri"/>
          <w:bCs/>
        </w:rPr>
        <w:t xml:space="preserve">harvest strategy work plan, even with the challenges </w:t>
      </w:r>
      <w:r w:rsidR="008E18EE" w:rsidRPr="00F65938">
        <w:rPr>
          <w:rFonts w:cs="Calibri"/>
          <w:bCs/>
        </w:rPr>
        <w:t>faced</w:t>
      </w:r>
      <w:r w:rsidRPr="00F65938">
        <w:rPr>
          <w:rFonts w:cs="Calibri"/>
          <w:bCs/>
        </w:rPr>
        <w:t xml:space="preserve">. </w:t>
      </w:r>
      <w:r w:rsidR="008E18EE" w:rsidRPr="00F65938">
        <w:rPr>
          <w:rFonts w:cs="Calibri"/>
          <w:bCs/>
        </w:rPr>
        <w:t xml:space="preserve">These CCMs did </w:t>
      </w:r>
      <w:r w:rsidRPr="00F65938">
        <w:rPr>
          <w:rFonts w:cs="Calibri"/>
          <w:bCs/>
        </w:rPr>
        <w:t xml:space="preserve">not want to risk </w:t>
      </w:r>
      <w:r w:rsidR="002A5E8E" w:rsidRPr="00F65938">
        <w:rPr>
          <w:rFonts w:cs="Calibri"/>
          <w:bCs/>
        </w:rPr>
        <w:t xml:space="preserve">problems occurring </w:t>
      </w:r>
      <w:r w:rsidRPr="00F65938">
        <w:rPr>
          <w:rFonts w:cs="Calibri"/>
          <w:bCs/>
        </w:rPr>
        <w:t xml:space="preserve">with </w:t>
      </w:r>
      <w:r w:rsidR="008E18EE" w:rsidRPr="00F65938">
        <w:rPr>
          <w:rFonts w:cs="Calibri"/>
          <w:bCs/>
        </w:rPr>
        <w:t xml:space="preserve">their </w:t>
      </w:r>
      <w:r w:rsidRPr="00F65938">
        <w:rPr>
          <w:rFonts w:cs="Calibri"/>
          <w:bCs/>
        </w:rPr>
        <w:t>albacore fisher</w:t>
      </w:r>
      <w:r w:rsidR="002A5E8E" w:rsidRPr="00F65938">
        <w:rPr>
          <w:rFonts w:cs="Calibri"/>
          <w:bCs/>
        </w:rPr>
        <w:t xml:space="preserve">y MSC certifications as the result of </w:t>
      </w:r>
      <w:r w:rsidRPr="00F65938">
        <w:rPr>
          <w:rFonts w:cs="Calibri"/>
          <w:bCs/>
        </w:rPr>
        <w:t>further delays.</w:t>
      </w:r>
    </w:p>
    <w:p w14:paraId="4EAB59DC" w14:textId="77777777" w:rsidR="008E18EE" w:rsidRPr="00F65938" w:rsidRDefault="008E18EE" w:rsidP="00CA4E61">
      <w:pPr>
        <w:pStyle w:val="WCPFCnormal"/>
        <w:widowControl w:val="0"/>
        <w:numPr>
          <w:ilvl w:val="0"/>
          <w:numId w:val="0"/>
        </w:numPr>
        <w:adjustRightInd w:val="0"/>
        <w:snapToGrid w:val="0"/>
        <w:spacing w:after="0"/>
        <w:ind w:left="567"/>
        <w:contextualSpacing w:val="0"/>
        <w:rPr>
          <w:rFonts w:cs="Calibri"/>
          <w:bCs/>
        </w:rPr>
      </w:pPr>
    </w:p>
    <w:p w14:paraId="665FDD36" w14:textId="77777777" w:rsidR="00056FC1" w:rsidRPr="00F65938" w:rsidRDefault="008E18EE"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C55BF3" w:rsidRPr="00F65938">
        <w:rPr>
          <w:rFonts w:cs="Calibri"/>
          <w:bCs/>
        </w:rPr>
        <w:t>EU</w:t>
      </w:r>
      <w:r w:rsidR="00056FC1" w:rsidRPr="00F65938">
        <w:rPr>
          <w:rFonts w:cs="Calibri"/>
          <w:bCs/>
        </w:rPr>
        <w:t>, although they did not have a strong view,</w:t>
      </w:r>
      <w:r w:rsidR="00C55BF3" w:rsidRPr="00F65938">
        <w:rPr>
          <w:rFonts w:cs="Calibri"/>
          <w:bCs/>
        </w:rPr>
        <w:t xml:space="preserve"> </w:t>
      </w:r>
      <w:r w:rsidRPr="00F65938">
        <w:rPr>
          <w:rFonts w:cs="Calibri"/>
          <w:bCs/>
        </w:rPr>
        <w:t xml:space="preserve">was however </w:t>
      </w:r>
      <w:r w:rsidR="00056FC1" w:rsidRPr="00F65938">
        <w:rPr>
          <w:rFonts w:cs="Calibri"/>
          <w:bCs/>
        </w:rPr>
        <w:t xml:space="preserve">a little </w:t>
      </w:r>
      <w:r w:rsidR="00C55BF3" w:rsidRPr="00F65938">
        <w:rPr>
          <w:rFonts w:cs="Calibri"/>
          <w:bCs/>
        </w:rPr>
        <w:t xml:space="preserve">uncomfortable with </w:t>
      </w:r>
      <w:r w:rsidRPr="00F65938">
        <w:rPr>
          <w:rFonts w:cs="Calibri"/>
          <w:bCs/>
        </w:rPr>
        <w:t xml:space="preserve">the Australian </w:t>
      </w:r>
      <w:r w:rsidR="00C55BF3" w:rsidRPr="00F65938">
        <w:rPr>
          <w:rFonts w:cs="Calibri"/>
          <w:bCs/>
        </w:rPr>
        <w:t xml:space="preserve">proposal </w:t>
      </w:r>
      <w:r w:rsidRPr="00F65938">
        <w:rPr>
          <w:rFonts w:cs="Calibri"/>
          <w:bCs/>
        </w:rPr>
        <w:t xml:space="preserve">for </w:t>
      </w:r>
      <w:r w:rsidR="00056FC1" w:rsidRPr="00F65938">
        <w:rPr>
          <w:rFonts w:cs="Calibri"/>
          <w:bCs/>
        </w:rPr>
        <w:t xml:space="preserve">reallocating some of the time of the SMD for </w:t>
      </w:r>
      <w:r w:rsidRPr="00F65938">
        <w:rPr>
          <w:rFonts w:cs="Calibri"/>
          <w:bCs/>
        </w:rPr>
        <w:t xml:space="preserve">reconvening SC </w:t>
      </w:r>
      <w:r w:rsidR="00056FC1" w:rsidRPr="00F65938">
        <w:rPr>
          <w:rFonts w:cs="Calibri"/>
          <w:bCs/>
        </w:rPr>
        <w:t xml:space="preserve">to consider and provide guidance on the SP-ALB candidate Management Procedures to the SMD, </w:t>
      </w:r>
      <w:r w:rsidR="00C55BF3" w:rsidRPr="00F65938">
        <w:rPr>
          <w:rFonts w:cs="Calibri"/>
          <w:bCs/>
        </w:rPr>
        <w:t>and wonder</w:t>
      </w:r>
      <w:r w:rsidRPr="00F65938">
        <w:rPr>
          <w:rFonts w:cs="Calibri"/>
          <w:bCs/>
        </w:rPr>
        <w:t>ed</w:t>
      </w:r>
      <w:r w:rsidR="00C55BF3" w:rsidRPr="00F65938">
        <w:rPr>
          <w:rFonts w:cs="Calibri"/>
          <w:bCs/>
        </w:rPr>
        <w:t xml:space="preserve"> if </w:t>
      </w:r>
      <w:r w:rsidRPr="00F65938">
        <w:rPr>
          <w:rFonts w:cs="Calibri"/>
          <w:bCs/>
        </w:rPr>
        <w:t xml:space="preserve">the </w:t>
      </w:r>
      <w:r w:rsidR="00056FC1" w:rsidRPr="00F65938">
        <w:rPr>
          <w:rFonts w:cs="Calibri"/>
          <w:bCs/>
        </w:rPr>
        <w:t xml:space="preserve">WCPFC Secretariat </w:t>
      </w:r>
      <w:r w:rsidR="006E2896" w:rsidRPr="00F65938">
        <w:rPr>
          <w:rFonts w:cs="Calibri"/>
          <w:bCs/>
        </w:rPr>
        <w:t>could provide some guidance</w:t>
      </w:r>
      <w:r w:rsidR="00056FC1" w:rsidRPr="00F65938">
        <w:rPr>
          <w:rFonts w:cs="Calibri"/>
          <w:bCs/>
        </w:rPr>
        <w:t xml:space="preserve"> on whether there were rules regarding convening extraordinary sessions of WCPFC Subsidiary Bodies</w:t>
      </w:r>
      <w:r w:rsidR="006E2896" w:rsidRPr="00F65938">
        <w:rPr>
          <w:rFonts w:cs="Calibri"/>
          <w:bCs/>
        </w:rPr>
        <w:t>.</w:t>
      </w:r>
    </w:p>
    <w:p w14:paraId="1AC1CB97" w14:textId="77777777" w:rsidR="00056FC1" w:rsidRPr="00F65938" w:rsidRDefault="00056FC1" w:rsidP="00CA4E61">
      <w:pPr>
        <w:pStyle w:val="WCPFCnormal"/>
        <w:widowControl w:val="0"/>
        <w:numPr>
          <w:ilvl w:val="0"/>
          <w:numId w:val="0"/>
        </w:numPr>
        <w:adjustRightInd w:val="0"/>
        <w:snapToGrid w:val="0"/>
        <w:spacing w:after="0"/>
        <w:ind w:left="567"/>
        <w:contextualSpacing w:val="0"/>
        <w:rPr>
          <w:rFonts w:cs="Calibri"/>
          <w:bCs/>
        </w:rPr>
      </w:pPr>
    </w:p>
    <w:p w14:paraId="194DCCD7" w14:textId="753DB313" w:rsidR="00056FC1" w:rsidRPr="00F65938" w:rsidRDefault="00056FC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WCPFC </w:t>
      </w:r>
      <w:r w:rsidR="006E2896" w:rsidRPr="00F65938">
        <w:rPr>
          <w:rFonts w:cs="Calibri"/>
          <w:bCs/>
        </w:rPr>
        <w:t>E</w:t>
      </w:r>
      <w:r w:rsidRPr="00F65938">
        <w:rPr>
          <w:rFonts w:cs="Calibri"/>
          <w:bCs/>
        </w:rPr>
        <w:t xml:space="preserve">xecutive </w:t>
      </w:r>
      <w:r w:rsidR="006E2896" w:rsidRPr="00F65938">
        <w:rPr>
          <w:rFonts w:cs="Calibri"/>
          <w:bCs/>
        </w:rPr>
        <w:t>D</w:t>
      </w:r>
      <w:r w:rsidRPr="00F65938">
        <w:rPr>
          <w:rFonts w:cs="Calibri"/>
          <w:bCs/>
        </w:rPr>
        <w:t xml:space="preserve">irector noted that </w:t>
      </w:r>
      <w:r w:rsidR="006E2896" w:rsidRPr="00F65938">
        <w:rPr>
          <w:rFonts w:cs="Calibri"/>
          <w:bCs/>
        </w:rPr>
        <w:t>this ha</w:t>
      </w:r>
      <w:r w:rsidRPr="00F65938">
        <w:rPr>
          <w:rFonts w:cs="Calibri"/>
          <w:bCs/>
        </w:rPr>
        <w:t>d</w:t>
      </w:r>
      <w:r w:rsidR="006E2896" w:rsidRPr="00F65938">
        <w:rPr>
          <w:rFonts w:cs="Calibri"/>
          <w:bCs/>
        </w:rPr>
        <w:t xml:space="preserve"> happened </w:t>
      </w:r>
      <w:r w:rsidR="00496780" w:rsidRPr="00F65938">
        <w:rPr>
          <w:rFonts w:cs="Calibri"/>
          <w:bCs/>
        </w:rPr>
        <w:t xml:space="preserve">more than once </w:t>
      </w:r>
      <w:r w:rsidR="006E2896" w:rsidRPr="00F65938">
        <w:rPr>
          <w:rFonts w:cs="Calibri"/>
          <w:bCs/>
        </w:rPr>
        <w:t xml:space="preserve">in the past – where </w:t>
      </w:r>
      <w:r w:rsidR="00496780" w:rsidRPr="00F65938">
        <w:rPr>
          <w:rFonts w:cs="Calibri"/>
          <w:bCs/>
        </w:rPr>
        <w:t xml:space="preserve">a </w:t>
      </w:r>
      <w:r w:rsidR="00557B8E">
        <w:rPr>
          <w:rFonts w:cs="Calibri"/>
          <w:bCs/>
        </w:rPr>
        <w:t>Commission</w:t>
      </w:r>
      <w:r w:rsidR="00496780" w:rsidRPr="00F65938">
        <w:rPr>
          <w:rFonts w:cs="Calibri"/>
          <w:bCs/>
        </w:rPr>
        <w:t xml:space="preserve"> meeting ha</w:t>
      </w:r>
      <w:r w:rsidRPr="00F65938">
        <w:rPr>
          <w:rFonts w:cs="Calibri"/>
          <w:bCs/>
        </w:rPr>
        <w:t>d</w:t>
      </w:r>
      <w:r w:rsidR="00496780" w:rsidRPr="00F65938">
        <w:rPr>
          <w:rFonts w:cs="Calibri"/>
          <w:bCs/>
        </w:rPr>
        <w:t xml:space="preserve"> reconvened briefly for the </w:t>
      </w:r>
      <w:r w:rsidR="009F57AC" w:rsidRPr="00F65938">
        <w:rPr>
          <w:rFonts w:cs="Calibri"/>
          <w:bCs/>
        </w:rPr>
        <w:t>purpose of making a decision that ha</w:t>
      </w:r>
      <w:r w:rsidRPr="00F65938">
        <w:rPr>
          <w:rFonts w:cs="Calibri"/>
          <w:bCs/>
        </w:rPr>
        <w:t>d</w:t>
      </w:r>
      <w:r w:rsidR="009F57AC" w:rsidRPr="00F65938">
        <w:rPr>
          <w:rFonts w:cs="Calibri"/>
          <w:bCs/>
        </w:rPr>
        <w:t xml:space="preserve"> been delayed. </w:t>
      </w:r>
      <w:r w:rsidRPr="00F65938">
        <w:rPr>
          <w:rFonts w:cs="Calibri"/>
          <w:bCs/>
        </w:rPr>
        <w:t xml:space="preserve">There had been a case where TCC had to reconvene ahead of the Commission meeting and after the close of the meeting. So, pending the provision of more exact details, this should not be considered a barrier, and SC should think at this stage what would be needed in order to progress the existing plan of action. </w:t>
      </w:r>
    </w:p>
    <w:p w14:paraId="288BBF58" w14:textId="77777777" w:rsidR="00056FC1" w:rsidRPr="00F65938" w:rsidRDefault="00056FC1" w:rsidP="00CA4E61">
      <w:pPr>
        <w:pStyle w:val="WCPFCnormal"/>
        <w:widowControl w:val="0"/>
        <w:numPr>
          <w:ilvl w:val="0"/>
          <w:numId w:val="0"/>
        </w:numPr>
        <w:adjustRightInd w:val="0"/>
        <w:snapToGrid w:val="0"/>
        <w:spacing w:after="0"/>
        <w:ind w:left="567"/>
        <w:contextualSpacing w:val="0"/>
        <w:rPr>
          <w:rFonts w:cs="Calibri"/>
          <w:bCs/>
        </w:rPr>
      </w:pPr>
    </w:p>
    <w:p w14:paraId="0B265DC9" w14:textId="3E86A3C9" w:rsidR="009F57AC" w:rsidRPr="00F65938" w:rsidRDefault="00056FC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9F57AC" w:rsidRPr="00F65938">
        <w:rPr>
          <w:rFonts w:cs="Calibri"/>
          <w:bCs/>
        </w:rPr>
        <w:t xml:space="preserve">EU </w:t>
      </w:r>
      <w:r w:rsidRPr="00F65938">
        <w:rPr>
          <w:rFonts w:cs="Calibri"/>
          <w:bCs/>
        </w:rPr>
        <w:t xml:space="preserve">remained </w:t>
      </w:r>
      <w:r w:rsidR="009F57AC" w:rsidRPr="00F65938">
        <w:rPr>
          <w:rFonts w:cs="Calibri"/>
          <w:bCs/>
        </w:rPr>
        <w:t>uncomfortable</w:t>
      </w:r>
      <w:r w:rsidRPr="00F65938">
        <w:rPr>
          <w:rFonts w:cs="Calibri"/>
          <w:bCs/>
        </w:rPr>
        <w:t xml:space="preserve">, because their comment was not about the convenience of holding another session, which in principle they felt very comfortable about, but </w:t>
      </w:r>
      <w:r w:rsidR="009F57AC" w:rsidRPr="00F65938">
        <w:rPr>
          <w:rFonts w:cs="Calibri"/>
          <w:bCs/>
        </w:rPr>
        <w:t xml:space="preserve">about who </w:t>
      </w:r>
      <w:r w:rsidR="00C10E4C" w:rsidRPr="00F65938">
        <w:rPr>
          <w:rFonts w:cs="Calibri"/>
          <w:bCs/>
        </w:rPr>
        <w:t xml:space="preserve">decides the timing of the meeting, and if it is pertinent or not to make that decision now, because the commissioners may decide they want to liaise first with the scientists, and if the timing is adequate or not. </w:t>
      </w:r>
    </w:p>
    <w:p w14:paraId="565D917E" w14:textId="77777777" w:rsidR="00C10E4C" w:rsidRPr="00F65938" w:rsidRDefault="00C10E4C" w:rsidP="00CA4E61">
      <w:pPr>
        <w:pStyle w:val="WCPFCnormal"/>
        <w:widowControl w:val="0"/>
        <w:numPr>
          <w:ilvl w:val="0"/>
          <w:numId w:val="0"/>
        </w:numPr>
        <w:adjustRightInd w:val="0"/>
        <w:snapToGrid w:val="0"/>
        <w:spacing w:after="0"/>
        <w:ind w:left="567"/>
        <w:contextualSpacing w:val="0"/>
        <w:rPr>
          <w:rFonts w:cs="Calibri"/>
          <w:bCs/>
        </w:rPr>
      </w:pPr>
    </w:p>
    <w:p w14:paraId="38EE9BA2" w14:textId="564C1617" w:rsidR="00C10E4C" w:rsidRPr="00F65938" w:rsidRDefault="00C10E4C" w:rsidP="00CA4E61">
      <w:pPr>
        <w:pStyle w:val="WCPFCnormal"/>
        <w:widowControl w:val="0"/>
        <w:adjustRightInd w:val="0"/>
        <w:snapToGrid w:val="0"/>
        <w:spacing w:after="0"/>
        <w:ind w:left="0" w:firstLine="0"/>
        <w:contextualSpacing w:val="0"/>
        <w:rPr>
          <w:rFonts w:cs="Calibri"/>
          <w:bCs/>
        </w:rPr>
      </w:pPr>
      <w:r w:rsidRPr="00F65938">
        <w:rPr>
          <w:rFonts w:cs="Calibri"/>
          <w:bCs/>
        </w:rPr>
        <w:t>The Chair noted that we had a very general proposal for timing, and we kn</w:t>
      </w:r>
      <w:r w:rsidR="00E86DBB" w:rsidRPr="00F65938">
        <w:rPr>
          <w:rFonts w:cs="Calibri"/>
          <w:bCs/>
        </w:rPr>
        <w:t>e</w:t>
      </w:r>
      <w:r w:rsidRPr="00F65938">
        <w:rPr>
          <w:rFonts w:cs="Calibri"/>
          <w:bCs/>
        </w:rPr>
        <w:t>w that this special SC session would need to take place in advance of the SMD</w:t>
      </w:r>
    </w:p>
    <w:p w14:paraId="7C024145" w14:textId="77777777" w:rsidR="00C10E4C" w:rsidRPr="00F65938" w:rsidRDefault="00C10E4C" w:rsidP="00CA4E61">
      <w:pPr>
        <w:pStyle w:val="WCPFCnormal"/>
        <w:widowControl w:val="0"/>
        <w:numPr>
          <w:ilvl w:val="0"/>
          <w:numId w:val="0"/>
        </w:numPr>
        <w:adjustRightInd w:val="0"/>
        <w:snapToGrid w:val="0"/>
        <w:spacing w:after="0"/>
        <w:ind w:left="567"/>
        <w:contextualSpacing w:val="0"/>
        <w:rPr>
          <w:rFonts w:cs="Calibri"/>
          <w:bCs/>
        </w:rPr>
      </w:pPr>
    </w:p>
    <w:p w14:paraId="1ADED2FA" w14:textId="30A12DED" w:rsidR="00EC59E4" w:rsidRPr="00F65938" w:rsidRDefault="00EC59E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AU </w:t>
      </w:r>
      <w:r w:rsidR="0011315F" w:rsidRPr="00F65938">
        <w:rPr>
          <w:rFonts w:cs="Calibri"/>
          <w:bCs/>
        </w:rPr>
        <w:t xml:space="preserve">stressed </w:t>
      </w:r>
      <w:r w:rsidR="00C10E4C" w:rsidRPr="00F65938">
        <w:rPr>
          <w:rFonts w:cs="Calibri"/>
          <w:bCs/>
        </w:rPr>
        <w:t xml:space="preserve">that </w:t>
      </w:r>
      <w:r w:rsidR="0011315F" w:rsidRPr="00F65938">
        <w:rPr>
          <w:rFonts w:cs="Calibri"/>
          <w:bCs/>
        </w:rPr>
        <w:t xml:space="preserve">theirs had been </w:t>
      </w:r>
      <w:r w:rsidRPr="00F65938">
        <w:rPr>
          <w:rFonts w:cs="Calibri"/>
          <w:bCs/>
        </w:rPr>
        <w:t>a proposal</w:t>
      </w:r>
      <w:r w:rsidR="00833709" w:rsidRPr="00F65938">
        <w:rPr>
          <w:rFonts w:cs="Calibri"/>
          <w:bCs/>
        </w:rPr>
        <w:t xml:space="preserve"> to try and chart a course forward to </w:t>
      </w:r>
      <w:r w:rsidR="00C10E4C" w:rsidRPr="00F65938">
        <w:rPr>
          <w:rFonts w:cs="Calibri"/>
          <w:bCs/>
        </w:rPr>
        <w:t>allow an MP to be adopted this year according to the wishes of the Commission as adopted last year</w:t>
      </w:r>
      <w:r w:rsidR="00863398" w:rsidRPr="00F65938">
        <w:rPr>
          <w:rFonts w:cs="Calibri"/>
          <w:bCs/>
        </w:rPr>
        <w:t xml:space="preserve">. And </w:t>
      </w:r>
      <w:r w:rsidR="00C10E4C" w:rsidRPr="00F65938">
        <w:rPr>
          <w:rFonts w:cs="Calibri"/>
          <w:bCs/>
        </w:rPr>
        <w:t xml:space="preserve">clarified that the proposal was not to seek additional time, but to </w:t>
      </w:r>
      <w:r w:rsidR="00863398" w:rsidRPr="00F65938">
        <w:rPr>
          <w:rFonts w:cs="Calibri"/>
          <w:bCs/>
        </w:rPr>
        <w:t>reallocate SMD time</w:t>
      </w:r>
      <w:r w:rsidR="00920EAD" w:rsidRPr="00F65938">
        <w:rPr>
          <w:rFonts w:cs="Calibri"/>
          <w:bCs/>
        </w:rPr>
        <w:t xml:space="preserve">. </w:t>
      </w:r>
    </w:p>
    <w:p w14:paraId="1CBC01AB" w14:textId="77777777" w:rsidR="00C10E4C" w:rsidRPr="00F65938" w:rsidRDefault="00C10E4C" w:rsidP="00CA4E61">
      <w:pPr>
        <w:pStyle w:val="WCPFCnormal"/>
        <w:widowControl w:val="0"/>
        <w:numPr>
          <w:ilvl w:val="0"/>
          <w:numId w:val="0"/>
        </w:numPr>
        <w:adjustRightInd w:val="0"/>
        <w:snapToGrid w:val="0"/>
        <w:spacing w:after="0"/>
        <w:ind w:left="567"/>
        <w:contextualSpacing w:val="0"/>
        <w:rPr>
          <w:rFonts w:cs="Calibri"/>
          <w:bCs/>
        </w:rPr>
      </w:pPr>
    </w:p>
    <w:p w14:paraId="6AB907FE" w14:textId="576F8BEC" w:rsidR="00E44AE9" w:rsidRPr="00F65938" w:rsidRDefault="00C10E4C"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did not necessarily oppose the proposal by the Harvest Strategy Workplan lead, but was thinking about the </w:t>
      </w:r>
      <w:r w:rsidR="0011315F" w:rsidRPr="00F65938">
        <w:rPr>
          <w:rFonts w:cs="Calibri"/>
          <w:bCs/>
        </w:rPr>
        <w:t xml:space="preserve">options for the </w:t>
      </w:r>
      <w:r w:rsidRPr="00F65938">
        <w:rPr>
          <w:rFonts w:cs="Calibri"/>
          <w:bCs/>
        </w:rPr>
        <w:t>best use of participants</w:t>
      </w:r>
      <w:r w:rsidR="0011315F" w:rsidRPr="00F65938">
        <w:rPr>
          <w:rFonts w:cs="Calibri"/>
          <w:bCs/>
        </w:rPr>
        <w:t>’</w:t>
      </w:r>
      <w:r w:rsidRPr="00F65938">
        <w:rPr>
          <w:rFonts w:cs="Calibri"/>
          <w:bCs/>
        </w:rPr>
        <w:t xml:space="preserve"> time over three 4-hour working days. Japan thought the selection among the candidate MPs would be discussed by managers, which was the original intention of the SMD. The proposal </w:t>
      </w:r>
      <w:r w:rsidR="00E44AE9" w:rsidRPr="00F65938">
        <w:rPr>
          <w:rFonts w:cs="Calibri"/>
          <w:bCs/>
        </w:rPr>
        <w:t>originate</w:t>
      </w:r>
      <w:r w:rsidR="0011315F" w:rsidRPr="00F65938">
        <w:rPr>
          <w:rFonts w:cs="Calibri"/>
          <w:bCs/>
        </w:rPr>
        <w:t>d</w:t>
      </w:r>
      <w:r w:rsidR="00E44AE9" w:rsidRPr="00F65938">
        <w:rPr>
          <w:rFonts w:cs="Calibri"/>
          <w:bCs/>
        </w:rPr>
        <w:t xml:space="preserve"> from the fact that SC was unable to review the results of the MSE process on the candidate MPs, and would reconvene to review these before the candidate MPs </w:t>
      </w:r>
      <w:r w:rsidR="0011315F" w:rsidRPr="00F65938">
        <w:rPr>
          <w:rFonts w:cs="Calibri"/>
          <w:bCs/>
        </w:rPr>
        <w:lastRenderedPageBreak/>
        <w:t xml:space="preserve">were </w:t>
      </w:r>
      <w:r w:rsidR="00E44AE9" w:rsidRPr="00F65938">
        <w:rPr>
          <w:rFonts w:cs="Calibri"/>
          <w:bCs/>
        </w:rPr>
        <w:t xml:space="preserve">presented to the SMD. But even if it </w:t>
      </w:r>
      <w:r w:rsidR="0011315F" w:rsidRPr="00F65938">
        <w:rPr>
          <w:rFonts w:cs="Calibri"/>
          <w:bCs/>
        </w:rPr>
        <w:t xml:space="preserve">was </w:t>
      </w:r>
      <w:r w:rsidR="00E44AE9" w:rsidRPr="00F65938">
        <w:rPr>
          <w:rFonts w:cs="Calibri"/>
          <w:bCs/>
        </w:rPr>
        <w:t>presented to scientists sitting as SC, it will then be presented to managers 30 minutes later sitting as SMD and there would not be much time for national scientists and managers to consult with each other. Would that be the best use of our time? It</w:t>
      </w:r>
      <w:r w:rsidR="00947AF4" w:rsidRPr="00F65938">
        <w:rPr>
          <w:rFonts w:cs="Calibri"/>
          <w:bCs/>
        </w:rPr>
        <w:t xml:space="preserve"> was</w:t>
      </w:r>
      <w:r w:rsidR="00E44AE9" w:rsidRPr="00F65938">
        <w:rPr>
          <w:rFonts w:cs="Calibri"/>
          <w:bCs/>
        </w:rPr>
        <w:t xml:space="preserve"> true that SC has not reviewed the results. But </w:t>
      </w:r>
      <w:r w:rsidR="00947AF4" w:rsidRPr="00F65938">
        <w:rPr>
          <w:rFonts w:cs="Calibri"/>
          <w:bCs/>
        </w:rPr>
        <w:t>perhaps</w:t>
      </w:r>
      <w:r w:rsidR="00311A90" w:rsidRPr="00F65938">
        <w:rPr>
          <w:rFonts w:cs="Calibri"/>
          <w:bCs/>
        </w:rPr>
        <w:t xml:space="preserve"> the SSP</w:t>
      </w:r>
      <w:r w:rsidR="00E44AE9" w:rsidRPr="00F65938">
        <w:rPr>
          <w:rFonts w:cs="Calibri"/>
          <w:bCs/>
        </w:rPr>
        <w:t xml:space="preserve"> </w:t>
      </w:r>
      <w:r w:rsidR="00947AF4" w:rsidRPr="00F65938">
        <w:rPr>
          <w:rFonts w:cs="Calibri"/>
          <w:bCs/>
        </w:rPr>
        <w:t xml:space="preserve">could </w:t>
      </w:r>
      <w:r w:rsidR="00E44AE9" w:rsidRPr="00F65938">
        <w:rPr>
          <w:rFonts w:cs="Calibri"/>
          <w:bCs/>
        </w:rPr>
        <w:t xml:space="preserve">just present the results. Japan did not have strong views either way and would go along with the wish of the membership, but it didn’t seem like the best use of time to reconvene </w:t>
      </w:r>
      <w:r w:rsidR="000022EF" w:rsidRPr="00F65938">
        <w:rPr>
          <w:rFonts w:cs="Calibri"/>
          <w:bCs/>
        </w:rPr>
        <w:t xml:space="preserve">separately </w:t>
      </w:r>
      <w:r w:rsidR="00E44AE9" w:rsidRPr="00F65938">
        <w:rPr>
          <w:rFonts w:cs="Calibri"/>
          <w:bCs/>
        </w:rPr>
        <w:t xml:space="preserve">as SC. </w:t>
      </w:r>
    </w:p>
    <w:p w14:paraId="2A954182" w14:textId="77777777" w:rsidR="00E44AE9" w:rsidRPr="00F65938" w:rsidRDefault="00E44AE9" w:rsidP="00CA4E61">
      <w:pPr>
        <w:pStyle w:val="WCPFCnormal"/>
        <w:widowControl w:val="0"/>
        <w:numPr>
          <w:ilvl w:val="0"/>
          <w:numId w:val="0"/>
        </w:numPr>
        <w:adjustRightInd w:val="0"/>
        <w:snapToGrid w:val="0"/>
        <w:spacing w:after="0"/>
        <w:ind w:left="567"/>
        <w:contextualSpacing w:val="0"/>
        <w:rPr>
          <w:rFonts w:cs="Calibri"/>
          <w:bCs/>
        </w:rPr>
      </w:pPr>
    </w:p>
    <w:p w14:paraId="04E69A0D" w14:textId="5B0BDBAF" w:rsidR="00197586" w:rsidRPr="00F65938" w:rsidRDefault="00197586" w:rsidP="00CA4E61">
      <w:pPr>
        <w:pStyle w:val="WCPFCnormal"/>
        <w:widowControl w:val="0"/>
        <w:adjustRightInd w:val="0"/>
        <w:snapToGrid w:val="0"/>
        <w:spacing w:after="0"/>
        <w:ind w:left="0" w:firstLine="0"/>
        <w:contextualSpacing w:val="0"/>
        <w:rPr>
          <w:rFonts w:cs="Calibri"/>
        </w:rPr>
      </w:pPr>
      <w:r w:rsidRPr="00F65938">
        <w:rPr>
          <w:rFonts w:cs="Calibri"/>
        </w:rPr>
        <w:t xml:space="preserve">China </w:t>
      </w:r>
      <w:r w:rsidR="00E44AE9" w:rsidRPr="00F65938">
        <w:rPr>
          <w:rFonts w:cs="Calibri"/>
        </w:rPr>
        <w:t xml:space="preserve">shared the concern of </w:t>
      </w:r>
      <w:r w:rsidRPr="00F65938">
        <w:rPr>
          <w:rFonts w:cs="Calibri"/>
        </w:rPr>
        <w:t>Japan</w:t>
      </w:r>
      <w:r w:rsidR="00C653C2" w:rsidRPr="00F65938">
        <w:rPr>
          <w:rFonts w:cs="Calibri"/>
        </w:rPr>
        <w:t xml:space="preserve">. Time </w:t>
      </w:r>
      <w:r w:rsidR="00E44AE9" w:rsidRPr="00F65938">
        <w:rPr>
          <w:rFonts w:cs="Calibri"/>
        </w:rPr>
        <w:t xml:space="preserve">would be </w:t>
      </w:r>
      <w:r w:rsidR="00C653C2" w:rsidRPr="00F65938">
        <w:rPr>
          <w:rFonts w:cs="Calibri"/>
        </w:rPr>
        <w:t xml:space="preserve">limited. And </w:t>
      </w:r>
      <w:r w:rsidR="000022EF" w:rsidRPr="00F65938">
        <w:rPr>
          <w:rFonts w:cs="Calibri"/>
        </w:rPr>
        <w:t xml:space="preserve">was </w:t>
      </w:r>
      <w:r w:rsidR="00C653C2" w:rsidRPr="00F65938">
        <w:rPr>
          <w:rFonts w:cs="Calibri"/>
        </w:rPr>
        <w:t xml:space="preserve">not sure how effective </w:t>
      </w:r>
      <w:r w:rsidR="00E44AE9" w:rsidRPr="00F65938">
        <w:rPr>
          <w:rFonts w:cs="Calibri"/>
        </w:rPr>
        <w:t>it would be</w:t>
      </w:r>
      <w:r w:rsidR="00870A08" w:rsidRPr="00F65938">
        <w:rPr>
          <w:rFonts w:cs="Calibri"/>
        </w:rPr>
        <w:t xml:space="preserve">. </w:t>
      </w:r>
      <w:r w:rsidR="00E44AE9" w:rsidRPr="00F65938">
        <w:rPr>
          <w:rFonts w:cs="Calibri"/>
        </w:rPr>
        <w:t xml:space="preserve">SC papers </w:t>
      </w:r>
      <w:r w:rsidR="000022EF" w:rsidRPr="00F65938">
        <w:rPr>
          <w:rFonts w:cs="Calibri"/>
        </w:rPr>
        <w:t xml:space="preserve">are normally shared </w:t>
      </w:r>
      <w:r w:rsidR="00E44AE9" w:rsidRPr="00F65938">
        <w:rPr>
          <w:rFonts w:cs="Calibri"/>
        </w:rPr>
        <w:t>well in advance of the meeting to review and consult</w:t>
      </w:r>
      <w:r w:rsidR="001A1A53" w:rsidRPr="00F65938">
        <w:rPr>
          <w:rFonts w:cs="Calibri"/>
        </w:rPr>
        <w:t xml:space="preserve">. China understood the desire to adopt a </w:t>
      </w:r>
      <w:r w:rsidR="002D194E">
        <w:rPr>
          <w:rFonts w:cs="Calibri"/>
        </w:rPr>
        <w:t>South Pacific</w:t>
      </w:r>
      <w:r w:rsidR="001A1A53" w:rsidRPr="00F65938">
        <w:rPr>
          <w:rFonts w:cs="Calibri"/>
        </w:rPr>
        <w:t xml:space="preserve"> albacore MP this year</w:t>
      </w:r>
      <w:r w:rsidR="000022EF" w:rsidRPr="00F65938">
        <w:rPr>
          <w:rFonts w:cs="Calibri"/>
        </w:rPr>
        <w:t>,</w:t>
      </w:r>
      <w:r w:rsidR="00E44AE9" w:rsidRPr="00F65938">
        <w:rPr>
          <w:rFonts w:cs="Calibri"/>
        </w:rPr>
        <w:t xml:space="preserve"> </w:t>
      </w:r>
      <w:r w:rsidR="001A1A53" w:rsidRPr="00F65938">
        <w:rPr>
          <w:rFonts w:cs="Calibri"/>
        </w:rPr>
        <w:t xml:space="preserve">but in reality </w:t>
      </w:r>
      <w:r w:rsidR="001A1A53" w:rsidRPr="00F65938">
        <w:rPr>
          <w:rFonts w:cs="Calibri"/>
          <w:bCs/>
        </w:rPr>
        <w:t>that depend</w:t>
      </w:r>
      <w:r w:rsidR="000022EF" w:rsidRPr="00F65938">
        <w:rPr>
          <w:rFonts w:cs="Calibri"/>
          <w:bCs/>
        </w:rPr>
        <w:t>ed</w:t>
      </w:r>
      <w:r w:rsidR="001A1A53" w:rsidRPr="00F65938">
        <w:rPr>
          <w:rFonts w:cs="Calibri"/>
          <w:bCs/>
        </w:rPr>
        <w:t xml:space="preserve"> on very swift perusal of everything during the 3 x 4 hours </w:t>
      </w:r>
      <w:r w:rsidR="000022EF" w:rsidRPr="00F65938">
        <w:rPr>
          <w:rFonts w:cs="Calibri"/>
          <w:bCs/>
        </w:rPr>
        <w:t>of the D</w:t>
      </w:r>
      <w:r w:rsidR="001A1A53" w:rsidRPr="00F65938">
        <w:rPr>
          <w:rFonts w:cs="Calibri"/>
          <w:bCs/>
        </w:rPr>
        <w:t xml:space="preserve">ialogue. </w:t>
      </w:r>
      <w:r w:rsidR="00E1621F" w:rsidRPr="00F65938">
        <w:rPr>
          <w:rFonts w:cs="Calibri"/>
          <w:bCs/>
        </w:rPr>
        <w:t xml:space="preserve">It might be possible to </w:t>
      </w:r>
      <w:r w:rsidR="001A1A53" w:rsidRPr="00F65938">
        <w:rPr>
          <w:rFonts w:cs="Calibri"/>
          <w:bCs/>
        </w:rPr>
        <w:t xml:space="preserve">have the scientists from all the CCMs meeting on the first day for 4 hours, and somehow everybody agreed on the MP of choice, and then passed that on to the managers. </w:t>
      </w:r>
      <w:r w:rsidR="00E1621F" w:rsidRPr="00F65938">
        <w:rPr>
          <w:rFonts w:cs="Calibri"/>
          <w:bCs/>
        </w:rPr>
        <w:t>But i</w:t>
      </w:r>
      <w:r w:rsidR="001A1A53" w:rsidRPr="00F65938">
        <w:rPr>
          <w:rFonts w:cs="Calibri"/>
          <w:bCs/>
        </w:rPr>
        <w:t xml:space="preserve">t </w:t>
      </w:r>
      <w:r w:rsidR="00E1621F" w:rsidRPr="00F65938">
        <w:rPr>
          <w:rFonts w:cs="Calibri"/>
          <w:bCs/>
        </w:rPr>
        <w:t xml:space="preserve">was </w:t>
      </w:r>
      <w:r w:rsidR="001A1A53" w:rsidRPr="00F65938">
        <w:rPr>
          <w:rFonts w:cs="Calibri"/>
          <w:bCs/>
        </w:rPr>
        <w:t>unclear.</w:t>
      </w:r>
    </w:p>
    <w:p w14:paraId="7F7127A4" w14:textId="1F28F358" w:rsidR="001A1A53" w:rsidRPr="00F65938" w:rsidRDefault="001A1A53" w:rsidP="00CA4E61">
      <w:pPr>
        <w:pStyle w:val="WCPFCnormal"/>
        <w:widowControl w:val="0"/>
        <w:numPr>
          <w:ilvl w:val="0"/>
          <w:numId w:val="0"/>
        </w:numPr>
        <w:adjustRightInd w:val="0"/>
        <w:snapToGrid w:val="0"/>
        <w:spacing w:after="0"/>
        <w:ind w:left="567"/>
        <w:contextualSpacing w:val="0"/>
        <w:rPr>
          <w:rFonts w:cs="Calibri"/>
        </w:rPr>
      </w:pPr>
    </w:p>
    <w:p w14:paraId="24B493D7" w14:textId="49AB132E" w:rsidR="00AD7920" w:rsidRPr="00F65938" w:rsidRDefault="00963B28" w:rsidP="00CA4E61">
      <w:pPr>
        <w:pStyle w:val="WCPFCnormal"/>
        <w:widowControl w:val="0"/>
        <w:adjustRightInd w:val="0"/>
        <w:snapToGrid w:val="0"/>
        <w:spacing w:after="0"/>
        <w:ind w:left="0" w:firstLine="0"/>
        <w:contextualSpacing w:val="0"/>
        <w:rPr>
          <w:rFonts w:cs="Calibri"/>
        </w:rPr>
      </w:pPr>
      <w:r w:rsidRPr="00F65938">
        <w:rPr>
          <w:rFonts w:cs="Calibri"/>
        </w:rPr>
        <w:t xml:space="preserve">FSM apologised for </w:t>
      </w:r>
      <w:r w:rsidR="003C62F8" w:rsidRPr="00F65938">
        <w:rPr>
          <w:rFonts w:cs="Calibri"/>
        </w:rPr>
        <w:t>delaying the meeting</w:t>
      </w:r>
      <w:r w:rsidRPr="00F65938">
        <w:rPr>
          <w:rFonts w:cs="Calibri"/>
        </w:rPr>
        <w:t xml:space="preserve">, but in this agenda item focussed on the </w:t>
      </w:r>
      <w:r w:rsidR="003C62F8" w:rsidRPr="00F65938">
        <w:rPr>
          <w:rFonts w:cs="Calibri"/>
        </w:rPr>
        <w:t xml:space="preserve">albacore management </w:t>
      </w:r>
      <w:r w:rsidRPr="00F65938">
        <w:rPr>
          <w:rFonts w:cs="Calibri"/>
        </w:rPr>
        <w:t>SMD, PNA and Tokelau thought it was important to raise this issue, and to request that</w:t>
      </w:r>
      <w:r w:rsidR="00311A90" w:rsidRPr="00F65938">
        <w:rPr>
          <w:rFonts w:cs="Calibri"/>
        </w:rPr>
        <w:t xml:space="preserve"> the SSP</w:t>
      </w:r>
      <w:r w:rsidRPr="00F65938">
        <w:rPr>
          <w:rFonts w:cs="Calibri"/>
        </w:rPr>
        <w:t xml:space="preserve"> also provide projections based on a separate baseline for the waters of P</w:t>
      </w:r>
      <w:r w:rsidR="003C62F8" w:rsidRPr="00F65938">
        <w:rPr>
          <w:rFonts w:cs="Calibri"/>
        </w:rPr>
        <w:t xml:space="preserve">NA+TK to the SMD and </w:t>
      </w:r>
      <w:r w:rsidRPr="00F65938">
        <w:rPr>
          <w:rFonts w:cs="Calibri"/>
        </w:rPr>
        <w:t>the Commission</w:t>
      </w:r>
      <w:r w:rsidR="003C62F8" w:rsidRPr="00F65938">
        <w:rPr>
          <w:rFonts w:cs="Calibri"/>
        </w:rPr>
        <w:t xml:space="preserve">. It was appropriate </w:t>
      </w:r>
      <w:r w:rsidRPr="00F65938">
        <w:rPr>
          <w:rFonts w:cs="Calibri"/>
        </w:rPr>
        <w:t xml:space="preserve">for </w:t>
      </w:r>
      <w:r w:rsidR="00E1621F" w:rsidRPr="00F65938">
        <w:rPr>
          <w:rFonts w:cs="Calibri"/>
        </w:rPr>
        <w:t xml:space="preserve">SC </w:t>
      </w:r>
      <w:r w:rsidRPr="00F65938">
        <w:rPr>
          <w:rFonts w:cs="Calibri"/>
        </w:rPr>
        <w:t xml:space="preserve">to recognize </w:t>
      </w:r>
      <w:r w:rsidR="00AD7920" w:rsidRPr="00F65938">
        <w:rPr>
          <w:rFonts w:cs="Calibri"/>
        </w:rPr>
        <w:t xml:space="preserve">that </w:t>
      </w:r>
      <w:r w:rsidRPr="00F65938">
        <w:rPr>
          <w:rFonts w:cs="Calibri"/>
        </w:rPr>
        <w:t xml:space="preserve">the </w:t>
      </w:r>
      <w:r w:rsidR="003C62F8" w:rsidRPr="00F65938">
        <w:rPr>
          <w:rFonts w:cs="Calibri"/>
        </w:rPr>
        <w:t xml:space="preserve">management </w:t>
      </w:r>
      <w:r w:rsidRPr="00F65938">
        <w:rPr>
          <w:rFonts w:cs="Calibri"/>
        </w:rPr>
        <w:t>system in place</w:t>
      </w:r>
      <w:r w:rsidR="003C62F8" w:rsidRPr="00F65938">
        <w:rPr>
          <w:rFonts w:cs="Calibri"/>
        </w:rPr>
        <w:t xml:space="preserve"> was </w:t>
      </w:r>
      <w:r w:rsidRPr="00F65938">
        <w:rPr>
          <w:rFonts w:cs="Calibri"/>
        </w:rPr>
        <w:t>not sufficient to cater for legally binding ca</w:t>
      </w:r>
      <w:r w:rsidR="003C62F8" w:rsidRPr="00F65938">
        <w:rPr>
          <w:rFonts w:cs="Calibri"/>
        </w:rPr>
        <w:t>tc</w:t>
      </w:r>
      <w:r w:rsidRPr="00F65938">
        <w:rPr>
          <w:rFonts w:cs="Calibri"/>
        </w:rPr>
        <w:t xml:space="preserve">h limits for </w:t>
      </w:r>
      <w:r w:rsidR="003C62F8" w:rsidRPr="00F65938">
        <w:rPr>
          <w:rFonts w:cs="Calibri"/>
        </w:rPr>
        <w:t>l</w:t>
      </w:r>
      <w:r w:rsidRPr="00F65938">
        <w:rPr>
          <w:rFonts w:cs="Calibri"/>
        </w:rPr>
        <w:t>on</w:t>
      </w:r>
      <w:r w:rsidR="003C62F8" w:rsidRPr="00F65938">
        <w:rPr>
          <w:rFonts w:cs="Calibri"/>
        </w:rPr>
        <w:t>g</w:t>
      </w:r>
      <w:r w:rsidRPr="00F65938">
        <w:rPr>
          <w:rFonts w:cs="Calibri"/>
        </w:rPr>
        <w:t>line fisheries.</w:t>
      </w:r>
      <w:r w:rsidR="003C62F8" w:rsidRPr="00F65938">
        <w:rPr>
          <w:rFonts w:cs="Calibri"/>
        </w:rPr>
        <w:t xml:space="preserve"> PNA+TK had </w:t>
      </w:r>
      <w:r w:rsidRPr="00F65938">
        <w:rPr>
          <w:rFonts w:cs="Calibri"/>
        </w:rPr>
        <w:t>requested appropriate information to provide a baseline from</w:t>
      </w:r>
      <w:r w:rsidR="00311A90" w:rsidRPr="00F65938">
        <w:rPr>
          <w:rFonts w:cs="Calibri"/>
        </w:rPr>
        <w:t xml:space="preserve"> the SSP</w:t>
      </w:r>
      <w:r w:rsidR="003C62F8" w:rsidRPr="00F65938">
        <w:rPr>
          <w:rFonts w:cs="Calibri"/>
        </w:rPr>
        <w:t xml:space="preserve">, and they would </w:t>
      </w:r>
      <w:r w:rsidRPr="00F65938">
        <w:rPr>
          <w:rFonts w:cs="Calibri"/>
        </w:rPr>
        <w:t>advise before the end of this meeting.</w:t>
      </w:r>
      <w:r w:rsidR="003C62F8" w:rsidRPr="00F65938">
        <w:rPr>
          <w:rFonts w:cs="Calibri"/>
        </w:rPr>
        <w:t xml:space="preserve"> </w:t>
      </w:r>
    </w:p>
    <w:p w14:paraId="319C2411" w14:textId="77777777" w:rsidR="00AD7920" w:rsidRPr="00F65938" w:rsidRDefault="00AD7920" w:rsidP="00CA4E61">
      <w:pPr>
        <w:pStyle w:val="WCPFCnormal"/>
        <w:widowControl w:val="0"/>
        <w:numPr>
          <w:ilvl w:val="0"/>
          <w:numId w:val="0"/>
        </w:numPr>
        <w:adjustRightInd w:val="0"/>
        <w:snapToGrid w:val="0"/>
        <w:spacing w:after="0"/>
        <w:ind w:left="567"/>
        <w:contextualSpacing w:val="0"/>
        <w:rPr>
          <w:rFonts w:cs="Calibri"/>
        </w:rPr>
      </w:pPr>
    </w:p>
    <w:p w14:paraId="7BC1F475" w14:textId="77777777" w:rsidR="00022AD6" w:rsidRPr="00F65938" w:rsidRDefault="00F64A73" w:rsidP="00CA4E61">
      <w:pPr>
        <w:pStyle w:val="Heading2"/>
        <w:keepNext w:val="0"/>
        <w:keepLines w:val="0"/>
        <w:widowControl w:val="0"/>
      </w:pPr>
      <w:bookmarkStart w:id="120" w:name="_Toc177975605"/>
      <w:r w:rsidRPr="00F65938">
        <w:t xml:space="preserve">5.2 </w:t>
      </w:r>
      <w:r w:rsidRPr="00F65938">
        <w:tab/>
        <w:t>Review of effectiveness of CMM 2023-01</w:t>
      </w:r>
      <w:bookmarkEnd w:id="120"/>
      <w:r w:rsidRPr="00F65938">
        <w:t xml:space="preserve"> </w:t>
      </w:r>
    </w:p>
    <w:p w14:paraId="62BCD174" w14:textId="1B817E63" w:rsidR="00022AD6" w:rsidRPr="00F65938" w:rsidRDefault="002A2EBC" w:rsidP="00CA4E61">
      <w:pPr>
        <w:widowControl w:val="0"/>
        <w:adjustRightInd w:val="0"/>
        <w:snapToGrid w:val="0"/>
        <w:ind w:right="0"/>
        <w:rPr>
          <w:b/>
          <w:bCs/>
        </w:rPr>
      </w:pPr>
      <w:r w:rsidRPr="00F65938">
        <w:rPr>
          <w:bCs/>
        </w:rPr>
        <w:t xml:space="preserve">Papers: </w:t>
      </w:r>
      <w:hyperlink r:id="rId651">
        <w:r w:rsidR="00F64A73" w:rsidRPr="00F65938">
          <w:rPr>
            <w:bCs/>
            <w:color w:val="0000FF"/>
            <w:u w:val="single" w:color="0000FF"/>
          </w:rPr>
          <w:t>SC20</w:t>
        </w:r>
      </w:hyperlink>
      <w:hyperlink r:id="rId652">
        <w:r w:rsidR="00F64A73" w:rsidRPr="00F65938">
          <w:rPr>
            <w:bCs/>
            <w:color w:val="0000FF"/>
            <w:u w:val="single" w:color="0000FF"/>
          </w:rPr>
          <w:t>-</w:t>
        </w:r>
      </w:hyperlink>
      <w:hyperlink r:id="rId653">
        <w:r w:rsidR="00F64A73" w:rsidRPr="00F65938">
          <w:rPr>
            <w:bCs/>
            <w:color w:val="0000FF"/>
            <w:u w:val="single" w:color="0000FF"/>
          </w:rPr>
          <w:t>MI</w:t>
        </w:r>
      </w:hyperlink>
      <w:hyperlink r:id="rId654">
        <w:r w:rsidR="00F64A73" w:rsidRPr="00F65938">
          <w:rPr>
            <w:bCs/>
            <w:color w:val="0000FF"/>
            <w:u w:val="single" w:color="0000FF"/>
          </w:rPr>
          <w:t>-</w:t>
        </w:r>
      </w:hyperlink>
      <w:hyperlink r:id="rId655">
        <w:r w:rsidR="00F64A73" w:rsidRPr="00F65938">
          <w:rPr>
            <w:bCs/>
            <w:color w:val="0000FF"/>
            <w:u w:val="single" w:color="0000FF"/>
          </w:rPr>
          <w:t>WP</w:t>
        </w:r>
      </w:hyperlink>
      <w:hyperlink r:id="rId656">
        <w:r w:rsidR="00F64A73" w:rsidRPr="00F65938">
          <w:rPr>
            <w:bCs/>
            <w:color w:val="0000FF"/>
            <w:u w:val="single" w:color="0000FF"/>
          </w:rPr>
          <w:t>-</w:t>
        </w:r>
      </w:hyperlink>
      <w:hyperlink r:id="rId657">
        <w:r w:rsidR="00F64A73" w:rsidRPr="00F65938">
          <w:rPr>
            <w:bCs/>
            <w:color w:val="0000FF"/>
            <w:u w:val="single" w:color="0000FF"/>
          </w:rPr>
          <w:t>09</w:t>
        </w:r>
      </w:hyperlink>
      <w:hyperlink r:id="rId658">
        <w:r w:rsidR="00F64A73" w:rsidRPr="00F65938">
          <w:rPr>
            <w:bCs/>
          </w:rPr>
          <w:t xml:space="preserve"> </w:t>
        </w:r>
      </w:hyperlink>
      <w:hyperlink r:id="rId659">
        <w:r w:rsidR="00F64A73" w:rsidRPr="00F65938">
          <w:rPr>
            <w:bCs/>
            <w:color w:val="0000FF"/>
            <w:u w:val="single" w:color="0000FF"/>
          </w:rPr>
          <w:t>SC20</w:t>
        </w:r>
      </w:hyperlink>
      <w:hyperlink r:id="rId660">
        <w:r w:rsidR="00F64A73" w:rsidRPr="00F65938">
          <w:rPr>
            <w:bCs/>
            <w:color w:val="0000FF"/>
            <w:u w:val="single" w:color="0000FF"/>
          </w:rPr>
          <w:t>-</w:t>
        </w:r>
      </w:hyperlink>
      <w:hyperlink r:id="rId661">
        <w:r w:rsidR="00F64A73" w:rsidRPr="00F65938">
          <w:rPr>
            <w:bCs/>
            <w:color w:val="0000FF"/>
            <w:u w:val="single" w:color="0000FF"/>
          </w:rPr>
          <w:t>MI</w:t>
        </w:r>
      </w:hyperlink>
      <w:hyperlink r:id="rId662">
        <w:r w:rsidR="00F64A73" w:rsidRPr="00F65938">
          <w:rPr>
            <w:bCs/>
            <w:color w:val="0000FF"/>
            <w:u w:val="single" w:color="0000FF"/>
          </w:rPr>
          <w:t>-</w:t>
        </w:r>
      </w:hyperlink>
      <w:hyperlink r:id="rId663">
        <w:r w:rsidR="00F64A73" w:rsidRPr="00F65938">
          <w:rPr>
            <w:bCs/>
            <w:color w:val="0000FF"/>
            <w:u w:val="single" w:color="0000FF"/>
          </w:rPr>
          <w:t>IP</w:t>
        </w:r>
      </w:hyperlink>
      <w:hyperlink r:id="rId664">
        <w:r w:rsidR="00F64A73" w:rsidRPr="00F65938">
          <w:rPr>
            <w:bCs/>
            <w:color w:val="0000FF"/>
            <w:u w:val="single" w:color="0000FF"/>
          </w:rPr>
          <w:t>-</w:t>
        </w:r>
      </w:hyperlink>
      <w:hyperlink r:id="rId665">
        <w:r w:rsidR="00F64A73" w:rsidRPr="00F65938">
          <w:rPr>
            <w:bCs/>
            <w:color w:val="0000FF"/>
            <w:u w:val="single" w:color="0000FF"/>
          </w:rPr>
          <w:t>05</w:t>
        </w:r>
      </w:hyperlink>
      <w:hyperlink r:id="rId666">
        <w:r w:rsidR="00F64A73" w:rsidRPr="00F65938">
          <w:rPr>
            <w:bCs/>
          </w:rPr>
          <w:t xml:space="preserve"> </w:t>
        </w:r>
      </w:hyperlink>
    </w:p>
    <w:p w14:paraId="2D6ADDC2" w14:textId="77777777" w:rsidR="00E84051" w:rsidRPr="00F65938" w:rsidRDefault="00E84051" w:rsidP="00CA4E61">
      <w:pPr>
        <w:widowControl w:val="0"/>
        <w:adjustRightInd w:val="0"/>
        <w:snapToGrid w:val="0"/>
        <w:ind w:right="0"/>
      </w:pPr>
    </w:p>
    <w:p w14:paraId="580C3D16" w14:textId="312087A8" w:rsidR="00741E77" w:rsidRPr="00F65938" w:rsidRDefault="004E2900" w:rsidP="00CA4E61">
      <w:pPr>
        <w:pStyle w:val="WCPFCnormal"/>
        <w:widowControl w:val="0"/>
        <w:adjustRightInd w:val="0"/>
        <w:snapToGrid w:val="0"/>
        <w:spacing w:after="0"/>
        <w:ind w:left="0" w:firstLine="0"/>
        <w:contextualSpacing w:val="0"/>
        <w:rPr>
          <w:rFonts w:cs="Calibri"/>
          <w:bCs/>
        </w:rPr>
      </w:pPr>
      <w:r w:rsidRPr="00F65938">
        <w:rPr>
          <w:rFonts w:cs="Calibri"/>
        </w:rPr>
        <w:t xml:space="preserve">Graham Pilling presented </w:t>
      </w:r>
      <w:r w:rsidR="00E84051" w:rsidRPr="00F65938">
        <w:rPr>
          <w:rFonts w:cs="Calibri"/>
        </w:rPr>
        <w:t>SC20-</w:t>
      </w:r>
      <w:r w:rsidRPr="00F65938">
        <w:rPr>
          <w:rFonts w:cs="Calibri"/>
        </w:rPr>
        <w:t xml:space="preserve">MI-WP-09 on behalf of </w:t>
      </w:r>
      <w:r w:rsidR="00E84051" w:rsidRPr="00F65938">
        <w:rPr>
          <w:rFonts w:cs="Calibri"/>
        </w:rPr>
        <w:t xml:space="preserve">the </w:t>
      </w:r>
      <w:r w:rsidRPr="00F65938">
        <w:rPr>
          <w:rFonts w:cs="Calibri"/>
        </w:rPr>
        <w:t xml:space="preserve">SSP. He outlined </w:t>
      </w:r>
      <w:r w:rsidR="001D7AF4" w:rsidRPr="00F65938">
        <w:rPr>
          <w:rFonts w:cs="Calibri"/>
        </w:rPr>
        <w:t>the main differences between CMM 2023-01 and the previous iteration of the Tropical Tuna Measure, and the assumptions that had to be made</w:t>
      </w:r>
      <w:r w:rsidR="003B70A2" w:rsidRPr="00F65938">
        <w:rPr>
          <w:rFonts w:cs="Calibri"/>
        </w:rPr>
        <w:t xml:space="preserve"> under the various review scenarios. </w:t>
      </w:r>
      <w:r w:rsidR="00741E77" w:rsidRPr="00F65938">
        <w:rPr>
          <w:rFonts w:cs="Calibri"/>
          <w:bCs/>
        </w:rPr>
        <w:t>Thirty-year stochastic stock projections were used to evaluate potential long-term consequences of resulting future fishing levels under each scenario for the three stocks. For each, projections were run across the grid of the most recent stock assessment models agreed by SC as the basis for management advice.</w:t>
      </w:r>
    </w:p>
    <w:p w14:paraId="37D34690" w14:textId="77777777" w:rsidR="003426BA" w:rsidRPr="00F65938" w:rsidRDefault="003426BA" w:rsidP="00CA4E61">
      <w:pPr>
        <w:pStyle w:val="WCPFCnormal"/>
        <w:widowControl w:val="0"/>
        <w:numPr>
          <w:ilvl w:val="0"/>
          <w:numId w:val="0"/>
        </w:numPr>
        <w:adjustRightInd w:val="0"/>
        <w:snapToGrid w:val="0"/>
        <w:spacing w:after="0"/>
        <w:ind w:left="567"/>
        <w:contextualSpacing w:val="0"/>
        <w:rPr>
          <w:rFonts w:cs="Calibri"/>
          <w:bCs/>
        </w:rPr>
      </w:pPr>
    </w:p>
    <w:p w14:paraId="115D5357" w14:textId="5AC9034A" w:rsidR="00741E77" w:rsidRPr="00F65938" w:rsidRDefault="00741E77" w:rsidP="00CA4E61">
      <w:pPr>
        <w:pStyle w:val="WCPFCnormal"/>
        <w:widowControl w:val="0"/>
        <w:adjustRightInd w:val="0"/>
        <w:snapToGrid w:val="0"/>
        <w:spacing w:after="0"/>
        <w:ind w:left="0" w:firstLine="0"/>
        <w:contextualSpacing w:val="0"/>
        <w:rPr>
          <w:rFonts w:cs="Calibri"/>
          <w:bCs/>
        </w:rPr>
      </w:pPr>
      <w:r w:rsidRPr="00F65938">
        <w:rPr>
          <w:rFonts w:cs="Calibri"/>
          <w:bCs/>
        </w:rPr>
        <w:t>CMM 2023-01 specifie</w:t>
      </w:r>
      <w:r w:rsidR="003426BA" w:rsidRPr="00F65938">
        <w:rPr>
          <w:rFonts w:cs="Calibri"/>
          <w:bCs/>
        </w:rPr>
        <w:t>d</w:t>
      </w:r>
      <w:r w:rsidRPr="00F65938">
        <w:rPr>
          <w:rFonts w:cs="Calibri"/>
          <w:bCs/>
        </w:rPr>
        <w:t xml:space="preserve"> objectives for both bigeye and yellowfin stocks</w:t>
      </w:r>
      <w:r w:rsidR="00EB54FA" w:rsidRPr="00F65938">
        <w:rPr>
          <w:rFonts w:cs="Calibri"/>
          <w:bCs/>
        </w:rPr>
        <w:t>:</w:t>
      </w:r>
      <w:r w:rsidRPr="00F65938">
        <w:rPr>
          <w:rFonts w:cs="Calibri"/>
          <w:bCs/>
        </w:rPr>
        <w:t xml:space="preserve"> being to maintain their spawning stock depletion ratio (SB/SB</w:t>
      </w:r>
      <w:r w:rsidRPr="00F65938">
        <w:rPr>
          <w:rFonts w:cs="Calibri"/>
          <w:bCs/>
          <w:vertAlign w:val="subscript"/>
        </w:rPr>
        <w:t>F=0</w:t>
      </w:r>
      <w:r w:rsidRPr="00F65938">
        <w:rPr>
          <w:rFonts w:cs="Calibri"/>
          <w:bCs/>
        </w:rPr>
        <w:t>) at or above the average SB/SB</w:t>
      </w:r>
      <w:r w:rsidRPr="00F65938">
        <w:rPr>
          <w:rFonts w:cs="Calibri"/>
          <w:bCs/>
          <w:vertAlign w:val="subscript"/>
        </w:rPr>
        <w:t>F=0</w:t>
      </w:r>
      <w:r w:rsidRPr="00F65938">
        <w:rPr>
          <w:rFonts w:cs="Calibri"/>
          <w:bCs/>
        </w:rPr>
        <w:t xml:space="preserve"> for 2012-2015. These values </w:t>
      </w:r>
      <w:r w:rsidR="00EB54FA" w:rsidRPr="003A021F">
        <w:rPr>
          <w:rFonts w:cs="Calibri"/>
        </w:rPr>
        <w:t>were</w:t>
      </w:r>
      <w:r w:rsidR="00EB54FA" w:rsidRPr="00F65938">
        <w:rPr>
          <w:rFonts w:cs="Calibri"/>
          <w:bCs/>
        </w:rPr>
        <w:t xml:space="preserve"> </w:t>
      </w:r>
      <w:r w:rsidRPr="00F65938">
        <w:rPr>
          <w:rFonts w:cs="Calibri"/>
          <w:bCs/>
        </w:rPr>
        <w:t>0.34 SB</w:t>
      </w:r>
      <w:r w:rsidRPr="00F65938">
        <w:rPr>
          <w:rFonts w:cs="Calibri"/>
          <w:bCs/>
          <w:vertAlign w:val="subscript"/>
        </w:rPr>
        <w:t>F=0</w:t>
      </w:r>
      <w:r w:rsidRPr="00F65938">
        <w:rPr>
          <w:rFonts w:cs="Calibri"/>
          <w:bCs/>
        </w:rPr>
        <w:t xml:space="preserve"> and 0.44 SB</w:t>
      </w:r>
      <w:r w:rsidRPr="00F65938">
        <w:rPr>
          <w:rFonts w:cs="Calibri"/>
          <w:bCs/>
          <w:vertAlign w:val="subscript"/>
        </w:rPr>
        <w:t>F=0</w:t>
      </w:r>
      <w:r w:rsidRPr="00F65938">
        <w:rPr>
          <w:rFonts w:cs="Calibri"/>
          <w:bCs/>
        </w:rPr>
        <w:t xml:space="preserve">, for bigeye and yellowfin respectively, based upon the 2023 assessment results. For skipjack, CMM 2022-01 adopted a TRP as described in paragraph 2 of that </w:t>
      </w:r>
      <w:r w:rsidR="00EB54FA" w:rsidRPr="00F65938">
        <w:rPr>
          <w:rFonts w:cs="Calibri"/>
          <w:bCs/>
        </w:rPr>
        <w:t>m</w:t>
      </w:r>
      <w:r w:rsidRPr="00F65938">
        <w:rPr>
          <w:rFonts w:cs="Calibri"/>
          <w:bCs/>
        </w:rPr>
        <w:t>easure, which equate</w:t>
      </w:r>
      <w:r w:rsidR="00EB54FA" w:rsidRPr="00F65938">
        <w:rPr>
          <w:rFonts w:cs="Calibri"/>
          <w:bCs/>
        </w:rPr>
        <w:t>d</w:t>
      </w:r>
      <w:r w:rsidRPr="00F65938">
        <w:rPr>
          <w:rFonts w:cs="Calibri"/>
          <w:bCs/>
        </w:rPr>
        <w:t xml:space="preserve"> to a value of 0.50 SB</w:t>
      </w:r>
      <w:r w:rsidRPr="00F65938">
        <w:rPr>
          <w:rFonts w:cs="Calibri"/>
          <w:bCs/>
          <w:vertAlign w:val="subscript"/>
        </w:rPr>
        <w:t>F=0</w:t>
      </w:r>
      <w:r w:rsidRPr="00F65938">
        <w:rPr>
          <w:rFonts w:cs="Calibri"/>
          <w:bCs/>
        </w:rPr>
        <w:t xml:space="preserve"> based upon the 2022 assessment results. The potential long-term performance of the CMM against these objectives was evaluated.</w:t>
      </w:r>
    </w:p>
    <w:p w14:paraId="6ED53B3C" w14:textId="77777777" w:rsidR="00EB54FA" w:rsidRPr="00F65938" w:rsidRDefault="00EB54FA" w:rsidP="00CA4E61">
      <w:pPr>
        <w:pStyle w:val="WCPFCnormal"/>
        <w:widowControl w:val="0"/>
        <w:numPr>
          <w:ilvl w:val="0"/>
          <w:numId w:val="0"/>
        </w:numPr>
        <w:adjustRightInd w:val="0"/>
        <w:snapToGrid w:val="0"/>
        <w:spacing w:after="0"/>
        <w:ind w:left="567"/>
        <w:contextualSpacing w:val="0"/>
        <w:rPr>
          <w:rFonts w:cs="Calibri"/>
          <w:bCs/>
        </w:rPr>
      </w:pPr>
    </w:p>
    <w:p w14:paraId="5B789F44" w14:textId="25130E5E" w:rsidR="00741E77" w:rsidRPr="00F65938" w:rsidRDefault="00741E7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potential long-term performance of CMM 2023-01 for bigeye tuna </w:t>
      </w:r>
      <w:r w:rsidR="00FE7C47" w:rsidRPr="00F65938">
        <w:rPr>
          <w:rFonts w:cs="Calibri"/>
          <w:bCs/>
        </w:rPr>
        <w:t xml:space="preserve">was </w:t>
      </w:r>
      <w:r w:rsidRPr="00F65938">
        <w:rPr>
          <w:rFonts w:cs="Calibri"/>
          <w:bCs/>
        </w:rPr>
        <w:t xml:space="preserve">primarily influenced by the scenarios assumed for future fishing levels; while absolute levels </w:t>
      </w:r>
      <w:r w:rsidR="00FE7C47" w:rsidRPr="00F65938">
        <w:rPr>
          <w:rFonts w:cs="Calibri"/>
          <w:bCs/>
        </w:rPr>
        <w:t xml:space="preserve">were </w:t>
      </w:r>
      <w:r w:rsidRPr="00F65938">
        <w:rPr>
          <w:rFonts w:cs="Calibri"/>
          <w:bCs/>
        </w:rPr>
        <w:t xml:space="preserve">influenced by the assumed future recruitment levels, outcomes relative to the objectives </w:t>
      </w:r>
      <w:r w:rsidR="00FE7C47" w:rsidRPr="00F65938">
        <w:rPr>
          <w:rFonts w:cs="Calibri"/>
          <w:bCs/>
        </w:rPr>
        <w:t xml:space="preserve">were </w:t>
      </w:r>
      <w:r w:rsidRPr="00F65938">
        <w:rPr>
          <w:rFonts w:cs="Calibri"/>
          <w:bCs/>
        </w:rPr>
        <w:t>generally consistent. Under future fishing levels defined by the ‘optimistic’ scenario and the ‘skipjack MP/</w:t>
      </w:r>
      <w:r w:rsidRPr="003A021F">
        <w:rPr>
          <w:rFonts w:cs="Calibri"/>
        </w:rPr>
        <w:t>Table</w:t>
      </w:r>
      <w:r w:rsidRPr="00F65938">
        <w:rPr>
          <w:rFonts w:cs="Calibri"/>
          <w:bCs/>
        </w:rPr>
        <w:t xml:space="preserve"> 3’ scenario, the objective of maintaining the stock at or above 2012-2015 levels </w:t>
      </w:r>
      <w:r w:rsidR="00FE7C47" w:rsidRPr="00F65938">
        <w:rPr>
          <w:rFonts w:cs="Calibri"/>
          <w:bCs/>
        </w:rPr>
        <w:t>was</w:t>
      </w:r>
      <w:r w:rsidRPr="00F65938">
        <w:rPr>
          <w:rFonts w:cs="Calibri"/>
          <w:bCs/>
        </w:rPr>
        <w:t xml:space="preserve"> achieved under both future recruitment scenarios. Under the ‘fully utilised’ scenario, the stock </w:t>
      </w:r>
      <w:r w:rsidR="00FE7C47" w:rsidRPr="00F65938">
        <w:rPr>
          <w:rFonts w:cs="Calibri"/>
          <w:bCs/>
        </w:rPr>
        <w:t xml:space="preserve">fell </w:t>
      </w:r>
      <w:r w:rsidRPr="00F65938">
        <w:rPr>
          <w:rFonts w:cs="Calibri"/>
          <w:bCs/>
        </w:rPr>
        <w:t xml:space="preserve">below the objective, and where long-term recruitment </w:t>
      </w:r>
      <w:r w:rsidR="00FE7C47" w:rsidRPr="00F65938">
        <w:rPr>
          <w:rFonts w:cs="Calibri"/>
          <w:bCs/>
        </w:rPr>
        <w:t xml:space="preserve">was </w:t>
      </w:r>
      <w:r w:rsidRPr="00F65938">
        <w:rPr>
          <w:rFonts w:cs="Calibri"/>
          <w:bCs/>
        </w:rPr>
        <w:t xml:space="preserve">assumed, there </w:t>
      </w:r>
      <w:r w:rsidR="00FE7C47" w:rsidRPr="00F65938">
        <w:rPr>
          <w:rFonts w:cs="Calibri"/>
          <w:bCs/>
        </w:rPr>
        <w:t xml:space="preserve">was </w:t>
      </w:r>
      <w:r w:rsidRPr="00F65938">
        <w:rPr>
          <w:rFonts w:cs="Calibri"/>
          <w:bCs/>
        </w:rPr>
        <w:t xml:space="preserve">a 30% chance of the stock falling below the LRP. </w:t>
      </w:r>
      <w:r w:rsidR="00FE7C47" w:rsidRPr="00F65938">
        <w:rPr>
          <w:rFonts w:cs="Calibri"/>
          <w:bCs/>
        </w:rPr>
        <w:t xml:space="preserve">The SSP </w:t>
      </w:r>
      <w:r w:rsidRPr="00F65938">
        <w:rPr>
          <w:rFonts w:cs="Calibri"/>
          <w:bCs/>
        </w:rPr>
        <w:t>note</w:t>
      </w:r>
      <w:r w:rsidR="00FE7C47" w:rsidRPr="00F65938">
        <w:rPr>
          <w:rFonts w:cs="Calibri"/>
          <w:bCs/>
        </w:rPr>
        <w:t>d</w:t>
      </w:r>
      <w:r w:rsidRPr="00F65938">
        <w:rPr>
          <w:rFonts w:cs="Calibri"/>
          <w:bCs/>
        </w:rPr>
        <w:t xml:space="preserve"> it </w:t>
      </w:r>
      <w:r w:rsidR="00FE7C47" w:rsidRPr="00F65938">
        <w:rPr>
          <w:rFonts w:cs="Calibri"/>
          <w:bCs/>
        </w:rPr>
        <w:t>was</w:t>
      </w:r>
      <w:r w:rsidRPr="00F65938">
        <w:rPr>
          <w:rFonts w:cs="Calibri"/>
          <w:bCs/>
        </w:rPr>
        <w:t xml:space="preserve"> the combination of purse seine and longline fishing levels that </w:t>
      </w:r>
      <w:r w:rsidR="00FE7C47" w:rsidRPr="00F65938">
        <w:rPr>
          <w:rFonts w:cs="Calibri"/>
          <w:bCs/>
        </w:rPr>
        <w:t xml:space="preserve">had </w:t>
      </w:r>
      <w:r w:rsidRPr="00F65938">
        <w:rPr>
          <w:rFonts w:cs="Calibri"/>
          <w:bCs/>
        </w:rPr>
        <w:t xml:space="preserve">led to this outcome. Relative to recent estimated levels, fishing mortality </w:t>
      </w:r>
      <w:r w:rsidR="00FE7C47" w:rsidRPr="00F65938">
        <w:rPr>
          <w:rFonts w:cs="Calibri"/>
          <w:bCs/>
        </w:rPr>
        <w:t xml:space="preserve">was </w:t>
      </w:r>
      <w:r w:rsidRPr="00F65938">
        <w:rPr>
          <w:rFonts w:cs="Calibri"/>
          <w:bCs/>
        </w:rPr>
        <w:t>projected to increase in each of the scenarios and future recruitment assumptions. Fishing mortality was projected to remain below F</w:t>
      </w:r>
      <w:r w:rsidRPr="00F65938">
        <w:rPr>
          <w:rFonts w:cs="Calibri"/>
          <w:bCs/>
          <w:vertAlign w:val="subscript"/>
        </w:rPr>
        <w:t>MSY</w:t>
      </w:r>
      <w:r w:rsidRPr="00F65938">
        <w:rPr>
          <w:rFonts w:cs="Calibri"/>
          <w:bCs/>
        </w:rPr>
        <w:t xml:space="preserve"> under the ‘optimistic’ </w:t>
      </w:r>
      <w:r w:rsidRPr="00F65938">
        <w:rPr>
          <w:rFonts w:cs="Calibri"/>
          <w:bCs/>
        </w:rPr>
        <w:lastRenderedPageBreak/>
        <w:t>under both recruitment assumptions, but to exceed F</w:t>
      </w:r>
      <w:r w:rsidRPr="00F65938">
        <w:rPr>
          <w:rFonts w:cs="Calibri"/>
          <w:bCs/>
          <w:vertAlign w:val="subscript"/>
        </w:rPr>
        <w:t>MSY</w:t>
      </w:r>
      <w:r w:rsidRPr="00F65938">
        <w:rPr>
          <w:rFonts w:cs="Calibri"/>
          <w:bCs/>
        </w:rPr>
        <w:t xml:space="preserve"> on average under both the ‘fully utilised’ scenario (both recruitment assumptions) and ‘skipjack MP/Table 3’ scenario where long-term recruitment </w:t>
      </w:r>
      <w:r w:rsidR="00415FD4" w:rsidRPr="00F65938">
        <w:rPr>
          <w:rFonts w:cs="Calibri"/>
          <w:bCs/>
        </w:rPr>
        <w:t xml:space="preserve">was </w:t>
      </w:r>
      <w:r w:rsidRPr="00F65938">
        <w:rPr>
          <w:rFonts w:cs="Calibri"/>
          <w:bCs/>
        </w:rPr>
        <w:t>assumed for the future.</w:t>
      </w:r>
    </w:p>
    <w:p w14:paraId="0EC51A7F" w14:textId="77777777" w:rsidR="00415FD4" w:rsidRPr="00F65938" w:rsidRDefault="00415FD4" w:rsidP="00CA4E61">
      <w:pPr>
        <w:pStyle w:val="WCPFCnormal"/>
        <w:widowControl w:val="0"/>
        <w:numPr>
          <w:ilvl w:val="0"/>
          <w:numId w:val="0"/>
        </w:numPr>
        <w:adjustRightInd w:val="0"/>
        <w:snapToGrid w:val="0"/>
        <w:spacing w:after="0"/>
        <w:ind w:left="567"/>
        <w:contextualSpacing w:val="0"/>
        <w:rPr>
          <w:rFonts w:cs="Calibri"/>
          <w:bCs/>
        </w:rPr>
      </w:pPr>
    </w:p>
    <w:p w14:paraId="12B96B15" w14:textId="5C374A80" w:rsidR="00741E77" w:rsidRPr="00F65938" w:rsidRDefault="00741E7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Results for skipjack were defined by the assumed level of future purse seine effort. Under the optimistic scenario (essentially 2019-2021 average purse seine effort levels), the stock would remain on average above the TRP. Under the ‘skipjack MP’ or ‘fully utilised’ scenarios, where future overall levels </w:t>
      </w:r>
      <w:r w:rsidR="00415FD4" w:rsidRPr="00F65938">
        <w:rPr>
          <w:rFonts w:cs="Calibri"/>
          <w:bCs/>
        </w:rPr>
        <w:t xml:space="preserve">were </w:t>
      </w:r>
      <w:r w:rsidRPr="00F65938">
        <w:rPr>
          <w:rFonts w:cs="Calibri"/>
          <w:bCs/>
        </w:rPr>
        <w:t xml:space="preserve">assumed to return to those seen in 2012, skipjack depletion </w:t>
      </w:r>
      <w:r w:rsidR="00813AEA" w:rsidRPr="00F65938">
        <w:rPr>
          <w:rFonts w:cs="Calibri"/>
          <w:bCs/>
        </w:rPr>
        <w:t xml:space="preserve">was </w:t>
      </w:r>
      <w:r w:rsidRPr="00F65938">
        <w:rPr>
          <w:rFonts w:cs="Calibri"/>
          <w:bCs/>
        </w:rPr>
        <w:t>projected to stabilise at the level consistent with the TRP (0.50 SB</w:t>
      </w:r>
      <w:r w:rsidRPr="00F65938">
        <w:rPr>
          <w:rFonts w:cs="Calibri"/>
          <w:bCs/>
          <w:vertAlign w:val="subscript"/>
        </w:rPr>
        <w:t>F=0</w:t>
      </w:r>
      <w:r w:rsidRPr="00F65938">
        <w:rPr>
          <w:rFonts w:cs="Calibri"/>
          <w:bCs/>
        </w:rPr>
        <w:t xml:space="preserve">), while F </w:t>
      </w:r>
      <w:r w:rsidR="00813AEA" w:rsidRPr="00F65938">
        <w:rPr>
          <w:rFonts w:cs="Calibri"/>
          <w:bCs/>
        </w:rPr>
        <w:t xml:space="preserve">was </w:t>
      </w:r>
      <w:r w:rsidRPr="00F65938">
        <w:rPr>
          <w:rFonts w:cs="Calibri"/>
          <w:bCs/>
        </w:rPr>
        <w:t>projected to be 31-35% of F</w:t>
      </w:r>
      <w:r w:rsidRPr="00F65938">
        <w:rPr>
          <w:rFonts w:cs="Calibri"/>
          <w:bCs/>
          <w:vertAlign w:val="subscript"/>
        </w:rPr>
        <w:t>MSY</w:t>
      </w:r>
      <w:r w:rsidRPr="00F65938">
        <w:rPr>
          <w:rFonts w:cs="Calibri"/>
          <w:bCs/>
        </w:rPr>
        <w:t>. There was no risk of breaching the adopted limit reference point, and a 2% chance that F could increase above F</w:t>
      </w:r>
      <w:r w:rsidRPr="00F65938">
        <w:rPr>
          <w:rFonts w:cs="Calibri"/>
          <w:bCs/>
          <w:vertAlign w:val="subscript"/>
        </w:rPr>
        <w:t>MSY</w:t>
      </w:r>
      <w:r w:rsidRPr="00F65938">
        <w:rPr>
          <w:rFonts w:cs="Calibri"/>
          <w:bCs/>
        </w:rPr>
        <w:t xml:space="preserve"> under the ‘skipjack MP’/’</w:t>
      </w:r>
      <w:r w:rsidR="00813AEA" w:rsidRPr="00F65938">
        <w:rPr>
          <w:rFonts w:cs="Calibri"/>
          <w:bCs/>
        </w:rPr>
        <w:t>f</w:t>
      </w:r>
      <w:r w:rsidRPr="00F65938">
        <w:rPr>
          <w:rFonts w:cs="Calibri"/>
          <w:bCs/>
        </w:rPr>
        <w:t>ully utilised’ scenarios.</w:t>
      </w:r>
    </w:p>
    <w:p w14:paraId="27790BF3" w14:textId="77777777" w:rsidR="00813AEA" w:rsidRPr="00F65938" w:rsidRDefault="00813AEA" w:rsidP="00CA4E61">
      <w:pPr>
        <w:pStyle w:val="WCPFCnormal"/>
        <w:widowControl w:val="0"/>
        <w:numPr>
          <w:ilvl w:val="0"/>
          <w:numId w:val="0"/>
        </w:numPr>
        <w:adjustRightInd w:val="0"/>
        <w:snapToGrid w:val="0"/>
        <w:spacing w:after="0"/>
        <w:ind w:left="567"/>
        <w:contextualSpacing w:val="0"/>
        <w:rPr>
          <w:rFonts w:cs="Calibri"/>
          <w:bCs/>
        </w:rPr>
      </w:pPr>
    </w:p>
    <w:p w14:paraId="19C22AA3" w14:textId="0A413E07" w:rsidR="00741E77" w:rsidRPr="00F65938" w:rsidRDefault="00741E77"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For yellowfin tuna, under all future scenarios examined the stock </w:t>
      </w:r>
      <w:r w:rsidR="00126BEF" w:rsidRPr="00F65938">
        <w:rPr>
          <w:rFonts w:cs="Calibri"/>
          <w:bCs/>
        </w:rPr>
        <w:t xml:space="preserve">did </w:t>
      </w:r>
      <w:r w:rsidRPr="00F65938">
        <w:rPr>
          <w:rFonts w:cs="Calibri"/>
          <w:bCs/>
        </w:rPr>
        <w:t xml:space="preserve">not achieve the CMM’s current objective of maintaining the stock at or above 2012-2015 levels. The stock </w:t>
      </w:r>
      <w:r w:rsidR="00126BEF" w:rsidRPr="00F65938">
        <w:rPr>
          <w:rFonts w:cs="Calibri"/>
          <w:bCs/>
        </w:rPr>
        <w:t xml:space="preserve">fell </w:t>
      </w:r>
      <w:r w:rsidRPr="00F65938">
        <w:rPr>
          <w:rFonts w:cs="Calibri"/>
          <w:bCs/>
        </w:rPr>
        <w:t>to levels of 77-93% of that objective, with the stock stabilising on average at 0.34 to 0.41 SB</w:t>
      </w:r>
      <w:r w:rsidRPr="00F65938">
        <w:rPr>
          <w:rFonts w:cs="Calibri"/>
          <w:bCs/>
          <w:vertAlign w:val="subscript"/>
        </w:rPr>
        <w:t>F=0</w:t>
      </w:r>
      <w:r w:rsidRPr="00F65938">
        <w:rPr>
          <w:rFonts w:cs="Calibri"/>
          <w:bCs/>
        </w:rPr>
        <w:t xml:space="preserve">. Median F </w:t>
      </w:r>
      <w:r w:rsidRPr="003A021F">
        <w:rPr>
          <w:rFonts w:cs="Calibri"/>
        </w:rPr>
        <w:t>remain</w:t>
      </w:r>
      <w:r w:rsidR="00126BEF" w:rsidRPr="003A021F">
        <w:rPr>
          <w:rFonts w:cs="Calibri"/>
        </w:rPr>
        <w:t>ed</w:t>
      </w:r>
      <w:r w:rsidRPr="00F65938">
        <w:rPr>
          <w:rFonts w:cs="Calibri"/>
          <w:bCs/>
        </w:rPr>
        <w:t xml:space="preserve"> well below F</w:t>
      </w:r>
      <w:r w:rsidRPr="00F65938">
        <w:rPr>
          <w:rFonts w:cs="Calibri"/>
          <w:bCs/>
          <w:vertAlign w:val="subscript"/>
        </w:rPr>
        <w:t>MSY</w:t>
      </w:r>
      <w:r w:rsidRPr="00F65938">
        <w:rPr>
          <w:rFonts w:cs="Calibri"/>
          <w:bCs/>
        </w:rPr>
        <w:t xml:space="preserve">. There </w:t>
      </w:r>
      <w:r w:rsidR="00126BEF" w:rsidRPr="00F65938">
        <w:rPr>
          <w:rFonts w:cs="Calibri"/>
          <w:bCs/>
        </w:rPr>
        <w:t>wa</w:t>
      </w:r>
      <w:r w:rsidRPr="00F65938">
        <w:rPr>
          <w:rFonts w:cs="Calibri"/>
          <w:bCs/>
        </w:rPr>
        <w:t>s a predicted risk of spawning biomass falling below the LRP of 2% and F increasing above F</w:t>
      </w:r>
      <w:r w:rsidRPr="00F65938">
        <w:rPr>
          <w:rFonts w:cs="Calibri"/>
          <w:bCs/>
          <w:vertAlign w:val="subscript"/>
        </w:rPr>
        <w:t>MSY</w:t>
      </w:r>
      <w:r w:rsidRPr="00F65938">
        <w:rPr>
          <w:rFonts w:cs="Calibri"/>
          <w:bCs/>
        </w:rPr>
        <w:t xml:space="preserve"> of 2% under the ‘fully utilised’ scenario.</w:t>
      </w:r>
    </w:p>
    <w:p w14:paraId="1439D0A4" w14:textId="77777777" w:rsidR="00E84051" w:rsidRPr="00F65938" w:rsidRDefault="00E84051" w:rsidP="00CA4E61">
      <w:pPr>
        <w:pStyle w:val="WCPFCnormal"/>
        <w:widowControl w:val="0"/>
        <w:numPr>
          <w:ilvl w:val="0"/>
          <w:numId w:val="0"/>
        </w:numPr>
        <w:adjustRightInd w:val="0"/>
        <w:snapToGrid w:val="0"/>
        <w:spacing w:after="0"/>
        <w:ind w:left="567"/>
        <w:contextualSpacing w:val="0"/>
        <w:rPr>
          <w:rFonts w:cs="Calibri"/>
          <w:bCs/>
        </w:rPr>
      </w:pPr>
    </w:p>
    <w:p w14:paraId="76B5BB05" w14:textId="563F0092" w:rsidR="00E84051" w:rsidRPr="00F65938" w:rsidRDefault="00762138" w:rsidP="00CA4E61">
      <w:pPr>
        <w:pStyle w:val="WCPFCnormal"/>
        <w:widowControl w:val="0"/>
        <w:adjustRightInd w:val="0"/>
        <w:snapToGrid w:val="0"/>
        <w:spacing w:after="0"/>
        <w:ind w:left="0" w:firstLine="0"/>
        <w:contextualSpacing w:val="0"/>
        <w:rPr>
          <w:rFonts w:cs="Calibri"/>
        </w:rPr>
      </w:pPr>
      <w:r w:rsidRPr="00F65938">
        <w:rPr>
          <w:rFonts w:cs="Calibri"/>
        </w:rPr>
        <w:t>Tuvalu thank</w:t>
      </w:r>
      <w:r w:rsidR="00E84051" w:rsidRPr="00F65938">
        <w:rPr>
          <w:rFonts w:cs="Calibri"/>
        </w:rPr>
        <w:t>ed</w:t>
      </w:r>
      <w:r w:rsidRPr="00F65938">
        <w:rPr>
          <w:rFonts w:cs="Calibri"/>
        </w:rPr>
        <w:t xml:space="preserve"> the SSP for this evaluation</w:t>
      </w:r>
      <w:r w:rsidR="00E84051" w:rsidRPr="00F65938">
        <w:rPr>
          <w:rFonts w:cs="Calibri"/>
        </w:rPr>
        <w:t>, on behalf of FFA CCMs</w:t>
      </w:r>
      <w:r w:rsidRPr="00F65938">
        <w:rPr>
          <w:rFonts w:cs="Calibri"/>
        </w:rPr>
        <w:t>.</w:t>
      </w:r>
      <w:r w:rsidR="00E84051" w:rsidRPr="00F65938">
        <w:rPr>
          <w:rFonts w:cs="Calibri"/>
        </w:rPr>
        <w:t xml:space="preserve"> They </w:t>
      </w:r>
      <w:r w:rsidRPr="00F65938">
        <w:rPr>
          <w:rFonts w:cs="Calibri"/>
        </w:rPr>
        <w:t>recognise</w:t>
      </w:r>
      <w:r w:rsidR="00E84051" w:rsidRPr="00F65938">
        <w:rPr>
          <w:rFonts w:cs="Calibri"/>
        </w:rPr>
        <w:t>d</w:t>
      </w:r>
      <w:r w:rsidRPr="00F65938">
        <w:rPr>
          <w:rFonts w:cs="Calibri"/>
        </w:rPr>
        <w:t xml:space="preserve"> the assumption </w:t>
      </w:r>
      <w:r w:rsidR="00A706F0" w:rsidRPr="00F65938">
        <w:rPr>
          <w:rFonts w:cs="Calibri"/>
        </w:rPr>
        <w:t xml:space="preserve">– </w:t>
      </w:r>
      <w:r w:rsidRPr="00F65938">
        <w:rPr>
          <w:rFonts w:cs="Calibri"/>
        </w:rPr>
        <w:t xml:space="preserve">that yellowfin </w:t>
      </w:r>
      <w:r w:rsidR="00126BEF" w:rsidRPr="00F65938">
        <w:rPr>
          <w:rFonts w:cs="Calibri"/>
        </w:rPr>
        <w:t xml:space="preserve">could </w:t>
      </w:r>
      <w:r w:rsidRPr="00F65938">
        <w:rPr>
          <w:rFonts w:cs="Calibri"/>
        </w:rPr>
        <w:t>be effectively managed by proxy at the current management objective levels through the management of skipjack and bigeye, as proposed under the mixed fishery framework</w:t>
      </w:r>
      <w:r w:rsidR="00A706F0" w:rsidRPr="00F65938">
        <w:rPr>
          <w:rFonts w:cs="Calibri"/>
        </w:rPr>
        <w:t xml:space="preserve"> –</w:t>
      </w:r>
      <w:r w:rsidRPr="00F65938">
        <w:rPr>
          <w:rFonts w:cs="Calibri"/>
        </w:rPr>
        <w:t xml:space="preserve"> may need to be reconsidered. </w:t>
      </w:r>
      <w:r w:rsidR="00E84051" w:rsidRPr="00F65938">
        <w:rPr>
          <w:rFonts w:cs="Calibri"/>
        </w:rPr>
        <w:t xml:space="preserve">They </w:t>
      </w:r>
      <w:r w:rsidRPr="00F65938">
        <w:rPr>
          <w:rFonts w:cs="Calibri"/>
        </w:rPr>
        <w:t>note</w:t>
      </w:r>
      <w:r w:rsidR="00E84051" w:rsidRPr="00F65938">
        <w:rPr>
          <w:rFonts w:cs="Calibri"/>
        </w:rPr>
        <w:t>d</w:t>
      </w:r>
      <w:r w:rsidRPr="00F65938">
        <w:rPr>
          <w:rFonts w:cs="Calibri"/>
        </w:rPr>
        <w:t xml:space="preserve"> that:</w:t>
      </w:r>
    </w:p>
    <w:p w14:paraId="5E8C2DC1" w14:textId="77777777" w:rsidR="00E84051" w:rsidRPr="00F65938" w:rsidRDefault="00762138" w:rsidP="00CA4E61">
      <w:pPr>
        <w:pStyle w:val="WCPFCnormal"/>
        <w:widowControl w:val="0"/>
        <w:numPr>
          <w:ilvl w:val="1"/>
          <w:numId w:val="2"/>
        </w:numPr>
        <w:adjustRightInd w:val="0"/>
        <w:snapToGrid w:val="0"/>
        <w:spacing w:after="0"/>
        <w:ind w:left="1080"/>
        <w:contextualSpacing w:val="0"/>
        <w:rPr>
          <w:rFonts w:cs="Calibri"/>
        </w:rPr>
      </w:pPr>
      <w:r w:rsidRPr="00F65938">
        <w:rPr>
          <w:rFonts w:cs="Calibri"/>
        </w:rPr>
        <w:t xml:space="preserve">the assumption of a direct relationship between bigeye and yellowfin catch scalars, as observed differences in 2022 suggest this assumption may not always hold true, and </w:t>
      </w:r>
    </w:p>
    <w:p w14:paraId="790F665F" w14:textId="53B0E85A" w:rsidR="00E84051" w:rsidRPr="00F65938" w:rsidRDefault="006F7627" w:rsidP="00CA4E61">
      <w:pPr>
        <w:pStyle w:val="WCPFCnormal"/>
        <w:widowControl w:val="0"/>
        <w:numPr>
          <w:ilvl w:val="1"/>
          <w:numId w:val="2"/>
        </w:numPr>
        <w:adjustRightInd w:val="0"/>
        <w:snapToGrid w:val="0"/>
        <w:spacing w:after="0"/>
        <w:ind w:left="1080"/>
        <w:contextualSpacing w:val="0"/>
        <w:rPr>
          <w:rFonts w:cs="Calibri"/>
        </w:rPr>
      </w:pPr>
      <w:r>
        <w:rPr>
          <w:rFonts w:cs="Calibri"/>
        </w:rPr>
        <w:t>t</w:t>
      </w:r>
      <w:r w:rsidR="00762138" w:rsidRPr="00F65938">
        <w:rPr>
          <w:rFonts w:cs="Calibri"/>
        </w:rPr>
        <w:t xml:space="preserve">he TRP for skipjack and the management objective for bigeye could be achieved, under specific bigeye recruitment assumptions, but not the current objective for yellowfin. </w:t>
      </w:r>
    </w:p>
    <w:p w14:paraId="35BC0A39" w14:textId="77777777" w:rsidR="00C20089" w:rsidRPr="00F65938" w:rsidRDefault="00C20089" w:rsidP="00CA4E61">
      <w:pPr>
        <w:pStyle w:val="WCPFCnormal"/>
        <w:widowControl w:val="0"/>
        <w:numPr>
          <w:ilvl w:val="0"/>
          <w:numId w:val="0"/>
        </w:numPr>
        <w:adjustRightInd w:val="0"/>
        <w:snapToGrid w:val="0"/>
        <w:spacing w:after="0"/>
        <w:ind w:left="567"/>
        <w:contextualSpacing w:val="0"/>
        <w:rPr>
          <w:rFonts w:cs="Calibri"/>
        </w:rPr>
      </w:pPr>
    </w:p>
    <w:p w14:paraId="25049905" w14:textId="5233C34D" w:rsidR="00E84051" w:rsidRPr="00F65938" w:rsidRDefault="00762138" w:rsidP="00CA4E61">
      <w:pPr>
        <w:pStyle w:val="WCPFCnormal"/>
        <w:widowControl w:val="0"/>
        <w:adjustRightInd w:val="0"/>
        <w:snapToGrid w:val="0"/>
        <w:spacing w:after="0"/>
        <w:ind w:left="0" w:firstLine="0"/>
        <w:contextualSpacing w:val="0"/>
        <w:rPr>
          <w:rFonts w:cs="Calibri"/>
        </w:rPr>
      </w:pPr>
      <w:r w:rsidRPr="00F65938">
        <w:rPr>
          <w:rFonts w:cs="Calibri"/>
        </w:rPr>
        <w:t>Both the evaluation of TRPs for bigeye and yellowfin tuna and this review reflect</w:t>
      </w:r>
      <w:r w:rsidR="006B482C" w:rsidRPr="00F65938">
        <w:rPr>
          <w:rFonts w:cs="Calibri"/>
        </w:rPr>
        <w:t>ed</w:t>
      </w:r>
      <w:r w:rsidRPr="00F65938">
        <w:rPr>
          <w:rFonts w:cs="Calibri"/>
        </w:rPr>
        <w:t xml:space="preserve"> the challenges in achieving objectives for all stocks at the same time, and in setting ‘common’ TRPs for different stocks in a multispecies fishery, and a trade-off between objectives for the different stocks may be required. </w:t>
      </w:r>
    </w:p>
    <w:p w14:paraId="1286A506" w14:textId="77777777" w:rsidR="006B482C" w:rsidRPr="00F65938" w:rsidRDefault="006B482C" w:rsidP="00CA4E61">
      <w:pPr>
        <w:pStyle w:val="WCPFCnormal"/>
        <w:widowControl w:val="0"/>
        <w:numPr>
          <w:ilvl w:val="0"/>
          <w:numId w:val="0"/>
        </w:numPr>
        <w:adjustRightInd w:val="0"/>
        <w:snapToGrid w:val="0"/>
        <w:spacing w:after="0"/>
        <w:ind w:left="567" w:hanging="567"/>
        <w:contextualSpacing w:val="0"/>
        <w:rPr>
          <w:rFonts w:cs="Calibri"/>
        </w:rPr>
      </w:pPr>
    </w:p>
    <w:p w14:paraId="6C45B79B" w14:textId="6B129FAD" w:rsidR="008D322F" w:rsidRPr="00F65938" w:rsidRDefault="00762138" w:rsidP="00CA4E61">
      <w:pPr>
        <w:pStyle w:val="WCPFCnormal"/>
        <w:widowControl w:val="0"/>
        <w:adjustRightInd w:val="0"/>
        <w:snapToGrid w:val="0"/>
        <w:spacing w:after="0"/>
        <w:ind w:left="0" w:firstLine="0"/>
        <w:contextualSpacing w:val="0"/>
        <w:rPr>
          <w:rFonts w:cs="Calibri"/>
        </w:rPr>
      </w:pPr>
      <w:r w:rsidRPr="00F65938">
        <w:rPr>
          <w:rFonts w:cs="Calibri"/>
        </w:rPr>
        <w:t>Finally, noting the impact of fishing within Region 2 on the yellowfin stock status, FFA Members acknowledge</w:t>
      </w:r>
      <w:r w:rsidR="00E84051" w:rsidRPr="00F65938">
        <w:rPr>
          <w:rFonts w:cs="Calibri"/>
        </w:rPr>
        <w:t>d</w:t>
      </w:r>
      <w:r w:rsidRPr="00F65938">
        <w:rPr>
          <w:rFonts w:cs="Calibri"/>
        </w:rPr>
        <w:t xml:space="preserve"> and support</w:t>
      </w:r>
      <w:r w:rsidR="00E84051" w:rsidRPr="00F65938">
        <w:rPr>
          <w:rFonts w:cs="Calibri"/>
        </w:rPr>
        <w:t>ed</w:t>
      </w:r>
      <w:r w:rsidRPr="00F65938">
        <w:rPr>
          <w:rFonts w:cs="Calibri"/>
        </w:rPr>
        <w:t xml:space="preserve"> the continued work under the WPEA project in improving the estimation of the substantive yellowfin catch in this region. Additionally, it would be worth exploring whether current assumptions </w:t>
      </w:r>
      <w:r w:rsidR="006B482C" w:rsidRPr="00F65938">
        <w:rPr>
          <w:rFonts w:cs="Calibri"/>
        </w:rPr>
        <w:t>were</w:t>
      </w:r>
      <w:r w:rsidRPr="00F65938">
        <w:rPr>
          <w:rFonts w:cs="Calibri"/>
        </w:rPr>
        <w:t xml:space="preserve"> consistent with recent and potential future exploitation. </w:t>
      </w:r>
      <w:r w:rsidR="00E84051" w:rsidRPr="00F65938">
        <w:rPr>
          <w:rFonts w:cs="Calibri"/>
        </w:rPr>
        <w:t xml:space="preserve">They </w:t>
      </w:r>
      <w:r w:rsidRPr="00F65938">
        <w:rPr>
          <w:rFonts w:cs="Calibri"/>
        </w:rPr>
        <w:t>invite</w:t>
      </w:r>
      <w:r w:rsidR="00E84051" w:rsidRPr="00F65938">
        <w:rPr>
          <w:rFonts w:cs="Calibri"/>
        </w:rPr>
        <w:t>d</w:t>
      </w:r>
      <w:r w:rsidRPr="00F65938">
        <w:rPr>
          <w:rFonts w:cs="Calibri"/>
        </w:rPr>
        <w:t xml:space="preserve"> Indonesian and Philippine colleagues to provide an update on this project, as their insights </w:t>
      </w:r>
      <w:r w:rsidR="00E84051" w:rsidRPr="00F65938">
        <w:rPr>
          <w:rFonts w:cs="Calibri"/>
        </w:rPr>
        <w:t xml:space="preserve">were </w:t>
      </w:r>
      <w:r w:rsidRPr="00F65938">
        <w:rPr>
          <w:rFonts w:cs="Calibri"/>
        </w:rPr>
        <w:t xml:space="preserve">crucial for collective success. </w:t>
      </w:r>
      <w:r w:rsidR="00E84051" w:rsidRPr="00F65938">
        <w:rPr>
          <w:rFonts w:cs="Calibri"/>
        </w:rPr>
        <w:t xml:space="preserve">They </w:t>
      </w:r>
      <w:r w:rsidRPr="00F65938">
        <w:rPr>
          <w:rFonts w:cs="Calibri"/>
        </w:rPr>
        <w:t>look</w:t>
      </w:r>
      <w:r w:rsidR="00E84051" w:rsidRPr="00F65938">
        <w:rPr>
          <w:rFonts w:cs="Calibri"/>
        </w:rPr>
        <w:t>ed</w:t>
      </w:r>
      <w:r w:rsidRPr="00F65938">
        <w:rPr>
          <w:rFonts w:cs="Calibri"/>
        </w:rPr>
        <w:t xml:space="preserve"> forward to hearing </w:t>
      </w:r>
      <w:r w:rsidR="00E84051" w:rsidRPr="00F65938">
        <w:rPr>
          <w:rFonts w:cs="Calibri"/>
        </w:rPr>
        <w:t xml:space="preserve">these </w:t>
      </w:r>
      <w:r w:rsidRPr="00F65938">
        <w:rPr>
          <w:rFonts w:cs="Calibri"/>
        </w:rPr>
        <w:t xml:space="preserve">contributions and how we </w:t>
      </w:r>
      <w:r w:rsidR="006B482C" w:rsidRPr="00F65938">
        <w:rPr>
          <w:rFonts w:cs="Calibri"/>
        </w:rPr>
        <w:t xml:space="preserve">CCMs could </w:t>
      </w:r>
      <w:r w:rsidRPr="00F65938">
        <w:rPr>
          <w:rFonts w:cs="Calibri"/>
        </w:rPr>
        <w:t>work together to enhance understanding and management of yellowfin tuna.</w:t>
      </w:r>
    </w:p>
    <w:p w14:paraId="09439919" w14:textId="77777777" w:rsidR="007648A1" w:rsidRPr="00F65938" w:rsidRDefault="007648A1" w:rsidP="00CA4E61">
      <w:pPr>
        <w:pStyle w:val="WCPFCnormal"/>
        <w:widowControl w:val="0"/>
        <w:numPr>
          <w:ilvl w:val="0"/>
          <w:numId w:val="0"/>
        </w:numPr>
        <w:adjustRightInd w:val="0"/>
        <w:snapToGrid w:val="0"/>
        <w:spacing w:after="0"/>
        <w:ind w:left="567"/>
        <w:contextualSpacing w:val="0"/>
        <w:rPr>
          <w:rFonts w:cs="Calibri"/>
        </w:rPr>
      </w:pPr>
    </w:p>
    <w:p w14:paraId="1DE32E1B" w14:textId="2550BDB6" w:rsidR="00B346E3" w:rsidRPr="00F65938" w:rsidRDefault="0017545A" w:rsidP="00CA4E61">
      <w:pPr>
        <w:pStyle w:val="WCPFCnormal"/>
        <w:widowControl w:val="0"/>
        <w:adjustRightInd w:val="0"/>
        <w:snapToGrid w:val="0"/>
        <w:spacing w:after="0"/>
        <w:ind w:left="0" w:firstLine="0"/>
        <w:contextualSpacing w:val="0"/>
        <w:rPr>
          <w:rFonts w:cs="Calibri"/>
          <w:bCs/>
        </w:rPr>
      </w:pPr>
      <w:r w:rsidRPr="00F65938">
        <w:rPr>
          <w:rFonts w:cs="Calibri"/>
        </w:rPr>
        <w:t>China note</w:t>
      </w:r>
      <w:r w:rsidR="00E84051" w:rsidRPr="00F65938">
        <w:rPr>
          <w:rFonts w:cs="Calibri"/>
        </w:rPr>
        <w:t>d</w:t>
      </w:r>
      <w:r w:rsidRPr="00F65938">
        <w:rPr>
          <w:rFonts w:cs="Calibri"/>
        </w:rPr>
        <w:t xml:space="preserve"> that only the </w:t>
      </w:r>
      <w:r w:rsidR="00370DF9" w:rsidRPr="00F65938">
        <w:rPr>
          <w:rFonts w:cs="Calibri"/>
        </w:rPr>
        <w:t>fully utilised</w:t>
      </w:r>
      <w:r w:rsidRPr="00F65938">
        <w:rPr>
          <w:rFonts w:cs="Calibri"/>
        </w:rPr>
        <w:t xml:space="preserve"> sc</w:t>
      </w:r>
      <w:r w:rsidR="00A905BD" w:rsidRPr="00F65938">
        <w:rPr>
          <w:rFonts w:cs="Calibri"/>
        </w:rPr>
        <w:t>e</w:t>
      </w:r>
      <w:r w:rsidRPr="00F65938">
        <w:rPr>
          <w:rFonts w:cs="Calibri"/>
        </w:rPr>
        <w:t xml:space="preserve">narios </w:t>
      </w:r>
      <w:r w:rsidR="006B482C" w:rsidRPr="00F65938">
        <w:rPr>
          <w:rFonts w:cs="Calibri"/>
        </w:rPr>
        <w:t xml:space="preserve">led </w:t>
      </w:r>
      <w:r w:rsidRPr="00F65938">
        <w:rPr>
          <w:rFonts w:cs="Calibri"/>
        </w:rPr>
        <w:t xml:space="preserve">to </w:t>
      </w:r>
      <w:r w:rsidR="007648A1" w:rsidRPr="00F65938">
        <w:rPr>
          <w:rFonts w:cs="Calibri"/>
        </w:rPr>
        <w:t xml:space="preserve">the failure to achieve the objectives for </w:t>
      </w:r>
      <w:r w:rsidR="00D9461A" w:rsidRPr="00F65938">
        <w:rPr>
          <w:rFonts w:cs="Calibri"/>
        </w:rPr>
        <w:t xml:space="preserve">bigeye. </w:t>
      </w:r>
      <w:r w:rsidR="007648A1" w:rsidRPr="00F65938">
        <w:rPr>
          <w:rFonts w:cs="Calibri"/>
        </w:rPr>
        <w:t>What did</w:t>
      </w:r>
      <w:r w:rsidR="00311A90" w:rsidRPr="00F65938">
        <w:rPr>
          <w:rFonts w:cs="Calibri"/>
        </w:rPr>
        <w:t xml:space="preserve"> the SSP</w:t>
      </w:r>
      <w:r w:rsidR="007648A1" w:rsidRPr="00F65938">
        <w:rPr>
          <w:rFonts w:cs="Calibri"/>
        </w:rPr>
        <w:t xml:space="preserve"> think was the major factor leading to the difference. Was it the increase of the longline catch, or the change in a FAD closure period, </w:t>
      </w:r>
      <w:r w:rsidR="00D9461A" w:rsidRPr="00F65938">
        <w:rPr>
          <w:rFonts w:cs="Calibri"/>
        </w:rPr>
        <w:t>or something else?</w:t>
      </w:r>
    </w:p>
    <w:p w14:paraId="71B0A299" w14:textId="77777777" w:rsidR="00B346E3" w:rsidRPr="00F65938" w:rsidRDefault="00B346E3" w:rsidP="00CA4E61">
      <w:pPr>
        <w:pStyle w:val="WCPFCnormal"/>
        <w:widowControl w:val="0"/>
        <w:numPr>
          <w:ilvl w:val="0"/>
          <w:numId w:val="0"/>
        </w:numPr>
        <w:adjustRightInd w:val="0"/>
        <w:snapToGrid w:val="0"/>
        <w:spacing w:after="0"/>
        <w:ind w:left="567"/>
        <w:contextualSpacing w:val="0"/>
        <w:rPr>
          <w:rFonts w:cs="Calibri"/>
          <w:bCs/>
        </w:rPr>
      </w:pPr>
    </w:p>
    <w:p w14:paraId="5D127115" w14:textId="49B14716" w:rsidR="007648A1" w:rsidRPr="00F65938" w:rsidRDefault="00B346E3" w:rsidP="00CA4E61">
      <w:pPr>
        <w:pStyle w:val="WCPFCnormal"/>
        <w:widowControl w:val="0"/>
        <w:adjustRightInd w:val="0"/>
        <w:snapToGrid w:val="0"/>
        <w:spacing w:after="0"/>
        <w:ind w:left="0" w:firstLine="0"/>
        <w:contextualSpacing w:val="0"/>
        <w:rPr>
          <w:rFonts w:cs="Calibri"/>
          <w:bCs/>
        </w:rPr>
      </w:pPr>
      <w:r w:rsidRPr="00F65938">
        <w:rPr>
          <w:rFonts w:cs="Calibri"/>
        </w:rPr>
        <w:t>SPC responded that it was</w:t>
      </w:r>
      <w:r w:rsidR="00D9461A" w:rsidRPr="00F65938">
        <w:rPr>
          <w:rFonts w:cs="Calibri"/>
        </w:rPr>
        <w:t xml:space="preserve"> never easy to identify exactly what the cause </w:t>
      </w:r>
      <w:r w:rsidRPr="00F65938">
        <w:rPr>
          <w:rFonts w:cs="Calibri"/>
        </w:rPr>
        <w:t xml:space="preserve">was </w:t>
      </w:r>
      <w:r w:rsidR="00D9461A" w:rsidRPr="00F65938">
        <w:rPr>
          <w:rFonts w:cs="Calibri"/>
        </w:rPr>
        <w:t xml:space="preserve">when there </w:t>
      </w:r>
      <w:r w:rsidRPr="00F65938">
        <w:rPr>
          <w:rFonts w:cs="Calibri"/>
        </w:rPr>
        <w:t xml:space="preserve">were </w:t>
      </w:r>
      <w:r w:rsidR="00053958" w:rsidRPr="00F65938">
        <w:rPr>
          <w:rFonts w:cs="Calibri"/>
        </w:rPr>
        <w:t xml:space="preserve">several changes at once. </w:t>
      </w:r>
      <w:r w:rsidR="000A0861" w:rsidRPr="00F65938">
        <w:rPr>
          <w:rFonts w:cs="Calibri"/>
        </w:rPr>
        <w:t xml:space="preserve">Both factors </w:t>
      </w:r>
      <w:r w:rsidR="001451A1" w:rsidRPr="00F65938">
        <w:rPr>
          <w:rFonts w:cs="Calibri"/>
        </w:rPr>
        <w:t>were</w:t>
      </w:r>
      <w:r w:rsidR="000A0861" w:rsidRPr="00F65938">
        <w:rPr>
          <w:rFonts w:cs="Calibri"/>
        </w:rPr>
        <w:t xml:space="preserve"> likely to contribute. There was an analysis last year which </w:t>
      </w:r>
      <w:r w:rsidR="00C70DB1" w:rsidRPr="00F65938">
        <w:rPr>
          <w:rFonts w:cs="Calibri"/>
        </w:rPr>
        <w:t xml:space="preserve">estimated the likely impact of each </w:t>
      </w:r>
      <w:r w:rsidR="007648A1" w:rsidRPr="00F65938">
        <w:rPr>
          <w:rFonts w:cs="Calibri"/>
        </w:rPr>
        <w:t xml:space="preserve">gear </w:t>
      </w:r>
      <w:r w:rsidR="00C70DB1" w:rsidRPr="00F65938">
        <w:rPr>
          <w:rFonts w:cs="Calibri"/>
        </w:rPr>
        <w:t xml:space="preserve">change separately, but how those </w:t>
      </w:r>
      <w:r w:rsidR="001451A1" w:rsidRPr="00F65938">
        <w:rPr>
          <w:rFonts w:cs="Calibri"/>
        </w:rPr>
        <w:t xml:space="preserve">had </w:t>
      </w:r>
      <w:r w:rsidR="00C70DB1" w:rsidRPr="00F65938">
        <w:rPr>
          <w:rFonts w:cs="Calibri"/>
        </w:rPr>
        <w:t xml:space="preserve">contributed in practice </w:t>
      </w:r>
      <w:r w:rsidR="001451A1" w:rsidRPr="00F65938">
        <w:rPr>
          <w:rFonts w:cs="Calibri"/>
        </w:rPr>
        <w:t xml:space="preserve">was </w:t>
      </w:r>
      <w:r w:rsidR="00C70DB1" w:rsidRPr="00F65938">
        <w:rPr>
          <w:rFonts w:cs="Calibri"/>
        </w:rPr>
        <w:t>not yet known.</w:t>
      </w:r>
      <w:r w:rsidR="007648A1" w:rsidRPr="00F65938">
        <w:rPr>
          <w:rFonts w:cs="Calibri"/>
        </w:rPr>
        <w:t xml:space="preserve"> Ultimately it</w:t>
      </w:r>
      <w:r w:rsidR="001451A1" w:rsidRPr="00F65938">
        <w:rPr>
          <w:rFonts w:cs="Calibri"/>
        </w:rPr>
        <w:t xml:space="preserve"> was</w:t>
      </w:r>
      <w:r w:rsidR="007648A1" w:rsidRPr="00F65938">
        <w:rPr>
          <w:rFonts w:cs="Calibri"/>
        </w:rPr>
        <w:t xml:space="preserve"> both gears acting together to fish the stock that le</w:t>
      </w:r>
      <w:r w:rsidR="001451A1" w:rsidRPr="00F65938">
        <w:rPr>
          <w:rFonts w:cs="Calibri"/>
        </w:rPr>
        <w:t>d</w:t>
      </w:r>
      <w:r w:rsidR="007648A1" w:rsidRPr="00F65938">
        <w:rPr>
          <w:rFonts w:cs="Calibri"/>
        </w:rPr>
        <w:t xml:space="preserve"> to the overall outcome. So </w:t>
      </w:r>
      <w:r w:rsidR="009F7844" w:rsidRPr="00F65938">
        <w:rPr>
          <w:rFonts w:cs="Calibri"/>
        </w:rPr>
        <w:t xml:space="preserve">the SSP could not </w:t>
      </w:r>
      <w:r w:rsidR="007648A1" w:rsidRPr="00F65938">
        <w:rPr>
          <w:rFonts w:cs="Calibri"/>
        </w:rPr>
        <w:t>really point toward</w:t>
      </w:r>
      <w:r w:rsidR="009F7844" w:rsidRPr="00F65938">
        <w:rPr>
          <w:rFonts w:cs="Calibri"/>
        </w:rPr>
        <w:t>s</w:t>
      </w:r>
      <w:r w:rsidR="007648A1" w:rsidRPr="00F65938">
        <w:rPr>
          <w:rFonts w:cs="Calibri"/>
        </w:rPr>
        <w:t xml:space="preserve"> one fishery or the other in this case.</w:t>
      </w:r>
    </w:p>
    <w:p w14:paraId="4EEF91EE" w14:textId="77777777" w:rsidR="007648A1" w:rsidRPr="00F65938" w:rsidRDefault="007648A1" w:rsidP="00CA4E61">
      <w:pPr>
        <w:pStyle w:val="WCPFCnormal"/>
        <w:widowControl w:val="0"/>
        <w:numPr>
          <w:ilvl w:val="0"/>
          <w:numId w:val="0"/>
        </w:numPr>
        <w:adjustRightInd w:val="0"/>
        <w:snapToGrid w:val="0"/>
        <w:spacing w:after="0"/>
        <w:ind w:left="567"/>
        <w:contextualSpacing w:val="0"/>
        <w:rPr>
          <w:rFonts w:cs="Calibri"/>
          <w:bCs/>
        </w:rPr>
      </w:pPr>
    </w:p>
    <w:p w14:paraId="5565012B" w14:textId="21D0CCB3" w:rsidR="007648A1" w:rsidRPr="00F65938" w:rsidRDefault="007648A1"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China also asked if gear </w:t>
      </w:r>
      <w:r w:rsidR="00C70DB1" w:rsidRPr="00F65938">
        <w:rPr>
          <w:rFonts w:cs="Calibri"/>
        </w:rPr>
        <w:t xml:space="preserve">selectivity </w:t>
      </w:r>
      <w:r w:rsidRPr="00F65938">
        <w:rPr>
          <w:rFonts w:cs="Calibri"/>
        </w:rPr>
        <w:t xml:space="preserve">was </w:t>
      </w:r>
      <w:r w:rsidR="00C70DB1" w:rsidRPr="00F65938">
        <w:rPr>
          <w:rFonts w:cs="Calibri"/>
        </w:rPr>
        <w:t xml:space="preserve">based on recent years estimates, noting that </w:t>
      </w:r>
      <w:r w:rsidRPr="00F65938">
        <w:rPr>
          <w:rFonts w:cs="Calibri"/>
        </w:rPr>
        <w:t xml:space="preserve">longliners </w:t>
      </w:r>
      <w:r w:rsidR="009F7844" w:rsidRPr="00F65938">
        <w:rPr>
          <w:rFonts w:cs="Calibri"/>
        </w:rPr>
        <w:t xml:space="preserve">caught </w:t>
      </w:r>
      <w:r w:rsidR="00A905BD" w:rsidRPr="00F65938">
        <w:rPr>
          <w:rFonts w:cs="Calibri"/>
        </w:rPr>
        <w:t xml:space="preserve">larger </w:t>
      </w:r>
      <w:r w:rsidRPr="00F65938">
        <w:rPr>
          <w:rFonts w:cs="Calibri"/>
        </w:rPr>
        <w:t xml:space="preserve">bigeye </w:t>
      </w:r>
      <w:r w:rsidR="00A905BD" w:rsidRPr="00F65938">
        <w:rPr>
          <w:rFonts w:cs="Calibri"/>
        </w:rPr>
        <w:t xml:space="preserve">and </w:t>
      </w:r>
      <w:r w:rsidRPr="00F65938">
        <w:rPr>
          <w:rFonts w:cs="Calibri"/>
        </w:rPr>
        <w:t>purse-seine</w:t>
      </w:r>
      <w:r w:rsidR="009F7844" w:rsidRPr="00F65938">
        <w:rPr>
          <w:rFonts w:cs="Calibri"/>
        </w:rPr>
        <w:t>rs</w:t>
      </w:r>
      <w:r w:rsidRPr="00F65938">
        <w:rPr>
          <w:rFonts w:cs="Calibri"/>
        </w:rPr>
        <w:t xml:space="preserve"> </w:t>
      </w:r>
      <w:r w:rsidR="009F7844" w:rsidRPr="00F65938">
        <w:rPr>
          <w:rFonts w:cs="Calibri"/>
        </w:rPr>
        <w:t xml:space="preserve">caught </w:t>
      </w:r>
      <w:r w:rsidR="00A905BD" w:rsidRPr="00F65938">
        <w:rPr>
          <w:rFonts w:cs="Calibri"/>
        </w:rPr>
        <w:t xml:space="preserve">smaller </w:t>
      </w:r>
      <w:r w:rsidRPr="00F65938">
        <w:rPr>
          <w:rFonts w:cs="Calibri"/>
        </w:rPr>
        <w:t>bigeye</w:t>
      </w:r>
      <w:r w:rsidR="00A905BD" w:rsidRPr="00F65938">
        <w:rPr>
          <w:rFonts w:cs="Calibri"/>
        </w:rPr>
        <w:t>.</w:t>
      </w:r>
    </w:p>
    <w:p w14:paraId="0FAEB306" w14:textId="1B814EE6" w:rsidR="007648A1" w:rsidRPr="00F65938" w:rsidRDefault="007648A1" w:rsidP="00CA4E61">
      <w:pPr>
        <w:pStyle w:val="WCPFCnormal"/>
        <w:widowControl w:val="0"/>
        <w:numPr>
          <w:ilvl w:val="0"/>
          <w:numId w:val="0"/>
        </w:numPr>
        <w:adjustRightInd w:val="0"/>
        <w:snapToGrid w:val="0"/>
        <w:spacing w:after="0"/>
        <w:contextualSpacing w:val="0"/>
        <w:rPr>
          <w:rFonts w:cs="Calibri"/>
          <w:bCs/>
        </w:rPr>
      </w:pPr>
    </w:p>
    <w:p w14:paraId="7C9B05E4" w14:textId="41F6FF17" w:rsidR="007648A1" w:rsidRPr="00F65938" w:rsidRDefault="007648A1" w:rsidP="00CA4E61">
      <w:pPr>
        <w:pStyle w:val="WCPFCnormal"/>
        <w:widowControl w:val="0"/>
        <w:adjustRightInd w:val="0"/>
        <w:snapToGrid w:val="0"/>
        <w:spacing w:after="0"/>
        <w:ind w:left="0" w:firstLine="0"/>
        <w:contextualSpacing w:val="0"/>
        <w:rPr>
          <w:rFonts w:cs="Calibri"/>
          <w:bCs/>
        </w:rPr>
      </w:pPr>
      <w:r w:rsidRPr="00F65938">
        <w:rPr>
          <w:rFonts w:cs="Calibri"/>
        </w:rPr>
        <w:t xml:space="preserve">SPC responded that </w:t>
      </w:r>
      <w:r w:rsidR="00A905BD" w:rsidRPr="00F65938">
        <w:rPr>
          <w:rFonts w:cs="Calibri"/>
        </w:rPr>
        <w:t xml:space="preserve">selectivity </w:t>
      </w:r>
      <w:r w:rsidR="009F7844" w:rsidRPr="00F65938">
        <w:rPr>
          <w:rFonts w:cs="Calibri"/>
        </w:rPr>
        <w:t xml:space="preserve">was </w:t>
      </w:r>
      <w:r w:rsidR="00A905BD" w:rsidRPr="00F65938">
        <w:rPr>
          <w:rFonts w:cs="Calibri"/>
        </w:rPr>
        <w:t xml:space="preserve">basically that </w:t>
      </w:r>
      <w:r w:rsidRPr="00F65938">
        <w:rPr>
          <w:rFonts w:cs="Calibri"/>
        </w:rPr>
        <w:t>estimated with</w:t>
      </w:r>
      <w:r w:rsidR="00A905BD" w:rsidRPr="00F65938">
        <w:rPr>
          <w:rFonts w:cs="Calibri"/>
        </w:rPr>
        <w:t>in the stock assessment</w:t>
      </w:r>
      <w:r w:rsidRPr="00F65938">
        <w:rPr>
          <w:rFonts w:cs="Calibri"/>
        </w:rPr>
        <w:t xml:space="preserve"> and, as </w:t>
      </w:r>
      <w:r w:rsidR="00B433C6" w:rsidRPr="00F65938">
        <w:rPr>
          <w:rFonts w:cs="Calibri"/>
        </w:rPr>
        <w:t xml:space="preserve">observed by China, </w:t>
      </w:r>
      <w:r w:rsidRPr="00F65938">
        <w:rPr>
          <w:rFonts w:cs="Calibri"/>
        </w:rPr>
        <w:t xml:space="preserve">purse-seine </w:t>
      </w:r>
      <w:r w:rsidR="00B433C6" w:rsidRPr="00F65938">
        <w:rPr>
          <w:rFonts w:cs="Calibri"/>
        </w:rPr>
        <w:t xml:space="preserve">was </w:t>
      </w:r>
      <w:r w:rsidRPr="00F65938">
        <w:rPr>
          <w:rFonts w:cs="Calibri"/>
        </w:rPr>
        <w:t>more towards the smaller end of the size spectrum and longline more towards the larger end</w:t>
      </w:r>
    </w:p>
    <w:p w14:paraId="4A8BFED8" w14:textId="77777777" w:rsidR="002172CC" w:rsidRPr="00F65938" w:rsidRDefault="002172CC" w:rsidP="00CA4E61">
      <w:pPr>
        <w:pStyle w:val="WCPFCnormal"/>
        <w:widowControl w:val="0"/>
        <w:numPr>
          <w:ilvl w:val="0"/>
          <w:numId w:val="0"/>
        </w:numPr>
        <w:adjustRightInd w:val="0"/>
        <w:snapToGrid w:val="0"/>
        <w:spacing w:after="0"/>
        <w:ind w:left="567"/>
        <w:contextualSpacing w:val="0"/>
        <w:rPr>
          <w:rFonts w:cs="Calibri"/>
          <w:bCs/>
        </w:rPr>
      </w:pPr>
    </w:p>
    <w:p w14:paraId="79998B85" w14:textId="77777777" w:rsidR="002172CC" w:rsidRPr="00F65938" w:rsidRDefault="007648A1"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EU made one </w:t>
      </w:r>
      <w:r w:rsidR="00220489" w:rsidRPr="00F65938">
        <w:rPr>
          <w:rFonts w:cs="Calibri"/>
        </w:rPr>
        <w:t>comment for the record</w:t>
      </w:r>
      <w:r w:rsidRPr="00F65938">
        <w:rPr>
          <w:rFonts w:cs="Calibri"/>
        </w:rPr>
        <w:t xml:space="preserve">, noting </w:t>
      </w:r>
      <w:r w:rsidR="00220489" w:rsidRPr="00F65938">
        <w:rPr>
          <w:rFonts w:cs="Calibri"/>
        </w:rPr>
        <w:t xml:space="preserve">that none of the scenarios </w:t>
      </w:r>
      <w:r w:rsidR="00FC440D" w:rsidRPr="00F65938">
        <w:rPr>
          <w:rFonts w:cs="Calibri"/>
        </w:rPr>
        <w:t>tested assume</w:t>
      </w:r>
      <w:r w:rsidR="002172CC" w:rsidRPr="00F65938">
        <w:rPr>
          <w:rFonts w:cs="Calibri"/>
        </w:rPr>
        <w:t>d</w:t>
      </w:r>
      <w:r w:rsidR="00FC440D" w:rsidRPr="00F65938">
        <w:rPr>
          <w:rFonts w:cs="Calibri"/>
        </w:rPr>
        <w:t xml:space="preserve"> EEZ </w:t>
      </w:r>
      <w:r w:rsidRPr="00F65938">
        <w:rPr>
          <w:rFonts w:cs="Calibri"/>
        </w:rPr>
        <w:t xml:space="preserve">purse-seine </w:t>
      </w:r>
      <w:r w:rsidR="00FC440D" w:rsidRPr="00F65938">
        <w:rPr>
          <w:rFonts w:cs="Calibri"/>
        </w:rPr>
        <w:t xml:space="preserve">effort limits as specified in </w:t>
      </w:r>
      <w:r w:rsidR="002172CC" w:rsidRPr="00F65938">
        <w:rPr>
          <w:rFonts w:cs="Calibri"/>
        </w:rPr>
        <w:t>T</w:t>
      </w:r>
      <w:r w:rsidR="00FC440D" w:rsidRPr="00F65938">
        <w:rPr>
          <w:rFonts w:cs="Calibri"/>
        </w:rPr>
        <w:t>able 1 of CMM</w:t>
      </w:r>
      <w:r w:rsidR="002172CC" w:rsidRPr="00F65938">
        <w:rPr>
          <w:rFonts w:cs="Calibri"/>
        </w:rPr>
        <w:t xml:space="preserve"> </w:t>
      </w:r>
      <w:r w:rsidR="00FC440D" w:rsidRPr="00F65938">
        <w:rPr>
          <w:rFonts w:cs="Calibri"/>
        </w:rPr>
        <w:t>2023-01.</w:t>
      </w:r>
    </w:p>
    <w:p w14:paraId="643C319D" w14:textId="77777777" w:rsidR="002172CC" w:rsidRPr="00F65938" w:rsidRDefault="002172CC" w:rsidP="00CA4E61">
      <w:pPr>
        <w:pStyle w:val="WCPFCnormal"/>
        <w:widowControl w:val="0"/>
        <w:numPr>
          <w:ilvl w:val="0"/>
          <w:numId w:val="0"/>
        </w:numPr>
        <w:adjustRightInd w:val="0"/>
        <w:snapToGrid w:val="0"/>
        <w:spacing w:after="0"/>
        <w:ind w:left="567"/>
        <w:contextualSpacing w:val="0"/>
        <w:rPr>
          <w:rFonts w:cs="Calibri"/>
          <w:bCs/>
        </w:rPr>
      </w:pPr>
    </w:p>
    <w:p w14:paraId="6A50E1FB" w14:textId="74FEDC38" w:rsidR="002172CC" w:rsidRPr="00F65938" w:rsidRDefault="002172CC"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USA pointed out that </w:t>
      </w:r>
      <w:r w:rsidR="00B433C6" w:rsidRPr="00F65938">
        <w:rPr>
          <w:rFonts w:cs="Calibri"/>
        </w:rPr>
        <w:t xml:space="preserve">there were </w:t>
      </w:r>
      <w:r w:rsidRPr="00F65938">
        <w:rPr>
          <w:rFonts w:cs="Calibri"/>
        </w:rPr>
        <w:t xml:space="preserve">two bigeye recruitment scenarios – </w:t>
      </w:r>
      <w:r w:rsidR="00EE2110" w:rsidRPr="00F65938">
        <w:rPr>
          <w:rFonts w:cs="Calibri"/>
        </w:rPr>
        <w:t>recent recruitment</w:t>
      </w:r>
      <w:r w:rsidRPr="00F65938">
        <w:rPr>
          <w:rFonts w:cs="Calibri"/>
        </w:rPr>
        <w:t xml:space="preserve"> (in the last 10 years)</w:t>
      </w:r>
      <w:r w:rsidR="00EE2110" w:rsidRPr="00F65938">
        <w:rPr>
          <w:rFonts w:cs="Calibri"/>
        </w:rPr>
        <w:t xml:space="preserve"> and long</w:t>
      </w:r>
      <w:r w:rsidRPr="00F65938">
        <w:rPr>
          <w:rFonts w:cs="Calibri"/>
        </w:rPr>
        <w:t>-</w:t>
      </w:r>
      <w:r w:rsidR="00EE2110" w:rsidRPr="00F65938">
        <w:rPr>
          <w:rFonts w:cs="Calibri"/>
        </w:rPr>
        <w:t>term recruitment. SC ha</w:t>
      </w:r>
      <w:r w:rsidRPr="00F65938">
        <w:rPr>
          <w:rFonts w:cs="Calibri"/>
        </w:rPr>
        <w:t>d</w:t>
      </w:r>
      <w:r w:rsidR="00EE2110" w:rsidRPr="00F65938">
        <w:rPr>
          <w:rFonts w:cs="Calibri"/>
        </w:rPr>
        <w:t xml:space="preserve"> repeatedly </w:t>
      </w:r>
      <w:r w:rsidRPr="00F65938">
        <w:rPr>
          <w:rFonts w:cs="Calibri"/>
        </w:rPr>
        <w:t xml:space="preserve">stated </w:t>
      </w:r>
      <w:r w:rsidR="00EE2110" w:rsidRPr="00F65938">
        <w:rPr>
          <w:rFonts w:cs="Calibri"/>
        </w:rPr>
        <w:t xml:space="preserve">that recent recruitment </w:t>
      </w:r>
      <w:r w:rsidR="00B433C6" w:rsidRPr="00F65938">
        <w:rPr>
          <w:rFonts w:cs="Calibri"/>
        </w:rPr>
        <w:t xml:space="preserve">was </w:t>
      </w:r>
      <w:r w:rsidR="00EE2110" w:rsidRPr="00F65938">
        <w:rPr>
          <w:rFonts w:cs="Calibri"/>
        </w:rPr>
        <w:t xml:space="preserve">more plausible than long-term, but </w:t>
      </w:r>
      <w:r w:rsidR="00B433C6" w:rsidRPr="00F65938">
        <w:rPr>
          <w:rFonts w:cs="Calibri"/>
        </w:rPr>
        <w:t xml:space="preserve">the long-term scenario kept </w:t>
      </w:r>
      <w:r w:rsidR="00EE2110" w:rsidRPr="00F65938">
        <w:rPr>
          <w:rFonts w:cs="Calibri"/>
        </w:rPr>
        <w:t>being included</w:t>
      </w:r>
      <w:r w:rsidR="00913225" w:rsidRPr="00F65938">
        <w:rPr>
          <w:rFonts w:cs="Calibri"/>
        </w:rPr>
        <w:t>, despite nobody using it</w:t>
      </w:r>
      <w:r w:rsidR="00EE2110" w:rsidRPr="00F65938">
        <w:rPr>
          <w:rFonts w:cs="Calibri"/>
        </w:rPr>
        <w:t xml:space="preserve">. At what point </w:t>
      </w:r>
      <w:r w:rsidR="00B433C6" w:rsidRPr="00F65938">
        <w:rPr>
          <w:rFonts w:cs="Calibri"/>
        </w:rPr>
        <w:t xml:space="preserve">could </w:t>
      </w:r>
      <w:r w:rsidR="00EE2110" w:rsidRPr="00F65938">
        <w:rPr>
          <w:rFonts w:cs="Calibri"/>
        </w:rPr>
        <w:t xml:space="preserve">we eliminate </w:t>
      </w:r>
      <w:r w:rsidRPr="00F65938">
        <w:rPr>
          <w:rFonts w:cs="Calibri"/>
        </w:rPr>
        <w:t>this relatively implausible long-term recruitment scenario</w:t>
      </w:r>
      <w:r w:rsidR="00EE2110" w:rsidRPr="00F65938">
        <w:rPr>
          <w:rFonts w:cs="Calibri"/>
        </w:rPr>
        <w:t>?</w:t>
      </w:r>
    </w:p>
    <w:p w14:paraId="110BDEAA" w14:textId="77777777" w:rsidR="002172CC" w:rsidRPr="00F65938" w:rsidRDefault="002172CC" w:rsidP="00CA4E61">
      <w:pPr>
        <w:pStyle w:val="WCPFCnormal"/>
        <w:widowControl w:val="0"/>
        <w:numPr>
          <w:ilvl w:val="0"/>
          <w:numId w:val="0"/>
        </w:numPr>
        <w:adjustRightInd w:val="0"/>
        <w:snapToGrid w:val="0"/>
        <w:spacing w:after="0"/>
        <w:ind w:left="567"/>
        <w:contextualSpacing w:val="0"/>
        <w:rPr>
          <w:rFonts w:cs="Calibri"/>
          <w:bCs/>
        </w:rPr>
      </w:pPr>
    </w:p>
    <w:p w14:paraId="323F1F5D" w14:textId="7E05294B" w:rsidR="002172CC" w:rsidRPr="00F65938" w:rsidRDefault="002172CC"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1E5EED">
        <w:rPr>
          <w:rFonts w:cs="Calibri"/>
        </w:rPr>
        <w:t>SSP</w:t>
      </w:r>
      <w:r w:rsidRPr="00F65938">
        <w:rPr>
          <w:rFonts w:cs="Calibri"/>
        </w:rPr>
        <w:t xml:space="preserve"> explained </w:t>
      </w:r>
      <w:r w:rsidR="004E18A1" w:rsidRPr="00F65938">
        <w:rPr>
          <w:rFonts w:cs="Calibri"/>
        </w:rPr>
        <w:t>that</w:t>
      </w:r>
      <w:r w:rsidR="00311A90" w:rsidRPr="00F65938">
        <w:rPr>
          <w:rFonts w:cs="Calibri"/>
        </w:rPr>
        <w:t xml:space="preserve"> the SSP</w:t>
      </w:r>
      <w:r w:rsidR="004E18A1" w:rsidRPr="00F65938">
        <w:rPr>
          <w:rFonts w:cs="Calibri"/>
        </w:rPr>
        <w:t xml:space="preserve"> </w:t>
      </w:r>
      <w:r w:rsidR="0050208A" w:rsidRPr="00F65938">
        <w:rPr>
          <w:rFonts w:cs="Calibri"/>
        </w:rPr>
        <w:t>was just following orders</w:t>
      </w:r>
      <w:r w:rsidRPr="00F65938">
        <w:rPr>
          <w:rFonts w:cs="Calibri"/>
        </w:rPr>
        <w:t>, and in this case some CCMs wanted that scenario to continue to be included in the analysis</w:t>
      </w:r>
      <w:r w:rsidR="004E18A1" w:rsidRPr="00F65938">
        <w:rPr>
          <w:rFonts w:cs="Calibri"/>
        </w:rPr>
        <w:t>.</w:t>
      </w:r>
    </w:p>
    <w:p w14:paraId="45E4BB69" w14:textId="77777777" w:rsidR="002172CC" w:rsidRPr="00F65938" w:rsidRDefault="002172CC" w:rsidP="00CA4E61">
      <w:pPr>
        <w:pStyle w:val="WCPFCnormal"/>
        <w:widowControl w:val="0"/>
        <w:numPr>
          <w:ilvl w:val="0"/>
          <w:numId w:val="0"/>
        </w:numPr>
        <w:adjustRightInd w:val="0"/>
        <w:snapToGrid w:val="0"/>
        <w:spacing w:after="0"/>
        <w:ind w:left="567"/>
        <w:contextualSpacing w:val="0"/>
        <w:rPr>
          <w:rFonts w:cs="Calibri"/>
          <w:bCs/>
        </w:rPr>
      </w:pPr>
    </w:p>
    <w:p w14:paraId="0442B849" w14:textId="77777777" w:rsidR="002172CC" w:rsidRPr="00F65938" w:rsidRDefault="00913225"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noted that </w:t>
      </w:r>
      <w:r w:rsidR="002172CC" w:rsidRPr="00F65938">
        <w:rPr>
          <w:rFonts w:cs="Calibri"/>
        </w:rPr>
        <w:t xml:space="preserve">Japan fishery managers </w:t>
      </w:r>
      <w:r w:rsidRPr="00F65938">
        <w:rPr>
          <w:rFonts w:cs="Calibri"/>
        </w:rPr>
        <w:t xml:space="preserve">did </w:t>
      </w:r>
      <w:r w:rsidR="002172CC" w:rsidRPr="00F65938">
        <w:rPr>
          <w:rFonts w:cs="Calibri"/>
        </w:rPr>
        <w:t xml:space="preserve">indeed pay attention to </w:t>
      </w:r>
      <w:r w:rsidR="000A6EB9" w:rsidRPr="00F65938">
        <w:rPr>
          <w:rFonts w:cs="Calibri"/>
        </w:rPr>
        <w:t>lon</w:t>
      </w:r>
      <w:r w:rsidR="00AB3D01" w:rsidRPr="00F65938">
        <w:rPr>
          <w:rFonts w:cs="Calibri"/>
        </w:rPr>
        <w:t>g term recruitment</w:t>
      </w:r>
      <w:r w:rsidR="002172CC" w:rsidRPr="00F65938">
        <w:rPr>
          <w:rFonts w:cs="Calibri"/>
        </w:rPr>
        <w:t>.</w:t>
      </w:r>
    </w:p>
    <w:p w14:paraId="55BD2840" w14:textId="77777777" w:rsidR="002172CC" w:rsidRPr="00F65938" w:rsidRDefault="002172CC" w:rsidP="00CA4E61">
      <w:pPr>
        <w:pStyle w:val="WCPFCnormal"/>
        <w:widowControl w:val="0"/>
        <w:numPr>
          <w:ilvl w:val="0"/>
          <w:numId w:val="0"/>
        </w:numPr>
        <w:adjustRightInd w:val="0"/>
        <w:snapToGrid w:val="0"/>
        <w:spacing w:after="0"/>
        <w:ind w:left="567"/>
        <w:contextualSpacing w:val="0"/>
        <w:rPr>
          <w:rFonts w:cs="Calibri"/>
          <w:bCs/>
        </w:rPr>
      </w:pPr>
    </w:p>
    <w:p w14:paraId="489454DE" w14:textId="144DC7A2" w:rsidR="00912E70" w:rsidRPr="00F65938" w:rsidRDefault="00913225" w:rsidP="00CA4E61">
      <w:pPr>
        <w:pStyle w:val="WCPFCnormal"/>
        <w:widowControl w:val="0"/>
        <w:adjustRightInd w:val="0"/>
        <w:snapToGrid w:val="0"/>
        <w:spacing w:after="0"/>
        <w:ind w:left="0" w:firstLine="0"/>
        <w:contextualSpacing w:val="0"/>
        <w:rPr>
          <w:rFonts w:cs="Calibri"/>
          <w:bCs/>
        </w:rPr>
      </w:pPr>
      <w:r w:rsidRPr="00F65938">
        <w:rPr>
          <w:rFonts w:cs="Calibri"/>
        </w:rPr>
        <w:t>Indonesia</w:t>
      </w:r>
      <w:r w:rsidR="00FC440D" w:rsidRPr="00F65938">
        <w:rPr>
          <w:rFonts w:cs="Calibri"/>
        </w:rPr>
        <w:t xml:space="preserve"> wanted more clarification on the summary slide informing the se</w:t>
      </w:r>
      <w:r w:rsidR="00947777" w:rsidRPr="00F65938">
        <w:rPr>
          <w:rFonts w:cs="Calibri"/>
        </w:rPr>
        <w:t>c</w:t>
      </w:r>
      <w:r w:rsidR="00FC440D" w:rsidRPr="00F65938">
        <w:rPr>
          <w:rFonts w:cs="Calibri"/>
        </w:rPr>
        <w:t>o</w:t>
      </w:r>
      <w:r w:rsidR="00947777" w:rsidRPr="00F65938">
        <w:rPr>
          <w:rFonts w:cs="Calibri"/>
        </w:rPr>
        <w:t>n</w:t>
      </w:r>
      <w:r w:rsidR="00FC440D" w:rsidRPr="00F65938">
        <w:rPr>
          <w:rFonts w:cs="Calibri"/>
        </w:rPr>
        <w:t>d bullet</w:t>
      </w:r>
      <w:r w:rsidR="00947777" w:rsidRPr="00F65938">
        <w:rPr>
          <w:rFonts w:cs="Calibri"/>
        </w:rPr>
        <w:t xml:space="preserve"> that there </w:t>
      </w:r>
      <w:r w:rsidR="00294D25" w:rsidRPr="00F65938">
        <w:rPr>
          <w:rFonts w:cs="Calibri"/>
        </w:rPr>
        <w:t xml:space="preserve">was </w:t>
      </w:r>
      <w:r w:rsidR="00947777" w:rsidRPr="00F65938">
        <w:rPr>
          <w:rFonts w:cs="Calibri"/>
        </w:rPr>
        <w:t xml:space="preserve">no full utilisation </w:t>
      </w:r>
      <w:r w:rsidR="002172CC" w:rsidRPr="00F65938">
        <w:rPr>
          <w:rFonts w:cs="Calibri"/>
        </w:rPr>
        <w:t xml:space="preserve">and for yellowfin there </w:t>
      </w:r>
      <w:r w:rsidR="00294D25" w:rsidRPr="00F65938">
        <w:rPr>
          <w:rFonts w:cs="Calibri"/>
        </w:rPr>
        <w:t xml:space="preserve">were </w:t>
      </w:r>
      <w:r w:rsidR="002172CC" w:rsidRPr="00F65938">
        <w:rPr>
          <w:rFonts w:cs="Calibri"/>
        </w:rPr>
        <w:t>no CMM 2023-01 scenario objectives</w:t>
      </w:r>
      <w:r w:rsidR="00947777" w:rsidRPr="00F65938">
        <w:rPr>
          <w:rFonts w:cs="Calibri"/>
        </w:rPr>
        <w:t xml:space="preserve">. </w:t>
      </w:r>
      <w:r w:rsidR="00294D25" w:rsidRPr="00F65938">
        <w:rPr>
          <w:rFonts w:cs="Calibri"/>
        </w:rPr>
        <w:t xml:space="preserve">Was </w:t>
      </w:r>
      <w:r w:rsidR="00947777" w:rsidRPr="00F65938">
        <w:rPr>
          <w:rFonts w:cs="Calibri"/>
        </w:rPr>
        <w:t xml:space="preserve">this because the </w:t>
      </w:r>
      <w:r w:rsidR="002172CC" w:rsidRPr="00F65938">
        <w:rPr>
          <w:rFonts w:cs="Calibri"/>
        </w:rPr>
        <w:t xml:space="preserve">Management Procedure </w:t>
      </w:r>
      <w:r w:rsidR="00947777" w:rsidRPr="00F65938">
        <w:rPr>
          <w:rFonts w:cs="Calibri"/>
        </w:rPr>
        <w:t xml:space="preserve">for </w:t>
      </w:r>
      <w:r w:rsidR="002172CC" w:rsidRPr="00F65938">
        <w:rPr>
          <w:rFonts w:cs="Calibri"/>
        </w:rPr>
        <w:t xml:space="preserve">yellowfin </w:t>
      </w:r>
      <w:r w:rsidR="00294D25" w:rsidRPr="00F65938">
        <w:rPr>
          <w:rFonts w:cs="Calibri"/>
        </w:rPr>
        <w:t xml:space="preserve">was </w:t>
      </w:r>
      <w:r w:rsidR="002172CC" w:rsidRPr="00F65938">
        <w:rPr>
          <w:rFonts w:cs="Calibri"/>
        </w:rPr>
        <w:t xml:space="preserve">dependent on the MP for </w:t>
      </w:r>
      <w:r w:rsidR="00947777" w:rsidRPr="00F65938">
        <w:rPr>
          <w:rFonts w:cs="Calibri"/>
        </w:rPr>
        <w:t>bigeye</w:t>
      </w:r>
      <w:r w:rsidR="00294D25" w:rsidRPr="00F65938">
        <w:rPr>
          <w:rFonts w:cs="Calibri"/>
        </w:rPr>
        <w:t>?</w:t>
      </w:r>
      <w:r w:rsidR="00947777" w:rsidRPr="00F65938">
        <w:rPr>
          <w:rFonts w:cs="Calibri"/>
        </w:rPr>
        <w:t xml:space="preserve"> And </w:t>
      </w:r>
      <w:r w:rsidR="00294D25" w:rsidRPr="00F65938">
        <w:rPr>
          <w:rFonts w:cs="Calibri"/>
        </w:rPr>
        <w:t xml:space="preserve">was </w:t>
      </w:r>
      <w:r w:rsidR="00947777" w:rsidRPr="00F65938">
        <w:rPr>
          <w:rFonts w:cs="Calibri"/>
        </w:rPr>
        <w:t xml:space="preserve">this coming mainly from purse-seiners and other fisheries, or </w:t>
      </w:r>
      <w:r w:rsidR="00294D25" w:rsidRPr="00F65938">
        <w:rPr>
          <w:rFonts w:cs="Calibri"/>
        </w:rPr>
        <w:t xml:space="preserve">from </w:t>
      </w:r>
      <w:r w:rsidR="00947777" w:rsidRPr="00F65938">
        <w:rPr>
          <w:rFonts w:cs="Calibri"/>
        </w:rPr>
        <w:t>longline</w:t>
      </w:r>
      <w:r w:rsidR="00294D25" w:rsidRPr="00F65938">
        <w:rPr>
          <w:rFonts w:cs="Calibri"/>
        </w:rPr>
        <w:t>?</w:t>
      </w:r>
      <w:r w:rsidR="00947777" w:rsidRPr="00F65938">
        <w:rPr>
          <w:rFonts w:cs="Calibri"/>
        </w:rPr>
        <w:t xml:space="preserve"> How </w:t>
      </w:r>
      <w:r w:rsidR="00294D25" w:rsidRPr="00F65938">
        <w:rPr>
          <w:rFonts w:cs="Calibri"/>
        </w:rPr>
        <w:t xml:space="preserve">did </w:t>
      </w:r>
      <w:r w:rsidR="000E20C1" w:rsidRPr="00F65938">
        <w:rPr>
          <w:rFonts w:cs="Calibri"/>
        </w:rPr>
        <w:t xml:space="preserve">this help explain the </w:t>
      </w:r>
      <w:r w:rsidR="00912E70" w:rsidRPr="00F65938">
        <w:rPr>
          <w:rFonts w:cs="Calibri"/>
        </w:rPr>
        <w:t xml:space="preserve">yellowfin </w:t>
      </w:r>
      <w:r w:rsidR="000E20C1" w:rsidRPr="00F65938">
        <w:rPr>
          <w:rFonts w:cs="Calibri"/>
        </w:rPr>
        <w:t>in relation to the CM</w:t>
      </w:r>
      <w:r w:rsidR="00294D25" w:rsidRPr="00F65938">
        <w:rPr>
          <w:rFonts w:cs="Calibri"/>
        </w:rPr>
        <w:t>M?</w:t>
      </w:r>
      <w:r w:rsidR="000E20C1" w:rsidRPr="00F65938">
        <w:rPr>
          <w:rFonts w:cs="Calibri"/>
        </w:rPr>
        <w:t>.</w:t>
      </w:r>
    </w:p>
    <w:p w14:paraId="003B4B27" w14:textId="77777777" w:rsidR="00912E70" w:rsidRPr="00F65938" w:rsidRDefault="00912E70" w:rsidP="00CA4E61">
      <w:pPr>
        <w:pStyle w:val="WCPFCnormal"/>
        <w:widowControl w:val="0"/>
        <w:numPr>
          <w:ilvl w:val="0"/>
          <w:numId w:val="0"/>
        </w:numPr>
        <w:adjustRightInd w:val="0"/>
        <w:snapToGrid w:val="0"/>
        <w:spacing w:after="0"/>
        <w:ind w:left="567"/>
        <w:contextualSpacing w:val="0"/>
        <w:rPr>
          <w:rFonts w:cs="Calibri"/>
          <w:bCs/>
        </w:rPr>
      </w:pPr>
    </w:p>
    <w:p w14:paraId="1809A0CB" w14:textId="79EB045D" w:rsidR="000E20C1" w:rsidRPr="00F65938" w:rsidRDefault="00912E70" w:rsidP="00CA4E61">
      <w:pPr>
        <w:pStyle w:val="WCPFCnormal"/>
        <w:widowControl w:val="0"/>
        <w:adjustRightInd w:val="0"/>
        <w:snapToGrid w:val="0"/>
        <w:spacing w:after="0"/>
        <w:ind w:left="0" w:firstLine="0"/>
        <w:contextualSpacing w:val="0"/>
        <w:rPr>
          <w:rFonts w:cs="Calibri"/>
          <w:bCs/>
        </w:rPr>
      </w:pPr>
      <w:r w:rsidRPr="00F65938">
        <w:rPr>
          <w:rFonts w:cs="Calibri"/>
        </w:rPr>
        <w:t xml:space="preserve">SPC explained that they were </w:t>
      </w:r>
      <w:r w:rsidR="000E20C1" w:rsidRPr="00F65938">
        <w:rPr>
          <w:rFonts w:cs="Calibri"/>
        </w:rPr>
        <w:t xml:space="preserve">trying to evaluate the </w:t>
      </w:r>
      <w:r w:rsidRPr="00F65938">
        <w:rPr>
          <w:rFonts w:cs="Calibri"/>
        </w:rPr>
        <w:t xml:space="preserve">Tropical Tuna </w:t>
      </w:r>
      <w:r w:rsidR="000E20C1" w:rsidRPr="00F65938">
        <w:rPr>
          <w:rFonts w:cs="Calibri"/>
        </w:rPr>
        <w:t xml:space="preserve">CMM as it </w:t>
      </w:r>
      <w:r w:rsidR="00294D25" w:rsidRPr="00F65938">
        <w:rPr>
          <w:rFonts w:cs="Calibri"/>
        </w:rPr>
        <w:t xml:space="preserve">stood </w:t>
      </w:r>
      <w:r w:rsidR="000E20C1" w:rsidRPr="00F65938">
        <w:rPr>
          <w:rFonts w:cs="Calibri"/>
        </w:rPr>
        <w:t xml:space="preserve">– as </w:t>
      </w:r>
      <w:r w:rsidRPr="00F65938">
        <w:rPr>
          <w:rFonts w:cs="Calibri"/>
        </w:rPr>
        <w:t xml:space="preserve">it was </w:t>
      </w:r>
      <w:r w:rsidR="000E20C1" w:rsidRPr="00F65938">
        <w:rPr>
          <w:rFonts w:cs="Calibri"/>
        </w:rPr>
        <w:t xml:space="preserve">written </w:t>
      </w:r>
      <w:r w:rsidRPr="00F65938">
        <w:rPr>
          <w:rFonts w:cs="Calibri"/>
        </w:rPr>
        <w:t>–</w:t>
      </w:r>
      <w:r w:rsidR="000E20C1" w:rsidRPr="00F65938">
        <w:rPr>
          <w:rFonts w:cs="Calibri"/>
        </w:rPr>
        <w:t xml:space="preserve"> rather than in relation to </w:t>
      </w:r>
      <w:r w:rsidR="00E274D3" w:rsidRPr="00F65938">
        <w:rPr>
          <w:rFonts w:cs="Calibri"/>
        </w:rPr>
        <w:t xml:space="preserve">any </w:t>
      </w:r>
      <w:r w:rsidR="000E20C1" w:rsidRPr="00F65938">
        <w:rPr>
          <w:rFonts w:cs="Calibri"/>
        </w:rPr>
        <w:t>Management Procedures that may occur at some future point in time</w:t>
      </w:r>
      <w:r w:rsidRPr="00F65938">
        <w:rPr>
          <w:rFonts w:cs="Calibri"/>
        </w:rPr>
        <w:t xml:space="preserve">. They were </w:t>
      </w:r>
      <w:r w:rsidR="000E20C1" w:rsidRPr="00F65938">
        <w:rPr>
          <w:rFonts w:cs="Calibri"/>
        </w:rPr>
        <w:t>assuming that effort and catch remain</w:t>
      </w:r>
      <w:r w:rsidR="00E274D3" w:rsidRPr="00F65938">
        <w:rPr>
          <w:rFonts w:cs="Calibri"/>
        </w:rPr>
        <w:t>ed</w:t>
      </w:r>
      <w:r w:rsidR="000E20C1" w:rsidRPr="00F65938">
        <w:rPr>
          <w:rFonts w:cs="Calibri"/>
        </w:rPr>
        <w:t xml:space="preserve"> constant into the future (</w:t>
      </w:r>
      <w:r w:rsidR="00E274D3" w:rsidRPr="00F65938">
        <w:rPr>
          <w:rFonts w:cs="Calibri"/>
        </w:rPr>
        <w:t xml:space="preserve">at </w:t>
      </w:r>
      <w:r w:rsidR="000E20C1" w:rsidRPr="00F65938">
        <w:rPr>
          <w:rFonts w:cs="Calibri"/>
        </w:rPr>
        <w:t xml:space="preserve">2016-2018 levels). Under a </w:t>
      </w:r>
      <w:r w:rsidRPr="00F65938">
        <w:rPr>
          <w:rFonts w:cs="Calibri"/>
        </w:rPr>
        <w:t>M</w:t>
      </w:r>
      <w:r w:rsidR="000E20C1" w:rsidRPr="00F65938">
        <w:rPr>
          <w:rFonts w:cs="Calibri"/>
        </w:rPr>
        <w:t>anagement Procedure, whether for YFT or BET, it would depend on the management objectives</w:t>
      </w:r>
      <w:r w:rsidR="00C8632D" w:rsidRPr="00F65938">
        <w:rPr>
          <w:rFonts w:cs="Calibri"/>
        </w:rPr>
        <w:t xml:space="preserve"> set for those stocks and that would be a different kind of evaluation</w:t>
      </w:r>
      <w:r w:rsidRPr="00F65938">
        <w:rPr>
          <w:rFonts w:cs="Calibri"/>
        </w:rPr>
        <w:t xml:space="preserve"> to the one done here. In the interests of time</w:t>
      </w:r>
      <w:r w:rsidR="00311A90" w:rsidRPr="00F65938">
        <w:rPr>
          <w:rFonts w:cs="Calibri"/>
        </w:rPr>
        <w:t xml:space="preserve"> the SSP</w:t>
      </w:r>
      <w:r w:rsidRPr="00F65938">
        <w:rPr>
          <w:rFonts w:cs="Calibri"/>
        </w:rPr>
        <w:t xml:space="preserve"> offered to explain this in more detail outside the session. </w:t>
      </w:r>
    </w:p>
    <w:p w14:paraId="1E182B0D" w14:textId="77777777" w:rsidR="002A2EBC" w:rsidRDefault="002A2EBC" w:rsidP="00CA4E61">
      <w:pPr>
        <w:widowControl w:val="0"/>
        <w:adjustRightInd w:val="0"/>
        <w:snapToGrid w:val="0"/>
        <w:ind w:right="0"/>
      </w:pPr>
    </w:p>
    <w:p w14:paraId="0B8DB7C9" w14:textId="77777777" w:rsidR="008262BF" w:rsidRPr="00F65938" w:rsidRDefault="008262BF" w:rsidP="00CA4E61">
      <w:pPr>
        <w:widowControl w:val="0"/>
        <w:adjustRightInd w:val="0"/>
        <w:snapToGrid w:val="0"/>
        <w:ind w:right="0"/>
      </w:pPr>
    </w:p>
    <w:p w14:paraId="4DADD4A8" w14:textId="3D526E15" w:rsidR="00022AD6" w:rsidRPr="00F65938" w:rsidRDefault="00F64A73" w:rsidP="00CA4E61">
      <w:pPr>
        <w:pStyle w:val="Heading1"/>
        <w:keepNext w:val="0"/>
        <w:keepLines w:val="0"/>
        <w:widowControl w:val="0"/>
        <w:adjustRightInd w:val="0"/>
        <w:snapToGrid w:val="0"/>
        <w:spacing w:after="0" w:line="240" w:lineRule="auto"/>
        <w:jc w:val="center"/>
      </w:pPr>
      <w:bookmarkStart w:id="121" w:name="_Toc181284109"/>
      <w:bookmarkStart w:id="122" w:name="_Toc182672698"/>
      <w:r w:rsidRPr="00F65938">
        <w:t xml:space="preserve">AGENDA ITEM 6 </w:t>
      </w:r>
      <w:r w:rsidR="00772FEC" w:rsidRPr="00F65938">
        <w:t xml:space="preserve">– </w:t>
      </w:r>
      <w:r w:rsidRPr="00F65938">
        <w:t>ECOSYSTEM AND BYCATCH MITIGATION THEME</w:t>
      </w:r>
      <w:bookmarkEnd w:id="121"/>
      <w:bookmarkEnd w:id="122"/>
    </w:p>
    <w:p w14:paraId="20C41118" w14:textId="77777777" w:rsidR="00022AD6" w:rsidRPr="00F65938" w:rsidRDefault="00F64A73" w:rsidP="00CA4E61">
      <w:pPr>
        <w:widowControl w:val="0"/>
        <w:adjustRightInd w:val="0"/>
        <w:snapToGrid w:val="0"/>
        <w:ind w:left="0" w:right="0" w:firstLine="0"/>
      </w:pPr>
      <w:r w:rsidRPr="00F65938">
        <w:t xml:space="preserve"> </w:t>
      </w:r>
    </w:p>
    <w:p w14:paraId="3EFFF802" w14:textId="3F9C47B1" w:rsidR="007A0BEF" w:rsidRPr="00F65938" w:rsidRDefault="00F64A73" w:rsidP="00CA4E61">
      <w:pPr>
        <w:pStyle w:val="Heading2"/>
        <w:keepNext w:val="0"/>
        <w:keepLines w:val="0"/>
        <w:widowControl w:val="0"/>
      </w:pPr>
      <w:bookmarkStart w:id="123" w:name="_Toc177975607"/>
      <w:r w:rsidRPr="00F65938">
        <w:t xml:space="preserve">6.1 </w:t>
      </w:r>
      <w:r w:rsidR="00F37CC5" w:rsidRPr="00F65938">
        <w:tab/>
      </w:r>
      <w:r w:rsidRPr="00F65938">
        <w:t>Ecosystem and Climate Indicators</w:t>
      </w:r>
      <w:bookmarkEnd w:id="123"/>
      <w:r w:rsidRPr="00F65938">
        <w:t xml:space="preserve"> </w:t>
      </w:r>
    </w:p>
    <w:p w14:paraId="092ACCFA" w14:textId="77777777" w:rsidR="00772FEC" w:rsidRPr="00F65938" w:rsidRDefault="00772FEC" w:rsidP="00CA4E61">
      <w:pPr>
        <w:pStyle w:val="WCPFCHeading"/>
        <w:widowControl w:val="0"/>
        <w:adjustRightInd w:val="0"/>
        <w:snapToGrid w:val="0"/>
        <w:rPr>
          <w:rFonts w:ascii="Calibri" w:hAnsi="Calibri" w:cs="Calibri"/>
        </w:rPr>
      </w:pPr>
    </w:p>
    <w:p w14:paraId="05B4DA1B" w14:textId="4EF48BCB" w:rsidR="00022AD6" w:rsidRPr="00F65938" w:rsidRDefault="00F64A73" w:rsidP="00CA4E61">
      <w:pPr>
        <w:pStyle w:val="Heading3"/>
        <w:keepNext w:val="0"/>
        <w:keepLines w:val="0"/>
        <w:widowControl w:val="0"/>
      </w:pPr>
      <w:bookmarkStart w:id="124" w:name="_Toc177975608"/>
      <w:r w:rsidRPr="00F65938">
        <w:t xml:space="preserve">6.1.1 </w:t>
      </w:r>
      <w:r w:rsidR="00F37CC5" w:rsidRPr="00F65938">
        <w:tab/>
      </w:r>
      <w:r w:rsidRPr="00F65938">
        <w:t>Ecosystem and Climate Indicator Report Card</w:t>
      </w:r>
      <w:bookmarkEnd w:id="124"/>
      <w:r w:rsidRPr="00F65938">
        <w:t xml:space="preserve"> </w:t>
      </w:r>
    </w:p>
    <w:p w14:paraId="061FF40F" w14:textId="700B4589" w:rsidR="00022AD6" w:rsidRPr="00F65938" w:rsidRDefault="007A0BEF" w:rsidP="00CA4E61">
      <w:pPr>
        <w:widowControl w:val="0"/>
        <w:adjustRightInd w:val="0"/>
        <w:snapToGrid w:val="0"/>
        <w:ind w:right="0"/>
        <w:rPr>
          <w:b/>
          <w:bCs/>
        </w:rPr>
      </w:pPr>
      <w:r w:rsidRPr="00F65938">
        <w:rPr>
          <w:bCs/>
        </w:rPr>
        <w:t xml:space="preserve">Working Paper: </w:t>
      </w:r>
      <w:hyperlink r:id="rId667">
        <w:r w:rsidR="00F64A73" w:rsidRPr="00F65938">
          <w:rPr>
            <w:bCs/>
            <w:color w:val="0000FF"/>
            <w:u w:val="single" w:color="0000FF"/>
          </w:rPr>
          <w:t>SC20</w:t>
        </w:r>
      </w:hyperlink>
      <w:hyperlink r:id="rId668">
        <w:r w:rsidR="00F64A73" w:rsidRPr="00F65938">
          <w:rPr>
            <w:bCs/>
            <w:color w:val="0000FF"/>
            <w:u w:val="single" w:color="0000FF"/>
          </w:rPr>
          <w:t>-</w:t>
        </w:r>
      </w:hyperlink>
      <w:hyperlink r:id="rId669">
        <w:r w:rsidR="00F64A73" w:rsidRPr="00F65938">
          <w:rPr>
            <w:bCs/>
            <w:color w:val="0000FF"/>
            <w:u w:val="single" w:color="0000FF"/>
          </w:rPr>
          <w:t>EB</w:t>
        </w:r>
      </w:hyperlink>
      <w:hyperlink r:id="rId670">
        <w:r w:rsidR="00F64A73" w:rsidRPr="00F65938">
          <w:rPr>
            <w:bCs/>
            <w:color w:val="0000FF"/>
            <w:u w:val="single" w:color="0000FF"/>
          </w:rPr>
          <w:t>-</w:t>
        </w:r>
      </w:hyperlink>
      <w:hyperlink r:id="rId671">
        <w:r w:rsidR="00F64A73" w:rsidRPr="00F65938">
          <w:rPr>
            <w:bCs/>
            <w:color w:val="0000FF"/>
            <w:u w:val="single" w:color="0000FF"/>
          </w:rPr>
          <w:t>WP</w:t>
        </w:r>
      </w:hyperlink>
      <w:hyperlink r:id="rId672">
        <w:r w:rsidR="00F64A73" w:rsidRPr="00F65938">
          <w:rPr>
            <w:bCs/>
            <w:color w:val="0000FF"/>
            <w:u w:val="single" w:color="0000FF"/>
          </w:rPr>
          <w:t>-</w:t>
        </w:r>
      </w:hyperlink>
      <w:hyperlink r:id="rId673">
        <w:r w:rsidR="00F64A73" w:rsidRPr="00F65938">
          <w:rPr>
            <w:bCs/>
            <w:color w:val="0000FF"/>
            <w:u w:val="single" w:color="0000FF"/>
          </w:rPr>
          <w:t>01</w:t>
        </w:r>
      </w:hyperlink>
      <w:hyperlink r:id="rId674">
        <w:r w:rsidR="00F64A73" w:rsidRPr="00F65938">
          <w:rPr>
            <w:bCs/>
          </w:rPr>
          <w:t xml:space="preserve"> </w:t>
        </w:r>
      </w:hyperlink>
    </w:p>
    <w:p w14:paraId="436AE930" w14:textId="77777777" w:rsidR="00772FEC" w:rsidRPr="00F65938" w:rsidRDefault="00772FEC" w:rsidP="00CA4E61">
      <w:pPr>
        <w:pStyle w:val="WCPFCnormal"/>
        <w:widowControl w:val="0"/>
        <w:numPr>
          <w:ilvl w:val="0"/>
          <w:numId w:val="0"/>
        </w:numPr>
        <w:adjustRightInd w:val="0"/>
        <w:snapToGrid w:val="0"/>
        <w:spacing w:after="0"/>
        <w:ind w:left="567" w:hanging="567"/>
        <w:contextualSpacing w:val="0"/>
        <w:rPr>
          <w:rFonts w:cs="Calibri"/>
        </w:rPr>
      </w:pPr>
    </w:p>
    <w:p w14:paraId="2FB2E145" w14:textId="6897894C" w:rsidR="005860A4" w:rsidRPr="00F65938" w:rsidRDefault="00772FEC" w:rsidP="00CA4E61">
      <w:pPr>
        <w:pStyle w:val="WCPFCnormal"/>
        <w:widowControl w:val="0"/>
        <w:adjustRightInd w:val="0"/>
        <w:snapToGrid w:val="0"/>
        <w:spacing w:after="0"/>
        <w:ind w:left="0" w:firstLine="0"/>
        <w:contextualSpacing w:val="0"/>
        <w:rPr>
          <w:rFonts w:cs="Calibri"/>
        </w:rPr>
      </w:pPr>
      <w:r w:rsidRPr="00B91836">
        <w:rPr>
          <w:rFonts w:cs="Calibri"/>
        </w:rPr>
        <w:t>SC20-</w:t>
      </w:r>
      <w:r w:rsidR="00B4484B" w:rsidRPr="00B91836">
        <w:rPr>
          <w:rFonts w:cs="Calibri"/>
        </w:rPr>
        <w:t>EB-WP-01</w:t>
      </w:r>
      <w:r w:rsidR="00B4484B" w:rsidRPr="00F65938">
        <w:rPr>
          <w:rFonts w:cs="Calibri"/>
        </w:rPr>
        <w:t xml:space="preserve"> was presented for the SSP by Simon Nicol </w:t>
      </w:r>
      <w:r w:rsidR="006D16A5" w:rsidRPr="00F65938">
        <w:rPr>
          <w:rFonts w:cs="Calibri"/>
        </w:rPr>
        <w:t xml:space="preserve">to </w:t>
      </w:r>
      <w:r w:rsidR="00B96706" w:rsidRPr="00F65938">
        <w:rPr>
          <w:rFonts w:cs="Calibri"/>
        </w:rPr>
        <w:t>update SC20 on progress regarding development of the candidate ecosystem and climate indicators for the Western and Central Pacific Ocean. Significant progress ha</w:t>
      </w:r>
      <w:r w:rsidRPr="00F65938">
        <w:rPr>
          <w:rFonts w:cs="Calibri"/>
        </w:rPr>
        <w:t>d</w:t>
      </w:r>
      <w:r w:rsidR="00B96706" w:rsidRPr="00F65938">
        <w:rPr>
          <w:rFonts w:cs="Calibri"/>
        </w:rPr>
        <w:t xml:space="preserve"> been made to improve the methods applied to remove biases in Earth System Models (ESM) that overly influence</w:t>
      </w:r>
      <w:r w:rsidRPr="00F65938">
        <w:rPr>
          <w:rFonts w:cs="Calibri"/>
        </w:rPr>
        <w:t>d</w:t>
      </w:r>
      <w:r w:rsidR="00B96706" w:rsidRPr="00F65938">
        <w:rPr>
          <w:rFonts w:cs="Calibri"/>
        </w:rPr>
        <w:t xml:space="preserve"> the projections of future climate state in the WCPO. The removal of these biases improve</w:t>
      </w:r>
      <w:r w:rsidRPr="00F65938">
        <w:rPr>
          <w:rFonts w:cs="Calibri"/>
        </w:rPr>
        <w:t>d</w:t>
      </w:r>
      <w:r w:rsidR="00B96706" w:rsidRPr="00F65938">
        <w:rPr>
          <w:rFonts w:cs="Calibri"/>
        </w:rPr>
        <w:t xml:space="preserve"> the robustness of these models for generating climate change indicators that </w:t>
      </w:r>
      <w:r w:rsidRPr="00F65938">
        <w:rPr>
          <w:rFonts w:cs="Calibri"/>
        </w:rPr>
        <w:t xml:space="preserve">would </w:t>
      </w:r>
      <w:r w:rsidRPr="00F65938">
        <w:rPr>
          <w:rFonts w:cs="Calibri"/>
        </w:rPr>
        <w:lastRenderedPageBreak/>
        <w:t xml:space="preserve">be </w:t>
      </w:r>
      <w:r w:rsidR="00B96706" w:rsidRPr="00F65938">
        <w:rPr>
          <w:rFonts w:cs="Calibri"/>
        </w:rPr>
        <w:t>relevant for tuna fisheries management, in addition to providing more realistic environmental forcings for the next generation of climate change projections on tuna stocks. In addition, the bias</w:t>
      </w:r>
      <w:r w:rsidRPr="00F65938">
        <w:rPr>
          <w:rFonts w:cs="Calibri"/>
        </w:rPr>
        <w:t>-</w:t>
      </w:r>
      <w:r w:rsidR="00B96706" w:rsidRPr="00F65938">
        <w:rPr>
          <w:rFonts w:cs="Calibri"/>
        </w:rPr>
        <w:t>corrected</w:t>
      </w:r>
      <w:r w:rsidR="00DB36CC" w:rsidRPr="00F65938">
        <w:rPr>
          <w:rFonts w:cs="Calibri"/>
        </w:rPr>
        <w:t xml:space="preserve"> </w:t>
      </w:r>
      <w:r w:rsidR="00B96706" w:rsidRPr="00F65938">
        <w:rPr>
          <w:rFonts w:cs="Calibri"/>
        </w:rPr>
        <w:t xml:space="preserve">versions of ESM </w:t>
      </w:r>
      <w:r w:rsidR="00FA53A8" w:rsidRPr="00F65938">
        <w:rPr>
          <w:rFonts w:cs="Calibri"/>
        </w:rPr>
        <w:t xml:space="preserve">had </w:t>
      </w:r>
      <w:r w:rsidR="00B96706" w:rsidRPr="00F65938">
        <w:rPr>
          <w:rFonts w:cs="Calibri"/>
        </w:rPr>
        <w:t>been de</w:t>
      </w:r>
      <w:r w:rsidR="0080249D" w:rsidRPr="00F65938">
        <w:rPr>
          <w:rFonts w:cs="Calibri"/>
        </w:rPr>
        <w:t>-</w:t>
      </w:r>
      <w:r w:rsidR="00B96706" w:rsidRPr="00F65938">
        <w:rPr>
          <w:rFonts w:cs="Calibri"/>
        </w:rPr>
        <w:t>trended for climate change trend facilitating the commencement of</w:t>
      </w:r>
      <w:r w:rsidR="00DB36CC" w:rsidRPr="00F65938">
        <w:rPr>
          <w:rFonts w:cs="Calibri"/>
        </w:rPr>
        <w:t xml:space="preserve"> </w:t>
      </w:r>
      <w:r w:rsidR="00B96706" w:rsidRPr="00F65938">
        <w:rPr>
          <w:rFonts w:cs="Calibri"/>
        </w:rPr>
        <w:t xml:space="preserve">analyses that </w:t>
      </w:r>
      <w:r w:rsidR="00C176AA" w:rsidRPr="00F65938">
        <w:rPr>
          <w:rFonts w:cs="Calibri"/>
        </w:rPr>
        <w:t xml:space="preserve">could </w:t>
      </w:r>
      <w:r w:rsidR="00B96706" w:rsidRPr="00F65938">
        <w:rPr>
          <w:rFonts w:cs="Calibri"/>
        </w:rPr>
        <w:t>attribute current impacts of greenhouse gas emissions.</w:t>
      </w:r>
      <w:r w:rsidRPr="00F65938">
        <w:rPr>
          <w:rFonts w:cs="Calibri"/>
        </w:rPr>
        <w:t xml:space="preserve"> </w:t>
      </w:r>
      <w:r w:rsidR="00B96706" w:rsidRPr="00F65938">
        <w:rPr>
          <w:rFonts w:cs="Calibri"/>
          <w:bCs/>
        </w:rPr>
        <w:t>The terms of reference for a workshop to develop a specific set of criteria/process for</w:t>
      </w:r>
      <w:r w:rsidR="00DB36CC" w:rsidRPr="00F65938">
        <w:rPr>
          <w:rFonts w:cs="Calibri"/>
          <w:bCs/>
        </w:rPr>
        <w:t xml:space="preserve"> </w:t>
      </w:r>
      <w:r w:rsidR="00B96706" w:rsidRPr="00F65938">
        <w:rPr>
          <w:rFonts w:cs="Calibri"/>
          <w:bCs/>
        </w:rPr>
        <w:t xml:space="preserve">selecting, testing and adopting candidate indicators </w:t>
      </w:r>
      <w:r w:rsidRPr="00F65938">
        <w:rPr>
          <w:rFonts w:cs="Calibri"/>
          <w:bCs/>
        </w:rPr>
        <w:t xml:space="preserve">were </w:t>
      </w:r>
      <w:r w:rsidR="00B96706" w:rsidRPr="00F65938">
        <w:rPr>
          <w:rFonts w:cs="Calibri"/>
          <w:bCs/>
        </w:rPr>
        <w:t>provided in the working paper.</w:t>
      </w:r>
    </w:p>
    <w:p w14:paraId="659DA2CE" w14:textId="77777777" w:rsidR="009C1A26" w:rsidRPr="00F65938" w:rsidRDefault="009C1A26" w:rsidP="00CA4E61">
      <w:pPr>
        <w:widowControl w:val="0"/>
        <w:adjustRightInd w:val="0"/>
        <w:snapToGrid w:val="0"/>
        <w:ind w:right="0"/>
        <w:rPr>
          <w:b/>
          <w:bCs/>
        </w:rPr>
      </w:pPr>
    </w:p>
    <w:p w14:paraId="60E7A031" w14:textId="243A001A" w:rsidR="00657628" w:rsidRDefault="00657628" w:rsidP="00CA4E61">
      <w:pPr>
        <w:widowControl w:val="0"/>
        <w:adjustRightInd w:val="0"/>
        <w:snapToGrid w:val="0"/>
        <w:ind w:right="0"/>
        <w:rPr>
          <w:rFonts w:eastAsia="Malgun Gothic"/>
          <w:b/>
          <w:lang w:eastAsia="ko-KR"/>
        </w:rPr>
      </w:pPr>
      <w:r w:rsidRPr="00F65938">
        <w:rPr>
          <w:b/>
        </w:rPr>
        <w:t>Discussion</w:t>
      </w:r>
    </w:p>
    <w:p w14:paraId="56E3679F" w14:textId="77777777" w:rsidR="00650E76" w:rsidRPr="00650E76" w:rsidRDefault="00650E76" w:rsidP="00CA4E61">
      <w:pPr>
        <w:widowControl w:val="0"/>
        <w:adjustRightInd w:val="0"/>
        <w:snapToGrid w:val="0"/>
        <w:ind w:right="0"/>
        <w:rPr>
          <w:rFonts w:eastAsia="Malgun Gothic"/>
          <w:b/>
          <w:lang w:eastAsia="ko-KR"/>
        </w:rPr>
      </w:pPr>
    </w:p>
    <w:p w14:paraId="4A23066B" w14:textId="298CEAC8" w:rsidR="00772FEC" w:rsidRPr="00F65938" w:rsidRDefault="00772FEC" w:rsidP="00CA4E61">
      <w:pPr>
        <w:pStyle w:val="WCPFCnormal"/>
        <w:widowControl w:val="0"/>
        <w:adjustRightInd w:val="0"/>
        <w:snapToGrid w:val="0"/>
        <w:spacing w:after="0"/>
        <w:ind w:left="0" w:firstLine="0"/>
        <w:contextualSpacing w:val="0"/>
        <w:rPr>
          <w:rFonts w:cs="Calibri"/>
        </w:rPr>
      </w:pPr>
      <w:r w:rsidRPr="00F65938">
        <w:rPr>
          <w:rFonts w:cs="Calibri"/>
        </w:rPr>
        <w:t xml:space="preserve">Noting that climate was a key factor in their future, and climate change was projected to </w:t>
      </w:r>
      <w:r w:rsidR="0080249D" w:rsidRPr="00F65938">
        <w:rPr>
          <w:rFonts w:cs="Calibri"/>
        </w:rPr>
        <w:t xml:space="preserve">severely </w:t>
      </w:r>
      <w:r w:rsidRPr="00F65938">
        <w:rPr>
          <w:rFonts w:cs="Calibri"/>
        </w:rPr>
        <w:t xml:space="preserve">impact a lot of the Small Island Developing States, including their marine resource and food security dependencies, </w:t>
      </w:r>
      <w:r w:rsidR="00657628" w:rsidRPr="00F65938">
        <w:rPr>
          <w:rFonts w:cs="Calibri"/>
        </w:rPr>
        <w:t>Niue</w:t>
      </w:r>
      <w:r w:rsidR="00242753">
        <w:rPr>
          <w:rFonts w:cs="Calibri"/>
        </w:rPr>
        <w:t>,</w:t>
      </w:r>
      <w:r w:rsidR="00657628" w:rsidRPr="00F65938">
        <w:rPr>
          <w:rFonts w:cs="Calibri"/>
        </w:rPr>
        <w:t xml:space="preserve"> on behalf of FFA members</w:t>
      </w:r>
      <w:r w:rsidR="00242753">
        <w:rPr>
          <w:rFonts w:cs="Calibri"/>
        </w:rPr>
        <w:t>,</w:t>
      </w:r>
      <w:r w:rsidR="00657628" w:rsidRPr="00F65938">
        <w:rPr>
          <w:rFonts w:cs="Calibri"/>
        </w:rPr>
        <w:t xml:space="preserve"> thanked</w:t>
      </w:r>
      <w:r w:rsidR="00311A90" w:rsidRPr="00F65938">
        <w:rPr>
          <w:rFonts w:cs="Calibri"/>
        </w:rPr>
        <w:t xml:space="preserve"> the SSP</w:t>
      </w:r>
      <w:r w:rsidR="00657628" w:rsidRPr="00F65938">
        <w:rPr>
          <w:rFonts w:cs="Calibri"/>
        </w:rPr>
        <w:t xml:space="preserve"> for the update and supported the rec</w:t>
      </w:r>
      <w:r w:rsidR="006E6B97" w:rsidRPr="00F65938">
        <w:rPr>
          <w:rFonts w:cs="Calibri"/>
        </w:rPr>
        <w:t>o</w:t>
      </w:r>
      <w:r w:rsidR="00657628" w:rsidRPr="00F65938">
        <w:rPr>
          <w:rFonts w:cs="Calibri"/>
        </w:rPr>
        <w:t>mmen</w:t>
      </w:r>
      <w:r w:rsidR="000A7A39" w:rsidRPr="00F65938">
        <w:rPr>
          <w:rFonts w:cs="Calibri"/>
        </w:rPr>
        <w:t>d</w:t>
      </w:r>
      <w:r w:rsidR="00657628" w:rsidRPr="00F65938">
        <w:rPr>
          <w:rFonts w:cs="Calibri"/>
        </w:rPr>
        <w:t>ations</w:t>
      </w:r>
      <w:r w:rsidRPr="00F65938">
        <w:rPr>
          <w:rFonts w:cs="Calibri"/>
        </w:rPr>
        <w:t>.</w:t>
      </w:r>
    </w:p>
    <w:p w14:paraId="5F103655" w14:textId="77777777" w:rsidR="00772FEC" w:rsidRPr="00F65938" w:rsidRDefault="00772FEC" w:rsidP="00CA4E61">
      <w:pPr>
        <w:pStyle w:val="WCPFCnormal"/>
        <w:widowControl w:val="0"/>
        <w:numPr>
          <w:ilvl w:val="0"/>
          <w:numId w:val="0"/>
        </w:numPr>
        <w:adjustRightInd w:val="0"/>
        <w:snapToGrid w:val="0"/>
        <w:spacing w:after="0"/>
        <w:ind w:left="567"/>
        <w:contextualSpacing w:val="0"/>
        <w:rPr>
          <w:rFonts w:cs="Calibri"/>
        </w:rPr>
      </w:pPr>
    </w:p>
    <w:p w14:paraId="05F14797" w14:textId="4D61380B" w:rsidR="00772FEC" w:rsidRPr="00F65938" w:rsidRDefault="00657628" w:rsidP="00CA4E61">
      <w:pPr>
        <w:pStyle w:val="WCPFCnormal"/>
        <w:widowControl w:val="0"/>
        <w:adjustRightInd w:val="0"/>
        <w:snapToGrid w:val="0"/>
        <w:spacing w:after="0"/>
        <w:ind w:left="0" w:firstLine="0"/>
        <w:contextualSpacing w:val="0"/>
        <w:rPr>
          <w:rFonts w:cs="Calibri"/>
        </w:rPr>
      </w:pPr>
      <w:r w:rsidRPr="00F65938">
        <w:rPr>
          <w:rFonts w:cs="Calibri"/>
        </w:rPr>
        <w:t>N</w:t>
      </w:r>
      <w:r w:rsidRPr="00F65938">
        <w:rPr>
          <w:rFonts w:cs="Calibri"/>
          <w:bCs/>
        </w:rPr>
        <w:t xml:space="preserve">ew </w:t>
      </w:r>
      <w:r w:rsidRPr="004A5AE8">
        <w:rPr>
          <w:rFonts w:cs="Calibri"/>
        </w:rPr>
        <w:t>Caledonia</w:t>
      </w:r>
      <w:r w:rsidRPr="00F65938">
        <w:rPr>
          <w:rFonts w:cs="Calibri"/>
          <w:bCs/>
        </w:rPr>
        <w:t xml:space="preserve"> supported the statement of </w:t>
      </w:r>
      <w:r w:rsidR="00772FEC" w:rsidRPr="00F65938">
        <w:rPr>
          <w:rFonts w:cs="Calibri"/>
          <w:bCs/>
        </w:rPr>
        <w:t xml:space="preserve">the </w:t>
      </w:r>
      <w:r w:rsidRPr="00F65938">
        <w:rPr>
          <w:rFonts w:cs="Calibri"/>
          <w:bCs/>
        </w:rPr>
        <w:t>FFA</w:t>
      </w:r>
      <w:r w:rsidR="00772FEC" w:rsidRPr="00F65938">
        <w:rPr>
          <w:rFonts w:cs="Calibri"/>
          <w:bCs/>
        </w:rPr>
        <w:t xml:space="preserve"> CCMs</w:t>
      </w:r>
      <w:r w:rsidR="00650E76">
        <w:rPr>
          <w:rFonts w:eastAsia="Malgun Gothic" w:cs="Calibri" w:hint="eastAsia"/>
          <w:bCs/>
          <w:lang w:eastAsia="ko-KR"/>
        </w:rPr>
        <w:t>.</w:t>
      </w:r>
    </w:p>
    <w:p w14:paraId="4D104732" w14:textId="77777777" w:rsidR="0080249D" w:rsidRPr="00F65938" w:rsidRDefault="0080249D" w:rsidP="00CA4E61">
      <w:pPr>
        <w:pStyle w:val="WCPFCnormal"/>
        <w:widowControl w:val="0"/>
        <w:numPr>
          <w:ilvl w:val="0"/>
          <w:numId w:val="0"/>
        </w:numPr>
        <w:adjustRightInd w:val="0"/>
        <w:snapToGrid w:val="0"/>
        <w:spacing w:after="0"/>
        <w:ind w:left="567"/>
        <w:contextualSpacing w:val="0"/>
        <w:rPr>
          <w:rFonts w:cs="Calibri"/>
        </w:rPr>
      </w:pPr>
    </w:p>
    <w:p w14:paraId="63117726" w14:textId="2DDA03CB" w:rsidR="00657628" w:rsidRPr="00F65938" w:rsidRDefault="0080249D"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657628" w:rsidRPr="00F65938">
        <w:rPr>
          <w:rFonts w:cs="Calibri"/>
          <w:bCs/>
        </w:rPr>
        <w:t xml:space="preserve">USA </w:t>
      </w:r>
      <w:r w:rsidR="006E6B97" w:rsidRPr="004A5AE8">
        <w:rPr>
          <w:rFonts w:cs="Calibri"/>
        </w:rPr>
        <w:t>thanked</w:t>
      </w:r>
      <w:r w:rsidR="00311A90" w:rsidRPr="00F65938">
        <w:rPr>
          <w:rFonts w:cs="Calibri"/>
          <w:bCs/>
        </w:rPr>
        <w:t xml:space="preserve"> the SSP</w:t>
      </w:r>
      <w:r w:rsidR="006E6B97" w:rsidRPr="00F65938">
        <w:rPr>
          <w:rFonts w:cs="Calibri"/>
          <w:bCs/>
        </w:rPr>
        <w:t xml:space="preserve"> for the continued development of climate and ecosystem indicators and for the invitation to the </w:t>
      </w:r>
      <w:r w:rsidRPr="00F65938">
        <w:rPr>
          <w:rFonts w:cs="Calibri"/>
          <w:bCs/>
        </w:rPr>
        <w:t>2</w:t>
      </w:r>
      <w:r w:rsidRPr="00F65938">
        <w:rPr>
          <w:rFonts w:cs="Calibri"/>
          <w:bCs/>
          <w:vertAlign w:val="superscript"/>
        </w:rPr>
        <w:t>nd</w:t>
      </w:r>
      <w:r w:rsidRPr="00F65938">
        <w:rPr>
          <w:rFonts w:cs="Calibri"/>
          <w:bCs/>
        </w:rPr>
        <w:t xml:space="preserve"> </w:t>
      </w:r>
      <w:r w:rsidR="006E6B97" w:rsidRPr="00F65938">
        <w:rPr>
          <w:rFonts w:cs="Calibri"/>
          <w:bCs/>
        </w:rPr>
        <w:t xml:space="preserve">November workshop. </w:t>
      </w:r>
    </w:p>
    <w:p w14:paraId="649FC49D" w14:textId="77777777" w:rsidR="0080249D" w:rsidRPr="00F65938" w:rsidRDefault="0080249D" w:rsidP="00CA4E61">
      <w:pPr>
        <w:pStyle w:val="WCPFCnormal"/>
        <w:widowControl w:val="0"/>
        <w:numPr>
          <w:ilvl w:val="0"/>
          <w:numId w:val="0"/>
        </w:numPr>
        <w:adjustRightInd w:val="0"/>
        <w:snapToGrid w:val="0"/>
        <w:spacing w:after="0"/>
        <w:ind w:left="567"/>
        <w:contextualSpacing w:val="0"/>
        <w:rPr>
          <w:rFonts w:cs="Calibri"/>
        </w:rPr>
      </w:pPr>
    </w:p>
    <w:p w14:paraId="5614C29D" w14:textId="4FFABAA6" w:rsidR="0080249D" w:rsidRPr="00F65938" w:rsidRDefault="006E6B97" w:rsidP="00CA4E61">
      <w:pPr>
        <w:pStyle w:val="WCPFCnormal"/>
        <w:widowControl w:val="0"/>
        <w:adjustRightInd w:val="0"/>
        <w:snapToGrid w:val="0"/>
        <w:spacing w:after="0"/>
        <w:ind w:left="0" w:firstLine="0"/>
        <w:contextualSpacing w:val="0"/>
        <w:rPr>
          <w:rFonts w:cs="Calibri"/>
        </w:rPr>
      </w:pPr>
      <w:r w:rsidRPr="00F65938">
        <w:rPr>
          <w:rFonts w:cs="Calibri"/>
          <w:bCs/>
        </w:rPr>
        <w:t xml:space="preserve">Indonesia </w:t>
      </w:r>
      <w:r w:rsidR="00C74A6B" w:rsidRPr="00F65938">
        <w:rPr>
          <w:rFonts w:cs="Calibri"/>
          <w:bCs/>
        </w:rPr>
        <w:t xml:space="preserve">noted the reasons for the delays to the workplan </w:t>
      </w:r>
      <w:r w:rsidR="0080249D" w:rsidRPr="00F65938">
        <w:rPr>
          <w:rFonts w:cs="Calibri"/>
          <w:bCs/>
        </w:rPr>
        <w:t xml:space="preserve">caused by the civil unrest in New Caledonia </w:t>
      </w:r>
      <w:r w:rsidR="00C74A6B" w:rsidRPr="00F65938">
        <w:rPr>
          <w:rFonts w:cs="Calibri"/>
          <w:bCs/>
        </w:rPr>
        <w:t xml:space="preserve">and </w:t>
      </w:r>
      <w:r w:rsidR="0080249D" w:rsidRPr="00F65938">
        <w:rPr>
          <w:rFonts w:cs="Calibri"/>
          <w:bCs/>
        </w:rPr>
        <w:t xml:space="preserve">hoped </w:t>
      </w:r>
      <w:r w:rsidR="00C74A6B" w:rsidRPr="00F65938">
        <w:rPr>
          <w:rFonts w:cs="Calibri"/>
          <w:bCs/>
        </w:rPr>
        <w:t>that the situation would be</w:t>
      </w:r>
      <w:r w:rsidR="0080249D" w:rsidRPr="00F65938">
        <w:rPr>
          <w:rFonts w:cs="Calibri"/>
          <w:bCs/>
        </w:rPr>
        <w:t>come</w:t>
      </w:r>
      <w:r w:rsidR="00C74A6B" w:rsidRPr="00F65938">
        <w:rPr>
          <w:rFonts w:cs="Calibri"/>
          <w:bCs/>
        </w:rPr>
        <w:t xml:space="preserve"> normal very soon. They noted the important step </w:t>
      </w:r>
      <w:r w:rsidR="0080249D" w:rsidRPr="00F65938">
        <w:rPr>
          <w:rFonts w:cs="Calibri"/>
          <w:bCs/>
        </w:rPr>
        <w:t xml:space="preserve">of </w:t>
      </w:r>
      <w:r w:rsidR="00C74A6B" w:rsidRPr="00F65938">
        <w:rPr>
          <w:rFonts w:cs="Calibri"/>
          <w:bCs/>
        </w:rPr>
        <w:t xml:space="preserve">addressing the </w:t>
      </w:r>
      <w:r w:rsidR="00066030" w:rsidRPr="00F65938">
        <w:rPr>
          <w:rFonts w:cs="Calibri"/>
          <w:bCs/>
        </w:rPr>
        <w:t>effect</w:t>
      </w:r>
      <w:r w:rsidR="0080249D" w:rsidRPr="00F65938">
        <w:rPr>
          <w:rFonts w:cs="Calibri"/>
          <w:bCs/>
        </w:rPr>
        <w:t>s</w:t>
      </w:r>
      <w:r w:rsidR="00066030" w:rsidRPr="00F65938">
        <w:rPr>
          <w:rFonts w:cs="Calibri"/>
          <w:bCs/>
        </w:rPr>
        <w:t xml:space="preserve"> of climate chan</w:t>
      </w:r>
      <w:r w:rsidR="0080249D" w:rsidRPr="00F65938">
        <w:rPr>
          <w:rFonts w:cs="Calibri"/>
          <w:bCs/>
        </w:rPr>
        <w:t>g</w:t>
      </w:r>
      <w:r w:rsidR="00066030" w:rsidRPr="00F65938">
        <w:rPr>
          <w:rFonts w:cs="Calibri"/>
          <w:bCs/>
        </w:rPr>
        <w:t xml:space="preserve">e on tuna fisheries and that </w:t>
      </w:r>
      <w:r w:rsidR="0080249D" w:rsidRPr="00F65938">
        <w:rPr>
          <w:rFonts w:cs="Calibri"/>
          <w:bCs/>
        </w:rPr>
        <w:t xml:space="preserve">Indonesia still </w:t>
      </w:r>
      <w:r w:rsidR="00066030" w:rsidRPr="00F65938">
        <w:rPr>
          <w:rFonts w:cs="Calibri"/>
          <w:bCs/>
        </w:rPr>
        <w:t xml:space="preserve">had limited </w:t>
      </w:r>
      <w:r w:rsidR="00066030" w:rsidRPr="004A5AE8">
        <w:rPr>
          <w:rFonts w:cs="Calibri"/>
        </w:rPr>
        <w:t>understanding</w:t>
      </w:r>
      <w:r w:rsidR="00066030" w:rsidRPr="00F65938">
        <w:rPr>
          <w:rFonts w:cs="Calibri"/>
          <w:bCs/>
        </w:rPr>
        <w:t xml:space="preserve"> of these impacts</w:t>
      </w:r>
      <w:r w:rsidR="00334E99" w:rsidRPr="00F65938">
        <w:rPr>
          <w:rFonts w:cs="Calibri"/>
          <w:bCs/>
        </w:rPr>
        <w:t xml:space="preserve">. They wondered if the workshop </w:t>
      </w:r>
      <w:r w:rsidR="0080249D" w:rsidRPr="00F65938">
        <w:rPr>
          <w:rFonts w:cs="Calibri"/>
          <w:bCs/>
        </w:rPr>
        <w:t xml:space="preserve">planned </w:t>
      </w:r>
      <w:r w:rsidR="00334E99" w:rsidRPr="00F65938">
        <w:rPr>
          <w:rFonts w:cs="Calibri"/>
          <w:bCs/>
        </w:rPr>
        <w:t>in Fiji could be held close</w:t>
      </w:r>
      <w:r w:rsidR="0080249D" w:rsidRPr="00F65938">
        <w:rPr>
          <w:rFonts w:cs="Calibri"/>
          <w:bCs/>
        </w:rPr>
        <w:t>r</w:t>
      </w:r>
      <w:r w:rsidR="00334E99" w:rsidRPr="00F65938">
        <w:rPr>
          <w:rFonts w:cs="Calibri"/>
          <w:bCs/>
        </w:rPr>
        <w:t xml:space="preserve"> to the </w:t>
      </w:r>
      <w:r w:rsidR="00557B8E">
        <w:rPr>
          <w:rFonts w:cs="Calibri"/>
          <w:bCs/>
        </w:rPr>
        <w:t>Commission</w:t>
      </w:r>
      <w:r w:rsidR="00334E99" w:rsidRPr="00F65938">
        <w:rPr>
          <w:rFonts w:cs="Calibri"/>
          <w:bCs/>
        </w:rPr>
        <w:t xml:space="preserve"> meeting starting on 28</w:t>
      </w:r>
      <w:r w:rsidR="00334E99" w:rsidRPr="00F65938">
        <w:rPr>
          <w:rFonts w:cs="Calibri"/>
          <w:bCs/>
          <w:vertAlign w:val="superscript"/>
        </w:rPr>
        <w:t>th</w:t>
      </w:r>
      <w:r w:rsidR="00334E99" w:rsidRPr="00F65938">
        <w:rPr>
          <w:rFonts w:cs="Calibri"/>
          <w:bCs/>
        </w:rPr>
        <w:t xml:space="preserve"> November. </w:t>
      </w:r>
    </w:p>
    <w:p w14:paraId="085BF052" w14:textId="77777777" w:rsidR="0080249D" w:rsidRPr="00F65938" w:rsidRDefault="0080249D" w:rsidP="00CA4E61">
      <w:pPr>
        <w:pStyle w:val="WCPFCnormal"/>
        <w:widowControl w:val="0"/>
        <w:numPr>
          <w:ilvl w:val="0"/>
          <w:numId w:val="0"/>
        </w:numPr>
        <w:adjustRightInd w:val="0"/>
        <w:snapToGrid w:val="0"/>
        <w:spacing w:after="0"/>
        <w:ind w:left="567"/>
        <w:contextualSpacing w:val="0"/>
        <w:rPr>
          <w:rFonts w:cs="Calibri"/>
        </w:rPr>
      </w:pPr>
    </w:p>
    <w:p w14:paraId="0A8C2BD3" w14:textId="3CFB7BA1" w:rsidR="00CA4038" w:rsidRPr="00F65938" w:rsidRDefault="0080249D" w:rsidP="00CA4E61">
      <w:pPr>
        <w:pStyle w:val="WCPFCnormal"/>
        <w:widowControl w:val="0"/>
        <w:adjustRightInd w:val="0"/>
        <w:snapToGrid w:val="0"/>
        <w:spacing w:after="0"/>
        <w:ind w:left="0" w:firstLine="0"/>
        <w:contextualSpacing w:val="0"/>
        <w:rPr>
          <w:rFonts w:cs="Calibri"/>
        </w:rPr>
      </w:pPr>
      <w:r w:rsidRPr="00F65938">
        <w:rPr>
          <w:rFonts w:cs="Calibri"/>
          <w:bCs/>
        </w:rPr>
        <w:t xml:space="preserve">SPC </w:t>
      </w:r>
      <w:r w:rsidR="00CA4038" w:rsidRPr="00F65938">
        <w:rPr>
          <w:rFonts w:cs="Calibri"/>
          <w:bCs/>
        </w:rPr>
        <w:t xml:space="preserve">noted </w:t>
      </w:r>
      <w:r w:rsidRPr="00F65938">
        <w:rPr>
          <w:rFonts w:cs="Calibri"/>
          <w:bCs/>
        </w:rPr>
        <w:t xml:space="preserve">that the dates were already more or less fixed because of the need to coordinate and share with </w:t>
      </w:r>
      <w:r w:rsidR="00CA4038" w:rsidRPr="00F65938">
        <w:rPr>
          <w:rFonts w:cs="Calibri"/>
          <w:bCs/>
        </w:rPr>
        <w:t xml:space="preserve">other meetings being held </w:t>
      </w:r>
      <w:r w:rsidRPr="00F65938">
        <w:rPr>
          <w:rFonts w:cs="Calibri"/>
          <w:bCs/>
        </w:rPr>
        <w:t>in early November,</w:t>
      </w:r>
      <w:r w:rsidR="00F02309" w:rsidRPr="00F65938">
        <w:rPr>
          <w:rFonts w:cs="Calibri"/>
          <w:bCs/>
        </w:rPr>
        <w:t xml:space="preserve"> </w:t>
      </w:r>
      <w:r w:rsidRPr="00F65938">
        <w:rPr>
          <w:rFonts w:cs="Calibri"/>
          <w:bCs/>
        </w:rPr>
        <w:t xml:space="preserve">including </w:t>
      </w:r>
      <w:r w:rsidR="00F02309" w:rsidRPr="00F65938">
        <w:rPr>
          <w:rFonts w:cs="Calibri"/>
          <w:bCs/>
        </w:rPr>
        <w:t xml:space="preserve">on </w:t>
      </w:r>
      <w:r w:rsidRPr="00F65938">
        <w:rPr>
          <w:rFonts w:cs="Calibri"/>
          <w:bCs/>
        </w:rPr>
        <w:t xml:space="preserve">environmental </w:t>
      </w:r>
      <w:r w:rsidRPr="004A5AE8">
        <w:rPr>
          <w:rFonts w:cs="Calibri"/>
        </w:rPr>
        <w:t>monitoring</w:t>
      </w:r>
      <w:r w:rsidRPr="00F65938">
        <w:rPr>
          <w:rFonts w:cs="Calibri"/>
          <w:bCs/>
        </w:rPr>
        <w:t xml:space="preserve"> from a meteorological and an ocean perspective </w:t>
      </w:r>
      <w:r w:rsidR="00F02309" w:rsidRPr="00F65938">
        <w:rPr>
          <w:rFonts w:cs="Calibri"/>
          <w:bCs/>
        </w:rPr>
        <w:t>in Suva</w:t>
      </w:r>
      <w:r w:rsidRPr="00F65938">
        <w:rPr>
          <w:rFonts w:cs="Calibri"/>
          <w:bCs/>
        </w:rPr>
        <w:t xml:space="preserve">. It </w:t>
      </w:r>
      <w:r w:rsidR="00F02309" w:rsidRPr="00F65938">
        <w:rPr>
          <w:rFonts w:cs="Calibri"/>
          <w:bCs/>
        </w:rPr>
        <w:t xml:space="preserve">might be possible </w:t>
      </w:r>
      <w:r w:rsidRPr="00F65938">
        <w:rPr>
          <w:rFonts w:cs="Calibri"/>
          <w:bCs/>
        </w:rPr>
        <w:t xml:space="preserve">vary the dates of the workshop </w:t>
      </w:r>
      <w:r w:rsidR="00F02309" w:rsidRPr="00F65938">
        <w:rPr>
          <w:rFonts w:cs="Calibri"/>
          <w:bCs/>
        </w:rPr>
        <w:t>but this would have to be discussed with the other meeting convenors</w:t>
      </w:r>
      <w:r w:rsidR="000A7A39" w:rsidRPr="00F65938">
        <w:rPr>
          <w:rFonts w:cs="Calibri"/>
          <w:bCs/>
        </w:rPr>
        <w:t>.</w:t>
      </w:r>
    </w:p>
    <w:p w14:paraId="216BE965" w14:textId="77777777" w:rsidR="003874E5" w:rsidRPr="00F65938" w:rsidRDefault="003874E5" w:rsidP="00CA4E61">
      <w:pPr>
        <w:widowControl w:val="0"/>
        <w:adjustRightInd w:val="0"/>
        <w:snapToGrid w:val="0"/>
        <w:ind w:left="0" w:right="0" w:firstLine="0"/>
        <w:rPr>
          <w:b/>
          <w:bCs/>
        </w:rPr>
      </w:pPr>
    </w:p>
    <w:tbl>
      <w:tblPr>
        <w:tblStyle w:val="TableGrid0"/>
        <w:tblW w:w="5000" w:type="pct"/>
        <w:tblLook w:val="04A0" w:firstRow="1" w:lastRow="0" w:firstColumn="1" w:lastColumn="0" w:noHBand="0" w:noVBand="1"/>
      </w:tblPr>
      <w:tblGrid>
        <w:gridCol w:w="9350"/>
      </w:tblGrid>
      <w:tr w:rsidR="00DB0B74" w:rsidRPr="00F65938" w14:paraId="5F90D2C7" w14:textId="77777777" w:rsidTr="00CA4E61">
        <w:tc>
          <w:tcPr>
            <w:tcW w:w="5000" w:type="pct"/>
            <w:shd w:val="clear" w:color="auto" w:fill="F2F2F2" w:themeFill="background1" w:themeFillShade="F2"/>
          </w:tcPr>
          <w:p w14:paraId="5221BB6C" w14:textId="77777777" w:rsidR="00DB0B74" w:rsidRPr="00F65938" w:rsidRDefault="00DB0B74"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the SSP’s progress towards implementing the SC19-endorsed Ecosystem and Climate Indicators Work Plan. </w:t>
            </w:r>
          </w:p>
          <w:p w14:paraId="731FFD2A" w14:textId="77777777" w:rsidR="00DB0B74" w:rsidRPr="00F65938" w:rsidRDefault="00DB0B74" w:rsidP="00CA4E61">
            <w:pPr>
              <w:pStyle w:val="WCPFCnormal"/>
              <w:widowControl w:val="0"/>
              <w:numPr>
                <w:ilvl w:val="0"/>
                <w:numId w:val="0"/>
              </w:numPr>
              <w:adjustRightInd w:val="0"/>
              <w:snapToGrid w:val="0"/>
              <w:spacing w:after="0"/>
              <w:contextualSpacing w:val="0"/>
              <w:rPr>
                <w:rFonts w:cs="Calibri"/>
              </w:rPr>
            </w:pPr>
          </w:p>
          <w:p w14:paraId="2D4039C8" w14:textId="77777777" w:rsidR="00DB0B74" w:rsidRPr="00F65938" w:rsidRDefault="00DB0B74" w:rsidP="00CA4E61">
            <w:pPr>
              <w:pStyle w:val="WCPFCnormal"/>
              <w:widowControl w:val="0"/>
              <w:adjustRightInd w:val="0"/>
              <w:snapToGrid w:val="0"/>
              <w:spacing w:after="0"/>
              <w:ind w:left="0" w:firstLine="0"/>
              <w:contextualSpacing w:val="0"/>
              <w:rPr>
                <w:rFonts w:cs="Calibri"/>
              </w:rPr>
            </w:pPr>
            <w:r w:rsidRPr="00F65938">
              <w:rPr>
                <w:rFonts w:cs="Calibri"/>
              </w:rPr>
              <w:t>SC20 noted the delay in the first expert workshop due to travel disruptions associated with the 2024 civil disturbances in New Caledonia.</w:t>
            </w:r>
          </w:p>
          <w:p w14:paraId="13F57B82" w14:textId="77777777" w:rsidR="00DB0B74" w:rsidRPr="00F65938" w:rsidRDefault="00DB0B74" w:rsidP="00CA4E61">
            <w:pPr>
              <w:pStyle w:val="WCPFCnormal"/>
              <w:widowControl w:val="0"/>
              <w:numPr>
                <w:ilvl w:val="0"/>
                <w:numId w:val="0"/>
              </w:numPr>
              <w:adjustRightInd w:val="0"/>
              <w:snapToGrid w:val="0"/>
              <w:spacing w:after="0"/>
              <w:contextualSpacing w:val="0"/>
              <w:rPr>
                <w:rFonts w:cs="Calibri"/>
              </w:rPr>
            </w:pPr>
          </w:p>
          <w:p w14:paraId="0FA8F377" w14:textId="2198669B" w:rsidR="00DB0B74" w:rsidRPr="00F65938" w:rsidRDefault="00DB0B74" w:rsidP="00CA4E61">
            <w:pPr>
              <w:pStyle w:val="WCPFCnormal"/>
              <w:widowControl w:val="0"/>
              <w:adjustRightInd w:val="0"/>
              <w:snapToGrid w:val="0"/>
              <w:spacing w:after="0"/>
              <w:ind w:left="0" w:firstLine="0"/>
              <w:contextualSpacing w:val="0"/>
              <w:rPr>
                <w:rFonts w:cs="Calibri"/>
              </w:rPr>
            </w:pPr>
            <w:r w:rsidRPr="00F65938">
              <w:rPr>
                <w:rFonts w:cs="Calibri"/>
              </w:rPr>
              <w:t>SC20 noted plans for the SSP to work with the WCPFC Secretariat to prepare for a November 2024 Climate Indicators Expert Workshop, which will include experts in physical and fisheries oceanography, climate and ecosystem science, ocean climate service providers, as well as WCPFC members with a background in climate and ecosystem science.</w:t>
            </w:r>
          </w:p>
        </w:tc>
      </w:tr>
    </w:tbl>
    <w:p w14:paraId="69951EA6" w14:textId="77777777" w:rsidR="00DB0B74" w:rsidRPr="00F65938" w:rsidRDefault="00DB0B74" w:rsidP="00CA4E61">
      <w:pPr>
        <w:widowControl w:val="0"/>
        <w:adjustRightInd w:val="0"/>
        <w:snapToGrid w:val="0"/>
        <w:ind w:right="0"/>
        <w:rPr>
          <w:b/>
          <w:bCs/>
        </w:rPr>
      </w:pPr>
    </w:p>
    <w:p w14:paraId="12E2AA69" w14:textId="5D07F879" w:rsidR="00022AD6" w:rsidRPr="00F65938" w:rsidRDefault="00F64A73" w:rsidP="00CA4E61">
      <w:pPr>
        <w:pStyle w:val="Heading3"/>
        <w:keepNext w:val="0"/>
        <w:keepLines w:val="0"/>
        <w:widowControl w:val="0"/>
      </w:pPr>
      <w:bookmarkStart w:id="125" w:name="_Toc177975609"/>
      <w:r w:rsidRPr="00F65938">
        <w:t xml:space="preserve">6.1.2 </w:t>
      </w:r>
      <w:r w:rsidR="00F37CC5" w:rsidRPr="00F65938">
        <w:tab/>
      </w:r>
      <w:r w:rsidRPr="00F65938">
        <w:t>Research proposal</w:t>
      </w:r>
      <w:r w:rsidR="00DC4ACD" w:rsidRPr="00F65938">
        <w:t>s</w:t>
      </w:r>
      <w:bookmarkEnd w:id="125"/>
      <w:r w:rsidRPr="00F65938">
        <w:t xml:space="preserve"> </w:t>
      </w:r>
    </w:p>
    <w:p w14:paraId="47B302DA" w14:textId="77777777" w:rsidR="003E3FAE" w:rsidRPr="00F65938" w:rsidRDefault="00DC4ACD" w:rsidP="00CA4E61">
      <w:pPr>
        <w:widowControl w:val="0"/>
        <w:adjustRightInd w:val="0"/>
        <w:snapToGrid w:val="0"/>
        <w:ind w:right="0"/>
        <w:rPr>
          <w:b/>
          <w:bCs/>
        </w:rPr>
      </w:pPr>
      <w:r w:rsidRPr="00F65938">
        <w:rPr>
          <w:bCs/>
        </w:rPr>
        <w:t xml:space="preserve">Working papers: </w:t>
      </w:r>
      <w:hyperlink r:id="rId675">
        <w:r w:rsidRPr="00F65938">
          <w:rPr>
            <w:bCs/>
            <w:color w:val="0000FF"/>
            <w:u w:val="single" w:color="0000FF"/>
          </w:rPr>
          <w:t>SC20</w:t>
        </w:r>
      </w:hyperlink>
      <w:hyperlink r:id="rId676">
        <w:r w:rsidRPr="00F65938">
          <w:rPr>
            <w:bCs/>
            <w:color w:val="0000FF"/>
            <w:u w:val="single" w:color="0000FF"/>
          </w:rPr>
          <w:t>-</w:t>
        </w:r>
      </w:hyperlink>
      <w:hyperlink r:id="rId677">
        <w:r w:rsidRPr="00F65938">
          <w:rPr>
            <w:bCs/>
            <w:color w:val="0000FF"/>
            <w:u w:val="single" w:color="0000FF"/>
          </w:rPr>
          <w:t>EB</w:t>
        </w:r>
      </w:hyperlink>
      <w:hyperlink r:id="rId678">
        <w:r w:rsidRPr="00F65938">
          <w:rPr>
            <w:bCs/>
            <w:color w:val="0000FF"/>
            <w:u w:val="single" w:color="0000FF"/>
          </w:rPr>
          <w:t>-</w:t>
        </w:r>
      </w:hyperlink>
      <w:hyperlink r:id="rId679">
        <w:r w:rsidRPr="00F65938">
          <w:rPr>
            <w:bCs/>
            <w:color w:val="0000FF"/>
            <w:u w:val="single" w:color="0000FF"/>
          </w:rPr>
          <w:t>WP</w:t>
        </w:r>
      </w:hyperlink>
      <w:hyperlink r:id="rId680">
        <w:r w:rsidRPr="00F65938">
          <w:rPr>
            <w:bCs/>
            <w:color w:val="0000FF"/>
            <w:u w:val="single" w:color="0000FF"/>
          </w:rPr>
          <w:t>-</w:t>
        </w:r>
      </w:hyperlink>
      <w:hyperlink r:id="rId681">
        <w:r w:rsidRPr="00F65938">
          <w:rPr>
            <w:bCs/>
            <w:color w:val="0000FF"/>
            <w:u w:val="single" w:color="0000FF"/>
          </w:rPr>
          <w:t>02</w:t>
        </w:r>
      </w:hyperlink>
      <w:r w:rsidRPr="00F65938">
        <w:rPr>
          <w:bCs/>
          <w:color w:val="0000FF"/>
          <w:u w:val="single" w:color="0000FF"/>
        </w:rPr>
        <w:t xml:space="preserve">, </w:t>
      </w:r>
      <w:hyperlink r:id="rId682">
        <w:r w:rsidRPr="00F65938">
          <w:rPr>
            <w:bCs/>
            <w:color w:val="0000FF"/>
            <w:u w:val="single" w:color="0000FF"/>
          </w:rPr>
          <w:t>SC20</w:t>
        </w:r>
      </w:hyperlink>
      <w:hyperlink r:id="rId683">
        <w:r w:rsidRPr="00F65938">
          <w:rPr>
            <w:bCs/>
            <w:color w:val="0000FF"/>
            <w:u w:val="single" w:color="0000FF"/>
          </w:rPr>
          <w:t>-</w:t>
        </w:r>
      </w:hyperlink>
      <w:hyperlink r:id="rId684">
        <w:r w:rsidRPr="00F65938">
          <w:rPr>
            <w:bCs/>
            <w:color w:val="0000FF"/>
            <w:u w:val="single" w:color="0000FF"/>
          </w:rPr>
          <w:t>EB</w:t>
        </w:r>
      </w:hyperlink>
      <w:hyperlink r:id="rId685">
        <w:r w:rsidRPr="00F65938">
          <w:rPr>
            <w:bCs/>
            <w:color w:val="0000FF"/>
            <w:u w:val="single" w:color="0000FF"/>
          </w:rPr>
          <w:t>-</w:t>
        </w:r>
      </w:hyperlink>
      <w:hyperlink r:id="rId686">
        <w:r w:rsidRPr="00F65938">
          <w:rPr>
            <w:bCs/>
            <w:color w:val="0000FF"/>
            <w:u w:val="single" w:color="0000FF"/>
          </w:rPr>
          <w:t>WP</w:t>
        </w:r>
      </w:hyperlink>
      <w:hyperlink r:id="rId687">
        <w:r w:rsidRPr="00F65938">
          <w:rPr>
            <w:bCs/>
            <w:color w:val="0000FF"/>
            <w:u w:val="single" w:color="0000FF"/>
          </w:rPr>
          <w:t>-</w:t>
        </w:r>
      </w:hyperlink>
      <w:hyperlink r:id="rId688">
        <w:r w:rsidRPr="00F65938">
          <w:rPr>
            <w:bCs/>
            <w:color w:val="0000FF"/>
            <w:u w:val="single" w:color="0000FF"/>
          </w:rPr>
          <w:t>07</w:t>
        </w:r>
      </w:hyperlink>
      <w:hyperlink r:id="rId689">
        <w:r w:rsidRPr="00F65938">
          <w:rPr>
            <w:bCs/>
          </w:rPr>
          <w:t xml:space="preserve"> </w:t>
        </w:r>
      </w:hyperlink>
      <w:hyperlink r:id="rId690">
        <w:r w:rsidRPr="00F65938">
          <w:rPr>
            <w:bCs/>
          </w:rPr>
          <w:t xml:space="preserve"> </w:t>
        </w:r>
      </w:hyperlink>
    </w:p>
    <w:p w14:paraId="155BCAF4" w14:textId="3A7E3693" w:rsidR="00022AD6" w:rsidRPr="00F65938" w:rsidRDefault="003E3FAE" w:rsidP="00CA4E61">
      <w:pPr>
        <w:widowControl w:val="0"/>
        <w:adjustRightInd w:val="0"/>
        <w:snapToGrid w:val="0"/>
        <w:ind w:right="0"/>
      </w:pPr>
      <w:r w:rsidRPr="00F65938">
        <w:rPr>
          <w:bCs/>
        </w:rPr>
        <w:t xml:space="preserve">Information papers: </w:t>
      </w:r>
      <w:hyperlink r:id="rId691">
        <w:r w:rsidRPr="00F65938">
          <w:rPr>
            <w:bCs/>
            <w:color w:val="0000FF"/>
            <w:u w:val="single" w:color="0000FF"/>
          </w:rPr>
          <w:t>SC20</w:t>
        </w:r>
      </w:hyperlink>
      <w:hyperlink r:id="rId692">
        <w:r w:rsidRPr="00F65938">
          <w:rPr>
            <w:bCs/>
            <w:color w:val="0000FF"/>
            <w:u w:val="single" w:color="0000FF"/>
          </w:rPr>
          <w:t>-</w:t>
        </w:r>
      </w:hyperlink>
      <w:hyperlink r:id="rId693">
        <w:r w:rsidRPr="00F65938">
          <w:rPr>
            <w:bCs/>
            <w:color w:val="0000FF"/>
            <w:u w:val="single" w:color="0000FF"/>
          </w:rPr>
          <w:t>EB</w:t>
        </w:r>
      </w:hyperlink>
      <w:hyperlink r:id="rId694">
        <w:r w:rsidRPr="00F65938">
          <w:rPr>
            <w:bCs/>
            <w:color w:val="0000FF"/>
            <w:u w:val="single" w:color="0000FF"/>
          </w:rPr>
          <w:t>-</w:t>
        </w:r>
      </w:hyperlink>
      <w:hyperlink r:id="rId695">
        <w:r w:rsidRPr="00F65938">
          <w:rPr>
            <w:bCs/>
            <w:color w:val="0000FF"/>
            <w:u w:val="single" w:color="0000FF"/>
          </w:rPr>
          <w:t>IP</w:t>
        </w:r>
      </w:hyperlink>
      <w:hyperlink r:id="rId696">
        <w:r w:rsidRPr="00F65938">
          <w:rPr>
            <w:bCs/>
            <w:color w:val="0000FF"/>
            <w:u w:val="single" w:color="0000FF"/>
          </w:rPr>
          <w:t>-</w:t>
        </w:r>
      </w:hyperlink>
      <w:hyperlink r:id="rId697">
        <w:r w:rsidRPr="00F65938">
          <w:rPr>
            <w:bCs/>
            <w:color w:val="0000FF"/>
            <w:u w:val="single" w:color="0000FF"/>
          </w:rPr>
          <w:t>11</w:t>
        </w:r>
      </w:hyperlink>
      <w:r w:rsidRPr="00F65938">
        <w:rPr>
          <w:bCs/>
          <w:color w:val="0000FF"/>
          <w:u w:val="single" w:color="0000FF"/>
        </w:rPr>
        <w:t>,</w:t>
      </w:r>
      <w:r w:rsidR="000F62DE" w:rsidRPr="00F65938">
        <w:rPr>
          <w:bCs/>
          <w:color w:val="0000FF"/>
        </w:rPr>
        <w:t xml:space="preserve"> </w:t>
      </w:r>
      <w:hyperlink r:id="rId698">
        <w:r w:rsidRPr="00F65938">
          <w:rPr>
            <w:bCs/>
            <w:color w:val="0000FF"/>
            <w:u w:val="single" w:color="0000FF"/>
          </w:rPr>
          <w:t>SC20</w:t>
        </w:r>
      </w:hyperlink>
      <w:hyperlink r:id="rId699">
        <w:r w:rsidRPr="00F65938">
          <w:rPr>
            <w:bCs/>
            <w:color w:val="0000FF"/>
            <w:u w:val="single" w:color="0000FF"/>
          </w:rPr>
          <w:t>-</w:t>
        </w:r>
      </w:hyperlink>
      <w:hyperlink r:id="rId700">
        <w:r w:rsidRPr="00F65938">
          <w:rPr>
            <w:bCs/>
            <w:color w:val="0000FF"/>
            <w:u w:val="single" w:color="0000FF"/>
          </w:rPr>
          <w:t>EB</w:t>
        </w:r>
      </w:hyperlink>
      <w:hyperlink r:id="rId701">
        <w:r w:rsidRPr="00F65938">
          <w:rPr>
            <w:bCs/>
            <w:color w:val="0000FF"/>
            <w:u w:val="single" w:color="0000FF"/>
          </w:rPr>
          <w:t>-</w:t>
        </w:r>
      </w:hyperlink>
      <w:hyperlink r:id="rId702">
        <w:r w:rsidRPr="00F65938">
          <w:rPr>
            <w:bCs/>
            <w:color w:val="0000FF"/>
            <w:u w:val="single" w:color="0000FF"/>
          </w:rPr>
          <w:t>IP</w:t>
        </w:r>
      </w:hyperlink>
      <w:hyperlink r:id="rId703">
        <w:r w:rsidRPr="00F65938">
          <w:rPr>
            <w:bCs/>
            <w:color w:val="0000FF"/>
            <w:u w:val="single" w:color="0000FF"/>
          </w:rPr>
          <w:t>-</w:t>
        </w:r>
      </w:hyperlink>
      <w:hyperlink r:id="rId704">
        <w:r w:rsidRPr="00F65938">
          <w:rPr>
            <w:bCs/>
            <w:color w:val="0000FF"/>
            <w:u w:val="single" w:color="0000FF"/>
          </w:rPr>
          <w:t>32</w:t>
        </w:r>
      </w:hyperlink>
      <w:r w:rsidRPr="00F65938">
        <w:rPr>
          <w:bCs/>
        </w:rPr>
        <w:t xml:space="preserve">, </w:t>
      </w:r>
      <w:hyperlink r:id="rId705">
        <w:r w:rsidRPr="00F65938">
          <w:rPr>
            <w:bCs/>
            <w:color w:val="0000FF"/>
            <w:u w:val="single" w:color="0000FF"/>
          </w:rPr>
          <w:t>SC20</w:t>
        </w:r>
      </w:hyperlink>
      <w:hyperlink r:id="rId706">
        <w:r w:rsidRPr="00F65938">
          <w:rPr>
            <w:bCs/>
            <w:color w:val="0000FF"/>
            <w:u w:val="single" w:color="0000FF"/>
          </w:rPr>
          <w:t>-</w:t>
        </w:r>
      </w:hyperlink>
      <w:hyperlink r:id="rId707">
        <w:r w:rsidRPr="00F65938">
          <w:rPr>
            <w:bCs/>
            <w:color w:val="0000FF"/>
            <w:u w:val="single" w:color="0000FF"/>
          </w:rPr>
          <w:t>EB</w:t>
        </w:r>
      </w:hyperlink>
      <w:hyperlink r:id="rId708">
        <w:r w:rsidRPr="00F65938">
          <w:rPr>
            <w:bCs/>
            <w:color w:val="0000FF"/>
            <w:u w:val="single" w:color="0000FF"/>
          </w:rPr>
          <w:t>-</w:t>
        </w:r>
      </w:hyperlink>
      <w:hyperlink r:id="rId709">
        <w:r w:rsidRPr="00F65938">
          <w:rPr>
            <w:bCs/>
            <w:color w:val="0000FF"/>
            <w:u w:val="single" w:color="0000FF"/>
          </w:rPr>
          <w:t>IP</w:t>
        </w:r>
      </w:hyperlink>
      <w:hyperlink r:id="rId710">
        <w:r w:rsidRPr="00F65938">
          <w:rPr>
            <w:bCs/>
            <w:color w:val="0000FF"/>
            <w:u w:val="single" w:color="0000FF"/>
          </w:rPr>
          <w:t>-</w:t>
        </w:r>
      </w:hyperlink>
      <w:hyperlink r:id="rId711">
        <w:r w:rsidRPr="00F65938">
          <w:rPr>
            <w:bCs/>
            <w:color w:val="0000FF"/>
            <w:u w:val="single" w:color="0000FF"/>
          </w:rPr>
          <w:t>01</w:t>
        </w:r>
      </w:hyperlink>
      <w:r w:rsidRPr="00F65938">
        <w:rPr>
          <w:bCs/>
        </w:rPr>
        <w:t xml:space="preserve">, </w:t>
      </w:r>
      <w:hyperlink r:id="rId712">
        <w:r w:rsidRPr="00F65938">
          <w:rPr>
            <w:bCs/>
            <w:color w:val="0000FF"/>
            <w:u w:val="single" w:color="0000FF"/>
          </w:rPr>
          <w:t>SC20</w:t>
        </w:r>
      </w:hyperlink>
      <w:hyperlink r:id="rId713">
        <w:r w:rsidRPr="00F65938">
          <w:rPr>
            <w:bCs/>
            <w:color w:val="0000FF"/>
            <w:u w:val="single" w:color="0000FF"/>
          </w:rPr>
          <w:t>-</w:t>
        </w:r>
      </w:hyperlink>
      <w:hyperlink r:id="rId714">
        <w:r w:rsidRPr="00F65938">
          <w:rPr>
            <w:bCs/>
            <w:color w:val="0000FF"/>
            <w:u w:val="single" w:color="0000FF"/>
          </w:rPr>
          <w:t>EB</w:t>
        </w:r>
      </w:hyperlink>
      <w:hyperlink r:id="rId715">
        <w:r w:rsidRPr="00F65938">
          <w:rPr>
            <w:bCs/>
            <w:color w:val="0000FF"/>
            <w:u w:val="single" w:color="0000FF"/>
          </w:rPr>
          <w:t>-</w:t>
        </w:r>
      </w:hyperlink>
      <w:hyperlink r:id="rId716">
        <w:r w:rsidRPr="00F65938">
          <w:rPr>
            <w:bCs/>
            <w:color w:val="0000FF"/>
            <w:u w:val="single" w:color="0000FF"/>
          </w:rPr>
          <w:t>IP</w:t>
        </w:r>
      </w:hyperlink>
      <w:hyperlink r:id="rId717">
        <w:r w:rsidRPr="00F65938">
          <w:rPr>
            <w:bCs/>
            <w:color w:val="0000FF"/>
            <w:u w:val="single" w:color="0000FF"/>
          </w:rPr>
          <w:t>-</w:t>
        </w:r>
      </w:hyperlink>
      <w:hyperlink r:id="rId718">
        <w:r w:rsidRPr="00F65938">
          <w:rPr>
            <w:bCs/>
            <w:color w:val="0000FF"/>
            <w:u w:val="single" w:color="0000FF"/>
          </w:rPr>
          <w:t>33</w:t>
        </w:r>
      </w:hyperlink>
      <w:r w:rsidRPr="00F65938">
        <w:rPr>
          <w:bCs/>
        </w:rPr>
        <w:t xml:space="preserve">, </w:t>
      </w:r>
      <w:hyperlink r:id="rId719">
        <w:r w:rsidRPr="00F65938">
          <w:rPr>
            <w:bCs/>
            <w:color w:val="0000FF"/>
            <w:u w:val="single" w:color="0000FF"/>
          </w:rPr>
          <w:t>SC20</w:t>
        </w:r>
      </w:hyperlink>
      <w:hyperlink r:id="rId720">
        <w:r w:rsidRPr="00F65938">
          <w:rPr>
            <w:bCs/>
            <w:color w:val="0000FF"/>
            <w:u w:val="single" w:color="0000FF"/>
          </w:rPr>
          <w:t>-</w:t>
        </w:r>
      </w:hyperlink>
      <w:hyperlink r:id="rId721">
        <w:r w:rsidRPr="00F65938">
          <w:rPr>
            <w:bCs/>
            <w:color w:val="0000FF"/>
            <w:u w:val="single" w:color="0000FF"/>
          </w:rPr>
          <w:t>EB</w:t>
        </w:r>
      </w:hyperlink>
      <w:hyperlink r:id="rId722">
        <w:r w:rsidRPr="00F65938">
          <w:rPr>
            <w:bCs/>
            <w:color w:val="0000FF"/>
            <w:u w:val="single" w:color="0000FF"/>
          </w:rPr>
          <w:t>-</w:t>
        </w:r>
      </w:hyperlink>
      <w:hyperlink r:id="rId723">
        <w:r w:rsidRPr="00F65938">
          <w:rPr>
            <w:bCs/>
            <w:color w:val="0000FF"/>
            <w:u w:val="single" w:color="0000FF"/>
          </w:rPr>
          <w:t>IP</w:t>
        </w:r>
      </w:hyperlink>
      <w:hyperlink r:id="rId724">
        <w:r w:rsidRPr="00F65938">
          <w:rPr>
            <w:bCs/>
            <w:color w:val="0000FF"/>
            <w:u w:val="single" w:color="0000FF"/>
          </w:rPr>
          <w:t>-</w:t>
        </w:r>
      </w:hyperlink>
      <w:hyperlink r:id="rId725">
        <w:r w:rsidRPr="00F65938">
          <w:rPr>
            <w:bCs/>
            <w:color w:val="0000FF"/>
            <w:u w:val="single" w:color="0000FF"/>
          </w:rPr>
          <w:t>03</w:t>
        </w:r>
      </w:hyperlink>
      <w:hyperlink r:id="rId726">
        <w:r w:rsidRPr="00F65938">
          <w:rPr>
            <w:bCs/>
          </w:rPr>
          <w:t xml:space="preserve"> </w:t>
        </w:r>
      </w:hyperlink>
    </w:p>
    <w:p w14:paraId="50FEB95F" w14:textId="77777777" w:rsidR="00950FAE" w:rsidRPr="00F65938" w:rsidRDefault="00950FAE" w:rsidP="00CA4E61">
      <w:pPr>
        <w:widowControl w:val="0"/>
        <w:adjustRightInd w:val="0"/>
        <w:snapToGrid w:val="0"/>
        <w:ind w:left="0" w:right="0" w:firstLine="0"/>
        <w:rPr>
          <w:b/>
          <w:bCs/>
        </w:rPr>
      </w:pPr>
    </w:p>
    <w:p w14:paraId="294589F3" w14:textId="77777777" w:rsidR="006C3B10" w:rsidRPr="00F65938" w:rsidRDefault="00613666" w:rsidP="00CA4E61">
      <w:pPr>
        <w:pStyle w:val="WCPFCnormal"/>
        <w:widowControl w:val="0"/>
        <w:adjustRightInd w:val="0"/>
        <w:snapToGrid w:val="0"/>
        <w:spacing w:after="0"/>
        <w:ind w:left="0" w:firstLine="0"/>
        <w:contextualSpacing w:val="0"/>
        <w:rPr>
          <w:rFonts w:cs="Calibri"/>
          <w:bCs/>
        </w:rPr>
      </w:pPr>
      <w:r w:rsidRPr="00F65938">
        <w:rPr>
          <w:rFonts w:cs="Calibri"/>
        </w:rPr>
        <w:t>Kelly Kry</w:t>
      </w:r>
      <w:r w:rsidR="006C3B10" w:rsidRPr="00F65938">
        <w:rPr>
          <w:rFonts w:cs="Calibri"/>
        </w:rPr>
        <w:t>c</w:t>
      </w:r>
      <w:r w:rsidRPr="00F65938">
        <w:rPr>
          <w:rFonts w:cs="Calibri"/>
        </w:rPr>
        <w:t xml:space="preserve"> of the USA and Berry Muller of the Marshall Islands presented </w:t>
      </w:r>
      <w:r w:rsidR="00621A60" w:rsidRPr="00650E76">
        <w:rPr>
          <w:rFonts w:cs="Calibri"/>
        </w:rPr>
        <w:t>SC20-EB-WP-02</w:t>
      </w:r>
      <w:r w:rsidR="00621A60" w:rsidRPr="00F65938">
        <w:rPr>
          <w:rFonts w:cs="Calibri"/>
        </w:rPr>
        <w:t xml:space="preserve"> </w:t>
      </w:r>
      <w:r w:rsidR="00621A60" w:rsidRPr="00F65938">
        <w:rPr>
          <w:rFonts w:cs="Calibri"/>
          <w:i/>
          <w:iCs/>
        </w:rPr>
        <w:t>(Commission’s Climate Change Work Plan and TOR for the Assessment of CMMs Susceptible to Climate Change Impacts)</w:t>
      </w:r>
      <w:r w:rsidR="00621A60" w:rsidRPr="00F65938">
        <w:rPr>
          <w:rFonts w:cs="Calibri"/>
        </w:rPr>
        <w:t xml:space="preserve">, which provided an overview of their work to date to </w:t>
      </w:r>
      <w:r w:rsidRPr="00F65938">
        <w:rPr>
          <w:rFonts w:cs="Calibri"/>
        </w:rPr>
        <w:t xml:space="preserve">consult </w:t>
      </w:r>
      <w:r w:rsidR="006C3B10" w:rsidRPr="00F65938">
        <w:rPr>
          <w:rFonts w:cs="Calibri"/>
        </w:rPr>
        <w:t xml:space="preserve">with stakeholders towards </w:t>
      </w:r>
      <w:r w:rsidR="00621A60" w:rsidRPr="00F65938">
        <w:rPr>
          <w:rFonts w:cs="Calibri"/>
        </w:rPr>
        <w:lastRenderedPageBreak/>
        <w:t>draft</w:t>
      </w:r>
      <w:r w:rsidR="006C3B10" w:rsidRPr="00F65938">
        <w:rPr>
          <w:rFonts w:cs="Calibri"/>
        </w:rPr>
        <w:t>ing</w:t>
      </w:r>
      <w:r w:rsidR="00621A60" w:rsidRPr="00F65938">
        <w:rPr>
          <w:rFonts w:cs="Calibri"/>
        </w:rPr>
        <w:t xml:space="preserve"> a climate change workplan under the guidance provided by WCPFC20. The co-leads introduced the </w:t>
      </w:r>
      <w:r w:rsidR="006C3B10" w:rsidRPr="00F65938">
        <w:rPr>
          <w:rFonts w:cs="Calibri"/>
        </w:rPr>
        <w:t xml:space="preserve">resultant </w:t>
      </w:r>
      <w:r w:rsidR="00621A60" w:rsidRPr="00F65938">
        <w:rPr>
          <w:rFonts w:cs="Calibri"/>
        </w:rPr>
        <w:t>draft work plan and terms of reference and described the process to date to solicit input from each of the WCPFC subsidiary bodies</w:t>
      </w:r>
      <w:r w:rsidR="00950FAE" w:rsidRPr="00F65938">
        <w:rPr>
          <w:rFonts w:cs="Calibri"/>
        </w:rPr>
        <w:t>—</w:t>
      </w:r>
      <w:r w:rsidR="00621A60" w:rsidRPr="00F65938">
        <w:rPr>
          <w:rFonts w:cs="Calibri"/>
        </w:rPr>
        <w:t xml:space="preserve">starting with the Northern Committee in July, followed by the Scientific Committee in August, and the Technical and Compliance Committee in September. Following their overview presentation of both documents, the climate change co-leads invited the SC to provide </w:t>
      </w:r>
      <w:r w:rsidR="006C3B10" w:rsidRPr="00F65938">
        <w:rPr>
          <w:rFonts w:cs="Calibri"/>
        </w:rPr>
        <w:t>comments on both</w:t>
      </w:r>
      <w:r w:rsidR="00621A60" w:rsidRPr="00F65938">
        <w:rPr>
          <w:rFonts w:cs="Calibri"/>
        </w:rPr>
        <w:t>.</w:t>
      </w:r>
    </w:p>
    <w:p w14:paraId="4DF405E3" w14:textId="77777777" w:rsidR="00FA6787" w:rsidRPr="00F65938" w:rsidRDefault="00FA6787" w:rsidP="00CA4E61">
      <w:pPr>
        <w:pStyle w:val="WCPFCnormal"/>
        <w:widowControl w:val="0"/>
        <w:numPr>
          <w:ilvl w:val="0"/>
          <w:numId w:val="0"/>
        </w:numPr>
        <w:adjustRightInd w:val="0"/>
        <w:snapToGrid w:val="0"/>
        <w:spacing w:after="0"/>
        <w:contextualSpacing w:val="0"/>
        <w:rPr>
          <w:rFonts w:cs="Calibri"/>
          <w:bCs/>
        </w:rPr>
      </w:pPr>
    </w:p>
    <w:p w14:paraId="3D881B34" w14:textId="1B96BC98" w:rsidR="006C3B10" w:rsidRDefault="00B64A75" w:rsidP="00CA4E61">
      <w:pPr>
        <w:pStyle w:val="WCPFCnormal"/>
        <w:widowControl w:val="0"/>
        <w:numPr>
          <w:ilvl w:val="0"/>
          <w:numId w:val="0"/>
        </w:numPr>
        <w:adjustRightInd w:val="0"/>
        <w:snapToGrid w:val="0"/>
        <w:spacing w:after="0"/>
        <w:contextualSpacing w:val="0"/>
        <w:rPr>
          <w:rFonts w:eastAsia="Malgun Gothic" w:cs="Calibri"/>
          <w:b/>
          <w:lang w:eastAsia="ko-KR"/>
        </w:rPr>
      </w:pPr>
      <w:r w:rsidRPr="00F65938">
        <w:rPr>
          <w:rFonts w:cs="Calibri"/>
          <w:b/>
        </w:rPr>
        <w:t>Discussion</w:t>
      </w:r>
    </w:p>
    <w:p w14:paraId="5A54F118" w14:textId="77777777" w:rsidR="00650E76" w:rsidRPr="00650E76" w:rsidRDefault="00650E76" w:rsidP="00CA4E61">
      <w:pPr>
        <w:pStyle w:val="WCPFCnormal"/>
        <w:widowControl w:val="0"/>
        <w:numPr>
          <w:ilvl w:val="0"/>
          <w:numId w:val="0"/>
        </w:numPr>
        <w:adjustRightInd w:val="0"/>
        <w:snapToGrid w:val="0"/>
        <w:spacing w:after="0"/>
        <w:contextualSpacing w:val="0"/>
        <w:rPr>
          <w:rFonts w:eastAsia="Malgun Gothic" w:cs="Calibri"/>
          <w:b/>
          <w:lang w:eastAsia="ko-KR"/>
        </w:rPr>
      </w:pPr>
    </w:p>
    <w:p w14:paraId="3C457D12" w14:textId="06B6BBBB" w:rsidR="006C3B10" w:rsidRPr="00F65938" w:rsidRDefault="00CD1A99" w:rsidP="00CA4E61">
      <w:pPr>
        <w:pStyle w:val="WCPFCnormal"/>
        <w:widowControl w:val="0"/>
        <w:adjustRightInd w:val="0"/>
        <w:snapToGrid w:val="0"/>
        <w:spacing w:after="0"/>
        <w:ind w:left="0" w:firstLine="0"/>
        <w:contextualSpacing w:val="0"/>
        <w:rPr>
          <w:rFonts w:cs="Calibri"/>
          <w:bCs/>
        </w:rPr>
      </w:pPr>
      <w:r w:rsidRPr="00F65938">
        <w:rPr>
          <w:rFonts w:cs="Calibri"/>
          <w:bCs/>
        </w:rPr>
        <w:t>Samoa</w:t>
      </w:r>
      <w:r w:rsidR="006C3B10" w:rsidRPr="00F65938">
        <w:rPr>
          <w:rFonts w:cs="Calibri"/>
          <w:bCs/>
        </w:rPr>
        <w:t>, representing</w:t>
      </w:r>
      <w:r w:rsidRPr="00F65938">
        <w:rPr>
          <w:rFonts w:cs="Calibri"/>
          <w:bCs/>
        </w:rPr>
        <w:t xml:space="preserve"> FFA CCMs express</w:t>
      </w:r>
      <w:r w:rsidR="00934491" w:rsidRPr="00F65938">
        <w:rPr>
          <w:rFonts w:cs="Calibri"/>
          <w:bCs/>
        </w:rPr>
        <w:t>ed</w:t>
      </w:r>
      <w:r w:rsidRPr="00F65938">
        <w:rPr>
          <w:rFonts w:cs="Calibri"/>
          <w:bCs/>
        </w:rPr>
        <w:t xml:space="preserve"> gratitude to the co-leads for their work and acknowledge</w:t>
      </w:r>
      <w:r w:rsidR="006C3B10" w:rsidRPr="00F65938">
        <w:rPr>
          <w:rFonts w:cs="Calibri"/>
          <w:bCs/>
        </w:rPr>
        <w:t>d</w:t>
      </w:r>
      <w:r w:rsidRPr="00F65938">
        <w:rPr>
          <w:rFonts w:cs="Calibri"/>
          <w:bCs/>
        </w:rPr>
        <w:t xml:space="preserve"> their consultative approach. On the workplan, </w:t>
      </w:r>
      <w:r w:rsidR="006C3B10" w:rsidRPr="00F65938">
        <w:rPr>
          <w:rFonts w:cs="Calibri"/>
          <w:bCs/>
        </w:rPr>
        <w:t xml:space="preserve">they </w:t>
      </w:r>
      <w:r w:rsidRPr="00F65938">
        <w:rPr>
          <w:rFonts w:cs="Calibri"/>
          <w:bCs/>
        </w:rPr>
        <w:t>suggest</w:t>
      </w:r>
      <w:r w:rsidR="006C3B10" w:rsidRPr="00F65938">
        <w:rPr>
          <w:rFonts w:cs="Calibri"/>
          <w:bCs/>
        </w:rPr>
        <w:t>ed</w:t>
      </w:r>
      <w:r w:rsidRPr="00F65938">
        <w:rPr>
          <w:rFonts w:cs="Calibri"/>
          <w:bCs/>
        </w:rPr>
        <w:t xml:space="preserve"> refining the SC tasks to clearly identify ongoing projects or activities that need to commence, along with the resources required. Additionally, </w:t>
      </w:r>
      <w:r w:rsidR="006C3B10" w:rsidRPr="00F65938">
        <w:rPr>
          <w:rFonts w:cs="Calibri"/>
          <w:bCs/>
        </w:rPr>
        <w:t xml:space="preserve">they </w:t>
      </w:r>
      <w:r w:rsidRPr="00F65938">
        <w:rPr>
          <w:rFonts w:cs="Calibri"/>
          <w:bCs/>
        </w:rPr>
        <w:t>recommend</w:t>
      </w:r>
      <w:r w:rsidR="006C3B10" w:rsidRPr="00F65938">
        <w:rPr>
          <w:rFonts w:cs="Calibri"/>
          <w:bCs/>
        </w:rPr>
        <w:t>ed</w:t>
      </w:r>
      <w:r w:rsidRPr="00F65938">
        <w:rPr>
          <w:rFonts w:cs="Calibri"/>
          <w:bCs/>
        </w:rPr>
        <w:t xml:space="preserve"> adding a column to capture expected outcomes and how these </w:t>
      </w:r>
      <w:r w:rsidR="006C3B10" w:rsidRPr="00F65938">
        <w:rPr>
          <w:rFonts w:cs="Calibri"/>
          <w:bCs/>
        </w:rPr>
        <w:t xml:space="preserve">would </w:t>
      </w:r>
      <w:r w:rsidRPr="00F65938">
        <w:rPr>
          <w:rFonts w:cs="Calibri"/>
          <w:bCs/>
        </w:rPr>
        <w:t xml:space="preserve">inform the Commission’s decision-making process. </w:t>
      </w:r>
      <w:r w:rsidR="006C3B10" w:rsidRPr="00F65938">
        <w:rPr>
          <w:rFonts w:cs="Calibri"/>
          <w:bCs/>
        </w:rPr>
        <w:t xml:space="preserve">They </w:t>
      </w:r>
      <w:r w:rsidRPr="00F65938">
        <w:rPr>
          <w:rFonts w:cs="Calibri"/>
          <w:bCs/>
        </w:rPr>
        <w:t xml:space="preserve">further </w:t>
      </w:r>
      <w:r w:rsidR="006C3B10" w:rsidRPr="00F65938">
        <w:rPr>
          <w:rFonts w:cs="Calibri"/>
          <w:bCs/>
        </w:rPr>
        <w:t>e</w:t>
      </w:r>
      <w:r w:rsidRPr="00F65938">
        <w:rPr>
          <w:rFonts w:cs="Calibri"/>
          <w:bCs/>
        </w:rPr>
        <w:t>nquire</w:t>
      </w:r>
      <w:r w:rsidR="006C3B10" w:rsidRPr="00F65938">
        <w:rPr>
          <w:rFonts w:cs="Calibri"/>
          <w:bCs/>
        </w:rPr>
        <w:t>d</w:t>
      </w:r>
      <w:r w:rsidRPr="00F65938">
        <w:rPr>
          <w:rFonts w:cs="Calibri"/>
          <w:bCs/>
        </w:rPr>
        <w:t xml:space="preserve"> whether the WCPFC Secretariat could support CCMs in this task.</w:t>
      </w:r>
    </w:p>
    <w:p w14:paraId="2044C8B7" w14:textId="77777777" w:rsidR="006C3B10" w:rsidRPr="00F65938" w:rsidRDefault="006C3B10" w:rsidP="00CA4E61">
      <w:pPr>
        <w:pStyle w:val="WCPFCnormal"/>
        <w:widowControl w:val="0"/>
        <w:numPr>
          <w:ilvl w:val="0"/>
          <w:numId w:val="0"/>
        </w:numPr>
        <w:adjustRightInd w:val="0"/>
        <w:snapToGrid w:val="0"/>
        <w:spacing w:after="0"/>
        <w:ind w:left="567"/>
        <w:contextualSpacing w:val="0"/>
        <w:rPr>
          <w:rFonts w:cs="Calibri"/>
          <w:bCs/>
        </w:rPr>
      </w:pPr>
    </w:p>
    <w:p w14:paraId="136866BF" w14:textId="02D999B1" w:rsidR="004D2A16" w:rsidRPr="00F65938" w:rsidRDefault="00DC4ACD"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paper </w:t>
      </w:r>
      <w:r w:rsidRPr="00650E76">
        <w:rPr>
          <w:rFonts w:cs="Calibri"/>
          <w:bCs/>
        </w:rPr>
        <w:t>SC20-EB-WP-07</w:t>
      </w:r>
      <w:r w:rsidRPr="00F65938">
        <w:rPr>
          <w:rFonts w:cs="Calibri"/>
          <w:bCs/>
        </w:rPr>
        <w:t xml:space="preserve">: </w:t>
      </w:r>
      <w:r w:rsidRPr="00F65938">
        <w:rPr>
          <w:rFonts w:cs="Calibri"/>
          <w:bCs/>
          <w:i/>
          <w:iCs/>
        </w:rPr>
        <w:t>"A Review of the Scope and Feasibility of an Assessment of CMM Susceptibility to Climate Change Impacts"</w:t>
      </w:r>
      <w:r w:rsidRPr="00F65938">
        <w:rPr>
          <w:rFonts w:cs="Calibri"/>
          <w:bCs/>
        </w:rPr>
        <w:t xml:space="preserve"> was </w:t>
      </w:r>
      <w:r w:rsidR="006C3B10" w:rsidRPr="00F65938">
        <w:rPr>
          <w:rFonts w:cs="Calibri"/>
          <w:bCs/>
        </w:rPr>
        <w:t xml:space="preserve">then </w:t>
      </w:r>
      <w:r w:rsidRPr="00F65938">
        <w:rPr>
          <w:rFonts w:cs="Calibri"/>
          <w:bCs/>
        </w:rPr>
        <w:t>presented by the WCPFC Secretariat along with the preliminary assessment of the SSP of two CMMs in response to a task from WCPFC20. It examine</w:t>
      </w:r>
      <w:r w:rsidR="004D2A16" w:rsidRPr="00F65938">
        <w:rPr>
          <w:rFonts w:cs="Calibri"/>
          <w:bCs/>
        </w:rPr>
        <w:t>d</w:t>
      </w:r>
      <w:r w:rsidRPr="00F65938">
        <w:rPr>
          <w:rFonts w:cs="Calibri"/>
          <w:bCs/>
        </w:rPr>
        <w:t xml:space="preserve"> the feasibility of assessing active Conservation and Management Measures (CMMs) to identify specific provisions that may be vulnerable to climate change impacts. The </w:t>
      </w:r>
      <w:r w:rsidRPr="004A5AE8">
        <w:rPr>
          <w:rFonts w:cs="Calibri"/>
        </w:rPr>
        <w:t>expected</w:t>
      </w:r>
      <w:r w:rsidRPr="00F65938">
        <w:rPr>
          <w:rFonts w:cs="Calibri"/>
          <w:bCs/>
        </w:rPr>
        <w:t xml:space="preserve"> outcomes from this activity aim</w:t>
      </w:r>
      <w:r w:rsidR="004D2A16" w:rsidRPr="00F65938">
        <w:rPr>
          <w:rFonts w:cs="Calibri"/>
          <w:bCs/>
        </w:rPr>
        <w:t>ed</w:t>
      </w:r>
      <w:r w:rsidRPr="00F65938">
        <w:rPr>
          <w:rFonts w:cs="Calibri"/>
          <w:bCs/>
        </w:rPr>
        <w:t xml:space="preserve"> to provide the necessary data and information to enhance CMMs</w:t>
      </w:r>
      <w:r w:rsidR="004D2A16" w:rsidRPr="00F65938">
        <w:rPr>
          <w:rFonts w:cs="Calibri"/>
          <w:bCs/>
        </w:rPr>
        <w:t>,</w:t>
      </w:r>
      <w:r w:rsidRPr="00F65938">
        <w:rPr>
          <w:rFonts w:cs="Calibri"/>
          <w:bCs/>
        </w:rPr>
        <w:t xml:space="preserve"> and incorporate climate change impacts into the WCPFC harvest strategy framework. One approach to advancing this work </w:t>
      </w:r>
      <w:r w:rsidR="004D2A16" w:rsidRPr="00F65938">
        <w:rPr>
          <w:rFonts w:cs="Calibri"/>
          <w:bCs/>
        </w:rPr>
        <w:t>would be</w:t>
      </w:r>
      <w:r w:rsidRPr="00F65938">
        <w:rPr>
          <w:rFonts w:cs="Calibri"/>
          <w:bCs/>
        </w:rPr>
        <w:t xml:space="preserve"> through a consultancy, for which the Climate Co-leads ha</w:t>
      </w:r>
      <w:r w:rsidR="00337238" w:rsidRPr="00F65938">
        <w:rPr>
          <w:rFonts w:cs="Calibri"/>
          <w:bCs/>
        </w:rPr>
        <w:t>d</w:t>
      </w:r>
      <w:r w:rsidRPr="00F65938">
        <w:rPr>
          <w:rFonts w:cs="Calibri"/>
          <w:bCs/>
        </w:rPr>
        <w:t xml:space="preserve"> submitted a draft Terms of Reference (TOR). The Secretariat also suggested that a comprehensive assessment of all active CMMs could include potential actions in response to the varying levels of vulnerability, a process that would likely take 2-3 years given the number of active obligations and the other ongoing work of the SSP.</w:t>
      </w:r>
      <w:r w:rsidR="006C2D9E" w:rsidRPr="00F65938">
        <w:rPr>
          <w:rFonts w:cs="Calibri"/>
          <w:bCs/>
        </w:rPr>
        <w:t xml:space="preserve"> </w:t>
      </w:r>
      <w:r w:rsidRPr="00F65938">
        <w:rPr>
          <w:rFonts w:cs="Calibri"/>
          <w:bCs/>
        </w:rPr>
        <w:t>The preliminary assessment of two specific measures: CMM 2023-01 (Tropical Tunas) and CMM 2018-03 (Seabirds) conducted by the SSP indicate</w:t>
      </w:r>
      <w:r w:rsidR="004D2A16" w:rsidRPr="00F65938">
        <w:rPr>
          <w:rFonts w:cs="Calibri"/>
          <w:bCs/>
        </w:rPr>
        <w:t>d</w:t>
      </w:r>
      <w:r w:rsidRPr="00F65938">
        <w:rPr>
          <w:rFonts w:cs="Calibri"/>
          <w:bCs/>
        </w:rPr>
        <w:t xml:space="preserve"> that a comprehensive review would guide the Commission's future actions by recommending steps to mitigate the potential impacts of climate change on WCPFC-managed fisheries. The Secretariat emphasized that a full assessment should consider whether current data and information </w:t>
      </w:r>
      <w:r w:rsidR="00337238" w:rsidRPr="00F65938">
        <w:rPr>
          <w:rFonts w:cs="Calibri"/>
          <w:bCs/>
        </w:rPr>
        <w:t xml:space="preserve">were </w:t>
      </w:r>
      <w:r w:rsidRPr="00F65938">
        <w:rPr>
          <w:rFonts w:cs="Calibri"/>
          <w:bCs/>
        </w:rPr>
        <w:t>sufficient to meet the Commission's needs in climate change discussions. Importantly, the current assessment framework focus</w:t>
      </w:r>
      <w:r w:rsidR="00337238" w:rsidRPr="00F65938">
        <w:rPr>
          <w:rFonts w:cs="Calibri"/>
          <w:bCs/>
        </w:rPr>
        <w:t>sed</w:t>
      </w:r>
      <w:r w:rsidRPr="00F65938">
        <w:rPr>
          <w:rFonts w:cs="Calibri"/>
          <w:bCs/>
        </w:rPr>
        <w:t xml:space="preserve"> on how climate change might affect existing CMM provisions rather than how those changes might impact the subsidiary body’s ability to assess compliance with those obligations. Should the assessment proceed, appropriate resources would be required to enable the Secretariat and SSP to contribute effectively to this essential work.</w:t>
      </w:r>
    </w:p>
    <w:p w14:paraId="08910E35" w14:textId="77777777" w:rsidR="004D2A16" w:rsidRPr="00F65938" w:rsidRDefault="004D2A16" w:rsidP="00CA4E61">
      <w:pPr>
        <w:pStyle w:val="WCPFCnormal"/>
        <w:widowControl w:val="0"/>
        <w:numPr>
          <w:ilvl w:val="0"/>
          <w:numId w:val="0"/>
        </w:numPr>
        <w:adjustRightInd w:val="0"/>
        <w:snapToGrid w:val="0"/>
        <w:spacing w:after="0"/>
        <w:contextualSpacing w:val="0"/>
        <w:rPr>
          <w:rFonts w:cs="Calibri"/>
          <w:bCs/>
        </w:rPr>
      </w:pPr>
    </w:p>
    <w:p w14:paraId="35650645" w14:textId="2D693D80" w:rsidR="00337238" w:rsidRDefault="00337238" w:rsidP="00CA4E61">
      <w:pPr>
        <w:pStyle w:val="WCPFCnormal"/>
        <w:widowControl w:val="0"/>
        <w:numPr>
          <w:ilvl w:val="0"/>
          <w:numId w:val="0"/>
        </w:numPr>
        <w:adjustRightInd w:val="0"/>
        <w:snapToGrid w:val="0"/>
        <w:spacing w:after="0"/>
        <w:contextualSpacing w:val="0"/>
        <w:rPr>
          <w:rFonts w:eastAsia="Malgun Gothic" w:cs="Calibri"/>
          <w:b/>
          <w:lang w:eastAsia="ko-KR"/>
        </w:rPr>
      </w:pPr>
      <w:r w:rsidRPr="00F65938">
        <w:rPr>
          <w:rFonts w:cs="Calibri"/>
          <w:b/>
        </w:rPr>
        <w:t>Discussion</w:t>
      </w:r>
    </w:p>
    <w:p w14:paraId="5205114E" w14:textId="77777777" w:rsidR="00650E76" w:rsidRPr="00650E76" w:rsidRDefault="00650E76" w:rsidP="00CA4E61">
      <w:pPr>
        <w:pStyle w:val="WCPFCnormal"/>
        <w:widowControl w:val="0"/>
        <w:numPr>
          <w:ilvl w:val="0"/>
          <w:numId w:val="0"/>
        </w:numPr>
        <w:adjustRightInd w:val="0"/>
        <w:snapToGrid w:val="0"/>
        <w:spacing w:after="0"/>
        <w:contextualSpacing w:val="0"/>
        <w:rPr>
          <w:rFonts w:eastAsia="Malgun Gothic" w:cs="Calibri"/>
          <w:b/>
          <w:lang w:eastAsia="ko-KR"/>
        </w:rPr>
      </w:pPr>
    </w:p>
    <w:p w14:paraId="0874E23E" w14:textId="2ABADEC2" w:rsidR="004D2A16" w:rsidRPr="00F65938" w:rsidRDefault="0007195F" w:rsidP="00CA4E61">
      <w:pPr>
        <w:pStyle w:val="WCPFCnormal"/>
        <w:widowControl w:val="0"/>
        <w:adjustRightInd w:val="0"/>
        <w:snapToGrid w:val="0"/>
        <w:spacing w:after="0"/>
        <w:ind w:left="0" w:firstLine="0"/>
        <w:contextualSpacing w:val="0"/>
        <w:rPr>
          <w:rFonts w:cs="Calibri"/>
        </w:rPr>
      </w:pPr>
      <w:r w:rsidRPr="00F65938">
        <w:rPr>
          <w:rFonts w:cs="Calibri"/>
        </w:rPr>
        <w:t xml:space="preserve">Samoa </w:t>
      </w:r>
      <w:r w:rsidR="003E2893" w:rsidRPr="00F65938">
        <w:rPr>
          <w:rFonts w:cs="Calibri"/>
        </w:rPr>
        <w:t>express</w:t>
      </w:r>
      <w:r w:rsidR="000A5D59" w:rsidRPr="00F65938">
        <w:rPr>
          <w:rFonts w:cs="Calibri"/>
        </w:rPr>
        <w:t>ed</w:t>
      </w:r>
      <w:r w:rsidR="003E2893" w:rsidRPr="00F65938">
        <w:rPr>
          <w:rFonts w:cs="Calibri"/>
        </w:rPr>
        <w:t xml:space="preserve"> </w:t>
      </w:r>
      <w:r w:rsidR="004D2A16" w:rsidRPr="00F65938">
        <w:rPr>
          <w:rFonts w:cs="Calibri"/>
        </w:rPr>
        <w:t xml:space="preserve">the </w:t>
      </w:r>
      <w:r w:rsidR="003E2893" w:rsidRPr="00F65938">
        <w:rPr>
          <w:rFonts w:cs="Calibri"/>
        </w:rPr>
        <w:t xml:space="preserve">gratitude </w:t>
      </w:r>
      <w:r w:rsidR="004D2A16" w:rsidRPr="00F65938">
        <w:rPr>
          <w:rFonts w:cs="Calibri"/>
        </w:rPr>
        <w:t xml:space="preserve">of FFA CCMs </w:t>
      </w:r>
      <w:r w:rsidR="003E2893" w:rsidRPr="00F65938">
        <w:rPr>
          <w:rFonts w:cs="Calibri"/>
        </w:rPr>
        <w:t xml:space="preserve">to the Secretariat and SSP for the comprehensive paper and to the co-leads for drafting the TORs to support these important discussions. </w:t>
      </w:r>
      <w:r w:rsidR="004D2A16" w:rsidRPr="00F65938">
        <w:rPr>
          <w:rFonts w:cs="Calibri"/>
        </w:rPr>
        <w:t>They</w:t>
      </w:r>
      <w:r w:rsidR="003E2893" w:rsidRPr="00F65938">
        <w:rPr>
          <w:rFonts w:cs="Calibri"/>
        </w:rPr>
        <w:t xml:space="preserve"> acknowledge</w:t>
      </w:r>
      <w:r w:rsidR="004D2A16" w:rsidRPr="00F65938">
        <w:rPr>
          <w:rFonts w:cs="Calibri"/>
        </w:rPr>
        <w:t>d</w:t>
      </w:r>
      <w:r w:rsidR="003E2893" w:rsidRPr="00F65938">
        <w:rPr>
          <w:rFonts w:cs="Calibri"/>
        </w:rPr>
        <w:t xml:space="preserve"> the value of this exercise in identifying information gaps and enhancing understanding of climate change susceptibility and vulnerability.</w:t>
      </w:r>
      <w:r w:rsidR="004D2A16" w:rsidRPr="00F65938">
        <w:rPr>
          <w:rFonts w:cs="Calibri"/>
        </w:rPr>
        <w:t xml:space="preserve"> </w:t>
      </w:r>
      <w:r w:rsidR="003E2893" w:rsidRPr="00F65938">
        <w:rPr>
          <w:rFonts w:cs="Calibri"/>
        </w:rPr>
        <w:t>Given the uncertainties regarding data availability, the complexity and length of the assessment, and the resources</w:t>
      </w:r>
      <w:r w:rsidR="00994D69" w:rsidRPr="00F65938">
        <w:rPr>
          <w:rFonts w:cs="Calibri"/>
        </w:rPr>
        <w:t xml:space="preserve"> </w:t>
      </w:r>
      <w:r w:rsidR="003E2893" w:rsidRPr="00F65938">
        <w:rPr>
          <w:rFonts w:cs="Calibri"/>
        </w:rPr>
        <w:t xml:space="preserve">available to the Secretariat, SSP and Commission Subsidiary Bodies, the short-term feasibility of the CMM assessment </w:t>
      </w:r>
      <w:r w:rsidR="00337238" w:rsidRPr="00F65938">
        <w:rPr>
          <w:rFonts w:cs="Calibri"/>
        </w:rPr>
        <w:t xml:space="preserve">was </w:t>
      </w:r>
      <w:r w:rsidR="003E2893" w:rsidRPr="00F65938">
        <w:rPr>
          <w:rFonts w:cs="Calibri"/>
        </w:rPr>
        <w:t>unclear. Nevertheless, recogni</w:t>
      </w:r>
      <w:r w:rsidR="00337238" w:rsidRPr="00F65938">
        <w:rPr>
          <w:rFonts w:cs="Calibri"/>
        </w:rPr>
        <w:t>s</w:t>
      </w:r>
      <w:r w:rsidR="003E2893" w:rsidRPr="00F65938">
        <w:rPr>
          <w:rFonts w:cs="Calibri"/>
        </w:rPr>
        <w:t>ing the significant impact of climate change and the need for an early and adaptive approach, the FFA support</w:t>
      </w:r>
      <w:r w:rsidR="004D2A16" w:rsidRPr="00F65938">
        <w:rPr>
          <w:rFonts w:cs="Calibri"/>
        </w:rPr>
        <w:t>ed</w:t>
      </w:r>
      <w:r w:rsidR="003E2893" w:rsidRPr="00F65938">
        <w:rPr>
          <w:rFonts w:cs="Calibri"/>
        </w:rPr>
        <w:t xml:space="preserve"> the </w:t>
      </w:r>
      <w:r w:rsidR="00B64A75" w:rsidRPr="00F65938">
        <w:rPr>
          <w:rFonts w:cs="Calibri"/>
        </w:rPr>
        <w:t>2–3-year</w:t>
      </w:r>
      <w:r w:rsidR="003E2893" w:rsidRPr="00F65938">
        <w:rPr>
          <w:rFonts w:cs="Calibri"/>
        </w:rPr>
        <w:t xml:space="preserve"> strategy proposed by the WCPFC Secretariat. </w:t>
      </w:r>
      <w:r w:rsidR="004D2A16" w:rsidRPr="00F65938">
        <w:rPr>
          <w:rFonts w:cs="Calibri"/>
        </w:rPr>
        <w:t xml:space="preserve">FFA CCMs also proposed </w:t>
      </w:r>
      <w:r w:rsidR="003E2893" w:rsidRPr="00F65938">
        <w:rPr>
          <w:rFonts w:cs="Calibri"/>
        </w:rPr>
        <w:t>ongoing discussions with the SC and TCC to clarif</w:t>
      </w:r>
      <w:r w:rsidR="00861D2D" w:rsidRPr="00F65938">
        <w:rPr>
          <w:rFonts w:cs="Calibri"/>
        </w:rPr>
        <w:t>y</w:t>
      </w:r>
      <w:r w:rsidR="003E2893" w:rsidRPr="00F65938">
        <w:rPr>
          <w:rFonts w:cs="Calibri"/>
        </w:rPr>
        <w:t xml:space="preserve"> expected outcomes, their value in informing </w:t>
      </w:r>
      <w:r w:rsidR="003E2893" w:rsidRPr="00F65938">
        <w:rPr>
          <w:rFonts w:cs="Calibri"/>
        </w:rPr>
        <w:lastRenderedPageBreak/>
        <w:t>the Commission, and the resources required.</w:t>
      </w:r>
      <w:r w:rsidR="004D2A16" w:rsidRPr="00F65938">
        <w:rPr>
          <w:rFonts w:cs="Calibri"/>
        </w:rPr>
        <w:t xml:space="preserve"> They </w:t>
      </w:r>
      <w:r w:rsidR="003E2893" w:rsidRPr="00F65938">
        <w:rPr>
          <w:rFonts w:cs="Calibri"/>
        </w:rPr>
        <w:t>recommend</w:t>
      </w:r>
      <w:r w:rsidR="004D2A16" w:rsidRPr="00F65938">
        <w:rPr>
          <w:rFonts w:cs="Calibri"/>
        </w:rPr>
        <w:t>ed</w:t>
      </w:r>
      <w:r w:rsidR="003E2893" w:rsidRPr="00F65938">
        <w:rPr>
          <w:rFonts w:cs="Calibri"/>
        </w:rPr>
        <w:t xml:space="preserve"> using this </w:t>
      </w:r>
      <w:r w:rsidR="00B64A75" w:rsidRPr="00F65938">
        <w:rPr>
          <w:rFonts w:cs="Calibri"/>
        </w:rPr>
        <w:t>2–3-year</w:t>
      </w:r>
      <w:r w:rsidR="003E2893" w:rsidRPr="00F65938">
        <w:rPr>
          <w:rFonts w:cs="Calibri"/>
        </w:rPr>
        <w:t xml:space="preserve"> period to conduct in-depth discussions on the scope and framework of the assessment, potentially </w:t>
      </w:r>
      <w:r w:rsidR="00EC2239" w:rsidRPr="00F65938">
        <w:rPr>
          <w:rFonts w:cs="Calibri"/>
        </w:rPr>
        <w:t>trialling</w:t>
      </w:r>
      <w:r w:rsidR="003E2893" w:rsidRPr="00F65938">
        <w:rPr>
          <w:rFonts w:cs="Calibri"/>
        </w:rPr>
        <w:t xml:space="preserve"> it on a small number of CMMs—focusing on key tuna species management, non-target species, and MCS measures.</w:t>
      </w:r>
    </w:p>
    <w:p w14:paraId="43409F75"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44FC7EF2" w14:textId="174D094E" w:rsidR="004D2A16" w:rsidRPr="00F65938" w:rsidRDefault="003E2893" w:rsidP="00CA4E61">
      <w:pPr>
        <w:pStyle w:val="WCPFCnormal"/>
        <w:widowControl w:val="0"/>
        <w:adjustRightInd w:val="0"/>
        <w:snapToGrid w:val="0"/>
        <w:spacing w:after="0"/>
        <w:ind w:left="0" w:firstLine="0"/>
        <w:contextualSpacing w:val="0"/>
        <w:rPr>
          <w:rFonts w:cs="Calibri"/>
        </w:rPr>
      </w:pPr>
      <w:r w:rsidRPr="00F65938">
        <w:rPr>
          <w:rFonts w:cs="Calibri"/>
          <w:bCs/>
        </w:rPr>
        <w:t xml:space="preserve">FFA </w:t>
      </w:r>
      <w:r w:rsidR="004D2A16" w:rsidRPr="00F65938">
        <w:rPr>
          <w:rFonts w:cs="Calibri"/>
          <w:bCs/>
        </w:rPr>
        <w:t xml:space="preserve">CCMs </w:t>
      </w:r>
      <w:r w:rsidRPr="00F65938">
        <w:rPr>
          <w:rFonts w:cs="Calibri"/>
          <w:bCs/>
        </w:rPr>
        <w:t>support</w:t>
      </w:r>
      <w:r w:rsidR="004D2A16" w:rsidRPr="00F65938">
        <w:rPr>
          <w:rFonts w:cs="Calibri"/>
          <w:bCs/>
        </w:rPr>
        <w:t>ed</w:t>
      </w:r>
      <w:r w:rsidRPr="00F65938">
        <w:rPr>
          <w:rFonts w:cs="Calibri"/>
          <w:bCs/>
        </w:rPr>
        <w:t xml:space="preserve"> engaging an external consultant to lead the assessment and appreciate</w:t>
      </w:r>
      <w:r w:rsidR="004D2A16" w:rsidRPr="00F65938">
        <w:rPr>
          <w:rFonts w:cs="Calibri"/>
          <w:bCs/>
        </w:rPr>
        <w:t>d</w:t>
      </w:r>
      <w:r w:rsidRPr="00F65938">
        <w:rPr>
          <w:rFonts w:cs="Calibri"/>
          <w:bCs/>
        </w:rPr>
        <w:t xml:space="preserve"> the preliminary </w:t>
      </w:r>
      <w:r w:rsidRPr="004A5AE8">
        <w:rPr>
          <w:rFonts w:cs="Calibri"/>
        </w:rPr>
        <w:t>work</w:t>
      </w:r>
      <w:r w:rsidRPr="00F65938">
        <w:rPr>
          <w:rFonts w:cs="Calibri"/>
          <w:bCs/>
        </w:rPr>
        <w:t xml:space="preserve"> and draft TORs provided by the SSP and co-leads. </w:t>
      </w:r>
      <w:r w:rsidR="004D2A16" w:rsidRPr="00F65938">
        <w:rPr>
          <w:rFonts w:cs="Calibri"/>
          <w:bCs/>
        </w:rPr>
        <w:t xml:space="preserve">They </w:t>
      </w:r>
      <w:r w:rsidRPr="00F65938">
        <w:rPr>
          <w:rFonts w:cs="Calibri"/>
          <w:bCs/>
        </w:rPr>
        <w:t>suggest</w:t>
      </w:r>
      <w:r w:rsidR="004D2A16" w:rsidRPr="00F65938">
        <w:rPr>
          <w:rFonts w:cs="Calibri"/>
          <w:bCs/>
        </w:rPr>
        <w:t>ed</w:t>
      </w:r>
      <w:r w:rsidRPr="00F65938">
        <w:rPr>
          <w:rFonts w:cs="Calibri"/>
          <w:bCs/>
        </w:rPr>
        <w:t xml:space="preserve"> incorporating indigenous knowledge as a valuable source of information </w:t>
      </w:r>
      <w:r w:rsidR="00F73131" w:rsidRPr="00F65938">
        <w:rPr>
          <w:rFonts w:cs="Calibri"/>
          <w:bCs/>
        </w:rPr>
        <w:t xml:space="preserve">while </w:t>
      </w:r>
      <w:r w:rsidRPr="00F65938">
        <w:rPr>
          <w:rFonts w:cs="Calibri"/>
          <w:bCs/>
        </w:rPr>
        <w:t xml:space="preserve">ensuring that it </w:t>
      </w:r>
      <w:r w:rsidR="00F73131" w:rsidRPr="00F65938">
        <w:rPr>
          <w:rFonts w:cs="Calibri"/>
          <w:bCs/>
        </w:rPr>
        <w:t>was</w:t>
      </w:r>
      <w:r w:rsidRPr="00F65938">
        <w:rPr>
          <w:rFonts w:cs="Calibri"/>
          <w:bCs/>
        </w:rPr>
        <w:t xml:space="preserve"> used with free, prior and informed consent. </w:t>
      </w:r>
      <w:r w:rsidR="004D2A16" w:rsidRPr="00F65938">
        <w:rPr>
          <w:rFonts w:cs="Calibri"/>
          <w:bCs/>
        </w:rPr>
        <w:t xml:space="preserve">They </w:t>
      </w:r>
      <w:r w:rsidRPr="00F65938">
        <w:rPr>
          <w:rFonts w:cs="Calibri"/>
          <w:bCs/>
        </w:rPr>
        <w:t>also recommend</w:t>
      </w:r>
      <w:r w:rsidR="004D2A16" w:rsidRPr="00F65938">
        <w:rPr>
          <w:rFonts w:cs="Calibri"/>
          <w:bCs/>
        </w:rPr>
        <w:t>ed</w:t>
      </w:r>
      <w:r w:rsidRPr="00F65938">
        <w:rPr>
          <w:rFonts w:cs="Calibri"/>
          <w:bCs/>
        </w:rPr>
        <w:t xml:space="preserve"> that the TORs include a clear rationale,</w:t>
      </w:r>
      <w:r w:rsidR="004D2A16" w:rsidRPr="00F65938">
        <w:rPr>
          <w:rFonts w:cs="Calibri"/>
          <w:bCs/>
        </w:rPr>
        <w:t xml:space="preserve"> </w:t>
      </w:r>
      <w:r w:rsidRPr="00F65938">
        <w:rPr>
          <w:rFonts w:cs="Calibri"/>
          <w:bCs/>
        </w:rPr>
        <w:t xml:space="preserve">methodology, timeline for activities, and </w:t>
      </w:r>
      <w:r w:rsidR="004D2A16" w:rsidRPr="00F65938">
        <w:rPr>
          <w:rFonts w:cs="Calibri"/>
          <w:bCs/>
        </w:rPr>
        <w:t xml:space="preserve">an estimate of </w:t>
      </w:r>
      <w:r w:rsidRPr="00F65938">
        <w:rPr>
          <w:rFonts w:cs="Calibri"/>
          <w:bCs/>
        </w:rPr>
        <w:t>resources needed.</w:t>
      </w:r>
      <w:r w:rsidR="004D2A16" w:rsidRPr="00F65938">
        <w:rPr>
          <w:rFonts w:cs="Calibri"/>
          <w:b/>
          <w:bCs/>
        </w:rPr>
        <w:t xml:space="preserve"> </w:t>
      </w:r>
      <w:r w:rsidRPr="00F65938">
        <w:rPr>
          <w:rFonts w:cs="Calibri"/>
          <w:bCs/>
        </w:rPr>
        <w:t xml:space="preserve">Finally, </w:t>
      </w:r>
      <w:r w:rsidR="004D2A16" w:rsidRPr="00F65938">
        <w:rPr>
          <w:rFonts w:cs="Calibri"/>
          <w:bCs/>
        </w:rPr>
        <w:t xml:space="preserve">they </w:t>
      </w:r>
      <w:r w:rsidRPr="00F65938">
        <w:rPr>
          <w:rFonts w:cs="Calibri"/>
          <w:bCs/>
        </w:rPr>
        <w:t>acknowledge</w:t>
      </w:r>
      <w:r w:rsidR="004D2A16" w:rsidRPr="00F65938">
        <w:rPr>
          <w:rFonts w:cs="Calibri"/>
          <w:bCs/>
        </w:rPr>
        <w:t>d</w:t>
      </w:r>
      <w:r w:rsidRPr="00F65938">
        <w:rPr>
          <w:rFonts w:cs="Calibri"/>
          <w:bCs/>
        </w:rPr>
        <w:t xml:space="preserve"> the considerable effort required to draft these TORs and thank</w:t>
      </w:r>
      <w:r w:rsidR="004D2A16" w:rsidRPr="00F65938">
        <w:rPr>
          <w:rFonts w:cs="Calibri"/>
          <w:bCs/>
        </w:rPr>
        <w:t>ed</w:t>
      </w:r>
      <w:r w:rsidRPr="00F65938">
        <w:rPr>
          <w:rFonts w:cs="Calibri"/>
          <w:bCs/>
        </w:rPr>
        <w:t xml:space="preserve"> the co-leads for their voluntary work in providing a solid foundation for further discussion.</w:t>
      </w:r>
    </w:p>
    <w:p w14:paraId="5A272535"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26711011" w14:textId="77777777" w:rsidR="004D2A16" w:rsidRPr="00F65938" w:rsidRDefault="00CD1A99" w:rsidP="00CA4E61">
      <w:pPr>
        <w:pStyle w:val="WCPFCnormal"/>
        <w:widowControl w:val="0"/>
        <w:adjustRightInd w:val="0"/>
        <w:snapToGrid w:val="0"/>
        <w:spacing w:after="0"/>
        <w:ind w:left="0" w:firstLine="0"/>
        <w:contextualSpacing w:val="0"/>
        <w:rPr>
          <w:rFonts w:cs="Calibri"/>
        </w:rPr>
      </w:pPr>
      <w:r w:rsidRPr="00F65938">
        <w:rPr>
          <w:rFonts w:cs="Calibri"/>
          <w:bCs/>
        </w:rPr>
        <w:t>Japan</w:t>
      </w:r>
      <w:r w:rsidR="007502F7" w:rsidRPr="00F65938">
        <w:rPr>
          <w:rFonts w:cs="Calibri"/>
          <w:bCs/>
        </w:rPr>
        <w:t xml:space="preserve"> was aware </w:t>
      </w:r>
      <w:r w:rsidR="004D2A16" w:rsidRPr="00F65938">
        <w:rPr>
          <w:rFonts w:cs="Calibri"/>
          <w:bCs/>
        </w:rPr>
        <w:t xml:space="preserve">that </w:t>
      </w:r>
      <w:r w:rsidR="007502F7" w:rsidRPr="00F65938">
        <w:rPr>
          <w:rFonts w:cs="Calibri"/>
          <w:bCs/>
        </w:rPr>
        <w:t>this was an important topic. However</w:t>
      </w:r>
      <w:r w:rsidR="004D2A16" w:rsidRPr="00F65938">
        <w:rPr>
          <w:rFonts w:cs="Calibri"/>
          <w:bCs/>
        </w:rPr>
        <w:t>,</w:t>
      </w:r>
      <w:r w:rsidR="007502F7" w:rsidRPr="00F65938">
        <w:rPr>
          <w:rFonts w:cs="Calibri"/>
          <w:bCs/>
        </w:rPr>
        <w:t xml:space="preserve"> they were concerned that</w:t>
      </w:r>
      <w:r w:rsidR="00C063F1" w:rsidRPr="00F65938">
        <w:rPr>
          <w:rFonts w:cs="Calibri"/>
          <w:bCs/>
        </w:rPr>
        <w:t xml:space="preserve"> there was a large amount of work involved in the two activities proposed. It would not just involve extra finance but additional time to </w:t>
      </w:r>
      <w:r w:rsidR="00E33DC0" w:rsidRPr="00F65938">
        <w:rPr>
          <w:rFonts w:cs="Calibri"/>
          <w:bCs/>
        </w:rPr>
        <w:t xml:space="preserve">be added to the work of CCMs in the </w:t>
      </w:r>
      <w:r w:rsidR="004D2A16" w:rsidRPr="00F65938">
        <w:rPr>
          <w:rFonts w:cs="Calibri"/>
          <w:bCs/>
        </w:rPr>
        <w:t>S</w:t>
      </w:r>
      <w:r w:rsidR="00E33DC0" w:rsidRPr="00F65938">
        <w:rPr>
          <w:rFonts w:cs="Calibri"/>
          <w:bCs/>
        </w:rPr>
        <w:t xml:space="preserve">cientific Committee. It would be important to have a better understanding of </w:t>
      </w:r>
      <w:r w:rsidR="001827F1" w:rsidRPr="00F65938">
        <w:rPr>
          <w:rFonts w:cs="Calibri"/>
          <w:bCs/>
        </w:rPr>
        <w:t>what would be involved. Regarding the TOR</w:t>
      </w:r>
      <w:r w:rsidR="004D2A16" w:rsidRPr="00F65938">
        <w:rPr>
          <w:rFonts w:cs="Calibri"/>
          <w:bCs/>
        </w:rPr>
        <w:t>s</w:t>
      </w:r>
      <w:r w:rsidR="001827F1" w:rsidRPr="00F65938">
        <w:rPr>
          <w:rFonts w:cs="Calibri"/>
          <w:bCs/>
        </w:rPr>
        <w:t xml:space="preserve">, there was a timeframe attached </w:t>
      </w:r>
      <w:r w:rsidR="004D2A16" w:rsidRPr="00F65938">
        <w:rPr>
          <w:rFonts w:cs="Calibri"/>
          <w:bCs/>
        </w:rPr>
        <w:t xml:space="preserve">suggesting </w:t>
      </w:r>
      <w:r w:rsidR="001827F1" w:rsidRPr="00F65938">
        <w:rPr>
          <w:rFonts w:cs="Calibri"/>
          <w:bCs/>
        </w:rPr>
        <w:t>a comment period unt</w:t>
      </w:r>
      <w:r w:rsidR="00402D1E" w:rsidRPr="00F65938">
        <w:rPr>
          <w:rFonts w:cs="Calibri"/>
          <w:bCs/>
        </w:rPr>
        <w:t>i</w:t>
      </w:r>
      <w:r w:rsidR="001827F1" w:rsidRPr="00F65938">
        <w:rPr>
          <w:rFonts w:cs="Calibri"/>
          <w:bCs/>
        </w:rPr>
        <w:t xml:space="preserve">l September with a consultancy </w:t>
      </w:r>
      <w:r w:rsidR="004D2A16" w:rsidRPr="00F65938">
        <w:rPr>
          <w:rFonts w:cs="Calibri"/>
          <w:bCs/>
        </w:rPr>
        <w:t xml:space="preserve">proposed </w:t>
      </w:r>
      <w:r w:rsidR="001827F1" w:rsidRPr="00F65938">
        <w:rPr>
          <w:rFonts w:cs="Calibri"/>
          <w:bCs/>
        </w:rPr>
        <w:t>for 2025</w:t>
      </w:r>
      <w:r w:rsidR="00027322" w:rsidRPr="00F65938">
        <w:rPr>
          <w:rFonts w:cs="Calibri"/>
          <w:bCs/>
        </w:rPr>
        <w:t xml:space="preserve">. </w:t>
      </w:r>
      <w:r w:rsidR="00402D1E" w:rsidRPr="00F65938">
        <w:rPr>
          <w:rFonts w:cs="Calibri"/>
          <w:bCs/>
        </w:rPr>
        <w:t xml:space="preserve">Would these comments </w:t>
      </w:r>
      <w:r w:rsidR="001038A7" w:rsidRPr="00F65938">
        <w:rPr>
          <w:rFonts w:cs="Calibri"/>
          <w:bCs/>
        </w:rPr>
        <w:t>be provided intersessionally, and would the consultancy</w:t>
      </w:r>
      <w:r w:rsidR="00027322" w:rsidRPr="00F65938">
        <w:rPr>
          <w:rFonts w:cs="Calibri"/>
          <w:bCs/>
        </w:rPr>
        <w:t xml:space="preserve"> be subject to approval at the Commission?</w:t>
      </w:r>
    </w:p>
    <w:p w14:paraId="4B90C07A"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1FE0F31E" w14:textId="70E9DB96" w:rsidR="004D2A16" w:rsidRPr="00F65938" w:rsidRDefault="003E2893" w:rsidP="00CA4E61">
      <w:pPr>
        <w:pStyle w:val="WCPFCnormal"/>
        <w:widowControl w:val="0"/>
        <w:adjustRightInd w:val="0"/>
        <w:snapToGrid w:val="0"/>
        <w:spacing w:after="0"/>
        <w:ind w:left="0" w:firstLine="0"/>
        <w:contextualSpacing w:val="0"/>
        <w:rPr>
          <w:rFonts w:cs="Calibri"/>
        </w:rPr>
      </w:pPr>
      <w:r w:rsidRPr="00F65938">
        <w:rPr>
          <w:rFonts w:cs="Calibri"/>
          <w:bCs/>
        </w:rPr>
        <w:t>The Co-convenor noted that these ideas had emerged from a discussion at TCC19, and $75,000 had been made available by two CCMs</w:t>
      </w:r>
      <w:r w:rsidR="00336584" w:rsidRPr="00F65938">
        <w:rPr>
          <w:rFonts w:cs="Calibri"/>
          <w:bCs/>
        </w:rPr>
        <w:t xml:space="preserve"> to</w:t>
      </w:r>
      <w:r w:rsidR="00557B8E">
        <w:rPr>
          <w:rFonts w:cs="Calibri"/>
          <w:bCs/>
        </w:rPr>
        <w:t xml:space="preserve"> the</w:t>
      </w:r>
      <w:r w:rsidR="00336584" w:rsidRPr="00F65938">
        <w:rPr>
          <w:rFonts w:cs="Calibri"/>
          <w:bCs/>
        </w:rPr>
        <w:t xml:space="preserve"> </w:t>
      </w:r>
      <w:r w:rsidR="00557B8E">
        <w:rPr>
          <w:rFonts w:cs="Calibri"/>
          <w:bCs/>
        </w:rPr>
        <w:t>C</w:t>
      </w:r>
      <w:r w:rsidR="00336584" w:rsidRPr="00F65938">
        <w:rPr>
          <w:rFonts w:cs="Calibri"/>
          <w:bCs/>
        </w:rPr>
        <w:t>ommission</w:t>
      </w:r>
      <w:r w:rsidR="00557B8E">
        <w:rPr>
          <w:rFonts w:cs="Calibri"/>
          <w:bCs/>
        </w:rPr>
        <w:t>’s</w:t>
      </w:r>
      <w:r w:rsidR="00336584" w:rsidRPr="00F65938">
        <w:rPr>
          <w:rFonts w:cs="Calibri"/>
          <w:bCs/>
        </w:rPr>
        <w:t xml:space="preserve"> additional work. However</w:t>
      </w:r>
      <w:r w:rsidR="004D2A16" w:rsidRPr="00F65938">
        <w:rPr>
          <w:rFonts w:cs="Calibri"/>
          <w:bCs/>
        </w:rPr>
        <w:t>,</w:t>
      </w:r>
      <w:r w:rsidR="00336584" w:rsidRPr="00F65938">
        <w:rPr>
          <w:rFonts w:cs="Calibri"/>
          <w:bCs/>
        </w:rPr>
        <w:t xml:space="preserve"> information would need to be sourced from many places to make this work possible. This was </w:t>
      </w:r>
      <w:r w:rsidR="00116CB5" w:rsidRPr="00F65938">
        <w:rPr>
          <w:rFonts w:cs="Calibri"/>
          <w:bCs/>
        </w:rPr>
        <w:t xml:space="preserve">a groundbreaking activity from WCPFC to look at climate risk within the work of the Commission. </w:t>
      </w:r>
      <w:r w:rsidR="001038A7" w:rsidRPr="00F65938">
        <w:rPr>
          <w:rFonts w:cs="Calibri"/>
          <w:bCs/>
        </w:rPr>
        <w:t>Intersessional comments would be welcome</w:t>
      </w:r>
      <w:r w:rsidR="004D2A16" w:rsidRPr="00F65938">
        <w:rPr>
          <w:rFonts w:cs="Calibri"/>
          <w:bCs/>
        </w:rPr>
        <w:t>,</w:t>
      </w:r>
      <w:r w:rsidR="001038A7" w:rsidRPr="00F65938">
        <w:rPr>
          <w:rFonts w:cs="Calibri"/>
          <w:bCs/>
        </w:rPr>
        <w:t xml:space="preserve"> and everything would be subject to the approval of </w:t>
      </w:r>
      <w:r w:rsidR="004D2A16" w:rsidRPr="00F65938">
        <w:rPr>
          <w:rFonts w:cs="Calibri"/>
          <w:bCs/>
        </w:rPr>
        <w:t>the Commission, including WCPFC21</w:t>
      </w:r>
      <w:r w:rsidR="006A2963" w:rsidRPr="00F65938">
        <w:rPr>
          <w:rFonts w:cs="Calibri"/>
          <w:bCs/>
        </w:rPr>
        <w:t>.</w:t>
      </w:r>
    </w:p>
    <w:p w14:paraId="6710FAEE"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2F33A4E1" w14:textId="064DEFFC" w:rsidR="004D2A16" w:rsidRPr="00F65938" w:rsidRDefault="00861D2D" w:rsidP="00CA4E61">
      <w:pPr>
        <w:pStyle w:val="WCPFCnormal"/>
        <w:widowControl w:val="0"/>
        <w:adjustRightInd w:val="0"/>
        <w:snapToGrid w:val="0"/>
        <w:spacing w:after="0"/>
        <w:ind w:left="0" w:firstLine="0"/>
        <w:contextualSpacing w:val="0"/>
        <w:rPr>
          <w:rFonts w:cs="Calibri"/>
        </w:rPr>
      </w:pPr>
      <w:r w:rsidRPr="00F65938">
        <w:rPr>
          <w:rFonts w:cs="Calibri"/>
          <w:bCs/>
        </w:rPr>
        <w:t xml:space="preserve">China was also worried about </w:t>
      </w:r>
      <w:r w:rsidR="004D2A16" w:rsidRPr="00F65938">
        <w:rPr>
          <w:rFonts w:cs="Calibri"/>
          <w:bCs/>
        </w:rPr>
        <w:t xml:space="preserve">the </w:t>
      </w:r>
      <w:r w:rsidRPr="00F65938">
        <w:rPr>
          <w:rFonts w:cs="Calibri"/>
          <w:bCs/>
        </w:rPr>
        <w:t xml:space="preserve">capacity </w:t>
      </w:r>
      <w:r w:rsidR="004D2A16" w:rsidRPr="00F65938">
        <w:rPr>
          <w:rFonts w:cs="Calibri"/>
          <w:bCs/>
        </w:rPr>
        <w:t xml:space="preserve">of the Commission and CCMs </w:t>
      </w:r>
      <w:r w:rsidRPr="00F65938">
        <w:rPr>
          <w:rFonts w:cs="Calibri"/>
          <w:bCs/>
        </w:rPr>
        <w:t xml:space="preserve">to </w:t>
      </w:r>
      <w:r w:rsidR="004D2A16" w:rsidRPr="00F65938">
        <w:rPr>
          <w:rFonts w:cs="Calibri"/>
          <w:bCs/>
        </w:rPr>
        <w:t xml:space="preserve">accomplish </w:t>
      </w:r>
      <w:r w:rsidRPr="00F65938">
        <w:rPr>
          <w:rFonts w:cs="Calibri"/>
          <w:bCs/>
        </w:rPr>
        <w:t xml:space="preserve">this work in addition to the very heavy workload next year. And </w:t>
      </w:r>
      <w:r w:rsidR="004F33CA" w:rsidRPr="00F65938">
        <w:rPr>
          <w:rFonts w:cs="Calibri"/>
          <w:bCs/>
        </w:rPr>
        <w:t xml:space="preserve">the timeframe of the table quotes </w:t>
      </w:r>
      <w:r w:rsidR="004D2A16" w:rsidRPr="00F65938">
        <w:rPr>
          <w:rFonts w:cs="Calibri"/>
          <w:bCs/>
        </w:rPr>
        <w:t xml:space="preserve">the third </w:t>
      </w:r>
      <w:r w:rsidR="004D2A16" w:rsidRPr="004A5AE8">
        <w:rPr>
          <w:rFonts w:cs="Calibri"/>
        </w:rPr>
        <w:t>quarter</w:t>
      </w:r>
      <w:r w:rsidR="004D2A16" w:rsidRPr="00F65938">
        <w:rPr>
          <w:rFonts w:cs="Calibri"/>
          <w:bCs/>
        </w:rPr>
        <w:t xml:space="preserve"> of </w:t>
      </w:r>
      <w:r w:rsidR="004F33CA" w:rsidRPr="00F65938">
        <w:rPr>
          <w:rFonts w:cs="Calibri"/>
          <w:bCs/>
        </w:rPr>
        <w:t>2025 with results presented to SC</w:t>
      </w:r>
      <w:r w:rsidR="00614319" w:rsidRPr="00F65938">
        <w:rPr>
          <w:rFonts w:cs="Calibri"/>
          <w:bCs/>
        </w:rPr>
        <w:t>21</w:t>
      </w:r>
      <w:r w:rsidR="004F33CA" w:rsidRPr="00F65938">
        <w:rPr>
          <w:rFonts w:cs="Calibri"/>
          <w:bCs/>
        </w:rPr>
        <w:t xml:space="preserve"> for review. And a definition would be reviewed by SC</w:t>
      </w:r>
      <w:r w:rsidR="00375F91" w:rsidRPr="00F65938">
        <w:rPr>
          <w:rFonts w:cs="Calibri"/>
          <w:bCs/>
        </w:rPr>
        <w:t>21</w:t>
      </w:r>
      <w:r w:rsidR="001A28B0" w:rsidRPr="00F65938">
        <w:rPr>
          <w:rFonts w:cs="Calibri"/>
          <w:bCs/>
        </w:rPr>
        <w:t xml:space="preserve"> but that would delay the timeline by one year, assuming SC</w:t>
      </w:r>
      <w:r w:rsidR="00375F91" w:rsidRPr="00F65938">
        <w:rPr>
          <w:rFonts w:cs="Calibri"/>
          <w:bCs/>
        </w:rPr>
        <w:t>21</w:t>
      </w:r>
      <w:r w:rsidR="001A28B0" w:rsidRPr="00F65938">
        <w:rPr>
          <w:rFonts w:cs="Calibri"/>
          <w:bCs/>
        </w:rPr>
        <w:t xml:space="preserve"> agreed to a definition. </w:t>
      </w:r>
    </w:p>
    <w:p w14:paraId="6E78C45A"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4E9ACF15" w14:textId="77777777" w:rsidR="004D2A16" w:rsidRPr="00F65938" w:rsidRDefault="0007304A" w:rsidP="00CA4E61">
      <w:pPr>
        <w:pStyle w:val="WCPFCnormal"/>
        <w:widowControl w:val="0"/>
        <w:adjustRightInd w:val="0"/>
        <w:snapToGrid w:val="0"/>
        <w:spacing w:after="0"/>
        <w:ind w:left="0" w:firstLine="0"/>
        <w:contextualSpacing w:val="0"/>
        <w:rPr>
          <w:rFonts w:cs="Calibri"/>
        </w:rPr>
      </w:pPr>
      <w:r w:rsidRPr="00F65938">
        <w:rPr>
          <w:rFonts w:cs="Calibri"/>
          <w:bCs/>
        </w:rPr>
        <w:t xml:space="preserve"> The co-convenor noted that the timeline would be finalised once the TORs and the other elements had been agreed, and this was subject to comment by CCMs. This was unlikely to be completed within one year anyway. </w:t>
      </w:r>
      <w:r w:rsidR="00632349" w:rsidRPr="00F65938">
        <w:rPr>
          <w:rFonts w:cs="Calibri"/>
          <w:bCs/>
        </w:rPr>
        <w:t xml:space="preserve">But this discussion was valuable for better defining the work within the </w:t>
      </w:r>
      <w:r w:rsidR="00632349" w:rsidRPr="004A5AE8">
        <w:rPr>
          <w:rFonts w:cs="Calibri"/>
        </w:rPr>
        <w:t>Commission</w:t>
      </w:r>
      <w:r w:rsidR="00632349" w:rsidRPr="00F65938">
        <w:rPr>
          <w:rFonts w:cs="Calibri"/>
          <w:bCs/>
        </w:rPr>
        <w:t>. This work would be the first of its kind and some learning would be involved.</w:t>
      </w:r>
    </w:p>
    <w:p w14:paraId="444D2A13"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2A9EF60B" w14:textId="14E4B60B" w:rsidR="004D2A16" w:rsidRPr="00F65938" w:rsidRDefault="004E4765" w:rsidP="00CA4E61">
      <w:pPr>
        <w:pStyle w:val="WCPFCnormal"/>
        <w:widowControl w:val="0"/>
        <w:adjustRightInd w:val="0"/>
        <w:snapToGrid w:val="0"/>
        <w:spacing w:after="0"/>
        <w:ind w:left="0" w:firstLine="0"/>
        <w:contextualSpacing w:val="0"/>
        <w:rPr>
          <w:rFonts w:cs="Calibri"/>
        </w:rPr>
      </w:pPr>
      <w:r w:rsidRPr="00F65938">
        <w:rPr>
          <w:rFonts w:cs="Calibri"/>
          <w:bCs/>
        </w:rPr>
        <w:t xml:space="preserve">Regarding the </w:t>
      </w:r>
      <w:r w:rsidR="00EC2239" w:rsidRPr="00F65938">
        <w:rPr>
          <w:rFonts w:cs="Calibri"/>
          <w:bCs/>
        </w:rPr>
        <w:t xml:space="preserve">SSP </w:t>
      </w:r>
      <w:r w:rsidRPr="00F65938">
        <w:rPr>
          <w:rFonts w:cs="Calibri"/>
          <w:bCs/>
        </w:rPr>
        <w:t>workload, Graham Pilling noted that if the Commission put a high priority on this work then</w:t>
      </w:r>
      <w:r w:rsidR="00311A90" w:rsidRPr="00F65938">
        <w:rPr>
          <w:rFonts w:cs="Calibri"/>
          <w:bCs/>
        </w:rPr>
        <w:t xml:space="preserve"> the SSP</w:t>
      </w:r>
      <w:r w:rsidR="00EC2239" w:rsidRPr="00F65938">
        <w:rPr>
          <w:rFonts w:cs="Calibri"/>
          <w:bCs/>
        </w:rPr>
        <w:t xml:space="preserve"> </w:t>
      </w:r>
      <w:r w:rsidRPr="00F65938">
        <w:rPr>
          <w:rFonts w:cs="Calibri"/>
          <w:bCs/>
        </w:rPr>
        <w:t xml:space="preserve">would of course </w:t>
      </w:r>
      <w:r w:rsidR="00AF5173" w:rsidRPr="00F65938">
        <w:rPr>
          <w:rFonts w:cs="Calibri"/>
          <w:bCs/>
        </w:rPr>
        <w:t xml:space="preserve">reprioritise </w:t>
      </w:r>
      <w:r w:rsidR="00EC2239" w:rsidRPr="00F65938">
        <w:rPr>
          <w:rFonts w:cs="Calibri"/>
          <w:bCs/>
        </w:rPr>
        <w:t xml:space="preserve">the SSP </w:t>
      </w:r>
      <w:r w:rsidR="00AF5173" w:rsidRPr="00F65938">
        <w:rPr>
          <w:rFonts w:cs="Calibri"/>
          <w:bCs/>
        </w:rPr>
        <w:t>workload to accommodate it, unless additional resources were available</w:t>
      </w:r>
      <w:r w:rsidR="00D77C8A" w:rsidRPr="00F65938">
        <w:rPr>
          <w:rFonts w:cs="Calibri"/>
          <w:bCs/>
        </w:rPr>
        <w:t>. The SSP</w:t>
      </w:r>
      <w:r w:rsidR="00AF5173" w:rsidRPr="00F65938">
        <w:rPr>
          <w:rFonts w:cs="Calibri"/>
          <w:bCs/>
        </w:rPr>
        <w:t xml:space="preserve"> would need some guidance on how deeply to investigate some of these issues – for example the </w:t>
      </w:r>
      <w:r w:rsidR="00D462CD" w:rsidRPr="00F65938">
        <w:rPr>
          <w:rFonts w:cs="Calibri"/>
          <w:bCs/>
        </w:rPr>
        <w:t>effects on seabirds would need to be investigated well outside the Commission area, and down to Antarctica. This kind of guidance would need to be considered.</w:t>
      </w:r>
    </w:p>
    <w:p w14:paraId="6DB905F6"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66423FD0" w14:textId="61272A51" w:rsidR="004D2A16" w:rsidRPr="00F65938" w:rsidRDefault="00D462CD" w:rsidP="00CA4E61">
      <w:pPr>
        <w:pStyle w:val="WCPFCnormal"/>
        <w:widowControl w:val="0"/>
        <w:adjustRightInd w:val="0"/>
        <w:snapToGrid w:val="0"/>
        <w:spacing w:after="0"/>
        <w:ind w:left="0" w:firstLine="0"/>
        <w:contextualSpacing w:val="0"/>
        <w:rPr>
          <w:rFonts w:cs="Calibri"/>
        </w:rPr>
      </w:pPr>
      <w:r w:rsidRPr="00F65938">
        <w:rPr>
          <w:rFonts w:cs="Calibri"/>
          <w:bCs/>
        </w:rPr>
        <w:t>The USA said they would propose specific language to the co-convenors about the timeframe</w:t>
      </w:r>
      <w:r w:rsidR="00B0441A" w:rsidRPr="00F65938">
        <w:rPr>
          <w:rFonts w:cs="Calibri"/>
          <w:bCs/>
        </w:rPr>
        <w:t xml:space="preserve"> for the TORs</w:t>
      </w:r>
      <w:r w:rsidR="00E24EA9" w:rsidRPr="00F65938">
        <w:rPr>
          <w:rFonts w:cs="Calibri"/>
          <w:bCs/>
        </w:rPr>
        <w:t>.</w:t>
      </w:r>
    </w:p>
    <w:p w14:paraId="0ABD5D6E"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2EC93870" w14:textId="77777777" w:rsidR="004D2A16" w:rsidRPr="00F65938" w:rsidRDefault="00B0441A" w:rsidP="00CA4E61">
      <w:pPr>
        <w:pStyle w:val="WCPFCnormal"/>
        <w:widowControl w:val="0"/>
        <w:adjustRightInd w:val="0"/>
        <w:snapToGrid w:val="0"/>
        <w:spacing w:after="0"/>
        <w:ind w:left="0" w:firstLine="0"/>
        <w:contextualSpacing w:val="0"/>
        <w:rPr>
          <w:rFonts w:cs="Calibri"/>
        </w:rPr>
      </w:pPr>
      <w:r w:rsidRPr="00F65938">
        <w:rPr>
          <w:rFonts w:cs="Calibri"/>
          <w:bCs/>
        </w:rPr>
        <w:t xml:space="preserve">Australia, regarding the standing climate agenda item for SC, </w:t>
      </w:r>
      <w:r w:rsidR="00D73511" w:rsidRPr="00F65938">
        <w:rPr>
          <w:rFonts w:cs="Calibri"/>
          <w:bCs/>
        </w:rPr>
        <w:t xml:space="preserve">suggested that </w:t>
      </w:r>
      <w:r w:rsidRPr="00F65938">
        <w:rPr>
          <w:rFonts w:cs="Calibri"/>
          <w:bCs/>
        </w:rPr>
        <w:t>the description was a bit too wide in scope. They suggested it be more focussed and tied to the climate indicators work which was beginning to show real promise. Regarding the climate implications of CMMs</w:t>
      </w:r>
      <w:r w:rsidR="00F91261" w:rsidRPr="00F65938">
        <w:rPr>
          <w:rFonts w:cs="Calibri"/>
          <w:bCs/>
        </w:rPr>
        <w:t xml:space="preserve"> and their susceptibility</w:t>
      </w:r>
      <w:r w:rsidR="004D2A16" w:rsidRPr="00F65938">
        <w:rPr>
          <w:rFonts w:cs="Calibri"/>
          <w:bCs/>
        </w:rPr>
        <w:t>,</w:t>
      </w:r>
      <w:r w:rsidR="00F91261" w:rsidRPr="00F65938">
        <w:rPr>
          <w:rFonts w:cs="Calibri"/>
          <w:bCs/>
        </w:rPr>
        <w:t xml:space="preserve"> </w:t>
      </w:r>
      <w:r w:rsidR="004D2A16" w:rsidRPr="00F65938">
        <w:rPr>
          <w:rFonts w:cs="Calibri"/>
          <w:bCs/>
        </w:rPr>
        <w:lastRenderedPageBreak/>
        <w:t>t</w:t>
      </w:r>
      <w:r w:rsidR="00F91261" w:rsidRPr="00F65938">
        <w:rPr>
          <w:rFonts w:cs="Calibri"/>
          <w:bCs/>
        </w:rPr>
        <w:t>hese questions were unlikely to have qualitative answers, and there could be</w:t>
      </w:r>
      <w:r w:rsidR="00F76C08" w:rsidRPr="00F65938">
        <w:rPr>
          <w:rFonts w:cs="Calibri"/>
          <w:bCs/>
        </w:rPr>
        <w:t xml:space="preserve"> </w:t>
      </w:r>
      <w:r w:rsidR="00F91261" w:rsidRPr="00F65938">
        <w:rPr>
          <w:rFonts w:cs="Calibri"/>
          <w:bCs/>
        </w:rPr>
        <w:t>unexpectedly deep investigation required, so the magnitude of these tasks should not be underestimated.</w:t>
      </w:r>
    </w:p>
    <w:p w14:paraId="6A5D6035"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74CC1DCA" w14:textId="77777777" w:rsidR="004D2A16" w:rsidRPr="00F65938" w:rsidRDefault="00F91261"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0A5D59" w:rsidRPr="00F65938">
        <w:rPr>
          <w:rFonts w:cs="Calibri"/>
          <w:bCs/>
        </w:rPr>
        <w:t xml:space="preserve">co-convenor </w:t>
      </w:r>
      <w:r w:rsidRPr="00F65938">
        <w:rPr>
          <w:rFonts w:cs="Calibri"/>
          <w:bCs/>
        </w:rPr>
        <w:t xml:space="preserve">asked if CCMs could provide specific language on how to accommodate such concerns in </w:t>
      </w:r>
      <w:r w:rsidRPr="004A5AE8">
        <w:rPr>
          <w:rFonts w:cs="Calibri"/>
        </w:rPr>
        <w:t>the</w:t>
      </w:r>
      <w:r w:rsidRPr="00F65938">
        <w:rPr>
          <w:rFonts w:cs="Calibri"/>
          <w:bCs/>
        </w:rPr>
        <w:t xml:space="preserve"> workplan</w:t>
      </w:r>
      <w:r w:rsidR="009E1349" w:rsidRPr="00F65938">
        <w:rPr>
          <w:rFonts w:cs="Calibri"/>
          <w:bCs/>
        </w:rPr>
        <w:t>.</w:t>
      </w:r>
    </w:p>
    <w:p w14:paraId="6AA07208"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3D6A757A" w14:textId="63514AE2" w:rsidR="004D2A16" w:rsidRPr="00F65938" w:rsidRDefault="009E1349"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EU </w:t>
      </w:r>
      <w:r w:rsidR="002F394D" w:rsidRPr="00F65938">
        <w:rPr>
          <w:rFonts w:cs="Calibri"/>
          <w:bCs/>
        </w:rPr>
        <w:t xml:space="preserve">thanked the co-leads for the provision of the draft. </w:t>
      </w:r>
      <w:r w:rsidR="004D2A16" w:rsidRPr="00F65938">
        <w:rPr>
          <w:rFonts w:cs="Calibri"/>
          <w:bCs/>
        </w:rPr>
        <w:t xml:space="preserve">They did </w:t>
      </w:r>
      <w:r w:rsidR="002F394D" w:rsidRPr="00F65938">
        <w:rPr>
          <w:rFonts w:cs="Calibri"/>
          <w:bCs/>
        </w:rPr>
        <w:t xml:space="preserve">agree it </w:t>
      </w:r>
      <w:r w:rsidR="004D2A16" w:rsidRPr="00F65938">
        <w:rPr>
          <w:rFonts w:cs="Calibri"/>
          <w:bCs/>
        </w:rPr>
        <w:t xml:space="preserve">was </w:t>
      </w:r>
      <w:r w:rsidR="002F394D" w:rsidRPr="00F65938">
        <w:rPr>
          <w:rFonts w:cs="Calibri"/>
          <w:bCs/>
        </w:rPr>
        <w:t xml:space="preserve">a very important topic, and the analyses and examples proposed </w:t>
      </w:r>
      <w:r w:rsidR="004D2A16" w:rsidRPr="00F65938">
        <w:rPr>
          <w:rFonts w:cs="Calibri"/>
          <w:bCs/>
        </w:rPr>
        <w:t xml:space="preserve">were </w:t>
      </w:r>
      <w:r w:rsidR="002F394D" w:rsidRPr="00F65938">
        <w:rPr>
          <w:rFonts w:cs="Calibri"/>
          <w:bCs/>
        </w:rPr>
        <w:t>really useful.</w:t>
      </w:r>
      <w:r w:rsidR="00A10BC6" w:rsidRPr="00F65938">
        <w:rPr>
          <w:rFonts w:cs="Calibri"/>
          <w:bCs/>
        </w:rPr>
        <w:t xml:space="preserve"> </w:t>
      </w:r>
      <w:r w:rsidR="002F394D" w:rsidRPr="00F65938">
        <w:rPr>
          <w:rFonts w:cs="Calibri"/>
          <w:bCs/>
        </w:rPr>
        <w:t xml:space="preserve">However, </w:t>
      </w:r>
      <w:r w:rsidR="004D2A16" w:rsidRPr="00F65938">
        <w:rPr>
          <w:rFonts w:cs="Calibri"/>
          <w:bCs/>
        </w:rPr>
        <w:t xml:space="preserve">they </w:t>
      </w:r>
      <w:r w:rsidR="002F394D" w:rsidRPr="00F65938">
        <w:rPr>
          <w:rFonts w:cs="Calibri"/>
          <w:bCs/>
        </w:rPr>
        <w:t>share</w:t>
      </w:r>
      <w:r w:rsidR="004D2A16" w:rsidRPr="00F65938">
        <w:rPr>
          <w:rFonts w:cs="Calibri"/>
          <w:bCs/>
        </w:rPr>
        <w:t>d</w:t>
      </w:r>
      <w:r w:rsidR="002F394D" w:rsidRPr="00F65938">
        <w:rPr>
          <w:rFonts w:cs="Calibri"/>
          <w:bCs/>
        </w:rPr>
        <w:t xml:space="preserve"> others’ </w:t>
      </w:r>
      <w:r w:rsidR="002F394D" w:rsidRPr="004A5AE8">
        <w:rPr>
          <w:rFonts w:cs="Calibri"/>
        </w:rPr>
        <w:t>concerns</w:t>
      </w:r>
      <w:r w:rsidR="002F394D" w:rsidRPr="00F65938">
        <w:rPr>
          <w:rFonts w:cs="Calibri"/>
          <w:bCs/>
        </w:rPr>
        <w:t xml:space="preserve"> about the implications in terms of resources. </w:t>
      </w:r>
      <w:r w:rsidR="004D2A16" w:rsidRPr="00F65938">
        <w:rPr>
          <w:rFonts w:cs="Calibri"/>
          <w:bCs/>
        </w:rPr>
        <w:t xml:space="preserve">They had </w:t>
      </w:r>
      <w:r w:rsidR="002F394D" w:rsidRPr="00F65938">
        <w:rPr>
          <w:rFonts w:cs="Calibri"/>
          <w:bCs/>
        </w:rPr>
        <w:t xml:space="preserve">already raised this point at WCPFC20, and expressed </w:t>
      </w:r>
      <w:r w:rsidR="004D2A16" w:rsidRPr="00F65938">
        <w:rPr>
          <w:rFonts w:cs="Calibri"/>
          <w:bCs/>
        </w:rPr>
        <w:t xml:space="preserve">that their </w:t>
      </w:r>
      <w:r w:rsidR="002F394D" w:rsidRPr="00F65938">
        <w:rPr>
          <w:rFonts w:cs="Calibri"/>
          <w:bCs/>
        </w:rPr>
        <w:t>preferred approach was to concentrate effort in creating the scien</w:t>
      </w:r>
      <w:r w:rsidR="00A10BC6" w:rsidRPr="00F65938">
        <w:rPr>
          <w:rFonts w:cs="Calibri"/>
          <w:bCs/>
        </w:rPr>
        <w:t>ti</w:t>
      </w:r>
      <w:r w:rsidR="002F394D" w:rsidRPr="00F65938">
        <w:rPr>
          <w:rFonts w:cs="Calibri"/>
          <w:bCs/>
        </w:rPr>
        <w:t xml:space="preserve">fic foundation, in line with the climate and ecosystem indicators work that </w:t>
      </w:r>
      <w:r w:rsidR="004D2A16" w:rsidRPr="00F65938">
        <w:rPr>
          <w:rFonts w:cs="Calibri"/>
          <w:bCs/>
        </w:rPr>
        <w:t xml:space="preserve">would </w:t>
      </w:r>
      <w:r w:rsidR="002F394D" w:rsidRPr="00F65938">
        <w:rPr>
          <w:rFonts w:cs="Calibri"/>
          <w:bCs/>
        </w:rPr>
        <w:t>allow anticipating the effects of climate change and developing measures that are robust to climate change.</w:t>
      </w:r>
      <w:r w:rsidR="00A10BC6" w:rsidRPr="00F65938">
        <w:rPr>
          <w:rFonts w:cs="Calibri"/>
          <w:bCs/>
        </w:rPr>
        <w:t xml:space="preserve"> </w:t>
      </w:r>
      <w:r w:rsidR="002F394D" w:rsidRPr="00F65938">
        <w:rPr>
          <w:rFonts w:cs="Calibri"/>
          <w:bCs/>
        </w:rPr>
        <w:t xml:space="preserve">Having said </w:t>
      </w:r>
      <w:r w:rsidR="004D2A16" w:rsidRPr="00F65938">
        <w:rPr>
          <w:rFonts w:cs="Calibri"/>
          <w:bCs/>
        </w:rPr>
        <w:t>that</w:t>
      </w:r>
      <w:r w:rsidR="002F394D" w:rsidRPr="00F65938">
        <w:rPr>
          <w:rFonts w:cs="Calibri"/>
          <w:bCs/>
        </w:rPr>
        <w:t xml:space="preserve">, </w:t>
      </w:r>
      <w:r w:rsidR="004D2A16" w:rsidRPr="00F65938">
        <w:rPr>
          <w:rFonts w:cs="Calibri"/>
          <w:bCs/>
        </w:rPr>
        <w:t xml:space="preserve">they thought </w:t>
      </w:r>
      <w:r w:rsidR="002F394D" w:rsidRPr="00F65938">
        <w:rPr>
          <w:rFonts w:cs="Calibri"/>
          <w:bCs/>
        </w:rPr>
        <w:t xml:space="preserve">it </w:t>
      </w:r>
      <w:r w:rsidR="004D2A16" w:rsidRPr="00F65938">
        <w:rPr>
          <w:rFonts w:cs="Calibri"/>
          <w:bCs/>
        </w:rPr>
        <w:t xml:space="preserve">was </w:t>
      </w:r>
      <w:r w:rsidR="002F394D" w:rsidRPr="00F65938">
        <w:rPr>
          <w:rFonts w:cs="Calibri"/>
          <w:bCs/>
        </w:rPr>
        <w:t xml:space="preserve">good to continue with the current consultative approach, but </w:t>
      </w:r>
      <w:r w:rsidR="004D2A16" w:rsidRPr="00F65938">
        <w:rPr>
          <w:rFonts w:cs="Calibri"/>
          <w:bCs/>
        </w:rPr>
        <w:t xml:space="preserve">to </w:t>
      </w:r>
      <w:r w:rsidR="002F394D" w:rsidRPr="00F65938">
        <w:rPr>
          <w:rFonts w:cs="Calibri"/>
          <w:bCs/>
        </w:rPr>
        <w:t>includ</w:t>
      </w:r>
      <w:r w:rsidR="004D2A16" w:rsidRPr="00F65938">
        <w:rPr>
          <w:rFonts w:cs="Calibri"/>
          <w:bCs/>
        </w:rPr>
        <w:t>e</w:t>
      </w:r>
      <w:r w:rsidR="002F394D" w:rsidRPr="00F65938">
        <w:rPr>
          <w:rFonts w:cs="Calibri"/>
          <w:bCs/>
        </w:rPr>
        <w:t xml:space="preserve"> more focus on the resources that might be needed, </w:t>
      </w:r>
      <w:r w:rsidR="004D2A16" w:rsidRPr="00F65938">
        <w:rPr>
          <w:rFonts w:cs="Calibri"/>
          <w:bCs/>
        </w:rPr>
        <w:t xml:space="preserve">and </w:t>
      </w:r>
      <w:r w:rsidR="002F394D" w:rsidRPr="00F65938">
        <w:rPr>
          <w:rFonts w:cs="Calibri"/>
          <w:bCs/>
        </w:rPr>
        <w:t>to seek guidance and a final decision from WCPFC21.</w:t>
      </w:r>
    </w:p>
    <w:p w14:paraId="31EEFBDA" w14:textId="77777777" w:rsidR="004D2A16" w:rsidRPr="00F65938" w:rsidRDefault="004D2A16" w:rsidP="00CA4E61">
      <w:pPr>
        <w:pStyle w:val="WCPFCnormal"/>
        <w:widowControl w:val="0"/>
        <w:numPr>
          <w:ilvl w:val="0"/>
          <w:numId w:val="0"/>
        </w:numPr>
        <w:adjustRightInd w:val="0"/>
        <w:snapToGrid w:val="0"/>
        <w:spacing w:after="0"/>
        <w:ind w:left="567"/>
        <w:contextualSpacing w:val="0"/>
        <w:rPr>
          <w:rFonts w:cs="Calibri"/>
        </w:rPr>
      </w:pPr>
    </w:p>
    <w:p w14:paraId="0E18BBD3" w14:textId="569A03DA" w:rsidR="007C09EF" w:rsidRPr="00F65938" w:rsidRDefault="00E81CB3" w:rsidP="00CA4E61">
      <w:pPr>
        <w:pStyle w:val="WCPFCnormal"/>
        <w:widowControl w:val="0"/>
        <w:adjustRightInd w:val="0"/>
        <w:snapToGrid w:val="0"/>
        <w:spacing w:after="0"/>
        <w:ind w:left="0" w:firstLine="0"/>
        <w:contextualSpacing w:val="0"/>
        <w:rPr>
          <w:rFonts w:cs="Calibri"/>
        </w:rPr>
      </w:pPr>
      <w:r w:rsidRPr="00F65938">
        <w:rPr>
          <w:rFonts w:cs="Calibri"/>
          <w:bCs/>
        </w:rPr>
        <w:t>T</w:t>
      </w:r>
      <w:r w:rsidR="00A10BC6" w:rsidRPr="00F65938">
        <w:rPr>
          <w:rFonts w:cs="Calibri"/>
          <w:bCs/>
        </w:rPr>
        <w:t>h</w:t>
      </w:r>
      <w:r w:rsidRPr="00F65938">
        <w:rPr>
          <w:rFonts w:cs="Calibri"/>
          <w:bCs/>
        </w:rPr>
        <w:t xml:space="preserve">e </w:t>
      </w:r>
      <w:r w:rsidR="000B480A" w:rsidRPr="00F65938">
        <w:rPr>
          <w:rFonts w:cs="Calibri"/>
          <w:bCs/>
        </w:rPr>
        <w:t>E</w:t>
      </w:r>
      <w:r w:rsidRPr="00F65938">
        <w:rPr>
          <w:rFonts w:cs="Calibri"/>
          <w:bCs/>
        </w:rPr>
        <w:t xml:space="preserve">xecutive </w:t>
      </w:r>
      <w:r w:rsidR="000B480A" w:rsidRPr="00F65938">
        <w:rPr>
          <w:rFonts w:cs="Calibri"/>
          <w:bCs/>
        </w:rPr>
        <w:t>D</w:t>
      </w:r>
      <w:r w:rsidRPr="00F65938">
        <w:rPr>
          <w:rFonts w:cs="Calibri"/>
          <w:bCs/>
        </w:rPr>
        <w:t>irector echoed the SSP comments</w:t>
      </w:r>
      <w:r w:rsidR="00D5717B" w:rsidRPr="00F65938">
        <w:rPr>
          <w:rFonts w:cs="Calibri"/>
          <w:bCs/>
        </w:rPr>
        <w:t xml:space="preserve"> and noted that reprioritisation </w:t>
      </w:r>
      <w:r w:rsidR="004D2A16" w:rsidRPr="00F65938">
        <w:rPr>
          <w:rFonts w:cs="Calibri"/>
          <w:bCs/>
        </w:rPr>
        <w:t xml:space="preserve">of </w:t>
      </w:r>
      <w:r w:rsidR="00D5717B" w:rsidRPr="00F65938">
        <w:rPr>
          <w:rFonts w:cs="Calibri"/>
          <w:bCs/>
        </w:rPr>
        <w:t xml:space="preserve">the programming of </w:t>
      </w:r>
      <w:r w:rsidR="00557B8E">
        <w:rPr>
          <w:rFonts w:cs="Calibri"/>
          <w:bCs/>
        </w:rPr>
        <w:t xml:space="preserve">the </w:t>
      </w:r>
      <w:r w:rsidR="00557B8E">
        <w:rPr>
          <w:rFonts w:cs="Calibri"/>
        </w:rPr>
        <w:t>C</w:t>
      </w:r>
      <w:r w:rsidR="00D5717B" w:rsidRPr="004A5AE8">
        <w:rPr>
          <w:rFonts w:cs="Calibri"/>
        </w:rPr>
        <w:t>ommission</w:t>
      </w:r>
      <w:r w:rsidR="00D5717B" w:rsidRPr="00F65938">
        <w:rPr>
          <w:rFonts w:cs="Calibri"/>
          <w:bCs/>
        </w:rPr>
        <w:t xml:space="preserve"> resources would follow the indicated CCM priorities</w:t>
      </w:r>
      <w:r w:rsidR="00F60EDD" w:rsidRPr="00F65938">
        <w:rPr>
          <w:rFonts w:cs="Calibri"/>
          <w:bCs/>
        </w:rPr>
        <w:t xml:space="preserve">. </w:t>
      </w:r>
      <w:r w:rsidR="004D2A16" w:rsidRPr="00F65938">
        <w:rPr>
          <w:rFonts w:cs="Calibri"/>
          <w:bCs/>
        </w:rPr>
        <w:t xml:space="preserve">WCPFC </w:t>
      </w:r>
      <w:r w:rsidR="00F60EDD" w:rsidRPr="00F65938">
        <w:rPr>
          <w:rFonts w:cs="Calibri"/>
          <w:bCs/>
        </w:rPr>
        <w:t xml:space="preserve">might be able to take alternative processes to assessments in order to identify climate change impacts in a way that could indicate </w:t>
      </w:r>
      <w:r w:rsidR="00B23ECA" w:rsidRPr="00F65938">
        <w:rPr>
          <w:rFonts w:cs="Calibri"/>
          <w:bCs/>
        </w:rPr>
        <w:t xml:space="preserve">definite </w:t>
      </w:r>
      <w:r w:rsidR="00F60EDD" w:rsidRPr="00F65938">
        <w:rPr>
          <w:rFonts w:cs="Calibri"/>
          <w:bCs/>
        </w:rPr>
        <w:t>action</w:t>
      </w:r>
      <w:r w:rsidR="00B23ECA" w:rsidRPr="00F65938">
        <w:rPr>
          <w:rFonts w:cs="Calibri"/>
          <w:bCs/>
        </w:rPr>
        <w:t>s.</w:t>
      </w:r>
    </w:p>
    <w:p w14:paraId="68EAE879" w14:textId="77777777" w:rsidR="007C09EF" w:rsidRPr="00F65938" w:rsidRDefault="007C09EF" w:rsidP="00CA4E61">
      <w:pPr>
        <w:pStyle w:val="WCPFCnormal"/>
        <w:widowControl w:val="0"/>
        <w:numPr>
          <w:ilvl w:val="0"/>
          <w:numId w:val="0"/>
        </w:numPr>
        <w:adjustRightInd w:val="0"/>
        <w:snapToGrid w:val="0"/>
        <w:spacing w:after="0"/>
        <w:ind w:left="567"/>
        <w:contextualSpacing w:val="0"/>
        <w:rPr>
          <w:rFonts w:cs="Calibri"/>
        </w:rPr>
      </w:pPr>
    </w:p>
    <w:p w14:paraId="7F30E5AE" w14:textId="30AABB30" w:rsidR="00B23ECA" w:rsidRPr="00F65938" w:rsidRDefault="00B23ECA" w:rsidP="00CA4E61">
      <w:pPr>
        <w:pStyle w:val="WCPFCnormal"/>
        <w:widowControl w:val="0"/>
        <w:adjustRightInd w:val="0"/>
        <w:snapToGrid w:val="0"/>
        <w:spacing w:after="0"/>
        <w:ind w:left="0" w:firstLine="0"/>
        <w:contextualSpacing w:val="0"/>
        <w:rPr>
          <w:rFonts w:cs="Calibri"/>
        </w:rPr>
      </w:pPr>
      <w:r w:rsidRPr="00F65938">
        <w:rPr>
          <w:rFonts w:cs="Calibri"/>
          <w:bCs/>
        </w:rPr>
        <w:t>T</w:t>
      </w:r>
      <w:r w:rsidR="00A10BC6" w:rsidRPr="00F65938">
        <w:rPr>
          <w:rFonts w:cs="Calibri"/>
          <w:bCs/>
        </w:rPr>
        <w:t>h</w:t>
      </w:r>
      <w:r w:rsidRPr="00F65938">
        <w:rPr>
          <w:rFonts w:cs="Calibri"/>
          <w:bCs/>
        </w:rPr>
        <w:t>e co-</w:t>
      </w:r>
      <w:r w:rsidR="00A10BC6" w:rsidRPr="004A5AE8">
        <w:rPr>
          <w:rFonts w:cs="Calibri"/>
        </w:rPr>
        <w:t>convenor</w:t>
      </w:r>
      <w:r w:rsidR="00A10BC6" w:rsidRPr="00F65938">
        <w:rPr>
          <w:rFonts w:cs="Calibri"/>
          <w:bCs/>
        </w:rPr>
        <w:t xml:space="preserve"> </w:t>
      </w:r>
      <w:r w:rsidRPr="00F65938">
        <w:rPr>
          <w:rFonts w:cs="Calibri"/>
          <w:bCs/>
        </w:rPr>
        <w:t xml:space="preserve">noted that this paper </w:t>
      </w:r>
      <w:r w:rsidR="0023083B" w:rsidRPr="00F65938">
        <w:rPr>
          <w:rFonts w:cs="Calibri"/>
          <w:bCs/>
        </w:rPr>
        <w:t>had also been uploaded to the SC20 Online Discussion Forum</w:t>
      </w:r>
      <w:r w:rsidRPr="00F65938">
        <w:rPr>
          <w:rFonts w:cs="Calibri"/>
          <w:bCs/>
        </w:rPr>
        <w:t xml:space="preserve"> </w:t>
      </w:r>
      <w:r w:rsidR="0023083B" w:rsidRPr="00F65938">
        <w:rPr>
          <w:rFonts w:cs="Calibri"/>
          <w:bCs/>
        </w:rPr>
        <w:t xml:space="preserve">(ODF) </w:t>
      </w:r>
      <w:r w:rsidRPr="00F65938">
        <w:rPr>
          <w:rFonts w:cs="Calibri"/>
          <w:bCs/>
        </w:rPr>
        <w:t xml:space="preserve">so if any CCMs had suggestions to make for </w:t>
      </w:r>
      <w:r w:rsidR="000E1769" w:rsidRPr="00F65938">
        <w:rPr>
          <w:rFonts w:cs="Calibri"/>
          <w:bCs/>
        </w:rPr>
        <w:t>more precise language, to please propose this on the ODF.</w:t>
      </w:r>
    </w:p>
    <w:p w14:paraId="4C1ABB96" w14:textId="77777777" w:rsidR="00DB0B74" w:rsidRPr="00F65938" w:rsidRDefault="00DB0B74" w:rsidP="00CA4E61">
      <w:pPr>
        <w:widowControl w:val="0"/>
        <w:adjustRightInd w:val="0"/>
        <w:snapToGrid w:val="0"/>
        <w:ind w:left="0" w:right="0" w:firstLine="0"/>
      </w:pPr>
    </w:p>
    <w:tbl>
      <w:tblPr>
        <w:tblStyle w:val="TableGrid0"/>
        <w:tblW w:w="5000" w:type="pct"/>
        <w:tblLook w:val="04A0" w:firstRow="1" w:lastRow="0" w:firstColumn="1" w:lastColumn="0" w:noHBand="0" w:noVBand="1"/>
      </w:tblPr>
      <w:tblGrid>
        <w:gridCol w:w="9350"/>
      </w:tblGrid>
      <w:tr w:rsidR="00DB0B74" w:rsidRPr="00F65938" w14:paraId="5ECCF2A2" w14:textId="77777777" w:rsidTr="00650E76">
        <w:tc>
          <w:tcPr>
            <w:tcW w:w="5000" w:type="pct"/>
            <w:shd w:val="clear" w:color="auto" w:fill="F2F2F2" w:themeFill="background1" w:themeFillShade="F2"/>
          </w:tcPr>
          <w:p w14:paraId="3FD4F510" w14:textId="77777777" w:rsidR="00DB0B74" w:rsidRPr="00F65938" w:rsidRDefault="00DB0B74" w:rsidP="00CA4E61">
            <w:pPr>
              <w:pStyle w:val="WCPFCnormal"/>
              <w:widowControl w:val="0"/>
              <w:adjustRightInd w:val="0"/>
              <w:snapToGrid w:val="0"/>
              <w:spacing w:after="0"/>
              <w:ind w:left="0" w:firstLine="0"/>
              <w:contextualSpacing w:val="0"/>
              <w:rPr>
                <w:rFonts w:cs="Calibri"/>
              </w:rPr>
            </w:pPr>
            <w:r w:rsidRPr="00F65938">
              <w:rPr>
                <w:rFonts w:cs="Calibri"/>
              </w:rPr>
              <w:t>SC20 noted the introduction of a Draft Climate Change Work Plan to guide the Commission’s efforts to address climate change impacts on WCPFC fisheries and a Draft Terms of Reference for a climate change risk assessment of active CMMs. SC20 acknowledged the work and consultative approach of co-leads on the Work Plan.</w:t>
            </w:r>
          </w:p>
          <w:p w14:paraId="67CA2B25" w14:textId="77777777" w:rsidR="00DB0B74" w:rsidRPr="00F65938" w:rsidRDefault="00DB0B74" w:rsidP="00CA4E61">
            <w:pPr>
              <w:pStyle w:val="WCPFCnormal"/>
              <w:widowControl w:val="0"/>
              <w:numPr>
                <w:ilvl w:val="0"/>
                <w:numId w:val="0"/>
              </w:numPr>
              <w:adjustRightInd w:val="0"/>
              <w:snapToGrid w:val="0"/>
              <w:spacing w:after="0"/>
              <w:contextualSpacing w:val="0"/>
              <w:rPr>
                <w:rFonts w:cs="Calibri"/>
                <w:b/>
                <w:bCs/>
              </w:rPr>
            </w:pPr>
          </w:p>
          <w:p w14:paraId="51E61D75" w14:textId="77777777" w:rsidR="00DB0B74" w:rsidRPr="00F65938" w:rsidRDefault="00DB0B74" w:rsidP="00CA4E61">
            <w:pPr>
              <w:pStyle w:val="WCPFCnormal"/>
              <w:widowControl w:val="0"/>
              <w:adjustRightInd w:val="0"/>
              <w:snapToGrid w:val="0"/>
              <w:spacing w:after="0"/>
              <w:ind w:left="0" w:firstLine="0"/>
              <w:contextualSpacing w:val="0"/>
              <w:rPr>
                <w:rFonts w:cs="Calibri"/>
                <w:b/>
                <w:bCs/>
              </w:rPr>
            </w:pPr>
            <w:r w:rsidRPr="00F65938">
              <w:rPr>
                <w:rFonts w:cs="Calibri"/>
                <w:b/>
                <w:bCs/>
              </w:rPr>
              <w:t>SC20 recommended that, in the further development of the draft Climate Change Work Plan, an indication of the status of SC tasks and whether there are ongoing projects or activities that need to commence, along with the resources required, is added in a column, as well as details of expected outcomes and how these will inform the Commission’s decision-making process. This task will require support from the WCPFC Secretariat and an extension of the work plan to 2027.</w:t>
            </w:r>
          </w:p>
          <w:p w14:paraId="0404E461" w14:textId="77777777" w:rsidR="00DB0B74" w:rsidRPr="00F65938" w:rsidRDefault="00DB0B74" w:rsidP="00CA4E61">
            <w:pPr>
              <w:pStyle w:val="WCPFCnormal"/>
              <w:widowControl w:val="0"/>
              <w:numPr>
                <w:ilvl w:val="0"/>
                <w:numId w:val="0"/>
              </w:numPr>
              <w:adjustRightInd w:val="0"/>
              <w:snapToGrid w:val="0"/>
              <w:spacing w:after="0"/>
              <w:contextualSpacing w:val="0"/>
              <w:rPr>
                <w:rFonts w:cs="Calibri"/>
              </w:rPr>
            </w:pPr>
          </w:p>
          <w:p w14:paraId="4ABA0CAB" w14:textId="77777777" w:rsidR="00DB0B74" w:rsidRPr="00F65938" w:rsidRDefault="00DB0B74"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the uncertainties regarding data availability, the complexity and length of the CMM susceptibility assessment, and the resources available to the Secretariat, SSP, and Commission Subsidiary Bodies to undertake this work. </w:t>
            </w:r>
          </w:p>
          <w:p w14:paraId="5E84D522" w14:textId="77777777" w:rsidR="00DB0B74" w:rsidRPr="00F65938" w:rsidRDefault="00DB0B74" w:rsidP="00CA4E61">
            <w:pPr>
              <w:pStyle w:val="WCPFCnormal"/>
              <w:widowControl w:val="0"/>
              <w:numPr>
                <w:ilvl w:val="0"/>
                <w:numId w:val="0"/>
              </w:numPr>
              <w:adjustRightInd w:val="0"/>
              <w:snapToGrid w:val="0"/>
              <w:spacing w:after="0"/>
              <w:contextualSpacing w:val="0"/>
              <w:rPr>
                <w:rFonts w:cs="Calibri"/>
              </w:rPr>
            </w:pPr>
          </w:p>
          <w:p w14:paraId="28F17177" w14:textId="77777777" w:rsidR="00DB0B74" w:rsidRPr="00F65938" w:rsidRDefault="00DB0B74" w:rsidP="00CA4E61">
            <w:pPr>
              <w:pStyle w:val="WCPFCnormal"/>
              <w:widowControl w:val="0"/>
              <w:adjustRightInd w:val="0"/>
              <w:snapToGrid w:val="0"/>
              <w:spacing w:after="0"/>
              <w:ind w:left="0" w:firstLine="0"/>
              <w:contextualSpacing w:val="0"/>
              <w:rPr>
                <w:rFonts w:cs="Calibri"/>
              </w:rPr>
            </w:pPr>
            <w:r w:rsidRPr="00F65938">
              <w:rPr>
                <w:rFonts w:cs="Calibri"/>
              </w:rPr>
              <w:t xml:space="preserve">SC20 encouraged future discussions at the SC and TCC to clarify expected outcomes, resourcing requirements, and the value of this work in informing the Commission. </w:t>
            </w:r>
          </w:p>
          <w:p w14:paraId="519A9C39" w14:textId="77777777" w:rsidR="00DB0B74" w:rsidRPr="00F65938" w:rsidRDefault="00DB0B74" w:rsidP="00CA4E61">
            <w:pPr>
              <w:pStyle w:val="WCPFCnormal"/>
              <w:widowControl w:val="0"/>
              <w:numPr>
                <w:ilvl w:val="0"/>
                <w:numId w:val="0"/>
              </w:numPr>
              <w:adjustRightInd w:val="0"/>
              <w:snapToGrid w:val="0"/>
              <w:spacing w:after="0"/>
              <w:contextualSpacing w:val="0"/>
              <w:rPr>
                <w:rFonts w:cs="Calibri"/>
                <w:b/>
                <w:bCs/>
              </w:rPr>
            </w:pPr>
          </w:p>
          <w:p w14:paraId="0253AAD2" w14:textId="6F56E4D9" w:rsidR="00DB0B74" w:rsidRPr="00F65938" w:rsidRDefault="00DB0B74"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requested that the TORs in Attachment B in SC20-EB-WP-02 be further refined, including by incorporating indigenous and traditional knowledge as a valuable source of information. </w:t>
            </w:r>
          </w:p>
        </w:tc>
      </w:tr>
    </w:tbl>
    <w:p w14:paraId="1ED55AF9" w14:textId="77777777" w:rsidR="003874E5" w:rsidRPr="00F65938" w:rsidRDefault="003874E5" w:rsidP="00CA4E61">
      <w:pPr>
        <w:widowControl w:val="0"/>
        <w:adjustRightInd w:val="0"/>
        <w:snapToGrid w:val="0"/>
        <w:ind w:left="0" w:right="0" w:firstLine="0"/>
        <w:rPr>
          <w:b/>
          <w:bCs/>
        </w:rPr>
      </w:pPr>
    </w:p>
    <w:p w14:paraId="7D859D1F" w14:textId="77777777" w:rsidR="00022AD6" w:rsidRPr="00F65938" w:rsidRDefault="00F64A73" w:rsidP="00CA4E61">
      <w:pPr>
        <w:pStyle w:val="Heading2"/>
        <w:keepNext w:val="0"/>
        <w:keepLines w:val="0"/>
        <w:widowControl w:val="0"/>
      </w:pPr>
      <w:bookmarkStart w:id="126" w:name="_Toc177975610"/>
      <w:r w:rsidRPr="00F65938">
        <w:t xml:space="preserve">6.2 </w:t>
      </w:r>
      <w:r w:rsidRPr="00F65938">
        <w:tab/>
        <w:t>FAD impacts</w:t>
      </w:r>
      <w:bookmarkEnd w:id="126"/>
      <w:r w:rsidRPr="00F65938">
        <w:t xml:space="preserve">  </w:t>
      </w:r>
    </w:p>
    <w:p w14:paraId="64C87DB2" w14:textId="2D5FAE6E" w:rsidR="00022AD6" w:rsidRPr="00F65938" w:rsidRDefault="00BE211A" w:rsidP="00CA4E61">
      <w:pPr>
        <w:widowControl w:val="0"/>
        <w:adjustRightInd w:val="0"/>
        <w:snapToGrid w:val="0"/>
        <w:ind w:right="0"/>
        <w:rPr>
          <w:bCs/>
        </w:rPr>
      </w:pPr>
      <w:r w:rsidRPr="00F65938">
        <w:rPr>
          <w:bCs/>
        </w:rPr>
        <w:t xml:space="preserve">Information Papers: </w:t>
      </w:r>
      <w:hyperlink r:id="rId727">
        <w:r w:rsidRPr="00F65938">
          <w:rPr>
            <w:bCs/>
            <w:color w:val="0000FF"/>
            <w:u w:val="single" w:color="0000FF"/>
          </w:rPr>
          <w:t>SC20</w:t>
        </w:r>
      </w:hyperlink>
      <w:hyperlink r:id="rId728">
        <w:r w:rsidRPr="00F65938">
          <w:rPr>
            <w:bCs/>
            <w:color w:val="0000FF"/>
            <w:u w:val="single" w:color="0000FF"/>
          </w:rPr>
          <w:t>-</w:t>
        </w:r>
      </w:hyperlink>
      <w:hyperlink r:id="rId729">
        <w:r w:rsidRPr="00F65938">
          <w:rPr>
            <w:bCs/>
            <w:color w:val="0000FF"/>
            <w:u w:val="single" w:color="0000FF"/>
          </w:rPr>
          <w:t>EB</w:t>
        </w:r>
      </w:hyperlink>
      <w:hyperlink r:id="rId730">
        <w:r w:rsidRPr="00F65938">
          <w:rPr>
            <w:bCs/>
            <w:color w:val="0000FF"/>
            <w:u w:val="single" w:color="0000FF"/>
          </w:rPr>
          <w:t>-</w:t>
        </w:r>
      </w:hyperlink>
      <w:hyperlink r:id="rId731">
        <w:r w:rsidRPr="00F65938">
          <w:rPr>
            <w:bCs/>
            <w:color w:val="0000FF"/>
            <w:u w:val="single" w:color="0000FF"/>
          </w:rPr>
          <w:t>IP</w:t>
        </w:r>
      </w:hyperlink>
      <w:hyperlink r:id="rId732">
        <w:r w:rsidRPr="00F65938">
          <w:rPr>
            <w:bCs/>
            <w:color w:val="0000FF"/>
            <w:u w:val="single" w:color="0000FF"/>
          </w:rPr>
          <w:t>-</w:t>
        </w:r>
      </w:hyperlink>
      <w:hyperlink r:id="rId733">
        <w:r w:rsidRPr="00F65938">
          <w:rPr>
            <w:bCs/>
            <w:color w:val="0000FF"/>
            <w:u w:val="single" w:color="0000FF"/>
          </w:rPr>
          <w:t>12</w:t>
        </w:r>
      </w:hyperlink>
      <w:r w:rsidRPr="00F65938">
        <w:rPr>
          <w:bCs/>
        </w:rPr>
        <w:t xml:space="preserve">, </w:t>
      </w:r>
      <w:hyperlink r:id="rId734">
        <w:r w:rsidRPr="00F65938">
          <w:rPr>
            <w:bCs/>
            <w:color w:val="0000FF"/>
            <w:u w:val="single" w:color="0000FF"/>
          </w:rPr>
          <w:t>SC20</w:t>
        </w:r>
      </w:hyperlink>
      <w:hyperlink r:id="rId735">
        <w:r w:rsidRPr="00F65938">
          <w:rPr>
            <w:bCs/>
            <w:color w:val="0000FF"/>
            <w:u w:val="single" w:color="0000FF"/>
          </w:rPr>
          <w:t>-</w:t>
        </w:r>
      </w:hyperlink>
      <w:hyperlink r:id="rId736">
        <w:r w:rsidRPr="00F65938">
          <w:rPr>
            <w:bCs/>
            <w:color w:val="0000FF"/>
            <w:u w:val="single" w:color="0000FF"/>
          </w:rPr>
          <w:t>EB</w:t>
        </w:r>
      </w:hyperlink>
      <w:hyperlink r:id="rId737">
        <w:r w:rsidRPr="00F65938">
          <w:rPr>
            <w:bCs/>
            <w:color w:val="0000FF"/>
            <w:u w:val="single" w:color="0000FF"/>
          </w:rPr>
          <w:t>-</w:t>
        </w:r>
      </w:hyperlink>
      <w:hyperlink r:id="rId738">
        <w:r w:rsidRPr="00F65938">
          <w:rPr>
            <w:bCs/>
            <w:color w:val="0000FF"/>
            <w:u w:val="single" w:color="0000FF"/>
          </w:rPr>
          <w:t>IP</w:t>
        </w:r>
      </w:hyperlink>
      <w:hyperlink r:id="rId739">
        <w:r w:rsidRPr="00F65938">
          <w:rPr>
            <w:bCs/>
            <w:color w:val="0000FF"/>
            <w:u w:val="single" w:color="0000FF"/>
          </w:rPr>
          <w:t>-</w:t>
        </w:r>
      </w:hyperlink>
      <w:hyperlink r:id="rId740">
        <w:r w:rsidRPr="00F65938">
          <w:rPr>
            <w:bCs/>
            <w:color w:val="0000FF"/>
            <w:u w:val="single" w:color="0000FF"/>
          </w:rPr>
          <w:t>13</w:t>
        </w:r>
      </w:hyperlink>
      <w:hyperlink r:id="rId741">
        <w:r w:rsidRPr="00F65938">
          <w:rPr>
            <w:bCs/>
          </w:rPr>
          <w:t xml:space="preserve"> </w:t>
        </w:r>
      </w:hyperlink>
    </w:p>
    <w:p w14:paraId="1078D99C" w14:textId="77777777" w:rsidR="001001A4" w:rsidRPr="00F65938" w:rsidRDefault="001001A4" w:rsidP="00CA4E61">
      <w:pPr>
        <w:widowControl w:val="0"/>
        <w:adjustRightInd w:val="0"/>
        <w:snapToGrid w:val="0"/>
        <w:ind w:right="0"/>
        <w:rPr>
          <w:b/>
          <w:bCs/>
        </w:rPr>
      </w:pPr>
    </w:p>
    <w:p w14:paraId="7A8B1198" w14:textId="3D615A19" w:rsidR="00022AD6" w:rsidRPr="00F65938" w:rsidRDefault="00F64A73" w:rsidP="00CA4E61">
      <w:pPr>
        <w:pStyle w:val="Heading3"/>
        <w:keepNext w:val="0"/>
        <w:keepLines w:val="0"/>
        <w:widowControl w:val="0"/>
      </w:pPr>
      <w:bookmarkStart w:id="127" w:name="_Toc177975611"/>
      <w:r w:rsidRPr="00F65938">
        <w:t xml:space="preserve">6.2.1 </w:t>
      </w:r>
      <w:r w:rsidR="00F37CC5" w:rsidRPr="00F65938">
        <w:tab/>
      </w:r>
      <w:r w:rsidRPr="00F65938">
        <w:t>Research on non-entangling and biodegradable FADs</w:t>
      </w:r>
      <w:bookmarkEnd w:id="127"/>
      <w:r w:rsidRPr="00F65938">
        <w:t xml:space="preserve"> </w:t>
      </w:r>
    </w:p>
    <w:p w14:paraId="55220A7C" w14:textId="6E18B8C2" w:rsidR="00022AD6" w:rsidRPr="00F65938" w:rsidRDefault="003A7176" w:rsidP="00CA4E61">
      <w:pPr>
        <w:widowControl w:val="0"/>
        <w:adjustRightInd w:val="0"/>
        <w:snapToGrid w:val="0"/>
        <w:ind w:right="0"/>
      </w:pPr>
      <w:r w:rsidRPr="00F65938">
        <w:rPr>
          <w:bCs/>
        </w:rPr>
        <w:t xml:space="preserve">Papers: </w:t>
      </w:r>
      <w:hyperlink r:id="rId742">
        <w:r w:rsidR="00F64A73" w:rsidRPr="00F65938">
          <w:rPr>
            <w:bCs/>
            <w:color w:val="0000FF"/>
            <w:u w:val="single" w:color="0000FF"/>
          </w:rPr>
          <w:t>SC20</w:t>
        </w:r>
      </w:hyperlink>
      <w:hyperlink r:id="rId743">
        <w:r w:rsidR="00F64A73" w:rsidRPr="00F65938">
          <w:rPr>
            <w:bCs/>
            <w:color w:val="0000FF"/>
            <w:u w:val="single" w:color="0000FF"/>
          </w:rPr>
          <w:t>-</w:t>
        </w:r>
      </w:hyperlink>
      <w:hyperlink r:id="rId744">
        <w:r w:rsidR="00F64A73" w:rsidRPr="00F65938">
          <w:rPr>
            <w:bCs/>
            <w:color w:val="0000FF"/>
            <w:u w:val="single" w:color="0000FF"/>
          </w:rPr>
          <w:t>EB</w:t>
        </w:r>
      </w:hyperlink>
      <w:hyperlink r:id="rId745">
        <w:r w:rsidR="00F64A73" w:rsidRPr="00F65938">
          <w:rPr>
            <w:bCs/>
            <w:color w:val="0000FF"/>
            <w:u w:val="single" w:color="0000FF"/>
          </w:rPr>
          <w:t>-</w:t>
        </w:r>
      </w:hyperlink>
      <w:hyperlink r:id="rId746">
        <w:r w:rsidR="00F64A73" w:rsidRPr="00F65938">
          <w:rPr>
            <w:bCs/>
            <w:color w:val="0000FF"/>
            <w:u w:val="single" w:color="0000FF"/>
          </w:rPr>
          <w:t>WP</w:t>
        </w:r>
      </w:hyperlink>
      <w:hyperlink r:id="rId747">
        <w:r w:rsidR="00F64A73" w:rsidRPr="00F65938">
          <w:rPr>
            <w:bCs/>
            <w:color w:val="0000FF"/>
            <w:u w:val="single" w:color="0000FF"/>
          </w:rPr>
          <w:t>-</w:t>
        </w:r>
      </w:hyperlink>
      <w:hyperlink r:id="rId748">
        <w:r w:rsidR="00F64A73" w:rsidRPr="00F65938">
          <w:rPr>
            <w:bCs/>
            <w:color w:val="0000FF"/>
            <w:u w:val="single" w:color="0000FF"/>
          </w:rPr>
          <w:t>03</w:t>
        </w:r>
      </w:hyperlink>
      <w:r w:rsidR="00375853" w:rsidRPr="00F65938">
        <w:rPr>
          <w:bCs/>
        </w:rPr>
        <w:t xml:space="preserve">, </w:t>
      </w:r>
      <w:hyperlink r:id="rId749">
        <w:r w:rsidR="00F64A73" w:rsidRPr="00F65938">
          <w:rPr>
            <w:bCs/>
            <w:color w:val="0000FF"/>
            <w:u w:val="single" w:color="0000FF"/>
          </w:rPr>
          <w:t>SC20</w:t>
        </w:r>
      </w:hyperlink>
      <w:hyperlink r:id="rId750">
        <w:r w:rsidR="00F64A73" w:rsidRPr="00F65938">
          <w:rPr>
            <w:bCs/>
            <w:color w:val="0000FF"/>
            <w:u w:val="single" w:color="0000FF"/>
          </w:rPr>
          <w:t>-</w:t>
        </w:r>
      </w:hyperlink>
      <w:hyperlink r:id="rId751">
        <w:r w:rsidR="00F64A73" w:rsidRPr="00F65938">
          <w:rPr>
            <w:bCs/>
            <w:color w:val="0000FF"/>
            <w:u w:val="single" w:color="0000FF"/>
          </w:rPr>
          <w:t>EB</w:t>
        </w:r>
      </w:hyperlink>
      <w:hyperlink r:id="rId752">
        <w:r w:rsidR="00F64A73" w:rsidRPr="00F65938">
          <w:rPr>
            <w:bCs/>
            <w:color w:val="0000FF"/>
            <w:u w:val="single" w:color="0000FF"/>
          </w:rPr>
          <w:t>-</w:t>
        </w:r>
      </w:hyperlink>
      <w:hyperlink r:id="rId753">
        <w:r w:rsidR="00F64A73" w:rsidRPr="00F65938">
          <w:rPr>
            <w:bCs/>
            <w:color w:val="0000FF"/>
            <w:u w:val="single" w:color="0000FF"/>
          </w:rPr>
          <w:t>IP</w:t>
        </w:r>
      </w:hyperlink>
      <w:hyperlink r:id="rId754">
        <w:r w:rsidR="00F64A73" w:rsidRPr="00F65938">
          <w:rPr>
            <w:bCs/>
            <w:color w:val="0000FF"/>
            <w:u w:val="single" w:color="0000FF"/>
          </w:rPr>
          <w:t>-</w:t>
        </w:r>
      </w:hyperlink>
      <w:hyperlink r:id="rId755">
        <w:r w:rsidR="00F64A73" w:rsidRPr="00F65938">
          <w:rPr>
            <w:bCs/>
            <w:color w:val="0000FF"/>
            <w:u w:val="single" w:color="0000FF"/>
          </w:rPr>
          <w:t>15</w:t>
        </w:r>
      </w:hyperlink>
      <w:hyperlink r:id="rId756">
        <w:r w:rsidR="00F64A73" w:rsidRPr="00F65938">
          <w:rPr>
            <w:bCs/>
          </w:rPr>
          <w:t xml:space="preserve"> </w:t>
        </w:r>
      </w:hyperlink>
      <w:hyperlink r:id="rId757">
        <w:r w:rsidR="00F64A73" w:rsidRPr="00F65938">
          <w:rPr>
            <w:color w:val="0000FF"/>
            <w:u w:val="single" w:color="0000FF"/>
          </w:rPr>
          <w:t>SC20</w:t>
        </w:r>
      </w:hyperlink>
      <w:hyperlink r:id="rId758">
        <w:r w:rsidR="00F64A73" w:rsidRPr="00F65938">
          <w:rPr>
            <w:color w:val="0000FF"/>
            <w:u w:val="single" w:color="0000FF"/>
          </w:rPr>
          <w:t>-</w:t>
        </w:r>
      </w:hyperlink>
      <w:hyperlink r:id="rId759">
        <w:r w:rsidR="00F64A73" w:rsidRPr="00F65938">
          <w:rPr>
            <w:color w:val="0000FF"/>
            <w:u w:val="single" w:color="0000FF"/>
          </w:rPr>
          <w:t>EB</w:t>
        </w:r>
      </w:hyperlink>
      <w:hyperlink r:id="rId760">
        <w:r w:rsidR="00F64A73" w:rsidRPr="00F65938">
          <w:rPr>
            <w:color w:val="0000FF"/>
            <w:u w:val="single" w:color="0000FF"/>
          </w:rPr>
          <w:t>-</w:t>
        </w:r>
      </w:hyperlink>
      <w:hyperlink r:id="rId761">
        <w:r w:rsidR="00F64A73" w:rsidRPr="00F65938">
          <w:rPr>
            <w:color w:val="0000FF"/>
            <w:u w:val="single" w:color="0000FF"/>
          </w:rPr>
          <w:t>IP</w:t>
        </w:r>
      </w:hyperlink>
      <w:hyperlink r:id="rId762">
        <w:r w:rsidR="00F64A73" w:rsidRPr="00F65938">
          <w:rPr>
            <w:color w:val="0000FF"/>
            <w:u w:val="single" w:color="0000FF"/>
          </w:rPr>
          <w:t>-</w:t>
        </w:r>
      </w:hyperlink>
      <w:hyperlink r:id="rId763">
        <w:r w:rsidR="00F64A73" w:rsidRPr="00F65938">
          <w:rPr>
            <w:color w:val="0000FF"/>
            <w:u w:val="single" w:color="0000FF"/>
          </w:rPr>
          <w:t>02</w:t>
        </w:r>
      </w:hyperlink>
      <w:hyperlink r:id="rId764">
        <w:r w:rsidR="00F64A73" w:rsidRPr="00F65938">
          <w:t xml:space="preserve"> </w:t>
        </w:r>
      </w:hyperlink>
      <w:hyperlink r:id="rId765">
        <w:r w:rsidR="00F64A73" w:rsidRPr="00F65938">
          <w:rPr>
            <w:color w:val="0000FF"/>
            <w:u w:val="single" w:color="0000FF"/>
          </w:rPr>
          <w:t>SC20</w:t>
        </w:r>
      </w:hyperlink>
      <w:hyperlink r:id="rId766">
        <w:r w:rsidR="00F64A73" w:rsidRPr="00F65938">
          <w:rPr>
            <w:color w:val="0000FF"/>
            <w:u w:val="single" w:color="0000FF"/>
          </w:rPr>
          <w:t>-</w:t>
        </w:r>
      </w:hyperlink>
      <w:hyperlink r:id="rId767">
        <w:r w:rsidR="00F64A73" w:rsidRPr="00F65938">
          <w:rPr>
            <w:color w:val="0000FF"/>
            <w:u w:val="single" w:color="0000FF"/>
          </w:rPr>
          <w:t>EB</w:t>
        </w:r>
      </w:hyperlink>
      <w:hyperlink r:id="rId768">
        <w:r w:rsidR="00F64A73" w:rsidRPr="00F65938">
          <w:rPr>
            <w:color w:val="0000FF"/>
            <w:u w:val="single" w:color="0000FF"/>
          </w:rPr>
          <w:t>-</w:t>
        </w:r>
      </w:hyperlink>
      <w:hyperlink r:id="rId769">
        <w:r w:rsidR="00F64A73" w:rsidRPr="00F65938">
          <w:rPr>
            <w:color w:val="0000FF"/>
            <w:u w:val="single" w:color="0000FF"/>
          </w:rPr>
          <w:t>IP</w:t>
        </w:r>
      </w:hyperlink>
      <w:hyperlink r:id="rId770">
        <w:r w:rsidR="00F64A73" w:rsidRPr="00F65938">
          <w:rPr>
            <w:color w:val="0000FF"/>
            <w:u w:val="single" w:color="0000FF"/>
          </w:rPr>
          <w:t>-</w:t>
        </w:r>
      </w:hyperlink>
      <w:hyperlink r:id="rId771">
        <w:r w:rsidR="00F64A73" w:rsidRPr="00F65938">
          <w:rPr>
            <w:color w:val="0000FF"/>
            <w:u w:val="single" w:color="0000FF"/>
          </w:rPr>
          <w:t>16</w:t>
        </w:r>
      </w:hyperlink>
      <w:hyperlink r:id="rId772">
        <w:r w:rsidR="00F64A73" w:rsidRPr="00F65938">
          <w:t xml:space="preserve"> </w:t>
        </w:r>
      </w:hyperlink>
      <w:hyperlink r:id="rId773">
        <w:r w:rsidR="00F64A73" w:rsidRPr="00F65938">
          <w:rPr>
            <w:color w:val="0000FF"/>
            <w:u w:val="single" w:color="0000FF"/>
          </w:rPr>
          <w:t>SC20</w:t>
        </w:r>
      </w:hyperlink>
      <w:hyperlink r:id="rId774">
        <w:r w:rsidR="00F64A73" w:rsidRPr="00F65938">
          <w:rPr>
            <w:color w:val="0000FF"/>
            <w:u w:val="single" w:color="0000FF"/>
          </w:rPr>
          <w:t>-</w:t>
        </w:r>
      </w:hyperlink>
      <w:hyperlink r:id="rId775">
        <w:r w:rsidR="00F64A73" w:rsidRPr="00F65938">
          <w:rPr>
            <w:color w:val="0000FF"/>
            <w:u w:val="single" w:color="0000FF"/>
          </w:rPr>
          <w:t>EB</w:t>
        </w:r>
      </w:hyperlink>
      <w:hyperlink r:id="rId776">
        <w:r w:rsidR="00F64A73" w:rsidRPr="00F65938">
          <w:rPr>
            <w:color w:val="0000FF"/>
            <w:u w:val="single" w:color="0000FF"/>
          </w:rPr>
          <w:t>-</w:t>
        </w:r>
      </w:hyperlink>
      <w:hyperlink r:id="rId777">
        <w:r w:rsidR="00F64A73" w:rsidRPr="00F65938">
          <w:rPr>
            <w:color w:val="0000FF"/>
            <w:u w:val="single" w:color="0000FF"/>
          </w:rPr>
          <w:t>IP</w:t>
        </w:r>
      </w:hyperlink>
      <w:hyperlink r:id="rId778">
        <w:r w:rsidR="00F64A73" w:rsidRPr="00F65938">
          <w:rPr>
            <w:color w:val="0000FF"/>
            <w:u w:val="single" w:color="0000FF"/>
          </w:rPr>
          <w:t>-</w:t>
        </w:r>
      </w:hyperlink>
      <w:hyperlink r:id="rId779">
        <w:r w:rsidR="00F64A73" w:rsidRPr="00F65938">
          <w:rPr>
            <w:color w:val="0000FF"/>
            <w:u w:val="single" w:color="0000FF"/>
          </w:rPr>
          <w:t>14</w:t>
        </w:r>
      </w:hyperlink>
      <w:hyperlink r:id="rId780">
        <w:r w:rsidR="00F64A73" w:rsidRPr="00F65938">
          <w:t xml:space="preserve"> </w:t>
        </w:r>
      </w:hyperlink>
      <w:hyperlink r:id="rId781">
        <w:r w:rsidR="00F64A73" w:rsidRPr="00F65938">
          <w:rPr>
            <w:color w:val="0000FF"/>
            <w:u w:val="single" w:color="0000FF"/>
          </w:rPr>
          <w:t>SC20</w:t>
        </w:r>
      </w:hyperlink>
      <w:hyperlink r:id="rId782">
        <w:r w:rsidR="00F64A73" w:rsidRPr="00F65938">
          <w:rPr>
            <w:color w:val="0000FF"/>
            <w:u w:val="single" w:color="0000FF"/>
          </w:rPr>
          <w:t>-</w:t>
        </w:r>
      </w:hyperlink>
      <w:hyperlink r:id="rId783">
        <w:r w:rsidR="00F64A73" w:rsidRPr="00F65938">
          <w:rPr>
            <w:color w:val="0000FF"/>
            <w:u w:val="single" w:color="0000FF"/>
          </w:rPr>
          <w:t>EB</w:t>
        </w:r>
      </w:hyperlink>
      <w:hyperlink r:id="rId784">
        <w:r w:rsidR="00F64A73" w:rsidRPr="00F65938">
          <w:rPr>
            <w:color w:val="0000FF"/>
            <w:u w:val="single" w:color="0000FF"/>
          </w:rPr>
          <w:t>-</w:t>
        </w:r>
      </w:hyperlink>
      <w:hyperlink r:id="rId785">
        <w:r w:rsidR="00F64A73" w:rsidRPr="00F65938">
          <w:rPr>
            <w:color w:val="0000FF"/>
            <w:u w:val="single" w:color="0000FF"/>
          </w:rPr>
          <w:t>IP</w:t>
        </w:r>
      </w:hyperlink>
      <w:hyperlink r:id="rId786">
        <w:r w:rsidR="00F64A73" w:rsidRPr="00F65938">
          <w:rPr>
            <w:color w:val="0000FF"/>
            <w:u w:val="single" w:color="0000FF"/>
          </w:rPr>
          <w:t>-</w:t>
        </w:r>
      </w:hyperlink>
      <w:hyperlink r:id="rId787">
        <w:r w:rsidR="00F64A73" w:rsidRPr="00F65938">
          <w:rPr>
            <w:color w:val="0000FF"/>
            <w:u w:val="single" w:color="0000FF"/>
          </w:rPr>
          <w:t>31</w:t>
        </w:r>
      </w:hyperlink>
      <w:hyperlink r:id="rId788">
        <w:r w:rsidR="00F64A73" w:rsidRPr="00F65938">
          <w:t xml:space="preserve"> </w:t>
        </w:r>
      </w:hyperlink>
    </w:p>
    <w:p w14:paraId="60A4A3D2" w14:textId="77777777" w:rsidR="001001A4" w:rsidRPr="00F65938" w:rsidRDefault="001001A4" w:rsidP="00CA4E61">
      <w:pPr>
        <w:widowControl w:val="0"/>
        <w:adjustRightInd w:val="0"/>
        <w:snapToGrid w:val="0"/>
        <w:ind w:right="0"/>
        <w:rPr>
          <w:bCs/>
        </w:rPr>
      </w:pPr>
    </w:p>
    <w:p w14:paraId="5F99CA4A" w14:textId="58192962" w:rsidR="003A7176" w:rsidRPr="00F65938" w:rsidRDefault="00375853" w:rsidP="00CA4E61">
      <w:pPr>
        <w:pStyle w:val="WCPFCnormal"/>
        <w:widowControl w:val="0"/>
        <w:adjustRightInd w:val="0"/>
        <w:snapToGrid w:val="0"/>
        <w:spacing w:after="0"/>
        <w:ind w:left="0" w:firstLine="0"/>
        <w:contextualSpacing w:val="0"/>
        <w:rPr>
          <w:rFonts w:cs="Calibri"/>
        </w:rPr>
      </w:pPr>
      <w:r w:rsidRPr="00F65938">
        <w:rPr>
          <w:rFonts w:cs="Calibri"/>
        </w:rPr>
        <w:t xml:space="preserve">Lauriane Escalle </w:t>
      </w:r>
      <w:r w:rsidR="00953A7A" w:rsidRPr="00F65938">
        <w:rPr>
          <w:rFonts w:cs="Calibri"/>
        </w:rPr>
        <w:t xml:space="preserve">(SSP) </w:t>
      </w:r>
      <w:r w:rsidR="003A7176" w:rsidRPr="00F65938">
        <w:rPr>
          <w:rFonts w:cs="Calibri"/>
        </w:rPr>
        <w:t>presented an update on the work under WCPFC Project</w:t>
      </w:r>
      <w:r w:rsidR="00953A7A" w:rsidRPr="00F65938">
        <w:rPr>
          <w:rFonts w:cs="Calibri"/>
        </w:rPr>
        <w:t>s</w:t>
      </w:r>
      <w:r w:rsidR="003A7176" w:rsidRPr="00F65938">
        <w:rPr>
          <w:rFonts w:cs="Calibri"/>
        </w:rPr>
        <w:t xml:space="preserve"> 110 and 110a: </w:t>
      </w:r>
      <w:r w:rsidR="001001A4" w:rsidRPr="00F65938">
        <w:rPr>
          <w:rFonts w:cs="Calibri"/>
          <w:i/>
          <w:iCs/>
        </w:rPr>
        <w:t>“</w:t>
      </w:r>
      <w:r w:rsidR="003A7176" w:rsidRPr="00F65938">
        <w:rPr>
          <w:rFonts w:cs="Calibri"/>
          <w:i/>
          <w:iCs/>
        </w:rPr>
        <w:t>Non-entangling and Biodegradable FAD Trial in the Western and Central Pacific Ocean and results from preliminary analyses</w:t>
      </w:r>
      <w:r w:rsidR="001001A4" w:rsidRPr="00F65938">
        <w:rPr>
          <w:rFonts w:cs="Calibri"/>
          <w:i/>
          <w:iCs/>
        </w:rPr>
        <w:t>”</w:t>
      </w:r>
      <w:r w:rsidR="003A7176" w:rsidRPr="00F65938">
        <w:rPr>
          <w:rFonts w:cs="Calibri"/>
        </w:rPr>
        <w:t>. Under WCPFC Project 100 and ISSF</w:t>
      </w:r>
      <w:r w:rsidR="001001A4" w:rsidRPr="00F65938">
        <w:rPr>
          <w:rFonts w:cs="Calibri"/>
        </w:rPr>
        <w:t>-</w:t>
      </w:r>
      <w:r w:rsidR="003A7176" w:rsidRPr="00F65938">
        <w:rPr>
          <w:rFonts w:cs="Calibri"/>
        </w:rPr>
        <w:t>led NOAA BREP project, 430 jelly-FADs ha</w:t>
      </w:r>
      <w:r w:rsidR="001001A4" w:rsidRPr="00F65938">
        <w:rPr>
          <w:rFonts w:cs="Calibri"/>
        </w:rPr>
        <w:t>d</w:t>
      </w:r>
      <w:r w:rsidR="003A7176" w:rsidRPr="00F65938">
        <w:rPr>
          <w:rFonts w:cs="Calibri"/>
        </w:rPr>
        <w:t xml:space="preserve"> been constructed (including 216 under Project 110), and 286 jelly-FADs h</w:t>
      </w:r>
      <w:r w:rsidR="001001A4" w:rsidRPr="00F65938">
        <w:rPr>
          <w:rFonts w:cs="Calibri"/>
        </w:rPr>
        <w:t>ad</w:t>
      </w:r>
      <w:r w:rsidR="003A7176" w:rsidRPr="00F65938">
        <w:rPr>
          <w:rFonts w:cs="Calibri"/>
        </w:rPr>
        <w:t xml:space="preserve"> been deployed already. Follow-up project 110a </w:t>
      </w:r>
      <w:r w:rsidR="001001A4" w:rsidRPr="00F65938">
        <w:rPr>
          <w:rFonts w:cs="Calibri"/>
        </w:rPr>
        <w:t xml:space="preserve">would </w:t>
      </w:r>
      <w:r w:rsidR="003A7176" w:rsidRPr="00F65938">
        <w:rPr>
          <w:rFonts w:cs="Calibri"/>
        </w:rPr>
        <w:t>also construct and deploy an extra 110, with 35 already constructed in Papua New Guinea. Analyses were performed using data collected through forms fill-up by captains and observers, and position and echosounder from buoys. Results indicated similar drift speed and aggregation patterns from echosounder buoys, peak</w:t>
      </w:r>
      <w:r w:rsidR="001001A4" w:rsidRPr="00F65938">
        <w:rPr>
          <w:rFonts w:cs="Calibri"/>
        </w:rPr>
        <w:t>ing</w:t>
      </w:r>
      <w:r w:rsidR="003A7176" w:rsidRPr="00F65938">
        <w:rPr>
          <w:rFonts w:cs="Calibri"/>
        </w:rPr>
        <w:t xml:space="preserve"> 2 months after deployment, between conventional and jelly FADs. 20 fishing sets were performed on jelly-FADs (6% of the jelly-FADs deployed), with an average tuna catch of 53.3 t per set. This is lower </w:t>
      </w:r>
      <w:r w:rsidR="00B642CF" w:rsidRPr="00F65938">
        <w:rPr>
          <w:rFonts w:cs="Calibri"/>
        </w:rPr>
        <w:t>than</w:t>
      </w:r>
      <w:r w:rsidR="003A7176" w:rsidRPr="00F65938">
        <w:rPr>
          <w:rFonts w:cs="Calibri"/>
        </w:rPr>
        <w:t xml:space="preserve"> the average catch on conventional dFADs (71.3 t) but higher than the average catch per set for the whole WCPO in 2023 (32.5 t). Jelly-FADs were in good condition for up to 3 months, however, the low number of jelly-FADs visited so far limited the conclusions that </w:t>
      </w:r>
      <w:r w:rsidR="00B1539B" w:rsidRPr="00F65938">
        <w:rPr>
          <w:rFonts w:cs="Calibri"/>
        </w:rPr>
        <w:t xml:space="preserve">could </w:t>
      </w:r>
      <w:r w:rsidR="003A7176" w:rsidRPr="00F65938">
        <w:rPr>
          <w:rFonts w:cs="Calibri"/>
        </w:rPr>
        <w:t>be drawn regarding their condition after prolonged periods at sea</w:t>
      </w:r>
      <w:r w:rsidR="00B1539B" w:rsidRPr="00F65938">
        <w:rPr>
          <w:rFonts w:cs="Calibri"/>
        </w:rPr>
        <w:t>. S</w:t>
      </w:r>
      <w:r w:rsidR="003A7176" w:rsidRPr="00F65938">
        <w:rPr>
          <w:rFonts w:cs="Calibri"/>
        </w:rPr>
        <w:t>o far, no sets or visits ha</w:t>
      </w:r>
      <w:r w:rsidR="00B1539B" w:rsidRPr="00F65938">
        <w:rPr>
          <w:rFonts w:cs="Calibri"/>
        </w:rPr>
        <w:t>d</w:t>
      </w:r>
      <w:r w:rsidR="003A7176" w:rsidRPr="00F65938">
        <w:rPr>
          <w:rFonts w:cs="Calibri"/>
        </w:rPr>
        <w:t xml:space="preserve"> been made for either the conventional or jelly-FADs 6 months </w:t>
      </w:r>
      <w:r w:rsidR="00B1539B" w:rsidRPr="00F65938">
        <w:rPr>
          <w:rFonts w:cs="Calibri"/>
        </w:rPr>
        <w:t xml:space="preserve">after </w:t>
      </w:r>
      <w:r w:rsidR="003A7176" w:rsidRPr="00F65938">
        <w:rPr>
          <w:rFonts w:cs="Calibri"/>
        </w:rPr>
        <w:t>deployment.</w:t>
      </w:r>
    </w:p>
    <w:p w14:paraId="21A8C4E1" w14:textId="77777777" w:rsidR="001001A4" w:rsidRPr="00F65938" w:rsidRDefault="001001A4" w:rsidP="00CA4E61">
      <w:pPr>
        <w:pStyle w:val="WCPFCnormal"/>
        <w:widowControl w:val="0"/>
        <w:numPr>
          <w:ilvl w:val="0"/>
          <w:numId w:val="0"/>
        </w:numPr>
        <w:adjustRightInd w:val="0"/>
        <w:snapToGrid w:val="0"/>
        <w:spacing w:after="0"/>
        <w:ind w:left="567"/>
        <w:contextualSpacing w:val="0"/>
        <w:rPr>
          <w:rFonts w:cs="Calibri"/>
        </w:rPr>
      </w:pPr>
    </w:p>
    <w:p w14:paraId="46E04B67" w14:textId="18E25DE7" w:rsidR="001001A4" w:rsidRPr="00F65938" w:rsidRDefault="003A7176" w:rsidP="00CA4E61">
      <w:pPr>
        <w:pStyle w:val="WCPFCnormal"/>
        <w:widowControl w:val="0"/>
        <w:adjustRightInd w:val="0"/>
        <w:snapToGrid w:val="0"/>
        <w:spacing w:after="0"/>
        <w:ind w:left="0" w:firstLine="0"/>
        <w:contextualSpacing w:val="0"/>
        <w:rPr>
          <w:rFonts w:cs="Calibri"/>
        </w:rPr>
      </w:pPr>
      <w:r w:rsidRPr="00F65938">
        <w:rPr>
          <w:rFonts w:cs="Calibri"/>
        </w:rPr>
        <w:t xml:space="preserve">Results from other trials in the EPO were also presented, one led by ISSF using the jelly-FADs (2000 deployed), and another from TUNACONS testing another design of non-entangling and biodegradable FAD (more than 5000 deployed). Similar results were found from the EPO jelly-FAD trials in terms of similar drift speed, and aggregation patterns. Average catch on jelly-FADs (70 fishing sets; 39.4 t) were similar to conventional FADs (35.9 t). Many sets occurred after 5 months at-sea (up to 11 months) with the FADs being in perfect condition. TUNACONS tested EcoFADs made of natural </w:t>
      </w:r>
      <w:r w:rsidR="00B642CF" w:rsidRPr="00F65938">
        <w:rPr>
          <w:rFonts w:cs="Calibri"/>
        </w:rPr>
        <w:t>fibre</w:t>
      </w:r>
      <w:r w:rsidRPr="00F65938">
        <w:rPr>
          <w:rFonts w:cs="Calibri"/>
        </w:rPr>
        <w:t xml:space="preserve"> (Abaca, balsa wood and bamboo), with a tail using 2-D panels and ropes. Similar average catch between EcoFADs (23.1 t) and conventional FADs (23.2 t) was </w:t>
      </w:r>
      <w:r w:rsidR="00037FB4" w:rsidRPr="00F65938">
        <w:rPr>
          <w:rFonts w:cs="Calibri"/>
        </w:rPr>
        <w:t>observed</w:t>
      </w:r>
      <w:r w:rsidRPr="00F65938">
        <w:rPr>
          <w:rFonts w:cs="Calibri"/>
        </w:rPr>
        <w:t>. EcoFADs were in good condition for 3 months and regular condition after 4 months.</w:t>
      </w:r>
    </w:p>
    <w:p w14:paraId="58BBA883" w14:textId="77777777" w:rsidR="001001A4" w:rsidRPr="00F65938" w:rsidRDefault="001001A4" w:rsidP="00CA4E61">
      <w:pPr>
        <w:pStyle w:val="WCPFCnormal"/>
        <w:widowControl w:val="0"/>
        <w:numPr>
          <w:ilvl w:val="0"/>
          <w:numId w:val="0"/>
        </w:numPr>
        <w:adjustRightInd w:val="0"/>
        <w:snapToGrid w:val="0"/>
        <w:spacing w:after="0"/>
        <w:ind w:left="567"/>
        <w:contextualSpacing w:val="0"/>
        <w:rPr>
          <w:rFonts w:cs="Calibri"/>
          <w:b/>
          <w:bCs/>
        </w:rPr>
      </w:pPr>
    </w:p>
    <w:p w14:paraId="054D09AC" w14:textId="5ACEEE70" w:rsidR="00433083" w:rsidRPr="00F65938" w:rsidRDefault="003A7176" w:rsidP="00CA4E61">
      <w:pPr>
        <w:pStyle w:val="WCPFCnormal"/>
        <w:widowControl w:val="0"/>
        <w:adjustRightInd w:val="0"/>
        <w:snapToGrid w:val="0"/>
        <w:spacing w:after="0"/>
        <w:ind w:left="0" w:firstLine="0"/>
        <w:contextualSpacing w:val="0"/>
        <w:rPr>
          <w:rFonts w:cs="Calibri"/>
        </w:rPr>
      </w:pPr>
      <w:r w:rsidRPr="00F65938">
        <w:rPr>
          <w:rFonts w:cs="Calibri"/>
          <w:bCs/>
        </w:rPr>
        <w:t xml:space="preserve">It was </w:t>
      </w:r>
      <w:r w:rsidR="001D1BE3" w:rsidRPr="00F65938">
        <w:rPr>
          <w:rFonts w:cs="Calibri"/>
          <w:bCs/>
        </w:rPr>
        <w:t xml:space="preserve">emphasised </w:t>
      </w:r>
      <w:r w:rsidRPr="00F65938">
        <w:rPr>
          <w:rFonts w:cs="Calibri"/>
          <w:bCs/>
        </w:rPr>
        <w:t>that the success of these trials relie</w:t>
      </w:r>
      <w:r w:rsidR="001D1BE3" w:rsidRPr="00F65938">
        <w:rPr>
          <w:rFonts w:cs="Calibri"/>
          <w:bCs/>
        </w:rPr>
        <w:t>d</w:t>
      </w:r>
      <w:r w:rsidRPr="00F65938">
        <w:rPr>
          <w:rFonts w:cs="Calibri"/>
          <w:bCs/>
        </w:rPr>
        <w:t xml:space="preserve"> on </w:t>
      </w:r>
      <w:r w:rsidR="001001A4" w:rsidRPr="00F65938">
        <w:rPr>
          <w:rFonts w:cs="Calibri"/>
          <w:bCs/>
        </w:rPr>
        <w:t xml:space="preserve">a </w:t>
      </w:r>
      <w:r w:rsidRPr="00F65938">
        <w:rPr>
          <w:rFonts w:cs="Calibri"/>
          <w:bCs/>
        </w:rPr>
        <w:t>large number of non-entangling and biodegradable FADs deployed</w:t>
      </w:r>
      <w:r w:rsidR="001001A4" w:rsidRPr="00F65938">
        <w:rPr>
          <w:rFonts w:cs="Calibri"/>
          <w:bCs/>
        </w:rPr>
        <w:t xml:space="preserve"> and fished</w:t>
      </w:r>
      <w:r w:rsidR="00D77C8A" w:rsidRPr="00F65938">
        <w:rPr>
          <w:rFonts w:cs="Calibri"/>
          <w:bCs/>
        </w:rPr>
        <w:t>. The SSP</w:t>
      </w:r>
      <w:r w:rsidRPr="00F65938">
        <w:rPr>
          <w:rFonts w:cs="Calibri"/>
          <w:bCs/>
        </w:rPr>
        <w:t xml:space="preserve"> noted that this work </w:t>
      </w:r>
      <w:r w:rsidR="001001A4" w:rsidRPr="00F65938">
        <w:rPr>
          <w:rFonts w:cs="Calibri"/>
          <w:bCs/>
        </w:rPr>
        <w:t xml:space="preserve">was </w:t>
      </w:r>
      <w:r w:rsidRPr="00F65938">
        <w:rPr>
          <w:rFonts w:cs="Calibri"/>
          <w:bCs/>
        </w:rPr>
        <w:t xml:space="preserve">ongoing and </w:t>
      </w:r>
      <w:r w:rsidR="001D1BE3" w:rsidRPr="00F65938">
        <w:rPr>
          <w:rFonts w:cs="Calibri"/>
          <w:bCs/>
        </w:rPr>
        <w:t xml:space="preserve">that </w:t>
      </w:r>
      <w:r w:rsidRPr="004A5AE8">
        <w:rPr>
          <w:rFonts w:cs="Calibri"/>
        </w:rPr>
        <w:t>complete</w:t>
      </w:r>
      <w:r w:rsidRPr="00F65938">
        <w:rPr>
          <w:rFonts w:cs="Calibri"/>
          <w:bCs/>
        </w:rPr>
        <w:t xml:space="preserve"> results from the trial and analyses of all non-entangling and biodegradable dFADs from Project 110 and the follow-up project </w:t>
      </w:r>
      <w:r w:rsidR="001001A4" w:rsidRPr="00F65938">
        <w:rPr>
          <w:rFonts w:cs="Calibri"/>
          <w:bCs/>
        </w:rPr>
        <w:t xml:space="preserve">were </w:t>
      </w:r>
      <w:r w:rsidRPr="00F65938">
        <w:rPr>
          <w:rFonts w:cs="Calibri"/>
          <w:bCs/>
        </w:rPr>
        <w:t>expected to be available by SC22.</w:t>
      </w:r>
    </w:p>
    <w:p w14:paraId="6D14E29E" w14:textId="77777777" w:rsidR="00433083" w:rsidRPr="00F65938" w:rsidRDefault="00433083" w:rsidP="00CA4E61">
      <w:pPr>
        <w:pStyle w:val="WCPFCnormal"/>
        <w:widowControl w:val="0"/>
        <w:numPr>
          <w:ilvl w:val="0"/>
          <w:numId w:val="0"/>
        </w:numPr>
        <w:adjustRightInd w:val="0"/>
        <w:snapToGrid w:val="0"/>
        <w:spacing w:after="0"/>
        <w:contextualSpacing w:val="0"/>
        <w:rPr>
          <w:rFonts w:cs="Calibri"/>
        </w:rPr>
      </w:pPr>
    </w:p>
    <w:p w14:paraId="0D389F18" w14:textId="4A4660D0" w:rsidR="001D1BE3" w:rsidRDefault="001D1BE3" w:rsidP="00CA4E61">
      <w:pPr>
        <w:pStyle w:val="WCPFCnormal"/>
        <w:widowControl w:val="0"/>
        <w:numPr>
          <w:ilvl w:val="0"/>
          <w:numId w:val="0"/>
        </w:numPr>
        <w:adjustRightInd w:val="0"/>
        <w:snapToGrid w:val="0"/>
        <w:spacing w:after="0"/>
        <w:contextualSpacing w:val="0"/>
        <w:rPr>
          <w:rFonts w:eastAsia="Malgun Gothic" w:cs="Calibri"/>
          <w:b/>
          <w:bCs/>
          <w:lang w:eastAsia="ko-KR"/>
        </w:rPr>
      </w:pPr>
      <w:r w:rsidRPr="00F65938">
        <w:rPr>
          <w:rFonts w:cs="Calibri"/>
          <w:b/>
          <w:bCs/>
        </w:rPr>
        <w:t>Discussion</w:t>
      </w:r>
    </w:p>
    <w:p w14:paraId="7B01D2D5" w14:textId="77777777" w:rsidR="00650E76" w:rsidRPr="00650E76" w:rsidRDefault="00650E76" w:rsidP="00CA4E61">
      <w:pPr>
        <w:pStyle w:val="WCPFCnormal"/>
        <w:widowControl w:val="0"/>
        <w:numPr>
          <w:ilvl w:val="0"/>
          <w:numId w:val="0"/>
        </w:numPr>
        <w:adjustRightInd w:val="0"/>
        <w:snapToGrid w:val="0"/>
        <w:spacing w:after="0"/>
        <w:contextualSpacing w:val="0"/>
        <w:rPr>
          <w:rFonts w:eastAsia="Malgun Gothic" w:cs="Calibri"/>
          <w:b/>
          <w:bCs/>
          <w:lang w:eastAsia="ko-KR"/>
        </w:rPr>
      </w:pPr>
    </w:p>
    <w:p w14:paraId="35B3FFDA" w14:textId="566250DD" w:rsidR="00C16422" w:rsidRPr="00F65938" w:rsidRDefault="00AD2CC3" w:rsidP="00CA4E61">
      <w:pPr>
        <w:pStyle w:val="WCPFCnormal"/>
        <w:widowControl w:val="0"/>
        <w:adjustRightInd w:val="0"/>
        <w:snapToGrid w:val="0"/>
        <w:spacing w:after="0"/>
        <w:ind w:left="0" w:firstLine="0"/>
        <w:contextualSpacing w:val="0"/>
        <w:rPr>
          <w:rFonts w:cs="Calibri"/>
          <w:bCs/>
        </w:rPr>
      </w:pPr>
      <w:r w:rsidRPr="00F65938">
        <w:rPr>
          <w:rFonts w:cs="Calibri"/>
          <w:bCs/>
        </w:rPr>
        <w:t>FSM</w:t>
      </w:r>
      <w:r w:rsidR="00D66FA7">
        <w:rPr>
          <w:rFonts w:cs="Calibri"/>
          <w:bCs/>
        </w:rPr>
        <w:t>, on behalf of FFA CCMs,</w:t>
      </w:r>
      <w:r w:rsidR="00B7172F" w:rsidRPr="00F65938">
        <w:rPr>
          <w:rFonts w:cs="Calibri"/>
          <w:bCs/>
        </w:rPr>
        <w:t xml:space="preserve"> thank</w:t>
      </w:r>
      <w:r w:rsidR="005A64A1" w:rsidRPr="00F65938">
        <w:rPr>
          <w:rFonts w:cs="Calibri"/>
          <w:bCs/>
        </w:rPr>
        <w:t>ed</w:t>
      </w:r>
      <w:r w:rsidR="00B7172F" w:rsidRPr="00F65938">
        <w:rPr>
          <w:rFonts w:cs="Calibri"/>
          <w:bCs/>
        </w:rPr>
        <w:t xml:space="preserve"> the SSP and its partners in this project, and note</w:t>
      </w:r>
      <w:r w:rsidR="00433083" w:rsidRPr="00F65938">
        <w:rPr>
          <w:rFonts w:cs="Calibri"/>
          <w:bCs/>
        </w:rPr>
        <w:t>d</w:t>
      </w:r>
      <w:r w:rsidR="00B7172F" w:rsidRPr="00F65938">
        <w:rPr>
          <w:rFonts w:cs="Calibri"/>
          <w:bCs/>
        </w:rPr>
        <w:t xml:space="preserve"> the progress of the Project </w:t>
      </w:r>
      <w:r w:rsidR="00B7172F" w:rsidRPr="004A5AE8">
        <w:rPr>
          <w:rFonts w:cs="Calibri"/>
        </w:rPr>
        <w:t>and</w:t>
      </w:r>
      <w:r w:rsidR="00B7172F" w:rsidRPr="00F65938">
        <w:rPr>
          <w:rFonts w:cs="Calibri"/>
          <w:bCs/>
        </w:rPr>
        <w:t xml:space="preserve"> the positive outcomes. The FFA support</w:t>
      </w:r>
      <w:r w:rsidR="00433083" w:rsidRPr="00F65938">
        <w:rPr>
          <w:rFonts w:cs="Calibri"/>
          <w:bCs/>
        </w:rPr>
        <w:t>ed</w:t>
      </w:r>
      <w:r w:rsidR="00B7172F" w:rsidRPr="00F65938">
        <w:rPr>
          <w:rFonts w:cs="Calibri"/>
          <w:bCs/>
        </w:rPr>
        <w:t xml:space="preserve"> the recommendations put forward by the authors and would also suggest, if possible, gathering information on interaction with species of special interest for these new designs.</w:t>
      </w:r>
      <w:r w:rsidR="00C16422" w:rsidRPr="00F65938">
        <w:rPr>
          <w:rFonts w:cs="Calibri"/>
          <w:bCs/>
        </w:rPr>
        <w:t xml:space="preserve"> </w:t>
      </w:r>
    </w:p>
    <w:p w14:paraId="0B1F709E" w14:textId="77777777" w:rsidR="00C16422" w:rsidRPr="00F65938" w:rsidRDefault="00C16422" w:rsidP="00CA4E61">
      <w:pPr>
        <w:pStyle w:val="WCPFCnormal"/>
        <w:widowControl w:val="0"/>
        <w:numPr>
          <w:ilvl w:val="0"/>
          <w:numId w:val="0"/>
        </w:numPr>
        <w:adjustRightInd w:val="0"/>
        <w:snapToGrid w:val="0"/>
        <w:spacing w:after="0"/>
        <w:contextualSpacing w:val="0"/>
        <w:rPr>
          <w:rFonts w:cs="Calibri"/>
          <w:bCs/>
        </w:rPr>
      </w:pPr>
    </w:p>
    <w:p w14:paraId="2B9361F6" w14:textId="65A4A77E" w:rsidR="00433083" w:rsidRPr="00F65938" w:rsidRDefault="00C1642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noted that in addition to the total catch that is made on sets </w:t>
      </w:r>
      <w:r w:rsidR="00557B8E">
        <w:rPr>
          <w:rFonts w:cs="Calibri"/>
          <w:bCs/>
        </w:rPr>
        <w:t>of</w:t>
      </w:r>
      <w:r w:rsidR="00557B8E" w:rsidRPr="00F65938">
        <w:rPr>
          <w:rFonts w:cs="Calibri"/>
          <w:bCs/>
        </w:rPr>
        <w:t xml:space="preserve"> </w:t>
      </w:r>
      <w:r w:rsidRPr="00F65938">
        <w:rPr>
          <w:rFonts w:cs="Calibri"/>
          <w:bCs/>
        </w:rPr>
        <w:t xml:space="preserve">jelly </w:t>
      </w:r>
      <w:r w:rsidR="00557B8E">
        <w:rPr>
          <w:rFonts w:cs="Calibri"/>
          <w:bCs/>
        </w:rPr>
        <w:t>FADs</w:t>
      </w:r>
      <w:r w:rsidRPr="00F65938">
        <w:rPr>
          <w:rFonts w:cs="Calibri"/>
          <w:bCs/>
        </w:rPr>
        <w:t xml:space="preserve">, the project </w:t>
      </w:r>
      <w:r w:rsidR="00780374" w:rsidRPr="00F65938">
        <w:rPr>
          <w:rFonts w:cs="Calibri"/>
          <w:bCs/>
        </w:rPr>
        <w:t xml:space="preserve">already </w:t>
      </w:r>
      <w:r w:rsidRPr="00F65938">
        <w:rPr>
          <w:rFonts w:cs="Calibri"/>
          <w:bCs/>
        </w:rPr>
        <w:t xml:space="preserve">gathered information on bycatch – </w:t>
      </w:r>
      <w:r w:rsidR="00780374" w:rsidRPr="00F65938">
        <w:rPr>
          <w:rFonts w:cs="Calibri"/>
          <w:bCs/>
        </w:rPr>
        <w:t xml:space="preserve">including the </w:t>
      </w:r>
      <w:r w:rsidRPr="00F65938">
        <w:rPr>
          <w:rFonts w:cs="Calibri"/>
          <w:bCs/>
        </w:rPr>
        <w:t xml:space="preserve">catch </w:t>
      </w:r>
      <w:r w:rsidR="00780374" w:rsidRPr="00F65938">
        <w:rPr>
          <w:rFonts w:cs="Calibri"/>
          <w:bCs/>
        </w:rPr>
        <w:t xml:space="preserve">by </w:t>
      </w:r>
      <w:r w:rsidRPr="00F65938">
        <w:rPr>
          <w:rFonts w:cs="Calibri"/>
          <w:bCs/>
        </w:rPr>
        <w:t xml:space="preserve">species. That hadn’t been </w:t>
      </w:r>
      <w:r w:rsidRPr="004A5AE8">
        <w:rPr>
          <w:rFonts w:cs="Calibri"/>
        </w:rPr>
        <w:t>presented</w:t>
      </w:r>
      <w:r w:rsidRPr="00F65938">
        <w:rPr>
          <w:rFonts w:cs="Calibri"/>
          <w:bCs/>
        </w:rPr>
        <w:t xml:space="preserve"> because as yet it ha</w:t>
      </w:r>
      <w:r w:rsidR="00780374" w:rsidRPr="00F65938">
        <w:rPr>
          <w:rFonts w:cs="Calibri"/>
          <w:bCs/>
        </w:rPr>
        <w:t>d</w:t>
      </w:r>
      <w:r w:rsidRPr="00F65938">
        <w:rPr>
          <w:rFonts w:cs="Calibri"/>
          <w:bCs/>
        </w:rPr>
        <w:t xml:space="preserve"> a very small sample size. But if there </w:t>
      </w:r>
      <w:r w:rsidR="00780374" w:rsidRPr="00F65938">
        <w:rPr>
          <w:rFonts w:cs="Calibri"/>
          <w:bCs/>
        </w:rPr>
        <w:t xml:space="preserve">were </w:t>
      </w:r>
      <w:r w:rsidRPr="00F65938">
        <w:rPr>
          <w:rFonts w:cs="Calibri"/>
          <w:bCs/>
        </w:rPr>
        <w:t>any SSI</w:t>
      </w:r>
      <w:r w:rsidR="00780374" w:rsidRPr="00F65938">
        <w:rPr>
          <w:rFonts w:cs="Calibri"/>
          <w:bCs/>
        </w:rPr>
        <w:t>s</w:t>
      </w:r>
      <w:r w:rsidRPr="00F65938">
        <w:rPr>
          <w:rFonts w:cs="Calibri"/>
          <w:bCs/>
        </w:rPr>
        <w:t xml:space="preserve">, that </w:t>
      </w:r>
      <w:r w:rsidR="00780374" w:rsidRPr="00F65938">
        <w:rPr>
          <w:rFonts w:cs="Calibri"/>
          <w:bCs/>
        </w:rPr>
        <w:t xml:space="preserve">would </w:t>
      </w:r>
      <w:r w:rsidRPr="00F65938">
        <w:rPr>
          <w:rFonts w:cs="Calibri"/>
          <w:bCs/>
        </w:rPr>
        <w:t>emerge in the final results.</w:t>
      </w:r>
    </w:p>
    <w:p w14:paraId="3F4F61B2" w14:textId="77777777" w:rsidR="00433083" w:rsidRPr="00F65938" w:rsidRDefault="00433083" w:rsidP="00CA4E61">
      <w:pPr>
        <w:pStyle w:val="WCPFCnormal"/>
        <w:widowControl w:val="0"/>
        <w:numPr>
          <w:ilvl w:val="0"/>
          <w:numId w:val="0"/>
        </w:numPr>
        <w:adjustRightInd w:val="0"/>
        <w:snapToGrid w:val="0"/>
        <w:spacing w:after="0"/>
        <w:ind w:left="567"/>
        <w:contextualSpacing w:val="0"/>
        <w:rPr>
          <w:rFonts w:cs="Calibri"/>
          <w:bCs/>
        </w:rPr>
      </w:pPr>
    </w:p>
    <w:p w14:paraId="5F54AF6D" w14:textId="1B59DBB1" w:rsidR="00C16422" w:rsidRPr="00F65938" w:rsidRDefault="00393E3D" w:rsidP="00CA4E61">
      <w:pPr>
        <w:pStyle w:val="WCPFCnormal"/>
        <w:widowControl w:val="0"/>
        <w:adjustRightInd w:val="0"/>
        <w:snapToGrid w:val="0"/>
        <w:spacing w:after="0"/>
        <w:ind w:left="0" w:firstLine="0"/>
        <w:contextualSpacing w:val="0"/>
        <w:rPr>
          <w:rFonts w:cs="Calibri"/>
          <w:bCs/>
        </w:rPr>
      </w:pPr>
      <w:r w:rsidRPr="00F65938">
        <w:rPr>
          <w:rFonts w:cs="Calibri"/>
          <w:bCs/>
        </w:rPr>
        <w:t>Japan</w:t>
      </w:r>
      <w:r w:rsidR="008C3A9B" w:rsidRPr="00F65938">
        <w:rPr>
          <w:rFonts w:cs="Calibri"/>
          <w:bCs/>
        </w:rPr>
        <w:t xml:space="preserve"> </w:t>
      </w:r>
      <w:r w:rsidR="008C3A9B" w:rsidRPr="004A5AE8">
        <w:rPr>
          <w:rFonts w:cs="Calibri"/>
        </w:rPr>
        <w:t>felt</w:t>
      </w:r>
      <w:r w:rsidR="008C3A9B" w:rsidRPr="00F65938">
        <w:rPr>
          <w:rFonts w:cs="Calibri"/>
          <w:bCs/>
        </w:rPr>
        <w:t xml:space="preserve"> that environmental factors such as ocean currents would be different for different types of FAD</w:t>
      </w:r>
      <w:r w:rsidR="00433083" w:rsidRPr="00F65938">
        <w:rPr>
          <w:rFonts w:cs="Calibri"/>
          <w:bCs/>
        </w:rPr>
        <w:t>. D</w:t>
      </w:r>
      <w:r w:rsidR="008C3A9B" w:rsidRPr="00F65938">
        <w:rPr>
          <w:rFonts w:cs="Calibri"/>
          <w:bCs/>
        </w:rPr>
        <w:t>id</w:t>
      </w:r>
      <w:r w:rsidR="00311A90" w:rsidRPr="00F65938">
        <w:rPr>
          <w:rFonts w:cs="Calibri"/>
          <w:bCs/>
        </w:rPr>
        <w:t xml:space="preserve"> the SSP</w:t>
      </w:r>
      <w:r w:rsidR="008C3A9B" w:rsidRPr="00F65938">
        <w:rPr>
          <w:rFonts w:cs="Calibri"/>
          <w:bCs/>
        </w:rPr>
        <w:t xml:space="preserve"> have any way of accounting for such effects</w:t>
      </w:r>
      <w:r w:rsidR="00433083" w:rsidRPr="00F65938">
        <w:rPr>
          <w:rFonts w:cs="Calibri"/>
          <w:bCs/>
        </w:rPr>
        <w:t xml:space="preserve">? </w:t>
      </w:r>
    </w:p>
    <w:p w14:paraId="394555A7" w14:textId="77777777" w:rsidR="00C16422" w:rsidRPr="00F65938" w:rsidRDefault="00C16422" w:rsidP="00CA4E61">
      <w:pPr>
        <w:pStyle w:val="WCPFCnormal"/>
        <w:widowControl w:val="0"/>
        <w:numPr>
          <w:ilvl w:val="0"/>
          <w:numId w:val="0"/>
        </w:numPr>
        <w:adjustRightInd w:val="0"/>
        <w:snapToGrid w:val="0"/>
        <w:spacing w:after="0"/>
        <w:ind w:left="567"/>
        <w:contextualSpacing w:val="0"/>
        <w:rPr>
          <w:rFonts w:cs="Calibri"/>
          <w:bCs/>
        </w:rPr>
      </w:pPr>
    </w:p>
    <w:p w14:paraId="090DE632" w14:textId="26AE10C8" w:rsidR="00433083" w:rsidRPr="00F65938" w:rsidRDefault="00780374" w:rsidP="00CA4E61">
      <w:pPr>
        <w:pStyle w:val="WCPFCnormal"/>
        <w:widowControl w:val="0"/>
        <w:adjustRightInd w:val="0"/>
        <w:snapToGrid w:val="0"/>
        <w:spacing w:after="0"/>
        <w:ind w:left="0" w:firstLine="0"/>
        <w:contextualSpacing w:val="0"/>
        <w:rPr>
          <w:rFonts w:cs="Calibri"/>
        </w:rPr>
      </w:pPr>
      <w:r w:rsidRPr="00F65938">
        <w:rPr>
          <w:rFonts w:cs="Calibri"/>
        </w:rPr>
        <w:lastRenderedPageBreak/>
        <w:t xml:space="preserve">The SSP </w:t>
      </w:r>
      <w:r w:rsidR="00433083" w:rsidRPr="00F65938">
        <w:rPr>
          <w:rFonts w:cs="Calibri"/>
        </w:rPr>
        <w:t>explained that t</w:t>
      </w:r>
      <w:r w:rsidR="00006354" w:rsidRPr="00F65938">
        <w:rPr>
          <w:rFonts w:cs="Calibri"/>
        </w:rPr>
        <w:t xml:space="preserve">here </w:t>
      </w:r>
      <w:r w:rsidR="00433083" w:rsidRPr="00F65938">
        <w:rPr>
          <w:rFonts w:cs="Calibri"/>
        </w:rPr>
        <w:t xml:space="preserve">had </w:t>
      </w:r>
      <w:r w:rsidR="00006354" w:rsidRPr="00F65938">
        <w:rPr>
          <w:rFonts w:cs="Calibri"/>
        </w:rPr>
        <w:t xml:space="preserve">not </w:t>
      </w:r>
      <w:r w:rsidR="00433083" w:rsidRPr="00F65938">
        <w:rPr>
          <w:rFonts w:cs="Calibri"/>
        </w:rPr>
        <w:t xml:space="preserve">been </w:t>
      </w:r>
      <w:r w:rsidR="00006354" w:rsidRPr="00F65938">
        <w:rPr>
          <w:rFonts w:cs="Calibri"/>
        </w:rPr>
        <w:t xml:space="preserve">time in the presentation to provide these details, </w:t>
      </w:r>
      <w:r w:rsidR="00433083" w:rsidRPr="00F65938">
        <w:rPr>
          <w:rFonts w:cs="Calibri"/>
        </w:rPr>
        <w:t xml:space="preserve">but </w:t>
      </w:r>
      <w:r w:rsidR="00006354" w:rsidRPr="00F65938">
        <w:rPr>
          <w:rFonts w:cs="Calibri"/>
        </w:rPr>
        <w:t xml:space="preserve">the </w:t>
      </w:r>
      <w:r w:rsidR="00476C74" w:rsidRPr="00F65938">
        <w:rPr>
          <w:rFonts w:cs="Calibri"/>
        </w:rPr>
        <w:t xml:space="preserve">ways in which these factors were accounted for </w:t>
      </w:r>
      <w:r w:rsidR="00557B8E">
        <w:rPr>
          <w:rFonts w:cs="Calibri"/>
        </w:rPr>
        <w:t>were</w:t>
      </w:r>
      <w:r w:rsidR="00557B8E" w:rsidRPr="00F65938">
        <w:rPr>
          <w:rFonts w:cs="Calibri"/>
        </w:rPr>
        <w:t xml:space="preserve"> </w:t>
      </w:r>
      <w:r w:rsidR="00433083" w:rsidRPr="00F65938">
        <w:rPr>
          <w:rFonts w:cs="Calibri"/>
        </w:rPr>
        <w:t xml:space="preserve">described </w:t>
      </w:r>
      <w:r w:rsidR="00476C74" w:rsidRPr="00F65938">
        <w:rPr>
          <w:rFonts w:cs="Calibri"/>
        </w:rPr>
        <w:t xml:space="preserve">in the </w:t>
      </w:r>
      <w:r w:rsidR="00433083" w:rsidRPr="00F65938">
        <w:rPr>
          <w:rFonts w:cs="Calibri"/>
        </w:rPr>
        <w:t>working paper.</w:t>
      </w:r>
      <w:r w:rsidR="00C16422" w:rsidRPr="00F65938">
        <w:rPr>
          <w:rFonts w:cs="Calibri"/>
        </w:rPr>
        <w:t xml:space="preserve"> For example</w:t>
      </w:r>
      <w:r w:rsidRPr="00F65938">
        <w:rPr>
          <w:rFonts w:cs="Calibri"/>
        </w:rPr>
        <w:t>,</w:t>
      </w:r>
      <w:r w:rsidR="00311A90" w:rsidRPr="00F65938">
        <w:rPr>
          <w:rFonts w:cs="Calibri"/>
        </w:rPr>
        <w:t xml:space="preserve"> the SSP</w:t>
      </w:r>
      <w:r w:rsidR="00C16422" w:rsidRPr="00F65938">
        <w:rPr>
          <w:rFonts w:cs="Calibri"/>
          <w:bCs/>
        </w:rPr>
        <w:t xml:space="preserve"> looked at the performance of paired jelly-FADs and conventional FADs drifting within the same water, in particular in terms of biomass yield. Initially, the pairings </w:t>
      </w:r>
      <w:r w:rsidRPr="00F65938">
        <w:rPr>
          <w:rFonts w:cs="Calibri"/>
          <w:bCs/>
        </w:rPr>
        <w:t xml:space="preserve">were </w:t>
      </w:r>
      <w:r w:rsidR="00C16422" w:rsidRPr="00F65938">
        <w:rPr>
          <w:rFonts w:cs="Calibri"/>
          <w:bCs/>
        </w:rPr>
        <w:t xml:space="preserve">filtered by removing the ones that very quickly </w:t>
      </w:r>
      <w:r w:rsidRPr="00F65938">
        <w:rPr>
          <w:rFonts w:cs="Calibri"/>
          <w:bCs/>
        </w:rPr>
        <w:t xml:space="preserve">drift </w:t>
      </w:r>
      <w:r w:rsidR="00C16422" w:rsidRPr="00F65938">
        <w:rPr>
          <w:rFonts w:cs="Calibri"/>
          <w:bCs/>
        </w:rPr>
        <w:t>into different area</w:t>
      </w:r>
      <w:r w:rsidRPr="00F65938">
        <w:rPr>
          <w:rFonts w:cs="Calibri"/>
          <w:bCs/>
        </w:rPr>
        <w:t>s,</w:t>
      </w:r>
      <w:r w:rsidR="00C16422" w:rsidRPr="00F65938">
        <w:rPr>
          <w:rFonts w:cs="Calibri"/>
          <w:bCs/>
        </w:rPr>
        <w:t xml:space="preserve"> while this comparative analysis </w:t>
      </w:r>
      <w:r w:rsidR="001766D8" w:rsidRPr="00F65938">
        <w:rPr>
          <w:rFonts w:cs="Calibri"/>
          <w:bCs/>
        </w:rPr>
        <w:t xml:space="preserve">used </w:t>
      </w:r>
      <w:r w:rsidR="00C16422" w:rsidRPr="00F65938">
        <w:rPr>
          <w:rFonts w:cs="Calibri"/>
          <w:bCs/>
        </w:rPr>
        <w:t>the pairs that transi</w:t>
      </w:r>
      <w:r w:rsidR="001766D8" w:rsidRPr="00F65938">
        <w:rPr>
          <w:rFonts w:cs="Calibri"/>
          <w:bCs/>
        </w:rPr>
        <w:t>ted</w:t>
      </w:r>
      <w:r w:rsidR="00C16422" w:rsidRPr="00F65938">
        <w:rPr>
          <w:rFonts w:cs="Calibri"/>
          <w:bCs/>
        </w:rPr>
        <w:t xml:space="preserve"> within the same environment, and so would experience the same environmental factors.</w:t>
      </w:r>
    </w:p>
    <w:p w14:paraId="6808D8CD" w14:textId="77777777" w:rsidR="00433083" w:rsidRPr="00F65938" w:rsidRDefault="00433083" w:rsidP="00CA4E61">
      <w:pPr>
        <w:pStyle w:val="WCPFCnormal"/>
        <w:widowControl w:val="0"/>
        <w:numPr>
          <w:ilvl w:val="0"/>
          <w:numId w:val="0"/>
        </w:numPr>
        <w:adjustRightInd w:val="0"/>
        <w:snapToGrid w:val="0"/>
        <w:spacing w:after="0"/>
        <w:ind w:left="567"/>
        <w:contextualSpacing w:val="0"/>
        <w:rPr>
          <w:rFonts w:cs="Calibri"/>
          <w:bCs/>
        </w:rPr>
      </w:pPr>
    </w:p>
    <w:p w14:paraId="1A56C55D" w14:textId="7EC6839F" w:rsidR="00433083" w:rsidRPr="00F65938" w:rsidRDefault="00476C7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China </w:t>
      </w:r>
      <w:r w:rsidR="00415C71" w:rsidRPr="00F65938">
        <w:rPr>
          <w:rFonts w:cs="Calibri"/>
          <w:bCs/>
        </w:rPr>
        <w:t xml:space="preserve">noted </w:t>
      </w:r>
      <w:r w:rsidRPr="00F65938">
        <w:rPr>
          <w:rFonts w:cs="Calibri"/>
          <w:bCs/>
        </w:rPr>
        <w:t xml:space="preserve">that traditional and </w:t>
      </w:r>
      <w:r w:rsidR="00415C71" w:rsidRPr="00F65938">
        <w:rPr>
          <w:rFonts w:cs="Calibri"/>
          <w:bCs/>
        </w:rPr>
        <w:t>jelly FADs had similar characteristic</w:t>
      </w:r>
      <w:r w:rsidR="00433083" w:rsidRPr="00F65938">
        <w:rPr>
          <w:rFonts w:cs="Calibri"/>
          <w:bCs/>
        </w:rPr>
        <w:t>s</w:t>
      </w:r>
      <w:r w:rsidR="00415C71" w:rsidRPr="00F65938">
        <w:rPr>
          <w:rFonts w:cs="Calibri"/>
          <w:bCs/>
        </w:rPr>
        <w:t>, but some fleets had different kinds of biodegradable FAD</w:t>
      </w:r>
      <w:r w:rsidR="00557B8E">
        <w:rPr>
          <w:rFonts w:cs="Calibri"/>
          <w:bCs/>
        </w:rPr>
        <w:t>s</w:t>
      </w:r>
      <w:r w:rsidR="00415C71" w:rsidRPr="00F65938">
        <w:rPr>
          <w:rFonts w:cs="Calibri"/>
          <w:bCs/>
        </w:rPr>
        <w:t xml:space="preserve"> and wondered if</w:t>
      </w:r>
      <w:r w:rsidR="00311A90" w:rsidRPr="00F65938">
        <w:rPr>
          <w:rFonts w:cs="Calibri"/>
          <w:bCs/>
        </w:rPr>
        <w:t xml:space="preserve"> the SSP</w:t>
      </w:r>
      <w:r w:rsidR="00415C71" w:rsidRPr="00F65938">
        <w:rPr>
          <w:rFonts w:cs="Calibri"/>
          <w:bCs/>
        </w:rPr>
        <w:t xml:space="preserve"> could </w:t>
      </w:r>
      <w:r w:rsidR="00E93FF1" w:rsidRPr="00F65938">
        <w:rPr>
          <w:rFonts w:cs="Calibri"/>
          <w:bCs/>
        </w:rPr>
        <w:t>investigate the performance of such FADs</w:t>
      </w:r>
    </w:p>
    <w:p w14:paraId="24DD4E18" w14:textId="77777777" w:rsidR="00433083" w:rsidRPr="00F65938" w:rsidRDefault="00433083" w:rsidP="00CA4E61">
      <w:pPr>
        <w:pStyle w:val="WCPFCnormal"/>
        <w:widowControl w:val="0"/>
        <w:numPr>
          <w:ilvl w:val="0"/>
          <w:numId w:val="0"/>
        </w:numPr>
        <w:adjustRightInd w:val="0"/>
        <w:snapToGrid w:val="0"/>
        <w:spacing w:after="0"/>
        <w:ind w:left="567"/>
        <w:contextualSpacing w:val="0"/>
        <w:rPr>
          <w:rFonts w:cs="Calibri"/>
          <w:bCs/>
        </w:rPr>
      </w:pPr>
    </w:p>
    <w:p w14:paraId="72193A21" w14:textId="7CB58E4B" w:rsidR="00433083" w:rsidRPr="00F65938" w:rsidRDefault="00E93FF1"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replied that a </w:t>
      </w:r>
      <w:r w:rsidR="00433083" w:rsidRPr="00F65938">
        <w:rPr>
          <w:rFonts w:cs="Calibri"/>
          <w:bCs/>
        </w:rPr>
        <w:t xml:space="preserve">minimum </w:t>
      </w:r>
      <w:r w:rsidRPr="00F65938">
        <w:rPr>
          <w:rFonts w:cs="Calibri"/>
          <w:bCs/>
        </w:rPr>
        <w:t xml:space="preserve">number of deployments needed to be monitored. Over 400 jelly FADs had been deployed but this was not enough </w:t>
      </w:r>
      <w:r w:rsidR="00C16422" w:rsidRPr="00F65938">
        <w:rPr>
          <w:rFonts w:cs="Calibri"/>
          <w:bCs/>
        </w:rPr>
        <w:t xml:space="preserve">to attract many visits by commercial vessels </w:t>
      </w:r>
      <w:r w:rsidRPr="00F65938">
        <w:rPr>
          <w:rFonts w:cs="Calibri"/>
          <w:bCs/>
        </w:rPr>
        <w:t xml:space="preserve">and an additional 150 were being deployed. </w:t>
      </w:r>
      <w:r w:rsidR="00C16422" w:rsidRPr="00F65938">
        <w:rPr>
          <w:rFonts w:cs="Calibri"/>
          <w:bCs/>
        </w:rPr>
        <w:t xml:space="preserve">But it would be interesting to test other designs and </w:t>
      </w:r>
      <w:r w:rsidRPr="00F65938">
        <w:rPr>
          <w:rFonts w:cs="Calibri"/>
          <w:bCs/>
        </w:rPr>
        <w:t>If Chinese fishing companies were interested</w:t>
      </w:r>
      <w:r w:rsidR="00C16422" w:rsidRPr="00F65938">
        <w:rPr>
          <w:rFonts w:cs="Calibri"/>
          <w:bCs/>
        </w:rPr>
        <w:t>,</w:t>
      </w:r>
      <w:r w:rsidRPr="00F65938">
        <w:rPr>
          <w:rFonts w:cs="Calibri"/>
          <w:bCs/>
        </w:rPr>
        <w:t xml:space="preserve"> this could be accommodated.</w:t>
      </w:r>
    </w:p>
    <w:p w14:paraId="1359DDD4" w14:textId="77777777" w:rsidR="00433083" w:rsidRPr="00F65938" w:rsidRDefault="00433083" w:rsidP="00CA4E61">
      <w:pPr>
        <w:pStyle w:val="WCPFCnormal"/>
        <w:widowControl w:val="0"/>
        <w:numPr>
          <w:ilvl w:val="0"/>
          <w:numId w:val="0"/>
        </w:numPr>
        <w:adjustRightInd w:val="0"/>
        <w:snapToGrid w:val="0"/>
        <w:spacing w:after="0"/>
        <w:ind w:left="567"/>
        <w:contextualSpacing w:val="0"/>
        <w:rPr>
          <w:rFonts w:cs="Calibri"/>
          <w:bCs/>
        </w:rPr>
      </w:pPr>
    </w:p>
    <w:p w14:paraId="75027348" w14:textId="44307AC9" w:rsidR="00433083" w:rsidRPr="008B73FE" w:rsidRDefault="00E93FF1" w:rsidP="00CA4E61">
      <w:pPr>
        <w:pStyle w:val="WCPFCnormal"/>
        <w:widowControl w:val="0"/>
        <w:adjustRightInd w:val="0"/>
        <w:snapToGrid w:val="0"/>
        <w:spacing w:after="0"/>
        <w:ind w:left="0" w:firstLine="0"/>
        <w:contextualSpacing w:val="0"/>
        <w:rPr>
          <w:rFonts w:cs="Calibri"/>
          <w:bCs/>
        </w:rPr>
      </w:pPr>
      <w:r w:rsidRPr="008B73FE">
        <w:rPr>
          <w:rFonts w:cs="Calibri"/>
          <w:bCs/>
        </w:rPr>
        <w:t>EU thought the results looked promising</w:t>
      </w:r>
      <w:r w:rsidR="00C052A0" w:rsidRPr="008B73FE">
        <w:rPr>
          <w:rFonts w:cs="Calibri"/>
          <w:bCs/>
        </w:rPr>
        <w:t xml:space="preserve"> </w:t>
      </w:r>
      <w:r w:rsidR="00FE255F" w:rsidRPr="008B73FE">
        <w:rPr>
          <w:rStyle w:val="Hyperlink"/>
          <w:color w:val="auto"/>
          <w:u w:val="none"/>
        </w:rPr>
        <w:t>in terms of FAD durability, drifting</w:t>
      </w:r>
      <w:r w:rsidR="00557B8E" w:rsidRPr="008B73FE">
        <w:rPr>
          <w:rStyle w:val="Hyperlink"/>
          <w:color w:val="auto"/>
          <w:u w:val="none"/>
        </w:rPr>
        <w:t>,</w:t>
      </w:r>
      <w:r w:rsidR="00FE255F" w:rsidRPr="008B73FE">
        <w:rPr>
          <w:rStyle w:val="Hyperlink"/>
          <w:color w:val="auto"/>
          <w:u w:val="none"/>
        </w:rPr>
        <w:t xml:space="preserve"> and biomass estimates. The only result that might be relatively discouraging was the catch by set, but the sample size was still too low to have a conclusion and the median values, which is a preferred metric in its view, were not that different. The EU asked if they had observed any pattern that might explain the difference in the catch per set other than the FAD type, like the spatial distribution, set times, vessels involved or on the contrary</w:t>
      </w:r>
      <w:r w:rsidR="006D3DBB" w:rsidRPr="008B73FE">
        <w:rPr>
          <w:rStyle w:val="Hyperlink"/>
          <w:color w:val="auto"/>
          <w:u w:val="none"/>
        </w:rPr>
        <w:t>,</w:t>
      </w:r>
      <w:r w:rsidR="00FE255F" w:rsidRPr="008B73FE">
        <w:rPr>
          <w:rStyle w:val="Hyperlink"/>
          <w:color w:val="auto"/>
          <w:u w:val="none"/>
        </w:rPr>
        <w:t xml:space="preserve"> if it was also a difference they observed in the few results they had from paired FADs sets</w:t>
      </w:r>
      <w:r w:rsidR="00C052A0" w:rsidRPr="008B73FE">
        <w:rPr>
          <w:rFonts w:cs="Calibri"/>
          <w:bCs/>
        </w:rPr>
        <w:t xml:space="preserve">. </w:t>
      </w:r>
    </w:p>
    <w:p w14:paraId="728BEAD3" w14:textId="77777777" w:rsidR="00433083" w:rsidRPr="00F65938" w:rsidRDefault="00433083" w:rsidP="00CA4E61">
      <w:pPr>
        <w:pStyle w:val="WCPFCnormal"/>
        <w:widowControl w:val="0"/>
        <w:numPr>
          <w:ilvl w:val="0"/>
          <w:numId w:val="0"/>
        </w:numPr>
        <w:adjustRightInd w:val="0"/>
        <w:snapToGrid w:val="0"/>
        <w:spacing w:after="0"/>
        <w:ind w:left="567"/>
        <w:contextualSpacing w:val="0"/>
        <w:rPr>
          <w:rFonts w:cs="Calibri"/>
          <w:bCs/>
        </w:rPr>
      </w:pPr>
    </w:p>
    <w:p w14:paraId="6E3DD741" w14:textId="12E34C49" w:rsidR="00AC4DBF" w:rsidRPr="00F65938" w:rsidRDefault="00C052A0"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SPC </w:t>
      </w:r>
      <w:r w:rsidR="00C16422" w:rsidRPr="00F65938">
        <w:rPr>
          <w:rFonts w:cs="Calibri"/>
          <w:bCs/>
        </w:rPr>
        <w:t>pointed out that the EU had answered the question</w:t>
      </w:r>
      <w:r w:rsidR="00AC4DBF" w:rsidRPr="00F65938">
        <w:rPr>
          <w:rFonts w:cs="Calibri"/>
          <w:bCs/>
        </w:rPr>
        <w:t xml:space="preserve"> by pointing out that the sample size was not yet large enough to reduce uncertainty.</w:t>
      </w:r>
      <w:r w:rsidR="00433083" w:rsidRPr="00F65938">
        <w:rPr>
          <w:rFonts w:cs="Calibri"/>
          <w:bCs/>
        </w:rPr>
        <w:t xml:space="preserve"> </w:t>
      </w:r>
      <w:r w:rsidR="00AC4DBF" w:rsidRPr="00F65938">
        <w:rPr>
          <w:rFonts w:cs="Calibri"/>
          <w:bCs/>
        </w:rPr>
        <w:t>However</w:t>
      </w:r>
      <w:r w:rsidR="001766D8" w:rsidRPr="00F65938">
        <w:rPr>
          <w:rFonts w:cs="Calibri"/>
          <w:bCs/>
        </w:rPr>
        <w:t>,</w:t>
      </w:r>
      <w:r w:rsidR="00AC4DBF" w:rsidRPr="00F65938">
        <w:rPr>
          <w:rFonts w:cs="Calibri"/>
          <w:bCs/>
        </w:rPr>
        <w:t xml:space="preserve"> the results from the IATTC area </w:t>
      </w:r>
      <w:r w:rsidR="006D3DBB">
        <w:rPr>
          <w:rFonts w:cs="Calibri"/>
          <w:bCs/>
        </w:rPr>
        <w:t>indicated</w:t>
      </w:r>
      <w:r w:rsidR="00AC4DBF" w:rsidRPr="00F65938">
        <w:rPr>
          <w:rFonts w:cs="Calibri"/>
          <w:bCs/>
        </w:rPr>
        <w:t xml:space="preserve"> that the productivity of the jelly FAD and the conventional FAD were identical, so a</w:t>
      </w:r>
      <w:r w:rsidR="00433083" w:rsidRPr="00F65938">
        <w:rPr>
          <w:rFonts w:cs="Calibri"/>
          <w:bCs/>
        </w:rPr>
        <w:t xml:space="preserve"> longer time</w:t>
      </w:r>
      <w:r w:rsidR="00AC4DBF" w:rsidRPr="00F65938">
        <w:rPr>
          <w:rFonts w:cs="Calibri"/>
          <w:bCs/>
        </w:rPr>
        <w:t>, and more commercial set</w:t>
      </w:r>
      <w:r w:rsidR="00715CE8" w:rsidRPr="00F65938">
        <w:rPr>
          <w:rFonts w:cs="Calibri"/>
          <w:bCs/>
        </w:rPr>
        <w:t>s</w:t>
      </w:r>
      <w:r w:rsidR="00AC4DBF" w:rsidRPr="00F65938">
        <w:rPr>
          <w:rFonts w:cs="Calibri"/>
          <w:bCs/>
        </w:rPr>
        <w:t xml:space="preserve"> on the experimental FADs</w:t>
      </w:r>
      <w:r w:rsidR="00433083" w:rsidRPr="00F65938">
        <w:rPr>
          <w:rFonts w:cs="Calibri"/>
          <w:bCs/>
        </w:rPr>
        <w:t xml:space="preserve"> </w:t>
      </w:r>
      <w:r w:rsidR="00715CE8" w:rsidRPr="00F65938">
        <w:rPr>
          <w:rFonts w:cs="Calibri"/>
          <w:bCs/>
        </w:rPr>
        <w:t xml:space="preserve">were </w:t>
      </w:r>
      <w:r w:rsidR="00BE0AF3" w:rsidRPr="00F65938">
        <w:rPr>
          <w:rFonts w:cs="Calibri"/>
          <w:bCs/>
        </w:rPr>
        <w:t xml:space="preserve">needed to </w:t>
      </w:r>
      <w:r w:rsidR="00433083" w:rsidRPr="00F65938">
        <w:rPr>
          <w:rFonts w:cs="Calibri"/>
          <w:bCs/>
        </w:rPr>
        <w:t xml:space="preserve">obtain more </w:t>
      </w:r>
      <w:r w:rsidR="00AC4DBF" w:rsidRPr="00F65938">
        <w:rPr>
          <w:rFonts w:cs="Calibri"/>
          <w:bCs/>
        </w:rPr>
        <w:t xml:space="preserve">statistical significance </w:t>
      </w:r>
      <w:r w:rsidR="00433083" w:rsidRPr="00F65938">
        <w:rPr>
          <w:rFonts w:cs="Calibri"/>
          <w:bCs/>
        </w:rPr>
        <w:t>in the results.</w:t>
      </w:r>
    </w:p>
    <w:p w14:paraId="6D956BFC" w14:textId="77777777" w:rsidR="00AC4DBF" w:rsidRPr="00F65938" w:rsidRDefault="00AC4DBF" w:rsidP="00CA4E61">
      <w:pPr>
        <w:pStyle w:val="WCPFCnormal"/>
        <w:widowControl w:val="0"/>
        <w:numPr>
          <w:ilvl w:val="0"/>
          <w:numId w:val="0"/>
        </w:numPr>
        <w:adjustRightInd w:val="0"/>
        <w:snapToGrid w:val="0"/>
        <w:spacing w:after="0"/>
        <w:ind w:left="567"/>
        <w:contextualSpacing w:val="0"/>
        <w:rPr>
          <w:rFonts w:cs="Calibri"/>
          <w:bCs/>
        </w:rPr>
      </w:pPr>
    </w:p>
    <w:p w14:paraId="4F34140C" w14:textId="34F24923" w:rsidR="00AC4DBF" w:rsidRPr="00F65938" w:rsidRDefault="00AC4DB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United States continued to be supportive of </w:t>
      </w:r>
      <w:r w:rsidR="006D3DBB">
        <w:rPr>
          <w:rFonts w:cs="Calibri"/>
          <w:bCs/>
        </w:rPr>
        <w:t>P</w:t>
      </w:r>
      <w:r w:rsidRPr="00F65938">
        <w:rPr>
          <w:rFonts w:cs="Calibri"/>
          <w:bCs/>
        </w:rPr>
        <w:t xml:space="preserve">roject 110 and the follow-up project to continue trialling non-entangling and biodegradable FADs, including encouraging more trials among the fleets. The United States supported continued research on the biodegradable FAD design and encouraged more research on materials and exploration of designs. Lastly the </w:t>
      </w:r>
      <w:r w:rsidRPr="00F65938">
        <w:rPr>
          <w:rFonts w:eastAsia="Calibri" w:cs="Calibri"/>
          <w:bCs/>
          <w:color w:val="000000"/>
          <w:szCs w:val="24"/>
          <w:lang w:eastAsia="en-GB"/>
        </w:rPr>
        <w:t xml:space="preserve">USA was eager to </w:t>
      </w:r>
      <w:r w:rsidRPr="00F65938">
        <w:rPr>
          <w:rFonts w:cs="Calibri"/>
          <w:bCs/>
        </w:rPr>
        <w:t xml:space="preserve">learn about opportunities to expand FAD </w:t>
      </w:r>
      <w:r w:rsidR="007466DC" w:rsidRPr="00F65938">
        <w:rPr>
          <w:rFonts w:cs="Calibri"/>
          <w:bCs/>
        </w:rPr>
        <w:t>W</w:t>
      </w:r>
      <w:r w:rsidRPr="00F65938">
        <w:rPr>
          <w:rFonts w:cs="Calibri"/>
          <w:bCs/>
        </w:rPr>
        <w:t>atch and about recovery ideas.</w:t>
      </w:r>
    </w:p>
    <w:p w14:paraId="2B509116" w14:textId="77777777" w:rsidR="00AC4DBF" w:rsidRPr="00F65938" w:rsidRDefault="00AC4DBF" w:rsidP="00CA4E61">
      <w:pPr>
        <w:pStyle w:val="WCPFCnormal"/>
        <w:widowControl w:val="0"/>
        <w:numPr>
          <w:ilvl w:val="0"/>
          <w:numId w:val="0"/>
        </w:numPr>
        <w:adjustRightInd w:val="0"/>
        <w:snapToGrid w:val="0"/>
        <w:spacing w:after="0"/>
        <w:ind w:left="567"/>
        <w:contextualSpacing w:val="0"/>
        <w:rPr>
          <w:rFonts w:cs="Calibri"/>
          <w:bCs/>
        </w:rPr>
      </w:pPr>
    </w:p>
    <w:p w14:paraId="12CE460B" w14:textId="77777777" w:rsidR="00AC4DBF" w:rsidRPr="00F65938" w:rsidRDefault="00086AC8"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w:t>
      </w:r>
      <w:r w:rsidR="0024345F" w:rsidRPr="00F65938">
        <w:rPr>
          <w:rFonts w:cs="Calibri"/>
          <w:bCs/>
        </w:rPr>
        <w:t>thought there might be some bias</w:t>
      </w:r>
      <w:r w:rsidR="002129B7" w:rsidRPr="00F65938">
        <w:rPr>
          <w:rFonts w:cs="Calibri"/>
          <w:bCs/>
        </w:rPr>
        <w:t xml:space="preserve"> in fishermen</w:t>
      </w:r>
      <w:r w:rsidR="00C81981" w:rsidRPr="00F65938">
        <w:rPr>
          <w:rFonts w:cs="Calibri"/>
          <w:bCs/>
        </w:rPr>
        <w:t xml:space="preserve">’s minds </w:t>
      </w:r>
      <w:r w:rsidR="00AC4DBF" w:rsidRPr="00F65938">
        <w:rPr>
          <w:rFonts w:cs="Calibri"/>
          <w:bCs/>
        </w:rPr>
        <w:t xml:space="preserve">against </w:t>
      </w:r>
      <w:r w:rsidR="00C81981" w:rsidRPr="00F65938">
        <w:rPr>
          <w:rFonts w:cs="Calibri"/>
          <w:bCs/>
        </w:rPr>
        <w:t xml:space="preserve">certain types of FADs, and </w:t>
      </w:r>
      <w:r w:rsidR="00AC4DBF" w:rsidRPr="00F65938">
        <w:rPr>
          <w:rFonts w:cs="Calibri"/>
          <w:bCs/>
        </w:rPr>
        <w:t xml:space="preserve">asked </w:t>
      </w:r>
      <w:r w:rsidR="00C81981" w:rsidRPr="00F65938">
        <w:rPr>
          <w:rFonts w:cs="Calibri"/>
          <w:bCs/>
        </w:rPr>
        <w:t>how th</w:t>
      </w:r>
      <w:r w:rsidR="00AC4DBF" w:rsidRPr="00F65938">
        <w:rPr>
          <w:rFonts w:cs="Calibri"/>
          <w:bCs/>
        </w:rPr>
        <w:t>is possibility could</w:t>
      </w:r>
      <w:r w:rsidR="00C81981" w:rsidRPr="00F65938">
        <w:rPr>
          <w:rFonts w:cs="Calibri"/>
          <w:bCs/>
        </w:rPr>
        <w:t xml:space="preserve"> be accounted for in the experimental design</w:t>
      </w:r>
      <w:r w:rsidR="00AC4DBF" w:rsidRPr="00F65938">
        <w:rPr>
          <w:rFonts w:cs="Calibri"/>
          <w:bCs/>
        </w:rPr>
        <w:t>.</w:t>
      </w:r>
    </w:p>
    <w:p w14:paraId="59B52D0A" w14:textId="77777777" w:rsidR="00AC4DBF" w:rsidRPr="00F65938" w:rsidRDefault="00AC4DBF" w:rsidP="00CA4E61">
      <w:pPr>
        <w:pStyle w:val="WCPFCnormal"/>
        <w:widowControl w:val="0"/>
        <w:numPr>
          <w:ilvl w:val="0"/>
          <w:numId w:val="0"/>
        </w:numPr>
        <w:adjustRightInd w:val="0"/>
        <w:snapToGrid w:val="0"/>
        <w:spacing w:after="0"/>
        <w:ind w:left="567"/>
        <w:contextualSpacing w:val="0"/>
        <w:rPr>
          <w:rFonts w:cs="Calibri"/>
          <w:bCs/>
        </w:rPr>
      </w:pPr>
    </w:p>
    <w:p w14:paraId="2C0BAD0F" w14:textId="4E64BD00" w:rsidR="00DB0B74" w:rsidRPr="00F65938" w:rsidRDefault="00C81981" w:rsidP="00CA4E61">
      <w:pPr>
        <w:pStyle w:val="WCPFCnormal"/>
        <w:widowControl w:val="0"/>
        <w:adjustRightInd w:val="0"/>
        <w:snapToGrid w:val="0"/>
        <w:spacing w:after="0"/>
        <w:ind w:left="0" w:firstLine="0"/>
        <w:contextualSpacing w:val="0"/>
        <w:rPr>
          <w:rFonts w:cs="Calibri"/>
          <w:bCs/>
        </w:rPr>
      </w:pPr>
      <w:r w:rsidRPr="00F65938">
        <w:rPr>
          <w:rFonts w:cs="Calibri"/>
        </w:rPr>
        <w:t xml:space="preserve">SPC </w:t>
      </w:r>
      <w:r w:rsidR="00AC4DBF" w:rsidRPr="00F65938">
        <w:rPr>
          <w:rFonts w:cs="Calibri"/>
        </w:rPr>
        <w:t xml:space="preserve">acknowledged that this was a good point, and </w:t>
      </w:r>
      <w:r w:rsidRPr="00F65938">
        <w:rPr>
          <w:rFonts w:cs="Calibri"/>
        </w:rPr>
        <w:t xml:space="preserve">that there was </w:t>
      </w:r>
      <w:r w:rsidR="005D34B2" w:rsidRPr="00F65938">
        <w:rPr>
          <w:rFonts w:cs="Calibri"/>
        </w:rPr>
        <w:t>almost always some reluctance to use the new FADs</w:t>
      </w:r>
      <w:r w:rsidR="00AC4DBF" w:rsidRPr="00F65938">
        <w:rPr>
          <w:rFonts w:cs="Calibri"/>
        </w:rPr>
        <w:t>. I</w:t>
      </w:r>
      <w:r w:rsidR="00CB03C5" w:rsidRPr="00F65938">
        <w:rPr>
          <w:rFonts w:cs="Calibri"/>
        </w:rPr>
        <w:t xml:space="preserve">t took some time for </w:t>
      </w:r>
      <w:r w:rsidR="00AC4DBF" w:rsidRPr="00F65938">
        <w:rPr>
          <w:rFonts w:cs="Calibri"/>
        </w:rPr>
        <w:t xml:space="preserve">most commercial users </w:t>
      </w:r>
      <w:r w:rsidR="00CB03C5" w:rsidRPr="00F65938">
        <w:rPr>
          <w:rFonts w:cs="Calibri"/>
        </w:rPr>
        <w:t xml:space="preserve">to become </w:t>
      </w:r>
      <w:r w:rsidR="00AC4DBF" w:rsidRPr="00F65938">
        <w:rPr>
          <w:rFonts w:cs="Calibri"/>
        </w:rPr>
        <w:t xml:space="preserve">accustomed </w:t>
      </w:r>
      <w:r w:rsidR="00CB03C5" w:rsidRPr="00F65938">
        <w:rPr>
          <w:rFonts w:cs="Calibri"/>
        </w:rPr>
        <w:t xml:space="preserve">to them. </w:t>
      </w:r>
      <w:r w:rsidR="00AC4DBF" w:rsidRPr="00F65938">
        <w:rPr>
          <w:rFonts w:cs="Calibri"/>
        </w:rPr>
        <w:t xml:space="preserve">They might see a promising amount of biomass but don’t quite trust </w:t>
      </w:r>
      <w:r w:rsidR="00DB0B74" w:rsidRPr="00F65938">
        <w:rPr>
          <w:rFonts w:cs="Calibri"/>
        </w:rPr>
        <w:t xml:space="preserve">what </w:t>
      </w:r>
      <w:r w:rsidR="007466DC" w:rsidRPr="00F65938">
        <w:rPr>
          <w:rFonts w:cs="Calibri"/>
        </w:rPr>
        <w:t xml:space="preserve">would </w:t>
      </w:r>
      <w:r w:rsidR="00DB0B74" w:rsidRPr="00F65938">
        <w:rPr>
          <w:rFonts w:cs="Calibri"/>
        </w:rPr>
        <w:t>be there. With the Ugavi fleet in the IATTC area, there ha</w:t>
      </w:r>
      <w:r w:rsidR="007466DC" w:rsidRPr="00F65938">
        <w:rPr>
          <w:rFonts w:cs="Calibri"/>
        </w:rPr>
        <w:t>d</w:t>
      </w:r>
      <w:r w:rsidR="00DB0B74" w:rsidRPr="00F65938">
        <w:rPr>
          <w:rFonts w:cs="Calibri"/>
        </w:rPr>
        <w:t xml:space="preserve"> definitely been a </w:t>
      </w:r>
      <w:r w:rsidR="00DB0B74" w:rsidRPr="00F65938">
        <w:rPr>
          <w:rFonts w:cs="Calibri"/>
          <w:bCs/>
        </w:rPr>
        <w:t xml:space="preserve">learning curve with some of the skippers, slowly getting more knowledge and experience with the jelly </w:t>
      </w:r>
      <w:r w:rsidR="007466DC" w:rsidRPr="00F65938">
        <w:rPr>
          <w:rFonts w:cs="Calibri"/>
          <w:bCs/>
        </w:rPr>
        <w:t>FAD</w:t>
      </w:r>
      <w:r w:rsidR="00DB0B74" w:rsidRPr="00F65938">
        <w:rPr>
          <w:rFonts w:cs="Calibri"/>
          <w:bCs/>
        </w:rPr>
        <w:t xml:space="preserve">, and getting better knowledge of how to handle them when they bring them on board, and then tending to go and visit them more. </w:t>
      </w:r>
      <w:r w:rsidR="00255C02" w:rsidRPr="00F65938">
        <w:rPr>
          <w:rFonts w:cs="Calibri"/>
          <w:bCs/>
        </w:rPr>
        <w:t xml:space="preserve">But </w:t>
      </w:r>
      <w:r w:rsidR="00DB0B74" w:rsidRPr="00F65938">
        <w:rPr>
          <w:rFonts w:cs="Calibri"/>
          <w:bCs/>
        </w:rPr>
        <w:t>with one US company they d</w:t>
      </w:r>
      <w:r w:rsidR="00F83955" w:rsidRPr="00F65938">
        <w:rPr>
          <w:rFonts w:cs="Calibri"/>
          <w:bCs/>
        </w:rPr>
        <w:t>id</w:t>
      </w:r>
      <w:r w:rsidR="00DB0B74" w:rsidRPr="00F65938">
        <w:rPr>
          <w:rFonts w:cs="Calibri"/>
          <w:bCs/>
        </w:rPr>
        <w:t xml:space="preserve">n’t know whether </w:t>
      </w:r>
      <w:r w:rsidR="00F83955" w:rsidRPr="00F65938">
        <w:rPr>
          <w:rFonts w:cs="Calibri"/>
          <w:bCs/>
        </w:rPr>
        <w:t xml:space="preserve">they were observing data from </w:t>
      </w:r>
      <w:r w:rsidR="00DB0B74" w:rsidRPr="00F65938">
        <w:rPr>
          <w:rFonts w:cs="Calibri"/>
          <w:bCs/>
        </w:rPr>
        <w:t xml:space="preserve">a conventional FAD or a jelly FAD </w:t>
      </w:r>
      <w:r w:rsidR="007466DC" w:rsidRPr="00F65938">
        <w:rPr>
          <w:rFonts w:cs="Calibri"/>
          <w:bCs/>
        </w:rPr>
        <w:t xml:space="preserve">at the time when </w:t>
      </w:r>
      <w:r w:rsidR="00DB0B74" w:rsidRPr="00F65938">
        <w:rPr>
          <w:rFonts w:cs="Calibri"/>
          <w:bCs/>
        </w:rPr>
        <w:t>they check</w:t>
      </w:r>
      <w:r w:rsidR="007466DC" w:rsidRPr="00F65938">
        <w:rPr>
          <w:rFonts w:cs="Calibri"/>
          <w:bCs/>
        </w:rPr>
        <w:t>ed</w:t>
      </w:r>
      <w:r w:rsidR="00DB0B74" w:rsidRPr="00F65938">
        <w:rPr>
          <w:rFonts w:cs="Calibri"/>
          <w:bCs/>
        </w:rPr>
        <w:t xml:space="preserve"> the biomass</w:t>
      </w:r>
      <w:r w:rsidR="007466DC" w:rsidRPr="00F65938">
        <w:rPr>
          <w:rFonts w:cs="Calibri"/>
          <w:bCs/>
        </w:rPr>
        <w:t>,</w:t>
      </w:r>
      <w:r w:rsidR="00DB0B74" w:rsidRPr="00F65938">
        <w:rPr>
          <w:rFonts w:cs="Calibri"/>
          <w:bCs/>
        </w:rPr>
        <w:t xml:space="preserve"> and that </w:t>
      </w:r>
      <w:r w:rsidR="00F83955" w:rsidRPr="00F65938">
        <w:rPr>
          <w:rFonts w:cs="Calibri"/>
          <w:bCs/>
        </w:rPr>
        <w:t xml:space="preserve">was </w:t>
      </w:r>
      <w:r w:rsidR="00DB0B74" w:rsidRPr="00F65938">
        <w:rPr>
          <w:rFonts w:cs="Calibri"/>
          <w:bCs/>
        </w:rPr>
        <w:t>the company that ha</w:t>
      </w:r>
      <w:r w:rsidR="00F83955" w:rsidRPr="00F65938">
        <w:rPr>
          <w:rFonts w:cs="Calibri"/>
          <w:bCs/>
        </w:rPr>
        <w:t>d</w:t>
      </w:r>
      <w:r w:rsidR="00DB0B74" w:rsidRPr="00F65938">
        <w:rPr>
          <w:rFonts w:cs="Calibri"/>
          <w:bCs/>
        </w:rPr>
        <w:t xml:space="preserve"> been visiting the jelly FADs the most. </w:t>
      </w:r>
    </w:p>
    <w:p w14:paraId="72F480A6" w14:textId="77777777" w:rsidR="00DB0B74" w:rsidRPr="00F65938" w:rsidRDefault="00DB0B74" w:rsidP="00CA4E61">
      <w:pPr>
        <w:pStyle w:val="WCPFCnormal"/>
        <w:widowControl w:val="0"/>
        <w:numPr>
          <w:ilvl w:val="0"/>
          <w:numId w:val="0"/>
        </w:numPr>
        <w:adjustRightInd w:val="0"/>
        <w:snapToGrid w:val="0"/>
        <w:spacing w:after="0"/>
        <w:ind w:left="567"/>
        <w:contextualSpacing w:val="0"/>
        <w:rPr>
          <w:rFonts w:cs="Calibri"/>
          <w:bCs/>
        </w:rPr>
      </w:pPr>
    </w:p>
    <w:p w14:paraId="6806DA4F" w14:textId="7FCD00A2" w:rsidR="009C38A2" w:rsidRPr="00F65938" w:rsidRDefault="00DB0B74"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Because their EEZ was affected by abandoned FADs, New Caledonia </w:t>
      </w:r>
      <w:r w:rsidR="009C38A2" w:rsidRPr="00F65938">
        <w:rPr>
          <w:rFonts w:cs="Calibri"/>
          <w:bCs/>
        </w:rPr>
        <w:t xml:space="preserve">supported the </w:t>
      </w:r>
      <w:r w:rsidR="009C38A2" w:rsidRPr="00F65938">
        <w:rPr>
          <w:rFonts w:cs="Calibri"/>
          <w:bCs/>
        </w:rPr>
        <w:lastRenderedPageBreak/>
        <w:t>recommendation</w:t>
      </w:r>
      <w:r w:rsidRPr="00F65938">
        <w:rPr>
          <w:rFonts w:cs="Calibri"/>
          <w:bCs/>
        </w:rPr>
        <w:t>s</w:t>
      </w:r>
      <w:r w:rsidR="009C38A2" w:rsidRPr="00F65938">
        <w:rPr>
          <w:rFonts w:cs="Calibri"/>
          <w:bCs/>
        </w:rPr>
        <w:t xml:space="preserve"> in the paper.</w:t>
      </w:r>
    </w:p>
    <w:p w14:paraId="509CE77B" w14:textId="77777777" w:rsidR="003A7176" w:rsidRPr="00F65938" w:rsidRDefault="003A7176" w:rsidP="00CA4E61">
      <w:pPr>
        <w:widowControl w:val="0"/>
        <w:adjustRightInd w:val="0"/>
        <w:snapToGrid w:val="0"/>
        <w:ind w:right="0"/>
      </w:pPr>
    </w:p>
    <w:tbl>
      <w:tblPr>
        <w:tblStyle w:val="TableGrid0"/>
        <w:tblW w:w="5000" w:type="pct"/>
        <w:tblLook w:val="04A0" w:firstRow="1" w:lastRow="0" w:firstColumn="1" w:lastColumn="0" w:noHBand="0" w:noVBand="1"/>
      </w:tblPr>
      <w:tblGrid>
        <w:gridCol w:w="9350"/>
      </w:tblGrid>
      <w:tr w:rsidR="001001A4" w:rsidRPr="00F65938" w14:paraId="5DB6E89C" w14:textId="77777777" w:rsidTr="000A7486">
        <w:tc>
          <w:tcPr>
            <w:tcW w:w="5000" w:type="pct"/>
            <w:shd w:val="clear" w:color="auto" w:fill="F2F2F2" w:themeFill="background1" w:themeFillShade="F2"/>
          </w:tcPr>
          <w:p w14:paraId="6C047D4D" w14:textId="427F3869"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b/>
                <w:bCs/>
              </w:rPr>
              <w:t>SC20 supported the ongoing research activities undertaken by SPC, ISSF, and industry partners, under WCPFC Project 110, 110a, and NOAA</w:t>
            </w:r>
            <w:r w:rsidRPr="00F65938">
              <w:rPr>
                <w:rFonts w:cs="Calibri"/>
              </w:rPr>
              <w:t>, and noted that complete results are expected to be available by SC22.</w:t>
            </w:r>
          </w:p>
          <w:p w14:paraId="0347E9D0" w14:textId="77777777" w:rsidR="001001A4" w:rsidRPr="00F65938" w:rsidRDefault="001001A4" w:rsidP="00CA4E61">
            <w:pPr>
              <w:pStyle w:val="WCPFCnormal"/>
              <w:widowControl w:val="0"/>
              <w:numPr>
                <w:ilvl w:val="0"/>
                <w:numId w:val="0"/>
              </w:numPr>
              <w:adjustRightInd w:val="0"/>
              <w:snapToGrid w:val="0"/>
              <w:spacing w:after="0"/>
              <w:contextualSpacing w:val="0"/>
              <w:rPr>
                <w:rFonts w:cs="Calibri"/>
              </w:rPr>
            </w:pPr>
            <w:r w:rsidRPr="00F65938">
              <w:rPr>
                <w:rFonts w:cs="Calibri"/>
              </w:rPr>
              <w:t xml:space="preserve"> </w:t>
            </w:r>
          </w:p>
          <w:p w14:paraId="78E18755" w14:textId="77777777"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that 430 non-entangling and biodegradable jelly-FADs were constructed (and 286 </w:t>
            </w:r>
            <w:r w:rsidRPr="004A5AE8">
              <w:rPr>
                <w:rFonts w:cs="Calibri"/>
                <w:bCs/>
              </w:rPr>
              <w:t>deployed</w:t>
            </w:r>
            <w:r w:rsidRPr="00F65938">
              <w:rPr>
                <w:rFonts w:cs="Calibri"/>
              </w:rPr>
              <w:t xml:space="preserve">), and noted that drift speed, tuna aggregation patterns, and tuna catch was similar between non-entangling and biodegradable FADs and conventional FADs, in the Project 110 and other EPO trials, while further standardization of data may be warranted given the preference of the fishers for traditional FADs over jelly-FADs. </w:t>
            </w:r>
          </w:p>
          <w:p w14:paraId="7F11BF9D" w14:textId="77777777" w:rsidR="001001A4" w:rsidRPr="00F65938" w:rsidRDefault="001001A4" w:rsidP="00CA4E61">
            <w:pPr>
              <w:pStyle w:val="WCPFCnormal"/>
              <w:widowControl w:val="0"/>
              <w:numPr>
                <w:ilvl w:val="0"/>
                <w:numId w:val="0"/>
              </w:numPr>
              <w:adjustRightInd w:val="0"/>
              <w:snapToGrid w:val="0"/>
              <w:spacing w:after="0"/>
              <w:contextualSpacing w:val="0"/>
              <w:rPr>
                <w:rFonts w:cs="Calibri"/>
              </w:rPr>
            </w:pPr>
          </w:p>
          <w:p w14:paraId="66F0E4FE" w14:textId="77777777"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that more research be conducted on designs and materials available for non-entangling and biodegradable FADs</w:t>
            </w:r>
            <w:r w:rsidRPr="00F65938">
              <w:rPr>
                <w:rFonts w:cs="Calibri"/>
              </w:rPr>
              <w:t xml:space="preserve">. </w:t>
            </w:r>
          </w:p>
          <w:p w14:paraId="428DC0F6" w14:textId="77777777" w:rsidR="001001A4" w:rsidRPr="00F65938" w:rsidRDefault="001001A4" w:rsidP="00CA4E61">
            <w:pPr>
              <w:pStyle w:val="WCPFCnormal"/>
              <w:widowControl w:val="0"/>
              <w:numPr>
                <w:ilvl w:val="0"/>
                <w:numId w:val="0"/>
              </w:numPr>
              <w:adjustRightInd w:val="0"/>
              <w:snapToGrid w:val="0"/>
              <w:spacing w:after="0"/>
              <w:contextualSpacing w:val="0"/>
              <w:rPr>
                <w:rFonts w:cs="Calibri"/>
              </w:rPr>
            </w:pPr>
          </w:p>
          <w:p w14:paraId="53306B4B" w14:textId="77777777"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rPr>
              <w:t xml:space="preserve">SC20 encouraged fishing fleets to join experimental trials on biodegradable FADs and to </w:t>
            </w:r>
            <w:r w:rsidRPr="004A5AE8">
              <w:rPr>
                <w:rFonts w:cs="Calibri"/>
                <w:bCs/>
              </w:rPr>
              <w:t>share</w:t>
            </w:r>
            <w:r w:rsidRPr="00F65938">
              <w:rPr>
                <w:rFonts w:cs="Calibri"/>
              </w:rPr>
              <w:t xml:space="preserve"> results at future SCs, including information regarding interactions with Species of Special Interest (SSI).</w:t>
            </w:r>
          </w:p>
          <w:p w14:paraId="0390F27E" w14:textId="77777777" w:rsidR="001001A4" w:rsidRPr="00F65938" w:rsidRDefault="001001A4" w:rsidP="00CA4E61">
            <w:pPr>
              <w:pStyle w:val="WCPFCnormal"/>
              <w:widowControl w:val="0"/>
              <w:numPr>
                <w:ilvl w:val="0"/>
                <w:numId w:val="0"/>
              </w:numPr>
              <w:adjustRightInd w:val="0"/>
              <w:snapToGrid w:val="0"/>
              <w:spacing w:after="0"/>
              <w:contextualSpacing w:val="0"/>
              <w:rPr>
                <w:rFonts w:cs="Calibri"/>
              </w:rPr>
            </w:pPr>
          </w:p>
          <w:p w14:paraId="19CCB7E1" w14:textId="7AB9142D"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rPr>
              <w:t xml:space="preserve">SC20 </w:t>
            </w:r>
            <w:r w:rsidRPr="004A5AE8">
              <w:rPr>
                <w:rFonts w:cs="Calibri"/>
                <w:bCs/>
              </w:rPr>
              <w:t>noted</w:t>
            </w:r>
            <w:r w:rsidRPr="00F65938">
              <w:rPr>
                <w:rFonts w:cs="Calibri"/>
              </w:rPr>
              <w:t xml:space="preserve"> that FADs </w:t>
            </w:r>
            <w:r w:rsidR="00DB0B74" w:rsidRPr="00F65938">
              <w:rPr>
                <w:rFonts w:cs="Calibri"/>
              </w:rPr>
              <w:t xml:space="preserve">become </w:t>
            </w:r>
            <w:r w:rsidRPr="00F65938">
              <w:rPr>
                <w:rFonts w:cs="Calibri"/>
              </w:rPr>
              <w:t>strand</w:t>
            </w:r>
            <w:r w:rsidR="00DB0B74" w:rsidRPr="00F65938">
              <w:rPr>
                <w:rFonts w:cs="Calibri"/>
              </w:rPr>
              <w:t>ed</w:t>
            </w:r>
            <w:r w:rsidRPr="00F65938">
              <w:rPr>
                <w:rFonts w:cs="Calibri"/>
              </w:rPr>
              <w:t xml:space="preserve"> on the shores of Pacific Island Countries and Territories, and that options for on-land and at-sea recovery programmes, including FAD Watch, be discussed at future SCs. </w:t>
            </w:r>
          </w:p>
        </w:tc>
      </w:tr>
    </w:tbl>
    <w:p w14:paraId="38407211" w14:textId="77777777" w:rsidR="00E570D4" w:rsidRPr="00F65938" w:rsidRDefault="00E570D4" w:rsidP="00CA4E61">
      <w:pPr>
        <w:widowControl w:val="0"/>
        <w:adjustRightInd w:val="0"/>
        <w:snapToGrid w:val="0"/>
        <w:ind w:right="0"/>
      </w:pPr>
    </w:p>
    <w:p w14:paraId="15F91D41" w14:textId="5ACA429A" w:rsidR="00022AD6" w:rsidRPr="00F65938" w:rsidRDefault="00F64A73" w:rsidP="00CA4E61">
      <w:pPr>
        <w:pStyle w:val="Heading3"/>
        <w:keepNext w:val="0"/>
        <w:keepLines w:val="0"/>
        <w:widowControl w:val="0"/>
      </w:pPr>
      <w:bookmarkStart w:id="128" w:name="_Toc177975612"/>
      <w:r w:rsidRPr="00F65938">
        <w:t xml:space="preserve">6.2.2 </w:t>
      </w:r>
      <w:r w:rsidR="00F37CC5" w:rsidRPr="00F65938">
        <w:tab/>
      </w:r>
      <w:r w:rsidRPr="00F65938">
        <w:t>Updates on FAD Management Options IWG</w:t>
      </w:r>
      <w:bookmarkEnd w:id="128"/>
      <w:r w:rsidRPr="00F65938">
        <w:t xml:space="preserve">  </w:t>
      </w:r>
    </w:p>
    <w:p w14:paraId="1399A611" w14:textId="0A62EEF8" w:rsidR="00022AD6" w:rsidRPr="00F65938" w:rsidRDefault="004A40FD" w:rsidP="00CA4E61">
      <w:pPr>
        <w:widowControl w:val="0"/>
        <w:adjustRightInd w:val="0"/>
        <w:snapToGrid w:val="0"/>
        <w:ind w:right="0"/>
        <w:rPr>
          <w:b/>
          <w:bCs/>
        </w:rPr>
      </w:pPr>
      <w:r w:rsidRPr="00F65938">
        <w:rPr>
          <w:bCs/>
        </w:rPr>
        <w:t xml:space="preserve">Papers: </w:t>
      </w:r>
      <w:hyperlink r:id="rId789">
        <w:r w:rsidR="00F64A73" w:rsidRPr="00F65938">
          <w:rPr>
            <w:bCs/>
            <w:color w:val="0000FF"/>
            <w:u w:val="single" w:color="0000FF"/>
          </w:rPr>
          <w:t>SC20</w:t>
        </w:r>
      </w:hyperlink>
      <w:hyperlink r:id="rId790">
        <w:r w:rsidR="00F64A73" w:rsidRPr="00F65938">
          <w:rPr>
            <w:bCs/>
            <w:color w:val="0000FF"/>
            <w:u w:val="single" w:color="0000FF"/>
          </w:rPr>
          <w:t>-</w:t>
        </w:r>
      </w:hyperlink>
      <w:hyperlink r:id="rId791">
        <w:r w:rsidR="00F64A73" w:rsidRPr="00F65938">
          <w:rPr>
            <w:bCs/>
            <w:color w:val="0000FF"/>
            <w:u w:val="single" w:color="0000FF"/>
          </w:rPr>
          <w:t>EB</w:t>
        </w:r>
      </w:hyperlink>
      <w:hyperlink r:id="rId792">
        <w:r w:rsidR="00F64A73" w:rsidRPr="00F65938">
          <w:rPr>
            <w:bCs/>
            <w:color w:val="0000FF"/>
            <w:u w:val="single" w:color="0000FF"/>
          </w:rPr>
          <w:t>-</w:t>
        </w:r>
      </w:hyperlink>
      <w:hyperlink r:id="rId793">
        <w:r w:rsidR="00F64A73" w:rsidRPr="00F65938">
          <w:rPr>
            <w:bCs/>
            <w:color w:val="0000FF"/>
            <w:u w:val="single" w:color="0000FF"/>
          </w:rPr>
          <w:t>WP</w:t>
        </w:r>
      </w:hyperlink>
      <w:hyperlink r:id="rId794">
        <w:r w:rsidR="00F64A73" w:rsidRPr="00F65938">
          <w:rPr>
            <w:bCs/>
            <w:color w:val="0000FF"/>
            <w:u w:val="single" w:color="0000FF"/>
          </w:rPr>
          <w:t>-</w:t>
        </w:r>
      </w:hyperlink>
      <w:hyperlink r:id="rId795">
        <w:r w:rsidR="00F64A73" w:rsidRPr="00F65938">
          <w:rPr>
            <w:bCs/>
            <w:color w:val="0000FF"/>
            <w:u w:val="single" w:color="0000FF"/>
          </w:rPr>
          <w:t>04</w:t>
        </w:r>
      </w:hyperlink>
      <w:r w:rsidR="00801969" w:rsidRPr="00F65938">
        <w:rPr>
          <w:bCs/>
        </w:rPr>
        <w:t xml:space="preserve">, </w:t>
      </w:r>
      <w:hyperlink r:id="rId796">
        <w:r w:rsidR="00F64A73" w:rsidRPr="00F65938">
          <w:rPr>
            <w:bCs/>
            <w:color w:val="0000FF"/>
            <w:u w:val="single" w:color="0000FF"/>
          </w:rPr>
          <w:t>SC20</w:t>
        </w:r>
      </w:hyperlink>
      <w:hyperlink r:id="rId797">
        <w:r w:rsidR="00F64A73" w:rsidRPr="00F65938">
          <w:rPr>
            <w:bCs/>
            <w:color w:val="0000FF"/>
            <w:u w:val="single" w:color="0000FF"/>
          </w:rPr>
          <w:t>-</w:t>
        </w:r>
      </w:hyperlink>
      <w:hyperlink r:id="rId798">
        <w:r w:rsidR="00F64A73" w:rsidRPr="00F65938">
          <w:rPr>
            <w:bCs/>
            <w:color w:val="0000FF"/>
            <w:u w:val="single" w:color="0000FF"/>
          </w:rPr>
          <w:t>EB</w:t>
        </w:r>
      </w:hyperlink>
      <w:hyperlink r:id="rId799">
        <w:r w:rsidR="00F64A73" w:rsidRPr="00F65938">
          <w:rPr>
            <w:bCs/>
            <w:color w:val="0000FF"/>
            <w:u w:val="single" w:color="0000FF"/>
          </w:rPr>
          <w:t>-</w:t>
        </w:r>
      </w:hyperlink>
      <w:hyperlink r:id="rId800">
        <w:r w:rsidR="00F64A73" w:rsidRPr="00F65938">
          <w:rPr>
            <w:bCs/>
            <w:color w:val="0000FF"/>
            <w:u w:val="single" w:color="0000FF"/>
          </w:rPr>
          <w:t>IP</w:t>
        </w:r>
      </w:hyperlink>
      <w:hyperlink r:id="rId801">
        <w:r w:rsidR="00F64A73" w:rsidRPr="00F65938">
          <w:rPr>
            <w:bCs/>
            <w:color w:val="0000FF"/>
            <w:u w:val="single" w:color="0000FF"/>
          </w:rPr>
          <w:t>-</w:t>
        </w:r>
      </w:hyperlink>
      <w:hyperlink r:id="rId802">
        <w:r w:rsidR="00F64A73" w:rsidRPr="00F65938">
          <w:rPr>
            <w:bCs/>
            <w:color w:val="0000FF"/>
            <w:u w:val="single" w:color="0000FF"/>
          </w:rPr>
          <w:t>17</w:t>
        </w:r>
      </w:hyperlink>
      <w:hyperlink r:id="rId803">
        <w:r w:rsidR="00F64A73" w:rsidRPr="00F65938">
          <w:rPr>
            <w:bCs/>
          </w:rPr>
          <w:t xml:space="preserve"> </w:t>
        </w:r>
      </w:hyperlink>
    </w:p>
    <w:p w14:paraId="313E4068" w14:textId="77777777" w:rsidR="008C7794" w:rsidRPr="00F65938" w:rsidRDefault="008C7794" w:rsidP="00CA4E61">
      <w:pPr>
        <w:pStyle w:val="WCPFCnormal"/>
        <w:widowControl w:val="0"/>
        <w:numPr>
          <w:ilvl w:val="0"/>
          <w:numId w:val="0"/>
        </w:numPr>
        <w:adjustRightInd w:val="0"/>
        <w:snapToGrid w:val="0"/>
        <w:spacing w:after="0"/>
        <w:ind w:left="567"/>
        <w:contextualSpacing w:val="0"/>
        <w:rPr>
          <w:rFonts w:cs="Calibri"/>
          <w:bCs/>
        </w:rPr>
      </w:pPr>
    </w:p>
    <w:p w14:paraId="0060CCF8" w14:textId="6E03AFC5" w:rsidR="00EC5D34" w:rsidRPr="00F65938" w:rsidRDefault="004A40FD"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Pr="004A5AE8">
        <w:rPr>
          <w:rFonts w:cs="Calibri"/>
          <w:bCs/>
        </w:rPr>
        <w:t>IWG</w:t>
      </w:r>
      <w:r w:rsidRPr="00F65938">
        <w:rPr>
          <w:rFonts w:cs="Calibri"/>
        </w:rPr>
        <w:t xml:space="preserve"> Chair Jamel James presented </w:t>
      </w:r>
      <w:r w:rsidR="004F6417" w:rsidRPr="000A7486">
        <w:rPr>
          <w:rFonts w:cs="Calibri"/>
        </w:rPr>
        <w:t>SC20</w:t>
      </w:r>
      <w:r w:rsidR="00875805" w:rsidRPr="000A7486">
        <w:rPr>
          <w:rFonts w:cs="Calibri"/>
        </w:rPr>
        <w:t>-</w:t>
      </w:r>
      <w:r w:rsidRPr="000A7486">
        <w:rPr>
          <w:rFonts w:cs="Calibri"/>
        </w:rPr>
        <w:t>EB-WP-04</w:t>
      </w:r>
      <w:r w:rsidR="00C50404" w:rsidRPr="00F65938">
        <w:rPr>
          <w:rFonts w:cs="Calibri"/>
        </w:rPr>
        <w:t xml:space="preserve"> – an update on </w:t>
      </w:r>
      <w:r w:rsidR="0006296D" w:rsidRPr="00F65938">
        <w:rPr>
          <w:rFonts w:cs="Calibri"/>
        </w:rPr>
        <w:t>the progress of priority tasks of the FADMO</w:t>
      </w:r>
      <w:r w:rsidR="00EC2600" w:rsidRPr="00F65938">
        <w:rPr>
          <w:rFonts w:cs="Calibri"/>
        </w:rPr>
        <w:t xml:space="preserve"> Intersessional Working Group. The tasks </w:t>
      </w:r>
      <w:r w:rsidR="00DB6A3F" w:rsidRPr="00F65938">
        <w:rPr>
          <w:rFonts w:cs="Calibri"/>
        </w:rPr>
        <w:t xml:space="preserve">identified in the work plan for 2024-6 </w:t>
      </w:r>
      <w:r w:rsidR="00EC2600" w:rsidRPr="00F65938">
        <w:rPr>
          <w:rFonts w:cs="Calibri"/>
        </w:rPr>
        <w:t xml:space="preserve">were: </w:t>
      </w:r>
    </w:p>
    <w:p w14:paraId="3B5EC45A" w14:textId="2DEEA1C9" w:rsidR="00150E03" w:rsidRPr="00F65938" w:rsidRDefault="00150E03" w:rsidP="00CA4E61">
      <w:pPr>
        <w:pStyle w:val="ListParagraph"/>
        <w:widowControl w:val="0"/>
        <w:numPr>
          <w:ilvl w:val="0"/>
          <w:numId w:val="22"/>
        </w:numPr>
        <w:adjustRightInd w:val="0"/>
        <w:snapToGrid w:val="0"/>
        <w:contextualSpacing w:val="0"/>
      </w:pPr>
      <w:r w:rsidRPr="00F65938">
        <w:t>Satellite Buoy Data Transmission Requirements</w:t>
      </w:r>
      <w:r w:rsidR="00076110" w:rsidRPr="00F65938">
        <w:t>:</w:t>
      </w:r>
      <w:r w:rsidRPr="00F65938">
        <w:t xml:space="preserve"> </w:t>
      </w:r>
      <w:r w:rsidR="00076110" w:rsidRPr="00F65938">
        <w:t>to c</w:t>
      </w:r>
      <w:r w:rsidRPr="00F65938">
        <w:t>onsider requirements for the transmission of satellite buoy data from drifting FADs in 2024 to promote effective and sustainable FAD management in the WCPFC (paragraph 56, WCPFC20 Outcomes Document)</w:t>
      </w:r>
    </w:p>
    <w:p w14:paraId="02BCACFA" w14:textId="289BA5A0" w:rsidR="00150E03" w:rsidRPr="00F65938" w:rsidRDefault="00150E03" w:rsidP="00CA4E61">
      <w:pPr>
        <w:pStyle w:val="ListParagraph"/>
        <w:widowControl w:val="0"/>
        <w:numPr>
          <w:ilvl w:val="0"/>
          <w:numId w:val="22"/>
        </w:numPr>
        <w:adjustRightInd w:val="0"/>
        <w:snapToGrid w:val="0"/>
        <w:contextualSpacing w:val="0"/>
      </w:pPr>
      <w:r w:rsidRPr="00F65938">
        <w:t>FAD Recovery Programs/Strategies</w:t>
      </w:r>
      <w:r w:rsidR="00076110" w:rsidRPr="00F65938">
        <w:t>: to c</w:t>
      </w:r>
      <w:r w:rsidRPr="00F65938">
        <w:t>onsider ways to implement FAD recovery programs/strategies, including economic aspects and standards required for programs to be effective (paragraph 52, WCPFC20 Outcomes Document)</w:t>
      </w:r>
    </w:p>
    <w:p w14:paraId="10524027" w14:textId="7CC73FFB" w:rsidR="00150E03" w:rsidRPr="00F65938" w:rsidRDefault="00150E03" w:rsidP="00CA4E61">
      <w:pPr>
        <w:pStyle w:val="ListParagraph"/>
        <w:widowControl w:val="0"/>
        <w:numPr>
          <w:ilvl w:val="0"/>
          <w:numId w:val="22"/>
        </w:numPr>
        <w:adjustRightInd w:val="0"/>
        <w:snapToGrid w:val="0"/>
        <w:contextualSpacing w:val="0"/>
      </w:pPr>
      <w:r w:rsidRPr="00F65938">
        <w:t>FAD logbook</w:t>
      </w:r>
      <w:r w:rsidR="00076110" w:rsidRPr="00F65938">
        <w:t>: to c</w:t>
      </w:r>
      <w:r w:rsidRPr="00F65938">
        <w:t>onsider relevant information/materials to develop the WCPFC FAD logbook for vessel operators (paragraph 53c, WCPFC20 Outcomes Document)</w:t>
      </w:r>
    </w:p>
    <w:p w14:paraId="243D88F8" w14:textId="4DE5D6EC" w:rsidR="00150E03" w:rsidRPr="00F65938" w:rsidRDefault="00150E03" w:rsidP="00CA4E61">
      <w:pPr>
        <w:pStyle w:val="ListParagraph"/>
        <w:widowControl w:val="0"/>
        <w:numPr>
          <w:ilvl w:val="0"/>
          <w:numId w:val="22"/>
        </w:numPr>
        <w:adjustRightInd w:val="0"/>
        <w:snapToGrid w:val="0"/>
        <w:contextualSpacing w:val="0"/>
      </w:pPr>
      <w:r w:rsidRPr="00F65938">
        <w:t>Biodegradable FADs</w:t>
      </w:r>
      <w:r w:rsidR="00622D7F" w:rsidRPr="00F65938">
        <w:t>: to c</w:t>
      </w:r>
      <w:r w:rsidRPr="00F65938">
        <w:t>onsider ways for the implementation of the stepwise introduction of biodegradable dFADs (paragraph 53a, WCPFC20 Outcomes Document)</w:t>
      </w:r>
    </w:p>
    <w:p w14:paraId="5D4CDFC1" w14:textId="06261650" w:rsidR="00622D7F" w:rsidRPr="00F65938" w:rsidRDefault="00622D7F" w:rsidP="00CA4E61">
      <w:pPr>
        <w:pStyle w:val="ListParagraph"/>
        <w:widowControl w:val="0"/>
        <w:numPr>
          <w:ilvl w:val="0"/>
          <w:numId w:val="22"/>
        </w:numPr>
        <w:adjustRightInd w:val="0"/>
        <w:snapToGrid w:val="0"/>
        <w:contextualSpacing w:val="0"/>
      </w:pPr>
      <w:r w:rsidRPr="00F65938">
        <w:t>DFAD Deployment: to provide advice to WCPFC23 on the effectiveness of the limit on the number of dFADs deployed as set in paragraph [21] of the CMM 2023-01 (paragraph 53b, WCPFC20 Outcomes Document)</w:t>
      </w:r>
    </w:p>
    <w:p w14:paraId="1D436527" w14:textId="77777777" w:rsidR="00E9647A" w:rsidRPr="00F65938" w:rsidRDefault="00E9647A" w:rsidP="00CA4E61">
      <w:pPr>
        <w:widowControl w:val="0"/>
        <w:adjustRightInd w:val="0"/>
        <w:snapToGrid w:val="0"/>
        <w:ind w:right="0"/>
        <w:rPr>
          <w:b/>
          <w:bCs/>
        </w:rPr>
      </w:pPr>
    </w:p>
    <w:p w14:paraId="05910088" w14:textId="2D4911C1" w:rsidR="00052FED" w:rsidRDefault="00052FED" w:rsidP="00CA4E61">
      <w:pPr>
        <w:widowControl w:val="0"/>
        <w:adjustRightInd w:val="0"/>
        <w:snapToGrid w:val="0"/>
        <w:ind w:right="0"/>
        <w:rPr>
          <w:rFonts w:eastAsia="Malgun Gothic"/>
          <w:b/>
          <w:bCs/>
          <w:lang w:eastAsia="ko-KR"/>
        </w:rPr>
      </w:pPr>
      <w:r w:rsidRPr="00F65938">
        <w:rPr>
          <w:b/>
          <w:bCs/>
        </w:rPr>
        <w:t>Discussion</w:t>
      </w:r>
    </w:p>
    <w:p w14:paraId="2AE21047" w14:textId="77777777" w:rsidR="000A7486" w:rsidRPr="000A7486" w:rsidRDefault="000A7486" w:rsidP="00CA4E61">
      <w:pPr>
        <w:widowControl w:val="0"/>
        <w:adjustRightInd w:val="0"/>
        <w:snapToGrid w:val="0"/>
        <w:ind w:right="0"/>
        <w:rPr>
          <w:rFonts w:eastAsia="Malgun Gothic"/>
          <w:b/>
          <w:bCs/>
          <w:lang w:eastAsia="ko-KR"/>
        </w:rPr>
      </w:pPr>
    </w:p>
    <w:p w14:paraId="34A46A1A" w14:textId="6E0DE691" w:rsidR="002D533E" w:rsidRPr="00F65938" w:rsidRDefault="00782B20"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853D14" w:rsidRPr="00F65938">
        <w:rPr>
          <w:rFonts w:cs="Calibri"/>
        </w:rPr>
        <w:t xml:space="preserve">Solomon Islands </w:t>
      </w:r>
      <w:r w:rsidRPr="00F65938">
        <w:rPr>
          <w:rFonts w:cs="Calibri"/>
        </w:rPr>
        <w:t xml:space="preserve">spoke </w:t>
      </w:r>
      <w:r w:rsidR="00853D14" w:rsidRPr="00F65938">
        <w:rPr>
          <w:rFonts w:cs="Calibri"/>
        </w:rPr>
        <w:t xml:space="preserve">for FFA CCMs </w:t>
      </w:r>
      <w:r w:rsidR="006D3DBB">
        <w:rPr>
          <w:rFonts w:cs="Calibri"/>
        </w:rPr>
        <w:t>and thanked</w:t>
      </w:r>
      <w:r w:rsidRPr="00F65938">
        <w:rPr>
          <w:rFonts w:cs="Calibri"/>
        </w:rPr>
        <w:t xml:space="preserve"> </w:t>
      </w:r>
      <w:r w:rsidR="00C110B4" w:rsidRPr="00F65938">
        <w:rPr>
          <w:rFonts w:cs="Calibri"/>
        </w:rPr>
        <w:t xml:space="preserve">the FADMO-IWG Chair for leading these discussions. FFA </w:t>
      </w:r>
      <w:r w:rsidRPr="00F65938">
        <w:rPr>
          <w:rFonts w:cs="Calibri"/>
        </w:rPr>
        <w:t>m</w:t>
      </w:r>
      <w:r w:rsidR="00C110B4" w:rsidRPr="00F65938">
        <w:rPr>
          <w:rFonts w:cs="Calibri"/>
        </w:rPr>
        <w:t>embers recommend</w:t>
      </w:r>
      <w:r w:rsidR="00F7662F" w:rsidRPr="00F65938">
        <w:rPr>
          <w:rFonts w:cs="Calibri"/>
        </w:rPr>
        <w:t>ed</w:t>
      </w:r>
      <w:r w:rsidR="00C110B4" w:rsidRPr="00F65938">
        <w:rPr>
          <w:rFonts w:cs="Calibri"/>
        </w:rPr>
        <w:t xml:space="preserve"> prioritizing Satellite Buoy Data Transmission, FAD logbooks, and FAD recovery programs in this year's FADMO-IWG discussions. </w:t>
      </w:r>
      <w:r w:rsidR="00F7662F" w:rsidRPr="00F65938">
        <w:rPr>
          <w:rFonts w:cs="Calibri"/>
        </w:rPr>
        <w:t xml:space="preserve">They </w:t>
      </w:r>
      <w:r w:rsidR="00C110B4" w:rsidRPr="00F65938">
        <w:rPr>
          <w:rFonts w:cs="Calibri"/>
        </w:rPr>
        <w:t>emphasize</w:t>
      </w:r>
      <w:r w:rsidR="00F7662F" w:rsidRPr="00F65938">
        <w:rPr>
          <w:rFonts w:cs="Calibri"/>
        </w:rPr>
        <w:t>d</w:t>
      </w:r>
      <w:r w:rsidR="00C110B4" w:rsidRPr="00F65938">
        <w:rPr>
          <w:rFonts w:cs="Calibri"/>
        </w:rPr>
        <w:t xml:space="preserve"> the interconnectivity of these topics, </w:t>
      </w:r>
      <w:r w:rsidR="00052FED" w:rsidRPr="00F65938">
        <w:rPr>
          <w:rFonts w:cs="Calibri"/>
        </w:rPr>
        <w:t xml:space="preserve">because </w:t>
      </w:r>
      <w:r w:rsidR="00C110B4" w:rsidRPr="00F65938">
        <w:rPr>
          <w:rFonts w:cs="Calibri"/>
        </w:rPr>
        <w:t xml:space="preserve">comprehensive data collection from these areas </w:t>
      </w:r>
      <w:r w:rsidR="00052FED" w:rsidRPr="00F65938">
        <w:rPr>
          <w:rFonts w:cs="Calibri"/>
        </w:rPr>
        <w:t xml:space="preserve">was </w:t>
      </w:r>
      <w:r w:rsidR="00C110B4" w:rsidRPr="00F65938">
        <w:rPr>
          <w:rFonts w:cs="Calibri"/>
        </w:rPr>
        <w:t xml:space="preserve">essential for informed and effective FAD management. In particular, </w:t>
      </w:r>
      <w:r w:rsidR="00F7662F" w:rsidRPr="00F65938">
        <w:rPr>
          <w:rFonts w:cs="Calibri"/>
        </w:rPr>
        <w:t xml:space="preserve">they </w:t>
      </w:r>
      <w:r w:rsidR="00C110B4" w:rsidRPr="00F65938">
        <w:rPr>
          <w:rFonts w:cs="Calibri"/>
        </w:rPr>
        <w:t>stress</w:t>
      </w:r>
      <w:r w:rsidR="00F7662F" w:rsidRPr="00F65938">
        <w:rPr>
          <w:rFonts w:cs="Calibri"/>
        </w:rPr>
        <w:t>ed</w:t>
      </w:r>
      <w:r w:rsidR="00C110B4" w:rsidRPr="00F65938">
        <w:rPr>
          <w:rFonts w:cs="Calibri"/>
        </w:rPr>
        <w:t xml:space="preserve"> the importance of gathering more data on FAD </w:t>
      </w:r>
      <w:r w:rsidR="00C110B4" w:rsidRPr="00F65938">
        <w:rPr>
          <w:rFonts w:cs="Calibri"/>
        </w:rPr>
        <w:lastRenderedPageBreak/>
        <w:t xml:space="preserve">stranding events, supported by enhanced data from FAD logbooks and Satellite Buoy Data, to strengthen recovery efforts. </w:t>
      </w:r>
      <w:r w:rsidR="00F7662F" w:rsidRPr="00F65938">
        <w:rPr>
          <w:rFonts w:cs="Calibri"/>
        </w:rPr>
        <w:t xml:space="preserve">They </w:t>
      </w:r>
      <w:r w:rsidR="00C110B4" w:rsidRPr="00F65938">
        <w:rPr>
          <w:rFonts w:cs="Calibri"/>
        </w:rPr>
        <w:t>fully support</w:t>
      </w:r>
      <w:r w:rsidR="00F7662F" w:rsidRPr="00F65938">
        <w:rPr>
          <w:rFonts w:cs="Calibri"/>
        </w:rPr>
        <w:t>ed</w:t>
      </w:r>
      <w:r w:rsidR="00C110B4" w:rsidRPr="00F65938">
        <w:rPr>
          <w:rFonts w:cs="Calibri"/>
        </w:rPr>
        <w:t xml:space="preserve"> the FADMO-IWG's recommended approach to FAD logbooks and continue</w:t>
      </w:r>
      <w:r w:rsidR="00F7662F" w:rsidRPr="00F65938">
        <w:rPr>
          <w:rFonts w:cs="Calibri"/>
        </w:rPr>
        <w:t>d</w:t>
      </w:r>
      <w:r w:rsidR="00C110B4" w:rsidRPr="00F65938">
        <w:rPr>
          <w:rFonts w:cs="Calibri"/>
        </w:rPr>
        <w:t xml:space="preserve"> to support the PNA+T</w:t>
      </w:r>
      <w:r w:rsidR="00E9647A" w:rsidRPr="00F65938">
        <w:rPr>
          <w:rFonts w:cs="Calibri"/>
        </w:rPr>
        <w:t>K</w:t>
      </w:r>
      <w:r w:rsidR="007E683F" w:rsidRPr="00F65938">
        <w:rPr>
          <w:rFonts w:cs="Calibri"/>
        </w:rPr>
        <w:t>’s</w:t>
      </w:r>
      <w:r w:rsidR="00C110B4" w:rsidRPr="00F65938">
        <w:rPr>
          <w:rFonts w:cs="Calibri"/>
        </w:rPr>
        <w:t xml:space="preserve"> suggested revisions to the scientific data fields in the proposed FAD minimum data requirements. Considering </w:t>
      </w:r>
      <w:r w:rsidR="00F7662F" w:rsidRPr="00F65938">
        <w:rPr>
          <w:rFonts w:cs="Calibri"/>
        </w:rPr>
        <w:t xml:space="preserve">that </w:t>
      </w:r>
      <w:r w:rsidR="00C110B4" w:rsidRPr="00F65938">
        <w:rPr>
          <w:rFonts w:cs="Calibri"/>
        </w:rPr>
        <w:t>some of the FAD management issues in the 2024-2026 workplan ha</w:t>
      </w:r>
      <w:r w:rsidR="00E74B7B" w:rsidRPr="00F65938">
        <w:rPr>
          <w:rFonts w:cs="Calibri"/>
        </w:rPr>
        <w:t>d</w:t>
      </w:r>
      <w:r w:rsidR="00C110B4" w:rsidRPr="00F65938">
        <w:rPr>
          <w:rFonts w:cs="Calibri"/>
        </w:rPr>
        <w:t xml:space="preserve"> high</w:t>
      </w:r>
      <w:r w:rsidR="00E74B7B" w:rsidRPr="00F65938">
        <w:rPr>
          <w:rFonts w:cs="Calibri"/>
        </w:rPr>
        <w:t>ly</w:t>
      </w:r>
      <w:r w:rsidR="00C110B4" w:rsidRPr="00F65938">
        <w:rPr>
          <w:rFonts w:cs="Calibri"/>
        </w:rPr>
        <w:t xml:space="preserve"> technical components that might be difficult to discuss online, FFA Members support</w:t>
      </w:r>
      <w:r w:rsidR="00F7662F" w:rsidRPr="00F65938">
        <w:rPr>
          <w:rFonts w:cs="Calibri"/>
        </w:rPr>
        <w:t>ed</w:t>
      </w:r>
      <w:r w:rsidR="00C110B4" w:rsidRPr="00F65938">
        <w:rPr>
          <w:rFonts w:cs="Calibri"/>
        </w:rPr>
        <w:t xml:space="preserve"> the Chair’s suggestion of holding an in</w:t>
      </w:r>
      <w:r w:rsidR="00F7662F" w:rsidRPr="00F65938">
        <w:rPr>
          <w:rFonts w:cs="Calibri"/>
        </w:rPr>
        <w:t>-</w:t>
      </w:r>
      <w:r w:rsidR="00C110B4" w:rsidRPr="00F65938">
        <w:rPr>
          <w:rFonts w:cs="Calibri"/>
        </w:rPr>
        <w:t xml:space="preserve">person meeting to progress discussions. </w:t>
      </w:r>
      <w:r w:rsidR="00F7662F" w:rsidRPr="00F65938">
        <w:rPr>
          <w:rFonts w:cs="Calibri"/>
        </w:rPr>
        <w:t xml:space="preserve">Their </w:t>
      </w:r>
      <w:r w:rsidR="00C110B4" w:rsidRPr="00F65938">
        <w:rPr>
          <w:rFonts w:cs="Calibri"/>
        </w:rPr>
        <w:t xml:space="preserve">preference </w:t>
      </w:r>
      <w:r w:rsidR="00F7662F" w:rsidRPr="00F65938">
        <w:rPr>
          <w:rFonts w:cs="Calibri"/>
        </w:rPr>
        <w:t xml:space="preserve">was </w:t>
      </w:r>
      <w:r w:rsidR="00C110B4" w:rsidRPr="00F65938">
        <w:rPr>
          <w:rFonts w:cs="Calibri"/>
        </w:rPr>
        <w:t xml:space="preserve">for this meeting to be held </w:t>
      </w:r>
      <w:r w:rsidR="002D533E" w:rsidRPr="00F65938">
        <w:rPr>
          <w:rFonts w:cs="Calibri"/>
        </w:rPr>
        <w:t xml:space="preserve">on the side </w:t>
      </w:r>
      <w:r w:rsidR="00C110B4" w:rsidRPr="00F65938">
        <w:rPr>
          <w:rFonts w:cs="Calibri"/>
        </w:rPr>
        <w:t>of an already</w:t>
      </w:r>
      <w:r w:rsidR="002D533E" w:rsidRPr="00F65938">
        <w:rPr>
          <w:rFonts w:cs="Calibri"/>
        </w:rPr>
        <w:t>-</w:t>
      </w:r>
      <w:r w:rsidR="00C110B4" w:rsidRPr="00F65938">
        <w:rPr>
          <w:rFonts w:cs="Calibri"/>
        </w:rPr>
        <w:t>arranged WCPFC meeting, to ensure the efficient use of resources.</w:t>
      </w:r>
    </w:p>
    <w:p w14:paraId="3728BE7D" w14:textId="77777777" w:rsidR="002D533E" w:rsidRPr="00F65938" w:rsidRDefault="002D533E" w:rsidP="00CA4E61">
      <w:pPr>
        <w:pStyle w:val="WCPFCnormal"/>
        <w:widowControl w:val="0"/>
        <w:numPr>
          <w:ilvl w:val="0"/>
          <w:numId w:val="0"/>
        </w:numPr>
        <w:adjustRightInd w:val="0"/>
        <w:snapToGrid w:val="0"/>
        <w:spacing w:after="0"/>
        <w:ind w:left="567"/>
        <w:contextualSpacing w:val="0"/>
        <w:rPr>
          <w:rFonts w:cs="Calibri"/>
          <w:bCs/>
        </w:rPr>
      </w:pPr>
    </w:p>
    <w:p w14:paraId="12DEF693" w14:textId="77777777" w:rsidR="002940E5" w:rsidRPr="00F65938" w:rsidRDefault="00366B9F"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Tuvalu </w:t>
      </w:r>
      <w:r w:rsidR="002D533E" w:rsidRPr="00F65938">
        <w:rPr>
          <w:rFonts w:cs="Calibri"/>
          <w:bCs/>
        </w:rPr>
        <w:t xml:space="preserve">associated </w:t>
      </w:r>
      <w:r w:rsidRPr="00F65938">
        <w:rPr>
          <w:rFonts w:cs="Calibri"/>
          <w:bCs/>
        </w:rPr>
        <w:t>PNA+TK CCMs</w:t>
      </w:r>
      <w:r w:rsidR="00C77FC6" w:rsidRPr="00F65938">
        <w:rPr>
          <w:rFonts w:cs="Calibri"/>
          <w:bCs/>
        </w:rPr>
        <w:t xml:space="preserve"> </w:t>
      </w:r>
      <w:r w:rsidR="002D533E" w:rsidRPr="00F65938">
        <w:rPr>
          <w:rFonts w:cs="Calibri"/>
          <w:bCs/>
        </w:rPr>
        <w:t xml:space="preserve">with </w:t>
      </w:r>
      <w:r w:rsidR="001F6D47" w:rsidRPr="00F65938">
        <w:rPr>
          <w:rFonts w:cs="Calibri"/>
          <w:bCs/>
        </w:rPr>
        <w:t>the FFA Statement.</w:t>
      </w:r>
      <w:r w:rsidR="00D21020" w:rsidRPr="00F65938">
        <w:rPr>
          <w:rFonts w:cs="Calibri"/>
          <w:bCs/>
        </w:rPr>
        <w:t xml:space="preserve"> </w:t>
      </w:r>
      <w:r w:rsidR="00AD1BAD" w:rsidRPr="00F65938">
        <w:rPr>
          <w:rFonts w:cs="Calibri"/>
          <w:bCs/>
        </w:rPr>
        <w:t xml:space="preserve">They </w:t>
      </w:r>
      <w:r w:rsidR="001F6D47" w:rsidRPr="00F65938">
        <w:rPr>
          <w:rFonts w:cs="Calibri"/>
          <w:bCs/>
        </w:rPr>
        <w:t>thank</w:t>
      </w:r>
      <w:r w:rsidR="00AD1BAD" w:rsidRPr="00F65938">
        <w:rPr>
          <w:rFonts w:cs="Calibri"/>
          <w:bCs/>
        </w:rPr>
        <w:t>ed</w:t>
      </w:r>
      <w:r w:rsidR="001F6D47" w:rsidRPr="00F65938">
        <w:rPr>
          <w:rFonts w:cs="Calibri"/>
          <w:bCs/>
        </w:rPr>
        <w:t xml:space="preserve"> the FAD Working Group Chair for </w:t>
      </w:r>
      <w:r w:rsidR="00AD1BAD" w:rsidRPr="00F65938">
        <w:rPr>
          <w:rFonts w:cs="Calibri"/>
          <w:bCs/>
        </w:rPr>
        <w:t xml:space="preserve">the </w:t>
      </w:r>
      <w:r w:rsidR="001F6D47" w:rsidRPr="00F65938">
        <w:rPr>
          <w:rFonts w:cs="Calibri"/>
          <w:bCs/>
        </w:rPr>
        <w:t>report and his leadership.</w:t>
      </w:r>
      <w:r w:rsidR="00D21020" w:rsidRPr="00F65938">
        <w:rPr>
          <w:rFonts w:cs="Calibri"/>
          <w:bCs/>
        </w:rPr>
        <w:t xml:space="preserve"> </w:t>
      </w:r>
      <w:r w:rsidR="001F6D47" w:rsidRPr="00F65938">
        <w:rPr>
          <w:rFonts w:cs="Calibri"/>
          <w:bCs/>
        </w:rPr>
        <w:t xml:space="preserve"> </w:t>
      </w:r>
      <w:r w:rsidR="00893426" w:rsidRPr="00F65938">
        <w:rPr>
          <w:rFonts w:cs="Calibri"/>
          <w:bCs/>
        </w:rPr>
        <w:t xml:space="preserve">They </w:t>
      </w:r>
      <w:r w:rsidR="001F6D47" w:rsidRPr="00F65938">
        <w:rPr>
          <w:rFonts w:cs="Calibri"/>
          <w:bCs/>
        </w:rPr>
        <w:t>also thank</w:t>
      </w:r>
      <w:r w:rsidR="00893426" w:rsidRPr="00F65938">
        <w:rPr>
          <w:rFonts w:cs="Calibri"/>
          <w:bCs/>
        </w:rPr>
        <w:t>ed</w:t>
      </w:r>
      <w:r w:rsidR="001F6D47" w:rsidRPr="00F65938">
        <w:rPr>
          <w:rFonts w:cs="Calibri"/>
          <w:bCs/>
        </w:rPr>
        <w:t xml:space="preserve"> the Secretariat for their support </w:t>
      </w:r>
      <w:r w:rsidR="00893426" w:rsidRPr="00F65938">
        <w:rPr>
          <w:rFonts w:cs="Calibri"/>
          <w:bCs/>
        </w:rPr>
        <w:t xml:space="preserve">to </w:t>
      </w:r>
      <w:r w:rsidR="001F6D47" w:rsidRPr="00F65938">
        <w:rPr>
          <w:rFonts w:cs="Calibri"/>
          <w:bCs/>
        </w:rPr>
        <w:t>the Working Group</w:t>
      </w:r>
      <w:r w:rsidR="00707F73" w:rsidRPr="00F65938">
        <w:rPr>
          <w:rFonts w:cs="Calibri"/>
          <w:bCs/>
        </w:rPr>
        <w:t xml:space="preserve">, where they felt </w:t>
      </w:r>
      <w:r w:rsidR="001F6D47" w:rsidRPr="00F65938">
        <w:rPr>
          <w:rFonts w:cs="Calibri"/>
          <w:bCs/>
        </w:rPr>
        <w:t xml:space="preserve">good progress </w:t>
      </w:r>
      <w:r w:rsidR="00707F73" w:rsidRPr="00F65938">
        <w:rPr>
          <w:rFonts w:cs="Calibri"/>
          <w:bCs/>
        </w:rPr>
        <w:t xml:space="preserve">was </w:t>
      </w:r>
      <w:r w:rsidR="001F6D47" w:rsidRPr="00F65938">
        <w:rPr>
          <w:rFonts w:cs="Calibri"/>
          <w:bCs/>
        </w:rPr>
        <w:t xml:space="preserve">being made. </w:t>
      </w:r>
      <w:r w:rsidR="00707F73" w:rsidRPr="00F65938">
        <w:rPr>
          <w:rFonts w:cs="Calibri"/>
          <w:bCs/>
        </w:rPr>
        <w:t xml:space="preserve">They emphasised </w:t>
      </w:r>
      <w:r w:rsidR="001F6D47" w:rsidRPr="00F65938">
        <w:rPr>
          <w:rFonts w:cs="Calibri"/>
          <w:bCs/>
        </w:rPr>
        <w:t xml:space="preserve">that a face-to-face session </w:t>
      </w:r>
      <w:r w:rsidR="00707F73" w:rsidRPr="00F65938">
        <w:rPr>
          <w:rFonts w:cs="Calibri"/>
          <w:bCs/>
        </w:rPr>
        <w:t xml:space="preserve">be held </w:t>
      </w:r>
      <w:r w:rsidR="001F6D47" w:rsidRPr="00F65938">
        <w:rPr>
          <w:rFonts w:cs="Calibri"/>
          <w:bCs/>
        </w:rPr>
        <w:t xml:space="preserve">as soon as possible, as </w:t>
      </w:r>
      <w:r w:rsidR="00707F73" w:rsidRPr="00F65938">
        <w:rPr>
          <w:rFonts w:cs="Calibri"/>
          <w:bCs/>
        </w:rPr>
        <w:t xml:space="preserve">they had </w:t>
      </w:r>
      <w:r w:rsidR="001F6D47" w:rsidRPr="00F65938">
        <w:rPr>
          <w:rFonts w:cs="Calibri"/>
          <w:bCs/>
        </w:rPr>
        <w:t xml:space="preserve">suggested </w:t>
      </w:r>
      <w:r w:rsidR="00707F73" w:rsidRPr="00F65938">
        <w:rPr>
          <w:rFonts w:cs="Calibri"/>
          <w:bCs/>
        </w:rPr>
        <w:t xml:space="preserve">at WCPFC20 </w:t>
      </w:r>
      <w:r w:rsidR="001F6D47" w:rsidRPr="00F65938">
        <w:rPr>
          <w:rFonts w:cs="Calibri"/>
          <w:bCs/>
        </w:rPr>
        <w:t>in Rarotonga, because of the technical content of several of the tasks.</w:t>
      </w:r>
      <w:r w:rsidR="00D21020" w:rsidRPr="00F65938">
        <w:rPr>
          <w:rFonts w:cs="Calibri"/>
          <w:bCs/>
        </w:rPr>
        <w:t xml:space="preserve"> </w:t>
      </w:r>
      <w:r w:rsidR="001F6D47" w:rsidRPr="00F65938">
        <w:rPr>
          <w:rFonts w:cs="Calibri"/>
          <w:bCs/>
        </w:rPr>
        <w:t xml:space="preserve">On priorities, </w:t>
      </w:r>
      <w:r w:rsidR="00707F73" w:rsidRPr="00F65938">
        <w:rPr>
          <w:rFonts w:cs="Calibri"/>
          <w:bCs/>
        </w:rPr>
        <w:t xml:space="preserve">they </w:t>
      </w:r>
      <w:r w:rsidR="001F6D47" w:rsidRPr="00F65938">
        <w:rPr>
          <w:rFonts w:cs="Calibri"/>
          <w:bCs/>
        </w:rPr>
        <w:t>attach</w:t>
      </w:r>
      <w:r w:rsidR="00707F73" w:rsidRPr="00F65938">
        <w:rPr>
          <w:rFonts w:cs="Calibri"/>
          <w:bCs/>
        </w:rPr>
        <w:t>ed</w:t>
      </w:r>
      <w:r w:rsidR="001F6D47" w:rsidRPr="00F65938">
        <w:rPr>
          <w:rFonts w:cs="Calibri"/>
          <w:bCs/>
        </w:rPr>
        <w:t xml:space="preserve"> particular priority to the two basic data systems tasks – the FAD logsheet and the provision of satellite transmission data to the Commission.</w:t>
      </w:r>
      <w:r w:rsidR="00D21020" w:rsidRPr="00F65938">
        <w:rPr>
          <w:rFonts w:cs="Calibri"/>
          <w:bCs/>
        </w:rPr>
        <w:t xml:space="preserve"> </w:t>
      </w:r>
      <w:r w:rsidR="001F6D47" w:rsidRPr="00F65938">
        <w:rPr>
          <w:rFonts w:cs="Calibri"/>
          <w:bCs/>
        </w:rPr>
        <w:t xml:space="preserve">This </w:t>
      </w:r>
      <w:r w:rsidR="002940E5" w:rsidRPr="00F65938">
        <w:rPr>
          <w:rFonts w:cs="Calibri"/>
          <w:bCs/>
        </w:rPr>
        <w:t xml:space="preserve">was </w:t>
      </w:r>
      <w:r w:rsidR="001F6D47" w:rsidRPr="00F65938">
        <w:rPr>
          <w:rFonts w:cs="Calibri"/>
          <w:bCs/>
        </w:rPr>
        <w:t xml:space="preserve">because it </w:t>
      </w:r>
      <w:r w:rsidR="002940E5" w:rsidRPr="00F65938">
        <w:rPr>
          <w:rFonts w:cs="Calibri"/>
          <w:bCs/>
        </w:rPr>
        <w:t xml:space="preserve">would </w:t>
      </w:r>
      <w:r w:rsidR="001F6D47" w:rsidRPr="00F65938">
        <w:rPr>
          <w:rFonts w:cs="Calibri"/>
          <w:bCs/>
        </w:rPr>
        <w:t>not be possible, for example, to implement requirements for biodegradable FADs and increased reporting on FADs, until a FAD logsheet is in place for FAD activity reporting.</w:t>
      </w:r>
      <w:r w:rsidR="002940E5" w:rsidRPr="00F65938">
        <w:rPr>
          <w:rFonts w:cs="Calibri"/>
          <w:bCs/>
        </w:rPr>
        <w:t xml:space="preserve"> </w:t>
      </w:r>
      <w:r w:rsidR="001F6D47" w:rsidRPr="00F65938">
        <w:rPr>
          <w:rFonts w:cs="Calibri"/>
          <w:bCs/>
        </w:rPr>
        <w:t xml:space="preserve">Otherwise, </w:t>
      </w:r>
      <w:r w:rsidR="002940E5" w:rsidRPr="00F65938">
        <w:rPr>
          <w:rFonts w:cs="Calibri"/>
          <w:bCs/>
        </w:rPr>
        <w:t>they saw</w:t>
      </w:r>
      <w:r w:rsidR="001F6D47" w:rsidRPr="00F65938">
        <w:rPr>
          <w:rFonts w:cs="Calibri"/>
          <w:bCs/>
        </w:rPr>
        <w:t xml:space="preserve"> all the elements in the workplan as important.</w:t>
      </w:r>
    </w:p>
    <w:p w14:paraId="18009FCA" w14:textId="77777777" w:rsidR="002940E5" w:rsidRPr="00F65938" w:rsidRDefault="002940E5" w:rsidP="00CA4E61">
      <w:pPr>
        <w:pStyle w:val="WCPFCnormal"/>
        <w:widowControl w:val="0"/>
        <w:numPr>
          <w:ilvl w:val="0"/>
          <w:numId w:val="0"/>
        </w:numPr>
        <w:adjustRightInd w:val="0"/>
        <w:snapToGrid w:val="0"/>
        <w:spacing w:after="0"/>
        <w:ind w:left="567"/>
        <w:contextualSpacing w:val="0"/>
        <w:rPr>
          <w:rFonts w:cs="Calibri"/>
          <w:bCs/>
        </w:rPr>
      </w:pPr>
    </w:p>
    <w:p w14:paraId="334AB036" w14:textId="26533540" w:rsidR="00F400C2" w:rsidRPr="006D3DBB" w:rsidRDefault="002940E5" w:rsidP="00CA4E61">
      <w:pPr>
        <w:pStyle w:val="WCPFCnormal"/>
        <w:widowControl w:val="0"/>
        <w:adjustRightInd w:val="0"/>
        <w:snapToGrid w:val="0"/>
        <w:spacing w:after="0"/>
        <w:ind w:left="0" w:firstLine="0"/>
        <w:contextualSpacing w:val="0"/>
        <w:rPr>
          <w:rFonts w:cs="Calibri"/>
          <w:bCs/>
        </w:rPr>
      </w:pPr>
      <w:r w:rsidRPr="006D3DBB">
        <w:rPr>
          <w:rFonts w:cs="Calibri"/>
          <w:bCs/>
        </w:rPr>
        <w:t xml:space="preserve">The </w:t>
      </w:r>
      <w:r w:rsidR="00325929" w:rsidRPr="006D3DBB">
        <w:rPr>
          <w:rFonts w:cs="Calibri"/>
          <w:bCs/>
        </w:rPr>
        <w:t xml:space="preserve">EU thanked the </w:t>
      </w:r>
      <w:r w:rsidR="00C076B7" w:rsidRPr="006D3DBB">
        <w:rPr>
          <w:rFonts w:cs="Calibri"/>
          <w:bCs/>
        </w:rPr>
        <w:t xml:space="preserve">IWG </w:t>
      </w:r>
      <w:r w:rsidR="000820B1" w:rsidRPr="006D3DBB">
        <w:rPr>
          <w:rFonts w:cs="Calibri"/>
          <w:bCs/>
        </w:rPr>
        <w:t xml:space="preserve">Chair for the </w:t>
      </w:r>
      <w:r w:rsidR="00C076B7" w:rsidRPr="006D3DBB">
        <w:rPr>
          <w:rFonts w:cs="Calibri"/>
          <w:bCs/>
        </w:rPr>
        <w:t xml:space="preserve">good </w:t>
      </w:r>
      <w:r w:rsidR="000820B1" w:rsidRPr="006D3DBB">
        <w:rPr>
          <w:rFonts w:cs="Calibri"/>
          <w:bCs/>
        </w:rPr>
        <w:t>work done, noting the number and the complexity of the tasks involved.</w:t>
      </w:r>
      <w:r w:rsidR="00DB5BED" w:rsidRPr="006D3DBB">
        <w:rPr>
          <w:rFonts w:cs="Calibri"/>
          <w:bCs/>
        </w:rPr>
        <w:t xml:space="preserve"> </w:t>
      </w:r>
      <w:r w:rsidR="00C076B7" w:rsidRPr="006D3DBB">
        <w:rPr>
          <w:rFonts w:cs="Calibri"/>
          <w:bCs/>
        </w:rPr>
        <w:t xml:space="preserve">They had </w:t>
      </w:r>
      <w:r w:rsidR="000820B1" w:rsidRPr="006D3DBB">
        <w:rPr>
          <w:rFonts w:cs="Calibri"/>
          <w:bCs/>
        </w:rPr>
        <w:t xml:space="preserve">sent a series of comments </w:t>
      </w:r>
      <w:r w:rsidR="00C076B7" w:rsidRPr="006D3DBB">
        <w:rPr>
          <w:rFonts w:cs="Calibri"/>
          <w:bCs/>
        </w:rPr>
        <w:t xml:space="preserve">on </w:t>
      </w:r>
      <w:r w:rsidR="000820B1" w:rsidRPr="006D3DBB">
        <w:rPr>
          <w:rFonts w:cs="Calibri"/>
          <w:bCs/>
        </w:rPr>
        <w:t xml:space="preserve">the second email communication of the Chair, </w:t>
      </w:r>
      <w:r w:rsidR="00C076B7" w:rsidRPr="006D3DBB">
        <w:rPr>
          <w:rFonts w:cs="Calibri"/>
          <w:bCs/>
        </w:rPr>
        <w:t xml:space="preserve">and </w:t>
      </w:r>
      <w:r w:rsidR="000820B1" w:rsidRPr="006D3DBB">
        <w:rPr>
          <w:rFonts w:cs="Calibri"/>
          <w:bCs/>
        </w:rPr>
        <w:t xml:space="preserve">some of them </w:t>
      </w:r>
      <w:r w:rsidR="00C076B7" w:rsidRPr="006D3DBB">
        <w:rPr>
          <w:rFonts w:cs="Calibri"/>
          <w:bCs/>
        </w:rPr>
        <w:t xml:space="preserve">were </w:t>
      </w:r>
      <w:r w:rsidR="000820B1" w:rsidRPr="006D3DBB">
        <w:rPr>
          <w:rFonts w:cs="Calibri"/>
          <w:bCs/>
        </w:rPr>
        <w:t xml:space="preserve">not included in this document, possibly because many of them </w:t>
      </w:r>
      <w:r w:rsidR="006D3DBB">
        <w:rPr>
          <w:rFonts w:cs="Calibri"/>
          <w:bCs/>
        </w:rPr>
        <w:t xml:space="preserve">required </w:t>
      </w:r>
      <w:r w:rsidR="000820B1" w:rsidRPr="006D3DBB">
        <w:rPr>
          <w:rFonts w:cs="Calibri"/>
          <w:bCs/>
        </w:rPr>
        <w:t xml:space="preserve">a discussion with all the other participants. </w:t>
      </w:r>
      <w:r w:rsidR="00C076B7" w:rsidRPr="006D3DBB">
        <w:rPr>
          <w:rFonts w:cs="Calibri"/>
          <w:bCs/>
        </w:rPr>
        <w:t xml:space="preserve">The EU would </w:t>
      </w:r>
      <w:r w:rsidR="000820B1" w:rsidRPr="006D3DBB">
        <w:rPr>
          <w:rFonts w:cs="Calibri"/>
          <w:bCs/>
        </w:rPr>
        <w:t>not reiterat</w:t>
      </w:r>
      <w:r w:rsidR="00C076B7" w:rsidRPr="006D3DBB">
        <w:rPr>
          <w:rFonts w:cs="Calibri"/>
          <w:bCs/>
        </w:rPr>
        <w:t>e</w:t>
      </w:r>
      <w:r w:rsidR="000820B1" w:rsidRPr="006D3DBB">
        <w:rPr>
          <w:rFonts w:cs="Calibri"/>
          <w:bCs/>
        </w:rPr>
        <w:t xml:space="preserve"> </w:t>
      </w:r>
      <w:r w:rsidR="000918C5" w:rsidRPr="006D3DBB">
        <w:rPr>
          <w:rFonts w:cs="Calibri"/>
          <w:bCs/>
        </w:rPr>
        <w:t xml:space="preserve">all of </w:t>
      </w:r>
      <w:r w:rsidR="000820B1" w:rsidRPr="006D3DBB">
        <w:rPr>
          <w:rFonts w:cs="Calibri"/>
          <w:bCs/>
        </w:rPr>
        <w:t>them</w:t>
      </w:r>
      <w:r w:rsidR="00C076B7" w:rsidRPr="006D3DBB">
        <w:rPr>
          <w:rFonts w:cs="Calibri"/>
          <w:bCs/>
        </w:rPr>
        <w:t xml:space="preserve"> at SC because </w:t>
      </w:r>
      <w:r w:rsidR="000820B1" w:rsidRPr="006D3DBB">
        <w:rPr>
          <w:rFonts w:cs="Calibri"/>
          <w:bCs/>
        </w:rPr>
        <w:t xml:space="preserve">most of them </w:t>
      </w:r>
      <w:r w:rsidR="001C149C" w:rsidRPr="006D3DBB">
        <w:rPr>
          <w:rFonts w:cs="Calibri"/>
          <w:bCs/>
        </w:rPr>
        <w:t>were</w:t>
      </w:r>
      <w:r w:rsidR="000820B1" w:rsidRPr="006D3DBB">
        <w:rPr>
          <w:rFonts w:cs="Calibri"/>
          <w:bCs/>
        </w:rPr>
        <w:t xml:space="preserve"> technical and likely be raised at TCC</w:t>
      </w:r>
      <w:r w:rsidR="00C076B7" w:rsidRPr="006D3DBB">
        <w:rPr>
          <w:rFonts w:cs="Calibri"/>
          <w:bCs/>
        </w:rPr>
        <w:t>20</w:t>
      </w:r>
      <w:r w:rsidR="000820B1" w:rsidRPr="006D3DBB">
        <w:rPr>
          <w:rFonts w:cs="Calibri"/>
          <w:bCs/>
        </w:rPr>
        <w:t>.</w:t>
      </w:r>
      <w:r w:rsidR="00DB5BED" w:rsidRPr="006D3DBB">
        <w:rPr>
          <w:rFonts w:cs="Calibri"/>
          <w:bCs/>
        </w:rPr>
        <w:t xml:space="preserve"> </w:t>
      </w:r>
      <w:r w:rsidR="000918C5" w:rsidRPr="006D3DBB">
        <w:rPr>
          <w:rFonts w:cs="Calibri"/>
          <w:bCs/>
        </w:rPr>
        <w:t>But a</w:t>
      </w:r>
      <w:r w:rsidR="000820B1" w:rsidRPr="006D3DBB">
        <w:rPr>
          <w:rFonts w:cs="Calibri"/>
          <w:bCs/>
        </w:rPr>
        <w:t xml:space="preserve">t this stage, </w:t>
      </w:r>
      <w:r w:rsidR="000918C5" w:rsidRPr="006D3DBB">
        <w:rPr>
          <w:rFonts w:cs="Calibri"/>
          <w:bCs/>
        </w:rPr>
        <w:t xml:space="preserve">they </w:t>
      </w:r>
      <w:r w:rsidR="000820B1" w:rsidRPr="006D3DBB">
        <w:rPr>
          <w:rFonts w:cs="Calibri"/>
          <w:bCs/>
        </w:rPr>
        <w:t>would like to flag four of them:</w:t>
      </w:r>
      <w:r w:rsidR="00DB5BED" w:rsidRPr="006D3DBB">
        <w:rPr>
          <w:rFonts w:cs="Calibri"/>
          <w:bCs/>
        </w:rPr>
        <w:t xml:space="preserve"> </w:t>
      </w:r>
    </w:p>
    <w:p w14:paraId="528E5E80" w14:textId="612E935E" w:rsidR="00F400C2" w:rsidRPr="00F65938" w:rsidRDefault="000820B1" w:rsidP="00CA4E61">
      <w:pPr>
        <w:pStyle w:val="WCPFCnormal"/>
        <w:widowControl w:val="0"/>
        <w:numPr>
          <w:ilvl w:val="1"/>
          <w:numId w:val="2"/>
        </w:numPr>
        <w:adjustRightInd w:val="0"/>
        <w:snapToGrid w:val="0"/>
        <w:spacing w:after="0"/>
        <w:ind w:left="720"/>
        <w:contextualSpacing w:val="0"/>
        <w:rPr>
          <w:rFonts w:cs="Calibri"/>
          <w:bCs/>
        </w:rPr>
      </w:pPr>
      <w:r w:rsidRPr="00F65938">
        <w:rPr>
          <w:rFonts w:cs="Calibri"/>
          <w:bCs/>
        </w:rPr>
        <w:t xml:space="preserve">One </w:t>
      </w:r>
      <w:r w:rsidR="001C149C" w:rsidRPr="00F65938">
        <w:rPr>
          <w:rFonts w:cs="Calibri"/>
          <w:bCs/>
        </w:rPr>
        <w:t xml:space="preserve">was </w:t>
      </w:r>
      <w:r w:rsidR="000918C5" w:rsidRPr="00F65938">
        <w:rPr>
          <w:rFonts w:cs="Calibri"/>
          <w:bCs/>
        </w:rPr>
        <w:t xml:space="preserve">about the proposal </w:t>
      </w:r>
      <w:r w:rsidRPr="00F65938">
        <w:rPr>
          <w:rFonts w:cs="Calibri"/>
          <w:bCs/>
        </w:rPr>
        <w:t xml:space="preserve">to ban </w:t>
      </w:r>
      <w:r w:rsidR="006D3DBB">
        <w:rPr>
          <w:rFonts w:cs="Calibri"/>
          <w:bCs/>
        </w:rPr>
        <w:t>the deactivation of buoys without any further consideration</w:t>
      </w:r>
      <w:r w:rsidRPr="00F65938">
        <w:rPr>
          <w:rFonts w:cs="Calibri"/>
          <w:bCs/>
        </w:rPr>
        <w:t xml:space="preserve"> since </w:t>
      </w:r>
      <w:r w:rsidR="00701B32" w:rsidRPr="00F65938">
        <w:rPr>
          <w:rFonts w:cs="Calibri"/>
          <w:bCs/>
        </w:rPr>
        <w:t xml:space="preserve">this could </w:t>
      </w:r>
      <w:r w:rsidRPr="00F65938">
        <w:rPr>
          <w:rFonts w:cs="Calibri"/>
          <w:bCs/>
        </w:rPr>
        <w:t xml:space="preserve">be really problematic for purse seine fleets. An option could be </w:t>
      </w:r>
      <w:r w:rsidR="00701B32" w:rsidRPr="00F65938">
        <w:rPr>
          <w:rFonts w:cs="Calibri"/>
          <w:bCs/>
        </w:rPr>
        <w:t xml:space="preserve">to consider </w:t>
      </w:r>
      <w:r w:rsidRPr="00F65938">
        <w:rPr>
          <w:rFonts w:cs="Calibri"/>
          <w:bCs/>
        </w:rPr>
        <w:t xml:space="preserve">scenarios </w:t>
      </w:r>
      <w:r w:rsidR="00701B32" w:rsidRPr="00F65938">
        <w:rPr>
          <w:rFonts w:cs="Calibri"/>
          <w:bCs/>
        </w:rPr>
        <w:t xml:space="preserve">for </w:t>
      </w:r>
      <w:r w:rsidRPr="00F65938">
        <w:rPr>
          <w:rFonts w:cs="Calibri"/>
          <w:bCs/>
        </w:rPr>
        <w:t xml:space="preserve">deactivation </w:t>
      </w:r>
      <w:r w:rsidR="00701B32" w:rsidRPr="00F65938">
        <w:rPr>
          <w:rFonts w:cs="Calibri"/>
          <w:bCs/>
        </w:rPr>
        <w:t xml:space="preserve">such </w:t>
      </w:r>
      <w:r w:rsidRPr="00F65938">
        <w:rPr>
          <w:rFonts w:cs="Calibri"/>
          <w:bCs/>
        </w:rPr>
        <w:t>as those currently in place in IATTC resolution C-21-04 par</w:t>
      </w:r>
      <w:r w:rsidR="00701B32" w:rsidRPr="00F65938">
        <w:rPr>
          <w:rFonts w:cs="Calibri"/>
          <w:bCs/>
        </w:rPr>
        <w:t>agraph</w:t>
      </w:r>
      <w:r w:rsidRPr="00F65938">
        <w:rPr>
          <w:rFonts w:cs="Calibri"/>
          <w:bCs/>
        </w:rPr>
        <w:t xml:space="preserve"> 20. </w:t>
      </w:r>
      <w:r w:rsidR="00701B32" w:rsidRPr="00F65938">
        <w:rPr>
          <w:rFonts w:cs="Calibri"/>
          <w:bCs/>
        </w:rPr>
        <w:t>Ano</w:t>
      </w:r>
      <w:r w:rsidRPr="00F65938">
        <w:rPr>
          <w:rFonts w:cs="Calibri"/>
          <w:bCs/>
        </w:rPr>
        <w:t xml:space="preserve">ther option </w:t>
      </w:r>
      <w:r w:rsidR="00F400C2" w:rsidRPr="00F65938">
        <w:rPr>
          <w:rFonts w:cs="Calibri"/>
          <w:bCs/>
        </w:rPr>
        <w:t xml:space="preserve">was </w:t>
      </w:r>
      <w:r w:rsidRPr="00F65938">
        <w:rPr>
          <w:rFonts w:cs="Calibri"/>
          <w:bCs/>
        </w:rPr>
        <w:t xml:space="preserve">allowing that, under some circumstances, the buoys </w:t>
      </w:r>
      <w:r w:rsidR="002F6C67" w:rsidRPr="00F65938">
        <w:rPr>
          <w:rFonts w:cs="Calibri"/>
          <w:bCs/>
        </w:rPr>
        <w:t xml:space="preserve">could </w:t>
      </w:r>
      <w:r w:rsidRPr="00F65938">
        <w:rPr>
          <w:rFonts w:cs="Calibri"/>
          <w:bCs/>
        </w:rPr>
        <w:t>stop transmitting information to the vessel but transmit information to the CPC or WCPFC at a lower frequency.</w:t>
      </w:r>
      <w:r w:rsidR="00DB5BED" w:rsidRPr="00F65938">
        <w:rPr>
          <w:rFonts w:cs="Calibri"/>
          <w:bCs/>
        </w:rPr>
        <w:t xml:space="preserve"> </w:t>
      </w:r>
    </w:p>
    <w:p w14:paraId="2FF46BDC" w14:textId="77777777" w:rsidR="00660F55" w:rsidRPr="00F65938" w:rsidRDefault="002F6C67" w:rsidP="00CA4E61">
      <w:pPr>
        <w:pStyle w:val="WCPFCnormal"/>
        <w:widowControl w:val="0"/>
        <w:numPr>
          <w:ilvl w:val="1"/>
          <w:numId w:val="2"/>
        </w:numPr>
        <w:adjustRightInd w:val="0"/>
        <w:snapToGrid w:val="0"/>
        <w:spacing w:after="0"/>
        <w:ind w:left="720"/>
        <w:contextualSpacing w:val="0"/>
        <w:rPr>
          <w:rFonts w:cs="Calibri"/>
          <w:bCs/>
        </w:rPr>
      </w:pPr>
      <w:r w:rsidRPr="00F65938">
        <w:rPr>
          <w:rFonts w:cs="Calibri"/>
          <w:bCs/>
        </w:rPr>
        <w:t xml:space="preserve">The EU </w:t>
      </w:r>
      <w:r w:rsidR="000820B1" w:rsidRPr="00F65938">
        <w:rPr>
          <w:rFonts w:cs="Calibri"/>
          <w:bCs/>
        </w:rPr>
        <w:t xml:space="preserve">also </w:t>
      </w:r>
      <w:r w:rsidRPr="00F65938">
        <w:rPr>
          <w:rFonts w:cs="Calibri"/>
          <w:bCs/>
        </w:rPr>
        <w:t xml:space="preserve">had </w:t>
      </w:r>
      <w:r w:rsidR="000820B1" w:rsidRPr="00F65938">
        <w:rPr>
          <w:rFonts w:cs="Calibri"/>
          <w:bCs/>
        </w:rPr>
        <w:t xml:space="preserve">some doubts about </w:t>
      </w:r>
      <w:r w:rsidRPr="00F65938">
        <w:rPr>
          <w:rFonts w:cs="Calibri"/>
          <w:bCs/>
        </w:rPr>
        <w:t xml:space="preserve">some of the </w:t>
      </w:r>
      <w:r w:rsidR="000820B1" w:rsidRPr="00F65938">
        <w:rPr>
          <w:rFonts w:cs="Calibri"/>
          <w:bCs/>
        </w:rPr>
        <w:t xml:space="preserve">deadlines, </w:t>
      </w:r>
      <w:r w:rsidRPr="00F65938">
        <w:rPr>
          <w:rFonts w:cs="Calibri"/>
          <w:bCs/>
        </w:rPr>
        <w:t xml:space="preserve">such as </w:t>
      </w:r>
      <w:r w:rsidR="000820B1" w:rsidRPr="00F65938">
        <w:rPr>
          <w:rFonts w:cs="Calibri"/>
          <w:bCs/>
        </w:rPr>
        <w:t>the feasibility of requesting historical data by January 2025, given the amount of data to be provided</w:t>
      </w:r>
      <w:r w:rsidR="00DB5BED" w:rsidRPr="00F65938">
        <w:rPr>
          <w:rFonts w:cs="Calibri"/>
          <w:bCs/>
        </w:rPr>
        <w:t xml:space="preserve">. </w:t>
      </w:r>
    </w:p>
    <w:p w14:paraId="33778026" w14:textId="77777777" w:rsidR="00660F55" w:rsidRPr="00F65938" w:rsidRDefault="002F6C67" w:rsidP="00CA4E61">
      <w:pPr>
        <w:pStyle w:val="WCPFCnormal"/>
        <w:widowControl w:val="0"/>
        <w:numPr>
          <w:ilvl w:val="1"/>
          <w:numId w:val="2"/>
        </w:numPr>
        <w:adjustRightInd w:val="0"/>
        <w:snapToGrid w:val="0"/>
        <w:spacing w:after="0"/>
        <w:ind w:left="720"/>
        <w:contextualSpacing w:val="0"/>
        <w:rPr>
          <w:rFonts w:cs="Calibri"/>
          <w:bCs/>
        </w:rPr>
      </w:pPr>
      <w:r w:rsidRPr="00F65938">
        <w:rPr>
          <w:rFonts w:cs="Calibri"/>
          <w:bCs/>
        </w:rPr>
        <w:t xml:space="preserve">They </w:t>
      </w:r>
      <w:r w:rsidR="000820B1" w:rsidRPr="00F65938">
        <w:rPr>
          <w:rFonts w:cs="Calibri"/>
          <w:bCs/>
        </w:rPr>
        <w:t xml:space="preserve">strongly supported the harmonization of WCPFC and IATTC FAD logbooks for several reasons, but that </w:t>
      </w:r>
      <w:r w:rsidRPr="00F65938">
        <w:rPr>
          <w:rFonts w:cs="Calibri"/>
          <w:bCs/>
        </w:rPr>
        <w:t xml:space="preserve">was </w:t>
      </w:r>
      <w:r w:rsidR="000820B1" w:rsidRPr="00F65938">
        <w:rPr>
          <w:rFonts w:cs="Calibri"/>
          <w:bCs/>
        </w:rPr>
        <w:t xml:space="preserve">something </w:t>
      </w:r>
      <w:r w:rsidR="007C1B19" w:rsidRPr="00F65938">
        <w:rPr>
          <w:rFonts w:cs="Calibri"/>
          <w:bCs/>
        </w:rPr>
        <w:t xml:space="preserve">they had </w:t>
      </w:r>
      <w:r w:rsidR="000820B1" w:rsidRPr="00F65938">
        <w:rPr>
          <w:rFonts w:cs="Calibri"/>
          <w:bCs/>
        </w:rPr>
        <w:t>already raised.</w:t>
      </w:r>
      <w:r w:rsidR="00DB5BED" w:rsidRPr="00F65938">
        <w:rPr>
          <w:rFonts w:cs="Calibri"/>
          <w:bCs/>
        </w:rPr>
        <w:t xml:space="preserve"> </w:t>
      </w:r>
    </w:p>
    <w:p w14:paraId="39186EB6" w14:textId="77777777" w:rsidR="00FE255F" w:rsidRDefault="000820B1" w:rsidP="00CA4E61">
      <w:pPr>
        <w:pStyle w:val="WCPFCnormal"/>
        <w:widowControl w:val="0"/>
        <w:numPr>
          <w:ilvl w:val="1"/>
          <w:numId w:val="2"/>
        </w:numPr>
        <w:adjustRightInd w:val="0"/>
        <w:snapToGrid w:val="0"/>
        <w:spacing w:after="0"/>
        <w:ind w:left="720"/>
        <w:contextualSpacing w:val="0"/>
        <w:rPr>
          <w:rFonts w:cs="Calibri"/>
          <w:bCs/>
        </w:rPr>
      </w:pPr>
      <w:r w:rsidRPr="00F65938">
        <w:rPr>
          <w:rFonts w:cs="Calibri"/>
          <w:bCs/>
        </w:rPr>
        <w:t xml:space="preserve">Finally, </w:t>
      </w:r>
      <w:r w:rsidR="007C1B19" w:rsidRPr="00F65938">
        <w:rPr>
          <w:rFonts w:cs="Calibri"/>
          <w:bCs/>
        </w:rPr>
        <w:t xml:space="preserve">they </w:t>
      </w:r>
      <w:r w:rsidRPr="00F65938">
        <w:rPr>
          <w:rFonts w:cs="Calibri"/>
          <w:bCs/>
        </w:rPr>
        <w:t xml:space="preserve">mentioned </w:t>
      </w:r>
      <w:r w:rsidR="007C1B19" w:rsidRPr="00F65938">
        <w:rPr>
          <w:rFonts w:cs="Calibri"/>
          <w:bCs/>
        </w:rPr>
        <w:t xml:space="preserve">their </w:t>
      </w:r>
      <w:r w:rsidRPr="00F65938">
        <w:rPr>
          <w:rFonts w:cs="Calibri"/>
          <w:bCs/>
        </w:rPr>
        <w:t>concern about the suggestion to incentiv</w:t>
      </w:r>
      <w:r w:rsidR="00E86FE2" w:rsidRPr="00F65938">
        <w:rPr>
          <w:rFonts w:cs="Calibri"/>
          <w:bCs/>
        </w:rPr>
        <w:t>ise</w:t>
      </w:r>
      <w:r w:rsidRPr="00F65938">
        <w:rPr>
          <w:rFonts w:cs="Calibri"/>
          <w:bCs/>
        </w:rPr>
        <w:t xml:space="preserve"> the use of biodegradable FADs by allowing </w:t>
      </w:r>
      <w:r w:rsidR="007C1B19" w:rsidRPr="00F65938">
        <w:rPr>
          <w:rFonts w:cs="Calibri"/>
          <w:bCs/>
        </w:rPr>
        <w:t xml:space="preserve">their </w:t>
      </w:r>
      <w:r w:rsidRPr="00F65938">
        <w:rPr>
          <w:rFonts w:cs="Calibri"/>
          <w:bCs/>
        </w:rPr>
        <w:t>use during the closures, because it could affect the performance of the CMM and also have MCS implications.</w:t>
      </w:r>
      <w:r w:rsidR="00DB5BED" w:rsidRPr="00F65938">
        <w:rPr>
          <w:rFonts w:cs="Calibri"/>
          <w:bCs/>
        </w:rPr>
        <w:t xml:space="preserve"> </w:t>
      </w:r>
    </w:p>
    <w:p w14:paraId="6EA5C39B" w14:textId="5FFE47E1" w:rsidR="004A40FD" w:rsidRPr="00F65938" w:rsidRDefault="00191DD8" w:rsidP="00CA4E61">
      <w:pPr>
        <w:pStyle w:val="WCPFCnormal"/>
        <w:widowControl w:val="0"/>
        <w:numPr>
          <w:ilvl w:val="0"/>
          <w:numId w:val="0"/>
        </w:numPr>
        <w:adjustRightInd w:val="0"/>
        <w:snapToGrid w:val="0"/>
        <w:spacing w:after="0"/>
        <w:contextualSpacing w:val="0"/>
        <w:rPr>
          <w:rFonts w:cs="Calibri"/>
          <w:bCs/>
        </w:rPr>
      </w:pPr>
      <w:r w:rsidRPr="00F65938">
        <w:rPr>
          <w:rFonts w:cs="Calibri"/>
          <w:bCs/>
        </w:rPr>
        <w:t xml:space="preserve">They </w:t>
      </w:r>
      <w:r w:rsidR="000820B1" w:rsidRPr="00F65938">
        <w:rPr>
          <w:rFonts w:cs="Calibri"/>
          <w:bCs/>
        </w:rPr>
        <w:t>agree</w:t>
      </w:r>
      <w:r w:rsidRPr="00F65938">
        <w:rPr>
          <w:rFonts w:cs="Calibri"/>
          <w:bCs/>
        </w:rPr>
        <w:t>d</w:t>
      </w:r>
      <w:r w:rsidR="000820B1" w:rsidRPr="00F65938">
        <w:rPr>
          <w:rFonts w:cs="Calibri"/>
          <w:bCs/>
        </w:rPr>
        <w:t xml:space="preserve"> with the chair</w:t>
      </w:r>
      <w:r w:rsidRPr="00F65938">
        <w:rPr>
          <w:rFonts w:cs="Calibri"/>
          <w:bCs/>
        </w:rPr>
        <w:t>’s</w:t>
      </w:r>
      <w:r w:rsidR="000820B1" w:rsidRPr="00F65938">
        <w:rPr>
          <w:rFonts w:cs="Calibri"/>
          <w:bCs/>
        </w:rPr>
        <w:t xml:space="preserve"> proposal </w:t>
      </w:r>
      <w:r w:rsidRPr="00F65938">
        <w:rPr>
          <w:rFonts w:cs="Calibri"/>
          <w:bCs/>
        </w:rPr>
        <w:t xml:space="preserve">for </w:t>
      </w:r>
      <w:r w:rsidR="000820B1" w:rsidRPr="00F65938">
        <w:rPr>
          <w:rFonts w:cs="Calibri"/>
          <w:bCs/>
        </w:rPr>
        <w:t>holding a physical meeting in 2025 and agree</w:t>
      </w:r>
      <w:r w:rsidRPr="00F65938">
        <w:rPr>
          <w:rFonts w:cs="Calibri"/>
          <w:bCs/>
        </w:rPr>
        <w:t>d</w:t>
      </w:r>
      <w:r w:rsidR="000820B1" w:rsidRPr="00F65938">
        <w:rPr>
          <w:rFonts w:cs="Calibri"/>
          <w:bCs/>
        </w:rPr>
        <w:t xml:space="preserve"> with the previous proposal of holding it back</w:t>
      </w:r>
      <w:r w:rsidRPr="00F65938">
        <w:rPr>
          <w:rFonts w:cs="Calibri"/>
          <w:bCs/>
        </w:rPr>
        <w:t>-</w:t>
      </w:r>
      <w:r w:rsidR="000820B1" w:rsidRPr="00F65938">
        <w:rPr>
          <w:rFonts w:cs="Calibri"/>
          <w:bCs/>
        </w:rPr>
        <w:t>to</w:t>
      </w:r>
      <w:r w:rsidRPr="00F65938">
        <w:rPr>
          <w:rFonts w:cs="Calibri"/>
          <w:bCs/>
        </w:rPr>
        <w:t>-</w:t>
      </w:r>
      <w:r w:rsidR="000820B1" w:rsidRPr="00F65938">
        <w:rPr>
          <w:rFonts w:cs="Calibri"/>
          <w:bCs/>
        </w:rPr>
        <w:t xml:space="preserve">back with a meeting of a </w:t>
      </w:r>
      <w:r w:rsidR="00272519" w:rsidRPr="00F65938">
        <w:rPr>
          <w:rFonts w:cs="Calibri"/>
          <w:bCs/>
        </w:rPr>
        <w:t xml:space="preserve">regular </w:t>
      </w:r>
      <w:r w:rsidR="000820B1" w:rsidRPr="00F65938">
        <w:rPr>
          <w:rFonts w:cs="Calibri"/>
          <w:bCs/>
        </w:rPr>
        <w:t>subsidiary body.</w:t>
      </w:r>
      <w:r w:rsidR="00E608F3" w:rsidRPr="00F65938">
        <w:rPr>
          <w:rFonts w:cs="Calibri"/>
          <w:bCs/>
        </w:rPr>
        <w:t xml:space="preserve"> </w:t>
      </w:r>
    </w:p>
    <w:p w14:paraId="1EDB9B18" w14:textId="77777777" w:rsidR="001001A4" w:rsidRPr="00F65938" w:rsidRDefault="001001A4"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tblLook w:val="04A0" w:firstRow="1" w:lastRow="0" w:firstColumn="1" w:lastColumn="0" w:noHBand="0" w:noVBand="1"/>
      </w:tblPr>
      <w:tblGrid>
        <w:gridCol w:w="9350"/>
      </w:tblGrid>
      <w:tr w:rsidR="002C078E" w:rsidRPr="00F65938" w14:paraId="0B51F520" w14:textId="77777777" w:rsidTr="000A7486">
        <w:tc>
          <w:tcPr>
            <w:tcW w:w="5000" w:type="pct"/>
            <w:shd w:val="clear" w:color="auto" w:fill="F2F2F2" w:themeFill="background1" w:themeFillShade="F2"/>
          </w:tcPr>
          <w:p w14:paraId="3CA933A2" w14:textId="77777777"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the priority tasks for the FADMO-IWG are technical, complex and interconnected and </w:t>
            </w:r>
            <w:r w:rsidRPr="00F65938">
              <w:rPr>
                <w:rFonts w:cs="Calibri"/>
                <w:b/>
                <w:bCs/>
              </w:rPr>
              <w:t>SC20 further supported the suggestion of the FADMO-IWG on physical meeting of the FADMO-IWG in 2025 back-to-back with TCC to reduce meeting cost.</w:t>
            </w:r>
            <w:r w:rsidRPr="00F65938">
              <w:rPr>
                <w:rFonts w:cs="Calibri"/>
              </w:rPr>
              <w:t xml:space="preserve"> </w:t>
            </w:r>
          </w:p>
          <w:p w14:paraId="422E9782" w14:textId="77777777" w:rsidR="001001A4" w:rsidRPr="00F65938" w:rsidRDefault="001001A4" w:rsidP="00CA4E61">
            <w:pPr>
              <w:pStyle w:val="WCPFCnormal"/>
              <w:widowControl w:val="0"/>
              <w:numPr>
                <w:ilvl w:val="0"/>
                <w:numId w:val="0"/>
              </w:numPr>
              <w:adjustRightInd w:val="0"/>
              <w:snapToGrid w:val="0"/>
              <w:spacing w:after="0"/>
              <w:contextualSpacing w:val="0"/>
              <w:rPr>
                <w:rFonts w:cs="Calibri"/>
              </w:rPr>
            </w:pPr>
          </w:p>
          <w:p w14:paraId="10771EE9" w14:textId="77777777" w:rsidR="001001A4"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b/>
                <w:bCs/>
              </w:rPr>
              <w:t>SC20 suggested prioritizing work on i) requirements for the transmission of satellite buoy data; ii) developing a WCPFC FAD logbook; and iii) FAD recovery program/strategies</w:t>
            </w:r>
            <w:r w:rsidRPr="00F65938">
              <w:rPr>
                <w:rFonts w:cs="Calibri"/>
              </w:rPr>
              <w:t xml:space="preserve">. </w:t>
            </w:r>
          </w:p>
          <w:p w14:paraId="44E98B77" w14:textId="77777777" w:rsidR="001001A4" w:rsidRPr="00F65938" w:rsidRDefault="001001A4" w:rsidP="00CA4E61">
            <w:pPr>
              <w:pStyle w:val="WCPFCnormal"/>
              <w:widowControl w:val="0"/>
              <w:numPr>
                <w:ilvl w:val="0"/>
                <w:numId w:val="0"/>
              </w:numPr>
              <w:adjustRightInd w:val="0"/>
              <w:snapToGrid w:val="0"/>
              <w:spacing w:after="0"/>
              <w:contextualSpacing w:val="0"/>
              <w:rPr>
                <w:rFonts w:cs="Calibri"/>
              </w:rPr>
            </w:pPr>
          </w:p>
          <w:p w14:paraId="0363160F" w14:textId="37773776" w:rsidR="002C078E" w:rsidRPr="00F65938" w:rsidRDefault="001001A4"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requested the FADMO-IWG to further discuss issues related to i) buoy deactivation </w:t>
            </w:r>
            <w:r w:rsidRPr="00F65938">
              <w:rPr>
                <w:rFonts w:cs="Calibri"/>
                <w:b/>
                <w:bCs/>
              </w:rPr>
              <w:lastRenderedPageBreak/>
              <w:t>scenarios; ii) submission deadline for historical data gaps on FAD buoy data transmission; iii) harmonization with existing IATTC logbook and PNA logbook; and iv) incentivizing the use of biodegradable FADs</w:t>
            </w:r>
            <w:r w:rsidRPr="00F65938">
              <w:rPr>
                <w:rFonts w:cs="Calibri"/>
              </w:rPr>
              <w:t xml:space="preserve">. </w:t>
            </w:r>
          </w:p>
        </w:tc>
      </w:tr>
    </w:tbl>
    <w:p w14:paraId="2B629DC4" w14:textId="77777777" w:rsidR="00B74786" w:rsidRPr="00F65938" w:rsidRDefault="00B74786" w:rsidP="00CA4E61">
      <w:pPr>
        <w:widowControl w:val="0"/>
        <w:adjustRightInd w:val="0"/>
        <w:snapToGrid w:val="0"/>
        <w:ind w:left="0" w:right="0" w:firstLine="0"/>
        <w:rPr>
          <w:b/>
          <w:bCs/>
        </w:rPr>
      </w:pPr>
    </w:p>
    <w:p w14:paraId="0884997E" w14:textId="77777777" w:rsidR="00022AD6" w:rsidRPr="00F65938" w:rsidRDefault="00F64A73" w:rsidP="00CA4E61">
      <w:pPr>
        <w:pStyle w:val="Heading2"/>
        <w:keepNext w:val="0"/>
        <w:keepLines w:val="0"/>
        <w:widowControl w:val="0"/>
      </w:pPr>
      <w:bookmarkStart w:id="129" w:name="_Toc177975613"/>
      <w:r w:rsidRPr="00F65938">
        <w:t xml:space="preserve">6.3 </w:t>
      </w:r>
      <w:r w:rsidRPr="00F65938">
        <w:tab/>
        <w:t>Bycatch management</w:t>
      </w:r>
      <w:bookmarkEnd w:id="129"/>
      <w:r w:rsidRPr="00F65938">
        <w:t xml:space="preserve"> </w:t>
      </w:r>
    </w:p>
    <w:p w14:paraId="777540BB" w14:textId="77777777" w:rsidR="007A082C" w:rsidRPr="00F65938" w:rsidRDefault="007A082C" w:rsidP="00CA4E61">
      <w:pPr>
        <w:widowControl w:val="0"/>
        <w:adjustRightInd w:val="0"/>
        <w:snapToGrid w:val="0"/>
        <w:ind w:left="-5" w:right="0"/>
      </w:pPr>
    </w:p>
    <w:p w14:paraId="62013CE8" w14:textId="6ED4DED3" w:rsidR="00022AD6" w:rsidRDefault="00F64A73" w:rsidP="00CA4E61">
      <w:pPr>
        <w:pStyle w:val="Heading3"/>
        <w:keepNext w:val="0"/>
        <w:keepLines w:val="0"/>
        <w:widowControl w:val="0"/>
      </w:pPr>
      <w:bookmarkStart w:id="130" w:name="_Toc177975614"/>
      <w:r w:rsidRPr="00F65938">
        <w:t xml:space="preserve">6.3.1 </w:t>
      </w:r>
      <w:r w:rsidR="00F37CC5" w:rsidRPr="00F65938">
        <w:tab/>
      </w:r>
      <w:r w:rsidRPr="00F65938">
        <w:t>Bycatch Management Information System</w:t>
      </w:r>
      <w:bookmarkEnd w:id="130"/>
      <w:r w:rsidRPr="00F65938">
        <w:t xml:space="preserve"> </w:t>
      </w:r>
    </w:p>
    <w:p w14:paraId="3BDC6BB8" w14:textId="77777777" w:rsidR="008B73FE" w:rsidRPr="008B73FE" w:rsidRDefault="008B73FE" w:rsidP="008B73FE"/>
    <w:p w14:paraId="648A6AB8" w14:textId="2B8E5CB5" w:rsidR="00022AD6" w:rsidRPr="00F65938" w:rsidRDefault="00683052" w:rsidP="008B73FE">
      <w:pPr>
        <w:pStyle w:val="WCPFCnormal"/>
        <w:widowControl w:val="0"/>
        <w:adjustRightInd w:val="0"/>
        <w:snapToGrid w:val="0"/>
        <w:spacing w:after="0"/>
        <w:ind w:left="0" w:firstLine="0"/>
        <w:contextualSpacing w:val="0"/>
        <w:rPr>
          <w:rFonts w:cs="Calibri"/>
        </w:rPr>
      </w:pPr>
      <w:r w:rsidRPr="00F65938">
        <w:rPr>
          <w:rFonts w:cs="Calibri"/>
          <w:bCs/>
        </w:rPr>
        <w:t xml:space="preserve">Information paper </w:t>
      </w:r>
      <w:hyperlink r:id="rId804">
        <w:r w:rsidR="00F64A73" w:rsidRPr="00F65938">
          <w:rPr>
            <w:rFonts w:cs="Calibri"/>
            <w:bCs/>
            <w:color w:val="0000FF"/>
            <w:u w:val="single" w:color="0000FF"/>
          </w:rPr>
          <w:t>SC20</w:t>
        </w:r>
      </w:hyperlink>
      <w:hyperlink r:id="rId805">
        <w:r w:rsidR="00F64A73" w:rsidRPr="00F65938">
          <w:rPr>
            <w:rFonts w:cs="Calibri"/>
            <w:bCs/>
            <w:color w:val="0000FF"/>
            <w:u w:val="single" w:color="0000FF"/>
          </w:rPr>
          <w:t>-</w:t>
        </w:r>
      </w:hyperlink>
      <w:hyperlink r:id="rId806">
        <w:r w:rsidR="00F64A73" w:rsidRPr="00F65938">
          <w:rPr>
            <w:rFonts w:cs="Calibri"/>
            <w:bCs/>
            <w:color w:val="0000FF"/>
            <w:u w:val="single" w:color="0000FF"/>
          </w:rPr>
          <w:t>EB</w:t>
        </w:r>
      </w:hyperlink>
      <w:hyperlink r:id="rId807">
        <w:r w:rsidR="00F64A73" w:rsidRPr="00F65938">
          <w:rPr>
            <w:rFonts w:cs="Calibri"/>
            <w:bCs/>
            <w:color w:val="0000FF"/>
            <w:u w:val="single" w:color="0000FF"/>
          </w:rPr>
          <w:t>-</w:t>
        </w:r>
      </w:hyperlink>
      <w:hyperlink r:id="rId808">
        <w:r w:rsidR="00F64A73" w:rsidRPr="00F65938">
          <w:rPr>
            <w:rFonts w:cs="Calibri"/>
            <w:bCs/>
            <w:color w:val="0000FF"/>
            <w:u w:val="single" w:color="0000FF"/>
          </w:rPr>
          <w:t>IP</w:t>
        </w:r>
      </w:hyperlink>
      <w:hyperlink r:id="rId809">
        <w:r w:rsidR="00F64A73" w:rsidRPr="00F65938">
          <w:rPr>
            <w:rFonts w:cs="Calibri"/>
            <w:bCs/>
            <w:color w:val="0000FF"/>
            <w:u w:val="single" w:color="0000FF"/>
          </w:rPr>
          <w:t>-</w:t>
        </w:r>
      </w:hyperlink>
      <w:hyperlink r:id="rId810">
        <w:r w:rsidR="00F64A73" w:rsidRPr="00F65938">
          <w:rPr>
            <w:rFonts w:cs="Calibri"/>
            <w:bCs/>
            <w:color w:val="0000FF"/>
            <w:u w:val="single" w:color="0000FF"/>
          </w:rPr>
          <w:t>04</w:t>
        </w:r>
      </w:hyperlink>
      <w:hyperlink r:id="rId811">
        <w:r w:rsidR="00F64A73" w:rsidRPr="00F65938">
          <w:rPr>
            <w:rFonts w:cs="Calibri"/>
            <w:bCs/>
          </w:rPr>
          <w:t xml:space="preserve"> </w:t>
        </w:r>
      </w:hyperlink>
      <w:r w:rsidRPr="00F65938">
        <w:rPr>
          <w:rFonts w:cs="Calibri"/>
          <w:bCs/>
        </w:rPr>
        <w:t>was taken as read and not discussed.</w:t>
      </w:r>
    </w:p>
    <w:p w14:paraId="2A018BEA" w14:textId="77777777" w:rsidR="007A082C" w:rsidRPr="00F65938" w:rsidRDefault="007A082C" w:rsidP="00CA4E61">
      <w:pPr>
        <w:widowControl w:val="0"/>
        <w:adjustRightInd w:val="0"/>
        <w:snapToGrid w:val="0"/>
        <w:ind w:left="-5" w:right="0"/>
      </w:pPr>
    </w:p>
    <w:p w14:paraId="2D2CF7E7" w14:textId="68413E57" w:rsidR="00022AD6" w:rsidRPr="00F65938" w:rsidRDefault="00F64A73" w:rsidP="00CA4E61">
      <w:pPr>
        <w:pStyle w:val="Heading3"/>
        <w:keepNext w:val="0"/>
        <w:keepLines w:val="0"/>
        <w:widowControl w:val="0"/>
      </w:pPr>
      <w:bookmarkStart w:id="131" w:name="_Toc177975615"/>
      <w:r w:rsidRPr="00F65938">
        <w:t xml:space="preserve">6.3.2 </w:t>
      </w:r>
      <w:r w:rsidR="00F37CC5" w:rsidRPr="00F65938">
        <w:tab/>
      </w:r>
      <w:r w:rsidRPr="00F65938">
        <w:t>Bycatch Assessment and Management</w:t>
      </w:r>
      <w:bookmarkEnd w:id="131"/>
      <w:r w:rsidRPr="00F65938">
        <w:t xml:space="preserve"> </w:t>
      </w:r>
    </w:p>
    <w:p w14:paraId="566E25F5" w14:textId="5098A279" w:rsidR="00022AD6" w:rsidRPr="00F65938" w:rsidRDefault="005B7FC8" w:rsidP="00CA4E61">
      <w:pPr>
        <w:widowControl w:val="0"/>
        <w:adjustRightInd w:val="0"/>
        <w:snapToGrid w:val="0"/>
        <w:ind w:right="0"/>
      </w:pPr>
      <w:r w:rsidRPr="00F65938">
        <w:rPr>
          <w:bCs/>
        </w:rPr>
        <w:t xml:space="preserve">Information Papers: </w:t>
      </w:r>
      <w:hyperlink r:id="rId812">
        <w:r w:rsidR="00F64A73" w:rsidRPr="00F65938">
          <w:rPr>
            <w:bCs/>
            <w:color w:val="0000FF"/>
            <w:u w:val="single" w:color="0000FF"/>
          </w:rPr>
          <w:t>SC20</w:t>
        </w:r>
      </w:hyperlink>
      <w:hyperlink r:id="rId813">
        <w:r w:rsidR="00F64A73" w:rsidRPr="00F65938">
          <w:rPr>
            <w:bCs/>
            <w:color w:val="0000FF"/>
            <w:u w:val="single" w:color="0000FF"/>
          </w:rPr>
          <w:t>-</w:t>
        </w:r>
      </w:hyperlink>
      <w:hyperlink r:id="rId814">
        <w:r w:rsidR="00F64A73" w:rsidRPr="00F65938">
          <w:rPr>
            <w:bCs/>
            <w:color w:val="0000FF"/>
            <w:u w:val="single" w:color="0000FF"/>
          </w:rPr>
          <w:t>EB</w:t>
        </w:r>
      </w:hyperlink>
      <w:hyperlink r:id="rId815">
        <w:r w:rsidR="00F64A73" w:rsidRPr="00F65938">
          <w:rPr>
            <w:bCs/>
            <w:color w:val="0000FF"/>
            <w:u w:val="single" w:color="0000FF"/>
          </w:rPr>
          <w:t>-</w:t>
        </w:r>
      </w:hyperlink>
      <w:hyperlink r:id="rId816">
        <w:r w:rsidR="00F64A73" w:rsidRPr="00F65938">
          <w:rPr>
            <w:bCs/>
            <w:color w:val="0000FF"/>
            <w:u w:val="single" w:color="0000FF"/>
          </w:rPr>
          <w:t>IP</w:t>
        </w:r>
      </w:hyperlink>
      <w:hyperlink r:id="rId817">
        <w:r w:rsidR="00F64A73" w:rsidRPr="00F65938">
          <w:rPr>
            <w:bCs/>
            <w:color w:val="0000FF"/>
            <w:u w:val="single" w:color="0000FF"/>
          </w:rPr>
          <w:t>-</w:t>
        </w:r>
      </w:hyperlink>
      <w:hyperlink r:id="rId818">
        <w:r w:rsidR="00F64A73" w:rsidRPr="00F65938">
          <w:rPr>
            <w:bCs/>
            <w:color w:val="0000FF"/>
            <w:u w:val="single" w:color="0000FF"/>
          </w:rPr>
          <w:t>05</w:t>
        </w:r>
      </w:hyperlink>
      <w:r w:rsidRPr="00F65938">
        <w:rPr>
          <w:rFonts w:eastAsia="Times New Roman"/>
          <w:bCs/>
          <w:color w:val="0000FF"/>
        </w:rPr>
        <w:t xml:space="preserve">, </w:t>
      </w:r>
      <w:hyperlink r:id="rId819">
        <w:r w:rsidR="00F64A73" w:rsidRPr="00F65938">
          <w:rPr>
            <w:bCs/>
            <w:color w:val="0000FF"/>
            <w:u w:val="single" w:color="0000FF"/>
          </w:rPr>
          <w:t>SC20</w:t>
        </w:r>
      </w:hyperlink>
      <w:hyperlink r:id="rId820">
        <w:r w:rsidR="00F64A73" w:rsidRPr="00F65938">
          <w:rPr>
            <w:bCs/>
            <w:color w:val="0000FF"/>
            <w:u w:val="single" w:color="0000FF"/>
          </w:rPr>
          <w:t>-</w:t>
        </w:r>
      </w:hyperlink>
      <w:hyperlink r:id="rId821">
        <w:r w:rsidR="00F64A73" w:rsidRPr="00F65938">
          <w:rPr>
            <w:bCs/>
            <w:color w:val="0000FF"/>
            <w:u w:val="single" w:color="0000FF"/>
          </w:rPr>
          <w:t>EB</w:t>
        </w:r>
      </w:hyperlink>
      <w:hyperlink r:id="rId822">
        <w:r w:rsidR="00F64A73" w:rsidRPr="00F65938">
          <w:rPr>
            <w:bCs/>
            <w:color w:val="0000FF"/>
            <w:u w:val="single" w:color="0000FF"/>
          </w:rPr>
          <w:t>-</w:t>
        </w:r>
      </w:hyperlink>
      <w:hyperlink r:id="rId823">
        <w:r w:rsidR="00F64A73" w:rsidRPr="00F65938">
          <w:rPr>
            <w:bCs/>
            <w:color w:val="0000FF"/>
            <w:u w:val="single" w:color="0000FF"/>
          </w:rPr>
          <w:t>IP</w:t>
        </w:r>
      </w:hyperlink>
      <w:hyperlink r:id="rId824">
        <w:r w:rsidR="00F64A73" w:rsidRPr="00F65938">
          <w:rPr>
            <w:bCs/>
            <w:color w:val="0000FF"/>
            <w:u w:val="single" w:color="0000FF"/>
          </w:rPr>
          <w:t>-</w:t>
        </w:r>
      </w:hyperlink>
      <w:hyperlink r:id="rId825">
        <w:r w:rsidR="00F64A73" w:rsidRPr="00F65938">
          <w:rPr>
            <w:bCs/>
            <w:color w:val="0000FF"/>
            <w:u w:val="single" w:color="0000FF"/>
          </w:rPr>
          <w:t>19</w:t>
        </w:r>
      </w:hyperlink>
      <w:r w:rsidR="00517BE4" w:rsidRPr="00F65938">
        <w:rPr>
          <w:bCs/>
          <w:color w:val="0000FF"/>
          <w:u w:color="0000FF"/>
        </w:rPr>
        <w:t xml:space="preserve">, </w:t>
      </w:r>
      <w:hyperlink r:id="rId826">
        <w:r w:rsidR="00F64A73" w:rsidRPr="00F65938">
          <w:rPr>
            <w:bCs/>
            <w:color w:val="0000FF"/>
            <w:u w:val="single" w:color="0000FF"/>
          </w:rPr>
          <w:t>SC20</w:t>
        </w:r>
      </w:hyperlink>
      <w:hyperlink r:id="rId827">
        <w:r w:rsidR="00F64A73" w:rsidRPr="00F65938">
          <w:rPr>
            <w:bCs/>
            <w:color w:val="0000FF"/>
            <w:u w:val="single" w:color="0000FF"/>
          </w:rPr>
          <w:t>-</w:t>
        </w:r>
      </w:hyperlink>
      <w:hyperlink r:id="rId828">
        <w:r w:rsidR="00F64A73" w:rsidRPr="00F65938">
          <w:rPr>
            <w:bCs/>
            <w:color w:val="0000FF"/>
            <w:u w:val="single" w:color="0000FF"/>
          </w:rPr>
          <w:t>EB</w:t>
        </w:r>
      </w:hyperlink>
      <w:hyperlink r:id="rId829">
        <w:r w:rsidR="00F64A73" w:rsidRPr="00F65938">
          <w:rPr>
            <w:bCs/>
            <w:color w:val="0000FF"/>
            <w:u w:val="single" w:color="0000FF"/>
          </w:rPr>
          <w:t>-</w:t>
        </w:r>
      </w:hyperlink>
      <w:hyperlink r:id="rId830">
        <w:r w:rsidR="00F64A73" w:rsidRPr="00F65938">
          <w:rPr>
            <w:bCs/>
            <w:color w:val="0000FF"/>
            <w:u w:val="single" w:color="0000FF"/>
          </w:rPr>
          <w:t>IP</w:t>
        </w:r>
      </w:hyperlink>
      <w:hyperlink r:id="rId831">
        <w:r w:rsidR="00F64A73" w:rsidRPr="00F65938">
          <w:rPr>
            <w:bCs/>
            <w:color w:val="0000FF"/>
            <w:u w:val="single" w:color="0000FF"/>
          </w:rPr>
          <w:t>-</w:t>
        </w:r>
      </w:hyperlink>
      <w:hyperlink r:id="rId832">
        <w:r w:rsidR="00F64A73" w:rsidRPr="00F65938">
          <w:rPr>
            <w:bCs/>
            <w:color w:val="0000FF"/>
            <w:u w:val="single" w:color="0000FF"/>
          </w:rPr>
          <w:t>07</w:t>
        </w:r>
      </w:hyperlink>
      <w:r w:rsidR="00517BE4" w:rsidRPr="00F65938">
        <w:rPr>
          <w:rFonts w:eastAsia="Times New Roman"/>
          <w:bCs/>
          <w:color w:val="0000FF"/>
        </w:rPr>
        <w:t xml:space="preserve">, </w:t>
      </w:r>
      <w:hyperlink r:id="rId833">
        <w:r w:rsidR="00F64A73" w:rsidRPr="00F65938">
          <w:rPr>
            <w:bCs/>
            <w:color w:val="0000FF"/>
            <w:u w:val="single" w:color="0000FF"/>
          </w:rPr>
          <w:t>SC20</w:t>
        </w:r>
      </w:hyperlink>
      <w:hyperlink r:id="rId834">
        <w:r w:rsidR="00F64A73" w:rsidRPr="00F65938">
          <w:rPr>
            <w:bCs/>
            <w:color w:val="0000FF"/>
            <w:u w:val="single" w:color="0000FF"/>
          </w:rPr>
          <w:t>-</w:t>
        </w:r>
      </w:hyperlink>
      <w:hyperlink r:id="rId835">
        <w:r w:rsidR="00F64A73" w:rsidRPr="00F65938">
          <w:rPr>
            <w:bCs/>
            <w:color w:val="0000FF"/>
            <w:u w:val="single" w:color="0000FF"/>
          </w:rPr>
          <w:t>EB</w:t>
        </w:r>
      </w:hyperlink>
      <w:hyperlink r:id="rId836">
        <w:r w:rsidR="00F64A73" w:rsidRPr="00F65938">
          <w:rPr>
            <w:bCs/>
            <w:color w:val="0000FF"/>
            <w:u w:val="single" w:color="0000FF"/>
          </w:rPr>
          <w:t>-</w:t>
        </w:r>
      </w:hyperlink>
      <w:hyperlink r:id="rId837">
        <w:r w:rsidR="00F64A73" w:rsidRPr="00F65938">
          <w:rPr>
            <w:bCs/>
            <w:color w:val="0000FF"/>
            <w:u w:val="single" w:color="0000FF"/>
          </w:rPr>
          <w:t>IP</w:t>
        </w:r>
      </w:hyperlink>
      <w:hyperlink r:id="rId838">
        <w:r w:rsidR="00F64A73" w:rsidRPr="00F65938">
          <w:rPr>
            <w:bCs/>
            <w:color w:val="0000FF"/>
            <w:u w:val="single" w:color="0000FF"/>
          </w:rPr>
          <w:t>-</w:t>
        </w:r>
      </w:hyperlink>
      <w:hyperlink r:id="rId839">
        <w:r w:rsidR="00F64A73" w:rsidRPr="00F65938">
          <w:rPr>
            <w:bCs/>
            <w:color w:val="0000FF"/>
            <w:u w:val="single" w:color="0000FF"/>
          </w:rPr>
          <w:t>20</w:t>
        </w:r>
      </w:hyperlink>
      <w:r w:rsidR="00517BE4" w:rsidRPr="00F65938">
        <w:rPr>
          <w:rFonts w:eastAsia="Times New Roman"/>
          <w:bCs/>
          <w:color w:val="0000FF"/>
        </w:rPr>
        <w:t xml:space="preserve">, </w:t>
      </w:r>
      <w:hyperlink r:id="rId840">
        <w:r w:rsidR="00F64A73" w:rsidRPr="00F65938">
          <w:rPr>
            <w:bCs/>
            <w:color w:val="0000FF"/>
            <w:u w:val="single" w:color="0000FF"/>
          </w:rPr>
          <w:t>SC20</w:t>
        </w:r>
      </w:hyperlink>
      <w:hyperlink r:id="rId841">
        <w:r w:rsidR="00F64A73" w:rsidRPr="00F65938">
          <w:rPr>
            <w:bCs/>
            <w:color w:val="0000FF"/>
            <w:u w:val="single" w:color="0000FF"/>
          </w:rPr>
          <w:t>-</w:t>
        </w:r>
      </w:hyperlink>
      <w:hyperlink r:id="rId842">
        <w:r w:rsidR="00F64A73" w:rsidRPr="00F65938">
          <w:rPr>
            <w:bCs/>
            <w:color w:val="0000FF"/>
            <w:u w:val="single" w:color="0000FF"/>
          </w:rPr>
          <w:t>EB</w:t>
        </w:r>
      </w:hyperlink>
      <w:hyperlink r:id="rId843">
        <w:r w:rsidR="00F64A73" w:rsidRPr="00F65938">
          <w:rPr>
            <w:bCs/>
            <w:color w:val="0000FF"/>
            <w:u w:val="single" w:color="0000FF"/>
          </w:rPr>
          <w:t>-</w:t>
        </w:r>
      </w:hyperlink>
      <w:hyperlink r:id="rId844">
        <w:r w:rsidR="00F64A73" w:rsidRPr="00F65938">
          <w:rPr>
            <w:bCs/>
            <w:color w:val="0000FF"/>
            <w:u w:val="single" w:color="0000FF"/>
          </w:rPr>
          <w:t>IP</w:t>
        </w:r>
      </w:hyperlink>
      <w:hyperlink r:id="rId845">
        <w:r w:rsidR="00F64A73" w:rsidRPr="00F65938">
          <w:rPr>
            <w:bCs/>
            <w:color w:val="0000FF"/>
            <w:u w:val="single" w:color="0000FF"/>
          </w:rPr>
          <w:t>-</w:t>
        </w:r>
      </w:hyperlink>
      <w:hyperlink r:id="rId846">
        <w:r w:rsidR="00F64A73" w:rsidRPr="00F65938">
          <w:rPr>
            <w:bCs/>
            <w:color w:val="0000FF"/>
            <w:u w:val="single" w:color="0000FF"/>
          </w:rPr>
          <w:t>10</w:t>
        </w:r>
      </w:hyperlink>
      <w:r w:rsidR="00517BE4" w:rsidRPr="00F65938">
        <w:rPr>
          <w:rFonts w:eastAsia="Times New Roman"/>
          <w:bCs/>
          <w:color w:val="0000FF"/>
        </w:rPr>
        <w:t xml:space="preserve">, </w:t>
      </w:r>
      <w:hyperlink r:id="rId847">
        <w:r w:rsidR="00F64A73" w:rsidRPr="00F65938">
          <w:rPr>
            <w:bCs/>
            <w:color w:val="0000FF"/>
            <w:u w:val="single" w:color="0000FF"/>
          </w:rPr>
          <w:t>SC20</w:t>
        </w:r>
      </w:hyperlink>
      <w:hyperlink r:id="rId848">
        <w:r w:rsidR="00F64A73" w:rsidRPr="00F65938">
          <w:rPr>
            <w:bCs/>
            <w:color w:val="0000FF"/>
            <w:u w:val="single" w:color="0000FF"/>
          </w:rPr>
          <w:t>-</w:t>
        </w:r>
      </w:hyperlink>
      <w:hyperlink r:id="rId849">
        <w:r w:rsidR="00F64A73" w:rsidRPr="00F65938">
          <w:rPr>
            <w:bCs/>
            <w:color w:val="0000FF"/>
            <w:u w:val="single" w:color="0000FF"/>
          </w:rPr>
          <w:t>EB</w:t>
        </w:r>
      </w:hyperlink>
      <w:hyperlink r:id="rId850">
        <w:r w:rsidR="00F64A73" w:rsidRPr="00F65938">
          <w:rPr>
            <w:bCs/>
            <w:color w:val="0000FF"/>
            <w:u w:val="single" w:color="0000FF"/>
          </w:rPr>
          <w:t>-</w:t>
        </w:r>
      </w:hyperlink>
      <w:hyperlink r:id="rId851">
        <w:r w:rsidR="00F64A73" w:rsidRPr="00F65938">
          <w:rPr>
            <w:bCs/>
            <w:color w:val="0000FF"/>
            <w:u w:val="single" w:color="0000FF"/>
          </w:rPr>
          <w:t>IP</w:t>
        </w:r>
      </w:hyperlink>
      <w:hyperlink r:id="rId852">
        <w:r w:rsidR="00F64A73" w:rsidRPr="00F65938">
          <w:rPr>
            <w:bCs/>
            <w:color w:val="0000FF"/>
            <w:u w:val="single" w:color="0000FF"/>
          </w:rPr>
          <w:t>-</w:t>
        </w:r>
      </w:hyperlink>
      <w:hyperlink r:id="rId853">
        <w:r w:rsidR="00F64A73" w:rsidRPr="00F65938">
          <w:rPr>
            <w:bCs/>
            <w:color w:val="0000FF"/>
            <w:u w:val="single" w:color="0000FF"/>
          </w:rPr>
          <w:t>21</w:t>
        </w:r>
      </w:hyperlink>
      <w:r w:rsidR="00517BE4" w:rsidRPr="00F65938">
        <w:rPr>
          <w:bCs/>
          <w:color w:val="0000FF"/>
          <w:u w:color="0000FF"/>
        </w:rPr>
        <w:t xml:space="preserve">, </w:t>
      </w:r>
      <w:hyperlink r:id="rId854">
        <w:r w:rsidR="00F64A73" w:rsidRPr="00F65938">
          <w:rPr>
            <w:bCs/>
            <w:color w:val="0000FF"/>
            <w:u w:val="single" w:color="0000FF"/>
          </w:rPr>
          <w:t>SC20</w:t>
        </w:r>
      </w:hyperlink>
      <w:hyperlink r:id="rId855">
        <w:r w:rsidR="00F64A73" w:rsidRPr="00F65938">
          <w:rPr>
            <w:bCs/>
            <w:color w:val="0000FF"/>
            <w:u w:val="single" w:color="0000FF"/>
          </w:rPr>
          <w:t>-</w:t>
        </w:r>
      </w:hyperlink>
      <w:hyperlink r:id="rId856">
        <w:r w:rsidR="00F64A73" w:rsidRPr="00F65938">
          <w:rPr>
            <w:bCs/>
            <w:color w:val="0000FF"/>
            <w:u w:val="single" w:color="0000FF"/>
          </w:rPr>
          <w:t>EB</w:t>
        </w:r>
      </w:hyperlink>
      <w:hyperlink r:id="rId857">
        <w:r w:rsidR="00F64A73" w:rsidRPr="00F65938">
          <w:rPr>
            <w:bCs/>
            <w:color w:val="0000FF"/>
            <w:u w:val="single" w:color="0000FF"/>
          </w:rPr>
          <w:t>-</w:t>
        </w:r>
      </w:hyperlink>
      <w:hyperlink r:id="rId858">
        <w:r w:rsidR="00F64A73" w:rsidRPr="00F65938">
          <w:rPr>
            <w:bCs/>
            <w:color w:val="0000FF"/>
            <w:u w:val="single" w:color="0000FF"/>
          </w:rPr>
          <w:t>IP</w:t>
        </w:r>
      </w:hyperlink>
      <w:hyperlink r:id="rId859">
        <w:r w:rsidR="00F64A73" w:rsidRPr="00F65938">
          <w:rPr>
            <w:bCs/>
            <w:color w:val="0000FF"/>
            <w:u w:val="single" w:color="0000FF"/>
          </w:rPr>
          <w:t>-</w:t>
        </w:r>
      </w:hyperlink>
      <w:hyperlink r:id="rId860">
        <w:r w:rsidR="00F64A73" w:rsidRPr="00F65938">
          <w:rPr>
            <w:bCs/>
            <w:color w:val="0000FF"/>
            <w:u w:val="single" w:color="0000FF"/>
          </w:rPr>
          <w:t>18</w:t>
        </w:r>
      </w:hyperlink>
      <w:hyperlink r:id="rId861">
        <w:r w:rsidR="00F64A73" w:rsidRPr="00F65938">
          <w:rPr>
            <w:rFonts w:eastAsia="Times New Roman"/>
            <w:bCs/>
            <w:color w:val="0000FF"/>
          </w:rPr>
          <w:t xml:space="preserve"> </w:t>
        </w:r>
      </w:hyperlink>
    </w:p>
    <w:p w14:paraId="685DC716" w14:textId="77777777" w:rsidR="007A082C" w:rsidRPr="00F65938" w:rsidRDefault="007A082C" w:rsidP="00CA4E61">
      <w:pPr>
        <w:widowControl w:val="0"/>
        <w:adjustRightInd w:val="0"/>
        <w:snapToGrid w:val="0"/>
        <w:ind w:right="0"/>
        <w:rPr>
          <w:bCs/>
        </w:rPr>
      </w:pPr>
    </w:p>
    <w:p w14:paraId="205B798C" w14:textId="0D095F16" w:rsidR="007E037E" w:rsidRPr="00F65938" w:rsidRDefault="002B3064" w:rsidP="00CA4E61">
      <w:pPr>
        <w:pStyle w:val="WCPFCnormal"/>
        <w:widowControl w:val="0"/>
        <w:adjustRightInd w:val="0"/>
        <w:snapToGrid w:val="0"/>
        <w:spacing w:after="0"/>
        <w:ind w:left="0" w:firstLine="0"/>
        <w:contextualSpacing w:val="0"/>
        <w:rPr>
          <w:rFonts w:cs="Calibri"/>
          <w:bCs/>
        </w:rPr>
      </w:pPr>
      <w:r w:rsidRPr="00F65938">
        <w:rPr>
          <w:rFonts w:cs="Calibri"/>
        </w:rPr>
        <w:t xml:space="preserve">New Caledonia </w:t>
      </w:r>
      <w:r w:rsidR="002122DE" w:rsidRPr="00F65938">
        <w:rPr>
          <w:rFonts w:cs="Calibri"/>
        </w:rPr>
        <w:t xml:space="preserve">presented </w:t>
      </w:r>
      <w:r w:rsidR="004D217D" w:rsidRPr="00F65938">
        <w:rPr>
          <w:rFonts w:cs="Calibri"/>
        </w:rPr>
        <w:t>the</w:t>
      </w:r>
      <w:r w:rsidR="000355D9" w:rsidRPr="00F65938">
        <w:rPr>
          <w:rFonts w:cs="Calibri"/>
        </w:rPr>
        <w:t xml:space="preserve"> </w:t>
      </w:r>
      <w:r w:rsidR="004D0FAC" w:rsidRPr="00F65938">
        <w:rPr>
          <w:rFonts w:cs="Calibri"/>
        </w:rPr>
        <w:t xml:space="preserve">recent </w:t>
      </w:r>
      <w:r w:rsidR="008651E0" w:rsidRPr="00F65938">
        <w:rPr>
          <w:rFonts w:cs="Calibri"/>
        </w:rPr>
        <w:t xml:space="preserve">shark depredation mitigation </w:t>
      </w:r>
      <w:r w:rsidR="004D217D" w:rsidRPr="00F65938">
        <w:rPr>
          <w:rFonts w:cs="Calibri"/>
        </w:rPr>
        <w:t>research</w:t>
      </w:r>
      <w:r w:rsidR="002122DE" w:rsidRPr="00F65938">
        <w:rPr>
          <w:rFonts w:cs="Calibri"/>
        </w:rPr>
        <w:t xml:space="preserve"> described in </w:t>
      </w:r>
      <w:r w:rsidR="002122DE" w:rsidRPr="000A7486">
        <w:rPr>
          <w:rFonts w:cs="Calibri"/>
          <w:bCs/>
        </w:rPr>
        <w:t>SC20-EB-IP-10</w:t>
      </w:r>
      <w:r w:rsidR="000065DB" w:rsidRPr="000A7486">
        <w:rPr>
          <w:rFonts w:cs="Calibri"/>
          <w:bCs/>
        </w:rPr>
        <w:t xml:space="preserve">. </w:t>
      </w:r>
      <w:r w:rsidR="000065DB" w:rsidRPr="00F65938">
        <w:rPr>
          <w:rFonts w:cs="Calibri"/>
        </w:rPr>
        <w:t xml:space="preserve">The </w:t>
      </w:r>
      <w:r w:rsidRPr="00F65938">
        <w:rPr>
          <w:rFonts w:cs="Calibri"/>
        </w:rPr>
        <w:t>New</w:t>
      </w:r>
      <w:r w:rsidR="000065DB" w:rsidRPr="00F65938">
        <w:rPr>
          <w:rFonts w:cs="Calibri"/>
        </w:rPr>
        <w:t xml:space="preserve"> </w:t>
      </w:r>
      <w:r w:rsidRPr="00F65938">
        <w:rPr>
          <w:rFonts w:cs="Calibri"/>
        </w:rPr>
        <w:t>Caledonian longline fleet operate</w:t>
      </w:r>
      <w:r w:rsidR="000D3E33" w:rsidRPr="00F65938">
        <w:rPr>
          <w:rFonts w:cs="Calibri"/>
        </w:rPr>
        <w:t>d</w:t>
      </w:r>
      <w:r w:rsidRPr="00F65938">
        <w:rPr>
          <w:rFonts w:cs="Calibri"/>
        </w:rPr>
        <w:t xml:space="preserve"> in one of the biggest Marine Protected Areas in the world. These waters </w:t>
      </w:r>
      <w:r w:rsidR="00FE63E2" w:rsidRPr="00F65938">
        <w:rPr>
          <w:rFonts w:cs="Calibri"/>
        </w:rPr>
        <w:t xml:space="preserve">were </w:t>
      </w:r>
      <w:r w:rsidRPr="00F65938">
        <w:rPr>
          <w:rFonts w:cs="Calibri"/>
        </w:rPr>
        <w:t>a sanctuary for sharks and some marine mammals with which the fishing activity has to co</w:t>
      </w:r>
      <w:r w:rsidR="00680202" w:rsidRPr="00F65938">
        <w:rPr>
          <w:rFonts w:cs="Calibri"/>
        </w:rPr>
        <w:t>exist</w:t>
      </w:r>
      <w:r w:rsidRPr="00F65938">
        <w:rPr>
          <w:rFonts w:cs="Calibri"/>
        </w:rPr>
        <w:t xml:space="preserve">. This </w:t>
      </w:r>
      <w:r w:rsidR="00FE63E2" w:rsidRPr="00F65938">
        <w:rPr>
          <w:rFonts w:cs="Calibri"/>
        </w:rPr>
        <w:t xml:space="preserve">could </w:t>
      </w:r>
      <w:r w:rsidRPr="00F65938">
        <w:rPr>
          <w:rFonts w:cs="Calibri"/>
        </w:rPr>
        <w:t>lead to various direct or indirect interactions such as accidental catches, predation on baits but also through depredation</w:t>
      </w:r>
      <w:r w:rsidR="00182EF1" w:rsidRPr="00F65938">
        <w:rPr>
          <w:rFonts w:cs="Calibri"/>
        </w:rPr>
        <w:t xml:space="preserve"> – the taking of </w:t>
      </w:r>
      <w:r w:rsidR="00A23593" w:rsidRPr="00F65938">
        <w:rPr>
          <w:rFonts w:cs="Calibri"/>
        </w:rPr>
        <w:t xml:space="preserve">target </w:t>
      </w:r>
      <w:r w:rsidR="00182EF1" w:rsidRPr="00F65938">
        <w:rPr>
          <w:rFonts w:cs="Calibri"/>
        </w:rPr>
        <w:t>fish</w:t>
      </w:r>
      <w:r w:rsidR="004763F3" w:rsidRPr="00F65938">
        <w:rPr>
          <w:rFonts w:cs="Calibri"/>
        </w:rPr>
        <w:t xml:space="preserve"> from </w:t>
      </w:r>
      <w:r w:rsidR="00A23593" w:rsidRPr="00F65938">
        <w:rPr>
          <w:rFonts w:cs="Calibri"/>
        </w:rPr>
        <w:t>hooks</w:t>
      </w:r>
      <w:r w:rsidRPr="00F65938">
        <w:rPr>
          <w:rFonts w:cs="Calibri"/>
        </w:rPr>
        <w:t xml:space="preserve">. New Caledonia </w:t>
      </w:r>
      <w:r w:rsidR="00A23593" w:rsidRPr="00F65938">
        <w:rPr>
          <w:rFonts w:cs="Calibri"/>
        </w:rPr>
        <w:t xml:space="preserve">was </w:t>
      </w:r>
      <w:r w:rsidRPr="00F65938">
        <w:rPr>
          <w:rFonts w:cs="Calibri"/>
        </w:rPr>
        <w:t xml:space="preserve">continuously working in collaboration with fishing companies to improve practices to limit these interactions and ensure the long-term conservation of these species as well as the economic viability of the fishery. </w:t>
      </w:r>
      <w:r w:rsidR="00C136A3" w:rsidRPr="00F65938">
        <w:rPr>
          <w:rFonts w:cs="Calibri"/>
        </w:rPr>
        <w:t>The t</w:t>
      </w:r>
      <w:r w:rsidRPr="00F65938">
        <w:rPr>
          <w:rFonts w:cs="Calibri"/>
        </w:rPr>
        <w:t xml:space="preserve">wo major projects </w:t>
      </w:r>
      <w:r w:rsidR="00A30F2F" w:rsidRPr="00F65938">
        <w:rPr>
          <w:rFonts w:cs="Calibri"/>
        </w:rPr>
        <w:t xml:space="preserve">were </w:t>
      </w:r>
      <w:r w:rsidRPr="00F65938">
        <w:rPr>
          <w:rFonts w:cs="Calibri"/>
        </w:rPr>
        <w:t xml:space="preserve">detailed in </w:t>
      </w:r>
      <w:r w:rsidRPr="00F65938">
        <w:rPr>
          <w:rFonts w:cs="Calibri"/>
          <w:b/>
          <w:bCs/>
        </w:rPr>
        <w:t>SC20-EB-IP-10</w:t>
      </w:r>
      <w:r w:rsidR="007E037E" w:rsidRPr="00F65938">
        <w:rPr>
          <w:rFonts w:cs="Calibri"/>
        </w:rPr>
        <w:t xml:space="preserve">, and New Caledonia </w:t>
      </w:r>
      <w:r w:rsidRPr="00F65938">
        <w:rPr>
          <w:rFonts w:cs="Calibri"/>
        </w:rPr>
        <w:t>acknowledge</w:t>
      </w:r>
      <w:r w:rsidR="007E037E" w:rsidRPr="00F65938">
        <w:rPr>
          <w:rFonts w:cs="Calibri"/>
        </w:rPr>
        <w:t>d</w:t>
      </w:r>
      <w:r w:rsidRPr="00F65938">
        <w:rPr>
          <w:rFonts w:cs="Calibri"/>
        </w:rPr>
        <w:t xml:space="preserve"> the work of François Prioul who </w:t>
      </w:r>
      <w:r w:rsidR="007E037E" w:rsidRPr="00F65938">
        <w:rPr>
          <w:rFonts w:cs="Calibri"/>
        </w:rPr>
        <w:t xml:space="preserve">was </w:t>
      </w:r>
      <w:r w:rsidRPr="00F65938">
        <w:rPr>
          <w:rFonts w:cs="Calibri"/>
        </w:rPr>
        <w:t xml:space="preserve">not </w:t>
      </w:r>
      <w:r w:rsidR="007E037E" w:rsidRPr="00F65938">
        <w:rPr>
          <w:rFonts w:cs="Calibri"/>
        </w:rPr>
        <w:t xml:space="preserve">able to attend SC20 </w:t>
      </w:r>
      <w:r w:rsidRPr="00F65938">
        <w:rPr>
          <w:rFonts w:cs="Calibri"/>
        </w:rPr>
        <w:t xml:space="preserve">but </w:t>
      </w:r>
      <w:r w:rsidR="007E037E" w:rsidRPr="00F65938">
        <w:rPr>
          <w:rFonts w:cs="Calibri"/>
        </w:rPr>
        <w:t xml:space="preserve">was </w:t>
      </w:r>
      <w:r w:rsidRPr="00F65938">
        <w:rPr>
          <w:rFonts w:cs="Calibri"/>
        </w:rPr>
        <w:t xml:space="preserve">also </w:t>
      </w:r>
      <w:r w:rsidR="007E037E" w:rsidRPr="00F65938">
        <w:rPr>
          <w:rFonts w:cs="Calibri"/>
        </w:rPr>
        <w:t xml:space="preserve">instrumental </w:t>
      </w:r>
      <w:r w:rsidRPr="00F65938">
        <w:rPr>
          <w:rFonts w:cs="Calibri"/>
        </w:rPr>
        <w:t xml:space="preserve">in </w:t>
      </w:r>
      <w:r w:rsidR="007E037E" w:rsidRPr="00F65938">
        <w:rPr>
          <w:rFonts w:cs="Calibri"/>
        </w:rPr>
        <w:t xml:space="preserve">implementing </w:t>
      </w:r>
      <w:r w:rsidRPr="00F65938">
        <w:rPr>
          <w:rFonts w:cs="Calibri"/>
        </w:rPr>
        <w:t>these projects</w:t>
      </w:r>
      <w:r w:rsidR="007E037E" w:rsidRPr="00F65938">
        <w:rPr>
          <w:rFonts w:cs="Calibri"/>
        </w:rPr>
        <w:t xml:space="preserve">. </w:t>
      </w:r>
    </w:p>
    <w:p w14:paraId="2D2E7BDB" w14:textId="77777777" w:rsidR="007E037E" w:rsidRPr="00F65938" w:rsidRDefault="007E037E" w:rsidP="00CA4E61">
      <w:pPr>
        <w:pStyle w:val="WCPFCnormal"/>
        <w:widowControl w:val="0"/>
        <w:numPr>
          <w:ilvl w:val="0"/>
          <w:numId w:val="0"/>
        </w:numPr>
        <w:adjustRightInd w:val="0"/>
        <w:snapToGrid w:val="0"/>
        <w:spacing w:after="0"/>
        <w:ind w:left="567"/>
        <w:contextualSpacing w:val="0"/>
        <w:rPr>
          <w:rFonts w:cs="Calibri"/>
          <w:bCs/>
        </w:rPr>
      </w:pPr>
    </w:p>
    <w:p w14:paraId="1B7ADC68" w14:textId="5C32B888" w:rsidR="007B3BE6" w:rsidRPr="00F65938" w:rsidRDefault="002B3064" w:rsidP="00CA4E61">
      <w:pPr>
        <w:pStyle w:val="WCPFCnormal"/>
        <w:widowControl w:val="0"/>
        <w:adjustRightInd w:val="0"/>
        <w:snapToGrid w:val="0"/>
        <w:spacing w:after="0"/>
        <w:ind w:left="0" w:firstLine="0"/>
        <w:contextualSpacing w:val="0"/>
        <w:rPr>
          <w:rFonts w:cs="Calibri"/>
        </w:rPr>
      </w:pPr>
      <w:r w:rsidRPr="00F65938">
        <w:rPr>
          <w:rFonts w:cs="Calibri"/>
        </w:rPr>
        <w:t xml:space="preserve">In 2023, </w:t>
      </w:r>
      <w:r w:rsidR="00683052" w:rsidRPr="00F65938">
        <w:rPr>
          <w:rFonts w:cs="Calibri"/>
        </w:rPr>
        <w:t>the New Caledo</w:t>
      </w:r>
      <w:r w:rsidR="00567B2A" w:rsidRPr="00F65938">
        <w:rPr>
          <w:rFonts w:cs="Calibri"/>
        </w:rPr>
        <w:t>n</w:t>
      </w:r>
      <w:r w:rsidR="00683052" w:rsidRPr="00F65938">
        <w:rPr>
          <w:rFonts w:cs="Calibri"/>
        </w:rPr>
        <w:t xml:space="preserve">ia </w:t>
      </w:r>
      <w:r w:rsidRPr="00F65938">
        <w:rPr>
          <w:rFonts w:cs="Calibri"/>
        </w:rPr>
        <w:t xml:space="preserve">fishery took part in sea trials testing a novel shark deterrent device developed by Fishtek Marine called SharkGuard that </w:t>
      </w:r>
      <w:r w:rsidR="00A30F2F" w:rsidRPr="00F65938">
        <w:rPr>
          <w:rFonts w:cs="Calibri"/>
        </w:rPr>
        <w:t xml:space="preserve">was </w:t>
      </w:r>
      <w:r w:rsidRPr="00F65938">
        <w:rPr>
          <w:rFonts w:cs="Calibri"/>
        </w:rPr>
        <w:t>attached to branchlines above the baited hook and emit</w:t>
      </w:r>
      <w:r w:rsidR="0065190D" w:rsidRPr="00F65938">
        <w:rPr>
          <w:rFonts w:cs="Calibri"/>
        </w:rPr>
        <w:t>ted</w:t>
      </w:r>
      <w:r w:rsidRPr="00F65938">
        <w:rPr>
          <w:rFonts w:cs="Calibri"/>
        </w:rPr>
        <w:t xml:space="preserve"> a powerful electric field designed to deter sharks and rays from being caught. These first trials show</w:t>
      </w:r>
      <w:r w:rsidR="0065190D" w:rsidRPr="00F65938">
        <w:rPr>
          <w:rFonts w:cs="Calibri"/>
        </w:rPr>
        <w:t>ed</w:t>
      </w:r>
      <w:r w:rsidRPr="00F65938">
        <w:rPr>
          <w:rFonts w:cs="Calibri"/>
        </w:rPr>
        <w:t xml:space="preserve"> encouraging results demonstrating the efficiency of the device</w:t>
      </w:r>
      <w:r w:rsidR="0065190D" w:rsidRPr="00F65938">
        <w:rPr>
          <w:rFonts w:cs="Calibri"/>
        </w:rPr>
        <w:t>,</w:t>
      </w:r>
      <w:r w:rsidRPr="00F65938">
        <w:rPr>
          <w:rFonts w:cs="Calibri"/>
        </w:rPr>
        <w:t xml:space="preserve"> and more </w:t>
      </w:r>
      <w:r w:rsidR="0065190D" w:rsidRPr="00F65938">
        <w:rPr>
          <w:rFonts w:cs="Calibri"/>
        </w:rPr>
        <w:t xml:space="preserve">trials were </w:t>
      </w:r>
      <w:r w:rsidRPr="00F65938">
        <w:rPr>
          <w:rFonts w:cs="Calibri"/>
        </w:rPr>
        <w:t xml:space="preserve">to be carried out in the future following the improvement of the device to again confirm its effectiveness and test if there </w:t>
      </w:r>
      <w:r w:rsidR="00C9106E">
        <w:rPr>
          <w:rFonts w:cs="Calibri"/>
        </w:rPr>
        <w:t>was</w:t>
      </w:r>
      <w:r w:rsidR="00C9106E" w:rsidRPr="00F65938">
        <w:rPr>
          <w:rFonts w:cs="Calibri"/>
        </w:rPr>
        <w:t xml:space="preserve"> </w:t>
      </w:r>
      <w:r w:rsidRPr="00F65938">
        <w:rPr>
          <w:rFonts w:cs="Calibri"/>
        </w:rPr>
        <w:t>any impact on catch rates.</w:t>
      </w:r>
      <w:r w:rsidR="00892A8C" w:rsidRPr="00F65938">
        <w:rPr>
          <w:rFonts w:cs="Calibri"/>
        </w:rPr>
        <w:t xml:space="preserve"> </w:t>
      </w:r>
      <w:r w:rsidRPr="00F65938">
        <w:rPr>
          <w:rFonts w:cs="Calibri"/>
        </w:rPr>
        <w:t>These last 3 years, following concerns expressed by local fishing companies about increasing depredation events by sharks and odontocetes, New</w:t>
      </w:r>
      <w:r w:rsidR="00C005D9" w:rsidRPr="00F65938">
        <w:rPr>
          <w:rFonts w:cs="Calibri"/>
        </w:rPr>
        <w:t xml:space="preserve"> </w:t>
      </w:r>
      <w:r w:rsidRPr="00F65938">
        <w:rPr>
          <w:rFonts w:cs="Calibri"/>
        </w:rPr>
        <w:t>Caledonia with the support of</w:t>
      </w:r>
      <w:r w:rsidR="00311A90" w:rsidRPr="00F65938">
        <w:rPr>
          <w:rFonts w:cs="Calibri"/>
        </w:rPr>
        <w:t xml:space="preserve"> the SSP</w:t>
      </w:r>
      <w:r w:rsidRPr="00F65938">
        <w:rPr>
          <w:rFonts w:cs="Calibri"/>
        </w:rPr>
        <w:t xml:space="preserve"> and the French National Research Institute for Sustainable </w:t>
      </w:r>
      <w:r w:rsidRPr="004A5AE8">
        <w:rPr>
          <w:rFonts w:cs="Calibri"/>
          <w:bCs/>
        </w:rPr>
        <w:t>Development</w:t>
      </w:r>
      <w:r w:rsidR="00556380" w:rsidRPr="00F65938">
        <w:rPr>
          <w:rFonts w:cs="Calibri"/>
        </w:rPr>
        <w:t xml:space="preserve"> (IRD)</w:t>
      </w:r>
      <w:r w:rsidRPr="00F65938">
        <w:rPr>
          <w:rFonts w:cs="Calibri"/>
        </w:rPr>
        <w:t xml:space="preserve"> launched a project to characterize and assess the depredation phenomenon. In 2023, close to 10% of observed tuna catches had </w:t>
      </w:r>
      <w:r w:rsidR="00D0234D" w:rsidRPr="00F65938">
        <w:rPr>
          <w:rFonts w:cs="Calibri"/>
        </w:rPr>
        <w:t xml:space="preserve">to </w:t>
      </w:r>
      <w:r w:rsidRPr="00F65938">
        <w:rPr>
          <w:rFonts w:cs="Calibri"/>
        </w:rPr>
        <w:t>be</w:t>
      </w:r>
      <w:r w:rsidR="00D0234D" w:rsidRPr="00F65938">
        <w:rPr>
          <w:rFonts w:cs="Calibri"/>
        </w:rPr>
        <w:t xml:space="preserve"> </w:t>
      </w:r>
      <w:r w:rsidRPr="00F65938">
        <w:rPr>
          <w:rFonts w:cs="Calibri"/>
        </w:rPr>
        <w:t>discarded due to depredation by marine mammals and sharks</w:t>
      </w:r>
      <w:r w:rsidR="00521E7D" w:rsidRPr="00F65938">
        <w:rPr>
          <w:rFonts w:cs="Calibri"/>
        </w:rPr>
        <w:t>.</w:t>
      </w:r>
      <w:r w:rsidR="00D0234D" w:rsidRPr="00F65938">
        <w:rPr>
          <w:rFonts w:cs="Calibri"/>
        </w:rPr>
        <w:t xml:space="preserve"> A</w:t>
      </w:r>
      <w:r w:rsidRPr="00F65938">
        <w:rPr>
          <w:rFonts w:cs="Calibri"/>
        </w:rPr>
        <w:t xml:space="preserve">nalysis of the available data from 2002 to 2022 showed that while shark depredation occurred more frequently than odontocete depredation (58.5% vs. 9.2% of the longline sets), they damaged a lower proportion of fish (3.9% vs. 12.3%). It also shows a selective depredation </w:t>
      </w:r>
      <w:r w:rsidR="007B3BE6" w:rsidRPr="00F65938">
        <w:rPr>
          <w:rFonts w:cs="Calibri"/>
        </w:rPr>
        <w:t xml:space="preserve">by </w:t>
      </w:r>
      <w:r w:rsidRPr="00F65938">
        <w:rPr>
          <w:rFonts w:cs="Calibri"/>
        </w:rPr>
        <w:t>odontocetes o</w:t>
      </w:r>
      <w:r w:rsidR="007B3BE6" w:rsidRPr="00F65938">
        <w:rPr>
          <w:rFonts w:cs="Calibri"/>
        </w:rPr>
        <w:t>f</w:t>
      </w:r>
      <w:r w:rsidRPr="00F65938">
        <w:rPr>
          <w:rFonts w:cs="Calibri"/>
        </w:rPr>
        <w:t xml:space="preserve"> tuna species compared to sharks. These results indicate that depredation in the New Caledonian longline fishery is high compared to other regions and seem</w:t>
      </w:r>
      <w:r w:rsidR="007B3BE6" w:rsidRPr="00F65938">
        <w:rPr>
          <w:rFonts w:cs="Calibri"/>
        </w:rPr>
        <w:t>s</w:t>
      </w:r>
      <w:r w:rsidRPr="00F65938">
        <w:rPr>
          <w:rFonts w:cs="Calibri"/>
        </w:rPr>
        <w:t xml:space="preserve"> </w:t>
      </w:r>
      <w:r w:rsidR="007B3BE6" w:rsidRPr="00F65938">
        <w:rPr>
          <w:rFonts w:cs="Calibri"/>
        </w:rPr>
        <w:t xml:space="preserve">to be </w:t>
      </w:r>
      <w:r w:rsidRPr="00F65938">
        <w:rPr>
          <w:rFonts w:cs="Calibri"/>
        </w:rPr>
        <w:t>increasing.</w:t>
      </w:r>
    </w:p>
    <w:p w14:paraId="16BF0C7E" w14:textId="77777777" w:rsidR="007B3BE6" w:rsidRPr="00F65938" w:rsidRDefault="007B3BE6" w:rsidP="00CA4E61">
      <w:pPr>
        <w:pStyle w:val="WCPFCnormal"/>
        <w:widowControl w:val="0"/>
        <w:numPr>
          <w:ilvl w:val="0"/>
          <w:numId w:val="0"/>
        </w:numPr>
        <w:adjustRightInd w:val="0"/>
        <w:snapToGrid w:val="0"/>
        <w:spacing w:after="0"/>
        <w:ind w:left="567"/>
        <w:contextualSpacing w:val="0"/>
        <w:rPr>
          <w:rFonts w:cs="Calibri"/>
          <w:bCs/>
        </w:rPr>
      </w:pPr>
    </w:p>
    <w:p w14:paraId="6B983417" w14:textId="435F6537" w:rsidR="002B3064" w:rsidRPr="00F65938" w:rsidRDefault="002B3064" w:rsidP="00CA4E61">
      <w:pPr>
        <w:pStyle w:val="WCPFCnormal"/>
        <w:widowControl w:val="0"/>
        <w:adjustRightInd w:val="0"/>
        <w:snapToGrid w:val="0"/>
        <w:spacing w:after="0"/>
        <w:ind w:left="0" w:firstLine="0"/>
        <w:contextualSpacing w:val="0"/>
        <w:rPr>
          <w:rFonts w:cs="Calibri"/>
        </w:rPr>
      </w:pPr>
      <w:r w:rsidRPr="00F65938">
        <w:rPr>
          <w:rFonts w:cs="Calibri"/>
        </w:rPr>
        <w:t xml:space="preserve">Further work </w:t>
      </w:r>
      <w:r w:rsidR="008253F5" w:rsidRPr="00F65938">
        <w:rPr>
          <w:rFonts w:cs="Calibri"/>
        </w:rPr>
        <w:t xml:space="preserve">was </w:t>
      </w:r>
      <w:r w:rsidRPr="00F65938">
        <w:rPr>
          <w:rFonts w:cs="Calibri"/>
        </w:rPr>
        <w:t xml:space="preserve">required, particularly on species ecology and </w:t>
      </w:r>
      <w:r w:rsidR="0075529B" w:rsidRPr="00F65938">
        <w:rPr>
          <w:rFonts w:cs="Calibri"/>
        </w:rPr>
        <w:t>vessel fishing</w:t>
      </w:r>
      <w:r w:rsidRPr="00F65938">
        <w:rPr>
          <w:rFonts w:cs="Calibri"/>
        </w:rPr>
        <w:t xml:space="preserve"> strategies, in order to draw up recommendations for reducing the impact of the interaction between marine fauna and fisheries. The project </w:t>
      </w:r>
      <w:r w:rsidR="008253F5" w:rsidRPr="00F65938">
        <w:rPr>
          <w:rFonts w:cs="Calibri"/>
        </w:rPr>
        <w:t>would</w:t>
      </w:r>
      <w:r w:rsidRPr="00F65938">
        <w:rPr>
          <w:rFonts w:cs="Calibri"/>
        </w:rPr>
        <w:t xml:space="preserve"> </w:t>
      </w:r>
      <w:r w:rsidR="0075529B" w:rsidRPr="00F65938">
        <w:rPr>
          <w:rFonts w:cs="Calibri"/>
        </w:rPr>
        <w:t xml:space="preserve">continue </w:t>
      </w:r>
      <w:r w:rsidRPr="00F65938">
        <w:rPr>
          <w:rFonts w:cs="Calibri"/>
        </w:rPr>
        <w:t xml:space="preserve">with the implementation of a data collection protocol </w:t>
      </w:r>
      <w:r w:rsidR="00674ECE" w:rsidRPr="00F65938">
        <w:rPr>
          <w:rFonts w:cs="Calibri"/>
        </w:rPr>
        <w:t xml:space="preserve">covering </w:t>
      </w:r>
      <w:r w:rsidRPr="00F65938">
        <w:rPr>
          <w:rFonts w:cs="Calibri"/>
        </w:rPr>
        <w:t xml:space="preserve">a wide range of biological and environmental information using underwater cameras, hydrophones, </w:t>
      </w:r>
      <w:r w:rsidRPr="004A5AE8">
        <w:rPr>
          <w:rFonts w:cs="Calibri"/>
          <w:bCs/>
        </w:rPr>
        <w:t>accelerometers</w:t>
      </w:r>
      <w:r w:rsidRPr="00F65938">
        <w:rPr>
          <w:rFonts w:cs="Calibri"/>
        </w:rPr>
        <w:t xml:space="preserve"> and genetic samples deployed to complement the observer and logbook data.</w:t>
      </w:r>
      <w:r w:rsidR="007616F2" w:rsidRPr="00F65938">
        <w:rPr>
          <w:rFonts w:cs="Calibri"/>
        </w:rPr>
        <w:t xml:space="preserve"> </w:t>
      </w:r>
      <w:r w:rsidRPr="00F65938">
        <w:rPr>
          <w:rFonts w:cs="Calibri"/>
        </w:rPr>
        <w:t>Finally, as New Caledonia account</w:t>
      </w:r>
      <w:r w:rsidR="008253F5" w:rsidRPr="00F65938">
        <w:rPr>
          <w:rFonts w:cs="Calibri"/>
        </w:rPr>
        <w:t>ed</w:t>
      </w:r>
      <w:r w:rsidRPr="00F65938">
        <w:rPr>
          <w:rFonts w:cs="Calibri"/>
        </w:rPr>
        <w:t xml:space="preserve"> for only a small proportion of Pacific longline catches, the topic of depredation </w:t>
      </w:r>
      <w:r w:rsidRPr="00F65938">
        <w:rPr>
          <w:rFonts w:cs="Calibri"/>
        </w:rPr>
        <w:lastRenderedPageBreak/>
        <w:t>and its impact seem</w:t>
      </w:r>
      <w:r w:rsidR="008253F5" w:rsidRPr="00F65938">
        <w:rPr>
          <w:rFonts w:cs="Calibri"/>
        </w:rPr>
        <w:t>ed</w:t>
      </w:r>
      <w:r w:rsidRPr="00F65938">
        <w:rPr>
          <w:rFonts w:cs="Calibri"/>
        </w:rPr>
        <w:t xml:space="preserve"> interesting to consider at a regional scale. </w:t>
      </w:r>
    </w:p>
    <w:p w14:paraId="2B58B1B4" w14:textId="77777777" w:rsidR="000A7486" w:rsidRDefault="000A7486" w:rsidP="00CA4E61">
      <w:pPr>
        <w:widowControl w:val="0"/>
        <w:adjustRightInd w:val="0"/>
        <w:snapToGrid w:val="0"/>
        <w:rPr>
          <w:rFonts w:eastAsia="Malgun Gothic"/>
          <w:lang w:eastAsia="ko-KR"/>
        </w:rPr>
      </w:pPr>
      <w:bookmarkStart w:id="132" w:name="_Toc177975616"/>
    </w:p>
    <w:p w14:paraId="5AB30F07" w14:textId="441316A6" w:rsidR="00022AD6" w:rsidRPr="00F65938" w:rsidRDefault="00F64A73" w:rsidP="00CA4E61">
      <w:pPr>
        <w:pStyle w:val="Heading2"/>
        <w:keepNext w:val="0"/>
        <w:keepLines w:val="0"/>
        <w:widowControl w:val="0"/>
      </w:pPr>
      <w:r w:rsidRPr="00F65938">
        <w:t xml:space="preserve">6.4 </w:t>
      </w:r>
      <w:r w:rsidRPr="00F65938">
        <w:tab/>
        <w:t>Sharks</w:t>
      </w:r>
      <w:bookmarkEnd w:id="132"/>
      <w:r w:rsidRPr="00F65938">
        <w:t xml:space="preserve">  </w:t>
      </w:r>
    </w:p>
    <w:p w14:paraId="390ACA16" w14:textId="77777777" w:rsidR="007A082C" w:rsidRPr="00F65938" w:rsidRDefault="007A082C" w:rsidP="00CA4E61">
      <w:pPr>
        <w:widowControl w:val="0"/>
        <w:adjustRightInd w:val="0"/>
        <w:snapToGrid w:val="0"/>
        <w:ind w:left="-5" w:right="0"/>
      </w:pPr>
    </w:p>
    <w:p w14:paraId="22547662" w14:textId="050C043A" w:rsidR="00022AD6" w:rsidRPr="00F65938" w:rsidRDefault="00F64A73" w:rsidP="00CA4E61">
      <w:pPr>
        <w:pStyle w:val="Heading3"/>
        <w:keepNext w:val="0"/>
        <w:keepLines w:val="0"/>
        <w:widowControl w:val="0"/>
      </w:pPr>
      <w:bookmarkStart w:id="133" w:name="_Toc177975617"/>
      <w:r w:rsidRPr="00F65938">
        <w:t xml:space="preserve">6.4.1 </w:t>
      </w:r>
      <w:r w:rsidR="00F37CC5" w:rsidRPr="00F65938">
        <w:tab/>
      </w:r>
      <w:r w:rsidRPr="00F65938">
        <w:t>Estimating the impact of fishing on sharks (Project 116)</w:t>
      </w:r>
      <w:bookmarkEnd w:id="133"/>
      <w:r w:rsidRPr="00F65938">
        <w:t xml:space="preserve"> </w:t>
      </w:r>
    </w:p>
    <w:p w14:paraId="1D4E443A" w14:textId="5FE74FF9" w:rsidR="00022AD6" w:rsidRPr="00F65938" w:rsidRDefault="00537CA4" w:rsidP="00CA4E61">
      <w:pPr>
        <w:widowControl w:val="0"/>
        <w:adjustRightInd w:val="0"/>
        <w:snapToGrid w:val="0"/>
        <w:ind w:right="0"/>
        <w:rPr>
          <w:b/>
          <w:bCs/>
        </w:rPr>
      </w:pPr>
      <w:r w:rsidRPr="00F65938">
        <w:rPr>
          <w:bCs/>
        </w:rPr>
        <w:t xml:space="preserve">Working Paper: </w:t>
      </w:r>
      <w:hyperlink r:id="rId862">
        <w:r w:rsidR="00F64A73" w:rsidRPr="00F65938">
          <w:rPr>
            <w:bCs/>
            <w:color w:val="0000FF"/>
            <w:u w:val="single" w:color="0000FF"/>
          </w:rPr>
          <w:t>SC20</w:t>
        </w:r>
      </w:hyperlink>
      <w:hyperlink r:id="rId863">
        <w:r w:rsidR="00F64A73" w:rsidRPr="00F65938">
          <w:rPr>
            <w:bCs/>
            <w:color w:val="0000FF"/>
            <w:u w:val="single" w:color="0000FF"/>
          </w:rPr>
          <w:t>-</w:t>
        </w:r>
      </w:hyperlink>
      <w:hyperlink r:id="rId864">
        <w:r w:rsidR="00F64A73" w:rsidRPr="00F65938">
          <w:rPr>
            <w:bCs/>
            <w:color w:val="0000FF"/>
            <w:u w:val="single" w:color="0000FF"/>
          </w:rPr>
          <w:t>EB</w:t>
        </w:r>
      </w:hyperlink>
      <w:hyperlink r:id="rId865">
        <w:r w:rsidR="00F64A73" w:rsidRPr="00F65938">
          <w:rPr>
            <w:bCs/>
            <w:color w:val="0000FF"/>
            <w:u w:val="single" w:color="0000FF"/>
          </w:rPr>
          <w:t>-</w:t>
        </w:r>
      </w:hyperlink>
      <w:hyperlink r:id="rId866">
        <w:r w:rsidR="00F64A73" w:rsidRPr="00F65938">
          <w:rPr>
            <w:bCs/>
            <w:color w:val="0000FF"/>
            <w:u w:val="single" w:color="0000FF"/>
          </w:rPr>
          <w:t>WP</w:t>
        </w:r>
      </w:hyperlink>
      <w:hyperlink r:id="rId867">
        <w:r w:rsidR="00F64A73" w:rsidRPr="00F65938">
          <w:rPr>
            <w:bCs/>
            <w:color w:val="0000FF"/>
            <w:u w:val="single" w:color="0000FF"/>
          </w:rPr>
          <w:t>-</w:t>
        </w:r>
      </w:hyperlink>
      <w:hyperlink r:id="rId868">
        <w:r w:rsidR="00F64A73" w:rsidRPr="00F65938">
          <w:rPr>
            <w:bCs/>
            <w:color w:val="0000FF"/>
            <w:u w:val="single" w:color="0000FF"/>
          </w:rPr>
          <w:t>05</w:t>
        </w:r>
      </w:hyperlink>
      <w:hyperlink r:id="rId869">
        <w:r w:rsidR="00F64A73" w:rsidRPr="00F65938">
          <w:rPr>
            <w:bCs/>
          </w:rPr>
          <w:t xml:space="preserve"> </w:t>
        </w:r>
      </w:hyperlink>
    </w:p>
    <w:p w14:paraId="4A9619E6" w14:textId="77777777" w:rsidR="007A082C" w:rsidRPr="00F65938" w:rsidRDefault="007A082C" w:rsidP="00CA4E61">
      <w:pPr>
        <w:widowControl w:val="0"/>
        <w:adjustRightInd w:val="0"/>
        <w:snapToGrid w:val="0"/>
        <w:ind w:right="0"/>
        <w:rPr>
          <w:bCs/>
        </w:rPr>
      </w:pPr>
    </w:p>
    <w:p w14:paraId="34BFD47A" w14:textId="4E55658C" w:rsidR="001319EC" w:rsidRPr="00F65938" w:rsidRDefault="000355D9" w:rsidP="00CA4E61">
      <w:pPr>
        <w:pStyle w:val="WCPFCnormal"/>
        <w:widowControl w:val="0"/>
        <w:adjustRightInd w:val="0"/>
        <w:snapToGrid w:val="0"/>
        <w:spacing w:after="0"/>
        <w:ind w:left="0" w:firstLine="0"/>
        <w:contextualSpacing w:val="0"/>
        <w:rPr>
          <w:rFonts w:cs="Calibri"/>
          <w:bCs/>
        </w:rPr>
      </w:pPr>
      <w:r w:rsidRPr="00F65938">
        <w:rPr>
          <w:rFonts w:cs="Calibri"/>
        </w:rPr>
        <w:t xml:space="preserve">Keith Bigelow </w:t>
      </w:r>
      <w:r w:rsidR="00C650E5" w:rsidRPr="00F65938">
        <w:rPr>
          <w:rFonts w:cs="Calibri"/>
        </w:rPr>
        <w:t xml:space="preserve">(USA) </w:t>
      </w:r>
      <w:r w:rsidRPr="00F65938">
        <w:rPr>
          <w:rFonts w:cs="Calibri"/>
        </w:rPr>
        <w:t xml:space="preserve">presented </w:t>
      </w:r>
      <w:r w:rsidR="008D7503" w:rsidRPr="00F65938">
        <w:rPr>
          <w:rFonts w:cs="Calibri"/>
        </w:rPr>
        <w:t xml:space="preserve">a </w:t>
      </w:r>
      <w:r w:rsidRPr="00F65938">
        <w:rPr>
          <w:rFonts w:cs="Calibri"/>
        </w:rPr>
        <w:t xml:space="preserve">review of </w:t>
      </w:r>
      <w:r w:rsidR="008D7503" w:rsidRPr="00F65938">
        <w:rPr>
          <w:rFonts w:cs="Calibri"/>
        </w:rPr>
        <w:t>the Shark CMM.</w:t>
      </w:r>
      <w:r w:rsidR="00DF080A" w:rsidRPr="00F65938">
        <w:rPr>
          <w:rFonts w:cs="Calibri"/>
        </w:rPr>
        <w:t xml:space="preserve"> The purpose of the working paper </w:t>
      </w:r>
      <w:r w:rsidR="00097398" w:rsidRPr="00F65938">
        <w:rPr>
          <w:rFonts w:cs="Calibri"/>
        </w:rPr>
        <w:t xml:space="preserve">was </w:t>
      </w:r>
      <w:r w:rsidR="00DF080A" w:rsidRPr="00F65938">
        <w:rPr>
          <w:rFonts w:cs="Calibri"/>
        </w:rPr>
        <w:t xml:space="preserve">to evaluate CMM 2022-04 </w:t>
      </w:r>
      <w:r w:rsidR="00DF080A" w:rsidRPr="00F65938">
        <w:rPr>
          <w:rFonts w:cs="Calibri"/>
          <w:i/>
          <w:iCs/>
        </w:rPr>
        <w:t>(Conservation and Management Measure for Sharks)</w:t>
      </w:r>
      <w:r w:rsidR="00DF080A" w:rsidRPr="00F65938">
        <w:rPr>
          <w:rFonts w:cs="Calibri"/>
        </w:rPr>
        <w:t>. Paragraph 28 in CMM 2022-04 state</w:t>
      </w:r>
      <w:r w:rsidR="00C650E5" w:rsidRPr="00F65938">
        <w:rPr>
          <w:rFonts w:cs="Calibri"/>
        </w:rPr>
        <w:t>d:</w:t>
      </w:r>
      <w:r w:rsidR="00DF080A" w:rsidRPr="00F65938">
        <w:rPr>
          <w:rFonts w:cs="Calibri"/>
        </w:rPr>
        <w:t xml:space="preserve"> </w:t>
      </w:r>
      <w:r w:rsidR="00DF080A" w:rsidRPr="00F65938">
        <w:rPr>
          <w:rFonts w:cs="Calibri"/>
          <w:i/>
          <w:iCs/>
        </w:rPr>
        <w:t>“In 2024, and commencing periodically thereafter, the SC shall review the impact of fishing gear on sharks that are not retained, including oceanic whitetip shark and silky shark, inside and outside of the area between 20 N and 20 S, and provide advice on potential mitigation measures that would benefit such shark species.”</w:t>
      </w:r>
      <w:r w:rsidR="00DF080A" w:rsidRPr="00F65938">
        <w:rPr>
          <w:rFonts w:cs="Calibri"/>
        </w:rPr>
        <w:t xml:space="preserve"> Longline fishing data were analy</w:t>
      </w:r>
      <w:r w:rsidR="00DB2947" w:rsidRPr="00F65938">
        <w:rPr>
          <w:rFonts w:cs="Calibri"/>
        </w:rPr>
        <w:t>s</w:t>
      </w:r>
      <w:r w:rsidR="00DF080A" w:rsidRPr="00F65938">
        <w:rPr>
          <w:rFonts w:cs="Calibri"/>
        </w:rPr>
        <w:t xml:space="preserve">ed from the WCPFC </w:t>
      </w:r>
      <w:r w:rsidR="00DF080A" w:rsidRPr="004A5AE8">
        <w:rPr>
          <w:rFonts w:cs="Calibri"/>
          <w:bCs/>
        </w:rPr>
        <w:t>Regional</w:t>
      </w:r>
      <w:r w:rsidR="00DF080A" w:rsidRPr="00F65938">
        <w:rPr>
          <w:rFonts w:cs="Calibri"/>
        </w:rPr>
        <w:t xml:space="preserve"> Observer Program (ROP) from 2010 to 2023 for three spatial areas: 1) to the north of 20°N, 2) between 20°S and 20°N and 3) south of 20°S. Nominal CPUE was estimated by flag, deep and shallow longline sectors and annually. The area between 20°S </w:t>
      </w:r>
      <w:r w:rsidR="00C9106E">
        <w:rPr>
          <w:rFonts w:cs="Calibri"/>
        </w:rPr>
        <w:t>and</w:t>
      </w:r>
      <w:r w:rsidR="00C9106E" w:rsidRPr="00F65938">
        <w:rPr>
          <w:rFonts w:cs="Calibri"/>
        </w:rPr>
        <w:t xml:space="preserve"> </w:t>
      </w:r>
      <w:r w:rsidR="00DF080A" w:rsidRPr="00F65938">
        <w:rPr>
          <w:rFonts w:cs="Calibri"/>
        </w:rPr>
        <w:t>20°N ha</w:t>
      </w:r>
      <w:r w:rsidR="00DB2947" w:rsidRPr="00F65938">
        <w:rPr>
          <w:rFonts w:cs="Calibri"/>
        </w:rPr>
        <w:t>d</w:t>
      </w:r>
      <w:r w:rsidR="00DF080A" w:rsidRPr="00F65938">
        <w:rPr>
          <w:rFonts w:cs="Calibri"/>
        </w:rPr>
        <w:t xml:space="preserve"> </w:t>
      </w:r>
      <w:r w:rsidR="00DB2947" w:rsidRPr="00F65938">
        <w:rPr>
          <w:rFonts w:cs="Calibri"/>
        </w:rPr>
        <w:t xml:space="preserve">a </w:t>
      </w:r>
      <w:r w:rsidR="00DF080A" w:rsidRPr="00F65938">
        <w:rPr>
          <w:rFonts w:cs="Calibri"/>
        </w:rPr>
        <w:t>higher nominal CPUE for both oceanic whitetip shark and silky shark</w:t>
      </w:r>
      <w:r w:rsidR="00C9106E">
        <w:rPr>
          <w:rFonts w:cs="Calibri"/>
        </w:rPr>
        <w:t>,</w:t>
      </w:r>
      <w:r w:rsidR="00DF080A" w:rsidRPr="00F65938">
        <w:rPr>
          <w:rFonts w:cs="Calibri"/>
        </w:rPr>
        <w:t xml:space="preserve"> which reflect</w:t>
      </w:r>
      <w:r w:rsidR="00EB7B2B" w:rsidRPr="00F65938">
        <w:rPr>
          <w:rFonts w:cs="Calibri"/>
        </w:rPr>
        <w:t>ed</w:t>
      </w:r>
      <w:r w:rsidR="00DF080A" w:rsidRPr="00F65938">
        <w:rPr>
          <w:rFonts w:cs="Calibri"/>
        </w:rPr>
        <w:t xml:space="preserve"> the latitudinal habitat preferences of each species. In the deep-set </w:t>
      </w:r>
      <w:r w:rsidR="009A178F" w:rsidRPr="00F65938">
        <w:rPr>
          <w:rFonts w:cs="Calibri"/>
        </w:rPr>
        <w:t xml:space="preserve">longline </w:t>
      </w:r>
      <w:r w:rsidR="00DF080A" w:rsidRPr="00F65938">
        <w:rPr>
          <w:rFonts w:cs="Calibri"/>
        </w:rPr>
        <w:t xml:space="preserve">sector, oceanic whitetip shark CPUE </w:t>
      </w:r>
      <w:r w:rsidR="001319EC" w:rsidRPr="00F65938">
        <w:rPr>
          <w:rFonts w:cs="Calibri"/>
        </w:rPr>
        <w:t xml:space="preserve">was </w:t>
      </w:r>
      <w:r w:rsidR="00DF080A" w:rsidRPr="00F65938">
        <w:rPr>
          <w:rFonts w:cs="Calibri"/>
        </w:rPr>
        <w:t xml:space="preserve">6.7 and 12.2 times higher in the spatial area 20°S to 20°N than north of 20°N and south of 20°S. In the deep-set sector, silky shark CPUE </w:t>
      </w:r>
      <w:r w:rsidR="001319EC" w:rsidRPr="00F65938">
        <w:rPr>
          <w:rFonts w:cs="Calibri"/>
        </w:rPr>
        <w:t xml:space="preserve">was </w:t>
      </w:r>
      <w:r w:rsidR="00DF080A" w:rsidRPr="00F65938">
        <w:rPr>
          <w:rFonts w:cs="Calibri"/>
        </w:rPr>
        <w:t xml:space="preserve">68.8 and 37.1 times higher in the spatial area 20°N to 20°S than north of 20°N and south of 20°S. The higher silky shark CPUE reflects a latitudinal preference for a tropical habitat compared to </w:t>
      </w:r>
      <w:r w:rsidR="001319EC" w:rsidRPr="00F65938">
        <w:rPr>
          <w:rFonts w:cs="Calibri"/>
        </w:rPr>
        <w:t xml:space="preserve">the </w:t>
      </w:r>
      <w:r w:rsidR="00DF080A" w:rsidRPr="00F65938">
        <w:rPr>
          <w:rFonts w:cs="Calibri"/>
        </w:rPr>
        <w:t>oceanic whitetip shark</w:t>
      </w:r>
      <w:r w:rsidR="00C9106E">
        <w:rPr>
          <w:rFonts w:cs="Calibri"/>
        </w:rPr>
        <w:t>,</w:t>
      </w:r>
      <w:r w:rsidR="00DF080A" w:rsidRPr="00F65938">
        <w:rPr>
          <w:rFonts w:cs="Calibri"/>
        </w:rPr>
        <w:t xml:space="preserve"> which has additional habitat to the north of 20°N and south of 20°S.</w:t>
      </w:r>
    </w:p>
    <w:p w14:paraId="63DFDC19" w14:textId="77777777" w:rsidR="00245645" w:rsidRPr="00F65938" w:rsidRDefault="00245645" w:rsidP="00CA4E61">
      <w:pPr>
        <w:pStyle w:val="WCPFCnormal"/>
        <w:widowControl w:val="0"/>
        <w:numPr>
          <w:ilvl w:val="0"/>
          <w:numId w:val="0"/>
        </w:numPr>
        <w:adjustRightInd w:val="0"/>
        <w:snapToGrid w:val="0"/>
        <w:spacing w:after="0"/>
        <w:ind w:left="567"/>
        <w:contextualSpacing w:val="0"/>
        <w:rPr>
          <w:rFonts w:cs="Calibri"/>
        </w:rPr>
      </w:pPr>
    </w:p>
    <w:p w14:paraId="3E2A5E8C" w14:textId="4D6B2333" w:rsidR="00245645" w:rsidRDefault="00245645" w:rsidP="00CA4E61">
      <w:pPr>
        <w:pStyle w:val="WCPFCnormal"/>
        <w:widowControl w:val="0"/>
        <w:numPr>
          <w:ilvl w:val="0"/>
          <w:numId w:val="0"/>
        </w:numPr>
        <w:adjustRightInd w:val="0"/>
        <w:snapToGrid w:val="0"/>
        <w:spacing w:after="0"/>
        <w:ind w:left="567" w:hanging="567"/>
        <w:contextualSpacing w:val="0"/>
        <w:rPr>
          <w:rFonts w:eastAsia="Malgun Gothic" w:cs="Calibri"/>
          <w:b/>
          <w:bCs/>
          <w:lang w:eastAsia="ko-KR"/>
        </w:rPr>
      </w:pPr>
      <w:r w:rsidRPr="00F65938">
        <w:rPr>
          <w:rFonts w:cs="Calibri"/>
          <w:b/>
          <w:bCs/>
        </w:rPr>
        <w:t>Discussion</w:t>
      </w:r>
    </w:p>
    <w:p w14:paraId="4D717550" w14:textId="77777777" w:rsidR="000A7486" w:rsidRPr="000A7486" w:rsidRDefault="000A7486" w:rsidP="00CA4E61">
      <w:pPr>
        <w:pStyle w:val="WCPFCnormal"/>
        <w:widowControl w:val="0"/>
        <w:numPr>
          <w:ilvl w:val="0"/>
          <w:numId w:val="0"/>
        </w:numPr>
        <w:adjustRightInd w:val="0"/>
        <w:snapToGrid w:val="0"/>
        <w:spacing w:after="0"/>
        <w:ind w:left="567" w:hanging="567"/>
        <w:contextualSpacing w:val="0"/>
        <w:rPr>
          <w:rFonts w:eastAsia="Malgun Gothic" w:cs="Calibri"/>
          <w:b/>
          <w:bCs/>
          <w:lang w:eastAsia="ko-KR"/>
        </w:rPr>
      </w:pPr>
    </w:p>
    <w:p w14:paraId="20D25B9C" w14:textId="489ED976" w:rsidR="00164A87" w:rsidRPr="00F65938" w:rsidRDefault="008D750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Marshall Islands </w:t>
      </w:r>
      <w:r w:rsidR="006A4CB0" w:rsidRPr="00F65938">
        <w:rPr>
          <w:rFonts w:cs="Calibri"/>
          <w:bCs/>
        </w:rPr>
        <w:t xml:space="preserve">provided the views of FFA CCMs on this work. </w:t>
      </w:r>
      <w:r w:rsidR="00164A87" w:rsidRPr="00F65938">
        <w:rPr>
          <w:rFonts w:cs="Calibri"/>
          <w:bCs/>
        </w:rPr>
        <w:t>While FFA Members acknowledge</w:t>
      </w:r>
      <w:r w:rsidR="00182147" w:rsidRPr="00F65938">
        <w:rPr>
          <w:rFonts w:cs="Calibri"/>
          <w:bCs/>
        </w:rPr>
        <w:t>d</w:t>
      </w:r>
      <w:r w:rsidR="00164A87" w:rsidRPr="00F65938">
        <w:rPr>
          <w:rFonts w:cs="Calibri"/>
          <w:bCs/>
        </w:rPr>
        <w:t xml:space="preserve"> that this paper provide</w:t>
      </w:r>
      <w:r w:rsidR="00182147" w:rsidRPr="00F65938">
        <w:rPr>
          <w:rFonts w:cs="Calibri"/>
          <w:bCs/>
        </w:rPr>
        <w:t>d</w:t>
      </w:r>
      <w:r w:rsidR="00164A87" w:rsidRPr="00F65938">
        <w:rPr>
          <w:rFonts w:cs="Calibri"/>
          <w:bCs/>
        </w:rPr>
        <w:t xml:space="preserve"> some valuable insights into the current catch rates between latitudinal areas, and set depth, there </w:t>
      </w:r>
      <w:r w:rsidR="00182147" w:rsidRPr="00F65938">
        <w:rPr>
          <w:rFonts w:cs="Calibri"/>
          <w:bCs/>
        </w:rPr>
        <w:t>wa</w:t>
      </w:r>
      <w:r w:rsidR="00164A87" w:rsidRPr="00F65938">
        <w:rPr>
          <w:rFonts w:cs="Calibri"/>
          <w:bCs/>
        </w:rPr>
        <w:t xml:space="preserve">s insufficient data to appropriately review the impact of fishing gear on non-retained sharks, particularly oceanic whitetip and silky sharks, within and outside the 20°N to 20°S area and provide mitigation advice. It </w:t>
      </w:r>
      <w:r w:rsidR="00DF080A" w:rsidRPr="00F65938">
        <w:rPr>
          <w:rFonts w:cs="Calibri"/>
          <w:bCs/>
        </w:rPr>
        <w:t xml:space="preserve">would be </w:t>
      </w:r>
      <w:r w:rsidR="00164A87" w:rsidRPr="00F65938">
        <w:rPr>
          <w:rFonts w:cs="Calibri"/>
          <w:bCs/>
        </w:rPr>
        <w:t xml:space="preserve">essential that the EU, particularly Spain, contribute their ROP data from their shallow-set longline fishery targeting swordfish and blue shark, in the standard format. The inclusion of this data </w:t>
      </w:r>
      <w:r w:rsidR="00182147" w:rsidRPr="00F65938">
        <w:rPr>
          <w:rFonts w:cs="Calibri"/>
          <w:bCs/>
        </w:rPr>
        <w:t xml:space="preserve">was </w:t>
      </w:r>
      <w:r w:rsidR="00164A87" w:rsidRPr="00F65938">
        <w:rPr>
          <w:rFonts w:cs="Calibri"/>
          <w:bCs/>
        </w:rPr>
        <w:t xml:space="preserve">vital for improving understanding of regions south of 20°S where current information is limited. Their cooperation would greatly enhance our regional assessments and management efforts, and </w:t>
      </w:r>
      <w:r w:rsidR="00182147" w:rsidRPr="00F65938">
        <w:rPr>
          <w:rFonts w:cs="Calibri"/>
          <w:bCs/>
        </w:rPr>
        <w:t xml:space="preserve">FFA CCMs </w:t>
      </w:r>
      <w:r w:rsidR="00164A87" w:rsidRPr="00F65938">
        <w:rPr>
          <w:rFonts w:cs="Calibri"/>
          <w:bCs/>
        </w:rPr>
        <w:t>strongly encourage</w:t>
      </w:r>
      <w:r w:rsidR="00182147" w:rsidRPr="00F65938">
        <w:rPr>
          <w:rFonts w:cs="Calibri"/>
          <w:bCs/>
        </w:rPr>
        <w:t>d</w:t>
      </w:r>
      <w:r w:rsidR="00164A87" w:rsidRPr="00F65938">
        <w:rPr>
          <w:rFonts w:cs="Calibri"/>
          <w:bCs/>
        </w:rPr>
        <w:t xml:space="preserve"> the EU to provide their data to fill these critical gaps.</w:t>
      </w:r>
      <w:r w:rsidR="00DF080A" w:rsidRPr="00F65938">
        <w:rPr>
          <w:rFonts w:cs="Calibri"/>
          <w:bCs/>
        </w:rPr>
        <w:t xml:space="preserve"> </w:t>
      </w:r>
      <w:r w:rsidR="00164A87" w:rsidRPr="00F65938">
        <w:rPr>
          <w:rFonts w:cs="Calibri"/>
          <w:bCs/>
        </w:rPr>
        <w:t xml:space="preserve">In addition to this, </w:t>
      </w:r>
      <w:r w:rsidR="00DF080A" w:rsidRPr="00F65938">
        <w:rPr>
          <w:rFonts w:cs="Calibri"/>
          <w:bCs/>
        </w:rPr>
        <w:t xml:space="preserve">they </w:t>
      </w:r>
      <w:r w:rsidR="00164A87" w:rsidRPr="00F65938">
        <w:rPr>
          <w:rFonts w:cs="Calibri"/>
          <w:bCs/>
        </w:rPr>
        <w:t>support</w:t>
      </w:r>
      <w:r w:rsidR="00DF080A" w:rsidRPr="00F65938">
        <w:rPr>
          <w:rFonts w:cs="Calibri"/>
          <w:bCs/>
        </w:rPr>
        <w:t>ed</w:t>
      </w:r>
      <w:r w:rsidR="00164A87" w:rsidRPr="00F65938">
        <w:rPr>
          <w:rFonts w:cs="Calibri"/>
          <w:bCs/>
        </w:rPr>
        <w:t xml:space="preserve"> and urge</w:t>
      </w:r>
      <w:r w:rsidR="001A3D3D" w:rsidRPr="00F65938">
        <w:rPr>
          <w:rFonts w:cs="Calibri"/>
          <w:bCs/>
        </w:rPr>
        <w:t>d</w:t>
      </w:r>
      <w:r w:rsidR="00164A87" w:rsidRPr="00F65938">
        <w:rPr>
          <w:rFonts w:cs="Calibri"/>
          <w:bCs/>
        </w:rPr>
        <w:t xml:space="preserve"> the enhancement of observer coverage, through increasing</w:t>
      </w:r>
      <w:r w:rsidR="00182147" w:rsidRPr="00F65938">
        <w:rPr>
          <w:rFonts w:cs="Calibri"/>
          <w:bCs/>
        </w:rPr>
        <w:t xml:space="preserve"> the number of</w:t>
      </w:r>
      <w:r w:rsidR="00164A87" w:rsidRPr="00F65938">
        <w:rPr>
          <w:rFonts w:cs="Calibri"/>
          <w:bCs/>
        </w:rPr>
        <w:t xml:space="preserve"> human observe</w:t>
      </w:r>
      <w:r w:rsidR="00182147" w:rsidRPr="00F65938">
        <w:rPr>
          <w:rFonts w:cs="Calibri"/>
          <w:bCs/>
        </w:rPr>
        <w:t>d trips</w:t>
      </w:r>
      <w:r w:rsidR="00164A87" w:rsidRPr="00F65938">
        <w:rPr>
          <w:rFonts w:cs="Calibri"/>
          <w:bCs/>
        </w:rPr>
        <w:t xml:space="preserve"> and the implementation of electronic monitoring to address issues with low and spatially imbalanced observer coverage. </w:t>
      </w:r>
      <w:r w:rsidR="001A3D3D" w:rsidRPr="00F65938">
        <w:rPr>
          <w:rFonts w:cs="Calibri"/>
          <w:bCs/>
        </w:rPr>
        <w:t xml:space="preserve">They </w:t>
      </w:r>
      <w:r w:rsidR="00164A87" w:rsidRPr="00F65938">
        <w:rPr>
          <w:rFonts w:cs="Calibri"/>
          <w:bCs/>
        </w:rPr>
        <w:t>note</w:t>
      </w:r>
      <w:r w:rsidR="001A3D3D" w:rsidRPr="00F65938">
        <w:rPr>
          <w:rFonts w:cs="Calibri"/>
          <w:bCs/>
        </w:rPr>
        <w:t>d</w:t>
      </w:r>
      <w:r w:rsidR="00164A87" w:rsidRPr="00F65938">
        <w:rPr>
          <w:rFonts w:cs="Calibri"/>
          <w:bCs/>
        </w:rPr>
        <w:t xml:space="preserve"> that in order to review the impact of fishing gear on non-retained sharks, FFA Members </w:t>
      </w:r>
      <w:r w:rsidR="00382665" w:rsidRPr="00F65938">
        <w:rPr>
          <w:rFonts w:cs="Calibri"/>
          <w:bCs/>
        </w:rPr>
        <w:t xml:space="preserve">felt </w:t>
      </w:r>
      <w:r w:rsidR="00164A87" w:rsidRPr="00F65938">
        <w:rPr>
          <w:rFonts w:cs="Calibri"/>
          <w:bCs/>
        </w:rPr>
        <w:t>it most appropriate that the evaluation of mitigation</w:t>
      </w:r>
      <w:r w:rsidR="00D976B5" w:rsidRPr="00F65938">
        <w:rPr>
          <w:rFonts w:cs="Calibri"/>
          <w:bCs/>
        </w:rPr>
        <w:t xml:space="preserve"> options be conducted through appropriate regular stock assessments and/or dedicated modelling work.</w:t>
      </w:r>
    </w:p>
    <w:p w14:paraId="05E40FA8" w14:textId="77777777" w:rsidR="000B0365" w:rsidRPr="00F65938" w:rsidRDefault="000B0365" w:rsidP="00CA4E61">
      <w:pPr>
        <w:pStyle w:val="WCPFCnormal"/>
        <w:widowControl w:val="0"/>
        <w:numPr>
          <w:ilvl w:val="0"/>
          <w:numId w:val="0"/>
        </w:numPr>
        <w:adjustRightInd w:val="0"/>
        <w:snapToGrid w:val="0"/>
        <w:spacing w:after="0"/>
        <w:ind w:left="567"/>
        <w:contextualSpacing w:val="0"/>
        <w:rPr>
          <w:rFonts w:cs="Calibri"/>
          <w:bCs/>
        </w:rPr>
      </w:pPr>
    </w:p>
    <w:p w14:paraId="2D588C83" w14:textId="2574E01D" w:rsidR="009C5658" w:rsidRPr="00F65938" w:rsidRDefault="0017564B"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EU thanked the presenter </w:t>
      </w:r>
      <w:r w:rsidR="00BB44A6" w:rsidRPr="00F65938">
        <w:rPr>
          <w:rFonts w:cs="Calibri"/>
        </w:rPr>
        <w:t>for th</w:t>
      </w:r>
      <w:r w:rsidRPr="00F65938">
        <w:rPr>
          <w:rFonts w:cs="Calibri"/>
        </w:rPr>
        <w:t>is</w:t>
      </w:r>
      <w:r w:rsidR="00BB44A6" w:rsidRPr="00F65938">
        <w:rPr>
          <w:rFonts w:cs="Calibri"/>
        </w:rPr>
        <w:t xml:space="preserve"> work. </w:t>
      </w:r>
      <w:r w:rsidRPr="00F65938">
        <w:rPr>
          <w:rFonts w:cs="Calibri"/>
        </w:rPr>
        <w:t xml:space="preserve">They </w:t>
      </w:r>
      <w:r w:rsidR="00BB44A6" w:rsidRPr="00F65938">
        <w:rPr>
          <w:rFonts w:cs="Calibri"/>
        </w:rPr>
        <w:t>note</w:t>
      </w:r>
      <w:r w:rsidR="000B0365" w:rsidRPr="00F65938">
        <w:rPr>
          <w:rFonts w:cs="Calibri"/>
        </w:rPr>
        <w:t>d</w:t>
      </w:r>
      <w:r w:rsidR="00BB44A6" w:rsidRPr="00F65938">
        <w:rPr>
          <w:rFonts w:cs="Calibri"/>
        </w:rPr>
        <w:t xml:space="preserve"> that the current results reinforce</w:t>
      </w:r>
      <w:r w:rsidR="004D6901" w:rsidRPr="00F65938">
        <w:rPr>
          <w:rFonts w:cs="Calibri"/>
        </w:rPr>
        <w:t>d</w:t>
      </w:r>
      <w:r w:rsidR="00BB44A6" w:rsidRPr="00F65938">
        <w:rPr>
          <w:rFonts w:cs="Calibri"/>
        </w:rPr>
        <w:t xml:space="preserve"> </w:t>
      </w:r>
      <w:r w:rsidR="004D6901" w:rsidRPr="00F65938">
        <w:rPr>
          <w:rFonts w:cs="Calibri"/>
        </w:rPr>
        <w:t xml:space="preserve">their </w:t>
      </w:r>
      <w:r w:rsidR="00BB44A6" w:rsidRPr="00F65938">
        <w:rPr>
          <w:rFonts w:cs="Calibri"/>
        </w:rPr>
        <w:t xml:space="preserve">rationale for not extending the measure beyond the area where it would result in more </w:t>
      </w:r>
      <w:r w:rsidR="004D6901" w:rsidRPr="00F65938">
        <w:rPr>
          <w:rFonts w:cs="Calibri"/>
        </w:rPr>
        <w:t xml:space="preserve">disadvantages </w:t>
      </w:r>
      <w:r w:rsidR="00BB44A6" w:rsidRPr="00F65938">
        <w:rPr>
          <w:rFonts w:cs="Calibri"/>
        </w:rPr>
        <w:t>tha</w:t>
      </w:r>
      <w:r w:rsidR="004D6901" w:rsidRPr="00F65938">
        <w:rPr>
          <w:rFonts w:cs="Calibri"/>
        </w:rPr>
        <w:t>n</w:t>
      </w:r>
      <w:r w:rsidR="00BB44A6" w:rsidRPr="00F65938">
        <w:rPr>
          <w:rFonts w:cs="Calibri"/>
        </w:rPr>
        <w:t xml:space="preserve"> </w:t>
      </w:r>
      <w:r w:rsidR="00BB44A6" w:rsidRPr="004A5AE8">
        <w:rPr>
          <w:rFonts w:cs="Calibri"/>
          <w:bCs/>
        </w:rPr>
        <w:t>benefits</w:t>
      </w:r>
      <w:r w:rsidR="00BB44A6" w:rsidRPr="00F65938">
        <w:rPr>
          <w:rFonts w:cs="Calibri"/>
        </w:rPr>
        <w:t xml:space="preserve"> when the current measure was developed. </w:t>
      </w:r>
      <w:r w:rsidR="00EB250D" w:rsidRPr="00F65938">
        <w:rPr>
          <w:rFonts w:cs="Calibri"/>
        </w:rPr>
        <w:t xml:space="preserve">And </w:t>
      </w:r>
      <w:r w:rsidR="00BB44A6" w:rsidRPr="00F65938">
        <w:rPr>
          <w:rFonts w:cs="Calibri"/>
        </w:rPr>
        <w:t xml:space="preserve">in response to the request by the </w:t>
      </w:r>
      <w:r w:rsidR="00AF22AD" w:rsidRPr="00F65938">
        <w:rPr>
          <w:rFonts w:cs="Calibri"/>
        </w:rPr>
        <w:t>FFA CCMs</w:t>
      </w:r>
      <w:r w:rsidR="00EB250D" w:rsidRPr="00F65938">
        <w:rPr>
          <w:rFonts w:cs="Calibri"/>
        </w:rPr>
        <w:t>,</w:t>
      </w:r>
      <w:r w:rsidR="00BB44A6" w:rsidRPr="00F65938">
        <w:rPr>
          <w:rFonts w:cs="Calibri"/>
        </w:rPr>
        <w:t xml:space="preserve"> </w:t>
      </w:r>
      <w:r w:rsidR="00EB250D" w:rsidRPr="00F65938">
        <w:rPr>
          <w:rFonts w:cs="Calibri"/>
        </w:rPr>
        <w:t>t</w:t>
      </w:r>
      <w:r w:rsidR="001A3D3D" w:rsidRPr="00F65938">
        <w:rPr>
          <w:rFonts w:cs="Calibri"/>
        </w:rPr>
        <w:t xml:space="preserve">he </w:t>
      </w:r>
      <w:r w:rsidR="00BB44A6" w:rsidRPr="00F65938">
        <w:rPr>
          <w:rFonts w:cs="Calibri"/>
        </w:rPr>
        <w:t xml:space="preserve">ROP data </w:t>
      </w:r>
      <w:r w:rsidR="001A3D3D" w:rsidRPr="00F65938">
        <w:rPr>
          <w:rFonts w:cs="Calibri"/>
        </w:rPr>
        <w:t xml:space="preserve">from the EU </w:t>
      </w:r>
      <w:r w:rsidR="00BB44A6" w:rsidRPr="00F65938">
        <w:rPr>
          <w:rFonts w:cs="Calibri"/>
        </w:rPr>
        <w:t xml:space="preserve">fleet </w:t>
      </w:r>
      <w:r w:rsidR="00EB250D" w:rsidRPr="00F65938">
        <w:rPr>
          <w:rFonts w:cs="Calibri"/>
        </w:rPr>
        <w:t xml:space="preserve">were </w:t>
      </w:r>
      <w:r w:rsidR="00BB44A6" w:rsidRPr="00F65938">
        <w:rPr>
          <w:rFonts w:cs="Calibri"/>
        </w:rPr>
        <w:t>being provided</w:t>
      </w:r>
      <w:r w:rsidR="00EB250D" w:rsidRPr="00F65938">
        <w:rPr>
          <w:rFonts w:cs="Calibri"/>
        </w:rPr>
        <w:t>,</w:t>
      </w:r>
      <w:r w:rsidR="00BB44A6" w:rsidRPr="00F65938">
        <w:rPr>
          <w:rFonts w:cs="Calibri"/>
        </w:rPr>
        <w:t xml:space="preserve"> trying to follow the current data provision requirements, but of course </w:t>
      </w:r>
      <w:r w:rsidR="001A3D3D" w:rsidRPr="00F65938">
        <w:rPr>
          <w:rFonts w:cs="Calibri"/>
        </w:rPr>
        <w:t xml:space="preserve">the EU would </w:t>
      </w:r>
      <w:r w:rsidR="00BB44A6" w:rsidRPr="00F65938">
        <w:rPr>
          <w:rFonts w:cs="Calibri"/>
        </w:rPr>
        <w:t>be happy to work towards any improvement in collaboration with the SSP.</w:t>
      </w:r>
    </w:p>
    <w:p w14:paraId="2DE6703F" w14:textId="77777777" w:rsidR="0077716E" w:rsidRPr="00F65938" w:rsidRDefault="0077716E" w:rsidP="00CA4E61">
      <w:pPr>
        <w:widowControl w:val="0"/>
        <w:adjustRightInd w:val="0"/>
        <w:snapToGrid w:val="0"/>
        <w:ind w:right="0"/>
        <w:rPr>
          <w:bCs/>
        </w:rPr>
      </w:pPr>
    </w:p>
    <w:tbl>
      <w:tblPr>
        <w:tblStyle w:val="TableGrid0"/>
        <w:tblW w:w="5000" w:type="pct"/>
        <w:tblLook w:val="04A0" w:firstRow="1" w:lastRow="0" w:firstColumn="1" w:lastColumn="0" w:noHBand="0" w:noVBand="1"/>
      </w:tblPr>
      <w:tblGrid>
        <w:gridCol w:w="9350"/>
      </w:tblGrid>
      <w:tr w:rsidR="00BA0904" w:rsidRPr="00F65938" w14:paraId="06B956C9" w14:textId="77777777" w:rsidTr="00BF0C71">
        <w:tc>
          <w:tcPr>
            <w:tcW w:w="5000" w:type="pct"/>
            <w:shd w:val="clear" w:color="auto" w:fill="F2F2F2" w:themeFill="background1" w:themeFillShade="F2"/>
          </w:tcPr>
          <w:p w14:paraId="5920BEE5" w14:textId="77777777" w:rsidR="0081003C" w:rsidRPr="00F65938" w:rsidRDefault="0081003C"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agreed that SC shall continue to review the impact of fishing gear on non-retained sharks, including oceanic whitetip shark (OCS) and silky shark (FAL), inside and outside of the area between 20°N and 20°S, and provide advice on potential mitigation measures that would benefit such shark species. </w:t>
            </w:r>
          </w:p>
          <w:p w14:paraId="58483C32" w14:textId="77777777" w:rsidR="0081003C" w:rsidRPr="00F65938" w:rsidRDefault="0081003C" w:rsidP="00CA4E61">
            <w:pPr>
              <w:pStyle w:val="WCPFCnormal"/>
              <w:widowControl w:val="0"/>
              <w:numPr>
                <w:ilvl w:val="0"/>
                <w:numId w:val="0"/>
              </w:numPr>
              <w:adjustRightInd w:val="0"/>
              <w:snapToGrid w:val="0"/>
              <w:spacing w:after="0"/>
              <w:contextualSpacing w:val="0"/>
              <w:rPr>
                <w:rFonts w:cs="Calibri"/>
                <w:b/>
                <w:bCs/>
              </w:rPr>
            </w:pPr>
          </w:p>
          <w:p w14:paraId="663A1E4E" w14:textId="77777777" w:rsidR="0081003C" w:rsidRPr="00F65938" w:rsidRDefault="0081003C" w:rsidP="00CA4E61">
            <w:pPr>
              <w:pStyle w:val="WCPFCnormal"/>
              <w:widowControl w:val="0"/>
              <w:adjustRightInd w:val="0"/>
              <w:snapToGrid w:val="0"/>
              <w:spacing w:after="0"/>
              <w:ind w:left="0" w:firstLine="0"/>
              <w:contextualSpacing w:val="0"/>
              <w:rPr>
                <w:rFonts w:cs="Calibri"/>
                <w:b/>
                <w:bCs/>
              </w:rPr>
            </w:pPr>
            <w:r w:rsidRPr="00F65938">
              <w:rPr>
                <w:rFonts w:cs="Calibri"/>
              </w:rPr>
              <w:t>SC20 noted that the EU (Spanish) fleet has a shallow-set longline fishery that targets swordfish, particularly in the south of 20°S area.</w:t>
            </w:r>
            <w:r w:rsidRPr="00F65938">
              <w:rPr>
                <w:rFonts w:cs="Calibri"/>
                <w:b/>
                <w:bCs/>
              </w:rPr>
              <w:t xml:space="preserve"> SC20 recommended that interaction data from the EU fleet should be included when reviewing the impact of fishing gear on non-retained sharks.</w:t>
            </w:r>
          </w:p>
          <w:p w14:paraId="5EA995DD" w14:textId="77777777" w:rsidR="0081003C" w:rsidRPr="00F65938" w:rsidRDefault="0081003C" w:rsidP="00CA4E61">
            <w:pPr>
              <w:pStyle w:val="WCPFCnormal"/>
              <w:widowControl w:val="0"/>
              <w:numPr>
                <w:ilvl w:val="0"/>
                <w:numId w:val="0"/>
              </w:numPr>
              <w:adjustRightInd w:val="0"/>
              <w:snapToGrid w:val="0"/>
              <w:spacing w:after="0"/>
              <w:contextualSpacing w:val="0"/>
              <w:rPr>
                <w:rFonts w:cs="Calibri"/>
                <w:b/>
                <w:bCs/>
              </w:rPr>
            </w:pPr>
          </w:p>
          <w:p w14:paraId="2AE71EF8" w14:textId="77777777" w:rsidR="0081003C" w:rsidRPr="00F65938" w:rsidRDefault="0081003C"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using the estimation procedures of Peatman and Nicol (2020, 2023) to stratify catches of OCS and FAL to the north of 20°N, 20°N-20°S and south 20°S for comparison with estimates from nominal CPUE presented in SC20-EB-WP-05. SC20 agreed that this alternative estimation procedure would provide catches in areas in order to assess requirements for additional spatial management measures. </w:t>
            </w:r>
          </w:p>
          <w:p w14:paraId="7F9BE835" w14:textId="77777777" w:rsidR="0081003C" w:rsidRPr="00F65938" w:rsidRDefault="0081003C" w:rsidP="00CA4E61">
            <w:pPr>
              <w:pStyle w:val="WCPFCnormal"/>
              <w:widowControl w:val="0"/>
              <w:numPr>
                <w:ilvl w:val="0"/>
                <w:numId w:val="0"/>
              </w:numPr>
              <w:adjustRightInd w:val="0"/>
              <w:snapToGrid w:val="0"/>
              <w:spacing w:after="0"/>
              <w:contextualSpacing w:val="0"/>
              <w:rPr>
                <w:rFonts w:cs="Calibri"/>
              </w:rPr>
            </w:pPr>
          </w:p>
          <w:p w14:paraId="1B282A79" w14:textId="77777777" w:rsidR="0081003C" w:rsidRPr="00F65938" w:rsidRDefault="0081003C" w:rsidP="00CA4E61">
            <w:pPr>
              <w:pStyle w:val="WCPFCnormal"/>
              <w:widowControl w:val="0"/>
              <w:adjustRightInd w:val="0"/>
              <w:snapToGrid w:val="0"/>
              <w:spacing w:after="0"/>
              <w:ind w:left="0" w:firstLine="0"/>
              <w:contextualSpacing w:val="0"/>
              <w:rPr>
                <w:rFonts w:cs="Calibri"/>
                <w:b/>
                <w:bCs/>
              </w:rPr>
            </w:pPr>
            <w:r w:rsidRPr="00F65938">
              <w:rPr>
                <w:rFonts w:cs="Calibri"/>
                <w:b/>
                <w:bCs/>
              </w:rPr>
              <w:t>If an analysis of impact is desired for a latitudinal extension of CMM 2022-04, this may:</w:t>
            </w:r>
          </w:p>
          <w:p w14:paraId="6EF2291D" w14:textId="77777777" w:rsidR="0081003C" w:rsidRPr="00F65938" w:rsidRDefault="0081003C" w:rsidP="008B73FE">
            <w:pPr>
              <w:pStyle w:val="ListParagraph"/>
              <w:widowControl w:val="0"/>
              <w:numPr>
                <w:ilvl w:val="0"/>
                <w:numId w:val="21"/>
              </w:numPr>
              <w:adjustRightInd w:val="0"/>
              <w:snapToGrid w:val="0"/>
              <w:ind w:left="1067"/>
              <w:contextualSpacing w:val="0"/>
              <w:rPr>
                <w:b/>
                <w:bCs/>
              </w:rPr>
            </w:pPr>
            <w:r w:rsidRPr="00F65938">
              <w:rPr>
                <w:b/>
                <w:bCs/>
              </w:rPr>
              <w:t>Use the anticipated 2025 OCS assessment and the variety of structural hypotheses; and</w:t>
            </w:r>
          </w:p>
          <w:p w14:paraId="5B2DCA5E" w14:textId="7BECC408" w:rsidR="00BA0904" w:rsidRPr="00F65938" w:rsidRDefault="0081003C" w:rsidP="008B73FE">
            <w:pPr>
              <w:pStyle w:val="ListParagraph"/>
              <w:widowControl w:val="0"/>
              <w:numPr>
                <w:ilvl w:val="0"/>
                <w:numId w:val="21"/>
              </w:numPr>
              <w:adjustRightInd w:val="0"/>
              <w:snapToGrid w:val="0"/>
              <w:ind w:left="1067"/>
              <w:contextualSpacing w:val="0"/>
            </w:pPr>
            <w:r w:rsidRPr="00F65938">
              <w:rPr>
                <w:b/>
                <w:bCs/>
              </w:rPr>
              <w:t>Update the projections (Rice et al. 2021, Bigelow et al. 2022) to assess the impacts and future fishing mortality on recovery timelines, using catches from 20°N-20°S with mitigation (CMM 2022-04) and catches from the north of 20°N and south 20°S with and without mitigation.</w:t>
            </w:r>
            <w:r w:rsidRPr="00F65938">
              <w:t xml:space="preserve"> </w:t>
            </w:r>
          </w:p>
        </w:tc>
      </w:tr>
    </w:tbl>
    <w:p w14:paraId="759DAB6D" w14:textId="77777777" w:rsidR="00BA0904" w:rsidRPr="00F65938" w:rsidRDefault="00BA0904" w:rsidP="00CA4E61">
      <w:pPr>
        <w:widowControl w:val="0"/>
        <w:adjustRightInd w:val="0"/>
        <w:snapToGrid w:val="0"/>
        <w:ind w:right="0"/>
        <w:rPr>
          <w:b/>
          <w:bCs/>
        </w:rPr>
      </w:pPr>
    </w:p>
    <w:p w14:paraId="5E9C2881" w14:textId="77777777" w:rsidR="00022AD6" w:rsidRPr="00F65938" w:rsidRDefault="00F64A73" w:rsidP="00CA4E61">
      <w:pPr>
        <w:pStyle w:val="Heading2"/>
        <w:keepNext w:val="0"/>
        <w:keepLines w:val="0"/>
        <w:widowControl w:val="0"/>
      </w:pPr>
      <w:bookmarkStart w:id="134" w:name="_Toc177975618"/>
      <w:r w:rsidRPr="00F65938">
        <w:t xml:space="preserve">6.5 </w:t>
      </w:r>
      <w:r w:rsidRPr="00F65938">
        <w:tab/>
        <w:t>Seabirds</w:t>
      </w:r>
      <w:bookmarkEnd w:id="134"/>
      <w:r w:rsidRPr="00F65938">
        <w:t xml:space="preserve">  </w:t>
      </w:r>
    </w:p>
    <w:p w14:paraId="75A2689D" w14:textId="77777777" w:rsidR="00964F32" w:rsidRPr="00F65938" w:rsidRDefault="00964F32" w:rsidP="00CA4E61">
      <w:pPr>
        <w:pStyle w:val="WCPFCHeading"/>
        <w:widowControl w:val="0"/>
        <w:adjustRightInd w:val="0"/>
        <w:snapToGrid w:val="0"/>
        <w:rPr>
          <w:rFonts w:ascii="Calibri" w:hAnsi="Calibri" w:cs="Calibri"/>
        </w:rPr>
      </w:pPr>
    </w:p>
    <w:p w14:paraId="27CAC8FD" w14:textId="30603372" w:rsidR="00022AD6" w:rsidRPr="00F65938" w:rsidRDefault="00F64A73" w:rsidP="00CA4E61">
      <w:pPr>
        <w:pStyle w:val="Heading3"/>
        <w:keepNext w:val="0"/>
        <w:keepLines w:val="0"/>
        <w:widowControl w:val="0"/>
      </w:pPr>
      <w:bookmarkStart w:id="135" w:name="_Toc177975619"/>
      <w:r w:rsidRPr="00F65938">
        <w:t xml:space="preserve">6.5.1 </w:t>
      </w:r>
      <w:r w:rsidR="00F37CC5" w:rsidRPr="00F65938">
        <w:tab/>
      </w:r>
      <w:r w:rsidRPr="00F65938">
        <w:t>Review of seabird research</w:t>
      </w:r>
      <w:bookmarkEnd w:id="135"/>
      <w:r w:rsidRPr="00F65938">
        <w:t xml:space="preserve"> </w:t>
      </w:r>
    </w:p>
    <w:p w14:paraId="589D95B5" w14:textId="4714F639" w:rsidR="00F56366" w:rsidRPr="00F65938" w:rsidRDefault="00A45688" w:rsidP="00CA4E61">
      <w:pPr>
        <w:widowControl w:val="0"/>
        <w:adjustRightInd w:val="0"/>
        <w:snapToGrid w:val="0"/>
        <w:ind w:right="0"/>
      </w:pPr>
      <w:r w:rsidRPr="00F65938">
        <w:t xml:space="preserve">Papers: </w:t>
      </w:r>
      <w:hyperlink r:id="rId870">
        <w:r w:rsidR="00F64A73" w:rsidRPr="00F65938">
          <w:rPr>
            <w:color w:val="0000FF"/>
            <w:u w:val="single" w:color="0000FF"/>
          </w:rPr>
          <w:t>SC20</w:t>
        </w:r>
      </w:hyperlink>
      <w:hyperlink r:id="rId871">
        <w:r w:rsidR="00F64A73" w:rsidRPr="00F65938">
          <w:rPr>
            <w:color w:val="0000FF"/>
            <w:u w:val="single" w:color="0000FF"/>
          </w:rPr>
          <w:t>-</w:t>
        </w:r>
      </w:hyperlink>
      <w:hyperlink r:id="rId872">
        <w:r w:rsidR="00F64A73" w:rsidRPr="00F65938">
          <w:rPr>
            <w:color w:val="0000FF"/>
            <w:u w:val="single" w:color="0000FF"/>
          </w:rPr>
          <w:t>EB</w:t>
        </w:r>
      </w:hyperlink>
      <w:hyperlink r:id="rId873">
        <w:r w:rsidR="00F64A73" w:rsidRPr="00F65938">
          <w:rPr>
            <w:color w:val="0000FF"/>
            <w:u w:val="single" w:color="0000FF"/>
          </w:rPr>
          <w:t>-</w:t>
        </w:r>
      </w:hyperlink>
      <w:hyperlink r:id="rId874">
        <w:r w:rsidR="00F64A73" w:rsidRPr="00F65938">
          <w:rPr>
            <w:color w:val="0000FF"/>
            <w:u w:val="single" w:color="0000FF"/>
          </w:rPr>
          <w:t>WP</w:t>
        </w:r>
      </w:hyperlink>
      <w:hyperlink r:id="rId875">
        <w:r w:rsidR="00F64A73" w:rsidRPr="00F65938">
          <w:rPr>
            <w:color w:val="0000FF"/>
            <w:u w:val="single" w:color="0000FF"/>
          </w:rPr>
          <w:t>-</w:t>
        </w:r>
      </w:hyperlink>
      <w:hyperlink r:id="rId876">
        <w:r w:rsidR="00F64A73" w:rsidRPr="00F65938">
          <w:rPr>
            <w:color w:val="0000FF"/>
            <w:u w:val="single" w:color="0000FF"/>
          </w:rPr>
          <w:t>10</w:t>
        </w:r>
      </w:hyperlink>
      <w:r w:rsidRPr="00F65938">
        <w:t>,</w:t>
      </w:r>
      <w:r w:rsidR="00C8106B" w:rsidRPr="00F65938">
        <w:t xml:space="preserve"> </w:t>
      </w:r>
      <w:hyperlink r:id="rId877">
        <w:r w:rsidR="00453FDB" w:rsidRPr="00F65938">
          <w:rPr>
            <w:bCs/>
            <w:color w:val="0000FF"/>
            <w:u w:val="single" w:color="0000FF"/>
          </w:rPr>
          <w:t>SC20</w:t>
        </w:r>
      </w:hyperlink>
      <w:hyperlink r:id="rId878">
        <w:r w:rsidR="00453FDB" w:rsidRPr="00F65938">
          <w:rPr>
            <w:bCs/>
            <w:color w:val="0000FF"/>
            <w:u w:val="single" w:color="0000FF"/>
          </w:rPr>
          <w:t>-</w:t>
        </w:r>
      </w:hyperlink>
      <w:hyperlink r:id="rId879">
        <w:r w:rsidR="00453FDB" w:rsidRPr="00F65938">
          <w:rPr>
            <w:bCs/>
            <w:color w:val="0000FF"/>
            <w:u w:val="single" w:color="0000FF"/>
          </w:rPr>
          <w:t>EB</w:t>
        </w:r>
      </w:hyperlink>
      <w:hyperlink r:id="rId880">
        <w:r w:rsidR="00453FDB" w:rsidRPr="00F65938">
          <w:rPr>
            <w:bCs/>
            <w:color w:val="0000FF"/>
            <w:u w:val="single" w:color="0000FF"/>
          </w:rPr>
          <w:t>-</w:t>
        </w:r>
      </w:hyperlink>
      <w:hyperlink r:id="rId881">
        <w:r w:rsidR="00453FDB" w:rsidRPr="00F65938">
          <w:rPr>
            <w:bCs/>
            <w:color w:val="0000FF"/>
            <w:u w:val="single" w:color="0000FF"/>
          </w:rPr>
          <w:t>WP</w:t>
        </w:r>
      </w:hyperlink>
      <w:hyperlink r:id="rId882">
        <w:r w:rsidR="00453FDB" w:rsidRPr="00F65938">
          <w:rPr>
            <w:bCs/>
            <w:color w:val="0000FF"/>
            <w:u w:val="single" w:color="0000FF"/>
          </w:rPr>
          <w:t>-</w:t>
        </w:r>
      </w:hyperlink>
      <w:hyperlink r:id="rId883">
        <w:r w:rsidR="00453FDB" w:rsidRPr="00F65938">
          <w:rPr>
            <w:bCs/>
            <w:color w:val="0000FF"/>
            <w:u w:val="single" w:color="0000FF"/>
          </w:rPr>
          <w:t>06</w:t>
        </w:r>
      </w:hyperlink>
      <w:r w:rsidR="00453FDB" w:rsidRPr="00F65938">
        <w:rPr>
          <w:bCs/>
        </w:rPr>
        <w:t xml:space="preserve">, </w:t>
      </w:r>
      <w:hyperlink r:id="rId884">
        <w:r w:rsidR="00F64A73" w:rsidRPr="00F65938">
          <w:rPr>
            <w:color w:val="0000FF"/>
            <w:u w:val="single" w:color="0000FF"/>
          </w:rPr>
          <w:t>SC20</w:t>
        </w:r>
      </w:hyperlink>
      <w:hyperlink r:id="rId885">
        <w:r w:rsidR="00F64A73" w:rsidRPr="00F65938">
          <w:rPr>
            <w:color w:val="0000FF"/>
            <w:u w:val="single" w:color="0000FF"/>
          </w:rPr>
          <w:t>-</w:t>
        </w:r>
      </w:hyperlink>
      <w:hyperlink r:id="rId886">
        <w:r w:rsidR="00F64A73" w:rsidRPr="00F65938">
          <w:rPr>
            <w:color w:val="0000FF"/>
            <w:u w:val="single" w:color="0000FF"/>
          </w:rPr>
          <w:t>EB</w:t>
        </w:r>
      </w:hyperlink>
      <w:hyperlink r:id="rId887">
        <w:r w:rsidR="00F64A73" w:rsidRPr="00F65938">
          <w:rPr>
            <w:color w:val="0000FF"/>
            <w:u w:val="single" w:color="0000FF"/>
          </w:rPr>
          <w:t>-</w:t>
        </w:r>
      </w:hyperlink>
      <w:hyperlink r:id="rId888">
        <w:r w:rsidR="00F64A73" w:rsidRPr="00F65938">
          <w:rPr>
            <w:color w:val="0000FF"/>
            <w:u w:val="single" w:color="0000FF"/>
          </w:rPr>
          <w:t>WP</w:t>
        </w:r>
      </w:hyperlink>
      <w:hyperlink r:id="rId889">
        <w:r w:rsidR="00F64A73" w:rsidRPr="00F65938">
          <w:rPr>
            <w:color w:val="0000FF"/>
            <w:u w:val="single" w:color="0000FF"/>
          </w:rPr>
          <w:t>-</w:t>
        </w:r>
      </w:hyperlink>
      <w:hyperlink r:id="rId890">
        <w:r w:rsidR="00F64A73" w:rsidRPr="00F65938">
          <w:rPr>
            <w:color w:val="0000FF"/>
            <w:u w:val="single" w:color="0000FF"/>
          </w:rPr>
          <w:t>11</w:t>
        </w:r>
      </w:hyperlink>
      <w:r w:rsidR="006D1334" w:rsidRPr="00F65938">
        <w:t xml:space="preserve">, </w:t>
      </w:r>
      <w:hyperlink r:id="rId891">
        <w:r w:rsidR="00453FDB" w:rsidRPr="00F65938">
          <w:rPr>
            <w:color w:val="0000FF"/>
            <w:u w:val="single" w:color="0000FF"/>
          </w:rPr>
          <w:t>SC20</w:t>
        </w:r>
      </w:hyperlink>
      <w:hyperlink r:id="rId892">
        <w:r w:rsidR="00453FDB" w:rsidRPr="00F65938">
          <w:rPr>
            <w:color w:val="0000FF"/>
            <w:u w:val="single" w:color="0000FF"/>
          </w:rPr>
          <w:t>-</w:t>
        </w:r>
      </w:hyperlink>
      <w:hyperlink r:id="rId893">
        <w:r w:rsidR="00453FDB" w:rsidRPr="00F65938">
          <w:rPr>
            <w:color w:val="0000FF"/>
            <w:u w:val="single" w:color="0000FF"/>
          </w:rPr>
          <w:t>EB</w:t>
        </w:r>
      </w:hyperlink>
      <w:hyperlink r:id="rId894">
        <w:r w:rsidR="00453FDB" w:rsidRPr="00F65938">
          <w:rPr>
            <w:color w:val="0000FF"/>
            <w:u w:val="single" w:color="0000FF"/>
          </w:rPr>
          <w:t>-</w:t>
        </w:r>
      </w:hyperlink>
      <w:hyperlink r:id="rId895">
        <w:r w:rsidR="00453FDB" w:rsidRPr="00F65938">
          <w:rPr>
            <w:color w:val="0000FF"/>
            <w:u w:val="single" w:color="0000FF"/>
          </w:rPr>
          <w:t>IP</w:t>
        </w:r>
      </w:hyperlink>
      <w:hyperlink r:id="rId896">
        <w:r w:rsidR="00453FDB" w:rsidRPr="00F65938">
          <w:rPr>
            <w:color w:val="0000FF"/>
            <w:u w:val="single" w:color="0000FF"/>
          </w:rPr>
          <w:t>-</w:t>
        </w:r>
      </w:hyperlink>
      <w:hyperlink r:id="rId897">
        <w:r w:rsidR="00453FDB" w:rsidRPr="00F65938">
          <w:rPr>
            <w:color w:val="0000FF"/>
            <w:u w:val="single" w:color="0000FF"/>
          </w:rPr>
          <w:t>25</w:t>
        </w:r>
      </w:hyperlink>
      <w:r w:rsidR="00453FDB" w:rsidRPr="00F65938">
        <w:t xml:space="preserve">, </w:t>
      </w:r>
      <w:hyperlink r:id="rId898">
        <w:r w:rsidR="00F64A73" w:rsidRPr="00F65938">
          <w:rPr>
            <w:color w:val="0000FF"/>
            <w:u w:val="single" w:color="0000FF"/>
          </w:rPr>
          <w:t>SC20</w:t>
        </w:r>
      </w:hyperlink>
      <w:hyperlink r:id="rId899">
        <w:r w:rsidR="00F64A73" w:rsidRPr="00F65938">
          <w:rPr>
            <w:color w:val="0000FF"/>
            <w:u w:val="single" w:color="0000FF"/>
          </w:rPr>
          <w:t>-</w:t>
        </w:r>
      </w:hyperlink>
      <w:hyperlink r:id="rId900">
        <w:r w:rsidR="00F64A73" w:rsidRPr="00F65938">
          <w:rPr>
            <w:color w:val="0000FF"/>
            <w:u w:val="single" w:color="0000FF"/>
          </w:rPr>
          <w:t>EB</w:t>
        </w:r>
      </w:hyperlink>
      <w:hyperlink r:id="rId901">
        <w:r w:rsidR="00F64A73" w:rsidRPr="00F65938">
          <w:rPr>
            <w:color w:val="0000FF"/>
            <w:u w:val="single" w:color="0000FF"/>
          </w:rPr>
          <w:t>-</w:t>
        </w:r>
      </w:hyperlink>
      <w:hyperlink r:id="rId902">
        <w:r w:rsidR="00F64A73" w:rsidRPr="00F65938">
          <w:rPr>
            <w:color w:val="0000FF"/>
            <w:u w:val="single" w:color="0000FF"/>
          </w:rPr>
          <w:t>IP</w:t>
        </w:r>
      </w:hyperlink>
      <w:hyperlink r:id="rId903">
        <w:r w:rsidR="00F64A73" w:rsidRPr="00F65938">
          <w:rPr>
            <w:color w:val="0000FF"/>
            <w:u w:val="single" w:color="0000FF"/>
          </w:rPr>
          <w:t>-</w:t>
        </w:r>
      </w:hyperlink>
      <w:hyperlink r:id="rId904">
        <w:r w:rsidR="00F64A73" w:rsidRPr="00F65938">
          <w:rPr>
            <w:color w:val="0000FF"/>
            <w:u w:val="single" w:color="0000FF"/>
          </w:rPr>
          <w:t>26</w:t>
        </w:r>
      </w:hyperlink>
      <w:r w:rsidR="006D1334" w:rsidRPr="00F65938">
        <w:t xml:space="preserve">, </w:t>
      </w:r>
      <w:hyperlink r:id="rId905">
        <w:r w:rsidR="00F64A73" w:rsidRPr="00F65938">
          <w:rPr>
            <w:color w:val="0000FF"/>
            <w:u w:val="single" w:color="0000FF"/>
          </w:rPr>
          <w:t>SC20</w:t>
        </w:r>
      </w:hyperlink>
      <w:hyperlink r:id="rId906">
        <w:r w:rsidR="00F64A73" w:rsidRPr="00F65938">
          <w:rPr>
            <w:color w:val="0000FF"/>
            <w:u w:val="single" w:color="0000FF"/>
          </w:rPr>
          <w:t>-</w:t>
        </w:r>
      </w:hyperlink>
      <w:hyperlink r:id="rId907">
        <w:r w:rsidR="00F64A73" w:rsidRPr="00F65938">
          <w:rPr>
            <w:color w:val="0000FF"/>
            <w:u w:val="single" w:color="0000FF"/>
          </w:rPr>
          <w:t>EB</w:t>
        </w:r>
      </w:hyperlink>
      <w:hyperlink r:id="rId908">
        <w:r w:rsidR="00F64A73" w:rsidRPr="00F65938">
          <w:rPr>
            <w:color w:val="0000FF"/>
            <w:u w:val="single" w:color="0000FF"/>
          </w:rPr>
          <w:t>-</w:t>
        </w:r>
      </w:hyperlink>
      <w:hyperlink r:id="rId909">
        <w:r w:rsidR="00F64A73" w:rsidRPr="00F65938">
          <w:rPr>
            <w:color w:val="0000FF"/>
            <w:u w:val="single" w:color="0000FF"/>
          </w:rPr>
          <w:t>IP</w:t>
        </w:r>
      </w:hyperlink>
      <w:hyperlink r:id="rId910">
        <w:r w:rsidR="00F64A73" w:rsidRPr="00F65938">
          <w:rPr>
            <w:color w:val="0000FF"/>
            <w:u w:val="single" w:color="0000FF"/>
          </w:rPr>
          <w:t>-</w:t>
        </w:r>
      </w:hyperlink>
      <w:hyperlink r:id="rId911">
        <w:r w:rsidR="00F64A73" w:rsidRPr="00F65938">
          <w:rPr>
            <w:color w:val="0000FF"/>
            <w:u w:val="single" w:color="0000FF"/>
          </w:rPr>
          <w:t>08</w:t>
        </w:r>
      </w:hyperlink>
      <w:r w:rsidR="006D1334" w:rsidRPr="00F65938">
        <w:t xml:space="preserve">, </w:t>
      </w:r>
      <w:hyperlink r:id="rId912">
        <w:r w:rsidR="00F64A73" w:rsidRPr="00F65938">
          <w:rPr>
            <w:color w:val="0000FF"/>
            <w:u w:val="single" w:color="0000FF"/>
          </w:rPr>
          <w:t>SC20</w:t>
        </w:r>
      </w:hyperlink>
      <w:hyperlink r:id="rId913">
        <w:r w:rsidR="00F64A73" w:rsidRPr="00F65938">
          <w:rPr>
            <w:color w:val="0000FF"/>
            <w:u w:val="single" w:color="0000FF"/>
          </w:rPr>
          <w:t>-</w:t>
        </w:r>
      </w:hyperlink>
      <w:hyperlink r:id="rId914">
        <w:r w:rsidR="00F64A73" w:rsidRPr="00F65938">
          <w:rPr>
            <w:color w:val="0000FF"/>
            <w:u w:val="single" w:color="0000FF"/>
          </w:rPr>
          <w:t>EB</w:t>
        </w:r>
      </w:hyperlink>
      <w:hyperlink r:id="rId915">
        <w:r w:rsidR="00F64A73" w:rsidRPr="00F65938">
          <w:rPr>
            <w:color w:val="0000FF"/>
            <w:u w:val="single" w:color="0000FF"/>
          </w:rPr>
          <w:t>-</w:t>
        </w:r>
      </w:hyperlink>
      <w:hyperlink r:id="rId916">
        <w:r w:rsidR="00F64A73" w:rsidRPr="00F65938">
          <w:rPr>
            <w:color w:val="0000FF"/>
            <w:u w:val="single" w:color="0000FF"/>
          </w:rPr>
          <w:t>IP</w:t>
        </w:r>
      </w:hyperlink>
      <w:hyperlink r:id="rId917">
        <w:r w:rsidR="00F64A73" w:rsidRPr="00F65938">
          <w:rPr>
            <w:color w:val="0000FF"/>
            <w:u w:val="single" w:color="0000FF"/>
          </w:rPr>
          <w:t>-</w:t>
        </w:r>
      </w:hyperlink>
      <w:hyperlink r:id="rId918">
        <w:r w:rsidR="00F64A73" w:rsidRPr="00F65938">
          <w:rPr>
            <w:color w:val="0000FF"/>
            <w:u w:val="single" w:color="0000FF"/>
          </w:rPr>
          <w:t>27</w:t>
        </w:r>
      </w:hyperlink>
      <w:r w:rsidR="006D1334" w:rsidRPr="00F65938">
        <w:t xml:space="preserve">, </w:t>
      </w:r>
      <w:hyperlink r:id="rId919">
        <w:r w:rsidR="00F64A73" w:rsidRPr="00F65938">
          <w:rPr>
            <w:color w:val="0000FF"/>
            <w:u w:val="single" w:color="0000FF"/>
          </w:rPr>
          <w:t>SC20</w:t>
        </w:r>
      </w:hyperlink>
      <w:hyperlink r:id="rId920">
        <w:r w:rsidR="00F64A73" w:rsidRPr="00F65938">
          <w:rPr>
            <w:color w:val="0000FF"/>
            <w:u w:val="single" w:color="0000FF"/>
          </w:rPr>
          <w:t>-</w:t>
        </w:r>
      </w:hyperlink>
      <w:hyperlink r:id="rId921">
        <w:r w:rsidR="00F64A73" w:rsidRPr="00F65938">
          <w:rPr>
            <w:color w:val="0000FF"/>
            <w:u w:val="single" w:color="0000FF"/>
          </w:rPr>
          <w:t>EB</w:t>
        </w:r>
      </w:hyperlink>
      <w:hyperlink r:id="rId922">
        <w:r w:rsidR="00F64A73" w:rsidRPr="00F65938">
          <w:rPr>
            <w:color w:val="0000FF"/>
            <w:u w:val="single" w:color="0000FF"/>
          </w:rPr>
          <w:t>-</w:t>
        </w:r>
      </w:hyperlink>
      <w:hyperlink r:id="rId923">
        <w:r w:rsidR="00F64A73" w:rsidRPr="00F65938">
          <w:rPr>
            <w:color w:val="0000FF"/>
            <w:u w:val="single" w:color="0000FF"/>
          </w:rPr>
          <w:t>IP</w:t>
        </w:r>
      </w:hyperlink>
      <w:hyperlink r:id="rId924">
        <w:r w:rsidR="00F64A73" w:rsidRPr="00F65938">
          <w:rPr>
            <w:color w:val="0000FF"/>
            <w:u w:val="single" w:color="0000FF"/>
          </w:rPr>
          <w:t>-</w:t>
        </w:r>
      </w:hyperlink>
      <w:hyperlink r:id="rId925">
        <w:r w:rsidR="00F64A73" w:rsidRPr="00F65938">
          <w:rPr>
            <w:color w:val="0000FF"/>
            <w:u w:val="single" w:color="0000FF"/>
          </w:rPr>
          <w:t>22</w:t>
        </w:r>
      </w:hyperlink>
      <w:r w:rsidR="006D1334" w:rsidRPr="00F65938">
        <w:t xml:space="preserve">, </w:t>
      </w:r>
      <w:hyperlink r:id="rId926">
        <w:r w:rsidR="00F64A73" w:rsidRPr="00F65938">
          <w:rPr>
            <w:color w:val="0000FF"/>
            <w:u w:val="single" w:color="0000FF"/>
          </w:rPr>
          <w:t>SC20</w:t>
        </w:r>
      </w:hyperlink>
      <w:hyperlink r:id="rId927">
        <w:r w:rsidR="00F64A73" w:rsidRPr="00F65938">
          <w:rPr>
            <w:color w:val="0000FF"/>
            <w:u w:val="single" w:color="0000FF"/>
          </w:rPr>
          <w:t>-</w:t>
        </w:r>
      </w:hyperlink>
      <w:hyperlink r:id="rId928">
        <w:r w:rsidR="00F64A73" w:rsidRPr="00F65938">
          <w:rPr>
            <w:color w:val="0000FF"/>
            <w:u w:val="single" w:color="0000FF"/>
          </w:rPr>
          <w:t>EB</w:t>
        </w:r>
      </w:hyperlink>
      <w:hyperlink r:id="rId929">
        <w:r w:rsidR="00F64A73" w:rsidRPr="00F65938">
          <w:rPr>
            <w:color w:val="0000FF"/>
            <w:u w:val="single" w:color="0000FF"/>
          </w:rPr>
          <w:t>-</w:t>
        </w:r>
      </w:hyperlink>
      <w:hyperlink r:id="rId930">
        <w:r w:rsidR="00F64A73" w:rsidRPr="00F65938">
          <w:rPr>
            <w:color w:val="0000FF"/>
            <w:u w:val="single" w:color="0000FF"/>
          </w:rPr>
          <w:t>IP</w:t>
        </w:r>
      </w:hyperlink>
      <w:hyperlink r:id="rId931">
        <w:r w:rsidR="00F64A73" w:rsidRPr="00F65938">
          <w:rPr>
            <w:color w:val="0000FF"/>
            <w:u w:val="single" w:color="0000FF"/>
          </w:rPr>
          <w:t>-</w:t>
        </w:r>
      </w:hyperlink>
      <w:hyperlink r:id="rId932">
        <w:r w:rsidR="00F64A73" w:rsidRPr="00F65938">
          <w:rPr>
            <w:color w:val="0000FF"/>
            <w:u w:val="single" w:color="0000FF"/>
          </w:rPr>
          <w:t>28</w:t>
        </w:r>
      </w:hyperlink>
      <w:r w:rsidR="006D1334" w:rsidRPr="00F65938">
        <w:t xml:space="preserve">, </w:t>
      </w:r>
      <w:hyperlink r:id="rId933">
        <w:r w:rsidR="00F64A73" w:rsidRPr="00F65938">
          <w:rPr>
            <w:color w:val="0000FF"/>
            <w:u w:val="single" w:color="0000FF"/>
          </w:rPr>
          <w:t>SC20</w:t>
        </w:r>
      </w:hyperlink>
      <w:hyperlink r:id="rId934">
        <w:r w:rsidR="00F64A73" w:rsidRPr="00F65938">
          <w:rPr>
            <w:color w:val="0000FF"/>
            <w:u w:val="single" w:color="0000FF"/>
          </w:rPr>
          <w:t>-</w:t>
        </w:r>
      </w:hyperlink>
      <w:hyperlink r:id="rId935">
        <w:r w:rsidR="00F64A73" w:rsidRPr="00F65938">
          <w:rPr>
            <w:color w:val="0000FF"/>
            <w:u w:val="single" w:color="0000FF"/>
          </w:rPr>
          <w:t>EB</w:t>
        </w:r>
      </w:hyperlink>
      <w:hyperlink r:id="rId936">
        <w:r w:rsidR="00F64A73" w:rsidRPr="00F65938">
          <w:rPr>
            <w:color w:val="0000FF"/>
            <w:u w:val="single" w:color="0000FF"/>
          </w:rPr>
          <w:t>-</w:t>
        </w:r>
      </w:hyperlink>
      <w:hyperlink r:id="rId937">
        <w:r w:rsidR="00F64A73" w:rsidRPr="00F65938">
          <w:rPr>
            <w:color w:val="0000FF"/>
            <w:u w:val="single" w:color="0000FF"/>
          </w:rPr>
          <w:t>IP</w:t>
        </w:r>
      </w:hyperlink>
      <w:hyperlink r:id="rId938">
        <w:r w:rsidR="00F64A73" w:rsidRPr="00F65938">
          <w:rPr>
            <w:color w:val="0000FF"/>
            <w:u w:val="single" w:color="0000FF"/>
          </w:rPr>
          <w:t>-</w:t>
        </w:r>
      </w:hyperlink>
      <w:hyperlink r:id="rId939">
        <w:r w:rsidR="00F64A73" w:rsidRPr="00F65938">
          <w:rPr>
            <w:color w:val="0000FF"/>
            <w:u w:val="single" w:color="0000FF"/>
          </w:rPr>
          <w:t>23</w:t>
        </w:r>
      </w:hyperlink>
      <w:r w:rsidR="006D1334" w:rsidRPr="00F65938">
        <w:t xml:space="preserve">, </w:t>
      </w:r>
      <w:hyperlink r:id="rId940">
        <w:r w:rsidR="00F64A73" w:rsidRPr="00F65938">
          <w:rPr>
            <w:color w:val="0000FF"/>
            <w:u w:val="single" w:color="0000FF"/>
          </w:rPr>
          <w:t>SC20</w:t>
        </w:r>
      </w:hyperlink>
      <w:hyperlink r:id="rId941">
        <w:r w:rsidR="00F64A73" w:rsidRPr="00F65938">
          <w:rPr>
            <w:color w:val="0000FF"/>
            <w:u w:val="single" w:color="0000FF"/>
          </w:rPr>
          <w:t>-</w:t>
        </w:r>
      </w:hyperlink>
      <w:hyperlink r:id="rId942">
        <w:r w:rsidR="00F64A73" w:rsidRPr="00F65938">
          <w:rPr>
            <w:color w:val="0000FF"/>
            <w:u w:val="single" w:color="0000FF"/>
          </w:rPr>
          <w:t>EB</w:t>
        </w:r>
      </w:hyperlink>
      <w:hyperlink r:id="rId943">
        <w:r w:rsidR="00F64A73" w:rsidRPr="00F65938">
          <w:rPr>
            <w:color w:val="0000FF"/>
            <w:u w:val="single" w:color="0000FF"/>
          </w:rPr>
          <w:t>-</w:t>
        </w:r>
      </w:hyperlink>
      <w:hyperlink r:id="rId944">
        <w:r w:rsidR="00F64A73" w:rsidRPr="00F65938">
          <w:rPr>
            <w:color w:val="0000FF"/>
            <w:u w:val="single" w:color="0000FF"/>
          </w:rPr>
          <w:t>IP</w:t>
        </w:r>
      </w:hyperlink>
      <w:hyperlink r:id="rId945">
        <w:r w:rsidR="00F64A73" w:rsidRPr="00F65938">
          <w:rPr>
            <w:color w:val="0000FF"/>
            <w:u w:val="single" w:color="0000FF"/>
          </w:rPr>
          <w:t>-</w:t>
        </w:r>
      </w:hyperlink>
      <w:hyperlink r:id="rId946">
        <w:r w:rsidR="00F64A73" w:rsidRPr="00F65938">
          <w:rPr>
            <w:color w:val="0000FF"/>
            <w:u w:val="single" w:color="0000FF"/>
          </w:rPr>
          <w:t>29</w:t>
        </w:r>
      </w:hyperlink>
      <w:r w:rsidR="006D1334" w:rsidRPr="00F65938">
        <w:t xml:space="preserve">, </w:t>
      </w:r>
      <w:hyperlink r:id="rId947">
        <w:r w:rsidR="00F64A73" w:rsidRPr="00F65938">
          <w:rPr>
            <w:color w:val="0000FF"/>
            <w:u w:val="single" w:color="0000FF"/>
          </w:rPr>
          <w:t>SC20</w:t>
        </w:r>
      </w:hyperlink>
      <w:hyperlink r:id="rId948">
        <w:r w:rsidR="00F64A73" w:rsidRPr="00F65938">
          <w:rPr>
            <w:color w:val="0000FF"/>
            <w:u w:val="single" w:color="0000FF"/>
          </w:rPr>
          <w:t>-</w:t>
        </w:r>
      </w:hyperlink>
      <w:hyperlink r:id="rId949">
        <w:r w:rsidR="00F64A73" w:rsidRPr="00F65938">
          <w:rPr>
            <w:color w:val="0000FF"/>
            <w:u w:val="single" w:color="0000FF"/>
          </w:rPr>
          <w:t>EB</w:t>
        </w:r>
      </w:hyperlink>
      <w:hyperlink r:id="rId950">
        <w:r w:rsidR="00F64A73" w:rsidRPr="00F65938">
          <w:rPr>
            <w:color w:val="0000FF"/>
            <w:u w:val="single" w:color="0000FF"/>
          </w:rPr>
          <w:t>-</w:t>
        </w:r>
      </w:hyperlink>
      <w:hyperlink r:id="rId951">
        <w:r w:rsidR="00F64A73" w:rsidRPr="00F65938">
          <w:rPr>
            <w:color w:val="0000FF"/>
            <w:u w:val="single" w:color="0000FF"/>
          </w:rPr>
          <w:t>IP</w:t>
        </w:r>
      </w:hyperlink>
      <w:hyperlink r:id="rId952">
        <w:r w:rsidR="00F64A73" w:rsidRPr="00F65938">
          <w:rPr>
            <w:color w:val="0000FF"/>
            <w:u w:val="single" w:color="0000FF"/>
          </w:rPr>
          <w:t>-</w:t>
        </w:r>
      </w:hyperlink>
      <w:hyperlink r:id="rId953">
        <w:r w:rsidR="00F64A73" w:rsidRPr="00F65938">
          <w:rPr>
            <w:color w:val="0000FF"/>
            <w:u w:val="single" w:color="0000FF"/>
          </w:rPr>
          <w:t>24</w:t>
        </w:r>
      </w:hyperlink>
      <w:r w:rsidR="006D1334" w:rsidRPr="00F65938">
        <w:t xml:space="preserve">, </w:t>
      </w:r>
      <w:hyperlink r:id="rId954">
        <w:r w:rsidR="00F64A73" w:rsidRPr="00F65938">
          <w:rPr>
            <w:color w:val="0000FF"/>
            <w:u w:val="single" w:color="0000FF"/>
          </w:rPr>
          <w:t>SC20</w:t>
        </w:r>
      </w:hyperlink>
      <w:hyperlink r:id="rId955">
        <w:r w:rsidR="00F64A73" w:rsidRPr="00F65938">
          <w:rPr>
            <w:color w:val="0000FF"/>
            <w:u w:val="single" w:color="0000FF"/>
          </w:rPr>
          <w:t>-</w:t>
        </w:r>
      </w:hyperlink>
      <w:hyperlink r:id="rId956">
        <w:r w:rsidR="00F64A73" w:rsidRPr="00F65938">
          <w:rPr>
            <w:color w:val="0000FF"/>
            <w:u w:val="single" w:color="0000FF"/>
          </w:rPr>
          <w:t>EB</w:t>
        </w:r>
      </w:hyperlink>
      <w:hyperlink r:id="rId957">
        <w:r w:rsidR="00F64A73" w:rsidRPr="00F65938">
          <w:rPr>
            <w:color w:val="0000FF"/>
            <w:u w:val="single" w:color="0000FF"/>
          </w:rPr>
          <w:t>-</w:t>
        </w:r>
      </w:hyperlink>
      <w:hyperlink r:id="rId958">
        <w:r w:rsidR="00F64A73" w:rsidRPr="00F65938">
          <w:rPr>
            <w:color w:val="0000FF"/>
            <w:u w:val="single" w:color="0000FF"/>
          </w:rPr>
          <w:t>IP</w:t>
        </w:r>
      </w:hyperlink>
      <w:hyperlink r:id="rId959">
        <w:r w:rsidR="00F64A73" w:rsidRPr="00F65938">
          <w:rPr>
            <w:color w:val="0000FF"/>
            <w:u w:val="single" w:color="0000FF"/>
          </w:rPr>
          <w:t>-</w:t>
        </w:r>
      </w:hyperlink>
      <w:hyperlink r:id="rId960">
        <w:r w:rsidR="00F64A73" w:rsidRPr="00F65938">
          <w:rPr>
            <w:color w:val="0000FF"/>
            <w:u w:val="single" w:color="0000FF"/>
          </w:rPr>
          <w:t>30</w:t>
        </w:r>
      </w:hyperlink>
      <w:hyperlink r:id="rId961">
        <w:r w:rsidR="00F64A73" w:rsidRPr="00F65938">
          <w:t xml:space="preserve"> </w:t>
        </w:r>
      </w:hyperlink>
    </w:p>
    <w:p w14:paraId="02AF44C2" w14:textId="77777777" w:rsidR="00A42026" w:rsidRPr="00F65938" w:rsidRDefault="00A42026" w:rsidP="00CA4E61">
      <w:pPr>
        <w:widowControl w:val="0"/>
        <w:adjustRightInd w:val="0"/>
        <w:snapToGrid w:val="0"/>
        <w:ind w:right="0"/>
        <w:rPr>
          <w:b/>
          <w:bCs/>
        </w:rPr>
      </w:pPr>
    </w:p>
    <w:p w14:paraId="3A0E4E0B" w14:textId="482ABBF0" w:rsidR="00964F32" w:rsidRPr="00F65938" w:rsidRDefault="00964F32" w:rsidP="00CA4E61">
      <w:pPr>
        <w:pStyle w:val="WCPFCnormal"/>
        <w:widowControl w:val="0"/>
        <w:adjustRightInd w:val="0"/>
        <w:snapToGrid w:val="0"/>
        <w:spacing w:after="0"/>
        <w:ind w:left="0" w:firstLine="0"/>
        <w:contextualSpacing w:val="0"/>
        <w:rPr>
          <w:rFonts w:cs="Calibri"/>
          <w:bCs/>
        </w:rPr>
      </w:pPr>
      <w:r w:rsidRPr="004A5AE8">
        <w:rPr>
          <w:rFonts w:cs="Calibri"/>
          <w:bCs/>
        </w:rPr>
        <w:t>Johannes</w:t>
      </w:r>
      <w:r w:rsidRPr="00F65938">
        <w:rPr>
          <w:rFonts w:cs="Calibri"/>
        </w:rPr>
        <w:t xml:space="preserve"> Fischer </w:t>
      </w:r>
      <w:r w:rsidR="009D4FC7" w:rsidRPr="00F65938">
        <w:rPr>
          <w:rFonts w:cs="Calibri"/>
        </w:rPr>
        <w:t xml:space="preserve">(New Zealand) </w:t>
      </w:r>
      <w:r w:rsidRPr="00F65938">
        <w:rPr>
          <w:rFonts w:cs="Calibri"/>
        </w:rPr>
        <w:t xml:space="preserve">presented </w:t>
      </w:r>
      <w:r w:rsidR="002419DB" w:rsidRPr="00F65938">
        <w:rPr>
          <w:rFonts w:cs="Calibri"/>
          <w:b/>
          <w:bCs/>
        </w:rPr>
        <w:t>SC20-</w:t>
      </w:r>
      <w:r w:rsidRPr="00F65938">
        <w:rPr>
          <w:rFonts w:cs="Calibri"/>
          <w:b/>
          <w:bCs/>
        </w:rPr>
        <w:t>EB-WP-10</w:t>
      </w:r>
      <w:r w:rsidR="002419DB" w:rsidRPr="00F65938">
        <w:rPr>
          <w:rFonts w:cs="Calibri"/>
        </w:rPr>
        <w:t xml:space="preserve">, </w:t>
      </w:r>
      <w:r w:rsidRPr="00F65938">
        <w:rPr>
          <w:rFonts w:cs="Calibri"/>
        </w:rPr>
        <w:t>an update on the New Zealand large-scale seabird monitoring and tracking programme.</w:t>
      </w:r>
    </w:p>
    <w:p w14:paraId="454A1D04" w14:textId="77777777" w:rsidR="005941DA" w:rsidRPr="00F65938" w:rsidRDefault="005941DA" w:rsidP="00CA4E61">
      <w:pPr>
        <w:pStyle w:val="WCPFCnormal"/>
        <w:widowControl w:val="0"/>
        <w:numPr>
          <w:ilvl w:val="0"/>
          <w:numId w:val="0"/>
        </w:numPr>
        <w:adjustRightInd w:val="0"/>
        <w:snapToGrid w:val="0"/>
        <w:spacing w:after="0"/>
        <w:ind w:left="567" w:hanging="567"/>
        <w:contextualSpacing w:val="0"/>
        <w:rPr>
          <w:rFonts w:cs="Calibri"/>
        </w:rPr>
      </w:pPr>
    </w:p>
    <w:tbl>
      <w:tblPr>
        <w:tblStyle w:val="TableGrid0"/>
        <w:tblW w:w="5000" w:type="pct"/>
        <w:tblLook w:val="04A0" w:firstRow="1" w:lastRow="0" w:firstColumn="1" w:lastColumn="0" w:noHBand="0" w:noVBand="1"/>
      </w:tblPr>
      <w:tblGrid>
        <w:gridCol w:w="9350"/>
      </w:tblGrid>
      <w:tr w:rsidR="007B0F29" w:rsidRPr="00F65938" w14:paraId="3959AC4E" w14:textId="77777777" w:rsidTr="0013441B">
        <w:tc>
          <w:tcPr>
            <w:tcW w:w="5000" w:type="pct"/>
            <w:shd w:val="clear" w:color="auto" w:fill="F2F2F2" w:themeFill="background1" w:themeFillShade="F2"/>
          </w:tcPr>
          <w:p w14:paraId="697FA3A6" w14:textId="6E139814" w:rsidR="007B0F29" w:rsidRPr="00F65938" w:rsidRDefault="007B0F29" w:rsidP="00CA4E61">
            <w:pPr>
              <w:pStyle w:val="WCPFCnormal"/>
              <w:widowControl w:val="0"/>
              <w:adjustRightInd w:val="0"/>
              <w:snapToGrid w:val="0"/>
              <w:spacing w:after="0"/>
              <w:ind w:left="0" w:firstLine="0"/>
              <w:contextualSpacing w:val="0"/>
              <w:rPr>
                <w:rFonts w:cs="Calibri"/>
              </w:rPr>
            </w:pPr>
            <w:r w:rsidRPr="00F65938">
              <w:rPr>
                <w:rFonts w:cs="Calibri"/>
              </w:rPr>
              <w:t>SC20 noted that at least eight albatross species that breed in New Zealand show</w:t>
            </w:r>
            <w:r w:rsidR="00C51312" w:rsidRPr="00F65938">
              <w:rPr>
                <w:rFonts w:cs="Calibri"/>
              </w:rPr>
              <w:t>ed</w:t>
            </w:r>
            <w:r w:rsidRPr="00F65938">
              <w:rPr>
                <w:rFonts w:cs="Calibri"/>
              </w:rPr>
              <w:t xml:space="preserve"> significant, long-term, and ongoing population declines, which, for some, are most likely caused by bycatch in commercial pelagic longline fisheries. </w:t>
            </w:r>
          </w:p>
          <w:p w14:paraId="60B6073F" w14:textId="77777777" w:rsidR="007B0F29" w:rsidRPr="00F65938" w:rsidRDefault="007B0F29" w:rsidP="00CA4E61">
            <w:pPr>
              <w:pStyle w:val="WCPFCnormal"/>
              <w:widowControl w:val="0"/>
              <w:numPr>
                <w:ilvl w:val="0"/>
                <w:numId w:val="0"/>
              </w:numPr>
              <w:adjustRightInd w:val="0"/>
              <w:snapToGrid w:val="0"/>
              <w:spacing w:after="0"/>
              <w:contextualSpacing w:val="0"/>
              <w:rPr>
                <w:rFonts w:cs="Calibri"/>
              </w:rPr>
            </w:pPr>
          </w:p>
          <w:p w14:paraId="4240E3F6" w14:textId="77777777" w:rsidR="007B0F29" w:rsidRPr="00F65938" w:rsidRDefault="007B0F29"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key areas of importance for albatrosses and petrels vulnerable to bycatch in the Southern Hemisphere, including in areas with reduced (25°-30°S) or no bycatch mitigation requirements (20°-25°S). </w:t>
            </w:r>
          </w:p>
          <w:p w14:paraId="4E7639AB" w14:textId="77777777" w:rsidR="007B0F29" w:rsidRPr="00F65938" w:rsidRDefault="007B0F29" w:rsidP="00CA4E61">
            <w:pPr>
              <w:pStyle w:val="WCPFCnormal"/>
              <w:widowControl w:val="0"/>
              <w:numPr>
                <w:ilvl w:val="0"/>
                <w:numId w:val="0"/>
              </w:numPr>
              <w:adjustRightInd w:val="0"/>
              <w:snapToGrid w:val="0"/>
              <w:spacing w:after="0"/>
              <w:contextualSpacing w:val="0"/>
              <w:rPr>
                <w:rFonts w:cs="Calibri"/>
              </w:rPr>
            </w:pPr>
          </w:p>
          <w:p w14:paraId="288F4524" w14:textId="77777777" w:rsidR="007B0F29" w:rsidRPr="00F65938" w:rsidRDefault="007B0F29"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substantial spatiotemporal overlap of Antipodean and Gibson’s albatross with pelagic longline fishing effort and that overlap probability increases at lower latitudes. </w:t>
            </w:r>
          </w:p>
          <w:p w14:paraId="1B5C3EC3" w14:textId="77777777" w:rsidR="007B0F29" w:rsidRPr="00F65938" w:rsidRDefault="007B0F29" w:rsidP="00CA4E61">
            <w:pPr>
              <w:pStyle w:val="WCPFCnormal"/>
              <w:widowControl w:val="0"/>
              <w:numPr>
                <w:ilvl w:val="0"/>
                <w:numId w:val="0"/>
              </w:numPr>
              <w:adjustRightInd w:val="0"/>
              <w:snapToGrid w:val="0"/>
              <w:spacing w:after="0"/>
              <w:contextualSpacing w:val="0"/>
              <w:rPr>
                <w:rFonts w:cs="Calibri"/>
              </w:rPr>
            </w:pPr>
          </w:p>
          <w:p w14:paraId="76230A93" w14:textId="59D52AE5" w:rsidR="007B0F29" w:rsidRPr="00F65938" w:rsidRDefault="007B0F29" w:rsidP="00CA4E61">
            <w:pPr>
              <w:pStyle w:val="WCPFCnormal"/>
              <w:widowControl w:val="0"/>
              <w:adjustRightInd w:val="0"/>
              <w:snapToGrid w:val="0"/>
              <w:spacing w:after="0"/>
              <w:ind w:left="0" w:firstLine="0"/>
              <w:contextualSpacing w:val="0"/>
              <w:rPr>
                <w:rFonts w:cs="Calibri"/>
              </w:rPr>
            </w:pPr>
            <w:r w:rsidRPr="00F65938">
              <w:rPr>
                <w:rFonts w:cs="Calibri"/>
              </w:rPr>
              <w:t>SC20 noted that studies (SC20-EB-IP-26) suggest that the Antipodean Albatross </w:t>
            </w:r>
            <w:r w:rsidR="00114850">
              <w:rPr>
                <w:rFonts w:cs="Calibri"/>
              </w:rPr>
              <w:t>are</w:t>
            </w:r>
            <w:r w:rsidRPr="00F65938">
              <w:rPr>
                <w:rFonts w:cs="Calibri"/>
              </w:rPr>
              <w:t xml:space="preserve"> at risk of extinction if the current rate of decline continues and is predicted to become extinct around 2070.  </w:t>
            </w:r>
          </w:p>
        </w:tc>
      </w:tr>
    </w:tbl>
    <w:p w14:paraId="32C020C9" w14:textId="77777777" w:rsidR="00380A1A" w:rsidRPr="00F65938" w:rsidRDefault="00380A1A" w:rsidP="00CA4E61">
      <w:pPr>
        <w:widowControl w:val="0"/>
        <w:adjustRightInd w:val="0"/>
        <w:snapToGrid w:val="0"/>
        <w:ind w:left="0" w:right="0" w:firstLine="0"/>
        <w:rPr>
          <w:bCs/>
        </w:rPr>
      </w:pPr>
    </w:p>
    <w:p w14:paraId="26F7DE98" w14:textId="05C60A70" w:rsidR="00022AD6" w:rsidRDefault="00F64A73" w:rsidP="00CA4E61">
      <w:pPr>
        <w:pStyle w:val="Heading3"/>
        <w:keepNext w:val="0"/>
        <w:keepLines w:val="0"/>
        <w:widowControl w:val="0"/>
        <w:rPr>
          <w:rFonts w:eastAsia="Malgun Gothic"/>
          <w:lang w:eastAsia="ko-KR"/>
        </w:rPr>
      </w:pPr>
      <w:bookmarkStart w:id="136" w:name="_Toc177975620"/>
      <w:r w:rsidRPr="00F65938">
        <w:lastRenderedPageBreak/>
        <w:t xml:space="preserve">6.5.2 </w:t>
      </w:r>
      <w:r w:rsidR="00F37CC5" w:rsidRPr="00F65938">
        <w:tab/>
      </w:r>
      <w:r w:rsidRPr="00F65938">
        <w:t>Review of CMM on seabirds (CMM 2018-03)</w:t>
      </w:r>
      <w:bookmarkEnd w:id="136"/>
      <w:r w:rsidRPr="00F65938">
        <w:t xml:space="preserve"> </w:t>
      </w:r>
    </w:p>
    <w:p w14:paraId="1E6D9794" w14:textId="77777777" w:rsidR="0013441B" w:rsidRPr="0013441B" w:rsidRDefault="0013441B" w:rsidP="00CA4E61">
      <w:pPr>
        <w:widowControl w:val="0"/>
        <w:rPr>
          <w:rFonts w:eastAsia="Malgun Gothic"/>
          <w:lang w:eastAsia="ko-KR"/>
        </w:rPr>
      </w:pPr>
    </w:p>
    <w:p w14:paraId="6C9D58FE" w14:textId="44F39FF5" w:rsidR="006F0998" w:rsidRPr="00F65938" w:rsidRDefault="00765FB6" w:rsidP="00CA4E61">
      <w:pPr>
        <w:pStyle w:val="WCPFCnormal"/>
        <w:widowControl w:val="0"/>
        <w:adjustRightInd w:val="0"/>
        <w:snapToGrid w:val="0"/>
        <w:spacing w:after="0"/>
        <w:ind w:left="0" w:firstLine="0"/>
        <w:contextualSpacing w:val="0"/>
        <w:rPr>
          <w:rFonts w:cs="Calibri"/>
          <w:bCs/>
        </w:rPr>
      </w:pPr>
      <w:r w:rsidRPr="00F65938">
        <w:rPr>
          <w:rFonts w:cs="Calibri"/>
        </w:rPr>
        <w:t xml:space="preserve">Johannes Fischer </w:t>
      </w:r>
      <w:r w:rsidR="008A6039" w:rsidRPr="00F65938">
        <w:rPr>
          <w:rFonts w:cs="Calibri"/>
        </w:rPr>
        <w:t xml:space="preserve">(New Zealand) </w:t>
      </w:r>
      <w:r w:rsidRPr="00F65938">
        <w:rPr>
          <w:rFonts w:cs="Calibri"/>
        </w:rPr>
        <w:t xml:space="preserve">presented </w:t>
      </w:r>
      <w:r w:rsidR="00A87811" w:rsidRPr="00F65938">
        <w:rPr>
          <w:rFonts w:cs="Calibri"/>
          <w:b/>
          <w:bCs/>
        </w:rPr>
        <w:t>SC20-</w:t>
      </w:r>
      <w:r w:rsidRPr="00F65938">
        <w:rPr>
          <w:rFonts w:cs="Calibri"/>
          <w:b/>
          <w:bCs/>
        </w:rPr>
        <w:t>EB-WP-06</w:t>
      </w:r>
      <w:r w:rsidR="00B64FCA" w:rsidRPr="00F65938">
        <w:rPr>
          <w:rFonts w:cs="Calibri"/>
        </w:rPr>
        <w:t xml:space="preserve">. </w:t>
      </w:r>
      <w:r w:rsidR="008521F2" w:rsidRPr="00F65938">
        <w:rPr>
          <w:rFonts w:cs="Calibri"/>
        </w:rPr>
        <w:t>Over the intersessional period 2023-24, New Zealand led the review of CMM 2018-03, with the purpose “</w:t>
      </w:r>
      <w:r w:rsidR="006F0998" w:rsidRPr="00F65938">
        <w:rPr>
          <w:rFonts w:cs="Calibri"/>
        </w:rPr>
        <w:t>t</w:t>
      </w:r>
      <w:r w:rsidR="008521F2" w:rsidRPr="00F65938">
        <w:rPr>
          <w:rFonts w:cs="Calibri"/>
        </w:rPr>
        <w:t xml:space="preserve">o ensure that effective mitigation methods are required and applied across the Convention Area where there is bycatch risk to vulnerable seabirds from longline fishing”. The review involved the compilation of all available evidence, two informal intersessional online meetings with interested CCMs and </w:t>
      </w:r>
      <w:r w:rsidR="00C9106E">
        <w:rPr>
          <w:rFonts w:cs="Calibri"/>
        </w:rPr>
        <w:t xml:space="preserve">the </w:t>
      </w:r>
      <w:r w:rsidR="008521F2" w:rsidRPr="00F65938">
        <w:rPr>
          <w:rFonts w:cs="Calibri"/>
        </w:rPr>
        <w:t xml:space="preserve">industry, and the drafting of potential management options. </w:t>
      </w:r>
    </w:p>
    <w:p w14:paraId="28B0D789" w14:textId="77777777" w:rsidR="006F0998" w:rsidRPr="00F65938" w:rsidRDefault="006F0998" w:rsidP="00CA4E61">
      <w:pPr>
        <w:pStyle w:val="WCPFCnormal"/>
        <w:widowControl w:val="0"/>
        <w:numPr>
          <w:ilvl w:val="0"/>
          <w:numId w:val="0"/>
        </w:numPr>
        <w:adjustRightInd w:val="0"/>
        <w:snapToGrid w:val="0"/>
        <w:spacing w:after="0"/>
        <w:ind w:left="567"/>
        <w:contextualSpacing w:val="0"/>
        <w:rPr>
          <w:rFonts w:cs="Calibri"/>
          <w:bCs/>
        </w:rPr>
      </w:pPr>
    </w:p>
    <w:p w14:paraId="17F819AA" w14:textId="79928812" w:rsidR="0051364C" w:rsidRPr="00F65938" w:rsidRDefault="008521F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review highlighted that seabirds, particularly Southern Hemisphere species, </w:t>
      </w:r>
      <w:r w:rsidR="00E33D6F" w:rsidRPr="00F65938">
        <w:rPr>
          <w:rFonts w:cs="Calibri"/>
          <w:bCs/>
        </w:rPr>
        <w:t xml:space="preserve">were </w:t>
      </w:r>
      <w:r w:rsidRPr="00F65938">
        <w:rPr>
          <w:rFonts w:cs="Calibri"/>
          <w:bCs/>
        </w:rPr>
        <w:t xml:space="preserve">showing concerning declines. For instance, 73% of 11 analysed New Zealand taxa </w:t>
      </w:r>
      <w:r w:rsidR="00BD7110" w:rsidRPr="00F65938">
        <w:rPr>
          <w:rFonts w:cs="Calibri"/>
          <w:bCs/>
        </w:rPr>
        <w:t xml:space="preserve">were </w:t>
      </w:r>
      <w:r w:rsidRPr="00F65938">
        <w:rPr>
          <w:rFonts w:cs="Calibri"/>
          <w:bCs/>
        </w:rPr>
        <w:t>declining. These declines ha</w:t>
      </w:r>
      <w:r w:rsidR="00BD7110" w:rsidRPr="00F65938">
        <w:rPr>
          <w:rFonts w:cs="Calibri"/>
          <w:bCs/>
        </w:rPr>
        <w:t>d</w:t>
      </w:r>
      <w:r w:rsidRPr="00F65938">
        <w:rPr>
          <w:rFonts w:cs="Calibri"/>
          <w:bCs/>
        </w:rPr>
        <w:t xml:space="preserve"> not reduced over time. The taxa range</w:t>
      </w:r>
      <w:r w:rsidR="00BD7110" w:rsidRPr="00F65938">
        <w:rPr>
          <w:rFonts w:cs="Calibri"/>
          <w:bCs/>
        </w:rPr>
        <w:t>d</w:t>
      </w:r>
      <w:r w:rsidRPr="00F65938">
        <w:rPr>
          <w:rFonts w:cs="Calibri"/>
          <w:bCs/>
        </w:rPr>
        <w:t xml:space="preserve"> widely, but the WCPO south of 25°S </w:t>
      </w:r>
      <w:r w:rsidR="00BD7110" w:rsidRPr="00F65938">
        <w:rPr>
          <w:rFonts w:cs="Calibri"/>
          <w:bCs/>
        </w:rPr>
        <w:t xml:space="preserve">was </w:t>
      </w:r>
      <w:r w:rsidRPr="00F65938">
        <w:rPr>
          <w:rFonts w:cs="Calibri"/>
          <w:bCs/>
        </w:rPr>
        <w:t>of crucial importance. In addition to horizontal space use, the vertical space use ha</w:t>
      </w:r>
      <w:r w:rsidR="00BD7110" w:rsidRPr="00F65938">
        <w:rPr>
          <w:rFonts w:cs="Calibri"/>
          <w:bCs/>
        </w:rPr>
        <w:t>d</w:t>
      </w:r>
      <w:r w:rsidRPr="00F65938">
        <w:rPr>
          <w:rFonts w:cs="Calibri"/>
          <w:bCs/>
        </w:rPr>
        <w:t xml:space="preserve"> important bycatch mitigation implications and seabirds in both hemispheres can dive to considerable depths. Data on some taxa allow</w:t>
      </w:r>
      <w:r w:rsidR="00D14DF0" w:rsidRPr="00F65938">
        <w:rPr>
          <w:rFonts w:cs="Calibri"/>
          <w:bCs/>
        </w:rPr>
        <w:t>ed</w:t>
      </w:r>
      <w:r w:rsidRPr="00F65938">
        <w:rPr>
          <w:rFonts w:cs="Calibri"/>
          <w:bCs/>
        </w:rPr>
        <w:t xml:space="preserve"> for more sophisticated analyses. Antipodean Albatross </w:t>
      </w:r>
      <w:r w:rsidR="00D14DF0" w:rsidRPr="00F65938">
        <w:rPr>
          <w:rFonts w:cs="Calibri"/>
          <w:bCs/>
        </w:rPr>
        <w:t xml:space="preserve">was </w:t>
      </w:r>
      <w:r w:rsidRPr="00F65938">
        <w:rPr>
          <w:rFonts w:cs="Calibri"/>
          <w:bCs/>
        </w:rPr>
        <w:t xml:space="preserve">predicted to face global extinction </w:t>
      </w:r>
      <w:r w:rsidR="00D14DF0" w:rsidRPr="00F65938">
        <w:rPr>
          <w:rFonts w:cs="Calibri"/>
          <w:bCs/>
        </w:rPr>
        <w:t xml:space="preserve">by </w:t>
      </w:r>
      <w:r w:rsidRPr="00F65938">
        <w:rPr>
          <w:rFonts w:cs="Calibri"/>
          <w:bCs/>
        </w:rPr>
        <w:t xml:space="preserve">around 2070. This decline </w:t>
      </w:r>
      <w:r w:rsidR="00D14DF0" w:rsidRPr="00F65938">
        <w:rPr>
          <w:rFonts w:cs="Calibri"/>
          <w:bCs/>
        </w:rPr>
        <w:t xml:space="preserve">could </w:t>
      </w:r>
      <w:r w:rsidRPr="00F65938">
        <w:rPr>
          <w:rFonts w:cs="Calibri"/>
          <w:bCs/>
        </w:rPr>
        <w:t>not be attributed to climate change impacts or bycatch within the New Zealand EEZ. Simulations indicate</w:t>
      </w:r>
      <w:r w:rsidR="00D14DF0" w:rsidRPr="00F65938">
        <w:rPr>
          <w:rFonts w:cs="Calibri"/>
          <w:bCs/>
        </w:rPr>
        <w:t>d</w:t>
      </w:r>
      <w:r w:rsidRPr="00F65938">
        <w:rPr>
          <w:rFonts w:cs="Calibri"/>
          <w:bCs/>
        </w:rPr>
        <w:t xml:space="preserve"> that the most likely explanation for this decline </w:t>
      </w:r>
      <w:r w:rsidR="00D14DF0" w:rsidRPr="00F65938">
        <w:rPr>
          <w:rFonts w:cs="Calibri"/>
          <w:bCs/>
        </w:rPr>
        <w:t xml:space="preserve">was </w:t>
      </w:r>
      <w:r w:rsidRPr="00F65938">
        <w:rPr>
          <w:rFonts w:cs="Calibri"/>
          <w:bCs/>
        </w:rPr>
        <w:t xml:space="preserve">bycatch in the high seas within the WCPO. </w:t>
      </w:r>
      <w:r w:rsidR="00D577FA" w:rsidRPr="00F65938">
        <w:rPr>
          <w:rFonts w:cs="Calibri"/>
          <w:bCs/>
        </w:rPr>
        <w:t>P</w:t>
      </w:r>
      <w:r w:rsidRPr="00F65938">
        <w:rPr>
          <w:rFonts w:cs="Calibri"/>
          <w:bCs/>
        </w:rPr>
        <w:t>elagic longline mortality analyses provide</w:t>
      </w:r>
      <w:r w:rsidR="00D577FA" w:rsidRPr="00F65938">
        <w:rPr>
          <w:rFonts w:cs="Calibri"/>
          <w:bCs/>
        </w:rPr>
        <w:t>d</w:t>
      </w:r>
      <w:r w:rsidRPr="00F65938">
        <w:rPr>
          <w:rFonts w:cs="Calibri"/>
          <w:bCs/>
        </w:rPr>
        <w:t xml:space="preserve"> estimates in orders of magnitude that align</w:t>
      </w:r>
      <w:r w:rsidR="00D577FA" w:rsidRPr="00F65938">
        <w:rPr>
          <w:rFonts w:cs="Calibri"/>
          <w:bCs/>
        </w:rPr>
        <w:t>ed</w:t>
      </w:r>
      <w:r w:rsidRPr="00F65938">
        <w:rPr>
          <w:rFonts w:cs="Calibri"/>
          <w:bCs/>
        </w:rPr>
        <w:t xml:space="preserve"> with the declines observed. Additionally, virtually all New Zealand breeding sites ha</w:t>
      </w:r>
      <w:r w:rsidR="00D577FA" w:rsidRPr="00F65938">
        <w:rPr>
          <w:rFonts w:cs="Calibri"/>
          <w:bCs/>
        </w:rPr>
        <w:t>d</w:t>
      </w:r>
      <w:r w:rsidRPr="00F65938">
        <w:rPr>
          <w:rFonts w:cs="Calibri"/>
          <w:bCs/>
        </w:rPr>
        <w:t xml:space="preserve"> been cleared of invasive species, impacts of plastics in the Southern WCPO </w:t>
      </w:r>
      <w:r w:rsidR="00D577FA" w:rsidRPr="00F65938">
        <w:rPr>
          <w:rFonts w:cs="Calibri"/>
          <w:bCs/>
        </w:rPr>
        <w:t xml:space="preserve">were </w:t>
      </w:r>
      <w:r w:rsidRPr="00F65938">
        <w:rPr>
          <w:rFonts w:cs="Calibri"/>
          <w:bCs/>
        </w:rPr>
        <w:t xml:space="preserve">still absent, and </w:t>
      </w:r>
      <w:r w:rsidR="004D5578" w:rsidRPr="00F65938">
        <w:rPr>
          <w:rFonts w:cs="Calibri"/>
          <w:bCs/>
        </w:rPr>
        <w:t>highly patho</w:t>
      </w:r>
      <w:r w:rsidR="0051364C" w:rsidRPr="00F65938">
        <w:rPr>
          <w:rFonts w:cs="Calibri"/>
          <w:bCs/>
        </w:rPr>
        <w:t>genic avian influenza (</w:t>
      </w:r>
      <w:r w:rsidRPr="00F65938">
        <w:rPr>
          <w:rFonts w:cs="Calibri"/>
          <w:bCs/>
        </w:rPr>
        <w:t>HPAI</w:t>
      </w:r>
      <w:r w:rsidR="0051364C" w:rsidRPr="00F65938">
        <w:rPr>
          <w:rFonts w:cs="Calibri"/>
          <w:bCs/>
        </w:rPr>
        <w:t>)</w:t>
      </w:r>
      <w:r w:rsidRPr="00F65938">
        <w:rPr>
          <w:rFonts w:cs="Calibri"/>
          <w:bCs/>
        </w:rPr>
        <w:t xml:space="preserve"> ha</w:t>
      </w:r>
      <w:r w:rsidR="00D577FA" w:rsidRPr="00F65938">
        <w:rPr>
          <w:rFonts w:cs="Calibri"/>
          <w:bCs/>
        </w:rPr>
        <w:t>d</w:t>
      </w:r>
      <w:r w:rsidRPr="00F65938">
        <w:rPr>
          <w:rFonts w:cs="Calibri"/>
          <w:bCs/>
        </w:rPr>
        <w:t xml:space="preserve"> not </w:t>
      </w:r>
      <w:r w:rsidR="0069713F" w:rsidRPr="00F65938">
        <w:rPr>
          <w:rFonts w:cs="Calibri"/>
          <w:bCs/>
        </w:rPr>
        <w:t xml:space="preserve">yet </w:t>
      </w:r>
      <w:r w:rsidRPr="00F65938">
        <w:rPr>
          <w:rFonts w:cs="Calibri"/>
          <w:bCs/>
        </w:rPr>
        <w:t xml:space="preserve">reached the Southern WCPO. Consequently, seabird bycatch in pelagic longline fisheries </w:t>
      </w:r>
      <w:r w:rsidR="0069713F" w:rsidRPr="00F65938">
        <w:rPr>
          <w:rFonts w:cs="Calibri"/>
          <w:bCs/>
        </w:rPr>
        <w:t>wa</w:t>
      </w:r>
      <w:r w:rsidRPr="00F65938">
        <w:rPr>
          <w:rFonts w:cs="Calibri"/>
          <w:bCs/>
        </w:rPr>
        <w:t xml:space="preserve">s </w:t>
      </w:r>
      <w:r w:rsidR="0051364C" w:rsidRPr="00F65938">
        <w:rPr>
          <w:rFonts w:cs="Calibri"/>
          <w:bCs/>
        </w:rPr>
        <w:t xml:space="preserve">the </w:t>
      </w:r>
      <w:r w:rsidRPr="00F65938">
        <w:rPr>
          <w:rFonts w:cs="Calibri"/>
          <w:bCs/>
        </w:rPr>
        <w:t>most likely, and the most manageable</w:t>
      </w:r>
      <w:r w:rsidR="0069713F" w:rsidRPr="00F65938">
        <w:rPr>
          <w:rFonts w:cs="Calibri"/>
          <w:bCs/>
        </w:rPr>
        <w:t>,</w:t>
      </w:r>
      <w:r w:rsidRPr="00F65938">
        <w:rPr>
          <w:rFonts w:cs="Calibri"/>
          <w:bCs/>
        </w:rPr>
        <w:t xml:space="preserve"> driver of seabird declines in the WCPO.</w:t>
      </w:r>
    </w:p>
    <w:p w14:paraId="46196703" w14:textId="77777777" w:rsidR="0051364C" w:rsidRPr="00F65938" w:rsidRDefault="0051364C" w:rsidP="00CA4E61">
      <w:pPr>
        <w:pStyle w:val="WCPFCnormal"/>
        <w:widowControl w:val="0"/>
        <w:numPr>
          <w:ilvl w:val="0"/>
          <w:numId w:val="0"/>
        </w:numPr>
        <w:adjustRightInd w:val="0"/>
        <w:snapToGrid w:val="0"/>
        <w:spacing w:after="0"/>
        <w:ind w:left="567"/>
        <w:contextualSpacing w:val="0"/>
        <w:rPr>
          <w:rFonts w:cs="Calibri"/>
          <w:bCs/>
        </w:rPr>
      </w:pPr>
    </w:p>
    <w:p w14:paraId="5294FAA2" w14:textId="10589B46" w:rsidR="00BD3D75" w:rsidRPr="00F65938" w:rsidRDefault="008521F2" w:rsidP="00CA4E61">
      <w:pPr>
        <w:pStyle w:val="WCPFCnormal"/>
        <w:widowControl w:val="0"/>
        <w:adjustRightInd w:val="0"/>
        <w:snapToGrid w:val="0"/>
        <w:spacing w:after="0"/>
        <w:ind w:left="0" w:firstLine="0"/>
        <w:contextualSpacing w:val="0"/>
        <w:rPr>
          <w:rFonts w:cs="Calibri"/>
          <w:bCs/>
        </w:rPr>
      </w:pPr>
      <w:r w:rsidRPr="00F65938">
        <w:rPr>
          <w:rFonts w:cs="Calibri"/>
          <w:bCs/>
        </w:rPr>
        <w:t>Solutions to seabird bycatch in pelagic longline fisheries exist</w:t>
      </w:r>
      <w:r w:rsidR="0069713F" w:rsidRPr="00F65938">
        <w:rPr>
          <w:rFonts w:cs="Calibri"/>
          <w:bCs/>
        </w:rPr>
        <w:t>ed</w:t>
      </w:r>
      <w:r w:rsidRPr="00F65938">
        <w:rPr>
          <w:rFonts w:cs="Calibri"/>
          <w:bCs/>
        </w:rPr>
        <w:t xml:space="preserve"> and their effective use c</w:t>
      </w:r>
      <w:r w:rsidR="0069713F" w:rsidRPr="00F65938">
        <w:rPr>
          <w:rFonts w:cs="Calibri"/>
          <w:bCs/>
        </w:rPr>
        <w:t>ould</w:t>
      </w:r>
      <w:r w:rsidRPr="00F65938">
        <w:rPr>
          <w:rFonts w:cs="Calibri"/>
          <w:bCs/>
        </w:rPr>
        <w:t xml:space="preserve"> allow populations to recover. However, CMM 2018-03 include</w:t>
      </w:r>
      <w:r w:rsidR="00D64A58" w:rsidRPr="00F65938">
        <w:rPr>
          <w:rFonts w:cs="Calibri"/>
          <w:bCs/>
        </w:rPr>
        <w:t>d</w:t>
      </w:r>
      <w:r w:rsidRPr="00F65938">
        <w:rPr>
          <w:rFonts w:cs="Calibri"/>
          <w:bCs/>
        </w:rPr>
        <w:t xml:space="preserve"> ineffective mitigation methods as well as suboptimal specifications of effective mitigation methods. Blue-dyed bait, deep setting line shooters, and management of offal discharge </w:t>
      </w:r>
      <w:r w:rsidR="00D64A58" w:rsidRPr="00F65938">
        <w:rPr>
          <w:rFonts w:cs="Calibri"/>
          <w:bCs/>
        </w:rPr>
        <w:t xml:space="preserve">were </w:t>
      </w:r>
      <w:r w:rsidRPr="00F65938">
        <w:rPr>
          <w:rFonts w:cs="Calibri"/>
          <w:bCs/>
        </w:rPr>
        <w:t>not proven effective mitigation methods. Branch</w:t>
      </w:r>
      <w:r w:rsidR="00B35286" w:rsidRPr="00F65938">
        <w:rPr>
          <w:rFonts w:cs="Calibri"/>
          <w:bCs/>
        </w:rPr>
        <w:t xml:space="preserve"> </w:t>
      </w:r>
      <w:r w:rsidRPr="00F65938">
        <w:rPr>
          <w:rFonts w:cs="Calibri"/>
          <w:bCs/>
        </w:rPr>
        <w:t xml:space="preserve">line weighting </w:t>
      </w:r>
      <w:r w:rsidR="00D64A58" w:rsidRPr="00F65938">
        <w:rPr>
          <w:rFonts w:cs="Calibri"/>
          <w:bCs/>
        </w:rPr>
        <w:t xml:space="preserve">could </w:t>
      </w:r>
      <w:r w:rsidRPr="00F65938">
        <w:rPr>
          <w:rFonts w:cs="Calibri"/>
          <w:bCs/>
        </w:rPr>
        <w:t xml:space="preserve">be highly effective when adequate sink rates (≥0.5 m/s) </w:t>
      </w:r>
      <w:r w:rsidR="00D64A58" w:rsidRPr="00F65938">
        <w:rPr>
          <w:rFonts w:cs="Calibri"/>
          <w:bCs/>
        </w:rPr>
        <w:t xml:space="preserve">were </w:t>
      </w:r>
      <w:r w:rsidRPr="00F65938">
        <w:rPr>
          <w:rFonts w:cs="Calibri"/>
          <w:bCs/>
        </w:rPr>
        <w:t>achieved, but not all specifications in CMM 2018-03 enable</w:t>
      </w:r>
      <w:r w:rsidR="00D64A58" w:rsidRPr="00F65938">
        <w:rPr>
          <w:rFonts w:cs="Calibri"/>
          <w:bCs/>
        </w:rPr>
        <w:t>d</w:t>
      </w:r>
      <w:r w:rsidRPr="00F65938">
        <w:rPr>
          <w:rFonts w:cs="Calibri"/>
          <w:bCs/>
        </w:rPr>
        <w:t xml:space="preserve"> this. Similarly, tori lines </w:t>
      </w:r>
      <w:r w:rsidR="00D64A58" w:rsidRPr="00F65938">
        <w:rPr>
          <w:rFonts w:cs="Calibri"/>
          <w:bCs/>
        </w:rPr>
        <w:t xml:space="preserve">could </w:t>
      </w:r>
      <w:r w:rsidRPr="00F65938">
        <w:rPr>
          <w:rFonts w:cs="Calibri"/>
          <w:bCs/>
        </w:rPr>
        <w:t xml:space="preserve">be highly effective when adequate aerial extents (e.g., 75 m for small vessels) </w:t>
      </w:r>
      <w:r w:rsidR="00D64A58" w:rsidRPr="00F65938">
        <w:rPr>
          <w:rFonts w:cs="Calibri"/>
          <w:bCs/>
        </w:rPr>
        <w:t xml:space="preserve">were </w:t>
      </w:r>
      <w:r w:rsidRPr="00F65938">
        <w:rPr>
          <w:rFonts w:cs="Calibri"/>
          <w:bCs/>
        </w:rPr>
        <w:t xml:space="preserve">achieved and when streamers </w:t>
      </w:r>
      <w:r w:rsidR="00D64A58" w:rsidRPr="00F65938">
        <w:rPr>
          <w:rFonts w:cs="Calibri"/>
          <w:bCs/>
        </w:rPr>
        <w:t xml:space="preserve">were </w:t>
      </w:r>
      <w:r w:rsidRPr="00F65938">
        <w:rPr>
          <w:rFonts w:cs="Calibri"/>
          <w:bCs/>
        </w:rPr>
        <w:t xml:space="preserve">used, but in the Northern Hemisphere this </w:t>
      </w:r>
      <w:r w:rsidR="00D64A58" w:rsidRPr="00F65938">
        <w:rPr>
          <w:rFonts w:cs="Calibri"/>
          <w:bCs/>
        </w:rPr>
        <w:t xml:space="preserve">was </w:t>
      </w:r>
      <w:r w:rsidRPr="00F65938">
        <w:rPr>
          <w:rFonts w:cs="Calibri"/>
          <w:bCs/>
        </w:rPr>
        <w:t>not a requirement. Each mitigation method still ha</w:t>
      </w:r>
      <w:r w:rsidR="00D64A58" w:rsidRPr="00F65938">
        <w:rPr>
          <w:rFonts w:cs="Calibri"/>
          <w:bCs/>
        </w:rPr>
        <w:t>d</w:t>
      </w:r>
      <w:r w:rsidRPr="00F65938">
        <w:rPr>
          <w:rFonts w:cs="Calibri"/>
          <w:bCs/>
        </w:rPr>
        <w:t xml:space="preserve"> shortcomings and</w:t>
      </w:r>
      <w:r w:rsidR="00D64A58" w:rsidRPr="00F65938">
        <w:rPr>
          <w:rFonts w:cs="Calibri"/>
          <w:bCs/>
        </w:rPr>
        <w:t>,</w:t>
      </w:r>
      <w:r w:rsidRPr="00F65938">
        <w:rPr>
          <w:rFonts w:cs="Calibri"/>
          <w:bCs/>
        </w:rPr>
        <w:t xml:space="preserve"> </w:t>
      </w:r>
      <w:r w:rsidR="001B3C4F" w:rsidRPr="00F65938">
        <w:rPr>
          <w:rFonts w:cs="Calibri"/>
          <w:bCs/>
        </w:rPr>
        <w:t>because of this</w:t>
      </w:r>
      <w:r w:rsidRPr="00F65938">
        <w:rPr>
          <w:rFonts w:cs="Calibri"/>
          <w:bCs/>
        </w:rPr>
        <w:t xml:space="preserve">, the combination of three methods (tori lines, branch line weighting, and night setting) </w:t>
      </w:r>
      <w:r w:rsidR="001B3C4F" w:rsidRPr="00F65938">
        <w:rPr>
          <w:rFonts w:cs="Calibri"/>
          <w:bCs/>
        </w:rPr>
        <w:t>was</w:t>
      </w:r>
      <w:r w:rsidRPr="00F65938">
        <w:rPr>
          <w:rFonts w:cs="Calibri"/>
          <w:bCs/>
        </w:rPr>
        <w:t xml:space="preserve"> required to reduce seabird bycatch to negligible levels. Two novel stand-alone methods exist</w:t>
      </w:r>
      <w:r w:rsidR="001B3C4F" w:rsidRPr="00F65938">
        <w:rPr>
          <w:rFonts w:cs="Calibri"/>
          <w:bCs/>
        </w:rPr>
        <w:t xml:space="preserve"> –</w:t>
      </w:r>
      <w:r w:rsidRPr="00F65938">
        <w:rPr>
          <w:rFonts w:cs="Calibri"/>
          <w:bCs/>
        </w:rPr>
        <w:t xml:space="preserve"> hook-shielding devices and underwater bait setters</w:t>
      </w:r>
      <w:r w:rsidR="001B3C4F" w:rsidRPr="00F65938">
        <w:rPr>
          <w:rFonts w:cs="Calibri"/>
          <w:bCs/>
        </w:rPr>
        <w:t xml:space="preserve"> –</w:t>
      </w:r>
      <w:r w:rsidRPr="00F65938">
        <w:rPr>
          <w:rFonts w:cs="Calibri"/>
          <w:bCs/>
        </w:rPr>
        <w:t xml:space="preserve"> but only the former </w:t>
      </w:r>
      <w:r w:rsidR="001B3C4F" w:rsidRPr="00F65938">
        <w:rPr>
          <w:rFonts w:cs="Calibri"/>
          <w:bCs/>
        </w:rPr>
        <w:t>wa</w:t>
      </w:r>
      <w:r w:rsidRPr="00F65938">
        <w:rPr>
          <w:rFonts w:cs="Calibri"/>
          <w:bCs/>
        </w:rPr>
        <w:t>s listed in CMM 2018-03. Additional analyses evaluating the relative performance of mitigation methods highlighted that improvements of 61% south of 30°S, 81% for 25°-30°S, and 73% for north of 23°N could be achieved by amending CMM 2018-03 specifications to ACAP best practice advice. Complementary analyses of reported observed bycatch mitigation us</w:t>
      </w:r>
      <w:r w:rsidR="00B35286" w:rsidRPr="00F65938">
        <w:rPr>
          <w:rFonts w:cs="Calibri"/>
          <w:bCs/>
        </w:rPr>
        <w:t>age</w:t>
      </w:r>
      <w:r w:rsidRPr="00F65938">
        <w:rPr>
          <w:rFonts w:cs="Calibri"/>
          <w:bCs/>
        </w:rPr>
        <w:t xml:space="preserve"> highlighted that branch line weighting </w:t>
      </w:r>
      <w:r w:rsidR="00B35286" w:rsidRPr="00F65938">
        <w:rPr>
          <w:rFonts w:cs="Calibri"/>
          <w:bCs/>
        </w:rPr>
        <w:t>wa</w:t>
      </w:r>
      <w:r w:rsidRPr="00F65938">
        <w:rPr>
          <w:rFonts w:cs="Calibri"/>
          <w:bCs/>
        </w:rPr>
        <w:t>s the most commonly observed method, that the use of 2/3 methods is common (69%) in 25°-30°S, and that the use of 3/3 methods is not uncommon (24% south of 30°S). Finally, fishing effort, and therefore impacts on seabirds, in the exempt EEZs under Paragraph 4 remains negligible (0.2%).</w:t>
      </w:r>
    </w:p>
    <w:p w14:paraId="5247B4FC" w14:textId="77777777" w:rsidR="00BD3D75" w:rsidRPr="00F65938" w:rsidRDefault="00BD3D75" w:rsidP="00CA4E61">
      <w:pPr>
        <w:pStyle w:val="WCPFCnormal"/>
        <w:widowControl w:val="0"/>
        <w:numPr>
          <w:ilvl w:val="0"/>
          <w:numId w:val="0"/>
        </w:numPr>
        <w:adjustRightInd w:val="0"/>
        <w:snapToGrid w:val="0"/>
        <w:spacing w:after="0"/>
        <w:ind w:left="567"/>
        <w:contextualSpacing w:val="0"/>
        <w:rPr>
          <w:rFonts w:cs="Calibri"/>
          <w:bCs/>
        </w:rPr>
      </w:pPr>
    </w:p>
    <w:p w14:paraId="3CC9EFBA" w14:textId="2CF7BC88" w:rsidR="007A0069" w:rsidRPr="00F65938" w:rsidRDefault="007A006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Based on this </w:t>
      </w:r>
      <w:r w:rsidR="00BD3D75" w:rsidRPr="00F65938">
        <w:rPr>
          <w:rFonts w:cs="Calibri"/>
          <w:bCs/>
        </w:rPr>
        <w:t>review</w:t>
      </w:r>
      <w:r w:rsidRPr="00F65938">
        <w:rPr>
          <w:rFonts w:cs="Calibri"/>
          <w:bCs/>
        </w:rPr>
        <w:t>, the following management</w:t>
      </w:r>
      <w:r w:rsidR="002559A1" w:rsidRPr="00F65938">
        <w:rPr>
          <w:rFonts w:cs="Calibri"/>
          <w:bCs/>
        </w:rPr>
        <w:t xml:space="preserve"> </w:t>
      </w:r>
      <w:r w:rsidRPr="00F65938">
        <w:rPr>
          <w:rFonts w:cs="Calibri"/>
          <w:bCs/>
        </w:rPr>
        <w:t xml:space="preserve">options were recommended: </w:t>
      </w:r>
    </w:p>
    <w:p w14:paraId="29FE82D2" w14:textId="136EBB95"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Require the same aerial extent in Southern Hemisphere and Northern Hemisphere (75 m for small vessels (&lt;24m) and 100 m for large vessels (&gt;24m)).</w:t>
      </w:r>
    </w:p>
    <w:p w14:paraId="23ED7A5F" w14:textId="0F324921"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Require streamers on both large and small vessel tori lines.</w:t>
      </w:r>
    </w:p>
    <w:p w14:paraId="687C5E4F" w14:textId="4E7D2D28"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Amend the current requirement for the use of swivels to attach streamers to be optional in the Southern Hemisphere.</w:t>
      </w:r>
    </w:p>
    <w:p w14:paraId="063AE7B3" w14:textId="287C2BE3"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lastRenderedPageBreak/>
        <w:t>Amend the current requirement for a minimum 200m length (i.e. 100m in-water section) to a requirement to have an in-water section which creates sufficient drag.</w:t>
      </w:r>
    </w:p>
    <w:p w14:paraId="1CD78031" w14:textId="7801EF2E"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Encourage targeted capacity support and design innovation to address challenges of achieving aerial extent where tori poles are difficult to use due to hull material.</w:t>
      </w:r>
    </w:p>
    <w:p w14:paraId="125D9A31" w14:textId="63BD0200"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Encourage the use of paired tori lines for large vessels</w:t>
      </w:r>
    </w:p>
    <w:p w14:paraId="2BF0FABB" w14:textId="0AD05241"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 xml:space="preserve">Clarify vessel log reporting and observer reporting requirements for night setting. </w:t>
      </w:r>
    </w:p>
    <w:p w14:paraId="56CFA2DC" w14:textId="76930044"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Require the following branch line weighting specifications for both Hemispheres (≥40 g within 0.5 m of the hook or ≥60 g within 1 m of the hook or ≥80 g within 2 m of the hook)</w:t>
      </w:r>
    </w:p>
    <w:p w14:paraId="76A7C456" w14:textId="6EBC0482"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Specify that all branch lines must be weighted when applying this method.</w:t>
      </w:r>
    </w:p>
    <w:p w14:paraId="1D23FF18" w14:textId="6E3FA9F6"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Include approved underwater bait setters as a stand-alone mitigation method in addition to the stand-alone option of using hook-shielding devices.</w:t>
      </w:r>
    </w:p>
    <w:p w14:paraId="08FE0C45" w14:textId="07A4C24D"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Remove blue-dyed bait, deep setting line shooters, and management of offal discharge as primary mitigation methods.</w:t>
      </w:r>
    </w:p>
    <w:p w14:paraId="152970A9" w14:textId="53FB2074"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Encourage all vessels to adopt effective offal management, such that offal and discards should not be discharged during line setting. During line hauling, offal and used baits should preferably be retained or discharged on the opposite side of the vessel from that on which the line is hauled. All hooks should be removed and retained on board before discards are discharged from the vessel.</w:t>
      </w:r>
    </w:p>
    <w:p w14:paraId="71D3C2B5" w14:textId="23786E59"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 xml:space="preserve">In the area 25°S-30°S, require the combined use of tori lines, branch-line weighting, and night setting, or hook shielding devices or underwater bait setters as stand-alone options. </w:t>
      </w:r>
    </w:p>
    <w:p w14:paraId="63E18640" w14:textId="3CBFAE9E"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 xml:space="preserve">In the area south of 30°S, require the combined use of tori lines, branch line weighting, and night setting or hook shielding devices or underwater bait setters as standalone options. </w:t>
      </w:r>
    </w:p>
    <w:p w14:paraId="5DE81FB0" w14:textId="5399690A" w:rsidR="007A0069"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In the area 23°N -25°S, in particular the area 20°S -25°S – encourage use of effective mitigation options, and targeted capacity building to support the implementation of mitigation methods.</w:t>
      </w:r>
    </w:p>
    <w:p w14:paraId="3567F926" w14:textId="5E8613E3" w:rsidR="008521F2" w:rsidRPr="00F65938" w:rsidRDefault="007A0069" w:rsidP="008B73FE">
      <w:pPr>
        <w:pStyle w:val="ListParagraph"/>
        <w:widowControl w:val="0"/>
        <w:numPr>
          <w:ilvl w:val="0"/>
          <w:numId w:val="20"/>
        </w:numPr>
        <w:adjustRightInd w:val="0"/>
        <w:snapToGrid w:val="0"/>
        <w:ind w:left="1080" w:right="0"/>
        <w:contextualSpacing w:val="0"/>
        <w:rPr>
          <w:b/>
          <w:bCs/>
        </w:rPr>
      </w:pPr>
      <w:r w:rsidRPr="00F65938">
        <w:rPr>
          <w:bCs/>
        </w:rPr>
        <w:t>Strengthen mitigation requirements for the area north of 23°N by improving the specifications of current options and removing ineffective options.</w:t>
      </w:r>
    </w:p>
    <w:p w14:paraId="32B4B3AF" w14:textId="77777777" w:rsidR="008961BF" w:rsidRPr="00F65938" w:rsidRDefault="008961BF" w:rsidP="00CA4E61">
      <w:pPr>
        <w:widowControl w:val="0"/>
        <w:adjustRightInd w:val="0"/>
        <w:snapToGrid w:val="0"/>
        <w:ind w:right="0"/>
        <w:rPr>
          <w:b/>
          <w:bCs/>
        </w:rPr>
      </w:pPr>
    </w:p>
    <w:p w14:paraId="190AAA23" w14:textId="013A3FF8" w:rsidR="007A0069" w:rsidRDefault="008961BF" w:rsidP="00CA4E61">
      <w:pPr>
        <w:widowControl w:val="0"/>
        <w:adjustRightInd w:val="0"/>
        <w:snapToGrid w:val="0"/>
        <w:ind w:right="0"/>
        <w:rPr>
          <w:rFonts w:eastAsia="Malgun Gothic"/>
          <w:b/>
          <w:lang w:eastAsia="ko-KR"/>
        </w:rPr>
      </w:pPr>
      <w:r w:rsidRPr="00F65938">
        <w:rPr>
          <w:b/>
        </w:rPr>
        <w:t>Discussion</w:t>
      </w:r>
    </w:p>
    <w:p w14:paraId="78F14361" w14:textId="77777777" w:rsidR="0013441B" w:rsidRPr="0013441B" w:rsidRDefault="0013441B" w:rsidP="00CA4E61">
      <w:pPr>
        <w:widowControl w:val="0"/>
        <w:adjustRightInd w:val="0"/>
        <w:snapToGrid w:val="0"/>
        <w:ind w:right="0"/>
        <w:rPr>
          <w:rFonts w:eastAsia="Malgun Gothic"/>
          <w:b/>
          <w:lang w:eastAsia="ko-KR"/>
        </w:rPr>
      </w:pPr>
    </w:p>
    <w:p w14:paraId="7E2FC728" w14:textId="78368E45" w:rsidR="00C22635" w:rsidRPr="00F65938" w:rsidRDefault="00406E24" w:rsidP="00CA4E61">
      <w:pPr>
        <w:pStyle w:val="WCPFCnormal"/>
        <w:widowControl w:val="0"/>
        <w:adjustRightInd w:val="0"/>
        <w:snapToGrid w:val="0"/>
        <w:spacing w:after="0"/>
        <w:ind w:left="0" w:firstLine="0"/>
        <w:contextualSpacing w:val="0"/>
        <w:rPr>
          <w:rFonts w:cs="Calibri"/>
          <w:bCs/>
        </w:rPr>
      </w:pPr>
      <w:r w:rsidRPr="00F65938">
        <w:rPr>
          <w:rFonts w:cs="Calibri"/>
        </w:rPr>
        <w:t>T</w:t>
      </w:r>
      <w:r w:rsidR="00622E5D" w:rsidRPr="00F65938">
        <w:rPr>
          <w:rFonts w:cs="Calibri"/>
        </w:rPr>
        <w:t xml:space="preserve">okelau, speaking for </w:t>
      </w:r>
      <w:r w:rsidR="00647785" w:rsidRPr="00F65938">
        <w:rPr>
          <w:rFonts w:cs="Calibri"/>
        </w:rPr>
        <w:t>FFA CCMs</w:t>
      </w:r>
      <w:r w:rsidR="00C9106E">
        <w:rPr>
          <w:rFonts w:cs="Calibri"/>
        </w:rPr>
        <w:t>,</w:t>
      </w:r>
      <w:r w:rsidR="00647785" w:rsidRPr="00F65938">
        <w:rPr>
          <w:rFonts w:cs="Calibri"/>
        </w:rPr>
        <w:t xml:space="preserve"> thank</w:t>
      </w:r>
      <w:r w:rsidR="00622E5D" w:rsidRPr="00F65938">
        <w:rPr>
          <w:rFonts w:cs="Calibri"/>
        </w:rPr>
        <w:t>ed</w:t>
      </w:r>
      <w:r w:rsidR="00647785" w:rsidRPr="00F65938">
        <w:rPr>
          <w:rFonts w:cs="Calibri"/>
        </w:rPr>
        <w:t xml:space="preserve"> New Zealand for its leadership and transparent approach. </w:t>
      </w:r>
      <w:r w:rsidR="00457179" w:rsidRPr="00F65938">
        <w:rPr>
          <w:rFonts w:cs="Calibri"/>
        </w:rPr>
        <w:t xml:space="preserve">They </w:t>
      </w:r>
      <w:r w:rsidR="00647785" w:rsidRPr="00F65938">
        <w:rPr>
          <w:rFonts w:cs="Calibri"/>
        </w:rPr>
        <w:t>acknowledge</w:t>
      </w:r>
      <w:r w:rsidR="00457179" w:rsidRPr="00F65938">
        <w:rPr>
          <w:rFonts w:cs="Calibri"/>
        </w:rPr>
        <w:t>d</w:t>
      </w:r>
      <w:r w:rsidR="00647785" w:rsidRPr="00F65938">
        <w:rPr>
          <w:rFonts w:cs="Calibri"/>
        </w:rPr>
        <w:t xml:space="preserve"> the sound scientific information provided to support the review of this CMM and </w:t>
      </w:r>
      <w:r w:rsidR="00647785" w:rsidRPr="004A5AE8">
        <w:rPr>
          <w:rFonts w:cs="Calibri"/>
          <w:bCs/>
        </w:rPr>
        <w:t>appreciate</w:t>
      </w:r>
      <w:r w:rsidR="00457179" w:rsidRPr="004A5AE8">
        <w:rPr>
          <w:rFonts w:cs="Calibri"/>
          <w:bCs/>
        </w:rPr>
        <w:t>d</w:t>
      </w:r>
      <w:r w:rsidR="00647785" w:rsidRPr="00F65938">
        <w:rPr>
          <w:rFonts w:cs="Calibri"/>
        </w:rPr>
        <w:t xml:space="preserve"> that this science review offer</w:t>
      </w:r>
      <w:r w:rsidR="006527C1" w:rsidRPr="00F65938">
        <w:rPr>
          <w:rFonts w:cs="Calibri"/>
        </w:rPr>
        <w:t>ed</w:t>
      </w:r>
      <w:r w:rsidR="00647785" w:rsidRPr="00F65938">
        <w:rPr>
          <w:rFonts w:cs="Calibri"/>
        </w:rPr>
        <w:t xml:space="preserve"> comprehensive management recommendations, which </w:t>
      </w:r>
      <w:r w:rsidR="00457179" w:rsidRPr="00F65938">
        <w:rPr>
          <w:rFonts w:cs="Calibri"/>
        </w:rPr>
        <w:t xml:space="preserve">they </w:t>
      </w:r>
      <w:r w:rsidR="00647785" w:rsidRPr="00F65938">
        <w:rPr>
          <w:rFonts w:cs="Calibri"/>
        </w:rPr>
        <w:t>support</w:t>
      </w:r>
      <w:r w:rsidR="00C22635" w:rsidRPr="00F65938">
        <w:rPr>
          <w:rFonts w:cs="Calibri"/>
        </w:rPr>
        <w:t>ed</w:t>
      </w:r>
      <w:r w:rsidR="00647785" w:rsidRPr="00F65938">
        <w:rPr>
          <w:rFonts w:cs="Calibri"/>
        </w:rPr>
        <w:t xml:space="preserve">. </w:t>
      </w:r>
      <w:r w:rsidR="002C730B" w:rsidRPr="00F65938">
        <w:rPr>
          <w:rFonts w:cs="Calibri"/>
        </w:rPr>
        <w:t xml:space="preserve">FFA CCMs </w:t>
      </w:r>
      <w:r w:rsidR="00647785" w:rsidRPr="00F65938">
        <w:rPr>
          <w:rFonts w:cs="Calibri"/>
        </w:rPr>
        <w:t>note</w:t>
      </w:r>
      <w:r w:rsidR="00C22635" w:rsidRPr="00F65938">
        <w:rPr>
          <w:rFonts w:cs="Calibri"/>
        </w:rPr>
        <w:t>d</w:t>
      </w:r>
      <w:r w:rsidR="00647785" w:rsidRPr="00F65938">
        <w:rPr>
          <w:rFonts w:cs="Calibri"/>
        </w:rPr>
        <w:t xml:space="preserve"> the critical situation of seabirds, particularly the alarming decline in Antipodean and Gibson’s albatross populations, and the impact that fisheries </w:t>
      </w:r>
      <w:r w:rsidR="00CF247E">
        <w:rPr>
          <w:rFonts w:cs="Calibri"/>
        </w:rPr>
        <w:t>had</w:t>
      </w:r>
      <w:r w:rsidR="00647785" w:rsidRPr="00F65938">
        <w:rPr>
          <w:rFonts w:cs="Calibri"/>
        </w:rPr>
        <w:t xml:space="preserve"> on them. </w:t>
      </w:r>
      <w:r w:rsidR="002C730B" w:rsidRPr="00F65938">
        <w:rPr>
          <w:rFonts w:cs="Calibri"/>
        </w:rPr>
        <w:t xml:space="preserve">They </w:t>
      </w:r>
      <w:r w:rsidR="00C22635" w:rsidRPr="00F65938">
        <w:rPr>
          <w:rFonts w:cs="Calibri"/>
        </w:rPr>
        <w:t xml:space="preserve">were </w:t>
      </w:r>
      <w:r w:rsidR="00647785" w:rsidRPr="00F65938">
        <w:rPr>
          <w:rFonts w:cs="Calibri"/>
        </w:rPr>
        <w:t>therefore supportive of this work to address effective mitigation methods to help restore populations and conserve these species.</w:t>
      </w:r>
    </w:p>
    <w:p w14:paraId="157C3FAF" w14:textId="77777777" w:rsidR="00C22635" w:rsidRPr="00F65938" w:rsidRDefault="00C22635" w:rsidP="00CA4E61">
      <w:pPr>
        <w:pStyle w:val="WCPFCnormal"/>
        <w:widowControl w:val="0"/>
        <w:numPr>
          <w:ilvl w:val="0"/>
          <w:numId w:val="0"/>
        </w:numPr>
        <w:adjustRightInd w:val="0"/>
        <w:snapToGrid w:val="0"/>
        <w:spacing w:after="0"/>
        <w:ind w:left="567"/>
        <w:contextualSpacing w:val="0"/>
        <w:rPr>
          <w:rFonts w:cs="Calibri"/>
          <w:bCs/>
        </w:rPr>
      </w:pPr>
    </w:p>
    <w:p w14:paraId="62A9E5CD" w14:textId="5FFCE7DF" w:rsidR="00251550" w:rsidRPr="00F65938" w:rsidRDefault="00647785"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French Polynesia </w:t>
      </w:r>
      <w:r w:rsidR="00474F82" w:rsidRPr="00F65938">
        <w:rPr>
          <w:rFonts w:cs="Calibri"/>
          <w:bCs/>
        </w:rPr>
        <w:t xml:space="preserve">said they were </w:t>
      </w:r>
      <w:r w:rsidR="00423C73" w:rsidRPr="00F65938">
        <w:rPr>
          <w:rFonts w:cs="Calibri"/>
          <w:bCs/>
        </w:rPr>
        <w:t xml:space="preserve">aware of </w:t>
      </w:r>
      <w:r w:rsidR="00474F82" w:rsidRPr="00F65938">
        <w:rPr>
          <w:rFonts w:cs="Calibri"/>
          <w:bCs/>
        </w:rPr>
        <w:t xml:space="preserve">the </w:t>
      </w:r>
      <w:r w:rsidR="00423C73" w:rsidRPr="00F65938">
        <w:rPr>
          <w:rFonts w:cs="Calibri"/>
          <w:bCs/>
        </w:rPr>
        <w:t xml:space="preserve">seabirds mentioned by </w:t>
      </w:r>
      <w:r w:rsidR="00474F82" w:rsidRPr="00F65938">
        <w:rPr>
          <w:rFonts w:cs="Calibri"/>
          <w:bCs/>
        </w:rPr>
        <w:t xml:space="preserve">New Zealand </w:t>
      </w:r>
      <w:r w:rsidR="00423C73" w:rsidRPr="00F65938">
        <w:rPr>
          <w:rFonts w:cs="Calibri"/>
          <w:bCs/>
        </w:rPr>
        <w:t xml:space="preserve">but </w:t>
      </w:r>
      <w:r w:rsidR="00474F82" w:rsidRPr="00F65938">
        <w:rPr>
          <w:rFonts w:cs="Calibri"/>
          <w:bCs/>
        </w:rPr>
        <w:t xml:space="preserve">there </w:t>
      </w:r>
      <w:r w:rsidR="00251550" w:rsidRPr="00F65938">
        <w:rPr>
          <w:rFonts w:cs="Calibri"/>
          <w:bCs/>
        </w:rPr>
        <w:t>were</w:t>
      </w:r>
      <w:r w:rsidR="00474F82" w:rsidRPr="00F65938">
        <w:rPr>
          <w:rFonts w:cs="Calibri"/>
          <w:bCs/>
        </w:rPr>
        <w:t xml:space="preserve"> </w:t>
      </w:r>
      <w:r w:rsidR="00423C73" w:rsidRPr="00F65938">
        <w:rPr>
          <w:rFonts w:cs="Calibri"/>
          <w:bCs/>
        </w:rPr>
        <w:t xml:space="preserve">also seabirds </w:t>
      </w:r>
      <w:r w:rsidR="00474F82" w:rsidRPr="00F65938">
        <w:rPr>
          <w:rFonts w:cs="Calibri"/>
          <w:bCs/>
        </w:rPr>
        <w:t xml:space="preserve">in French Polynesia </w:t>
      </w:r>
      <w:r w:rsidR="00423C73" w:rsidRPr="00F65938">
        <w:rPr>
          <w:rFonts w:cs="Calibri"/>
          <w:bCs/>
        </w:rPr>
        <w:t xml:space="preserve">affected by longline fisheries in tropical and </w:t>
      </w:r>
      <w:r w:rsidR="00920FC7" w:rsidRPr="00F65938">
        <w:rPr>
          <w:rFonts w:cs="Calibri"/>
          <w:bCs/>
        </w:rPr>
        <w:t>temperate</w:t>
      </w:r>
      <w:r w:rsidR="00423C73" w:rsidRPr="00F65938">
        <w:rPr>
          <w:rFonts w:cs="Calibri"/>
          <w:bCs/>
        </w:rPr>
        <w:t xml:space="preserve"> waters, which is why </w:t>
      </w:r>
      <w:r w:rsidR="003D1BCA" w:rsidRPr="00F65938">
        <w:rPr>
          <w:rFonts w:cs="Calibri"/>
          <w:bCs/>
        </w:rPr>
        <w:t xml:space="preserve">they worked </w:t>
      </w:r>
      <w:r w:rsidR="00423C73" w:rsidRPr="00F65938">
        <w:rPr>
          <w:rFonts w:cs="Calibri"/>
          <w:bCs/>
        </w:rPr>
        <w:t xml:space="preserve">with Birdlife </w:t>
      </w:r>
      <w:r w:rsidR="006D2836">
        <w:rPr>
          <w:rFonts w:cs="Calibri"/>
          <w:bCs/>
        </w:rPr>
        <w:t xml:space="preserve">International and </w:t>
      </w:r>
      <w:r w:rsidR="00423C73" w:rsidRPr="00F65938">
        <w:rPr>
          <w:rFonts w:cs="Calibri"/>
          <w:bCs/>
        </w:rPr>
        <w:t xml:space="preserve">NZ </w:t>
      </w:r>
      <w:r w:rsidR="003D1BCA" w:rsidRPr="00F65938">
        <w:rPr>
          <w:rFonts w:cs="Calibri"/>
          <w:bCs/>
        </w:rPr>
        <w:t xml:space="preserve">on the use of </w:t>
      </w:r>
      <w:r w:rsidR="00D50BD8" w:rsidRPr="00F65938">
        <w:rPr>
          <w:rFonts w:cs="Calibri"/>
          <w:bCs/>
        </w:rPr>
        <w:t xml:space="preserve">tori lines. </w:t>
      </w:r>
      <w:r w:rsidR="003D1BCA" w:rsidRPr="00F65938">
        <w:rPr>
          <w:rFonts w:cs="Calibri"/>
          <w:bCs/>
        </w:rPr>
        <w:t xml:space="preserve">French Polynesia </w:t>
      </w:r>
      <w:r w:rsidR="006D2836">
        <w:rPr>
          <w:rFonts w:cs="Calibri"/>
          <w:bCs/>
        </w:rPr>
        <w:t xml:space="preserve">reminded and supported SC18 recommendation about reviewing CMM 2018-03 in order to meet more efficient mitigation of longline impact on seabirds. French Polynesia </w:t>
      </w:r>
      <w:r w:rsidR="006D2836" w:rsidRPr="00F65938">
        <w:rPr>
          <w:rFonts w:eastAsia="Aptos"/>
        </w:rPr>
        <w:t xml:space="preserve">seabirds in French Polynesia affected by longline fisheries </w:t>
      </w:r>
      <w:r w:rsidR="00D50BD8" w:rsidRPr="00F65938">
        <w:rPr>
          <w:rFonts w:cs="Calibri"/>
          <w:bCs/>
        </w:rPr>
        <w:t>support</w:t>
      </w:r>
      <w:r w:rsidR="00251550" w:rsidRPr="00F65938">
        <w:rPr>
          <w:rFonts w:cs="Calibri"/>
          <w:bCs/>
        </w:rPr>
        <w:t>ed</w:t>
      </w:r>
      <w:r w:rsidR="00D50BD8" w:rsidRPr="00F65938">
        <w:rPr>
          <w:rFonts w:cs="Calibri"/>
          <w:bCs/>
        </w:rPr>
        <w:t xml:space="preserve"> </w:t>
      </w:r>
      <w:r w:rsidR="002A70D1" w:rsidRPr="00F65938">
        <w:rPr>
          <w:rFonts w:cs="Calibri"/>
          <w:bCs/>
        </w:rPr>
        <w:t xml:space="preserve">the FFA </w:t>
      </w:r>
      <w:r w:rsidR="00D50BD8" w:rsidRPr="00F65938">
        <w:rPr>
          <w:rFonts w:cs="Calibri"/>
          <w:bCs/>
        </w:rPr>
        <w:t>statement</w:t>
      </w:r>
      <w:r w:rsidR="002A70D1" w:rsidRPr="00F65938">
        <w:rPr>
          <w:rFonts w:cs="Calibri"/>
          <w:bCs/>
        </w:rPr>
        <w:t xml:space="preserve"> by Tokelau</w:t>
      </w:r>
      <w:r w:rsidR="00D50BD8" w:rsidRPr="00F65938">
        <w:rPr>
          <w:rFonts w:cs="Calibri"/>
          <w:bCs/>
        </w:rPr>
        <w:t>.</w:t>
      </w:r>
    </w:p>
    <w:p w14:paraId="32568281" w14:textId="77777777" w:rsidR="00251550" w:rsidRPr="00F65938" w:rsidRDefault="00251550" w:rsidP="00CA4E61">
      <w:pPr>
        <w:pStyle w:val="WCPFCnormal"/>
        <w:widowControl w:val="0"/>
        <w:numPr>
          <w:ilvl w:val="0"/>
          <w:numId w:val="0"/>
        </w:numPr>
        <w:adjustRightInd w:val="0"/>
        <w:snapToGrid w:val="0"/>
        <w:spacing w:after="0"/>
        <w:ind w:left="567"/>
        <w:contextualSpacing w:val="0"/>
        <w:rPr>
          <w:rFonts w:cs="Calibri"/>
          <w:bCs/>
        </w:rPr>
      </w:pPr>
    </w:p>
    <w:p w14:paraId="4C3F169E" w14:textId="53E4D0A0" w:rsidR="00F062ED" w:rsidRPr="00F65938" w:rsidRDefault="00D50BD8" w:rsidP="00CA4E61">
      <w:pPr>
        <w:pStyle w:val="WCPFCnormal"/>
        <w:widowControl w:val="0"/>
        <w:adjustRightInd w:val="0"/>
        <w:snapToGrid w:val="0"/>
        <w:spacing w:after="0"/>
        <w:ind w:left="0" w:firstLine="0"/>
        <w:contextualSpacing w:val="0"/>
        <w:rPr>
          <w:rFonts w:cs="Calibri"/>
          <w:bCs/>
        </w:rPr>
      </w:pPr>
      <w:r w:rsidRPr="00F65938">
        <w:rPr>
          <w:rFonts w:cs="Calibri"/>
          <w:bCs/>
        </w:rPr>
        <w:t>Japan</w:t>
      </w:r>
      <w:r w:rsidR="0046789E" w:rsidRPr="00F65938">
        <w:rPr>
          <w:rFonts w:cs="Calibri"/>
          <w:bCs/>
        </w:rPr>
        <w:t xml:space="preserve"> </w:t>
      </w:r>
      <w:r w:rsidR="00251550" w:rsidRPr="00F65938">
        <w:rPr>
          <w:rFonts w:cs="Calibri"/>
          <w:bCs/>
        </w:rPr>
        <w:t xml:space="preserve">had </w:t>
      </w:r>
      <w:r w:rsidR="0046789E" w:rsidRPr="00F65938">
        <w:rPr>
          <w:rFonts w:cs="Calibri"/>
          <w:bCs/>
        </w:rPr>
        <w:t xml:space="preserve">several comments but </w:t>
      </w:r>
      <w:r w:rsidR="00071E32" w:rsidRPr="00F65938">
        <w:rPr>
          <w:rFonts w:cs="Calibri"/>
          <w:bCs/>
        </w:rPr>
        <w:t xml:space="preserve">would </w:t>
      </w:r>
      <w:r w:rsidR="0046789E" w:rsidRPr="00F65938">
        <w:rPr>
          <w:rFonts w:cs="Calibri"/>
          <w:bCs/>
        </w:rPr>
        <w:t xml:space="preserve">present the technical ones in the </w:t>
      </w:r>
      <w:r w:rsidR="00071E32" w:rsidRPr="00F65938">
        <w:rPr>
          <w:rFonts w:cs="Calibri"/>
          <w:bCs/>
        </w:rPr>
        <w:t xml:space="preserve">Seabirds </w:t>
      </w:r>
      <w:r w:rsidR="00251550" w:rsidRPr="00F65938">
        <w:rPr>
          <w:rFonts w:cs="Calibri"/>
          <w:bCs/>
        </w:rPr>
        <w:t>Informal Small Group</w:t>
      </w:r>
      <w:r w:rsidR="00B33B3F" w:rsidRPr="00F65938">
        <w:rPr>
          <w:rFonts w:cs="Calibri"/>
          <w:bCs/>
        </w:rPr>
        <w:t xml:space="preserve">. There </w:t>
      </w:r>
      <w:r w:rsidR="00251550" w:rsidRPr="00F65938">
        <w:rPr>
          <w:rFonts w:cs="Calibri"/>
          <w:bCs/>
        </w:rPr>
        <w:t xml:space="preserve">had </w:t>
      </w:r>
      <w:r w:rsidR="00B33B3F" w:rsidRPr="00F65938">
        <w:rPr>
          <w:rFonts w:cs="Calibri"/>
          <w:bCs/>
        </w:rPr>
        <w:t>been long discussion about seabird bycatch in the WCPFC and Japan ha</w:t>
      </w:r>
      <w:r w:rsidR="00251550" w:rsidRPr="00F65938">
        <w:rPr>
          <w:rFonts w:cs="Calibri"/>
          <w:bCs/>
        </w:rPr>
        <w:t>d</w:t>
      </w:r>
      <w:r w:rsidR="00B33B3F" w:rsidRPr="00F65938">
        <w:rPr>
          <w:rFonts w:cs="Calibri"/>
          <w:bCs/>
        </w:rPr>
        <w:t xml:space="preserve"> </w:t>
      </w:r>
      <w:r w:rsidR="00071E32" w:rsidRPr="00F65938">
        <w:rPr>
          <w:rFonts w:cs="Calibri"/>
          <w:bCs/>
        </w:rPr>
        <w:t xml:space="preserve">already pointed </w:t>
      </w:r>
      <w:r w:rsidR="00071E32" w:rsidRPr="00F65938">
        <w:rPr>
          <w:rFonts w:cs="Calibri"/>
          <w:bCs/>
        </w:rPr>
        <w:lastRenderedPageBreak/>
        <w:t xml:space="preserve">out </w:t>
      </w:r>
      <w:r w:rsidR="00B33B3F" w:rsidRPr="00F65938">
        <w:rPr>
          <w:rFonts w:cs="Calibri"/>
          <w:bCs/>
        </w:rPr>
        <w:t xml:space="preserve">that </w:t>
      </w:r>
      <w:r w:rsidR="00071E32" w:rsidRPr="00F65938">
        <w:rPr>
          <w:rFonts w:cs="Calibri"/>
          <w:bCs/>
        </w:rPr>
        <w:t xml:space="preserve">the situation in the </w:t>
      </w:r>
      <w:r w:rsidR="002D194E">
        <w:rPr>
          <w:rFonts w:cs="Calibri"/>
          <w:bCs/>
        </w:rPr>
        <w:t>N</w:t>
      </w:r>
      <w:r w:rsidR="00B33B3F" w:rsidRPr="00F65938">
        <w:rPr>
          <w:rFonts w:cs="Calibri"/>
          <w:bCs/>
        </w:rPr>
        <w:t xml:space="preserve">orth and </w:t>
      </w:r>
      <w:r w:rsidR="002D194E">
        <w:rPr>
          <w:rFonts w:cs="Calibri"/>
          <w:bCs/>
        </w:rPr>
        <w:t>South Pacific</w:t>
      </w:r>
      <w:r w:rsidR="00B33B3F" w:rsidRPr="00F65938">
        <w:rPr>
          <w:rFonts w:cs="Calibri"/>
          <w:bCs/>
        </w:rPr>
        <w:t xml:space="preserve"> </w:t>
      </w:r>
      <w:r w:rsidR="006B7806" w:rsidRPr="00F65938">
        <w:rPr>
          <w:rFonts w:cs="Calibri"/>
          <w:bCs/>
        </w:rPr>
        <w:t>were</w:t>
      </w:r>
      <w:r w:rsidR="00B33B3F" w:rsidRPr="00F65938">
        <w:rPr>
          <w:rFonts w:cs="Calibri"/>
          <w:bCs/>
        </w:rPr>
        <w:t xml:space="preserve"> quite different</w:t>
      </w:r>
      <w:r w:rsidR="00D2702F" w:rsidRPr="00F65938">
        <w:rPr>
          <w:rFonts w:cs="Calibri"/>
          <w:bCs/>
        </w:rPr>
        <w:t xml:space="preserve">. </w:t>
      </w:r>
      <w:r w:rsidR="00071E32" w:rsidRPr="00F65938">
        <w:rPr>
          <w:rFonts w:cs="Calibri"/>
          <w:bCs/>
        </w:rPr>
        <w:t xml:space="preserve">New Zealand had found that </w:t>
      </w:r>
      <w:r w:rsidR="00D2702F" w:rsidRPr="00F65938">
        <w:rPr>
          <w:rFonts w:cs="Calibri"/>
          <w:bCs/>
        </w:rPr>
        <w:t xml:space="preserve">seabird populations </w:t>
      </w:r>
      <w:r w:rsidR="006B7806" w:rsidRPr="00F65938">
        <w:rPr>
          <w:rFonts w:cs="Calibri"/>
          <w:bCs/>
        </w:rPr>
        <w:t xml:space="preserve">were </w:t>
      </w:r>
      <w:r w:rsidR="00D2702F" w:rsidRPr="00F65938">
        <w:rPr>
          <w:rFonts w:cs="Calibri"/>
          <w:bCs/>
        </w:rPr>
        <w:t>declining</w:t>
      </w:r>
      <w:r w:rsidR="00071E32" w:rsidRPr="00F65938">
        <w:rPr>
          <w:rFonts w:cs="Calibri"/>
          <w:bCs/>
        </w:rPr>
        <w:t xml:space="preserve"> in the south</w:t>
      </w:r>
      <w:r w:rsidR="00D2702F" w:rsidRPr="00F65938">
        <w:rPr>
          <w:rFonts w:cs="Calibri"/>
          <w:bCs/>
        </w:rPr>
        <w:t xml:space="preserve">, but in the </w:t>
      </w:r>
      <w:r w:rsidR="00071E32" w:rsidRPr="00F65938">
        <w:rPr>
          <w:rFonts w:cs="Calibri"/>
          <w:bCs/>
        </w:rPr>
        <w:t>n</w:t>
      </w:r>
      <w:r w:rsidR="00D2702F" w:rsidRPr="00F65938">
        <w:rPr>
          <w:rFonts w:cs="Calibri"/>
          <w:bCs/>
        </w:rPr>
        <w:t xml:space="preserve">orthern hemisphere they </w:t>
      </w:r>
      <w:r w:rsidR="00794325" w:rsidRPr="00F65938">
        <w:rPr>
          <w:rFonts w:cs="Calibri"/>
          <w:bCs/>
        </w:rPr>
        <w:t xml:space="preserve">were </w:t>
      </w:r>
      <w:r w:rsidR="00D2702F" w:rsidRPr="00F65938">
        <w:rPr>
          <w:rFonts w:cs="Calibri"/>
          <w:bCs/>
        </w:rPr>
        <w:t xml:space="preserve">not. From </w:t>
      </w:r>
      <w:r w:rsidR="00071E32" w:rsidRPr="00F65938">
        <w:rPr>
          <w:rFonts w:cs="Calibri"/>
          <w:bCs/>
        </w:rPr>
        <w:t xml:space="preserve">Japan </w:t>
      </w:r>
      <w:r w:rsidR="00D2702F" w:rsidRPr="00F65938">
        <w:rPr>
          <w:rFonts w:cs="Calibri"/>
          <w:bCs/>
        </w:rPr>
        <w:t>observer data</w:t>
      </w:r>
      <w:r w:rsidR="00071E32" w:rsidRPr="00F65938">
        <w:rPr>
          <w:rFonts w:cs="Calibri"/>
          <w:bCs/>
        </w:rPr>
        <w:t>,</w:t>
      </w:r>
      <w:r w:rsidR="00D2702F" w:rsidRPr="00F65938">
        <w:rPr>
          <w:rFonts w:cs="Calibri"/>
          <w:bCs/>
        </w:rPr>
        <w:t xml:space="preserve"> the bycatch level relative to population size </w:t>
      </w:r>
      <w:r w:rsidR="00794325" w:rsidRPr="00F65938">
        <w:rPr>
          <w:rFonts w:cs="Calibri"/>
          <w:bCs/>
        </w:rPr>
        <w:t xml:space="preserve">was </w:t>
      </w:r>
      <w:r w:rsidR="00D2702F" w:rsidRPr="00F65938">
        <w:rPr>
          <w:rFonts w:cs="Calibri"/>
          <w:bCs/>
        </w:rPr>
        <w:t>quite clear and less of a concern at this moment. Also</w:t>
      </w:r>
      <w:r w:rsidR="00CE7710" w:rsidRPr="00F65938">
        <w:rPr>
          <w:rFonts w:cs="Calibri"/>
          <w:bCs/>
        </w:rPr>
        <w:t>,</w:t>
      </w:r>
      <w:r w:rsidR="00D2702F" w:rsidRPr="00F65938">
        <w:rPr>
          <w:rFonts w:cs="Calibri"/>
          <w:bCs/>
        </w:rPr>
        <w:t xml:space="preserve"> there </w:t>
      </w:r>
      <w:r w:rsidR="00794325" w:rsidRPr="00F65938">
        <w:rPr>
          <w:rFonts w:cs="Calibri"/>
          <w:bCs/>
        </w:rPr>
        <w:t xml:space="preserve">were </w:t>
      </w:r>
      <w:r w:rsidR="00D2702F" w:rsidRPr="00F65938">
        <w:rPr>
          <w:rFonts w:cs="Calibri"/>
          <w:bCs/>
        </w:rPr>
        <w:t xml:space="preserve">different mitigation measures specialised for the kind of gear used in the north. </w:t>
      </w:r>
      <w:r w:rsidR="00D8798B" w:rsidRPr="00F65938">
        <w:rPr>
          <w:rFonts w:cs="Calibri"/>
          <w:bCs/>
        </w:rPr>
        <w:t>The CCSBT project was working in high</w:t>
      </w:r>
      <w:r w:rsidR="00CE7710" w:rsidRPr="00F65938">
        <w:rPr>
          <w:rFonts w:cs="Calibri"/>
          <w:bCs/>
        </w:rPr>
        <w:t>-</w:t>
      </w:r>
      <w:r w:rsidR="00D8798B" w:rsidRPr="00F65938">
        <w:rPr>
          <w:rFonts w:cs="Calibri"/>
          <w:bCs/>
        </w:rPr>
        <w:t xml:space="preserve">risk areas in the southern hemisphere. </w:t>
      </w:r>
      <w:r w:rsidR="00CE7710" w:rsidRPr="00F65938">
        <w:rPr>
          <w:rFonts w:cs="Calibri"/>
          <w:bCs/>
        </w:rPr>
        <w:t>Japan s</w:t>
      </w:r>
      <w:r w:rsidR="00CE6814" w:rsidRPr="00F65938">
        <w:rPr>
          <w:rFonts w:cs="Calibri"/>
          <w:bCs/>
        </w:rPr>
        <w:t>uggest</w:t>
      </w:r>
      <w:r w:rsidR="00794325" w:rsidRPr="00F65938">
        <w:rPr>
          <w:rFonts w:cs="Calibri"/>
          <w:bCs/>
        </w:rPr>
        <w:t>ed</w:t>
      </w:r>
      <w:r w:rsidR="00CE6814" w:rsidRPr="00F65938">
        <w:rPr>
          <w:rFonts w:cs="Calibri"/>
          <w:bCs/>
        </w:rPr>
        <w:t xml:space="preserve"> that when </w:t>
      </w:r>
      <w:r w:rsidR="004364F9" w:rsidRPr="00F65938">
        <w:rPr>
          <w:rFonts w:cs="Calibri"/>
          <w:bCs/>
        </w:rPr>
        <w:t xml:space="preserve">SC </w:t>
      </w:r>
      <w:r w:rsidR="00CE6814" w:rsidRPr="00F65938">
        <w:rPr>
          <w:rFonts w:cs="Calibri"/>
          <w:bCs/>
        </w:rPr>
        <w:t>look</w:t>
      </w:r>
      <w:r w:rsidR="004364F9" w:rsidRPr="00F65938">
        <w:rPr>
          <w:rFonts w:cs="Calibri"/>
          <w:bCs/>
        </w:rPr>
        <w:t>ed</w:t>
      </w:r>
      <w:r w:rsidR="00CE6814" w:rsidRPr="00F65938">
        <w:rPr>
          <w:rFonts w:cs="Calibri"/>
          <w:bCs/>
        </w:rPr>
        <w:t xml:space="preserve"> at mitigation measures in </w:t>
      </w:r>
      <w:r w:rsidR="00251550" w:rsidRPr="00F65938">
        <w:rPr>
          <w:rFonts w:cs="Calibri"/>
          <w:bCs/>
        </w:rPr>
        <w:t xml:space="preserve">the </w:t>
      </w:r>
      <w:r w:rsidR="00CE6814" w:rsidRPr="00F65938">
        <w:rPr>
          <w:rFonts w:cs="Calibri"/>
          <w:bCs/>
        </w:rPr>
        <w:t>southern hem</w:t>
      </w:r>
      <w:r w:rsidR="00647785" w:rsidRPr="00F65938">
        <w:rPr>
          <w:rFonts w:cs="Calibri"/>
          <w:bCs/>
        </w:rPr>
        <w:t>isphere</w:t>
      </w:r>
      <w:r w:rsidR="00CE6814" w:rsidRPr="00F65938">
        <w:rPr>
          <w:rFonts w:cs="Calibri"/>
          <w:bCs/>
        </w:rPr>
        <w:t xml:space="preserve"> </w:t>
      </w:r>
      <w:r w:rsidR="00CF63E7" w:rsidRPr="00F65938">
        <w:rPr>
          <w:rFonts w:cs="Calibri"/>
          <w:bCs/>
        </w:rPr>
        <w:t xml:space="preserve">it </w:t>
      </w:r>
      <w:r w:rsidR="00CE6814" w:rsidRPr="00F65938">
        <w:rPr>
          <w:rFonts w:cs="Calibri"/>
          <w:bCs/>
        </w:rPr>
        <w:t>need</w:t>
      </w:r>
      <w:r w:rsidR="004364F9" w:rsidRPr="00F65938">
        <w:rPr>
          <w:rFonts w:cs="Calibri"/>
          <w:bCs/>
        </w:rPr>
        <w:t>ed</w:t>
      </w:r>
      <w:r w:rsidR="00CE6814" w:rsidRPr="00F65938">
        <w:rPr>
          <w:rFonts w:cs="Calibri"/>
          <w:bCs/>
        </w:rPr>
        <w:t xml:space="preserve"> to </w:t>
      </w:r>
      <w:r w:rsidR="00B13EF0" w:rsidRPr="00F65938">
        <w:rPr>
          <w:rFonts w:cs="Calibri"/>
          <w:bCs/>
        </w:rPr>
        <w:t xml:space="preserve">use the </w:t>
      </w:r>
      <w:r w:rsidR="00CE6814" w:rsidRPr="00F65938">
        <w:rPr>
          <w:rFonts w:cs="Calibri"/>
          <w:bCs/>
        </w:rPr>
        <w:t>risk</w:t>
      </w:r>
      <w:r w:rsidR="00CF63E7" w:rsidRPr="00F65938">
        <w:rPr>
          <w:rFonts w:cs="Calibri"/>
          <w:bCs/>
        </w:rPr>
        <w:t>-</w:t>
      </w:r>
      <w:r w:rsidR="00CE6814" w:rsidRPr="00F65938">
        <w:rPr>
          <w:rFonts w:cs="Calibri"/>
          <w:bCs/>
        </w:rPr>
        <w:t>assessment process of CCSBT</w:t>
      </w:r>
      <w:r w:rsidR="00B13EF0" w:rsidRPr="00F65938">
        <w:rPr>
          <w:rFonts w:cs="Calibri"/>
          <w:bCs/>
        </w:rPr>
        <w:t xml:space="preserve">. They </w:t>
      </w:r>
      <w:r w:rsidR="004364F9" w:rsidRPr="00F65938">
        <w:rPr>
          <w:rFonts w:cs="Calibri"/>
          <w:bCs/>
        </w:rPr>
        <w:t xml:space="preserve">understood </w:t>
      </w:r>
      <w:r w:rsidR="000B3B27" w:rsidRPr="00F65938">
        <w:rPr>
          <w:rFonts w:cs="Calibri"/>
          <w:bCs/>
        </w:rPr>
        <w:t xml:space="preserve">that mixing mitigation measures </w:t>
      </w:r>
      <w:r w:rsidR="004364F9" w:rsidRPr="00F65938">
        <w:rPr>
          <w:rFonts w:cs="Calibri"/>
          <w:bCs/>
        </w:rPr>
        <w:t xml:space="preserve">were </w:t>
      </w:r>
      <w:r w:rsidR="00B802ED" w:rsidRPr="00F65938">
        <w:rPr>
          <w:rFonts w:cs="Calibri"/>
          <w:bCs/>
        </w:rPr>
        <w:t xml:space="preserve">said to </w:t>
      </w:r>
      <w:r w:rsidR="000B3B27" w:rsidRPr="00F65938">
        <w:rPr>
          <w:rFonts w:cs="Calibri"/>
          <w:bCs/>
        </w:rPr>
        <w:t xml:space="preserve">be more effective but </w:t>
      </w:r>
      <w:r w:rsidR="00FF0D5C" w:rsidRPr="00F65938">
        <w:rPr>
          <w:rFonts w:cs="Calibri"/>
          <w:bCs/>
        </w:rPr>
        <w:t>ha</w:t>
      </w:r>
      <w:r w:rsidR="004364F9" w:rsidRPr="00F65938">
        <w:rPr>
          <w:rFonts w:cs="Calibri"/>
          <w:bCs/>
        </w:rPr>
        <w:t>d</w:t>
      </w:r>
      <w:r w:rsidR="00FF0D5C" w:rsidRPr="00F65938">
        <w:rPr>
          <w:rFonts w:cs="Calibri"/>
          <w:bCs/>
        </w:rPr>
        <w:t xml:space="preserve"> serious </w:t>
      </w:r>
      <w:r w:rsidR="00B802ED" w:rsidRPr="00F65938">
        <w:rPr>
          <w:rFonts w:cs="Calibri"/>
          <w:bCs/>
        </w:rPr>
        <w:t xml:space="preserve">concerns </w:t>
      </w:r>
      <w:r w:rsidR="00FF0D5C" w:rsidRPr="00F65938">
        <w:rPr>
          <w:rFonts w:cs="Calibri"/>
          <w:bCs/>
        </w:rPr>
        <w:t xml:space="preserve">about installing </w:t>
      </w:r>
      <w:r w:rsidR="00B802ED" w:rsidRPr="00F65938">
        <w:rPr>
          <w:rFonts w:cs="Calibri"/>
          <w:bCs/>
        </w:rPr>
        <w:t xml:space="preserve">some </w:t>
      </w:r>
      <w:r w:rsidR="00FF0D5C" w:rsidRPr="00F65938">
        <w:rPr>
          <w:rFonts w:cs="Calibri"/>
          <w:bCs/>
        </w:rPr>
        <w:t xml:space="preserve">mitigation measures. There </w:t>
      </w:r>
      <w:r w:rsidR="004364F9" w:rsidRPr="00F65938">
        <w:rPr>
          <w:rFonts w:cs="Calibri"/>
          <w:bCs/>
        </w:rPr>
        <w:t xml:space="preserve">was </w:t>
      </w:r>
      <w:r w:rsidR="00FF0D5C" w:rsidRPr="00F65938">
        <w:rPr>
          <w:rFonts w:cs="Calibri"/>
          <w:bCs/>
        </w:rPr>
        <w:t xml:space="preserve">no improvement in the </w:t>
      </w:r>
      <w:r w:rsidR="00483A83" w:rsidRPr="00F65938">
        <w:rPr>
          <w:rFonts w:cs="Calibri"/>
          <w:bCs/>
        </w:rPr>
        <w:t xml:space="preserve">effectiveness </w:t>
      </w:r>
      <w:r w:rsidR="00FF0D5C" w:rsidRPr="00F65938">
        <w:rPr>
          <w:rFonts w:cs="Calibri"/>
          <w:bCs/>
        </w:rPr>
        <w:t xml:space="preserve">of </w:t>
      </w:r>
      <w:r w:rsidR="00483A83" w:rsidRPr="00F65938">
        <w:rPr>
          <w:rFonts w:cs="Calibri"/>
          <w:bCs/>
        </w:rPr>
        <w:t xml:space="preserve">some </w:t>
      </w:r>
      <w:r w:rsidR="00FF0D5C" w:rsidRPr="00F65938">
        <w:rPr>
          <w:rFonts w:cs="Calibri"/>
          <w:bCs/>
        </w:rPr>
        <w:t>mitigation measures</w:t>
      </w:r>
      <w:r w:rsidR="00CF247E">
        <w:rPr>
          <w:rFonts w:cs="Calibri"/>
          <w:bCs/>
        </w:rPr>
        <w:t>, and Hawaiian longline fishermen said they had been severely injured by branchlines, so Japan sought</w:t>
      </w:r>
      <w:r w:rsidR="00731409" w:rsidRPr="00F65938">
        <w:rPr>
          <w:rFonts w:cs="Calibri"/>
          <w:bCs/>
        </w:rPr>
        <w:t xml:space="preserve"> more </w:t>
      </w:r>
      <w:r w:rsidR="00647785" w:rsidRPr="00F65938">
        <w:rPr>
          <w:rFonts w:cs="Calibri"/>
          <w:bCs/>
        </w:rPr>
        <w:t>practical</w:t>
      </w:r>
      <w:r w:rsidR="00731409" w:rsidRPr="00F65938">
        <w:rPr>
          <w:rFonts w:cs="Calibri"/>
          <w:bCs/>
        </w:rPr>
        <w:t xml:space="preserve"> mitigation measures. </w:t>
      </w:r>
    </w:p>
    <w:p w14:paraId="3F1CBBF8" w14:textId="77777777" w:rsidR="00F062ED" w:rsidRPr="00F65938" w:rsidRDefault="00F062ED" w:rsidP="00CA4E61">
      <w:pPr>
        <w:pStyle w:val="WCPFCnormal"/>
        <w:widowControl w:val="0"/>
        <w:numPr>
          <w:ilvl w:val="0"/>
          <w:numId w:val="0"/>
        </w:numPr>
        <w:adjustRightInd w:val="0"/>
        <w:snapToGrid w:val="0"/>
        <w:spacing w:after="0"/>
        <w:ind w:left="567"/>
        <w:contextualSpacing w:val="0"/>
        <w:rPr>
          <w:rFonts w:cs="Calibri"/>
          <w:bCs/>
        </w:rPr>
      </w:pPr>
    </w:p>
    <w:p w14:paraId="11894044" w14:textId="6A2B5929" w:rsidR="00A054C6" w:rsidRPr="00F65938" w:rsidRDefault="00760DE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New Caledonia </w:t>
      </w:r>
      <w:r w:rsidR="00F062ED" w:rsidRPr="00F65938">
        <w:rPr>
          <w:rFonts w:cs="Calibri"/>
          <w:bCs/>
        </w:rPr>
        <w:t xml:space="preserve">was </w:t>
      </w:r>
      <w:r w:rsidRPr="00F65938">
        <w:rPr>
          <w:rFonts w:cs="Calibri"/>
          <w:bCs/>
        </w:rPr>
        <w:t xml:space="preserve">fully committed to ensuring seabird wellness and conservation in its waters. </w:t>
      </w:r>
      <w:r w:rsidR="006D4735" w:rsidRPr="00F65938">
        <w:rPr>
          <w:rFonts w:cs="Calibri"/>
          <w:bCs/>
        </w:rPr>
        <w:t xml:space="preserve">Their </w:t>
      </w:r>
      <w:r w:rsidRPr="00F65938">
        <w:rPr>
          <w:rFonts w:cs="Calibri"/>
          <w:bCs/>
        </w:rPr>
        <w:t xml:space="preserve">remote islands </w:t>
      </w:r>
      <w:r w:rsidR="00F062ED" w:rsidRPr="00F65938">
        <w:rPr>
          <w:rFonts w:cs="Calibri"/>
          <w:bCs/>
        </w:rPr>
        <w:t xml:space="preserve">were </w:t>
      </w:r>
      <w:r w:rsidRPr="00F65938">
        <w:rPr>
          <w:rFonts w:cs="Calibri"/>
          <w:bCs/>
        </w:rPr>
        <w:t xml:space="preserve">major nesting places for seabirds in the western </w:t>
      </w:r>
      <w:r w:rsidR="006D4735" w:rsidRPr="00F65938">
        <w:rPr>
          <w:rFonts w:cs="Calibri"/>
          <w:bCs/>
        </w:rPr>
        <w:t>P</w:t>
      </w:r>
      <w:r w:rsidRPr="00F65938">
        <w:rPr>
          <w:rFonts w:cs="Calibri"/>
          <w:bCs/>
        </w:rPr>
        <w:t xml:space="preserve">acific, 10% of </w:t>
      </w:r>
      <w:r w:rsidR="006D4735" w:rsidRPr="00F65938">
        <w:rPr>
          <w:rFonts w:cs="Calibri"/>
          <w:bCs/>
        </w:rPr>
        <w:t xml:space="preserve">NC </w:t>
      </w:r>
      <w:r w:rsidRPr="00F65938">
        <w:rPr>
          <w:rFonts w:cs="Calibri"/>
          <w:bCs/>
        </w:rPr>
        <w:t>waters</w:t>
      </w:r>
      <w:r w:rsidR="006D4735" w:rsidRPr="00F65938">
        <w:rPr>
          <w:rFonts w:cs="Calibri"/>
          <w:bCs/>
        </w:rPr>
        <w:t>,</w:t>
      </w:r>
      <w:r w:rsidRPr="00F65938">
        <w:rPr>
          <w:rFonts w:cs="Calibri"/>
          <w:bCs/>
        </w:rPr>
        <w:t xml:space="preserve"> includ</w:t>
      </w:r>
      <w:r w:rsidR="006D4735" w:rsidRPr="00F65938">
        <w:rPr>
          <w:rFonts w:cs="Calibri"/>
          <w:bCs/>
        </w:rPr>
        <w:t>ing</w:t>
      </w:r>
      <w:r w:rsidRPr="00F65938">
        <w:rPr>
          <w:rFonts w:cs="Calibri"/>
          <w:bCs/>
        </w:rPr>
        <w:t xml:space="preserve"> major seabird foraging areas</w:t>
      </w:r>
      <w:r w:rsidR="006D4735" w:rsidRPr="00F65938">
        <w:rPr>
          <w:rFonts w:cs="Calibri"/>
          <w:bCs/>
        </w:rPr>
        <w:t>,</w:t>
      </w:r>
      <w:r w:rsidRPr="00F65938">
        <w:rPr>
          <w:rFonts w:cs="Calibri"/>
          <w:bCs/>
        </w:rPr>
        <w:t xml:space="preserve"> </w:t>
      </w:r>
      <w:r w:rsidR="00F062ED" w:rsidRPr="00F65938">
        <w:rPr>
          <w:rFonts w:cs="Calibri"/>
          <w:bCs/>
        </w:rPr>
        <w:t xml:space="preserve">were </w:t>
      </w:r>
      <w:r w:rsidRPr="00F65938">
        <w:rPr>
          <w:rFonts w:cs="Calibri"/>
          <w:bCs/>
        </w:rPr>
        <w:t>under a high protection level without any fishing activity since 2023</w:t>
      </w:r>
      <w:r w:rsidR="00CF247E">
        <w:rPr>
          <w:rFonts w:cs="Calibri"/>
          <w:bCs/>
        </w:rPr>
        <w:t>,</w:t>
      </w:r>
      <w:r w:rsidRPr="00F65938">
        <w:rPr>
          <w:rFonts w:cs="Calibri"/>
          <w:bCs/>
        </w:rPr>
        <w:t xml:space="preserve"> and several studies </w:t>
      </w:r>
      <w:r w:rsidR="00F062ED" w:rsidRPr="00F65938">
        <w:rPr>
          <w:rFonts w:cs="Calibri"/>
          <w:bCs/>
        </w:rPr>
        <w:t xml:space="preserve">were </w:t>
      </w:r>
      <w:r w:rsidRPr="00F65938">
        <w:rPr>
          <w:rFonts w:cs="Calibri"/>
          <w:bCs/>
        </w:rPr>
        <w:t>in progress to increase the knowledge of the status of seabirds in New Caledonia waters.</w:t>
      </w:r>
      <w:r w:rsidR="00BF7115" w:rsidRPr="00F65938">
        <w:rPr>
          <w:rFonts w:cs="Calibri"/>
          <w:bCs/>
        </w:rPr>
        <w:t xml:space="preserve"> </w:t>
      </w:r>
      <w:r w:rsidR="006D4735" w:rsidRPr="00F65938">
        <w:rPr>
          <w:rFonts w:cs="Calibri"/>
          <w:bCs/>
        </w:rPr>
        <w:t xml:space="preserve">New Caledonia </w:t>
      </w:r>
      <w:r w:rsidRPr="00F65938">
        <w:rPr>
          <w:rFonts w:cs="Calibri"/>
          <w:bCs/>
        </w:rPr>
        <w:t>thank</w:t>
      </w:r>
      <w:r w:rsidR="006D4735" w:rsidRPr="00F65938">
        <w:rPr>
          <w:rFonts w:cs="Calibri"/>
          <w:bCs/>
        </w:rPr>
        <w:t>ed</w:t>
      </w:r>
      <w:r w:rsidRPr="00F65938">
        <w:rPr>
          <w:rFonts w:cs="Calibri"/>
          <w:bCs/>
        </w:rPr>
        <w:t xml:space="preserve"> New Zealand for its very conservative proposal, however, as mentioned in 2018, the area under consideration in the south </w:t>
      </w:r>
      <w:r w:rsidR="00B60AA5" w:rsidRPr="00F65938">
        <w:rPr>
          <w:rFonts w:cs="Calibri"/>
          <w:bCs/>
        </w:rPr>
        <w:t xml:space="preserve">was </w:t>
      </w:r>
      <w:r w:rsidRPr="00F65938">
        <w:rPr>
          <w:rFonts w:cs="Calibri"/>
          <w:bCs/>
        </w:rPr>
        <w:t xml:space="preserve">not the main fishing area for </w:t>
      </w:r>
      <w:r w:rsidR="00F062ED" w:rsidRPr="00F65938">
        <w:rPr>
          <w:rFonts w:cs="Calibri"/>
          <w:bCs/>
        </w:rPr>
        <w:t xml:space="preserve">New Caledonian </w:t>
      </w:r>
      <w:r w:rsidRPr="00F65938">
        <w:rPr>
          <w:rFonts w:cs="Calibri"/>
          <w:bCs/>
        </w:rPr>
        <w:t xml:space="preserve">fishing vessels which </w:t>
      </w:r>
      <w:r w:rsidR="006647F4" w:rsidRPr="00F65938">
        <w:rPr>
          <w:rFonts w:cs="Calibri"/>
          <w:bCs/>
        </w:rPr>
        <w:t xml:space="preserve">were </w:t>
      </w:r>
      <w:r w:rsidRPr="00F65938">
        <w:rPr>
          <w:rFonts w:cs="Calibri"/>
          <w:bCs/>
        </w:rPr>
        <w:t xml:space="preserve">mainly concentrated </w:t>
      </w:r>
      <w:r w:rsidR="006647F4" w:rsidRPr="00F65938">
        <w:rPr>
          <w:rFonts w:cs="Calibri"/>
          <w:bCs/>
        </w:rPr>
        <w:t>n</w:t>
      </w:r>
      <w:r w:rsidRPr="00F65938">
        <w:rPr>
          <w:rFonts w:cs="Calibri"/>
          <w:bCs/>
        </w:rPr>
        <w:t>orth of 25°S. Fishing activities south of this limit are very rare</w:t>
      </w:r>
      <w:r w:rsidR="00CF247E">
        <w:rPr>
          <w:rFonts w:cs="Calibri"/>
          <w:bCs/>
        </w:rPr>
        <w:t>, and for example,</w:t>
      </w:r>
      <w:r w:rsidRPr="00F65938">
        <w:rPr>
          <w:rFonts w:cs="Calibri"/>
          <w:bCs/>
        </w:rPr>
        <w:t xml:space="preserve"> no fishing activity </w:t>
      </w:r>
      <w:r w:rsidR="006647F4" w:rsidRPr="00F65938">
        <w:rPr>
          <w:rFonts w:cs="Calibri"/>
          <w:bCs/>
        </w:rPr>
        <w:t xml:space="preserve">there was </w:t>
      </w:r>
      <w:r w:rsidRPr="00F65938">
        <w:rPr>
          <w:rFonts w:cs="Calibri"/>
          <w:bCs/>
        </w:rPr>
        <w:t>recorded in 2023.</w:t>
      </w:r>
      <w:r w:rsidR="00BF7115" w:rsidRPr="00F65938">
        <w:rPr>
          <w:rFonts w:cs="Calibri"/>
          <w:bCs/>
        </w:rPr>
        <w:t xml:space="preserve"> </w:t>
      </w:r>
      <w:r w:rsidRPr="00F65938">
        <w:rPr>
          <w:rFonts w:cs="Calibri"/>
          <w:bCs/>
        </w:rPr>
        <w:t xml:space="preserve">It would be very difficult to add new constraints on </w:t>
      </w:r>
      <w:r w:rsidR="00B60AA5" w:rsidRPr="00F65938">
        <w:rPr>
          <w:rFonts w:cs="Calibri"/>
          <w:bCs/>
        </w:rPr>
        <w:t xml:space="preserve">their </w:t>
      </w:r>
      <w:r w:rsidRPr="00F65938">
        <w:rPr>
          <w:rFonts w:cs="Calibri"/>
          <w:bCs/>
        </w:rPr>
        <w:t xml:space="preserve">small industry whilst also working on other important </w:t>
      </w:r>
      <w:r w:rsidR="00BE75A1" w:rsidRPr="00F65938">
        <w:rPr>
          <w:rFonts w:cs="Calibri"/>
          <w:bCs/>
        </w:rPr>
        <w:t xml:space="preserve">ecosystem and bycatch </w:t>
      </w:r>
      <w:r w:rsidRPr="00F65938">
        <w:rPr>
          <w:rFonts w:cs="Calibri"/>
          <w:bCs/>
        </w:rPr>
        <w:t>issues such as mitigation of shark bycatch and depredation issues</w:t>
      </w:r>
      <w:r w:rsidR="005B2FCA" w:rsidRPr="00F65938">
        <w:rPr>
          <w:rFonts w:cs="Calibri"/>
          <w:bCs/>
        </w:rPr>
        <w:t>,</w:t>
      </w:r>
      <w:r w:rsidRPr="00F65938">
        <w:rPr>
          <w:rFonts w:cs="Calibri"/>
          <w:bCs/>
        </w:rPr>
        <w:t xml:space="preserve"> especially with regards to marine mammals. Furthermore</w:t>
      </w:r>
      <w:r w:rsidR="00BE75A1" w:rsidRPr="00F65938">
        <w:rPr>
          <w:rFonts w:cs="Calibri"/>
          <w:bCs/>
        </w:rPr>
        <w:t>,</w:t>
      </w:r>
      <w:r w:rsidRPr="00F65938">
        <w:rPr>
          <w:rFonts w:cs="Calibri"/>
          <w:bCs/>
        </w:rPr>
        <w:t xml:space="preserve"> the cost and the deployment constraints of the combined mitigation methods recommended might be a disproportionate burden for </w:t>
      </w:r>
      <w:r w:rsidR="00BE75A1" w:rsidRPr="00F65938">
        <w:rPr>
          <w:rFonts w:cs="Calibri"/>
          <w:bCs/>
        </w:rPr>
        <w:t xml:space="preserve">the </w:t>
      </w:r>
      <w:r w:rsidRPr="00F65938">
        <w:rPr>
          <w:rFonts w:cs="Calibri"/>
          <w:bCs/>
        </w:rPr>
        <w:t xml:space="preserve">small </w:t>
      </w:r>
      <w:r w:rsidR="00BE75A1" w:rsidRPr="00F65938">
        <w:rPr>
          <w:rFonts w:cs="Calibri"/>
          <w:bCs/>
        </w:rPr>
        <w:t xml:space="preserve">NC </w:t>
      </w:r>
      <w:r w:rsidRPr="00F65938">
        <w:rPr>
          <w:rFonts w:cs="Calibri"/>
          <w:bCs/>
        </w:rPr>
        <w:t>fishery compared to the expected results</w:t>
      </w:r>
      <w:r w:rsidR="00BE75A1" w:rsidRPr="00F65938">
        <w:rPr>
          <w:rFonts w:cs="Calibri"/>
          <w:bCs/>
        </w:rPr>
        <w:t>,</w:t>
      </w:r>
      <w:r w:rsidRPr="00F65938">
        <w:rPr>
          <w:rFonts w:cs="Calibri"/>
          <w:bCs/>
        </w:rPr>
        <w:t xml:space="preserve"> as interactions rates remain really low and without any accidental catch of albatros</w:t>
      </w:r>
      <w:r w:rsidR="00920FC7" w:rsidRPr="00F65938">
        <w:rPr>
          <w:rFonts w:cs="Calibri"/>
          <w:bCs/>
        </w:rPr>
        <w:t>s</w:t>
      </w:r>
      <w:r w:rsidRPr="00F65938">
        <w:rPr>
          <w:rFonts w:cs="Calibri"/>
          <w:bCs/>
        </w:rPr>
        <w:t xml:space="preserve"> according to observer data, which has close to 10% coverage.  Based on this information, New Caledonia thank</w:t>
      </w:r>
      <w:r w:rsidR="00BE75A1" w:rsidRPr="00F65938">
        <w:rPr>
          <w:rFonts w:cs="Calibri"/>
          <w:bCs/>
        </w:rPr>
        <w:t>ed</w:t>
      </w:r>
      <w:r w:rsidRPr="00F65938">
        <w:rPr>
          <w:rFonts w:cs="Calibri"/>
          <w:bCs/>
        </w:rPr>
        <w:t xml:space="preserve"> New Zealand for its proposal to maintain the exemption for SIDS as defined in CMM2018-03. At the same time</w:t>
      </w:r>
      <w:r w:rsidR="00CF247E">
        <w:rPr>
          <w:rFonts w:cs="Calibri"/>
          <w:bCs/>
        </w:rPr>
        <w:t>, New Caledonia, recognizing the importance of this issue presented by New Zealand, expressed its interest in developing</w:t>
      </w:r>
      <w:r w:rsidRPr="00F65938">
        <w:rPr>
          <w:rFonts w:cs="Calibri"/>
          <w:bCs/>
        </w:rPr>
        <w:t xml:space="preserve"> its capacity by implementing trials of mitigation methods in its waters in the future. These trials would aim to facilitate the </w:t>
      </w:r>
      <w:r w:rsidR="006B10F5" w:rsidRPr="00F65938">
        <w:rPr>
          <w:rFonts w:cs="Calibri"/>
          <w:bCs/>
        </w:rPr>
        <w:t xml:space="preserve">implementation </w:t>
      </w:r>
      <w:r w:rsidRPr="00F65938">
        <w:rPr>
          <w:rFonts w:cs="Calibri"/>
          <w:bCs/>
        </w:rPr>
        <w:t>of mitigation devices by the vessel crews with a step</w:t>
      </w:r>
      <w:r w:rsidR="006B10F5" w:rsidRPr="00F65938">
        <w:rPr>
          <w:rFonts w:cs="Calibri"/>
          <w:bCs/>
        </w:rPr>
        <w:t>-</w:t>
      </w:r>
      <w:r w:rsidRPr="00F65938">
        <w:rPr>
          <w:rFonts w:cs="Calibri"/>
          <w:bCs/>
        </w:rPr>
        <w:t>by</w:t>
      </w:r>
      <w:r w:rsidR="006B10F5" w:rsidRPr="00F65938">
        <w:rPr>
          <w:rFonts w:cs="Calibri"/>
          <w:bCs/>
        </w:rPr>
        <w:t>-</w:t>
      </w:r>
      <w:r w:rsidRPr="00F65938">
        <w:rPr>
          <w:rFonts w:cs="Calibri"/>
          <w:bCs/>
        </w:rPr>
        <w:t xml:space="preserve">step approach and the development of a mitigation strategy consistent with </w:t>
      </w:r>
      <w:r w:rsidR="00A054C6" w:rsidRPr="00F65938">
        <w:rPr>
          <w:rFonts w:cs="Calibri"/>
          <w:bCs/>
        </w:rPr>
        <w:t xml:space="preserve">their </w:t>
      </w:r>
      <w:r w:rsidRPr="00F65938">
        <w:rPr>
          <w:rFonts w:cs="Calibri"/>
          <w:bCs/>
        </w:rPr>
        <w:t>EEZ context.</w:t>
      </w:r>
    </w:p>
    <w:p w14:paraId="2F8DBDEA" w14:textId="77777777" w:rsidR="00A054C6" w:rsidRPr="00F65938" w:rsidRDefault="00A054C6" w:rsidP="00CA4E61">
      <w:pPr>
        <w:pStyle w:val="WCPFCnormal"/>
        <w:widowControl w:val="0"/>
        <w:numPr>
          <w:ilvl w:val="0"/>
          <w:numId w:val="0"/>
        </w:numPr>
        <w:adjustRightInd w:val="0"/>
        <w:snapToGrid w:val="0"/>
        <w:spacing w:after="0"/>
        <w:ind w:left="567"/>
        <w:contextualSpacing w:val="0"/>
        <w:rPr>
          <w:rFonts w:cs="Calibri"/>
          <w:bCs/>
        </w:rPr>
      </w:pPr>
    </w:p>
    <w:p w14:paraId="36157235" w14:textId="77777777" w:rsidR="00A054C6" w:rsidRPr="00F65938" w:rsidRDefault="00147753"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Indonesia </w:t>
      </w:r>
      <w:r w:rsidR="00401B09" w:rsidRPr="00F65938">
        <w:rPr>
          <w:rFonts w:cs="Calibri"/>
          <w:bCs/>
        </w:rPr>
        <w:t>note</w:t>
      </w:r>
      <w:r w:rsidRPr="00F65938">
        <w:rPr>
          <w:rFonts w:cs="Calibri"/>
          <w:bCs/>
        </w:rPr>
        <w:t>d</w:t>
      </w:r>
      <w:r w:rsidR="00401B09" w:rsidRPr="00F65938">
        <w:rPr>
          <w:rFonts w:cs="Calibri"/>
          <w:bCs/>
        </w:rPr>
        <w:t xml:space="preserve"> </w:t>
      </w:r>
      <w:r w:rsidRPr="00F65938">
        <w:rPr>
          <w:rFonts w:cs="Calibri"/>
          <w:bCs/>
        </w:rPr>
        <w:t xml:space="preserve">that </w:t>
      </w:r>
      <w:r w:rsidR="00401B09" w:rsidRPr="00F65938">
        <w:rPr>
          <w:rFonts w:cs="Calibri"/>
          <w:bCs/>
        </w:rPr>
        <w:t xml:space="preserve">this </w:t>
      </w:r>
      <w:r w:rsidR="00A054C6" w:rsidRPr="00F65938">
        <w:rPr>
          <w:rFonts w:cs="Calibri"/>
          <w:bCs/>
        </w:rPr>
        <w:t xml:space="preserve">was </w:t>
      </w:r>
      <w:r w:rsidR="00401B09" w:rsidRPr="00F65938">
        <w:rPr>
          <w:rFonts w:cs="Calibri"/>
          <w:bCs/>
        </w:rPr>
        <w:t xml:space="preserve">a comprehensive review of the </w:t>
      </w:r>
      <w:r w:rsidRPr="00F65938">
        <w:rPr>
          <w:rFonts w:cs="Calibri"/>
          <w:bCs/>
        </w:rPr>
        <w:t xml:space="preserve">Seabirds </w:t>
      </w:r>
      <w:r w:rsidR="00401B09" w:rsidRPr="00F65938">
        <w:rPr>
          <w:rFonts w:cs="Calibri"/>
          <w:bCs/>
        </w:rPr>
        <w:t xml:space="preserve">CMM and </w:t>
      </w:r>
      <w:r w:rsidR="00920FC7" w:rsidRPr="00F65938">
        <w:rPr>
          <w:rFonts w:cs="Calibri"/>
          <w:bCs/>
        </w:rPr>
        <w:t>congratulate</w:t>
      </w:r>
      <w:r w:rsidRPr="00F65938">
        <w:rPr>
          <w:rFonts w:cs="Calibri"/>
          <w:bCs/>
        </w:rPr>
        <w:t>d</w:t>
      </w:r>
      <w:r w:rsidR="00401B09" w:rsidRPr="00F65938">
        <w:rPr>
          <w:rFonts w:cs="Calibri"/>
          <w:bCs/>
        </w:rPr>
        <w:t xml:space="preserve"> </w:t>
      </w:r>
      <w:r w:rsidR="00A054C6" w:rsidRPr="00F65938">
        <w:rPr>
          <w:rFonts w:cs="Calibri"/>
          <w:bCs/>
        </w:rPr>
        <w:t xml:space="preserve">New Zealand </w:t>
      </w:r>
      <w:r w:rsidR="00401B09" w:rsidRPr="00F65938">
        <w:rPr>
          <w:rFonts w:cs="Calibri"/>
          <w:bCs/>
        </w:rPr>
        <w:t>for the</w:t>
      </w:r>
      <w:r w:rsidRPr="00F65938">
        <w:rPr>
          <w:rFonts w:cs="Calibri"/>
          <w:bCs/>
        </w:rPr>
        <w:t>ir</w:t>
      </w:r>
      <w:r w:rsidR="00401B09" w:rsidRPr="00F65938">
        <w:rPr>
          <w:rFonts w:cs="Calibri"/>
          <w:bCs/>
        </w:rPr>
        <w:t xml:space="preserve"> effort. </w:t>
      </w:r>
      <w:r w:rsidR="00A054C6" w:rsidRPr="00F65938">
        <w:rPr>
          <w:rFonts w:cs="Calibri"/>
          <w:bCs/>
        </w:rPr>
        <w:t xml:space="preserve">Indonesia </w:t>
      </w:r>
      <w:r w:rsidR="0008147E" w:rsidRPr="00F65938">
        <w:rPr>
          <w:rFonts w:cs="Calibri"/>
          <w:bCs/>
        </w:rPr>
        <w:t>support</w:t>
      </w:r>
      <w:r w:rsidR="00A054C6" w:rsidRPr="00F65938">
        <w:rPr>
          <w:rFonts w:cs="Calibri"/>
          <w:bCs/>
        </w:rPr>
        <w:t>ed</w:t>
      </w:r>
      <w:r w:rsidR="0008147E" w:rsidRPr="00F65938">
        <w:rPr>
          <w:rFonts w:cs="Calibri"/>
          <w:bCs/>
        </w:rPr>
        <w:t xml:space="preserve"> the proposal for amendments to the CMM. </w:t>
      </w:r>
      <w:r w:rsidR="006470FC" w:rsidRPr="00F65938">
        <w:rPr>
          <w:rFonts w:cs="Calibri"/>
          <w:bCs/>
        </w:rPr>
        <w:t xml:space="preserve">They would also </w:t>
      </w:r>
      <w:r w:rsidR="008E1CC6" w:rsidRPr="00F65938">
        <w:rPr>
          <w:rFonts w:cs="Calibri"/>
          <w:bCs/>
        </w:rPr>
        <w:t xml:space="preserve">like to hear more about which management options </w:t>
      </w:r>
      <w:r w:rsidR="00A054C6" w:rsidRPr="00F65938">
        <w:rPr>
          <w:rFonts w:cs="Calibri"/>
          <w:bCs/>
        </w:rPr>
        <w:t xml:space="preserve">would be </w:t>
      </w:r>
      <w:r w:rsidR="008E1CC6" w:rsidRPr="00F65938">
        <w:rPr>
          <w:rFonts w:cs="Calibri"/>
          <w:bCs/>
        </w:rPr>
        <w:t xml:space="preserve">recommended for </w:t>
      </w:r>
      <w:r w:rsidR="00A054C6" w:rsidRPr="00F65938">
        <w:rPr>
          <w:rFonts w:cs="Calibri"/>
          <w:bCs/>
        </w:rPr>
        <w:t xml:space="preserve">Indonesian </w:t>
      </w:r>
      <w:r w:rsidR="003D7F24" w:rsidRPr="00F65938">
        <w:rPr>
          <w:rFonts w:cs="Calibri"/>
          <w:bCs/>
        </w:rPr>
        <w:t>waters</w:t>
      </w:r>
      <w:r w:rsidR="008E1CC6" w:rsidRPr="00F65938">
        <w:rPr>
          <w:rFonts w:cs="Calibri"/>
          <w:bCs/>
        </w:rPr>
        <w:t>.</w:t>
      </w:r>
      <w:r w:rsidR="003D7F24" w:rsidRPr="00F65938">
        <w:rPr>
          <w:rFonts w:cs="Calibri"/>
          <w:bCs/>
        </w:rPr>
        <w:t xml:space="preserve"> </w:t>
      </w:r>
    </w:p>
    <w:p w14:paraId="5EDB0CC1" w14:textId="77777777" w:rsidR="00A054C6" w:rsidRPr="00F65938" w:rsidRDefault="00A054C6" w:rsidP="00CA4E61">
      <w:pPr>
        <w:pStyle w:val="WCPFCnormal"/>
        <w:widowControl w:val="0"/>
        <w:numPr>
          <w:ilvl w:val="0"/>
          <w:numId w:val="0"/>
        </w:numPr>
        <w:adjustRightInd w:val="0"/>
        <w:snapToGrid w:val="0"/>
        <w:spacing w:after="0"/>
        <w:ind w:left="567"/>
        <w:contextualSpacing w:val="0"/>
        <w:rPr>
          <w:rFonts w:cs="Calibri"/>
          <w:bCs/>
        </w:rPr>
      </w:pPr>
    </w:p>
    <w:p w14:paraId="5039DDDE" w14:textId="77777777" w:rsidR="00946D3E" w:rsidRPr="00F65938" w:rsidRDefault="00FF18D9" w:rsidP="00CA4E61">
      <w:pPr>
        <w:pStyle w:val="WCPFCnormal"/>
        <w:widowControl w:val="0"/>
        <w:adjustRightInd w:val="0"/>
        <w:snapToGrid w:val="0"/>
        <w:spacing w:after="0"/>
        <w:ind w:left="0" w:firstLine="0"/>
        <w:contextualSpacing w:val="0"/>
        <w:rPr>
          <w:rFonts w:cs="Calibri"/>
          <w:bCs/>
        </w:rPr>
      </w:pPr>
      <w:r w:rsidRPr="00F65938">
        <w:rPr>
          <w:rFonts w:cs="Calibri"/>
          <w:bCs/>
        </w:rPr>
        <w:t>China wanted more information</w:t>
      </w:r>
      <w:r w:rsidR="0003670C" w:rsidRPr="00F65938">
        <w:rPr>
          <w:rFonts w:cs="Calibri"/>
          <w:bCs/>
        </w:rPr>
        <w:t xml:space="preserve"> and illustrated procedures about practical ways of implementing some of the recommended mitigation measures</w:t>
      </w:r>
      <w:r w:rsidR="001A3166" w:rsidRPr="00F65938">
        <w:rPr>
          <w:rFonts w:cs="Calibri"/>
          <w:bCs/>
        </w:rPr>
        <w:t>, along with practical guidelines for logsheet reporting and quantification of gear descriptions</w:t>
      </w:r>
      <w:r w:rsidR="002D6EC5" w:rsidRPr="00F65938">
        <w:rPr>
          <w:rFonts w:cs="Calibri"/>
          <w:bCs/>
        </w:rPr>
        <w:t>, so flag states could implement training. China did not agree that all branch lines must be weighted</w:t>
      </w:r>
      <w:r w:rsidR="001766B3" w:rsidRPr="00F65938">
        <w:rPr>
          <w:rFonts w:cs="Calibri"/>
          <w:bCs/>
        </w:rPr>
        <w:t>, and there was no need for the use of tori lines or weighted branchlines</w:t>
      </w:r>
      <w:r w:rsidR="00040665" w:rsidRPr="00F65938">
        <w:rPr>
          <w:rFonts w:cs="Calibri"/>
          <w:bCs/>
        </w:rPr>
        <w:t>. More research needed to be done on the implementation of CMM 2018-03.</w:t>
      </w:r>
    </w:p>
    <w:p w14:paraId="6EC3375C" w14:textId="77777777" w:rsidR="00946D3E" w:rsidRPr="00F65938" w:rsidRDefault="00946D3E" w:rsidP="00CA4E61">
      <w:pPr>
        <w:pStyle w:val="WCPFCnormal"/>
        <w:widowControl w:val="0"/>
        <w:numPr>
          <w:ilvl w:val="0"/>
          <w:numId w:val="0"/>
        </w:numPr>
        <w:adjustRightInd w:val="0"/>
        <w:snapToGrid w:val="0"/>
        <w:spacing w:after="0"/>
        <w:contextualSpacing w:val="0"/>
        <w:rPr>
          <w:rFonts w:cs="Calibri"/>
          <w:bCs/>
        </w:rPr>
      </w:pPr>
    </w:p>
    <w:p w14:paraId="1CB6BACD" w14:textId="5DB9F478" w:rsidR="00381729" w:rsidRPr="00F65938" w:rsidRDefault="00871D12"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The </w:t>
      </w:r>
      <w:r w:rsidR="00AA3E5F" w:rsidRPr="00F65938">
        <w:rPr>
          <w:rFonts w:cs="Calibri"/>
          <w:bCs/>
        </w:rPr>
        <w:t>EU thank</w:t>
      </w:r>
      <w:r w:rsidRPr="00F65938">
        <w:rPr>
          <w:rFonts w:cs="Calibri"/>
          <w:bCs/>
        </w:rPr>
        <w:t>ed</w:t>
      </w:r>
      <w:r w:rsidR="00AA3E5F" w:rsidRPr="00F65938">
        <w:rPr>
          <w:rFonts w:cs="Calibri"/>
          <w:bCs/>
        </w:rPr>
        <w:t xml:space="preserve"> NZ </w:t>
      </w:r>
      <w:r w:rsidR="00766773" w:rsidRPr="00F65938">
        <w:rPr>
          <w:rFonts w:cs="Calibri"/>
          <w:bCs/>
        </w:rPr>
        <w:t xml:space="preserve">for having led this important process and for </w:t>
      </w:r>
      <w:r w:rsidR="00A2597C">
        <w:rPr>
          <w:rFonts w:cs="Calibri"/>
          <w:bCs/>
        </w:rPr>
        <w:t>how</w:t>
      </w:r>
      <w:r w:rsidRPr="00F65938">
        <w:rPr>
          <w:rFonts w:cs="Calibri"/>
          <w:bCs/>
        </w:rPr>
        <w:t xml:space="preserve"> they had implemented it</w:t>
      </w:r>
      <w:r w:rsidR="00766773" w:rsidRPr="00F65938">
        <w:rPr>
          <w:rFonts w:cs="Calibri"/>
          <w:bCs/>
        </w:rPr>
        <w:t xml:space="preserve">, and also for the thorough work </w:t>
      </w:r>
      <w:r w:rsidRPr="00F65938">
        <w:rPr>
          <w:rFonts w:cs="Calibri"/>
          <w:bCs/>
        </w:rPr>
        <w:t xml:space="preserve">that </w:t>
      </w:r>
      <w:r w:rsidR="00766773" w:rsidRPr="00F65938">
        <w:rPr>
          <w:rFonts w:cs="Calibri"/>
          <w:bCs/>
        </w:rPr>
        <w:t>Johannes and others ha</w:t>
      </w:r>
      <w:r w:rsidR="00EA64BB" w:rsidRPr="00F65938">
        <w:rPr>
          <w:rFonts w:cs="Calibri"/>
          <w:bCs/>
        </w:rPr>
        <w:t>d</w:t>
      </w:r>
      <w:r w:rsidR="00766773" w:rsidRPr="00F65938">
        <w:rPr>
          <w:rFonts w:cs="Calibri"/>
          <w:bCs/>
        </w:rPr>
        <w:t xml:space="preserve"> carried out</w:t>
      </w:r>
      <w:r w:rsidRPr="00F65938">
        <w:rPr>
          <w:rFonts w:cs="Calibri"/>
          <w:bCs/>
        </w:rPr>
        <w:t xml:space="preserve">. It was </w:t>
      </w:r>
      <w:r w:rsidR="00766773" w:rsidRPr="00F65938">
        <w:rPr>
          <w:rFonts w:cs="Calibri"/>
          <w:bCs/>
        </w:rPr>
        <w:t xml:space="preserve">remarkable. As a matter of principle, </w:t>
      </w:r>
      <w:r w:rsidRPr="00F65938">
        <w:rPr>
          <w:rFonts w:cs="Calibri"/>
          <w:bCs/>
        </w:rPr>
        <w:t xml:space="preserve">like others around the table, the EU </w:t>
      </w:r>
      <w:r w:rsidR="00766773" w:rsidRPr="00F65938">
        <w:rPr>
          <w:rFonts w:cs="Calibri"/>
          <w:bCs/>
        </w:rPr>
        <w:t>agree</w:t>
      </w:r>
      <w:r w:rsidRPr="00F65938">
        <w:rPr>
          <w:rFonts w:cs="Calibri"/>
          <w:bCs/>
        </w:rPr>
        <w:t>d</w:t>
      </w:r>
      <w:r w:rsidR="00766773" w:rsidRPr="00F65938">
        <w:rPr>
          <w:rFonts w:cs="Calibri"/>
          <w:bCs/>
        </w:rPr>
        <w:t xml:space="preserve"> it </w:t>
      </w:r>
      <w:r w:rsidR="00F521E2" w:rsidRPr="00F65938">
        <w:rPr>
          <w:rFonts w:cs="Calibri"/>
          <w:bCs/>
        </w:rPr>
        <w:t xml:space="preserve">was </w:t>
      </w:r>
      <w:r w:rsidR="00766773" w:rsidRPr="00F65938">
        <w:rPr>
          <w:rFonts w:cs="Calibri"/>
          <w:bCs/>
        </w:rPr>
        <w:t>of utmost importance to develop measures that mitigate</w:t>
      </w:r>
      <w:r w:rsidR="00F521E2" w:rsidRPr="00F65938">
        <w:rPr>
          <w:rFonts w:cs="Calibri"/>
          <w:bCs/>
        </w:rPr>
        <w:t>d</w:t>
      </w:r>
      <w:r w:rsidR="00766773" w:rsidRPr="00F65938">
        <w:rPr>
          <w:rFonts w:cs="Calibri"/>
          <w:bCs/>
        </w:rPr>
        <w:t xml:space="preserve"> unwanted impacts of the fishing activity</w:t>
      </w:r>
      <w:r w:rsidRPr="00F65938">
        <w:rPr>
          <w:rFonts w:cs="Calibri"/>
          <w:bCs/>
        </w:rPr>
        <w:t>,</w:t>
      </w:r>
      <w:r w:rsidR="00766773" w:rsidRPr="00F65938">
        <w:rPr>
          <w:rFonts w:cs="Calibri"/>
          <w:bCs/>
        </w:rPr>
        <w:t xml:space="preserve"> and </w:t>
      </w:r>
      <w:r w:rsidR="00EA64BB" w:rsidRPr="00F65938">
        <w:rPr>
          <w:rFonts w:cs="Calibri"/>
          <w:bCs/>
        </w:rPr>
        <w:t xml:space="preserve">which </w:t>
      </w:r>
      <w:r w:rsidR="00F521E2" w:rsidRPr="00F65938">
        <w:rPr>
          <w:rFonts w:cs="Calibri"/>
          <w:bCs/>
        </w:rPr>
        <w:t xml:space="preserve">were </w:t>
      </w:r>
      <w:r w:rsidR="00766773" w:rsidRPr="00F65938">
        <w:rPr>
          <w:rFonts w:cs="Calibri"/>
          <w:bCs/>
        </w:rPr>
        <w:t>effective.</w:t>
      </w:r>
      <w:r w:rsidRPr="00F65938">
        <w:rPr>
          <w:rFonts w:cs="Calibri"/>
          <w:bCs/>
        </w:rPr>
        <w:t xml:space="preserve"> </w:t>
      </w:r>
      <w:r w:rsidR="00E23266" w:rsidRPr="00F65938">
        <w:rPr>
          <w:rFonts w:cs="Calibri"/>
          <w:bCs/>
        </w:rPr>
        <w:t xml:space="preserve">They drew attention to the </w:t>
      </w:r>
      <w:r w:rsidR="00CD0760" w:rsidRPr="00F65938">
        <w:rPr>
          <w:rFonts w:cs="Calibri"/>
          <w:bCs/>
        </w:rPr>
        <w:t xml:space="preserve">fact that the recommendations </w:t>
      </w:r>
      <w:r w:rsidR="009D14A9" w:rsidRPr="00F65938">
        <w:rPr>
          <w:rFonts w:cs="Calibri"/>
          <w:bCs/>
        </w:rPr>
        <w:t xml:space="preserve">were based on </w:t>
      </w:r>
      <w:r w:rsidR="00766773" w:rsidRPr="00F65938">
        <w:rPr>
          <w:rFonts w:cs="Calibri"/>
          <w:bCs/>
        </w:rPr>
        <w:t xml:space="preserve">a meta-analysis of many other studies, </w:t>
      </w:r>
      <w:r w:rsidR="009D14A9" w:rsidRPr="00F65938">
        <w:rPr>
          <w:rFonts w:cs="Calibri"/>
          <w:bCs/>
        </w:rPr>
        <w:t xml:space="preserve">and </w:t>
      </w:r>
      <w:r w:rsidR="00766773" w:rsidRPr="00F65938">
        <w:rPr>
          <w:rFonts w:cs="Calibri"/>
          <w:bCs/>
        </w:rPr>
        <w:t xml:space="preserve">experience has shown that measures that prove effective for certain fisheries may not be adequate </w:t>
      </w:r>
      <w:r w:rsidR="00D57391" w:rsidRPr="00F65938">
        <w:rPr>
          <w:rFonts w:cs="Calibri"/>
          <w:bCs/>
        </w:rPr>
        <w:t xml:space="preserve">for </w:t>
      </w:r>
      <w:r w:rsidR="00766773" w:rsidRPr="00F65938">
        <w:rPr>
          <w:rFonts w:cs="Calibri"/>
          <w:bCs/>
        </w:rPr>
        <w:t xml:space="preserve">others when </w:t>
      </w:r>
      <w:r w:rsidR="00766773" w:rsidRPr="00F65938">
        <w:rPr>
          <w:rFonts w:cs="Calibri"/>
          <w:bCs/>
        </w:rPr>
        <w:lastRenderedPageBreak/>
        <w:t>there are operational differences</w:t>
      </w:r>
      <w:r w:rsidR="009D14A9" w:rsidRPr="00F65938">
        <w:rPr>
          <w:rFonts w:cs="Calibri"/>
          <w:bCs/>
        </w:rPr>
        <w:t>,</w:t>
      </w:r>
      <w:r w:rsidR="00766773" w:rsidRPr="00F65938">
        <w:rPr>
          <w:rFonts w:cs="Calibri"/>
          <w:bCs/>
        </w:rPr>
        <w:t xml:space="preserve"> or variation in the areas fished. This </w:t>
      </w:r>
      <w:r w:rsidR="009D14A9" w:rsidRPr="00F65938">
        <w:rPr>
          <w:rFonts w:cs="Calibri"/>
          <w:bCs/>
        </w:rPr>
        <w:t xml:space="preserve">was </w:t>
      </w:r>
      <w:r w:rsidR="00766773" w:rsidRPr="00F65938">
        <w:rPr>
          <w:rFonts w:cs="Calibri"/>
          <w:bCs/>
        </w:rPr>
        <w:t xml:space="preserve">in line with some previous comments by Japan. In this specific case, </w:t>
      </w:r>
      <w:r w:rsidR="009D14A9" w:rsidRPr="00F65938">
        <w:rPr>
          <w:rFonts w:cs="Calibri"/>
          <w:bCs/>
        </w:rPr>
        <w:t xml:space="preserve">the EU </w:t>
      </w:r>
      <w:r w:rsidR="00766773" w:rsidRPr="00F65938">
        <w:rPr>
          <w:rFonts w:cs="Calibri"/>
          <w:bCs/>
        </w:rPr>
        <w:t>provided NZ with several studies that indicate</w:t>
      </w:r>
      <w:r w:rsidR="00D57391" w:rsidRPr="00F65938">
        <w:rPr>
          <w:rFonts w:cs="Calibri"/>
          <w:bCs/>
        </w:rPr>
        <w:t>d</w:t>
      </w:r>
      <w:r w:rsidR="00766773" w:rsidRPr="00F65938">
        <w:rPr>
          <w:rFonts w:cs="Calibri"/>
          <w:bCs/>
        </w:rPr>
        <w:t xml:space="preserve"> an extremely minor seabird interaction rate of </w:t>
      </w:r>
      <w:r w:rsidR="000A24CA" w:rsidRPr="00F65938">
        <w:rPr>
          <w:rFonts w:cs="Calibri"/>
          <w:bCs/>
        </w:rPr>
        <w:t xml:space="preserve">the EU </w:t>
      </w:r>
      <w:r w:rsidR="00766773" w:rsidRPr="00F65938">
        <w:rPr>
          <w:rFonts w:cs="Calibri"/>
          <w:bCs/>
        </w:rPr>
        <w:t>surface longline fleet targeting swordfish in other oceans</w:t>
      </w:r>
      <w:r w:rsidR="000A24CA" w:rsidRPr="00F65938">
        <w:rPr>
          <w:rFonts w:cs="Calibri"/>
          <w:bCs/>
        </w:rPr>
        <w:t xml:space="preserve">, which </w:t>
      </w:r>
      <w:r w:rsidR="00795B35" w:rsidRPr="00F65938">
        <w:rPr>
          <w:rFonts w:cs="Calibri"/>
          <w:bCs/>
        </w:rPr>
        <w:t xml:space="preserve">was </w:t>
      </w:r>
      <w:r w:rsidR="00766773" w:rsidRPr="00F65938">
        <w:rPr>
          <w:rFonts w:cs="Calibri"/>
          <w:bCs/>
        </w:rPr>
        <w:t xml:space="preserve">also </w:t>
      </w:r>
      <w:r w:rsidR="000A24CA" w:rsidRPr="00F65938">
        <w:rPr>
          <w:rFonts w:cs="Calibri"/>
          <w:bCs/>
        </w:rPr>
        <w:t xml:space="preserve">a conclusion in accord with </w:t>
      </w:r>
      <w:r w:rsidR="00766773" w:rsidRPr="00F65938">
        <w:rPr>
          <w:rFonts w:cs="Calibri"/>
          <w:bCs/>
        </w:rPr>
        <w:t xml:space="preserve">ROP data in the WCPFC area. Interaction </w:t>
      </w:r>
      <w:r w:rsidR="00A2597C">
        <w:rPr>
          <w:rFonts w:cs="Calibri"/>
          <w:bCs/>
        </w:rPr>
        <w:t>has been directly null for</w:t>
      </w:r>
      <w:r w:rsidR="00766773" w:rsidRPr="00F65938">
        <w:rPr>
          <w:rFonts w:cs="Calibri"/>
          <w:bCs/>
        </w:rPr>
        <w:t xml:space="preserve"> many years. Some of the reasons </w:t>
      </w:r>
      <w:r w:rsidR="00EE3BE6" w:rsidRPr="00F65938">
        <w:rPr>
          <w:rFonts w:cs="Calibri"/>
          <w:bCs/>
        </w:rPr>
        <w:t xml:space="preserve">for </w:t>
      </w:r>
      <w:r w:rsidR="004207D1" w:rsidRPr="00F65938">
        <w:rPr>
          <w:rFonts w:cs="Calibri"/>
          <w:bCs/>
        </w:rPr>
        <w:t xml:space="preserve">that, </w:t>
      </w:r>
      <w:r w:rsidR="00EE3BE6" w:rsidRPr="00F65938">
        <w:rPr>
          <w:rFonts w:cs="Calibri"/>
          <w:bCs/>
        </w:rPr>
        <w:t>i</w:t>
      </w:r>
      <w:r w:rsidR="00766773" w:rsidRPr="00F65938">
        <w:rPr>
          <w:rFonts w:cs="Calibri"/>
          <w:bCs/>
        </w:rPr>
        <w:t>n those studies</w:t>
      </w:r>
      <w:r w:rsidR="004207D1" w:rsidRPr="00F65938">
        <w:rPr>
          <w:rFonts w:cs="Calibri"/>
          <w:bCs/>
        </w:rPr>
        <w:t>,</w:t>
      </w:r>
      <w:r w:rsidR="00766773" w:rsidRPr="00F65938">
        <w:rPr>
          <w:rFonts w:cs="Calibri"/>
          <w:bCs/>
        </w:rPr>
        <w:t xml:space="preserve"> are related to night setting, which in this case may take place entirely during night hours, or other operational differences like the size and type of bait. </w:t>
      </w:r>
      <w:r w:rsidR="00D121C9" w:rsidRPr="00F65938">
        <w:rPr>
          <w:rFonts w:cs="Calibri"/>
          <w:bCs/>
        </w:rPr>
        <w:t xml:space="preserve">The EU </w:t>
      </w:r>
      <w:r w:rsidR="00766773" w:rsidRPr="00F65938">
        <w:rPr>
          <w:rFonts w:cs="Calibri"/>
          <w:bCs/>
        </w:rPr>
        <w:t xml:space="preserve">wanted to raise this point, since it </w:t>
      </w:r>
      <w:r w:rsidR="00381729" w:rsidRPr="00F65938">
        <w:rPr>
          <w:rFonts w:cs="Calibri"/>
          <w:bCs/>
        </w:rPr>
        <w:t xml:space="preserve">might </w:t>
      </w:r>
      <w:r w:rsidR="00766773" w:rsidRPr="00F65938">
        <w:rPr>
          <w:rFonts w:cs="Calibri"/>
          <w:bCs/>
        </w:rPr>
        <w:t xml:space="preserve">be something </w:t>
      </w:r>
      <w:r w:rsidR="00D121C9" w:rsidRPr="00F65938">
        <w:rPr>
          <w:rFonts w:cs="Calibri"/>
          <w:bCs/>
        </w:rPr>
        <w:t xml:space="preserve">that needed </w:t>
      </w:r>
      <w:r w:rsidR="00766773" w:rsidRPr="00F65938">
        <w:rPr>
          <w:rFonts w:cs="Calibri"/>
          <w:bCs/>
        </w:rPr>
        <w:t>to be taken into account when further discussing the different options at TCC and intersessional</w:t>
      </w:r>
      <w:r w:rsidR="0028191F" w:rsidRPr="00F65938">
        <w:rPr>
          <w:rFonts w:cs="Calibri"/>
          <w:bCs/>
        </w:rPr>
        <w:t>l</w:t>
      </w:r>
      <w:r w:rsidR="00766773" w:rsidRPr="00F65938">
        <w:rPr>
          <w:rFonts w:cs="Calibri"/>
          <w:bCs/>
        </w:rPr>
        <w:t xml:space="preserve">y before a draft </w:t>
      </w:r>
      <w:r w:rsidR="00795B35" w:rsidRPr="00F65938">
        <w:rPr>
          <w:rFonts w:cs="Calibri"/>
          <w:bCs/>
        </w:rPr>
        <w:t xml:space="preserve">was </w:t>
      </w:r>
      <w:r w:rsidR="00766773" w:rsidRPr="00F65938">
        <w:rPr>
          <w:rFonts w:cs="Calibri"/>
          <w:bCs/>
        </w:rPr>
        <w:t xml:space="preserve">presented to the commission. Additionally, </w:t>
      </w:r>
      <w:r w:rsidR="00D121C9" w:rsidRPr="00F65938">
        <w:rPr>
          <w:rFonts w:cs="Calibri"/>
          <w:bCs/>
        </w:rPr>
        <w:t xml:space="preserve">they </w:t>
      </w:r>
      <w:r w:rsidR="00766773" w:rsidRPr="00F65938">
        <w:rPr>
          <w:rFonts w:cs="Calibri"/>
          <w:bCs/>
        </w:rPr>
        <w:t>expect</w:t>
      </w:r>
      <w:r w:rsidR="00D121C9" w:rsidRPr="00F65938">
        <w:rPr>
          <w:rFonts w:cs="Calibri"/>
          <w:bCs/>
        </w:rPr>
        <w:t>ed</w:t>
      </w:r>
      <w:r w:rsidR="00766773" w:rsidRPr="00F65938">
        <w:rPr>
          <w:rFonts w:cs="Calibri"/>
          <w:bCs/>
        </w:rPr>
        <w:t xml:space="preserve"> to have additional technical discussions on the specifications of the measures during those future meetings.</w:t>
      </w:r>
    </w:p>
    <w:p w14:paraId="2480A681" w14:textId="77777777" w:rsidR="00381729" w:rsidRPr="00F65938" w:rsidRDefault="00381729" w:rsidP="00CA4E61">
      <w:pPr>
        <w:pStyle w:val="WCPFCnormal"/>
        <w:widowControl w:val="0"/>
        <w:numPr>
          <w:ilvl w:val="0"/>
          <w:numId w:val="0"/>
        </w:numPr>
        <w:adjustRightInd w:val="0"/>
        <w:snapToGrid w:val="0"/>
        <w:spacing w:after="0"/>
        <w:ind w:left="567"/>
        <w:contextualSpacing w:val="0"/>
        <w:rPr>
          <w:rFonts w:cs="Calibri"/>
          <w:bCs/>
        </w:rPr>
      </w:pPr>
    </w:p>
    <w:p w14:paraId="6EF83B0C" w14:textId="04BDA096" w:rsidR="00DB6FFB" w:rsidRPr="00F65938" w:rsidRDefault="00D121C9"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Chinese Taipei agreed that </w:t>
      </w:r>
      <w:r w:rsidR="008259B1" w:rsidRPr="00F65938">
        <w:rPr>
          <w:rFonts w:cs="Calibri"/>
          <w:bCs/>
        </w:rPr>
        <w:t>NZ ha</w:t>
      </w:r>
      <w:r w:rsidRPr="00F65938">
        <w:rPr>
          <w:rFonts w:cs="Calibri"/>
          <w:bCs/>
        </w:rPr>
        <w:t>d</w:t>
      </w:r>
      <w:r w:rsidR="008259B1" w:rsidRPr="00F65938">
        <w:rPr>
          <w:rFonts w:cs="Calibri"/>
          <w:bCs/>
        </w:rPr>
        <w:t xml:space="preserve"> given </w:t>
      </w:r>
      <w:r w:rsidRPr="00F65938">
        <w:rPr>
          <w:rFonts w:cs="Calibri"/>
          <w:bCs/>
        </w:rPr>
        <w:t xml:space="preserve">the Commission </w:t>
      </w:r>
      <w:r w:rsidR="00ED08AA" w:rsidRPr="00F65938">
        <w:rPr>
          <w:rFonts w:cs="Calibri"/>
          <w:bCs/>
        </w:rPr>
        <w:t xml:space="preserve">useful </w:t>
      </w:r>
      <w:r w:rsidR="008259B1" w:rsidRPr="00F65938">
        <w:rPr>
          <w:rFonts w:cs="Calibri"/>
          <w:bCs/>
        </w:rPr>
        <w:t xml:space="preserve">information about seabird mitigation measures. </w:t>
      </w:r>
      <w:r w:rsidR="00646E19" w:rsidRPr="00F65938">
        <w:rPr>
          <w:rFonts w:cs="Calibri"/>
          <w:bCs/>
        </w:rPr>
        <w:t>C</w:t>
      </w:r>
      <w:r w:rsidR="003D7540" w:rsidRPr="00F65938">
        <w:rPr>
          <w:rFonts w:cs="Calibri"/>
          <w:bCs/>
        </w:rPr>
        <w:t xml:space="preserve">oncerning the areas where seabird </w:t>
      </w:r>
      <w:r w:rsidR="008B63C5" w:rsidRPr="00F65938">
        <w:rPr>
          <w:rFonts w:cs="Calibri"/>
          <w:bCs/>
        </w:rPr>
        <w:t xml:space="preserve">populations </w:t>
      </w:r>
      <w:r w:rsidR="003D7540" w:rsidRPr="00F65938">
        <w:rPr>
          <w:rFonts w:cs="Calibri"/>
          <w:bCs/>
        </w:rPr>
        <w:t xml:space="preserve">had </w:t>
      </w:r>
      <w:r w:rsidR="008B63C5" w:rsidRPr="00F65938">
        <w:rPr>
          <w:rFonts w:cs="Calibri"/>
          <w:bCs/>
        </w:rPr>
        <w:t>increased</w:t>
      </w:r>
      <w:r w:rsidR="00646E19" w:rsidRPr="00F65938">
        <w:rPr>
          <w:rFonts w:cs="Calibri"/>
          <w:bCs/>
        </w:rPr>
        <w:t>, they asked</w:t>
      </w:r>
      <w:r w:rsidR="008B63C5" w:rsidRPr="00F65938">
        <w:rPr>
          <w:rFonts w:cs="Calibri"/>
          <w:bCs/>
        </w:rPr>
        <w:t xml:space="preserve"> if </w:t>
      </w:r>
      <w:r w:rsidR="00646E19" w:rsidRPr="00F65938">
        <w:rPr>
          <w:rFonts w:cs="Calibri"/>
          <w:bCs/>
        </w:rPr>
        <w:t xml:space="preserve">in </w:t>
      </w:r>
      <w:r w:rsidR="00551011" w:rsidRPr="00F65938">
        <w:rPr>
          <w:rFonts w:cs="Calibri"/>
          <w:bCs/>
        </w:rPr>
        <w:t xml:space="preserve">these areas the </w:t>
      </w:r>
      <w:r w:rsidR="008B63C5" w:rsidRPr="00F65938">
        <w:rPr>
          <w:rFonts w:cs="Calibri"/>
          <w:bCs/>
        </w:rPr>
        <w:t>seab</w:t>
      </w:r>
      <w:r w:rsidR="003025DF" w:rsidRPr="00F65938">
        <w:rPr>
          <w:rFonts w:cs="Calibri"/>
          <w:bCs/>
        </w:rPr>
        <w:t>i</w:t>
      </w:r>
      <w:r w:rsidR="008B63C5" w:rsidRPr="00F65938">
        <w:rPr>
          <w:rFonts w:cs="Calibri"/>
          <w:bCs/>
        </w:rPr>
        <w:t xml:space="preserve">rd ranges overlapped with fisheries. </w:t>
      </w:r>
      <w:r w:rsidR="00F54B6D" w:rsidRPr="00F65938">
        <w:rPr>
          <w:rFonts w:cs="Calibri"/>
          <w:bCs/>
        </w:rPr>
        <w:t xml:space="preserve">And </w:t>
      </w:r>
      <w:r w:rsidR="00DB6FFB" w:rsidRPr="00F65938">
        <w:rPr>
          <w:rFonts w:cs="Calibri"/>
          <w:bCs/>
        </w:rPr>
        <w:t xml:space="preserve">had some questions about the </w:t>
      </w:r>
      <w:r w:rsidR="00F54B6D" w:rsidRPr="00F65938">
        <w:rPr>
          <w:rFonts w:cs="Calibri"/>
          <w:bCs/>
        </w:rPr>
        <w:t xml:space="preserve">scientific evidence </w:t>
      </w:r>
      <w:r w:rsidR="00DB6FFB" w:rsidRPr="00F65938">
        <w:rPr>
          <w:rFonts w:cs="Calibri"/>
          <w:bCs/>
        </w:rPr>
        <w:t xml:space="preserve">for </w:t>
      </w:r>
      <w:r w:rsidR="00F54B6D" w:rsidRPr="00F65938">
        <w:rPr>
          <w:rFonts w:cs="Calibri"/>
          <w:bCs/>
        </w:rPr>
        <w:t xml:space="preserve">the effectiveness of the </w:t>
      </w:r>
      <w:r w:rsidR="00127252" w:rsidRPr="00F65938">
        <w:rPr>
          <w:rFonts w:cs="Calibri"/>
          <w:bCs/>
        </w:rPr>
        <w:t>100</w:t>
      </w:r>
      <w:r w:rsidR="00795B35" w:rsidRPr="00F65938">
        <w:rPr>
          <w:rFonts w:cs="Calibri"/>
          <w:bCs/>
        </w:rPr>
        <w:t>-</w:t>
      </w:r>
      <w:r w:rsidR="00127252" w:rsidRPr="00F65938">
        <w:rPr>
          <w:rFonts w:cs="Calibri"/>
          <w:bCs/>
        </w:rPr>
        <w:t>metre line.</w:t>
      </w:r>
    </w:p>
    <w:p w14:paraId="0B7672AE" w14:textId="77777777" w:rsidR="00DB6FFB" w:rsidRPr="00F65938" w:rsidRDefault="00DB6FFB" w:rsidP="00CA4E61">
      <w:pPr>
        <w:pStyle w:val="WCPFCnormal"/>
        <w:widowControl w:val="0"/>
        <w:numPr>
          <w:ilvl w:val="0"/>
          <w:numId w:val="0"/>
        </w:numPr>
        <w:adjustRightInd w:val="0"/>
        <w:snapToGrid w:val="0"/>
        <w:spacing w:after="0"/>
        <w:ind w:left="567"/>
        <w:contextualSpacing w:val="0"/>
        <w:rPr>
          <w:rFonts w:cs="Calibri"/>
          <w:bCs/>
        </w:rPr>
      </w:pPr>
    </w:p>
    <w:p w14:paraId="01418D1A" w14:textId="77E23980" w:rsidR="007C6A40" w:rsidRPr="00F65938" w:rsidRDefault="00540265"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New Zealand </w:t>
      </w:r>
      <w:r w:rsidR="00053388" w:rsidRPr="00F65938">
        <w:rPr>
          <w:rFonts w:cs="Calibri"/>
          <w:bCs/>
        </w:rPr>
        <w:t xml:space="preserve">thanked CCMs for their comments and noted </w:t>
      </w:r>
      <w:r w:rsidR="00F31BC5" w:rsidRPr="00F65938">
        <w:rPr>
          <w:rFonts w:cs="Calibri"/>
          <w:bCs/>
        </w:rPr>
        <w:t>that the</w:t>
      </w:r>
      <w:r w:rsidR="007C6A40" w:rsidRPr="00F65938">
        <w:rPr>
          <w:rFonts w:cs="Calibri"/>
          <w:bCs/>
        </w:rPr>
        <w:t xml:space="preserve">se questions had been </w:t>
      </w:r>
      <w:r w:rsidR="00F31BC5" w:rsidRPr="00F65938">
        <w:rPr>
          <w:rFonts w:cs="Calibri"/>
          <w:bCs/>
        </w:rPr>
        <w:t>expected</w:t>
      </w:r>
      <w:r w:rsidR="00053388" w:rsidRPr="00F65938">
        <w:rPr>
          <w:rFonts w:cs="Calibri"/>
          <w:bCs/>
        </w:rPr>
        <w:t xml:space="preserve">. </w:t>
      </w:r>
      <w:r w:rsidR="00A9067A" w:rsidRPr="00F65938">
        <w:rPr>
          <w:rFonts w:cs="Calibri"/>
          <w:bCs/>
        </w:rPr>
        <w:t xml:space="preserve">New Zealand </w:t>
      </w:r>
      <w:r w:rsidR="00045654" w:rsidRPr="00F65938">
        <w:rPr>
          <w:rFonts w:cs="Calibri"/>
          <w:bCs/>
        </w:rPr>
        <w:t xml:space="preserve">would </w:t>
      </w:r>
      <w:r w:rsidR="00A9067A" w:rsidRPr="00F65938">
        <w:rPr>
          <w:rFonts w:cs="Calibri"/>
          <w:bCs/>
        </w:rPr>
        <w:t xml:space="preserve">respond </w:t>
      </w:r>
      <w:r w:rsidR="00FB32F2" w:rsidRPr="00F65938">
        <w:rPr>
          <w:rFonts w:cs="Calibri"/>
          <w:bCs/>
        </w:rPr>
        <w:t xml:space="preserve">in more detail </w:t>
      </w:r>
      <w:r w:rsidR="00A9067A" w:rsidRPr="00F65938">
        <w:rPr>
          <w:rFonts w:cs="Calibri"/>
          <w:bCs/>
        </w:rPr>
        <w:t xml:space="preserve">to </w:t>
      </w:r>
      <w:r w:rsidR="00FB32F2" w:rsidRPr="00F65938">
        <w:rPr>
          <w:rFonts w:cs="Calibri"/>
          <w:bCs/>
        </w:rPr>
        <w:t>the questions raised during this discussion in the Online Discussion Forum</w:t>
      </w:r>
      <w:r w:rsidR="0076235C" w:rsidRPr="00F65938">
        <w:rPr>
          <w:rFonts w:cs="Calibri"/>
          <w:bCs/>
        </w:rPr>
        <w:t xml:space="preserve"> (see </w:t>
      </w:r>
      <w:r w:rsidR="00AC1F64" w:rsidRPr="00F65938">
        <w:rPr>
          <w:rFonts w:cs="Calibri"/>
          <w:b/>
        </w:rPr>
        <w:t>Attachment I</w:t>
      </w:r>
      <w:r w:rsidR="00AC1F64" w:rsidRPr="00F65938">
        <w:rPr>
          <w:rFonts w:cs="Calibri"/>
          <w:bCs/>
        </w:rPr>
        <w:t>, Topic 27)</w:t>
      </w:r>
    </w:p>
    <w:p w14:paraId="7C329293" w14:textId="77777777" w:rsidR="007C6A40" w:rsidRPr="00F65938" w:rsidRDefault="007C6A40" w:rsidP="00CA4E61">
      <w:pPr>
        <w:pStyle w:val="WCPFCnormal"/>
        <w:widowControl w:val="0"/>
        <w:numPr>
          <w:ilvl w:val="0"/>
          <w:numId w:val="0"/>
        </w:numPr>
        <w:adjustRightInd w:val="0"/>
        <w:snapToGrid w:val="0"/>
        <w:spacing w:after="0"/>
        <w:ind w:left="567"/>
        <w:contextualSpacing w:val="0"/>
        <w:rPr>
          <w:rFonts w:cs="Calibri"/>
          <w:bCs/>
        </w:rPr>
      </w:pPr>
    </w:p>
    <w:p w14:paraId="782AC17D" w14:textId="41E47576" w:rsidR="00A9067A" w:rsidRPr="00F65938" w:rsidRDefault="00084FF1" w:rsidP="00CA4E61">
      <w:pPr>
        <w:pStyle w:val="WCPFCnormal"/>
        <w:widowControl w:val="0"/>
        <w:adjustRightInd w:val="0"/>
        <w:snapToGrid w:val="0"/>
        <w:spacing w:after="0"/>
        <w:ind w:left="0" w:firstLine="0"/>
        <w:contextualSpacing w:val="0"/>
        <w:rPr>
          <w:rFonts w:cs="Calibri"/>
          <w:bCs/>
        </w:rPr>
      </w:pPr>
      <w:r w:rsidRPr="00F65938">
        <w:rPr>
          <w:rFonts w:cs="Calibri"/>
          <w:bCs/>
        </w:rPr>
        <w:t>Australia thank</w:t>
      </w:r>
      <w:r w:rsidR="00C16F55" w:rsidRPr="00F65938">
        <w:rPr>
          <w:rFonts w:cs="Calibri"/>
          <w:bCs/>
        </w:rPr>
        <w:t>ed</w:t>
      </w:r>
      <w:r w:rsidRPr="00F65938">
        <w:rPr>
          <w:rFonts w:cs="Calibri"/>
          <w:bCs/>
        </w:rPr>
        <w:t xml:space="preserve"> </w:t>
      </w:r>
      <w:r w:rsidR="00D6454E" w:rsidRPr="00F65938">
        <w:rPr>
          <w:rFonts w:cs="Calibri"/>
          <w:bCs/>
        </w:rPr>
        <w:t>New Zealand</w:t>
      </w:r>
      <w:r w:rsidRPr="00F65938">
        <w:rPr>
          <w:rFonts w:cs="Calibri"/>
          <w:bCs/>
        </w:rPr>
        <w:t xml:space="preserve"> for their efforts on this matter and </w:t>
      </w:r>
      <w:r w:rsidR="00D6454E" w:rsidRPr="00F65938">
        <w:rPr>
          <w:rFonts w:cs="Calibri"/>
          <w:bCs/>
        </w:rPr>
        <w:t xml:space="preserve">their </w:t>
      </w:r>
      <w:r w:rsidRPr="00F65938">
        <w:rPr>
          <w:rFonts w:cs="Calibri"/>
          <w:bCs/>
        </w:rPr>
        <w:t xml:space="preserve">ongoing commitment to arresting the decline of vulnerable and endangered seabirds. Thanks </w:t>
      </w:r>
      <w:r w:rsidR="00D6454E" w:rsidRPr="00F65938">
        <w:rPr>
          <w:rFonts w:cs="Calibri"/>
          <w:bCs/>
        </w:rPr>
        <w:t xml:space="preserve">were due </w:t>
      </w:r>
      <w:r w:rsidRPr="00F65938">
        <w:rPr>
          <w:rFonts w:cs="Calibri"/>
          <w:bCs/>
        </w:rPr>
        <w:t>in particular to Johannes for his efforts over the last year</w:t>
      </w:r>
      <w:r w:rsidR="00D6454E" w:rsidRPr="00F65938">
        <w:rPr>
          <w:rFonts w:cs="Calibri"/>
          <w:bCs/>
        </w:rPr>
        <w:t>,</w:t>
      </w:r>
      <w:r w:rsidRPr="00F65938">
        <w:rPr>
          <w:rFonts w:cs="Calibri"/>
          <w:bCs/>
        </w:rPr>
        <w:t xml:space="preserve"> and to participants in the intersessional work. It ha</w:t>
      </w:r>
      <w:r w:rsidR="00D6454E" w:rsidRPr="00F65938">
        <w:rPr>
          <w:rFonts w:cs="Calibri"/>
          <w:bCs/>
        </w:rPr>
        <w:t>d</w:t>
      </w:r>
      <w:r w:rsidRPr="00F65938">
        <w:rPr>
          <w:rFonts w:cs="Calibri"/>
          <w:bCs/>
        </w:rPr>
        <w:t xml:space="preserve"> been a comprehensive and transparent process over the </w:t>
      </w:r>
      <w:r w:rsidR="00D6454E" w:rsidRPr="00F65938">
        <w:rPr>
          <w:rFonts w:cs="Calibri"/>
          <w:bCs/>
        </w:rPr>
        <w:t xml:space="preserve">course of </w:t>
      </w:r>
      <w:r w:rsidRPr="00F65938">
        <w:rPr>
          <w:rFonts w:cs="Calibri"/>
          <w:bCs/>
        </w:rPr>
        <w:t xml:space="preserve">last year and it </w:t>
      </w:r>
      <w:r w:rsidR="00A605E7" w:rsidRPr="00F65938">
        <w:rPr>
          <w:rFonts w:cs="Calibri"/>
          <w:bCs/>
        </w:rPr>
        <w:t xml:space="preserve">was </w:t>
      </w:r>
      <w:r w:rsidRPr="00F65938">
        <w:rPr>
          <w:rFonts w:cs="Calibri"/>
          <w:bCs/>
        </w:rPr>
        <w:t xml:space="preserve">clear that </w:t>
      </w:r>
      <w:r w:rsidR="00A605E7" w:rsidRPr="00F65938">
        <w:rPr>
          <w:rFonts w:cs="Calibri"/>
          <w:bCs/>
        </w:rPr>
        <w:t xml:space="preserve">New Zealand had </w:t>
      </w:r>
      <w:r w:rsidRPr="00F65938">
        <w:rPr>
          <w:rFonts w:cs="Calibri"/>
          <w:bCs/>
        </w:rPr>
        <w:t>been responsive to the inputs of others.</w:t>
      </w:r>
      <w:r w:rsidR="00C16F55" w:rsidRPr="00F65938">
        <w:rPr>
          <w:rFonts w:cs="Calibri"/>
          <w:bCs/>
        </w:rPr>
        <w:t xml:space="preserve"> </w:t>
      </w:r>
      <w:r w:rsidRPr="00F65938">
        <w:rPr>
          <w:rFonts w:cs="Calibri"/>
          <w:bCs/>
        </w:rPr>
        <w:t xml:space="preserve">Overall, the working and information papers </w:t>
      </w:r>
      <w:r w:rsidR="00A605E7" w:rsidRPr="00F65938">
        <w:rPr>
          <w:rFonts w:cs="Calibri"/>
          <w:bCs/>
        </w:rPr>
        <w:t xml:space="preserve">provided to SC20 </w:t>
      </w:r>
      <w:r w:rsidRPr="00F65938">
        <w:rPr>
          <w:rFonts w:cs="Calibri"/>
          <w:bCs/>
        </w:rPr>
        <w:t>represent</w:t>
      </w:r>
      <w:r w:rsidR="00A605E7" w:rsidRPr="00F65938">
        <w:rPr>
          <w:rFonts w:cs="Calibri"/>
          <w:bCs/>
        </w:rPr>
        <w:t>ed</w:t>
      </w:r>
      <w:r w:rsidRPr="00F65938">
        <w:rPr>
          <w:rFonts w:cs="Calibri"/>
          <w:bCs/>
        </w:rPr>
        <w:t xml:space="preserve"> a good compilation and analysis of the evidence base.</w:t>
      </w:r>
      <w:r w:rsidR="00C16F55" w:rsidRPr="00F65938">
        <w:rPr>
          <w:rFonts w:cs="Calibri"/>
          <w:bCs/>
        </w:rPr>
        <w:t xml:space="preserve"> </w:t>
      </w:r>
      <w:r w:rsidR="00BB4659" w:rsidRPr="00F65938">
        <w:rPr>
          <w:rFonts w:cs="Calibri"/>
          <w:bCs/>
        </w:rPr>
        <w:t xml:space="preserve">Australia </w:t>
      </w:r>
      <w:r w:rsidRPr="00F65938">
        <w:rPr>
          <w:rFonts w:cs="Calibri"/>
          <w:bCs/>
        </w:rPr>
        <w:t>propose</w:t>
      </w:r>
      <w:r w:rsidR="00BB4659" w:rsidRPr="00F65938">
        <w:rPr>
          <w:rFonts w:cs="Calibri"/>
          <w:bCs/>
        </w:rPr>
        <w:t>d</w:t>
      </w:r>
      <w:r w:rsidRPr="00F65938">
        <w:rPr>
          <w:rFonts w:cs="Calibri"/>
          <w:bCs/>
        </w:rPr>
        <w:t xml:space="preserve"> that SC20 acknowledge the sound scientific foundation of the recommended mitigation regimes proposed in </w:t>
      </w:r>
      <w:r w:rsidR="00A605E7" w:rsidRPr="00F65938">
        <w:rPr>
          <w:rFonts w:cs="Calibri"/>
          <w:bCs/>
        </w:rPr>
        <w:t>SC</w:t>
      </w:r>
      <w:r w:rsidR="00164857" w:rsidRPr="00F65938">
        <w:rPr>
          <w:rFonts w:cs="Calibri"/>
          <w:bCs/>
        </w:rPr>
        <w:t>20-</w:t>
      </w:r>
      <w:r w:rsidRPr="00F65938">
        <w:rPr>
          <w:rFonts w:cs="Calibri"/>
          <w:bCs/>
        </w:rPr>
        <w:t xml:space="preserve">EB-WP-06 </w:t>
      </w:r>
      <w:r w:rsidR="008F2513" w:rsidRPr="00F65938">
        <w:rPr>
          <w:rFonts w:cs="Calibri"/>
          <w:bCs/>
        </w:rPr>
        <w:t xml:space="preserve">and </w:t>
      </w:r>
      <w:r w:rsidRPr="00F65938">
        <w:rPr>
          <w:rFonts w:cs="Calibri"/>
          <w:bCs/>
        </w:rPr>
        <w:t xml:space="preserve">acknowledge that they represent best </w:t>
      </w:r>
      <w:r w:rsidR="00A2597C">
        <w:rPr>
          <w:rFonts w:cs="Calibri"/>
          <w:bCs/>
        </w:rPr>
        <w:t>practices</w:t>
      </w:r>
      <w:r w:rsidR="00A2597C" w:rsidRPr="00F65938">
        <w:rPr>
          <w:rFonts w:cs="Calibri"/>
          <w:bCs/>
        </w:rPr>
        <w:t xml:space="preserve"> </w:t>
      </w:r>
      <w:r w:rsidRPr="00F65938">
        <w:rPr>
          <w:rFonts w:cs="Calibri"/>
          <w:bCs/>
        </w:rPr>
        <w:t>for mitigating seabird impacts from pelagic longlin</w:t>
      </w:r>
      <w:r w:rsidR="00164857" w:rsidRPr="00F65938">
        <w:rPr>
          <w:rFonts w:cs="Calibri"/>
          <w:bCs/>
        </w:rPr>
        <w:t>ing</w:t>
      </w:r>
      <w:r w:rsidRPr="00F65938">
        <w:rPr>
          <w:rFonts w:cs="Calibri"/>
          <w:bCs/>
        </w:rPr>
        <w:t>.</w:t>
      </w:r>
      <w:r w:rsidR="008F2513" w:rsidRPr="00F65938">
        <w:rPr>
          <w:rFonts w:cs="Calibri"/>
          <w:bCs/>
        </w:rPr>
        <w:t xml:space="preserve"> Australia consider</w:t>
      </w:r>
      <w:r w:rsidR="00FB068C" w:rsidRPr="00F65938">
        <w:rPr>
          <w:rFonts w:cs="Calibri"/>
          <w:bCs/>
        </w:rPr>
        <w:t>ed</w:t>
      </w:r>
      <w:r w:rsidR="008F2513" w:rsidRPr="00F65938">
        <w:rPr>
          <w:rFonts w:cs="Calibri"/>
          <w:bCs/>
        </w:rPr>
        <w:t xml:space="preserve"> </w:t>
      </w:r>
      <w:r w:rsidRPr="00F65938">
        <w:rPr>
          <w:rFonts w:cs="Calibri"/>
          <w:bCs/>
        </w:rPr>
        <w:t>this to be an objective statement based on the science and the evidence base.</w:t>
      </w:r>
      <w:r w:rsidR="008F2513" w:rsidRPr="00F65938">
        <w:rPr>
          <w:rFonts w:cs="Calibri"/>
          <w:bCs/>
        </w:rPr>
        <w:t xml:space="preserve"> </w:t>
      </w:r>
      <w:r w:rsidRPr="00F65938">
        <w:rPr>
          <w:rFonts w:cs="Calibri"/>
          <w:bCs/>
        </w:rPr>
        <w:t xml:space="preserve">This </w:t>
      </w:r>
      <w:r w:rsidR="001D557D" w:rsidRPr="00F65938">
        <w:rPr>
          <w:rFonts w:cs="Calibri"/>
          <w:bCs/>
        </w:rPr>
        <w:t>was</w:t>
      </w:r>
      <w:r w:rsidRPr="00F65938">
        <w:rPr>
          <w:rFonts w:cs="Calibri"/>
          <w:bCs/>
        </w:rPr>
        <w:t xml:space="preserve"> of course </w:t>
      </w:r>
      <w:r w:rsidR="001D557D" w:rsidRPr="00F65938">
        <w:rPr>
          <w:rFonts w:cs="Calibri"/>
          <w:bCs/>
        </w:rPr>
        <w:t xml:space="preserve">distinct </w:t>
      </w:r>
      <w:r w:rsidRPr="00F65938">
        <w:rPr>
          <w:rFonts w:cs="Calibri"/>
          <w:bCs/>
        </w:rPr>
        <w:t>from some of the issues around operating environments, possible crew safety issues or questions of timing for transition that may remain for national implementation.  These should properly be taken up elsewhere</w:t>
      </w:r>
      <w:r w:rsidR="00F75829" w:rsidRPr="00F65938">
        <w:rPr>
          <w:rFonts w:cs="Calibri"/>
          <w:bCs/>
        </w:rPr>
        <w:t xml:space="preserve">. </w:t>
      </w:r>
    </w:p>
    <w:p w14:paraId="5F39F117" w14:textId="77777777" w:rsidR="00633FE1" w:rsidRPr="00F65938" w:rsidRDefault="00633FE1" w:rsidP="00CA4E61">
      <w:pPr>
        <w:widowControl w:val="0"/>
        <w:adjustRightInd w:val="0"/>
        <w:snapToGrid w:val="0"/>
        <w:ind w:right="0"/>
        <w:rPr>
          <w:b/>
          <w:bCs/>
        </w:rPr>
      </w:pPr>
    </w:p>
    <w:tbl>
      <w:tblPr>
        <w:tblStyle w:val="TableGrid0"/>
        <w:tblW w:w="5000" w:type="pct"/>
        <w:tblLook w:val="04A0" w:firstRow="1" w:lastRow="0" w:firstColumn="1" w:lastColumn="0" w:noHBand="0" w:noVBand="1"/>
      </w:tblPr>
      <w:tblGrid>
        <w:gridCol w:w="9350"/>
      </w:tblGrid>
      <w:tr w:rsidR="002B63ED" w:rsidRPr="00F65938" w14:paraId="71E42392" w14:textId="77777777" w:rsidTr="0013441B">
        <w:tc>
          <w:tcPr>
            <w:tcW w:w="5000" w:type="pct"/>
            <w:shd w:val="clear" w:color="auto" w:fill="F2F2F2" w:themeFill="background1" w:themeFillShade="F2"/>
          </w:tcPr>
          <w:p w14:paraId="350CD9BF" w14:textId="0A0B7133" w:rsidR="002E100A" w:rsidRPr="00F65938" w:rsidRDefault="002E100A" w:rsidP="008B73FE">
            <w:pPr>
              <w:pStyle w:val="WCPFCnormal"/>
              <w:widowControl w:val="0"/>
              <w:adjustRightInd w:val="0"/>
              <w:snapToGrid w:val="0"/>
              <w:spacing w:after="0"/>
              <w:ind w:left="0" w:firstLine="0"/>
              <w:contextualSpacing w:val="0"/>
              <w:rPr>
                <w:rFonts w:cs="Calibri"/>
              </w:rPr>
            </w:pPr>
            <w:r w:rsidRPr="00F65938">
              <w:rPr>
                <w:rFonts w:cs="Calibri"/>
              </w:rPr>
              <w:t xml:space="preserve">SC20 thanked New Zealand for leading a comprehensive intersessional review of CMM 2018-03. </w:t>
            </w:r>
          </w:p>
          <w:p w14:paraId="490A35CD" w14:textId="77777777" w:rsidR="002E100A" w:rsidRPr="00F65938" w:rsidRDefault="002E100A" w:rsidP="008B73FE">
            <w:pPr>
              <w:pStyle w:val="WCPFCnormal"/>
              <w:widowControl w:val="0"/>
              <w:numPr>
                <w:ilvl w:val="0"/>
                <w:numId w:val="0"/>
              </w:numPr>
              <w:adjustRightInd w:val="0"/>
              <w:snapToGrid w:val="0"/>
              <w:spacing w:after="0"/>
              <w:contextualSpacing w:val="0"/>
              <w:rPr>
                <w:rFonts w:cs="Calibri"/>
              </w:rPr>
            </w:pPr>
          </w:p>
          <w:p w14:paraId="27BEC2E7" w14:textId="77777777" w:rsidR="002E100A" w:rsidRPr="00F65938" w:rsidRDefault="002E100A" w:rsidP="008B73FE">
            <w:pPr>
              <w:pStyle w:val="WCPFCnormal"/>
              <w:widowControl w:val="0"/>
              <w:adjustRightInd w:val="0"/>
              <w:snapToGrid w:val="0"/>
              <w:spacing w:after="0"/>
              <w:ind w:left="0" w:firstLine="0"/>
              <w:contextualSpacing w:val="0"/>
              <w:rPr>
                <w:rFonts w:cs="Calibri"/>
              </w:rPr>
            </w:pPr>
            <w:r w:rsidRPr="00F65938">
              <w:rPr>
                <w:rFonts w:cs="Calibri"/>
              </w:rPr>
              <w:t xml:space="preserve">SC20 noted the summary of the informal intersessional review process of CMM-2018-03 in SC20-EB-WP-06, highlighting: </w:t>
            </w:r>
          </w:p>
          <w:p w14:paraId="5C47F20E" w14:textId="77777777" w:rsidR="002E100A" w:rsidRPr="00F65938" w:rsidRDefault="002E100A" w:rsidP="008B73FE">
            <w:pPr>
              <w:pStyle w:val="ListParagraph"/>
              <w:widowControl w:val="0"/>
              <w:numPr>
                <w:ilvl w:val="0"/>
                <w:numId w:val="19"/>
              </w:numPr>
              <w:adjustRightInd w:val="0"/>
              <w:snapToGrid w:val="0"/>
              <w:ind w:left="1080" w:right="0"/>
              <w:contextualSpacing w:val="0"/>
              <w:jc w:val="both"/>
              <w:rPr>
                <w:color w:val="000000" w:themeColor="text1"/>
              </w:rPr>
            </w:pPr>
            <w:r w:rsidRPr="00F65938">
              <w:rPr>
                <w:color w:val="000000" w:themeColor="text1"/>
              </w:rPr>
              <w:t>The relatively high effectiveness of combining tori lines, branch line weighting, and night setting.</w:t>
            </w:r>
          </w:p>
          <w:p w14:paraId="4F1DF0A1" w14:textId="77777777" w:rsidR="002E100A" w:rsidRPr="00F65938" w:rsidRDefault="002E100A" w:rsidP="008B73FE">
            <w:pPr>
              <w:pStyle w:val="ListParagraph"/>
              <w:widowControl w:val="0"/>
              <w:numPr>
                <w:ilvl w:val="0"/>
                <w:numId w:val="19"/>
              </w:numPr>
              <w:adjustRightInd w:val="0"/>
              <w:snapToGrid w:val="0"/>
              <w:ind w:left="1080" w:right="0"/>
              <w:contextualSpacing w:val="0"/>
              <w:jc w:val="both"/>
              <w:rPr>
                <w:color w:val="000000" w:themeColor="text1"/>
              </w:rPr>
            </w:pPr>
            <w:r w:rsidRPr="00F65938">
              <w:rPr>
                <w:color w:val="000000" w:themeColor="text1"/>
              </w:rPr>
              <w:t xml:space="preserve">The high effectiveness of hook-shielding devices as a stand-alone seabird bycatch mitigation option. </w:t>
            </w:r>
          </w:p>
          <w:p w14:paraId="4AA53FC2" w14:textId="77777777" w:rsidR="002E100A" w:rsidRPr="00F65938" w:rsidRDefault="002E100A" w:rsidP="008B73FE">
            <w:pPr>
              <w:pStyle w:val="ListParagraph"/>
              <w:widowControl w:val="0"/>
              <w:numPr>
                <w:ilvl w:val="0"/>
                <w:numId w:val="19"/>
              </w:numPr>
              <w:adjustRightInd w:val="0"/>
              <w:snapToGrid w:val="0"/>
              <w:ind w:left="1080" w:right="0"/>
              <w:contextualSpacing w:val="0"/>
              <w:jc w:val="both"/>
              <w:rPr>
                <w:color w:val="000000" w:themeColor="text1"/>
              </w:rPr>
            </w:pPr>
            <w:r w:rsidRPr="00F65938">
              <w:rPr>
                <w:color w:val="000000" w:themeColor="text1"/>
              </w:rPr>
              <w:t xml:space="preserve">The effectiveness of underwater bait setters (which set hooks at a predetermined depth) as a stand-alone seabird bycatch mitigation option. </w:t>
            </w:r>
          </w:p>
          <w:p w14:paraId="408BC533" w14:textId="77777777" w:rsidR="002E100A" w:rsidRPr="00F65938" w:rsidRDefault="002E100A" w:rsidP="008B73FE">
            <w:pPr>
              <w:pStyle w:val="ListParagraph"/>
              <w:widowControl w:val="0"/>
              <w:numPr>
                <w:ilvl w:val="0"/>
                <w:numId w:val="19"/>
              </w:numPr>
              <w:adjustRightInd w:val="0"/>
              <w:snapToGrid w:val="0"/>
              <w:ind w:left="1080" w:right="0"/>
              <w:contextualSpacing w:val="0"/>
              <w:jc w:val="both"/>
              <w:rPr>
                <w:color w:val="000000" w:themeColor="text1"/>
              </w:rPr>
            </w:pPr>
            <w:r w:rsidRPr="00F65938">
              <w:rPr>
                <w:color w:val="000000" w:themeColor="text1"/>
              </w:rPr>
              <w:t xml:space="preserve">The limited evidence for the effectiveness of deep-setting line shooters, blue-dyed bait, and offal discharge management. </w:t>
            </w:r>
          </w:p>
          <w:p w14:paraId="4D19198E" w14:textId="77777777" w:rsidR="002E100A" w:rsidRPr="00F65938" w:rsidRDefault="002E100A" w:rsidP="008B73FE">
            <w:pPr>
              <w:pStyle w:val="ListParagraph"/>
              <w:widowControl w:val="0"/>
              <w:numPr>
                <w:ilvl w:val="0"/>
                <w:numId w:val="19"/>
              </w:numPr>
              <w:adjustRightInd w:val="0"/>
              <w:snapToGrid w:val="0"/>
              <w:ind w:left="1080" w:right="0"/>
              <w:contextualSpacing w:val="0"/>
              <w:jc w:val="both"/>
              <w:rPr>
                <w:color w:val="000000" w:themeColor="text1"/>
              </w:rPr>
            </w:pPr>
            <w:r w:rsidRPr="00F65938">
              <w:rPr>
                <w:color w:val="000000" w:themeColor="text1"/>
              </w:rPr>
              <w:t xml:space="preserve">The effectiveness of branch line weighting may be improved through modification of the </w:t>
            </w:r>
            <w:r w:rsidRPr="00F65938">
              <w:rPr>
                <w:color w:val="000000" w:themeColor="text1"/>
              </w:rPr>
              <w:lastRenderedPageBreak/>
              <w:t xml:space="preserve">current specifications in CMM 2018-03. </w:t>
            </w:r>
          </w:p>
          <w:p w14:paraId="56F6493B" w14:textId="77777777" w:rsidR="002E100A" w:rsidRPr="00F65938" w:rsidRDefault="002E100A" w:rsidP="008B73FE">
            <w:pPr>
              <w:pStyle w:val="ListParagraph"/>
              <w:widowControl w:val="0"/>
              <w:adjustRightInd w:val="0"/>
              <w:snapToGrid w:val="0"/>
              <w:ind w:left="1080"/>
              <w:contextualSpacing w:val="0"/>
              <w:jc w:val="both"/>
              <w:rPr>
                <w:color w:val="000000" w:themeColor="text1"/>
              </w:rPr>
            </w:pPr>
          </w:p>
          <w:p w14:paraId="416444CF" w14:textId="77777777" w:rsidR="002E100A" w:rsidRPr="00F65938" w:rsidRDefault="002E100A" w:rsidP="008B73FE">
            <w:pPr>
              <w:pStyle w:val="WCPFCnormal"/>
              <w:widowControl w:val="0"/>
              <w:adjustRightInd w:val="0"/>
              <w:snapToGrid w:val="0"/>
              <w:spacing w:after="0"/>
              <w:ind w:left="0" w:firstLine="0"/>
              <w:contextualSpacing w:val="0"/>
              <w:rPr>
                <w:rFonts w:cs="Calibri"/>
              </w:rPr>
            </w:pPr>
            <w:r w:rsidRPr="00F65938">
              <w:rPr>
                <w:rFonts w:cs="Calibri"/>
              </w:rPr>
              <w:t xml:space="preserve">Some CCMs supported, but other CCMs expressed concern about the suggested recommendations 1-16 in paper SC20-EB-WP-06 for the revision of CMM 2018-03. </w:t>
            </w:r>
          </w:p>
          <w:p w14:paraId="3EB09403" w14:textId="77777777" w:rsidR="002E100A" w:rsidRPr="00F65938" w:rsidRDefault="002E100A" w:rsidP="008B73FE">
            <w:pPr>
              <w:pStyle w:val="WCPFCnormal"/>
              <w:widowControl w:val="0"/>
              <w:numPr>
                <w:ilvl w:val="0"/>
                <w:numId w:val="0"/>
              </w:numPr>
              <w:adjustRightInd w:val="0"/>
              <w:snapToGrid w:val="0"/>
              <w:spacing w:after="0"/>
              <w:contextualSpacing w:val="0"/>
              <w:rPr>
                <w:rFonts w:cs="Calibri"/>
              </w:rPr>
            </w:pPr>
          </w:p>
          <w:p w14:paraId="172B16A0" w14:textId="77777777" w:rsidR="002E100A" w:rsidRPr="00F65938" w:rsidRDefault="002E100A" w:rsidP="008B73FE">
            <w:pPr>
              <w:pStyle w:val="WCPFCnormal"/>
              <w:widowControl w:val="0"/>
              <w:adjustRightInd w:val="0"/>
              <w:snapToGrid w:val="0"/>
              <w:spacing w:after="0"/>
              <w:ind w:left="0" w:firstLine="0"/>
              <w:contextualSpacing w:val="0"/>
              <w:rPr>
                <w:rFonts w:cs="Calibri"/>
              </w:rPr>
            </w:pPr>
            <w:r w:rsidRPr="00F65938">
              <w:rPr>
                <w:rFonts w:cs="Calibri"/>
              </w:rPr>
              <w:t xml:space="preserve">SC20 highlighted the importance of technical, practical, and human safety considerations for the implementation of bycatch mitigation methods. SC20 noted the Commission could make special considerations for fisheries that demonstrate low interaction rates. </w:t>
            </w:r>
          </w:p>
          <w:p w14:paraId="6B0FC24D" w14:textId="77777777" w:rsidR="002E100A" w:rsidRPr="00F65938" w:rsidRDefault="002E100A" w:rsidP="008B73FE">
            <w:pPr>
              <w:pStyle w:val="WCPFCnormal"/>
              <w:widowControl w:val="0"/>
              <w:numPr>
                <w:ilvl w:val="0"/>
                <w:numId w:val="0"/>
              </w:numPr>
              <w:adjustRightInd w:val="0"/>
              <w:snapToGrid w:val="0"/>
              <w:spacing w:after="0"/>
              <w:contextualSpacing w:val="0"/>
              <w:rPr>
                <w:rFonts w:cs="Calibri"/>
              </w:rPr>
            </w:pPr>
          </w:p>
          <w:p w14:paraId="3084CE1E" w14:textId="67E84D0F" w:rsidR="002B63ED" w:rsidRPr="00F65938" w:rsidRDefault="002E100A" w:rsidP="008B73FE">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that TCC20 further consider the suggested recommendations in SC20-EB-WP-06 in terms of technical, practical, and safety aspects and TCC20 provides advice to the Commission to improve the effectiveness of CMM 2018-03. </w:t>
            </w:r>
          </w:p>
        </w:tc>
      </w:tr>
    </w:tbl>
    <w:p w14:paraId="709D4462" w14:textId="77777777" w:rsidR="002B63ED" w:rsidRPr="00F65938" w:rsidRDefault="002B63ED" w:rsidP="00CA4E61">
      <w:pPr>
        <w:widowControl w:val="0"/>
        <w:adjustRightInd w:val="0"/>
        <w:snapToGrid w:val="0"/>
        <w:ind w:left="0" w:right="0" w:firstLine="0"/>
        <w:rPr>
          <w:b/>
          <w:bCs/>
        </w:rPr>
      </w:pPr>
    </w:p>
    <w:p w14:paraId="76030ED0" w14:textId="37D2787C" w:rsidR="00022AD6" w:rsidRPr="00F65938" w:rsidRDefault="00F64A73" w:rsidP="00CA4E61">
      <w:pPr>
        <w:pStyle w:val="Heading2"/>
        <w:keepNext w:val="0"/>
        <w:keepLines w:val="0"/>
        <w:widowControl w:val="0"/>
      </w:pPr>
      <w:bookmarkStart w:id="137" w:name="_Toc177975621"/>
      <w:r w:rsidRPr="00F65938">
        <w:t xml:space="preserve">6.6 </w:t>
      </w:r>
      <w:r w:rsidRPr="00F65938">
        <w:tab/>
        <w:t>Sea turtles</w:t>
      </w:r>
      <w:bookmarkEnd w:id="137"/>
    </w:p>
    <w:p w14:paraId="2233B455" w14:textId="77777777" w:rsidR="00E85BA5" w:rsidRPr="00F65938" w:rsidRDefault="00E85BA5" w:rsidP="00CA4E61">
      <w:pPr>
        <w:pStyle w:val="WCPFCHeading"/>
        <w:widowControl w:val="0"/>
        <w:adjustRightInd w:val="0"/>
        <w:snapToGrid w:val="0"/>
        <w:rPr>
          <w:rFonts w:ascii="Calibri" w:hAnsi="Calibri" w:cs="Calibri"/>
        </w:rPr>
      </w:pPr>
    </w:p>
    <w:p w14:paraId="6E5C4582" w14:textId="78885BB9" w:rsidR="00022AD6" w:rsidRPr="00F65938" w:rsidRDefault="00F64A73" w:rsidP="00CA4E61">
      <w:pPr>
        <w:pStyle w:val="Heading3"/>
        <w:keepNext w:val="0"/>
        <w:keepLines w:val="0"/>
        <w:widowControl w:val="0"/>
      </w:pPr>
      <w:bookmarkStart w:id="138" w:name="_Toc177975622"/>
      <w:r w:rsidRPr="00F65938">
        <w:t xml:space="preserve">6.6.1 </w:t>
      </w:r>
      <w:r w:rsidR="00F37CC5" w:rsidRPr="00F65938">
        <w:tab/>
      </w:r>
      <w:r w:rsidRPr="00F65938">
        <w:t>Review of sea turtle research</w:t>
      </w:r>
      <w:bookmarkEnd w:id="138"/>
      <w:r w:rsidRPr="00F65938">
        <w:t xml:space="preserve"> </w:t>
      </w:r>
    </w:p>
    <w:p w14:paraId="07D1723F" w14:textId="2BF3AF62" w:rsidR="00022AD6" w:rsidRPr="00F65938" w:rsidRDefault="006176DB" w:rsidP="00CA4E61">
      <w:pPr>
        <w:widowControl w:val="0"/>
        <w:adjustRightInd w:val="0"/>
        <w:snapToGrid w:val="0"/>
        <w:ind w:right="0"/>
      </w:pPr>
      <w:r w:rsidRPr="00F65938">
        <w:t xml:space="preserve">Papers: </w:t>
      </w:r>
      <w:hyperlink r:id="rId962">
        <w:r w:rsidR="00F64A73" w:rsidRPr="00F65938">
          <w:rPr>
            <w:color w:val="0000FF"/>
            <w:u w:val="single" w:color="0000FF"/>
          </w:rPr>
          <w:t>SC20</w:t>
        </w:r>
      </w:hyperlink>
      <w:hyperlink r:id="rId963">
        <w:r w:rsidR="00F64A73" w:rsidRPr="00F65938">
          <w:rPr>
            <w:color w:val="0000FF"/>
            <w:u w:val="single" w:color="0000FF"/>
          </w:rPr>
          <w:t>-</w:t>
        </w:r>
      </w:hyperlink>
      <w:hyperlink r:id="rId964">
        <w:r w:rsidR="00F64A73" w:rsidRPr="00F65938">
          <w:rPr>
            <w:color w:val="0000FF"/>
            <w:u w:val="single" w:color="0000FF"/>
          </w:rPr>
          <w:t>EB</w:t>
        </w:r>
      </w:hyperlink>
      <w:hyperlink r:id="rId965">
        <w:r w:rsidR="00F64A73" w:rsidRPr="00F65938">
          <w:rPr>
            <w:color w:val="0000FF"/>
            <w:u w:val="single" w:color="0000FF"/>
          </w:rPr>
          <w:t>-</w:t>
        </w:r>
      </w:hyperlink>
      <w:hyperlink r:id="rId966">
        <w:r w:rsidR="00F64A73" w:rsidRPr="00F65938">
          <w:rPr>
            <w:color w:val="0000FF"/>
            <w:u w:val="single" w:color="0000FF"/>
          </w:rPr>
          <w:t>WP</w:t>
        </w:r>
      </w:hyperlink>
      <w:hyperlink r:id="rId967">
        <w:r w:rsidR="00F64A73" w:rsidRPr="00F65938">
          <w:rPr>
            <w:color w:val="0000FF"/>
            <w:u w:val="single" w:color="0000FF"/>
          </w:rPr>
          <w:t>-</w:t>
        </w:r>
      </w:hyperlink>
      <w:hyperlink r:id="rId968">
        <w:r w:rsidR="00F64A73" w:rsidRPr="00F65938">
          <w:rPr>
            <w:color w:val="0000FF"/>
            <w:u w:val="single" w:color="0000FF"/>
          </w:rPr>
          <w:t>12</w:t>
        </w:r>
      </w:hyperlink>
      <w:hyperlink r:id="rId969">
        <w:r w:rsidR="00F64A73" w:rsidRPr="00F65938">
          <w:t xml:space="preserve"> </w:t>
        </w:r>
      </w:hyperlink>
      <w:r w:rsidRPr="00F65938">
        <w:t>,</w:t>
      </w:r>
      <w:r w:rsidR="00426A9F" w:rsidRPr="00F65938">
        <w:t xml:space="preserve"> </w:t>
      </w:r>
      <w:hyperlink r:id="rId970">
        <w:r w:rsidR="00F64A73" w:rsidRPr="00F65938">
          <w:rPr>
            <w:color w:val="0000FF"/>
            <w:u w:val="single" w:color="0000FF"/>
          </w:rPr>
          <w:t>SC20</w:t>
        </w:r>
      </w:hyperlink>
      <w:hyperlink r:id="rId971">
        <w:r w:rsidR="00F64A73" w:rsidRPr="00F65938">
          <w:rPr>
            <w:color w:val="0000FF"/>
            <w:u w:val="single" w:color="0000FF"/>
          </w:rPr>
          <w:t>-</w:t>
        </w:r>
      </w:hyperlink>
      <w:hyperlink r:id="rId972">
        <w:r w:rsidR="00F64A73" w:rsidRPr="00F65938">
          <w:rPr>
            <w:color w:val="0000FF"/>
            <w:u w:val="single" w:color="0000FF"/>
          </w:rPr>
          <w:t>EB</w:t>
        </w:r>
      </w:hyperlink>
      <w:hyperlink r:id="rId973">
        <w:r w:rsidR="00F64A73" w:rsidRPr="00F65938">
          <w:rPr>
            <w:color w:val="0000FF"/>
            <w:u w:val="single" w:color="0000FF"/>
          </w:rPr>
          <w:t>-</w:t>
        </w:r>
      </w:hyperlink>
      <w:hyperlink r:id="rId974">
        <w:r w:rsidR="00F64A73" w:rsidRPr="00F65938">
          <w:rPr>
            <w:color w:val="0000FF"/>
            <w:u w:val="single" w:color="0000FF"/>
          </w:rPr>
          <w:t>IP</w:t>
        </w:r>
      </w:hyperlink>
      <w:hyperlink r:id="rId975">
        <w:r w:rsidR="00F64A73" w:rsidRPr="00F65938">
          <w:rPr>
            <w:color w:val="0000FF"/>
            <w:u w:val="single" w:color="0000FF"/>
          </w:rPr>
          <w:t>-</w:t>
        </w:r>
      </w:hyperlink>
      <w:hyperlink r:id="rId976">
        <w:r w:rsidR="00F64A73" w:rsidRPr="00F65938">
          <w:rPr>
            <w:color w:val="0000FF"/>
            <w:u w:val="single" w:color="0000FF"/>
          </w:rPr>
          <w:t>09</w:t>
        </w:r>
      </w:hyperlink>
      <w:hyperlink r:id="rId977">
        <w:r w:rsidR="00F64A73" w:rsidRPr="00F65938">
          <w:t xml:space="preserve"> </w:t>
        </w:r>
      </w:hyperlink>
    </w:p>
    <w:p w14:paraId="00CAA0D2" w14:textId="77777777" w:rsidR="00E85BA5" w:rsidRPr="00F65938" w:rsidRDefault="00E85BA5" w:rsidP="00CA4E61">
      <w:pPr>
        <w:pStyle w:val="WCPFCHeading"/>
        <w:widowControl w:val="0"/>
        <w:adjustRightInd w:val="0"/>
        <w:snapToGrid w:val="0"/>
        <w:rPr>
          <w:rFonts w:ascii="Calibri" w:hAnsi="Calibri" w:cs="Calibri"/>
        </w:rPr>
      </w:pPr>
    </w:p>
    <w:p w14:paraId="09189855" w14:textId="5DE04BD9" w:rsidR="00022AD6" w:rsidRDefault="00F64A73" w:rsidP="00CA4E61">
      <w:pPr>
        <w:pStyle w:val="Heading3"/>
        <w:keepNext w:val="0"/>
        <w:keepLines w:val="0"/>
        <w:widowControl w:val="0"/>
        <w:rPr>
          <w:rFonts w:eastAsia="Malgun Gothic"/>
          <w:lang w:eastAsia="ko-KR"/>
        </w:rPr>
      </w:pPr>
      <w:bookmarkStart w:id="139" w:name="_Toc177975623"/>
      <w:r w:rsidRPr="00F65938">
        <w:t xml:space="preserve">6.6.2 </w:t>
      </w:r>
      <w:r w:rsidR="00F37CC5" w:rsidRPr="00F65938">
        <w:tab/>
      </w:r>
      <w:r w:rsidRPr="00F65938">
        <w:t>Review of Conservation and Management of Sea Turtles (CMM 2018-04)</w:t>
      </w:r>
      <w:bookmarkEnd w:id="139"/>
      <w:r w:rsidRPr="00F65938">
        <w:t xml:space="preserve"> </w:t>
      </w:r>
    </w:p>
    <w:p w14:paraId="292920F8" w14:textId="77777777" w:rsidR="0013441B" w:rsidRPr="0013441B" w:rsidRDefault="0013441B" w:rsidP="00CA4E61">
      <w:pPr>
        <w:widowControl w:val="0"/>
        <w:rPr>
          <w:rFonts w:eastAsia="Malgun Gothic"/>
          <w:lang w:eastAsia="ko-KR"/>
        </w:rPr>
      </w:pPr>
    </w:p>
    <w:p w14:paraId="18BAB690" w14:textId="3C3764CB" w:rsidR="001A78EC" w:rsidRPr="00F65938" w:rsidRDefault="007D1700" w:rsidP="00CA4E61">
      <w:pPr>
        <w:pStyle w:val="WCPFCnormal"/>
        <w:widowControl w:val="0"/>
        <w:adjustRightInd w:val="0"/>
        <w:snapToGrid w:val="0"/>
        <w:spacing w:after="0"/>
        <w:ind w:left="0" w:firstLine="0"/>
        <w:contextualSpacing w:val="0"/>
        <w:rPr>
          <w:rFonts w:cs="Calibri"/>
        </w:rPr>
      </w:pPr>
      <w:r w:rsidRPr="00F65938">
        <w:rPr>
          <w:rFonts w:cs="Calibri"/>
        </w:rPr>
        <w:t xml:space="preserve">The Theme </w:t>
      </w:r>
      <w:r w:rsidRPr="004A5AE8">
        <w:rPr>
          <w:rFonts w:cs="Calibri"/>
          <w:bCs/>
        </w:rPr>
        <w:t>Convenor</w:t>
      </w:r>
      <w:r w:rsidRPr="00F65938">
        <w:rPr>
          <w:rFonts w:cs="Calibri"/>
        </w:rPr>
        <w:t xml:space="preserve"> </w:t>
      </w:r>
      <w:r w:rsidR="00F4168F" w:rsidRPr="00F65938">
        <w:rPr>
          <w:rFonts w:cs="Calibri"/>
        </w:rPr>
        <w:t>noted that there had been one working paper under this agenda item but it had been retracted by the authors</w:t>
      </w:r>
      <w:r w:rsidR="0010555D" w:rsidRPr="00F65938">
        <w:rPr>
          <w:rFonts w:cs="Calibri"/>
        </w:rPr>
        <w:t>. There was however an information paper available for discussion</w:t>
      </w:r>
      <w:r w:rsidR="005E7C02" w:rsidRPr="00F65938">
        <w:rPr>
          <w:rFonts w:cs="Calibri"/>
        </w:rPr>
        <w:t>.</w:t>
      </w:r>
    </w:p>
    <w:p w14:paraId="71840AF4" w14:textId="77777777" w:rsidR="00724C24" w:rsidRPr="00F65938" w:rsidRDefault="00724C24" w:rsidP="00CA4E61">
      <w:pPr>
        <w:pStyle w:val="WCPFCnormal"/>
        <w:widowControl w:val="0"/>
        <w:numPr>
          <w:ilvl w:val="0"/>
          <w:numId w:val="0"/>
        </w:numPr>
        <w:adjustRightInd w:val="0"/>
        <w:snapToGrid w:val="0"/>
        <w:spacing w:after="0"/>
        <w:ind w:left="567"/>
        <w:contextualSpacing w:val="0"/>
        <w:rPr>
          <w:rFonts w:cs="Calibri"/>
        </w:rPr>
      </w:pPr>
    </w:p>
    <w:p w14:paraId="2E56C212" w14:textId="3BAF984B" w:rsidR="005E7C02" w:rsidRPr="00F65938" w:rsidRDefault="005E7C02"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00F216D7" w:rsidRPr="00F65938">
        <w:rPr>
          <w:rFonts w:cs="Calibri"/>
        </w:rPr>
        <w:t xml:space="preserve">USA, especially in Hawaii, </w:t>
      </w:r>
      <w:r w:rsidR="00720DFF" w:rsidRPr="00F65938">
        <w:rPr>
          <w:rFonts w:cs="Calibri"/>
        </w:rPr>
        <w:t xml:space="preserve">was </w:t>
      </w:r>
      <w:r w:rsidR="00F216D7" w:rsidRPr="00F65938">
        <w:rPr>
          <w:rFonts w:cs="Calibri"/>
        </w:rPr>
        <w:t>very concerned about protected species.</w:t>
      </w:r>
      <w:r w:rsidR="00720DFF" w:rsidRPr="00F65938">
        <w:rPr>
          <w:rFonts w:cs="Calibri"/>
        </w:rPr>
        <w:t xml:space="preserve"> In the past</w:t>
      </w:r>
      <w:r w:rsidR="00A2597C">
        <w:rPr>
          <w:rFonts w:cs="Calibri"/>
        </w:rPr>
        <w:t>, there was</w:t>
      </w:r>
      <w:r w:rsidR="00720DFF" w:rsidRPr="00F65938">
        <w:rPr>
          <w:rFonts w:cs="Calibri"/>
        </w:rPr>
        <w:t xml:space="preserve"> </w:t>
      </w:r>
      <w:r w:rsidR="00F216D7" w:rsidRPr="00F65938">
        <w:rPr>
          <w:rFonts w:cs="Calibri"/>
        </w:rPr>
        <w:t xml:space="preserve">litigation against </w:t>
      </w:r>
      <w:r w:rsidR="00C70F15" w:rsidRPr="00F65938">
        <w:rPr>
          <w:rFonts w:cs="Calibri"/>
        </w:rPr>
        <w:t xml:space="preserve">NMFS </w:t>
      </w:r>
      <w:r w:rsidR="00720DFF" w:rsidRPr="00F65938">
        <w:rPr>
          <w:rFonts w:cs="Calibri"/>
        </w:rPr>
        <w:t xml:space="preserve">concerning </w:t>
      </w:r>
      <w:r w:rsidR="00F216D7" w:rsidRPr="00F65938">
        <w:rPr>
          <w:rFonts w:cs="Calibri"/>
        </w:rPr>
        <w:t>sea turtle</w:t>
      </w:r>
      <w:r w:rsidR="003432E1" w:rsidRPr="00F65938">
        <w:rPr>
          <w:rFonts w:cs="Calibri"/>
        </w:rPr>
        <w:t xml:space="preserve">s. They noted that </w:t>
      </w:r>
      <w:r w:rsidR="003432E1" w:rsidRPr="00F65938">
        <w:rPr>
          <w:rFonts w:cs="Calibri"/>
          <w:b/>
          <w:bCs/>
        </w:rPr>
        <w:t>SC20-EB-IP</w:t>
      </w:r>
      <w:r w:rsidR="00D46B9D" w:rsidRPr="00F65938">
        <w:rPr>
          <w:rFonts w:cs="Calibri"/>
          <w:b/>
          <w:bCs/>
        </w:rPr>
        <w:t>-</w:t>
      </w:r>
      <w:r w:rsidR="003432E1" w:rsidRPr="00F65938">
        <w:rPr>
          <w:rFonts w:cs="Calibri"/>
          <w:b/>
          <w:bCs/>
        </w:rPr>
        <w:t>09</w:t>
      </w:r>
      <w:r w:rsidR="00831C62" w:rsidRPr="00F65938">
        <w:rPr>
          <w:rFonts w:cs="Calibri"/>
        </w:rPr>
        <w:t xml:space="preserve"> </w:t>
      </w:r>
      <w:r w:rsidR="00F216D7" w:rsidRPr="00F65938">
        <w:rPr>
          <w:rFonts w:cs="Calibri"/>
        </w:rPr>
        <w:t>identifie</w:t>
      </w:r>
      <w:r w:rsidR="00831C62" w:rsidRPr="00F65938">
        <w:rPr>
          <w:rFonts w:cs="Calibri"/>
        </w:rPr>
        <w:t>d</w:t>
      </w:r>
      <w:r w:rsidR="00F216D7" w:rsidRPr="00F65938">
        <w:rPr>
          <w:rFonts w:cs="Calibri"/>
        </w:rPr>
        <w:t xml:space="preserve"> high rates of both bycatch and mortality</w:t>
      </w:r>
      <w:r w:rsidR="00831C62" w:rsidRPr="00F65938">
        <w:rPr>
          <w:rFonts w:cs="Calibri"/>
        </w:rPr>
        <w:t xml:space="preserve"> among</w:t>
      </w:r>
      <w:r w:rsidR="00234A86" w:rsidRPr="00F65938">
        <w:rPr>
          <w:rFonts w:cs="Calibri"/>
        </w:rPr>
        <w:t xml:space="preserve"> c</w:t>
      </w:r>
      <w:r w:rsidR="00F216D7" w:rsidRPr="00F65938">
        <w:rPr>
          <w:rFonts w:cs="Calibri"/>
        </w:rPr>
        <w:t>ritically endangered Western Pacific leatherback turtles</w:t>
      </w:r>
      <w:r w:rsidR="00234A86" w:rsidRPr="00F65938">
        <w:rPr>
          <w:rFonts w:cs="Calibri"/>
        </w:rPr>
        <w:t xml:space="preserve"> </w:t>
      </w:r>
      <w:r w:rsidR="00A2662A" w:rsidRPr="00F65938">
        <w:rPr>
          <w:rFonts w:cs="Calibri"/>
        </w:rPr>
        <w:t xml:space="preserve">from </w:t>
      </w:r>
      <w:r w:rsidR="00F216D7" w:rsidRPr="00F65938">
        <w:rPr>
          <w:rFonts w:cs="Calibri"/>
        </w:rPr>
        <w:t>Pacific deep</w:t>
      </w:r>
      <w:r w:rsidR="00A2662A" w:rsidRPr="00F65938">
        <w:rPr>
          <w:rFonts w:cs="Calibri"/>
        </w:rPr>
        <w:t>-</w:t>
      </w:r>
      <w:r w:rsidR="00F216D7" w:rsidRPr="00F65938">
        <w:rPr>
          <w:rFonts w:cs="Calibri"/>
        </w:rPr>
        <w:t xml:space="preserve">set </w:t>
      </w:r>
      <w:r w:rsidR="00A2662A" w:rsidRPr="00F65938">
        <w:rPr>
          <w:rFonts w:cs="Calibri"/>
        </w:rPr>
        <w:t xml:space="preserve">longline </w:t>
      </w:r>
      <w:r w:rsidR="00F216D7" w:rsidRPr="00F65938">
        <w:rPr>
          <w:rFonts w:cs="Calibri"/>
        </w:rPr>
        <w:t>fisheries.</w:t>
      </w:r>
      <w:r w:rsidR="00A2662A" w:rsidRPr="00F65938">
        <w:rPr>
          <w:rFonts w:cs="Calibri"/>
        </w:rPr>
        <w:t xml:space="preserve"> </w:t>
      </w:r>
      <w:r w:rsidR="00F216D7" w:rsidRPr="00F65938">
        <w:rPr>
          <w:rFonts w:cs="Calibri"/>
        </w:rPr>
        <w:t>Th</w:t>
      </w:r>
      <w:r w:rsidR="00A2662A" w:rsidRPr="00F65938">
        <w:rPr>
          <w:rFonts w:cs="Calibri"/>
        </w:rPr>
        <w:t>e</w:t>
      </w:r>
      <w:r w:rsidR="00F216D7" w:rsidRPr="00F65938">
        <w:rPr>
          <w:rFonts w:cs="Calibri"/>
        </w:rPr>
        <w:t xml:space="preserve"> </w:t>
      </w:r>
      <w:r w:rsidR="003F4550" w:rsidRPr="00F65938">
        <w:rPr>
          <w:rFonts w:cs="Calibri"/>
        </w:rPr>
        <w:t xml:space="preserve">current turtle </w:t>
      </w:r>
      <w:r w:rsidR="00341667" w:rsidRPr="00F65938">
        <w:rPr>
          <w:rFonts w:cs="Calibri"/>
        </w:rPr>
        <w:t xml:space="preserve">CMM </w:t>
      </w:r>
      <w:r w:rsidR="00F216D7" w:rsidRPr="00F65938">
        <w:rPr>
          <w:rFonts w:cs="Calibri"/>
        </w:rPr>
        <w:t>20</w:t>
      </w:r>
      <w:r w:rsidR="003F4550" w:rsidRPr="00F65938">
        <w:rPr>
          <w:rFonts w:cs="Calibri"/>
        </w:rPr>
        <w:t xml:space="preserve">18-04 </w:t>
      </w:r>
      <w:r w:rsidR="00D46B9D" w:rsidRPr="00F65938">
        <w:rPr>
          <w:rFonts w:cs="Calibri"/>
        </w:rPr>
        <w:t>might</w:t>
      </w:r>
      <w:r w:rsidR="00F216D7" w:rsidRPr="00F65938">
        <w:rPr>
          <w:rFonts w:cs="Calibri"/>
        </w:rPr>
        <w:t xml:space="preserve"> not be sufficient to </w:t>
      </w:r>
      <w:r w:rsidR="003F4550" w:rsidRPr="00F65938">
        <w:rPr>
          <w:rFonts w:cs="Calibri"/>
        </w:rPr>
        <w:t>p</w:t>
      </w:r>
      <w:r w:rsidR="00F216D7" w:rsidRPr="00F65938">
        <w:rPr>
          <w:rFonts w:cs="Calibri"/>
        </w:rPr>
        <w:t>revent the near</w:t>
      </w:r>
      <w:r w:rsidR="003F4550" w:rsidRPr="00F65938">
        <w:rPr>
          <w:rFonts w:cs="Calibri"/>
        </w:rPr>
        <w:t>-</w:t>
      </w:r>
      <w:r w:rsidR="00F216D7" w:rsidRPr="00F65938">
        <w:rPr>
          <w:rFonts w:cs="Calibri"/>
        </w:rPr>
        <w:t>extinction of this population</w:t>
      </w:r>
      <w:r w:rsidR="005E37C1" w:rsidRPr="00F65938">
        <w:rPr>
          <w:rFonts w:cs="Calibri"/>
        </w:rPr>
        <w:t>, g</w:t>
      </w:r>
      <w:r w:rsidR="00F216D7" w:rsidRPr="00F65938">
        <w:rPr>
          <w:rFonts w:cs="Calibri"/>
        </w:rPr>
        <w:t>iven that the long</w:t>
      </w:r>
      <w:r w:rsidR="005E37C1" w:rsidRPr="00F65938">
        <w:rPr>
          <w:rFonts w:cs="Calibri"/>
        </w:rPr>
        <w:t>line-</w:t>
      </w:r>
      <w:r w:rsidR="00F216D7" w:rsidRPr="00F65938">
        <w:rPr>
          <w:rFonts w:cs="Calibri"/>
        </w:rPr>
        <w:t>related provisions are limited to shallow set fisheries.</w:t>
      </w:r>
      <w:r w:rsidR="005E37C1" w:rsidRPr="00F65938">
        <w:rPr>
          <w:rFonts w:cs="Calibri"/>
        </w:rPr>
        <w:t xml:space="preserve"> </w:t>
      </w:r>
      <w:r w:rsidR="00F216D7" w:rsidRPr="00F65938">
        <w:rPr>
          <w:rFonts w:cs="Calibri"/>
        </w:rPr>
        <w:t>The United States believ</w:t>
      </w:r>
      <w:r w:rsidR="005E37C1" w:rsidRPr="00F65938">
        <w:rPr>
          <w:rFonts w:cs="Calibri"/>
        </w:rPr>
        <w:t>ed</w:t>
      </w:r>
      <w:r w:rsidR="00F216D7" w:rsidRPr="00F65938">
        <w:rPr>
          <w:rFonts w:cs="Calibri"/>
        </w:rPr>
        <w:t xml:space="preserve"> that the Commission could consider mitigation measures for deep</w:t>
      </w:r>
      <w:r w:rsidR="00727230" w:rsidRPr="00F65938">
        <w:rPr>
          <w:rFonts w:cs="Calibri"/>
        </w:rPr>
        <w:t>-set</w:t>
      </w:r>
      <w:r w:rsidR="00F216D7" w:rsidRPr="00F65938">
        <w:rPr>
          <w:rFonts w:cs="Calibri"/>
        </w:rPr>
        <w:t xml:space="preserve"> longline fisheries, and that a </w:t>
      </w:r>
      <w:r w:rsidR="00727230" w:rsidRPr="00F65938">
        <w:rPr>
          <w:rFonts w:cs="Calibri"/>
        </w:rPr>
        <w:t xml:space="preserve">first </w:t>
      </w:r>
      <w:r w:rsidR="00F216D7" w:rsidRPr="00F65938">
        <w:rPr>
          <w:rFonts w:cs="Calibri"/>
        </w:rPr>
        <w:t>step could be for the scientific committee</w:t>
      </w:r>
      <w:r w:rsidR="00727230" w:rsidRPr="00F65938">
        <w:rPr>
          <w:rFonts w:cs="Calibri"/>
        </w:rPr>
        <w:t xml:space="preserve"> </w:t>
      </w:r>
      <w:r w:rsidR="00724C24" w:rsidRPr="00F65938">
        <w:rPr>
          <w:rFonts w:cs="Calibri"/>
        </w:rPr>
        <w:t>t</w:t>
      </w:r>
      <w:r w:rsidR="00727230" w:rsidRPr="00F65938">
        <w:rPr>
          <w:rFonts w:cs="Calibri"/>
        </w:rPr>
        <w:t>o review the best available information on this subject.</w:t>
      </w:r>
    </w:p>
    <w:p w14:paraId="5FE63CAC" w14:textId="77777777" w:rsidR="00292E5A" w:rsidRPr="00F65938" w:rsidRDefault="00292E5A" w:rsidP="00CA4E61">
      <w:pPr>
        <w:pStyle w:val="WCPFCnormal"/>
        <w:widowControl w:val="0"/>
        <w:numPr>
          <w:ilvl w:val="0"/>
          <w:numId w:val="0"/>
        </w:numPr>
        <w:adjustRightInd w:val="0"/>
        <w:snapToGrid w:val="0"/>
        <w:spacing w:after="0"/>
        <w:ind w:left="567"/>
        <w:contextualSpacing w:val="0"/>
        <w:rPr>
          <w:rFonts w:cs="Calibri"/>
        </w:rPr>
      </w:pPr>
    </w:p>
    <w:p w14:paraId="00FE6C36" w14:textId="011363BF" w:rsidR="003E1D10" w:rsidRPr="00F65938" w:rsidRDefault="00D73B8E" w:rsidP="00CA4E61">
      <w:pPr>
        <w:pStyle w:val="WCPFCnormal"/>
        <w:widowControl w:val="0"/>
        <w:adjustRightInd w:val="0"/>
        <w:snapToGrid w:val="0"/>
        <w:spacing w:after="0"/>
        <w:ind w:left="0" w:firstLine="0"/>
        <w:contextualSpacing w:val="0"/>
        <w:rPr>
          <w:rFonts w:cs="Calibri"/>
        </w:rPr>
      </w:pPr>
      <w:r w:rsidRPr="00F65938">
        <w:rPr>
          <w:rFonts w:cs="Calibri"/>
        </w:rPr>
        <w:t>Text for a potential recommendation based on this intervention was not agreed</w:t>
      </w:r>
    </w:p>
    <w:p w14:paraId="076BD651" w14:textId="77777777" w:rsidR="00847949" w:rsidRPr="00F65938" w:rsidRDefault="00847949" w:rsidP="00CA4E61">
      <w:pPr>
        <w:widowControl w:val="0"/>
        <w:adjustRightInd w:val="0"/>
        <w:snapToGrid w:val="0"/>
        <w:ind w:left="0" w:right="0" w:firstLine="0"/>
      </w:pPr>
    </w:p>
    <w:p w14:paraId="0F98A643" w14:textId="77777777" w:rsidR="00022AD6" w:rsidRPr="00F65938" w:rsidRDefault="00F64A73" w:rsidP="00CA4E61">
      <w:pPr>
        <w:pStyle w:val="Heading2"/>
        <w:keepNext w:val="0"/>
        <w:keepLines w:val="0"/>
        <w:widowControl w:val="0"/>
      </w:pPr>
      <w:bookmarkStart w:id="140" w:name="_Toc177975624"/>
      <w:r w:rsidRPr="00F65938">
        <w:t xml:space="preserve">6.7 </w:t>
      </w:r>
      <w:r w:rsidRPr="00F65938">
        <w:tab/>
        <w:t>Cetaceans</w:t>
      </w:r>
      <w:bookmarkEnd w:id="140"/>
      <w:r w:rsidRPr="00F65938">
        <w:t xml:space="preserve"> </w:t>
      </w:r>
    </w:p>
    <w:p w14:paraId="1C2D5663" w14:textId="2DF98F7C" w:rsidR="00022AD6" w:rsidRPr="00F65938" w:rsidRDefault="00FB3129" w:rsidP="00CA4E61">
      <w:pPr>
        <w:widowControl w:val="0"/>
        <w:adjustRightInd w:val="0"/>
        <w:snapToGrid w:val="0"/>
        <w:ind w:right="0"/>
        <w:rPr>
          <w:bCs/>
        </w:rPr>
      </w:pPr>
      <w:r w:rsidRPr="00F65938">
        <w:rPr>
          <w:bCs/>
        </w:rPr>
        <w:t xml:space="preserve">Working Papers: </w:t>
      </w:r>
      <w:hyperlink r:id="rId978">
        <w:r w:rsidRPr="00F65938">
          <w:rPr>
            <w:bCs/>
            <w:color w:val="0000FF"/>
            <w:u w:val="single" w:color="0000FF"/>
          </w:rPr>
          <w:t>SC20</w:t>
        </w:r>
      </w:hyperlink>
      <w:hyperlink r:id="rId979">
        <w:r w:rsidRPr="00F65938">
          <w:rPr>
            <w:bCs/>
            <w:color w:val="0000FF"/>
            <w:u w:val="single" w:color="0000FF"/>
          </w:rPr>
          <w:t>-</w:t>
        </w:r>
      </w:hyperlink>
      <w:hyperlink r:id="rId980">
        <w:r w:rsidRPr="00F65938">
          <w:rPr>
            <w:bCs/>
            <w:color w:val="0000FF"/>
            <w:u w:val="single" w:color="0000FF"/>
          </w:rPr>
          <w:t>EB</w:t>
        </w:r>
      </w:hyperlink>
      <w:hyperlink r:id="rId981">
        <w:r w:rsidRPr="00F65938">
          <w:rPr>
            <w:bCs/>
            <w:color w:val="0000FF"/>
            <w:u w:val="single" w:color="0000FF"/>
          </w:rPr>
          <w:t>-</w:t>
        </w:r>
      </w:hyperlink>
      <w:hyperlink r:id="rId982">
        <w:r w:rsidRPr="00F65938">
          <w:rPr>
            <w:bCs/>
            <w:color w:val="0000FF"/>
            <w:u w:val="single" w:color="0000FF"/>
          </w:rPr>
          <w:t>WP</w:t>
        </w:r>
      </w:hyperlink>
      <w:hyperlink r:id="rId983">
        <w:r w:rsidRPr="00F65938">
          <w:rPr>
            <w:bCs/>
            <w:color w:val="0000FF"/>
            <w:u w:val="single" w:color="0000FF"/>
          </w:rPr>
          <w:t>-</w:t>
        </w:r>
      </w:hyperlink>
      <w:hyperlink r:id="rId984">
        <w:r w:rsidRPr="00F65938">
          <w:rPr>
            <w:bCs/>
            <w:color w:val="0000FF"/>
            <w:u w:val="single" w:color="0000FF"/>
          </w:rPr>
          <w:t>08</w:t>
        </w:r>
      </w:hyperlink>
      <w:r w:rsidRPr="00F65938">
        <w:rPr>
          <w:bCs/>
        </w:rPr>
        <w:t xml:space="preserve">, </w:t>
      </w:r>
      <w:hyperlink r:id="rId985">
        <w:r w:rsidRPr="00F65938">
          <w:rPr>
            <w:bCs/>
            <w:color w:val="0000FF"/>
            <w:u w:val="single" w:color="0000FF"/>
          </w:rPr>
          <w:t>SC20</w:t>
        </w:r>
      </w:hyperlink>
      <w:hyperlink r:id="rId986">
        <w:r w:rsidRPr="00F65938">
          <w:rPr>
            <w:bCs/>
            <w:color w:val="0000FF"/>
            <w:u w:val="single" w:color="0000FF"/>
          </w:rPr>
          <w:t>-</w:t>
        </w:r>
      </w:hyperlink>
      <w:hyperlink r:id="rId987">
        <w:r w:rsidRPr="00F65938">
          <w:rPr>
            <w:bCs/>
            <w:color w:val="0000FF"/>
            <w:u w:val="single" w:color="0000FF"/>
          </w:rPr>
          <w:t>EB</w:t>
        </w:r>
      </w:hyperlink>
      <w:hyperlink r:id="rId988">
        <w:r w:rsidRPr="00F65938">
          <w:rPr>
            <w:bCs/>
            <w:color w:val="0000FF"/>
            <w:u w:val="single" w:color="0000FF"/>
          </w:rPr>
          <w:t>-</w:t>
        </w:r>
      </w:hyperlink>
      <w:hyperlink r:id="rId989">
        <w:r w:rsidRPr="00F65938">
          <w:rPr>
            <w:bCs/>
            <w:color w:val="0000FF"/>
            <w:u w:val="single" w:color="0000FF"/>
          </w:rPr>
          <w:t>WP</w:t>
        </w:r>
      </w:hyperlink>
      <w:hyperlink r:id="rId990">
        <w:r w:rsidRPr="00F65938">
          <w:rPr>
            <w:bCs/>
            <w:color w:val="0000FF"/>
            <w:u w:val="single" w:color="0000FF"/>
          </w:rPr>
          <w:t>-</w:t>
        </w:r>
      </w:hyperlink>
      <w:hyperlink r:id="rId991">
        <w:r w:rsidRPr="00F65938">
          <w:rPr>
            <w:bCs/>
            <w:color w:val="0000FF"/>
            <w:u w:val="single" w:color="0000FF"/>
          </w:rPr>
          <w:t>13</w:t>
        </w:r>
      </w:hyperlink>
      <w:hyperlink r:id="rId992">
        <w:r w:rsidRPr="00F65938">
          <w:rPr>
            <w:bCs/>
          </w:rPr>
          <w:t xml:space="preserve"> </w:t>
        </w:r>
      </w:hyperlink>
    </w:p>
    <w:p w14:paraId="4F9A56A0" w14:textId="77777777" w:rsidR="00272615" w:rsidRDefault="00272615" w:rsidP="00CA4E61">
      <w:pPr>
        <w:widowControl w:val="0"/>
        <w:adjustRightInd w:val="0"/>
        <w:snapToGrid w:val="0"/>
        <w:ind w:right="0"/>
        <w:rPr>
          <w:rFonts w:eastAsia="Malgun Gothic"/>
          <w:b/>
          <w:bCs/>
          <w:lang w:eastAsia="ko-KR"/>
        </w:rPr>
      </w:pPr>
    </w:p>
    <w:p w14:paraId="0BA68502" w14:textId="77777777" w:rsidR="0013441B" w:rsidRPr="0013441B" w:rsidRDefault="0013441B" w:rsidP="00CA4E61">
      <w:pPr>
        <w:widowControl w:val="0"/>
        <w:adjustRightInd w:val="0"/>
        <w:snapToGrid w:val="0"/>
        <w:ind w:right="0"/>
        <w:rPr>
          <w:rFonts w:eastAsia="Malgun Gothic"/>
          <w:b/>
          <w:bCs/>
          <w:i/>
          <w:iCs/>
          <w:lang w:eastAsia="ko-KR"/>
        </w:rPr>
      </w:pPr>
      <w:r w:rsidRPr="0013441B">
        <w:rPr>
          <w:rFonts w:eastAsia="Malgun Gothic" w:hint="eastAsia"/>
          <w:b/>
          <w:bCs/>
          <w:i/>
          <w:iCs/>
          <w:lang w:eastAsia="ko-KR"/>
        </w:rPr>
        <w:t>SC20-EB-WP-08</w:t>
      </w:r>
      <w:r>
        <w:rPr>
          <w:rFonts w:eastAsia="Malgun Gothic" w:hint="eastAsia"/>
          <w:b/>
          <w:bCs/>
          <w:i/>
          <w:iCs/>
          <w:lang w:eastAsia="ko-KR"/>
        </w:rPr>
        <w:t xml:space="preserve"> (Proposed </w:t>
      </w:r>
      <w:r>
        <w:rPr>
          <w:rFonts w:eastAsia="Malgun Gothic"/>
          <w:b/>
          <w:bCs/>
          <w:i/>
          <w:iCs/>
          <w:lang w:eastAsia="ko-KR"/>
        </w:rPr>
        <w:t>amendments</w:t>
      </w:r>
      <w:r>
        <w:rPr>
          <w:rFonts w:eastAsia="Malgun Gothic" w:hint="eastAsia"/>
          <w:b/>
          <w:bCs/>
          <w:i/>
          <w:iCs/>
          <w:lang w:eastAsia="ko-KR"/>
        </w:rPr>
        <w:t xml:space="preserve"> to CMM2011-03)</w:t>
      </w:r>
    </w:p>
    <w:p w14:paraId="3F05E287" w14:textId="77777777" w:rsidR="0013441B" w:rsidRPr="0013441B" w:rsidRDefault="0013441B" w:rsidP="00CA4E61">
      <w:pPr>
        <w:pStyle w:val="ListParagraph"/>
        <w:widowControl w:val="0"/>
        <w:adjustRightInd w:val="0"/>
        <w:snapToGrid w:val="0"/>
        <w:ind w:right="0" w:firstLine="0"/>
        <w:rPr>
          <w:rFonts w:eastAsia="Malgun Gothic"/>
          <w:b/>
          <w:bCs/>
          <w:lang w:eastAsia="ko-KR"/>
        </w:rPr>
      </w:pPr>
    </w:p>
    <w:p w14:paraId="15E9A471" w14:textId="2EA780CC" w:rsidR="00397360" w:rsidRPr="00F65938" w:rsidRDefault="002825F2" w:rsidP="00CA4E61">
      <w:pPr>
        <w:pStyle w:val="WCPFCnormal"/>
        <w:widowControl w:val="0"/>
        <w:adjustRightInd w:val="0"/>
        <w:snapToGrid w:val="0"/>
        <w:spacing w:after="0"/>
        <w:ind w:left="0" w:firstLine="0"/>
        <w:contextualSpacing w:val="0"/>
        <w:rPr>
          <w:rFonts w:cs="Calibri"/>
          <w:bCs/>
        </w:rPr>
      </w:pPr>
      <w:r w:rsidRPr="00F65938">
        <w:rPr>
          <w:rFonts w:cs="Calibri"/>
        </w:rPr>
        <w:t>T</w:t>
      </w:r>
      <w:r w:rsidR="002458D4" w:rsidRPr="00F65938">
        <w:rPr>
          <w:rFonts w:cs="Calibri"/>
        </w:rPr>
        <w:t>h</w:t>
      </w:r>
      <w:r w:rsidRPr="00F65938">
        <w:rPr>
          <w:rFonts w:cs="Calibri"/>
        </w:rPr>
        <w:t xml:space="preserve">e USA </w:t>
      </w:r>
      <w:r w:rsidR="00E25AFD" w:rsidRPr="00F65938">
        <w:rPr>
          <w:rFonts w:cs="Calibri"/>
        </w:rPr>
        <w:t xml:space="preserve">and Korea </w:t>
      </w:r>
      <w:r w:rsidRPr="00F65938">
        <w:rPr>
          <w:rFonts w:cs="Calibri"/>
        </w:rPr>
        <w:t xml:space="preserve">presented </w:t>
      </w:r>
      <w:r w:rsidR="00036F35" w:rsidRPr="0013441B">
        <w:rPr>
          <w:rFonts w:cs="Calibri"/>
        </w:rPr>
        <w:t>SC20-EB-</w:t>
      </w:r>
      <w:r w:rsidRPr="0013441B">
        <w:rPr>
          <w:rFonts w:cs="Calibri"/>
        </w:rPr>
        <w:t>WP-08</w:t>
      </w:r>
      <w:r w:rsidRPr="00F65938">
        <w:rPr>
          <w:rFonts w:cs="Calibri"/>
        </w:rPr>
        <w:t xml:space="preserve"> </w:t>
      </w:r>
      <w:r w:rsidRPr="00F65938">
        <w:rPr>
          <w:rFonts w:cs="Calibri"/>
          <w:i/>
          <w:iCs/>
        </w:rPr>
        <w:t>“Proposed Amendments to Conservation and Management Measure for Protection of Cetaceans from Purse Seine and Longline Fishing Operations (CMM 2011-03)”</w:t>
      </w:r>
      <w:r w:rsidR="00852E48" w:rsidRPr="00F65938">
        <w:rPr>
          <w:rFonts w:cs="Calibri"/>
        </w:rPr>
        <w:t xml:space="preserve">. </w:t>
      </w:r>
      <w:r w:rsidR="00E25AFD" w:rsidRPr="00F65938">
        <w:rPr>
          <w:rFonts w:cs="Calibri"/>
        </w:rPr>
        <w:t xml:space="preserve">The USA </w:t>
      </w:r>
      <w:r w:rsidR="00852E48" w:rsidRPr="00F65938">
        <w:rPr>
          <w:rFonts w:cs="Calibri"/>
        </w:rPr>
        <w:t xml:space="preserve">noted that there </w:t>
      </w:r>
      <w:r w:rsidR="00B91DD9" w:rsidRPr="00F65938">
        <w:rPr>
          <w:rFonts w:cs="Calibri"/>
        </w:rPr>
        <w:t>were</w:t>
      </w:r>
      <w:r w:rsidR="00717890" w:rsidRPr="00F65938">
        <w:rPr>
          <w:rFonts w:cs="Calibri"/>
        </w:rPr>
        <w:t xml:space="preserve"> </w:t>
      </w:r>
      <w:r w:rsidR="00852E48" w:rsidRPr="00F65938">
        <w:rPr>
          <w:rFonts w:cs="Calibri"/>
        </w:rPr>
        <w:t xml:space="preserve">a number of threatened and endangered cetacean (whales, dolphins and porpoises) species and populations in the Western and Central Pacific </w:t>
      </w:r>
      <w:r w:rsidR="00852E48" w:rsidRPr="004A5AE8">
        <w:rPr>
          <w:rFonts w:cs="Calibri"/>
          <w:bCs/>
        </w:rPr>
        <w:t>Ocean</w:t>
      </w:r>
      <w:r w:rsidR="00852E48" w:rsidRPr="00F65938">
        <w:rPr>
          <w:rFonts w:cs="Calibri"/>
        </w:rPr>
        <w:t xml:space="preserve"> and there </w:t>
      </w:r>
      <w:r w:rsidR="00B91DD9" w:rsidRPr="00F65938">
        <w:rPr>
          <w:rFonts w:cs="Calibri"/>
        </w:rPr>
        <w:t>was</w:t>
      </w:r>
      <w:r w:rsidR="00852E48" w:rsidRPr="00F65938">
        <w:rPr>
          <w:rFonts w:cs="Calibri"/>
        </w:rPr>
        <w:t xml:space="preserve"> evidence that marine mammal interactions with fishing gear </w:t>
      </w:r>
      <w:r w:rsidR="00B91DD9" w:rsidRPr="00F65938">
        <w:rPr>
          <w:rFonts w:cs="Calibri"/>
        </w:rPr>
        <w:t xml:space="preserve">could </w:t>
      </w:r>
      <w:r w:rsidR="00852E48" w:rsidRPr="00F65938">
        <w:rPr>
          <w:rFonts w:cs="Calibri"/>
        </w:rPr>
        <w:t xml:space="preserve">lead to injury or mortality for some of these animals. </w:t>
      </w:r>
      <w:r w:rsidR="00717890" w:rsidRPr="00F65938">
        <w:rPr>
          <w:rFonts w:cs="Calibri"/>
        </w:rPr>
        <w:t xml:space="preserve">CMM </w:t>
      </w:r>
      <w:r w:rsidR="00852E48" w:rsidRPr="00F65938">
        <w:rPr>
          <w:rFonts w:cs="Calibri"/>
        </w:rPr>
        <w:t>2011-03 manage</w:t>
      </w:r>
      <w:r w:rsidR="00B91DD9" w:rsidRPr="00F65938">
        <w:rPr>
          <w:rFonts w:cs="Calibri"/>
        </w:rPr>
        <w:t>d</w:t>
      </w:r>
      <w:r w:rsidR="00852E48" w:rsidRPr="00F65938">
        <w:rPr>
          <w:rFonts w:cs="Calibri"/>
        </w:rPr>
        <w:t xml:space="preserve"> interactions between cetaceans and purse seine operations, however, there </w:t>
      </w:r>
      <w:r w:rsidR="00B91DD9" w:rsidRPr="00F65938">
        <w:rPr>
          <w:rFonts w:cs="Calibri"/>
        </w:rPr>
        <w:t xml:space="preserve">was </w:t>
      </w:r>
      <w:r w:rsidR="00852E48" w:rsidRPr="00F65938">
        <w:rPr>
          <w:rFonts w:cs="Calibri"/>
        </w:rPr>
        <w:t xml:space="preserve">no current measure to manage interactions between cetaceans and longline fisheries. This proposal </w:t>
      </w:r>
      <w:r w:rsidR="00B91DD9" w:rsidRPr="00F65938">
        <w:rPr>
          <w:rFonts w:cs="Calibri"/>
        </w:rPr>
        <w:t xml:space="preserve">sought </w:t>
      </w:r>
      <w:r w:rsidR="00852E48" w:rsidRPr="00F65938">
        <w:rPr>
          <w:rFonts w:cs="Calibri"/>
        </w:rPr>
        <w:t xml:space="preserve">to expand information collection for cetacean interactions and to </w:t>
      </w:r>
      <w:r w:rsidR="00852E48" w:rsidRPr="00F65938">
        <w:rPr>
          <w:rFonts w:cs="Calibri"/>
        </w:rPr>
        <w:lastRenderedPageBreak/>
        <w:t>prohibit the retention, transhipment or landing of any cetacean on longline vessels</w:t>
      </w:r>
      <w:r w:rsidR="002A7AF9" w:rsidRPr="00F65938">
        <w:rPr>
          <w:rFonts w:cs="Calibri"/>
        </w:rPr>
        <w:t>.</w:t>
      </w:r>
    </w:p>
    <w:p w14:paraId="6C5C4959" w14:textId="77777777" w:rsidR="00397360" w:rsidRPr="00F65938" w:rsidRDefault="00397360" w:rsidP="00CA4E61">
      <w:pPr>
        <w:pStyle w:val="WCPFCnormal"/>
        <w:widowControl w:val="0"/>
        <w:numPr>
          <w:ilvl w:val="0"/>
          <w:numId w:val="0"/>
        </w:numPr>
        <w:adjustRightInd w:val="0"/>
        <w:snapToGrid w:val="0"/>
        <w:spacing w:after="0"/>
        <w:ind w:left="567"/>
        <w:contextualSpacing w:val="0"/>
        <w:rPr>
          <w:rFonts w:cs="Calibri"/>
          <w:bCs/>
        </w:rPr>
      </w:pPr>
    </w:p>
    <w:p w14:paraId="2A83E3EB" w14:textId="36AE587A" w:rsidR="002E2D41" w:rsidRPr="00F65938" w:rsidRDefault="002825F2" w:rsidP="00CA4E61">
      <w:pPr>
        <w:pStyle w:val="WCPFCnormal"/>
        <w:widowControl w:val="0"/>
        <w:adjustRightInd w:val="0"/>
        <w:snapToGrid w:val="0"/>
        <w:spacing w:after="0"/>
        <w:ind w:left="0" w:firstLine="0"/>
        <w:contextualSpacing w:val="0"/>
        <w:rPr>
          <w:rFonts w:cs="Calibri"/>
          <w:bCs/>
        </w:rPr>
      </w:pPr>
      <w:r w:rsidRPr="00F65938">
        <w:rPr>
          <w:rFonts w:cs="Calibri"/>
        </w:rPr>
        <w:t xml:space="preserve">Korea </w:t>
      </w:r>
      <w:r w:rsidR="00F139EF" w:rsidRPr="00F65938">
        <w:rPr>
          <w:rFonts w:cs="Calibri"/>
        </w:rPr>
        <w:t xml:space="preserve">proposed </w:t>
      </w:r>
      <w:r w:rsidR="00A2597C">
        <w:rPr>
          <w:rFonts w:cs="Calibri"/>
        </w:rPr>
        <w:t>a project to improve species identification by vessels and observers. This would help understand fisheries impacts on whales in the WCPO and could produce guidelines for identifying whales, especially in poor visibility or at long distances</w:t>
      </w:r>
      <w:r w:rsidR="002458D4" w:rsidRPr="00F65938">
        <w:rPr>
          <w:rFonts w:cs="Calibri"/>
        </w:rPr>
        <w:t>.</w:t>
      </w:r>
    </w:p>
    <w:p w14:paraId="36448A31" w14:textId="77777777" w:rsidR="002E2D41" w:rsidRPr="00F65938" w:rsidRDefault="002E2D41" w:rsidP="00CA4E61">
      <w:pPr>
        <w:pStyle w:val="WCPFCnormal"/>
        <w:widowControl w:val="0"/>
        <w:numPr>
          <w:ilvl w:val="0"/>
          <w:numId w:val="0"/>
        </w:numPr>
        <w:adjustRightInd w:val="0"/>
        <w:snapToGrid w:val="0"/>
        <w:spacing w:after="0"/>
        <w:ind w:left="567"/>
        <w:contextualSpacing w:val="0"/>
        <w:rPr>
          <w:rFonts w:cs="Calibri"/>
          <w:bCs/>
        </w:rPr>
      </w:pPr>
    </w:p>
    <w:p w14:paraId="2D6821E6" w14:textId="69DB31F5" w:rsidR="00BC07BE" w:rsidRDefault="00BC07BE" w:rsidP="00CA4E61">
      <w:pPr>
        <w:pStyle w:val="WCPFCnormal"/>
        <w:widowControl w:val="0"/>
        <w:numPr>
          <w:ilvl w:val="0"/>
          <w:numId w:val="0"/>
        </w:numPr>
        <w:adjustRightInd w:val="0"/>
        <w:snapToGrid w:val="0"/>
        <w:spacing w:after="0"/>
        <w:ind w:left="567" w:hanging="567"/>
        <w:contextualSpacing w:val="0"/>
        <w:rPr>
          <w:rFonts w:eastAsia="Malgun Gothic" w:cs="Calibri"/>
          <w:b/>
          <w:bCs/>
          <w:lang w:eastAsia="ko-KR"/>
        </w:rPr>
      </w:pPr>
      <w:r w:rsidRPr="00F65938">
        <w:rPr>
          <w:rFonts w:cs="Calibri"/>
          <w:b/>
          <w:bCs/>
        </w:rPr>
        <w:t>Discussion</w:t>
      </w:r>
    </w:p>
    <w:p w14:paraId="3939E25B" w14:textId="77777777" w:rsidR="0013441B" w:rsidRPr="0013441B" w:rsidRDefault="0013441B" w:rsidP="00CA4E61">
      <w:pPr>
        <w:pStyle w:val="WCPFCnormal"/>
        <w:widowControl w:val="0"/>
        <w:numPr>
          <w:ilvl w:val="0"/>
          <w:numId w:val="0"/>
        </w:numPr>
        <w:adjustRightInd w:val="0"/>
        <w:snapToGrid w:val="0"/>
        <w:spacing w:after="0"/>
        <w:ind w:left="567" w:hanging="567"/>
        <w:contextualSpacing w:val="0"/>
        <w:rPr>
          <w:rFonts w:eastAsia="Malgun Gothic" w:cs="Calibri"/>
          <w:b/>
          <w:bCs/>
          <w:lang w:eastAsia="ko-KR"/>
        </w:rPr>
      </w:pPr>
    </w:p>
    <w:p w14:paraId="26463007" w14:textId="4643AD9C" w:rsidR="007630F9" w:rsidRPr="00F65938" w:rsidRDefault="0097773D" w:rsidP="00CA4E61">
      <w:pPr>
        <w:pStyle w:val="WCPFCnormal"/>
        <w:widowControl w:val="0"/>
        <w:adjustRightInd w:val="0"/>
        <w:snapToGrid w:val="0"/>
        <w:spacing w:after="0"/>
        <w:ind w:left="0" w:firstLine="0"/>
        <w:contextualSpacing w:val="0"/>
        <w:rPr>
          <w:rFonts w:cs="Calibri"/>
        </w:rPr>
      </w:pPr>
      <w:r w:rsidRPr="00F65938">
        <w:rPr>
          <w:rFonts w:cs="Calibri"/>
        </w:rPr>
        <w:t>Australia for FFA</w:t>
      </w:r>
      <w:r w:rsidR="00F97009" w:rsidRPr="00F65938">
        <w:rPr>
          <w:rFonts w:cs="Calibri"/>
        </w:rPr>
        <w:t xml:space="preserve"> </w:t>
      </w:r>
      <w:r w:rsidR="002E2D41" w:rsidRPr="00F65938">
        <w:rPr>
          <w:rFonts w:cs="Calibri"/>
        </w:rPr>
        <w:t xml:space="preserve">CCMs </w:t>
      </w:r>
      <w:r w:rsidR="00F97009" w:rsidRPr="00F65938">
        <w:rPr>
          <w:rFonts w:cs="Calibri"/>
        </w:rPr>
        <w:t>appreciated the proposal</w:t>
      </w:r>
      <w:r w:rsidR="001C2689" w:rsidRPr="00F65938">
        <w:rPr>
          <w:rFonts w:cs="Calibri"/>
        </w:rPr>
        <w:t>s jointly</w:t>
      </w:r>
      <w:r w:rsidR="00F97009" w:rsidRPr="00F65938">
        <w:rPr>
          <w:rFonts w:cs="Calibri"/>
        </w:rPr>
        <w:t xml:space="preserve"> put forward by the USA and Korea, and share</w:t>
      </w:r>
      <w:r w:rsidR="002E2D41" w:rsidRPr="00F65938">
        <w:rPr>
          <w:rFonts w:cs="Calibri"/>
        </w:rPr>
        <w:t>d</w:t>
      </w:r>
      <w:r w:rsidR="00F97009" w:rsidRPr="00F65938">
        <w:rPr>
          <w:rFonts w:cs="Calibri"/>
        </w:rPr>
        <w:t xml:space="preserve"> the sentiment on the importance of improving the data. However, FFA </w:t>
      </w:r>
      <w:r w:rsidR="002E2D41" w:rsidRPr="00F65938">
        <w:rPr>
          <w:rFonts w:cs="Calibri"/>
        </w:rPr>
        <w:t xml:space="preserve">members </w:t>
      </w:r>
      <w:r w:rsidR="00F97009" w:rsidRPr="00F65938">
        <w:rPr>
          <w:rFonts w:cs="Calibri"/>
        </w:rPr>
        <w:t>consider</w:t>
      </w:r>
      <w:r w:rsidR="002E2D41" w:rsidRPr="00F65938">
        <w:rPr>
          <w:rFonts w:cs="Calibri"/>
        </w:rPr>
        <w:t>ed</w:t>
      </w:r>
      <w:r w:rsidR="00F97009" w:rsidRPr="00F65938">
        <w:rPr>
          <w:rFonts w:cs="Calibri"/>
        </w:rPr>
        <w:t xml:space="preserve"> bycatch measures should be </w:t>
      </w:r>
      <w:r w:rsidR="00A067E6" w:rsidRPr="00F65938">
        <w:rPr>
          <w:rFonts w:cs="Calibri"/>
        </w:rPr>
        <w:t xml:space="preserve">assessed </w:t>
      </w:r>
      <w:r w:rsidR="00F97009" w:rsidRPr="00F65938">
        <w:rPr>
          <w:rFonts w:cs="Calibri"/>
        </w:rPr>
        <w:t xml:space="preserve">in a cycle similar to the process for stock assessments, to ensure that there </w:t>
      </w:r>
      <w:r w:rsidR="005876B2" w:rsidRPr="00F65938">
        <w:rPr>
          <w:rFonts w:cs="Calibri"/>
        </w:rPr>
        <w:t>was</w:t>
      </w:r>
      <w:r w:rsidR="00F97009" w:rsidRPr="00F65938">
        <w:rPr>
          <w:rFonts w:cs="Calibri"/>
        </w:rPr>
        <w:t xml:space="preserve"> appropriate time between a measure being adopted and being able to revise the impacts of the measure, providing more time for SC to discuss them appropriately. This </w:t>
      </w:r>
      <w:r w:rsidR="005876B2" w:rsidRPr="004A5AE8">
        <w:rPr>
          <w:rFonts w:cs="Calibri"/>
          <w:bCs/>
        </w:rPr>
        <w:t>would</w:t>
      </w:r>
      <w:r w:rsidR="005876B2" w:rsidRPr="00F65938">
        <w:rPr>
          <w:rFonts w:cs="Calibri"/>
        </w:rPr>
        <w:t xml:space="preserve"> </w:t>
      </w:r>
      <w:r w:rsidR="00F97009" w:rsidRPr="00F65938">
        <w:rPr>
          <w:rFonts w:cs="Calibri"/>
        </w:rPr>
        <w:t>also alleviate the work for small delegations. New Zealand's inclusive process in revising the seabird CMM, involving multiple stakeholders and CCM consultations</w:t>
      </w:r>
      <w:r w:rsidR="0042737D" w:rsidRPr="00F65938">
        <w:rPr>
          <w:rFonts w:cs="Calibri"/>
        </w:rPr>
        <w:t xml:space="preserve"> was commended</w:t>
      </w:r>
      <w:r w:rsidR="00F97009" w:rsidRPr="00F65938">
        <w:rPr>
          <w:rFonts w:cs="Calibri"/>
        </w:rPr>
        <w:t xml:space="preserve">, and </w:t>
      </w:r>
      <w:r w:rsidR="0042737D" w:rsidRPr="00F65938">
        <w:rPr>
          <w:rFonts w:cs="Calibri"/>
        </w:rPr>
        <w:t xml:space="preserve">FFA members </w:t>
      </w:r>
      <w:r w:rsidR="00F97009" w:rsidRPr="00F65938">
        <w:rPr>
          <w:rFonts w:cs="Calibri"/>
        </w:rPr>
        <w:t>encourage</w:t>
      </w:r>
      <w:r w:rsidR="0042737D" w:rsidRPr="00F65938">
        <w:rPr>
          <w:rFonts w:cs="Calibri"/>
        </w:rPr>
        <w:t>d</w:t>
      </w:r>
      <w:r w:rsidR="00F97009" w:rsidRPr="00F65938">
        <w:rPr>
          <w:rFonts w:cs="Calibri"/>
        </w:rPr>
        <w:t xml:space="preserve"> similar approaches to be applied to other bycatch CMMs as well.</w:t>
      </w:r>
      <w:r w:rsidR="002458D4" w:rsidRPr="00F65938">
        <w:rPr>
          <w:rFonts w:cs="Calibri"/>
        </w:rPr>
        <w:t xml:space="preserve"> </w:t>
      </w:r>
      <w:r w:rsidR="00F97009" w:rsidRPr="00F65938">
        <w:rPr>
          <w:rFonts w:cs="Calibri"/>
        </w:rPr>
        <w:t xml:space="preserve">Looking toward future improvements, </w:t>
      </w:r>
      <w:r w:rsidR="0042737D" w:rsidRPr="00F65938">
        <w:rPr>
          <w:rFonts w:cs="Calibri"/>
        </w:rPr>
        <w:t xml:space="preserve">they saw </w:t>
      </w:r>
      <w:r w:rsidR="00F97009" w:rsidRPr="00F65938">
        <w:rPr>
          <w:rFonts w:cs="Calibri"/>
        </w:rPr>
        <w:t>value in using rapid risk</w:t>
      </w:r>
      <w:r w:rsidR="005876B2" w:rsidRPr="00F65938">
        <w:rPr>
          <w:rFonts w:cs="Calibri"/>
        </w:rPr>
        <w:t>-</w:t>
      </w:r>
      <w:r w:rsidR="00F97009" w:rsidRPr="00F65938">
        <w:rPr>
          <w:rFonts w:cs="Calibri"/>
        </w:rPr>
        <w:t xml:space="preserve">assessment methods to evaluate the vulnerability of data-poor species to fishing activities that may be applicable to cetaceans. This approach, recommended by SC19, along with understanding the impact since the application of </w:t>
      </w:r>
      <w:r w:rsidR="0042737D" w:rsidRPr="00F65938">
        <w:rPr>
          <w:rFonts w:cs="Calibri"/>
        </w:rPr>
        <w:t>“</w:t>
      </w:r>
      <w:r w:rsidR="00F97009" w:rsidRPr="00F65938">
        <w:rPr>
          <w:rFonts w:cs="Calibri"/>
        </w:rPr>
        <w:t>Best Practices for the Safe Handling and Release of Cetaceans</w:t>
      </w:r>
      <w:r w:rsidR="0042737D" w:rsidRPr="00F65938">
        <w:rPr>
          <w:rFonts w:cs="Calibri"/>
        </w:rPr>
        <w:t>”</w:t>
      </w:r>
      <w:r w:rsidR="00F97009" w:rsidRPr="00F65938">
        <w:rPr>
          <w:rFonts w:cs="Calibri"/>
        </w:rPr>
        <w:t xml:space="preserve">, </w:t>
      </w:r>
      <w:r w:rsidR="006236D8" w:rsidRPr="00F65938">
        <w:rPr>
          <w:rFonts w:cs="Calibri"/>
        </w:rPr>
        <w:t xml:space="preserve">would </w:t>
      </w:r>
      <w:r w:rsidR="00F97009" w:rsidRPr="00F65938">
        <w:rPr>
          <w:rFonts w:cs="Calibri"/>
        </w:rPr>
        <w:t>be key to improving our understanding and management of these interactions.</w:t>
      </w:r>
    </w:p>
    <w:p w14:paraId="0FEBBDC6" w14:textId="77777777" w:rsidR="00EE6A57" w:rsidRPr="00F65938" w:rsidRDefault="00EE6A57" w:rsidP="00CA4E61">
      <w:pPr>
        <w:pStyle w:val="WCPFCnormal"/>
        <w:widowControl w:val="0"/>
        <w:numPr>
          <w:ilvl w:val="0"/>
          <w:numId w:val="0"/>
        </w:numPr>
        <w:adjustRightInd w:val="0"/>
        <w:snapToGrid w:val="0"/>
        <w:spacing w:after="0"/>
        <w:ind w:left="567"/>
        <w:contextualSpacing w:val="0"/>
        <w:rPr>
          <w:rFonts w:cs="Calibri"/>
          <w:bCs/>
        </w:rPr>
      </w:pPr>
    </w:p>
    <w:p w14:paraId="5E5F9422" w14:textId="7D9CE56B" w:rsidR="007F29AB" w:rsidRPr="00F65938" w:rsidRDefault="00EE6A57" w:rsidP="00CA4E61">
      <w:pPr>
        <w:pStyle w:val="WCPFCnormal"/>
        <w:widowControl w:val="0"/>
        <w:adjustRightInd w:val="0"/>
        <w:snapToGrid w:val="0"/>
        <w:spacing w:after="0"/>
        <w:ind w:left="0" w:firstLine="0"/>
        <w:contextualSpacing w:val="0"/>
        <w:rPr>
          <w:rFonts w:cs="Calibri"/>
        </w:rPr>
      </w:pPr>
      <w:r w:rsidRPr="00F65938">
        <w:rPr>
          <w:rFonts w:cs="Calibri"/>
        </w:rPr>
        <w:t>J</w:t>
      </w:r>
      <w:r w:rsidR="007F100D" w:rsidRPr="00F65938">
        <w:rPr>
          <w:rFonts w:cs="Calibri"/>
        </w:rPr>
        <w:t xml:space="preserve">apan thanked </w:t>
      </w:r>
      <w:r w:rsidRPr="00F65938">
        <w:rPr>
          <w:rFonts w:cs="Calibri"/>
        </w:rPr>
        <w:t xml:space="preserve">the </w:t>
      </w:r>
      <w:r w:rsidR="007F100D" w:rsidRPr="00F65938">
        <w:rPr>
          <w:rFonts w:cs="Calibri"/>
        </w:rPr>
        <w:t xml:space="preserve">USA and </w:t>
      </w:r>
      <w:r w:rsidRPr="00F65938">
        <w:rPr>
          <w:rFonts w:cs="Calibri"/>
        </w:rPr>
        <w:t xml:space="preserve">Korea </w:t>
      </w:r>
      <w:r w:rsidR="007F100D" w:rsidRPr="00F65938">
        <w:rPr>
          <w:rFonts w:cs="Calibri"/>
        </w:rPr>
        <w:t xml:space="preserve">for </w:t>
      </w:r>
      <w:r w:rsidRPr="00F65938">
        <w:rPr>
          <w:rFonts w:cs="Calibri"/>
        </w:rPr>
        <w:t xml:space="preserve">their </w:t>
      </w:r>
      <w:r w:rsidR="007F100D" w:rsidRPr="00F65938">
        <w:rPr>
          <w:rFonts w:cs="Calibri"/>
        </w:rPr>
        <w:t>proposal</w:t>
      </w:r>
      <w:r w:rsidRPr="00F65938">
        <w:rPr>
          <w:rFonts w:cs="Calibri"/>
        </w:rPr>
        <w:t>s</w:t>
      </w:r>
      <w:r w:rsidR="007F100D" w:rsidRPr="00F65938">
        <w:rPr>
          <w:rFonts w:cs="Calibri"/>
        </w:rPr>
        <w:t xml:space="preserve">. Protection of </w:t>
      </w:r>
      <w:r w:rsidR="00091899" w:rsidRPr="00F65938">
        <w:rPr>
          <w:rFonts w:cs="Calibri"/>
        </w:rPr>
        <w:t xml:space="preserve">other species </w:t>
      </w:r>
      <w:r w:rsidRPr="00F65938">
        <w:rPr>
          <w:rFonts w:cs="Calibri"/>
        </w:rPr>
        <w:t xml:space="preserve">was </w:t>
      </w:r>
      <w:r w:rsidR="007F100D" w:rsidRPr="00F65938">
        <w:rPr>
          <w:rFonts w:cs="Calibri"/>
        </w:rPr>
        <w:t>important for t</w:t>
      </w:r>
      <w:r w:rsidR="00091899" w:rsidRPr="00F65938">
        <w:rPr>
          <w:rFonts w:cs="Calibri"/>
        </w:rPr>
        <w:t>his commission</w:t>
      </w:r>
      <w:r w:rsidRPr="00F65938">
        <w:rPr>
          <w:rFonts w:cs="Calibri"/>
        </w:rPr>
        <w:t>,</w:t>
      </w:r>
      <w:r w:rsidR="00091899" w:rsidRPr="00F65938">
        <w:rPr>
          <w:rFonts w:cs="Calibri"/>
        </w:rPr>
        <w:t xml:space="preserve"> but Japan prefer</w:t>
      </w:r>
      <w:r w:rsidR="00AA52B2" w:rsidRPr="00F65938">
        <w:rPr>
          <w:rFonts w:cs="Calibri"/>
        </w:rPr>
        <w:t>red</w:t>
      </w:r>
      <w:r w:rsidR="00091899" w:rsidRPr="00F65938">
        <w:rPr>
          <w:rFonts w:cs="Calibri"/>
        </w:rPr>
        <w:t xml:space="preserve"> to take </w:t>
      </w:r>
      <w:r w:rsidRPr="00F65938">
        <w:rPr>
          <w:rFonts w:cs="Calibri"/>
        </w:rPr>
        <w:t xml:space="preserve">a </w:t>
      </w:r>
      <w:r w:rsidR="00091899" w:rsidRPr="00F65938">
        <w:rPr>
          <w:rFonts w:cs="Calibri"/>
        </w:rPr>
        <w:t>scientific approach. Most of the interactions appear</w:t>
      </w:r>
      <w:r w:rsidR="00AA52B2" w:rsidRPr="00F65938">
        <w:rPr>
          <w:rFonts w:cs="Calibri"/>
        </w:rPr>
        <w:t>ed</w:t>
      </w:r>
      <w:r w:rsidR="00091899" w:rsidRPr="00F65938">
        <w:rPr>
          <w:rFonts w:cs="Calibri"/>
        </w:rPr>
        <w:t xml:space="preserve"> to be with small</w:t>
      </w:r>
      <w:r w:rsidRPr="00F65938">
        <w:rPr>
          <w:rFonts w:cs="Calibri"/>
        </w:rPr>
        <w:t>-</w:t>
      </w:r>
      <w:r w:rsidR="00091899" w:rsidRPr="00F65938">
        <w:rPr>
          <w:rFonts w:cs="Calibri"/>
        </w:rPr>
        <w:t xml:space="preserve">toothed whales which </w:t>
      </w:r>
      <w:r w:rsidR="00AA52B2" w:rsidRPr="00F65938">
        <w:rPr>
          <w:rFonts w:cs="Calibri"/>
        </w:rPr>
        <w:t xml:space="preserve">were </w:t>
      </w:r>
      <w:r w:rsidR="00091899" w:rsidRPr="00F65938">
        <w:rPr>
          <w:rFonts w:cs="Calibri"/>
        </w:rPr>
        <w:t>relatively abundant. It was not clear if this proposal would go to TCC</w:t>
      </w:r>
      <w:r w:rsidR="000F3569" w:rsidRPr="00F65938">
        <w:rPr>
          <w:rFonts w:cs="Calibri"/>
        </w:rPr>
        <w:t>.</w:t>
      </w:r>
    </w:p>
    <w:p w14:paraId="3332A0AD" w14:textId="77777777" w:rsidR="007F29AB" w:rsidRPr="00F65938" w:rsidRDefault="007F29AB" w:rsidP="00CA4E61">
      <w:pPr>
        <w:pStyle w:val="WCPFCnormal"/>
        <w:widowControl w:val="0"/>
        <w:numPr>
          <w:ilvl w:val="0"/>
          <w:numId w:val="0"/>
        </w:numPr>
        <w:adjustRightInd w:val="0"/>
        <w:snapToGrid w:val="0"/>
        <w:spacing w:after="0"/>
        <w:contextualSpacing w:val="0"/>
        <w:rPr>
          <w:rFonts w:cs="Calibri"/>
          <w:b/>
          <w:bCs/>
        </w:rPr>
      </w:pPr>
    </w:p>
    <w:p w14:paraId="78FDD34A" w14:textId="77777777" w:rsidR="007B02BB" w:rsidRPr="00F65938" w:rsidRDefault="007F29AB"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0F3569" w:rsidRPr="00F65938">
        <w:rPr>
          <w:rFonts w:cs="Calibri"/>
          <w:bCs/>
        </w:rPr>
        <w:t xml:space="preserve">USA </w:t>
      </w:r>
      <w:r w:rsidRPr="00F65938">
        <w:rPr>
          <w:rFonts w:cs="Calibri"/>
          <w:bCs/>
        </w:rPr>
        <w:t xml:space="preserve">clarified </w:t>
      </w:r>
      <w:r w:rsidR="000F3569" w:rsidRPr="00F65938">
        <w:rPr>
          <w:rFonts w:cs="Calibri"/>
          <w:bCs/>
        </w:rPr>
        <w:t>that this proposal would also go to TCC</w:t>
      </w:r>
      <w:r w:rsidRPr="00F65938">
        <w:rPr>
          <w:rFonts w:cs="Calibri"/>
          <w:bCs/>
        </w:rPr>
        <w:t>20,</w:t>
      </w:r>
      <w:r w:rsidR="000F3569" w:rsidRPr="00F65938">
        <w:rPr>
          <w:rFonts w:cs="Calibri"/>
          <w:bCs/>
        </w:rPr>
        <w:t xml:space="preserve"> and comments could be provided at any ti</w:t>
      </w:r>
      <w:r w:rsidR="002458D4" w:rsidRPr="00F65938">
        <w:rPr>
          <w:rFonts w:cs="Calibri"/>
          <w:bCs/>
        </w:rPr>
        <w:t>m</w:t>
      </w:r>
      <w:r w:rsidR="000F3569" w:rsidRPr="00F65938">
        <w:rPr>
          <w:rFonts w:cs="Calibri"/>
          <w:bCs/>
        </w:rPr>
        <w:t>e for inclusion.</w:t>
      </w:r>
    </w:p>
    <w:p w14:paraId="546C44D8" w14:textId="77777777" w:rsidR="007B02BB" w:rsidRPr="00F65938" w:rsidRDefault="007B02BB" w:rsidP="00CA4E61">
      <w:pPr>
        <w:pStyle w:val="WCPFCnormal"/>
        <w:widowControl w:val="0"/>
        <w:numPr>
          <w:ilvl w:val="0"/>
          <w:numId w:val="0"/>
        </w:numPr>
        <w:adjustRightInd w:val="0"/>
        <w:snapToGrid w:val="0"/>
        <w:spacing w:after="0"/>
        <w:ind w:left="567"/>
        <w:contextualSpacing w:val="0"/>
        <w:rPr>
          <w:rFonts w:cs="Calibri"/>
        </w:rPr>
      </w:pPr>
    </w:p>
    <w:p w14:paraId="15E92856" w14:textId="77777777" w:rsidR="00165685" w:rsidRPr="00F65938" w:rsidRDefault="000F3569" w:rsidP="00CA4E61">
      <w:pPr>
        <w:pStyle w:val="WCPFCnormal"/>
        <w:widowControl w:val="0"/>
        <w:adjustRightInd w:val="0"/>
        <w:snapToGrid w:val="0"/>
        <w:spacing w:after="0"/>
        <w:ind w:left="0" w:firstLine="0"/>
        <w:contextualSpacing w:val="0"/>
        <w:rPr>
          <w:rFonts w:cs="Calibri"/>
        </w:rPr>
      </w:pPr>
      <w:r w:rsidRPr="00F65938">
        <w:rPr>
          <w:rFonts w:cs="Calibri"/>
          <w:bCs/>
        </w:rPr>
        <w:t xml:space="preserve">Canada </w:t>
      </w:r>
      <w:r w:rsidR="00121CAC" w:rsidRPr="00F65938">
        <w:rPr>
          <w:rFonts w:cs="Calibri"/>
          <w:bCs/>
        </w:rPr>
        <w:t xml:space="preserve">noted that some cetacean </w:t>
      </w:r>
      <w:r w:rsidR="007B02BB" w:rsidRPr="00F65938">
        <w:rPr>
          <w:rFonts w:cs="Calibri"/>
          <w:bCs/>
        </w:rPr>
        <w:t xml:space="preserve">species’ </w:t>
      </w:r>
      <w:r w:rsidR="00121CAC" w:rsidRPr="00F65938">
        <w:rPr>
          <w:rFonts w:cs="Calibri"/>
          <w:bCs/>
        </w:rPr>
        <w:t xml:space="preserve">ranges overlapped longline fishing areas and </w:t>
      </w:r>
      <w:r w:rsidR="00165685" w:rsidRPr="00F65938">
        <w:rPr>
          <w:rFonts w:cs="Calibri"/>
          <w:bCs/>
        </w:rPr>
        <w:t xml:space="preserve">that </w:t>
      </w:r>
      <w:r w:rsidR="00121CAC" w:rsidRPr="00F65938">
        <w:rPr>
          <w:rFonts w:cs="Calibri"/>
          <w:bCs/>
        </w:rPr>
        <w:t xml:space="preserve">some of these </w:t>
      </w:r>
      <w:r w:rsidR="00165685" w:rsidRPr="00F65938">
        <w:rPr>
          <w:rFonts w:cs="Calibri"/>
          <w:bCs/>
        </w:rPr>
        <w:t xml:space="preserve">cetaceans </w:t>
      </w:r>
      <w:r w:rsidR="00121CAC" w:rsidRPr="00F65938">
        <w:rPr>
          <w:rFonts w:cs="Calibri"/>
          <w:bCs/>
        </w:rPr>
        <w:t>were threatened. Canada supported</w:t>
      </w:r>
      <w:r w:rsidR="002458D4" w:rsidRPr="00F65938">
        <w:rPr>
          <w:rFonts w:cs="Calibri"/>
          <w:bCs/>
        </w:rPr>
        <w:t xml:space="preserve"> the proposal</w:t>
      </w:r>
      <w:r w:rsidR="00121CAC" w:rsidRPr="00F65938">
        <w:rPr>
          <w:rFonts w:cs="Calibri"/>
          <w:bCs/>
        </w:rPr>
        <w:t>.</w:t>
      </w:r>
    </w:p>
    <w:p w14:paraId="725DFBD4" w14:textId="77777777" w:rsidR="00165685" w:rsidRPr="00F65938" w:rsidRDefault="00165685" w:rsidP="00CA4E61">
      <w:pPr>
        <w:pStyle w:val="WCPFCnormal"/>
        <w:widowControl w:val="0"/>
        <w:numPr>
          <w:ilvl w:val="0"/>
          <w:numId w:val="0"/>
        </w:numPr>
        <w:adjustRightInd w:val="0"/>
        <w:snapToGrid w:val="0"/>
        <w:spacing w:after="0"/>
        <w:ind w:left="567"/>
        <w:contextualSpacing w:val="0"/>
        <w:rPr>
          <w:rFonts w:cs="Calibri"/>
        </w:rPr>
      </w:pPr>
    </w:p>
    <w:p w14:paraId="797CCBD7" w14:textId="4094330E" w:rsidR="0005332D" w:rsidRPr="00F65938" w:rsidRDefault="00121CAC" w:rsidP="00CA4E61">
      <w:pPr>
        <w:pStyle w:val="WCPFCnormal"/>
        <w:widowControl w:val="0"/>
        <w:adjustRightInd w:val="0"/>
        <w:snapToGrid w:val="0"/>
        <w:spacing w:after="0"/>
        <w:ind w:left="0" w:firstLine="0"/>
        <w:contextualSpacing w:val="0"/>
        <w:rPr>
          <w:rFonts w:cs="Calibri"/>
        </w:rPr>
      </w:pPr>
      <w:r w:rsidRPr="00F65938">
        <w:rPr>
          <w:rFonts w:cs="Calibri"/>
          <w:bCs/>
        </w:rPr>
        <w:t xml:space="preserve">Chinese Taipei thought they </w:t>
      </w:r>
      <w:r w:rsidR="00165685" w:rsidRPr="00F65938">
        <w:rPr>
          <w:rFonts w:cs="Calibri"/>
          <w:bCs/>
        </w:rPr>
        <w:t xml:space="preserve">might be able to </w:t>
      </w:r>
      <w:r w:rsidRPr="00F65938">
        <w:rPr>
          <w:rFonts w:cs="Calibri"/>
          <w:bCs/>
        </w:rPr>
        <w:t xml:space="preserve">support this, but noted that in the Indian </w:t>
      </w:r>
      <w:r w:rsidR="00165685" w:rsidRPr="00F65938">
        <w:rPr>
          <w:rFonts w:cs="Calibri"/>
          <w:bCs/>
        </w:rPr>
        <w:t>O</w:t>
      </w:r>
      <w:r w:rsidRPr="00F65938">
        <w:rPr>
          <w:rFonts w:cs="Calibri"/>
          <w:bCs/>
        </w:rPr>
        <w:t>cean one of the interactions was depredation and wondered if data would be collected on this</w:t>
      </w:r>
      <w:r w:rsidR="00217A6C" w:rsidRPr="00F65938">
        <w:rPr>
          <w:rFonts w:cs="Calibri"/>
          <w:bCs/>
        </w:rPr>
        <w:t xml:space="preserve"> as well</w:t>
      </w:r>
      <w:r w:rsidRPr="00F65938">
        <w:rPr>
          <w:rFonts w:cs="Calibri"/>
          <w:bCs/>
        </w:rPr>
        <w:t xml:space="preserve">. </w:t>
      </w:r>
      <w:r w:rsidR="00CC1B41" w:rsidRPr="00F65938">
        <w:rPr>
          <w:rFonts w:cs="Calibri"/>
          <w:bCs/>
        </w:rPr>
        <w:t xml:space="preserve">They also wondered if there was any interaction </w:t>
      </w:r>
      <w:r w:rsidR="0005332D" w:rsidRPr="00F65938">
        <w:rPr>
          <w:rFonts w:cs="Calibri"/>
          <w:bCs/>
        </w:rPr>
        <w:t xml:space="preserve">between cetaceans and </w:t>
      </w:r>
      <w:r w:rsidR="00CC1B41" w:rsidRPr="00F65938">
        <w:rPr>
          <w:rFonts w:cs="Calibri"/>
          <w:bCs/>
        </w:rPr>
        <w:t>other fisheries</w:t>
      </w:r>
      <w:r w:rsidR="0005332D" w:rsidRPr="00F65938">
        <w:rPr>
          <w:rFonts w:cs="Calibri"/>
          <w:bCs/>
        </w:rPr>
        <w:t xml:space="preserve"> apart from longline and purse-seine</w:t>
      </w:r>
      <w:r w:rsidR="00CC1B41" w:rsidRPr="00F65938">
        <w:rPr>
          <w:rFonts w:cs="Calibri"/>
          <w:bCs/>
        </w:rPr>
        <w:t>.</w:t>
      </w:r>
    </w:p>
    <w:p w14:paraId="29B08F08" w14:textId="77777777" w:rsidR="0005332D" w:rsidRPr="00F65938" w:rsidRDefault="0005332D" w:rsidP="00CA4E61">
      <w:pPr>
        <w:pStyle w:val="WCPFCnormal"/>
        <w:widowControl w:val="0"/>
        <w:numPr>
          <w:ilvl w:val="0"/>
          <w:numId w:val="0"/>
        </w:numPr>
        <w:adjustRightInd w:val="0"/>
        <w:snapToGrid w:val="0"/>
        <w:spacing w:after="0"/>
        <w:ind w:left="567"/>
        <w:contextualSpacing w:val="0"/>
        <w:rPr>
          <w:rFonts w:cs="Calibri"/>
        </w:rPr>
      </w:pPr>
    </w:p>
    <w:p w14:paraId="7ED578F1" w14:textId="77777777" w:rsidR="00FC4495" w:rsidRPr="00F65938" w:rsidRDefault="00CC1B41"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USA classed </w:t>
      </w:r>
      <w:r w:rsidR="00B0022E" w:rsidRPr="00F65938">
        <w:rPr>
          <w:rFonts w:cs="Calibri"/>
          <w:bCs/>
        </w:rPr>
        <w:t xml:space="preserve">cetacean </w:t>
      </w:r>
      <w:r w:rsidRPr="00F65938">
        <w:rPr>
          <w:rFonts w:cs="Calibri"/>
          <w:bCs/>
        </w:rPr>
        <w:t xml:space="preserve">interaction with longline fisheries as being hooked or entangled, so this didn’t include </w:t>
      </w:r>
      <w:r w:rsidR="00601F64" w:rsidRPr="00F65938">
        <w:rPr>
          <w:rFonts w:cs="Calibri"/>
          <w:bCs/>
        </w:rPr>
        <w:t>depredation</w:t>
      </w:r>
      <w:r w:rsidR="00B91D67" w:rsidRPr="00F65938">
        <w:rPr>
          <w:rFonts w:cs="Calibri"/>
          <w:bCs/>
        </w:rPr>
        <w:t xml:space="preserve">, which was not usually deleterious to </w:t>
      </w:r>
      <w:r w:rsidR="00011E1D" w:rsidRPr="00F65938">
        <w:rPr>
          <w:rFonts w:cs="Calibri"/>
          <w:bCs/>
        </w:rPr>
        <w:t>cetacean survival</w:t>
      </w:r>
      <w:r w:rsidR="00601F64" w:rsidRPr="00F65938">
        <w:rPr>
          <w:rFonts w:cs="Calibri"/>
          <w:bCs/>
        </w:rPr>
        <w:t>. And pole and line fisheries were extremely unlikely to catch any cetaceans.</w:t>
      </w:r>
    </w:p>
    <w:p w14:paraId="7C93E984" w14:textId="77777777" w:rsidR="00FC4495" w:rsidRPr="00F65938" w:rsidRDefault="00FC4495" w:rsidP="00CA4E61">
      <w:pPr>
        <w:pStyle w:val="WCPFCnormal"/>
        <w:widowControl w:val="0"/>
        <w:numPr>
          <w:ilvl w:val="0"/>
          <w:numId w:val="0"/>
        </w:numPr>
        <w:adjustRightInd w:val="0"/>
        <w:snapToGrid w:val="0"/>
        <w:spacing w:after="0"/>
        <w:ind w:left="567"/>
        <w:contextualSpacing w:val="0"/>
        <w:rPr>
          <w:rFonts w:cs="Calibri"/>
        </w:rPr>
      </w:pPr>
    </w:p>
    <w:p w14:paraId="41A10FF5" w14:textId="7FB43DB7" w:rsidR="00ED4DE4" w:rsidRPr="00F65938" w:rsidRDefault="00601F64"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would provide comments in writing to the USA, but </w:t>
      </w:r>
      <w:r w:rsidR="004F7E9F" w:rsidRPr="00F65938">
        <w:rPr>
          <w:rFonts w:cs="Calibri"/>
          <w:bCs/>
        </w:rPr>
        <w:t xml:space="preserve">these </w:t>
      </w:r>
      <w:r w:rsidRPr="00F65938">
        <w:rPr>
          <w:rFonts w:cs="Calibri"/>
          <w:bCs/>
        </w:rPr>
        <w:t xml:space="preserve">would </w:t>
      </w:r>
      <w:r w:rsidR="004F7E9F" w:rsidRPr="00F65938">
        <w:rPr>
          <w:rFonts w:cs="Calibri"/>
          <w:bCs/>
        </w:rPr>
        <w:t xml:space="preserve">probably </w:t>
      </w:r>
      <w:r w:rsidRPr="00F65938">
        <w:rPr>
          <w:rFonts w:cs="Calibri"/>
          <w:bCs/>
        </w:rPr>
        <w:t>include a comment on the preamble</w:t>
      </w:r>
      <w:r w:rsidR="006D3582" w:rsidRPr="00F65938">
        <w:rPr>
          <w:rFonts w:cs="Calibri"/>
          <w:bCs/>
        </w:rPr>
        <w:t xml:space="preserve">, </w:t>
      </w:r>
      <w:r w:rsidR="00A15BDE" w:rsidRPr="00F65938">
        <w:rPr>
          <w:rFonts w:cs="Calibri"/>
          <w:bCs/>
        </w:rPr>
        <w:t xml:space="preserve">proposing </w:t>
      </w:r>
      <w:r w:rsidR="006D3582" w:rsidRPr="00F65938">
        <w:rPr>
          <w:rFonts w:cs="Calibri"/>
          <w:bCs/>
        </w:rPr>
        <w:t>to delete the new insertions</w:t>
      </w:r>
      <w:r w:rsidR="00A15BDE" w:rsidRPr="00F65938">
        <w:rPr>
          <w:rFonts w:cs="Calibri"/>
          <w:bCs/>
        </w:rPr>
        <w:t xml:space="preserve">. The </w:t>
      </w:r>
      <w:r w:rsidR="006D3582" w:rsidRPr="00F65938">
        <w:rPr>
          <w:rFonts w:cs="Calibri"/>
          <w:bCs/>
        </w:rPr>
        <w:t xml:space="preserve">main concern was the ability of </w:t>
      </w:r>
      <w:r w:rsidR="00FE17E3" w:rsidRPr="00F65938">
        <w:rPr>
          <w:rFonts w:cs="Calibri"/>
          <w:bCs/>
        </w:rPr>
        <w:t xml:space="preserve">vessels </w:t>
      </w:r>
      <w:r w:rsidR="006D3582" w:rsidRPr="00F65938">
        <w:rPr>
          <w:rFonts w:cs="Calibri"/>
          <w:bCs/>
        </w:rPr>
        <w:t xml:space="preserve">to </w:t>
      </w:r>
      <w:r w:rsidR="00A15BDE" w:rsidRPr="00F65938">
        <w:rPr>
          <w:rFonts w:cs="Calibri"/>
          <w:bCs/>
        </w:rPr>
        <w:t xml:space="preserve">actually </w:t>
      </w:r>
      <w:r w:rsidR="006D3582" w:rsidRPr="00F65938">
        <w:rPr>
          <w:rFonts w:cs="Calibri"/>
          <w:bCs/>
        </w:rPr>
        <w:t xml:space="preserve">collect the data required here, so </w:t>
      </w:r>
      <w:r w:rsidR="00FE17E3" w:rsidRPr="00F65938">
        <w:rPr>
          <w:rFonts w:cs="Calibri"/>
          <w:bCs/>
        </w:rPr>
        <w:t xml:space="preserve">the </w:t>
      </w:r>
      <w:r w:rsidR="006D3582" w:rsidRPr="00F65938">
        <w:rPr>
          <w:rFonts w:cs="Calibri"/>
          <w:bCs/>
        </w:rPr>
        <w:t>newly</w:t>
      </w:r>
      <w:r w:rsidR="00CF12B4" w:rsidRPr="00F65938">
        <w:rPr>
          <w:rFonts w:cs="Calibri"/>
          <w:bCs/>
        </w:rPr>
        <w:t xml:space="preserve"> </w:t>
      </w:r>
      <w:r w:rsidR="006D3582" w:rsidRPr="00F65938">
        <w:rPr>
          <w:rFonts w:cs="Calibri"/>
          <w:bCs/>
        </w:rPr>
        <w:t>inserted para</w:t>
      </w:r>
      <w:r w:rsidR="00FE17E3" w:rsidRPr="00F65938">
        <w:rPr>
          <w:rFonts w:cs="Calibri"/>
          <w:bCs/>
        </w:rPr>
        <w:t>graphs</w:t>
      </w:r>
      <w:r w:rsidR="006D3582" w:rsidRPr="00F65938">
        <w:rPr>
          <w:rFonts w:cs="Calibri"/>
          <w:bCs/>
        </w:rPr>
        <w:t xml:space="preserve"> 5 and 6 would not </w:t>
      </w:r>
      <w:r w:rsidR="006D3582" w:rsidRPr="004A5AE8">
        <w:rPr>
          <w:rFonts w:cs="Calibri"/>
        </w:rPr>
        <w:t>be</w:t>
      </w:r>
      <w:r w:rsidR="006D3582" w:rsidRPr="00F65938">
        <w:rPr>
          <w:rFonts w:cs="Calibri"/>
          <w:bCs/>
        </w:rPr>
        <w:t xml:space="preserve"> supported</w:t>
      </w:r>
      <w:r w:rsidR="004E66EA" w:rsidRPr="00F65938">
        <w:rPr>
          <w:rFonts w:cs="Calibri"/>
          <w:bCs/>
        </w:rPr>
        <w:t xml:space="preserve"> by Japan</w:t>
      </w:r>
      <w:r w:rsidR="006D3582" w:rsidRPr="00F65938">
        <w:rPr>
          <w:rFonts w:cs="Calibri"/>
          <w:bCs/>
        </w:rPr>
        <w:t>. Also, para</w:t>
      </w:r>
      <w:r w:rsidR="00FE17E3" w:rsidRPr="00F65938">
        <w:rPr>
          <w:rFonts w:cs="Calibri"/>
          <w:bCs/>
        </w:rPr>
        <w:t>graph</w:t>
      </w:r>
      <w:r w:rsidR="006D3582" w:rsidRPr="00F65938">
        <w:rPr>
          <w:rFonts w:cs="Calibri"/>
          <w:bCs/>
        </w:rPr>
        <w:t xml:space="preserve"> 7 seemed strange to include in a measure and was not supported</w:t>
      </w:r>
      <w:r w:rsidR="00CF12B4" w:rsidRPr="00F65938">
        <w:rPr>
          <w:rFonts w:cs="Calibri"/>
          <w:bCs/>
        </w:rPr>
        <w:t xml:space="preserve"> by Japan</w:t>
      </w:r>
      <w:r w:rsidR="006D3582" w:rsidRPr="00F65938">
        <w:rPr>
          <w:rFonts w:cs="Calibri"/>
          <w:bCs/>
        </w:rPr>
        <w:t>. Some of the additions in para</w:t>
      </w:r>
      <w:r w:rsidR="00ED4DE4" w:rsidRPr="00F65938">
        <w:rPr>
          <w:rFonts w:cs="Calibri"/>
          <w:bCs/>
        </w:rPr>
        <w:t>graph</w:t>
      </w:r>
      <w:r w:rsidR="006D3582" w:rsidRPr="00F65938">
        <w:rPr>
          <w:rFonts w:cs="Calibri"/>
          <w:bCs/>
        </w:rPr>
        <w:t xml:space="preserve"> 8 also seemed difficult and </w:t>
      </w:r>
      <w:r w:rsidR="00ED4DE4" w:rsidRPr="00F65938">
        <w:rPr>
          <w:rFonts w:cs="Calibri"/>
          <w:bCs/>
        </w:rPr>
        <w:t xml:space="preserve">were </w:t>
      </w:r>
      <w:r w:rsidR="006D3582" w:rsidRPr="00F65938">
        <w:rPr>
          <w:rFonts w:cs="Calibri"/>
          <w:bCs/>
        </w:rPr>
        <w:t>not supported</w:t>
      </w:r>
      <w:r w:rsidR="00CF12B4" w:rsidRPr="00F65938">
        <w:rPr>
          <w:rFonts w:cs="Calibri"/>
          <w:bCs/>
        </w:rPr>
        <w:t>,</w:t>
      </w:r>
      <w:r w:rsidR="006D3582" w:rsidRPr="00F65938">
        <w:rPr>
          <w:rFonts w:cs="Calibri"/>
          <w:bCs/>
        </w:rPr>
        <w:t xml:space="preserve"> but </w:t>
      </w:r>
      <w:r w:rsidR="00ED4DE4" w:rsidRPr="00F65938">
        <w:rPr>
          <w:rFonts w:cs="Calibri"/>
          <w:bCs/>
        </w:rPr>
        <w:t xml:space="preserve">all of </w:t>
      </w:r>
      <w:r w:rsidR="006D3582" w:rsidRPr="00F65938">
        <w:rPr>
          <w:rFonts w:cs="Calibri"/>
          <w:bCs/>
        </w:rPr>
        <w:t xml:space="preserve">this would be explained in writing. </w:t>
      </w:r>
    </w:p>
    <w:p w14:paraId="75058A72" w14:textId="77777777" w:rsidR="00ED4DE4" w:rsidRPr="00F65938" w:rsidRDefault="00ED4DE4" w:rsidP="00CA4E61">
      <w:pPr>
        <w:pStyle w:val="WCPFCnormal"/>
        <w:widowControl w:val="0"/>
        <w:numPr>
          <w:ilvl w:val="0"/>
          <w:numId w:val="0"/>
        </w:numPr>
        <w:adjustRightInd w:val="0"/>
        <w:snapToGrid w:val="0"/>
        <w:spacing w:after="0"/>
        <w:ind w:left="567"/>
        <w:contextualSpacing w:val="0"/>
        <w:rPr>
          <w:rFonts w:cs="Calibri"/>
        </w:rPr>
      </w:pPr>
    </w:p>
    <w:p w14:paraId="4BC4AB3F" w14:textId="442E5EE3" w:rsidR="0054384F" w:rsidRPr="00F65938" w:rsidRDefault="00ED4DE4" w:rsidP="00CA4E61">
      <w:pPr>
        <w:pStyle w:val="WCPFCnormal"/>
        <w:widowControl w:val="0"/>
        <w:adjustRightInd w:val="0"/>
        <w:snapToGrid w:val="0"/>
        <w:spacing w:after="0"/>
        <w:ind w:left="0" w:firstLine="0"/>
        <w:contextualSpacing w:val="0"/>
        <w:rPr>
          <w:rFonts w:cs="Calibri"/>
        </w:rPr>
      </w:pPr>
      <w:r w:rsidRPr="00F65938">
        <w:rPr>
          <w:rFonts w:cs="Calibri"/>
          <w:bCs/>
        </w:rPr>
        <w:lastRenderedPageBreak/>
        <w:t xml:space="preserve">The </w:t>
      </w:r>
      <w:r w:rsidR="00AD2255" w:rsidRPr="00F65938">
        <w:rPr>
          <w:rFonts w:cs="Calibri"/>
          <w:bCs/>
        </w:rPr>
        <w:t xml:space="preserve">EU wanted to thank </w:t>
      </w:r>
      <w:r w:rsidR="00A2597C">
        <w:rPr>
          <w:rFonts w:cs="Calibri"/>
          <w:bCs/>
        </w:rPr>
        <w:t xml:space="preserve">the </w:t>
      </w:r>
      <w:r w:rsidR="00AD2255" w:rsidRPr="00F65938">
        <w:rPr>
          <w:rFonts w:cs="Calibri"/>
          <w:bCs/>
        </w:rPr>
        <w:t>US</w:t>
      </w:r>
      <w:r w:rsidRPr="00F65938">
        <w:rPr>
          <w:rFonts w:cs="Calibri"/>
          <w:bCs/>
        </w:rPr>
        <w:t>A</w:t>
      </w:r>
      <w:r w:rsidR="00AD2255" w:rsidRPr="00F65938">
        <w:rPr>
          <w:rFonts w:cs="Calibri"/>
          <w:bCs/>
        </w:rPr>
        <w:t xml:space="preserve"> and </w:t>
      </w:r>
      <w:r w:rsidRPr="00F65938">
        <w:rPr>
          <w:rFonts w:cs="Calibri"/>
          <w:bCs/>
        </w:rPr>
        <w:t xml:space="preserve">Korea </w:t>
      </w:r>
      <w:r w:rsidR="00AD2255" w:rsidRPr="00F65938">
        <w:rPr>
          <w:rFonts w:cs="Calibri"/>
          <w:bCs/>
        </w:rPr>
        <w:t xml:space="preserve">for this and thought it was a </w:t>
      </w:r>
      <w:r w:rsidR="0054384F" w:rsidRPr="00F65938">
        <w:rPr>
          <w:rFonts w:cs="Calibri"/>
          <w:bCs/>
        </w:rPr>
        <w:t xml:space="preserve">beneficial </w:t>
      </w:r>
      <w:r w:rsidR="00AD2255" w:rsidRPr="00F65938">
        <w:rPr>
          <w:rFonts w:cs="Calibri"/>
          <w:bCs/>
        </w:rPr>
        <w:t xml:space="preserve">improvement </w:t>
      </w:r>
      <w:r w:rsidR="0054384F" w:rsidRPr="00F65938">
        <w:rPr>
          <w:rFonts w:cs="Calibri"/>
          <w:bCs/>
        </w:rPr>
        <w:t xml:space="preserve">to </w:t>
      </w:r>
      <w:r w:rsidR="00AD2255" w:rsidRPr="00F65938">
        <w:rPr>
          <w:rFonts w:cs="Calibri"/>
          <w:bCs/>
        </w:rPr>
        <w:t xml:space="preserve">the </w:t>
      </w:r>
      <w:r w:rsidR="0054384F" w:rsidRPr="00F65938">
        <w:rPr>
          <w:rFonts w:cs="Calibri"/>
          <w:bCs/>
        </w:rPr>
        <w:t xml:space="preserve">existing </w:t>
      </w:r>
      <w:r w:rsidR="00AD2255" w:rsidRPr="00F65938">
        <w:rPr>
          <w:rFonts w:cs="Calibri"/>
          <w:bCs/>
        </w:rPr>
        <w:t>CMM.</w:t>
      </w:r>
    </w:p>
    <w:p w14:paraId="04B34415" w14:textId="77777777" w:rsidR="0054384F" w:rsidRPr="00F65938" w:rsidRDefault="0054384F" w:rsidP="00CA4E61">
      <w:pPr>
        <w:pStyle w:val="WCPFCnormal"/>
        <w:widowControl w:val="0"/>
        <w:numPr>
          <w:ilvl w:val="0"/>
          <w:numId w:val="0"/>
        </w:numPr>
        <w:adjustRightInd w:val="0"/>
        <w:snapToGrid w:val="0"/>
        <w:spacing w:after="0"/>
        <w:ind w:left="567"/>
        <w:contextualSpacing w:val="0"/>
        <w:rPr>
          <w:rFonts w:cs="Calibri"/>
        </w:rPr>
      </w:pPr>
    </w:p>
    <w:p w14:paraId="6A1ABC44" w14:textId="008D0E2B" w:rsidR="004627DB" w:rsidRPr="00F65938" w:rsidRDefault="00AD2255" w:rsidP="00CA4E61">
      <w:pPr>
        <w:pStyle w:val="WCPFCnormal"/>
        <w:widowControl w:val="0"/>
        <w:adjustRightInd w:val="0"/>
        <w:snapToGrid w:val="0"/>
        <w:spacing w:after="0"/>
        <w:ind w:left="0" w:firstLine="0"/>
        <w:contextualSpacing w:val="0"/>
        <w:rPr>
          <w:rFonts w:cs="Calibri"/>
        </w:rPr>
      </w:pPr>
      <w:r w:rsidRPr="00F65938">
        <w:rPr>
          <w:rFonts w:cs="Calibri"/>
          <w:bCs/>
        </w:rPr>
        <w:t>I</w:t>
      </w:r>
      <w:r w:rsidR="0054384F" w:rsidRPr="00F65938">
        <w:rPr>
          <w:rFonts w:cs="Calibri"/>
          <w:bCs/>
        </w:rPr>
        <w:t>ndonesia</w:t>
      </w:r>
      <w:r w:rsidR="00C6260D" w:rsidRPr="00F65938">
        <w:rPr>
          <w:rFonts w:cs="Calibri"/>
          <w:bCs/>
        </w:rPr>
        <w:t xml:space="preserve"> also supported this revision to the CMM but had some difficulties with para</w:t>
      </w:r>
      <w:r w:rsidR="0054384F" w:rsidRPr="00F65938">
        <w:rPr>
          <w:rFonts w:cs="Calibri"/>
          <w:bCs/>
        </w:rPr>
        <w:t>graph</w:t>
      </w:r>
      <w:r w:rsidR="00C6260D" w:rsidRPr="00F65938">
        <w:rPr>
          <w:rFonts w:cs="Calibri"/>
          <w:bCs/>
        </w:rPr>
        <w:t xml:space="preserve"> 5 in a similar manner to Japan</w:t>
      </w:r>
      <w:r w:rsidR="00FC6620" w:rsidRPr="00F65938">
        <w:rPr>
          <w:rFonts w:cs="Calibri"/>
          <w:bCs/>
        </w:rPr>
        <w:t xml:space="preserve"> </w:t>
      </w:r>
      <w:r w:rsidR="0054384F" w:rsidRPr="00F65938">
        <w:rPr>
          <w:rFonts w:cs="Calibri"/>
          <w:bCs/>
        </w:rPr>
        <w:t xml:space="preserve">and noted that </w:t>
      </w:r>
      <w:r w:rsidR="00FC6620" w:rsidRPr="00F65938">
        <w:rPr>
          <w:rFonts w:cs="Calibri"/>
          <w:bCs/>
        </w:rPr>
        <w:t xml:space="preserve">it was difficult even for observers </w:t>
      </w:r>
      <w:r w:rsidR="00A2597C">
        <w:rPr>
          <w:rFonts w:cs="Calibri"/>
          <w:bCs/>
        </w:rPr>
        <w:t>to identify some cetaceans reliably</w:t>
      </w:r>
      <w:r w:rsidR="00FC6620" w:rsidRPr="00F65938">
        <w:rPr>
          <w:rFonts w:cs="Calibri"/>
          <w:bCs/>
        </w:rPr>
        <w:t xml:space="preserve">. </w:t>
      </w:r>
    </w:p>
    <w:p w14:paraId="32075328" w14:textId="77777777" w:rsidR="004627DB" w:rsidRPr="00F65938" w:rsidRDefault="004627DB" w:rsidP="00CA4E61">
      <w:pPr>
        <w:pStyle w:val="WCPFCnormal"/>
        <w:widowControl w:val="0"/>
        <w:numPr>
          <w:ilvl w:val="0"/>
          <w:numId w:val="0"/>
        </w:numPr>
        <w:adjustRightInd w:val="0"/>
        <w:snapToGrid w:val="0"/>
        <w:spacing w:after="0"/>
        <w:ind w:left="567"/>
        <w:contextualSpacing w:val="0"/>
        <w:rPr>
          <w:rFonts w:cs="Calibri"/>
        </w:rPr>
      </w:pPr>
    </w:p>
    <w:p w14:paraId="6F644F18" w14:textId="77777777" w:rsidR="004074F2" w:rsidRPr="00F65938" w:rsidRDefault="004627DB"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Marshall Islands, </w:t>
      </w:r>
      <w:r w:rsidR="001B2AAE" w:rsidRPr="00F65938">
        <w:rPr>
          <w:rFonts w:cs="Calibri"/>
          <w:bCs/>
        </w:rPr>
        <w:t xml:space="preserve">in addition to the points made by </w:t>
      </w:r>
      <w:r w:rsidRPr="00F65938">
        <w:rPr>
          <w:rFonts w:cs="Calibri"/>
          <w:bCs/>
        </w:rPr>
        <w:t xml:space="preserve">the </w:t>
      </w:r>
      <w:r w:rsidR="001B2AAE" w:rsidRPr="00F65938">
        <w:rPr>
          <w:rFonts w:cs="Calibri"/>
          <w:bCs/>
        </w:rPr>
        <w:t>FFA</w:t>
      </w:r>
      <w:r w:rsidR="00551A2B" w:rsidRPr="00F65938">
        <w:rPr>
          <w:rFonts w:cs="Calibri"/>
          <w:bCs/>
        </w:rPr>
        <w:t xml:space="preserve"> </w:t>
      </w:r>
      <w:r w:rsidRPr="00F65938">
        <w:rPr>
          <w:rFonts w:cs="Calibri"/>
          <w:bCs/>
        </w:rPr>
        <w:t>CCMs</w:t>
      </w:r>
      <w:r w:rsidR="00B50796" w:rsidRPr="00F65938">
        <w:rPr>
          <w:rFonts w:cs="Calibri"/>
          <w:bCs/>
        </w:rPr>
        <w:t xml:space="preserve"> through Australia, </w:t>
      </w:r>
      <w:r w:rsidR="00551A2B" w:rsidRPr="00F65938">
        <w:rPr>
          <w:rFonts w:cs="Calibri"/>
          <w:bCs/>
        </w:rPr>
        <w:t xml:space="preserve">asked for a CMM 2013-06 assessment to be completed, as had been </w:t>
      </w:r>
      <w:r w:rsidR="000D06E3" w:rsidRPr="00F65938">
        <w:rPr>
          <w:rFonts w:cs="Calibri"/>
          <w:bCs/>
        </w:rPr>
        <w:t xml:space="preserve">done </w:t>
      </w:r>
      <w:r w:rsidR="00551A2B" w:rsidRPr="00F65938">
        <w:rPr>
          <w:rFonts w:cs="Calibri"/>
          <w:bCs/>
        </w:rPr>
        <w:t>for CMM revisions in the past.</w:t>
      </w:r>
    </w:p>
    <w:p w14:paraId="580DFA3F" w14:textId="77777777" w:rsidR="004074F2" w:rsidRDefault="004074F2" w:rsidP="00CA4E61">
      <w:pPr>
        <w:pStyle w:val="WCPFCnormal"/>
        <w:widowControl w:val="0"/>
        <w:numPr>
          <w:ilvl w:val="0"/>
          <w:numId w:val="0"/>
        </w:numPr>
        <w:adjustRightInd w:val="0"/>
        <w:snapToGrid w:val="0"/>
        <w:spacing w:after="0"/>
        <w:contextualSpacing w:val="0"/>
        <w:rPr>
          <w:rFonts w:eastAsia="Malgun Gothic" w:cs="Calibri"/>
          <w:lang w:eastAsia="ko-KR"/>
        </w:rPr>
      </w:pPr>
    </w:p>
    <w:p w14:paraId="0AA16CF2" w14:textId="77197E44" w:rsidR="0013441B" w:rsidRPr="0013441B" w:rsidRDefault="0013441B" w:rsidP="00CA4E61">
      <w:pPr>
        <w:widowControl w:val="0"/>
        <w:adjustRightInd w:val="0"/>
        <w:snapToGrid w:val="0"/>
        <w:ind w:right="0"/>
        <w:rPr>
          <w:rFonts w:eastAsia="Malgun Gothic"/>
          <w:bCs/>
          <w:i/>
          <w:iCs/>
          <w:lang w:val="en-US" w:eastAsia="ko-KR"/>
        </w:rPr>
      </w:pPr>
      <w:r w:rsidRPr="0013441B">
        <w:rPr>
          <w:rFonts w:eastAsia="Malgun Gothic" w:hint="eastAsia"/>
          <w:b/>
          <w:bCs/>
          <w:i/>
          <w:iCs/>
          <w:lang w:eastAsia="ko-KR"/>
        </w:rPr>
        <w:t>SC20-EB-WP-</w:t>
      </w:r>
      <w:r>
        <w:rPr>
          <w:rFonts w:eastAsia="Malgun Gothic" w:hint="eastAsia"/>
          <w:b/>
          <w:bCs/>
          <w:i/>
          <w:iCs/>
          <w:lang w:eastAsia="ko-KR"/>
        </w:rPr>
        <w:t>13 (</w:t>
      </w:r>
      <w:r w:rsidRPr="0013441B">
        <w:rPr>
          <w:rFonts w:eastAsia="Malgun Gothic"/>
          <w:b/>
          <w:i/>
          <w:iCs/>
          <w:lang w:val="en-US" w:eastAsia="ko-KR"/>
        </w:rPr>
        <w:t>Proposal for undertaking research analyses to inform discussions of mitigating impacts on cetaceans in the WCPFC purse seine tuna fishery</w:t>
      </w:r>
      <w:r>
        <w:rPr>
          <w:rFonts w:eastAsia="Malgun Gothic" w:hint="eastAsia"/>
          <w:b/>
          <w:bCs/>
          <w:i/>
          <w:iCs/>
          <w:lang w:eastAsia="ko-KR"/>
        </w:rPr>
        <w:t>)</w:t>
      </w:r>
    </w:p>
    <w:p w14:paraId="3A2DD06B" w14:textId="77777777" w:rsidR="0013441B" w:rsidRPr="0013441B" w:rsidRDefault="0013441B" w:rsidP="00CA4E61">
      <w:pPr>
        <w:pStyle w:val="WCPFCnormal"/>
        <w:widowControl w:val="0"/>
        <w:numPr>
          <w:ilvl w:val="0"/>
          <w:numId w:val="0"/>
        </w:numPr>
        <w:adjustRightInd w:val="0"/>
        <w:snapToGrid w:val="0"/>
        <w:spacing w:after="0"/>
        <w:contextualSpacing w:val="0"/>
        <w:rPr>
          <w:rFonts w:eastAsia="Malgun Gothic" w:cs="Calibri"/>
          <w:lang w:eastAsia="ko-KR"/>
        </w:rPr>
      </w:pPr>
    </w:p>
    <w:p w14:paraId="7FA418E8" w14:textId="3E65424A" w:rsidR="006E39F4" w:rsidRPr="00F65938" w:rsidRDefault="00FB3129" w:rsidP="00CA4E61">
      <w:pPr>
        <w:pStyle w:val="WCPFCnormal"/>
        <w:widowControl w:val="0"/>
        <w:adjustRightInd w:val="0"/>
        <w:snapToGrid w:val="0"/>
        <w:spacing w:after="0"/>
        <w:ind w:left="0" w:firstLine="0"/>
        <w:contextualSpacing w:val="0"/>
        <w:rPr>
          <w:rFonts w:cs="Calibri"/>
        </w:rPr>
      </w:pPr>
      <w:r w:rsidRPr="00F65938">
        <w:rPr>
          <w:rFonts w:cs="Calibri"/>
          <w:bCs/>
        </w:rPr>
        <w:t xml:space="preserve">Working Paper </w:t>
      </w:r>
      <w:r w:rsidR="004074F2" w:rsidRPr="0013441B">
        <w:rPr>
          <w:rFonts w:cs="Calibri"/>
          <w:bCs/>
        </w:rPr>
        <w:t>SC20-</w:t>
      </w:r>
      <w:r w:rsidRPr="0013441B">
        <w:rPr>
          <w:rFonts w:cs="Calibri"/>
          <w:bCs/>
        </w:rPr>
        <w:t xml:space="preserve">EB-WP-13 </w:t>
      </w:r>
      <w:r w:rsidR="00A76583" w:rsidRPr="0013441B">
        <w:rPr>
          <w:rFonts w:cs="Calibri"/>
          <w:bCs/>
        </w:rPr>
        <w:t>from</w:t>
      </w:r>
      <w:r w:rsidR="00A76583" w:rsidRPr="00F65938">
        <w:rPr>
          <w:rFonts w:cs="Calibri"/>
          <w:bCs/>
        </w:rPr>
        <w:t xml:space="preserve"> the Earth Island Institute </w:t>
      </w:r>
      <w:r w:rsidR="004074F2" w:rsidRPr="00F65938">
        <w:rPr>
          <w:rFonts w:cs="Calibri"/>
          <w:bCs/>
        </w:rPr>
        <w:t>was then presented</w:t>
      </w:r>
      <w:r w:rsidR="00D97D7D" w:rsidRPr="00F65938">
        <w:rPr>
          <w:rFonts w:cs="Calibri"/>
          <w:bCs/>
        </w:rPr>
        <w:t xml:space="preserve">. It suggested </w:t>
      </w:r>
      <w:r w:rsidRPr="00F65938">
        <w:rPr>
          <w:rFonts w:cs="Calibri"/>
          <w:bCs/>
        </w:rPr>
        <w:t xml:space="preserve">that </w:t>
      </w:r>
      <w:r w:rsidR="00446A97" w:rsidRPr="00F65938">
        <w:rPr>
          <w:rFonts w:cs="Calibri"/>
          <w:bCs/>
        </w:rPr>
        <w:t xml:space="preserve">further </w:t>
      </w:r>
      <w:r w:rsidRPr="00F65938">
        <w:rPr>
          <w:rFonts w:cs="Calibri"/>
          <w:bCs/>
        </w:rPr>
        <w:t xml:space="preserve">scientific analyses </w:t>
      </w:r>
      <w:r w:rsidR="00D97D7D" w:rsidRPr="00F65938">
        <w:rPr>
          <w:rFonts w:cs="Calibri"/>
          <w:bCs/>
        </w:rPr>
        <w:t xml:space="preserve">were </w:t>
      </w:r>
      <w:r w:rsidRPr="00F65938">
        <w:rPr>
          <w:rFonts w:cs="Calibri"/>
          <w:bCs/>
        </w:rPr>
        <w:t xml:space="preserve">greatly needed in order to help understand the nature of the impacts on cetaceans from purse seine fisheries in the </w:t>
      </w:r>
      <w:r w:rsidR="004F00E4" w:rsidRPr="00F65938">
        <w:rPr>
          <w:rFonts w:cs="Calibri"/>
          <w:bCs/>
        </w:rPr>
        <w:t>WCPO</w:t>
      </w:r>
      <w:r w:rsidRPr="00F65938">
        <w:rPr>
          <w:rFonts w:cs="Calibri"/>
          <w:bCs/>
        </w:rPr>
        <w:t xml:space="preserve">. </w:t>
      </w:r>
      <w:r w:rsidR="005B5B99" w:rsidRPr="00F65938">
        <w:rPr>
          <w:rFonts w:cs="Calibri"/>
          <w:bCs/>
        </w:rPr>
        <w:t xml:space="preserve">If a </w:t>
      </w:r>
      <w:r w:rsidRPr="00F65938">
        <w:rPr>
          <w:rFonts w:cs="Calibri"/>
          <w:bCs/>
        </w:rPr>
        <w:t xml:space="preserve">study </w:t>
      </w:r>
      <w:r w:rsidR="005B5B99" w:rsidRPr="00F65938">
        <w:rPr>
          <w:rFonts w:cs="Calibri"/>
          <w:bCs/>
        </w:rPr>
        <w:t xml:space="preserve">were </w:t>
      </w:r>
      <w:r w:rsidRPr="00F65938">
        <w:rPr>
          <w:rFonts w:cs="Calibri"/>
          <w:bCs/>
        </w:rPr>
        <w:t>performed by</w:t>
      </w:r>
      <w:r w:rsidR="00311A90" w:rsidRPr="00F65938">
        <w:rPr>
          <w:rFonts w:cs="Calibri"/>
          <w:bCs/>
        </w:rPr>
        <w:t xml:space="preserve"> the SSP</w:t>
      </w:r>
      <w:r w:rsidRPr="00F65938">
        <w:rPr>
          <w:rFonts w:cs="Calibri"/>
          <w:bCs/>
        </w:rPr>
        <w:t>, using observer data that</w:t>
      </w:r>
      <w:r w:rsidR="00311A90" w:rsidRPr="00F65938">
        <w:rPr>
          <w:rFonts w:cs="Calibri"/>
          <w:bCs/>
        </w:rPr>
        <w:t xml:space="preserve"> the SSP</w:t>
      </w:r>
      <w:r w:rsidRPr="00F65938">
        <w:rPr>
          <w:rFonts w:cs="Calibri"/>
          <w:bCs/>
        </w:rPr>
        <w:t xml:space="preserve"> already has access to, </w:t>
      </w:r>
      <w:r w:rsidR="005B5B99" w:rsidRPr="00F65938">
        <w:rPr>
          <w:rFonts w:cs="Calibri"/>
          <w:bCs/>
        </w:rPr>
        <w:t xml:space="preserve">it </w:t>
      </w:r>
      <w:r w:rsidRPr="00F65938">
        <w:rPr>
          <w:rFonts w:cs="Calibri"/>
          <w:bCs/>
        </w:rPr>
        <w:t xml:space="preserve">could provide detailed analyses comparing cetacean impacts during daylight purse-seine sets compared to sets made during darkness. A similar study was conducted by IATTC in 2011. This study could also help determine the relative impacts </w:t>
      </w:r>
      <w:r w:rsidR="00027D1D" w:rsidRPr="00F65938">
        <w:rPr>
          <w:rFonts w:cs="Calibri"/>
          <w:bCs/>
        </w:rPr>
        <w:t xml:space="preserve">on cetaceans </w:t>
      </w:r>
      <w:r w:rsidRPr="00F65938">
        <w:rPr>
          <w:rFonts w:cs="Calibri"/>
          <w:bCs/>
        </w:rPr>
        <w:t>of sets on logs, anchored F</w:t>
      </w:r>
      <w:r w:rsidR="00344F5A" w:rsidRPr="00F65938">
        <w:rPr>
          <w:rFonts w:cs="Calibri"/>
          <w:bCs/>
        </w:rPr>
        <w:t>AD</w:t>
      </w:r>
      <w:r w:rsidRPr="00F65938">
        <w:rPr>
          <w:rFonts w:cs="Calibri"/>
          <w:bCs/>
        </w:rPr>
        <w:t>s, drifting F</w:t>
      </w:r>
      <w:r w:rsidR="00344F5A" w:rsidRPr="00F65938">
        <w:rPr>
          <w:rFonts w:cs="Calibri"/>
          <w:bCs/>
        </w:rPr>
        <w:t>AD</w:t>
      </w:r>
      <w:r w:rsidRPr="00F65938">
        <w:rPr>
          <w:rFonts w:cs="Calibri"/>
          <w:bCs/>
        </w:rPr>
        <w:t xml:space="preserve">s, and free schools.  Recognizing that research budgets </w:t>
      </w:r>
      <w:r w:rsidR="00027D1D" w:rsidRPr="00F65938">
        <w:rPr>
          <w:rFonts w:cs="Calibri"/>
          <w:bCs/>
        </w:rPr>
        <w:t xml:space="preserve">were </w:t>
      </w:r>
      <w:r w:rsidRPr="00F65938">
        <w:rPr>
          <w:rFonts w:cs="Calibri"/>
          <w:bCs/>
        </w:rPr>
        <w:t xml:space="preserve">stretched, Earth Island Institute’s International Marine Mammal Project offered to seek outside funding to assist such a study. Once a more precise determination </w:t>
      </w:r>
      <w:r w:rsidR="00CB3CEF" w:rsidRPr="00F65938">
        <w:rPr>
          <w:rFonts w:cs="Calibri"/>
          <w:bCs/>
        </w:rPr>
        <w:t>wa</w:t>
      </w:r>
      <w:r w:rsidRPr="00F65938">
        <w:rPr>
          <w:rFonts w:cs="Calibri"/>
          <w:bCs/>
        </w:rPr>
        <w:t xml:space="preserve">s made on the anticipated costs, the authors of </w:t>
      </w:r>
      <w:r w:rsidR="002C48F0" w:rsidRPr="00F65938">
        <w:rPr>
          <w:rFonts w:cs="Calibri"/>
          <w:bCs/>
        </w:rPr>
        <w:t xml:space="preserve">SC20-EB-WP-13 were </w:t>
      </w:r>
      <w:r w:rsidRPr="00F65938">
        <w:rPr>
          <w:rFonts w:cs="Calibri"/>
          <w:bCs/>
        </w:rPr>
        <w:t>prepared to engage with the</w:t>
      </w:r>
      <w:r w:rsidR="00311A90" w:rsidRPr="00F65938">
        <w:rPr>
          <w:rFonts w:cs="Calibri"/>
          <w:bCs/>
        </w:rPr>
        <w:t xml:space="preserve"> SSP</w:t>
      </w:r>
      <w:r w:rsidRPr="00F65938">
        <w:rPr>
          <w:rFonts w:cs="Calibri"/>
          <w:bCs/>
        </w:rPr>
        <w:t xml:space="preserve"> and the Secretariat to provide the Commission with a funding option, under the assumption that the SC agrees that this analysis is worthy of support. </w:t>
      </w:r>
      <w:r w:rsidR="002C48F0" w:rsidRPr="00F65938">
        <w:rPr>
          <w:rFonts w:cs="Calibri"/>
          <w:bCs/>
        </w:rPr>
        <w:t xml:space="preserve">SC20-EB-WP-13 </w:t>
      </w:r>
      <w:r w:rsidRPr="00F65938">
        <w:rPr>
          <w:rFonts w:cs="Calibri"/>
          <w:bCs/>
        </w:rPr>
        <w:t>invite</w:t>
      </w:r>
      <w:r w:rsidR="002C48F0" w:rsidRPr="00F65938">
        <w:rPr>
          <w:rFonts w:cs="Calibri"/>
          <w:bCs/>
        </w:rPr>
        <w:t>d</w:t>
      </w:r>
      <w:r w:rsidRPr="00F65938">
        <w:rPr>
          <w:rFonts w:cs="Calibri"/>
          <w:bCs/>
        </w:rPr>
        <w:t xml:space="preserve"> SC20 to make a recommendation to the Commission to approve a scientific data analysis of existing observer data in order to provide more definitive information on impacts on cetaceans from </w:t>
      </w:r>
      <w:r w:rsidR="00FB70EF" w:rsidRPr="00F65938">
        <w:rPr>
          <w:rFonts w:cs="Calibri"/>
          <w:bCs/>
        </w:rPr>
        <w:t xml:space="preserve">purse-seine </w:t>
      </w:r>
      <w:r w:rsidRPr="00F65938">
        <w:rPr>
          <w:rFonts w:cs="Calibri"/>
          <w:bCs/>
        </w:rPr>
        <w:t xml:space="preserve">tuna fishery activities. The study </w:t>
      </w:r>
      <w:r w:rsidR="007371BE" w:rsidRPr="00F65938">
        <w:rPr>
          <w:rFonts w:cs="Calibri"/>
          <w:bCs/>
        </w:rPr>
        <w:t xml:space="preserve">could </w:t>
      </w:r>
      <w:r w:rsidRPr="00F65938">
        <w:rPr>
          <w:rFonts w:cs="Calibri"/>
          <w:bCs/>
        </w:rPr>
        <w:t>provide information to inform ongoing discussions of ways to mitigate impacts on cetaceans.</w:t>
      </w:r>
    </w:p>
    <w:p w14:paraId="58D58AB8" w14:textId="77777777" w:rsidR="006E39F4" w:rsidRPr="00F65938" w:rsidRDefault="006E39F4" w:rsidP="00CA4E61">
      <w:pPr>
        <w:pStyle w:val="WCPFCnormal"/>
        <w:widowControl w:val="0"/>
        <w:numPr>
          <w:ilvl w:val="0"/>
          <w:numId w:val="0"/>
        </w:numPr>
        <w:adjustRightInd w:val="0"/>
        <w:snapToGrid w:val="0"/>
        <w:spacing w:after="0"/>
        <w:ind w:left="567"/>
        <w:contextualSpacing w:val="0"/>
        <w:rPr>
          <w:rFonts w:cs="Calibri"/>
        </w:rPr>
      </w:pPr>
    </w:p>
    <w:p w14:paraId="4DE31237" w14:textId="5E4BAA28" w:rsidR="007371BE" w:rsidRDefault="007371BE" w:rsidP="00CA4E61">
      <w:pPr>
        <w:pStyle w:val="WCPFCnormal"/>
        <w:widowControl w:val="0"/>
        <w:numPr>
          <w:ilvl w:val="0"/>
          <w:numId w:val="0"/>
        </w:numPr>
        <w:adjustRightInd w:val="0"/>
        <w:snapToGrid w:val="0"/>
        <w:spacing w:after="0"/>
        <w:ind w:left="567" w:hanging="567"/>
        <w:contextualSpacing w:val="0"/>
        <w:rPr>
          <w:rFonts w:eastAsia="Malgun Gothic" w:cs="Calibri"/>
          <w:b/>
          <w:bCs/>
          <w:lang w:eastAsia="ko-KR"/>
        </w:rPr>
      </w:pPr>
      <w:r w:rsidRPr="00F65938">
        <w:rPr>
          <w:rFonts w:cs="Calibri"/>
          <w:b/>
          <w:bCs/>
        </w:rPr>
        <w:t>Discussion</w:t>
      </w:r>
    </w:p>
    <w:p w14:paraId="26F4DA81" w14:textId="77777777" w:rsidR="0013441B" w:rsidRPr="0013441B" w:rsidRDefault="0013441B" w:rsidP="00CA4E61">
      <w:pPr>
        <w:pStyle w:val="WCPFCnormal"/>
        <w:widowControl w:val="0"/>
        <w:numPr>
          <w:ilvl w:val="0"/>
          <w:numId w:val="0"/>
        </w:numPr>
        <w:adjustRightInd w:val="0"/>
        <w:snapToGrid w:val="0"/>
        <w:spacing w:after="0"/>
        <w:ind w:left="567" w:hanging="567"/>
        <w:contextualSpacing w:val="0"/>
        <w:rPr>
          <w:rFonts w:eastAsia="Malgun Gothic" w:cs="Calibri"/>
          <w:b/>
          <w:bCs/>
          <w:lang w:eastAsia="ko-KR"/>
        </w:rPr>
      </w:pPr>
    </w:p>
    <w:p w14:paraId="208B6BD9" w14:textId="4DACF357" w:rsidR="00403272" w:rsidRPr="00F65938" w:rsidRDefault="00021503" w:rsidP="00CA4E61">
      <w:pPr>
        <w:pStyle w:val="WCPFCnormal"/>
        <w:widowControl w:val="0"/>
        <w:adjustRightInd w:val="0"/>
        <w:snapToGrid w:val="0"/>
        <w:spacing w:after="0"/>
        <w:ind w:left="0" w:firstLine="0"/>
        <w:contextualSpacing w:val="0"/>
        <w:rPr>
          <w:rFonts w:cs="Calibri"/>
        </w:rPr>
      </w:pPr>
      <w:r w:rsidRPr="00F65938">
        <w:rPr>
          <w:rFonts w:cs="Calibri"/>
          <w:bCs/>
        </w:rPr>
        <w:t xml:space="preserve">Japan noted that </w:t>
      </w:r>
      <w:r w:rsidR="007371BE" w:rsidRPr="00F65938">
        <w:rPr>
          <w:rFonts w:cs="Calibri"/>
          <w:bCs/>
        </w:rPr>
        <w:t xml:space="preserve">WCPFC </w:t>
      </w:r>
      <w:r w:rsidRPr="00F65938">
        <w:rPr>
          <w:rFonts w:cs="Calibri"/>
          <w:bCs/>
        </w:rPr>
        <w:t>data is the property of this organisation</w:t>
      </w:r>
      <w:r w:rsidR="007371BE" w:rsidRPr="00F65938">
        <w:rPr>
          <w:rFonts w:cs="Calibri"/>
          <w:bCs/>
        </w:rPr>
        <w:t>,</w:t>
      </w:r>
      <w:r w:rsidRPr="00F65938">
        <w:rPr>
          <w:rFonts w:cs="Calibri"/>
          <w:bCs/>
        </w:rPr>
        <w:t xml:space="preserve"> and how the RFMO use</w:t>
      </w:r>
      <w:r w:rsidR="00B127BC" w:rsidRPr="00F65938">
        <w:rPr>
          <w:rFonts w:cs="Calibri"/>
          <w:bCs/>
        </w:rPr>
        <w:t>s</w:t>
      </w:r>
      <w:r w:rsidRPr="00F65938">
        <w:rPr>
          <w:rFonts w:cs="Calibri"/>
          <w:bCs/>
        </w:rPr>
        <w:t xml:space="preserve"> its money </w:t>
      </w:r>
      <w:r w:rsidR="007371BE" w:rsidRPr="00F65938">
        <w:rPr>
          <w:rFonts w:cs="Calibri"/>
          <w:bCs/>
        </w:rPr>
        <w:t xml:space="preserve">was an </w:t>
      </w:r>
      <w:r w:rsidRPr="004A5AE8">
        <w:rPr>
          <w:rFonts w:cs="Calibri"/>
        </w:rPr>
        <w:t>important</w:t>
      </w:r>
      <w:r w:rsidRPr="00F65938">
        <w:rPr>
          <w:rFonts w:cs="Calibri"/>
          <w:bCs/>
        </w:rPr>
        <w:t xml:space="preserve"> decision. </w:t>
      </w:r>
      <w:r w:rsidR="0087186E" w:rsidRPr="00F65938">
        <w:rPr>
          <w:rFonts w:cs="Calibri"/>
          <w:bCs/>
        </w:rPr>
        <w:t xml:space="preserve">Using outside money </w:t>
      </w:r>
      <w:r w:rsidR="003411DF" w:rsidRPr="00F65938">
        <w:rPr>
          <w:rFonts w:cs="Calibri"/>
          <w:bCs/>
        </w:rPr>
        <w:t xml:space="preserve">would </w:t>
      </w:r>
      <w:r w:rsidR="0087186E" w:rsidRPr="00F65938">
        <w:rPr>
          <w:rFonts w:cs="Calibri"/>
          <w:bCs/>
        </w:rPr>
        <w:t>distort organisational priorities</w:t>
      </w:r>
      <w:r w:rsidR="003411DF" w:rsidRPr="00F65938">
        <w:rPr>
          <w:rFonts w:cs="Calibri"/>
          <w:bCs/>
        </w:rPr>
        <w:t>,</w:t>
      </w:r>
      <w:r w:rsidR="0087186E" w:rsidRPr="00F65938">
        <w:rPr>
          <w:rFonts w:cs="Calibri"/>
          <w:bCs/>
        </w:rPr>
        <w:t xml:space="preserve"> and </w:t>
      </w:r>
      <w:r w:rsidR="00B127BC" w:rsidRPr="00F65938">
        <w:rPr>
          <w:rFonts w:cs="Calibri"/>
          <w:bCs/>
        </w:rPr>
        <w:t xml:space="preserve">Japan was </w:t>
      </w:r>
      <w:r w:rsidR="0087186E" w:rsidRPr="00F65938">
        <w:rPr>
          <w:rFonts w:cs="Calibri"/>
          <w:bCs/>
        </w:rPr>
        <w:t xml:space="preserve">not really supportive of </w:t>
      </w:r>
      <w:r w:rsidR="00B127BC" w:rsidRPr="00F65938">
        <w:rPr>
          <w:rFonts w:cs="Calibri"/>
          <w:bCs/>
        </w:rPr>
        <w:t xml:space="preserve">that </w:t>
      </w:r>
      <w:r w:rsidR="0087186E" w:rsidRPr="00F65938">
        <w:rPr>
          <w:rFonts w:cs="Calibri"/>
          <w:bCs/>
        </w:rPr>
        <w:t xml:space="preserve">idea. Cetacean bycatch </w:t>
      </w:r>
      <w:r w:rsidR="003411DF" w:rsidRPr="00F65938">
        <w:rPr>
          <w:rFonts w:cs="Calibri"/>
          <w:bCs/>
        </w:rPr>
        <w:t xml:space="preserve">was </w:t>
      </w:r>
      <w:r w:rsidR="0087186E" w:rsidRPr="00F65938">
        <w:rPr>
          <w:rFonts w:cs="Calibri"/>
          <w:bCs/>
        </w:rPr>
        <w:t xml:space="preserve">an issue and if the </w:t>
      </w:r>
      <w:r w:rsidR="00A2597C">
        <w:rPr>
          <w:rFonts w:cs="Calibri"/>
          <w:bCs/>
        </w:rPr>
        <w:t>C</w:t>
      </w:r>
      <w:r w:rsidR="0087186E" w:rsidRPr="00F65938">
        <w:rPr>
          <w:rFonts w:cs="Calibri"/>
          <w:bCs/>
        </w:rPr>
        <w:t xml:space="preserve">ommission </w:t>
      </w:r>
      <w:r w:rsidR="003411DF" w:rsidRPr="00F65938">
        <w:rPr>
          <w:rFonts w:cs="Calibri"/>
          <w:bCs/>
        </w:rPr>
        <w:t xml:space="preserve">thought </w:t>
      </w:r>
      <w:r w:rsidR="0087186E" w:rsidRPr="00F65938">
        <w:rPr>
          <w:rFonts w:cs="Calibri"/>
          <w:bCs/>
        </w:rPr>
        <w:t>it a big enough issue</w:t>
      </w:r>
      <w:r w:rsidR="00A2597C">
        <w:rPr>
          <w:rFonts w:cs="Calibri"/>
          <w:bCs/>
        </w:rPr>
        <w:t>,</w:t>
      </w:r>
      <w:r w:rsidR="0087186E" w:rsidRPr="00F65938">
        <w:rPr>
          <w:rFonts w:cs="Calibri"/>
          <w:bCs/>
        </w:rPr>
        <w:t xml:space="preserve"> then we should use our own money.</w:t>
      </w:r>
    </w:p>
    <w:p w14:paraId="068A66FB" w14:textId="77777777" w:rsidR="00403272" w:rsidRPr="00F65938" w:rsidRDefault="00403272" w:rsidP="00CA4E61">
      <w:pPr>
        <w:pStyle w:val="WCPFCnormal"/>
        <w:widowControl w:val="0"/>
        <w:numPr>
          <w:ilvl w:val="0"/>
          <w:numId w:val="0"/>
        </w:numPr>
        <w:adjustRightInd w:val="0"/>
        <w:snapToGrid w:val="0"/>
        <w:spacing w:after="0"/>
        <w:ind w:left="567"/>
        <w:contextualSpacing w:val="0"/>
        <w:rPr>
          <w:rFonts w:cs="Calibri"/>
        </w:rPr>
      </w:pPr>
    </w:p>
    <w:p w14:paraId="30783896" w14:textId="2B702F07" w:rsidR="007A4CCF" w:rsidRPr="00F65938" w:rsidRDefault="00862C6F" w:rsidP="00CA4E61">
      <w:pPr>
        <w:pStyle w:val="WCPFCnormal"/>
        <w:widowControl w:val="0"/>
        <w:adjustRightInd w:val="0"/>
        <w:snapToGrid w:val="0"/>
        <w:spacing w:after="0"/>
        <w:ind w:left="0" w:firstLine="0"/>
        <w:contextualSpacing w:val="0"/>
        <w:rPr>
          <w:rFonts w:cs="Calibri"/>
        </w:rPr>
      </w:pPr>
      <w:r w:rsidRPr="00F65938">
        <w:rPr>
          <w:rFonts w:cs="Calibri"/>
          <w:bCs/>
        </w:rPr>
        <w:t xml:space="preserve">FSM asked if </w:t>
      </w:r>
      <w:r w:rsidR="00403272" w:rsidRPr="00F65938">
        <w:rPr>
          <w:rFonts w:cs="Calibri"/>
          <w:bCs/>
        </w:rPr>
        <w:t xml:space="preserve">Terms of Reference </w:t>
      </w:r>
      <w:r w:rsidRPr="00F65938">
        <w:rPr>
          <w:rFonts w:cs="Calibri"/>
          <w:bCs/>
        </w:rPr>
        <w:t xml:space="preserve">had been submitted for </w:t>
      </w:r>
      <w:r w:rsidR="00403272" w:rsidRPr="00F65938">
        <w:rPr>
          <w:rFonts w:cs="Calibri"/>
          <w:bCs/>
        </w:rPr>
        <w:t xml:space="preserve">an SC </w:t>
      </w:r>
      <w:r w:rsidR="00365340" w:rsidRPr="00F65938">
        <w:rPr>
          <w:rFonts w:cs="Calibri"/>
          <w:bCs/>
        </w:rPr>
        <w:t>project</w:t>
      </w:r>
      <w:r w:rsidR="00403272" w:rsidRPr="00F65938">
        <w:rPr>
          <w:rFonts w:cs="Calibri"/>
          <w:bCs/>
        </w:rPr>
        <w:t xml:space="preserve"> proposal</w:t>
      </w:r>
      <w:r w:rsidR="00365340" w:rsidRPr="00F65938">
        <w:rPr>
          <w:rFonts w:cs="Calibri"/>
          <w:bCs/>
        </w:rPr>
        <w:t xml:space="preserve">. </w:t>
      </w:r>
      <w:r w:rsidR="00403272" w:rsidRPr="00F65938">
        <w:rPr>
          <w:rFonts w:cs="Calibri"/>
          <w:bCs/>
        </w:rPr>
        <w:t xml:space="preserve">Earth Island Institute </w:t>
      </w:r>
      <w:r w:rsidR="00365340" w:rsidRPr="004A5AE8">
        <w:rPr>
          <w:rFonts w:cs="Calibri"/>
        </w:rPr>
        <w:t>said</w:t>
      </w:r>
      <w:r w:rsidR="00365340" w:rsidRPr="00F65938">
        <w:rPr>
          <w:rFonts w:cs="Calibri"/>
          <w:bCs/>
        </w:rPr>
        <w:t xml:space="preserve"> </w:t>
      </w:r>
      <w:r w:rsidR="00361934" w:rsidRPr="00F65938">
        <w:rPr>
          <w:rFonts w:cs="Calibri"/>
          <w:bCs/>
        </w:rPr>
        <w:t xml:space="preserve">that at this stage </w:t>
      </w:r>
      <w:r w:rsidR="007A4CCF" w:rsidRPr="00F65938">
        <w:rPr>
          <w:rFonts w:cs="Calibri"/>
          <w:bCs/>
        </w:rPr>
        <w:t xml:space="preserve">they </w:t>
      </w:r>
      <w:r w:rsidR="00365340" w:rsidRPr="00F65938">
        <w:rPr>
          <w:rFonts w:cs="Calibri"/>
          <w:bCs/>
        </w:rPr>
        <w:t>had not.</w:t>
      </w:r>
    </w:p>
    <w:p w14:paraId="4E0EBFF2" w14:textId="77777777" w:rsidR="007A4CCF" w:rsidRPr="00F65938" w:rsidRDefault="007A4CCF" w:rsidP="00CA4E61">
      <w:pPr>
        <w:pStyle w:val="WCPFCnormal"/>
        <w:widowControl w:val="0"/>
        <w:numPr>
          <w:ilvl w:val="0"/>
          <w:numId w:val="0"/>
        </w:numPr>
        <w:adjustRightInd w:val="0"/>
        <w:snapToGrid w:val="0"/>
        <w:spacing w:after="0"/>
        <w:ind w:left="567"/>
        <w:contextualSpacing w:val="0"/>
        <w:rPr>
          <w:rFonts w:cs="Calibri"/>
        </w:rPr>
      </w:pPr>
    </w:p>
    <w:p w14:paraId="3955ED8C" w14:textId="1B6FED10" w:rsidR="003D33B9" w:rsidRPr="00F65938" w:rsidRDefault="007A4CCF"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365340" w:rsidRPr="00F65938">
        <w:rPr>
          <w:rFonts w:cs="Calibri"/>
          <w:bCs/>
        </w:rPr>
        <w:t xml:space="preserve">USA noted that </w:t>
      </w:r>
      <w:r w:rsidR="00A43C05" w:rsidRPr="00F65938">
        <w:rPr>
          <w:rFonts w:cs="Calibri"/>
          <w:bCs/>
        </w:rPr>
        <w:t>some of these issues had already been investigated</w:t>
      </w:r>
      <w:r w:rsidR="00361934" w:rsidRPr="00F65938">
        <w:rPr>
          <w:rFonts w:cs="Calibri"/>
          <w:bCs/>
        </w:rPr>
        <w:t>,</w:t>
      </w:r>
      <w:r w:rsidR="00A43C05" w:rsidRPr="00F65938">
        <w:rPr>
          <w:rFonts w:cs="Calibri"/>
          <w:bCs/>
        </w:rPr>
        <w:t xml:space="preserve"> looking at </w:t>
      </w:r>
      <w:r w:rsidRPr="00F65938">
        <w:rPr>
          <w:rFonts w:cs="Calibri"/>
          <w:bCs/>
        </w:rPr>
        <w:t xml:space="preserve">purse-seine </w:t>
      </w:r>
      <w:r w:rsidR="00A43C05" w:rsidRPr="00F65938">
        <w:rPr>
          <w:rFonts w:cs="Calibri"/>
          <w:bCs/>
        </w:rPr>
        <w:t>bycatch</w:t>
      </w:r>
      <w:r w:rsidR="00633443" w:rsidRPr="00F65938">
        <w:rPr>
          <w:rFonts w:cs="Calibri"/>
          <w:bCs/>
        </w:rPr>
        <w:t xml:space="preserve"> at </w:t>
      </w:r>
      <w:r w:rsidR="00633443" w:rsidRPr="004A5AE8">
        <w:rPr>
          <w:rFonts w:cs="Calibri"/>
        </w:rPr>
        <w:t>different</w:t>
      </w:r>
      <w:r w:rsidR="00633443" w:rsidRPr="00F65938">
        <w:rPr>
          <w:rFonts w:cs="Calibri"/>
          <w:bCs/>
        </w:rPr>
        <w:t xml:space="preserve"> times of day, but it might be worthwhile updating this. The preference of the USA would be </w:t>
      </w:r>
      <w:r w:rsidR="00CC7F43" w:rsidRPr="00F65938">
        <w:rPr>
          <w:rFonts w:cs="Calibri"/>
          <w:bCs/>
        </w:rPr>
        <w:t>that this work be done at no cost to the Commission</w:t>
      </w:r>
      <w:r w:rsidR="00A2597C">
        <w:rPr>
          <w:rFonts w:cs="Calibri"/>
          <w:bCs/>
        </w:rPr>
        <w:t>, and EII should consult with the WCPFC Science Manager on the process of</w:t>
      </w:r>
      <w:r w:rsidR="008A510A" w:rsidRPr="00F65938">
        <w:rPr>
          <w:rFonts w:cs="Calibri"/>
          <w:bCs/>
        </w:rPr>
        <w:t xml:space="preserve"> </w:t>
      </w:r>
      <w:r w:rsidR="00CC7F43" w:rsidRPr="00F65938">
        <w:rPr>
          <w:rFonts w:cs="Calibri"/>
          <w:bCs/>
        </w:rPr>
        <w:t xml:space="preserve">submitting a proposal to </w:t>
      </w:r>
      <w:r w:rsidR="00B3271F" w:rsidRPr="00F65938">
        <w:rPr>
          <w:rFonts w:cs="Calibri"/>
          <w:bCs/>
        </w:rPr>
        <w:t xml:space="preserve">SC. </w:t>
      </w:r>
    </w:p>
    <w:p w14:paraId="3FD3264F" w14:textId="77777777" w:rsidR="003D33B9" w:rsidRPr="00F65938" w:rsidRDefault="003D33B9" w:rsidP="00CA4E61">
      <w:pPr>
        <w:pStyle w:val="WCPFCnormal"/>
        <w:widowControl w:val="0"/>
        <w:numPr>
          <w:ilvl w:val="0"/>
          <w:numId w:val="0"/>
        </w:numPr>
        <w:adjustRightInd w:val="0"/>
        <w:snapToGrid w:val="0"/>
        <w:spacing w:after="0"/>
        <w:ind w:left="567"/>
        <w:contextualSpacing w:val="0"/>
        <w:rPr>
          <w:rFonts w:cs="Calibri"/>
        </w:rPr>
      </w:pPr>
    </w:p>
    <w:p w14:paraId="418C7E12" w14:textId="0C936C46" w:rsidR="00B3271F" w:rsidRPr="00F65938" w:rsidRDefault="00B3271F"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3D33B9" w:rsidRPr="00F65938">
        <w:rPr>
          <w:rFonts w:cs="Calibri"/>
          <w:bCs/>
        </w:rPr>
        <w:t xml:space="preserve">Executive Director noted that there did not appear to be any </w:t>
      </w:r>
      <w:r w:rsidRPr="00F65938">
        <w:rPr>
          <w:rFonts w:cs="Calibri"/>
          <w:bCs/>
        </w:rPr>
        <w:t xml:space="preserve">specific rules on who could </w:t>
      </w:r>
      <w:r w:rsidR="003D33B9" w:rsidRPr="00F65938">
        <w:rPr>
          <w:rFonts w:cs="Calibri"/>
          <w:bCs/>
        </w:rPr>
        <w:t xml:space="preserve">or could </w:t>
      </w:r>
      <w:r w:rsidR="003D33B9" w:rsidRPr="004A5AE8">
        <w:rPr>
          <w:rFonts w:cs="Calibri"/>
        </w:rPr>
        <w:t>not</w:t>
      </w:r>
      <w:r w:rsidR="003D33B9" w:rsidRPr="00F65938">
        <w:rPr>
          <w:rFonts w:cs="Calibri"/>
          <w:bCs/>
        </w:rPr>
        <w:t xml:space="preserve"> </w:t>
      </w:r>
      <w:r w:rsidRPr="00F65938">
        <w:rPr>
          <w:rFonts w:cs="Calibri"/>
          <w:bCs/>
        </w:rPr>
        <w:t xml:space="preserve">submit </w:t>
      </w:r>
      <w:r w:rsidR="000661A7" w:rsidRPr="00F65938">
        <w:rPr>
          <w:rFonts w:cs="Calibri"/>
          <w:bCs/>
        </w:rPr>
        <w:t xml:space="preserve">proposals to the Commission. </w:t>
      </w:r>
    </w:p>
    <w:p w14:paraId="4252740E" w14:textId="77777777" w:rsidR="001A7815" w:rsidRPr="00F65938" w:rsidRDefault="001A7815" w:rsidP="00CA4E61">
      <w:pPr>
        <w:widowControl w:val="0"/>
        <w:adjustRightInd w:val="0"/>
        <w:snapToGrid w:val="0"/>
        <w:ind w:left="0" w:right="0" w:firstLine="0"/>
      </w:pPr>
    </w:p>
    <w:tbl>
      <w:tblPr>
        <w:tblStyle w:val="TableGrid0"/>
        <w:tblW w:w="5000" w:type="pct"/>
        <w:tblLook w:val="04A0" w:firstRow="1" w:lastRow="0" w:firstColumn="1" w:lastColumn="0" w:noHBand="0" w:noVBand="1"/>
      </w:tblPr>
      <w:tblGrid>
        <w:gridCol w:w="9350"/>
      </w:tblGrid>
      <w:tr w:rsidR="009C33FC" w:rsidRPr="00F65938" w14:paraId="377F7646" w14:textId="77777777" w:rsidTr="00CA4E61">
        <w:tc>
          <w:tcPr>
            <w:tcW w:w="5000" w:type="pct"/>
            <w:shd w:val="clear" w:color="auto" w:fill="F2F2F2" w:themeFill="background1" w:themeFillShade="F2"/>
          </w:tcPr>
          <w:p w14:paraId="11AD115A" w14:textId="06AAB6E0" w:rsidR="009C33FC" w:rsidRPr="00F65938" w:rsidRDefault="009C33FC" w:rsidP="00CA4E61">
            <w:pPr>
              <w:pStyle w:val="WCPFCnormal"/>
              <w:widowControl w:val="0"/>
              <w:adjustRightInd w:val="0"/>
              <w:snapToGrid w:val="0"/>
              <w:spacing w:after="0"/>
              <w:ind w:left="0" w:firstLine="0"/>
              <w:contextualSpacing w:val="0"/>
              <w:rPr>
                <w:rFonts w:cs="Calibri"/>
              </w:rPr>
            </w:pPr>
            <w:r w:rsidRPr="00F65938">
              <w:rPr>
                <w:rFonts w:cs="Calibri"/>
              </w:rPr>
              <w:t xml:space="preserve">SC20 thanked the USA and Korea for presenting a draft CMM to recommend that WCPFC21 </w:t>
            </w:r>
            <w:r w:rsidRPr="00F65938">
              <w:rPr>
                <w:rFonts w:cs="Calibri"/>
              </w:rPr>
              <w:lastRenderedPageBreak/>
              <w:t xml:space="preserve">amend the Conservation and Management Measure for the Protection of Cetaceans (CMM 2011-03) to expand information collection for cetacean interaction and to prohibit the retention, transhipment, or landing of any cetacean on longline vessels. This proposal aims to improve the understanding of fisheries impacts on cetacean populations in the WCPO, and </w:t>
            </w:r>
            <w:r w:rsidRPr="00CA4E61">
              <w:rPr>
                <w:rFonts w:cs="Calibri"/>
              </w:rPr>
              <w:t>SC20 encouraged interested CCMs to provide their suggestions to the proponents for further consideration of the CMM.</w:t>
            </w:r>
          </w:p>
        </w:tc>
      </w:tr>
    </w:tbl>
    <w:p w14:paraId="2477E382" w14:textId="77777777" w:rsidR="001A7815" w:rsidRPr="00F65938" w:rsidRDefault="001A7815" w:rsidP="00CA4E61">
      <w:pPr>
        <w:widowControl w:val="0"/>
        <w:adjustRightInd w:val="0"/>
        <w:snapToGrid w:val="0"/>
        <w:ind w:left="0" w:right="0" w:firstLine="0"/>
      </w:pPr>
    </w:p>
    <w:p w14:paraId="1257D7C7" w14:textId="5E5444AE" w:rsidR="00022AD6" w:rsidRPr="00F65938" w:rsidRDefault="00F64A73" w:rsidP="00CA4E61">
      <w:pPr>
        <w:pStyle w:val="Heading2"/>
        <w:keepNext w:val="0"/>
        <w:keepLines w:val="0"/>
        <w:widowControl w:val="0"/>
      </w:pPr>
      <w:bookmarkStart w:id="141" w:name="_Toc177975625"/>
      <w:r w:rsidRPr="00F65938">
        <w:t xml:space="preserve">6.8 </w:t>
      </w:r>
      <w:r w:rsidR="00E90E4C" w:rsidRPr="00F65938">
        <w:tab/>
      </w:r>
      <w:r w:rsidRPr="00F65938">
        <w:t>Deep-sea mining</w:t>
      </w:r>
      <w:bookmarkEnd w:id="141"/>
      <w:r w:rsidRPr="00F65938">
        <w:t xml:space="preserve"> </w:t>
      </w:r>
    </w:p>
    <w:p w14:paraId="4EFDAF87" w14:textId="48C05DA3" w:rsidR="00022AD6" w:rsidRPr="00F65938" w:rsidRDefault="001458C6" w:rsidP="00CA4E61">
      <w:pPr>
        <w:widowControl w:val="0"/>
        <w:adjustRightInd w:val="0"/>
        <w:snapToGrid w:val="0"/>
        <w:ind w:right="0"/>
        <w:rPr>
          <w:bCs/>
        </w:rPr>
      </w:pPr>
      <w:r w:rsidRPr="00F65938">
        <w:rPr>
          <w:bCs/>
        </w:rPr>
        <w:t xml:space="preserve">Papers: </w:t>
      </w:r>
      <w:hyperlink r:id="rId993">
        <w:r w:rsidRPr="00F65938">
          <w:rPr>
            <w:bCs/>
            <w:color w:val="0000FF"/>
            <w:u w:val="single" w:color="0000FF"/>
          </w:rPr>
          <w:t>SC20</w:t>
        </w:r>
      </w:hyperlink>
      <w:hyperlink r:id="rId994">
        <w:r w:rsidRPr="00F65938">
          <w:rPr>
            <w:bCs/>
            <w:color w:val="0000FF"/>
            <w:u w:val="single" w:color="0000FF"/>
          </w:rPr>
          <w:t>-</w:t>
        </w:r>
      </w:hyperlink>
      <w:hyperlink r:id="rId995">
        <w:r w:rsidRPr="00F65938">
          <w:rPr>
            <w:bCs/>
            <w:color w:val="0000FF"/>
            <w:u w:val="single" w:color="0000FF"/>
          </w:rPr>
          <w:t>EB</w:t>
        </w:r>
      </w:hyperlink>
      <w:hyperlink r:id="rId996">
        <w:r w:rsidRPr="00F65938">
          <w:rPr>
            <w:bCs/>
            <w:color w:val="0000FF"/>
            <w:u w:val="single" w:color="0000FF"/>
          </w:rPr>
          <w:t>-</w:t>
        </w:r>
      </w:hyperlink>
      <w:hyperlink r:id="rId997">
        <w:r w:rsidRPr="00F65938">
          <w:rPr>
            <w:bCs/>
            <w:color w:val="0000FF"/>
            <w:u w:val="single" w:color="0000FF"/>
          </w:rPr>
          <w:t>WP</w:t>
        </w:r>
      </w:hyperlink>
      <w:hyperlink r:id="rId998">
        <w:r w:rsidRPr="00F65938">
          <w:rPr>
            <w:bCs/>
            <w:color w:val="0000FF"/>
            <w:u w:val="single" w:color="0000FF"/>
          </w:rPr>
          <w:t>-</w:t>
        </w:r>
      </w:hyperlink>
      <w:hyperlink r:id="rId999">
        <w:r w:rsidRPr="00F65938">
          <w:rPr>
            <w:bCs/>
            <w:color w:val="0000FF"/>
            <w:u w:val="single" w:color="0000FF"/>
          </w:rPr>
          <w:t>09</w:t>
        </w:r>
      </w:hyperlink>
      <w:r w:rsidRPr="00F65938">
        <w:rPr>
          <w:bCs/>
        </w:rPr>
        <w:t xml:space="preserve">, </w:t>
      </w:r>
      <w:hyperlink r:id="rId1000">
        <w:r w:rsidRPr="00F65938">
          <w:rPr>
            <w:bCs/>
            <w:color w:val="0000FF"/>
            <w:u w:val="single" w:color="0000FF"/>
          </w:rPr>
          <w:t>SC20</w:t>
        </w:r>
      </w:hyperlink>
      <w:hyperlink r:id="rId1001">
        <w:r w:rsidRPr="00F65938">
          <w:rPr>
            <w:bCs/>
            <w:color w:val="0000FF"/>
            <w:u w:val="single" w:color="0000FF"/>
          </w:rPr>
          <w:t>-</w:t>
        </w:r>
      </w:hyperlink>
      <w:hyperlink r:id="rId1002">
        <w:r w:rsidRPr="00F65938">
          <w:rPr>
            <w:bCs/>
            <w:color w:val="0000FF"/>
            <w:u w:val="single" w:color="0000FF"/>
          </w:rPr>
          <w:t>EB</w:t>
        </w:r>
      </w:hyperlink>
      <w:hyperlink r:id="rId1003">
        <w:r w:rsidRPr="00F65938">
          <w:rPr>
            <w:bCs/>
            <w:color w:val="0000FF"/>
            <w:u w:val="single" w:color="0000FF"/>
          </w:rPr>
          <w:t>-</w:t>
        </w:r>
      </w:hyperlink>
      <w:hyperlink r:id="rId1004">
        <w:r w:rsidRPr="00F65938">
          <w:rPr>
            <w:bCs/>
            <w:color w:val="0000FF"/>
            <w:u w:val="single" w:color="0000FF"/>
          </w:rPr>
          <w:t>WP</w:t>
        </w:r>
      </w:hyperlink>
      <w:hyperlink r:id="rId1005">
        <w:r w:rsidRPr="00F65938">
          <w:rPr>
            <w:bCs/>
            <w:color w:val="0000FF"/>
            <w:u w:val="single" w:color="0000FF"/>
          </w:rPr>
          <w:t>-</w:t>
        </w:r>
      </w:hyperlink>
      <w:hyperlink r:id="rId1006">
        <w:r w:rsidRPr="00F65938">
          <w:rPr>
            <w:bCs/>
            <w:color w:val="0000FF"/>
            <w:u w:val="single" w:color="0000FF"/>
          </w:rPr>
          <w:t>14</w:t>
        </w:r>
      </w:hyperlink>
      <w:r w:rsidR="005B0764" w:rsidRPr="00F65938">
        <w:rPr>
          <w:rFonts w:eastAsia="Segoe UI Symbol"/>
          <w:bCs/>
        </w:rPr>
        <w:t xml:space="preserve">, </w:t>
      </w:r>
      <w:hyperlink r:id="rId1007">
        <w:r w:rsidRPr="00F65938">
          <w:rPr>
            <w:bCs/>
            <w:color w:val="0000FF"/>
            <w:u w:val="single" w:color="0000FF"/>
          </w:rPr>
          <w:t>SC20</w:t>
        </w:r>
      </w:hyperlink>
      <w:hyperlink r:id="rId1008">
        <w:r w:rsidRPr="00F65938">
          <w:rPr>
            <w:bCs/>
            <w:color w:val="0000FF"/>
            <w:u w:val="single" w:color="0000FF"/>
          </w:rPr>
          <w:t>-</w:t>
        </w:r>
      </w:hyperlink>
      <w:hyperlink r:id="rId1009">
        <w:r w:rsidRPr="00F65938">
          <w:rPr>
            <w:bCs/>
            <w:color w:val="0000FF"/>
            <w:u w:val="single" w:color="0000FF"/>
          </w:rPr>
          <w:t>EB</w:t>
        </w:r>
      </w:hyperlink>
      <w:hyperlink r:id="rId1010">
        <w:r w:rsidRPr="00F65938">
          <w:rPr>
            <w:bCs/>
            <w:color w:val="0000FF"/>
            <w:u w:val="single" w:color="0000FF"/>
          </w:rPr>
          <w:t>-</w:t>
        </w:r>
      </w:hyperlink>
      <w:hyperlink r:id="rId1011">
        <w:r w:rsidRPr="00F65938">
          <w:rPr>
            <w:bCs/>
            <w:color w:val="0000FF"/>
            <w:u w:val="single" w:color="0000FF"/>
          </w:rPr>
          <w:t>IP</w:t>
        </w:r>
      </w:hyperlink>
      <w:hyperlink r:id="rId1012">
        <w:r w:rsidRPr="00F65938">
          <w:rPr>
            <w:bCs/>
            <w:color w:val="0000FF"/>
            <w:u w:val="single" w:color="0000FF"/>
          </w:rPr>
          <w:t>-</w:t>
        </w:r>
      </w:hyperlink>
      <w:hyperlink r:id="rId1013">
        <w:r w:rsidRPr="00F65938">
          <w:rPr>
            <w:bCs/>
            <w:color w:val="0000FF"/>
            <w:u w:val="single" w:color="0000FF"/>
          </w:rPr>
          <w:t>06</w:t>
        </w:r>
      </w:hyperlink>
      <w:hyperlink r:id="rId1014">
        <w:r w:rsidRPr="00F65938">
          <w:rPr>
            <w:bCs/>
          </w:rPr>
          <w:t xml:space="preserve"> </w:t>
        </w:r>
      </w:hyperlink>
    </w:p>
    <w:p w14:paraId="01B721DB" w14:textId="77777777" w:rsidR="00E90E4C" w:rsidRPr="00F65938" w:rsidRDefault="00E90E4C" w:rsidP="00CA4E61">
      <w:pPr>
        <w:widowControl w:val="0"/>
        <w:adjustRightInd w:val="0"/>
        <w:snapToGrid w:val="0"/>
        <w:ind w:right="0"/>
        <w:rPr>
          <w:b/>
          <w:bCs/>
        </w:rPr>
      </w:pPr>
    </w:p>
    <w:p w14:paraId="3CDE6CB3" w14:textId="4D3CE49A" w:rsidR="00075B0F" w:rsidRPr="00F65938" w:rsidRDefault="00075B0F" w:rsidP="00CA4E61">
      <w:pPr>
        <w:pStyle w:val="WCPFCnormal"/>
        <w:widowControl w:val="0"/>
        <w:adjustRightInd w:val="0"/>
        <w:snapToGrid w:val="0"/>
        <w:spacing w:after="0"/>
        <w:ind w:left="0" w:firstLine="0"/>
        <w:contextualSpacing w:val="0"/>
        <w:rPr>
          <w:rFonts w:cs="Calibri"/>
        </w:rPr>
      </w:pPr>
      <w:r w:rsidRPr="00F65938">
        <w:rPr>
          <w:rFonts w:cs="Calibri"/>
        </w:rPr>
        <w:t xml:space="preserve">Jesse van der Grient, representing the Ocean Foundation, presented </w:t>
      </w:r>
      <w:r w:rsidRPr="00CA4E61">
        <w:rPr>
          <w:rFonts w:cs="Calibri"/>
        </w:rPr>
        <w:t>SC20-EB-WP-09</w:t>
      </w:r>
      <w:r w:rsidRPr="00F65938">
        <w:rPr>
          <w:rFonts w:cs="Calibri"/>
        </w:rPr>
        <w:t xml:space="preserve">. </w:t>
      </w:r>
      <w:r w:rsidR="009C200C" w:rsidRPr="00F65938">
        <w:rPr>
          <w:rFonts w:cs="Calibri"/>
        </w:rPr>
        <w:t>They</w:t>
      </w:r>
      <w:r w:rsidRPr="00F65938">
        <w:rPr>
          <w:rFonts w:cs="Calibri"/>
        </w:rPr>
        <w:t xml:space="preserve"> noted that deep-sea mining was a nascent industry aiming to extract deposits containing commercially valuable minerals such as manganese, copper, cobalt, nickel, zinc, and rare earth minerals from the deep seafloor. </w:t>
      </w:r>
      <w:r w:rsidR="009C200C" w:rsidRPr="00F65938">
        <w:rPr>
          <w:rFonts w:cs="Calibri"/>
        </w:rPr>
        <w:t>They</w:t>
      </w:r>
      <w:r w:rsidRPr="00F65938">
        <w:rPr>
          <w:rFonts w:cs="Calibri"/>
        </w:rPr>
        <w:t xml:space="preserve"> indicated that if deep-sea mining progressed to exploitation, the likelihood of conflicts between fisheries and deep-sea mining would increase, particularly due to the existing spatial overlap between the two industries. </w:t>
      </w:r>
      <w:r w:rsidR="009C200C" w:rsidRPr="00F65938">
        <w:rPr>
          <w:rFonts w:cs="Calibri"/>
        </w:rPr>
        <w:t>They</w:t>
      </w:r>
      <w:r w:rsidRPr="00F65938">
        <w:rPr>
          <w:rFonts w:cs="Calibri"/>
        </w:rPr>
        <w:t xml:space="preserve"> also highlighted that impacts, including sediment plumes, noise, and light, were expected to extend beyond the zones of direct impact. The WCPFC countries that recorded the highest average annual tuna catches (in tonnes) in the water column over the licensed cobalt-rich ferromanganese crust areas in the Northwest Pacific were the Republic of Korea, Philippines, Japan, Ecuador, Chinese Taipei, China, and Vanuatu (van der Grient &amp; Drazen, 2021). </w:t>
      </w:r>
      <w:r w:rsidR="009C200C" w:rsidRPr="00F65938">
        <w:rPr>
          <w:rFonts w:cs="Calibri"/>
        </w:rPr>
        <w:t>They</w:t>
      </w:r>
      <w:r w:rsidRPr="00F65938">
        <w:rPr>
          <w:rFonts w:cs="Calibri"/>
        </w:rPr>
        <w:t xml:space="preserve"> explained that interactions with tuna fisheries would be primarily influenced by the depth of the discharge release. Specifically, the shallower the release depth, the greater the chance that sediment and toxic metals would enter food webs and affect commercially important species. The mesopelagic zone (200-1000 meters depth) hosted many diurnal vertical migrators, which were important prey species for deep-diving tuna (e.g., bigeye tuna) (Musyl et al., 2003; Dagorn et al., 2000; Young et al., 2010; Josse et al., 1998; Sutton 2013; Drazen et al., 2020; Perelman et al., 2021). </w:t>
      </w:r>
      <w:r w:rsidR="009C200C" w:rsidRPr="00F65938">
        <w:rPr>
          <w:rFonts w:cs="Calibri"/>
        </w:rPr>
        <w:t>They</w:t>
      </w:r>
      <w:r w:rsidRPr="00F65938">
        <w:rPr>
          <w:rFonts w:cs="Calibri"/>
        </w:rPr>
        <w:t xml:space="preserve"> pointed out that there were critical unresolved questions about the deep sea and its potential impacts from deep-sea mining. These included mining technology, the depth of discharge, and cumulative or synergistic impacts between deep-sea mining, fisheries, and climate change. </w:t>
      </w:r>
      <w:r w:rsidR="009C200C" w:rsidRPr="00F65938">
        <w:rPr>
          <w:rFonts w:cs="Calibri"/>
        </w:rPr>
        <w:t>They</w:t>
      </w:r>
      <w:r w:rsidRPr="00F65938">
        <w:rPr>
          <w:rFonts w:cs="Calibri"/>
        </w:rPr>
        <w:t xml:space="preserve"> emphasized that these knowledge gaps significantly limited the effective management of this industry (Amon et al., 2022a; 2023). </w:t>
      </w:r>
      <w:r w:rsidR="009C200C" w:rsidRPr="00F65938">
        <w:rPr>
          <w:rFonts w:cs="Calibri"/>
        </w:rPr>
        <w:t>They</w:t>
      </w:r>
      <w:r w:rsidRPr="00F65938">
        <w:rPr>
          <w:rFonts w:cs="Calibri"/>
        </w:rPr>
        <w:t xml:space="preserve"> concluded that substantial work was still required to develop robust rules, regulations, and procedures encapsulating the Mining Code. </w:t>
      </w:r>
      <w:r w:rsidR="009C200C" w:rsidRPr="00F65938">
        <w:rPr>
          <w:rFonts w:cs="Calibri"/>
        </w:rPr>
        <w:t>They</w:t>
      </w:r>
      <w:r w:rsidRPr="00F65938">
        <w:rPr>
          <w:rFonts w:cs="Calibri"/>
        </w:rPr>
        <w:t xml:space="preserve"> noted that fishing nations, industries, and/or RFMOs had not been adequately considered, engaged, or consulted by the ISA thus far. </w:t>
      </w:r>
      <w:r w:rsidR="009C200C" w:rsidRPr="00F65938">
        <w:rPr>
          <w:rFonts w:cs="Calibri"/>
        </w:rPr>
        <w:t>They</w:t>
      </w:r>
      <w:r w:rsidRPr="00F65938">
        <w:rPr>
          <w:rFonts w:cs="Calibri"/>
        </w:rPr>
        <w:t xml:space="preserve"> observed that the fragmented patchwork of sectoral management bodies currently lacked the capacity to adopt a holistic, cooperative, and ecosystem-based approach to managing human activities, especially concerning shifting stocks.</w:t>
      </w:r>
    </w:p>
    <w:p w14:paraId="294CB408" w14:textId="77777777" w:rsidR="00743C01" w:rsidRPr="00F65938" w:rsidRDefault="00743C01" w:rsidP="00CA4E61">
      <w:pPr>
        <w:pStyle w:val="WCPFCnormal"/>
        <w:widowControl w:val="0"/>
        <w:numPr>
          <w:ilvl w:val="0"/>
          <w:numId w:val="0"/>
        </w:numPr>
        <w:adjustRightInd w:val="0"/>
        <w:snapToGrid w:val="0"/>
        <w:spacing w:after="0"/>
        <w:ind w:left="567"/>
        <w:contextualSpacing w:val="0"/>
        <w:rPr>
          <w:rFonts w:cs="Calibri"/>
          <w:bCs/>
        </w:rPr>
      </w:pPr>
    </w:p>
    <w:p w14:paraId="1766A88A" w14:textId="103DF4AA" w:rsidR="006C298E" w:rsidRPr="00F65938" w:rsidRDefault="007A4747" w:rsidP="00CA4E61">
      <w:pPr>
        <w:pStyle w:val="WCPFCnormal"/>
        <w:widowControl w:val="0"/>
        <w:adjustRightInd w:val="0"/>
        <w:snapToGrid w:val="0"/>
        <w:spacing w:after="0"/>
        <w:ind w:left="0" w:firstLine="0"/>
        <w:contextualSpacing w:val="0"/>
        <w:rPr>
          <w:rFonts w:cs="Calibri"/>
        </w:rPr>
      </w:pPr>
      <w:r w:rsidRPr="00F65938">
        <w:rPr>
          <w:rFonts w:cs="Calibri"/>
        </w:rPr>
        <w:t>T</w:t>
      </w:r>
      <w:r w:rsidR="008945CD" w:rsidRPr="00F65938">
        <w:rPr>
          <w:rFonts w:cs="Calibri"/>
        </w:rPr>
        <w:t>h</w:t>
      </w:r>
      <w:r w:rsidRPr="00F65938">
        <w:rPr>
          <w:rFonts w:cs="Calibri"/>
        </w:rPr>
        <w:t xml:space="preserve">e WCPFC Executive Director presented </w:t>
      </w:r>
      <w:r w:rsidR="008945CD" w:rsidRPr="00F65938">
        <w:rPr>
          <w:rFonts w:cs="Calibri"/>
        </w:rPr>
        <w:t>WP14 by the WCPFC Secretariat</w:t>
      </w:r>
      <w:r w:rsidR="00FE124B" w:rsidRPr="00F65938">
        <w:rPr>
          <w:rFonts w:cs="Calibri"/>
        </w:rPr>
        <w:t xml:space="preserve">, </w:t>
      </w:r>
      <w:r w:rsidR="006C298E" w:rsidRPr="00F65938">
        <w:rPr>
          <w:rFonts w:cs="Calibri"/>
        </w:rPr>
        <w:t xml:space="preserve">which explained </w:t>
      </w:r>
      <w:r w:rsidR="00FE124B" w:rsidRPr="00F65938">
        <w:rPr>
          <w:rFonts w:cs="Calibri"/>
        </w:rPr>
        <w:t xml:space="preserve">the </w:t>
      </w:r>
      <w:r w:rsidR="007E4D11" w:rsidRPr="00F65938">
        <w:rPr>
          <w:rFonts w:cs="Calibri"/>
        </w:rPr>
        <w:t>potential interaction between WCPFC and ISA on these issues</w:t>
      </w:r>
      <w:r w:rsidR="006C298E" w:rsidRPr="00F65938">
        <w:rPr>
          <w:rFonts w:cs="Calibri"/>
        </w:rPr>
        <w:t>, and invited SC20 to:</w:t>
      </w:r>
    </w:p>
    <w:p w14:paraId="585C743F" w14:textId="726DF728" w:rsidR="006C298E" w:rsidRPr="00F65938" w:rsidRDefault="006C298E" w:rsidP="008B73FE">
      <w:pPr>
        <w:pStyle w:val="WCPFCnormal"/>
        <w:widowControl w:val="0"/>
        <w:numPr>
          <w:ilvl w:val="1"/>
          <w:numId w:val="2"/>
        </w:numPr>
        <w:adjustRightInd w:val="0"/>
        <w:snapToGrid w:val="0"/>
        <w:spacing w:after="0"/>
        <w:ind w:left="1080"/>
        <w:contextualSpacing w:val="0"/>
        <w:rPr>
          <w:rFonts w:cs="Calibri"/>
        </w:rPr>
      </w:pPr>
      <w:r w:rsidRPr="00F65938">
        <w:rPr>
          <w:rFonts w:cs="Calibri"/>
        </w:rPr>
        <w:t xml:space="preserve">Note that ISA activities in the Pacific Ocean region overlap with the WCPFC Convention Area. </w:t>
      </w:r>
    </w:p>
    <w:p w14:paraId="40FEA167" w14:textId="7FAFBCF4" w:rsidR="006C298E" w:rsidRPr="00F65938" w:rsidRDefault="006C298E" w:rsidP="008B73FE">
      <w:pPr>
        <w:pStyle w:val="WCPFCnormal"/>
        <w:widowControl w:val="0"/>
        <w:numPr>
          <w:ilvl w:val="1"/>
          <w:numId w:val="2"/>
        </w:numPr>
        <w:adjustRightInd w:val="0"/>
        <w:snapToGrid w:val="0"/>
        <w:spacing w:after="0"/>
        <w:ind w:left="1080"/>
        <w:contextualSpacing w:val="0"/>
        <w:rPr>
          <w:rFonts w:cs="Calibri"/>
        </w:rPr>
      </w:pPr>
      <w:r w:rsidRPr="00F65938">
        <w:rPr>
          <w:rFonts w:cs="Calibri"/>
        </w:rPr>
        <w:t>Note the planned activities by the ISA in the Northwest Pacific toward deep sea exploration and the ongoing deep sea exploration activities in the CCZ and the present uncertainties around interactions between deep sea mining activities and commercial fisheries for pelagic species.</w:t>
      </w:r>
    </w:p>
    <w:p w14:paraId="030177C0" w14:textId="13F0CD90" w:rsidR="006C298E" w:rsidRPr="00F65938" w:rsidRDefault="006C298E" w:rsidP="008B73FE">
      <w:pPr>
        <w:pStyle w:val="WCPFCnormal"/>
        <w:widowControl w:val="0"/>
        <w:numPr>
          <w:ilvl w:val="1"/>
          <w:numId w:val="2"/>
        </w:numPr>
        <w:adjustRightInd w:val="0"/>
        <w:snapToGrid w:val="0"/>
        <w:spacing w:after="0"/>
        <w:ind w:left="1080"/>
        <w:contextualSpacing w:val="0"/>
        <w:rPr>
          <w:rFonts w:cs="Calibri"/>
        </w:rPr>
      </w:pPr>
      <w:r w:rsidRPr="00F65938">
        <w:rPr>
          <w:rFonts w:cs="Calibri"/>
        </w:rPr>
        <w:t xml:space="preserve">Recommend that the Commission task the Secretariat to engage with a broad range of stakeholders to gather information to support WCPFC awareness and understanding of deep seabed mining activities taking place in the WCPFC Convention Area. </w:t>
      </w:r>
    </w:p>
    <w:p w14:paraId="6C4C06B8" w14:textId="180AB69A" w:rsidR="00743C01" w:rsidRPr="00F65938" w:rsidRDefault="006C298E"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Recommend that the Commission task the WCPFC Secretariat to apply for Observer status for the WCPFC to the ISA, to be represented by the Secretariat</w:t>
      </w:r>
      <w:r w:rsidR="007E4D11" w:rsidRPr="00F65938">
        <w:rPr>
          <w:rFonts w:cs="Calibri"/>
        </w:rPr>
        <w:t>.</w:t>
      </w:r>
    </w:p>
    <w:p w14:paraId="1C16B0A6" w14:textId="77777777" w:rsidR="00743C01" w:rsidRPr="00F65938" w:rsidRDefault="00743C01" w:rsidP="00CA4E61">
      <w:pPr>
        <w:pStyle w:val="WCPFCnormal"/>
        <w:widowControl w:val="0"/>
        <w:numPr>
          <w:ilvl w:val="0"/>
          <w:numId w:val="0"/>
        </w:numPr>
        <w:adjustRightInd w:val="0"/>
        <w:snapToGrid w:val="0"/>
        <w:spacing w:after="0"/>
        <w:ind w:left="567"/>
        <w:contextualSpacing w:val="0"/>
        <w:rPr>
          <w:rFonts w:cs="Calibri"/>
          <w:bCs/>
        </w:rPr>
      </w:pPr>
    </w:p>
    <w:p w14:paraId="79BEF859" w14:textId="01C2EB7C" w:rsidR="00FF163E" w:rsidRPr="00F65938" w:rsidRDefault="00D16F29" w:rsidP="00CA4E61">
      <w:pPr>
        <w:pStyle w:val="WCPFCnormal"/>
        <w:widowControl w:val="0"/>
        <w:adjustRightInd w:val="0"/>
        <w:snapToGrid w:val="0"/>
        <w:spacing w:after="0"/>
        <w:ind w:left="0" w:firstLine="0"/>
        <w:contextualSpacing w:val="0"/>
        <w:rPr>
          <w:rFonts w:cs="Calibri"/>
          <w:bCs/>
        </w:rPr>
      </w:pPr>
      <w:r w:rsidRPr="00F65938">
        <w:rPr>
          <w:rFonts w:cs="Calibri"/>
        </w:rPr>
        <w:t>Vanuatu</w:t>
      </w:r>
      <w:r w:rsidR="00983870">
        <w:rPr>
          <w:rFonts w:cs="Calibri"/>
        </w:rPr>
        <w:t>,</w:t>
      </w:r>
      <w:r w:rsidRPr="00F65938">
        <w:rPr>
          <w:rFonts w:cs="Calibri"/>
        </w:rPr>
        <w:t xml:space="preserve"> </w:t>
      </w:r>
      <w:r w:rsidR="00331003" w:rsidRPr="00F65938">
        <w:rPr>
          <w:rFonts w:cs="Calibri"/>
        </w:rPr>
        <w:t xml:space="preserve">speaking for </w:t>
      </w:r>
      <w:r w:rsidR="00BD6238" w:rsidRPr="00F65938">
        <w:rPr>
          <w:rFonts w:cs="Calibri"/>
        </w:rPr>
        <w:t xml:space="preserve">FFA </w:t>
      </w:r>
      <w:r w:rsidR="00743C01" w:rsidRPr="00F65938">
        <w:rPr>
          <w:rFonts w:cs="Calibri"/>
        </w:rPr>
        <w:t>CCMs</w:t>
      </w:r>
      <w:r w:rsidR="00983870">
        <w:rPr>
          <w:rFonts w:cs="Calibri"/>
        </w:rPr>
        <w:t>,</w:t>
      </w:r>
      <w:r w:rsidR="00743C01" w:rsidRPr="00F65938">
        <w:rPr>
          <w:rFonts w:cs="Calibri"/>
        </w:rPr>
        <w:t xml:space="preserve"> </w:t>
      </w:r>
      <w:r w:rsidR="00BD6238" w:rsidRPr="00F65938">
        <w:rPr>
          <w:rFonts w:cs="Calibri"/>
        </w:rPr>
        <w:t>note</w:t>
      </w:r>
      <w:r w:rsidR="00331003" w:rsidRPr="00F65938">
        <w:rPr>
          <w:rFonts w:cs="Calibri"/>
        </w:rPr>
        <w:t>d</w:t>
      </w:r>
      <w:r w:rsidR="00BD6238" w:rsidRPr="00F65938">
        <w:rPr>
          <w:rFonts w:cs="Calibri"/>
        </w:rPr>
        <w:t xml:space="preserve"> that the activities of the International Seabed Authority overlap</w:t>
      </w:r>
      <w:r w:rsidR="00743C01" w:rsidRPr="00F65938">
        <w:rPr>
          <w:rFonts w:cs="Calibri"/>
        </w:rPr>
        <w:t>ped</w:t>
      </w:r>
      <w:r w:rsidR="00BD6238" w:rsidRPr="00F65938">
        <w:rPr>
          <w:rFonts w:cs="Calibri"/>
        </w:rPr>
        <w:t xml:space="preserve"> with parts of the WCPFC Convention Area, raising concerns about the possible environmental impacts of deep-sea mining, particularly those on the ocean ecosystem and populations of tuna and tuna-like species. Given these concerns, </w:t>
      </w:r>
      <w:r w:rsidR="00743C01" w:rsidRPr="00F65938">
        <w:rPr>
          <w:rFonts w:cs="Calibri"/>
        </w:rPr>
        <w:t xml:space="preserve">they thought </w:t>
      </w:r>
      <w:r w:rsidR="00BD6238" w:rsidRPr="00F65938">
        <w:rPr>
          <w:rFonts w:cs="Calibri"/>
        </w:rPr>
        <w:t xml:space="preserve">some of the recommendations made to the IATTC by its Scientific Advisory Committee </w:t>
      </w:r>
      <w:r w:rsidR="00743C01" w:rsidRPr="00F65938">
        <w:rPr>
          <w:rFonts w:cs="Calibri"/>
        </w:rPr>
        <w:t xml:space="preserve">were </w:t>
      </w:r>
      <w:r w:rsidR="00BD6238" w:rsidRPr="00F65938">
        <w:rPr>
          <w:rFonts w:cs="Calibri"/>
        </w:rPr>
        <w:t xml:space="preserve">a good starting point on how the Commission </w:t>
      </w:r>
      <w:r w:rsidR="00743C01" w:rsidRPr="00F65938">
        <w:rPr>
          <w:rFonts w:cs="Calibri"/>
        </w:rPr>
        <w:t xml:space="preserve">could </w:t>
      </w:r>
      <w:r w:rsidR="00BD6238" w:rsidRPr="00F65938">
        <w:rPr>
          <w:rFonts w:cs="Calibri"/>
        </w:rPr>
        <w:t>deal with the potential interactions between deep-sea mining and tuna fisheries in the WCPFC Convention Area. These include</w:t>
      </w:r>
      <w:r w:rsidR="002F445F" w:rsidRPr="00F65938">
        <w:rPr>
          <w:rFonts w:cs="Calibri"/>
        </w:rPr>
        <w:t>d</w:t>
      </w:r>
      <w:r w:rsidR="00BD6238" w:rsidRPr="00F65938">
        <w:rPr>
          <w:rFonts w:cs="Calibri"/>
        </w:rPr>
        <w:t>:</w:t>
      </w:r>
    </w:p>
    <w:p w14:paraId="2DF3EFC5" w14:textId="77777777" w:rsidR="00FF163E" w:rsidRPr="00F65938" w:rsidRDefault="00BD6238"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monitoring the development of deep-sea mining and its potential effects on the ocean ecosystem and populations of tuna and tuna-like species; and;</w:t>
      </w:r>
      <w:r w:rsidR="00331003" w:rsidRPr="00F65938">
        <w:rPr>
          <w:rFonts w:cs="Calibri"/>
        </w:rPr>
        <w:t xml:space="preserve"> </w:t>
      </w:r>
    </w:p>
    <w:p w14:paraId="66A801B0" w14:textId="25E71A98" w:rsidR="005E3BCC" w:rsidRPr="00F65938" w:rsidRDefault="00BD6238" w:rsidP="008B73FE">
      <w:pPr>
        <w:pStyle w:val="WCPFCnormal"/>
        <w:widowControl w:val="0"/>
        <w:numPr>
          <w:ilvl w:val="1"/>
          <w:numId w:val="2"/>
        </w:numPr>
        <w:adjustRightInd w:val="0"/>
        <w:snapToGrid w:val="0"/>
        <w:spacing w:after="0"/>
        <w:ind w:left="1080"/>
        <w:contextualSpacing w:val="0"/>
        <w:rPr>
          <w:rFonts w:cs="Calibri"/>
          <w:bCs/>
        </w:rPr>
      </w:pPr>
      <w:r w:rsidRPr="00F65938">
        <w:rPr>
          <w:rFonts w:cs="Calibri"/>
        </w:rPr>
        <w:t>collaborating in research on the potential effects of deep-sea mining on the ocean ecosystem and populations of tuna and tuna-like species.</w:t>
      </w:r>
      <w:r w:rsidR="00331003" w:rsidRPr="00F65938">
        <w:rPr>
          <w:rFonts w:cs="Calibri"/>
        </w:rPr>
        <w:t xml:space="preserve"> </w:t>
      </w:r>
    </w:p>
    <w:p w14:paraId="3CC5C6EE" w14:textId="77777777" w:rsidR="00FF163E" w:rsidRPr="00F65938" w:rsidRDefault="00FF163E" w:rsidP="00CA4E61">
      <w:pPr>
        <w:pStyle w:val="WCPFCnormal"/>
        <w:widowControl w:val="0"/>
        <w:numPr>
          <w:ilvl w:val="0"/>
          <w:numId w:val="0"/>
        </w:numPr>
        <w:adjustRightInd w:val="0"/>
        <w:snapToGrid w:val="0"/>
        <w:spacing w:after="0"/>
        <w:ind w:left="567"/>
        <w:contextualSpacing w:val="0"/>
        <w:rPr>
          <w:rFonts w:cs="Calibri"/>
          <w:bCs/>
        </w:rPr>
      </w:pPr>
    </w:p>
    <w:p w14:paraId="3C43AB4B" w14:textId="46878976" w:rsidR="005125AB" w:rsidRPr="00F65938" w:rsidRDefault="00BD6238" w:rsidP="00CA4E61">
      <w:pPr>
        <w:pStyle w:val="WCPFCnormal"/>
        <w:widowControl w:val="0"/>
        <w:adjustRightInd w:val="0"/>
        <w:snapToGrid w:val="0"/>
        <w:spacing w:after="0"/>
        <w:ind w:left="0" w:firstLine="0"/>
        <w:contextualSpacing w:val="0"/>
        <w:rPr>
          <w:rFonts w:cs="Calibri"/>
          <w:bCs/>
        </w:rPr>
      </w:pPr>
      <w:r w:rsidRPr="00F65938">
        <w:rPr>
          <w:rFonts w:cs="Calibri"/>
        </w:rPr>
        <w:t>FFA Members believe</w:t>
      </w:r>
      <w:r w:rsidR="005E3BCC" w:rsidRPr="00F65938">
        <w:rPr>
          <w:rFonts w:cs="Calibri"/>
        </w:rPr>
        <w:t>d</w:t>
      </w:r>
      <w:r w:rsidRPr="00F65938">
        <w:rPr>
          <w:rFonts w:cs="Calibri"/>
        </w:rPr>
        <w:t xml:space="preserve"> that these recommendations</w:t>
      </w:r>
      <w:r w:rsidR="005E3BCC" w:rsidRPr="00F65938">
        <w:rPr>
          <w:rFonts w:cs="Calibri"/>
        </w:rPr>
        <w:t xml:space="preserve"> would </w:t>
      </w:r>
      <w:r w:rsidRPr="00F65938">
        <w:rPr>
          <w:rFonts w:cs="Calibri"/>
        </w:rPr>
        <w:t xml:space="preserve">improve our understanding of the impacts of deep-sea mining and this, in turn, </w:t>
      </w:r>
      <w:r w:rsidR="005D77D9" w:rsidRPr="00F65938">
        <w:rPr>
          <w:rFonts w:cs="Calibri"/>
        </w:rPr>
        <w:t xml:space="preserve">would </w:t>
      </w:r>
      <w:r w:rsidRPr="00F65938">
        <w:rPr>
          <w:rFonts w:cs="Calibri"/>
        </w:rPr>
        <w:t xml:space="preserve">help the Commission to better protect our fish stocks and fishing activities, which </w:t>
      </w:r>
      <w:r w:rsidR="003179E3" w:rsidRPr="00F65938">
        <w:rPr>
          <w:rFonts w:cs="Calibri"/>
        </w:rPr>
        <w:t xml:space="preserve">were </w:t>
      </w:r>
      <w:r w:rsidRPr="00F65938">
        <w:rPr>
          <w:rFonts w:cs="Calibri"/>
        </w:rPr>
        <w:t>critical to our economies and way of life, especially for SIDS. FFA Members d</w:t>
      </w:r>
      <w:r w:rsidR="005D77D9" w:rsidRPr="00F65938">
        <w:rPr>
          <w:rFonts w:cs="Calibri"/>
        </w:rPr>
        <w:t>id</w:t>
      </w:r>
      <w:r w:rsidRPr="00F65938">
        <w:rPr>
          <w:rFonts w:cs="Calibri"/>
        </w:rPr>
        <w:t xml:space="preserve"> not consider the role of the Scientific Committee to </w:t>
      </w:r>
      <w:r w:rsidR="003179E3" w:rsidRPr="00F65938">
        <w:rPr>
          <w:rFonts w:cs="Calibri"/>
        </w:rPr>
        <w:t xml:space="preserve">be to </w:t>
      </w:r>
      <w:r w:rsidRPr="00F65938">
        <w:rPr>
          <w:rFonts w:cs="Calibri"/>
        </w:rPr>
        <w:t>determine or recommend the membership or participation of the WCPFC Secretariat in other organisations. This should be left to the Commission. FFA Members support</w:t>
      </w:r>
      <w:r w:rsidR="005125AB" w:rsidRPr="00F65938">
        <w:rPr>
          <w:rFonts w:cs="Calibri"/>
        </w:rPr>
        <w:t>ed</w:t>
      </w:r>
      <w:r w:rsidRPr="00F65938">
        <w:rPr>
          <w:rFonts w:cs="Calibri"/>
        </w:rPr>
        <w:t xml:space="preserve"> the recommendation for the Commission to task the WCPFC Secretariat to engage with a broad range of stakeholders to gather information to support WCPFC awareness and understanding of deep seabed mining activities taking place in the WCPFC Convention Area.</w:t>
      </w:r>
    </w:p>
    <w:p w14:paraId="023C8504" w14:textId="77777777" w:rsidR="005125AB" w:rsidRPr="00F65938" w:rsidRDefault="005125AB" w:rsidP="00CA4E61">
      <w:pPr>
        <w:pStyle w:val="WCPFCnormal"/>
        <w:widowControl w:val="0"/>
        <w:numPr>
          <w:ilvl w:val="0"/>
          <w:numId w:val="0"/>
        </w:numPr>
        <w:adjustRightInd w:val="0"/>
        <w:snapToGrid w:val="0"/>
        <w:spacing w:after="0"/>
        <w:ind w:left="567"/>
        <w:contextualSpacing w:val="0"/>
        <w:rPr>
          <w:rFonts w:cs="Calibri"/>
          <w:bCs/>
        </w:rPr>
      </w:pPr>
    </w:p>
    <w:p w14:paraId="77C9F377" w14:textId="0ED31FDC" w:rsidR="00320929" w:rsidRPr="00F65938" w:rsidRDefault="004021E8" w:rsidP="00CA4E61">
      <w:pPr>
        <w:pStyle w:val="WCPFCnormal"/>
        <w:widowControl w:val="0"/>
        <w:adjustRightInd w:val="0"/>
        <w:snapToGrid w:val="0"/>
        <w:spacing w:after="0"/>
        <w:ind w:left="0" w:firstLine="0"/>
        <w:contextualSpacing w:val="0"/>
        <w:rPr>
          <w:rFonts w:cs="Calibri"/>
          <w:bCs/>
        </w:rPr>
      </w:pPr>
      <w:r w:rsidRPr="00F65938">
        <w:rPr>
          <w:rFonts w:cs="Calibri"/>
        </w:rPr>
        <w:t>New Caledonia thank</w:t>
      </w:r>
      <w:r w:rsidR="005125AB" w:rsidRPr="00F65938">
        <w:rPr>
          <w:rFonts w:cs="Calibri"/>
        </w:rPr>
        <w:t>ed</w:t>
      </w:r>
      <w:r w:rsidRPr="00F65938">
        <w:rPr>
          <w:rFonts w:cs="Calibri"/>
        </w:rPr>
        <w:t xml:space="preserve"> </w:t>
      </w:r>
      <w:r w:rsidR="005125AB" w:rsidRPr="00F65938">
        <w:rPr>
          <w:rFonts w:cs="Calibri"/>
        </w:rPr>
        <w:t xml:space="preserve">the </w:t>
      </w:r>
      <w:r w:rsidRPr="00F65938">
        <w:rPr>
          <w:rFonts w:cs="Calibri"/>
        </w:rPr>
        <w:t>WCPFC secretariat for considering the very important issue o</w:t>
      </w:r>
      <w:r w:rsidR="007707DF" w:rsidRPr="00F65938">
        <w:rPr>
          <w:rFonts w:cs="Calibri"/>
        </w:rPr>
        <w:t>f</w:t>
      </w:r>
      <w:r w:rsidRPr="00F65938">
        <w:rPr>
          <w:rFonts w:cs="Calibri"/>
        </w:rPr>
        <w:t xml:space="preserve"> the interaction between deep sea mining and tuna fisheries. Deep </w:t>
      </w:r>
      <w:r w:rsidR="007707DF" w:rsidRPr="00F65938">
        <w:rPr>
          <w:rFonts w:cs="Calibri"/>
        </w:rPr>
        <w:t>s</w:t>
      </w:r>
      <w:r w:rsidRPr="00F65938">
        <w:rPr>
          <w:rFonts w:cs="Calibri"/>
        </w:rPr>
        <w:t>ea mining impact</w:t>
      </w:r>
      <w:r w:rsidR="007707DF" w:rsidRPr="00F65938">
        <w:rPr>
          <w:rFonts w:cs="Calibri"/>
        </w:rPr>
        <w:t>s</w:t>
      </w:r>
      <w:r w:rsidRPr="00F65938">
        <w:rPr>
          <w:rFonts w:cs="Calibri"/>
        </w:rPr>
        <w:t xml:space="preserve"> on fisheries and more widely on marine ecosystems </w:t>
      </w:r>
      <w:r w:rsidR="00463D9F" w:rsidRPr="00F65938">
        <w:rPr>
          <w:rFonts w:cs="Calibri"/>
        </w:rPr>
        <w:t>were</w:t>
      </w:r>
      <w:r w:rsidR="008A4B64" w:rsidRPr="00F65938">
        <w:rPr>
          <w:rFonts w:cs="Calibri"/>
        </w:rPr>
        <w:t xml:space="preserve"> </w:t>
      </w:r>
      <w:r w:rsidRPr="00F65938">
        <w:rPr>
          <w:rFonts w:cs="Calibri"/>
        </w:rPr>
        <w:t xml:space="preserve">a </w:t>
      </w:r>
      <w:r w:rsidR="00463D9F" w:rsidRPr="00F65938">
        <w:rPr>
          <w:rFonts w:cs="Calibri"/>
        </w:rPr>
        <w:t xml:space="preserve">major </w:t>
      </w:r>
      <w:r w:rsidRPr="00F65938">
        <w:rPr>
          <w:rFonts w:cs="Calibri"/>
        </w:rPr>
        <w:t xml:space="preserve">concern for New Caledonia. </w:t>
      </w:r>
      <w:r w:rsidR="008A4B64" w:rsidRPr="00F65938">
        <w:rPr>
          <w:rFonts w:cs="Calibri"/>
        </w:rPr>
        <w:t xml:space="preserve">They </w:t>
      </w:r>
      <w:r w:rsidRPr="00F65938">
        <w:rPr>
          <w:rFonts w:cs="Calibri"/>
        </w:rPr>
        <w:t>fully agree</w:t>
      </w:r>
      <w:r w:rsidR="008A4B64" w:rsidRPr="00F65938">
        <w:rPr>
          <w:rFonts w:cs="Calibri"/>
        </w:rPr>
        <w:t>d</w:t>
      </w:r>
      <w:r w:rsidRPr="00F65938">
        <w:rPr>
          <w:rFonts w:cs="Calibri"/>
        </w:rPr>
        <w:t xml:space="preserve"> with the main conclusions of WP09 regarding future challenges in terms of knowledge gaps, lack of mining code, lack of holistic approach, issues of equity and the unknown impact of deep</w:t>
      </w:r>
      <w:r w:rsidR="00DA7831" w:rsidRPr="00F65938">
        <w:rPr>
          <w:rFonts w:cs="Calibri"/>
        </w:rPr>
        <w:t>-</w:t>
      </w:r>
      <w:r w:rsidRPr="00F65938">
        <w:rPr>
          <w:rFonts w:cs="Calibri"/>
        </w:rPr>
        <w:t xml:space="preserve">sea mining on seafood </w:t>
      </w:r>
      <w:r w:rsidR="000D2D5C" w:rsidRPr="00F65938">
        <w:rPr>
          <w:rFonts w:cs="Calibri"/>
        </w:rPr>
        <w:t>quality</w:t>
      </w:r>
      <w:r w:rsidRPr="00F65938">
        <w:rPr>
          <w:rFonts w:cs="Calibri"/>
        </w:rPr>
        <w:t xml:space="preserve"> which </w:t>
      </w:r>
      <w:r w:rsidR="000D2D5C" w:rsidRPr="00F65938">
        <w:rPr>
          <w:rFonts w:cs="Calibri"/>
        </w:rPr>
        <w:t xml:space="preserve">could </w:t>
      </w:r>
      <w:r w:rsidRPr="00F65938">
        <w:rPr>
          <w:rFonts w:cs="Calibri"/>
        </w:rPr>
        <w:t>be a disaster in terms of self</w:t>
      </w:r>
      <w:r w:rsidR="000D2D5C" w:rsidRPr="00F65938">
        <w:rPr>
          <w:rFonts w:cs="Calibri"/>
        </w:rPr>
        <w:t>-</w:t>
      </w:r>
      <w:r w:rsidRPr="00F65938">
        <w:rPr>
          <w:rFonts w:cs="Calibri"/>
        </w:rPr>
        <w:t>sufficiency of SID</w:t>
      </w:r>
      <w:r w:rsidR="000D2D5C" w:rsidRPr="00F65938">
        <w:rPr>
          <w:rFonts w:cs="Calibri"/>
        </w:rPr>
        <w:t>S</w:t>
      </w:r>
      <w:r w:rsidRPr="00F65938">
        <w:rPr>
          <w:rFonts w:cs="Calibri"/>
        </w:rPr>
        <w:t xml:space="preserve"> and </w:t>
      </w:r>
      <w:r w:rsidR="000D2D5C" w:rsidRPr="00F65938">
        <w:rPr>
          <w:rFonts w:cs="Calibri"/>
        </w:rPr>
        <w:t xml:space="preserve">island </w:t>
      </w:r>
      <w:r w:rsidRPr="00F65938">
        <w:rPr>
          <w:rFonts w:cs="Calibri"/>
        </w:rPr>
        <w:t>territories. New Caledonia consider</w:t>
      </w:r>
      <w:r w:rsidR="00B05E23" w:rsidRPr="00F65938">
        <w:rPr>
          <w:rFonts w:cs="Calibri"/>
        </w:rPr>
        <w:t>ed</w:t>
      </w:r>
      <w:r w:rsidRPr="00F65938">
        <w:rPr>
          <w:rFonts w:cs="Calibri"/>
        </w:rPr>
        <w:t xml:space="preserve"> that the impact of DSM on fragile and </w:t>
      </w:r>
      <w:r w:rsidR="00B05E23" w:rsidRPr="00F65938">
        <w:rPr>
          <w:rFonts w:cs="Calibri"/>
        </w:rPr>
        <w:t>non-</w:t>
      </w:r>
      <w:r w:rsidRPr="00F65938">
        <w:rPr>
          <w:rFonts w:cs="Calibri"/>
        </w:rPr>
        <w:t>resilient deep</w:t>
      </w:r>
      <w:r w:rsidR="00DA7831" w:rsidRPr="00F65938">
        <w:rPr>
          <w:rFonts w:cs="Calibri"/>
        </w:rPr>
        <w:t>-</w:t>
      </w:r>
      <w:r w:rsidRPr="00F65938">
        <w:rPr>
          <w:rFonts w:cs="Calibri"/>
        </w:rPr>
        <w:t>sea ecosystems remain</w:t>
      </w:r>
      <w:r w:rsidR="00645EC7" w:rsidRPr="00F65938">
        <w:rPr>
          <w:rFonts w:cs="Calibri"/>
        </w:rPr>
        <w:t>ed</w:t>
      </w:r>
      <w:r w:rsidRPr="00F65938">
        <w:rPr>
          <w:rFonts w:cs="Calibri"/>
        </w:rPr>
        <w:t xml:space="preserve"> </w:t>
      </w:r>
      <w:r w:rsidR="00645EC7" w:rsidRPr="00F65938">
        <w:rPr>
          <w:rFonts w:cs="Calibri"/>
        </w:rPr>
        <w:t>as yet u</w:t>
      </w:r>
      <w:r w:rsidRPr="00F65938">
        <w:rPr>
          <w:rFonts w:cs="Calibri"/>
        </w:rPr>
        <w:t>nknown</w:t>
      </w:r>
      <w:r w:rsidR="00645EC7" w:rsidRPr="00F65938">
        <w:rPr>
          <w:rFonts w:cs="Calibri"/>
        </w:rPr>
        <w:t>,</w:t>
      </w:r>
      <w:r w:rsidRPr="00F65938">
        <w:rPr>
          <w:rFonts w:cs="Calibri"/>
        </w:rPr>
        <w:t xml:space="preserve"> and could have irreversible impacts. </w:t>
      </w:r>
      <w:r w:rsidR="00645EC7" w:rsidRPr="00F65938">
        <w:rPr>
          <w:rFonts w:cs="Calibri"/>
        </w:rPr>
        <w:t xml:space="preserve">They also </w:t>
      </w:r>
      <w:r w:rsidRPr="00F65938">
        <w:rPr>
          <w:rFonts w:cs="Calibri"/>
        </w:rPr>
        <w:t>consider</w:t>
      </w:r>
      <w:r w:rsidR="00645EC7" w:rsidRPr="00F65938">
        <w:rPr>
          <w:rFonts w:cs="Calibri"/>
        </w:rPr>
        <w:t>ed that</w:t>
      </w:r>
      <w:r w:rsidRPr="00F65938">
        <w:rPr>
          <w:rFonts w:cs="Calibri"/>
        </w:rPr>
        <w:t xml:space="preserve"> mining mineral resources </w:t>
      </w:r>
      <w:r w:rsidR="00645EC7" w:rsidRPr="00F65938">
        <w:rPr>
          <w:rFonts w:cs="Calibri"/>
        </w:rPr>
        <w:t xml:space="preserve">from </w:t>
      </w:r>
      <w:r w:rsidRPr="00F65938">
        <w:rPr>
          <w:rFonts w:cs="Calibri"/>
        </w:rPr>
        <w:t>the deep seafloor</w:t>
      </w:r>
      <w:r w:rsidR="00645EC7" w:rsidRPr="00F65938">
        <w:rPr>
          <w:rFonts w:cs="Calibri"/>
        </w:rPr>
        <w:t xml:space="preserve"> – </w:t>
      </w:r>
      <w:r w:rsidRPr="00F65938">
        <w:rPr>
          <w:rFonts w:cs="Calibri"/>
        </w:rPr>
        <w:t>the last frontier</w:t>
      </w:r>
      <w:r w:rsidR="00645EC7" w:rsidRPr="00F65938">
        <w:rPr>
          <w:rFonts w:cs="Calibri"/>
        </w:rPr>
        <w:t xml:space="preserve"> –</w:t>
      </w:r>
      <w:r w:rsidRPr="00F65938">
        <w:rPr>
          <w:rFonts w:cs="Calibri"/>
        </w:rPr>
        <w:t xml:space="preserve"> to build green technology </w:t>
      </w:r>
      <w:r w:rsidR="001813FA" w:rsidRPr="00F65938">
        <w:rPr>
          <w:rFonts w:cs="Calibri"/>
        </w:rPr>
        <w:t>did not make sense</w:t>
      </w:r>
      <w:r w:rsidRPr="00F65938">
        <w:rPr>
          <w:rFonts w:cs="Calibri"/>
        </w:rPr>
        <w:t xml:space="preserve">. Indeed, regarding the </w:t>
      </w:r>
      <w:r w:rsidR="00432089" w:rsidRPr="00F65938">
        <w:rPr>
          <w:rFonts w:cs="Calibri"/>
        </w:rPr>
        <w:t xml:space="preserve">rapid </w:t>
      </w:r>
      <w:r w:rsidRPr="00F65938">
        <w:rPr>
          <w:rFonts w:cs="Calibri"/>
        </w:rPr>
        <w:t xml:space="preserve">evolution of technology, </w:t>
      </w:r>
      <w:r w:rsidR="00432089" w:rsidRPr="00F65938">
        <w:rPr>
          <w:rFonts w:cs="Calibri"/>
        </w:rPr>
        <w:t xml:space="preserve">it was possible </w:t>
      </w:r>
      <w:r w:rsidRPr="00F65938">
        <w:rPr>
          <w:rFonts w:cs="Calibri"/>
        </w:rPr>
        <w:t xml:space="preserve">that </w:t>
      </w:r>
      <w:r w:rsidR="008D7DBF" w:rsidRPr="00F65938">
        <w:rPr>
          <w:rFonts w:cs="Calibri"/>
        </w:rPr>
        <w:t xml:space="preserve">the </w:t>
      </w:r>
      <w:r w:rsidRPr="00F65938">
        <w:rPr>
          <w:rFonts w:cs="Calibri"/>
        </w:rPr>
        <w:t>minerals need</w:t>
      </w:r>
      <w:r w:rsidR="00432089" w:rsidRPr="00F65938">
        <w:rPr>
          <w:rFonts w:cs="Calibri"/>
        </w:rPr>
        <w:t>ed</w:t>
      </w:r>
      <w:r w:rsidRPr="00F65938">
        <w:rPr>
          <w:rFonts w:cs="Calibri"/>
        </w:rPr>
        <w:t xml:space="preserve"> to build batteries, for example, </w:t>
      </w:r>
      <w:r w:rsidR="008D7DBF" w:rsidRPr="00F65938">
        <w:rPr>
          <w:rFonts w:cs="Calibri"/>
        </w:rPr>
        <w:t xml:space="preserve">might </w:t>
      </w:r>
      <w:r w:rsidRPr="00F65938">
        <w:rPr>
          <w:rFonts w:cs="Calibri"/>
        </w:rPr>
        <w:t xml:space="preserve">not </w:t>
      </w:r>
      <w:r w:rsidR="008D7DBF" w:rsidRPr="00F65938">
        <w:rPr>
          <w:rFonts w:cs="Calibri"/>
        </w:rPr>
        <w:t xml:space="preserve">even </w:t>
      </w:r>
      <w:r w:rsidRPr="00F65938">
        <w:rPr>
          <w:rFonts w:cs="Calibri"/>
        </w:rPr>
        <w:t xml:space="preserve">be necessary in the near future.  Based on these </w:t>
      </w:r>
      <w:r w:rsidR="008D7DBF" w:rsidRPr="00F65938">
        <w:rPr>
          <w:rFonts w:cs="Calibri"/>
        </w:rPr>
        <w:t>considerations</w:t>
      </w:r>
      <w:r w:rsidRPr="00F65938">
        <w:rPr>
          <w:rFonts w:cs="Calibri"/>
        </w:rPr>
        <w:t xml:space="preserve">, the </w:t>
      </w:r>
      <w:r w:rsidR="008D7DBF" w:rsidRPr="00F65938">
        <w:rPr>
          <w:rFonts w:cs="Calibri"/>
        </w:rPr>
        <w:t>N</w:t>
      </w:r>
      <w:r w:rsidRPr="00F65938">
        <w:rPr>
          <w:rFonts w:cs="Calibri"/>
        </w:rPr>
        <w:t xml:space="preserve">ew </w:t>
      </w:r>
      <w:r w:rsidR="008D7DBF" w:rsidRPr="00F65938">
        <w:rPr>
          <w:rFonts w:cs="Calibri"/>
        </w:rPr>
        <w:t>C</w:t>
      </w:r>
      <w:r w:rsidRPr="00F65938">
        <w:rPr>
          <w:rFonts w:cs="Calibri"/>
        </w:rPr>
        <w:t>aledonia government ha</w:t>
      </w:r>
      <w:r w:rsidR="00BC421D" w:rsidRPr="00F65938">
        <w:rPr>
          <w:rFonts w:cs="Calibri"/>
        </w:rPr>
        <w:t>d</w:t>
      </w:r>
      <w:r w:rsidRPr="00F65938">
        <w:rPr>
          <w:rFonts w:cs="Calibri"/>
        </w:rPr>
        <w:t xml:space="preserve"> adopted in 2023 a 10</w:t>
      </w:r>
      <w:r w:rsidR="00320929" w:rsidRPr="00F65938">
        <w:rPr>
          <w:rFonts w:cs="Calibri"/>
        </w:rPr>
        <w:t>-</w:t>
      </w:r>
      <w:r w:rsidRPr="00F65938">
        <w:rPr>
          <w:rFonts w:cs="Calibri"/>
        </w:rPr>
        <w:t>year moratorium on deep sea mining exploration and exploitation</w:t>
      </w:r>
      <w:r w:rsidR="00320929" w:rsidRPr="00F65938">
        <w:rPr>
          <w:rFonts w:cs="Calibri"/>
        </w:rPr>
        <w:t>, and t</w:t>
      </w:r>
      <w:r w:rsidRPr="00F65938">
        <w:rPr>
          <w:rFonts w:cs="Calibri"/>
        </w:rPr>
        <w:t xml:space="preserve">his moratorium should be adopted by the </w:t>
      </w:r>
      <w:r w:rsidR="00320929" w:rsidRPr="00F65938">
        <w:rPr>
          <w:rFonts w:cs="Calibri"/>
        </w:rPr>
        <w:t>A</w:t>
      </w:r>
      <w:r w:rsidRPr="00F65938">
        <w:rPr>
          <w:rFonts w:cs="Calibri"/>
        </w:rPr>
        <w:t>ssembly in the next few months. Finally, New Caledonia encourage</w:t>
      </w:r>
      <w:r w:rsidR="00320929" w:rsidRPr="00F65938">
        <w:rPr>
          <w:rFonts w:cs="Calibri"/>
        </w:rPr>
        <w:t>d</w:t>
      </w:r>
      <w:r w:rsidRPr="00F65938">
        <w:rPr>
          <w:rFonts w:cs="Calibri"/>
        </w:rPr>
        <w:t xml:space="preserve"> the </w:t>
      </w:r>
      <w:r w:rsidR="00320929" w:rsidRPr="00F65938">
        <w:rPr>
          <w:rFonts w:cs="Calibri"/>
        </w:rPr>
        <w:t>C</w:t>
      </w:r>
      <w:r w:rsidRPr="00F65938">
        <w:rPr>
          <w:rFonts w:cs="Calibri"/>
        </w:rPr>
        <w:t xml:space="preserve">ommission to </w:t>
      </w:r>
      <w:r w:rsidR="00320929" w:rsidRPr="00F65938">
        <w:rPr>
          <w:rFonts w:cs="Calibri"/>
        </w:rPr>
        <w:t xml:space="preserve">seriously </w:t>
      </w:r>
      <w:r w:rsidRPr="00F65938">
        <w:rPr>
          <w:rFonts w:cs="Calibri"/>
        </w:rPr>
        <w:t xml:space="preserve">consider this topic which </w:t>
      </w:r>
      <w:r w:rsidR="00320929" w:rsidRPr="00F65938">
        <w:rPr>
          <w:rFonts w:cs="Calibri"/>
        </w:rPr>
        <w:t xml:space="preserve">could </w:t>
      </w:r>
      <w:r w:rsidRPr="00F65938">
        <w:rPr>
          <w:rFonts w:cs="Calibri"/>
        </w:rPr>
        <w:t xml:space="preserve">quickly become a </w:t>
      </w:r>
      <w:r w:rsidR="00320929" w:rsidRPr="00F65938">
        <w:rPr>
          <w:rFonts w:cs="Calibri"/>
        </w:rPr>
        <w:t xml:space="preserve">major </w:t>
      </w:r>
      <w:r w:rsidRPr="00F65938">
        <w:rPr>
          <w:rFonts w:cs="Calibri"/>
        </w:rPr>
        <w:t>concern</w:t>
      </w:r>
      <w:r w:rsidR="00320929" w:rsidRPr="00F65938">
        <w:rPr>
          <w:rFonts w:cs="Calibri"/>
        </w:rPr>
        <w:t>,</w:t>
      </w:r>
      <w:r w:rsidRPr="00F65938">
        <w:rPr>
          <w:rFonts w:cs="Calibri"/>
        </w:rPr>
        <w:t xml:space="preserve"> and </w:t>
      </w:r>
      <w:r w:rsidR="00320929" w:rsidRPr="00F65938">
        <w:rPr>
          <w:rFonts w:cs="Calibri"/>
        </w:rPr>
        <w:t xml:space="preserve">they </w:t>
      </w:r>
      <w:r w:rsidRPr="00F65938">
        <w:rPr>
          <w:rFonts w:cs="Calibri"/>
        </w:rPr>
        <w:t>fully support</w:t>
      </w:r>
      <w:r w:rsidR="00320929" w:rsidRPr="00F65938">
        <w:rPr>
          <w:rFonts w:cs="Calibri"/>
        </w:rPr>
        <w:t>ed</w:t>
      </w:r>
      <w:r w:rsidRPr="00F65938">
        <w:rPr>
          <w:rFonts w:cs="Calibri"/>
        </w:rPr>
        <w:t xml:space="preserve"> the recommendation for the Commission to apply for observer status to the ISA and </w:t>
      </w:r>
      <w:r w:rsidR="00320929" w:rsidRPr="00F65938">
        <w:rPr>
          <w:rFonts w:cs="Calibri"/>
        </w:rPr>
        <w:t xml:space="preserve">to </w:t>
      </w:r>
      <w:r w:rsidRPr="00F65938">
        <w:rPr>
          <w:rFonts w:cs="Calibri"/>
        </w:rPr>
        <w:t>engage with stakeholders for the understanding of deep mining activities.</w:t>
      </w:r>
    </w:p>
    <w:p w14:paraId="7CD9F500" w14:textId="77777777" w:rsidR="00320929" w:rsidRPr="00F65938" w:rsidRDefault="00320929" w:rsidP="00CA4E61">
      <w:pPr>
        <w:pStyle w:val="WCPFCnormal"/>
        <w:widowControl w:val="0"/>
        <w:numPr>
          <w:ilvl w:val="0"/>
          <w:numId w:val="0"/>
        </w:numPr>
        <w:adjustRightInd w:val="0"/>
        <w:snapToGrid w:val="0"/>
        <w:spacing w:after="0"/>
        <w:ind w:left="567"/>
        <w:contextualSpacing w:val="0"/>
        <w:rPr>
          <w:rFonts w:cs="Calibri"/>
          <w:bCs/>
        </w:rPr>
      </w:pPr>
    </w:p>
    <w:p w14:paraId="418A5B3D" w14:textId="3DFF3C5B" w:rsidR="004D7FB1" w:rsidRPr="00F65938" w:rsidRDefault="006F6674" w:rsidP="00CA4E61">
      <w:pPr>
        <w:pStyle w:val="WCPFCnormal"/>
        <w:widowControl w:val="0"/>
        <w:adjustRightInd w:val="0"/>
        <w:snapToGrid w:val="0"/>
        <w:spacing w:after="0"/>
        <w:ind w:left="0" w:firstLine="0"/>
        <w:contextualSpacing w:val="0"/>
        <w:rPr>
          <w:rFonts w:cs="Calibri"/>
          <w:bCs/>
        </w:rPr>
      </w:pPr>
      <w:r w:rsidRPr="00F65938">
        <w:rPr>
          <w:rFonts w:cs="Calibri"/>
        </w:rPr>
        <w:t xml:space="preserve">China </w:t>
      </w:r>
      <w:r w:rsidR="00DF3457" w:rsidRPr="00F65938">
        <w:rPr>
          <w:rFonts w:cs="Calibri"/>
        </w:rPr>
        <w:t xml:space="preserve">had followed the </w:t>
      </w:r>
      <w:r w:rsidRPr="00F65938">
        <w:rPr>
          <w:rFonts w:cs="Calibri"/>
        </w:rPr>
        <w:t xml:space="preserve">presentation by the Ocean Foundation and </w:t>
      </w:r>
      <w:r w:rsidR="00DF3457" w:rsidRPr="00F65938">
        <w:rPr>
          <w:rFonts w:cs="Calibri"/>
        </w:rPr>
        <w:t xml:space="preserve">noted that </w:t>
      </w:r>
      <w:r w:rsidRPr="00F65938">
        <w:rPr>
          <w:rFonts w:cs="Calibri"/>
        </w:rPr>
        <w:t xml:space="preserve">all of the interactions </w:t>
      </w:r>
      <w:r w:rsidR="000A02FC" w:rsidRPr="00F65938">
        <w:rPr>
          <w:rFonts w:cs="Calibri"/>
        </w:rPr>
        <w:t xml:space="preserve">were </w:t>
      </w:r>
      <w:r w:rsidRPr="00F65938">
        <w:rPr>
          <w:rFonts w:cs="Calibri"/>
        </w:rPr>
        <w:t xml:space="preserve">potential interactions and </w:t>
      </w:r>
      <w:r w:rsidR="00DF3457" w:rsidRPr="00F65938">
        <w:rPr>
          <w:rFonts w:cs="Calibri"/>
        </w:rPr>
        <w:t xml:space="preserve">did not </w:t>
      </w:r>
      <w:r w:rsidRPr="00F65938">
        <w:rPr>
          <w:rFonts w:cs="Calibri"/>
        </w:rPr>
        <w:t xml:space="preserve">see any evidence </w:t>
      </w:r>
      <w:r w:rsidR="00B91C4E" w:rsidRPr="00F65938">
        <w:rPr>
          <w:rFonts w:cs="Calibri"/>
        </w:rPr>
        <w:t xml:space="preserve">provided of DSM </w:t>
      </w:r>
      <w:r w:rsidRPr="00F65938">
        <w:rPr>
          <w:rFonts w:cs="Calibri"/>
        </w:rPr>
        <w:t xml:space="preserve">affecting tuna fisheries. </w:t>
      </w:r>
      <w:r w:rsidR="00B91C4E" w:rsidRPr="00F65938">
        <w:rPr>
          <w:rFonts w:cs="Calibri"/>
        </w:rPr>
        <w:t xml:space="preserve">The Commission </w:t>
      </w:r>
      <w:r w:rsidRPr="00F65938">
        <w:rPr>
          <w:rFonts w:cs="Calibri"/>
        </w:rPr>
        <w:t>need</w:t>
      </w:r>
      <w:r w:rsidR="00B91C4E" w:rsidRPr="00F65938">
        <w:rPr>
          <w:rFonts w:cs="Calibri"/>
        </w:rPr>
        <w:t>ed</w:t>
      </w:r>
      <w:r w:rsidRPr="00F65938">
        <w:rPr>
          <w:rFonts w:cs="Calibri"/>
        </w:rPr>
        <w:t xml:space="preserve"> to make decisions based on evidence rather than hypothesis. </w:t>
      </w:r>
      <w:r w:rsidR="00B91C4E" w:rsidRPr="00F65938">
        <w:rPr>
          <w:rFonts w:cs="Calibri"/>
        </w:rPr>
        <w:t xml:space="preserve">Was </w:t>
      </w:r>
      <w:r w:rsidRPr="00F65938">
        <w:rPr>
          <w:rFonts w:cs="Calibri"/>
        </w:rPr>
        <w:t xml:space="preserve">SC20 </w:t>
      </w:r>
      <w:r w:rsidR="00637550" w:rsidRPr="00F65938">
        <w:rPr>
          <w:rFonts w:cs="Calibri"/>
        </w:rPr>
        <w:t>in a position to make any recommendations without any evidence</w:t>
      </w:r>
      <w:r w:rsidR="00B91C4E" w:rsidRPr="00F65938">
        <w:rPr>
          <w:rFonts w:cs="Calibri"/>
        </w:rPr>
        <w:t>?</w:t>
      </w:r>
      <w:r w:rsidR="00637550" w:rsidRPr="00F65938">
        <w:rPr>
          <w:rFonts w:cs="Calibri"/>
        </w:rPr>
        <w:t xml:space="preserve"> </w:t>
      </w:r>
      <w:r w:rsidR="00C24ED8" w:rsidRPr="00F65938">
        <w:rPr>
          <w:rFonts w:cs="Calibri"/>
        </w:rPr>
        <w:t xml:space="preserve">If it </w:t>
      </w:r>
      <w:r w:rsidR="00A76B7E" w:rsidRPr="00F65938">
        <w:rPr>
          <w:rFonts w:cs="Calibri"/>
        </w:rPr>
        <w:t>was</w:t>
      </w:r>
      <w:r w:rsidR="00C24ED8" w:rsidRPr="00F65938">
        <w:rPr>
          <w:rFonts w:cs="Calibri"/>
        </w:rPr>
        <w:t xml:space="preserve"> a case of assisting member countries to </w:t>
      </w:r>
      <w:r w:rsidR="00B91C4E" w:rsidRPr="00F65938">
        <w:rPr>
          <w:rFonts w:cs="Calibri"/>
        </w:rPr>
        <w:t xml:space="preserve">obtain </w:t>
      </w:r>
      <w:r w:rsidR="00C24ED8" w:rsidRPr="00F65938">
        <w:rPr>
          <w:rFonts w:cs="Calibri"/>
        </w:rPr>
        <w:t xml:space="preserve">greater understanding, most CCMs </w:t>
      </w:r>
      <w:r w:rsidR="00A76B7E" w:rsidRPr="00F65938">
        <w:rPr>
          <w:rFonts w:cs="Calibri"/>
        </w:rPr>
        <w:t xml:space="preserve">were </w:t>
      </w:r>
      <w:r w:rsidR="00C24ED8" w:rsidRPr="00F65938">
        <w:rPr>
          <w:rFonts w:cs="Calibri"/>
        </w:rPr>
        <w:t xml:space="preserve">already members of </w:t>
      </w:r>
      <w:r w:rsidR="00940992" w:rsidRPr="00F65938">
        <w:rPr>
          <w:rFonts w:cs="Calibri"/>
        </w:rPr>
        <w:t>the International Seabed Authority</w:t>
      </w:r>
      <w:r w:rsidR="0072384E" w:rsidRPr="00F65938">
        <w:rPr>
          <w:rFonts w:cs="Calibri"/>
        </w:rPr>
        <w:t>, and WCPFC observ</w:t>
      </w:r>
      <w:r w:rsidR="0012531D" w:rsidRPr="00F65938">
        <w:rPr>
          <w:rFonts w:cs="Calibri"/>
        </w:rPr>
        <w:t>ation</w:t>
      </w:r>
      <w:r w:rsidR="0072384E" w:rsidRPr="00F65938">
        <w:rPr>
          <w:rFonts w:cs="Calibri"/>
        </w:rPr>
        <w:t xml:space="preserve"> of IS</w:t>
      </w:r>
      <w:r w:rsidR="00560160" w:rsidRPr="00F65938">
        <w:rPr>
          <w:rFonts w:cs="Calibri"/>
        </w:rPr>
        <w:t>A</w:t>
      </w:r>
      <w:r w:rsidR="0072384E" w:rsidRPr="00F65938">
        <w:rPr>
          <w:rFonts w:cs="Calibri"/>
        </w:rPr>
        <w:t xml:space="preserve"> </w:t>
      </w:r>
      <w:r w:rsidR="00560160" w:rsidRPr="00F65938">
        <w:rPr>
          <w:rFonts w:cs="Calibri"/>
        </w:rPr>
        <w:t xml:space="preserve">would </w:t>
      </w:r>
      <w:r w:rsidR="0072384E" w:rsidRPr="00F65938">
        <w:rPr>
          <w:rFonts w:cs="Calibri"/>
        </w:rPr>
        <w:t>not help. In any case</w:t>
      </w:r>
      <w:r w:rsidR="00983870">
        <w:rPr>
          <w:rFonts w:cs="Calibri"/>
        </w:rPr>
        <w:t>,</w:t>
      </w:r>
      <w:r w:rsidR="0072384E" w:rsidRPr="00F65938">
        <w:rPr>
          <w:rFonts w:cs="Calibri"/>
        </w:rPr>
        <w:t xml:space="preserve"> it </w:t>
      </w:r>
      <w:r w:rsidR="00560160" w:rsidRPr="00F65938">
        <w:rPr>
          <w:rFonts w:cs="Calibri"/>
        </w:rPr>
        <w:t xml:space="preserve">was </w:t>
      </w:r>
      <w:r w:rsidR="0072384E" w:rsidRPr="00F65938">
        <w:rPr>
          <w:rFonts w:cs="Calibri"/>
        </w:rPr>
        <w:t xml:space="preserve">not the SC’s role to </w:t>
      </w:r>
      <w:r w:rsidR="009A710A" w:rsidRPr="00F65938">
        <w:rPr>
          <w:rFonts w:cs="Calibri"/>
        </w:rPr>
        <w:t>recommend this.</w:t>
      </w:r>
    </w:p>
    <w:p w14:paraId="3307C7C5" w14:textId="77777777" w:rsidR="004D7FB1" w:rsidRPr="00F65938" w:rsidRDefault="004D7FB1" w:rsidP="00CA4E61">
      <w:pPr>
        <w:pStyle w:val="WCPFCnormal"/>
        <w:widowControl w:val="0"/>
        <w:numPr>
          <w:ilvl w:val="0"/>
          <w:numId w:val="0"/>
        </w:numPr>
        <w:adjustRightInd w:val="0"/>
        <w:snapToGrid w:val="0"/>
        <w:spacing w:after="0"/>
        <w:ind w:left="567"/>
        <w:contextualSpacing w:val="0"/>
        <w:rPr>
          <w:rFonts w:cs="Calibri"/>
          <w:bCs/>
        </w:rPr>
      </w:pPr>
    </w:p>
    <w:p w14:paraId="556F182B" w14:textId="77777777" w:rsidR="00C507B9" w:rsidRPr="00F65938" w:rsidRDefault="004D7FB1" w:rsidP="00CA4E61">
      <w:pPr>
        <w:pStyle w:val="WCPFCnormal"/>
        <w:widowControl w:val="0"/>
        <w:adjustRightInd w:val="0"/>
        <w:snapToGrid w:val="0"/>
        <w:spacing w:after="0"/>
        <w:ind w:left="0" w:firstLine="0"/>
        <w:contextualSpacing w:val="0"/>
        <w:rPr>
          <w:rFonts w:cs="Calibri"/>
          <w:bCs/>
        </w:rPr>
      </w:pPr>
      <w:r w:rsidRPr="00F65938">
        <w:rPr>
          <w:rFonts w:cs="Calibri"/>
        </w:rPr>
        <w:lastRenderedPageBreak/>
        <w:t xml:space="preserve">The </w:t>
      </w:r>
      <w:r w:rsidR="009A710A" w:rsidRPr="00F65938">
        <w:rPr>
          <w:rFonts w:cs="Calibri"/>
        </w:rPr>
        <w:t>E</w:t>
      </w:r>
      <w:r w:rsidRPr="00F65938">
        <w:rPr>
          <w:rFonts w:cs="Calibri"/>
        </w:rPr>
        <w:t xml:space="preserve">xecutive </w:t>
      </w:r>
      <w:r w:rsidR="009A710A" w:rsidRPr="00F65938">
        <w:rPr>
          <w:rFonts w:cs="Calibri"/>
        </w:rPr>
        <w:t>D</w:t>
      </w:r>
      <w:r w:rsidRPr="00F65938">
        <w:rPr>
          <w:rFonts w:cs="Calibri"/>
        </w:rPr>
        <w:t>irector</w:t>
      </w:r>
      <w:r w:rsidR="009A710A" w:rsidRPr="00F65938">
        <w:rPr>
          <w:rFonts w:cs="Calibri"/>
        </w:rPr>
        <w:t xml:space="preserve"> noted that this </w:t>
      </w:r>
      <w:r w:rsidRPr="00F65938">
        <w:rPr>
          <w:rFonts w:cs="Calibri"/>
        </w:rPr>
        <w:t xml:space="preserve">was </w:t>
      </w:r>
      <w:r w:rsidR="009A710A" w:rsidRPr="00F65938">
        <w:rPr>
          <w:rFonts w:cs="Calibri"/>
        </w:rPr>
        <w:t>a very sensitive topic</w:t>
      </w:r>
      <w:r w:rsidR="002A7FDB" w:rsidRPr="00F65938">
        <w:rPr>
          <w:rFonts w:cs="Calibri"/>
        </w:rPr>
        <w:t xml:space="preserve">. The secretariat view was that this is still an area where little evidence is available. </w:t>
      </w:r>
      <w:r w:rsidRPr="00F65938">
        <w:rPr>
          <w:rFonts w:cs="Calibri"/>
        </w:rPr>
        <w:t xml:space="preserve">The secretariat </w:t>
      </w:r>
      <w:r w:rsidR="002A7FDB" w:rsidRPr="00F65938">
        <w:rPr>
          <w:rFonts w:cs="Calibri"/>
        </w:rPr>
        <w:t xml:space="preserve">wanted to know if SC </w:t>
      </w:r>
      <w:r w:rsidR="005E5431" w:rsidRPr="00F65938">
        <w:rPr>
          <w:rFonts w:cs="Calibri"/>
        </w:rPr>
        <w:t xml:space="preserve">was interested in getting more evidence to determine if this was an issue. </w:t>
      </w:r>
      <w:r w:rsidR="00073E0B" w:rsidRPr="00F65938">
        <w:rPr>
          <w:rFonts w:cs="Calibri"/>
        </w:rPr>
        <w:t xml:space="preserve">ISA </w:t>
      </w:r>
      <w:r w:rsidR="005E5431" w:rsidRPr="00F65938">
        <w:rPr>
          <w:rFonts w:cs="Calibri"/>
        </w:rPr>
        <w:t xml:space="preserve">observership would be by the Commission, not the Secretariat. </w:t>
      </w:r>
      <w:r w:rsidR="00073E0B" w:rsidRPr="00F65938">
        <w:rPr>
          <w:rFonts w:cs="Calibri"/>
        </w:rPr>
        <w:t xml:space="preserve">Did </w:t>
      </w:r>
      <w:r w:rsidR="00AC6261" w:rsidRPr="00F65938">
        <w:rPr>
          <w:rFonts w:cs="Calibri"/>
        </w:rPr>
        <w:t>SC</w:t>
      </w:r>
      <w:r w:rsidR="00086424" w:rsidRPr="00F65938">
        <w:rPr>
          <w:rFonts w:cs="Calibri"/>
        </w:rPr>
        <w:t xml:space="preserve"> want to recommend that the Commission be involved in this way, or not</w:t>
      </w:r>
      <w:r w:rsidR="00C507B9" w:rsidRPr="00F65938">
        <w:rPr>
          <w:rFonts w:cs="Calibri"/>
        </w:rPr>
        <w:t>?</w:t>
      </w:r>
    </w:p>
    <w:p w14:paraId="52597354" w14:textId="77777777" w:rsidR="00C507B9" w:rsidRPr="00F65938" w:rsidRDefault="00C507B9" w:rsidP="00CA4E61">
      <w:pPr>
        <w:pStyle w:val="WCPFCnormal"/>
        <w:widowControl w:val="0"/>
        <w:numPr>
          <w:ilvl w:val="0"/>
          <w:numId w:val="0"/>
        </w:numPr>
        <w:adjustRightInd w:val="0"/>
        <w:snapToGrid w:val="0"/>
        <w:spacing w:after="0"/>
        <w:ind w:left="567"/>
        <w:contextualSpacing w:val="0"/>
        <w:rPr>
          <w:rFonts w:cs="Calibri"/>
          <w:bCs/>
        </w:rPr>
      </w:pPr>
    </w:p>
    <w:p w14:paraId="628D1D23" w14:textId="29BDE469" w:rsidR="00086424" w:rsidRPr="00F65938" w:rsidRDefault="00812CBB" w:rsidP="00CA4E61">
      <w:pPr>
        <w:pStyle w:val="WCPFCnormal"/>
        <w:widowControl w:val="0"/>
        <w:adjustRightInd w:val="0"/>
        <w:snapToGrid w:val="0"/>
        <w:spacing w:after="0"/>
        <w:ind w:left="0" w:firstLine="0"/>
        <w:contextualSpacing w:val="0"/>
        <w:rPr>
          <w:rFonts w:cs="Calibri"/>
          <w:bCs/>
        </w:rPr>
      </w:pPr>
      <w:r w:rsidRPr="00F65938">
        <w:rPr>
          <w:rFonts w:cs="Calibri"/>
        </w:rPr>
        <w:t xml:space="preserve">Pew </w:t>
      </w:r>
      <w:r w:rsidR="00C507B9" w:rsidRPr="00F65938">
        <w:rPr>
          <w:rFonts w:cs="Calibri"/>
        </w:rPr>
        <w:t xml:space="preserve">Charitable Trusts </w:t>
      </w:r>
      <w:r w:rsidRPr="00F65938">
        <w:rPr>
          <w:rFonts w:cs="Calibri"/>
        </w:rPr>
        <w:t xml:space="preserve">supported the comments by the Secretariat and noted that there </w:t>
      </w:r>
      <w:r w:rsidR="00C507B9" w:rsidRPr="00F65938">
        <w:rPr>
          <w:rFonts w:cs="Calibri"/>
        </w:rPr>
        <w:t xml:space="preserve">were also </w:t>
      </w:r>
      <w:r w:rsidRPr="00F65938">
        <w:rPr>
          <w:rFonts w:cs="Calibri"/>
        </w:rPr>
        <w:t xml:space="preserve">numerous other international processes that may impact tuna fisheries, such as </w:t>
      </w:r>
      <w:r w:rsidR="00C507B9" w:rsidRPr="00F65938">
        <w:rPr>
          <w:rFonts w:cs="Calibri"/>
        </w:rPr>
        <w:t xml:space="preserve">the BBNJ </w:t>
      </w:r>
      <w:r w:rsidRPr="00F65938">
        <w:rPr>
          <w:rFonts w:cs="Calibri"/>
        </w:rPr>
        <w:t xml:space="preserve">treaty and </w:t>
      </w:r>
      <w:r w:rsidR="00064D6D" w:rsidRPr="00F65938">
        <w:rPr>
          <w:rFonts w:cs="Calibri"/>
        </w:rPr>
        <w:t xml:space="preserve">the </w:t>
      </w:r>
      <w:r w:rsidRPr="00F65938">
        <w:rPr>
          <w:rFonts w:cs="Calibri"/>
        </w:rPr>
        <w:t>WTO subsidies</w:t>
      </w:r>
      <w:r w:rsidR="00064D6D" w:rsidRPr="00F65938">
        <w:rPr>
          <w:rFonts w:cs="Calibri"/>
        </w:rPr>
        <w:t xml:space="preserve"> process</w:t>
      </w:r>
      <w:r w:rsidR="00987B65" w:rsidRPr="00F65938">
        <w:rPr>
          <w:rFonts w:cs="Calibri"/>
        </w:rPr>
        <w:t xml:space="preserve">. It would help WCPFC </w:t>
      </w:r>
      <w:r w:rsidR="00A231FD" w:rsidRPr="00F65938">
        <w:rPr>
          <w:rFonts w:cs="Calibri"/>
        </w:rPr>
        <w:t xml:space="preserve">regional </w:t>
      </w:r>
      <w:r w:rsidR="00064D6D" w:rsidRPr="00F65938">
        <w:rPr>
          <w:rFonts w:cs="Calibri"/>
        </w:rPr>
        <w:t xml:space="preserve">tuna fishery managers </w:t>
      </w:r>
      <w:r w:rsidR="00987B65" w:rsidRPr="00F65938">
        <w:rPr>
          <w:rFonts w:cs="Calibri"/>
        </w:rPr>
        <w:t xml:space="preserve">to </w:t>
      </w:r>
      <w:r w:rsidR="00A231FD" w:rsidRPr="00F65938">
        <w:rPr>
          <w:rFonts w:cs="Calibri"/>
        </w:rPr>
        <w:t xml:space="preserve">better </w:t>
      </w:r>
      <w:r w:rsidR="00987B65" w:rsidRPr="00F65938">
        <w:rPr>
          <w:rFonts w:cs="Calibri"/>
        </w:rPr>
        <w:t xml:space="preserve">understand these issues </w:t>
      </w:r>
      <w:r w:rsidR="00064D6D" w:rsidRPr="00F65938">
        <w:rPr>
          <w:rFonts w:cs="Calibri"/>
        </w:rPr>
        <w:t xml:space="preserve">if the Commission took </w:t>
      </w:r>
      <w:r w:rsidR="00987B65" w:rsidRPr="00F65938">
        <w:rPr>
          <w:rFonts w:cs="Calibri"/>
        </w:rPr>
        <w:t xml:space="preserve">a more active part in monitoring </w:t>
      </w:r>
      <w:r w:rsidR="007D04BE" w:rsidRPr="00F65938">
        <w:rPr>
          <w:rFonts w:cs="Calibri"/>
        </w:rPr>
        <w:t>them</w:t>
      </w:r>
      <w:r w:rsidR="00AE2F1C" w:rsidRPr="00F65938">
        <w:rPr>
          <w:rFonts w:cs="Calibri"/>
        </w:rPr>
        <w:t xml:space="preserve">. </w:t>
      </w:r>
    </w:p>
    <w:p w14:paraId="68696A6A" w14:textId="53497F7A" w:rsidR="0053390B" w:rsidRPr="00F65938" w:rsidRDefault="0053390B" w:rsidP="00CA4E61">
      <w:pPr>
        <w:pStyle w:val="WCPFCnormal"/>
        <w:widowControl w:val="0"/>
        <w:numPr>
          <w:ilvl w:val="0"/>
          <w:numId w:val="0"/>
        </w:numPr>
        <w:adjustRightInd w:val="0"/>
        <w:snapToGrid w:val="0"/>
        <w:spacing w:after="0"/>
        <w:ind w:left="567"/>
        <w:contextualSpacing w:val="0"/>
        <w:rPr>
          <w:rFonts w:cs="Calibri"/>
          <w:bCs/>
        </w:rPr>
      </w:pPr>
    </w:p>
    <w:p w14:paraId="3CC9FCF3" w14:textId="77777777" w:rsidR="00C620AA" w:rsidRPr="00F65938" w:rsidRDefault="0053390B"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discussion was shelved at this point to allow time for delegations to think about the </w:t>
      </w:r>
      <w:r w:rsidR="00C620AA" w:rsidRPr="00F65938">
        <w:rPr>
          <w:rFonts w:cs="Calibri"/>
        </w:rPr>
        <w:t xml:space="preserve">recommendations that had been proposed by various participants. </w:t>
      </w:r>
    </w:p>
    <w:p w14:paraId="2922270A" w14:textId="77777777" w:rsidR="00C620AA" w:rsidRPr="00F65938" w:rsidRDefault="00C620AA" w:rsidP="00CA4E61">
      <w:pPr>
        <w:pStyle w:val="WCPFCnormal"/>
        <w:widowControl w:val="0"/>
        <w:numPr>
          <w:ilvl w:val="0"/>
          <w:numId w:val="0"/>
        </w:numPr>
        <w:adjustRightInd w:val="0"/>
        <w:snapToGrid w:val="0"/>
        <w:spacing w:after="0"/>
        <w:ind w:left="567"/>
        <w:contextualSpacing w:val="0"/>
        <w:rPr>
          <w:rFonts w:cs="Calibri"/>
          <w:bCs/>
        </w:rPr>
      </w:pPr>
    </w:p>
    <w:p w14:paraId="70E1FFA5" w14:textId="46EB3ADE" w:rsidR="0030251B" w:rsidRPr="00F65938" w:rsidRDefault="0030251B" w:rsidP="00CA4E61">
      <w:pPr>
        <w:pStyle w:val="WCPFCnormal"/>
        <w:widowControl w:val="0"/>
        <w:adjustRightInd w:val="0"/>
        <w:snapToGrid w:val="0"/>
        <w:spacing w:after="0"/>
        <w:ind w:left="0" w:firstLine="0"/>
        <w:contextualSpacing w:val="0"/>
        <w:rPr>
          <w:rFonts w:cs="Calibri"/>
          <w:bCs/>
        </w:rPr>
      </w:pPr>
      <w:r w:rsidRPr="00F65938">
        <w:rPr>
          <w:rFonts w:cs="Calibri"/>
        </w:rPr>
        <w:t xml:space="preserve">During </w:t>
      </w:r>
      <w:r w:rsidR="00C620AA" w:rsidRPr="00F65938">
        <w:rPr>
          <w:rFonts w:cs="Calibri"/>
        </w:rPr>
        <w:t xml:space="preserve">later </w:t>
      </w:r>
      <w:r w:rsidRPr="00F65938">
        <w:rPr>
          <w:rFonts w:cs="Calibri"/>
        </w:rPr>
        <w:t xml:space="preserve">discussion of the </w:t>
      </w:r>
      <w:r w:rsidR="00C620AA" w:rsidRPr="00F65938">
        <w:rPr>
          <w:rFonts w:cs="Calibri"/>
        </w:rPr>
        <w:t>potential outcomes</w:t>
      </w:r>
      <w:r w:rsidRPr="00F65938">
        <w:rPr>
          <w:rFonts w:cs="Calibri"/>
        </w:rPr>
        <w:t xml:space="preserve">, New Caledonia </w:t>
      </w:r>
      <w:r w:rsidR="00D677C6" w:rsidRPr="00F65938">
        <w:rPr>
          <w:rFonts w:cs="Calibri"/>
        </w:rPr>
        <w:t xml:space="preserve">asked for </w:t>
      </w:r>
      <w:r w:rsidRPr="00F65938">
        <w:rPr>
          <w:rFonts w:cs="Calibri"/>
        </w:rPr>
        <w:t>the following statement</w:t>
      </w:r>
      <w:r w:rsidR="00D677C6" w:rsidRPr="00F65938">
        <w:rPr>
          <w:rFonts w:cs="Calibri"/>
        </w:rPr>
        <w:t xml:space="preserve"> to be recorded</w:t>
      </w:r>
      <w:r w:rsidRPr="00F65938">
        <w:rPr>
          <w:rFonts w:cs="Calibri"/>
        </w:rPr>
        <w:t>:</w:t>
      </w:r>
    </w:p>
    <w:p w14:paraId="4DC86BAC" w14:textId="77777777" w:rsidR="00134955" w:rsidRPr="00F65938" w:rsidRDefault="00134955" w:rsidP="00CA4E61">
      <w:pPr>
        <w:pStyle w:val="WCPFCnormal"/>
        <w:widowControl w:val="0"/>
        <w:numPr>
          <w:ilvl w:val="0"/>
          <w:numId w:val="0"/>
        </w:numPr>
        <w:adjustRightInd w:val="0"/>
        <w:snapToGrid w:val="0"/>
        <w:spacing w:after="0"/>
        <w:ind w:left="567"/>
        <w:contextualSpacing w:val="0"/>
        <w:rPr>
          <w:rFonts w:cs="Calibri"/>
          <w:bCs/>
        </w:rPr>
      </w:pPr>
    </w:p>
    <w:p w14:paraId="2DF25CCB" w14:textId="7EAE8DC2" w:rsidR="00B43B68" w:rsidRPr="00F65938" w:rsidRDefault="000B15A5" w:rsidP="00CA4E61">
      <w:pPr>
        <w:pStyle w:val="WCPFCnormal"/>
        <w:widowControl w:val="0"/>
        <w:numPr>
          <w:ilvl w:val="0"/>
          <w:numId w:val="0"/>
        </w:numPr>
        <w:adjustRightInd w:val="0"/>
        <w:snapToGrid w:val="0"/>
        <w:spacing w:after="0"/>
        <w:ind w:left="720" w:firstLine="414"/>
        <w:contextualSpacing w:val="0"/>
        <w:rPr>
          <w:rFonts w:cs="Calibri"/>
        </w:rPr>
      </w:pPr>
      <w:r w:rsidRPr="00F65938">
        <w:rPr>
          <w:rFonts w:cs="Calibri"/>
        </w:rPr>
        <w:t>“</w:t>
      </w:r>
      <w:r w:rsidR="0030251B" w:rsidRPr="00F65938">
        <w:rPr>
          <w:rFonts w:cs="Calibri"/>
        </w:rPr>
        <w:t>New Caledonia recognize</w:t>
      </w:r>
      <w:r w:rsidR="000154FE" w:rsidRPr="00F65938">
        <w:rPr>
          <w:rFonts w:cs="Calibri"/>
        </w:rPr>
        <w:t>s</w:t>
      </w:r>
      <w:r w:rsidR="0030251B" w:rsidRPr="00F65938">
        <w:rPr>
          <w:rFonts w:cs="Calibri"/>
        </w:rPr>
        <w:t xml:space="preserve"> and respect</w:t>
      </w:r>
      <w:r w:rsidR="000154FE" w:rsidRPr="00F65938">
        <w:rPr>
          <w:rFonts w:cs="Calibri"/>
        </w:rPr>
        <w:t>s</w:t>
      </w:r>
      <w:r w:rsidR="0030251B" w:rsidRPr="00F65938">
        <w:rPr>
          <w:rFonts w:cs="Calibri"/>
        </w:rPr>
        <w:t xml:space="preserve"> that members do not share a common position and strategy regarding seabed mining. </w:t>
      </w:r>
      <w:r w:rsidR="000154FE" w:rsidRPr="00F65938">
        <w:rPr>
          <w:rFonts w:cs="Calibri"/>
        </w:rPr>
        <w:t xml:space="preserve"> </w:t>
      </w:r>
      <w:r w:rsidR="0030251B" w:rsidRPr="00F65938">
        <w:rPr>
          <w:rFonts w:cs="Calibri"/>
        </w:rPr>
        <w:t>Nevertheless, we should remember that we, all around the floor, share the same purpose which is to conserve and manage highly migratory fish stocks in the Convention Area in their entirety, as mentioned in article 5 of the convention text. Additionally</w:t>
      </w:r>
      <w:r w:rsidR="005E7731" w:rsidRPr="00F65938">
        <w:rPr>
          <w:rFonts w:cs="Calibri"/>
        </w:rPr>
        <w:t>,</w:t>
      </w:r>
      <w:r w:rsidR="0030251B" w:rsidRPr="00F65938">
        <w:rPr>
          <w:rFonts w:cs="Calibri"/>
        </w:rPr>
        <w:t xml:space="preserve"> we would like to remind </w:t>
      </w:r>
      <w:r w:rsidR="008A130C" w:rsidRPr="00F65938">
        <w:rPr>
          <w:rFonts w:cs="Calibri"/>
        </w:rPr>
        <w:t xml:space="preserve">SC of </w:t>
      </w:r>
      <w:r w:rsidR="0030251B" w:rsidRPr="00F65938">
        <w:rPr>
          <w:rFonts w:cs="Calibri"/>
        </w:rPr>
        <w:t xml:space="preserve">point </w:t>
      </w:r>
      <w:r w:rsidR="005E7731" w:rsidRPr="00F65938">
        <w:rPr>
          <w:rFonts w:cs="Calibri"/>
        </w:rPr>
        <w:t xml:space="preserve">(c) </w:t>
      </w:r>
      <w:r w:rsidR="0030251B" w:rsidRPr="00F65938">
        <w:rPr>
          <w:rFonts w:cs="Calibri"/>
        </w:rPr>
        <w:t xml:space="preserve">of article 5 of the convention text which is: </w:t>
      </w:r>
      <w:r w:rsidR="00B43B68" w:rsidRPr="00F65938">
        <w:rPr>
          <w:rFonts w:cs="Calibri"/>
        </w:rPr>
        <w:t>“</w:t>
      </w:r>
      <w:r w:rsidR="0030251B" w:rsidRPr="00F65938">
        <w:rPr>
          <w:rFonts w:cs="Calibri"/>
        </w:rPr>
        <w:t>assess the impacts of fishing, other human activities and environmental factors on target stocks, non-target species, and species belonging to the same ecosystem or dependent upon or associated with the target stocks</w:t>
      </w:r>
      <w:r w:rsidR="005E7731" w:rsidRPr="00F65938">
        <w:rPr>
          <w:rFonts w:cs="Calibri"/>
        </w:rPr>
        <w:t>”</w:t>
      </w:r>
      <w:r w:rsidR="0030251B" w:rsidRPr="00F65938">
        <w:rPr>
          <w:rFonts w:cs="Calibri"/>
        </w:rPr>
        <w:t>.</w:t>
      </w:r>
    </w:p>
    <w:p w14:paraId="7DF9011B" w14:textId="13EEC46F" w:rsidR="000D4A9C" w:rsidRPr="00F65938" w:rsidRDefault="000B15A5" w:rsidP="00CA4E61">
      <w:pPr>
        <w:pStyle w:val="WCPFCnormal"/>
        <w:widowControl w:val="0"/>
        <w:numPr>
          <w:ilvl w:val="0"/>
          <w:numId w:val="0"/>
        </w:numPr>
        <w:adjustRightInd w:val="0"/>
        <w:snapToGrid w:val="0"/>
        <w:spacing w:after="0"/>
        <w:ind w:left="720" w:firstLine="414"/>
        <w:contextualSpacing w:val="0"/>
        <w:rPr>
          <w:rFonts w:cs="Calibri"/>
        </w:rPr>
      </w:pPr>
      <w:r w:rsidRPr="00F65938">
        <w:rPr>
          <w:rFonts w:cs="Calibri"/>
        </w:rPr>
        <w:t>“</w:t>
      </w:r>
      <w:r w:rsidR="005A6342" w:rsidRPr="00F65938">
        <w:rPr>
          <w:rFonts w:cs="Calibri"/>
        </w:rPr>
        <w:t>Even i</w:t>
      </w:r>
      <w:r w:rsidR="0030251B" w:rsidRPr="00F65938">
        <w:rPr>
          <w:rFonts w:cs="Calibri"/>
        </w:rPr>
        <w:t xml:space="preserve">f there is no clear scientific evidence on the direct impact of DSM to date, there is a wide range of indicators that should lead us to  take this </w:t>
      </w:r>
      <w:r w:rsidR="005A6342" w:rsidRPr="00F65938">
        <w:rPr>
          <w:rFonts w:cs="Calibri"/>
        </w:rPr>
        <w:t xml:space="preserve">possibility </w:t>
      </w:r>
      <w:r w:rsidR="0030251B" w:rsidRPr="00F65938">
        <w:rPr>
          <w:rFonts w:cs="Calibri"/>
        </w:rPr>
        <w:t>into account and to consider it as an issue of major interest on several aspects: interaction of deep sea mining with tuna species life traits, potential interaction/overlap between deepsea mining activities and fishing activities and</w:t>
      </w:r>
      <w:r w:rsidR="00FF3A13" w:rsidRPr="00F65938">
        <w:rPr>
          <w:rFonts w:cs="Calibri"/>
        </w:rPr>
        <w:t>,</w:t>
      </w:r>
      <w:r w:rsidR="0030251B" w:rsidRPr="00F65938">
        <w:rPr>
          <w:rFonts w:cs="Calibri"/>
        </w:rPr>
        <w:t xml:space="preserve"> last but not least</w:t>
      </w:r>
      <w:r w:rsidR="00FF3A13" w:rsidRPr="00F65938">
        <w:rPr>
          <w:rFonts w:cs="Calibri"/>
        </w:rPr>
        <w:t>,</w:t>
      </w:r>
      <w:r w:rsidR="0030251B" w:rsidRPr="00F65938">
        <w:rPr>
          <w:rFonts w:cs="Calibri"/>
        </w:rPr>
        <w:t xml:space="preserve"> the impact of deepsea mining activities on seafood </w:t>
      </w:r>
      <w:r w:rsidR="00856508" w:rsidRPr="00F65938">
        <w:rPr>
          <w:rFonts w:cs="Calibri"/>
        </w:rPr>
        <w:t>quality</w:t>
      </w:r>
      <w:r w:rsidR="0030251B" w:rsidRPr="00F65938">
        <w:rPr>
          <w:rFonts w:cs="Calibri"/>
        </w:rPr>
        <w:t>.</w:t>
      </w:r>
      <w:r w:rsidRPr="00F65938">
        <w:rPr>
          <w:rFonts w:cs="Calibri"/>
        </w:rPr>
        <w:t>”</w:t>
      </w:r>
    </w:p>
    <w:p w14:paraId="10B89F22" w14:textId="67E852A6" w:rsidR="00BD1932" w:rsidRPr="00F65938" w:rsidRDefault="000B15A5" w:rsidP="00CA4E61">
      <w:pPr>
        <w:pStyle w:val="WCPFCnormal"/>
        <w:widowControl w:val="0"/>
        <w:numPr>
          <w:ilvl w:val="0"/>
          <w:numId w:val="0"/>
        </w:numPr>
        <w:adjustRightInd w:val="0"/>
        <w:snapToGrid w:val="0"/>
        <w:spacing w:after="0"/>
        <w:ind w:left="720" w:firstLine="414"/>
        <w:contextualSpacing w:val="0"/>
        <w:rPr>
          <w:rFonts w:cs="Calibri"/>
        </w:rPr>
      </w:pPr>
      <w:r w:rsidRPr="00F65938">
        <w:rPr>
          <w:rFonts w:cs="Calibri"/>
        </w:rPr>
        <w:t>“</w:t>
      </w:r>
      <w:r w:rsidR="0030251B" w:rsidRPr="00F65938">
        <w:rPr>
          <w:rFonts w:cs="Calibri"/>
        </w:rPr>
        <w:t xml:space="preserve">In French we usually say </w:t>
      </w:r>
      <w:r w:rsidR="0030251B" w:rsidRPr="00F65938">
        <w:rPr>
          <w:rFonts w:cs="Calibri"/>
          <w:i/>
          <w:iCs/>
        </w:rPr>
        <w:t>“il vaut mieux prévenir que guérir”</w:t>
      </w:r>
      <w:r w:rsidR="0030251B" w:rsidRPr="00F65938">
        <w:rPr>
          <w:rFonts w:cs="Calibri"/>
        </w:rPr>
        <w:t xml:space="preserve"> which means </w:t>
      </w:r>
      <w:r w:rsidR="000D4A9C" w:rsidRPr="00F65938">
        <w:rPr>
          <w:rFonts w:cs="Calibri"/>
        </w:rPr>
        <w:t>“</w:t>
      </w:r>
      <w:r w:rsidR="0030251B" w:rsidRPr="00F65938">
        <w:rPr>
          <w:rFonts w:cs="Calibri"/>
        </w:rPr>
        <w:t>prevention is better than cure</w:t>
      </w:r>
      <w:r w:rsidR="000D4A9C" w:rsidRPr="00F65938">
        <w:rPr>
          <w:rFonts w:cs="Calibri"/>
        </w:rPr>
        <w:t>”</w:t>
      </w:r>
      <w:r w:rsidR="0030251B" w:rsidRPr="00F65938">
        <w:rPr>
          <w:rFonts w:cs="Calibri"/>
        </w:rPr>
        <w:t xml:space="preserve">. This reflects more widely the precautionary approach which is stated in point </w:t>
      </w:r>
      <w:r w:rsidR="000D4A9C" w:rsidRPr="00F65938">
        <w:rPr>
          <w:rFonts w:cs="Calibri"/>
        </w:rPr>
        <w:t>(</w:t>
      </w:r>
      <w:r w:rsidR="0030251B" w:rsidRPr="00F65938">
        <w:rPr>
          <w:rFonts w:cs="Calibri"/>
        </w:rPr>
        <w:t>d</w:t>
      </w:r>
      <w:r w:rsidR="000D4A9C" w:rsidRPr="00F65938">
        <w:rPr>
          <w:rFonts w:cs="Calibri"/>
        </w:rPr>
        <w:t>)</w:t>
      </w:r>
      <w:r w:rsidR="0030251B" w:rsidRPr="00F65938">
        <w:rPr>
          <w:rFonts w:cs="Calibri"/>
        </w:rPr>
        <w:t xml:space="preserve"> of article 5 of the convention text.</w:t>
      </w:r>
      <w:r w:rsidRPr="00F65938">
        <w:rPr>
          <w:rFonts w:cs="Calibri"/>
        </w:rPr>
        <w:t>”</w:t>
      </w:r>
      <w:r w:rsidR="0030251B" w:rsidRPr="00F65938">
        <w:rPr>
          <w:rFonts w:cs="Calibri"/>
        </w:rPr>
        <w:t xml:space="preserve"> </w:t>
      </w:r>
    </w:p>
    <w:p w14:paraId="67E11129" w14:textId="1CD78BFD" w:rsidR="0030251B" w:rsidRPr="00F65938" w:rsidRDefault="000B15A5" w:rsidP="00CA4E61">
      <w:pPr>
        <w:pStyle w:val="WCPFCnormal"/>
        <w:widowControl w:val="0"/>
        <w:numPr>
          <w:ilvl w:val="0"/>
          <w:numId w:val="0"/>
        </w:numPr>
        <w:adjustRightInd w:val="0"/>
        <w:snapToGrid w:val="0"/>
        <w:spacing w:after="0"/>
        <w:ind w:left="720" w:firstLine="414"/>
        <w:contextualSpacing w:val="0"/>
        <w:rPr>
          <w:rFonts w:cs="Calibri"/>
        </w:rPr>
      </w:pPr>
      <w:r w:rsidRPr="00F65938">
        <w:rPr>
          <w:rFonts w:cs="Calibri"/>
        </w:rPr>
        <w:t>“</w:t>
      </w:r>
      <w:r w:rsidR="0030251B" w:rsidRPr="00F65938">
        <w:rPr>
          <w:rFonts w:cs="Calibri"/>
        </w:rPr>
        <w:t xml:space="preserve">Becoming an observer at ISA does not mean that the commission will hold any position </w:t>
      </w:r>
      <w:r w:rsidR="00BD1932" w:rsidRPr="00F65938">
        <w:rPr>
          <w:rFonts w:cs="Calibri"/>
        </w:rPr>
        <w:t xml:space="preserve">in favour of, </w:t>
      </w:r>
      <w:r w:rsidR="0030251B" w:rsidRPr="00F65938">
        <w:rPr>
          <w:rFonts w:cs="Calibri"/>
        </w:rPr>
        <w:t>or against</w:t>
      </w:r>
      <w:r w:rsidR="00BD1932" w:rsidRPr="00F65938">
        <w:rPr>
          <w:rFonts w:cs="Calibri"/>
        </w:rPr>
        <w:t>,</w:t>
      </w:r>
      <w:r w:rsidR="0030251B" w:rsidRPr="00F65938">
        <w:rPr>
          <w:rFonts w:cs="Calibri"/>
        </w:rPr>
        <w:t xml:space="preserve"> deepsea mining. </w:t>
      </w:r>
      <w:r w:rsidR="00BD1932" w:rsidRPr="00F65938">
        <w:rPr>
          <w:rFonts w:cs="Calibri"/>
        </w:rPr>
        <w:t xml:space="preserve">It </w:t>
      </w:r>
      <w:r w:rsidR="0030251B" w:rsidRPr="00F65938">
        <w:rPr>
          <w:rFonts w:cs="Calibri"/>
        </w:rPr>
        <w:t xml:space="preserve">only gives the commission </w:t>
      </w:r>
      <w:r w:rsidR="008072EC" w:rsidRPr="00F65938">
        <w:rPr>
          <w:rFonts w:cs="Calibri"/>
        </w:rPr>
        <w:t xml:space="preserve">the opportunity </w:t>
      </w:r>
      <w:r w:rsidR="0030251B" w:rsidRPr="00F65938">
        <w:rPr>
          <w:rFonts w:cs="Calibri"/>
        </w:rPr>
        <w:t>to enhance its awareness o</w:t>
      </w:r>
      <w:r w:rsidR="008072EC" w:rsidRPr="00F65938">
        <w:rPr>
          <w:rFonts w:cs="Calibri"/>
        </w:rPr>
        <w:t>f</w:t>
      </w:r>
      <w:r w:rsidR="0030251B" w:rsidRPr="00F65938">
        <w:rPr>
          <w:rFonts w:cs="Calibri"/>
        </w:rPr>
        <w:t xml:space="preserve"> this potentially major issue for tuna fisheries in the future. </w:t>
      </w:r>
      <w:r w:rsidR="008072EC" w:rsidRPr="00F65938">
        <w:rPr>
          <w:rFonts w:cs="Calibri"/>
        </w:rPr>
        <w:t>It will</w:t>
      </w:r>
      <w:r w:rsidR="0030251B" w:rsidRPr="00F65938">
        <w:rPr>
          <w:rFonts w:cs="Calibri"/>
        </w:rPr>
        <w:t xml:space="preserve"> </w:t>
      </w:r>
      <w:r w:rsidR="008072EC" w:rsidRPr="00F65938">
        <w:rPr>
          <w:rFonts w:cs="Calibri"/>
        </w:rPr>
        <w:t xml:space="preserve">provide </w:t>
      </w:r>
      <w:r w:rsidR="0030251B" w:rsidRPr="00F65938">
        <w:rPr>
          <w:rFonts w:cs="Calibri"/>
        </w:rPr>
        <w:t xml:space="preserve">the opportunity for the </w:t>
      </w:r>
      <w:r w:rsidR="008072EC" w:rsidRPr="00F65938">
        <w:rPr>
          <w:rFonts w:cs="Calibri"/>
        </w:rPr>
        <w:t>S</w:t>
      </w:r>
      <w:r w:rsidR="0030251B" w:rsidRPr="00F65938">
        <w:rPr>
          <w:rFonts w:cs="Calibri"/>
        </w:rPr>
        <w:t xml:space="preserve">cientific </w:t>
      </w:r>
      <w:r w:rsidR="008072EC" w:rsidRPr="00F65938">
        <w:rPr>
          <w:rFonts w:cs="Calibri"/>
        </w:rPr>
        <w:t>C</w:t>
      </w:r>
      <w:r w:rsidR="0030251B" w:rsidRPr="00F65938">
        <w:rPr>
          <w:rFonts w:cs="Calibri"/>
        </w:rPr>
        <w:t xml:space="preserve">ommittee to access a range of updated information which will be useful for taking into account the potential situation we </w:t>
      </w:r>
      <w:r w:rsidR="00DA7E98" w:rsidRPr="00F65938">
        <w:rPr>
          <w:rFonts w:cs="Calibri"/>
        </w:rPr>
        <w:t xml:space="preserve">might </w:t>
      </w:r>
      <w:r w:rsidR="0030251B" w:rsidRPr="00F65938">
        <w:rPr>
          <w:rFonts w:cs="Calibri"/>
        </w:rPr>
        <w:t>have to face in the future</w:t>
      </w:r>
      <w:r w:rsidR="00DA7E98" w:rsidRPr="00F65938">
        <w:rPr>
          <w:rFonts w:cs="Calibri"/>
        </w:rPr>
        <w:t>,</w:t>
      </w:r>
      <w:r w:rsidR="0030251B" w:rsidRPr="00F65938">
        <w:rPr>
          <w:rFonts w:cs="Calibri"/>
        </w:rPr>
        <w:t xml:space="preserve"> and to manage it to the extent possible. This is clearly in accordance with the commission </w:t>
      </w:r>
      <w:r w:rsidR="00DA7E98" w:rsidRPr="00F65938">
        <w:rPr>
          <w:rFonts w:cs="Calibri"/>
        </w:rPr>
        <w:t>convention</w:t>
      </w:r>
      <w:r w:rsidR="0030251B" w:rsidRPr="00F65938">
        <w:rPr>
          <w:rFonts w:cs="Calibri"/>
        </w:rPr>
        <w:t xml:space="preserve"> and mandate</w:t>
      </w:r>
      <w:r w:rsidRPr="00F65938">
        <w:rPr>
          <w:rFonts w:cs="Calibri"/>
        </w:rPr>
        <w:t>”</w:t>
      </w:r>
      <w:r w:rsidR="0030251B" w:rsidRPr="00F65938">
        <w:rPr>
          <w:rFonts w:cs="Calibri"/>
        </w:rPr>
        <w:t>.</w:t>
      </w:r>
    </w:p>
    <w:p w14:paraId="2E44F280" w14:textId="77777777" w:rsidR="001B1850" w:rsidRPr="00F65938" w:rsidRDefault="001B1850" w:rsidP="00CA4E61">
      <w:pPr>
        <w:pStyle w:val="WCPFCnormal"/>
        <w:widowControl w:val="0"/>
        <w:numPr>
          <w:ilvl w:val="0"/>
          <w:numId w:val="0"/>
        </w:numPr>
        <w:adjustRightInd w:val="0"/>
        <w:snapToGrid w:val="0"/>
        <w:spacing w:after="0"/>
        <w:ind w:left="567"/>
        <w:contextualSpacing w:val="0"/>
        <w:rPr>
          <w:rFonts w:cs="Calibri"/>
          <w:b/>
        </w:rPr>
      </w:pPr>
    </w:p>
    <w:p w14:paraId="3A59F7ED" w14:textId="7486A946" w:rsidR="008749D8" w:rsidRPr="00F65938" w:rsidRDefault="007665F4" w:rsidP="00CA4E61">
      <w:pPr>
        <w:pStyle w:val="WCPFCnormal"/>
        <w:widowControl w:val="0"/>
        <w:adjustRightInd w:val="0"/>
        <w:snapToGrid w:val="0"/>
        <w:spacing w:after="0"/>
        <w:ind w:left="0" w:firstLine="0"/>
        <w:contextualSpacing w:val="0"/>
        <w:rPr>
          <w:rFonts w:cs="Calibri"/>
          <w:bCs/>
        </w:rPr>
      </w:pPr>
      <w:r w:rsidRPr="00F65938">
        <w:rPr>
          <w:rFonts w:cs="Calibri"/>
        </w:rPr>
        <w:t>After further discussion</w:t>
      </w:r>
      <w:r w:rsidR="00D156B8" w:rsidRPr="00F65938">
        <w:rPr>
          <w:rFonts w:cs="Calibri"/>
        </w:rPr>
        <w:t xml:space="preserve"> of the proposed outcomes</w:t>
      </w:r>
      <w:r w:rsidRPr="00F65938">
        <w:rPr>
          <w:rFonts w:cs="Calibri"/>
        </w:rPr>
        <w:t xml:space="preserve">, </w:t>
      </w:r>
      <w:r w:rsidR="00D156B8" w:rsidRPr="00F65938">
        <w:rPr>
          <w:rFonts w:cs="Calibri"/>
        </w:rPr>
        <w:t xml:space="preserve">SC arrived at </w:t>
      </w:r>
      <w:r w:rsidR="00C51444" w:rsidRPr="00F65938">
        <w:rPr>
          <w:rFonts w:cs="Calibri"/>
        </w:rPr>
        <w:t>a consensus recommendation</w:t>
      </w:r>
      <w:r w:rsidR="00503EC3" w:rsidRPr="00F65938">
        <w:rPr>
          <w:rFonts w:cs="Calibri"/>
        </w:rPr>
        <w:t xml:space="preserve"> to WCPFC21</w:t>
      </w:r>
      <w:r w:rsidR="00C51444" w:rsidRPr="00F65938">
        <w:rPr>
          <w:rFonts w:cs="Calibri"/>
        </w:rPr>
        <w:t>.</w:t>
      </w:r>
    </w:p>
    <w:p w14:paraId="5B5E9E66" w14:textId="77777777" w:rsidR="00DE33BF" w:rsidRPr="00F65938" w:rsidRDefault="00DE33BF" w:rsidP="00CA4E61">
      <w:pPr>
        <w:pStyle w:val="WCPFCnormal"/>
        <w:widowControl w:val="0"/>
        <w:numPr>
          <w:ilvl w:val="0"/>
          <w:numId w:val="0"/>
        </w:numPr>
        <w:adjustRightInd w:val="0"/>
        <w:snapToGrid w:val="0"/>
        <w:spacing w:after="0"/>
        <w:contextualSpacing w:val="0"/>
        <w:rPr>
          <w:rFonts w:cs="Calibri"/>
          <w:bCs/>
        </w:rPr>
      </w:pPr>
    </w:p>
    <w:tbl>
      <w:tblPr>
        <w:tblStyle w:val="TableGrid0"/>
        <w:tblW w:w="5000" w:type="pct"/>
        <w:tblLook w:val="04A0" w:firstRow="1" w:lastRow="0" w:firstColumn="1" w:lastColumn="0" w:noHBand="0" w:noVBand="1"/>
      </w:tblPr>
      <w:tblGrid>
        <w:gridCol w:w="9350"/>
      </w:tblGrid>
      <w:tr w:rsidR="00AE2264" w:rsidRPr="00F65938" w14:paraId="2D06D0F8" w14:textId="77777777" w:rsidTr="00CA4E61">
        <w:tc>
          <w:tcPr>
            <w:tcW w:w="5000" w:type="pct"/>
            <w:shd w:val="clear" w:color="auto" w:fill="F2F2F2" w:themeFill="background1" w:themeFillShade="F2"/>
          </w:tcPr>
          <w:p w14:paraId="55D856E8" w14:textId="0E9B5FEC" w:rsidR="00036639" w:rsidRPr="00F65938" w:rsidRDefault="00036639" w:rsidP="00CA4E61">
            <w:pPr>
              <w:pStyle w:val="WCPFCnormal"/>
              <w:widowControl w:val="0"/>
              <w:adjustRightInd w:val="0"/>
              <w:snapToGrid w:val="0"/>
              <w:spacing w:after="0"/>
              <w:ind w:left="0" w:firstLine="0"/>
              <w:contextualSpacing w:val="0"/>
              <w:rPr>
                <w:rFonts w:cs="Calibri"/>
              </w:rPr>
            </w:pPr>
            <w:r w:rsidRPr="00F65938">
              <w:rPr>
                <w:rFonts w:eastAsia="Arial" w:cs="Calibri"/>
                <w:b/>
              </w:rPr>
              <w:t>SC20</w:t>
            </w:r>
            <w:r w:rsidRPr="00F65938">
              <w:rPr>
                <w:rFonts w:eastAsia="Arial" w:cs="Calibri"/>
                <w:b/>
                <w:bCs/>
                <w:shd w:val="clear" w:color="auto" w:fill="F2F2F2" w:themeFill="background1" w:themeFillShade="F2"/>
              </w:rPr>
              <w:t xml:space="preserve"> adopted the following</w:t>
            </w:r>
            <w:r w:rsidR="00B06E40" w:rsidRPr="00F65938">
              <w:rPr>
                <w:rFonts w:eastAsia="Arial" w:cs="Calibri"/>
                <w:b/>
                <w:bCs/>
                <w:shd w:val="clear" w:color="auto" w:fill="F2F2F2" w:themeFill="background1" w:themeFillShade="F2"/>
              </w:rPr>
              <w:t xml:space="preserve"> </w:t>
            </w:r>
            <w:r w:rsidR="00B06E40" w:rsidRPr="00F65938">
              <w:rPr>
                <w:rFonts w:eastAsia="Arial" w:cs="Calibri"/>
                <w:b/>
                <w:bCs/>
              </w:rPr>
              <w:t>outcome</w:t>
            </w:r>
            <w:r w:rsidRPr="00F65938">
              <w:rPr>
                <w:rFonts w:eastAsia="Arial" w:cs="Calibri"/>
                <w:b/>
                <w:bCs/>
              </w:rPr>
              <w:t>:</w:t>
            </w:r>
          </w:p>
          <w:p w14:paraId="678AF48B" w14:textId="77777777" w:rsidR="00036639" w:rsidRPr="00CA4E61" w:rsidRDefault="00036639" w:rsidP="00CA4E61">
            <w:pPr>
              <w:pStyle w:val="WCPFCnormal"/>
              <w:widowControl w:val="0"/>
              <w:numPr>
                <w:ilvl w:val="0"/>
                <w:numId w:val="18"/>
              </w:numPr>
              <w:adjustRightInd w:val="0"/>
              <w:snapToGrid w:val="0"/>
              <w:spacing w:after="0"/>
              <w:ind w:left="1080"/>
              <w:contextualSpacing w:val="0"/>
              <w:rPr>
                <w:rFonts w:cs="Calibri"/>
                <w:b/>
                <w:bCs/>
              </w:rPr>
            </w:pPr>
            <w:r w:rsidRPr="00CA4E61">
              <w:rPr>
                <w:rFonts w:cs="Calibri"/>
                <w:b/>
                <w:bCs/>
              </w:rPr>
              <w:t xml:space="preserve">SC20 noted that International Seabed Authority (ISA) activities in the Pacific Ocean region overlap with the WCPFC Convention Area. </w:t>
            </w:r>
          </w:p>
          <w:p w14:paraId="58D478C6" w14:textId="77777777" w:rsidR="00036639" w:rsidRPr="00CA4E61" w:rsidRDefault="00036639" w:rsidP="00CA4E61">
            <w:pPr>
              <w:pStyle w:val="WCPFCnormal"/>
              <w:widowControl w:val="0"/>
              <w:numPr>
                <w:ilvl w:val="0"/>
                <w:numId w:val="18"/>
              </w:numPr>
              <w:adjustRightInd w:val="0"/>
              <w:snapToGrid w:val="0"/>
              <w:spacing w:after="0"/>
              <w:ind w:left="1080"/>
              <w:contextualSpacing w:val="0"/>
              <w:rPr>
                <w:rFonts w:cs="Calibri"/>
                <w:b/>
                <w:bCs/>
              </w:rPr>
            </w:pPr>
            <w:r w:rsidRPr="00CA4E61">
              <w:rPr>
                <w:rFonts w:cs="Calibri"/>
                <w:b/>
                <w:bCs/>
              </w:rPr>
              <w:t xml:space="preserve">SC20 noted the planned activities by the ISA in the Northwest Pacific toward deep sea exploration and the ongoing deep sea exploration activities in the Clarion-Clipperton </w:t>
            </w:r>
            <w:r w:rsidRPr="00CA4E61">
              <w:rPr>
                <w:rFonts w:cs="Calibri"/>
                <w:b/>
                <w:bCs/>
              </w:rPr>
              <w:lastRenderedPageBreak/>
              <w:t xml:space="preserve">Zone (CCZ). </w:t>
            </w:r>
          </w:p>
          <w:p w14:paraId="6A2A1C91" w14:textId="77777777" w:rsidR="00036639" w:rsidRPr="00CA4E61" w:rsidRDefault="00036639" w:rsidP="00CA4E61">
            <w:pPr>
              <w:pStyle w:val="WCPFCnormal"/>
              <w:widowControl w:val="0"/>
              <w:numPr>
                <w:ilvl w:val="0"/>
                <w:numId w:val="18"/>
              </w:numPr>
              <w:adjustRightInd w:val="0"/>
              <w:snapToGrid w:val="0"/>
              <w:spacing w:after="0"/>
              <w:ind w:left="1080"/>
              <w:contextualSpacing w:val="0"/>
              <w:rPr>
                <w:rFonts w:cs="Calibri"/>
                <w:b/>
                <w:bCs/>
              </w:rPr>
            </w:pPr>
            <w:r w:rsidRPr="00CA4E61">
              <w:rPr>
                <w:rFonts w:cs="Calibri"/>
                <w:b/>
                <w:bCs/>
              </w:rPr>
              <w:t xml:space="preserve">SC20 also noted the present uncertainties around direct or indirect interactions between deep-sea mining activities and commercial fisheries for pelagic species. </w:t>
            </w:r>
          </w:p>
          <w:p w14:paraId="6C96E24E" w14:textId="77777777" w:rsidR="00036639" w:rsidRPr="002062C3" w:rsidRDefault="00036639" w:rsidP="00CA4E61">
            <w:pPr>
              <w:pStyle w:val="WCPFCnormal"/>
              <w:widowControl w:val="0"/>
              <w:numPr>
                <w:ilvl w:val="0"/>
                <w:numId w:val="18"/>
              </w:numPr>
              <w:adjustRightInd w:val="0"/>
              <w:snapToGrid w:val="0"/>
              <w:spacing w:after="0"/>
              <w:ind w:left="1080"/>
              <w:contextualSpacing w:val="0"/>
              <w:rPr>
                <w:rFonts w:cs="Calibri"/>
                <w:b/>
                <w:bCs/>
              </w:rPr>
            </w:pPr>
            <w:r w:rsidRPr="002062C3">
              <w:rPr>
                <w:rFonts w:cs="Calibri"/>
                <w:b/>
                <w:bCs/>
              </w:rPr>
              <w:t xml:space="preserve">SC20 recommended that the Commission task the Secretariat to engage with a broad range of stakeholders to gain awareness and understanding of deep seabed mining activities and their potential direct or indirect impact on tuna fisheries in the WCPFC Convention Area. </w:t>
            </w:r>
          </w:p>
          <w:p w14:paraId="69E90F8F" w14:textId="6732CB63" w:rsidR="00AE2264" w:rsidRPr="00F65938" w:rsidRDefault="00036639" w:rsidP="00CA4E61">
            <w:pPr>
              <w:pStyle w:val="WCPFCnormal"/>
              <w:widowControl w:val="0"/>
              <w:numPr>
                <w:ilvl w:val="0"/>
                <w:numId w:val="18"/>
              </w:numPr>
              <w:adjustRightInd w:val="0"/>
              <w:snapToGrid w:val="0"/>
              <w:spacing w:after="0"/>
              <w:ind w:left="1080"/>
              <w:contextualSpacing w:val="0"/>
              <w:rPr>
                <w:rFonts w:cs="Calibri"/>
              </w:rPr>
            </w:pPr>
            <w:r w:rsidRPr="00CA4E61">
              <w:rPr>
                <w:rFonts w:cs="Calibri"/>
                <w:b/>
                <w:bCs/>
              </w:rPr>
              <w:t>SC20 noted the Commission could consider tasking the WCPFC Secretariat to apply for observer status to the ISA.</w:t>
            </w:r>
            <w:r w:rsidRPr="00F65938">
              <w:rPr>
                <w:rFonts w:cs="Calibri"/>
              </w:rPr>
              <w:t xml:space="preserve"> </w:t>
            </w:r>
          </w:p>
        </w:tc>
      </w:tr>
    </w:tbl>
    <w:p w14:paraId="5D8198C6" w14:textId="77777777" w:rsidR="00AE2264" w:rsidRPr="00F65938" w:rsidRDefault="00AE2264" w:rsidP="00CA4E61">
      <w:pPr>
        <w:widowControl w:val="0"/>
        <w:adjustRightInd w:val="0"/>
        <w:snapToGrid w:val="0"/>
        <w:ind w:right="0"/>
      </w:pPr>
    </w:p>
    <w:p w14:paraId="4986BDE9" w14:textId="77777777" w:rsidR="00AE2264" w:rsidRPr="00F65938" w:rsidRDefault="00AE2264" w:rsidP="00CA4E61">
      <w:pPr>
        <w:widowControl w:val="0"/>
        <w:adjustRightInd w:val="0"/>
        <w:snapToGrid w:val="0"/>
        <w:ind w:right="0"/>
      </w:pPr>
    </w:p>
    <w:p w14:paraId="4ED3FF8B" w14:textId="1E55E0F1" w:rsidR="00022AD6" w:rsidRPr="00F65938" w:rsidRDefault="00F64A73" w:rsidP="00CA4E61">
      <w:pPr>
        <w:pStyle w:val="Heading1"/>
        <w:keepNext w:val="0"/>
        <w:keepLines w:val="0"/>
        <w:widowControl w:val="0"/>
        <w:adjustRightInd w:val="0"/>
        <w:snapToGrid w:val="0"/>
        <w:spacing w:after="0" w:line="240" w:lineRule="auto"/>
        <w:jc w:val="center"/>
      </w:pPr>
      <w:bookmarkStart w:id="142" w:name="_Toc181284110"/>
      <w:bookmarkStart w:id="143" w:name="_Toc182672699"/>
      <w:r w:rsidRPr="00F65938">
        <w:t xml:space="preserve">AGENDA ITEM 7 </w:t>
      </w:r>
      <w:r w:rsidR="009432AE" w:rsidRPr="00F65938">
        <w:t xml:space="preserve">– </w:t>
      </w:r>
      <w:r w:rsidRPr="00F65938">
        <w:t>OTHER RESEARCH PROJECTS</w:t>
      </w:r>
      <w:bookmarkEnd w:id="142"/>
      <w:bookmarkEnd w:id="143"/>
    </w:p>
    <w:p w14:paraId="35FF4DF7" w14:textId="77777777" w:rsidR="00022AD6" w:rsidRPr="00F65938" w:rsidRDefault="00F64A73" w:rsidP="00CA4E61">
      <w:pPr>
        <w:widowControl w:val="0"/>
        <w:adjustRightInd w:val="0"/>
        <w:snapToGrid w:val="0"/>
        <w:ind w:left="2161" w:right="0" w:firstLine="0"/>
      </w:pPr>
      <w:r w:rsidRPr="00F65938">
        <w:t xml:space="preserve"> </w:t>
      </w:r>
    </w:p>
    <w:p w14:paraId="1E5EC7BC" w14:textId="77777777" w:rsidR="00022AD6" w:rsidRPr="00F65938" w:rsidRDefault="00F64A73" w:rsidP="00CA4E61">
      <w:pPr>
        <w:pStyle w:val="Heading2"/>
        <w:keepNext w:val="0"/>
        <w:keepLines w:val="0"/>
        <w:widowControl w:val="0"/>
      </w:pPr>
      <w:bookmarkStart w:id="144" w:name="_Toc177975627"/>
      <w:r w:rsidRPr="00F65938">
        <w:t xml:space="preserve">7.1 </w:t>
      </w:r>
      <w:r w:rsidRPr="00F65938">
        <w:tab/>
        <w:t>Pacific Marine Specimen Bank (Project 35b)</w:t>
      </w:r>
      <w:bookmarkEnd w:id="144"/>
      <w:r w:rsidRPr="00F65938">
        <w:t xml:space="preserve">  </w:t>
      </w:r>
    </w:p>
    <w:p w14:paraId="592CE927" w14:textId="418CE367" w:rsidR="00022AD6" w:rsidRPr="00F65938" w:rsidRDefault="00773110" w:rsidP="00CA4E61">
      <w:pPr>
        <w:widowControl w:val="0"/>
        <w:adjustRightInd w:val="0"/>
        <w:snapToGrid w:val="0"/>
        <w:ind w:right="0"/>
        <w:rPr>
          <w:bCs/>
        </w:rPr>
      </w:pPr>
      <w:r w:rsidRPr="00F65938">
        <w:rPr>
          <w:bCs/>
        </w:rPr>
        <w:t xml:space="preserve">Papers: </w:t>
      </w:r>
      <w:hyperlink r:id="rId1015">
        <w:r w:rsidR="00F64A73" w:rsidRPr="00F65938">
          <w:rPr>
            <w:bCs/>
            <w:color w:val="0000FF"/>
            <w:u w:val="single" w:color="0000FF"/>
          </w:rPr>
          <w:t>SC20</w:t>
        </w:r>
      </w:hyperlink>
      <w:hyperlink r:id="rId1016">
        <w:r w:rsidR="00F64A73" w:rsidRPr="00F65938">
          <w:rPr>
            <w:bCs/>
            <w:color w:val="0000FF"/>
            <w:u w:val="single" w:color="0000FF"/>
          </w:rPr>
          <w:t>-</w:t>
        </w:r>
      </w:hyperlink>
      <w:hyperlink r:id="rId1017">
        <w:r w:rsidR="00F64A73" w:rsidRPr="00F65938">
          <w:rPr>
            <w:bCs/>
            <w:color w:val="0000FF"/>
            <w:u w:val="single" w:color="0000FF"/>
          </w:rPr>
          <w:t>RP</w:t>
        </w:r>
      </w:hyperlink>
      <w:hyperlink r:id="rId1018">
        <w:r w:rsidR="00F64A73" w:rsidRPr="00F65938">
          <w:rPr>
            <w:bCs/>
            <w:color w:val="0000FF"/>
            <w:u w:val="single" w:color="0000FF"/>
          </w:rPr>
          <w:t>-</w:t>
        </w:r>
      </w:hyperlink>
      <w:hyperlink r:id="rId1019">
        <w:r w:rsidR="00F64A73" w:rsidRPr="00F65938">
          <w:rPr>
            <w:bCs/>
            <w:color w:val="0000FF"/>
            <w:u w:val="single" w:color="0000FF"/>
          </w:rPr>
          <w:t>P35b</w:t>
        </w:r>
      </w:hyperlink>
      <w:hyperlink r:id="rId1020">
        <w:r w:rsidR="00F64A73" w:rsidRPr="00F65938">
          <w:rPr>
            <w:bCs/>
            <w:color w:val="0000FF"/>
            <w:u w:val="single" w:color="0000FF"/>
          </w:rPr>
          <w:t>-</w:t>
        </w:r>
      </w:hyperlink>
      <w:hyperlink r:id="rId1021">
        <w:r w:rsidR="00F64A73" w:rsidRPr="00F65938">
          <w:rPr>
            <w:bCs/>
            <w:color w:val="0000FF"/>
            <w:u w:val="single" w:color="0000FF"/>
          </w:rPr>
          <w:t>01</w:t>
        </w:r>
      </w:hyperlink>
      <w:hyperlink r:id="rId1022">
        <w:r w:rsidR="00F64A73" w:rsidRPr="00F65938">
          <w:rPr>
            <w:bCs/>
          </w:rPr>
          <w:t xml:space="preserve"> </w:t>
        </w:r>
      </w:hyperlink>
      <w:hyperlink r:id="rId1023">
        <w:r w:rsidR="00F64A73" w:rsidRPr="00F65938">
          <w:rPr>
            <w:bCs/>
            <w:color w:val="0000FF"/>
            <w:u w:val="single" w:color="0000FF"/>
          </w:rPr>
          <w:t>SC20</w:t>
        </w:r>
      </w:hyperlink>
      <w:hyperlink r:id="rId1024">
        <w:r w:rsidR="00F64A73" w:rsidRPr="00F65938">
          <w:rPr>
            <w:bCs/>
            <w:color w:val="0000FF"/>
            <w:u w:val="single" w:color="0000FF"/>
          </w:rPr>
          <w:t>-</w:t>
        </w:r>
      </w:hyperlink>
      <w:hyperlink r:id="rId1025">
        <w:r w:rsidR="00F64A73" w:rsidRPr="00F65938">
          <w:rPr>
            <w:bCs/>
            <w:color w:val="0000FF"/>
            <w:u w:val="single" w:color="0000FF"/>
          </w:rPr>
          <w:t>RP</w:t>
        </w:r>
      </w:hyperlink>
      <w:hyperlink r:id="rId1026">
        <w:r w:rsidR="00F64A73" w:rsidRPr="00F65938">
          <w:rPr>
            <w:bCs/>
            <w:color w:val="0000FF"/>
            <w:u w:val="single" w:color="0000FF"/>
          </w:rPr>
          <w:t>-</w:t>
        </w:r>
      </w:hyperlink>
      <w:hyperlink r:id="rId1027">
        <w:r w:rsidR="00F64A73" w:rsidRPr="00F65938">
          <w:rPr>
            <w:bCs/>
            <w:color w:val="0000FF"/>
            <w:u w:val="single" w:color="0000FF"/>
          </w:rPr>
          <w:t>P35b</w:t>
        </w:r>
      </w:hyperlink>
      <w:hyperlink r:id="rId1028">
        <w:r w:rsidR="00F64A73" w:rsidRPr="00F65938">
          <w:rPr>
            <w:bCs/>
            <w:color w:val="0000FF"/>
            <w:u w:val="single" w:color="0000FF"/>
          </w:rPr>
          <w:t>-</w:t>
        </w:r>
      </w:hyperlink>
      <w:hyperlink r:id="rId1029">
        <w:r w:rsidR="00F64A73" w:rsidRPr="00F65938">
          <w:rPr>
            <w:bCs/>
            <w:color w:val="0000FF"/>
            <w:u w:val="single" w:color="0000FF"/>
          </w:rPr>
          <w:t>02</w:t>
        </w:r>
      </w:hyperlink>
      <w:hyperlink r:id="rId1030">
        <w:r w:rsidR="00F64A73" w:rsidRPr="00F65938">
          <w:rPr>
            <w:bCs/>
          </w:rPr>
          <w:t xml:space="preserve"> </w:t>
        </w:r>
      </w:hyperlink>
    </w:p>
    <w:p w14:paraId="0E93E3B2" w14:textId="77777777" w:rsidR="00C246D2" w:rsidRPr="00F65938" w:rsidRDefault="00C246D2" w:rsidP="00CA4E61">
      <w:pPr>
        <w:pStyle w:val="WCPFCnormal"/>
        <w:widowControl w:val="0"/>
        <w:numPr>
          <w:ilvl w:val="0"/>
          <w:numId w:val="0"/>
        </w:numPr>
        <w:adjustRightInd w:val="0"/>
        <w:snapToGrid w:val="0"/>
        <w:spacing w:after="0"/>
        <w:ind w:left="567"/>
        <w:contextualSpacing w:val="0"/>
        <w:rPr>
          <w:rFonts w:cs="Calibri"/>
          <w:bCs/>
        </w:rPr>
      </w:pPr>
    </w:p>
    <w:p w14:paraId="70F6DF38" w14:textId="32C23616" w:rsidR="00773110" w:rsidRPr="00F65938" w:rsidRDefault="00401CC3" w:rsidP="00CA4E61">
      <w:pPr>
        <w:pStyle w:val="WCPFCnormal"/>
        <w:widowControl w:val="0"/>
        <w:adjustRightInd w:val="0"/>
        <w:snapToGrid w:val="0"/>
        <w:spacing w:after="0"/>
        <w:ind w:left="0" w:firstLine="0"/>
        <w:contextualSpacing w:val="0"/>
        <w:rPr>
          <w:rFonts w:cs="Calibri"/>
          <w:bCs/>
        </w:rPr>
      </w:pPr>
      <w:r w:rsidRPr="00F65938">
        <w:rPr>
          <w:rFonts w:cs="Calibri"/>
        </w:rPr>
        <w:t xml:space="preserve">Valerie Allain </w:t>
      </w:r>
      <w:r w:rsidR="00C246D2" w:rsidRPr="00F65938">
        <w:rPr>
          <w:rFonts w:cs="Calibri"/>
        </w:rPr>
        <w:t xml:space="preserve">(SSP) </w:t>
      </w:r>
      <w:r w:rsidRPr="00F65938">
        <w:rPr>
          <w:rFonts w:cs="Calibri"/>
        </w:rPr>
        <w:t>presented the report of the Marine Specimen Bank – a repository of biological samples of tuna and other species</w:t>
      </w:r>
      <w:r w:rsidR="00773110" w:rsidRPr="00F65938">
        <w:rPr>
          <w:rFonts w:cs="Calibri"/>
        </w:rPr>
        <w:t>, to support stock assessment and other tuna management work.</w:t>
      </w:r>
      <w:r w:rsidR="00CF5DCE" w:rsidRPr="00F65938">
        <w:rPr>
          <w:rFonts w:cs="Calibri"/>
        </w:rPr>
        <w:t xml:space="preserve"> </w:t>
      </w:r>
      <w:r w:rsidR="006C27A3" w:rsidRPr="00F65938">
        <w:rPr>
          <w:rFonts w:cs="Calibri"/>
        </w:rPr>
        <w:t xml:space="preserve">The WCPFC Pacific Marine Specimen Bank (PMSB) operations </w:t>
      </w:r>
      <w:r w:rsidR="00295DE2" w:rsidRPr="00F65938">
        <w:rPr>
          <w:rFonts w:cs="Calibri"/>
        </w:rPr>
        <w:t>continue</w:t>
      </w:r>
      <w:r w:rsidR="00C246D2" w:rsidRPr="00F65938">
        <w:rPr>
          <w:rFonts w:cs="Calibri"/>
        </w:rPr>
        <w:t>d</w:t>
      </w:r>
      <w:r w:rsidR="00295DE2" w:rsidRPr="00F65938">
        <w:rPr>
          <w:rFonts w:cs="Calibri"/>
        </w:rPr>
        <w:t xml:space="preserve"> to be </w:t>
      </w:r>
      <w:r w:rsidR="006C27A3" w:rsidRPr="00F65938">
        <w:rPr>
          <w:rFonts w:cs="Calibri"/>
        </w:rPr>
        <w:t>supported by the WCPFC through Project</w:t>
      </w:r>
      <w:r w:rsidR="00066971" w:rsidRPr="00F65938">
        <w:rPr>
          <w:rFonts w:cs="Calibri"/>
        </w:rPr>
        <w:t xml:space="preserve"> </w:t>
      </w:r>
      <w:r w:rsidR="006C27A3" w:rsidRPr="00F65938">
        <w:rPr>
          <w:rFonts w:cs="Calibri"/>
        </w:rPr>
        <w:t>35b.</w:t>
      </w:r>
      <w:r w:rsidR="00066971" w:rsidRPr="00F65938">
        <w:rPr>
          <w:rFonts w:cs="Calibri"/>
        </w:rPr>
        <w:t xml:space="preserve"> </w:t>
      </w:r>
      <w:r w:rsidR="006C27A3" w:rsidRPr="00F65938">
        <w:rPr>
          <w:rFonts w:cs="Calibri"/>
        </w:rPr>
        <w:t>Under this</w:t>
      </w:r>
      <w:r w:rsidR="00066971" w:rsidRPr="00F65938">
        <w:rPr>
          <w:rFonts w:cs="Calibri"/>
        </w:rPr>
        <w:t xml:space="preserve"> </w:t>
      </w:r>
      <w:r w:rsidR="006C27A3" w:rsidRPr="00F65938">
        <w:rPr>
          <w:rFonts w:cs="Calibri"/>
        </w:rPr>
        <w:t>project, the</w:t>
      </w:r>
      <w:r w:rsidR="00066971" w:rsidRPr="00F65938">
        <w:rPr>
          <w:rFonts w:cs="Calibri"/>
        </w:rPr>
        <w:t xml:space="preserve"> </w:t>
      </w:r>
      <w:r w:rsidR="006C27A3" w:rsidRPr="00F65938">
        <w:rPr>
          <w:rFonts w:cs="Calibri"/>
        </w:rPr>
        <w:t>SPC</w:t>
      </w:r>
      <w:r w:rsidR="00066971" w:rsidRPr="00F65938">
        <w:rPr>
          <w:rFonts w:cs="Calibri"/>
        </w:rPr>
        <w:t xml:space="preserve"> </w:t>
      </w:r>
      <w:r w:rsidR="00295DE2" w:rsidRPr="00F65938">
        <w:rPr>
          <w:rFonts w:cs="Calibri"/>
        </w:rPr>
        <w:t>was</w:t>
      </w:r>
      <w:r w:rsidR="00066971" w:rsidRPr="00F65938">
        <w:rPr>
          <w:rFonts w:cs="Calibri"/>
        </w:rPr>
        <w:t xml:space="preserve"> </w:t>
      </w:r>
      <w:r w:rsidR="006C27A3" w:rsidRPr="00F65938">
        <w:rPr>
          <w:rFonts w:cs="Calibri"/>
        </w:rPr>
        <w:t>tasked with maintaining, developing and expanding the PMSB. This paper update</w:t>
      </w:r>
      <w:r w:rsidR="00295DE2" w:rsidRPr="00F65938">
        <w:rPr>
          <w:rFonts w:cs="Calibri"/>
        </w:rPr>
        <w:t>d</w:t>
      </w:r>
      <w:r w:rsidR="006C27A3" w:rsidRPr="00F65938">
        <w:rPr>
          <w:rFonts w:cs="Calibri"/>
        </w:rPr>
        <w:t xml:space="preserve"> SC20 on Project 35b activities undertaken since SC19 (as they pertain</w:t>
      </w:r>
      <w:r w:rsidR="003E6437" w:rsidRPr="00F65938">
        <w:rPr>
          <w:rFonts w:cs="Calibri"/>
        </w:rPr>
        <w:t>ed</w:t>
      </w:r>
      <w:r w:rsidR="006C27A3" w:rsidRPr="00F65938">
        <w:rPr>
          <w:rFonts w:cs="Calibri"/>
        </w:rPr>
        <w:t xml:space="preserve"> to the 2023-24 work plan endorsed by SC19). A work plan and budget for 2025, and indicative budgets for 2026 and 2027 </w:t>
      </w:r>
      <w:r w:rsidR="00295DE2" w:rsidRPr="00F65938">
        <w:rPr>
          <w:rFonts w:cs="Calibri"/>
        </w:rPr>
        <w:t xml:space="preserve">were </w:t>
      </w:r>
      <w:r w:rsidR="006C27A3" w:rsidRPr="00F65938">
        <w:rPr>
          <w:rFonts w:cs="Calibri"/>
        </w:rPr>
        <w:t>provided for this ongoing project. Key topics covered include</w:t>
      </w:r>
      <w:r w:rsidR="00295DE2" w:rsidRPr="00F65938">
        <w:rPr>
          <w:rFonts w:cs="Calibri"/>
        </w:rPr>
        <w:t>d</w:t>
      </w:r>
      <w:r w:rsidR="006C27A3" w:rsidRPr="00F65938">
        <w:rPr>
          <w:rFonts w:cs="Calibri"/>
        </w:rPr>
        <w:t>:</w:t>
      </w:r>
    </w:p>
    <w:p w14:paraId="6ECC4C75" w14:textId="77777777" w:rsidR="00A05D48" w:rsidRPr="00F65938" w:rsidRDefault="00A05D48" w:rsidP="00CA4E61">
      <w:pPr>
        <w:pStyle w:val="WCPFCnormal"/>
        <w:widowControl w:val="0"/>
        <w:numPr>
          <w:ilvl w:val="0"/>
          <w:numId w:val="0"/>
        </w:numPr>
        <w:adjustRightInd w:val="0"/>
        <w:snapToGrid w:val="0"/>
        <w:spacing w:after="0"/>
        <w:ind w:left="567"/>
        <w:contextualSpacing w:val="0"/>
        <w:rPr>
          <w:rFonts w:cs="Calibri"/>
          <w:bCs/>
        </w:rPr>
      </w:pPr>
    </w:p>
    <w:p w14:paraId="2B34D2FA" w14:textId="385CC5AD" w:rsidR="00D2009A" w:rsidRPr="00F65938" w:rsidRDefault="00782111" w:rsidP="00CA4E61">
      <w:pPr>
        <w:pStyle w:val="WCPFCnormal"/>
        <w:widowControl w:val="0"/>
        <w:adjustRightInd w:val="0"/>
        <w:snapToGrid w:val="0"/>
        <w:spacing w:after="0"/>
        <w:ind w:left="0" w:firstLine="0"/>
        <w:contextualSpacing w:val="0"/>
        <w:rPr>
          <w:rFonts w:cs="Calibri"/>
          <w:bCs/>
        </w:rPr>
      </w:pPr>
      <w:r w:rsidRPr="00F65938">
        <w:rPr>
          <w:rFonts w:cs="Calibri"/>
        </w:rPr>
        <w:t>B</w:t>
      </w:r>
      <w:r w:rsidR="00DE5765" w:rsidRPr="00F65938">
        <w:rPr>
          <w:rFonts w:cs="Calibri"/>
        </w:rPr>
        <w:t>iological sampling and PMSB progress during the period 1 July 2023 to 30 June 2024</w:t>
      </w:r>
      <w:r w:rsidR="00A05D48" w:rsidRPr="00F65938">
        <w:rPr>
          <w:rFonts w:cs="Calibri"/>
        </w:rPr>
        <w:t>:</w:t>
      </w:r>
      <w:r w:rsidR="00DE5765" w:rsidRPr="00F65938">
        <w:rPr>
          <w:rFonts w:cs="Calibri"/>
        </w:rPr>
        <w:t xml:space="preserve"> </w:t>
      </w:r>
    </w:p>
    <w:p w14:paraId="56B52D60" w14:textId="1B1DD279" w:rsidR="003E6437" w:rsidRPr="00F65938" w:rsidRDefault="00DE5765" w:rsidP="00CA4E61">
      <w:pPr>
        <w:pStyle w:val="WCPFCnormal"/>
        <w:widowControl w:val="0"/>
        <w:numPr>
          <w:ilvl w:val="1"/>
          <w:numId w:val="2"/>
        </w:numPr>
        <w:adjustRightInd w:val="0"/>
        <w:snapToGrid w:val="0"/>
        <w:spacing w:after="0"/>
        <w:ind w:left="1134"/>
        <w:contextualSpacing w:val="0"/>
        <w:rPr>
          <w:rFonts w:cs="Calibri"/>
        </w:rPr>
      </w:pPr>
      <w:r w:rsidRPr="00F65938">
        <w:rPr>
          <w:rFonts w:cs="Calibri"/>
        </w:rPr>
        <w:t>48,068 new biological samples, taken from 16,723 fish, were added to PMSB holdings.</w:t>
      </w:r>
      <w:r w:rsidR="00311A90" w:rsidRPr="00F65938">
        <w:rPr>
          <w:rFonts w:cs="Calibri"/>
        </w:rPr>
        <w:t xml:space="preserve"> SPC</w:t>
      </w:r>
      <w:r w:rsidRPr="00F65938">
        <w:rPr>
          <w:rFonts w:cs="Calibri"/>
        </w:rPr>
        <w:t xml:space="preserve"> now house</w:t>
      </w:r>
      <w:r w:rsidR="004264C6" w:rsidRPr="00F65938">
        <w:rPr>
          <w:rFonts w:cs="Calibri"/>
        </w:rPr>
        <w:t>d</w:t>
      </w:r>
      <w:r w:rsidRPr="00F65938">
        <w:rPr>
          <w:rFonts w:cs="Calibri"/>
        </w:rPr>
        <w:t xml:space="preserve"> 273,116 biological samples taken from 101,032 individual animal specimens.</w:t>
      </w:r>
      <w:r w:rsidR="00066971" w:rsidRPr="00F65938">
        <w:rPr>
          <w:rFonts w:cs="Calibri"/>
        </w:rPr>
        <w:t xml:space="preserve"> </w:t>
      </w:r>
    </w:p>
    <w:p w14:paraId="05456217" w14:textId="77777777" w:rsidR="003E6437" w:rsidRPr="00F65938" w:rsidRDefault="00DE5765" w:rsidP="00CA4E61">
      <w:pPr>
        <w:pStyle w:val="WCPFCnormal"/>
        <w:widowControl w:val="0"/>
        <w:numPr>
          <w:ilvl w:val="1"/>
          <w:numId w:val="2"/>
        </w:numPr>
        <w:adjustRightInd w:val="0"/>
        <w:snapToGrid w:val="0"/>
        <w:spacing w:after="0"/>
        <w:ind w:left="1134"/>
        <w:contextualSpacing w:val="0"/>
        <w:rPr>
          <w:rFonts w:cs="Calibri"/>
        </w:rPr>
      </w:pPr>
      <w:r w:rsidRPr="00F65938">
        <w:rPr>
          <w:rFonts w:cs="Calibri"/>
          <w:bCs/>
        </w:rPr>
        <w:t>Training for observers, debriefers, and observer trainers continued. 55 staff undertook training in biological sample collection this year. In addition to PIRFO-related training, sampling training and refresher courses were run in Solomon, New Caledonia and Kiribati.</w:t>
      </w:r>
    </w:p>
    <w:p w14:paraId="0C4026F4" w14:textId="5D534076" w:rsidR="003E6437" w:rsidRPr="00F65938" w:rsidRDefault="00DE5765" w:rsidP="00CA4E61">
      <w:pPr>
        <w:pStyle w:val="WCPFCnormal"/>
        <w:widowControl w:val="0"/>
        <w:numPr>
          <w:ilvl w:val="1"/>
          <w:numId w:val="2"/>
        </w:numPr>
        <w:adjustRightInd w:val="0"/>
        <w:snapToGrid w:val="0"/>
        <w:spacing w:after="0"/>
        <w:ind w:left="1134"/>
        <w:contextualSpacing w:val="0"/>
        <w:rPr>
          <w:rFonts w:cs="Calibri"/>
        </w:rPr>
      </w:pPr>
      <w:r w:rsidRPr="00F65938">
        <w:rPr>
          <w:rFonts w:cs="Calibri"/>
          <w:bCs/>
        </w:rPr>
        <w:t xml:space="preserve">The renovation and extension of the PMSB laboratory in Nouméa commenced in June 2022. The new dry laboratory </w:t>
      </w:r>
      <w:r w:rsidR="004264C6" w:rsidRPr="00F65938">
        <w:rPr>
          <w:rFonts w:cs="Calibri"/>
          <w:bCs/>
        </w:rPr>
        <w:t>wa</w:t>
      </w:r>
      <w:r w:rsidRPr="00F65938">
        <w:rPr>
          <w:rFonts w:cs="Calibri"/>
          <w:bCs/>
        </w:rPr>
        <w:t>s operational and the wet laboratory construction ha</w:t>
      </w:r>
      <w:r w:rsidR="004264C6" w:rsidRPr="00F65938">
        <w:rPr>
          <w:rFonts w:cs="Calibri"/>
          <w:bCs/>
        </w:rPr>
        <w:t>d</w:t>
      </w:r>
      <w:r w:rsidRPr="00F65938">
        <w:rPr>
          <w:rFonts w:cs="Calibri"/>
          <w:bCs/>
        </w:rPr>
        <w:t xml:space="preserve"> been delayed due to the civil unrest in </w:t>
      </w:r>
      <w:r w:rsidR="00B3034A" w:rsidRPr="00F65938">
        <w:rPr>
          <w:rFonts w:cs="Calibri"/>
          <w:bCs/>
        </w:rPr>
        <w:t>Nouméa</w:t>
      </w:r>
      <w:r w:rsidRPr="00F65938">
        <w:rPr>
          <w:rFonts w:cs="Calibri"/>
          <w:bCs/>
        </w:rPr>
        <w:t>. It should be operational in August-September 2024.</w:t>
      </w:r>
    </w:p>
    <w:p w14:paraId="374F83C7" w14:textId="705A9C06" w:rsidR="00EA3322" w:rsidRPr="00F65938" w:rsidRDefault="00DE5765" w:rsidP="00CA4E61">
      <w:pPr>
        <w:pStyle w:val="WCPFCnormal"/>
        <w:widowControl w:val="0"/>
        <w:numPr>
          <w:ilvl w:val="1"/>
          <w:numId w:val="2"/>
        </w:numPr>
        <w:adjustRightInd w:val="0"/>
        <w:snapToGrid w:val="0"/>
        <w:spacing w:after="0"/>
        <w:ind w:left="1134"/>
        <w:contextualSpacing w:val="0"/>
        <w:rPr>
          <w:rFonts w:cs="Calibri"/>
        </w:rPr>
      </w:pPr>
      <w:r w:rsidRPr="00F65938">
        <w:rPr>
          <w:rFonts w:cs="Calibri"/>
          <w:bCs/>
        </w:rPr>
        <w:t>The biological sampling feature in the OnShore app</w:t>
      </w:r>
      <w:r w:rsidR="00D2009A" w:rsidRPr="00F65938">
        <w:rPr>
          <w:rFonts w:cs="Calibri"/>
          <w:bCs/>
        </w:rPr>
        <w:t xml:space="preserve"> </w:t>
      </w:r>
      <w:r w:rsidR="004264C6" w:rsidRPr="00F65938">
        <w:rPr>
          <w:rFonts w:cs="Calibri"/>
          <w:bCs/>
        </w:rPr>
        <w:t>wa</w:t>
      </w:r>
      <w:r w:rsidRPr="00F65938">
        <w:rPr>
          <w:rFonts w:cs="Calibri"/>
          <w:bCs/>
        </w:rPr>
        <w:t>s now being used in Fiji, Kiribati, Marshall Islands, Tonga, Vanuatu, New Zealand, Papua New Guinea, Solomon Islands, New Caledonia, Samoa, French Polynesia, Federated States of Micronesia and Philippines – its functionality continuing to evolve to cater to specific project needs (e.g. Close-Kin Mark-Recapture). The same biological sampling feature was developed in the OLLO app and is currently in use in Fiji, Papua New Guinea, Solomon Islands, Tonga, New Caledonia, Cook Islands and French Polynesia.</w:t>
      </w:r>
      <w:r w:rsidR="00066971" w:rsidRPr="00F65938">
        <w:rPr>
          <w:rFonts w:cs="Calibri"/>
          <w:bCs/>
        </w:rPr>
        <w:t xml:space="preserve"> </w:t>
      </w:r>
    </w:p>
    <w:p w14:paraId="19740B75" w14:textId="77777777" w:rsidR="004264C6" w:rsidRPr="00F65938" w:rsidRDefault="004264C6" w:rsidP="00CA4E61">
      <w:pPr>
        <w:pStyle w:val="WCPFCnormal"/>
        <w:widowControl w:val="0"/>
        <w:numPr>
          <w:ilvl w:val="0"/>
          <w:numId w:val="0"/>
        </w:numPr>
        <w:adjustRightInd w:val="0"/>
        <w:snapToGrid w:val="0"/>
        <w:spacing w:after="0"/>
        <w:ind w:left="567"/>
        <w:contextualSpacing w:val="0"/>
        <w:rPr>
          <w:rFonts w:cs="Calibri"/>
          <w:bCs/>
        </w:rPr>
      </w:pPr>
    </w:p>
    <w:p w14:paraId="017B3F00" w14:textId="0DB89417" w:rsidR="00E80302" w:rsidRPr="00F65938" w:rsidRDefault="00A05D48" w:rsidP="00CA4E61">
      <w:pPr>
        <w:pStyle w:val="WCPFCnormal"/>
        <w:widowControl w:val="0"/>
        <w:adjustRightInd w:val="0"/>
        <w:snapToGrid w:val="0"/>
        <w:spacing w:after="0"/>
        <w:ind w:left="0" w:firstLine="0"/>
        <w:contextualSpacing w:val="0"/>
        <w:rPr>
          <w:rFonts w:cs="Calibri"/>
          <w:bCs/>
        </w:rPr>
      </w:pPr>
      <w:r w:rsidRPr="00F65938">
        <w:rPr>
          <w:rFonts w:cs="Calibri"/>
        </w:rPr>
        <w:t xml:space="preserve">Regarding </w:t>
      </w:r>
      <w:r w:rsidR="00DE5765" w:rsidRPr="00F65938">
        <w:rPr>
          <w:rFonts w:cs="Calibri"/>
        </w:rPr>
        <w:t xml:space="preserve">PMSB Access and </w:t>
      </w:r>
      <w:r w:rsidRPr="00F65938">
        <w:rPr>
          <w:rFonts w:cs="Calibri"/>
        </w:rPr>
        <w:t>u</w:t>
      </w:r>
      <w:r w:rsidR="00DE5765" w:rsidRPr="00F65938">
        <w:rPr>
          <w:rFonts w:cs="Calibri"/>
        </w:rPr>
        <w:t>se during the period 1 July 2023 to 30 June 2024</w:t>
      </w:r>
      <w:r w:rsidRPr="00F65938">
        <w:rPr>
          <w:rFonts w:cs="Calibri"/>
        </w:rPr>
        <w:t xml:space="preserve">, several </w:t>
      </w:r>
      <w:r w:rsidR="00983870">
        <w:rPr>
          <w:rFonts w:cs="Calibri"/>
        </w:rPr>
        <w:t>inquiries were received to organize</w:t>
      </w:r>
      <w:r w:rsidR="00DE5765" w:rsidRPr="00F65938">
        <w:rPr>
          <w:rFonts w:cs="Calibri"/>
        </w:rPr>
        <w:t xml:space="preserve"> the withdrawal of samples from the PMSB prior</w:t>
      </w:r>
      <w:r w:rsidRPr="00F65938">
        <w:rPr>
          <w:rFonts w:cs="Calibri"/>
        </w:rPr>
        <w:t xml:space="preserve"> </w:t>
      </w:r>
      <w:r w:rsidR="00DE5765" w:rsidRPr="00F65938">
        <w:rPr>
          <w:rFonts w:cs="Calibri"/>
        </w:rPr>
        <w:t>to formal requests being made to WCPFC. At</w:t>
      </w:r>
      <w:r w:rsidR="00066971" w:rsidRPr="00F65938">
        <w:rPr>
          <w:rFonts w:cs="Calibri"/>
        </w:rPr>
        <w:t xml:space="preserve"> </w:t>
      </w:r>
      <w:r w:rsidR="00DE5765" w:rsidRPr="00F65938">
        <w:rPr>
          <w:rFonts w:cs="Calibri"/>
        </w:rPr>
        <w:t>present,</w:t>
      </w:r>
      <w:r w:rsidR="00066971" w:rsidRPr="00F65938">
        <w:rPr>
          <w:rFonts w:cs="Calibri"/>
        </w:rPr>
        <w:t xml:space="preserve"> </w:t>
      </w:r>
      <w:r w:rsidR="00DE5765" w:rsidRPr="00F65938">
        <w:rPr>
          <w:rFonts w:cs="Calibri"/>
        </w:rPr>
        <w:t>42</w:t>
      </w:r>
      <w:r w:rsidR="00066971" w:rsidRPr="00F65938">
        <w:rPr>
          <w:rFonts w:cs="Calibri"/>
        </w:rPr>
        <w:t xml:space="preserve"> </w:t>
      </w:r>
      <w:r w:rsidR="00DE5765" w:rsidRPr="00F65938">
        <w:rPr>
          <w:rFonts w:cs="Calibri"/>
        </w:rPr>
        <w:t xml:space="preserve">projects </w:t>
      </w:r>
      <w:r w:rsidRPr="00F65938">
        <w:rPr>
          <w:rFonts w:cs="Calibri"/>
        </w:rPr>
        <w:t xml:space="preserve">were </w:t>
      </w:r>
      <w:r w:rsidR="00DE5765" w:rsidRPr="00F65938">
        <w:rPr>
          <w:rFonts w:cs="Calibri"/>
        </w:rPr>
        <w:t>classified</w:t>
      </w:r>
      <w:r w:rsidR="00066971" w:rsidRPr="00F65938">
        <w:rPr>
          <w:rFonts w:cs="Calibri"/>
        </w:rPr>
        <w:t xml:space="preserve"> </w:t>
      </w:r>
      <w:r w:rsidR="00DE5765" w:rsidRPr="00F65938">
        <w:rPr>
          <w:rFonts w:cs="Calibri"/>
        </w:rPr>
        <w:t>as ‘ongoing’</w:t>
      </w:r>
      <w:r w:rsidR="00066971" w:rsidRPr="00F65938">
        <w:rPr>
          <w:rFonts w:cs="Calibri"/>
        </w:rPr>
        <w:t xml:space="preserve"> </w:t>
      </w:r>
      <w:r w:rsidR="00DE5765" w:rsidRPr="00F65938">
        <w:rPr>
          <w:rFonts w:cs="Calibri"/>
        </w:rPr>
        <w:t>in</w:t>
      </w:r>
      <w:r w:rsidR="00066971" w:rsidRPr="00F65938">
        <w:rPr>
          <w:rFonts w:cs="Calibri"/>
        </w:rPr>
        <w:t xml:space="preserve"> </w:t>
      </w:r>
      <w:r w:rsidR="00DE5765" w:rsidRPr="00F65938">
        <w:rPr>
          <w:rFonts w:cs="Calibri"/>
        </w:rPr>
        <w:t>using</w:t>
      </w:r>
      <w:r w:rsidR="00066971" w:rsidRPr="00F65938">
        <w:rPr>
          <w:rFonts w:cs="Calibri"/>
        </w:rPr>
        <w:t xml:space="preserve"> </w:t>
      </w:r>
      <w:r w:rsidR="00DE5765" w:rsidRPr="00F65938">
        <w:rPr>
          <w:rFonts w:cs="Calibri"/>
        </w:rPr>
        <w:t>PMSB samples</w:t>
      </w:r>
      <w:r w:rsidR="00066971" w:rsidRPr="00F65938">
        <w:rPr>
          <w:rFonts w:cs="Calibri"/>
        </w:rPr>
        <w:t xml:space="preserve"> </w:t>
      </w:r>
      <w:r w:rsidR="00DE5765" w:rsidRPr="00F65938">
        <w:rPr>
          <w:rFonts w:cs="Calibri"/>
        </w:rPr>
        <w:t>for</w:t>
      </w:r>
      <w:r w:rsidR="00066971" w:rsidRPr="00F65938">
        <w:rPr>
          <w:rFonts w:cs="Calibri"/>
        </w:rPr>
        <w:t xml:space="preserve"> </w:t>
      </w:r>
      <w:r w:rsidR="00DE5765" w:rsidRPr="00F65938">
        <w:rPr>
          <w:rFonts w:cs="Calibri"/>
        </w:rPr>
        <w:t>WCPFC-related</w:t>
      </w:r>
      <w:r w:rsidR="00066971" w:rsidRPr="00F65938">
        <w:rPr>
          <w:rFonts w:cs="Calibri"/>
        </w:rPr>
        <w:t xml:space="preserve"> </w:t>
      </w:r>
      <w:r w:rsidR="00DE5765" w:rsidRPr="00F65938">
        <w:rPr>
          <w:rFonts w:cs="Calibri"/>
        </w:rPr>
        <w:t xml:space="preserve">work. Thirty-four projects </w:t>
      </w:r>
      <w:r w:rsidRPr="00F65938">
        <w:rPr>
          <w:rFonts w:cs="Calibri"/>
        </w:rPr>
        <w:t xml:space="preserve">were </w:t>
      </w:r>
      <w:r w:rsidR="00DE5765" w:rsidRPr="00F65938">
        <w:rPr>
          <w:rFonts w:cs="Calibri"/>
        </w:rPr>
        <w:t xml:space="preserve">listed as ‘completed’ as </w:t>
      </w:r>
      <w:r w:rsidR="00487203" w:rsidRPr="00F65938">
        <w:rPr>
          <w:rFonts w:cs="Calibri"/>
        </w:rPr>
        <w:t>of</w:t>
      </w:r>
      <w:r w:rsidR="00DE5765" w:rsidRPr="00F65938">
        <w:rPr>
          <w:rFonts w:cs="Calibri"/>
        </w:rPr>
        <w:t xml:space="preserve"> 30 June 2023. Two Information Papers or Research Papers linked to the PMSB </w:t>
      </w:r>
      <w:r w:rsidR="00983870">
        <w:rPr>
          <w:rFonts w:cs="Calibri"/>
        </w:rPr>
        <w:t>were</w:t>
      </w:r>
      <w:r w:rsidR="00DE5765" w:rsidRPr="00F65938">
        <w:rPr>
          <w:rFonts w:cs="Calibri"/>
        </w:rPr>
        <w:t xml:space="preserve"> submitted to SC20 this year. </w:t>
      </w:r>
      <w:r w:rsidRPr="00F65938">
        <w:rPr>
          <w:rFonts w:cs="Calibri"/>
        </w:rPr>
        <w:t>And f</w:t>
      </w:r>
      <w:r w:rsidR="00DE5765" w:rsidRPr="00F65938">
        <w:rPr>
          <w:rFonts w:cs="Calibri"/>
        </w:rPr>
        <w:t xml:space="preserve">ive other books, peer-reviewed </w:t>
      </w:r>
      <w:r w:rsidR="00DE5765" w:rsidRPr="00F65938">
        <w:rPr>
          <w:rFonts w:cs="Calibri"/>
        </w:rPr>
        <w:lastRenderedPageBreak/>
        <w:t>articles, conference papers or popular articles</w:t>
      </w:r>
      <w:r w:rsidR="00066971" w:rsidRPr="00F65938">
        <w:rPr>
          <w:rFonts w:cs="Calibri"/>
        </w:rPr>
        <w:t xml:space="preserve"> </w:t>
      </w:r>
      <w:r w:rsidR="00DE5765" w:rsidRPr="00F65938">
        <w:rPr>
          <w:rFonts w:cs="Calibri"/>
        </w:rPr>
        <w:t xml:space="preserve">associated with PMSB work were published. </w:t>
      </w:r>
    </w:p>
    <w:p w14:paraId="783CA782" w14:textId="77777777" w:rsidR="00E80302" w:rsidRPr="00F65938" w:rsidRDefault="00E80302" w:rsidP="00CA4E61">
      <w:pPr>
        <w:pStyle w:val="WCPFCnormal"/>
        <w:widowControl w:val="0"/>
        <w:numPr>
          <w:ilvl w:val="0"/>
          <w:numId w:val="0"/>
        </w:numPr>
        <w:adjustRightInd w:val="0"/>
        <w:snapToGrid w:val="0"/>
        <w:spacing w:after="0"/>
        <w:ind w:left="567"/>
        <w:contextualSpacing w:val="0"/>
        <w:rPr>
          <w:rFonts w:cs="Calibri"/>
          <w:bCs/>
        </w:rPr>
      </w:pPr>
    </w:p>
    <w:p w14:paraId="7E24F497" w14:textId="72454FFC" w:rsidR="00066971" w:rsidRDefault="00066971" w:rsidP="00CA4E61">
      <w:pPr>
        <w:widowControl w:val="0"/>
        <w:adjustRightInd w:val="0"/>
        <w:snapToGrid w:val="0"/>
        <w:ind w:right="0"/>
        <w:rPr>
          <w:rFonts w:eastAsia="Malgun Gothic"/>
          <w:b/>
          <w:lang w:eastAsia="ko-KR"/>
        </w:rPr>
      </w:pPr>
      <w:r w:rsidRPr="00F65938">
        <w:rPr>
          <w:b/>
        </w:rPr>
        <w:t>Discussion</w:t>
      </w:r>
    </w:p>
    <w:p w14:paraId="1FA83649" w14:textId="77777777" w:rsidR="001E2302" w:rsidRPr="00CA4E61" w:rsidRDefault="001E2302" w:rsidP="00CA4E61">
      <w:pPr>
        <w:widowControl w:val="0"/>
        <w:adjustRightInd w:val="0"/>
        <w:snapToGrid w:val="0"/>
        <w:ind w:right="0"/>
        <w:rPr>
          <w:rFonts w:eastAsia="Malgun Gothic"/>
          <w:b/>
          <w:lang w:eastAsia="ko-KR"/>
        </w:rPr>
      </w:pPr>
    </w:p>
    <w:p w14:paraId="2D7EF034" w14:textId="710149EE" w:rsidR="0076653E" w:rsidRPr="00F65938" w:rsidRDefault="000F5879" w:rsidP="00CA4E61">
      <w:pPr>
        <w:pStyle w:val="WCPFCnormal"/>
        <w:widowControl w:val="0"/>
        <w:adjustRightInd w:val="0"/>
        <w:snapToGrid w:val="0"/>
        <w:spacing w:after="0"/>
        <w:ind w:left="0" w:firstLine="0"/>
        <w:contextualSpacing w:val="0"/>
        <w:rPr>
          <w:rFonts w:cs="Calibri"/>
        </w:rPr>
      </w:pPr>
      <w:r w:rsidRPr="00F65938">
        <w:rPr>
          <w:rFonts w:cs="Calibri"/>
        </w:rPr>
        <w:t xml:space="preserve">PNG </w:t>
      </w:r>
      <w:r w:rsidR="00922B60" w:rsidRPr="00F65938">
        <w:rPr>
          <w:rFonts w:cs="Calibri"/>
        </w:rPr>
        <w:t xml:space="preserve">spoke for FFA CCMs </w:t>
      </w:r>
      <w:r w:rsidR="009F6703" w:rsidRPr="00F65938">
        <w:rPr>
          <w:rFonts w:cs="Calibri"/>
        </w:rPr>
        <w:t>to thank the</w:t>
      </w:r>
      <w:r w:rsidR="00311A90" w:rsidRPr="00F65938">
        <w:rPr>
          <w:rFonts w:cs="Calibri"/>
        </w:rPr>
        <w:t xml:space="preserve"> SSP</w:t>
      </w:r>
      <w:r w:rsidR="009F6703" w:rsidRPr="00F65938">
        <w:rPr>
          <w:rFonts w:cs="Calibri"/>
        </w:rPr>
        <w:t xml:space="preserve">’s project leads for this progress report and the future workplan and budget provided. FFA Members were very supportive of this project and were actively contributing to this work. They supported the request for the change of reporting period to the calendar year; and supported the proposed workplan and budgets for 2024-2027 </w:t>
      </w:r>
      <w:r w:rsidR="00730E49" w:rsidRPr="00F65938">
        <w:rPr>
          <w:rFonts w:cs="Calibri"/>
        </w:rPr>
        <w:t xml:space="preserve">that had been </w:t>
      </w:r>
      <w:r w:rsidR="009F6703" w:rsidRPr="00F65938">
        <w:rPr>
          <w:rFonts w:cs="Calibri"/>
        </w:rPr>
        <w:t>provided.</w:t>
      </w:r>
    </w:p>
    <w:p w14:paraId="282788C6" w14:textId="77777777" w:rsidR="00782111" w:rsidRPr="00F65938" w:rsidRDefault="00782111" w:rsidP="00CA4E61">
      <w:pPr>
        <w:pStyle w:val="WCPFCnormal"/>
        <w:widowControl w:val="0"/>
        <w:numPr>
          <w:ilvl w:val="0"/>
          <w:numId w:val="0"/>
        </w:numPr>
        <w:adjustRightInd w:val="0"/>
        <w:snapToGrid w:val="0"/>
        <w:spacing w:after="0"/>
        <w:contextualSpacing w:val="0"/>
        <w:rPr>
          <w:rFonts w:cs="Calibri"/>
        </w:rPr>
      </w:pPr>
    </w:p>
    <w:tbl>
      <w:tblPr>
        <w:tblStyle w:val="TableGrid0"/>
        <w:tblW w:w="5000" w:type="pct"/>
        <w:tblLook w:val="04A0" w:firstRow="1" w:lastRow="0" w:firstColumn="1" w:lastColumn="0" w:noHBand="0" w:noVBand="1"/>
      </w:tblPr>
      <w:tblGrid>
        <w:gridCol w:w="9350"/>
      </w:tblGrid>
      <w:tr w:rsidR="00171606" w:rsidRPr="00F65938" w14:paraId="1ED45E2E" w14:textId="77777777" w:rsidTr="00CA4E61">
        <w:tc>
          <w:tcPr>
            <w:tcW w:w="5000" w:type="pct"/>
            <w:shd w:val="clear" w:color="auto" w:fill="F2F2F2" w:themeFill="background1" w:themeFillShade="F2"/>
          </w:tcPr>
          <w:p w14:paraId="056B8CF9" w14:textId="77777777" w:rsidR="00171606" w:rsidRPr="00F65938" w:rsidRDefault="00171606" w:rsidP="00CA4E61">
            <w:pPr>
              <w:pStyle w:val="WCPFCnormal"/>
              <w:widowControl w:val="0"/>
              <w:adjustRightInd w:val="0"/>
              <w:snapToGrid w:val="0"/>
              <w:spacing w:after="0"/>
              <w:ind w:left="0" w:firstLine="0"/>
              <w:contextualSpacing w:val="0"/>
              <w:rPr>
                <w:rFonts w:cs="Calibri"/>
              </w:rPr>
            </w:pPr>
            <w:r w:rsidRPr="00F65938">
              <w:rPr>
                <w:rFonts w:cs="Calibri"/>
                <w:b/>
                <w:bCs/>
              </w:rPr>
              <w:t>SC20 endorsed the following recommendations from the PMSB Steering Committee:</w:t>
            </w:r>
          </w:p>
          <w:p w14:paraId="0A0BD8F8" w14:textId="77777777" w:rsidR="00171606" w:rsidRPr="00F65938" w:rsidRDefault="00171606" w:rsidP="00CA4E61">
            <w:pPr>
              <w:pStyle w:val="ListParagraph"/>
              <w:widowControl w:val="0"/>
              <w:numPr>
                <w:ilvl w:val="0"/>
                <w:numId w:val="17"/>
              </w:numPr>
              <w:adjustRightInd w:val="0"/>
              <w:snapToGrid w:val="0"/>
              <w:ind w:left="1080" w:right="0"/>
              <w:contextualSpacing w:val="0"/>
              <w:jc w:val="both"/>
              <w:rPr>
                <w:b/>
                <w:bCs/>
              </w:rPr>
            </w:pPr>
            <w:r w:rsidRPr="00F65938">
              <w:rPr>
                <w:b/>
                <w:bCs/>
              </w:rPr>
              <w:t>Continue to support initiatives to increase rates of observer biological sampling, noting that this contribution is essential to the ongoing success of the WCPFC’s work;</w:t>
            </w:r>
          </w:p>
          <w:p w14:paraId="038F5187" w14:textId="77777777" w:rsidR="00171606" w:rsidRPr="00F65938" w:rsidRDefault="00171606" w:rsidP="00CA4E61">
            <w:pPr>
              <w:pStyle w:val="ListParagraph"/>
              <w:widowControl w:val="0"/>
              <w:numPr>
                <w:ilvl w:val="0"/>
                <w:numId w:val="17"/>
              </w:numPr>
              <w:adjustRightInd w:val="0"/>
              <w:snapToGrid w:val="0"/>
              <w:ind w:left="1080" w:right="0"/>
              <w:contextualSpacing w:val="0"/>
              <w:jc w:val="both"/>
              <w:rPr>
                <w:b/>
                <w:bCs/>
              </w:rPr>
            </w:pPr>
            <w:r w:rsidRPr="00F65938">
              <w:rPr>
                <w:b/>
                <w:bCs/>
              </w:rPr>
              <w:t>Incorporate the identified PMSB budget into the 2025 budget and the 2026 indicative budget, as the development of the WCPFC PMSB is intended to be ongoing and is considered essential;</w:t>
            </w:r>
          </w:p>
          <w:p w14:paraId="2C375AB2" w14:textId="77777777" w:rsidR="00171606" w:rsidRPr="00F65938" w:rsidRDefault="00171606" w:rsidP="00CA4E61">
            <w:pPr>
              <w:pStyle w:val="ListParagraph"/>
              <w:widowControl w:val="0"/>
              <w:numPr>
                <w:ilvl w:val="0"/>
                <w:numId w:val="17"/>
              </w:numPr>
              <w:adjustRightInd w:val="0"/>
              <w:snapToGrid w:val="0"/>
              <w:ind w:left="1080" w:right="0"/>
              <w:contextualSpacing w:val="0"/>
              <w:jc w:val="both"/>
              <w:rPr>
                <w:b/>
                <w:bCs/>
              </w:rPr>
            </w:pPr>
            <w:r w:rsidRPr="00F65938">
              <w:rPr>
                <w:b/>
                <w:bCs/>
              </w:rPr>
              <w:t>Endorse change for Project 35b to report on the 12 months of the civil year (Jan-Dec) preceding SC, instead of reporting on the 12 months before SC (July-June), which would allow the provision of better-quality data in the SC report; and</w:t>
            </w:r>
          </w:p>
          <w:p w14:paraId="0DDAD2C4" w14:textId="7D15E841" w:rsidR="00B2120E" w:rsidRPr="00F65938" w:rsidRDefault="00171606" w:rsidP="00CA4E61">
            <w:pPr>
              <w:pStyle w:val="ListParagraph"/>
              <w:widowControl w:val="0"/>
              <w:numPr>
                <w:ilvl w:val="0"/>
                <w:numId w:val="17"/>
              </w:numPr>
              <w:adjustRightInd w:val="0"/>
              <w:snapToGrid w:val="0"/>
              <w:ind w:left="1080" w:right="0"/>
              <w:contextualSpacing w:val="0"/>
              <w:jc w:val="both"/>
            </w:pPr>
            <w:r w:rsidRPr="00F65938">
              <w:rPr>
                <w:b/>
                <w:bCs/>
              </w:rPr>
              <w:t xml:space="preserve">Endorse that the work plan in section 3 of the Steering Committee report (SC20-RP-P35b-02) be pursued by the </w:t>
            </w:r>
            <w:r w:rsidR="001E5EED">
              <w:rPr>
                <w:b/>
                <w:bCs/>
              </w:rPr>
              <w:t>SSP</w:t>
            </w:r>
            <w:r w:rsidRPr="00F65938">
              <w:rPr>
                <w:b/>
                <w:bCs/>
              </w:rPr>
              <w:t>, in addition to standard duties associated with the maintenance and operation of the WCPFC PMSB in 2024-2025</w:t>
            </w:r>
            <w:r w:rsidRPr="00F65938">
              <w:t>.</w:t>
            </w:r>
          </w:p>
        </w:tc>
      </w:tr>
    </w:tbl>
    <w:p w14:paraId="4FC92126" w14:textId="77777777" w:rsidR="00171606" w:rsidRPr="00F65938" w:rsidRDefault="00171606" w:rsidP="00CA4E61">
      <w:pPr>
        <w:widowControl w:val="0"/>
        <w:adjustRightInd w:val="0"/>
        <w:snapToGrid w:val="0"/>
        <w:ind w:right="0"/>
        <w:rPr>
          <w:bCs/>
        </w:rPr>
      </w:pPr>
    </w:p>
    <w:p w14:paraId="2AF9744E" w14:textId="77777777" w:rsidR="00022AD6" w:rsidRPr="00F65938" w:rsidRDefault="00F64A73" w:rsidP="00CA4E61">
      <w:pPr>
        <w:pStyle w:val="Heading2"/>
        <w:keepNext w:val="0"/>
        <w:keepLines w:val="0"/>
        <w:widowControl w:val="0"/>
      </w:pPr>
      <w:bookmarkStart w:id="145" w:name="_Toc177975628"/>
      <w:r w:rsidRPr="00F65938">
        <w:t xml:space="preserve">7.2 </w:t>
      </w:r>
      <w:r w:rsidRPr="00F65938">
        <w:tab/>
        <w:t>Pacific Tuna Tagging Project (Project 42)</w:t>
      </w:r>
      <w:bookmarkEnd w:id="145"/>
      <w:r w:rsidRPr="00F65938">
        <w:t xml:space="preserve">  </w:t>
      </w:r>
    </w:p>
    <w:p w14:paraId="0AE012B2" w14:textId="2B9F6125" w:rsidR="00022AD6" w:rsidRPr="00F65938" w:rsidRDefault="0076653E" w:rsidP="00CA4E61">
      <w:pPr>
        <w:widowControl w:val="0"/>
        <w:adjustRightInd w:val="0"/>
        <w:snapToGrid w:val="0"/>
        <w:ind w:right="0"/>
        <w:rPr>
          <w:bCs/>
        </w:rPr>
      </w:pPr>
      <w:r w:rsidRPr="00F65938">
        <w:rPr>
          <w:bCs/>
        </w:rPr>
        <w:t xml:space="preserve">Papers: </w:t>
      </w:r>
      <w:hyperlink r:id="rId1031">
        <w:r w:rsidR="00F64A73" w:rsidRPr="00F65938">
          <w:rPr>
            <w:bCs/>
            <w:color w:val="0000FF"/>
            <w:u w:val="single" w:color="0000FF"/>
          </w:rPr>
          <w:t>SC20</w:t>
        </w:r>
      </w:hyperlink>
      <w:hyperlink r:id="rId1032">
        <w:r w:rsidR="00F64A73" w:rsidRPr="00F65938">
          <w:rPr>
            <w:bCs/>
            <w:color w:val="0000FF"/>
            <w:u w:val="single" w:color="0000FF"/>
          </w:rPr>
          <w:t>-</w:t>
        </w:r>
      </w:hyperlink>
      <w:hyperlink r:id="rId1033">
        <w:r w:rsidR="00F64A73" w:rsidRPr="00F65938">
          <w:rPr>
            <w:bCs/>
            <w:color w:val="0000FF"/>
            <w:u w:val="single" w:color="0000FF"/>
          </w:rPr>
          <w:t>RP</w:t>
        </w:r>
      </w:hyperlink>
      <w:hyperlink r:id="rId1034">
        <w:r w:rsidR="00F64A73" w:rsidRPr="00F65938">
          <w:rPr>
            <w:bCs/>
            <w:color w:val="0000FF"/>
            <w:u w:val="single" w:color="0000FF"/>
          </w:rPr>
          <w:t>-</w:t>
        </w:r>
      </w:hyperlink>
      <w:hyperlink r:id="rId1035">
        <w:r w:rsidR="00F64A73" w:rsidRPr="00F65938">
          <w:rPr>
            <w:bCs/>
            <w:color w:val="0000FF"/>
            <w:u w:val="single" w:color="0000FF"/>
          </w:rPr>
          <w:t>PTTP</w:t>
        </w:r>
      </w:hyperlink>
      <w:hyperlink r:id="rId1036">
        <w:r w:rsidR="00F64A73" w:rsidRPr="00F65938">
          <w:rPr>
            <w:bCs/>
            <w:color w:val="0000FF"/>
            <w:u w:val="single" w:color="0000FF"/>
          </w:rPr>
          <w:t>-</w:t>
        </w:r>
      </w:hyperlink>
      <w:hyperlink r:id="rId1037">
        <w:r w:rsidR="00F64A73" w:rsidRPr="00F65938">
          <w:rPr>
            <w:bCs/>
            <w:color w:val="0000FF"/>
            <w:u w:val="single" w:color="0000FF"/>
          </w:rPr>
          <w:t>01</w:t>
        </w:r>
      </w:hyperlink>
      <w:hyperlink r:id="rId1038">
        <w:r w:rsidR="00F64A73" w:rsidRPr="00F65938">
          <w:rPr>
            <w:bCs/>
          </w:rPr>
          <w:t xml:space="preserve"> </w:t>
        </w:r>
      </w:hyperlink>
      <w:hyperlink r:id="rId1039">
        <w:r w:rsidR="00F64A73" w:rsidRPr="00F65938">
          <w:rPr>
            <w:bCs/>
            <w:color w:val="0000FF"/>
            <w:u w:val="single" w:color="0000FF"/>
          </w:rPr>
          <w:t>SC20</w:t>
        </w:r>
      </w:hyperlink>
      <w:hyperlink r:id="rId1040">
        <w:r w:rsidR="00F64A73" w:rsidRPr="00F65938">
          <w:rPr>
            <w:bCs/>
            <w:color w:val="0000FF"/>
            <w:u w:val="single" w:color="0000FF"/>
          </w:rPr>
          <w:t>-</w:t>
        </w:r>
      </w:hyperlink>
      <w:hyperlink r:id="rId1041">
        <w:r w:rsidR="00F64A73" w:rsidRPr="00F65938">
          <w:rPr>
            <w:bCs/>
            <w:color w:val="0000FF"/>
            <w:u w:val="single" w:color="0000FF"/>
          </w:rPr>
          <w:t>RP</w:t>
        </w:r>
      </w:hyperlink>
      <w:hyperlink r:id="rId1042">
        <w:r w:rsidR="00F64A73" w:rsidRPr="00F65938">
          <w:rPr>
            <w:bCs/>
            <w:color w:val="0000FF"/>
            <w:u w:val="single" w:color="0000FF"/>
          </w:rPr>
          <w:t>-</w:t>
        </w:r>
      </w:hyperlink>
      <w:hyperlink r:id="rId1043">
        <w:r w:rsidR="00F64A73" w:rsidRPr="00F65938">
          <w:rPr>
            <w:bCs/>
            <w:color w:val="0000FF"/>
            <w:u w:val="single" w:color="0000FF"/>
          </w:rPr>
          <w:t>PTTP</w:t>
        </w:r>
      </w:hyperlink>
      <w:hyperlink r:id="rId1044">
        <w:r w:rsidR="00F64A73" w:rsidRPr="00F65938">
          <w:rPr>
            <w:bCs/>
            <w:color w:val="0000FF"/>
            <w:u w:val="single" w:color="0000FF"/>
          </w:rPr>
          <w:t>-</w:t>
        </w:r>
      </w:hyperlink>
      <w:hyperlink r:id="rId1045">
        <w:r w:rsidR="00F64A73" w:rsidRPr="00F65938">
          <w:rPr>
            <w:bCs/>
            <w:color w:val="0000FF"/>
            <w:u w:val="single" w:color="0000FF"/>
          </w:rPr>
          <w:t>02</w:t>
        </w:r>
      </w:hyperlink>
      <w:hyperlink r:id="rId1046">
        <w:r w:rsidR="00F64A73" w:rsidRPr="00F65938">
          <w:rPr>
            <w:bCs/>
          </w:rPr>
          <w:t xml:space="preserve"> </w:t>
        </w:r>
      </w:hyperlink>
    </w:p>
    <w:p w14:paraId="2D09824A" w14:textId="77777777" w:rsidR="002F02D7" w:rsidRPr="00F65938" w:rsidRDefault="002F02D7" w:rsidP="00CA4E61">
      <w:pPr>
        <w:widowControl w:val="0"/>
        <w:adjustRightInd w:val="0"/>
        <w:snapToGrid w:val="0"/>
        <w:ind w:right="0"/>
        <w:rPr>
          <w:b/>
          <w:bCs/>
        </w:rPr>
      </w:pPr>
    </w:p>
    <w:p w14:paraId="69ADC18E" w14:textId="5448B482" w:rsidR="00734A39" w:rsidRPr="00F65938" w:rsidRDefault="0076653E" w:rsidP="00CA4E61">
      <w:pPr>
        <w:pStyle w:val="WCPFCnormal"/>
        <w:widowControl w:val="0"/>
        <w:adjustRightInd w:val="0"/>
        <w:snapToGrid w:val="0"/>
        <w:spacing w:after="0"/>
        <w:ind w:left="0" w:firstLine="0"/>
        <w:contextualSpacing w:val="0"/>
        <w:rPr>
          <w:rFonts w:cs="Calibri"/>
          <w:bCs/>
        </w:rPr>
      </w:pPr>
      <w:r w:rsidRPr="00F65938">
        <w:rPr>
          <w:rFonts w:cs="Calibri"/>
        </w:rPr>
        <w:t xml:space="preserve">Joe Scutt-Phillips </w:t>
      </w:r>
      <w:r w:rsidR="00D842AA" w:rsidRPr="00F65938">
        <w:rPr>
          <w:rFonts w:cs="Calibri"/>
        </w:rPr>
        <w:t>of</w:t>
      </w:r>
      <w:r w:rsidR="00311A90" w:rsidRPr="00F65938">
        <w:rPr>
          <w:rFonts w:cs="Calibri"/>
        </w:rPr>
        <w:t xml:space="preserve"> the SSP</w:t>
      </w:r>
      <w:r w:rsidR="00D842AA" w:rsidRPr="00F65938">
        <w:rPr>
          <w:rFonts w:cs="Calibri"/>
        </w:rPr>
        <w:t xml:space="preserve"> </w:t>
      </w:r>
      <w:r w:rsidR="00E379C1" w:rsidRPr="00F65938">
        <w:rPr>
          <w:rFonts w:cs="Calibri"/>
        </w:rPr>
        <w:t xml:space="preserve">described the work of the PTTP, which had been supported by WCPFC Project 42 since 2006, and </w:t>
      </w:r>
      <w:r w:rsidR="00816F8E" w:rsidRPr="00F65938">
        <w:rPr>
          <w:rFonts w:cs="Calibri"/>
        </w:rPr>
        <w:t xml:space="preserve">presented </w:t>
      </w:r>
      <w:r w:rsidR="00E379C1" w:rsidRPr="00F65938">
        <w:rPr>
          <w:rFonts w:cs="Calibri"/>
        </w:rPr>
        <w:t xml:space="preserve">the report of the </w:t>
      </w:r>
      <w:r w:rsidR="00734A39" w:rsidRPr="00F65938">
        <w:rPr>
          <w:rFonts w:cs="Calibri"/>
        </w:rPr>
        <w:t>PTTP Steering Committee</w:t>
      </w:r>
      <w:r w:rsidR="00D5766D" w:rsidRPr="00F65938">
        <w:rPr>
          <w:rFonts w:cs="Calibri"/>
        </w:rPr>
        <w:t>.</w:t>
      </w:r>
    </w:p>
    <w:p w14:paraId="4206FB68" w14:textId="49666575" w:rsidR="00FA2377" w:rsidRPr="00F65938" w:rsidRDefault="00FA2377" w:rsidP="00CA4E61">
      <w:pPr>
        <w:widowControl w:val="0"/>
        <w:adjustRightInd w:val="0"/>
        <w:snapToGrid w:val="0"/>
        <w:ind w:right="0"/>
        <w:rPr>
          <w:b/>
        </w:rPr>
      </w:pPr>
      <w:r w:rsidRPr="00F65938">
        <w:rPr>
          <w:b/>
        </w:rPr>
        <w:t>Discussion</w:t>
      </w:r>
    </w:p>
    <w:p w14:paraId="25557AA6" w14:textId="77777777" w:rsidR="009A2B86" w:rsidRPr="00F65938" w:rsidRDefault="0030103C" w:rsidP="00CA4E61">
      <w:pPr>
        <w:pStyle w:val="WCPFCnormal"/>
        <w:widowControl w:val="0"/>
        <w:adjustRightInd w:val="0"/>
        <w:snapToGrid w:val="0"/>
        <w:spacing w:after="0"/>
        <w:ind w:left="0" w:firstLine="0"/>
        <w:contextualSpacing w:val="0"/>
        <w:rPr>
          <w:rFonts w:cs="Calibri"/>
          <w:bCs/>
        </w:rPr>
      </w:pPr>
      <w:r w:rsidRPr="00F65938">
        <w:rPr>
          <w:rFonts w:cs="Calibri"/>
        </w:rPr>
        <w:t>Kiribati for FFA CCMs</w:t>
      </w:r>
      <w:r w:rsidR="00880515" w:rsidRPr="00F65938">
        <w:rPr>
          <w:rFonts w:cs="Calibri"/>
        </w:rPr>
        <w:t xml:space="preserve"> thanked the project leads for this report and note the recommendations provided. </w:t>
      </w:r>
      <w:r w:rsidR="00D5766D" w:rsidRPr="00F65938">
        <w:rPr>
          <w:rFonts w:cs="Calibri"/>
        </w:rPr>
        <w:t xml:space="preserve">They </w:t>
      </w:r>
      <w:r w:rsidR="00880515" w:rsidRPr="00F65938">
        <w:rPr>
          <w:rFonts w:cs="Calibri"/>
        </w:rPr>
        <w:t>support</w:t>
      </w:r>
      <w:r w:rsidR="00D5766D" w:rsidRPr="00F65938">
        <w:rPr>
          <w:rFonts w:cs="Calibri"/>
        </w:rPr>
        <w:t>ed</w:t>
      </w:r>
      <w:r w:rsidR="00880515" w:rsidRPr="00F65938">
        <w:rPr>
          <w:rFonts w:cs="Calibri"/>
        </w:rPr>
        <w:t xml:space="preserve"> the work plan and associated budgets </w:t>
      </w:r>
      <w:r w:rsidR="00D5766D" w:rsidRPr="00F65938">
        <w:rPr>
          <w:rFonts w:cs="Calibri"/>
        </w:rPr>
        <w:t xml:space="preserve">provided </w:t>
      </w:r>
      <w:r w:rsidR="00880515" w:rsidRPr="00F65938">
        <w:rPr>
          <w:rFonts w:cs="Calibri"/>
        </w:rPr>
        <w:t>for 2024-2027.</w:t>
      </w:r>
    </w:p>
    <w:p w14:paraId="01F0C05C" w14:textId="77777777" w:rsidR="009A2B86" w:rsidRPr="00F65938" w:rsidRDefault="009A2B86" w:rsidP="00CA4E61">
      <w:pPr>
        <w:pStyle w:val="WCPFCnormal"/>
        <w:widowControl w:val="0"/>
        <w:numPr>
          <w:ilvl w:val="0"/>
          <w:numId w:val="0"/>
        </w:numPr>
        <w:adjustRightInd w:val="0"/>
        <w:snapToGrid w:val="0"/>
        <w:spacing w:after="0"/>
        <w:ind w:left="567"/>
        <w:contextualSpacing w:val="0"/>
        <w:rPr>
          <w:rFonts w:cs="Calibri"/>
          <w:bCs/>
        </w:rPr>
      </w:pPr>
    </w:p>
    <w:p w14:paraId="17282904" w14:textId="549F3162" w:rsidR="0094310F" w:rsidRPr="00F65938" w:rsidRDefault="007220EB"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Japan asked whether the PTTP funding would be materially supporting the construction of the </w:t>
      </w:r>
      <w:r w:rsidR="0094310F" w:rsidRPr="00F65938">
        <w:rPr>
          <w:rFonts w:cs="Calibri"/>
          <w:bCs/>
        </w:rPr>
        <w:t xml:space="preserve">SPC </w:t>
      </w:r>
      <w:r w:rsidR="0094310F" w:rsidRPr="004A5AE8">
        <w:rPr>
          <w:rFonts w:cs="Calibri"/>
        </w:rPr>
        <w:t>Research</w:t>
      </w:r>
      <w:r w:rsidR="0094310F" w:rsidRPr="00F65938">
        <w:rPr>
          <w:rFonts w:cs="Calibri"/>
          <w:bCs/>
        </w:rPr>
        <w:t xml:space="preserve"> Vessel</w:t>
      </w:r>
      <w:r w:rsidR="00D77C8A" w:rsidRPr="00F65938">
        <w:rPr>
          <w:rFonts w:cs="Calibri"/>
          <w:bCs/>
        </w:rPr>
        <w:t>. The SSP</w:t>
      </w:r>
      <w:r w:rsidR="0094310F" w:rsidRPr="00F65938">
        <w:rPr>
          <w:rFonts w:cs="Calibri"/>
          <w:bCs/>
        </w:rPr>
        <w:t xml:space="preserve"> confirmed that it would not.</w:t>
      </w:r>
    </w:p>
    <w:p w14:paraId="3CCFC02D" w14:textId="77777777" w:rsidR="00DB39EA" w:rsidRPr="00F65938" w:rsidRDefault="00DB39EA" w:rsidP="00CA4E61">
      <w:pPr>
        <w:pStyle w:val="WCPFCnormal"/>
        <w:widowControl w:val="0"/>
        <w:numPr>
          <w:ilvl w:val="0"/>
          <w:numId w:val="0"/>
        </w:numPr>
        <w:adjustRightInd w:val="0"/>
        <w:snapToGrid w:val="0"/>
        <w:spacing w:after="0"/>
        <w:ind w:left="567"/>
        <w:contextualSpacing w:val="0"/>
        <w:rPr>
          <w:rFonts w:cs="Calibri"/>
          <w:bCs/>
        </w:rPr>
      </w:pPr>
    </w:p>
    <w:tbl>
      <w:tblPr>
        <w:tblStyle w:val="TableGrid0"/>
        <w:tblW w:w="5000" w:type="pct"/>
        <w:tblLook w:val="04A0" w:firstRow="1" w:lastRow="0" w:firstColumn="1" w:lastColumn="0" w:noHBand="0" w:noVBand="1"/>
      </w:tblPr>
      <w:tblGrid>
        <w:gridCol w:w="9350"/>
      </w:tblGrid>
      <w:tr w:rsidR="00014273" w:rsidRPr="00F65938" w14:paraId="0191BE53" w14:textId="77777777" w:rsidTr="00CA4E61">
        <w:tc>
          <w:tcPr>
            <w:tcW w:w="5000" w:type="pct"/>
            <w:shd w:val="clear" w:color="auto" w:fill="F2F2F2" w:themeFill="background1" w:themeFillShade="F2"/>
          </w:tcPr>
          <w:p w14:paraId="351F71B0" w14:textId="77777777" w:rsidR="00014273" w:rsidRPr="00F65938" w:rsidRDefault="00014273" w:rsidP="00CA4E61">
            <w:pPr>
              <w:pStyle w:val="WCPFCnormal"/>
              <w:widowControl w:val="0"/>
              <w:adjustRightInd w:val="0"/>
              <w:snapToGrid w:val="0"/>
              <w:spacing w:after="0"/>
              <w:ind w:left="0" w:firstLine="0"/>
              <w:contextualSpacing w:val="0"/>
              <w:rPr>
                <w:rFonts w:cs="Calibri"/>
              </w:rPr>
            </w:pPr>
            <w:r w:rsidRPr="00F65938">
              <w:rPr>
                <w:rFonts w:cs="Calibri"/>
              </w:rPr>
              <w:t xml:space="preserve">SC20 noted the critical importance of effective tag-seeding for informing stock assessment and support the increased deployment and fleet coverage of tag-seeding experiments through regional and national observer programmes, and the need for member participation and support in tag reporting as both wild and seeded tags continue to be found throughout the fishery. </w:t>
            </w:r>
          </w:p>
          <w:p w14:paraId="12592A15" w14:textId="77777777" w:rsidR="00014273" w:rsidRPr="00F65938" w:rsidRDefault="00014273" w:rsidP="00CA4E61">
            <w:pPr>
              <w:pStyle w:val="WCPFCnormal"/>
              <w:widowControl w:val="0"/>
              <w:numPr>
                <w:ilvl w:val="0"/>
                <w:numId w:val="0"/>
              </w:numPr>
              <w:adjustRightInd w:val="0"/>
              <w:snapToGrid w:val="0"/>
              <w:spacing w:after="0"/>
              <w:contextualSpacing w:val="0"/>
              <w:rPr>
                <w:rFonts w:cs="Calibri"/>
              </w:rPr>
            </w:pPr>
          </w:p>
          <w:p w14:paraId="01B02380" w14:textId="77777777" w:rsidR="00014273" w:rsidRPr="00F65938" w:rsidRDefault="00014273" w:rsidP="00CA4E61">
            <w:pPr>
              <w:pStyle w:val="WCPFCnormal"/>
              <w:widowControl w:val="0"/>
              <w:adjustRightInd w:val="0"/>
              <w:snapToGrid w:val="0"/>
              <w:spacing w:after="0"/>
              <w:ind w:left="0" w:firstLine="0"/>
              <w:contextualSpacing w:val="0"/>
              <w:rPr>
                <w:rFonts w:cs="Calibri"/>
              </w:rPr>
            </w:pPr>
            <w:r w:rsidRPr="00F65938">
              <w:rPr>
                <w:rFonts w:cs="Calibri"/>
              </w:rPr>
              <w:t>SC20 noted and supported the ongoing regional fisheries research vessel project.</w:t>
            </w:r>
          </w:p>
          <w:p w14:paraId="5D4E9DFF" w14:textId="77777777" w:rsidR="00014273" w:rsidRPr="00F65938" w:rsidRDefault="00014273" w:rsidP="00CA4E61">
            <w:pPr>
              <w:pStyle w:val="WCPFCnormal"/>
              <w:widowControl w:val="0"/>
              <w:numPr>
                <w:ilvl w:val="0"/>
                <w:numId w:val="0"/>
              </w:numPr>
              <w:adjustRightInd w:val="0"/>
              <w:snapToGrid w:val="0"/>
              <w:spacing w:after="0"/>
              <w:contextualSpacing w:val="0"/>
              <w:rPr>
                <w:rFonts w:cs="Calibri"/>
              </w:rPr>
            </w:pPr>
          </w:p>
          <w:p w14:paraId="4841060B" w14:textId="56933205" w:rsidR="00014273" w:rsidRPr="00F65938" w:rsidRDefault="00014273" w:rsidP="00CA4E61">
            <w:pPr>
              <w:pStyle w:val="WCPFCnormal"/>
              <w:widowControl w:val="0"/>
              <w:adjustRightInd w:val="0"/>
              <w:snapToGrid w:val="0"/>
              <w:spacing w:after="0"/>
              <w:ind w:left="0" w:firstLine="0"/>
              <w:contextualSpacing w:val="0"/>
              <w:rPr>
                <w:rFonts w:cs="Calibri"/>
                <w:b/>
                <w:bCs/>
              </w:rPr>
            </w:pPr>
            <w:r w:rsidRPr="00F65938">
              <w:rPr>
                <w:rFonts w:cs="Calibri"/>
                <w:b/>
                <w:bCs/>
              </w:rPr>
              <w:t>SC20 supported the PTTP work plan for 2024-2027, and indicative budget presented</w:t>
            </w:r>
            <w:r w:rsidR="001B1824" w:rsidRPr="00F65938">
              <w:rPr>
                <w:rFonts w:cs="Calibri"/>
                <w:b/>
                <w:bCs/>
              </w:rPr>
              <w:t>.</w:t>
            </w:r>
            <w:r w:rsidRPr="00F65938">
              <w:rPr>
                <w:rFonts w:cs="Calibri"/>
                <w:b/>
                <w:bCs/>
              </w:rPr>
              <w:t xml:space="preserve"> </w:t>
            </w:r>
          </w:p>
        </w:tc>
      </w:tr>
    </w:tbl>
    <w:p w14:paraId="78EA29EF" w14:textId="77777777" w:rsidR="00014273" w:rsidRPr="00F65938" w:rsidRDefault="00014273" w:rsidP="00CA4E61">
      <w:pPr>
        <w:widowControl w:val="0"/>
        <w:adjustRightInd w:val="0"/>
        <w:snapToGrid w:val="0"/>
        <w:ind w:left="0" w:right="0" w:firstLine="0"/>
      </w:pPr>
    </w:p>
    <w:p w14:paraId="5139FDEC" w14:textId="77777777" w:rsidR="00022AD6" w:rsidRPr="00F65938" w:rsidRDefault="00F64A73" w:rsidP="00CA4E61">
      <w:pPr>
        <w:pStyle w:val="Heading3"/>
        <w:keepNext w:val="0"/>
        <w:keepLines w:val="0"/>
        <w:widowControl w:val="0"/>
      </w:pPr>
      <w:bookmarkStart w:id="146" w:name="_Toc177975629"/>
      <w:r w:rsidRPr="00F65938">
        <w:t xml:space="preserve">7.3 </w:t>
      </w:r>
      <w:r w:rsidRPr="00F65938">
        <w:tab/>
        <w:t>West Pacific East Asia Project</w:t>
      </w:r>
      <w:bookmarkEnd w:id="146"/>
      <w:r w:rsidRPr="00F65938">
        <w:t xml:space="preserve">  </w:t>
      </w:r>
    </w:p>
    <w:p w14:paraId="38CF169C" w14:textId="77777777" w:rsidR="00022AD6" w:rsidRPr="00F65938" w:rsidRDefault="00F64A73" w:rsidP="00CA4E61">
      <w:pPr>
        <w:widowControl w:val="0"/>
        <w:adjustRightInd w:val="0"/>
        <w:snapToGrid w:val="0"/>
        <w:ind w:right="0"/>
      </w:pPr>
      <w:hyperlink r:id="rId1047">
        <w:r w:rsidRPr="00F65938">
          <w:rPr>
            <w:color w:val="0000FF"/>
            <w:u w:val="single" w:color="0000FF"/>
          </w:rPr>
          <w:t>SC20</w:t>
        </w:r>
      </w:hyperlink>
      <w:hyperlink r:id="rId1048">
        <w:r w:rsidRPr="00F65938">
          <w:rPr>
            <w:color w:val="0000FF"/>
            <w:u w:val="single" w:color="0000FF"/>
          </w:rPr>
          <w:t>-</w:t>
        </w:r>
      </w:hyperlink>
      <w:hyperlink r:id="rId1049">
        <w:r w:rsidRPr="00F65938">
          <w:rPr>
            <w:color w:val="0000FF"/>
            <w:u w:val="single" w:color="0000FF"/>
          </w:rPr>
          <w:t>RP</w:t>
        </w:r>
      </w:hyperlink>
      <w:hyperlink r:id="rId1050">
        <w:r w:rsidRPr="00F65938">
          <w:rPr>
            <w:color w:val="0000FF"/>
            <w:u w:val="single" w:color="0000FF"/>
          </w:rPr>
          <w:t>-</w:t>
        </w:r>
      </w:hyperlink>
      <w:hyperlink r:id="rId1051">
        <w:r w:rsidRPr="00F65938">
          <w:rPr>
            <w:color w:val="0000FF"/>
            <w:u w:val="single" w:color="0000FF"/>
          </w:rPr>
          <w:t>WPEA</w:t>
        </w:r>
      </w:hyperlink>
      <w:hyperlink r:id="rId1052">
        <w:r w:rsidRPr="00F65938">
          <w:rPr>
            <w:color w:val="0000FF"/>
            <w:u w:val="single" w:color="0000FF"/>
          </w:rPr>
          <w:t>-</w:t>
        </w:r>
      </w:hyperlink>
      <w:hyperlink r:id="rId1053">
        <w:r w:rsidRPr="00F65938">
          <w:rPr>
            <w:color w:val="0000FF"/>
            <w:u w:val="single" w:color="0000FF"/>
          </w:rPr>
          <w:t>01</w:t>
        </w:r>
      </w:hyperlink>
      <w:hyperlink r:id="rId1054">
        <w:r w:rsidRPr="00F65938">
          <w:t xml:space="preserve"> </w:t>
        </w:r>
      </w:hyperlink>
    </w:p>
    <w:p w14:paraId="69CF7409" w14:textId="77777777" w:rsidR="00A25B12" w:rsidRPr="00F65938" w:rsidRDefault="00A25B12" w:rsidP="00CA4E61">
      <w:pPr>
        <w:widowControl w:val="0"/>
        <w:adjustRightInd w:val="0"/>
        <w:snapToGrid w:val="0"/>
        <w:ind w:right="0"/>
        <w:rPr>
          <w:bCs/>
        </w:rPr>
      </w:pPr>
    </w:p>
    <w:p w14:paraId="58C25FD3" w14:textId="28D3800C" w:rsidR="00075F35" w:rsidRPr="00F65938" w:rsidRDefault="0025118C" w:rsidP="00CA4E61">
      <w:pPr>
        <w:pStyle w:val="WCPFCnormal"/>
        <w:widowControl w:val="0"/>
        <w:adjustRightInd w:val="0"/>
        <w:snapToGrid w:val="0"/>
        <w:spacing w:after="0"/>
        <w:ind w:left="0" w:firstLine="0"/>
        <w:contextualSpacing w:val="0"/>
        <w:rPr>
          <w:rFonts w:cs="Calibri"/>
          <w:bCs/>
        </w:rPr>
      </w:pPr>
      <w:r w:rsidRPr="00F65938">
        <w:rPr>
          <w:rFonts w:cs="Calibri"/>
        </w:rPr>
        <w:t>Project Manager Lars Olsen</w:t>
      </w:r>
      <w:r w:rsidR="00CD38C1" w:rsidRPr="00F65938">
        <w:rPr>
          <w:rFonts w:cs="Calibri"/>
        </w:rPr>
        <w:t xml:space="preserve"> </w:t>
      </w:r>
      <w:r w:rsidR="00C073BA" w:rsidRPr="00F65938">
        <w:rPr>
          <w:rFonts w:cs="Calibri"/>
        </w:rPr>
        <w:t xml:space="preserve">presented RP-WPEA-01 which </w:t>
      </w:r>
      <w:r w:rsidR="00CD38C1" w:rsidRPr="00F65938">
        <w:rPr>
          <w:rFonts w:cs="Calibri"/>
        </w:rPr>
        <w:t xml:space="preserve">described the latest work of the WPEA </w:t>
      </w:r>
      <w:r w:rsidR="00CD38C1" w:rsidRPr="00F65938">
        <w:rPr>
          <w:rFonts w:cs="Calibri"/>
        </w:rPr>
        <w:lastRenderedPageBreak/>
        <w:t>project</w:t>
      </w:r>
      <w:r w:rsidR="00C073BA" w:rsidRPr="00F65938">
        <w:rPr>
          <w:rFonts w:cs="Calibri"/>
        </w:rPr>
        <w:t>. SC20 was asked to note</w:t>
      </w:r>
      <w:r w:rsidR="005E5E33" w:rsidRPr="00F65938">
        <w:rPr>
          <w:rFonts w:cs="Calibri"/>
        </w:rPr>
        <w:t xml:space="preserve"> </w:t>
      </w:r>
      <w:r w:rsidR="00C073BA" w:rsidRPr="00F65938">
        <w:rPr>
          <w:rFonts w:cs="Calibri"/>
        </w:rPr>
        <w:t>the</w:t>
      </w:r>
      <w:r w:rsidR="005E5E33" w:rsidRPr="00F65938">
        <w:rPr>
          <w:rFonts w:cs="Calibri"/>
        </w:rPr>
        <w:t xml:space="preserve"> </w:t>
      </w:r>
      <w:r w:rsidR="00C073BA" w:rsidRPr="00F65938">
        <w:rPr>
          <w:rFonts w:cs="Calibri"/>
        </w:rPr>
        <w:t>successful completion</w:t>
      </w:r>
      <w:r w:rsidR="005E5E33" w:rsidRPr="00F65938">
        <w:rPr>
          <w:rFonts w:cs="Calibri"/>
        </w:rPr>
        <w:t xml:space="preserve"> </w:t>
      </w:r>
      <w:r w:rsidR="00C073BA" w:rsidRPr="00F65938">
        <w:rPr>
          <w:rFonts w:cs="Calibri"/>
        </w:rPr>
        <w:t>of the</w:t>
      </w:r>
      <w:r w:rsidR="005E5E33" w:rsidRPr="00F65938">
        <w:rPr>
          <w:rFonts w:cs="Calibri"/>
        </w:rPr>
        <w:t xml:space="preserve"> </w:t>
      </w:r>
      <w:r w:rsidR="00C073BA" w:rsidRPr="00F65938">
        <w:rPr>
          <w:rFonts w:cs="Calibri"/>
        </w:rPr>
        <w:t>WPEA-ITM</w:t>
      </w:r>
      <w:r w:rsidR="005E5E33" w:rsidRPr="00F65938">
        <w:rPr>
          <w:rFonts w:cs="Calibri"/>
        </w:rPr>
        <w:t xml:space="preserve"> </w:t>
      </w:r>
      <w:r w:rsidR="00C073BA" w:rsidRPr="00F65938">
        <w:rPr>
          <w:rFonts w:cs="Calibri"/>
        </w:rPr>
        <w:t>project</w:t>
      </w:r>
      <w:r w:rsidR="005E5E33" w:rsidRPr="00F65938">
        <w:rPr>
          <w:rFonts w:cs="Calibri"/>
        </w:rPr>
        <w:t xml:space="preserve"> </w:t>
      </w:r>
      <w:r w:rsidR="00C073BA" w:rsidRPr="00F65938">
        <w:rPr>
          <w:rFonts w:cs="Calibri"/>
        </w:rPr>
        <w:t>and beginning</w:t>
      </w:r>
      <w:r w:rsidR="005E5E33" w:rsidRPr="00F65938">
        <w:rPr>
          <w:rFonts w:cs="Calibri"/>
        </w:rPr>
        <w:t xml:space="preserve"> </w:t>
      </w:r>
      <w:r w:rsidR="00C073BA" w:rsidRPr="00F65938">
        <w:rPr>
          <w:rFonts w:cs="Calibri"/>
        </w:rPr>
        <w:t>of</w:t>
      </w:r>
      <w:r w:rsidR="005E5E33" w:rsidRPr="00F65938">
        <w:rPr>
          <w:rFonts w:cs="Calibri"/>
        </w:rPr>
        <w:t xml:space="preserve"> </w:t>
      </w:r>
      <w:r w:rsidR="00C073BA" w:rsidRPr="00F65938">
        <w:rPr>
          <w:rFonts w:cs="Calibri"/>
        </w:rPr>
        <w:t>the</w:t>
      </w:r>
      <w:r w:rsidR="005E5E33" w:rsidRPr="00F65938">
        <w:rPr>
          <w:rFonts w:cs="Calibri"/>
        </w:rPr>
        <w:t xml:space="preserve"> </w:t>
      </w:r>
      <w:r w:rsidR="00C073BA" w:rsidRPr="00F65938">
        <w:rPr>
          <w:rFonts w:cs="Calibri"/>
        </w:rPr>
        <w:t>next phase of this work being the WPEA-SPF project.</w:t>
      </w:r>
    </w:p>
    <w:p w14:paraId="1F3766FD" w14:textId="77777777" w:rsidR="006C1765" w:rsidRPr="00F65938" w:rsidRDefault="006C1765" w:rsidP="00CA4E61">
      <w:pPr>
        <w:pStyle w:val="WCPFCnormal"/>
        <w:widowControl w:val="0"/>
        <w:numPr>
          <w:ilvl w:val="0"/>
          <w:numId w:val="0"/>
        </w:numPr>
        <w:adjustRightInd w:val="0"/>
        <w:snapToGrid w:val="0"/>
        <w:spacing w:after="0"/>
        <w:ind w:left="567"/>
        <w:contextualSpacing w:val="0"/>
        <w:rPr>
          <w:rFonts w:cs="Calibri"/>
          <w:bCs/>
        </w:rPr>
      </w:pPr>
    </w:p>
    <w:p w14:paraId="60779879" w14:textId="2B44092E" w:rsidR="00205F3C" w:rsidRPr="00F65938" w:rsidRDefault="00710CC6" w:rsidP="00CA4E61">
      <w:pPr>
        <w:pStyle w:val="WCPFCnormal"/>
        <w:widowControl w:val="0"/>
        <w:adjustRightInd w:val="0"/>
        <w:snapToGrid w:val="0"/>
        <w:spacing w:after="0"/>
        <w:ind w:left="0" w:firstLine="0"/>
        <w:contextualSpacing w:val="0"/>
        <w:rPr>
          <w:rFonts w:cs="Calibri"/>
        </w:rPr>
      </w:pPr>
      <w:r w:rsidRPr="00F65938">
        <w:rPr>
          <w:rFonts w:cs="Calibri"/>
        </w:rPr>
        <w:t xml:space="preserve">The Philippines expressed </w:t>
      </w:r>
      <w:r w:rsidR="007C3543" w:rsidRPr="00F65938">
        <w:rPr>
          <w:rFonts w:cs="Calibri"/>
        </w:rPr>
        <w:t xml:space="preserve">sincerest </w:t>
      </w:r>
      <w:r w:rsidRPr="00F65938">
        <w:rPr>
          <w:rFonts w:cs="Calibri"/>
        </w:rPr>
        <w:t>thanks to Lars</w:t>
      </w:r>
      <w:r w:rsidR="000E580D" w:rsidRPr="00F65938">
        <w:rPr>
          <w:rFonts w:cs="Calibri"/>
        </w:rPr>
        <w:t>, the donors</w:t>
      </w:r>
      <w:r w:rsidRPr="00F65938">
        <w:rPr>
          <w:rFonts w:cs="Calibri"/>
        </w:rPr>
        <w:t xml:space="preserve"> and </w:t>
      </w:r>
      <w:r w:rsidR="000E580D" w:rsidRPr="00F65938">
        <w:rPr>
          <w:rFonts w:cs="Calibri"/>
        </w:rPr>
        <w:t xml:space="preserve">to </w:t>
      </w:r>
      <w:r w:rsidR="009A7FD7" w:rsidRPr="00F65938">
        <w:rPr>
          <w:rFonts w:cs="Calibri"/>
        </w:rPr>
        <w:t xml:space="preserve">all </w:t>
      </w:r>
      <w:r w:rsidR="000E580D" w:rsidRPr="00F65938">
        <w:rPr>
          <w:rFonts w:cs="Calibri"/>
        </w:rPr>
        <w:t>the WCPFC staff who had been supporting the project for several</w:t>
      </w:r>
      <w:r w:rsidR="009A7FD7" w:rsidRPr="00F65938">
        <w:rPr>
          <w:rFonts w:cs="Calibri"/>
        </w:rPr>
        <w:t xml:space="preserve"> years</w:t>
      </w:r>
      <w:r w:rsidR="000E580D" w:rsidRPr="00F65938">
        <w:rPr>
          <w:rFonts w:cs="Calibri"/>
        </w:rPr>
        <w:t xml:space="preserve">. </w:t>
      </w:r>
      <w:r w:rsidR="00C61CA2" w:rsidRPr="00F65938">
        <w:rPr>
          <w:rFonts w:cs="Calibri"/>
        </w:rPr>
        <w:t>The project had been instrumental in assisting the Philippines to engage with WCPFC obligations</w:t>
      </w:r>
      <w:r w:rsidR="00B55845" w:rsidRPr="00F65938">
        <w:rPr>
          <w:rFonts w:cs="Calibri"/>
        </w:rPr>
        <w:t>, in particular</w:t>
      </w:r>
      <w:r w:rsidR="00983870">
        <w:rPr>
          <w:rFonts w:cs="Calibri"/>
        </w:rPr>
        <w:t>,</w:t>
      </w:r>
      <w:r w:rsidR="00C61CA2" w:rsidRPr="00F65938">
        <w:rPr>
          <w:rFonts w:cs="Calibri"/>
        </w:rPr>
        <w:t xml:space="preserve"> </w:t>
      </w:r>
      <w:r w:rsidR="009A7FD7" w:rsidRPr="00F65938">
        <w:rPr>
          <w:rFonts w:cs="Calibri"/>
        </w:rPr>
        <w:t xml:space="preserve">to improve the collection and management of tuna data </w:t>
      </w:r>
      <w:r w:rsidR="00F3163A" w:rsidRPr="00F65938">
        <w:rPr>
          <w:rFonts w:cs="Calibri"/>
        </w:rPr>
        <w:t xml:space="preserve">in view of </w:t>
      </w:r>
      <w:r w:rsidR="009A7FD7" w:rsidRPr="00F65938">
        <w:rPr>
          <w:rFonts w:cs="Calibri"/>
        </w:rPr>
        <w:t xml:space="preserve">the importance of Philippine catches in </w:t>
      </w:r>
      <w:r w:rsidR="00F3163A" w:rsidRPr="00F65938">
        <w:rPr>
          <w:rFonts w:cs="Calibri"/>
        </w:rPr>
        <w:t xml:space="preserve">the </w:t>
      </w:r>
      <w:r w:rsidR="009A7FD7" w:rsidRPr="00F65938">
        <w:rPr>
          <w:rFonts w:cs="Calibri"/>
        </w:rPr>
        <w:t>WCPO</w:t>
      </w:r>
      <w:r w:rsidR="00F3163A" w:rsidRPr="00F65938">
        <w:rPr>
          <w:rFonts w:cs="Calibri"/>
        </w:rPr>
        <w:t>,</w:t>
      </w:r>
      <w:r w:rsidR="009A7FD7" w:rsidRPr="00F65938">
        <w:rPr>
          <w:rFonts w:cs="Calibri"/>
        </w:rPr>
        <w:t xml:space="preserve"> and ha</w:t>
      </w:r>
      <w:r w:rsidR="00F3163A" w:rsidRPr="00F65938">
        <w:rPr>
          <w:rFonts w:cs="Calibri"/>
        </w:rPr>
        <w:t>d</w:t>
      </w:r>
      <w:r w:rsidR="009A7FD7" w:rsidRPr="00F65938">
        <w:rPr>
          <w:rFonts w:cs="Calibri"/>
        </w:rPr>
        <w:t xml:space="preserve"> supported the Philippines in fisheries negotiations and on ongoing negotiations in</w:t>
      </w:r>
      <w:r w:rsidR="006C1765" w:rsidRPr="00F65938">
        <w:rPr>
          <w:rFonts w:cs="Calibri"/>
        </w:rPr>
        <w:t xml:space="preserve"> </w:t>
      </w:r>
      <w:r w:rsidR="009A7FD7" w:rsidRPr="00F65938">
        <w:rPr>
          <w:rFonts w:cs="Calibri"/>
        </w:rPr>
        <w:t xml:space="preserve">WCPFC on </w:t>
      </w:r>
      <w:r w:rsidR="00F3163A" w:rsidRPr="00F65938">
        <w:rPr>
          <w:rFonts w:cs="Calibri"/>
        </w:rPr>
        <w:t xml:space="preserve">the </w:t>
      </w:r>
      <w:r w:rsidR="009A7FD7" w:rsidRPr="00F65938">
        <w:rPr>
          <w:rFonts w:cs="Calibri"/>
        </w:rPr>
        <w:t>Tropical Tuna Measure, the project will also address in reducing IUU</w:t>
      </w:r>
      <w:r w:rsidR="00811289" w:rsidRPr="00F65938">
        <w:rPr>
          <w:rFonts w:cs="Calibri"/>
        </w:rPr>
        <w:t xml:space="preserve"> fishing</w:t>
      </w:r>
      <w:r w:rsidR="009A7FD7" w:rsidRPr="00F65938">
        <w:rPr>
          <w:rFonts w:cs="Calibri"/>
        </w:rPr>
        <w:t xml:space="preserve"> with</w:t>
      </w:r>
      <w:r w:rsidR="00811289" w:rsidRPr="00F65938">
        <w:rPr>
          <w:rFonts w:cs="Calibri"/>
        </w:rPr>
        <w:t xml:space="preserve"> </w:t>
      </w:r>
      <w:r w:rsidR="009A7FD7" w:rsidRPr="00F65938">
        <w:rPr>
          <w:rFonts w:cs="Calibri"/>
        </w:rPr>
        <w:t>collaborative activities in enhancing the BFAR FOP with 100% observer.</w:t>
      </w:r>
      <w:r w:rsidR="00C46EB7" w:rsidRPr="00F65938">
        <w:rPr>
          <w:rFonts w:cs="Calibri"/>
        </w:rPr>
        <w:t xml:space="preserve"> The impending extension of the project will support the Philippine</w:t>
      </w:r>
      <w:r w:rsidR="00C46EB7" w:rsidRPr="00F65938">
        <w:rPr>
          <w:rFonts w:cs="Calibri"/>
          <w:b/>
        </w:rPr>
        <w:t xml:space="preserve"> </w:t>
      </w:r>
      <w:r w:rsidR="00C46EB7" w:rsidRPr="00F65938">
        <w:rPr>
          <w:rFonts w:cs="Calibri"/>
        </w:rPr>
        <w:t>positions in various WCPFC negotiations and including the continued operations of the Philippine fleet in HSP1 which contributes to our annual tuna catch and provides</w:t>
      </w:r>
      <w:r w:rsidR="00C46EB7" w:rsidRPr="00F65938">
        <w:rPr>
          <w:rFonts w:cs="Calibri"/>
          <w:b/>
        </w:rPr>
        <w:t xml:space="preserve"> </w:t>
      </w:r>
      <w:r w:rsidR="00C46EB7" w:rsidRPr="00F65938">
        <w:rPr>
          <w:rFonts w:cs="Calibri"/>
        </w:rPr>
        <w:t>livelihood to Philippines.</w:t>
      </w:r>
      <w:r w:rsidR="00C46EB7" w:rsidRPr="00F65938">
        <w:rPr>
          <w:rFonts w:cs="Calibri"/>
          <w:b/>
        </w:rPr>
        <w:t xml:space="preserve"> </w:t>
      </w:r>
      <w:r w:rsidR="00C46EB7" w:rsidRPr="00F65938">
        <w:rPr>
          <w:rFonts w:cs="Calibri"/>
        </w:rPr>
        <w:t xml:space="preserve">Further, </w:t>
      </w:r>
      <w:r w:rsidR="0088720A" w:rsidRPr="00F65938">
        <w:rPr>
          <w:rFonts w:cs="Calibri"/>
        </w:rPr>
        <w:t xml:space="preserve">the Philippines </w:t>
      </w:r>
      <w:r w:rsidR="00C46EB7" w:rsidRPr="00F65938">
        <w:rPr>
          <w:rFonts w:cs="Calibri"/>
        </w:rPr>
        <w:t>also support</w:t>
      </w:r>
      <w:r w:rsidR="0088720A" w:rsidRPr="00F65938">
        <w:rPr>
          <w:rFonts w:cs="Calibri"/>
        </w:rPr>
        <w:t>ed</w:t>
      </w:r>
      <w:r w:rsidR="00C46EB7" w:rsidRPr="00F65938">
        <w:rPr>
          <w:rFonts w:cs="Calibri"/>
        </w:rPr>
        <w:t xml:space="preserve"> the studies that could help understand stock distribution and connectivity within the WCPO Convention area.</w:t>
      </w:r>
    </w:p>
    <w:p w14:paraId="0444F750" w14:textId="77777777" w:rsidR="00205F3C" w:rsidRPr="00F65938" w:rsidRDefault="00205F3C" w:rsidP="00CA4E61">
      <w:pPr>
        <w:pStyle w:val="WCPFCnormal"/>
        <w:widowControl w:val="0"/>
        <w:numPr>
          <w:ilvl w:val="0"/>
          <w:numId w:val="0"/>
        </w:numPr>
        <w:adjustRightInd w:val="0"/>
        <w:snapToGrid w:val="0"/>
        <w:spacing w:after="0"/>
        <w:ind w:left="567"/>
        <w:contextualSpacing w:val="0"/>
        <w:rPr>
          <w:rFonts w:cs="Calibri"/>
          <w:bCs/>
        </w:rPr>
      </w:pPr>
    </w:p>
    <w:p w14:paraId="4ED81A47" w14:textId="11205339" w:rsidR="00077C46" w:rsidRPr="00F65938" w:rsidRDefault="005F49AB" w:rsidP="00CA4E61">
      <w:pPr>
        <w:pStyle w:val="WCPFCnormal"/>
        <w:widowControl w:val="0"/>
        <w:adjustRightInd w:val="0"/>
        <w:snapToGrid w:val="0"/>
        <w:spacing w:after="0"/>
        <w:ind w:left="0" w:firstLine="0"/>
        <w:contextualSpacing w:val="0"/>
        <w:rPr>
          <w:rFonts w:cs="Calibri"/>
        </w:rPr>
      </w:pPr>
      <w:r w:rsidRPr="00F65938">
        <w:rPr>
          <w:rFonts w:cs="Calibri"/>
        </w:rPr>
        <w:t>Indonesia appreciate</w:t>
      </w:r>
      <w:r w:rsidR="00205F3C" w:rsidRPr="00F65938">
        <w:rPr>
          <w:rFonts w:cs="Calibri"/>
        </w:rPr>
        <w:t>d</w:t>
      </w:r>
      <w:r w:rsidRPr="00F65938">
        <w:rPr>
          <w:rFonts w:cs="Calibri"/>
        </w:rPr>
        <w:t xml:space="preserve"> and thank</w:t>
      </w:r>
      <w:r w:rsidR="00205F3C" w:rsidRPr="00F65938">
        <w:rPr>
          <w:rFonts w:cs="Calibri"/>
        </w:rPr>
        <w:t>ed</w:t>
      </w:r>
      <w:r w:rsidRPr="00F65938">
        <w:rPr>
          <w:rFonts w:cs="Calibri"/>
        </w:rPr>
        <w:t xml:space="preserve"> the New Zealand Government for its continuous support of WPEA. </w:t>
      </w:r>
      <w:r w:rsidR="00205F3C" w:rsidRPr="00F65938">
        <w:rPr>
          <w:rFonts w:cs="Calibri"/>
        </w:rPr>
        <w:t xml:space="preserve">They </w:t>
      </w:r>
      <w:r w:rsidRPr="00F65938">
        <w:rPr>
          <w:rFonts w:cs="Calibri"/>
        </w:rPr>
        <w:t>also extend</w:t>
      </w:r>
      <w:r w:rsidR="00205F3C" w:rsidRPr="00F65938">
        <w:rPr>
          <w:rFonts w:cs="Calibri"/>
        </w:rPr>
        <w:t xml:space="preserve">ed </w:t>
      </w:r>
      <w:r w:rsidRPr="00F65938">
        <w:rPr>
          <w:rFonts w:cs="Calibri"/>
        </w:rPr>
        <w:t>gratitude to the WCPFC Secretariat, experts, and various organizations for their ongoing support since the inception of the WPEA Project.</w:t>
      </w:r>
      <w:r w:rsidR="00794D32" w:rsidRPr="00F65938">
        <w:rPr>
          <w:rFonts w:cs="Calibri"/>
        </w:rPr>
        <w:t xml:space="preserve"> </w:t>
      </w:r>
      <w:r w:rsidRPr="00F65938">
        <w:rPr>
          <w:rFonts w:cs="Calibri"/>
        </w:rPr>
        <w:t xml:space="preserve">Among other significant outcomes seeded by the WPEA Project </w:t>
      </w:r>
      <w:r w:rsidR="00A00CDB" w:rsidRPr="00F65938">
        <w:rPr>
          <w:rFonts w:cs="Calibri"/>
        </w:rPr>
        <w:t xml:space="preserve">were </w:t>
      </w:r>
      <w:r w:rsidRPr="00F65938">
        <w:rPr>
          <w:rFonts w:cs="Calibri"/>
        </w:rPr>
        <w:t xml:space="preserve">the development of the National Tuna Management Plan, first established in 2015, with subsequent reviews and improvements in 2017, 2019, and 2021. Additionally, a process was initiated to develop a Harvest Strategy for tropical tuna in archipelagic waters in 2017, which was reviewed and updated in 2023. Continuous improvements have been made to the logbook (including e-logbooks), observer programs, port sampling, and data submission to the WCPFC. After a long process, there </w:t>
      </w:r>
      <w:r w:rsidR="008603F5" w:rsidRPr="00F65938">
        <w:rPr>
          <w:rFonts w:cs="Calibri"/>
        </w:rPr>
        <w:t>was</w:t>
      </w:r>
      <w:r w:rsidRPr="00F65938">
        <w:rPr>
          <w:rFonts w:cs="Calibri"/>
        </w:rPr>
        <w:t xml:space="preserve"> now ongoing enhancement of collaboration among tuna fishing industries, fishing associations, NGOs, and fishers to monitor tuna fisheries. Some eco-label certifications, such as MSC, have been earned by skipjack pole-and-line and handline tuna fisheries. Furthermore, the purse seine fishery has joined the FIP program. Recently, a quota-based policy (including for tuna) to limit the catch has been introduced to each province and fishing actor under the 'Penangkapan Ikan Terukur' policy, which is still in a trial stage at major fishing ports across Indonesia.</w:t>
      </w:r>
    </w:p>
    <w:p w14:paraId="4802EC8F" w14:textId="77777777" w:rsidR="00077C46" w:rsidRPr="00F65938" w:rsidRDefault="00077C46" w:rsidP="00CA4E61">
      <w:pPr>
        <w:pStyle w:val="WCPFCnormal"/>
        <w:widowControl w:val="0"/>
        <w:numPr>
          <w:ilvl w:val="0"/>
          <w:numId w:val="0"/>
        </w:numPr>
        <w:adjustRightInd w:val="0"/>
        <w:snapToGrid w:val="0"/>
        <w:spacing w:after="0"/>
        <w:ind w:left="567"/>
        <w:contextualSpacing w:val="0"/>
        <w:rPr>
          <w:rFonts w:cs="Calibri"/>
          <w:b/>
          <w:bCs/>
        </w:rPr>
      </w:pPr>
    </w:p>
    <w:p w14:paraId="10ABAE60" w14:textId="77777777" w:rsidR="008B22C1" w:rsidRPr="00F65938" w:rsidRDefault="00077C46" w:rsidP="00CA4E61">
      <w:pPr>
        <w:pStyle w:val="WCPFCnormal"/>
        <w:widowControl w:val="0"/>
        <w:adjustRightInd w:val="0"/>
        <w:snapToGrid w:val="0"/>
        <w:spacing w:after="0"/>
        <w:ind w:left="0" w:firstLine="0"/>
        <w:contextualSpacing w:val="0"/>
        <w:rPr>
          <w:rFonts w:cs="Calibri"/>
        </w:rPr>
      </w:pPr>
      <w:r w:rsidRPr="00F65938">
        <w:rPr>
          <w:rFonts w:cs="Calibri"/>
        </w:rPr>
        <w:t xml:space="preserve">Indonesia </w:t>
      </w:r>
      <w:r w:rsidR="005F49AB" w:rsidRPr="00F65938">
        <w:rPr>
          <w:rFonts w:cs="Calibri"/>
        </w:rPr>
        <w:t>expect</w:t>
      </w:r>
      <w:r w:rsidRPr="00F65938">
        <w:rPr>
          <w:rFonts w:cs="Calibri"/>
        </w:rPr>
        <w:t>ed</w:t>
      </w:r>
      <w:r w:rsidR="005F49AB" w:rsidRPr="00F65938">
        <w:rPr>
          <w:rFonts w:cs="Calibri"/>
        </w:rPr>
        <w:t xml:space="preserve"> that the WPEA </w:t>
      </w:r>
      <w:r w:rsidRPr="00F65938">
        <w:rPr>
          <w:rFonts w:cs="Calibri"/>
        </w:rPr>
        <w:t xml:space="preserve">would </w:t>
      </w:r>
      <w:r w:rsidR="005F49AB" w:rsidRPr="00F65938">
        <w:rPr>
          <w:rFonts w:cs="Calibri"/>
        </w:rPr>
        <w:t>continue to support the processes for data collection, capacity building for stock assessment, harvest strategy, and addressing climate change for the three countries.</w:t>
      </w:r>
      <w:r w:rsidRPr="00F65938">
        <w:rPr>
          <w:rFonts w:cs="Calibri"/>
        </w:rPr>
        <w:t xml:space="preserve"> </w:t>
      </w:r>
      <w:r w:rsidR="005F49AB" w:rsidRPr="00F65938">
        <w:rPr>
          <w:rFonts w:cs="Calibri"/>
        </w:rPr>
        <w:t>In addition</w:t>
      </w:r>
      <w:r w:rsidRPr="00F65938">
        <w:rPr>
          <w:rFonts w:cs="Calibri"/>
        </w:rPr>
        <w:t xml:space="preserve">, </w:t>
      </w:r>
      <w:r w:rsidR="005F49AB" w:rsidRPr="00F65938">
        <w:rPr>
          <w:rFonts w:cs="Calibri"/>
        </w:rPr>
        <w:t xml:space="preserve">a collaborative tuna research project with ACIAR and CSIRO </w:t>
      </w:r>
      <w:r w:rsidRPr="00F65938">
        <w:rPr>
          <w:rFonts w:cs="Calibri"/>
        </w:rPr>
        <w:t>wa</w:t>
      </w:r>
      <w:r w:rsidR="005F49AB" w:rsidRPr="00F65938">
        <w:rPr>
          <w:rFonts w:cs="Calibri"/>
        </w:rPr>
        <w:t>s focused on the reproductive biology of tropical tuna, with approximately 8,000 samples collected. Of these, 337 samples h</w:t>
      </w:r>
      <w:r w:rsidRPr="00F65938">
        <w:rPr>
          <w:rFonts w:cs="Calibri"/>
        </w:rPr>
        <w:t>ad</w:t>
      </w:r>
      <w:r w:rsidR="005F49AB" w:rsidRPr="00F65938">
        <w:rPr>
          <w:rFonts w:cs="Calibri"/>
        </w:rPr>
        <w:t xml:space="preserve"> been processed, and the completion of this work </w:t>
      </w:r>
      <w:r w:rsidRPr="00F65938">
        <w:rPr>
          <w:rFonts w:cs="Calibri"/>
        </w:rPr>
        <w:t>was</w:t>
      </w:r>
      <w:r w:rsidR="005F49AB" w:rsidRPr="00F65938">
        <w:rPr>
          <w:rFonts w:cs="Calibri"/>
        </w:rPr>
        <w:t xml:space="preserve"> expected in 2024.</w:t>
      </w:r>
      <w:r w:rsidRPr="00F65938">
        <w:rPr>
          <w:rFonts w:cs="Calibri"/>
        </w:rPr>
        <w:t xml:space="preserve"> It was </w:t>
      </w:r>
      <w:r w:rsidR="005F49AB" w:rsidRPr="00F65938">
        <w:rPr>
          <w:rFonts w:cs="Calibri"/>
        </w:rPr>
        <w:t>expected that more data, samples, and information w</w:t>
      </w:r>
      <w:r w:rsidRPr="00F65938">
        <w:rPr>
          <w:rFonts w:cs="Calibri"/>
        </w:rPr>
        <w:t>ould</w:t>
      </w:r>
      <w:r w:rsidR="005F49AB" w:rsidRPr="00F65938">
        <w:rPr>
          <w:rFonts w:cs="Calibri"/>
        </w:rPr>
        <w:t xml:space="preserve"> be gathered through collaboration with other members to gain a better understanding of the connectivity of tropical tuna (YFT and SKJ) in the WCPO. Additionally, this </w:t>
      </w:r>
      <w:r w:rsidRPr="00F65938">
        <w:rPr>
          <w:rFonts w:cs="Calibri"/>
        </w:rPr>
        <w:t xml:space="preserve">would </w:t>
      </w:r>
      <w:r w:rsidR="005F49AB" w:rsidRPr="00F65938">
        <w:rPr>
          <w:rFonts w:cs="Calibri"/>
        </w:rPr>
        <w:t>help in understanding local depletion issues and their impact on other regions.</w:t>
      </w:r>
    </w:p>
    <w:p w14:paraId="2134CD58" w14:textId="77777777" w:rsidR="008B22C1" w:rsidRPr="00F65938" w:rsidRDefault="008B22C1" w:rsidP="00CA4E61">
      <w:pPr>
        <w:pStyle w:val="WCPFCnormal"/>
        <w:widowControl w:val="0"/>
        <w:numPr>
          <w:ilvl w:val="0"/>
          <w:numId w:val="0"/>
        </w:numPr>
        <w:adjustRightInd w:val="0"/>
        <w:snapToGrid w:val="0"/>
        <w:spacing w:after="0"/>
        <w:ind w:left="567"/>
        <w:contextualSpacing w:val="0"/>
        <w:rPr>
          <w:rFonts w:cs="Calibri"/>
        </w:rPr>
      </w:pPr>
    </w:p>
    <w:p w14:paraId="65C508B9" w14:textId="48D47350" w:rsidR="008B22C1" w:rsidRPr="00F65938" w:rsidRDefault="006D50C5" w:rsidP="00CA4E61">
      <w:pPr>
        <w:pStyle w:val="WCPFCnormal"/>
        <w:widowControl w:val="0"/>
        <w:adjustRightInd w:val="0"/>
        <w:snapToGrid w:val="0"/>
        <w:spacing w:after="0"/>
        <w:ind w:left="0" w:firstLine="0"/>
        <w:contextualSpacing w:val="0"/>
        <w:rPr>
          <w:rFonts w:cs="Calibri"/>
        </w:rPr>
      </w:pPr>
      <w:r w:rsidRPr="00F65938">
        <w:rPr>
          <w:rFonts w:cs="Calibri"/>
        </w:rPr>
        <w:t>Vietnam</w:t>
      </w:r>
      <w:r w:rsidR="00C073BA" w:rsidRPr="00F65938">
        <w:rPr>
          <w:rFonts w:cs="Calibri"/>
        </w:rPr>
        <w:t xml:space="preserve"> </w:t>
      </w:r>
      <w:r w:rsidR="00004E62" w:rsidRPr="00F65938">
        <w:rPr>
          <w:rFonts w:cs="Calibri"/>
        </w:rPr>
        <w:t>thanked Lars and the WPEA project for many positive contributions. The tuna fisheries in the WPEA region were very different from the rest of the region and provide</w:t>
      </w:r>
      <w:r w:rsidR="008C1508" w:rsidRPr="00F65938">
        <w:rPr>
          <w:rFonts w:cs="Calibri"/>
        </w:rPr>
        <w:t>d</w:t>
      </w:r>
      <w:r w:rsidR="00004E62" w:rsidRPr="00F65938">
        <w:rPr>
          <w:rFonts w:cs="Calibri"/>
        </w:rPr>
        <w:t xml:space="preserve"> major challenges to data collection</w:t>
      </w:r>
      <w:r w:rsidR="007122D7" w:rsidRPr="00F65938">
        <w:rPr>
          <w:rFonts w:cs="Calibri"/>
        </w:rPr>
        <w:t xml:space="preserve"> from small-scale tropical fisheries using many fishing gears to catch many species</w:t>
      </w:r>
      <w:r w:rsidR="00004E62" w:rsidRPr="00F65938">
        <w:rPr>
          <w:rFonts w:cs="Calibri"/>
        </w:rPr>
        <w:t xml:space="preserve">. </w:t>
      </w:r>
      <w:r w:rsidR="00942162" w:rsidRPr="00F65938">
        <w:rPr>
          <w:rFonts w:cs="Calibri"/>
        </w:rPr>
        <w:t xml:space="preserve">WPEA had enabled all the participating countries to contribute data to </w:t>
      </w:r>
      <w:r w:rsidR="00850E7D" w:rsidRPr="00F65938">
        <w:rPr>
          <w:rFonts w:cs="Calibri"/>
        </w:rPr>
        <w:t xml:space="preserve">understanding the </w:t>
      </w:r>
      <w:r w:rsidR="00942162" w:rsidRPr="00F65938">
        <w:rPr>
          <w:rFonts w:cs="Calibri"/>
        </w:rPr>
        <w:t xml:space="preserve">regional </w:t>
      </w:r>
      <w:r w:rsidR="00850E7D" w:rsidRPr="00F65938">
        <w:rPr>
          <w:rFonts w:cs="Calibri"/>
        </w:rPr>
        <w:t xml:space="preserve">stocks and the </w:t>
      </w:r>
      <w:r w:rsidR="00942162" w:rsidRPr="00F65938">
        <w:rPr>
          <w:rFonts w:cs="Calibri"/>
        </w:rPr>
        <w:t xml:space="preserve">management </w:t>
      </w:r>
      <w:r w:rsidR="00850E7D" w:rsidRPr="00F65938">
        <w:rPr>
          <w:rFonts w:cs="Calibri"/>
        </w:rPr>
        <w:t xml:space="preserve">process. </w:t>
      </w:r>
      <w:r w:rsidR="0006654C" w:rsidRPr="00F65938">
        <w:rPr>
          <w:rFonts w:cs="Calibri"/>
        </w:rPr>
        <w:t xml:space="preserve">These time-series data </w:t>
      </w:r>
      <w:r w:rsidR="00983870">
        <w:rPr>
          <w:rFonts w:cs="Calibri"/>
        </w:rPr>
        <w:t>have not only been used to improve the tuna fisheries management system in Viet Nam but also contributed</w:t>
      </w:r>
      <w:r w:rsidR="0006654C" w:rsidRPr="00F65938">
        <w:rPr>
          <w:rFonts w:cs="Calibri"/>
        </w:rPr>
        <w:t xml:space="preserve"> to reducing uncertainties in the tuna stock assessments in the WCPO waters. Based on these data, Viet Nam </w:t>
      </w:r>
      <w:r w:rsidR="00990A8C" w:rsidRPr="00F65938">
        <w:rPr>
          <w:rFonts w:cs="Calibri"/>
        </w:rPr>
        <w:t>wa</w:t>
      </w:r>
      <w:r w:rsidR="0006654C" w:rsidRPr="00F65938">
        <w:rPr>
          <w:rFonts w:cs="Calibri"/>
        </w:rPr>
        <w:t xml:space="preserve">s planning to develop </w:t>
      </w:r>
      <w:r w:rsidR="00983870">
        <w:rPr>
          <w:rFonts w:cs="Calibri"/>
        </w:rPr>
        <w:t>a</w:t>
      </w:r>
      <w:r w:rsidR="00983870" w:rsidRPr="00F65938">
        <w:rPr>
          <w:rFonts w:cs="Calibri"/>
        </w:rPr>
        <w:t xml:space="preserve"> </w:t>
      </w:r>
      <w:r w:rsidR="0006654C" w:rsidRPr="00F65938">
        <w:rPr>
          <w:rFonts w:cs="Calibri"/>
        </w:rPr>
        <w:t>tuna harvest strategy in its EEZ waters, application of the quota management system for the tuna fisheries and develop an action plan to adapt to climate change. In this journey, Viet Nam look</w:t>
      </w:r>
      <w:r w:rsidR="008603F5" w:rsidRPr="00F65938">
        <w:rPr>
          <w:rFonts w:cs="Calibri"/>
        </w:rPr>
        <w:t>ed</w:t>
      </w:r>
      <w:r w:rsidR="0006654C" w:rsidRPr="00F65938">
        <w:rPr>
          <w:rFonts w:cs="Calibri"/>
        </w:rPr>
        <w:t xml:space="preserve"> forward to collaboration and assistance from</w:t>
      </w:r>
      <w:r w:rsidR="00311A90" w:rsidRPr="00F65938">
        <w:rPr>
          <w:rFonts w:cs="Calibri"/>
        </w:rPr>
        <w:t xml:space="preserve"> the SSP</w:t>
      </w:r>
      <w:r w:rsidR="0006654C" w:rsidRPr="00F65938">
        <w:rPr>
          <w:rFonts w:cs="Calibri"/>
        </w:rPr>
        <w:t xml:space="preserve">, WCPFC and other CCMs to share and learn knowledge and expertise in stock </w:t>
      </w:r>
      <w:r w:rsidR="0006654C" w:rsidRPr="00F65938">
        <w:rPr>
          <w:rFonts w:cs="Calibri"/>
        </w:rPr>
        <w:lastRenderedPageBreak/>
        <w:t>assessments and implementing a</w:t>
      </w:r>
      <w:r w:rsidR="00983870">
        <w:rPr>
          <w:rFonts w:cs="Calibri"/>
        </w:rPr>
        <w:t>n</w:t>
      </w:r>
      <w:r w:rsidR="0006654C" w:rsidRPr="00F65938">
        <w:rPr>
          <w:rFonts w:cs="Calibri"/>
        </w:rPr>
        <w:t xml:space="preserve"> MCS system effectively.</w:t>
      </w:r>
      <w:r w:rsidR="00990A8C" w:rsidRPr="00F65938">
        <w:rPr>
          <w:rFonts w:cs="Calibri"/>
        </w:rPr>
        <w:t xml:space="preserve"> </w:t>
      </w:r>
    </w:p>
    <w:p w14:paraId="5A974F36" w14:textId="77777777" w:rsidR="008B22C1" w:rsidRPr="00F65938" w:rsidRDefault="008B22C1" w:rsidP="00CA4E61">
      <w:pPr>
        <w:pStyle w:val="WCPFCnormal"/>
        <w:widowControl w:val="0"/>
        <w:numPr>
          <w:ilvl w:val="0"/>
          <w:numId w:val="0"/>
        </w:numPr>
        <w:adjustRightInd w:val="0"/>
        <w:snapToGrid w:val="0"/>
        <w:spacing w:after="0"/>
        <w:ind w:left="567"/>
        <w:contextualSpacing w:val="0"/>
        <w:rPr>
          <w:rFonts w:cs="Calibri"/>
        </w:rPr>
      </w:pPr>
    </w:p>
    <w:p w14:paraId="6C7B3AC3" w14:textId="1958ACAA" w:rsidR="00AB70F1" w:rsidRPr="00F65938" w:rsidRDefault="005E5E33"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USA expressed gratitude </w:t>
      </w:r>
      <w:r w:rsidR="00BE7F19" w:rsidRPr="00F65938">
        <w:rPr>
          <w:rFonts w:cs="Calibri"/>
          <w:bCs/>
        </w:rPr>
        <w:t xml:space="preserve">to NZ for funding another </w:t>
      </w:r>
      <w:r w:rsidR="00983870">
        <w:rPr>
          <w:rFonts w:cs="Calibri"/>
          <w:bCs/>
        </w:rPr>
        <w:t>three</w:t>
      </w:r>
      <w:r w:rsidR="00983870" w:rsidRPr="00F65938">
        <w:rPr>
          <w:rFonts w:cs="Calibri"/>
          <w:bCs/>
        </w:rPr>
        <w:t xml:space="preserve"> </w:t>
      </w:r>
      <w:r w:rsidR="00BE7F19" w:rsidRPr="00F65938">
        <w:rPr>
          <w:rFonts w:cs="Calibri"/>
          <w:bCs/>
        </w:rPr>
        <w:t xml:space="preserve">years of the project. WPEA had been particularly </w:t>
      </w:r>
      <w:r w:rsidR="00BE7F19" w:rsidRPr="004A5AE8">
        <w:rPr>
          <w:rFonts w:cs="Calibri"/>
        </w:rPr>
        <w:t>notable</w:t>
      </w:r>
      <w:r w:rsidR="00BE7F19" w:rsidRPr="00F65938">
        <w:rPr>
          <w:rFonts w:cs="Calibri"/>
          <w:bCs/>
        </w:rPr>
        <w:t xml:space="preserve"> for helping establish a time-series of data particularly for </w:t>
      </w:r>
      <w:r w:rsidR="001F24D6" w:rsidRPr="00F65938">
        <w:rPr>
          <w:rFonts w:cs="Calibri"/>
          <w:bCs/>
        </w:rPr>
        <w:t>tropical tuna species, particularly yellowfin.</w:t>
      </w:r>
    </w:p>
    <w:p w14:paraId="6FFF6FC0" w14:textId="77777777" w:rsidR="00C43954" w:rsidRPr="00F65938" w:rsidRDefault="00C43954" w:rsidP="00CA4E61">
      <w:pPr>
        <w:pStyle w:val="WCPFCnormal"/>
        <w:widowControl w:val="0"/>
        <w:numPr>
          <w:ilvl w:val="0"/>
          <w:numId w:val="0"/>
        </w:numPr>
        <w:adjustRightInd w:val="0"/>
        <w:snapToGrid w:val="0"/>
        <w:spacing w:after="0"/>
        <w:contextualSpacing w:val="0"/>
        <w:rPr>
          <w:rFonts w:cs="Calibri"/>
        </w:rPr>
      </w:pPr>
    </w:p>
    <w:p w14:paraId="75812784" w14:textId="77777777" w:rsidR="00C43954" w:rsidRPr="00F65938" w:rsidRDefault="001F24D6" w:rsidP="00CA4E61">
      <w:pPr>
        <w:pStyle w:val="WCPFCnormal"/>
        <w:widowControl w:val="0"/>
        <w:adjustRightInd w:val="0"/>
        <w:snapToGrid w:val="0"/>
        <w:spacing w:after="0"/>
        <w:ind w:left="0" w:firstLine="0"/>
        <w:contextualSpacing w:val="0"/>
        <w:rPr>
          <w:rFonts w:cs="Calibri"/>
        </w:rPr>
      </w:pPr>
      <w:r w:rsidRPr="00F65938">
        <w:rPr>
          <w:rFonts w:cs="Calibri"/>
        </w:rPr>
        <w:t>The project manager noted that there were several shared capacity</w:t>
      </w:r>
      <w:r w:rsidR="00DD37CF" w:rsidRPr="00F65938">
        <w:rPr>
          <w:rFonts w:cs="Calibri"/>
        </w:rPr>
        <w:t>-</w:t>
      </w:r>
      <w:r w:rsidRPr="00F65938">
        <w:rPr>
          <w:rFonts w:cs="Calibri"/>
        </w:rPr>
        <w:t xml:space="preserve">building activities under the project, and some </w:t>
      </w:r>
      <w:r w:rsidR="00385DCF" w:rsidRPr="00F65938">
        <w:rPr>
          <w:rFonts w:cs="Calibri"/>
        </w:rPr>
        <w:t xml:space="preserve">of </w:t>
      </w:r>
      <w:r w:rsidR="00DD37CF" w:rsidRPr="00F65938">
        <w:rPr>
          <w:rFonts w:cs="Calibri"/>
        </w:rPr>
        <w:t xml:space="preserve">the individuals </w:t>
      </w:r>
      <w:r w:rsidR="00385DCF" w:rsidRPr="00F65938">
        <w:rPr>
          <w:rFonts w:cs="Calibri"/>
        </w:rPr>
        <w:t>around the table might be contacted to see if they could assist in delivering these activities.</w:t>
      </w:r>
    </w:p>
    <w:p w14:paraId="0693B1AA" w14:textId="77777777" w:rsidR="00C43954" w:rsidRPr="00F65938" w:rsidRDefault="00C43954" w:rsidP="00CA4E61">
      <w:pPr>
        <w:pStyle w:val="WCPFCnormal"/>
        <w:widowControl w:val="0"/>
        <w:numPr>
          <w:ilvl w:val="0"/>
          <w:numId w:val="0"/>
        </w:numPr>
        <w:adjustRightInd w:val="0"/>
        <w:snapToGrid w:val="0"/>
        <w:spacing w:after="0"/>
        <w:ind w:left="567"/>
        <w:contextualSpacing w:val="0"/>
        <w:rPr>
          <w:rFonts w:cs="Calibri"/>
        </w:rPr>
      </w:pPr>
    </w:p>
    <w:p w14:paraId="3A5D1C92" w14:textId="1211AC27" w:rsidR="00B7387D" w:rsidRPr="00F65938" w:rsidRDefault="00EF04B4" w:rsidP="00CA4E61">
      <w:pPr>
        <w:pStyle w:val="WCPFCnormal"/>
        <w:widowControl w:val="0"/>
        <w:adjustRightInd w:val="0"/>
        <w:snapToGrid w:val="0"/>
        <w:spacing w:after="0"/>
        <w:ind w:left="0" w:firstLine="0"/>
        <w:contextualSpacing w:val="0"/>
        <w:rPr>
          <w:rFonts w:cs="Calibri"/>
        </w:rPr>
      </w:pPr>
      <w:r w:rsidRPr="00F65938">
        <w:rPr>
          <w:rFonts w:cs="Calibri"/>
        </w:rPr>
        <w:t xml:space="preserve">FFA CCMs </w:t>
      </w:r>
      <w:r w:rsidR="00D56FF9" w:rsidRPr="00F65938">
        <w:rPr>
          <w:rFonts w:cs="Calibri"/>
        </w:rPr>
        <w:t xml:space="preserve">through Samoa acknowledged the successful completion of this project and the efforts of the WPEA countries. </w:t>
      </w:r>
      <w:r w:rsidR="00C43954" w:rsidRPr="00F65938">
        <w:rPr>
          <w:rFonts w:cs="Calibri"/>
        </w:rPr>
        <w:t xml:space="preserve">They </w:t>
      </w:r>
      <w:r w:rsidR="00D56FF9" w:rsidRPr="00F65938">
        <w:rPr>
          <w:rFonts w:cs="Calibri"/>
        </w:rPr>
        <w:t>thank</w:t>
      </w:r>
      <w:r w:rsidR="00C43954" w:rsidRPr="00F65938">
        <w:rPr>
          <w:rFonts w:cs="Calibri"/>
        </w:rPr>
        <w:t>ed</w:t>
      </w:r>
      <w:r w:rsidR="00D56FF9" w:rsidRPr="00F65938">
        <w:rPr>
          <w:rFonts w:cs="Calibri"/>
        </w:rPr>
        <w:t xml:space="preserve"> New Zealand for the funding support </w:t>
      </w:r>
      <w:r w:rsidR="00C43954" w:rsidRPr="00F65938">
        <w:rPr>
          <w:rFonts w:cs="Calibri"/>
        </w:rPr>
        <w:t xml:space="preserve">that enabled </w:t>
      </w:r>
      <w:r w:rsidR="00737A53" w:rsidRPr="00F65938">
        <w:rPr>
          <w:rFonts w:cs="Calibri"/>
        </w:rPr>
        <w:t xml:space="preserve">further progress from </w:t>
      </w:r>
      <w:r w:rsidR="00D56FF9" w:rsidRPr="00F65938">
        <w:rPr>
          <w:rFonts w:cs="Calibri"/>
        </w:rPr>
        <w:t xml:space="preserve">this project. </w:t>
      </w:r>
      <w:r w:rsidR="00737A53" w:rsidRPr="00F65938">
        <w:rPr>
          <w:rFonts w:cs="Calibri"/>
        </w:rPr>
        <w:t xml:space="preserve">They </w:t>
      </w:r>
      <w:r w:rsidR="00D56FF9" w:rsidRPr="00F65938">
        <w:rPr>
          <w:rFonts w:cs="Calibri"/>
        </w:rPr>
        <w:t>also acknowledge</w:t>
      </w:r>
      <w:r w:rsidR="00737A53" w:rsidRPr="00F65938">
        <w:rPr>
          <w:rFonts w:cs="Calibri"/>
        </w:rPr>
        <w:t>d</w:t>
      </w:r>
      <w:r w:rsidR="00D56FF9" w:rsidRPr="00F65938">
        <w:rPr>
          <w:rFonts w:cs="Calibri"/>
        </w:rPr>
        <w:t xml:space="preserve"> the importance of the data from the waters of the WPEA countries that are not within the mandate of the WCPFC, however the estimated fishing efforts in these waters </w:t>
      </w:r>
      <w:r w:rsidR="00F47A46" w:rsidRPr="00F65938">
        <w:rPr>
          <w:rFonts w:cs="Calibri"/>
        </w:rPr>
        <w:t>wa</w:t>
      </w:r>
      <w:r w:rsidR="00D56FF9" w:rsidRPr="00F65938">
        <w:rPr>
          <w:rFonts w:cs="Calibri"/>
        </w:rPr>
        <w:t xml:space="preserve">s having significant impacts on the tuna stocks sustainability throughout the WCPO, particularly yellowfin tuna. </w:t>
      </w:r>
      <w:r w:rsidR="00B7387D" w:rsidRPr="00F65938">
        <w:rPr>
          <w:rFonts w:cs="Calibri"/>
        </w:rPr>
        <w:t xml:space="preserve">They </w:t>
      </w:r>
      <w:r w:rsidR="00D56FF9" w:rsidRPr="00F65938">
        <w:rPr>
          <w:rFonts w:cs="Calibri"/>
        </w:rPr>
        <w:t>hope</w:t>
      </w:r>
      <w:r w:rsidR="00B7387D" w:rsidRPr="00F65938">
        <w:rPr>
          <w:rFonts w:cs="Calibri"/>
        </w:rPr>
        <w:t>d</w:t>
      </w:r>
      <w:r w:rsidR="00D56FF9" w:rsidRPr="00F65938">
        <w:rPr>
          <w:rFonts w:cs="Calibri"/>
        </w:rPr>
        <w:t xml:space="preserve"> that this project continue</w:t>
      </w:r>
      <w:r w:rsidR="00F47A46" w:rsidRPr="00F65938">
        <w:rPr>
          <w:rFonts w:cs="Calibri"/>
        </w:rPr>
        <w:t>d</w:t>
      </w:r>
      <w:r w:rsidR="00D56FF9" w:rsidRPr="00F65938">
        <w:rPr>
          <w:rFonts w:cs="Calibri"/>
        </w:rPr>
        <w:t xml:space="preserve"> to make significant contributions to improving data availability for the required scientific work.</w:t>
      </w:r>
    </w:p>
    <w:p w14:paraId="0FAE3FC3" w14:textId="77777777" w:rsidR="00B7387D" w:rsidRPr="00F65938" w:rsidRDefault="00B7387D" w:rsidP="00CA4E61">
      <w:pPr>
        <w:pStyle w:val="WCPFCnormal"/>
        <w:widowControl w:val="0"/>
        <w:numPr>
          <w:ilvl w:val="0"/>
          <w:numId w:val="0"/>
        </w:numPr>
        <w:adjustRightInd w:val="0"/>
        <w:snapToGrid w:val="0"/>
        <w:spacing w:after="0"/>
        <w:ind w:left="567"/>
        <w:contextualSpacing w:val="0"/>
        <w:rPr>
          <w:rFonts w:cs="Calibri"/>
        </w:rPr>
      </w:pPr>
    </w:p>
    <w:p w14:paraId="692CF6EB" w14:textId="513238E7" w:rsidR="00EF04B4" w:rsidRPr="00F65938" w:rsidRDefault="00B11077" w:rsidP="00CA4E61">
      <w:pPr>
        <w:pStyle w:val="WCPFCnormal"/>
        <w:widowControl w:val="0"/>
        <w:adjustRightInd w:val="0"/>
        <w:snapToGrid w:val="0"/>
        <w:spacing w:after="0"/>
        <w:ind w:left="0" w:firstLine="0"/>
        <w:contextualSpacing w:val="0"/>
        <w:rPr>
          <w:rFonts w:cs="Calibri"/>
        </w:rPr>
      </w:pPr>
      <w:r w:rsidRPr="00F65938">
        <w:rPr>
          <w:rFonts w:cs="Calibri"/>
        </w:rPr>
        <w:t xml:space="preserve">New Zealand </w:t>
      </w:r>
      <w:r w:rsidR="00B7387D" w:rsidRPr="00F65938">
        <w:rPr>
          <w:rFonts w:cs="Calibri"/>
        </w:rPr>
        <w:t xml:space="preserve">was </w:t>
      </w:r>
      <w:r w:rsidRPr="00F65938">
        <w:rPr>
          <w:rFonts w:cs="Calibri"/>
        </w:rPr>
        <w:t xml:space="preserve">happy to </w:t>
      </w:r>
      <w:r w:rsidR="0071563D">
        <w:rPr>
          <w:rFonts w:cs="Calibri"/>
        </w:rPr>
        <w:t xml:space="preserve">support the WPEA project and looked forward to seeing the follow-up results. They were sure this would build on the excellent collaborative work done under the first phase, which has just been completed </w:t>
      </w:r>
      <w:r w:rsidRPr="00F65938">
        <w:rPr>
          <w:rFonts w:cs="Calibri"/>
        </w:rPr>
        <w:t>successfully.</w:t>
      </w:r>
    </w:p>
    <w:p w14:paraId="7278FA14" w14:textId="1BA46CFA" w:rsidR="00710CC6" w:rsidRPr="00F65938" w:rsidRDefault="00710CC6" w:rsidP="00CA4E61">
      <w:pPr>
        <w:pStyle w:val="WCPFCnormal"/>
        <w:widowControl w:val="0"/>
        <w:numPr>
          <w:ilvl w:val="0"/>
          <w:numId w:val="0"/>
        </w:numPr>
        <w:adjustRightInd w:val="0"/>
        <w:snapToGrid w:val="0"/>
        <w:spacing w:after="0"/>
        <w:contextualSpacing w:val="0"/>
        <w:rPr>
          <w:bCs/>
        </w:rPr>
      </w:pPr>
    </w:p>
    <w:tbl>
      <w:tblPr>
        <w:tblStyle w:val="TableGrid0"/>
        <w:tblW w:w="5000" w:type="pct"/>
        <w:tblLook w:val="04A0" w:firstRow="1" w:lastRow="0" w:firstColumn="1" w:lastColumn="0" w:noHBand="0" w:noVBand="1"/>
      </w:tblPr>
      <w:tblGrid>
        <w:gridCol w:w="9350"/>
      </w:tblGrid>
      <w:tr w:rsidR="008100C8" w:rsidRPr="00F65938" w14:paraId="6EC36680" w14:textId="77777777" w:rsidTr="00CA4E61">
        <w:tc>
          <w:tcPr>
            <w:tcW w:w="5000" w:type="pct"/>
            <w:shd w:val="clear" w:color="auto" w:fill="F2F2F2" w:themeFill="background1" w:themeFillShade="F2"/>
          </w:tcPr>
          <w:p w14:paraId="099D333D" w14:textId="099D0B99" w:rsidR="008100C8" w:rsidRPr="00F65938" w:rsidRDefault="00D85C72" w:rsidP="00CA4E61">
            <w:pPr>
              <w:pStyle w:val="WCPFCnormal"/>
              <w:widowControl w:val="0"/>
              <w:adjustRightInd w:val="0"/>
              <w:snapToGrid w:val="0"/>
              <w:spacing w:after="0"/>
              <w:ind w:left="0" w:firstLine="0"/>
              <w:contextualSpacing w:val="0"/>
              <w:rPr>
                <w:rFonts w:cs="Calibri"/>
              </w:rPr>
            </w:pPr>
            <w:r w:rsidRPr="00F65938">
              <w:rPr>
                <w:rFonts w:cs="Calibri"/>
              </w:rPr>
              <w:t>SC20 noted the successful completion of the WPEA-ITM project and the beginning of the next phase of this work – the WPEA-SPF project.</w:t>
            </w:r>
          </w:p>
        </w:tc>
      </w:tr>
    </w:tbl>
    <w:p w14:paraId="51AE72DD" w14:textId="77777777" w:rsidR="008100C8" w:rsidRPr="00F65938" w:rsidRDefault="008100C8" w:rsidP="00CA4E61">
      <w:pPr>
        <w:widowControl w:val="0"/>
        <w:adjustRightInd w:val="0"/>
        <w:snapToGrid w:val="0"/>
        <w:ind w:right="0"/>
        <w:rPr>
          <w:b/>
          <w:bCs/>
        </w:rPr>
      </w:pPr>
    </w:p>
    <w:p w14:paraId="7BA32A45" w14:textId="77777777" w:rsidR="00022AD6" w:rsidRPr="00F65938" w:rsidRDefault="00F64A73" w:rsidP="00CA4E61">
      <w:pPr>
        <w:pStyle w:val="Heading2"/>
        <w:keepNext w:val="0"/>
        <w:keepLines w:val="0"/>
        <w:widowControl w:val="0"/>
      </w:pPr>
      <w:bookmarkStart w:id="147" w:name="_Toc177975630"/>
      <w:r w:rsidRPr="00F65938">
        <w:t xml:space="preserve">7.4 </w:t>
      </w:r>
      <w:r w:rsidRPr="00F65938">
        <w:tab/>
        <w:t>Japan Trust Fund activities</w:t>
      </w:r>
      <w:bookmarkEnd w:id="147"/>
      <w:r w:rsidRPr="00F65938">
        <w:t xml:space="preserve"> </w:t>
      </w:r>
    </w:p>
    <w:p w14:paraId="4A2F0B81" w14:textId="74043E69" w:rsidR="00022AD6" w:rsidRPr="00F65938" w:rsidRDefault="0068141C" w:rsidP="00CA4E61">
      <w:pPr>
        <w:widowControl w:val="0"/>
        <w:adjustRightInd w:val="0"/>
        <w:snapToGrid w:val="0"/>
        <w:ind w:right="0"/>
        <w:rPr>
          <w:bCs/>
        </w:rPr>
      </w:pPr>
      <w:r w:rsidRPr="00F65938">
        <w:rPr>
          <w:bCs/>
        </w:rPr>
        <w:t xml:space="preserve">Papers: </w:t>
      </w:r>
      <w:hyperlink r:id="rId1055">
        <w:r w:rsidR="00F64A73" w:rsidRPr="00F65938">
          <w:rPr>
            <w:bCs/>
            <w:color w:val="0000FF"/>
            <w:u w:val="single" w:color="0000FF"/>
          </w:rPr>
          <w:t>SC20</w:t>
        </w:r>
      </w:hyperlink>
      <w:hyperlink r:id="rId1056">
        <w:r w:rsidR="00F64A73" w:rsidRPr="00F65938">
          <w:rPr>
            <w:bCs/>
            <w:color w:val="0000FF"/>
            <w:u w:val="single" w:color="0000FF"/>
          </w:rPr>
          <w:t>-</w:t>
        </w:r>
      </w:hyperlink>
      <w:hyperlink r:id="rId1057">
        <w:r w:rsidR="00F64A73" w:rsidRPr="00F65938">
          <w:rPr>
            <w:bCs/>
            <w:color w:val="0000FF"/>
            <w:u w:val="single" w:color="0000FF"/>
          </w:rPr>
          <w:t>RP</w:t>
        </w:r>
      </w:hyperlink>
      <w:hyperlink r:id="rId1058">
        <w:r w:rsidR="00F64A73" w:rsidRPr="00F65938">
          <w:rPr>
            <w:bCs/>
            <w:color w:val="0000FF"/>
            <w:u w:val="single" w:color="0000FF"/>
          </w:rPr>
          <w:t>-</w:t>
        </w:r>
      </w:hyperlink>
      <w:hyperlink r:id="rId1059">
        <w:r w:rsidR="00F64A73" w:rsidRPr="00F65938">
          <w:rPr>
            <w:bCs/>
            <w:color w:val="0000FF"/>
            <w:u w:val="single" w:color="0000FF"/>
          </w:rPr>
          <w:t>JTF</w:t>
        </w:r>
      </w:hyperlink>
      <w:hyperlink r:id="rId1060">
        <w:r w:rsidR="00F64A73" w:rsidRPr="00F65938">
          <w:rPr>
            <w:bCs/>
            <w:color w:val="0000FF"/>
            <w:u w:val="single" w:color="0000FF"/>
          </w:rPr>
          <w:t>-</w:t>
        </w:r>
      </w:hyperlink>
      <w:hyperlink r:id="rId1061">
        <w:r w:rsidR="00F64A73" w:rsidRPr="00F65938">
          <w:rPr>
            <w:bCs/>
            <w:color w:val="0000FF"/>
            <w:u w:val="single" w:color="0000FF"/>
          </w:rPr>
          <w:t>01</w:t>
        </w:r>
      </w:hyperlink>
      <w:hyperlink r:id="rId1062">
        <w:r w:rsidR="00F64A73" w:rsidRPr="00F65938">
          <w:rPr>
            <w:bCs/>
          </w:rPr>
          <w:t xml:space="preserve"> </w:t>
        </w:r>
      </w:hyperlink>
      <w:hyperlink r:id="rId1063">
        <w:r w:rsidR="00F64A73" w:rsidRPr="00F65938">
          <w:rPr>
            <w:bCs/>
            <w:color w:val="0000FF"/>
            <w:u w:val="single" w:color="0000FF"/>
          </w:rPr>
          <w:t>SC20</w:t>
        </w:r>
      </w:hyperlink>
      <w:hyperlink r:id="rId1064">
        <w:r w:rsidR="00F64A73" w:rsidRPr="00F65938">
          <w:rPr>
            <w:bCs/>
            <w:color w:val="0000FF"/>
            <w:u w:val="single" w:color="0000FF"/>
          </w:rPr>
          <w:t>-</w:t>
        </w:r>
      </w:hyperlink>
      <w:hyperlink r:id="rId1065">
        <w:r w:rsidR="00F64A73" w:rsidRPr="00F65938">
          <w:rPr>
            <w:bCs/>
            <w:color w:val="0000FF"/>
            <w:u w:val="single" w:color="0000FF"/>
          </w:rPr>
          <w:t>RP</w:t>
        </w:r>
      </w:hyperlink>
      <w:hyperlink r:id="rId1066">
        <w:r w:rsidR="00F64A73" w:rsidRPr="00F65938">
          <w:rPr>
            <w:bCs/>
            <w:color w:val="0000FF"/>
            <w:u w:val="single" w:color="0000FF"/>
          </w:rPr>
          <w:t>-</w:t>
        </w:r>
      </w:hyperlink>
      <w:hyperlink r:id="rId1067">
        <w:r w:rsidR="00F64A73" w:rsidRPr="00F65938">
          <w:rPr>
            <w:bCs/>
            <w:color w:val="0000FF"/>
            <w:u w:val="single" w:color="0000FF"/>
          </w:rPr>
          <w:t>JTF</w:t>
        </w:r>
      </w:hyperlink>
      <w:hyperlink r:id="rId1068">
        <w:r w:rsidR="00F64A73" w:rsidRPr="00F65938">
          <w:rPr>
            <w:bCs/>
            <w:color w:val="0000FF"/>
            <w:u w:val="single" w:color="0000FF"/>
          </w:rPr>
          <w:t>-</w:t>
        </w:r>
      </w:hyperlink>
      <w:hyperlink r:id="rId1069">
        <w:r w:rsidR="00F64A73" w:rsidRPr="00F65938">
          <w:rPr>
            <w:bCs/>
            <w:color w:val="0000FF"/>
            <w:u w:val="single" w:color="0000FF"/>
          </w:rPr>
          <w:t>02</w:t>
        </w:r>
      </w:hyperlink>
      <w:hyperlink r:id="rId1070">
        <w:r w:rsidR="00F64A73" w:rsidRPr="00F65938">
          <w:rPr>
            <w:bCs/>
          </w:rPr>
          <w:t xml:space="preserve"> </w:t>
        </w:r>
      </w:hyperlink>
    </w:p>
    <w:p w14:paraId="0A90E52F" w14:textId="77777777" w:rsidR="00D85C72" w:rsidRPr="00F65938" w:rsidRDefault="00D85C72" w:rsidP="00CA4E61">
      <w:pPr>
        <w:widowControl w:val="0"/>
        <w:adjustRightInd w:val="0"/>
        <w:snapToGrid w:val="0"/>
        <w:ind w:right="0"/>
        <w:rPr>
          <w:b/>
          <w:bCs/>
        </w:rPr>
      </w:pPr>
    </w:p>
    <w:p w14:paraId="3C9BF2D5" w14:textId="31815B03" w:rsidR="005A722F" w:rsidRPr="00F65938" w:rsidRDefault="000F7E27"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00AD7C7B" w:rsidRPr="00F65938">
        <w:rPr>
          <w:rFonts w:cs="Calibri"/>
        </w:rPr>
        <w:t xml:space="preserve">WCFPC </w:t>
      </w:r>
      <w:r w:rsidR="005A722F" w:rsidRPr="00F65938">
        <w:rPr>
          <w:rFonts w:cs="Calibri"/>
        </w:rPr>
        <w:t xml:space="preserve">Executive Director </w:t>
      </w:r>
      <w:r w:rsidR="00AD7C7B" w:rsidRPr="00F65938">
        <w:rPr>
          <w:rFonts w:cs="Calibri"/>
        </w:rPr>
        <w:t>briefly presented reports of the work supported by this trust fund during the previous year</w:t>
      </w:r>
      <w:r w:rsidR="0001796A" w:rsidRPr="00F65938">
        <w:rPr>
          <w:rFonts w:cs="Calibri"/>
        </w:rPr>
        <w:t>.</w:t>
      </w:r>
    </w:p>
    <w:p w14:paraId="65E2A6D1" w14:textId="77777777" w:rsidR="005A722F" w:rsidRPr="00F65938" w:rsidRDefault="005A722F" w:rsidP="00CA4E61">
      <w:pPr>
        <w:pStyle w:val="WCPFCnormal"/>
        <w:widowControl w:val="0"/>
        <w:numPr>
          <w:ilvl w:val="0"/>
          <w:numId w:val="0"/>
        </w:numPr>
        <w:adjustRightInd w:val="0"/>
        <w:snapToGrid w:val="0"/>
        <w:spacing w:after="0"/>
        <w:ind w:left="567"/>
        <w:contextualSpacing w:val="0"/>
        <w:rPr>
          <w:rFonts w:cs="Calibri"/>
        </w:rPr>
      </w:pPr>
    </w:p>
    <w:p w14:paraId="047A4C53" w14:textId="77777777" w:rsidR="00641DA6" w:rsidRPr="00F65938" w:rsidRDefault="0001796A" w:rsidP="00CA4E61">
      <w:pPr>
        <w:pStyle w:val="WCPFCnormal"/>
        <w:widowControl w:val="0"/>
        <w:adjustRightInd w:val="0"/>
        <w:snapToGrid w:val="0"/>
        <w:spacing w:after="0"/>
        <w:ind w:left="0" w:firstLine="0"/>
        <w:contextualSpacing w:val="0"/>
        <w:rPr>
          <w:rFonts w:cs="Calibri"/>
        </w:rPr>
      </w:pPr>
      <w:r w:rsidRPr="00F65938">
        <w:rPr>
          <w:rFonts w:cs="Calibri"/>
        </w:rPr>
        <w:t xml:space="preserve">Japan thanked </w:t>
      </w:r>
      <w:r w:rsidR="005A722F" w:rsidRPr="00F65938">
        <w:rPr>
          <w:rFonts w:cs="Calibri"/>
        </w:rPr>
        <w:t xml:space="preserve">the </w:t>
      </w:r>
      <w:r w:rsidRPr="00F65938">
        <w:rPr>
          <w:rFonts w:cs="Calibri"/>
        </w:rPr>
        <w:t xml:space="preserve">WCPFC secretariat for the administrative support for this </w:t>
      </w:r>
      <w:r w:rsidR="00B851F5" w:rsidRPr="00F65938">
        <w:rPr>
          <w:rFonts w:cs="Calibri"/>
        </w:rPr>
        <w:t>Fund which s</w:t>
      </w:r>
      <w:r w:rsidR="00C516E4" w:rsidRPr="00F65938">
        <w:rPr>
          <w:rFonts w:cs="Calibri"/>
        </w:rPr>
        <w:t>u</w:t>
      </w:r>
      <w:r w:rsidR="00B851F5" w:rsidRPr="00F65938">
        <w:rPr>
          <w:rFonts w:cs="Calibri"/>
        </w:rPr>
        <w:t xml:space="preserve">pported capacity development in SIDS. Next year there would be almost the same amount of money available for the Trust Fund and </w:t>
      </w:r>
      <w:r w:rsidR="00641DA6" w:rsidRPr="00F65938">
        <w:rPr>
          <w:rFonts w:cs="Calibri"/>
        </w:rPr>
        <w:t xml:space="preserve">Japan </w:t>
      </w:r>
      <w:r w:rsidR="00B851F5" w:rsidRPr="00F65938">
        <w:rPr>
          <w:rFonts w:cs="Calibri"/>
        </w:rPr>
        <w:t xml:space="preserve">hoped it would continue to </w:t>
      </w:r>
      <w:r w:rsidR="003E2B3C" w:rsidRPr="00F65938">
        <w:rPr>
          <w:rFonts w:cs="Calibri"/>
        </w:rPr>
        <w:t>support capacity development in future.</w:t>
      </w:r>
    </w:p>
    <w:p w14:paraId="3188EA6D" w14:textId="77777777" w:rsidR="00641DA6" w:rsidRPr="00F65938" w:rsidRDefault="00641DA6" w:rsidP="00CA4E61">
      <w:pPr>
        <w:pStyle w:val="WCPFCnormal"/>
        <w:widowControl w:val="0"/>
        <w:numPr>
          <w:ilvl w:val="0"/>
          <w:numId w:val="0"/>
        </w:numPr>
        <w:adjustRightInd w:val="0"/>
        <w:snapToGrid w:val="0"/>
        <w:spacing w:after="0"/>
        <w:ind w:left="567"/>
        <w:contextualSpacing w:val="0"/>
        <w:rPr>
          <w:rFonts w:cs="Calibri"/>
        </w:rPr>
      </w:pPr>
    </w:p>
    <w:p w14:paraId="1B84F618" w14:textId="279B69C6" w:rsidR="00AA182A" w:rsidRPr="00F65938" w:rsidRDefault="00006F80" w:rsidP="00CA4E61">
      <w:pPr>
        <w:pStyle w:val="WCPFCnormal"/>
        <w:widowControl w:val="0"/>
        <w:adjustRightInd w:val="0"/>
        <w:snapToGrid w:val="0"/>
        <w:spacing w:after="0"/>
        <w:ind w:left="0" w:firstLine="0"/>
        <w:contextualSpacing w:val="0"/>
        <w:rPr>
          <w:rFonts w:cs="Calibri"/>
        </w:rPr>
      </w:pPr>
      <w:r w:rsidRPr="00F65938">
        <w:rPr>
          <w:rFonts w:cs="Calibri"/>
          <w:bCs/>
        </w:rPr>
        <w:t xml:space="preserve">Vanuatu said </w:t>
      </w:r>
      <w:r w:rsidR="00641DA6" w:rsidRPr="00F65938">
        <w:rPr>
          <w:rFonts w:cs="Calibri"/>
          <w:bCs/>
        </w:rPr>
        <w:t xml:space="preserve">that </w:t>
      </w:r>
      <w:r w:rsidRPr="00F65938">
        <w:rPr>
          <w:rFonts w:cs="Calibri"/>
          <w:bCs/>
        </w:rPr>
        <w:t xml:space="preserve">the </w:t>
      </w:r>
      <w:r w:rsidR="00641DA6" w:rsidRPr="00F65938">
        <w:rPr>
          <w:rFonts w:cs="Calibri"/>
          <w:bCs/>
        </w:rPr>
        <w:t xml:space="preserve">South Pacific Group of CCMs </w:t>
      </w:r>
      <w:r w:rsidRPr="00F65938">
        <w:rPr>
          <w:rFonts w:cs="Calibri"/>
          <w:bCs/>
        </w:rPr>
        <w:t xml:space="preserve">was very thankful for the support of </w:t>
      </w:r>
      <w:r w:rsidR="00641DA6" w:rsidRPr="00F65938">
        <w:rPr>
          <w:rFonts w:cs="Calibri"/>
          <w:bCs/>
        </w:rPr>
        <w:t xml:space="preserve">the </w:t>
      </w:r>
      <w:r w:rsidRPr="00F65938">
        <w:rPr>
          <w:rFonts w:cs="Calibri"/>
          <w:bCs/>
        </w:rPr>
        <w:t xml:space="preserve">JTF for helping develop a Catch Estimation and Visualisation Tool (CEVT) and a Register of Fishing Rights (RFR) that are key to enabling zone-based management of </w:t>
      </w:r>
      <w:r w:rsidR="002D194E">
        <w:rPr>
          <w:rFonts w:cs="Calibri"/>
          <w:bCs/>
        </w:rPr>
        <w:t>South Pacific</w:t>
      </w:r>
      <w:r w:rsidRPr="00F65938">
        <w:rPr>
          <w:rFonts w:cs="Calibri"/>
          <w:bCs/>
        </w:rPr>
        <w:t xml:space="preserve"> albacore. The CEVT in </w:t>
      </w:r>
      <w:r w:rsidRPr="004A5AE8">
        <w:rPr>
          <w:rFonts w:cs="Calibri"/>
        </w:rPr>
        <w:t>particular</w:t>
      </w:r>
      <w:r w:rsidRPr="00F65938">
        <w:rPr>
          <w:rFonts w:cs="Calibri"/>
          <w:bCs/>
        </w:rPr>
        <w:t xml:space="preserve">, will help translate effort into catch of </w:t>
      </w:r>
      <w:r w:rsidR="002D194E">
        <w:rPr>
          <w:rFonts w:cs="Calibri"/>
          <w:bCs/>
        </w:rPr>
        <w:t>South Pacific</w:t>
      </w:r>
      <w:r w:rsidRPr="00F65938">
        <w:rPr>
          <w:rFonts w:cs="Calibri"/>
          <w:bCs/>
        </w:rPr>
        <w:t xml:space="preserve"> albacore in near real</w:t>
      </w:r>
      <w:r w:rsidR="0071563D">
        <w:rPr>
          <w:rFonts w:cs="Calibri"/>
          <w:bCs/>
        </w:rPr>
        <w:t>-</w:t>
      </w:r>
      <w:r w:rsidRPr="00F65938">
        <w:rPr>
          <w:rFonts w:cs="Calibri"/>
          <w:bCs/>
        </w:rPr>
        <w:t>time at a fleet and EEZ level.</w:t>
      </w:r>
    </w:p>
    <w:p w14:paraId="2C369BB9" w14:textId="77777777" w:rsidR="00AA182A" w:rsidRPr="00F65938" w:rsidRDefault="00AA182A" w:rsidP="00CA4E61">
      <w:pPr>
        <w:pStyle w:val="WCPFCnormal"/>
        <w:widowControl w:val="0"/>
        <w:numPr>
          <w:ilvl w:val="0"/>
          <w:numId w:val="0"/>
        </w:numPr>
        <w:adjustRightInd w:val="0"/>
        <w:snapToGrid w:val="0"/>
        <w:spacing w:after="0"/>
        <w:ind w:left="567"/>
        <w:contextualSpacing w:val="0"/>
        <w:rPr>
          <w:rFonts w:cs="Calibri"/>
        </w:rPr>
      </w:pPr>
    </w:p>
    <w:p w14:paraId="0B6937A1" w14:textId="77777777" w:rsidR="00B22811" w:rsidRPr="00F65938" w:rsidRDefault="00A94CB0" w:rsidP="00CA4E61">
      <w:pPr>
        <w:pStyle w:val="WCPFCnormal"/>
        <w:widowControl w:val="0"/>
        <w:adjustRightInd w:val="0"/>
        <w:snapToGrid w:val="0"/>
        <w:spacing w:after="0"/>
        <w:ind w:left="0" w:firstLine="0"/>
        <w:contextualSpacing w:val="0"/>
        <w:rPr>
          <w:rFonts w:cs="Calibri"/>
        </w:rPr>
      </w:pPr>
      <w:r w:rsidRPr="00F65938">
        <w:rPr>
          <w:rFonts w:cs="Calibri"/>
          <w:bCs/>
        </w:rPr>
        <w:t xml:space="preserve">Tonga </w:t>
      </w:r>
      <w:r w:rsidR="00550DAB" w:rsidRPr="00F65938">
        <w:rPr>
          <w:rFonts w:cs="Calibri"/>
          <w:bCs/>
        </w:rPr>
        <w:t xml:space="preserve">noted that JTF support had been instrumental in improving tuna fishery management in Tonga and strengthening national capacity. They sincerely thanked the </w:t>
      </w:r>
      <w:r w:rsidR="00AA182A" w:rsidRPr="00F65938">
        <w:rPr>
          <w:rFonts w:cs="Calibri"/>
          <w:bCs/>
        </w:rPr>
        <w:t xml:space="preserve">government </w:t>
      </w:r>
      <w:r w:rsidR="00550DAB" w:rsidRPr="00F65938">
        <w:rPr>
          <w:rFonts w:cs="Calibri"/>
          <w:bCs/>
        </w:rPr>
        <w:t>of Japan for this ongoing support.</w:t>
      </w:r>
    </w:p>
    <w:p w14:paraId="54B07352" w14:textId="77777777" w:rsidR="00B22811" w:rsidRPr="00F65938" w:rsidRDefault="00B22811" w:rsidP="00CA4E61">
      <w:pPr>
        <w:pStyle w:val="WCPFCnormal"/>
        <w:widowControl w:val="0"/>
        <w:numPr>
          <w:ilvl w:val="0"/>
          <w:numId w:val="0"/>
        </w:numPr>
        <w:adjustRightInd w:val="0"/>
        <w:snapToGrid w:val="0"/>
        <w:spacing w:after="0"/>
        <w:ind w:left="567"/>
        <w:contextualSpacing w:val="0"/>
        <w:rPr>
          <w:rFonts w:cs="Calibri"/>
        </w:rPr>
      </w:pPr>
    </w:p>
    <w:p w14:paraId="291BD831" w14:textId="77777777" w:rsidR="00B908A4" w:rsidRPr="00F65938" w:rsidRDefault="00550DAB" w:rsidP="00CA4E61">
      <w:pPr>
        <w:pStyle w:val="WCPFCnormal"/>
        <w:widowControl w:val="0"/>
        <w:adjustRightInd w:val="0"/>
        <w:snapToGrid w:val="0"/>
        <w:spacing w:after="0"/>
        <w:ind w:left="0" w:firstLine="0"/>
        <w:contextualSpacing w:val="0"/>
        <w:rPr>
          <w:rFonts w:cs="Calibri"/>
        </w:rPr>
      </w:pPr>
      <w:r w:rsidRPr="00F65938">
        <w:rPr>
          <w:rFonts w:cs="Calibri"/>
          <w:bCs/>
        </w:rPr>
        <w:t xml:space="preserve">Solomon Islands </w:t>
      </w:r>
      <w:r w:rsidR="00C516E4" w:rsidRPr="00F65938">
        <w:rPr>
          <w:rFonts w:cs="Calibri"/>
          <w:bCs/>
        </w:rPr>
        <w:t xml:space="preserve">also thanked the people and government of Japan for supporting training of compliance officers, onsite EM systems training and also consulting in developing the national </w:t>
      </w:r>
      <w:r w:rsidR="00B22811" w:rsidRPr="00F65938">
        <w:rPr>
          <w:rFonts w:cs="Calibri"/>
          <w:bCs/>
        </w:rPr>
        <w:t xml:space="preserve">Electronic Monitoring </w:t>
      </w:r>
      <w:r w:rsidR="00C516E4" w:rsidRPr="00F65938">
        <w:rPr>
          <w:rFonts w:cs="Calibri"/>
          <w:bCs/>
        </w:rPr>
        <w:t xml:space="preserve">policy. </w:t>
      </w:r>
      <w:r w:rsidR="001C01D4" w:rsidRPr="00F65938">
        <w:rPr>
          <w:rFonts w:cs="Calibri"/>
          <w:bCs/>
        </w:rPr>
        <w:t>Japan’s support had been crucial here.</w:t>
      </w:r>
    </w:p>
    <w:p w14:paraId="6AEB2EB8" w14:textId="77777777" w:rsidR="00B908A4" w:rsidRPr="00F65938" w:rsidRDefault="00B908A4" w:rsidP="00CA4E61">
      <w:pPr>
        <w:pStyle w:val="WCPFCnormal"/>
        <w:widowControl w:val="0"/>
        <w:numPr>
          <w:ilvl w:val="0"/>
          <w:numId w:val="0"/>
        </w:numPr>
        <w:adjustRightInd w:val="0"/>
        <w:snapToGrid w:val="0"/>
        <w:spacing w:after="0"/>
        <w:ind w:left="567"/>
        <w:contextualSpacing w:val="0"/>
        <w:rPr>
          <w:rFonts w:cs="Calibri"/>
        </w:rPr>
      </w:pPr>
    </w:p>
    <w:p w14:paraId="03FE585B" w14:textId="77777777" w:rsidR="00607677" w:rsidRPr="00F65938" w:rsidRDefault="001C01D4" w:rsidP="00CA4E61">
      <w:pPr>
        <w:pStyle w:val="WCPFCnormal"/>
        <w:widowControl w:val="0"/>
        <w:adjustRightInd w:val="0"/>
        <w:snapToGrid w:val="0"/>
        <w:spacing w:after="0"/>
        <w:ind w:left="0" w:firstLine="0"/>
        <w:contextualSpacing w:val="0"/>
        <w:rPr>
          <w:rFonts w:cs="Calibri"/>
        </w:rPr>
      </w:pPr>
      <w:r w:rsidRPr="00F65938">
        <w:rPr>
          <w:rFonts w:cs="Calibri"/>
          <w:bCs/>
        </w:rPr>
        <w:t>Palau</w:t>
      </w:r>
      <w:r w:rsidR="00751C36" w:rsidRPr="00F65938">
        <w:rPr>
          <w:rFonts w:cs="Calibri"/>
          <w:bCs/>
        </w:rPr>
        <w:t xml:space="preserve"> also </w:t>
      </w:r>
      <w:r w:rsidR="007B78A7" w:rsidRPr="00F65938">
        <w:rPr>
          <w:rFonts w:cs="Calibri"/>
          <w:bCs/>
        </w:rPr>
        <w:t xml:space="preserve">expressed its sincere appreciation to Japan for the continued support towards the initiation </w:t>
      </w:r>
      <w:r w:rsidR="007B78A7" w:rsidRPr="004A5AE8">
        <w:rPr>
          <w:rFonts w:cs="Calibri"/>
        </w:rPr>
        <w:t>of</w:t>
      </w:r>
      <w:r w:rsidR="007B78A7" w:rsidRPr="00F65938">
        <w:rPr>
          <w:rFonts w:cs="Calibri"/>
          <w:bCs/>
        </w:rPr>
        <w:t xml:space="preserve"> an enhancement</w:t>
      </w:r>
      <w:r w:rsidR="003748FB" w:rsidRPr="00F65938">
        <w:rPr>
          <w:rFonts w:cs="Calibri"/>
          <w:bCs/>
        </w:rPr>
        <w:t xml:space="preserve"> o</w:t>
      </w:r>
      <w:r w:rsidR="007B78A7" w:rsidRPr="00F65938">
        <w:rPr>
          <w:rFonts w:cs="Calibri"/>
          <w:bCs/>
        </w:rPr>
        <w:t xml:space="preserve">f </w:t>
      </w:r>
      <w:r w:rsidR="004E74AD" w:rsidRPr="00F65938">
        <w:rPr>
          <w:rFonts w:cs="Calibri"/>
          <w:bCs/>
        </w:rPr>
        <w:t xml:space="preserve">the </w:t>
      </w:r>
      <w:r w:rsidR="007B78A7" w:rsidRPr="00F65938">
        <w:rPr>
          <w:rFonts w:cs="Calibri"/>
          <w:bCs/>
        </w:rPr>
        <w:t xml:space="preserve">ER </w:t>
      </w:r>
      <w:r w:rsidR="003748FB" w:rsidRPr="00F65938">
        <w:rPr>
          <w:rFonts w:cs="Calibri"/>
          <w:bCs/>
        </w:rPr>
        <w:t>p</w:t>
      </w:r>
      <w:r w:rsidR="007B78A7" w:rsidRPr="00F65938">
        <w:rPr>
          <w:rFonts w:cs="Calibri"/>
          <w:bCs/>
        </w:rPr>
        <w:t xml:space="preserve">rogram. </w:t>
      </w:r>
      <w:r w:rsidR="003748FB" w:rsidRPr="00F65938">
        <w:rPr>
          <w:rFonts w:cs="Calibri"/>
          <w:bCs/>
        </w:rPr>
        <w:t xml:space="preserve">They were pleased that the </w:t>
      </w:r>
      <w:r w:rsidR="007B78A7" w:rsidRPr="00F65938">
        <w:rPr>
          <w:rFonts w:cs="Calibri"/>
          <w:bCs/>
        </w:rPr>
        <w:t xml:space="preserve">progress </w:t>
      </w:r>
      <w:r w:rsidR="003748FB" w:rsidRPr="00F65938">
        <w:rPr>
          <w:rFonts w:cs="Calibri"/>
          <w:bCs/>
        </w:rPr>
        <w:t xml:space="preserve">was </w:t>
      </w:r>
      <w:r w:rsidR="007B78A7" w:rsidRPr="00F65938">
        <w:rPr>
          <w:rFonts w:cs="Calibri"/>
          <w:bCs/>
        </w:rPr>
        <w:t>positively ongoing</w:t>
      </w:r>
      <w:r w:rsidR="003748FB" w:rsidRPr="00F65938">
        <w:rPr>
          <w:rFonts w:cs="Calibri"/>
          <w:bCs/>
        </w:rPr>
        <w:t xml:space="preserve"> and a</w:t>
      </w:r>
      <w:r w:rsidR="007B78A7" w:rsidRPr="00F65938">
        <w:rPr>
          <w:rFonts w:cs="Calibri"/>
          <w:bCs/>
        </w:rPr>
        <w:t>nticipate</w:t>
      </w:r>
      <w:r w:rsidR="003748FB" w:rsidRPr="00F65938">
        <w:rPr>
          <w:rFonts w:cs="Calibri"/>
          <w:bCs/>
        </w:rPr>
        <w:t>d</w:t>
      </w:r>
      <w:r w:rsidR="007B78A7" w:rsidRPr="00F65938">
        <w:rPr>
          <w:rFonts w:cs="Calibri"/>
          <w:bCs/>
        </w:rPr>
        <w:t xml:space="preserve"> its further advancement. </w:t>
      </w:r>
    </w:p>
    <w:p w14:paraId="70AE3215" w14:textId="77777777" w:rsidR="00607677" w:rsidRPr="00F65938" w:rsidRDefault="00607677" w:rsidP="00CA4E61">
      <w:pPr>
        <w:pStyle w:val="WCPFCnormal"/>
        <w:widowControl w:val="0"/>
        <w:numPr>
          <w:ilvl w:val="0"/>
          <w:numId w:val="0"/>
        </w:numPr>
        <w:adjustRightInd w:val="0"/>
        <w:snapToGrid w:val="0"/>
        <w:spacing w:after="0"/>
        <w:ind w:left="567"/>
        <w:contextualSpacing w:val="0"/>
        <w:rPr>
          <w:rFonts w:cs="Calibri"/>
        </w:rPr>
      </w:pPr>
    </w:p>
    <w:p w14:paraId="294CFB72" w14:textId="77777777" w:rsidR="00607677" w:rsidRPr="00F65938" w:rsidRDefault="00511088" w:rsidP="00CA4E61">
      <w:pPr>
        <w:pStyle w:val="WCPFCnormal"/>
        <w:widowControl w:val="0"/>
        <w:adjustRightInd w:val="0"/>
        <w:snapToGrid w:val="0"/>
        <w:spacing w:after="0"/>
        <w:ind w:left="0" w:firstLine="0"/>
        <w:contextualSpacing w:val="0"/>
        <w:rPr>
          <w:rFonts w:cs="Calibri"/>
        </w:rPr>
      </w:pPr>
      <w:r w:rsidRPr="00F65938">
        <w:rPr>
          <w:rFonts w:cs="Calibri"/>
          <w:bCs/>
        </w:rPr>
        <w:t xml:space="preserve">Samoa </w:t>
      </w:r>
      <w:r w:rsidR="00F77E74" w:rsidRPr="00F65938">
        <w:rPr>
          <w:rFonts w:cs="Calibri"/>
          <w:bCs/>
        </w:rPr>
        <w:t xml:space="preserve">expressed gratitude to the governments and people of Japan for their generous support </w:t>
      </w:r>
      <w:r w:rsidR="00F77E74" w:rsidRPr="004A5AE8">
        <w:rPr>
          <w:rFonts w:cs="Calibri"/>
        </w:rPr>
        <w:t>through</w:t>
      </w:r>
      <w:r w:rsidR="00F77E74" w:rsidRPr="00F65938">
        <w:rPr>
          <w:rFonts w:cs="Calibri"/>
          <w:bCs/>
        </w:rPr>
        <w:t xml:space="preserve"> the Japan Trust Fund. As a small Pacific Island nation with limited resources, Samoa was among the members who submitted a proposal seeking support under the Japan Trust Fund project. </w:t>
      </w:r>
      <w:r w:rsidRPr="00F65938">
        <w:rPr>
          <w:rFonts w:cs="Calibri"/>
          <w:bCs/>
        </w:rPr>
        <w:t xml:space="preserve">They </w:t>
      </w:r>
      <w:r w:rsidR="00F77E74" w:rsidRPr="00F65938">
        <w:rPr>
          <w:rFonts w:cs="Calibri"/>
          <w:bCs/>
        </w:rPr>
        <w:t>were deeply grateful that our proposal was approved, and particularly appreciated and acknowledged the support provided. This project was crucial in enhancing capacity and strengthening Samoa’s national program. It supported efforts to align with regional standards and achieve our regional observer accreditation. We committed to making the most of the approved funds to realize our objectives and looked forward to the positive impact on our National Observer Program and Regional Management</w:t>
      </w:r>
      <w:r w:rsidRPr="00F65938">
        <w:rPr>
          <w:rFonts w:cs="Calibri"/>
          <w:bCs/>
        </w:rPr>
        <w:t>.</w:t>
      </w:r>
    </w:p>
    <w:p w14:paraId="6BBA39A8" w14:textId="77777777" w:rsidR="00607677" w:rsidRPr="00F65938" w:rsidRDefault="00607677" w:rsidP="00CA4E61">
      <w:pPr>
        <w:pStyle w:val="WCPFCnormal"/>
        <w:widowControl w:val="0"/>
        <w:numPr>
          <w:ilvl w:val="0"/>
          <w:numId w:val="0"/>
        </w:numPr>
        <w:adjustRightInd w:val="0"/>
        <w:snapToGrid w:val="0"/>
        <w:spacing w:after="0"/>
        <w:ind w:left="567"/>
        <w:contextualSpacing w:val="0"/>
        <w:rPr>
          <w:rFonts w:cs="Calibri"/>
        </w:rPr>
      </w:pPr>
    </w:p>
    <w:p w14:paraId="1F2C6060" w14:textId="10358DED" w:rsidR="00D56FF9" w:rsidRPr="00F65938" w:rsidRDefault="00341215"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Cook Islands </w:t>
      </w:r>
      <w:r w:rsidR="003934A9" w:rsidRPr="00F65938">
        <w:rPr>
          <w:rFonts w:cs="Calibri"/>
          <w:bCs/>
        </w:rPr>
        <w:t xml:space="preserve">agreed that the </w:t>
      </w:r>
      <w:r w:rsidRPr="00F65938">
        <w:rPr>
          <w:rFonts w:cs="Calibri"/>
          <w:bCs/>
        </w:rPr>
        <w:t>Japan Trust Fund had proven to be a vital resource for addressing resourcing gaps. It facilitated capacity building</w:t>
      </w:r>
      <w:r w:rsidR="003934A9" w:rsidRPr="00F65938">
        <w:rPr>
          <w:rFonts w:cs="Calibri"/>
          <w:bCs/>
        </w:rPr>
        <w:t xml:space="preserve">, and the </w:t>
      </w:r>
      <w:r w:rsidRPr="00F65938">
        <w:rPr>
          <w:rFonts w:cs="Calibri"/>
          <w:bCs/>
        </w:rPr>
        <w:t xml:space="preserve">opportunity to access technical expertise </w:t>
      </w:r>
      <w:r w:rsidRPr="004A5AE8">
        <w:rPr>
          <w:rFonts w:cs="Calibri"/>
        </w:rPr>
        <w:t>enabled</w:t>
      </w:r>
      <w:r w:rsidRPr="00F65938">
        <w:rPr>
          <w:rFonts w:cs="Calibri"/>
          <w:bCs/>
        </w:rPr>
        <w:t xml:space="preserve"> improvements in engagement with the WCPFC, as well as supporting training and learning for national representatives. The support for </w:t>
      </w:r>
      <w:r w:rsidR="00B908A4" w:rsidRPr="00F65938">
        <w:rPr>
          <w:rFonts w:cs="Calibri"/>
          <w:bCs/>
        </w:rPr>
        <w:t xml:space="preserve">learning by national representatives about </w:t>
      </w:r>
      <w:r w:rsidRPr="00F65938">
        <w:rPr>
          <w:rFonts w:cs="Calibri"/>
          <w:bCs/>
        </w:rPr>
        <w:t xml:space="preserve">regional management was greatly appreciated. The government of the Cook Islands expressed </w:t>
      </w:r>
      <w:r w:rsidR="0071563D">
        <w:rPr>
          <w:rFonts w:cs="Calibri"/>
          <w:bCs/>
        </w:rPr>
        <w:t>its</w:t>
      </w:r>
      <w:r w:rsidR="0071563D" w:rsidRPr="00F65938">
        <w:rPr>
          <w:rFonts w:cs="Calibri"/>
          <w:bCs/>
        </w:rPr>
        <w:t xml:space="preserve"> </w:t>
      </w:r>
      <w:r w:rsidRPr="00F65938">
        <w:rPr>
          <w:rFonts w:cs="Calibri"/>
          <w:bCs/>
        </w:rPr>
        <w:t>gratitude to the government of Japan.</w:t>
      </w:r>
    </w:p>
    <w:p w14:paraId="0F862235" w14:textId="77777777" w:rsidR="00AD7C7B" w:rsidRPr="00F65938" w:rsidRDefault="00AD7C7B" w:rsidP="00CA4E61">
      <w:pPr>
        <w:widowControl w:val="0"/>
        <w:tabs>
          <w:tab w:val="center" w:pos="1439"/>
        </w:tabs>
        <w:adjustRightInd w:val="0"/>
        <w:snapToGrid w:val="0"/>
        <w:ind w:left="-15" w:right="0" w:firstLine="0"/>
      </w:pPr>
    </w:p>
    <w:p w14:paraId="09D927A3" w14:textId="040D5BC4" w:rsidR="00022AD6" w:rsidRDefault="00F64A73" w:rsidP="00CA4E61">
      <w:pPr>
        <w:pStyle w:val="Heading2"/>
        <w:keepNext w:val="0"/>
        <w:keepLines w:val="0"/>
        <w:widowControl w:val="0"/>
        <w:rPr>
          <w:rFonts w:eastAsia="Malgun Gothic"/>
          <w:lang w:eastAsia="ko-KR"/>
        </w:rPr>
      </w:pPr>
      <w:bookmarkStart w:id="148" w:name="_Toc177975631"/>
      <w:r w:rsidRPr="00F65938">
        <w:t xml:space="preserve">7.5 </w:t>
      </w:r>
      <w:r w:rsidRPr="00F65938">
        <w:tab/>
        <w:t>Other Projects</w:t>
      </w:r>
      <w:bookmarkEnd w:id="148"/>
      <w:r w:rsidRPr="00F65938">
        <w:t xml:space="preserve"> </w:t>
      </w:r>
    </w:p>
    <w:p w14:paraId="261EE07F" w14:textId="77777777" w:rsidR="001E2302" w:rsidRPr="00CA4E61" w:rsidRDefault="001E2302" w:rsidP="00CA4E61">
      <w:pPr>
        <w:widowControl w:val="0"/>
        <w:rPr>
          <w:rFonts w:eastAsia="Malgun Gothic"/>
          <w:lang w:eastAsia="ko-KR"/>
        </w:rPr>
      </w:pPr>
    </w:p>
    <w:p w14:paraId="09F7BB7D" w14:textId="746E1004" w:rsidR="00F73381" w:rsidRPr="00F65938" w:rsidRDefault="00F73381" w:rsidP="00CA4E61">
      <w:pPr>
        <w:pStyle w:val="WCPFCnormal"/>
        <w:widowControl w:val="0"/>
        <w:adjustRightInd w:val="0"/>
        <w:snapToGrid w:val="0"/>
        <w:spacing w:after="0"/>
        <w:ind w:left="0" w:firstLine="0"/>
        <w:contextualSpacing w:val="0"/>
        <w:rPr>
          <w:rFonts w:cs="Calibri"/>
          <w:bCs/>
        </w:rPr>
      </w:pPr>
      <w:r w:rsidRPr="00F65938">
        <w:rPr>
          <w:rFonts w:cs="Calibri"/>
        </w:rPr>
        <w:t xml:space="preserve">Commission Finance Manager Aaron </w:t>
      </w:r>
      <w:r w:rsidR="00A44A0D" w:rsidRPr="00F65938">
        <w:rPr>
          <w:rFonts w:cs="Calibri"/>
        </w:rPr>
        <w:t>N</w:t>
      </w:r>
      <w:r w:rsidR="00A919E5" w:rsidRPr="00F65938">
        <w:rPr>
          <w:rFonts w:cs="Calibri"/>
        </w:rPr>
        <w:t>ighs</w:t>
      </w:r>
      <w:r w:rsidR="00A44A0D" w:rsidRPr="00F65938">
        <w:rPr>
          <w:rFonts w:cs="Calibri"/>
        </w:rPr>
        <w:t xml:space="preserve">wander </w:t>
      </w:r>
      <w:r w:rsidR="00017A4D" w:rsidRPr="00F65938">
        <w:rPr>
          <w:rFonts w:cs="Calibri"/>
        </w:rPr>
        <w:t>briefly explained other project funding received by WCPFC from EU, Japan, ISSF</w:t>
      </w:r>
      <w:r w:rsidR="004D1A87" w:rsidRPr="00F65938">
        <w:rPr>
          <w:rFonts w:cs="Calibri"/>
        </w:rPr>
        <w:t xml:space="preserve"> and the contributions to the Special Requirements Fund by </w:t>
      </w:r>
      <w:r w:rsidR="005A722F" w:rsidRPr="00F65938">
        <w:rPr>
          <w:rFonts w:cs="Calibri"/>
        </w:rPr>
        <w:t>China</w:t>
      </w:r>
      <w:r w:rsidR="004D1A87" w:rsidRPr="00F65938">
        <w:rPr>
          <w:rFonts w:cs="Calibri"/>
        </w:rPr>
        <w:t>, C</w:t>
      </w:r>
      <w:r w:rsidR="005A722F" w:rsidRPr="00F65938">
        <w:rPr>
          <w:rFonts w:cs="Calibri"/>
        </w:rPr>
        <w:t>anada</w:t>
      </w:r>
      <w:r w:rsidR="004D1A87" w:rsidRPr="00F65938">
        <w:rPr>
          <w:rFonts w:cs="Calibri"/>
        </w:rPr>
        <w:t xml:space="preserve"> and </w:t>
      </w:r>
      <w:r w:rsidR="005A722F" w:rsidRPr="00F65938">
        <w:rPr>
          <w:rFonts w:cs="Calibri"/>
        </w:rPr>
        <w:t>the USA</w:t>
      </w:r>
      <w:r w:rsidR="004D1A87" w:rsidRPr="00F65938">
        <w:rPr>
          <w:rFonts w:cs="Calibri"/>
        </w:rPr>
        <w:t xml:space="preserve">. </w:t>
      </w:r>
    </w:p>
    <w:p w14:paraId="49223326" w14:textId="77777777" w:rsidR="00CF7CFC" w:rsidRDefault="00CF7CFC" w:rsidP="00CA4E61">
      <w:pPr>
        <w:widowControl w:val="0"/>
        <w:adjustRightInd w:val="0"/>
        <w:snapToGrid w:val="0"/>
        <w:ind w:left="720" w:right="0" w:firstLine="0"/>
        <w:rPr>
          <w:bCs/>
        </w:rPr>
      </w:pPr>
    </w:p>
    <w:p w14:paraId="6AD24E89" w14:textId="25751358" w:rsidR="00022AD6" w:rsidRPr="00F65938" w:rsidRDefault="00022AD6" w:rsidP="00CA4E61">
      <w:pPr>
        <w:widowControl w:val="0"/>
        <w:adjustRightInd w:val="0"/>
        <w:snapToGrid w:val="0"/>
        <w:ind w:left="720" w:right="0" w:firstLine="0"/>
        <w:rPr>
          <w:bCs/>
        </w:rPr>
      </w:pPr>
    </w:p>
    <w:p w14:paraId="211BD20F" w14:textId="5FA331B3" w:rsidR="00022AD6" w:rsidRPr="00F65938" w:rsidRDefault="00F64A73" w:rsidP="00CA4E61">
      <w:pPr>
        <w:pStyle w:val="Heading1"/>
        <w:keepNext w:val="0"/>
        <w:keepLines w:val="0"/>
        <w:widowControl w:val="0"/>
        <w:adjustRightInd w:val="0"/>
        <w:snapToGrid w:val="0"/>
        <w:spacing w:after="0" w:line="240" w:lineRule="auto"/>
        <w:jc w:val="center"/>
      </w:pPr>
      <w:bookmarkStart w:id="149" w:name="_Toc181284111"/>
      <w:bookmarkStart w:id="150" w:name="_Toc182672700"/>
      <w:r w:rsidRPr="00F65938">
        <w:t xml:space="preserve">AGENDA ITEM 8 </w:t>
      </w:r>
      <w:r w:rsidR="00360AC5" w:rsidRPr="00F65938">
        <w:t xml:space="preserve">– </w:t>
      </w:r>
      <w:r w:rsidRPr="00F65938">
        <w:t>COOPERATION WITH OTHER ORGANISATIONS</w:t>
      </w:r>
      <w:bookmarkEnd w:id="149"/>
      <w:bookmarkEnd w:id="150"/>
    </w:p>
    <w:p w14:paraId="4EAADFE7" w14:textId="77777777" w:rsidR="00360AC5" w:rsidRPr="00F65938" w:rsidRDefault="00360AC5" w:rsidP="00CA4E61">
      <w:pPr>
        <w:widowControl w:val="0"/>
        <w:adjustRightInd w:val="0"/>
        <w:snapToGrid w:val="0"/>
        <w:ind w:right="0"/>
        <w:rPr>
          <w:bCs/>
        </w:rPr>
      </w:pPr>
    </w:p>
    <w:p w14:paraId="1E82B8F7" w14:textId="77777777" w:rsidR="00705E86" w:rsidRPr="00F65938" w:rsidRDefault="000A4875"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D86B05" w:rsidRPr="00F65938">
        <w:rPr>
          <w:rFonts w:cs="Calibri"/>
          <w:bCs/>
        </w:rPr>
        <w:t>Exec</w:t>
      </w:r>
      <w:r w:rsidRPr="00F65938">
        <w:rPr>
          <w:rFonts w:cs="Calibri"/>
          <w:bCs/>
        </w:rPr>
        <w:t>utive</w:t>
      </w:r>
      <w:r w:rsidR="00D86B05" w:rsidRPr="00F65938">
        <w:rPr>
          <w:rFonts w:cs="Calibri"/>
          <w:bCs/>
        </w:rPr>
        <w:t xml:space="preserve"> Dire</w:t>
      </w:r>
      <w:r w:rsidR="003D52DF" w:rsidRPr="00F65938">
        <w:rPr>
          <w:rFonts w:cs="Calibri"/>
          <w:bCs/>
        </w:rPr>
        <w:t>c</w:t>
      </w:r>
      <w:r w:rsidR="00D86B05" w:rsidRPr="00F65938">
        <w:rPr>
          <w:rFonts w:cs="Calibri"/>
          <w:bCs/>
        </w:rPr>
        <w:t xml:space="preserve">tor </w:t>
      </w:r>
      <w:r w:rsidR="003D52DF" w:rsidRPr="00F65938">
        <w:rPr>
          <w:rFonts w:cs="Calibri"/>
          <w:bCs/>
        </w:rPr>
        <w:t>presented</w:t>
      </w:r>
      <w:r w:rsidR="003D52DF" w:rsidRPr="00F65938">
        <w:rPr>
          <w:rFonts w:cs="Calibri"/>
        </w:rPr>
        <w:t xml:space="preserve"> </w:t>
      </w:r>
      <w:hyperlink r:id="rId1071">
        <w:r w:rsidR="00F64A73" w:rsidRPr="00F65938">
          <w:rPr>
            <w:rFonts w:cs="Calibri"/>
            <w:bCs/>
            <w:color w:val="0000FF"/>
            <w:u w:val="single" w:color="0000FF"/>
          </w:rPr>
          <w:t>SC20</w:t>
        </w:r>
      </w:hyperlink>
      <w:hyperlink r:id="rId1072">
        <w:r w:rsidR="00F64A73" w:rsidRPr="00F65938">
          <w:rPr>
            <w:rFonts w:cs="Calibri"/>
            <w:bCs/>
            <w:color w:val="0000FF"/>
            <w:u w:val="single" w:color="0000FF"/>
          </w:rPr>
          <w:t>-</w:t>
        </w:r>
      </w:hyperlink>
      <w:hyperlink r:id="rId1073">
        <w:r w:rsidR="00F64A73" w:rsidRPr="00F65938">
          <w:rPr>
            <w:rFonts w:cs="Calibri"/>
            <w:bCs/>
            <w:color w:val="0000FF"/>
            <w:u w:val="single" w:color="0000FF"/>
          </w:rPr>
          <w:t>GN</w:t>
        </w:r>
      </w:hyperlink>
      <w:hyperlink r:id="rId1074">
        <w:r w:rsidR="00F64A73" w:rsidRPr="00F65938">
          <w:rPr>
            <w:rFonts w:cs="Calibri"/>
            <w:bCs/>
            <w:color w:val="0000FF"/>
            <w:u w:val="single" w:color="0000FF"/>
          </w:rPr>
          <w:t>-</w:t>
        </w:r>
      </w:hyperlink>
      <w:hyperlink r:id="rId1075">
        <w:r w:rsidR="00F64A73" w:rsidRPr="00F65938">
          <w:rPr>
            <w:rFonts w:cs="Calibri"/>
            <w:bCs/>
            <w:color w:val="0000FF"/>
            <w:u w:val="single" w:color="0000FF"/>
          </w:rPr>
          <w:t>IP</w:t>
        </w:r>
      </w:hyperlink>
      <w:hyperlink r:id="rId1076">
        <w:r w:rsidR="00F64A73" w:rsidRPr="00F65938">
          <w:rPr>
            <w:rFonts w:cs="Calibri"/>
            <w:bCs/>
            <w:color w:val="0000FF"/>
            <w:u w:val="single" w:color="0000FF"/>
          </w:rPr>
          <w:t>-</w:t>
        </w:r>
      </w:hyperlink>
      <w:hyperlink r:id="rId1077">
        <w:r w:rsidR="00F64A73" w:rsidRPr="00F65938">
          <w:rPr>
            <w:rFonts w:cs="Calibri"/>
            <w:bCs/>
            <w:color w:val="0000FF"/>
            <w:u w:val="single" w:color="0000FF"/>
          </w:rPr>
          <w:t>03</w:t>
        </w:r>
      </w:hyperlink>
      <w:hyperlink r:id="rId1078">
        <w:r w:rsidR="00F64A73" w:rsidRPr="00F65938">
          <w:rPr>
            <w:rFonts w:cs="Calibri"/>
            <w:bCs/>
          </w:rPr>
          <w:t xml:space="preserve"> </w:t>
        </w:r>
      </w:hyperlink>
      <w:r w:rsidR="003D52DF" w:rsidRPr="00F65938">
        <w:rPr>
          <w:rFonts w:cs="Calibri"/>
          <w:bCs/>
        </w:rPr>
        <w:t xml:space="preserve">briefly, noting that </w:t>
      </w:r>
      <w:r w:rsidRPr="00F65938">
        <w:rPr>
          <w:rFonts w:cs="Calibri"/>
          <w:bCs/>
        </w:rPr>
        <w:t xml:space="preserve">further </w:t>
      </w:r>
      <w:r w:rsidR="003D52DF" w:rsidRPr="00F65938">
        <w:rPr>
          <w:rFonts w:cs="Calibri"/>
          <w:bCs/>
        </w:rPr>
        <w:t xml:space="preserve">details were in the paper. WCPFC had updated the </w:t>
      </w:r>
      <w:r w:rsidRPr="00F65938">
        <w:rPr>
          <w:rFonts w:cs="Calibri"/>
          <w:bCs/>
        </w:rPr>
        <w:t xml:space="preserve">Memorandum of Understanding </w:t>
      </w:r>
      <w:r w:rsidR="003D52DF" w:rsidRPr="00F65938">
        <w:rPr>
          <w:rFonts w:cs="Calibri"/>
          <w:bCs/>
        </w:rPr>
        <w:t>with SPRFMO and signed an MOU with NPFC. The Secretariat had also strengthened cooperation and collaboration with IATTC following a directive from the last Commission meeting.</w:t>
      </w:r>
    </w:p>
    <w:p w14:paraId="1B447BE1" w14:textId="77777777" w:rsidR="00705E86" w:rsidRPr="00F65938" w:rsidRDefault="00705E86" w:rsidP="00CA4E61">
      <w:pPr>
        <w:pStyle w:val="WCPFCnormal"/>
        <w:widowControl w:val="0"/>
        <w:numPr>
          <w:ilvl w:val="0"/>
          <w:numId w:val="0"/>
        </w:numPr>
        <w:adjustRightInd w:val="0"/>
        <w:snapToGrid w:val="0"/>
        <w:spacing w:after="0"/>
        <w:ind w:left="567"/>
        <w:contextualSpacing w:val="0"/>
        <w:rPr>
          <w:rFonts w:cs="Calibri"/>
        </w:rPr>
      </w:pPr>
    </w:p>
    <w:p w14:paraId="2AA59674" w14:textId="7F1BF83D" w:rsidR="00B52A80" w:rsidRPr="00F65938" w:rsidRDefault="00705E86"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00F82039" w:rsidRPr="00F65938">
        <w:rPr>
          <w:rFonts w:cs="Calibri"/>
        </w:rPr>
        <w:t xml:space="preserve">Cook Islands </w:t>
      </w:r>
      <w:r w:rsidR="001A3A93" w:rsidRPr="00F65938">
        <w:rPr>
          <w:rFonts w:cs="Calibri"/>
        </w:rPr>
        <w:t xml:space="preserve">for </w:t>
      </w:r>
      <w:r w:rsidR="00B34209" w:rsidRPr="00F65938">
        <w:rPr>
          <w:rFonts w:cs="Calibri"/>
        </w:rPr>
        <w:t xml:space="preserve">FFA </w:t>
      </w:r>
      <w:r w:rsidR="001A3A93" w:rsidRPr="00F65938">
        <w:rPr>
          <w:rFonts w:cs="Calibri"/>
        </w:rPr>
        <w:t xml:space="preserve">CCMs </w:t>
      </w:r>
      <w:r w:rsidR="00B34209" w:rsidRPr="00F65938">
        <w:rPr>
          <w:rFonts w:cs="Calibri"/>
        </w:rPr>
        <w:t>note</w:t>
      </w:r>
      <w:r w:rsidR="001A3A93" w:rsidRPr="00F65938">
        <w:rPr>
          <w:rFonts w:cs="Calibri"/>
        </w:rPr>
        <w:t>d</w:t>
      </w:r>
      <w:r w:rsidR="00B34209" w:rsidRPr="00F65938">
        <w:rPr>
          <w:rFonts w:cs="Calibri"/>
        </w:rPr>
        <w:t xml:space="preserve"> </w:t>
      </w:r>
      <w:r w:rsidR="001A3A93" w:rsidRPr="00F65938">
        <w:rPr>
          <w:rFonts w:cs="Calibri"/>
        </w:rPr>
        <w:t xml:space="preserve">that </w:t>
      </w:r>
      <w:r w:rsidR="00B34209" w:rsidRPr="00F65938">
        <w:rPr>
          <w:rFonts w:cs="Calibri"/>
        </w:rPr>
        <w:t xml:space="preserve">the paper </w:t>
      </w:r>
      <w:r w:rsidR="007A1C5D" w:rsidRPr="00F65938">
        <w:rPr>
          <w:rFonts w:cs="Calibri"/>
        </w:rPr>
        <w:t>SC20-</w:t>
      </w:r>
      <w:r w:rsidR="00B34209" w:rsidRPr="00F65938">
        <w:rPr>
          <w:rFonts w:cs="Calibri"/>
        </w:rPr>
        <w:t>GN</w:t>
      </w:r>
      <w:r w:rsidR="001A3A93" w:rsidRPr="00F65938">
        <w:rPr>
          <w:rFonts w:cs="Calibri"/>
        </w:rPr>
        <w:t>-</w:t>
      </w:r>
      <w:r w:rsidR="00B34209" w:rsidRPr="00F65938">
        <w:rPr>
          <w:rFonts w:cs="Calibri"/>
        </w:rPr>
        <w:t>IP</w:t>
      </w:r>
      <w:r w:rsidR="001A3A93" w:rsidRPr="00F65938">
        <w:rPr>
          <w:rFonts w:cs="Calibri"/>
        </w:rPr>
        <w:t>-</w:t>
      </w:r>
      <w:r w:rsidR="00B34209" w:rsidRPr="00F65938">
        <w:rPr>
          <w:rFonts w:cs="Calibri"/>
        </w:rPr>
        <w:t>03 provide</w:t>
      </w:r>
      <w:r w:rsidR="001A3A93" w:rsidRPr="00F65938">
        <w:rPr>
          <w:rFonts w:cs="Calibri"/>
        </w:rPr>
        <w:t>d</w:t>
      </w:r>
      <w:r w:rsidR="00B34209" w:rsidRPr="00F65938">
        <w:rPr>
          <w:rFonts w:cs="Calibri"/>
        </w:rPr>
        <w:t xml:space="preserve"> a good summary </w:t>
      </w:r>
      <w:r w:rsidR="001A3A93" w:rsidRPr="00F65938">
        <w:rPr>
          <w:rFonts w:cs="Calibri"/>
        </w:rPr>
        <w:t xml:space="preserve">of the </w:t>
      </w:r>
      <w:r w:rsidR="00B34209" w:rsidRPr="00F65938">
        <w:rPr>
          <w:rFonts w:cs="Calibri"/>
        </w:rPr>
        <w:t>arrangements that the Commission ha</w:t>
      </w:r>
      <w:r w:rsidR="001A3A93" w:rsidRPr="00F65938">
        <w:rPr>
          <w:rFonts w:cs="Calibri"/>
        </w:rPr>
        <w:t>d</w:t>
      </w:r>
      <w:r w:rsidR="00B34209" w:rsidRPr="00F65938">
        <w:rPr>
          <w:rFonts w:cs="Calibri"/>
        </w:rPr>
        <w:t xml:space="preserve"> with other RFMOs and international organisations. </w:t>
      </w:r>
      <w:r w:rsidR="00E05134" w:rsidRPr="00F65938">
        <w:rPr>
          <w:rFonts w:cs="Calibri"/>
        </w:rPr>
        <w:t xml:space="preserve">Regarding the </w:t>
      </w:r>
      <w:r w:rsidR="00B34209" w:rsidRPr="00F65938">
        <w:rPr>
          <w:rFonts w:cs="Calibri"/>
        </w:rPr>
        <w:t>arrangement with the IATTC, FFA Members appreciate</w:t>
      </w:r>
      <w:r w:rsidR="00E05134" w:rsidRPr="00F65938">
        <w:rPr>
          <w:rFonts w:cs="Calibri"/>
        </w:rPr>
        <w:t>d</w:t>
      </w:r>
      <w:r w:rsidR="00B34209" w:rsidRPr="00F65938">
        <w:rPr>
          <w:rFonts w:cs="Calibri"/>
        </w:rPr>
        <w:t xml:space="preserve"> the Secretariat’s efforts in response to WCPFC20’s call to strengthen collaborations with IATTC to enhance conservation and management efforts in the region. Particularly on South Pacific albacore and</w:t>
      </w:r>
      <w:r w:rsidR="00852326" w:rsidRPr="00F65938">
        <w:rPr>
          <w:rFonts w:cs="Calibri"/>
        </w:rPr>
        <w:t>,</w:t>
      </w:r>
      <w:r w:rsidR="00B34209" w:rsidRPr="00F65938">
        <w:rPr>
          <w:rFonts w:cs="Calibri"/>
        </w:rPr>
        <w:t xml:space="preserve"> following the recent virtual meeting between the two Secretariats, </w:t>
      </w:r>
      <w:r w:rsidR="00E05134" w:rsidRPr="00F65938">
        <w:rPr>
          <w:rFonts w:cs="Calibri"/>
        </w:rPr>
        <w:t xml:space="preserve">they sought </w:t>
      </w:r>
      <w:r w:rsidR="00B34209" w:rsidRPr="00F65938">
        <w:rPr>
          <w:rFonts w:cs="Calibri"/>
        </w:rPr>
        <w:t xml:space="preserve">an update on whether </w:t>
      </w:r>
      <w:r w:rsidR="00E05134" w:rsidRPr="00F65938">
        <w:rPr>
          <w:rFonts w:cs="Calibri"/>
        </w:rPr>
        <w:t xml:space="preserve">or not </w:t>
      </w:r>
      <w:r w:rsidR="00B34209" w:rsidRPr="00F65938">
        <w:rPr>
          <w:rFonts w:cs="Calibri"/>
        </w:rPr>
        <w:t>the IATTC has accepted the invitation to observe the SMD2.</w:t>
      </w:r>
      <w:r w:rsidR="00611C99" w:rsidRPr="00F65938">
        <w:rPr>
          <w:rFonts w:cs="Calibri"/>
        </w:rPr>
        <w:t xml:space="preserve"> </w:t>
      </w:r>
      <w:r w:rsidR="00B34209" w:rsidRPr="00F65938">
        <w:rPr>
          <w:rFonts w:cs="Calibri"/>
        </w:rPr>
        <w:t xml:space="preserve">Noting the IATTC Commission meeting that </w:t>
      </w:r>
      <w:r w:rsidR="00611C99" w:rsidRPr="00F65938">
        <w:rPr>
          <w:rFonts w:cs="Calibri"/>
        </w:rPr>
        <w:t xml:space="preserve">would </w:t>
      </w:r>
      <w:r w:rsidR="00B34209" w:rsidRPr="00F65938">
        <w:rPr>
          <w:rFonts w:cs="Calibri"/>
        </w:rPr>
        <w:t xml:space="preserve">take place </w:t>
      </w:r>
      <w:r w:rsidR="00611C99" w:rsidRPr="00F65938">
        <w:rPr>
          <w:rFonts w:cs="Calibri"/>
        </w:rPr>
        <w:t xml:space="preserve">from </w:t>
      </w:r>
      <w:r w:rsidR="00B34209" w:rsidRPr="00F65938">
        <w:rPr>
          <w:rFonts w:cs="Calibri"/>
        </w:rPr>
        <w:t>2-6 Sept</w:t>
      </w:r>
      <w:r w:rsidR="00611C99" w:rsidRPr="00F65938">
        <w:rPr>
          <w:rFonts w:cs="Calibri"/>
        </w:rPr>
        <w:t>ember</w:t>
      </w:r>
      <w:r w:rsidR="00B34209" w:rsidRPr="00F65938">
        <w:rPr>
          <w:rFonts w:cs="Calibri"/>
        </w:rPr>
        <w:t xml:space="preserve">, it would be opportune for the Secretariat and other WCPFC CCMs who are also IATTC members to drive greater coordination in our work, particularly in the development of harvest strategies for </w:t>
      </w:r>
      <w:r w:rsidR="002D194E">
        <w:rPr>
          <w:rFonts w:cs="Calibri"/>
        </w:rPr>
        <w:t>South Pacific</w:t>
      </w:r>
      <w:r w:rsidR="00B34209" w:rsidRPr="00F65938">
        <w:rPr>
          <w:rFonts w:cs="Calibri"/>
        </w:rPr>
        <w:t xml:space="preserve"> albacore.</w:t>
      </w:r>
      <w:r w:rsidR="003B0A62" w:rsidRPr="00F65938">
        <w:rPr>
          <w:rFonts w:cs="Calibri"/>
        </w:rPr>
        <w:t xml:space="preserve"> </w:t>
      </w:r>
      <w:r w:rsidR="00B34209" w:rsidRPr="00F65938">
        <w:rPr>
          <w:rFonts w:cs="Calibri"/>
        </w:rPr>
        <w:t>FFA Members strongly support greater engagement between the WCPFC and IATTC Secretariats to work towards compatible conservation and management measures and a harmonised approach for the management of the South Pacific albacore.</w:t>
      </w:r>
    </w:p>
    <w:p w14:paraId="1501A2C4" w14:textId="77777777" w:rsidR="00B52A80" w:rsidRPr="00F65938" w:rsidRDefault="00B52A80" w:rsidP="00CA4E61">
      <w:pPr>
        <w:pStyle w:val="WCPFCnormal"/>
        <w:widowControl w:val="0"/>
        <w:numPr>
          <w:ilvl w:val="0"/>
          <w:numId w:val="0"/>
        </w:numPr>
        <w:adjustRightInd w:val="0"/>
        <w:snapToGrid w:val="0"/>
        <w:spacing w:after="0"/>
        <w:ind w:left="567"/>
        <w:contextualSpacing w:val="0"/>
        <w:rPr>
          <w:rFonts w:cs="Calibri"/>
        </w:rPr>
      </w:pPr>
    </w:p>
    <w:p w14:paraId="3F8AF19D" w14:textId="376EA364" w:rsidR="00BA5FCB" w:rsidRPr="00F65938" w:rsidRDefault="00BA5FCB" w:rsidP="00CA4E61">
      <w:pPr>
        <w:pStyle w:val="WCPFCnormal"/>
        <w:widowControl w:val="0"/>
        <w:adjustRightInd w:val="0"/>
        <w:snapToGrid w:val="0"/>
        <w:spacing w:after="0"/>
        <w:ind w:left="0" w:firstLine="0"/>
        <w:contextualSpacing w:val="0"/>
        <w:rPr>
          <w:rFonts w:cs="Calibri"/>
        </w:rPr>
      </w:pPr>
      <w:r w:rsidRPr="00F65938">
        <w:rPr>
          <w:rFonts w:cs="Calibri"/>
        </w:rPr>
        <w:t xml:space="preserve">The Executive Director confirmed that the circular about SMD2 had been shared with the IATTC Secretariat and they had </w:t>
      </w:r>
      <w:r w:rsidR="00F23523" w:rsidRPr="00F65938">
        <w:rPr>
          <w:rFonts w:cs="Calibri"/>
        </w:rPr>
        <w:t xml:space="preserve">also shared this with IATTC CPCs. Some CPCs as well as </w:t>
      </w:r>
      <w:r w:rsidR="002A01BF" w:rsidRPr="00F65938">
        <w:rPr>
          <w:rFonts w:cs="Calibri"/>
        </w:rPr>
        <w:t>officers of the IATTC Secretariat were planning to participate in the SMD</w:t>
      </w:r>
      <w:r w:rsidR="005B6646" w:rsidRPr="00F65938">
        <w:rPr>
          <w:rFonts w:cs="Calibri"/>
        </w:rPr>
        <w:t>, including some that are participating as cooperating non-members to this organization</w:t>
      </w:r>
      <w:r w:rsidR="00910DBE" w:rsidRPr="00F65938">
        <w:rPr>
          <w:rFonts w:cs="Calibri"/>
        </w:rPr>
        <w:t xml:space="preserve">. The meeting between the secretariats had a lengthy agenda – mostly science-related – and was not confined to </w:t>
      </w:r>
      <w:r w:rsidR="002D194E">
        <w:rPr>
          <w:rFonts w:cs="Calibri"/>
        </w:rPr>
        <w:t>South Pacific</w:t>
      </w:r>
      <w:r w:rsidR="00910DBE" w:rsidRPr="00F65938">
        <w:rPr>
          <w:rFonts w:cs="Calibri"/>
        </w:rPr>
        <w:t xml:space="preserve"> albacore. </w:t>
      </w:r>
      <w:r w:rsidR="00320E24" w:rsidRPr="00F65938">
        <w:rPr>
          <w:rFonts w:cs="Calibri"/>
        </w:rPr>
        <w:t>This was not new cooperation</w:t>
      </w:r>
      <w:r w:rsidR="00D77C8A" w:rsidRPr="00F65938">
        <w:rPr>
          <w:rFonts w:cs="Calibri"/>
        </w:rPr>
        <w:t>. The SSP</w:t>
      </w:r>
      <w:r w:rsidR="00320E24" w:rsidRPr="00F65938">
        <w:rPr>
          <w:rFonts w:cs="Calibri"/>
        </w:rPr>
        <w:t xml:space="preserve"> for example has been working closely with IATTC for many years, </w:t>
      </w:r>
      <w:r w:rsidR="002D1777" w:rsidRPr="00F65938">
        <w:rPr>
          <w:rFonts w:cs="Calibri"/>
        </w:rPr>
        <w:t xml:space="preserve">and the Secretariats </w:t>
      </w:r>
      <w:r w:rsidR="0071563D">
        <w:rPr>
          <w:rFonts w:cs="Calibri"/>
        </w:rPr>
        <w:t>have</w:t>
      </w:r>
      <w:r w:rsidR="0071563D" w:rsidRPr="00F65938">
        <w:rPr>
          <w:rFonts w:cs="Calibri"/>
        </w:rPr>
        <w:t xml:space="preserve"> </w:t>
      </w:r>
      <w:r w:rsidR="002D1777" w:rsidRPr="00F65938">
        <w:rPr>
          <w:rFonts w:cs="Calibri"/>
        </w:rPr>
        <w:t>been loo</w:t>
      </w:r>
      <w:r w:rsidR="00320E24" w:rsidRPr="00F65938">
        <w:rPr>
          <w:rFonts w:cs="Calibri"/>
        </w:rPr>
        <w:t>king for opportunities</w:t>
      </w:r>
      <w:r w:rsidR="002D1777" w:rsidRPr="00F65938">
        <w:rPr>
          <w:rFonts w:cs="Calibri"/>
        </w:rPr>
        <w:t xml:space="preserve"> both to </w:t>
      </w:r>
      <w:r w:rsidR="00320E24" w:rsidRPr="00F65938">
        <w:rPr>
          <w:rFonts w:cs="Calibri"/>
        </w:rPr>
        <w:t>strengthen the work already underway</w:t>
      </w:r>
      <w:r w:rsidR="002D1777" w:rsidRPr="00F65938">
        <w:rPr>
          <w:rFonts w:cs="Calibri"/>
        </w:rPr>
        <w:t xml:space="preserve"> and </w:t>
      </w:r>
      <w:r w:rsidR="00320E24" w:rsidRPr="00F65938">
        <w:rPr>
          <w:rFonts w:cs="Calibri"/>
        </w:rPr>
        <w:t xml:space="preserve">explore how </w:t>
      </w:r>
      <w:r w:rsidR="002D1777" w:rsidRPr="00F65938">
        <w:rPr>
          <w:rFonts w:cs="Calibri"/>
        </w:rPr>
        <w:t xml:space="preserve">to </w:t>
      </w:r>
      <w:r w:rsidR="00320E24" w:rsidRPr="00F65938">
        <w:rPr>
          <w:rFonts w:cs="Calibri"/>
        </w:rPr>
        <w:t>work together on emerging issues such as climate change</w:t>
      </w:r>
      <w:r w:rsidR="002D1777" w:rsidRPr="00F65938">
        <w:rPr>
          <w:rFonts w:cs="Calibri"/>
        </w:rPr>
        <w:t>.</w:t>
      </w:r>
    </w:p>
    <w:p w14:paraId="63A1E5C3" w14:textId="5303456B" w:rsidR="00022AD6" w:rsidRDefault="00F64A73" w:rsidP="00CA4E61">
      <w:pPr>
        <w:widowControl w:val="0"/>
        <w:adjustRightInd w:val="0"/>
        <w:snapToGrid w:val="0"/>
        <w:ind w:right="0"/>
      </w:pPr>
      <w:r w:rsidRPr="00F65938">
        <w:t xml:space="preserve"> </w:t>
      </w:r>
    </w:p>
    <w:p w14:paraId="508EE48F" w14:textId="77777777" w:rsidR="00CF7CFC" w:rsidRPr="00F65938" w:rsidRDefault="00CF7CFC" w:rsidP="00CA4E61">
      <w:pPr>
        <w:widowControl w:val="0"/>
        <w:adjustRightInd w:val="0"/>
        <w:snapToGrid w:val="0"/>
        <w:ind w:right="0"/>
      </w:pPr>
    </w:p>
    <w:p w14:paraId="54F84939" w14:textId="12B68A0E" w:rsidR="00022AD6" w:rsidRPr="00F65938" w:rsidRDefault="00F64A73" w:rsidP="00CA4E61">
      <w:pPr>
        <w:pStyle w:val="Heading1"/>
        <w:keepNext w:val="0"/>
        <w:keepLines w:val="0"/>
        <w:widowControl w:val="0"/>
        <w:adjustRightInd w:val="0"/>
        <w:snapToGrid w:val="0"/>
        <w:spacing w:after="0" w:line="240" w:lineRule="auto"/>
        <w:jc w:val="center"/>
      </w:pPr>
      <w:bookmarkStart w:id="151" w:name="_Toc181284112"/>
      <w:bookmarkStart w:id="152" w:name="_Toc182672701"/>
      <w:r w:rsidRPr="00F65938">
        <w:t xml:space="preserve">AGENDA ITEM 9 </w:t>
      </w:r>
      <w:r w:rsidR="00BA0501" w:rsidRPr="00F65938">
        <w:t xml:space="preserve">– </w:t>
      </w:r>
      <w:r w:rsidRPr="00F65938">
        <w:t>SPECIAL REQUIREMENTS OF DEVELOPING STATES AND TERRITORIES</w:t>
      </w:r>
      <w:bookmarkEnd w:id="151"/>
      <w:bookmarkEnd w:id="152"/>
    </w:p>
    <w:p w14:paraId="5370CF8D" w14:textId="77777777" w:rsidR="00360AC5" w:rsidRPr="00F65938" w:rsidRDefault="00360AC5" w:rsidP="00CA4E61">
      <w:pPr>
        <w:pStyle w:val="WCPFCHeading"/>
        <w:widowControl w:val="0"/>
        <w:adjustRightInd w:val="0"/>
        <w:snapToGrid w:val="0"/>
        <w:rPr>
          <w:rFonts w:ascii="Calibri" w:hAnsi="Calibri" w:cs="Calibri"/>
        </w:rPr>
      </w:pPr>
    </w:p>
    <w:p w14:paraId="4CC82DD0" w14:textId="2CB28063" w:rsidR="00F5153B" w:rsidRPr="00F65938" w:rsidRDefault="00BA0501"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w:t>
      </w:r>
      <w:r w:rsidR="00144F2F" w:rsidRPr="00F65938">
        <w:rPr>
          <w:rFonts w:cs="Calibri"/>
        </w:rPr>
        <w:t>Marshall Islands spoke for FFA CCMs concerning SIDS special requirements.</w:t>
      </w:r>
      <w:r w:rsidR="00B05663" w:rsidRPr="00F65938">
        <w:rPr>
          <w:rFonts w:cs="Calibri"/>
        </w:rPr>
        <w:t xml:space="preserve"> The Special Requirements of small island developing states and territories </w:t>
      </w:r>
      <w:r w:rsidR="008B20E0" w:rsidRPr="00F65938">
        <w:rPr>
          <w:rFonts w:cs="Calibri"/>
        </w:rPr>
        <w:t>were</w:t>
      </w:r>
      <w:r w:rsidR="00B05663" w:rsidRPr="00F65938">
        <w:rPr>
          <w:rFonts w:cs="Calibri"/>
        </w:rPr>
        <w:t xml:space="preserve"> an essential part of the SC's annual agenda. FFA members highlight</w:t>
      </w:r>
      <w:r w:rsidR="008B20E0" w:rsidRPr="00F65938">
        <w:rPr>
          <w:rFonts w:cs="Calibri"/>
        </w:rPr>
        <w:t>ed</w:t>
      </w:r>
      <w:r w:rsidR="00B05663" w:rsidRPr="00F65938">
        <w:rPr>
          <w:rFonts w:cs="Calibri"/>
        </w:rPr>
        <w:t xml:space="preserve"> the discussions this year on the increasing volume of work and papers that </w:t>
      </w:r>
      <w:r w:rsidR="008B20E0" w:rsidRPr="00F65938">
        <w:rPr>
          <w:rFonts w:cs="Calibri"/>
        </w:rPr>
        <w:t xml:space="preserve">each </w:t>
      </w:r>
      <w:r w:rsidR="00B05663" w:rsidRPr="00F65938">
        <w:rPr>
          <w:rFonts w:cs="Calibri"/>
        </w:rPr>
        <w:t xml:space="preserve">SC has </w:t>
      </w:r>
      <w:r w:rsidR="008B20E0" w:rsidRPr="00F65938">
        <w:rPr>
          <w:rFonts w:cs="Calibri"/>
        </w:rPr>
        <w:t xml:space="preserve">had </w:t>
      </w:r>
      <w:r w:rsidR="00B05663" w:rsidRPr="00F65938">
        <w:rPr>
          <w:rFonts w:cs="Calibri"/>
        </w:rPr>
        <w:t xml:space="preserve">to consider, and the need to prioritise and rationalise the work of the SC, but to also ensure that we develop processes that support sufficient time for data management and scientific analyses that underpin the papers we use to provide scientific advice to the Commission. Discussion around rescheduling, timelines and resourcing </w:t>
      </w:r>
      <w:r w:rsidR="00C81156" w:rsidRPr="00F65938">
        <w:rPr>
          <w:rFonts w:cs="Calibri"/>
        </w:rPr>
        <w:t xml:space="preserve">were </w:t>
      </w:r>
      <w:r w:rsidR="00B05663" w:rsidRPr="00F65938">
        <w:rPr>
          <w:rFonts w:cs="Calibri"/>
        </w:rPr>
        <w:t>essential to FFA members, as this support</w:t>
      </w:r>
      <w:r w:rsidR="00C81156" w:rsidRPr="00F65938">
        <w:rPr>
          <w:rFonts w:cs="Calibri"/>
        </w:rPr>
        <w:t>ed</w:t>
      </w:r>
      <w:r w:rsidR="00B05663" w:rsidRPr="00F65938">
        <w:rPr>
          <w:rFonts w:cs="Calibri"/>
        </w:rPr>
        <w:t xml:space="preserve"> the ability for small delegations to be able to effectively engage in SC deliberations. Some </w:t>
      </w:r>
      <w:r w:rsidR="00905C00" w:rsidRPr="00F65938">
        <w:rPr>
          <w:rFonts w:cs="Calibri"/>
        </w:rPr>
        <w:t xml:space="preserve">CCMs </w:t>
      </w:r>
      <w:r w:rsidR="00B05663" w:rsidRPr="00F65938">
        <w:rPr>
          <w:rFonts w:cs="Calibri"/>
        </w:rPr>
        <w:t xml:space="preserve">only </w:t>
      </w:r>
      <w:r w:rsidR="00905C00" w:rsidRPr="00F65938">
        <w:rPr>
          <w:rFonts w:cs="Calibri"/>
        </w:rPr>
        <w:t xml:space="preserve">had </w:t>
      </w:r>
      <w:r w:rsidR="00B05663" w:rsidRPr="00F65938">
        <w:rPr>
          <w:rFonts w:cs="Calibri"/>
        </w:rPr>
        <w:t xml:space="preserve">one delegate, or in some years none. </w:t>
      </w:r>
      <w:r w:rsidR="00905C00" w:rsidRPr="00F65938">
        <w:rPr>
          <w:rFonts w:cs="Calibri"/>
        </w:rPr>
        <w:t xml:space="preserve">They </w:t>
      </w:r>
      <w:r w:rsidR="00B05663" w:rsidRPr="00F65938">
        <w:rPr>
          <w:rFonts w:cs="Calibri"/>
        </w:rPr>
        <w:t>appreciate</w:t>
      </w:r>
      <w:r w:rsidR="00905C00" w:rsidRPr="00F65938">
        <w:rPr>
          <w:rFonts w:cs="Calibri"/>
        </w:rPr>
        <w:t>d</w:t>
      </w:r>
      <w:r w:rsidR="00B05663" w:rsidRPr="00F65938">
        <w:rPr>
          <w:rFonts w:cs="Calibri"/>
        </w:rPr>
        <w:t xml:space="preserve"> the Chair's efforts to find suitable solutions to these challenges</w:t>
      </w:r>
      <w:r w:rsidR="00905C00" w:rsidRPr="00F65938">
        <w:rPr>
          <w:rFonts w:cs="Calibri"/>
        </w:rPr>
        <w:t xml:space="preserve">, and </w:t>
      </w:r>
      <w:r w:rsidR="00B05663" w:rsidRPr="00F65938">
        <w:rPr>
          <w:rFonts w:cs="Calibri"/>
        </w:rPr>
        <w:t>wish</w:t>
      </w:r>
      <w:r w:rsidR="00905C00" w:rsidRPr="00F65938">
        <w:rPr>
          <w:rFonts w:cs="Calibri"/>
        </w:rPr>
        <w:t>ed</w:t>
      </w:r>
      <w:r w:rsidR="00B05663" w:rsidRPr="00F65938">
        <w:rPr>
          <w:rFonts w:cs="Calibri"/>
        </w:rPr>
        <w:t xml:space="preserve"> to take this time to acknowledge the support from SPC who provide capacity building opportunities for </w:t>
      </w:r>
      <w:r w:rsidR="00905C00" w:rsidRPr="00F65938">
        <w:rPr>
          <w:rFonts w:cs="Calibri"/>
        </w:rPr>
        <w:t>CCMs</w:t>
      </w:r>
      <w:r w:rsidR="00B05663" w:rsidRPr="00F65938">
        <w:rPr>
          <w:rFonts w:cs="Calibri"/>
        </w:rPr>
        <w:t xml:space="preserve">, particularly the stock assessment and tuna data workshops and junior scientist positions. These have proved to be useful and important </w:t>
      </w:r>
      <w:r w:rsidR="00CB2A6B" w:rsidRPr="00F65938">
        <w:rPr>
          <w:rFonts w:cs="Calibri"/>
        </w:rPr>
        <w:t xml:space="preserve">activities </w:t>
      </w:r>
      <w:r w:rsidR="00B05663" w:rsidRPr="00F65938">
        <w:rPr>
          <w:rFonts w:cs="Calibri"/>
        </w:rPr>
        <w:t>that have also enabled engagement and learning from other WCPFC developing States. Finally, FFA members acknowledge</w:t>
      </w:r>
      <w:r w:rsidR="00CB2A6B" w:rsidRPr="00F65938">
        <w:rPr>
          <w:rFonts w:cs="Calibri"/>
        </w:rPr>
        <w:t>d</w:t>
      </w:r>
      <w:r w:rsidR="00B05663" w:rsidRPr="00F65938">
        <w:rPr>
          <w:rFonts w:cs="Calibri"/>
        </w:rPr>
        <w:t xml:space="preserve"> the Commission's support for SIDS participation </w:t>
      </w:r>
      <w:r w:rsidR="00CB2A6B" w:rsidRPr="00F65938">
        <w:rPr>
          <w:rFonts w:cs="Calibri"/>
        </w:rPr>
        <w:t xml:space="preserve">in </w:t>
      </w:r>
      <w:r w:rsidR="00B05663" w:rsidRPr="00F65938">
        <w:rPr>
          <w:rFonts w:cs="Calibri"/>
        </w:rPr>
        <w:t xml:space="preserve">the SC, as well as the contributors to the Special Requirements Fund. It is critical that this support is maintained. </w:t>
      </w:r>
      <w:r w:rsidR="00D36D95" w:rsidRPr="00F65938">
        <w:rPr>
          <w:rFonts w:cs="Calibri"/>
        </w:rPr>
        <w:t>They</w:t>
      </w:r>
      <w:r w:rsidR="00B05663" w:rsidRPr="00F65938">
        <w:rPr>
          <w:rFonts w:cs="Calibri"/>
        </w:rPr>
        <w:t xml:space="preserve"> greatly acknowledge the support by Canada, China and the USA </w:t>
      </w:r>
      <w:r w:rsidR="00D36D95" w:rsidRPr="00F65938">
        <w:rPr>
          <w:rFonts w:cs="Calibri"/>
        </w:rPr>
        <w:t xml:space="preserve">to the SRF </w:t>
      </w:r>
      <w:r w:rsidR="00B05663" w:rsidRPr="00F65938">
        <w:rPr>
          <w:rFonts w:cs="Calibri"/>
        </w:rPr>
        <w:t>this year</w:t>
      </w:r>
      <w:r w:rsidR="00D36D95" w:rsidRPr="00F65938">
        <w:rPr>
          <w:rFonts w:cs="Calibri"/>
        </w:rPr>
        <w:t xml:space="preserve">, and </w:t>
      </w:r>
      <w:r w:rsidR="00B05663" w:rsidRPr="00F65938">
        <w:rPr>
          <w:rFonts w:cs="Calibri"/>
        </w:rPr>
        <w:t>thank</w:t>
      </w:r>
      <w:r w:rsidR="008C01EB" w:rsidRPr="00F65938">
        <w:rPr>
          <w:rFonts w:cs="Calibri"/>
        </w:rPr>
        <w:t>ed</w:t>
      </w:r>
      <w:r w:rsidR="00B05663" w:rsidRPr="00F65938">
        <w:rPr>
          <w:rFonts w:cs="Calibri"/>
        </w:rPr>
        <w:t xml:space="preserve"> the Secretariat</w:t>
      </w:r>
      <w:r w:rsidR="008C01EB" w:rsidRPr="00F65938">
        <w:rPr>
          <w:rFonts w:cs="Calibri"/>
        </w:rPr>
        <w:t xml:space="preserve">, particularly </w:t>
      </w:r>
      <w:r w:rsidR="00B05663" w:rsidRPr="00F65938">
        <w:rPr>
          <w:rFonts w:cs="Calibri"/>
        </w:rPr>
        <w:t>Aaron and Lucille</w:t>
      </w:r>
      <w:r w:rsidR="008C01EB" w:rsidRPr="00F65938">
        <w:rPr>
          <w:rFonts w:cs="Calibri"/>
        </w:rPr>
        <w:t>,</w:t>
      </w:r>
      <w:r w:rsidR="00B05663" w:rsidRPr="00F65938">
        <w:rPr>
          <w:rFonts w:cs="Calibri"/>
        </w:rPr>
        <w:t xml:space="preserve"> for their role in facilitating </w:t>
      </w:r>
      <w:r w:rsidR="008C01EB" w:rsidRPr="00F65938">
        <w:rPr>
          <w:rFonts w:cs="Calibri"/>
        </w:rPr>
        <w:t xml:space="preserve">SIDS </w:t>
      </w:r>
      <w:r w:rsidR="00B05663" w:rsidRPr="00F65938">
        <w:rPr>
          <w:rFonts w:cs="Calibri"/>
        </w:rPr>
        <w:t xml:space="preserve">engagement </w:t>
      </w:r>
      <w:r w:rsidR="008C01EB" w:rsidRPr="00F65938">
        <w:rPr>
          <w:rFonts w:cs="Calibri"/>
        </w:rPr>
        <w:t xml:space="preserve">in </w:t>
      </w:r>
      <w:r w:rsidR="00B05663" w:rsidRPr="00F65938">
        <w:rPr>
          <w:rFonts w:cs="Calibri"/>
        </w:rPr>
        <w:t>the SC.</w:t>
      </w:r>
      <w:r w:rsidR="00144F2F" w:rsidRPr="00F65938">
        <w:rPr>
          <w:rFonts w:cs="Calibri"/>
        </w:rPr>
        <w:t xml:space="preserve"> </w:t>
      </w:r>
    </w:p>
    <w:p w14:paraId="270BB4CD" w14:textId="77777777" w:rsidR="00F5153B" w:rsidRPr="00F65938" w:rsidRDefault="00F5153B" w:rsidP="00CA4E61">
      <w:pPr>
        <w:pStyle w:val="WCPFCnormal"/>
        <w:widowControl w:val="0"/>
        <w:numPr>
          <w:ilvl w:val="0"/>
          <w:numId w:val="0"/>
        </w:numPr>
        <w:adjustRightInd w:val="0"/>
        <w:snapToGrid w:val="0"/>
        <w:spacing w:after="0"/>
        <w:ind w:left="567"/>
        <w:contextualSpacing w:val="0"/>
        <w:rPr>
          <w:rFonts w:cs="Calibri"/>
          <w:bCs/>
        </w:rPr>
      </w:pPr>
    </w:p>
    <w:p w14:paraId="293E54CD" w14:textId="4D322808" w:rsidR="00074045" w:rsidRPr="00F65938" w:rsidRDefault="00F5153B" w:rsidP="00CA4E61">
      <w:pPr>
        <w:pStyle w:val="WCPFCnormal"/>
        <w:widowControl w:val="0"/>
        <w:adjustRightInd w:val="0"/>
        <w:snapToGrid w:val="0"/>
        <w:spacing w:after="0"/>
        <w:ind w:left="0" w:firstLine="0"/>
        <w:contextualSpacing w:val="0"/>
        <w:rPr>
          <w:rFonts w:cs="Calibri"/>
          <w:bCs/>
        </w:rPr>
      </w:pPr>
      <w:r w:rsidRPr="00F65938">
        <w:rPr>
          <w:rFonts w:cs="Calibri"/>
          <w:bCs/>
        </w:rPr>
        <w:t xml:space="preserve">New </w:t>
      </w:r>
      <w:r w:rsidRPr="004A5AE8">
        <w:rPr>
          <w:rFonts w:cs="Calibri"/>
        </w:rPr>
        <w:t>Caledonia</w:t>
      </w:r>
      <w:r w:rsidRPr="00F65938">
        <w:rPr>
          <w:rFonts w:cs="Calibri"/>
          <w:bCs/>
        </w:rPr>
        <w:t xml:space="preserve"> </w:t>
      </w:r>
      <w:r w:rsidR="00074045" w:rsidRPr="00F65938">
        <w:rPr>
          <w:rFonts w:cs="Calibri"/>
          <w:bCs/>
        </w:rPr>
        <w:t xml:space="preserve">thanked FFA </w:t>
      </w:r>
      <w:r w:rsidRPr="00F65938">
        <w:rPr>
          <w:rFonts w:cs="Calibri"/>
          <w:bCs/>
        </w:rPr>
        <w:t xml:space="preserve">CCMs </w:t>
      </w:r>
      <w:r w:rsidR="00074045" w:rsidRPr="00F65938">
        <w:rPr>
          <w:rFonts w:cs="Calibri"/>
          <w:bCs/>
        </w:rPr>
        <w:t xml:space="preserve">for their statement and </w:t>
      </w:r>
      <w:r w:rsidR="005A35F1" w:rsidRPr="00F65938">
        <w:rPr>
          <w:rFonts w:cs="Calibri"/>
          <w:bCs/>
        </w:rPr>
        <w:t>supported its sentiments.</w:t>
      </w:r>
    </w:p>
    <w:p w14:paraId="4DE14A5B" w14:textId="77777777" w:rsidR="0028642F" w:rsidRDefault="0028642F" w:rsidP="00CA4E61">
      <w:pPr>
        <w:widowControl w:val="0"/>
        <w:adjustRightInd w:val="0"/>
        <w:snapToGrid w:val="0"/>
        <w:ind w:left="0" w:right="0" w:firstLine="0"/>
      </w:pPr>
    </w:p>
    <w:p w14:paraId="63AEB2DC" w14:textId="77777777" w:rsidR="00CF7CFC" w:rsidRPr="00F65938" w:rsidRDefault="00CF7CFC" w:rsidP="00CA4E61">
      <w:pPr>
        <w:widowControl w:val="0"/>
        <w:adjustRightInd w:val="0"/>
        <w:snapToGrid w:val="0"/>
        <w:ind w:left="0" w:right="0" w:firstLine="0"/>
      </w:pPr>
    </w:p>
    <w:p w14:paraId="56EE6C62" w14:textId="7FDAEF62" w:rsidR="0028642F" w:rsidRPr="00F65938" w:rsidRDefault="0028642F" w:rsidP="00CA4E61">
      <w:pPr>
        <w:pStyle w:val="Heading1"/>
        <w:keepNext w:val="0"/>
        <w:keepLines w:val="0"/>
        <w:widowControl w:val="0"/>
        <w:adjustRightInd w:val="0"/>
        <w:snapToGrid w:val="0"/>
        <w:spacing w:after="0" w:line="240" w:lineRule="auto"/>
        <w:jc w:val="center"/>
      </w:pPr>
      <w:bookmarkStart w:id="153" w:name="_Toc181284113"/>
      <w:bookmarkStart w:id="154" w:name="_Toc182672702"/>
      <w:r w:rsidRPr="00F65938">
        <w:t>AGENDA ITEM 10 – FUTURE WORK PROGRAM AND BUDGET</w:t>
      </w:r>
      <w:bookmarkEnd w:id="153"/>
      <w:bookmarkEnd w:id="154"/>
    </w:p>
    <w:p w14:paraId="13C0D7F3" w14:textId="77777777" w:rsidR="0028642F" w:rsidRPr="00F65938" w:rsidRDefault="0028642F" w:rsidP="00CA4E61">
      <w:pPr>
        <w:pStyle w:val="WCPFCHeading"/>
        <w:widowControl w:val="0"/>
        <w:adjustRightInd w:val="0"/>
        <w:snapToGrid w:val="0"/>
        <w:rPr>
          <w:rFonts w:ascii="Calibri" w:hAnsi="Calibri" w:cs="Calibri"/>
        </w:rPr>
      </w:pPr>
    </w:p>
    <w:p w14:paraId="005D1DFC" w14:textId="2307D7FD" w:rsidR="00360AC5" w:rsidRPr="00F65938" w:rsidRDefault="00360AC5" w:rsidP="00CA4E61">
      <w:pPr>
        <w:pStyle w:val="Heading2"/>
        <w:keepNext w:val="0"/>
        <w:keepLines w:val="0"/>
        <w:widowControl w:val="0"/>
      </w:pPr>
      <w:bookmarkStart w:id="155" w:name="_Toc177975635"/>
      <w:r w:rsidRPr="00F65938">
        <w:t>10.1</w:t>
      </w:r>
      <w:r w:rsidRPr="00F65938">
        <w:tab/>
        <w:t>2025 work program</w:t>
      </w:r>
      <w:r w:rsidR="009446E6" w:rsidRPr="00F65938">
        <w:t xml:space="preserve"> &amp; </w:t>
      </w:r>
      <w:r w:rsidRPr="00F65938">
        <w:t xml:space="preserve">budget, and 2026-7 provisional work program </w:t>
      </w:r>
      <w:r w:rsidR="00512FFC" w:rsidRPr="00F65938">
        <w:t>&amp;</w:t>
      </w:r>
      <w:r w:rsidRPr="00F65938">
        <w:t xml:space="preserve"> indicative budget</w:t>
      </w:r>
      <w:bookmarkEnd w:id="155"/>
      <w:r w:rsidRPr="00F65938">
        <w:t xml:space="preserve">  </w:t>
      </w:r>
    </w:p>
    <w:p w14:paraId="541DF250" w14:textId="6CCEA01C" w:rsidR="00022AD6" w:rsidRPr="00F65938" w:rsidRDefault="00F64A73" w:rsidP="00CA4E61">
      <w:pPr>
        <w:widowControl w:val="0"/>
        <w:adjustRightInd w:val="0"/>
        <w:snapToGrid w:val="0"/>
        <w:ind w:left="0" w:right="0" w:firstLine="0"/>
      </w:pPr>
      <w:r w:rsidRPr="00F65938">
        <w:t xml:space="preserve"> </w:t>
      </w:r>
    </w:p>
    <w:p w14:paraId="0C5E63E6" w14:textId="41AC8075" w:rsidR="007413B6" w:rsidRDefault="00795929" w:rsidP="00CA4E61">
      <w:pPr>
        <w:pStyle w:val="WCPFCnormal"/>
        <w:widowControl w:val="0"/>
        <w:adjustRightInd w:val="0"/>
        <w:snapToGrid w:val="0"/>
        <w:spacing w:after="0"/>
        <w:ind w:left="0" w:firstLine="0"/>
        <w:contextualSpacing w:val="0"/>
        <w:rPr>
          <w:rFonts w:cs="Calibri"/>
        </w:rPr>
      </w:pPr>
      <w:r w:rsidRPr="00F65938">
        <w:rPr>
          <w:rFonts w:cs="Calibri"/>
        </w:rPr>
        <w:t xml:space="preserve">The discussion of the future </w:t>
      </w:r>
      <w:r w:rsidR="00C07F2F" w:rsidRPr="00F65938">
        <w:rPr>
          <w:rFonts w:cs="Calibri"/>
        </w:rPr>
        <w:t xml:space="preserve">SC </w:t>
      </w:r>
      <w:r w:rsidRPr="00F65938">
        <w:rPr>
          <w:rFonts w:cs="Calibri"/>
        </w:rPr>
        <w:t xml:space="preserve">work programme and budget </w:t>
      </w:r>
      <w:r w:rsidR="00093EA3" w:rsidRPr="00F65938">
        <w:rPr>
          <w:rFonts w:cs="Calibri"/>
        </w:rPr>
        <w:t xml:space="preserve">(see </w:t>
      </w:r>
      <w:r w:rsidR="00093EA3" w:rsidRPr="00F65938">
        <w:rPr>
          <w:rFonts w:cs="Calibri"/>
          <w:bCs/>
        </w:rPr>
        <w:t xml:space="preserve">Working Paper </w:t>
      </w:r>
      <w:hyperlink r:id="rId1079">
        <w:r w:rsidR="00093EA3" w:rsidRPr="00F65938">
          <w:rPr>
            <w:rFonts w:cs="Calibri"/>
            <w:bCs/>
            <w:color w:val="0000FF"/>
            <w:u w:val="single" w:color="0000FF"/>
          </w:rPr>
          <w:t>SC20</w:t>
        </w:r>
      </w:hyperlink>
      <w:hyperlink r:id="rId1080">
        <w:r w:rsidR="00093EA3" w:rsidRPr="00F65938">
          <w:rPr>
            <w:rFonts w:cs="Calibri"/>
            <w:bCs/>
            <w:color w:val="0000FF"/>
            <w:u w:val="single" w:color="0000FF"/>
          </w:rPr>
          <w:t>-</w:t>
        </w:r>
      </w:hyperlink>
      <w:hyperlink r:id="rId1081">
        <w:r w:rsidR="00093EA3" w:rsidRPr="00F65938">
          <w:rPr>
            <w:rFonts w:cs="Calibri"/>
            <w:bCs/>
            <w:color w:val="0000FF"/>
            <w:u w:val="single" w:color="0000FF"/>
          </w:rPr>
          <w:t>GN</w:t>
        </w:r>
      </w:hyperlink>
      <w:hyperlink r:id="rId1082">
        <w:r w:rsidR="00093EA3" w:rsidRPr="00F65938">
          <w:rPr>
            <w:rFonts w:cs="Calibri"/>
            <w:bCs/>
            <w:color w:val="0000FF"/>
            <w:u w:val="single" w:color="0000FF"/>
          </w:rPr>
          <w:t>-</w:t>
        </w:r>
      </w:hyperlink>
      <w:hyperlink r:id="rId1083">
        <w:r w:rsidR="00093EA3" w:rsidRPr="00F65938">
          <w:rPr>
            <w:rFonts w:cs="Calibri"/>
            <w:bCs/>
            <w:color w:val="0000FF"/>
            <w:u w:val="single" w:color="0000FF"/>
          </w:rPr>
          <w:t>WP</w:t>
        </w:r>
      </w:hyperlink>
      <w:hyperlink r:id="rId1084">
        <w:r w:rsidR="00093EA3" w:rsidRPr="00F65938">
          <w:rPr>
            <w:rFonts w:cs="Calibri"/>
            <w:bCs/>
            <w:color w:val="0000FF"/>
            <w:u w:val="single" w:color="0000FF"/>
          </w:rPr>
          <w:t>-</w:t>
        </w:r>
      </w:hyperlink>
      <w:hyperlink r:id="rId1085">
        <w:r w:rsidR="00093EA3" w:rsidRPr="00F65938">
          <w:rPr>
            <w:rFonts w:cs="Calibri"/>
            <w:bCs/>
            <w:color w:val="0000FF"/>
            <w:u w:val="single" w:color="0000FF"/>
          </w:rPr>
          <w:t>06</w:t>
        </w:r>
      </w:hyperlink>
      <w:r w:rsidR="00093EA3" w:rsidRPr="00F65938">
        <w:rPr>
          <w:rFonts w:cs="Calibri"/>
          <w:bCs/>
          <w:color w:val="0000FF"/>
          <w:u w:val="single" w:color="0000FF"/>
        </w:rPr>
        <w:t>)</w:t>
      </w:r>
      <w:hyperlink r:id="rId1086">
        <w:r w:rsidR="00093EA3" w:rsidRPr="00F65938">
          <w:rPr>
            <w:rFonts w:cs="Calibri"/>
            <w:bCs/>
          </w:rPr>
          <w:t xml:space="preserve"> </w:t>
        </w:r>
      </w:hyperlink>
      <w:r w:rsidRPr="00F65938">
        <w:rPr>
          <w:rFonts w:cs="Calibri"/>
        </w:rPr>
        <w:t xml:space="preserve">took place in an Informal Small Group </w:t>
      </w:r>
      <w:r w:rsidR="00C07F2F" w:rsidRPr="00F65938">
        <w:rPr>
          <w:rFonts w:cs="Calibri"/>
        </w:rPr>
        <w:t>c</w:t>
      </w:r>
      <w:r w:rsidRPr="00F65938">
        <w:rPr>
          <w:rFonts w:cs="Calibri"/>
        </w:rPr>
        <w:t>ontext</w:t>
      </w:r>
      <w:r w:rsidR="00F73215" w:rsidRPr="00F65938">
        <w:rPr>
          <w:rFonts w:cs="Calibri"/>
        </w:rPr>
        <w:t xml:space="preserve">. </w:t>
      </w:r>
    </w:p>
    <w:p w14:paraId="64271582" w14:textId="568127D1" w:rsidR="0062260F" w:rsidRDefault="0062260F" w:rsidP="00CA4E61">
      <w:pPr>
        <w:pStyle w:val="WCPFCnormal"/>
        <w:widowControl w:val="0"/>
        <w:numPr>
          <w:ilvl w:val="0"/>
          <w:numId w:val="0"/>
        </w:numPr>
        <w:adjustRightInd w:val="0"/>
        <w:snapToGrid w:val="0"/>
        <w:spacing w:after="0"/>
        <w:ind w:left="567"/>
        <w:contextualSpacing w:val="0"/>
        <w:rPr>
          <w:rFonts w:cs="Calibri"/>
        </w:rPr>
      </w:pPr>
    </w:p>
    <w:p w14:paraId="45725253" w14:textId="1645ACE0" w:rsidR="0062260F" w:rsidRPr="004D5007" w:rsidRDefault="002E0493" w:rsidP="00CA4E61">
      <w:pPr>
        <w:pStyle w:val="WCPFCnormal"/>
        <w:widowControl w:val="0"/>
        <w:adjustRightInd w:val="0"/>
        <w:snapToGrid w:val="0"/>
        <w:spacing w:after="0"/>
        <w:ind w:left="0" w:firstLine="0"/>
        <w:contextualSpacing w:val="0"/>
        <w:rPr>
          <w:rFonts w:cstheme="minorHAnsi"/>
          <w:lang w:val="en-AU"/>
        </w:rPr>
      </w:pPr>
      <w:r>
        <w:rPr>
          <w:rFonts w:cstheme="minorHAnsi"/>
        </w:rPr>
        <w:t xml:space="preserve">The </w:t>
      </w:r>
      <w:r w:rsidR="00F24A15" w:rsidRPr="004D5007">
        <w:rPr>
          <w:rFonts w:cstheme="minorHAnsi"/>
        </w:rPr>
        <w:t xml:space="preserve">SPC-OFP provided the </w:t>
      </w:r>
      <w:r w:rsidR="00F24A15" w:rsidRPr="004A5AE8">
        <w:rPr>
          <w:rFonts w:cs="Calibri"/>
        </w:rPr>
        <w:t>following</w:t>
      </w:r>
      <w:r w:rsidR="00F24A15" w:rsidRPr="004D5007">
        <w:rPr>
          <w:rFonts w:cstheme="minorHAnsi"/>
        </w:rPr>
        <w:t xml:space="preserve"> specific list as the 2025 priority work for the scientific services (</w:t>
      </w:r>
      <w:r w:rsidR="00F24A15">
        <w:rPr>
          <w:rFonts w:cstheme="minorHAnsi"/>
        </w:rPr>
        <w:t>Sub-item</w:t>
      </w:r>
      <w:r w:rsidR="00F24A15" w:rsidRPr="004D5007">
        <w:rPr>
          <w:rFonts w:cstheme="minorHAnsi"/>
        </w:rPr>
        <w:t xml:space="preserve"> 1)</w:t>
      </w:r>
      <w:r w:rsidR="00F24A15">
        <w:rPr>
          <w:rFonts w:cstheme="minorHAnsi"/>
        </w:rPr>
        <w:t>, SSP’s additional resourcing, and additional stock assessment scientist</w:t>
      </w:r>
      <w:r w:rsidR="00F24A15" w:rsidRPr="004D5007">
        <w:rPr>
          <w:rFonts w:cstheme="minorHAnsi"/>
        </w:rPr>
        <w:t xml:space="preserve"> (</w:t>
      </w:r>
      <w:r w:rsidR="00F24A15">
        <w:rPr>
          <w:rFonts w:cstheme="minorHAnsi"/>
        </w:rPr>
        <w:t>Sub-item 2</w:t>
      </w:r>
      <w:r w:rsidR="00F24A15" w:rsidRPr="004D5007">
        <w:rPr>
          <w:rFonts w:cstheme="minorHAnsi"/>
        </w:rPr>
        <w:t xml:space="preserve">) in </w:t>
      </w:r>
      <w:r w:rsidR="00F24A15" w:rsidRPr="001065A7">
        <w:rPr>
          <w:rFonts w:cstheme="minorHAnsi"/>
          <w:b/>
          <w:bCs/>
        </w:rPr>
        <w:t>Table WP-01</w:t>
      </w:r>
      <w:r w:rsidR="0062260F" w:rsidRPr="004D5007">
        <w:rPr>
          <w:rFonts w:cstheme="minorHAnsi"/>
        </w:rPr>
        <w:t>:</w:t>
      </w:r>
    </w:p>
    <w:p w14:paraId="039F9F0B" w14:textId="77777777"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bookmarkStart w:id="156" w:name="_Hlk178343280"/>
      <w:r w:rsidRPr="00EE63A2">
        <w:rPr>
          <w:rFonts w:cstheme="minorHAnsi"/>
          <w:lang w:val="en-AU"/>
        </w:rPr>
        <w:t>WCPO skipjack tuna stock assessment;</w:t>
      </w:r>
    </w:p>
    <w:p w14:paraId="1DA50B3E" w14:textId="77777777"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t>Southwest Pacific swordfish stock assessment;</w:t>
      </w:r>
    </w:p>
    <w:p w14:paraId="5FACFD5F" w14:textId="77777777"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lastRenderedPageBreak/>
        <w:t xml:space="preserve">Continuation of the Southwest Pacific striped marlin assessment and associated stock </w:t>
      </w:r>
      <w:r>
        <w:rPr>
          <w:rFonts w:cstheme="minorHAnsi"/>
          <w:lang w:val="en-AU"/>
        </w:rPr>
        <w:t xml:space="preserve">management </w:t>
      </w:r>
      <w:r w:rsidRPr="00EE63A2">
        <w:rPr>
          <w:rFonts w:cstheme="minorHAnsi"/>
          <w:lang w:val="en-AU"/>
        </w:rPr>
        <w:t>projections;</w:t>
      </w:r>
    </w:p>
    <w:p w14:paraId="0A811A07" w14:textId="77777777"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t xml:space="preserve">Ongoing </w:t>
      </w:r>
      <w:r>
        <w:rPr>
          <w:rFonts w:cstheme="minorHAnsi"/>
          <w:lang w:val="en-AU"/>
        </w:rPr>
        <w:t>work on WCPO tuna</w:t>
      </w:r>
      <w:r w:rsidRPr="00EE63A2">
        <w:rPr>
          <w:rFonts w:cstheme="minorHAnsi"/>
          <w:lang w:val="en-AU"/>
        </w:rPr>
        <w:t xml:space="preserve"> stock assessments;</w:t>
      </w:r>
    </w:p>
    <w:p w14:paraId="15D04354" w14:textId="673AA941"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t xml:space="preserve">Development, support, and consolidation work on </w:t>
      </w:r>
      <w:r w:rsidR="00B94371">
        <w:rPr>
          <w:rFonts w:cstheme="minorHAnsi"/>
          <w:lang w:val="en-AU"/>
        </w:rPr>
        <w:t>MULTIFAN</w:t>
      </w:r>
      <w:r w:rsidRPr="00EE63A2">
        <w:rPr>
          <w:rFonts w:cstheme="minorHAnsi"/>
          <w:lang w:val="en-AU"/>
        </w:rPr>
        <w:t>-CL</w:t>
      </w:r>
      <w:r w:rsidRPr="00EE63A2">
        <w:rPr>
          <w:rFonts w:cstheme="minorHAnsi"/>
        </w:rPr>
        <w:t>;</w:t>
      </w:r>
    </w:p>
    <w:p w14:paraId="71B3BD9C" w14:textId="77777777"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t xml:space="preserve">Ongoing work on improving the workflow and systems for efficient repeatability of stock assessments and supporting analyses; </w:t>
      </w:r>
    </w:p>
    <w:p w14:paraId="177E108C" w14:textId="77777777" w:rsidR="00F24A15"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t>Analytical support for management needs, such as TRPs and harvest strategies, CMM evaluations, that lie outside of existing externally funded work;</w:t>
      </w:r>
    </w:p>
    <w:p w14:paraId="5A4D7C89" w14:textId="77777777" w:rsidR="00F24A15" w:rsidRDefault="00F24A15" w:rsidP="00CA4E61">
      <w:pPr>
        <w:pStyle w:val="ListParagraph"/>
        <w:widowControl w:val="0"/>
        <w:numPr>
          <w:ilvl w:val="0"/>
          <w:numId w:val="66"/>
        </w:numPr>
        <w:adjustRightInd w:val="0"/>
        <w:snapToGrid w:val="0"/>
        <w:ind w:right="0"/>
        <w:contextualSpacing w:val="0"/>
        <w:rPr>
          <w:rFonts w:cstheme="minorHAnsi"/>
          <w:lang w:val="en-AU"/>
        </w:rPr>
      </w:pPr>
      <w:r>
        <w:rPr>
          <w:rFonts w:cstheme="minorHAnsi"/>
          <w:lang w:val="en-AU"/>
        </w:rPr>
        <w:t>SC20 taskings on approaches to improve data reporting;</w:t>
      </w:r>
    </w:p>
    <w:p w14:paraId="69AF7E04" w14:textId="77777777" w:rsidR="00F24A15"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Pr>
          <w:rFonts w:cstheme="minorHAnsi"/>
          <w:lang w:val="en-AU"/>
        </w:rPr>
        <w:t>Technical and analytical support to WCPFC meetings called in 2025;</w:t>
      </w:r>
      <w:r w:rsidRPr="00EE63A2">
        <w:rPr>
          <w:rFonts w:cstheme="minorHAnsi"/>
          <w:lang w:val="en-AU"/>
        </w:rPr>
        <w:t xml:space="preserve"> and</w:t>
      </w:r>
    </w:p>
    <w:p w14:paraId="6BF68245" w14:textId="0C824F06" w:rsidR="0062260F" w:rsidRPr="00EE63A2" w:rsidRDefault="00F24A15" w:rsidP="00CA4E61">
      <w:pPr>
        <w:pStyle w:val="ListParagraph"/>
        <w:widowControl w:val="0"/>
        <w:numPr>
          <w:ilvl w:val="0"/>
          <w:numId w:val="66"/>
        </w:numPr>
        <w:adjustRightInd w:val="0"/>
        <w:snapToGrid w:val="0"/>
        <w:ind w:right="0"/>
        <w:contextualSpacing w:val="0"/>
        <w:rPr>
          <w:rFonts w:cstheme="minorHAnsi"/>
          <w:lang w:val="en-AU"/>
        </w:rPr>
      </w:pPr>
      <w:r w:rsidRPr="00EE63A2">
        <w:rPr>
          <w:rFonts w:cstheme="minorHAnsi"/>
          <w:lang w:val="en-AU"/>
        </w:rPr>
        <w:t>Ongoing work on assessment diagnostics based on SC discussions.</w:t>
      </w:r>
    </w:p>
    <w:bookmarkEnd w:id="156"/>
    <w:p w14:paraId="0137635D" w14:textId="77777777" w:rsidR="0062260F" w:rsidRDefault="0062260F" w:rsidP="0045582F">
      <w:pPr>
        <w:pStyle w:val="ListParagraph"/>
        <w:widowControl w:val="0"/>
        <w:adjustRightInd w:val="0"/>
        <w:snapToGrid w:val="0"/>
        <w:ind w:left="0"/>
        <w:contextualSpacing w:val="0"/>
        <w:jc w:val="both"/>
        <w:rPr>
          <w:rFonts w:cstheme="minorHAnsi"/>
        </w:rPr>
      </w:pPr>
    </w:p>
    <w:p w14:paraId="4696B38C" w14:textId="7FF019C9" w:rsidR="0062260F" w:rsidRPr="0062260F" w:rsidRDefault="00F24A15" w:rsidP="00CA4E61">
      <w:pPr>
        <w:pStyle w:val="WCPFCnormal"/>
        <w:widowControl w:val="0"/>
        <w:adjustRightInd w:val="0"/>
        <w:snapToGrid w:val="0"/>
        <w:spacing w:after="0"/>
        <w:ind w:left="0" w:firstLine="0"/>
        <w:contextualSpacing w:val="0"/>
        <w:rPr>
          <w:rFonts w:cstheme="minorHAnsi"/>
          <w:lang w:val="en-NZ"/>
        </w:rPr>
      </w:pPr>
      <w:r w:rsidRPr="0062260F">
        <w:rPr>
          <w:rFonts w:cstheme="minorHAnsi"/>
        </w:rPr>
        <w:t>While the above indicates ‘priority work’ for 2025, for a more comprehensive list of potential SSP taskings</w:t>
      </w:r>
      <w:r>
        <w:rPr>
          <w:rFonts w:cstheme="minorHAnsi"/>
        </w:rPr>
        <w:t xml:space="preserve"> for 2025</w:t>
      </w:r>
      <w:r w:rsidRPr="003A74DC">
        <w:rPr>
          <w:rFonts w:cstheme="minorHAnsi"/>
        </w:rPr>
        <w:t xml:space="preserve">, the reader should refer to </w:t>
      </w:r>
      <w:r w:rsidRPr="0062260F">
        <w:rPr>
          <w:rFonts w:cstheme="minorHAnsi"/>
          <w:b/>
          <w:bCs/>
        </w:rPr>
        <w:t>Attachment K</w:t>
      </w:r>
      <w:r>
        <w:rPr>
          <w:rFonts w:cstheme="minorHAnsi"/>
          <w:b/>
          <w:bCs/>
        </w:rPr>
        <w:t>,</w:t>
      </w:r>
      <w:r w:rsidRPr="003A74DC">
        <w:rPr>
          <w:rFonts w:cstheme="minorHAnsi"/>
        </w:rPr>
        <w:t xml:space="preserve"> which reflect</w:t>
      </w:r>
      <w:r>
        <w:rPr>
          <w:rFonts w:cstheme="minorHAnsi"/>
        </w:rPr>
        <w:t>s</w:t>
      </w:r>
      <w:r w:rsidRPr="003A74DC">
        <w:rPr>
          <w:rFonts w:cstheme="minorHAnsi"/>
        </w:rPr>
        <w:t xml:space="preserve"> the agreed work to be undertaken in 2024</w:t>
      </w:r>
      <w:r>
        <w:rPr>
          <w:rFonts w:cstheme="minorHAnsi"/>
        </w:rPr>
        <w:t xml:space="preserve"> and includes some of the additional ongoing activities that those funding lines support</w:t>
      </w:r>
      <w:r w:rsidR="0062260F">
        <w:rPr>
          <w:rFonts w:cstheme="minorHAnsi"/>
        </w:rPr>
        <w:t>.</w:t>
      </w:r>
    </w:p>
    <w:p w14:paraId="24E2C9EC" w14:textId="77777777" w:rsidR="00253F61" w:rsidRPr="00F65938" w:rsidRDefault="00253F61" w:rsidP="00CA4E61">
      <w:pPr>
        <w:pStyle w:val="WCPFCnormal"/>
        <w:widowControl w:val="0"/>
        <w:numPr>
          <w:ilvl w:val="0"/>
          <w:numId w:val="0"/>
        </w:numPr>
        <w:adjustRightInd w:val="0"/>
        <w:snapToGrid w:val="0"/>
        <w:spacing w:after="0"/>
        <w:ind w:left="567"/>
        <w:contextualSpacing w:val="0"/>
        <w:rPr>
          <w:rFonts w:cs="Calibri"/>
        </w:rPr>
      </w:pPr>
    </w:p>
    <w:tbl>
      <w:tblPr>
        <w:tblStyle w:val="TableGrid0"/>
        <w:tblW w:w="5000" w:type="pct"/>
        <w:tblLook w:val="04A0" w:firstRow="1" w:lastRow="0" w:firstColumn="1" w:lastColumn="0" w:noHBand="0" w:noVBand="1"/>
      </w:tblPr>
      <w:tblGrid>
        <w:gridCol w:w="9350"/>
      </w:tblGrid>
      <w:tr w:rsidR="00821EE1" w:rsidRPr="00F65938" w14:paraId="6B6086BF" w14:textId="77777777" w:rsidTr="00CA4E61">
        <w:tc>
          <w:tcPr>
            <w:tcW w:w="5000" w:type="pct"/>
            <w:shd w:val="clear" w:color="auto" w:fill="F2F2F2" w:themeFill="background1" w:themeFillShade="F2"/>
          </w:tcPr>
          <w:p w14:paraId="6A8780AE" w14:textId="166D5FCA" w:rsidR="00821EE1" w:rsidRPr="00F65938" w:rsidRDefault="00821EE1" w:rsidP="00CA4E61">
            <w:pPr>
              <w:pStyle w:val="WCPFCnormal"/>
              <w:widowControl w:val="0"/>
              <w:adjustRightInd w:val="0"/>
              <w:snapToGrid w:val="0"/>
              <w:spacing w:after="0"/>
              <w:ind w:left="0" w:firstLine="0"/>
              <w:contextualSpacing w:val="0"/>
              <w:rPr>
                <w:rFonts w:cs="Calibri"/>
              </w:rPr>
            </w:pPr>
            <w:r w:rsidRPr="00F65938">
              <w:rPr>
                <w:rFonts w:cs="Calibri"/>
              </w:rPr>
              <w:t xml:space="preserve">After a ranking process by CCMs, based on the process for project scoring agreed by SC17, </w:t>
            </w:r>
            <w:r w:rsidRPr="00F65938">
              <w:rPr>
                <w:rFonts w:cs="Calibri"/>
                <w:b/>
                <w:bCs/>
              </w:rPr>
              <w:t>SC20 recommended the proposed work program and budget for 2025– 2027 together with CCM’s priority scores to the budgeted projects in Table WP-01 (below) to the Commission</w:t>
            </w:r>
            <w:r w:rsidRPr="00F65938">
              <w:rPr>
                <w:rFonts w:cs="Calibri"/>
              </w:rPr>
              <w:t>.</w:t>
            </w:r>
          </w:p>
        </w:tc>
      </w:tr>
    </w:tbl>
    <w:p w14:paraId="60204AB8" w14:textId="77777777" w:rsidR="00B670AB" w:rsidRDefault="00B670AB" w:rsidP="00CA4E61">
      <w:pPr>
        <w:pStyle w:val="WCPFCnormal"/>
        <w:widowControl w:val="0"/>
        <w:numPr>
          <w:ilvl w:val="0"/>
          <w:numId w:val="0"/>
        </w:numPr>
        <w:adjustRightInd w:val="0"/>
        <w:snapToGrid w:val="0"/>
        <w:spacing w:after="0"/>
        <w:contextualSpacing w:val="0"/>
        <w:rPr>
          <w:rFonts w:cs="Calibri"/>
          <w:b/>
          <w:bCs/>
          <w:color w:val="000000" w:themeColor="text1"/>
        </w:rPr>
        <w:sectPr w:rsidR="00B670AB" w:rsidSect="00EA254E">
          <w:pgSz w:w="12240" w:h="15840" w:code="1"/>
          <w:pgMar w:top="1440" w:right="1440" w:bottom="1440" w:left="1440" w:header="720" w:footer="432" w:gutter="0"/>
          <w:cols w:space="720"/>
          <w:titlePg/>
          <w:docGrid w:linePitch="328"/>
        </w:sectPr>
      </w:pPr>
    </w:p>
    <w:p w14:paraId="6A3197AF" w14:textId="30F1DA7F" w:rsidR="002B1722" w:rsidRPr="00F65938" w:rsidRDefault="002B1722" w:rsidP="00CA4E61">
      <w:pPr>
        <w:pStyle w:val="WCPFCnormal"/>
        <w:widowControl w:val="0"/>
        <w:numPr>
          <w:ilvl w:val="0"/>
          <w:numId w:val="0"/>
        </w:numPr>
        <w:adjustRightInd w:val="0"/>
        <w:snapToGrid w:val="0"/>
        <w:spacing w:after="0"/>
        <w:contextualSpacing w:val="0"/>
        <w:rPr>
          <w:rFonts w:cs="Calibri"/>
        </w:rPr>
      </w:pPr>
      <w:r w:rsidRPr="00F65938">
        <w:rPr>
          <w:rFonts w:cs="Calibri"/>
          <w:b/>
          <w:bCs/>
          <w:color w:val="000000" w:themeColor="text1"/>
        </w:rPr>
        <w:lastRenderedPageBreak/>
        <w:t xml:space="preserve">Table WP-01. </w:t>
      </w:r>
      <w:r w:rsidRPr="00F65938">
        <w:rPr>
          <w:rFonts w:cs="Calibri"/>
          <w:b/>
          <w:bCs/>
        </w:rPr>
        <w:t>Recommended Future Work Program and Budget for 2025 – 20267</w:t>
      </w:r>
      <w:r w:rsidRPr="00F65938">
        <w:rPr>
          <w:rFonts w:cs="Calibri"/>
        </w:rPr>
        <w:t xml:space="preserve"> with CCMs’ priority scores (reference: </w:t>
      </w:r>
      <w:hyperlink r:id="rId1087" w:history="1">
        <w:r w:rsidRPr="00F65938">
          <w:rPr>
            <w:rStyle w:val="Hyperlink"/>
            <w:rFonts w:cs="Calibri"/>
          </w:rPr>
          <w:t>SC20-GN-WP-06a</w:t>
        </w:r>
      </w:hyperlink>
      <w:r w:rsidRPr="00F65938">
        <w:rPr>
          <w:rFonts w:cs="Calibri"/>
        </w:rPr>
        <w:t>; New project ID P20X</w:t>
      </w:r>
      <w:r w:rsidRPr="00F65938">
        <w:rPr>
          <w:rFonts w:cs="Calibri"/>
          <w:i/>
          <w:iCs/>
        </w:rPr>
        <w:t xml:space="preserve">i </w:t>
      </w:r>
      <w:r w:rsidRPr="00F65938">
        <w:rPr>
          <w:rFonts w:cs="Calibri"/>
        </w:rPr>
        <w:t>represents an arbitrary Project ID number proposed by SC20).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126"/>
        <w:gridCol w:w="1041"/>
        <w:gridCol w:w="1044"/>
        <w:gridCol w:w="1044"/>
        <w:gridCol w:w="1044"/>
        <w:gridCol w:w="2357"/>
        <w:gridCol w:w="1031"/>
        <w:gridCol w:w="728"/>
      </w:tblGrid>
      <w:tr w:rsidR="0049699A" w:rsidRPr="00F65938" w14:paraId="219AA4F3" w14:textId="77777777" w:rsidTr="0049699A">
        <w:tc>
          <w:tcPr>
            <w:tcW w:w="207" w:type="pct"/>
            <w:shd w:val="clear" w:color="000000" w:fill="BFBFBF"/>
            <w:noWrap/>
            <w:vAlign w:val="center"/>
            <w:hideMark/>
          </w:tcPr>
          <w:p w14:paraId="0B94F982"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No.</w:t>
            </w:r>
          </w:p>
        </w:tc>
        <w:tc>
          <w:tcPr>
            <w:tcW w:w="1593" w:type="pct"/>
            <w:shd w:val="clear" w:color="000000" w:fill="BFBFBF"/>
            <w:vAlign w:val="center"/>
            <w:hideMark/>
          </w:tcPr>
          <w:p w14:paraId="6D349709"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Project Title</w:t>
            </w:r>
          </w:p>
        </w:tc>
        <w:tc>
          <w:tcPr>
            <w:tcW w:w="402" w:type="pct"/>
            <w:shd w:val="clear" w:color="000000" w:fill="BFBFBF"/>
          </w:tcPr>
          <w:p w14:paraId="159337EC"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2024</w:t>
            </w:r>
          </w:p>
        </w:tc>
        <w:tc>
          <w:tcPr>
            <w:tcW w:w="403" w:type="pct"/>
            <w:shd w:val="clear" w:color="000000" w:fill="BFBFBF"/>
            <w:vAlign w:val="center"/>
            <w:hideMark/>
          </w:tcPr>
          <w:p w14:paraId="4BD511C1"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2025</w:t>
            </w:r>
          </w:p>
        </w:tc>
        <w:tc>
          <w:tcPr>
            <w:tcW w:w="403" w:type="pct"/>
            <w:shd w:val="clear" w:color="000000" w:fill="BFBFBF"/>
            <w:vAlign w:val="center"/>
            <w:hideMark/>
          </w:tcPr>
          <w:p w14:paraId="4816FBB8"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2026</w:t>
            </w:r>
          </w:p>
        </w:tc>
        <w:tc>
          <w:tcPr>
            <w:tcW w:w="403" w:type="pct"/>
            <w:shd w:val="clear" w:color="000000" w:fill="BFBFBF"/>
            <w:vAlign w:val="center"/>
            <w:hideMark/>
          </w:tcPr>
          <w:p w14:paraId="34C39D2F"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2027</w:t>
            </w:r>
          </w:p>
        </w:tc>
        <w:tc>
          <w:tcPr>
            <w:tcW w:w="910" w:type="pct"/>
            <w:shd w:val="clear" w:color="000000" w:fill="BFBFBF"/>
            <w:vAlign w:val="center"/>
            <w:hideMark/>
          </w:tcPr>
          <w:p w14:paraId="4F71D7A9"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Notes</w:t>
            </w:r>
          </w:p>
        </w:tc>
        <w:tc>
          <w:tcPr>
            <w:tcW w:w="398" w:type="pct"/>
            <w:shd w:val="clear" w:color="000000" w:fill="BFBFBF"/>
            <w:vAlign w:val="center"/>
            <w:hideMark/>
          </w:tcPr>
          <w:p w14:paraId="5D6B4217"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Tasks</w:t>
            </w:r>
          </w:p>
        </w:tc>
        <w:tc>
          <w:tcPr>
            <w:tcW w:w="281" w:type="pct"/>
            <w:shd w:val="clear" w:color="000000" w:fill="BFBFBF"/>
            <w:vAlign w:val="center"/>
            <w:hideMark/>
          </w:tcPr>
          <w:p w14:paraId="76D34212"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Score</w:t>
            </w:r>
          </w:p>
        </w:tc>
      </w:tr>
      <w:tr w:rsidR="0049699A" w:rsidRPr="00F65938" w14:paraId="10DC229B" w14:textId="77777777" w:rsidTr="0049699A">
        <w:tc>
          <w:tcPr>
            <w:tcW w:w="207" w:type="pct"/>
            <w:shd w:val="clear" w:color="000000" w:fill="B4C6E7"/>
            <w:noWrap/>
            <w:vAlign w:val="center"/>
            <w:hideMark/>
          </w:tcPr>
          <w:p w14:paraId="44B6D438"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c>
          <w:tcPr>
            <w:tcW w:w="1593" w:type="pct"/>
            <w:shd w:val="clear" w:color="000000" w:fill="B4C6E7"/>
            <w:vAlign w:val="center"/>
            <w:hideMark/>
          </w:tcPr>
          <w:p w14:paraId="34F84F4C" w14:textId="77777777" w:rsidR="002B1722" w:rsidRPr="00F65938" w:rsidRDefault="002B1722" w:rsidP="00CA4E61">
            <w:pPr>
              <w:widowControl w:val="0"/>
              <w:adjustRightInd w:val="0"/>
              <w:snapToGrid w:val="0"/>
              <w:rPr>
                <w:rFonts w:eastAsia="Times New Roman"/>
                <w:b/>
                <w:bCs/>
                <w:kern w:val="0"/>
                <w:sz w:val="19"/>
                <w:szCs w:val="19"/>
                <w14:ligatures w14:val="none"/>
              </w:rPr>
            </w:pPr>
            <w:r w:rsidRPr="00F65938">
              <w:rPr>
                <w:rFonts w:eastAsia="Times New Roman"/>
                <w:b/>
                <w:bCs/>
                <w:kern w:val="0"/>
                <w:sz w:val="19"/>
                <w:szCs w:val="19"/>
                <w14:ligatures w14:val="none"/>
              </w:rPr>
              <w:t>Sub-item 1. Scientific services</w:t>
            </w:r>
          </w:p>
        </w:tc>
        <w:tc>
          <w:tcPr>
            <w:tcW w:w="402" w:type="pct"/>
            <w:shd w:val="clear" w:color="000000" w:fill="B4C6E7"/>
          </w:tcPr>
          <w:p w14:paraId="3506E01D"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p>
        </w:tc>
        <w:tc>
          <w:tcPr>
            <w:tcW w:w="403" w:type="pct"/>
            <w:shd w:val="clear" w:color="000000" w:fill="B4C6E7"/>
            <w:vAlign w:val="center"/>
            <w:hideMark/>
          </w:tcPr>
          <w:p w14:paraId="63D099A4"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c>
          <w:tcPr>
            <w:tcW w:w="403" w:type="pct"/>
            <w:shd w:val="clear" w:color="000000" w:fill="B4C6E7"/>
            <w:vAlign w:val="center"/>
            <w:hideMark/>
          </w:tcPr>
          <w:p w14:paraId="54A31200"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c>
          <w:tcPr>
            <w:tcW w:w="403" w:type="pct"/>
            <w:shd w:val="clear" w:color="000000" w:fill="B4C6E7"/>
            <w:vAlign w:val="center"/>
            <w:hideMark/>
          </w:tcPr>
          <w:p w14:paraId="0EF679A5"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c>
          <w:tcPr>
            <w:tcW w:w="910" w:type="pct"/>
            <w:shd w:val="clear" w:color="000000" w:fill="B4C6E7"/>
            <w:vAlign w:val="center"/>
            <w:hideMark/>
          </w:tcPr>
          <w:p w14:paraId="20A57B25"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c>
          <w:tcPr>
            <w:tcW w:w="398" w:type="pct"/>
            <w:shd w:val="clear" w:color="000000" w:fill="B4C6E7"/>
            <w:noWrap/>
            <w:vAlign w:val="bottom"/>
            <w:hideMark/>
          </w:tcPr>
          <w:p w14:paraId="077209DF"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c>
          <w:tcPr>
            <w:tcW w:w="281" w:type="pct"/>
            <w:shd w:val="clear" w:color="000000" w:fill="B4C6E7"/>
            <w:vAlign w:val="center"/>
            <w:hideMark/>
          </w:tcPr>
          <w:p w14:paraId="3CF151CE"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r>
      <w:tr w:rsidR="0049699A" w:rsidRPr="00F65938" w14:paraId="7C4574D8" w14:textId="77777777" w:rsidTr="0049699A">
        <w:trPr>
          <w:trHeight w:val="179"/>
        </w:trPr>
        <w:tc>
          <w:tcPr>
            <w:tcW w:w="207" w:type="pct"/>
            <w:shd w:val="clear" w:color="auto" w:fill="auto"/>
            <w:noWrap/>
            <w:vAlign w:val="center"/>
            <w:hideMark/>
          </w:tcPr>
          <w:p w14:paraId="682854D2"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w:t>
            </w:r>
          </w:p>
        </w:tc>
        <w:tc>
          <w:tcPr>
            <w:tcW w:w="1593" w:type="pct"/>
            <w:shd w:val="clear" w:color="auto" w:fill="auto"/>
            <w:vAlign w:val="center"/>
            <w:hideMark/>
          </w:tcPr>
          <w:p w14:paraId="6E4AE530"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SPC-OFP scientific services</w:t>
            </w:r>
          </w:p>
        </w:tc>
        <w:tc>
          <w:tcPr>
            <w:tcW w:w="402" w:type="pct"/>
          </w:tcPr>
          <w:p w14:paraId="4A4747AA"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2B952DE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1,020,749</w:t>
            </w:r>
          </w:p>
        </w:tc>
        <w:tc>
          <w:tcPr>
            <w:tcW w:w="403" w:type="pct"/>
            <w:shd w:val="clear" w:color="auto" w:fill="auto"/>
            <w:noWrap/>
            <w:vAlign w:val="center"/>
            <w:hideMark/>
          </w:tcPr>
          <w:p w14:paraId="150E0AE0"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1,041,164</w:t>
            </w:r>
          </w:p>
        </w:tc>
        <w:tc>
          <w:tcPr>
            <w:tcW w:w="403" w:type="pct"/>
            <w:shd w:val="clear" w:color="auto" w:fill="auto"/>
            <w:noWrap/>
            <w:vAlign w:val="center"/>
            <w:hideMark/>
          </w:tcPr>
          <w:p w14:paraId="56C3E9B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1,061,987</w:t>
            </w:r>
          </w:p>
        </w:tc>
        <w:tc>
          <w:tcPr>
            <w:tcW w:w="910" w:type="pct"/>
            <w:shd w:val="clear" w:color="auto" w:fill="auto"/>
            <w:vAlign w:val="center"/>
            <w:hideMark/>
          </w:tcPr>
          <w:p w14:paraId="34E945F4"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Budget: 2% annual increase</w:t>
            </w:r>
          </w:p>
        </w:tc>
        <w:tc>
          <w:tcPr>
            <w:tcW w:w="398" w:type="pct"/>
            <w:shd w:val="clear" w:color="auto" w:fill="auto"/>
            <w:vAlign w:val="center"/>
            <w:hideMark/>
          </w:tcPr>
          <w:p w14:paraId="742D77E1"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Essential</w:t>
            </w:r>
          </w:p>
        </w:tc>
        <w:tc>
          <w:tcPr>
            <w:tcW w:w="281" w:type="pct"/>
            <w:shd w:val="clear" w:color="auto" w:fill="auto"/>
            <w:vAlign w:val="center"/>
            <w:hideMark/>
          </w:tcPr>
          <w:p w14:paraId="0F5CF591"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40C7392C" w14:textId="77777777" w:rsidTr="0049699A">
        <w:tc>
          <w:tcPr>
            <w:tcW w:w="207" w:type="pct"/>
            <w:shd w:val="clear" w:color="000000" w:fill="B4C6E7"/>
            <w:noWrap/>
            <w:vAlign w:val="center"/>
            <w:hideMark/>
          </w:tcPr>
          <w:p w14:paraId="0FA0730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w:t>
            </w:r>
          </w:p>
        </w:tc>
        <w:tc>
          <w:tcPr>
            <w:tcW w:w="1593" w:type="pct"/>
            <w:shd w:val="clear" w:color="000000" w:fill="B4C6E7"/>
            <w:vAlign w:val="center"/>
            <w:hideMark/>
          </w:tcPr>
          <w:p w14:paraId="19690D56" w14:textId="77777777" w:rsidR="002B1722" w:rsidRPr="00F65938" w:rsidRDefault="002B1722" w:rsidP="00CA4E61">
            <w:pPr>
              <w:widowControl w:val="0"/>
              <w:adjustRightInd w:val="0"/>
              <w:snapToGrid w:val="0"/>
              <w:rPr>
                <w:rFonts w:eastAsia="Times New Roman"/>
                <w:b/>
                <w:bCs/>
                <w:kern w:val="0"/>
                <w:sz w:val="19"/>
                <w:szCs w:val="19"/>
                <w14:ligatures w14:val="none"/>
              </w:rPr>
            </w:pPr>
            <w:r w:rsidRPr="00F65938">
              <w:rPr>
                <w:rFonts w:eastAsia="Times New Roman"/>
                <w:b/>
                <w:bCs/>
                <w:kern w:val="0"/>
                <w:sz w:val="19"/>
                <w:szCs w:val="19"/>
                <w14:ligatures w14:val="none"/>
              </w:rPr>
              <w:t>Sub-item 2. Scientific research</w:t>
            </w:r>
          </w:p>
        </w:tc>
        <w:tc>
          <w:tcPr>
            <w:tcW w:w="402" w:type="pct"/>
            <w:shd w:val="clear" w:color="000000" w:fill="B4C6E7"/>
          </w:tcPr>
          <w:p w14:paraId="6E316E83"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000000" w:fill="B4C6E7"/>
            <w:noWrap/>
            <w:vAlign w:val="center"/>
            <w:hideMark/>
          </w:tcPr>
          <w:p w14:paraId="7969825C"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000000" w:fill="B4C6E7"/>
            <w:noWrap/>
            <w:vAlign w:val="center"/>
            <w:hideMark/>
          </w:tcPr>
          <w:p w14:paraId="5FBAFD7A"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000000" w:fill="B4C6E7"/>
            <w:noWrap/>
            <w:vAlign w:val="center"/>
            <w:hideMark/>
          </w:tcPr>
          <w:p w14:paraId="239B2D7B"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000000" w:fill="B4C6E7"/>
            <w:noWrap/>
            <w:vAlign w:val="center"/>
            <w:hideMark/>
          </w:tcPr>
          <w:p w14:paraId="132C7A57"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398" w:type="pct"/>
            <w:shd w:val="clear" w:color="000000" w:fill="B4C6E7"/>
            <w:vAlign w:val="center"/>
            <w:hideMark/>
          </w:tcPr>
          <w:p w14:paraId="2C5E06FE"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c>
          <w:tcPr>
            <w:tcW w:w="281" w:type="pct"/>
            <w:shd w:val="clear" w:color="000000" w:fill="B4C6E7"/>
            <w:vAlign w:val="center"/>
            <w:hideMark/>
          </w:tcPr>
          <w:p w14:paraId="2E3EF84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123566B5" w14:textId="77777777" w:rsidTr="0049699A">
        <w:tc>
          <w:tcPr>
            <w:tcW w:w="207" w:type="pct"/>
            <w:shd w:val="clear" w:color="auto" w:fill="auto"/>
            <w:noWrap/>
            <w:vAlign w:val="center"/>
            <w:hideMark/>
          </w:tcPr>
          <w:p w14:paraId="35E9191D"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w:t>
            </w:r>
          </w:p>
        </w:tc>
        <w:tc>
          <w:tcPr>
            <w:tcW w:w="1593" w:type="pct"/>
            <w:shd w:val="clear" w:color="auto" w:fill="auto"/>
            <w:vAlign w:val="center"/>
            <w:hideMark/>
          </w:tcPr>
          <w:p w14:paraId="4A7535FE"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SPC Additional resourcing</w:t>
            </w:r>
          </w:p>
        </w:tc>
        <w:tc>
          <w:tcPr>
            <w:tcW w:w="402" w:type="pct"/>
          </w:tcPr>
          <w:p w14:paraId="0DA51D8E"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126B809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183,808</w:t>
            </w:r>
          </w:p>
        </w:tc>
        <w:tc>
          <w:tcPr>
            <w:tcW w:w="403" w:type="pct"/>
            <w:shd w:val="clear" w:color="auto" w:fill="auto"/>
            <w:noWrap/>
            <w:vAlign w:val="center"/>
            <w:hideMark/>
          </w:tcPr>
          <w:p w14:paraId="4131F16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187,484</w:t>
            </w:r>
          </w:p>
        </w:tc>
        <w:tc>
          <w:tcPr>
            <w:tcW w:w="403" w:type="pct"/>
            <w:shd w:val="clear" w:color="auto" w:fill="auto"/>
            <w:noWrap/>
            <w:vAlign w:val="center"/>
            <w:hideMark/>
          </w:tcPr>
          <w:p w14:paraId="3408067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191,234</w:t>
            </w:r>
          </w:p>
        </w:tc>
        <w:tc>
          <w:tcPr>
            <w:tcW w:w="910" w:type="pct"/>
            <w:shd w:val="clear" w:color="auto" w:fill="auto"/>
            <w:vAlign w:val="center"/>
            <w:hideMark/>
          </w:tcPr>
          <w:p w14:paraId="32ECE696"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Budget: 2% annual increase</w:t>
            </w:r>
            <w:r w:rsidRPr="00F65938">
              <w:rPr>
                <w:rFonts w:eastAsia="Times New Roman"/>
                <w:kern w:val="0"/>
                <w:sz w:val="19"/>
                <w:szCs w:val="19"/>
                <w14:ligatures w14:val="none"/>
              </w:rPr>
              <w:br/>
              <w:t>TOR: MFCL work</w:t>
            </w:r>
          </w:p>
        </w:tc>
        <w:tc>
          <w:tcPr>
            <w:tcW w:w="398" w:type="pct"/>
            <w:shd w:val="clear" w:color="auto" w:fill="auto"/>
            <w:vAlign w:val="center"/>
            <w:hideMark/>
          </w:tcPr>
          <w:p w14:paraId="4556DCC9"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Essential</w:t>
            </w:r>
          </w:p>
        </w:tc>
        <w:tc>
          <w:tcPr>
            <w:tcW w:w="281" w:type="pct"/>
            <w:shd w:val="clear" w:color="auto" w:fill="auto"/>
            <w:vAlign w:val="center"/>
            <w:hideMark/>
          </w:tcPr>
          <w:p w14:paraId="3060F21F"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21A04482" w14:textId="77777777" w:rsidTr="0049699A">
        <w:tc>
          <w:tcPr>
            <w:tcW w:w="207" w:type="pct"/>
            <w:shd w:val="clear" w:color="auto" w:fill="auto"/>
            <w:noWrap/>
            <w:vAlign w:val="center"/>
            <w:hideMark/>
          </w:tcPr>
          <w:p w14:paraId="25B1E042"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w:t>
            </w:r>
          </w:p>
        </w:tc>
        <w:tc>
          <w:tcPr>
            <w:tcW w:w="1593" w:type="pct"/>
            <w:shd w:val="clear" w:color="auto" w:fill="auto"/>
            <w:vAlign w:val="center"/>
            <w:hideMark/>
          </w:tcPr>
          <w:p w14:paraId="33F507CA"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SPC FIRST additional stock assessment scientist</w:t>
            </w:r>
          </w:p>
        </w:tc>
        <w:tc>
          <w:tcPr>
            <w:tcW w:w="402" w:type="pct"/>
          </w:tcPr>
          <w:p w14:paraId="5A38929E"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475DA71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168,300</w:t>
            </w:r>
          </w:p>
        </w:tc>
        <w:tc>
          <w:tcPr>
            <w:tcW w:w="403" w:type="pct"/>
            <w:shd w:val="clear" w:color="auto" w:fill="auto"/>
            <w:noWrap/>
            <w:vAlign w:val="center"/>
            <w:hideMark/>
          </w:tcPr>
          <w:p w14:paraId="6EE0FD11"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171,666</w:t>
            </w:r>
          </w:p>
        </w:tc>
        <w:tc>
          <w:tcPr>
            <w:tcW w:w="403" w:type="pct"/>
            <w:shd w:val="clear" w:color="auto" w:fill="auto"/>
            <w:noWrap/>
            <w:vAlign w:val="center"/>
            <w:hideMark/>
          </w:tcPr>
          <w:p w14:paraId="485966D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175,099</w:t>
            </w:r>
          </w:p>
        </w:tc>
        <w:tc>
          <w:tcPr>
            <w:tcW w:w="910" w:type="pct"/>
            <w:shd w:val="clear" w:color="auto" w:fill="auto"/>
            <w:vAlign w:val="center"/>
            <w:hideMark/>
          </w:tcPr>
          <w:p w14:paraId="28CB3513"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Budget: 2% annual increase</w:t>
            </w:r>
          </w:p>
        </w:tc>
        <w:tc>
          <w:tcPr>
            <w:tcW w:w="398" w:type="pct"/>
            <w:shd w:val="clear" w:color="auto" w:fill="auto"/>
            <w:vAlign w:val="center"/>
            <w:hideMark/>
          </w:tcPr>
          <w:p w14:paraId="16BFF41E"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Essential</w:t>
            </w:r>
          </w:p>
        </w:tc>
        <w:tc>
          <w:tcPr>
            <w:tcW w:w="281" w:type="pct"/>
            <w:shd w:val="clear" w:color="auto" w:fill="auto"/>
            <w:vAlign w:val="center"/>
            <w:hideMark/>
          </w:tcPr>
          <w:p w14:paraId="5D04F10C" w14:textId="77777777" w:rsidR="002B1722" w:rsidRPr="00F65938" w:rsidRDefault="002B1722" w:rsidP="00CA4E61">
            <w:pPr>
              <w:widowControl w:val="0"/>
              <w:adjustRightInd w:val="0"/>
              <w:snapToGrid w:val="0"/>
              <w:rPr>
                <w:rFonts w:eastAsia="Times New Roman"/>
                <w:color w:val="0000FF"/>
                <w:kern w:val="0"/>
                <w:sz w:val="19"/>
                <w:szCs w:val="19"/>
                <w14:ligatures w14:val="none"/>
              </w:rPr>
            </w:pPr>
            <w:r w:rsidRPr="00F65938">
              <w:rPr>
                <w:rFonts w:eastAsia="Times New Roman"/>
                <w:color w:val="0000FF"/>
                <w:kern w:val="0"/>
                <w:sz w:val="19"/>
                <w:szCs w:val="19"/>
                <w14:ligatures w14:val="none"/>
              </w:rPr>
              <w:t> </w:t>
            </w:r>
          </w:p>
        </w:tc>
      </w:tr>
      <w:tr w:rsidR="0049699A" w:rsidRPr="00F65938" w14:paraId="60D56E10" w14:textId="77777777" w:rsidTr="0049699A">
        <w:tc>
          <w:tcPr>
            <w:tcW w:w="207" w:type="pct"/>
            <w:shd w:val="clear" w:color="auto" w:fill="F2F2F2" w:themeFill="background1" w:themeFillShade="F2"/>
            <w:noWrap/>
            <w:vAlign w:val="center"/>
            <w:hideMark/>
          </w:tcPr>
          <w:p w14:paraId="1C70FF5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w:t>
            </w:r>
          </w:p>
        </w:tc>
        <w:tc>
          <w:tcPr>
            <w:tcW w:w="1593" w:type="pct"/>
            <w:shd w:val="clear" w:color="auto" w:fill="F2F2F2" w:themeFill="background1" w:themeFillShade="F2"/>
            <w:vAlign w:val="center"/>
            <w:hideMark/>
          </w:tcPr>
          <w:p w14:paraId="35FFF3A9"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P35b</w:t>
            </w:r>
            <w:r w:rsidRPr="00F65938">
              <w:rPr>
                <w:rFonts w:eastAsia="Times New Roman"/>
                <w:kern w:val="0"/>
                <w:sz w:val="19"/>
                <w:szCs w:val="19"/>
                <w14:ligatures w14:val="none"/>
              </w:rPr>
              <w:t>. WCPFC Pacific Marine Specimen Bank</w:t>
            </w:r>
          </w:p>
        </w:tc>
        <w:tc>
          <w:tcPr>
            <w:tcW w:w="402" w:type="pct"/>
            <w:shd w:val="clear" w:color="auto" w:fill="F2F2F2" w:themeFill="background1" w:themeFillShade="F2"/>
          </w:tcPr>
          <w:p w14:paraId="37337270"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4BB9F69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109,520</w:t>
            </w:r>
          </w:p>
        </w:tc>
        <w:tc>
          <w:tcPr>
            <w:tcW w:w="403" w:type="pct"/>
            <w:shd w:val="clear" w:color="auto" w:fill="F2F2F2" w:themeFill="background1" w:themeFillShade="F2"/>
            <w:noWrap/>
            <w:vAlign w:val="center"/>
            <w:hideMark/>
          </w:tcPr>
          <w:p w14:paraId="38352E9C"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111,711</w:t>
            </w:r>
          </w:p>
        </w:tc>
        <w:tc>
          <w:tcPr>
            <w:tcW w:w="403" w:type="pct"/>
            <w:shd w:val="clear" w:color="auto" w:fill="F2F2F2" w:themeFill="background1" w:themeFillShade="F2"/>
            <w:noWrap/>
            <w:vAlign w:val="center"/>
            <w:hideMark/>
          </w:tcPr>
          <w:p w14:paraId="6B49DBE7"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113,945</w:t>
            </w:r>
          </w:p>
        </w:tc>
        <w:tc>
          <w:tcPr>
            <w:tcW w:w="910" w:type="pct"/>
            <w:shd w:val="clear" w:color="auto" w:fill="F2F2F2" w:themeFill="background1" w:themeFillShade="F2"/>
            <w:vAlign w:val="center"/>
            <w:hideMark/>
          </w:tcPr>
          <w:p w14:paraId="0B8626D4"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Budget: 2% annual increase</w:t>
            </w:r>
          </w:p>
        </w:tc>
        <w:tc>
          <w:tcPr>
            <w:tcW w:w="398" w:type="pct"/>
            <w:shd w:val="clear" w:color="auto" w:fill="F2F2F2" w:themeFill="background1" w:themeFillShade="F2"/>
            <w:vAlign w:val="center"/>
            <w:hideMark/>
          </w:tcPr>
          <w:p w14:paraId="348C5AD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Essential</w:t>
            </w:r>
          </w:p>
        </w:tc>
        <w:tc>
          <w:tcPr>
            <w:tcW w:w="281" w:type="pct"/>
            <w:shd w:val="clear" w:color="auto" w:fill="F2F2F2" w:themeFill="background1" w:themeFillShade="F2"/>
            <w:noWrap/>
            <w:vAlign w:val="bottom"/>
            <w:hideMark/>
          </w:tcPr>
          <w:p w14:paraId="0786FE46"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4D7A583B" w14:textId="77777777" w:rsidTr="0049699A">
        <w:tc>
          <w:tcPr>
            <w:tcW w:w="207" w:type="pct"/>
            <w:shd w:val="clear" w:color="auto" w:fill="F2F2F2" w:themeFill="background1" w:themeFillShade="F2"/>
            <w:noWrap/>
            <w:vAlign w:val="center"/>
            <w:hideMark/>
          </w:tcPr>
          <w:p w14:paraId="76EC4336"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2</w:t>
            </w:r>
          </w:p>
        </w:tc>
        <w:tc>
          <w:tcPr>
            <w:tcW w:w="1593" w:type="pct"/>
            <w:shd w:val="clear" w:color="auto" w:fill="F2F2F2" w:themeFill="background1" w:themeFillShade="F2"/>
            <w:vAlign w:val="center"/>
            <w:hideMark/>
          </w:tcPr>
          <w:p w14:paraId="60DB61EE"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P42.</w:t>
            </w:r>
            <w:r w:rsidRPr="00F65938">
              <w:rPr>
                <w:rFonts w:eastAsia="Times New Roman"/>
                <w:kern w:val="0"/>
                <w:sz w:val="19"/>
                <w:szCs w:val="19"/>
                <w14:ligatures w14:val="none"/>
              </w:rPr>
              <w:t xml:space="preserve"> Pacific Tuna Tagging Program</w:t>
            </w:r>
          </w:p>
        </w:tc>
        <w:tc>
          <w:tcPr>
            <w:tcW w:w="402" w:type="pct"/>
            <w:shd w:val="clear" w:color="auto" w:fill="F2F2F2" w:themeFill="background1" w:themeFillShade="F2"/>
          </w:tcPr>
          <w:p w14:paraId="5B48D647"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14515470"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875,000</w:t>
            </w:r>
          </w:p>
        </w:tc>
        <w:tc>
          <w:tcPr>
            <w:tcW w:w="403" w:type="pct"/>
            <w:shd w:val="clear" w:color="auto" w:fill="F2F2F2" w:themeFill="background1" w:themeFillShade="F2"/>
            <w:noWrap/>
            <w:vAlign w:val="center"/>
            <w:hideMark/>
          </w:tcPr>
          <w:p w14:paraId="0F20FCB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950,000</w:t>
            </w:r>
          </w:p>
        </w:tc>
        <w:tc>
          <w:tcPr>
            <w:tcW w:w="403" w:type="pct"/>
            <w:shd w:val="clear" w:color="auto" w:fill="F2F2F2" w:themeFill="background1" w:themeFillShade="F2"/>
            <w:noWrap/>
            <w:vAlign w:val="center"/>
            <w:hideMark/>
          </w:tcPr>
          <w:p w14:paraId="7F8BE2E0"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950,000</w:t>
            </w:r>
          </w:p>
        </w:tc>
        <w:tc>
          <w:tcPr>
            <w:tcW w:w="910" w:type="pct"/>
            <w:shd w:val="clear" w:color="auto" w:fill="F2F2F2" w:themeFill="background1" w:themeFillShade="F2"/>
            <w:vAlign w:val="center"/>
            <w:hideMark/>
          </w:tcPr>
          <w:p w14:paraId="348BA8E2"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p>
        </w:tc>
        <w:tc>
          <w:tcPr>
            <w:tcW w:w="398" w:type="pct"/>
            <w:shd w:val="clear" w:color="auto" w:fill="F2F2F2" w:themeFill="background1" w:themeFillShade="F2"/>
            <w:vAlign w:val="center"/>
            <w:hideMark/>
          </w:tcPr>
          <w:p w14:paraId="6CDAA32A"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Essential</w:t>
            </w:r>
          </w:p>
        </w:tc>
        <w:tc>
          <w:tcPr>
            <w:tcW w:w="281" w:type="pct"/>
            <w:shd w:val="clear" w:color="auto" w:fill="F2F2F2" w:themeFill="background1" w:themeFillShade="F2"/>
            <w:vAlign w:val="center"/>
            <w:hideMark/>
          </w:tcPr>
          <w:p w14:paraId="1AB283E3"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5FB38B72" w14:textId="77777777" w:rsidTr="0049699A">
        <w:tc>
          <w:tcPr>
            <w:tcW w:w="207" w:type="pct"/>
            <w:shd w:val="clear" w:color="auto" w:fill="F2F2F2" w:themeFill="background1" w:themeFillShade="F2"/>
            <w:noWrap/>
            <w:vAlign w:val="center"/>
            <w:hideMark/>
          </w:tcPr>
          <w:p w14:paraId="6997B52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3</w:t>
            </w:r>
          </w:p>
        </w:tc>
        <w:tc>
          <w:tcPr>
            <w:tcW w:w="1593" w:type="pct"/>
            <w:shd w:val="clear" w:color="auto" w:fill="F2F2F2" w:themeFill="background1" w:themeFillShade="F2"/>
            <w:vAlign w:val="center"/>
            <w:hideMark/>
          </w:tcPr>
          <w:p w14:paraId="7C0EBF89"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P68.</w:t>
            </w:r>
            <w:r w:rsidRPr="00F65938">
              <w:rPr>
                <w:rFonts w:eastAsia="Times New Roman"/>
                <w:kern w:val="0"/>
                <w:sz w:val="19"/>
                <w:szCs w:val="19"/>
                <w14:ligatures w14:val="none"/>
              </w:rPr>
              <w:t xml:space="preserve"> Seabird mortality</w:t>
            </w:r>
          </w:p>
        </w:tc>
        <w:tc>
          <w:tcPr>
            <w:tcW w:w="402" w:type="pct"/>
            <w:shd w:val="clear" w:color="auto" w:fill="F2F2F2" w:themeFill="background1" w:themeFillShade="F2"/>
          </w:tcPr>
          <w:p w14:paraId="5CD6E773"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vAlign w:val="center"/>
            <w:hideMark/>
          </w:tcPr>
          <w:p w14:paraId="3B7A0A35"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vAlign w:val="center"/>
            <w:hideMark/>
          </w:tcPr>
          <w:p w14:paraId="53E66E84"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xml:space="preserve">30,000 </w:t>
            </w:r>
          </w:p>
        </w:tc>
        <w:tc>
          <w:tcPr>
            <w:tcW w:w="403" w:type="pct"/>
            <w:shd w:val="clear" w:color="auto" w:fill="F2F2F2" w:themeFill="background1" w:themeFillShade="F2"/>
            <w:vAlign w:val="center"/>
            <w:hideMark/>
          </w:tcPr>
          <w:p w14:paraId="4A2AA0E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606CC8A3"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xml:space="preserve">Responsibility: SPC </w:t>
            </w:r>
            <w:r w:rsidRPr="00F65938">
              <w:rPr>
                <w:rFonts w:eastAsia="Times New Roman"/>
                <w:kern w:val="0"/>
                <w:sz w:val="19"/>
                <w:szCs w:val="19"/>
                <w14:ligatures w14:val="none"/>
              </w:rPr>
              <w:br/>
              <w:t>No budget request for 2025</w:t>
            </w:r>
          </w:p>
        </w:tc>
        <w:tc>
          <w:tcPr>
            <w:tcW w:w="398" w:type="pct"/>
            <w:shd w:val="clear" w:color="auto" w:fill="F2F2F2" w:themeFill="background1" w:themeFillShade="F2"/>
            <w:vAlign w:val="center"/>
            <w:hideMark/>
          </w:tcPr>
          <w:p w14:paraId="485A10E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noWrap/>
            <w:vAlign w:val="center"/>
            <w:hideMark/>
          </w:tcPr>
          <w:p w14:paraId="4248034D" w14:textId="77777777" w:rsidR="002B1722" w:rsidRPr="00F65938" w:rsidRDefault="002B1722" w:rsidP="00CA4E61">
            <w:pPr>
              <w:widowControl w:val="0"/>
              <w:adjustRightInd w:val="0"/>
              <w:snapToGrid w:val="0"/>
              <w:jc w:val="center"/>
              <w:rPr>
                <w:rFonts w:eastAsia="Times New Roman"/>
                <w:b/>
                <w:bCs/>
                <w:color w:val="FCE4D6"/>
                <w:kern w:val="0"/>
                <w:sz w:val="19"/>
                <w:szCs w:val="19"/>
                <w14:ligatures w14:val="none"/>
              </w:rPr>
            </w:pPr>
            <w:r w:rsidRPr="00F65938">
              <w:rPr>
                <w:rFonts w:eastAsia="Times New Roman"/>
                <w:b/>
                <w:bCs/>
                <w:color w:val="FCE4D6"/>
                <w:kern w:val="0"/>
                <w:sz w:val="19"/>
                <w:szCs w:val="19"/>
                <w14:ligatures w14:val="none"/>
              </w:rPr>
              <w:t> </w:t>
            </w:r>
          </w:p>
        </w:tc>
      </w:tr>
      <w:tr w:rsidR="0049699A" w:rsidRPr="00F65938" w14:paraId="14DB4984" w14:textId="77777777" w:rsidTr="0049699A">
        <w:tc>
          <w:tcPr>
            <w:tcW w:w="207" w:type="pct"/>
            <w:shd w:val="clear" w:color="auto" w:fill="F2F2F2" w:themeFill="background1" w:themeFillShade="F2"/>
            <w:noWrap/>
            <w:vAlign w:val="center"/>
            <w:hideMark/>
          </w:tcPr>
          <w:p w14:paraId="05F97287"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4</w:t>
            </w:r>
          </w:p>
        </w:tc>
        <w:tc>
          <w:tcPr>
            <w:tcW w:w="1593" w:type="pct"/>
            <w:shd w:val="clear" w:color="auto" w:fill="F2F2F2" w:themeFill="background1" w:themeFillShade="F2"/>
            <w:vAlign w:val="center"/>
            <w:hideMark/>
          </w:tcPr>
          <w:p w14:paraId="4DAB5DEA"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P100c</w:t>
            </w:r>
            <w:r w:rsidRPr="00F65938">
              <w:rPr>
                <w:rFonts w:eastAsia="Times New Roman"/>
                <w:kern w:val="0"/>
                <w:sz w:val="19"/>
                <w:szCs w:val="19"/>
                <w14:ligatures w14:val="none"/>
              </w:rPr>
              <w:t>. Preparing WCP tuna fisheries for application of CKMR methods to resolve key SA uncertainties. (Duration: 2023 - 2025)</w:t>
            </w:r>
          </w:p>
        </w:tc>
        <w:tc>
          <w:tcPr>
            <w:tcW w:w="402" w:type="pct"/>
            <w:shd w:val="clear" w:color="auto" w:fill="F2F2F2" w:themeFill="background1" w:themeFillShade="F2"/>
          </w:tcPr>
          <w:p w14:paraId="423EAEAD"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vAlign w:val="center"/>
            <w:hideMark/>
          </w:tcPr>
          <w:p w14:paraId="79C0066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vAlign w:val="center"/>
            <w:hideMark/>
          </w:tcPr>
          <w:p w14:paraId="56C36CCC"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vAlign w:val="center"/>
            <w:hideMark/>
          </w:tcPr>
          <w:p w14:paraId="2231A8DA"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6627656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Funding: SPC, EU, IATTC and CSIRO; WCPFC18 approved matching fund</w:t>
            </w:r>
          </w:p>
        </w:tc>
        <w:tc>
          <w:tcPr>
            <w:tcW w:w="398" w:type="pct"/>
            <w:shd w:val="clear" w:color="auto" w:fill="F2F2F2" w:themeFill="background1" w:themeFillShade="F2"/>
            <w:vAlign w:val="center"/>
            <w:hideMark/>
          </w:tcPr>
          <w:p w14:paraId="1069C85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vAlign w:val="center"/>
            <w:hideMark/>
          </w:tcPr>
          <w:p w14:paraId="45381DC8"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7EBCCD65" w14:textId="77777777" w:rsidTr="0049699A">
        <w:tc>
          <w:tcPr>
            <w:tcW w:w="207" w:type="pct"/>
            <w:shd w:val="clear" w:color="auto" w:fill="F2F2F2" w:themeFill="background1" w:themeFillShade="F2"/>
            <w:noWrap/>
            <w:vAlign w:val="center"/>
            <w:hideMark/>
          </w:tcPr>
          <w:p w14:paraId="3BA007D9"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5</w:t>
            </w:r>
          </w:p>
        </w:tc>
        <w:tc>
          <w:tcPr>
            <w:tcW w:w="1593" w:type="pct"/>
            <w:shd w:val="clear" w:color="auto" w:fill="F2F2F2" w:themeFill="background1" w:themeFillShade="F2"/>
            <w:vAlign w:val="center"/>
            <w:hideMark/>
          </w:tcPr>
          <w:p w14:paraId="0559E0D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 xml:space="preserve">P110a: </w:t>
            </w:r>
            <w:r w:rsidRPr="00F65938">
              <w:rPr>
                <w:rFonts w:eastAsia="Times New Roman"/>
                <w:kern w:val="0"/>
                <w:sz w:val="19"/>
                <w:szCs w:val="19"/>
                <w14:ligatures w14:val="none"/>
              </w:rPr>
              <w:t>Terms of Reference for a project to support additional work on trialling and supporting the development of non-entangling and biodegradable FADs in the WCPO</w:t>
            </w:r>
          </w:p>
        </w:tc>
        <w:tc>
          <w:tcPr>
            <w:tcW w:w="402" w:type="pct"/>
            <w:shd w:val="clear" w:color="auto" w:fill="F2F2F2" w:themeFill="background1" w:themeFillShade="F2"/>
          </w:tcPr>
          <w:p w14:paraId="64130C6A"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49D031D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5314340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491D0294"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78F8C247" w14:textId="7C76B67D"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r>
            <w:r w:rsidR="008E3165" w:rsidRPr="00F65938">
              <w:rPr>
                <w:rFonts w:eastAsia="Times New Roman"/>
                <w:kern w:val="0"/>
                <w:sz w:val="19"/>
                <w:szCs w:val="19"/>
                <w14:ligatures w14:val="none"/>
              </w:rPr>
              <w:t xml:space="preserve">Funded by EU, </w:t>
            </w:r>
            <w:r w:rsidR="008E3165">
              <w:rPr>
                <w:rFonts w:eastAsia="Times New Roman"/>
                <w:kern w:val="0"/>
                <w:sz w:val="19"/>
                <w:szCs w:val="19"/>
                <w14:ligatures w14:val="none"/>
              </w:rPr>
              <w:t xml:space="preserve">ISSF and US </w:t>
            </w:r>
          </w:p>
        </w:tc>
        <w:tc>
          <w:tcPr>
            <w:tcW w:w="398" w:type="pct"/>
            <w:shd w:val="clear" w:color="auto" w:fill="F2F2F2" w:themeFill="background1" w:themeFillShade="F2"/>
            <w:vAlign w:val="center"/>
            <w:hideMark/>
          </w:tcPr>
          <w:p w14:paraId="7A4207D0"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noWrap/>
            <w:vAlign w:val="center"/>
            <w:hideMark/>
          </w:tcPr>
          <w:p w14:paraId="5232B7AA"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r>
      <w:tr w:rsidR="0049699A" w:rsidRPr="00F65938" w14:paraId="378380EB" w14:textId="77777777" w:rsidTr="0049699A">
        <w:tc>
          <w:tcPr>
            <w:tcW w:w="207" w:type="pct"/>
            <w:shd w:val="clear" w:color="auto" w:fill="F2F2F2" w:themeFill="background1" w:themeFillShade="F2"/>
            <w:noWrap/>
            <w:vAlign w:val="center"/>
            <w:hideMark/>
          </w:tcPr>
          <w:p w14:paraId="2C209753"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6</w:t>
            </w:r>
          </w:p>
        </w:tc>
        <w:tc>
          <w:tcPr>
            <w:tcW w:w="1593" w:type="pct"/>
            <w:shd w:val="clear" w:color="auto" w:fill="F2F2F2" w:themeFill="background1" w:themeFillShade="F2"/>
            <w:vAlign w:val="center"/>
            <w:hideMark/>
          </w:tcPr>
          <w:p w14:paraId="795A19E6"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 xml:space="preserve">P117. </w:t>
            </w:r>
            <w:r w:rsidRPr="00F65938">
              <w:rPr>
                <w:rFonts w:eastAsia="Times New Roman"/>
                <w:kern w:val="0"/>
                <w:sz w:val="19"/>
                <w:szCs w:val="19"/>
                <w14:ligatures w14:val="none"/>
              </w:rPr>
              <w:t>WCPFC tuna biological sampling plan</w:t>
            </w:r>
          </w:p>
        </w:tc>
        <w:tc>
          <w:tcPr>
            <w:tcW w:w="402" w:type="pct"/>
            <w:shd w:val="clear" w:color="auto" w:fill="F2F2F2" w:themeFill="background1" w:themeFillShade="F2"/>
          </w:tcPr>
          <w:p w14:paraId="10A08917"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79B7E6A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1F17C64C"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6E1F056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371E6E26"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SPC complementary project</w:t>
            </w:r>
          </w:p>
        </w:tc>
        <w:tc>
          <w:tcPr>
            <w:tcW w:w="398" w:type="pct"/>
            <w:shd w:val="clear" w:color="auto" w:fill="F2F2F2" w:themeFill="background1" w:themeFillShade="F2"/>
            <w:vAlign w:val="center"/>
            <w:hideMark/>
          </w:tcPr>
          <w:p w14:paraId="257470DD"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vAlign w:val="center"/>
            <w:hideMark/>
          </w:tcPr>
          <w:p w14:paraId="7F1A8594"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3D6A9D31" w14:textId="77777777" w:rsidTr="0049699A">
        <w:tc>
          <w:tcPr>
            <w:tcW w:w="207" w:type="pct"/>
            <w:shd w:val="clear" w:color="auto" w:fill="F2F2F2" w:themeFill="background1" w:themeFillShade="F2"/>
            <w:noWrap/>
            <w:vAlign w:val="center"/>
            <w:hideMark/>
          </w:tcPr>
          <w:p w14:paraId="4AF57E7A"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7</w:t>
            </w:r>
          </w:p>
        </w:tc>
        <w:tc>
          <w:tcPr>
            <w:tcW w:w="1593" w:type="pct"/>
            <w:shd w:val="clear" w:color="auto" w:fill="F2F2F2" w:themeFill="background1" w:themeFillShade="F2"/>
            <w:vAlign w:val="center"/>
            <w:hideMark/>
          </w:tcPr>
          <w:p w14:paraId="4701F69F"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P118.</w:t>
            </w:r>
            <w:r w:rsidRPr="00F65938">
              <w:rPr>
                <w:rFonts w:eastAsia="Times New Roman"/>
                <w:kern w:val="0"/>
                <w:sz w:val="19"/>
                <w:szCs w:val="19"/>
                <w14:ligatures w14:val="none"/>
              </w:rPr>
              <w:t xml:space="preserve"> WCPFC billfish biological sampling plan</w:t>
            </w:r>
          </w:p>
        </w:tc>
        <w:tc>
          <w:tcPr>
            <w:tcW w:w="402" w:type="pct"/>
            <w:shd w:val="clear" w:color="auto" w:fill="F2F2F2" w:themeFill="background1" w:themeFillShade="F2"/>
          </w:tcPr>
          <w:p w14:paraId="315F059C"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2566EEF7"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78EA438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4E2DB563"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4A946FE8"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SPC complementary project</w:t>
            </w:r>
          </w:p>
        </w:tc>
        <w:tc>
          <w:tcPr>
            <w:tcW w:w="398" w:type="pct"/>
            <w:shd w:val="clear" w:color="auto" w:fill="F2F2F2" w:themeFill="background1" w:themeFillShade="F2"/>
            <w:vAlign w:val="center"/>
            <w:hideMark/>
          </w:tcPr>
          <w:p w14:paraId="3B95E20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vAlign w:val="center"/>
            <w:hideMark/>
          </w:tcPr>
          <w:p w14:paraId="000E3DEF"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517F5B8B" w14:textId="77777777" w:rsidTr="0049699A">
        <w:tc>
          <w:tcPr>
            <w:tcW w:w="207" w:type="pct"/>
            <w:shd w:val="clear" w:color="auto" w:fill="F2F2F2" w:themeFill="background1" w:themeFillShade="F2"/>
            <w:noWrap/>
            <w:vAlign w:val="center"/>
            <w:hideMark/>
          </w:tcPr>
          <w:p w14:paraId="3E1D307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8</w:t>
            </w:r>
          </w:p>
        </w:tc>
        <w:tc>
          <w:tcPr>
            <w:tcW w:w="1593" w:type="pct"/>
            <w:shd w:val="clear" w:color="auto" w:fill="F2F2F2" w:themeFill="background1" w:themeFillShade="F2"/>
            <w:vAlign w:val="center"/>
            <w:hideMark/>
          </w:tcPr>
          <w:p w14:paraId="00D8967B"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 xml:space="preserve">P120. </w:t>
            </w:r>
            <w:r w:rsidRPr="00F65938">
              <w:rPr>
                <w:rFonts w:eastAsia="Times New Roman"/>
                <w:kern w:val="0"/>
                <w:sz w:val="19"/>
                <w:szCs w:val="19"/>
                <w14:ligatures w14:val="none"/>
              </w:rPr>
              <w:t>Updated reproductive biology of tropical tunas</w:t>
            </w:r>
          </w:p>
        </w:tc>
        <w:tc>
          <w:tcPr>
            <w:tcW w:w="402" w:type="pct"/>
            <w:shd w:val="clear" w:color="auto" w:fill="F2F2F2" w:themeFill="background1" w:themeFillShade="F2"/>
          </w:tcPr>
          <w:p w14:paraId="101192FA"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0D402D55"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7217D0C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16B27CD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586CFC7B"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EU Project (funding of Euro 200,000)</w:t>
            </w:r>
            <w:r w:rsidRPr="00F65938">
              <w:rPr>
                <w:rFonts w:eastAsia="Times New Roman"/>
                <w:kern w:val="0"/>
                <w:sz w:val="19"/>
                <w:szCs w:val="19"/>
                <w14:ligatures w14:val="none"/>
              </w:rPr>
              <w:br/>
              <w:t>WCPFC’s matching fund (Euro 40,000)</w:t>
            </w:r>
          </w:p>
        </w:tc>
        <w:tc>
          <w:tcPr>
            <w:tcW w:w="398" w:type="pct"/>
            <w:shd w:val="clear" w:color="auto" w:fill="F2F2F2" w:themeFill="background1" w:themeFillShade="F2"/>
            <w:vAlign w:val="center"/>
            <w:hideMark/>
          </w:tcPr>
          <w:p w14:paraId="681EDE7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noWrap/>
            <w:vAlign w:val="center"/>
            <w:hideMark/>
          </w:tcPr>
          <w:p w14:paraId="034A3928"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r>
      <w:tr w:rsidR="0049699A" w:rsidRPr="00F65938" w14:paraId="61F9158E" w14:textId="77777777" w:rsidTr="0049699A">
        <w:tc>
          <w:tcPr>
            <w:tcW w:w="207" w:type="pct"/>
            <w:shd w:val="clear" w:color="auto" w:fill="F2F2F2" w:themeFill="background1" w:themeFillShade="F2"/>
            <w:noWrap/>
            <w:vAlign w:val="center"/>
            <w:hideMark/>
          </w:tcPr>
          <w:p w14:paraId="1DE7BD31"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9</w:t>
            </w:r>
          </w:p>
        </w:tc>
        <w:tc>
          <w:tcPr>
            <w:tcW w:w="1593" w:type="pct"/>
            <w:shd w:val="clear" w:color="auto" w:fill="F2F2F2" w:themeFill="background1" w:themeFillShade="F2"/>
            <w:vAlign w:val="bottom"/>
            <w:hideMark/>
          </w:tcPr>
          <w:p w14:paraId="5E51B52D"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P122</w:t>
            </w:r>
            <w:r w:rsidRPr="00F65938">
              <w:rPr>
                <w:rFonts w:eastAsia="Times New Roman"/>
                <w:kern w:val="0"/>
                <w:sz w:val="19"/>
                <w:szCs w:val="19"/>
                <w14:ligatures w14:val="none"/>
              </w:rPr>
              <w:t>. Scoping study on longline effort creep in the WCPO</w:t>
            </w:r>
          </w:p>
        </w:tc>
        <w:tc>
          <w:tcPr>
            <w:tcW w:w="402" w:type="pct"/>
            <w:shd w:val="clear" w:color="auto" w:fill="F2F2F2" w:themeFill="background1" w:themeFillShade="F2"/>
          </w:tcPr>
          <w:p w14:paraId="7FA057E9"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45597A4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14B5FB7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247E05F7"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11B78B82" w14:textId="08FB3BC0"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No cost extension</w:t>
            </w:r>
            <w:r w:rsidR="008E3165">
              <w:rPr>
                <w:rFonts w:eastAsia="Times New Roman"/>
                <w:kern w:val="0"/>
                <w:sz w:val="19"/>
                <w:szCs w:val="19"/>
                <w14:ligatures w14:val="none"/>
              </w:rPr>
              <w:t xml:space="preserve"> and replaced with P122a</w:t>
            </w:r>
          </w:p>
        </w:tc>
        <w:tc>
          <w:tcPr>
            <w:tcW w:w="398" w:type="pct"/>
            <w:shd w:val="clear" w:color="auto" w:fill="F2F2F2" w:themeFill="background1" w:themeFillShade="F2"/>
            <w:vAlign w:val="center"/>
            <w:hideMark/>
          </w:tcPr>
          <w:p w14:paraId="496FA53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xml:space="preserve">No scoring </w:t>
            </w:r>
          </w:p>
        </w:tc>
        <w:tc>
          <w:tcPr>
            <w:tcW w:w="281" w:type="pct"/>
            <w:shd w:val="clear" w:color="auto" w:fill="F2F2F2" w:themeFill="background1" w:themeFillShade="F2"/>
            <w:noWrap/>
            <w:vAlign w:val="center"/>
            <w:hideMark/>
          </w:tcPr>
          <w:p w14:paraId="5B22D2AD"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 </w:t>
            </w:r>
          </w:p>
        </w:tc>
      </w:tr>
      <w:tr w:rsidR="0049699A" w:rsidRPr="00F65938" w14:paraId="29CCA3CB" w14:textId="77777777" w:rsidTr="0049699A">
        <w:tc>
          <w:tcPr>
            <w:tcW w:w="207" w:type="pct"/>
            <w:shd w:val="clear" w:color="auto" w:fill="F2F2F2" w:themeFill="background1" w:themeFillShade="F2"/>
            <w:noWrap/>
            <w:vAlign w:val="center"/>
            <w:hideMark/>
          </w:tcPr>
          <w:p w14:paraId="2BBCD93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10</w:t>
            </w:r>
          </w:p>
        </w:tc>
        <w:tc>
          <w:tcPr>
            <w:tcW w:w="1593" w:type="pct"/>
            <w:shd w:val="clear" w:color="auto" w:fill="F2F2F2" w:themeFill="background1" w:themeFillShade="F2"/>
            <w:vAlign w:val="bottom"/>
            <w:hideMark/>
          </w:tcPr>
          <w:p w14:paraId="06E579F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P122a</w:t>
            </w:r>
            <w:r w:rsidRPr="00F65938">
              <w:rPr>
                <w:rFonts w:eastAsia="Times New Roman"/>
                <w:kern w:val="0"/>
                <w:sz w:val="19"/>
                <w:szCs w:val="19"/>
                <w14:ligatures w14:val="none"/>
              </w:rPr>
              <w:t xml:space="preserve">. Extending the scoping study on longline effort creep in the WCPO to enable cross-tuna </w:t>
            </w:r>
            <w:r w:rsidRPr="00F65938">
              <w:rPr>
                <w:rFonts w:eastAsia="Times New Roman"/>
                <w:kern w:val="0"/>
                <w:sz w:val="19"/>
                <w:szCs w:val="19"/>
                <w14:ligatures w14:val="none"/>
              </w:rPr>
              <w:lastRenderedPageBreak/>
              <w:t>RFMO collaboration and broader discussion on CPUE abundance index development</w:t>
            </w:r>
          </w:p>
        </w:tc>
        <w:tc>
          <w:tcPr>
            <w:tcW w:w="402" w:type="pct"/>
            <w:shd w:val="clear" w:color="auto" w:fill="F2F2F2" w:themeFill="background1" w:themeFillShade="F2"/>
          </w:tcPr>
          <w:p w14:paraId="2C846C38"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F2F2F2" w:themeFill="background1" w:themeFillShade="F2"/>
            <w:noWrap/>
            <w:vAlign w:val="center"/>
            <w:hideMark/>
          </w:tcPr>
          <w:p w14:paraId="6F386D5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62C8A4DC"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F2F2F2" w:themeFill="background1" w:themeFillShade="F2"/>
            <w:noWrap/>
            <w:vAlign w:val="center"/>
            <w:hideMark/>
          </w:tcPr>
          <w:p w14:paraId="4669738C"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F2F2F2" w:themeFill="background1" w:themeFillShade="F2"/>
            <w:vAlign w:val="center"/>
            <w:hideMark/>
          </w:tcPr>
          <w:p w14:paraId="5682A3B7"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 xml:space="preserve">No cost extension of </w:t>
            </w:r>
            <w:r w:rsidRPr="00F65938">
              <w:rPr>
                <w:rFonts w:eastAsia="Times New Roman"/>
                <w:kern w:val="0"/>
                <w:sz w:val="19"/>
                <w:szCs w:val="19"/>
                <w14:ligatures w14:val="none"/>
              </w:rPr>
              <w:lastRenderedPageBreak/>
              <w:t>Project 122 with an expanded scope of work to the end of 2025</w:t>
            </w:r>
          </w:p>
        </w:tc>
        <w:tc>
          <w:tcPr>
            <w:tcW w:w="398" w:type="pct"/>
            <w:shd w:val="clear" w:color="auto" w:fill="F2F2F2" w:themeFill="background1" w:themeFillShade="F2"/>
            <w:vAlign w:val="center"/>
            <w:hideMark/>
          </w:tcPr>
          <w:p w14:paraId="6CCF85D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lastRenderedPageBreak/>
              <w:t xml:space="preserve">No scoring </w:t>
            </w:r>
          </w:p>
        </w:tc>
        <w:tc>
          <w:tcPr>
            <w:tcW w:w="281" w:type="pct"/>
            <w:shd w:val="clear" w:color="auto" w:fill="F2F2F2" w:themeFill="background1" w:themeFillShade="F2"/>
            <w:vAlign w:val="center"/>
            <w:hideMark/>
          </w:tcPr>
          <w:p w14:paraId="704F35B7"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70BD8C47" w14:textId="77777777" w:rsidTr="0049699A">
        <w:tc>
          <w:tcPr>
            <w:tcW w:w="207" w:type="pct"/>
            <w:shd w:val="clear" w:color="auto" w:fill="auto"/>
            <w:noWrap/>
            <w:vAlign w:val="center"/>
            <w:hideMark/>
          </w:tcPr>
          <w:p w14:paraId="2AB47565"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11</w:t>
            </w:r>
          </w:p>
        </w:tc>
        <w:tc>
          <w:tcPr>
            <w:tcW w:w="1593" w:type="pct"/>
            <w:shd w:val="clear" w:color="auto" w:fill="auto"/>
            <w:vAlign w:val="center"/>
            <w:hideMark/>
          </w:tcPr>
          <w:p w14:paraId="68086494"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P90</w:t>
            </w:r>
            <w:r w:rsidRPr="00F65938">
              <w:rPr>
                <w:rFonts w:eastAsia="Times New Roman"/>
                <w:kern w:val="0"/>
                <w:sz w:val="19"/>
                <w:szCs w:val="19"/>
                <w14:ligatures w14:val="none"/>
              </w:rPr>
              <w:t>. Length-weight conversion</w:t>
            </w:r>
          </w:p>
        </w:tc>
        <w:tc>
          <w:tcPr>
            <w:tcW w:w="402" w:type="pct"/>
          </w:tcPr>
          <w:p w14:paraId="25076725"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vAlign w:val="center"/>
            <w:hideMark/>
          </w:tcPr>
          <w:p w14:paraId="280CC711"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20,000</w:t>
            </w:r>
          </w:p>
        </w:tc>
        <w:tc>
          <w:tcPr>
            <w:tcW w:w="403" w:type="pct"/>
            <w:shd w:val="clear" w:color="auto" w:fill="auto"/>
            <w:vAlign w:val="center"/>
            <w:hideMark/>
          </w:tcPr>
          <w:p w14:paraId="0D3D9BB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vAlign w:val="center"/>
            <w:hideMark/>
          </w:tcPr>
          <w:p w14:paraId="0F8C5CDB"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16D30412"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r w:rsidRPr="00F65938">
              <w:rPr>
                <w:rFonts w:eastAsia="Times New Roman"/>
                <w:kern w:val="0"/>
                <w:sz w:val="19"/>
                <w:szCs w:val="19"/>
                <w14:ligatures w14:val="none"/>
              </w:rPr>
              <w:br/>
              <w:t>(Ongoing)</w:t>
            </w:r>
          </w:p>
        </w:tc>
        <w:tc>
          <w:tcPr>
            <w:tcW w:w="398" w:type="pct"/>
            <w:shd w:val="clear" w:color="auto" w:fill="auto"/>
            <w:vAlign w:val="center"/>
            <w:hideMark/>
          </w:tcPr>
          <w:p w14:paraId="384FD718"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noWrap/>
            <w:vAlign w:val="center"/>
            <w:hideMark/>
          </w:tcPr>
          <w:p w14:paraId="69FB822B"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6.29</w:t>
            </w:r>
          </w:p>
        </w:tc>
      </w:tr>
      <w:tr w:rsidR="0049699A" w:rsidRPr="00F65938" w14:paraId="1FBB9398" w14:textId="77777777" w:rsidTr="0049699A">
        <w:tc>
          <w:tcPr>
            <w:tcW w:w="207" w:type="pct"/>
            <w:shd w:val="clear" w:color="auto" w:fill="auto"/>
            <w:noWrap/>
            <w:vAlign w:val="center"/>
            <w:hideMark/>
          </w:tcPr>
          <w:p w14:paraId="32BB65C6" w14:textId="244FD0BA" w:rsidR="002B1722" w:rsidRPr="00F65938" w:rsidRDefault="0049699A" w:rsidP="00CA4E61">
            <w:pPr>
              <w:widowControl w:val="0"/>
              <w:adjustRightInd w:val="0"/>
              <w:snapToGrid w:val="0"/>
              <w:ind w:left="-122" w:right="-24"/>
              <w:jc w:val="center"/>
              <w:rPr>
                <w:rFonts w:eastAsia="Times New Roman"/>
                <w:kern w:val="0"/>
                <w:sz w:val="19"/>
                <w:szCs w:val="19"/>
                <w14:ligatures w14:val="none"/>
              </w:rPr>
            </w:pPr>
            <w:r>
              <w:rPr>
                <w:rFonts w:eastAsia="Malgun Gothic" w:hint="eastAsia"/>
                <w:kern w:val="0"/>
                <w:sz w:val="19"/>
                <w:szCs w:val="19"/>
                <w:lang w:eastAsia="ko-KR"/>
                <w14:ligatures w14:val="none"/>
              </w:rPr>
              <w:t xml:space="preserve">  </w:t>
            </w:r>
            <w:r w:rsidR="002B1722" w:rsidRPr="00F65938">
              <w:rPr>
                <w:rFonts w:eastAsia="Times New Roman"/>
                <w:kern w:val="0"/>
                <w:sz w:val="19"/>
                <w:szCs w:val="19"/>
                <w14:ligatures w14:val="none"/>
              </w:rPr>
              <w:t>12</w:t>
            </w:r>
          </w:p>
        </w:tc>
        <w:tc>
          <w:tcPr>
            <w:tcW w:w="1593" w:type="pct"/>
            <w:shd w:val="clear" w:color="auto" w:fill="auto"/>
            <w:vAlign w:val="bottom"/>
            <w:hideMark/>
          </w:tcPr>
          <w:p w14:paraId="5A3C18A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P114</w:t>
            </w:r>
            <w:r w:rsidRPr="00F65938">
              <w:rPr>
                <w:rFonts w:eastAsia="Times New Roman"/>
                <w:kern w:val="0"/>
                <w:sz w:val="19"/>
                <w:szCs w:val="19"/>
                <w14:ligatures w14:val="none"/>
              </w:rPr>
              <w:t>. Improved coverage of cannery receipt data for WCPFC scientific work</w:t>
            </w:r>
          </w:p>
        </w:tc>
        <w:tc>
          <w:tcPr>
            <w:tcW w:w="402" w:type="pct"/>
          </w:tcPr>
          <w:p w14:paraId="4E8A693A"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2EF3B681"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35,000</w:t>
            </w:r>
          </w:p>
        </w:tc>
        <w:tc>
          <w:tcPr>
            <w:tcW w:w="403" w:type="pct"/>
            <w:shd w:val="clear" w:color="auto" w:fill="auto"/>
            <w:noWrap/>
            <w:vAlign w:val="center"/>
            <w:hideMark/>
          </w:tcPr>
          <w:p w14:paraId="56AD43E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50141631"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2DA444FF"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w:t>
            </w:r>
          </w:p>
        </w:tc>
        <w:tc>
          <w:tcPr>
            <w:tcW w:w="398" w:type="pct"/>
            <w:shd w:val="clear" w:color="auto" w:fill="auto"/>
            <w:vAlign w:val="center"/>
            <w:hideMark/>
          </w:tcPr>
          <w:p w14:paraId="11F7B365"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noWrap/>
            <w:vAlign w:val="center"/>
            <w:hideMark/>
          </w:tcPr>
          <w:p w14:paraId="66A9EB7A"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4.92</w:t>
            </w:r>
          </w:p>
        </w:tc>
      </w:tr>
      <w:tr w:rsidR="0049699A" w:rsidRPr="00F65938" w14:paraId="62B0E9E6" w14:textId="77777777" w:rsidTr="0049699A">
        <w:tc>
          <w:tcPr>
            <w:tcW w:w="207" w:type="pct"/>
            <w:shd w:val="clear" w:color="auto" w:fill="auto"/>
            <w:noWrap/>
            <w:vAlign w:val="center"/>
            <w:hideMark/>
          </w:tcPr>
          <w:p w14:paraId="7A19F3C0"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13</w:t>
            </w:r>
          </w:p>
        </w:tc>
        <w:tc>
          <w:tcPr>
            <w:tcW w:w="1593" w:type="pct"/>
            <w:shd w:val="clear" w:color="auto" w:fill="auto"/>
            <w:vAlign w:val="center"/>
            <w:hideMark/>
          </w:tcPr>
          <w:p w14:paraId="50A8FC2B"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xml:space="preserve"> </w:t>
            </w:r>
            <w:r w:rsidRPr="00F65938">
              <w:rPr>
                <w:rFonts w:eastAsia="Times New Roman"/>
                <w:b/>
                <w:bCs/>
                <w:kern w:val="0"/>
                <w:sz w:val="19"/>
                <w:szCs w:val="19"/>
                <w14:ligatures w14:val="none"/>
              </w:rPr>
              <w:t>P121.</w:t>
            </w:r>
            <w:r w:rsidRPr="00F65938">
              <w:rPr>
                <w:rFonts w:eastAsia="Times New Roman"/>
                <w:kern w:val="0"/>
                <w:sz w:val="19"/>
                <w:szCs w:val="19"/>
                <w14:ligatures w14:val="none"/>
              </w:rPr>
              <w:t xml:space="preserve"> Ecosystem and Climate Indicators </w:t>
            </w:r>
          </w:p>
        </w:tc>
        <w:tc>
          <w:tcPr>
            <w:tcW w:w="402" w:type="pct"/>
          </w:tcPr>
          <w:p w14:paraId="7DDEDB5A"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699214D0"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20,000</w:t>
            </w:r>
          </w:p>
        </w:tc>
        <w:tc>
          <w:tcPr>
            <w:tcW w:w="403" w:type="pct"/>
            <w:shd w:val="clear" w:color="auto" w:fill="auto"/>
            <w:noWrap/>
            <w:vAlign w:val="center"/>
            <w:hideMark/>
          </w:tcPr>
          <w:p w14:paraId="243558F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15,000</w:t>
            </w:r>
          </w:p>
        </w:tc>
        <w:tc>
          <w:tcPr>
            <w:tcW w:w="403" w:type="pct"/>
            <w:shd w:val="clear" w:color="auto" w:fill="auto"/>
            <w:noWrap/>
            <w:vAlign w:val="center"/>
            <w:hideMark/>
          </w:tcPr>
          <w:p w14:paraId="2DA3AB31"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15,000</w:t>
            </w:r>
          </w:p>
        </w:tc>
        <w:tc>
          <w:tcPr>
            <w:tcW w:w="910" w:type="pct"/>
            <w:shd w:val="clear" w:color="auto" w:fill="auto"/>
            <w:vAlign w:val="center"/>
            <w:hideMark/>
          </w:tcPr>
          <w:p w14:paraId="7AEB4300"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xml:space="preserve">Responsibility: SPC (Ongoing) </w:t>
            </w:r>
          </w:p>
        </w:tc>
        <w:tc>
          <w:tcPr>
            <w:tcW w:w="398" w:type="pct"/>
            <w:shd w:val="clear" w:color="auto" w:fill="auto"/>
            <w:vAlign w:val="center"/>
            <w:hideMark/>
          </w:tcPr>
          <w:p w14:paraId="2E764CCA"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noWrap/>
            <w:vAlign w:val="center"/>
            <w:hideMark/>
          </w:tcPr>
          <w:p w14:paraId="0B6CA98B"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7.13</w:t>
            </w:r>
          </w:p>
        </w:tc>
      </w:tr>
      <w:tr w:rsidR="0049699A" w:rsidRPr="00F65938" w14:paraId="773E99D9" w14:textId="77777777" w:rsidTr="0049699A">
        <w:tc>
          <w:tcPr>
            <w:tcW w:w="207" w:type="pct"/>
            <w:shd w:val="clear" w:color="auto" w:fill="auto"/>
            <w:noWrap/>
            <w:vAlign w:val="center"/>
            <w:hideMark/>
          </w:tcPr>
          <w:p w14:paraId="380A036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14</w:t>
            </w:r>
          </w:p>
        </w:tc>
        <w:tc>
          <w:tcPr>
            <w:tcW w:w="1593" w:type="pct"/>
            <w:shd w:val="clear" w:color="auto" w:fill="auto"/>
            <w:vAlign w:val="center"/>
            <w:hideMark/>
          </w:tcPr>
          <w:p w14:paraId="73327BDC"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P123</w:t>
            </w:r>
            <w:r w:rsidRPr="00F65938">
              <w:rPr>
                <w:rFonts w:eastAsia="Times New Roman"/>
                <w:kern w:val="0"/>
                <w:sz w:val="19"/>
                <w:szCs w:val="19"/>
                <w14:ligatures w14:val="none"/>
              </w:rPr>
              <w:t>. Scoping the next generation of tuna stock assessment software</w:t>
            </w:r>
          </w:p>
        </w:tc>
        <w:tc>
          <w:tcPr>
            <w:tcW w:w="402" w:type="pct"/>
          </w:tcPr>
          <w:p w14:paraId="72C68C26"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45FB76E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xml:space="preserve">50,000 </w:t>
            </w:r>
          </w:p>
        </w:tc>
        <w:tc>
          <w:tcPr>
            <w:tcW w:w="403" w:type="pct"/>
            <w:shd w:val="clear" w:color="auto" w:fill="auto"/>
            <w:noWrap/>
            <w:vAlign w:val="center"/>
            <w:hideMark/>
          </w:tcPr>
          <w:p w14:paraId="5B0E5C4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xml:space="preserve">50,000 </w:t>
            </w:r>
          </w:p>
        </w:tc>
        <w:tc>
          <w:tcPr>
            <w:tcW w:w="403" w:type="pct"/>
            <w:shd w:val="clear" w:color="auto" w:fill="auto"/>
            <w:noWrap/>
            <w:vAlign w:val="center"/>
            <w:hideMark/>
          </w:tcPr>
          <w:p w14:paraId="50F7FFF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55247D14"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 (Ongoing)</w:t>
            </w:r>
          </w:p>
        </w:tc>
        <w:tc>
          <w:tcPr>
            <w:tcW w:w="398" w:type="pct"/>
            <w:shd w:val="clear" w:color="auto" w:fill="auto"/>
            <w:vAlign w:val="center"/>
            <w:hideMark/>
          </w:tcPr>
          <w:p w14:paraId="73DF3EE1"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noWrap/>
            <w:vAlign w:val="center"/>
            <w:hideMark/>
          </w:tcPr>
          <w:p w14:paraId="567C3D0A"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7.75</w:t>
            </w:r>
          </w:p>
        </w:tc>
      </w:tr>
      <w:tr w:rsidR="0049699A" w:rsidRPr="00F65938" w14:paraId="0945EEFB" w14:textId="77777777" w:rsidTr="0049699A">
        <w:tc>
          <w:tcPr>
            <w:tcW w:w="207" w:type="pct"/>
            <w:shd w:val="clear" w:color="auto" w:fill="auto"/>
            <w:noWrap/>
            <w:vAlign w:val="center"/>
            <w:hideMark/>
          </w:tcPr>
          <w:p w14:paraId="37A10548"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15</w:t>
            </w:r>
          </w:p>
        </w:tc>
        <w:tc>
          <w:tcPr>
            <w:tcW w:w="1593" w:type="pct"/>
            <w:shd w:val="clear" w:color="auto" w:fill="auto"/>
            <w:vAlign w:val="center"/>
            <w:hideMark/>
          </w:tcPr>
          <w:p w14:paraId="375460EA"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P124.</w:t>
            </w:r>
            <w:r w:rsidRPr="00F65938">
              <w:rPr>
                <w:rFonts w:eastAsia="Times New Roman"/>
                <w:kern w:val="0"/>
                <w:sz w:val="19"/>
                <w:szCs w:val="19"/>
                <w14:ligatures w14:val="none"/>
              </w:rPr>
              <w:t xml:space="preserve"> Oceanic whitetip assessment in the WCPO (2024-2025)</w:t>
            </w:r>
          </w:p>
        </w:tc>
        <w:tc>
          <w:tcPr>
            <w:tcW w:w="402" w:type="pct"/>
          </w:tcPr>
          <w:p w14:paraId="3B16CEF8"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750ED163"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xml:space="preserve">80,000 </w:t>
            </w:r>
          </w:p>
        </w:tc>
        <w:tc>
          <w:tcPr>
            <w:tcW w:w="403" w:type="pct"/>
            <w:shd w:val="clear" w:color="auto" w:fill="auto"/>
            <w:noWrap/>
            <w:vAlign w:val="center"/>
            <w:hideMark/>
          </w:tcPr>
          <w:p w14:paraId="5483C63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5E58F4F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15BB7E28"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Responsibility: SPC (Ongoing)</w:t>
            </w:r>
          </w:p>
        </w:tc>
        <w:tc>
          <w:tcPr>
            <w:tcW w:w="398" w:type="pct"/>
            <w:shd w:val="clear" w:color="auto" w:fill="auto"/>
            <w:vAlign w:val="center"/>
            <w:hideMark/>
          </w:tcPr>
          <w:p w14:paraId="54E37BC1"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noWrap/>
            <w:vAlign w:val="center"/>
            <w:hideMark/>
          </w:tcPr>
          <w:p w14:paraId="360F6FE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7.27</w:t>
            </w:r>
          </w:p>
        </w:tc>
      </w:tr>
      <w:tr w:rsidR="0049699A" w:rsidRPr="00F65938" w14:paraId="2B534874" w14:textId="77777777" w:rsidTr="0049699A">
        <w:tc>
          <w:tcPr>
            <w:tcW w:w="207" w:type="pct"/>
            <w:shd w:val="clear" w:color="auto" w:fill="auto"/>
            <w:noWrap/>
            <w:vAlign w:val="center"/>
            <w:hideMark/>
          </w:tcPr>
          <w:p w14:paraId="5AEDCDC7"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16</w:t>
            </w:r>
          </w:p>
        </w:tc>
        <w:tc>
          <w:tcPr>
            <w:tcW w:w="1593" w:type="pct"/>
            <w:shd w:val="clear" w:color="auto" w:fill="auto"/>
            <w:vAlign w:val="center"/>
            <w:hideMark/>
          </w:tcPr>
          <w:p w14:paraId="6FFC26C7"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P20X01</w:t>
            </w:r>
            <w:r w:rsidRPr="00F65938">
              <w:rPr>
                <w:rFonts w:eastAsia="Times New Roman"/>
                <w:kern w:val="0"/>
                <w:sz w:val="19"/>
                <w:szCs w:val="19"/>
                <w14:ligatures w14:val="none"/>
              </w:rPr>
              <w:t xml:space="preserve">. New Zealand albacore troll fishery catch sampling  </w:t>
            </w:r>
          </w:p>
        </w:tc>
        <w:tc>
          <w:tcPr>
            <w:tcW w:w="402" w:type="pct"/>
          </w:tcPr>
          <w:p w14:paraId="3768982E"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42A2E82A"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85,000</w:t>
            </w:r>
          </w:p>
        </w:tc>
        <w:tc>
          <w:tcPr>
            <w:tcW w:w="403" w:type="pct"/>
            <w:shd w:val="clear" w:color="auto" w:fill="auto"/>
            <w:noWrap/>
            <w:vAlign w:val="center"/>
            <w:hideMark/>
          </w:tcPr>
          <w:p w14:paraId="7EB169B9"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85,000</w:t>
            </w:r>
          </w:p>
        </w:tc>
        <w:tc>
          <w:tcPr>
            <w:tcW w:w="403" w:type="pct"/>
            <w:shd w:val="clear" w:color="auto" w:fill="auto"/>
            <w:noWrap/>
            <w:vAlign w:val="center"/>
            <w:hideMark/>
          </w:tcPr>
          <w:p w14:paraId="7731CF9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85,000</w:t>
            </w:r>
          </w:p>
        </w:tc>
        <w:tc>
          <w:tcPr>
            <w:tcW w:w="910" w:type="pct"/>
            <w:shd w:val="clear" w:color="auto" w:fill="auto"/>
            <w:vAlign w:val="center"/>
            <w:hideMark/>
          </w:tcPr>
          <w:p w14:paraId="4CF50D7F"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NZ</w:t>
            </w:r>
            <w:r w:rsidRPr="00F65938">
              <w:rPr>
                <w:rFonts w:eastAsia="Times New Roman"/>
                <w:kern w:val="0"/>
                <w:sz w:val="19"/>
                <w:szCs w:val="19"/>
                <w14:ligatures w14:val="none"/>
              </w:rPr>
              <w:br/>
              <w:t>Responsibility: SPC</w:t>
            </w:r>
          </w:p>
        </w:tc>
        <w:tc>
          <w:tcPr>
            <w:tcW w:w="398" w:type="pct"/>
            <w:shd w:val="clear" w:color="auto" w:fill="auto"/>
            <w:vAlign w:val="center"/>
            <w:hideMark/>
          </w:tcPr>
          <w:p w14:paraId="7013ABE8"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3DB6DD4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4.71</w:t>
            </w:r>
          </w:p>
        </w:tc>
      </w:tr>
      <w:tr w:rsidR="0049699A" w:rsidRPr="00F65938" w14:paraId="1537B9AE" w14:textId="77777777" w:rsidTr="0049699A">
        <w:tc>
          <w:tcPr>
            <w:tcW w:w="207" w:type="pct"/>
            <w:shd w:val="clear" w:color="auto" w:fill="auto"/>
            <w:noWrap/>
            <w:vAlign w:val="center"/>
            <w:hideMark/>
          </w:tcPr>
          <w:p w14:paraId="350F604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17</w:t>
            </w:r>
          </w:p>
        </w:tc>
        <w:tc>
          <w:tcPr>
            <w:tcW w:w="1593" w:type="pct"/>
            <w:shd w:val="clear" w:color="auto" w:fill="auto"/>
            <w:vAlign w:val="center"/>
            <w:hideMark/>
          </w:tcPr>
          <w:p w14:paraId="29EE8C32"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P20X02</w:t>
            </w:r>
            <w:r w:rsidRPr="00F65938">
              <w:rPr>
                <w:rFonts w:eastAsia="Times New Roman"/>
                <w:kern w:val="0"/>
                <w:sz w:val="19"/>
                <w:szCs w:val="19"/>
                <w14:ligatures w14:val="none"/>
              </w:rPr>
              <w:t>. Fishery characterisation of manta and mobulid rays and whale sharks</w:t>
            </w:r>
          </w:p>
        </w:tc>
        <w:tc>
          <w:tcPr>
            <w:tcW w:w="402" w:type="pct"/>
          </w:tcPr>
          <w:p w14:paraId="3F85174E"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6FDBED90"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60,000</w:t>
            </w:r>
          </w:p>
        </w:tc>
        <w:tc>
          <w:tcPr>
            <w:tcW w:w="403" w:type="pct"/>
            <w:shd w:val="clear" w:color="auto" w:fill="auto"/>
            <w:noWrap/>
            <w:vAlign w:val="center"/>
            <w:hideMark/>
          </w:tcPr>
          <w:p w14:paraId="6335B28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1E0F0A1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4203B3EE"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the SRP</w:t>
            </w:r>
            <w:r w:rsidRPr="00F65938">
              <w:rPr>
                <w:rFonts w:eastAsia="Times New Roman"/>
                <w:kern w:val="0"/>
                <w:sz w:val="19"/>
                <w:szCs w:val="19"/>
                <w14:ligatures w14:val="none"/>
              </w:rPr>
              <w:br/>
              <w:t>Responsibility: SPC</w:t>
            </w:r>
          </w:p>
        </w:tc>
        <w:tc>
          <w:tcPr>
            <w:tcW w:w="398" w:type="pct"/>
            <w:shd w:val="clear" w:color="auto" w:fill="auto"/>
            <w:vAlign w:val="center"/>
            <w:hideMark/>
          </w:tcPr>
          <w:p w14:paraId="231A908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4D281197"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5.04</w:t>
            </w:r>
          </w:p>
        </w:tc>
      </w:tr>
      <w:tr w:rsidR="0049699A" w:rsidRPr="00F65938" w14:paraId="77C4CA98" w14:textId="77777777" w:rsidTr="0049699A">
        <w:tc>
          <w:tcPr>
            <w:tcW w:w="207" w:type="pct"/>
            <w:shd w:val="clear" w:color="auto" w:fill="auto"/>
            <w:noWrap/>
            <w:vAlign w:val="center"/>
            <w:hideMark/>
          </w:tcPr>
          <w:p w14:paraId="15DB0A4D"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18</w:t>
            </w:r>
          </w:p>
        </w:tc>
        <w:tc>
          <w:tcPr>
            <w:tcW w:w="1593" w:type="pct"/>
            <w:shd w:val="clear" w:color="auto" w:fill="auto"/>
            <w:vAlign w:val="center"/>
            <w:hideMark/>
          </w:tcPr>
          <w:p w14:paraId="0F26E76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P20X03</w:t>
            </w:r>
            <w:r w:rsidRPr="00F65938">
              <w:rPr>
                <w:rFonts w:eastAsia="Times New Roman"/>
                <w:kern w:val="0"/>
                <w:sz w:val="19"/>
                <w:szCs w:val="19"/>
                <w14:ligatures w14:val="none"/>
              </w:rPr>
              <w:t xml:space="preserve">. Assessment approaches for WCPO black marlin, sailfish and shortbill spearfish </w:t>
            </w:r>
          </w:p>
        </w:tc>
        <w:tc>
          <w:tcPr>
            <w:tcW w:w="402" w:type="pct"/>
          </w:tcPr>
          <w:p w14:paraId="6287C2BD"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0D46BD95"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40,000</w:t>
            </w:r>
          </w:p>
        </w:tc>
        <w:tc>
          <w:tcPr>
            <w:tcW w:w="403" w:type="pct"/>
            <w:shd w:val="clear" w:color="auto" w:fill="auto"/>
            <w:noWrap/>
            <w:vAlign w:val="center"/>
            <w:hideMark/>
          </w:tcPr>
          <w:p w14:paraId="6DE3A656"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51712DB3"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7DF2FAA0"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the SRP</w:t>
            </w:r>
            <w:r w:rsidRPr="00F65938">
              <w:rPr>
                <w:rFonts w:eastAsia="Times New Roman"/>
                <w:kern w:val="0"/>
                <w:sz w:val="19"/>
                <w:szCs w:val="19"/>
                <w14:ligatures w14:val="none"/>
              </w:rPr>
              <w:br/>
              <w:t>Responsibility: SPC</w:t>
            </w:r>
          </w:p>
        </w:tc>
        <w:tc>
          <w:tcPr>
            <w:tcW w:w="398" w:type="pct"/>
            <w:shd w:val="clear" w:color="auto" w:fill="auto"/>
            <w:vAlign w:val="center"/>
            <w:hideMark/>
          </w:tcPr>
          <w:p w14:paraId="6D85BAB7"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3E59029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5.17</w:t>
            </w:r>
          </w:p>
        </w:tc>
      </w:tr>
      <w:tr w:rsidR="0049699A" w:rsidRPr="00F65938" w14:paraId="11F058BF" w14:textId="77777777" w:rsidTr="0049699A">
        <w:tc>
          <w:tcPr>
            <w:tcW w:w="207" w:type="pct"/>
            <w:shd w:val="clear" w:color="auto" w:fill="auto"/>
            <w:noWrap/>
            <w:vAlign w:val="center"/>
            <w:hideMark/>
          </w:tcPr>
          <w:p w14:paraId="539D1976"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19</w:t>
            </w:r>
          </w:p>
        </w:tc>
        <w:tc>
          <w:tcPr>
            <w:tcW w:w="1593" w:type="pct"/>
            <w:shd w:val="clear" w:color="auto" w:fill="auto"/>
            <w:vAlign w:val="center"/>
            <w:hideMark/>
          </w:tcPr>
          <w:p w14:paraId="4CE6A19A"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P20X04.</w:t>
            </w:r>
            <w:r w:rsidRPr="00F65938">
              <w:rPr>
                <w:rFonts w:eastAsia="Times New Roman"/>
                <w:kern w:val="0"/>
                <w:sz w:val="19"/>
                <w:szCs w:val="19"/>
                <w14:ligatures w14:val="none"/>
              </w:rPr>
              <w:t xml:space="preserve"> Biology of South Pacific striped marlin, blue marlin, black marlin, shortbill spearfish and sailfish in the WCPO from longline fisheries. </w:t>
            </w:r>
          </w:p>
        </w:tc>
        <w:tc>
          <w:tcPr>
            <w:tcW w:w="402" w:type="pct"/>
          </w:tcPr>
          <w:p w14:paraId="46D273B3"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12AD834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40,000</w:t>
            </w:r>
          </w:p>
        </w:tc>
        <w:tc>
          <w:tcPr>
            <w:tcW w:w="403" w:type="pct"/>
            <w:shd w:val="clear" w:color="auto" w:fill="auto"/>
            <w:noWrap/>
            <w:vAlign w:val="center"/>
            <w:hideMark/>
          </w:tcPr>
          <w:p w14:paraId="259302A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40,000</w:t>
            </w:r>
          </w:p>
        </w:tc>
        <w:tc>
          <w:tcPr>
            <w:tcW w:w="403" w:type="pct"/>
            <w:shd w:val="clear" w:color="auto" w:fill="auto"/>
            <w:noWrap/>
            <w:vAlign w:val="center"/>
            <w:hideMark/>
          </w:tcPr>
          <w:p w14:paraId="13DAA1A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40,000</w:t>
            </w:r>
          </w:p>
        </w:tc>
        <w:tc>
          <w:tcPr>
            <w:tcW w:w="910" w:type="pct"/>
            <w:shd w:val="clear" w:color="auto" w:fill="auto"/>
            <w:vAlign w:val="center"/>
            <w:hideMark/>
          </w:tcPr>
          <w:p w14:paraId="457878B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the SRP</w:t>
            </w:r>
            <w:r w:rsidRPr="00F65938">
              <w:rPr>
                <w:rFonts w:eastAsia="Times New Roman"/>
                <w:kern w:val="0"/>
                <w:sz w:val="19"/>
                <w:szCs w:val="19"/>
                <w14:ligatures w14:val="none"/>
              </w:rPr>
              <w:br/>
              <w:t>Responsibility: SPC</w:t>
            </w:r>
          </w:p>
        </w:tc>
        <w:tc>
          <w:tcPr>
            <w:tcW w:w="398" w:type="pct"/>
            <w:shd w:val="clear" w:color="auto" w:fill="auto"/>
            <w:vAlign w:val="center"/>
            <w:hideMark/>
          </w:tcPr>
          <w:p w14:paraId="39BB86F4"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6A351841"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6.00</w:t>
            </w:r>
          </w:p>
        </w:tc>
      </w:tr>
      <w:tr w:rsidR="0049699A" w:rsidRPr="00F65938" w14:paraId="3BCF75C9" w14:textId="77777777" w:rsidTr="0049699A">
        <w:tc>
          <w:tcPr>
            <w:tcW w:w="207" w:type="pct"/>
            <w:shd w:val="clear" w:color="auto" w:fill="auto"/>
            <w:noWrap/>
            <w:vAlign w:val="center"/>
            <w:hideMark/>
          </w:tcPr>
          <w:p w14:paraId="4C8956C7"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20</w:t>
            </w:r>
          </w:p>
        </w:tc>
        <w:tc>
          <w:tcPr>
            <w:tcW w:w="1593" w:type="pct"/>
            <w:shd w:val="clear" w:color="auto" w:fill="auto"/>
            <w:vAlign w:val="center"/>
            <w:hideMark/>
          </w:tcPr>
          <w:p w14:paraId="4BD2DD6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P20X05</w:t>
            </w:r>
            <w:r w:rsidRPr="00F65938">
              <w:rPr>
                <w:rFonts w:eastAsia="Times New Roman"/>
                <w:kern w:val="0"/>
                <w:sz w:val="19"/>
                <w:szCs w:val="19"/>
                <w14:ligatures w14:val="none"/>
              </w:rPr>
              <w:t>. Developing a statistically robust and spatial/temporal optimized sampling strategy for biological data collection – consider ISC’s approach</w:t>
            </w:r>
          </w:p>
        </w:tc>
        <w:tc>
          <w:tcPr>
            <w:tcW w:w="402" w:type="pct"/>
          </w:tcPr>
          <w:p w14:paraId="73844202"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33E52A28"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40,000</w:t>
            </w:r>
          </w:p>
        </w:tc>
        <w:tc>
          <w:tcPr>
            <w:tcW w:w="403" w:type="pct"/>
            <w:shd w:val="clear" w:color="auto" w:fill="auto"/>
            <w:noWrap/>
            <w:vAlign w:val="center"/>
            <w:hideMark/>
          </w:tcPr>
          <w:p w14:paraId="798F1BDE"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022CFD9A"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1309AA6E"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the SRP</w:t>
            </w:r>
            <w:r w:rsidRPr="00F65938">
              <w:rPr>
                <w:rFonts w:eastAsia="Times New Roman"/>
                <w:kern w:val="0"/>
                <w:sz w:val="19"/>
                <w:szCs w:val="19"/>
                <w14:ligatures w14:val="none"/>
              </w:rPr>
              <w:br/>
              <w:t>Responsibility: SPC</w:t>
            </w:r>
          </w:p>
        </w:tc>
        <w:tc>
          <w:tcPr>
            <w:tcW w:w="398" w:type="pct"/>
            <w:shd w:val="clear" w:color="auto" w:fill="auto"/>
            <w:vAlign w:val="center"/>
            <w:hideMark/>
          </w:tcPr>
          <w:p w14:paraId="74DBFB40"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3642CD6C"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6.00</w:t>
            </w:r>
          </w:p>
        </w:tc>
      </w:tr>
      <w:tr w:rsidR="0049699A" w:rsidRPr="00F65938" w14:paraId="022D62B8" w14:textId="77777777" w:rsidTr="0049699A">
        <w:tc>
          <w:tcPr>
            <w:tcW w:w="207" w:type="pct"/>
            <w:shd w:val="clear" w:color="auto" w:fill="auto"/>
            <w:noWrap/>
            <w:vAlign w:val="center"/>
            <w:hideMark/>
          </w:tcPr>
          <w:p w14:paraId="20E679C9"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21</w:t>
            </w:r>
          </w:p>
        </w:tc>
        <w:tc>
          <w:tcPr>
            <w:tcW w:w="1593" w:type="pct"/>
            <w:shd w:val="clear" w:color="auto" w:fill="auto"/>
            <w:vAlign w:val="center"/>
            <w:hideMark/>
          </w:tcPr>
          <w:p w14:paraId="44DADEB9"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P20X06</w:t>
            </w:r>
            <w:r w:rsidRPr="00F65938">
              <w:rPr>
                <w:rFonts w:eastAsia="Times New Roman"/>
                <w:kern w:val="0"/>
                <w:sz w:val="19"/>
                <w:szCs w:val="19"/>
                <w14:ligatures w14:val="none"/>
              </w:rPr>
              <w:t>. Fishery characterisation and CPUE analysis of thresher and hammerhead sharks in the WCPO</w:t>
            </w:r>
          </w:p>
        </w:tc>
        <w:tc>
          <w:tcPr>
            <w:tcW w:w="402" w:type="pct"/>
          </w:tcPr>
          <w:p w14:paraId="1B9F3CB8"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46E92CB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60,000</w:t>
            </w:r>
          </w:p>
        </w:tc>
        <w:tc>
          <w:tcPr>
            <w:tcW w:w="403" w:type="pct"/>
            <w:shd w:val="clear" w:color="auto" w:fill="auto"/>
            <w:noWrap/>
            <w:vAlign w:val="center"/>
            <w:hideMark/>
          </w:tcPr>
          <w:p w14:paraId="7A6477E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7B5A12C4"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498EEEA6"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the SRP</w:t>
            </w:r>
            <w:r w:rsidRPr="00F65938">
              <w:rPr>
                <w:rFonts w:eastAsia="Times New Roman"/>
                <w:kern w:val="0"/>
                <w:sz w:val="19"/>
                <w:szCs w:val="19"/>
                <w14:ligatures w14:val="none"/>
              </w:rPr>
              <w:br/>
              <w:t>Responsibility: SPC</w:t>
            </w:r>
          </w:p>
        </w:tc>
        <w:tc>
          <w:tcPr>
            <w:tcW w:w="398" w:type="pct"/>
            <w:shd w:val="clear" w:color="auto" w:fill="auto"/>
            <w:vAlign w:val="center"/>
            <w:hideMark/>
          </w:tcPr>
          <w:p w14:paraId="0B66437B"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6D376BBF"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4.67</w:t>
            </w:r>
          </w:p>
        </w:tc>
      </w:tr>
      <w:tr w:rsidR="0049699A" w:rsidRPr="00F65938" w14:paraId="048EA444" w14:textId="77777777" w:rsidTr="0049699A">
        <w:tc>
          <w:tcPr>
            <w:tcW w:w="207" w:type="pct"/>
            <w:shd w:val="clear" w:color="auto" w:fill="auto"/>
            <w:noWrap/>
            <w:vAlign w:val="center"/>
            <w:hideMark/>
          </w:tcPr>
          <w:p w14:paraId="2230E8B7"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22</w:t>
            </w:r>
          </w:p>
        </w:tc>
        <w:tc>
          <w:tcPr>
            <w:tcW w:w="1593" w:type="pct"/>
            <w:shd w:val="clear" w:color="auto" w:fill="auto"/>
            <w:vAlign w:val="center"/>
            <w:hideMark/>
          </w:tcPr>
          <w:p w14:paraId="495C6CFA"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P20X07</w:t>
            </w:r>
            <w:r w:rsidRPr="00F65938">
              <w:rPr>
                <w:rFonts w:eastAsia="Times New Roman"/>
                <w:kern w:val="0"/>
                <w:sz w:val="19"/>
                <w:szCs w:val="19"/>
                <w14:ligatures w14:val="none"/>
              </w:rPr>
              <w:t>. Review and reconciliation of size data collected in the WCPFC-CA for assessment purposes</w:t>
            </w:r>
          </w:p>
        </w:tc>
        <w:tc>
          <w:tcPr>
            <w:tcW w:w="402" w:type="pct"/>
          </w:tcPr>
          <w:p w14:paraId="79CDA203"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60CD3C35"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50,000</w:t>
            </w:r>
          </w:p>
        </w:tc>
        <w:tc>
          <w:tcPr>
            <w:tcW w:w="403" w:type="pct"/>
            <w:shd w:val="clear" w:color="auto" w:fill="auto"/>
            <w:noWrap/>
            <w:vAlign w:val="center"/>
            <w:hideMark/>
          </w:tcPr>
          <w:p w14:paraId="3C8BA57B"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54582C8F"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55B251B9"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the SRP</w:t>
            </w:r>
            <w:r w:rsidRPr="00F65938">
              <w:rPr>
                <w:rFonts w:eastAsia="Times New Roman"/>
                <w:kern w:val="0"/>
                <w:sz w:val="19"/>
                <w:szCs w:val="19"/>
                <w14:ligatures w14:val="none"/>
              </w:rPr>
              <w:br/>
              <w:t>Responsibility: SPC</w:t>
            </w:r>
          </w:p>
        </w:tc>
        <w:tc>
          <w:tcPr>
            <w:tcW w:w="398" w:type="pct"/>
            <w:shd w:val="clear" w:color="auto" w:fill="auto"/>
            <w:vAlign w:val="center"/>
            <w:hideMark/>
          </w:tcPr>
          <w:p w14:paraId="34F61600"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5FB6D823"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6.54</w:t>
            </w:r>
          </w:p>
        </w:tc>
      </w:tr>
      <w:tr w:rsidR="0049699A" w:rsidRPr="00F65938" w14:paraId="41C8F5EA" w14:textId="77777777" w:rsidTr="0049699A">
        <w:tc>
          <w:tcPr>
            <w:tcW w:w="207" w:type="pct"/>
            <w:shd w:val="clear" w:color="auto" w:fill="auto"/>
            <w:noWrap/>
            <w:vAlign w:val="center"/>
            <w:hideMark/>
          </w:tcPr>
          <w:p w14:paraId="6F40673E"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23</w:t>
            </w:r>
          </w:p>
        </w:tc>
        <w:tc>
          <w:tcPr>
            <w:tcW w:w="1593" w:type="pct"/>
            <w:shd w:val="clear" w:color="auto" w:fill="auto"/>
            <w:vAlign w:val="center"/>
            <w:hideMark/>
          </w:tcPr>
          <w:p w14:paraId="14C5AB9D"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b/>
                <w:bCs/>
                <w:kern w:val="0"/>
                <w:sz w:val="19"/>
                <w:szCs w:val="19"/>
                <w14:ligatures w14:val="none"/>
              </w:rPr>
              <w:t>P20X08</w:t>
            </w:r>
            <w:r w:rsidRPr="00F65938">
              <w:rPr>
                <w:rFonts w:eastAsia="Times New Roman"/>
                <w:kern w:val="0"/>
                <w:sz w:val="19"/>
                <w:szCs w:val="19"/>
                <w14:ligatures w14:val="none"/>
              </w:rPr>
              <w:t>. Understanding connectivity of the yellowfin and skipjack stocks in the Western Pacific and East Asia region with the WCPFC Convention Area</w:t>
            </w:r>
          </w:p>
        </w:tc>
        <w:tc>
          <w:tcPr>
            <w:tcW w:w="402" w:type="pct"/>
          </w:tcPr>
          <w:p w14:paraId="7E5563B3" w14:textId="77777777" w:rsidR="002B1722" w:rsidRPr="00F65938" w:rsidRDefault="002B1722" w:rsidP="00CA4E61">
            <w:pPr>
              <w:widowControl w:val="0"/>
              <w:adjustRightInd w:val="0"/>
              <w:snapToGrid w:val="0"/>
              <w:jc w:val="right"/>
              <w:rPr>
                <w:rFonts w:eastAsia="Times New Roman"/>
                <w:kern w:val="0"/>
                <w:sz w:val="19"/>
                <w:szCs w:val="19"/>
                <w14:ligatures w14:val="none"/>
              </w:rPr>
            </w:pPr>
          </w:p>
        </w:tc>
        <w:tc>
          <w:tcPr>
            <w:tcW w:w="403" w:type="pct"/>
            <w:shd w:val="clear" w:color="auto" w:fill="auto"/>
            <w:noWrap/>
            <w:vAlign w:val="center"/>
            <w:hideMark/>
          </w:tcPr>
          <w:p w14:paraId="2CDEB6AD"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60,000</w:t>
            </w:r>
          </w:p>
        </w:tc>
        <w:tc>
          <w:tcPr>
            <w:tcW w:w="403" w:type="pct"/>
            <w:shd w:val="clear" w:color="auto" w:fill="auto"/>
            <w:noWrap/>
            <w:vAlign w:val="center"/>
            <w:hideMark/>
          </w:tcPr>
          <w:p w14:paraId="7712CD02"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403" w:type="pct"/>
            <w:shd w:val="clear" w:color="auto" w:fill="auto"/>
            <w:noWrap/>
            <w:vAlign w:val="center"/>
            <w:hideMark/>
          </w:tcPr>
          <w:p w14:paraId="274FAE7A" w14:textId="77777777" w:rsidR="002B1722" w:rsidRPr="00F65938" w:rsidRDefault="002B1722" w:rsidP="00CA4E61">
            <w:pPr>
              <w:widowControl w:val="0"/>
              <w:adjustRightInd w:val="0"/>
              <w:snapToGrid w:val="0"/>
              <w:jc w:val="right"/>
              <w:rPr>
                <w:rFonts w:eastAsia="Times New Roman"/>
                <w:kern w:val="0"/>
                <w:sz w:val="19"/>
                <w:szCs w:val="19"/>
                <w14:ligatures w14:val="none"/>
              </w:rPr>
            </w:pPr>
            <w:r w:rsidRPr="00F65938">
              <w:rPr>
                <w:rFonts w:eastAsia="Times New Roman"/>
                <w:kern w:val="0"/>
                <w:sz w:val="19"/>
                <w:szCs w:val="19"/>
                <w14:ligatures w14:val="none"/>
              </w:rPr>
              <w:t> </w:t>
            </w:r>
          </w:p>
        </w:tc>
        <w:tc>
          <w:tcPr>
            <w:tcW w:w="910" w:type="pct"/>
            <w:shd w:val="clear" w:color="auto" w:fill="auto"/>
            <w:vAlign w:val="center"/>
            <w:hideMark/>
          </w:tcPr>
          <w:p w14:paraId="36E555C3"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Submitted by IDN, PHL, and VNM</w:t>
            </w:r>
            <w:r w:rsidRPr="00F65938">
              <w:rPr>
                <w:rFonts w:eastAsia="Times New Roman"/>
                <w:kern w:val="0"/>
                <w:sz w:val="19"/>
                <w:szCs w:val="19"/>
                <w14:ligatures w14:val="none"/>
              </w:rPr>
              <w:br/>
              <w:t>Responsibility: IDN, PHL, VNM</w:t>
            </w:r>
          </w:p>
        </w:tc>
        <w:tc>
          <w:tcPr>
            <w:tcW w:w="398" w:type="pct"/>
            <w:shd w:val="clear" w:color="auto" w:fill="auto"/>
            <w:vAlign w:val="center"/>
            <w:hideMark/>
          </w:tcPr>
          <w:p w14:paraId="1717F2B5"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Priority ranking</w:t>
            </w:r>
          </w:p>
        </w:tc>
        <w:tc>
          <w:tcPr>
            <w:tcW w:w="281" w:type="pct"/>
            <w:shd w:val="clear" w:color="auto" w:fill="auto"/>
            <w:vAlign w:val="center"/>
            <w:hideMark/>
          </w:tcPr>
          <w:p w14:paraId="0CC6CD91"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5.92</w:t>
            </w:r>
          </w:p>
        </w:tc>
      </w:tr>
      <w:tr w:rsidR="0049699A" w:rsidRPr="00F65938" w14:paraId="561F9D0B" w14:textId="77777777" w:rsidTr="0049699A">
        <w:tc>
          <w:tcPr>
            <w:tcW w:w="207" w:type="pct"/>
            <w:shd w:val="clear" w:color="000000" w:fill="D9D9D9"/>
            <w:noWrap/>
            <w:vAlign w:val="center"/>
            <w:hideMark/>
          </w:tcPr>
          <w:p w14:paraId="558EDB5D"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w:t>
            </w:r>
          </w:p>
        </w:tc>
        <w:tc>
          <w:tcPr>
            <w:tcW w:w="1593" w:type="pct"/>
            <w:shd w:val="clear" w:color="000000" w:fill="D9D9D9"/>
            <w:vAlign w:val="center"/>
            <w:hideMark/>
          </w:tcPr>
          <w:p w14:paraId="648251F4"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Total Sub-item 2.</w:t>
            </w:r>
          </w:p>
        </w:tc>
        <w:tc>
          <w:tcPr>
            <w:tcW w:w="402" w:type="pct"/>
            <w:shd w:val="clear" w:color="000000" w:fill="D9D9D9"/>
            <w:vAlign w:val="center"/>
          </w:tcPr>
          <w:p w14:paraId="768EEF4E"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b/>
                <w:bCs/>
                <w:sz w:val="19"/>
                <w:szCs w:val="19"/>
              </w:rPr>
              <w:t>1,656,577</w:t>
            </w:r>
          </w:p>
        </w:tc>
        <w:tc>
          <w:tcPr>
            <w:tcW w:w="403" w:type="pct"/>
            <w:shd w:val="clear" w:color="000000" w:fill="D9D9D9"/>
            <w:noWrap/>
            <w:vAlign w:val="center"/>
            <w:hideMark/>
          </w:tcPr>
          <w:p w14:paraId="647F723A"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rFonts w:eastAsia="Times New Roman"/>
                <w:b/>
                <w:bCs/>
                <w:kern w:val="0"/>
                <w:sz w:val="19"/>
                <w:szCs w:val="19"/>
                <w14:ligatures w14:val="none"/>
              </w:rPr>
              <w:t>1,976,628</w:t>
            </w:r>
          </w:p>
        </w:tc>
        <w:tc>
          <w:tcPr>
            <w:tcW w:w="403" w:type="pct"/>
            <w:shd w:val="clear" w:color="000000" w:fill="D9D9D9"/>
            <w:noWrap/>
            <w:vAlign w:val="center"/>
            <w:hideMark/>
          </w:tcPr>
          <w:p w14:paraId="084E14AF"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rFonts w:eastAsia="Times New Roman"/>
                <w:b/>
                <w:bCs/>
                <w:kern w:val="0"/>
                <w:sz w:val="19"/>
                <w:szCs w:val="19"/>
                <w14:ligatures w14:val="none"/>
              </w:rPr>
              <w:t>1,640,861</w:t>
            </w:r>
          </w:p>
        </w:tc>
        <w:tc>
          <w:tcPr>
            <w:tcW w:w="403" w:type="pct"/>
            <w:shd w:val="clear" w:color="000000" w:fill="D9D9D9"/>
            <w:noWrap/>
            <w:vAlign w:val="center"/>
            <w:hideMark/>
          </w:tcPr>
          <w:p w14:paraId="367C297C"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rFonts w:eastAsia="Times New Roman"/>
                <w:b/>
                <w:bCs/>
                <w:kern w:val="0"/>
                <w:sz w:val="19"/>
                <w:szCs w:val="19"/>
                <w14:ligatures w14:val="none"/>
              </w:rPr>
              <w:t>1,570,278</w:t>
            </w:r>
          </w:p>
        </w:tc>
        <w:tc>
          <w:tcPr>
            <w:tcW w:w="910" w:type="pct"/>
            <w:shd w:val="clear" w:color="000000" w:fill="D9D9D9"/>
            <w:vAlign w:val="center"/>
            <w:hideMark/>
          </w:tcPr>
          <w:p w14:paraId="54503E75"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c>
          <w:tcPr>
            <w:tcW w:w="398" w:type="pct"/>
            <w:shd w:val="clear" w:color="000000" w:fill="D9D9D9"/>
            <w:vAlign w:val="center"/>
            <w:hideMark/>
          </w:tcPr>
          <w:p w14:paraId="2578E220"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c>
          <w:tcPr>
            <w:tcW w:w="281" w:type="pct"/>
            <w:shd w:val="clear" w:color="000000" w:fill="D9D9D9"/>
            <w:vAlign w:val="center"/>
            <w:hideMark/>
          </w:tcPr>
          <w:p w14:paraId="2987B460"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r w:rsidR="0049699A" w:rsidRPr="00F65938" w14:paraId="78A198D5" w14:textId="77777777" w:rsidTr="0049699A">
        <w:tc>
          <w:tcPr>
            <w:tcW w:w="207" w:type="pct"/>
            <w:shd w:val="clear" w:color="000000" w:fill="D9D9D9"/>
            <w:noWrap/>
            <w:vAlign w:val="center"/>
            <w:hideMark/>
          </w:tcPr>
          <w:p w14:paraId="15D8847E" w14:textId="77777777" w:rsidR="002B1722" w:rsidRPr="00F65938" w:rsidRDefault="002B1722" w:rsidP="00CA4E61">
            <w:pPr>
              <w:widowControl w:val="0"/>
              <w:adjustRightInd w:val="0"/>
              <w:snapToGrid w:val="0"/>
              <w:jc w:val="center"/>
              <w:rPr>
                <w:rFonts w:eastAsia="Times New Roman"/>
                <w:kern w:val="0"/>
                <w:sz w:val="19"/>
                <w:szCs w:val="19"/>
                <w14:ligatures w14:val="none"/>
              </w:rPr>
            </w:pPr>
            <w:r w:rsidRPr="00F65938">
              <w:rPr>
                <w:rFonts w:eastAsia="Times New Roman"/>
                <w:kern w:val="0"/>
                <w:sz w:val="19"/>
                <w:szCs w:val="19"/>
                <w14:ligatures w14:val="none"/>
              </w:rPr>
              <w:t> </w:t>
            </w:r>
          </w:p>
        </w:tc>
        <w:tc>
          <w:tcPr>
            <w:tcW w:w="1593" w:type="pct"/>
            <w:shd w:val="clear" w:color="000000" w:fill="D9D9D9"/>
            <w:vAlign w:val="center"/>
            <w:hideMark/>
          </w:tcPr>
          <w:p w14:paraId="2E5F92EB" w14:textId="77777777" w:rsidR="002B1722" w:rsidRPr="00F65938" w:rsidRDefault="002B1722" w:rsidP="00CA4E61">
            <w:pPr>
              <w:widowControl w:val="0"/>
              <w:adjustRightInd w:val="0"/>
              <w:snapToGrid w:val="0"/>
              <w:jc w:val="center"/>
              <w:rPr>
                <w:rFonts w:eastAsia="Times New Roman"/>
                <w:b/>
                <w:bCs/>
                <w:kern w:val="0"/>
                <w:sz w:val="19"/>
                <w:szCs w:val="19"/>
                <w14:ligatures w14:val="none"/>
              </w:rPr>
            </w:pPr>
            <w:r w:rsidRPr="00F65938">
              <w:rPr>
                <w:rFonts w:eastAsia="Times New Roman"/>
                <w:b/>
                <w:bCs/>
                <w:kern w:val="0"/>
                <w:sz w:val="19"/>
                <w:szCs w:val="19"/>
                <w14:ligatures w14:val="none"/>
              </w:rPr>
              <w:t>Total SC budget (Sub-items 1+2)</w:t>
            </w:r>
          </w:p>
        </w:tc>
        <w:tc>
          <w:tcPr>
            <w:tcW w:w="402" w:type="pct"/>
            <w:shd w:val="clear" w:color="000000" w:fill="D9D9D9"/>
            <w:vAlign w:val="center"/>
          </w:tcPr>
          <w:p w14:paraId="2393FD3E"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b/>
                <w:bCs/>
                <w:sz w:val="19"/>
                <w:szCs w:val="19"/>
              </w:rPr>
              <w:t>2,657,311</w:t>
            </w:r>
          </w:p>
        </w:tc>
        <w:tc>
          <w:tcPr>
            <w:tcW w:w="403" w:type="pct"/>
            <w:shd w:val="clear" w:color="000000" w:fill="D9D9D9"/>
            <w:noWrap/>
            <w:vAlign w:val="center"/>
            <w:hideMark/>
          </w:tcPr>
          <w:p w14:paraId="7F66EC04"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rFonts w:eastAsia="Times New Roman"/>
                <w:b/>
                <w:bCs/>
                <w:kern w:val="0"/>
                <w:sz w:val="19"/>
                <w:szCs w:val="19"/>
                <w14:ligatures w14:val="none"/>
              </w:rPr>
              <w:t>2,997,377</w:t>
            </w:r>
          </w:p>
        </w:tc>
        <w:tc>
          <w:tcPr>
            <w:tcW w:w="403" w:type="pct"/>
            <w:shd w:val="clear" w:color="000000" w:fill="D9D9D9"/>
            <w:noWrap/>
            <w:vAlign w:val="center"/>
            <w:hideMark/>
          </w:tcPr>
          <w:p w14:paraId="2A795402"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rFonts w:eastAsia="Times New Roman"/>
                <w:b/>
                <w:bCs/>
                <w:kern w:val="0"/>
                <w:sz w:val="19"/>
                <w:szCs w:val="19"/>
                <w14:ligatures w14:val="none"/>
              </w:rPr>
              <w:t>2,682,025</w:t>
            </w:r>
          </w:p>
        </w:tc>
        <w:tc>
          <w:tcPr>
            <w:tcW w:w="403" w:type="pct"/>
            <w:shd w:val="clear" w:color="000000" w:fill="D9D9D9"/>
            <w:noWrap/>
            <w:vAlign w:val="center"/>
            <w:hideMark/>
          </w:tcPr>
          <w:p w14:paraId="0B98A2A0" w14:textId="77777777" w:rsidR="002B1722" w:rsidRPr="00F65938" w:rsidRDefault="002B1722" w:rsidP="00CA4E61">
            <w:pPr>
              <w:widowControl w:val="0"/>
              <w:adjustRightInd w:val="0"/>
              <w:snapToGrid w:val="0"/>
              <w:jc w:val="right"/>
              <w:rPr>
                <w:rFonts w:eastAsia="Times New Roman"/>
                <w:b/>
                <w:bCs/>
                <w:kern w:val="0"/>
                <w:sz w:val="19"/>
                <w:szCs w:val="19"/>
                <w14:ligatures w14:val="none"/>
              </w:rPr>
            </w:pPr>
            <w:r w:rsidRPr="00F65938">
              <w:rPr>
                <w:rFonts w:eastAsia="Times New Roman"/>
                <w:b/>
                <w:bCs/>
                <w:kern w:val="0"/>
                <w:sz w:val="19"/>
                <w:szCs w:val="19"/>
                <w14:ligatures w14:val="none"/>
              </w:rPr>
              <w:t>2,632,265</w:t>
            </w:r>
          </w:p>
        </w:tc>
        <w:tc>
          <w:tcPr>
            <w:tcW w:w="910" w:type="pct"/>
            <w:shd w:val="clear" w:color="000000" w:fill="D9D9D9"/>
            <w:vAlign w:val="center"/>
            <w:hideMark/>
          </w:tcPr>
          <w:p w14:paraId="79A39C0E"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c>
          <w:tcPr>
            <w:tcW w:w="398" w:type="pct"/>
            <w:shd w:val="clear" w:color="000000" w:fill="D9D9D9"/>
            <w:vAlign w:val="center"/>
            <w:hideMark/>
          </w:tcPr>
          <w:p w14:paraId="14A6AD50"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c>
          <w:tcPr>
            <w:tcW w:w="281" w:type="pct"/>
            <w:shd w:val="clear" w:color="000000" w:fill="D9D9D9"/>
            <w:vAlign w:val="center"/>
            <w:hideMark/>
          </w:tcPr>
          <w:p w14:paraId="5953A303" w14:textId="77777777" w:rsidR="002B1722" w:rsidRPr="00F65938" w:rsidRDefault="002B1722" w:rsidP="00CA4E61">
            <w:pPr>
              <w:widowControl w:val="0"/>
              <w:adjustRightInd w:val="0"/>
              <w:snapToGrid w:val="0"/>
              <w:rPr>
                <w:rFonts w:eastAsia="Times New Roman"/>
                <w:kern w:val="0"/>
                <w:sz w:val="19"/>
                <w:szCs w:val="19"/>
                <w14:ligatures w14:val="none"/>
              </w:rPr>
            </w:pPr>
            <w:r w:rsidRPr="00F65938">
              <w:rPr>
                <w:rFonts w:eastAsia="Times New Roman"/>
                <w:kern w:val="0"/>
                <w:sz w:val="19"/>
                <w:szCs w:val="19"/>
                <w14:ligatures w14:val="none"/>
              </w:rPr>
              <w:t> </w:t>
            </w:r>
          </w:p>
        </w:tc>
      </w:tr>
    </w:tbl>
    <w:p w14:paraId="6A710F0C" w14:textId="77777777" w:rsidR="002B1722" w:rsidRPr="00F65938" w:rsidRDefault="002B1722" w:rsidP="00CA4E61">
      <w:pPr>
        <w:pStyle w:val="WCPFCnormal"/>
        <w:widowControl w:val="0"/>
        <w:numPr>
          <w:ilvl w:val="0"/>
          <w:numId w:val="0"/>
        </w:numPr>
        <w:shd w:val="clear" w:color="auto" w:fill="F2F2F2" w:themeFill="background1" w:themeFillShade="F2"/>
        <w:adjustRightInd w:val="0"/>
        <w:snapToGrid w:val="0"/>
        <w:spacing w:after="0"/>
        <w:contextualSpacing w:val="0"/>
        <w:rPr>
          <w:rFonts w:cs="Calibri"/>
        </w:rPr>
      </w:pPr>
    </w:p>
    <w:p w14:paraId="51DF574C" w14:textId="77777777" w:rsidR="00B670AB" w:rsidRDefault="00B670AB" w:rsidP="00CA4E61">
      <w:pPr>
        <w:pStyle w:val="WCPFCnormal"/>
        <w:widowControl w:val="0"/>
        <w:numPr>
          <w:ilvl w:val="0"/>
          <w:numId w:val="0"/>
        </w:numPr>
        <w:adjustRightInd w:val="0"/>
        <w:snapToGrid w:val="0"/>
        <w:spacing w:after="0"/>
        <w:ind w:left="567" w:hanging="567"/>
        <w:contextualSpacing w:val="0"/>
        <w:rPr>
          <w:rFonts w:cs="Calibri"/>
          <w:bCs/>
        </w:rPr>
        <w:sectPr w:rsidR="00B670AB" w:rsidSect="00EA254E">
          <w:pgSz w:w="15840" w:h="12240" w:orient="landscape" w:code="1"/>
          <w:pgMar w:top="1440" w:right="1440" w:bottom="1440" w:left="1440" w:header="720" w:footer="432" w:gutter="0"/>
          <w:cols w:space="720"/>
          <w:titlePg/>
          <w:docGrid w:linePitch="328"/>
        </w:sectPr>
      </w:pPr>
    </w:p>
    <w:p w14:paraId="3B1719BE" w14:textId="77777777" w:rsidR="00B83C04" w:rsidRPr="00F65938" w:rsidRDefault="00B83C04" w:rsidP="00CA4E61">
      <w:pPr>
        <w:pStyle w:val="WCPFCnormal"/>
        <w:widowControl w:val="0"/>
        <w:numPr>
          <w:ilvl w:val="0"/>
          <w:numId w:val="0"/>
        </w:numPr>
        <w:adjustRightInd w:val="0"/>
        <w:snapToGrid w:val="0"/>
        <w:spacing w:after="0"/>
        <w:ind w:left="567" w:hanging="567"/>
        <w:contextualSpacing w:val="0"/>
        <w:rPr>
          <w:rFonts w:cs="Calibri"/>
          <w:bCs/>
        </w:rPr>
      </w:pPr>
    </w:p>
    <w:p w14:paraId="5AF6DBE1" w14:textId="77777777" w:rsidR="00691EBF" w:rsidRDefault="00691EBF" w:rsidP="00CA4E61">
      <w:pPr>
        <w:pStyle w:val="WCPFCnormal"/>
        <w:widowControl w:val="0"/>
        <w:numPr>
          <w:ilvl w:val="0"/>
          <w:numId w:val="0"/>
        </w:numPr>
        <w:adjustRightInd w:val="0"/>
        <w:snapToGrid w:val="0"/>
        <w:spacing w:after="0"/>
        <w:ind w:left="567" w:hanging="567"/>
        <w:contextualSpacing w:val="0"/>
        <w:jc w:val="center"/>
        <w:rPr>
          <w:rFonts w:eastAsia="Malgun Gothic" w:cs="Calibri"/>
          <w:bCs/>
          <w:lang w:eastAsia="ko-KR"/>
        </w:rPr>
      </w:pPr>
      <w:r w:rsidRPr="00F65938">
        <w:rPr>
          <w:rFonts w:cs="Calibri"/>
          <w:noProof/>
        </w:rPr>
        <w:drawing>
          <wp:inline distT="0" distB="0" distL="0" distR="0" wp14:anchorId="1A6B61F8" wp14:editId="126BDCDA">
            <wp:extent cx="5604510" cy="3366770"/>
            <wp:effectExtent l="0" t="0" r="0" b="5080"/>
            <wp:docPr id="2" name="Picture 1" descr="A table with text and numbers&#10;&#10;Description automatically generated with medium confidence">
              <a:extLst xmlns:a="http://schemas.openxmlformats.org/drawingml/2006/main">
                <a:ext uri="{FF2B5EF4-FFF2-40B4-BE49-F238E27FC236}">
                  <a16:creationId xmlns:a16="http://schemas.microsoft.com/office/drawing/2014/main" id="{B0AD9003-5FE4-479A-98FE-6FD4162E73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table with text and numbers&#10;&#10;Description automatically generated with medium confidence">
                      <a:extLst>
                        <a:ext uri="{FF2B5EF4-FFF2-40B4-BE49-F238E27FC236}">
                          <a16:creationId xmlns:a16="http://schemas.microsoft.com/office/drawing/2014/main" id="{B0AD9003-5FE4-479A-98FE-6FD4162E73E0}"/>
                        </a:ext>
                      </a:extLst>
                    </pic:cNvPr>
                    <pic:cNvPicPr>
                      <a:picLocks noChangeAspect="1"/>
                    </pic:cNvPicPr>
                  </pic:nvPicPr>
                  <pic:blipFill>
                    <a:blip r:embed="rId1088">
                      <a:extLst>
                        <a:ext uri="{28A0092B-C50C-407E-A947-70E740481C1C}">
                          <a14:useLocalDpi xmlns:a14="http://schemas.microsoft.com/office/drawing/2010/main" val="0"/>
                        </a:ext>
                      </a:extLst>
                    </a:blip>
                    <a:stretch>
                      <a:fillRect/>
                    </a:stretch>
                  </pic:blipFill>
                  <pic:spPr>
                    <a:xfrm>
                      <a:off x="0" y="0"/>
                      <a:ext cx="5604510" cy="3366770"/>
                    </a:xfrm>
                    <a:prstGeom prst="rect">
                      <a:avLst/>
                    </a:prstGeom>
                  </pic:spPr>
                </pic:pic>
              </a:graphicData>
            </a:graphic>
          </wp:inline>
        </w:drawing>
      </w:r>
    </w:p>
    <w:p w14:paraId="12DDE434" w14:textId="77777777" w:rsidR="001E2302" w:rsidRDefault="001E2302" w:rsidP="00CA4E61">
      <w:pPr>
        <w:pStyle w:val="WCPFCnormal"/>
        <w:widowControl w:val="0"/>
        <w:numPr>
          <w:ilvl w:val="0"/>
          <w:numId w:val="0"/>
        </w:numPr>
        <w:adjustRightInd w:val="0"/>
        <w:snapToGrid w:val="0"/>
        <w:spacing w:after="0"/>
        <w:ind w:left="567" w:hanging="567"/>
        <w:contextualSpacing w:val="0"/>
        <w:jc w:val="center"/>
        <w:rPr>
          <w:rFonts w:eastAsia="Malgun Gothic" w:cs="Calibri"/>
          <w:bCs/>
          <w:lang w:eastAsia="ko-KR"/>
        </w:rPr>
      </w:pPr>
    </w:p>
    <w:p w14:paraId="0B015418" w14:textId="77777777" w:rsidR="0049699A" w:rsidRDefault="0049699A" w:rsidP="00CA4E61">
      <w:pPr>
        <w:pStyle w:val="Heading1"/>
        <w:keepNext w:val="0"/>
        <w:keepLines w:val="0"/>
        <w:widowControl w:val="0"/>
        <w:adjustRightInd w:val="0"/>
        <w:snapToGrid w:val="0"/>
        <w:spacing w:after="0" w:line="240" w:lineRule="auto"/>
        <w:rPr>
          <w:rFonts w:eastAsia="Malgun Gothic"/>
          <w:lang w:eastAsia="ko-KR"/>
        </w:rPr>
      </w:pPr>
      <w:bookmarkStart w:id="157" w:name="_Toc181284114"/>
    </w:p>
    <w:p w14:paraId="14748FAC" w14:textId="5BFCC43E" w:rsidR="00022AD6" w:rsidRPr="00F65938" w:rsidRDefault="00F64A73" w:rsidP="00CA4E61">
      <w:pPr>
        <w:pStyle w:val="Heading1"/>
        <w:keepNext w:val="0"/>
        <w:keepLines w:val="0"/>
        <w:widowControl w:val="0"/>
        <w:adjustRightInd w:val="0"/>
        <w:snapToGrid w:val="0"/>
        <w:spacing w:after="0" w:line="240" w:lineRule="auto"/>
        <w:jc w:val="center"/>
      </w:pPr>
      <w:bookmarkStart w:id="158" w:name="_Toc182672703"/>
      <w:r w:rsidRPr="00F65938">
        <w:t>AGENDA ITEM 11</w:t>
      </w:r>
      <w:r w:rsidR="004A1821" w:rsidRPr="00F65938">
        <w:t xml:space="preserve"> – </w:t>
      </w:r>
      <w:r w:rsidRPr="00F65938">
        <w:t>ADMINISTRATIVE MATTERS</w:t>
      </w:r>
      <w:bookmarkEnd w:id="157"/>
      <w:bookmarkEnd w:id="158"/>
    </w:p>
    <w:p w14:paraId="0E746126" w14:textId="77777777" w:rsidR="0053284C" w:rsidRPr="00F65938" w:rsidRDefault="0053284C" w:rsidP="00CA4E61">
      <w:pPr>
        <w:pStyle w:val="WCPFCHeading"/>
        <w:widowControl w:val="0"/>
        <w:adjustRightInd w:val="0"/>
        <w:snapToGrid w:val="0"/>
        <w:rPr>
          <w:rFonts w:ascii="Calibri" w:hAnsi="Calibri" w:cs="Calibri"/>
        </w:rPr>
      </w:pPr>
    </w:p>
    <w:p w14:paraId="56B86910" w14:textId="4489DB48" w:rsidR="00022AD6" w:rsidRPr="00F65938" w:rsidRDefault="00F64A73" w:rsidP="00CA4E61">
      <w:pPr>
        <w:pStyle w:val="Heading2"/>
        <w:keepNext w:val="0"/>
        <w:keepLines w:val="0"/>
        <w:widowControl w:val="0"/>
      </w:pPr>
      <w:bookmarkStart w:id="159" w:name="_Toc177975637"/>
      <w:r w:rsidRPr="00F65938">
        <w:t>11.1</w:t>
      </w:r>
      <w:r w:rsidR="002645A4" w:rsidRPr="00F65938">
        <w:tab/>
      </w:r>
      <w:r w:rsidRPr="00F65938">
        <w:t>Future operation of the Scientific Committee</w:t>
      </w:r>
      <w:bookmarkEnd w:id="159"/>
      <w:r w:rsidRPr="00F65938">
        <w:t xml:space="preserve">  </w:t>
      </w:r>
    </w:p>
    <w:p w14:paraId="7BA371C3" w14:textId="34FA43E1" w:rsidR="00022AD6" w:rsidRPr="00F65938" w:rsidRDefault="006925F8" w:rsidP="00CA4E61">
      <w:pPr>
        <w:widowControl w:val="0"/>
        <w:adjustRightInd w:val="0"/>
        <w:snapToGrid w:val="0"/>
        <w:ind w:right="0"/>
        <w:rPr>
          <w:b/>
          <w:bCs/>
        </w:rPr>
      </w:pPr>
      <w:r w:rsidRPr="00F65938">
        <w:rPr>
          <w:bCs/>
        </w:rPr>
        <w:t xml:space="preserve">Working paper </w:t>
      </w:r>
      <w:hyperlink r:id="rId1089">
        <w:r w:rsidRPr="00F65938">
          <w:rPr>
            <w:bCs/>
            <w:color w:val="0000FF"/>
            <w:u w:val="single" w:color="0000FF"/>
          </w:rPr>
          <w:t>SC20</w:t>
        </w:r>
      </w:hyperlink>
      <w:hyperlink r:id="rId1090">
        <w:r w:rsidRPr="00F65938">
          <w:rPr>
            <w:bCs/>
            <w:color w:val="0000FF"/>
            <w:u w:val="single" w:color="0000FF"/>
          </w:rPr>
          <w:t>-</w:t>
        </w:r>
      </w:hyperlink>
      <w:hyperlink r:id="rId1091">
        <w:r w:rsidRPr="00F65938">
          <w:rPr>
            <w:bCs/>
            <w:color w:val="0000FF"/>
            <w:u w:val="single" w:color="0000FF"/>
          </w:rPr>
          <w:t>GN</w:t>
        </w:r>
      </w:hyperlink>
      <w:hyperlink r:id="rId1092">
        <w:r w:rsidRPr="00F65938">
          <w:rPr>
            <w:bCs/>
            <w:color w:val="0000FF"/>
            <w:u w:val="single" w:color="0000FF"/>
          </w:rPr>
          <w:t>-</w:t>
        </w:r>
      </w:hyperlink>
      <w:hyperlink r:id="rId1093">
        <w:r w:rsidRPr="00F65938">
          <w:rPr>
            <w:bCs/>
            <w:color w:val="0000FF"/>
            <w:u w:val="single" w:color="0000FF"/>
          </w:rPr>
          <w:t>WP</w:t>
        </w:r>
      </w:hyperlink>
      <w:hyperlink r:id="rId1094">
        <w:r w:rsidRPr="00F65938">
          <w:rPr>
            <w:bCs/>
            <w:color w:val="0000FF"/>
            <w:u w:val="single" w:color="0000FF"/>
          </w:rPr>
          <w:t>-</w:t>
        </w:r>
      </w:hyperlink>
      <w:hyperlink r:id="rId1095">
        <w:r w:rsidRPr="00F65938">
          <w:rPr>
            <w:bCs/>
            <w:color w:val="0000FF"/>
            <w:u w:val="single" w:color="0000FF"/>
          </w:rPr>
          <w:t>05</w:t>
        </w:r>
      </w:hyperlink>
      <w:hyperlink r:id="rId1096">
        <w:r w:rsidRPr="00F65938">
          <w:rPr>
            <w:bCs/>
          </w:rPr>
          <w:t xml:space="preserve"> </w:t>
        </w:r>
      </w:hyperlink>
    </w:p>
    <w:p w14:paraId="53144F8C" w14:textId="77777777" w:rsidR="0053284C" w:rsidRPr="00F65938" w:rsidRDefault="0053284C" w:rsidP="00CA4E61">
      <w:pPr>
        <w:widowControl w:val="0"/>
        <w:adjustRightInd w:val="0"/>
        <w:snapToGrid w:val="0"/>
        <w:ind w:right="0"/>
        <w:rPr>
          <w:bCs/>
        </w:rPr>
      </w:pPr>
    </w:p>
    <w:p w14:paraId="4E11E167" w14:textId="3E8B9E31" w:rsidR="00A7422C" w:rsidRPr="00F65938" w:rsidRDefault="00EC4BF8"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000D77D6" w:rsidRPr="00F65938">
        <w:rPr>
          <w:rFonts w:cs="Calibri"/>
        </w:rPr>
        <w:t xml:space="preserve">WCPFC </w:t>
      </w:r>
      <w:r w:rsidRPr="00F65938">
        <w:rPr>
          <w:rFonts w:cs="Calibri"/>
        </w:rPr>
        <w:t xml:space="preserve">Executive Director </w:t>
      </w:r>
      <w:r w:rsidR="000D77D6" w:rsidRPr="00F65938">
        <w:rPr>
          <w:rFonts w:cs="Calibri"/>
        </w:rPr>
        <w:t xml:space="preserve">briefly introduced </w:t>
      </w:r>
      <w:r w:rsidRPr="00CA4E61">
        <w:rPr>
          <w:rFonts w:cs="Calibri"/>
        </w:rPr>
        <w:t>SC20-</w:t>
      </w:r>
      <w:r w:rsidR="000D77D6" w:rsidRPr="00CA4E61">
        <w:rPr>
          <w:rFonts w:cs="Calibri"/>
        </w:rPr>
        <w:t>GN-WP-05</w:t>
      </w:r>
      <w:r w:rsidR="000D77D6" w:rsidRPr="00F65938">
        <w:rPr>
          <w:rFonts w:cs="Calibri"/>
        </w:rPr>
        <w:t xml:space="preserve">, concentrating on the updates since SC19 </w:t>
      </w:r>
      <w:r w:rsidR="00FF1570" w:rsidRPr="00F65938">
        <w:rPr>
          <w:rFonts w:cs="Calibri"/>
        </w:rPr>
        <w:t xml:space="preserve">to </w:t>
      </w:r>
      <w:r w:rsidR="000D77D6" w:rsidRPr="00F65938">
        <w:rPr>
          <w:rFonts w:cs="Calibri"/>
        </w:rPr>
        <w:t xml:space="preserve">the challenges brought up for discussion. </w:t>
      </w:r>
      <w:r w:rsidR="004E1FF5" w:rsidRPr="00F65938">
        <w:rPr>
          <w:rFonts w:cs="Calibri"/>
        </w:rPr>
        <w:t xml:space="preserve">A new challenge was </w:t>
      </w:r>
      <w:r w:rsidR="00FF1570" w:rsidRPr="00F65938">
        <w:rPr>
          <w:rFonts w:cs="Calibri"/>
        </w:rPr>
        <w:t xml:space="preserve">the </w:t>
      </w:r>
      <w:r w:rsidR="004E1FF5" w:rsidRPr="00F65938">
        <w:rPr>
          <w:rFonts w:cs="Calibri"/>
        </w:rPr>
        <w:t xml:space="preserve">one facing the SSP </w:t>
      </w:r>
      <w:r w:rsidR="00580CB6" w:rsidRPr="00F65938">
        <w:rPr>
          <w:rFonts w:cs="Calibri"/>
        </w:rPr>
        <w:t xml:space="preserve">in New Caledonia, although </w:t>
      </w:r>
      <w:r w:rsidR="00311A90" w:rsidRPr="00F65938">
        <w:rPr>
          <w:rFonts w:cs="Calibri"/>
        </w:rPr>
        <w:t xml:space="preserve">the </w:t>
      </w:r>
      <w:r w:rsidR="00580CB6" w:rsidRPr="00F65938">
        <w:rPr>
          <w:rFonts w:cs="Calibri"/>
        </w:rPr>
        <w:t>S</w:t>
      </w:r>
      <w:r w:rsidR="00311A90" w:rsidRPr="00F65938">
        <w:rPr>
          <w:rFonts w:cs="Calibri"/>
        </w:rPr>
        <w:t>SP</w:t>
      </w:r>
      <w:r w:rsidR="00580CB6" w:rsidRPr="00F65938">
        <w:rPr>
          <w:rFonts w:cs="Calibri"/>
        </w:rPr>
        <w:t xml:space="preserve"> had been able to work through most of </w:t>
      </w:r>
      <w:r w:rsidR="005D7FBA" w:rsidRPr="00F65938">
        <w:rPr>
          <w:rFonts w:cs="Calibri"/>
        </w:rPr>
        <w:t>the difficulties caused by the civil unrest occurring since May 2024</w:t>
      </w:r>
      <w:r w:rsidR="00580CB6" w:rsidRPr="00F65938">
        <w:rPr>
          <w:rFonts w:cs="Calibri"/>
        </w:rPr>
        <w:t xml:space="preserve">. The </w:t>
      </w:r>
      <w:r w:rsidR="006828EB" w:rsidRPr="00F65938">
        <w:rPr>
          <w:rFonts w:cs="Calibri"/>
        </w:rPr>
        <w:t xml:space="preserve">existing </w:t>
      </w:r>
      <w:r w:rsidR="00580CB6" w:rsidRPr="00F65938">
        <w:rPr>
          <w:rFonts w:cs="Calibri"/>
        </w:rPr>
        <w:t>tim</w:t>
      </w:r>
      <w:r w:rsidR="00F342F1" w:rsidRPr="00F65938">
        <w:rPr>
          <w:rFonts w:cs="Calibri"/>
        </w:rPr>
        <w:t>ing</w:t>
      </w:r>
      <w:r w:rsidR="00580CB6" w:rsidRPr="00F65938">
        <w:rPr>
          <w:rFonts w:cs="Calibri"/>
        </w:rPr>
        <w:t xml:space="preserve"> challenges </w:t>
      </w:r>
      <w:r w:rsidR="00F342F1" w:rsidRPr="00F65938">
        <w:rPr>
          <w:rFonts w:cs="Calibri"/>
        </w:rPr>
        <w:t xml:space="preserve">in getting stock assessments and other working papers completed well ahead of SC were described. </w:t>
      </w:r>
      <w:r w:rsidR="00B36DDB" w:rsidRPr="00F65938">
        <w:rPr>
          <w:rFonts w:cs="Calibri"/>
        </w:rPr>
        <w:t xml:space="preserve">Various remedies </w:t>
      </w:r>
      <w:r w:rsidR="0071563D">
        <w:rPr>
          <w:rFonts w:cs="Calibri"/>
        </w:rPr>
        <w:t>have</w:t>
      </w:r>
      <w:r w:rsidR="0071563D" w:rsidRPr="00F65938">
        <w:rPr>
          <w:rFonts w:cs="Calibri"/>
        </w:rPr>
        <w:t xml:space="preserve"> </w:t>
      </w:r>
      <w:r w:rsidR="00B36DDB" w:rsidRPr="00F65938">
        <w:rPr>
          <w:rFonts w:cs="Calibri"/>
        </w:rPr>
        <w:t>been proposed</w:t>
      </w:r>
      <w:r w:rsidR="0056453E" w:rsidRPr="00F65938">
        <w:rPr>
          <w:rFonts w:cs="Calibri"/>
        </w:rPr>
        <w:t xml:space="preserve"> to speed up the delivery of papers</w:t>
      </w:r>
      <w:r w:rsidR="00B36DDB" w:rsidRPr="00F65938">
        <w:rPr>
          <w:rFonts w:cs="Calibri"/>
        </w:rPr>
        <w:t>, including earlier provision of data before the 30</w:t>
      </w:r>
      <w:r w:rsidR="00B36DDB" w:rsidRPr="00F65938">
        <w:rPr>
          <w:rFonts w:cs="Calibri"/>
          <w:vertAlign w:val="superscript"/>
        </w:rPr>
        <w:t>th</w:t>
      </w:r>
      <w:r w:rsidR="00B36DDB" w:rsidRPr="00F65938">
        <w:rPr>
          <w:rFonts w:cs="Calibri"/>
        </w:rPr>
        <w:t xml:space="preserve"> April deadline for the previous </w:t>
      </w:r>
      <w:r w:rsidR="008317CD" w:rsidRPr="00F65938">
        <w:rPr>
          <w:rFonts w:cs="Calibri"/>
        </w:rPr>
        <w:t>calendar year. Other options included using video, the ODF</w:t>
      </w:r>
      <w:r w:rsidR="0071563D">
        <w:rPr>
          <w:rFonts w:cs="Calibri"/>
        </w:rPr>
        <w:t>, and other technologies to discuss certain issues before the SC properly</w:t>
      </w:r>
      <w:r w:rsidR="0028369D" w:rsidRPr="00F65938">
        <w:rPr>
          <w:rFonts w:cs="Calibri"/>
        </w:rPr>
        <w:t xml:space="preserve">. Work had also been done to streamline the website to make it easier to track discussions and access working papers. </w:t>
      </w:r>
    </w:p>
    <w:p w14:paraId="08E91AA8" w14:textId="77777777" w:rsidR="00A7422C" w:rsidRPr="00F65938" w:rsidRDefault="00A7422C" w:rsidP="00CA4E61">
      <w:pPr>
        <w:pStyle w:val="WCPFCnormal"/>
        <w:widowControl w:val="0"/>
        <w:numPr>
          <w:ilvl w:val="0"/>
          <w:numId w:val="0"/>
        </w:numPr>
        <w:adjustRightInd w:val="0"/>
        <w:snapToGrid w:val="0"/>
        <w:spacing w:after="0"/>
        <w:ind w:left="567"/>
        <w:contextualSpacing w:val="0"/>
        <w:rPr>
          <w:rFonts w:cs="Calibri"/>
        </w:rPr>
      </w:pPr>
    </w:p>
    <w:p w14:paraId="030BC243" w14:textId="77777777" w:rsidR="007B16F9" w:rsidRPr="00F65938" w:rsidRDefault="00C63DDD" w:rsidP="00CA4E61">
      <w:pPr>
        <w:pStyle w:val="WCPFCnormal"/>
        <w:widowControl w:val="0"/>
        <w:adjustRightInd w:val="0"/>
        <w:snapToGrid w:val="0"/>
        <w:spacing w:after="0"/>
        <w:ind w:left="0" w:firstLine="0"/>
        <w:contextualSpacing w:val="0"/>
        <w:rPr>
          <w:rFonts w:cs="Calibri"/>
        </w:rPr>
      </w:pPr>
      <w:r w:rsidRPr="00F65938">
        <w:rPr>
          <w:rFonts w:cs="Calibri"/>
          <w:bCs/>
        </w:rPr>
        <w:t>T</w:t>
      </w:r>
      <w:r w:rsidR="0015235A" w:rsidRPr="00F65938">
        <w:rPr>
          <w:rFonts w:cs="Calibri"/>
          <w:bCs/>
        </w:rPr>
        <w:t>h</w:t>
      </w:r>
      <w:r w:rsidRPr="00F65938">
        <w:rPr>
          <w:rFonts w:cs="Calibri"/>
          <w:bCs/>
        </w:rPr>
        <w:t xml:space="preserve">e SSP </w:t>
      </w:r>
      <w:r w:rsidR="00BC78B1" w:rsidRPr="00F65938">
        <w:rPr>
          <w:rFonts w:cs="Calibri"/>
          <w:bCs/>
        </w:rPr>
        <w:t xml:space="preserve">supplemented the presentation by the ED and noted that additional resources </w:t>
      </w:r>
      <w:r w:rsidR="006D3B29" w:rsidRPr="00F65938">
        <w:rPr>
          <w:rFonts w:cs="Calibri"/>
          <w:bCs/>
        </w:rPr>
        <w:t xml:space="preserve">were being brought to bear and should improve the situation next year. The </w:t>
      </w:r>
      <w:r w:rsidR="007B16F9" w:rsidRPr="00F65938">
        <w:rPr>
          <w:rFonts w:cs="Calibri"/>
          <w:bCs/>
        </w:rPr>
        <w:t xml:space="preserve">skipjack tuna </w:t>
      </w:r>
      <w:r w:rsidR="006D3B29" w:rsidRPr="00F65938">
        <w:rPr>
          <w:rFonts w:cs="Calibri"/>
          <w:bCs/>
        </w:rPr>
        <w:t xml:space="preserve">assessment next </w:t>
      </w:r>
      <w:r w:rsidR="006D3B29" w:rsidRPr="004A5AE8">
        <w:rPr>
          <w:rFonts w:cs="Calibri"/>
        </w:rPr>
        <w:t>year</w:t>
      </w:r>
      <w:r w:rsidR="006D3B29" w:rsidRPr="00F65938">
        <w:rPr>
          <w:rFonts w:cs="Calibri"/>
          <w:bCs/>
        </w:rPr>
        <w:t xml:space="preserve"> would be </w:t>
      </w:r>
      <w:r w:rsidR="007B16F9" w:rsidRPr="00F65938">
        <w:rPr>
          <w:rFonts w:cs="Calibri"/>
          <w:bCs/>
        </w:rPr>
        <w:t xml:space="preserve">particularly </w:t>
      </w:r>
      <w:r w:rsidR="006D3B29" w:rsidRPr="00F65938">
        <w:rPr>
          <w:rFonts w:cs="Calibri"/>
          <w:bCs/>
        </w:rPr>
        <w:t xml:space="preserve">challenging because </w:t>
      </w:r>
      <w:r w:rsidR="007D40C2" w:rsidRPr="00F65938">
        <w:rPr>
          <w:rFonts w:cs="Calibri"/>
          <w:bCs/>
        </w:rPr>
        <w:t xml:space="preserve">the latest year of data to be included in the assessment had been advanced to </w:t>
      </w:r>
      <w:r w:rsidR="00F34FE1" w:rsidRPr="00F65938">
        <w:rPr>
          <w:rFonts w:cs="Calibri"/>
          <w:bCs/>
        </w:rPr>
        <w:t>improve the timeliness of the assessment.</w:t>
      </w:r>
    </w:p>
    <w:p w14:paraId="200C7FF8" w14:textId="77777777" w:rsidR="007B16F9" w:rsidRPr="00F65938" w:rsidRDefault="007B16F9" w:rsidP="00CA4E61">
      <w:pPr>
        <w:pStyle w:val="WCPFCnormal"/>
        <w:widowControl w:val="0"/>
        <w:numPr>
          <w:ilvl w:val="0"/>
          <w:numId w:val="0"/>
        </w:numPr>
        <w:adjustRightInd w:val="0"/>
        <w:snapToGrid w:val="0"/>
        <w:spacing w:after="0"/>
        <w:ind w:left="567"/>
        <w:contextualSpacing w:val="0"/>
        <w:rPr>
          <w:rFonts w:cs="Calibri"/>
        </w:rPr>
      </w:pPr>
    </w:p>
    <w:p w14:paraId="469D7446" w14:textId="5F2C2C18" w:rsidR="00A139FB" w:rsidRPr="00F65938" w:rsidRDefault="008D2385"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Chair asked </w:t>
      </w:r>
      <w:r w:rsidR="00F562CF" w:rsidRPr="00F65938">
        <w:rPr>
          <w:rFonts w:cs="Calibri"/>
          <w:bCs/>
        </w:rPr>
        <w:t xml:space="preserve">CCMs to begin thinking about these issues and provide some </w:t>
      </w:r>
      <w:r w:rsidR="007B5BB9" w:rsidRPr="00F65938">
        <w:rPr>
          <w:rFonts w:cs="Calibri"/>
          <w:bCs/>
        </w:rPr>
        <w:t xml:space="preserve">recommendations </w:t>
      </w:r>
      <w:r w:rsidR="00F562CF" w:rsidRPr="00F65938">
        <w:rPr>
          <w:rFonts w:cs="Calibri"/>
          <w:bCs/>
        </w:rPr>
        <w:t>later in the meeting</w:t>
      </w:r>
      <w:r w:rsidR="006B5503" w:rsidRPr="00F65938">
        <w:rPr>
          <w:rFonts w:cs="Calibri"/>
          <w:bCs/>
        </w:rPr>
        <w:t>. Modifying the deadlines for paper submission was one possibility that needed to be considered</w:t>
      </w:r>
      <w:r w:rsidR="00720D12" w:rsidRPr="00F65938">
        <w:rPr>
          <w:rFonts w:cs="Calibri"/>
          <w:bCs/>
        </w:rPr>
        <w:t xml:space="preserve">, requiring 30 days instead of 18 days before the submission of </w:t>
      </w:r>
      <w:r w:rsidR="00720D12" w:rsidRPr="004A5AE8">
        <w:rPr>
          <w:rFonts w:cs="Calibri"/>
        </w:rPr>
        <w:t>full</w:t>
      </w:r>
      <w:r w:rsidR="00720D12" w:rsidRPr="00F65938">
        <w:rPr>
          <w:rFonts w:cs="Calibri"/>
          <w:bCs/>
        </w:rPr>
        <w:t xml:space="preserve"> papers</w:t>
      </w:r>
      <w:r w:rsidR="00F43B85" w:rsidRPr="00F65938">
        <w:rPr>
          <w:rFonts w:cs="Calibri"/>
          <w:bCs/>
        </w:rPr>
        <w:t>, with an exemption for some S</w:t>
      </w:r>
      <w:r w:rsidR="00311A90" w:rsidRPr="00F65938">
        <w:rPr>
          <w:rFonts w:cs="Calibri"/>
          <w:bCs/>
        </w:rPr>
        <w:t>SP</w:t>
      </w:r>
      <w:r w:rsidR="00F43B85" w:rsidRPr="00F65938">
        <w:rPr>
          <w:rFonts w:cs="Calibri"/>
          <w:bCs/>
        </w:rPr>
        <w:t xml:space="preserve"> papers that </w:t>
      </w:r>
      <w:r w:rsidR="00DF45C2" w:rsidRPr="00F65938">
        <w:rPr>
          <w:rFonts w:cs="Calibri"/>
          <w:bCs/>
        </w:rPr>
        <w:t xml:space="preserve">were </w:t>
      </w:r>
      <w:r w:rsidR="001506B7" w:rsidRPr="00F65938">
        <w:rPr>
          <w:rFonts w:cs="Calibri"/>
          <w:bCs/>
        </w:rPr>
        <w:t xml:space="preserve">themselves </w:t>
      </w:r>
      <w:r w:rsidR="00DF45C2" w:rsidRPr="00F65938">
        <w:rPr>
          <w:rFonts w:cs="Calibri"/>
          <w:bCs/>
        </w:rPr>
        <w:t>constrained by data deadlines.</w:t>
      </w:r>
      <w:r w:rsidR="001506B7" w:rsidRPr="00F65938">
        <w:rPr>
          <w:rFonts w:cs="Calibri"/>
          <w:bCs/>
        </w:rPr>
        <w:t xml:space="preserve"> Another possibility would be </w:t>
      </w:r>
      <w:r w:rsidR="001506B7" w:rsidRPr="00F65938">
        <w:rPr>
          <w:rFonts w:cs="Calibri"/>
          <w:bCs/>
        </w:rPr>
        <w:lastRenderedPageBreak/>
        <w:t xml:space="preserve">for papers to be posted </w:t>
      </w:r>
      <w:r w:rsidR="000D0592" w:rsidRPr="00F65938">
        <w:rPr>
          <w:rFonts w:cs="Calibri"/>
          <w:bCs/>
        </w:rPr>
        <w:t xml:space="preserve">directly to a secure page on the website rather than to theme convenors in the first instance. An Informal Small Group </w:t>
      </w:r>
      <w:r w:rsidR="00A139FB" w:rsidRPr="00F65938">
        <w:rPr>
          <w:rFonts w:cs="Calibri"/>
          <w:bCs/>
        </w:rPr>
        <w:t xml:space="preserve">was suggested </w:t>
      </w:r>
      <w:r w:rsidR="000D0592" w:rsidRPr="00F65938">
        <w:rPr>
          <w:rFonts w:cs="Calibri"/>
          <w:bCs/>
        </w:rPr>
        <w:t>for these discussions.</w:t>
      </w:r>
    </w:p>
    <w:p w14:paraId="2646F1A9" w14:textId="77777777" w:rsidR="00A139FB" w:rsidRPr="00F65938" w:rsidRDefault="00A139FB" w:rsidP="00CA4E61">
      <w:pPr>
        <w:pStyle w:val="WCPFCnormal"/>
        <w:widowControl w:val="0"/>
        <w:numPr>
          <w:ilvl w:val="0"/>
          <w:numId w:val="0"/>
        </w:numPr>
        <w:adjustRightInd w:val="0"/>
        <w:snapToGrid w:val="0"/>
        <w:spacing w:after="0"/>
        <w:ind w:left="567"/>
        <w:contextualSpacing w:val="0"/>
        <w:rPr>
          <w:rFonts w:cs="Calibri"/>
        </w:rPr>
      </w:pPr>
    </w:p>
    <w:p w14:paraId="39B2D127" w14:textId="0D408729" w:rsidR="00EF68CD" w:rsidRPr="00F65938" w:rsidRDefault="000D0592" w:rsidP="00CA4E61">
      <w:pPr>
        <w:pStyle w:val="WCPFCnormal"/>
        <w:widowControl w:val="0"/>
        <w:adjustRightInd w:val="0"/>
        <w:snapToGrid w:val="0"/>
        <w:spacing w:after="0"/>
        <w:ind w:left="0" w:firstLine="0"/>
        <w:contextualSpacing w:val="0"/>
        <w:rPr>
          <w:rFonts w:cs="Calibri"/>
          <w:bCs/>
        </w:rPr>
      </w:pPr>
      <w:r w:rsidRPr="00F65938">
        <w:rPr>
          <w:rFonts w:cs="Calibri"/>
          <w:bCs/>
        </w:rPr>
        <w:t>Fiji</w:t>
      </w:r>
      <w:r w:rsidR="00D31563" w:rsidRPr="00F65938">
        <w:rPr>
          <w:rFonts w:cs="Calibri"/>
          <w:bCs/>
        </w:rPr>
        <w:t xml:space="preserve"> spoke for FFA CCMs </w:t>
      </w:r>
      <w:r w:rsidR="002F2199" w:rsidRPr="00F65938">
        <w:rPr>
          <w:rFonts w:cs="Calibri"/>
          <w:bCs/>
        </w:rPr>
        <w:t xml:space="preserve">and </w:t>
      </w:r>
      <w:r w:rsidR="008840C7" w:rsidRPr="00F65938">
        <w:rPr>
          <w:rFonts w:cs="Calibri"/>
          <w:bCs/>
        </w:rPr>
        <w:t>appreciate</w:t>
      </w:r>
      <w:r w:rsidR="002F2199" w:rsidRPr="00F65938">
        <w:rPr>
          <w:rFonts w:cs="Calibri"/>
          <w:bCs/>
        </w:rPr>
        <w:t>d</w:t>
      </w:r>
      <w:r w:rsidR="008840C7" w:rsidRPr="00F65938">
        <w:rPr>
          <w:rFonts w:cs="Calibri"/>
          <w:bCs/>
        </w:rPr>
        <w:t xml:space="preserve"> the Secretariat’s efforts in response to the tasking from WCPFC20 </w:t>
      </w:r>
      <w:r w:rsidR="002F2199" w:rsidRPr="00F65938">
        <w:rPr>
          <w:rFonts w:cs="Calibri"/>
          <w:bCs/>
        </w:rPr>
        <w:t xml:space="preserve">with the </w:t>
      </w:r>
      <w:r w:rsidR="008840C7" w:rsidRPr="00F65938">
        <w:rPr>
          <w:rFonts w:cs="Calibri"/>
          <w:bCs/>
        </w:rPr>
        <w:t>updates presented in the paper.</w:t>
      </w:r>
      <w:r w:rsidR="00A139FB" w:rsidRPr="00F65938">
        <w:rPr>
          <w:rFonts w:cs="Calibri"/>
          <w:bCs/>
        </w:rPr>
        <w:t xml:space="preserve"> </w:t>
      </w:r>
      <w:r w:rsidR="008840C7" w:rsidRPr="00F65938">
        <w:rPr>
          <w:rFonts w:cs="Calibri"/>
          <w:bCs/>
        </w:rPr>
        <w:t>FFA Members note</w:t>
      </w:r>
      <w:r w:rsidR="00A139FB" w:rsidRPr="00F65938">
        <w:rPr>
          <w:rFonts w:cs="Calibri"/>
          <w:bCs/>
        </w:rPr>
        <w:t>d</w:t>
      </w:r>
      <w:r w:rsidR="008840C7" w:rsidRPr="00F65938">
        <w:rPr>
          <w:rFonts w:cs="Calibri"/>
          <w:bCs/>
        </w:rPr>
        <w:t xml:space="preserve"> the paper’s recommendation to encourage CCMs that are able to submit their scientific data earlier than the annual deadline of 30 April. </w:t>
      </w:r>
      <w:r w:rsidR="00D82CAD" w:rsidRPr="00F65938">
        <w:rPr>
          <w:rFonts w:cs="Calibri"/>
          <w:bCs/>
        </w:rPr>
        <w:t xml:space="preserve">They </w:t>
      </w:r>
      <w:r w:rsidR="008840C7" w:rsidRPr="00F65938">
        <w:rPr>
          <w:rFonts w:cs="Calibri"/>
          <w:bCs/>
        </w:rPr>
        <w:t>underst</w:t>
      </w:r>
      <w:r w:rsidR="00D82CAD" w:rsidRPr="00F65938">
        <w:rPr>
          <w:rFonts w:cs="Calibri"/>
          <w:bCs/>
        </w:rPr>
        <w:t>ood</w:t>
      </w:r>
      <w:r w:rsidR="008840C7" w:rsidRPr="00F65938">
        <w:rPr>
          <w:rFonts w:cs="Calibri"/>
          <w:bCs/>
        </w:rPr>
        <w:t xml:space="preserve"> that Japan and Chinese Taipei submitted their available </w:t>
      </w:r>
      <w:r w:rsidR="008840C7" w:rsidRPr="004A5AE8">
        <w:rPr>
          <w:rFonts w:cs="Calibri"/>
        </w:rPr>
        <w:t>Scientific</w:t>
      </w:r>
      <w:r w:rsidR="008840C7" w:rsidRPr="00F65938">
        <w:rPr>
          <w:rFonts w:cs="Calibri"/>
          <w:bCs/>
        </w:rPr>
        <w:t xml:space="preserve"> Data before the end of 2023 with one re-submitting their data with some updates around the submission deadline and the other confirming that all their data came in their earlier submission. </w:t>
      </w:r>
      <w:r w:rsidR="00D82CAD" w:rsidRPr="00F65938">
        <w:rPr>
          <w:rFonts w:cs="Calibri"/>
          <w:bCs/>
        </w:rPr>
        <w:t xml:space="preserve">They </w:t>
      </w:r>
      <w:r w:rsidR="008840C7" w:rsidRPr="00F65938">
        <w:rPr>
          <w:rFonts w:cs="Calibri"/>
          <w:bCs/>
        </w:rPr>
        <w:t>fully appreciate</w:t>
      </w:r>
      <w:r w:rsidR="00D82CAD" w:rsidRPr="00F65938">
        <w:rPr>
          <w:rFonts w:cs="Calibri"/>
          <w:bCs/>
        </w:rPr>
        <w:t>d</w:t>
      </w:r>
      <w:r w:rsidR="008840C7" w:rsidRPr="00F65938">
        <w:rPr>
          <w:rFonts w:cs="Calibri"/>
          <w:bCs/>
        </w:rPr>
        <w:t xml:space="preserve"> and thank</w:t>
      </w:r>
      <w:r w:rsidR="00D82CAD" w:rsidRPr="00F65938">
        <w:rPr>
          <w:rFonts w:cs="Calibri"/>
          <w:bCs/>
        </w:rPr>
        <w:t>ed</w:t>
      </w:r>
      <w:r w:rsidR="008840C7" w:rsidRPr="00F65938">
        <w:rPr>
          <w:rFonts w:cs="Calibri"/>
          <w:bCs/>
        </w:rPr>
        <w:t xml:space="preserve"> Japan and Chinese Taipei for taking the lead to submit the Scientific Data early and underst</w:t>
      </w:r>
      <w:r w:rsidR="00D82CAD" w:rsidRPr="00F65938">
        <w:rPr>
          <w:rFonts w:cs="Calibri"/>
          <w:bCs/>
        </w:rPr>
        <w:t>ood</w:t>
      </w:r>
      <w:r w:rsidR="008840C7" w:rsidRPr="00F65938">
        <w:rPr>
          <w:rFonts w:cs="Calibri"/>
          <w:bCs/>
        </w:rPr>
        <w:t xml:space="preserve"> from the </w:t>
      </w:r>
      <w:r w:rsidR="001E5EED">
        <w:rPr>
          <w:rFonts w:cs="Calibri"/>
          <w:bCs/>
        </w:rPr>
        <w:t>SSP</w:t>
      </w:r>
      <w:r w:rsidR="008840C7" w:rsidRPr="00F65938">
        <w:rPr>
          <w:rFonts w:cs="Calibri"/>
          <w:bCs/>
        </w:rPr>
        <w:t xml:space="preserve"> </w:t>
      </w:r>
      <w:r w:rsidR="00D82CAD" w:rsidRPr="00F65938">
        <w:rPr>
          <w:rFonts w:cs="Calibri"/>
          <w:bCs/>
        </w:rPr>
        <w:t xml:space="preserve">that </w:t>
      </w:r>
      <w:r w:rsidR="008840C7" w:rsidRPr="00F65938">
        <w:rPr>
          <w:rFonts w:cs="Calibri"/>
          <w:bCs/>
        </w:rPr>
        <w:t xml:space="preserve">this </w:t>
      </w:r>
      <w:r w:rsidR="00D82CAD" w:rsidRPr="00F65938">
        <w:rPr>
          <w:rFonts w:cs="Calibri"/>
          <w:bCs/>
        </w:rPr>
        <w:t xml:space="preserve">was </w:t>
      </w:r>
      <w:r w:rsidR="008840C7" w:rsidRPr="00F65938">
        <w:rPr>
          <w:rFonts w:cs="Calibri"/>
          <w:bCs/>
        </w:rPr>
        <w:t>very much welcome</w:t>
      </w:r>
      <w:r w:rsidR="00D82CAD" w:rsidRPr="00F65938">
        <w:rPr>
          <w:rFonts w:cs="Calibri"/>
          <w:bCs/>
        </w:rPr>
        <w:t>d</w:t>
      </w:r>
      <w:r w:rsidR="008840C7" w:rsidRPr="00F65938">
        <w:rPr>
          <w:rFonts w:cs="Calibri"/>
          <w:bCs/>
        </w:rPr>
        <w:t xml:space="preserve">. </w:t>
      </w:r>
      <w:r w:rsidR="00D82CAD" w:rsidRPr="00F65938">
        <w:rPr>
          <w:rFonts w:cs="Calibri"/>
          <w:bCs/>
        </w:rPr>
        <w:t xml:space="preserve">They </w:t>
      </w:r>
      <w:r w:rsidR="008840C7" w:rsidRPr="00F65938">
        <w:rPr>
          <w:rFonts w:cs="Calibri"/>
          <w:bCs/>
        </w:rPr>
        <w:t>encourage</w:t>
      </w:r>
      <w:r w:rsidR="00D82CAD" w:rsidRPr="00F65938">
        <w:rPr>
          <w:rFonts w:cs="Calibri"/>
          <w:bCs/>
        </w:rPr>
        <w:t>d</w:t>
      </w:r>
      <w:r w:rsidR="008840C7" w:rsidRPr="00F65938">
        <w:rPr>
          <w:rFonts w:cs="Calibri"/>
          <w:bCs/>
        </w:rPr>
        <w:t xml:space="preserve"> all CCMs to do the same. </w:t>
      </w:r>
    </w:p>
    <w:p w14:paraId="48DD7910" w14:textId="77777777" w:rsidR="0027437D" w:rsidRPr="00F65938" w:rsidRDefault="0027437D" w:rsidP="00CA4E61">
      <w:pPr>
        <w:pStyle w:val="WCPFCnormal"/>
        <w:widowControl w:val="0"/>
        <w:numPr>
          <w:ilvl w:val="0"/>
          <w:numId w:val="0"/>
        </w:numPr>
        <w:adjustRightInd w:val="0"/>
        <w:snapToGrid w:val="0"/>
        <w:spacing w:after="0"/>
        <w:ind w:left="567"/>
        <w:contextualSpacing w:val="0"/>
        <w:rPr>
          <w:rFonts w:cs="Calibri"/>
        </w:rPr>
      </w:pPr>
    </w:p>
    <w:p w14:paraId="7E63A2DD" w14:textId="77777777" w:rsidR="00B624C6" w:rsidRPr="00F65938" w:rsidRDefault="008840C7" w:rsidP="00CA4E61">
      <w:pPr>
        <w:pStyle w:val="WCPFCnormal"/>
        <w:widowControl w:val="0"/>
        <w:adjustRightInd w:val="0"/>
        <w:snapToGrid w:val="0"/>
        <w:spacing w:after="0"/>
        <w:ind w:left="0" w:firstLine="0"/>
        <w:contextualSpacing w:val="0"/>
        <w:rPr>
          <w:rFonts w:cs="Calibri"/>
        </w:rPr>
      </w:pPr>
      <w:r w:rsidRPr="00F65938">
        <w:rPr>
          <w:rFonts w:cs="Calibri"/>
          <w:bCs/>
        </w:rPr>
        <w:t xml:space="preserve">FFA </w:t>
      </w:r>
      <w:r w:rsidR="0027437D" w:rsidRPr="00F65938">
        <w:rPr>
          <w:rFonts w:cs="Calibri"/>
          <w:bCs/>
        </w:rPr>
        <w:t xml:space="preserve">CCMs </w:t>
      </w:r>
      <w:r w:rsidRPr="00F65938">
        <w:rPr>
          <w:rFonts w:cs="Calibri"/>
          <w:bCs/>
        </w:rPr>
        <w:t>believe</w:t>
      </w:r>
      <w:r w:rsidR="0027437D" w:rsidRPr="00F65938">
        <w:rPr>
          <w:rFonts w:cs="Calibri"/>
          <w:bCs/>
        </w:rPr>
        <w:t>d</w:t>
      </w:r>
      <w:r w:rsidRPr="00F65938">
        <w:rPr>
          <w:rFonts w:cs="Calibri"/>
          <w:bCs/>
        </w:rPr>
        <w:t xml:space="preserve"> it essential for SC and the Commission to explore and implement concrete solutions to this challenge. Some of the solution</w:t>
      </w:r>
      <w:r w:rsidR="0027437D" w:rsidRPr="00F65938">
        <w:rPr>
          <w:rFonts w:cs="Calibri"/>
          <w:bCs/>
        </w:rPr>
        <w:t>s</w:t>
      </w:r>
      <w:r w:rsidRPr="00F65938">
        <w:rPr>
          <w:rFonts w:cs="Calibri"/>
          <w:bCs/>
        </w:rPr>
        <w:t xml:space="preserve"> include</w:t>
      </w:r>
      <w:r w:rsidR="004B2525" w:rsidRPr="00F65938">
        <w:rPr>
          <w:rFonts w:cs="Calibri"/>
          <w:bCs/>
        </w:rPr>
        <w:t>d</w:t>
      </w:r>
      <w:r w:rsidR="00F34A4C" w:rsidRPr="00F65938">
        <w:rPr>
          <w:rFonts w:cs="Calibri"/>
          <w:bCs/>
        </w:rPr>
        <w:t xml:space="preserve"> m</w:t>
      </w:r>
      <w:r w:rsidRPr="00F65938">
        <w:rPr>
          <w:rFonts w:cs="Calibri"/>
          <w:bCs/>
        </w:rPr>
        <w:t>ore frequent data submissions</w:t>
      </w:r>
      <w:r w:rsidR="00C15D8C" w:rsidRPr="00F65938">
        <w:rPr>
          <w:rFonts w:cs="Calibri"/>
          <w:bCs/>
        </w:rPr>
        <w:t xml:space="preserve">. They </w:t>
      </w:r>
      <w:r w:rsidRPr="00F65938">
        <w:rPr>
          <w:rFonts w:cs="Calibri"/>
          <w:bCs/>
        </w:rPr>
        <w:t>recall</w:t>
      </w:r>
      <w:r w:rsidR="00C15D8C" w:rsidRPr="00F65938">
        <w:rPr>
          <w:rFonts w:cs="Calibri"/>
          <w:bCs/>
        </w:rPr>
        <w:t>ed</w:t>
      </w:r>
      <w:r w:rsidRPr="00F65938">
        <w:rPr>
          <w:rFonts w:cs="Calibri"/>
          <w:bCs/>
        </w:rPr>
        <w:t xml:space="preserve"> WCPFC19 tasking SC to provide guidance to the Commission on how CCMs can provide operational catch and effort data to the Commission more frequently during the year</w:t>
      </w:r>
      <w:r w:rsidR="00D74E02" w:rsidRPr="00F65938">
        <w:rPr>
          <w:rFonts w:cs="Calibri"/>
          <w:bCs/>
        </w:rPr>
        <w:t xml:space="preserve"> (see WCPFC19 Summary Report paragraph 460). </w:t>
      </w:r>
      <w:r w:rsidRPr="00F65938">
        <w:rPr>
          <w:rFonts w:cs="Calibri"/>
          <w:bCs/>
        </w:rPr>
        <w:t xml:space="preserve">In particular, this guidance </w:t>
      </w:r>
      <w:r w:rsidR="004358F6" w:rsidRPr="00F65938">
        <w:rPr>
          <w:rFonts w:cs="Calibri"/>
          <w:bCs/>
        </w:rPr>
        <w:t xml:space="preserve">would </w:t>
      </w:r>
      <w:r w:rsidRPr="00F65938">
        <w:rPr>
          <w:rFonts w:cs="Calibri"/>
          <w:bCs/>
        </w:rPr>
        <w:t xml:space="preserve">consider CCMs’ </w:t>
      </w:r>
      <w:r w:rsidRPr="004A5AE8">
        <w:rPr>
          <w:rFonts w:cs="Calibri"/>
        </w:rPr>
        <w:t>implementation</w:t>
      </w:r>
      <w:r w:rsidRPr="00F65938">
        <w:rPr>
          <w:rFonts w:cs="Calibri"/>
          <w:bCs/>
        </w:rPr>
        <w:t xml:space="preserve"> of data provision within 30 days of the end of a trip and, where applicable, at the end of every transhipment at sea; and/or by 1 July and 31 December with available information for that calendar year. Noting the lack of discussion on this agenda item last year, </w:t>
      </w:r>
      <w:r w:rsidR="00E02129" w:rsidRPr="00F65938">
        <w:rPr>
          <w:rFonts w:cs="Calibri"/>
          <w:bCs/>
        </w:rPr>
        <w:t xml:space="preserve">they </w:t>
      </w:r>
      <w:r w:rsidRPr="00F65938">
        <w:rPr>
          <w:rFonts w:cs="Calibri"/>
          <w:bCs/>
        </w:rPr>
        <w:t>raise</w:t>
      </w:r>
      <w:r w:rsidR="00E02129" w:rsidRPr="00F65938">
        <w:rPr>
          <w:rFonts w:cs="Calibri"/>
          <w:bCs/>
        </w:rPr>
        <w:t>d</w:t>
      </w:r>
      <w:r w:rsidRPr="00F65938">
        <w:rPr>
          <w:rFonts w:cs="Calibri"/>
          <w:bCs/>
        </w:rPr>
        <w:t xml:space="preserve"> it again for the SC's consideration as a potential solution to the timing issue. This </w:t>
      </w:r>
      <w:r w:rsidR="00B624C6" w:rsidRPr="00F65938">
        <w:rPr>
          <w:rFonts w:cs="Calibri"/>
          <w:bCs/>
        </w:rPr>
        <w:t xml:space="preserve">was </w:t>
      </w:r>
      <w:r w:rsidRPr="00F65938">
        <w:rPr>
          <w:rFonts w:cs="Calibri"/>
          <w:bCs/>
        </w:rPr>
        <w:t>not new as it stem</w:t>
      </w:r>
      <w:r w:rsidR="00B624C6" w:rsidRPr="00F65938">
        <w:rPr>
          <w:rFonts w:cs="Calibri"/>
          <w:bCs/>
        </w:rPr>
        <w:t>med</w:t>
      </w:r>
      <w:r w:rsidRPr="00F65938">
        <w:rPr>
          <w:rFonts w:cs="Calibri"/>
          <w:bCs/>
        </w:rPr>
        <w:t xml:space="preserve"> from a</w:t>
      </w:r>
      <w:r w:rsidR="00B624C6" w:rsidRPr="00F65938">
        <w:rPr>
          <w:rFonts w:cs="Calibri"/>
          <w:bCs/>
        </w:rPr>
        <w:t>n</w:t>
      </w:r>
      <w:r w:rsidRPr="00F65938">
        <w:rPr>
          <w:rFonts w:cs="Calibri"/>
          <w:bCs/>
        </w:rPr>
        <w:t xml:space="preserve"> FFA proposal when CMM 2022-06 was negotiated and a number of CCMs were onboard with this. </w:t>
      </w:r>
      <w:r w:rsidR="00B624C6" w:rsidRPr="00F65938">
        <w:rPr>
          <w:rFonts w:cs="Calibri"/>
          <w:bCs/>
        </w:rPr>
        <w:t xml:space="preserve">They also </w:t>
      </w:r>
      <w:r w:rsidRPr="00F65938">
        <w:rPr>
          <w:rFonts w:cs="Calibri"/>
          <w:bCs/>
        </w:rPr>
        <w:t>recognize</w:t>
      </w:r>
      <w:r w:rsidR="00B624C6" w:rsidRPr="00F65938">
        <w:rPr>
          <w:rFonts w:cs="Calibri"/>
          <w:bCs/>
        </w:rPr>
        <w:t>d</w:t>
      </w:r>
      <w:r w:rsidRPr="00F65938">
        <w:rPr>
          <w:rFonts w:cs="Calibri"/>
          <w:bCs/>
        </w:rPr>
        <w:t xml:space="preserve"> that electronic reporting, as acknowledged by SC19, could significantly improve the timeliness of data submissions. </w:t>
      </w:r>
    </w:p>
    <w:p w14:paraId="7D1A1A4A" w14:textId="77777777" w:rsidR="00B624C6" w:rsidRPr="00F65938" w:rsidRDefault="00B624C6" w:rsidP="00CA4E61">
      <w:pPr>
        <w:pStyle w:val="WCPFCnormal"/>
        <w:widowControl w:val="0"/>
        <w:numPr>
          <w:ilvl w:val="0"/>
          <w:numId w:val="0"/>
        </w:numPr>
        <w:adjustRightInd w:val="0"/>
        <w:snapToGrid w:val="0"/>
        <w:spacing w:after="0"/>
        <w:ind w:left="567"/>
        <w:contextualSpacing w:val="0"/>
        <w:rPr>
          <w:rFonts w:cs="Calibri"/>
        </w:rPr>
      </w:pPr>
    </w:p>
    <w:p w14:paraId="2904705F" w14:textId="4859802B" w:rsidR="008840C7" w:rsidRPr="00F65938" w:rsidRDefault="008840C7" w:rsidP="00CA4E61">
      <w:pPr>
        <w:pStyle w:val="WCPFCnormal"/>
        <w:widowControl w:val="0"/>
        <w:adjustRightInd w:val="0"/>
        <w:snapToGrid w:val="0"/>
        <w:spacing w:after="0"/>
        <w:ind w:left="0" w:firstLine="0"/>
        <w:contextualSpacing w:val="0"/>
        <w:rPr>
          <w:rFonts w:cs="Calibri"/>
        </w:rPr>
      </w:pPr>
      <w:r w:rsidRPr="004A5AE8">
        <w:rPr>
          <w:rFonts w:cs="Calibri"/>
        </w:rPr>
        <w:t>Therefore</w:t>
      </w:r>
      <w:r w:rsidRPr="00F65938">
        <w:rPr>
          <w:rFonts w:cs="Calibri"/>
          <w:bCs/>
        </w:rPr>
        <w:t xml:space="preserve">, </w:t>
      </w:r>
      <w:r w:rsidR="00B624C6" w:rsidRPr="00F65938">
        <w:rPr>
          <w:rFonts w:cs="Calibri"/>
          <w:bCs/>
        </w:rPr>
        <w:t xml:space="preserve">FFA CCMs </w:t>
      </w:r>
      <w:r w:rsidRPr="00F65938">
        <w:rPr>
          <w:rFonts w:cs="Calibri"/>
          <w:bCs/>
        </w:rPr>
        <w:t>propose</w:t>
      </w:r>
      <w:r w:rsidR="00B624C6" w:rsidRPr="00F65938">
        <w:rPr>
          <w:rFonts w:cs="Calibri"/>
          <w:bCs/>
        </w:rPr>
        <w:t>d</w:t>
      </w:r>
      <w:r w:rsidRPr="00F65938">
        <w:rPr>
          <w:rFonts w:cs="Calibri"/>
          <w:bCs/>
        </w:rPr>
        <w:t xml:space="preserve"> that SC consider more frequent submissions of operational catch and effort data, as well as the Scientific Data</w:t>
      </w:r>
      <w:r w:rsidR="005F576F" w:rsidRPr="00F65938">
        <w:rPr>
          <w:rFonts w:cs="Calibri"/>
          <w:bCs/>
        </w:rPr>
        <w:t xml:space="preserve"> required by Commission</w:t>
      </w:r>
      <w:r w:rsidRPr="00F65938">
        <w:rPr>
          <w:rFonts w:cs="Calibri"/>
          <w:bCs/>
        </w:rPr>
        <w:t xml:space="preserve">, to address the challenges at hand. To this end, FFA Members </w:t>
      </w:r>
      <w:r w:rsidR="001328A7" w:rsidRPr="00F65938">
        <w:rPr>
          <w:rFonts w:cs="Calibri"/>
          <w:bCs/>
        </w:rPr>
        <w:t xml:space="preserve">were </w:t>
      </w:r>
      <w:r w:rsidRPr="00F65938">
        <w:rPr>
          <w:rFonts w:cs="Calibri"/>
          <w:bCs/>
        </w:rPr>
        <w:t>re</w:t>
      </w:r>
      <w:r w:rsidR="001328A7" w:rsidRPr="00F65938">
        <w:rPr>
          <w:rFonts w:cs="Calibri"/>
          <w:bCs/>
        </w:rPr>
        <w:t>-</w:t>
      </w:r>
      <w:r w:rsidRPr="00F65938">
        <w:rPr>
          <w:rFonts w:cs="Calibri"/>
          <w:bCs/>
        </w:rPr>
        <w:t>tabl</w:t>
      </w:r>
      <w:r w:rsidR="001328A7" w:rsidRPr="00F65938">
        <w:rPr>
          <w:rFonts w:cs="Calibri"/>
          <w:bCs/>
        </w:rPr>
        <w:t>ing</w:t>
      </w:r>
      <w:r w:rsidRPr="00F65938">
        <w:rPr>
          <w:rFonts w:cs="Calibri"/>
          <w:bCs/>
        </w:rPr>
        <w:t xml:space="preserve"> </w:t>
      </w:r>
      <w:r w:rsidR="001328A7" w:rsidRPr="00F65938">
        <w:rPr>
          <w:rFonts w:cs="Calibri"/>
          <w:bCs/>
        </w:rPr>
        <w:t xml:space="preserve">their 2022 </w:t>
      </w:r>
      <w:r w:rsidRPr="00F65938">
        <w:rPr>
          <w:rFonts w:cs="Calibri"/>
          <w:bCs/>
        </w:rPr>
        <w:t>proposal and suggest</w:t>
      </w:r>
      <w:r w:rsidR="001328A7" w:rsidRPr="00F65938">
        <w:rPr>
          <w:rFonts w:cs="Calibri"/>
          <w:bCs/>
        </w:rPr>
        <w:t>ed</w:t>
      </w:r>
      <w:r w:rsidRPr="00F65938">
        <w:rPr>
          <w:rFonts w:cs="Calibri"/>
          <w:bCs/>
        </w:rPr>
        <w:t xml:space="preserve"> that:</w:t>
      </w:r>
    </w:p>
    <w:p w14:paraId="2A57B69E" w14:textId="77777777" w:rsidR="008840C7" w:rsidRPr="00F65938" w:rsidRDefault="008840C7" w:rsidP="008B73FE">
      <w:pPr>
        <w:pStyle w:val="ListParagraph"/>
        <w:widowControl w:val="0"/>
        <w:numPr>
          <w:ilvl w:val="0"/>
          <w:numId w:val="16"/>
        </w:numPr>
        <w:adjustRightInd w:val="0"/>
        <w:snapToGrid w:val="0"/>
        <w:ind w:right="0"/>
        <w:contextualSpacing w:val="0"/>
        <w:jc w:val="both"/>
        <w:rPr>
          <w:b/>
          <w:bCs/>
        </w:rPr>
      </w:pPr>
      <w:r w:rsidRPr="00F65938">
        <w:rPr>
          <w:bCs/>
        </w:rPr>
        <w:t>SC20 recommend to the Commission that CCMs submit their operational catch and effort data, where possible in accordance with the Standards, Specifications and Procedures for Electronic Reporting in the WCPFC - operational catch and effort data:</w:t>
      </w:r>
    </w:p>
    <w:p w14:paraId="057B91DD" w14:textId="3D0183EC" w:rsidR="0081621C" w:rsidRPr="00F65938" w:rsidRDefault="008840C7" w:rsidP="008B73FE">
      <w:pPr>
        <w:widowControl w:val="0"/>
        <w:adjustRightInd w:val="0"/>
        <w:snapToGrid w:val="0"/>
        <w:ind w:left="1428" w:right="0" w:hanging="359"/>
        <w:jc w:val="both"/>
        <w:rPr>
          <w:b/>
          <w:bCs/>
        </w:rPr>
      </w:pPr>
      <w:r w:rsidRPr="00F65938">
        <w:rPr>
          <w:bCs/>
        </w:rPr>
        <w:t xml:space="preserve">i. </w:t>
      </w:r>
      <w:r w:rsidR="003927C3" w:rsidRPr="00F65938">
        <w:rPr>
          <w:bCs/>
        </w:rPr>
        <w:tab/>
      </w:r>
      <w:r w:rsidR="003927C3" w:rsidRPr="00F65938">
        <w:rPr>
          <w:bCs/>
        </w:rPr>
        <w:tab/>
      </w:r>
      <w:r w:rsidRPr="00F65938">
        <w:rPr>
          <w:bCs/>
        </w:rPr>
        <w:t>within 30 days of the end of a trip and where applicable, at the end of every transhipment at sea; and/or</w:t>
      </w:r>
    </w:p>
    <w:p w14:paraId="2B92DE80" w14:textId="7E2EC1FB" w:rsidR="008840C7" w:rsidRPr="00F65938" w:rsidRDefault="008840C7" w:rsidP="008B73FE">
      <w:pPr>
        <w:widowControl w:val="0"/>
        <w:adjustRightInd w:val="0"/>
        <w:snapToGrid w:val="0"/>
        <w:ind w:left="1232" w:right="0" w:hanging="163"/>
        <w:jc w:val="both"/>
        <w:rPr>
          <w:b/>
          <w:bCs/>
        </w:rPr>
      </w:pPr>
      <w:r w:rsidRPr="00F65938">
        <w:rPr>
          <w:bCs/>
        </w:rPr>
        <w:t xml:space="preserve">ii. </w:t>
      </w:r>
      <w:r w:rsidR="003927C3" w:rsidRPr="00F65938">
        <w:rPr>
          <w:bCs/>
        </w:rPr>
        <w:tab/>
      </w:r>
      <w:r w:rsidRPr="00F65938">
        <w:rPr>
          <w:bCs/>
        </w:rPr>
        <w:t>by 1 July and 31 December with available information for that calendar year.</w:t>
      </w:r>
    </w:p>
    <w:p w14:paraId="3C6EA0C8" w14:textId="77777777" w:rsidR="008840C7" w:rsidRPr="00F65938" w:rsidRDefault="008840C7" w:rsidP="00CA4E61">
      <w:pPr>
        <w:widowControl w:val="0"/>
        <w:adjustRightInd w:val="0"/>
        <w:snapToGrid w:val="0"/>
        <w:ind w:right="0"/>
        <w:rPr>
          <w:b/>
          <w:bCs/>
        </w:rPr>
      </w:pPr>
    </w:p>
    <w:p w14:paraId="2CD4D2C8" w14:textId="77777777" w:rsidR="00184A71" w:rsidRPr="00F65938" w:rsidRDefault="00F87067"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w:t>
      </w:r>
      <w:r w:rsidR="008840C7" w:rsidRPr="00F65938">
        <w:rPr>
          <w:rFonts w:cs="Calibri"/>
        </w:rPr>
        <w:t>understood that there would be three topics to be considered during the ISG</w:t>
      </w:r>
      <w:r w:rsidR="00FD35F1" w:rsidRPr="00F65938">
        <w:rPr>
          <w:rFonts w:cs="Calibri"/>
        </w:rPr>
        <w:t>, on the timing of papers and who would be able to make proposals. The Chair noted that the ISG discussion would be broader than that, including the proposal just made by Fiji on behalf of FFA members</w:t>
      </w:r>
      <w:r w:rsidR="00AC56CC" w:rsidRPr="00F65938">
        <w:rPr>
          <w:rFonts w:cs="Calibri"/>
        </w:rPr>
        <w:t>.</w:t>
      </w:r>
    </w:p>
    <w:p w14:paraId="52A160F7" w14:textId="77777777" w:rsidR="00184A71" w:rsidRPr="00F65938" w:rsidRDefault="00184A71" w:rsidP="00CA4E61">
      <w:pPr>
        <w:pStyle w:val="WCPFCnormal"/>
        <w:widowControl w:val="0"/>
        <w:numPr>
          <w:ilvl w:val="0"/>
          <w:numId w:val="0"/>
        </w:numPr>
        <w:adjustRightInd w:val="0"/>
        <w:snapToGrid w:val="0"/>
        <w:spacing w:after="0"/>
        <w:ind w:left="567"/>
        <w:contextualSpacing w:val="0"/>
        <w:rPr>
          <w:rFonts w:cs="Calibri"/>
        </w:rPr>
      </w:pPr>
    </w:p>
    <w:p w14:paraId="7C1D5791" w14:textId="53EBFAD2" w:rsidR="00DA6C47" w:rsidRPr="00F65938" w:rsidRDefault="00CF4111" w:rsidP="00CA4E61">
      <w:pPr>
        <w:pStyle w:val="WCPFCnormal"/>
        <w:widowControl w:val="0"/>
        <w:adjustRightInd w:val="0"/>
        <w:snapToGrid w:val="0"/>
        <w:spacing w:after="0"/>
        <w:ind w:left="0" w:firstLine="0"/>
        <w:contextualSpacing w:val="0"/>
        <w:rPr>
          <w:rFonts w:cs="Calibri"/>
        </w:rPr>
      </w:pPr>
      <w:r w:rsidRPr="00F65938">
        <w:rPr>
          <w:rFonts w:cs="Calibri"/>
          <w:bCs/>
        </w:rPr>
        <w:t xml:space="preserve">Niue </w:t>
      </w:r>
      <w:r w:rsidR="007D5709" w:rsidRPr="00F65938">
        <w:rPr>
          <w:rFonts w:cs="Calibri"/>
          <w:bCs/>
        </w:rPr>
        <w:t>also spoke</w:t>
      </w:r>
      <w:r w:rsidR="00242753">
        <w:rPr>
          <w:rFonts w:cs="Calibri"/>
          <w:bCs/>
        </w:rPr>
        <w:t>,</w:t>
      </w:r>
      <w:r w:rsidR="007D5709" w:rsidRPr="00F65938">
        <w:rPr>
          <w:rFonts w:cs="Calibri"/>
          <w:bCs/>
        </w:rPr>
        <w:t xml:space="preserve"> on behalf of FFA member CCMs</w:t>
      </w:r>
      <w:r w:rsidR="00242753">
        <w:rPr>
          <w:rFonts w:cs="Calibri"/>
          <w:bCs/>
        </w:rPr>
        <w:t>,</w:t>
      </w:r>
      <w:r w:rsidR="00243608" w:rsidRPr="00F65938">
        <w:rPr>
          <w:rFonts w:cs="Calibri"/>
          <w:bCs/>
        </w:rPr>
        <w:t xml:space="preserve"> and noted that the volume of SC papers </w:t>
      </w:r>
      <w:r w:rsidR="00184A71" w:rsidRPr="00F65938">
        <w:rPr>
          <w:rFonts w:cs="Calibri"/>
          <w:bCs/>
        </w:rPr>
        <w:t xml:space="preserve">was </w:t>
      </w:r>
      <w:r w:rsidR="00243608" w:rsidRPr="00F65938">
        <w:rPr>
          <w:rFonts w:cs="Calibri"/>
          <w:bCs/>
        </w:rPr>
        <w:t xml:space="preserve">significant, particularly for certain theme sessions. It may be worth undertaking a scheduling exercise to focus on particular issues, stocks or species, as well as adjusting CMM review cycles to provide sufficient time for papers to be developed and properly considered by the SC. They </w:t>
      </w:r>
      <w:r w:rsidR="00243608" w:rsidRPr="004A5AE8">
        <w:rPr>
          <w:rFonts w:cs="Calibri"/>
        </w:rPr>
        <w:t>reiterated</w:t>
      </w:r>
      <w:r w:rsidR="00243608" w:rsidRPr="00F65938">
        <w:rPr>
          <w:rFonts w:cs="Calibri"/>
          <w:bCs/>
        </w:rPr>
        <w:t xml:space="preserve"> the options in Attachment B of the paper for SC to consider concrete decisions to alleviate time constraints faced by CCMs in reviewing the outcomes of stock assessments before SC meetings and streamlining the outcomes of the SC meetings to support more effective and efficient discussions at the Commission.</w:t>
      </w:r>
      <w:r w:rsidR="007D5709" w:rsidRPr="00F65938">
        <w:rPr>
          <w:rFonts w:cs="Calibri"/>
          <w:bCs/>
        </w:rPr>
        <w:t xml:space="preserve"> </w:t>
      </w:r>
    </w:p>
    <w:p w14:paraId="24E2DC85" w14:textId="77777777" w:rsidR="00DA6C47" w:rsidRPr="00F65938" w:rsidRDefault="00DA6C47" w:rsidP="00CA4E61">
      <w:pPr>
        <w:pStyle w:val="WCPFCnormal"/>
        <w:widowControl w:val="0"/>
        <w:numPr>
          <w:ilvl w:val="0"/>
          <w:numId w:val="0"/>
        </w:numPr>
        <w:adjustRightInd w:val="0"/>
        <w:snapToGrid w:val="0"/>
        <w:spacing w:after="0"/>
        <w:ind w:left="567"/>
        <w:contextualSpacing w:val="0"/>
        <w:rPr>
          <w:rFonts w:cs="Calibri"/>
        </w:rPr>
      </w:pPr>
    </w:p>
    <w:p w14:paraId="4DA7EA1C" w14:textId="7F8DDCB3" w:rsidR="00195B28" w:rsidRPr="00F65938" w:rsidRDefault="007B2782" w:rsidP="00CA4E61">
      <w:pPr>
        <w:pStyle w:val="WCPFCnormal"/>
        <w:widowControl w:val="0"/>
        <w:adjustRightInd w:val="0"/>
        <w:snapToGrid w:val="0"/>
        <w:spacing w:after="0"/>
        <w:ind w:left="0" w:firstLine="0"/>
        <w:contextualSpacing w:val="0"/>
        <w:rPr>
          <w:rFonts w:cs="Calibri"/>
        </w:rPr>
      </w:pPr>
      <w:r w:rsidRPr="00F65938">
        <w:rPr>
          <w:rFonts w:cs="Calibri"/>
          <w:bCs/>
        </w:rPr>
        <w:t xml:space="preserve">AU </w:t>
      </w:r>
      <w:r w:rsidR="002E67A7" w:rsidRPr="00F65938">
        <w:rPr>
          <w:rFonts w:cs="Calibri"/>
          <w:bCs/>
        </w:rPr>
        <w:t>supported the point made by Niue r</w:t>
      </w:r>
      <w:r w:rsidR="003206AB" w:rsidRPr="00F65938">
        <w:rPr>
          <w:rFonts w:cs="Calibri"/>
          <w:bCs/>
        </w:rPr>
        <w:t>egarding streamlining the work of the SC through better scheduling of agenda items across years.</w:t>
      </w:r>
      <w:r w:rsidR="002E67A7" w:rsidRPr="00F65938">
        <w:rPr>
          <w:rFonts w:cs="Calibri"/>
          <w:bCs/>
        </w:rPr>
        <w:t xml:space="preserve"> </w:t>
      </w:r>
      <w:r w:rsidR="003206AB" w:rsidRPr="00F65938">
        <w:rPr>
          <w:rFonts w:cs="Calibri"/>
          <w:bCs/>
        </w:rPr>
        <w:t>One earlier proposal for the E</w:t>
      </w:r>
      <w:r w:rsidR="003B7ECA" w:rsidRPr="00F65938">
        <w:rPr>
          <w:rFonts w:cs="Calibri"/>
          <w:bCs/>
        </w:rPr>
        <w:t xml:space="preserve">cosystem and </w:t>
      </w:r>
      <w:r w:rsidR="003206AB" w:rsidRPr="00F65938">
        <w:rPr>
          <w:rFonts w:cs="Calibri"/>
          <w:bCs/>
        </w:rPr>
        <w:t>B</w:t>
      </w:r>
      <w:r w:rsidR="003B7ECA" w:rsidRPr="00F65938">
        <w:rPr>
          <w:rFonts w:cs="Calibri"/>
          <w:bCs/>
        </w:rPr>
        <w:t xml:space="preserve">ycatch </w:t>
      </w:r>
      <w:r w:rsidR="003206AB" w:rsidRPr="00F65938">
        <w:rPr>
          <w:rFonts w:cs="Calibri"/>
          <w:bCs/>
        </w:rPr>
        <w:t xml:space="preserve">theme (which </w:t>
      </w:r>
      <w:r w:rsidR="003206AB" w:rsidRPr="00F65938">
        <w:rPr>
          <w:rFonts w:cs="Calibri"/>
          <w:bCs/>
        </w:rPr>
        <w:lastRenderedPageBreak/>
        <w:t>this year contains some 14 WPs and 31 IPs) was to develop a rotating annual schedule of specific subject areas or species groups for the SCs consideration – seabirds in one year followed by turtles in the next etc.</w:t>
      </w:r>
      <w:r w:rsidR="002E67A7" w:rsidRPr="00F65938">
        <w:rPr>
          <w:rFonts w:cs="Calibri"/>
          <w:bCs/>
        </w:rPr>
        <w:t xml:space="preserve"> </w:t>
      </w:r>
      <w:r w:rsidR="003206AB" w:rsidRPr="00F65938">
        <w:rPr>
          <w:rFonts w:cs="Calibri"/>
          <w:bCs/>
        </w:rPr>
        <w:t>The problem that was identified with this approach was that many of the relevant CMMs require or imply that the SC should review matters annually [some 90</w:t>
      </w:r>
      <w:r w:rsidR="003B7ECA" w:rsidRPr="00F65938">
        <w:rPr>
          <w:rFonts w:cs="Calibri"/>
          <w:bCs/>
        </w:rPr>
        <w:t xml:space="preserve"> </w:t>
      </w:r>
      <w:r w:rsidR="003206AB" w:rsidRPr="00F65938">
        <w:rPr>
          <w:rFonts w:cs="Calibri"/>
          <w:bCs/>
        </w:rPr>
        <w:t xml:space="preserve">SC </w:t>
      </w:r>
      <w:r w:rsidR="003206AB" w:rsidRPr="004A5AE8">
        <w:rPr>
          <w:rFonts w:cs="Calibri"/>
        </w:rPr>
        <w:t>obligations</w:t>
      </w:r>
      <w:r w:rsidR="003206AB" w:rsidRPr="00F65938">
        <w:rPr>
          <w:rFonts w:cs="Calibri"/>
          <w:bCs/>
        </w:rPr>
        <w:t xml:space="preserve"> based on an estimate made at SC14].</w:t>
      </w:r>
      <w:r w:rsidR="002E67A7" w:rsidRPr="00F65938">
        <w:rPr>
          <w:rFonts w:cs="Calibri"/>
          <w:bCs/>
        </w:rPr>
        <w:t xml:space="preserve"> </w:t>
      </w:r>
      <w:r w:rsidR="003206AB" w:rsidRPr="00F65938">
        <w:rPr>
          <w:rFonts w:cs="Calibri"/>
          <w:bCs/>
        </w:rPr>
        <w:t xml:space="preserve">However, it should </w:t>
      </w:r>
      <w:r w:rsidR="003B7ECA" w:rsidRPr="00F65938">
        <w:rPr>
          <w:rFonts w:cs="Calibri"/>
          <w:bCs/>
        </w:rPr>
        <w:t xml:space="preserve">still </w:t>
      </w:r>
      <w:r w:rsidR="003206AB" w:rsidRPr="00F65938">
        <w:rPr>
          <w:rFonts w:cs="Calibri"/>
          <w:bCs/>
        </w:rPr>
        <w:t xml:space="preserve">be possible </w:t>
      </w:r>
      <w:r w:rsidR="003B7ECA" w:rsidRPr="00F65938">
        <w:rPr>
          <w:rFonts w:cs="Calibri"/>
          <w:bCs/>
        </w:rPr>
        <w:t xml:space="preserve">to </w:t>
      </w:r>
      <w:r w:rsidR="003206AB" w:rsidRPr="00F65938">
        <w:rPr>
          <w:rFonts w:cs="Calibri"/>
          <w:bCs/>
        </w:rPr>
        <w:t>develop a rotating schedule of items against which the SC is committing to focussed consideration and where papers are invited and prioritised. Other “out year” matters would be dealt with by exception or against a management urgency criterion. Such a system perhaps represents a middle ground that manages the EB theme paper load and the SC’s time but also would not transgress the reporting requirements within CMMs. As a side note, In the future</w:t>
      </w:r>
      <w:r w:rsidR="0071563D">
        <w:rPr>
          <w:rFonts w:cs="Calibri"/>
          <w:bCs/>
        </w:rPr>
        <w:t>,</w:t>
      </w:r>
      <w:r w:rsidR="003206AB" w:rsidRPr="00F65938">
        <w:rPr>
          <w:rFonts w:cs="Calibri"/>
          <w:bCs/>
        </w:rPr>
        <w:t xml:space="preserve"> it would seem wise to ensure CMMs do not include unnecessarily frequent consideration</w:t>
      </w:r>
      <w:r w:rsidR="00746DA0" w:rsidRPr="00F65938">
        <w:rPr>
          <w:rFonts w:cs="Calibri"/>
          <w:bCs/>
        </w:rPr>
        <w:t xml:space="preserve"> by SC</w:t>
      </w:r>
      <w:r w:rsidR="00195B28" w:rsidRPr="00F65938">
        <w:rPr>
          <w:rFonts w:cs="Calibri"/>
          <w:bCs/>
        </w:rPr>
        <w:t>.</w:t>
      </w:r>
      <w:r w:rsidR="003206AB" w:rsidRPr="00F65938">
        <w:rPr>
          <w:rFonts w:cs="Calibri"/>
          <w:bCs/>
        </w:rPr>
        <w:t xml:space="preserve">  </w:t>
      </w:r>
      <w:r w:rsidR="00746DA0" w:rsidRPr="00F65938">
        <w:rPr>
          <w:rFonts w:cs="Calibri"/>
          <w:bCs/>
        </w:rPr>
        <w:t>I</w:t>
      </w:r>
      <w:r w:rsidR="003206AB" w:rsidRPr="00F65938">
        <w:rPr>
          <w:rFonts w:cs="Calibri"/>
          <w:bCs/>
        </w:rPr>
        <w:t>t may take a while to bed such an approach down</w:t>
      </w:r>
      <w:r w:rsidR="0071563D">
        <w:rPr>
          <w:rFonts w:cs="Calibri"/>
          <w:bCs/>
        </w:rPr>
        <w:t>, but there should be long-term</w:t>
      </w:r>
      <w:r w:rsidR="003206AB" w:rsidRPr="00F65938">
        <w:rPr>
          <w:rFonts w:cs="Calibri"/>
          <w:bCs/>
        </w:rPr>
        <w:t xml:space="preserve"> benefits.</w:t>
      </w:r>
    </w:p>
    <w:p w14:paraId="7F4BD300" w14:textId="77777777" w:rsidR="00195B28" w:rsidRPr="00F65938" w:rsidRDefault="00195B28" w:rsidP="00CA4E61">
      <w:pPr>
        <w:pStyle w:val="WCPFCnormal"/>
        <w:widowControl w:val="0"/>
        <w:numPr>
          <w:ilvl w:val="0"/>
          <w:numId w:val="0"/>
        </w:numPr>
        <w:adjustRightInd w:val="0"/>
        <w:snapToGrid w:val="0"/>
        <w:spacing w:after="0"/>
        <w:ind w:left="567"/>
        <w:contextualSpacing w:val="0"/>
        <w:rPr>
          <w:rFonts w:cs="Calibri"/>
        </w:rPr>
      </w:pPr>
    </w:p>
    <w:p w14:paraId="3AD0B9C3" w14:textId="77777777" w:rsidR="00195B28" w:rsidRPr="00F65938" w:rsidRDefault="00D47D0D" w:rsidP="00CA4E61">
      <w:pPr>
        <w:pStyle w:val="WCPFCnormal"/>
        <w:widowControl w:val="0"/>
        <w:adjustRightInd w:val="0"/>
        <w:snapToGrid w:val="0"/>
        <w:spacing w:after="0"/>
        <w:ind w:left="0" w:firstLine="0"/>
        <w:contextualSpacing w:val="0"/>
        <w:rPr>
          <w:rFonts w:cs="Calibri"/>
        </w:rPr>
      </w:pPr>
      <w:r w:rsidRPr="00F65938">
        <w:rPr>
          <w:rFonts w:cs="Calibri"/>
          <w:bCs/>
        </w:rPr>
        <w:t xml:space="preserve">Chinese </w:t>
      </w:r>
      <w:r w:rsidRPr="004A5AE8">
        <w:rPr>
          <w:rFonts w:cs="Calibri"/>
        </w:rPr>
        <w:t>Taipei</w:t>
      </w:r>
      <w:r w:rsidR="00381B14" w:rsidRPr="00F65938">
        <w:rPr>
          <w:rFonts w:cs="Calibri"/>
          <w:bCs/>
        </w:rPr>
        <w:t xml:space="preserve"> said it was very difficult to submit data more frequently.</w:t>
      </w:r>
    </w:p>
    <w:p w14:paraId="0241B60A" w14:textId="77777777" w:rsidR="00195B28" w:rsidRPr="00F65938" w:rsidRDefault="00195B28" w:rsidP="00CA4E61">
      <w:pPr>
        <w:pStyle w:val="WCPFCnormal"/>
        <w:widowControl w:val="0"/>
        <w:numPr>
          <w:ilvl w:val="0"/>
          <w:numId w:val="0"/>
        </w:numPr>
        <w:adjustRightInd w:val="0"/>
        <w:snapToGrid w:val="0"/>
        <w:spacing w:after="0"/>
        <w:ind w:left="567"/>
        <w:contextualSpacing w:val="0"/>
        <w:rPr>
          <w:rFonts w:cs="Calibri"/>
        </w:rPr>
      </w:pPr>
    </w:p>
    <w:p w14:paraId="13245BC7" w14:textId="77777777" w:rsidR="00604ABF" w:rsidRPr="00F65938" w:rsidRDefault="00195B28"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381B14" w:rsidRPr="00F65938">
        <w:rPr>
          <w:rFonts w:cs="Calibri"/>
          <w:bCs/>
        </w:rPr>
        <w:t>C</w:t>
      </w:r>
      <w:r w:rsidRPr="00F65938">
        <w:rPr>
          <w:rFonts w:cs="Calibri"/>
          <w:bCs/>
        </w:rPr>
        <w:t>ook Islands</w:t>
      </w:r>
      <w:r w:rsidR="00381B14" w:rsidRPr="00F65938">
        <w:rPr>
          <w:rFonts w:cs="Calibri"/>
          <w:bCs/>
        </w:rPr>
        <w:t xml:space="preserve"> supported the comments by </w:t>
      </w:r>
      <w:r w:rsidRPr="00F65938">
        <w:rPr>
          <w:rFonts w:cs="Calibri"/>
          <w:bCs/>
        </w:rPr>
        <w:t xml:space="preserve">Australia </w:t>
      </w:r>
      <w:r w:rsidR="00381B14" w:rsidRPr="00F65938">
        <w:rPr>
          <w:rFonts w:cs="Calibri"/>
          <w:bCs/>
        </w:rPr>
        <w:t xml:space="preserve">about focussing </w:t>
      </w:r>
      <w:r w:rsidRPr="00F65938">
        <w:rPr>
          <w:rFonts w:cs="Calibri"/>
          <w:bCs/>
        </w:rPr>
        <w:t xml:space="preserve">on the </w:t>
      </w:r>
      <w:r w:rsidR="00381B14" w:rsidRPr="00F65938">
        <w:rPr>
          <w:rFonts w:cs="Calibri"/>
          <w:bCs/>
        </w:rPr>
        <w:t xml:space="preserve">priority work of the </w:t>
      </w:r>
      <w:r w:rsidRPr="004A5AE8">
        <w:rPr>
          <w:rFonts w:cs="Calibri"/>
        </w:rPr>
        <w:t>Commission</w:t>
      </w:r>
      <w:r w:rsidR="00381B14" w:rsidRPr="00F65938">
        <w:rPr>
          <w:rFonts w:cs="Calibri"/>
          <w:bCs/>
        </w:rPr>
        <w:t xml:space="preserve">. </w:t>
      </w:r>
      <w:r w:rsidRPr="00F65938">
        <w:rPr>
          <w:rFonts w:cs="Calibri"/>
          <w:bCs/>
        </w:rPr>
        <w:t xml:space="preserve">SC had </w:t>
      </w:r>
      <w:r w:rsidR="00381B14" w:rsidRPr="00F65938">
        <w:rPr>
          <w:rFonts w:cs="Calibri"/>
          <w:bCs/>
        </w:rPr>
        <w:t>adopted a guideline for theme convenors several years ago</w:t>
      </w:r>
      <w:r w:rsidR="00D175E1" w:rsidRPr="00F65938">
        <w:rPr>
          <w:rFonts w:cs="Calibri"/>
          <w:bCs/>
        </w:rPr>
        <w:t xml:space="preserve">, and this might need to be updated depending on what </w:t>
      </w:r>
      <w:r w:rsidRPr="00F65938">
        <w:rPr>
          <w:rFonts w:cs="Calibri"/>
          <w:bCs/>
        </w:rPr>
        <w:t xml:space="preserve">decisions were made at </w:t>
      </w:r>
      <w:r w:rsidR="00D175E1" w:rsidRPr="00F65938">
        <w:rPr>
          <w:rFonts w:cs="Calibri"/>
          <w:bCs/>
        </w:rPr>
        <w:t>this meeting</w:t>
      </w:r>
    </w:p>
    <w:p w14:paraId="10CC906F" w14:textId="77777777" w:rsidR="00604ABF" w:rsidRPr="00F65938" w:rsidRDefault="00604ABF" w:rsidP="00CA4E61">
      <w:pPr>
        <w:pStyle w:val="WCPFCnormal"/>
        <w:widowControl w:val="0"/>
        <w:numPr>
          <w:ilvl w:val="0"/>
          <w:numId w:val="0"/>
        </w:numPr>
        <w:adjustRightInd w:val="0"/>
        <w:snapToGrid w:val="0"/>
        <w:spacing w:after="0"/>
        <w:contextualSpacing w:val="0"/>
        <w:rPr>
          <w:rFonts w:cs="Calibri"/>
        </w:rPr>
      </w:pPr>
    </w:p>
    <w:p w14:paraId="44752461" w14:textId="1550BD69" w:rsidR="00604ABF" w:rsidRPr="00F65938" w:rsidRDefault="00D175E1" w:rsidP="00CA4E61">
      <w:pPr>
        <w:pStyle w:val="WCPFCnormal"/>
        <w:widowControl w:val="0"/>
        <w:adjustRightInd w:val="0"/>
        <w:snapToGrid w:val="0"/>
        <w:spacing w:after="0"/>
        <w:ind w:left="0" w:firstLine="0"/>
        <w:contextualSpacing w:val="0"/>
        <w:rPr>
          <w:rFonts w:cs="Calibri"/>
        </w:rPr>
      </w:pPr>
      <w:r w:rsidRPr="00F65938">
        <w:rPr>
          <w:rFonts w:cs="Calibri"/>
          <w:bCs/>
        </w:rPr>
        <w:t>Korea</w:t>
      </w:r>
      <w:r w:rsidR="00B102D1" w:rsidRPr="00F65938">
        <w:rPr>
          <w:rFonts w:cs="Calibri"/>
          <w:bCs/>
        </w:rPr>
        <w:t xml:space="preserve"> </w:t>
      </w:r>
      <w:r w:rsidR="00604ABF" w:rsidRPr="00F65938">
        <w:rPr>
          <w:rFonts w:cs="Calibri"/>
          <w:bCs/>
        </w:rPr>
        <w:t xml:space="preserve">pointed out </w:t>
      </w:r>
      <w:r w:rsidR="00B102D1" w:rsidRPr="00F65938">
        <w:rPr>
          <w:rFonts w:cs="Calibri"/>
          <w:bCs/>
        </w:rPr>
        <w:t>that time was needed for the review and verification of data</w:t>
      </w:r>
      <w:r w:rsidR="00F81E2B">
        <w:rPr>
          <w:rFonts w:cs="Calibri"/>
          <w:bCs/>
        </w:rPr>
        <w:t>,</w:t>
      </w:r>
      <w:r w:rsidR="00B102D1" w:rsidRPr="00F65938">
        <w:rPr>
          <w:rFonts w:cs="Calibri"/>
          <w:bCs/>
        </w:rPr>
        <w:t xml:space="preserve"> and more frequent provision would be challenging for Korea</w:t>
      </w:r>
    </w:p>
    <w:p w14:paraId="19F1E695" w14:textId="77777777" w:rsidR="00604ABF" w:rsidRPr="00F65938" w:rsidRDefault="00604ABF" w:rsidP="00CA4E61">
      <w:pPr>
        <w:pStyle w:val="WCPFCnormal"/>
        <w:widowControl w:val="0"/>
        <w:numPr>
          <w:ilvl w:val="0"/>
          <w:numId w:val="0"/>
        </w:numPr>
        <w:adjustRightInd w:val="0"/>
        <w:snapToGrid w:val="0"/>
        <w:spacing w:after="0"/>
        <w:ind w:left="567"/>
        <w:contextualSpacing w:val="0"/>
        <w:rPr>
          <w:rFonts w:cs="Calibri"/>
        </w:rPr>
      </w:pPr>
    </w:p>
    <w:p w14:paraId="18E310B6" w14:textId="657F6545" w:rsidR="009B027F" w:rsidRPr="00F65938" w:rsidRDefault="009B027F"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CE3702" w:rsidRPr="00F65938">
        <w:rPr>
          <w:rFonts w:cs="Calibri"/>
          <w:bCs/>
        </w:rPr>
        <w:t xml:space="preserve">EU </w:t>
      </w:r>
      <w:r w:rsidRPr="00F65938">
        <w:rPr>
          <w:rFonts w:cs="Calibri"/>
          <w:bCs/>
        </w:rPr>
        <w:t xml:space="preserve">felt </w:t>
      </w:r>
      <w:r w:rsidR="00CE3702" w:rsidRPr="00F65938">
        <w:rPr>
          <w:rFonts w:cs="Calibri"/>
          <w:bCs/>
        </w:rPr>
        <w:t xml:space="preserve">there was </w:t>
      </w:r>
      <w:r w:rsidR="00FE255F">
        <w:rPr>
          <w:rFonts w:cs="Calibri"/>
          <w:bCs/>
        </w:rPr>
        <w:t xml:space="preserve">some </w:t>
      </w:r>
      <w:r w:rsidR="00CE3702" w:rsidRPr="00F65938">
        <w:rPr>
          <w:rFonts w:cs="Calibri"/>
          <w:bCs/>
        </w:rPr>
        <w:t>benefit from more frequent submission of data</w:t>
      </w:r>
      <w:r w:rsidR="00F81E2B">
        <w:rPr>
          <w:rFonts w:cs="Calibri"/>
          <w:bCs/>
        </w:rPr>
        <w:t>,</w:t>
      </w:r>
      <w:r w:rsidR="00CE3702" w:rsidRPr="00F65938">
        <w:rPr>
          <w:rFonts w:cs="Calibri"/>
          <w:bCs/>
        </w:rPr>
        <w:t xml:space="preserve"> but it would require additional work not only for the data provider but also for </w:t>
      </w:r>
      <w:r w:rsidR="00965664" w:rsidRPr="00F65938">
        <w:rPr>
          <w:rFonts w:cs="Calibri"/>
          <w:bCs/>
        </w:rPr>
        <w:t>the SSP</w:t>
      </w:r>
      <w:r w:rsidR="00CE3702" w:rsidRPr="00F65938">
        <w:rPr>
          <w:rFonts w:cs="Calibri"/>
          <w:bCs/>
        </w:rPr>
        <w:t xml:space="preserve">. </w:t>
      </w:r>
      <w:r w:rsidR="0023367E" w:rsidRPr="00F65938">
        <w:rPr>
          <w:rFonts w:cs="Calibri"/>
          <w:bCs/>
        </w:rPr>
        <w:t xml:space="preserve">One of the major data gaps was the access to historical data, which was provided on </w:t>
      </w:r>
      <w:r w:rsidR="002D48D9" w:rsidRPr="00F65938">
        <w:rPr>
          <w:rFonts w:cs="Calibri"/>
          <w:bCs/>
        </w:rPr>
        <w:t>condition that the data could only be used for specific analyses under restrictive conditions</w:t>
      </w:r>
      <w:r w:rsidR="00FE255F">
        <w:rPr>
          <w:rFonts w:cs="Calibri"/>
          <w:bCs/>
        </w:rPr>
        <w:t xml:space="preserve"> and deleted after its use. It could have implications in terms of reproducibility of the analyses and efficiency.</w:t>
      </w:r>
      <w:r w:rsidR="002D48D9" w:rsidRPr="00F65938">
        <w:rPr>
          <w:rFonts w:cs="Calibri"/>
          <w:bCs/>
        </w:rPr>
        <w:t xml:space="preserve"> </w:t>
      </w:r>
      <w:r w:rsidR="00FE255F">
        <w:rPr>
          <w:rFonts w:cs="Calibri"/>
          <w:bCs/>
        </w:rPr>
        <w:t>T</w:t>
      </w:r>
      <w:r w:rsidRPr="00F65938">
        <w:rPr>
          <w:rFonts w:cs="Calibri"/>
          <w:bCs/>
        </w:rPr>
        <w:t xml:space="preserve">he EU </w:t>
      </w:r>
      <w:r w:rsidR="002D48D9" w:rsidRPr="00F65938">
        <w:rPr>
          <w:rFonts w:cs="Calibri"/>
          <w:bCs/>
        </w:rPr>
        <w:t xml:space="preserve">would like to </w:t>
      </w:r>
      <w:r w:rsidR="00F81E2B">
        <w:rPr>
          <w:rFonts w:cs="Calibri"/>
          <w:bCs/>
        </w:rPr>
        <w:t xml:space="preserve">discuss this </w:t>
      </w:r>
      <w:r w:rsidR="00D87568" w:rsidRPr="00F65938">
        <w:rPr>
          <w:rFonts w:cs="Calibri"/>
          <w:bCs/>
        </w:rPr>
        <w:t>in the ISG.</w:t>
      </w:r>
    </w:p>
    <w:p w14:paraId="084E7483" w14:textId="77777777" w:rsidR="009B027F" w:rsidRPr="00F65938" w:rsidRDefault="009B027F" w:rsidP="00CA4E61">
      <w:pPr>
        <w:pStyle w:val="WCPFCnormal"/>
        <w:widowControl w:val="0"/>
        <w:numPr>
          <w:ilvl w:val="0"/>
          <w:numId w:val="0"/>
        </w:numPr>
        <w:adjustRightInd w:val="0"/>
        <w:snapToGrid w:val="0"/>
        <w:spacing w:after="0"/>
        <w:ind w:left="567"/>
        <w:contextualSpacing w:val="0"/>
        <w:rPr>
          <w:rFonts w:cs="Calibri"/>
        </w:rPr>
      </w:pPr>
    </w:p>
    <w:p w14:paraId="7F25E533" w14:textId="31589A51" w:rsidR="00CB3E1D" w:rsidRPr="00F65938" w:rsidRDefault="009B027F"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D87568" w:rsidRPr="00F65938">
        <w:rPr>
          <w:rFonts w:cs="Calibri"/>
          <w:bCs/>
        </w:rPr>
        <w:t xml:space="preserve">USA </w:t>
      </w:r>
      <w:r w:rsidRPr="00F65938">
        <w:rPr>
          <w:rFonts w:cs="Calibri"/>
          <w:bCs/>
        </w:rPr>
        <w:t xml:space="preserve">reminded the meeting that these matters had been </w:t>
      </w:r>
      <w:r w:rsidR="00D87568" w:rsidRPr="00F65938">
        <w:rPr>
          <w:rFonts w:cs="Calibri"/>
          <w:bCs/>
        </w:rPr>
        <w:t xml:space="preserve">discussed comprehensively </w:t>
      </w:r>
      <w:r w:rsidR="00472E22" w:rsidRPr="00F65938">
        <w:rPr>
          <w:rFonts w:cs="Calibri"/>
          <w:bCs/>
        </w:rPr>
        <w:t xml:space="preserve">when </w:t>
      </w:r>
      <w:r w:rsidR="00D87568" w:rsidRPr="00F65938">
        <w:rPr>
          <w:rFonts w:cs="Calibri"/>
          <w:bCs/>
        </w:rPr>
        <w:t>CMM 2022-06</w:t>
      </w:r>
      <w:r w:rsidR="00472E22" w:rsidRPr="00F65938">
        <w:rPr>
          <w:rFonts w:cs="Calibri"/>
          <w:bCs/>
        </w:rPr>
        <w:t xml:space="preserve"> was discussed, and </w:t>
      </w:r>
      <w:r w:rsidR="006201B9" w:rsidRPr="00F65938">
        <w:rPr>
          <w:rFonts w:cs="Calibri"/>
          <w:bCs/>
        </w:rPr>
        <w:t xml:space="preserve">the USA would also have </w:t>
      </w:r>
      <w:r w:rsidR="00472E22" w:rsidRPr="00F65938">
        <w:rPr>
          <w:rFonts w:cs="Calibri"/>
          <w:bCs/>
        </w:rPr>
        <w:t xml:space="preserve">difficulty in providing data 30 days after </w:t>
      </w:r>
      <w:r w:rsidR="006201B9" w:rsidRPr="00F65938">
        <w:rPr>
          <w:rFonts w:cs="Calibri"/>
          <w:bCs/>
        </w:rPr>
        <w:t xml:space="preserve">each trip because the </w:t>
      </w:r>
      <w:r w:rsidR="00472E22" w:rsidRPr="00F65938">
        <w:rPr>
          <w:rFonts w:cs="Calibri"/>
          <w:bCs/>
        </w:rPr>
        <w:t>logsheet</w:t>
      </w:r>
      <w:r w:rsidR="006201B9" w:rsidRPr="00F65938">
        <w:rPr>
          <w:rFonts w:cs="Calibri"/>
          <w:bCs/>
        </w:rPr>
        <w:t xml:space="preserve"> data had to </w:t>
      </w:r>
      <w:r w:rsidR="00472E22" w:rsidRPr="00F65938">
        <w:rPr>
          <w:rFonts w:cs="Calibri"/>
          <w:bCs/>
        </w:rPr>
        <w:t>be verified</w:t>
      </w:r>
      <w:r w:rsidR="001C6C9A" w:rsidRPr="00F65938">
        <w:rPr>
          <w:rFonts w:cs="Calibri"/>
          <w:bCs/>
        </w:rPr>
        <w:t>.</w:t>
      </w:r>
      <w:r w:rsidR="00026F6C" w:rsidRPr="00F65938">
        <w:rPr>
          <w:rFonts w:cs="Calibri"/>
          <w:bCs/>
        </w:rPr>
        <w:t xml:space="preserve"> There might also be merit in Australia’s suggestion to rotate topics for consideration during the EB Theme</w:t>
      </w:r>
      <w:r w:rsidR="001C6C9A" w:rsidRPr="00F65938">
        <w:rPr>
          <w:rFonts w:cs="Calibri"/>
          <w:bCs/>
        </w:rPr>
        <w:t>.</w:t>
      </w:r>
    </w:p>
    <w:p w14:paraId="2DC94220" w14:textId="77777777" w:rsidR="00CB3E1D" w:rsidRPr="00F65938" w:rsidRDefault="00CB3E1D" w:rsidP="00CA4E61">
      <w:pPr>
        <w:pStyle w:val="WCPFCnormal"/>
        <w:widowControl w:val="0"/>
        <w:numPr>
          <w:ilvl w:val="0"/>
          <w:numId w:val="0"/>
        </w:numPr>
        <w:adjustRightInd w:val="0"/>
        <w:snapToGrid w:val="0"/>
        <w:spacing w:after="0"/>
        <w:ind w:left="567"/>
        <w:contextualSpacing w:val="0"/>
        <w:rPr>
          <w:rFonts w:cs="Calibri"/>
        </w:rPr>
      </w:pPr>
    </w:p>
    <w:p w14:paraId="63C5BC0A" w14:textId="1FE95704" w:rsidR="001C6C9A" w:rsidRPr="00F65938" w:rsidRDefault="00CB3E1D" w:rsidP="00CA4E61">
      <w:pPr>
        <w:pStyle w:val="WCPFCnormal"/>
        <w:widowControl w:val="0"/>
        <w:adjustRightInd w:val="0"/>
        <w:snapToGrid w:val="0"/>
        <w:spacing w:after="0"/>
        <w:ind w:left="0" w:firstLine="0"/>
        <w:contextualSpacing w:val="0"/>
        <w:rPr>
          <w:rFonts w:cs="Calibri"/>
        </w:rPr>
      </w:pPr>
      <w:r w:rsidRPr="00F65938">
        <w:rPr>
          <w:rFonts w:cs="Calibri"/>
          <w:bCs/>
        </w:rPr>
        <w:t xml:space="preserve">The </w:t>
      </w:r>
      <w:r w:rsidR="001C6C9A" w:rsidRPr="00F65938">
        <w:rPr>
          <w:rFonts w:cs="Calibri"/>
          <w:bCs/>
        </w:rPr>
        <w:t xml:space="preserve">Chair </w:t>
      </w:r>
      <w:r w:rsidRPr="00F65938">
        <w:rPr>
          <w:rFonts w:cs="Calibri"/>
          <w:bCs/>
        </w:rPr>
        <w:t xml:space="preserve">thanked </w:t>
      </w:r>
      <w:r w:rsidR="00EF7729" w:rsidRPr="00F65938">
        <w:rPr>
          <w:rFonts w:cs="Calibri"/>
          <w:bCs/>
        </w:rPr>
        <w:t xml:space="preserve">the meeting for raising these issues and </w:t>
      </w:r>
      <w:r w:rsidR="006D6DC4" w:rsidRPr="00F65938">
        <w:rPr>
          <w:rFonts w:cs="Calibri"/>
          <w:bCs/>
        </w:rPr>
        <w:t xml:space="preserve">asked that they be </w:t>
      </w:r>
      <w:r w:rsidR="00EF7729" w:rsidRPr="00F65938">
        <w:rPr>
          <w:rFonts w:cs="Calibri"/>
          <w:bCs/>
        </w:rPr>
        <w:t xml:space="preserve">discussed in an </w:t>
      </w:r>
      <w:r w:rsidR="006D6DC4" w:rsidRPr="00F65938">
        <w:rPr>
          <w:rFonts w:cs="Calibri"/>
          <w:bCs/>
        </w:rPr>
        <w:t xml:space="preserve">Informal Small Group </w:t>
      </w:r>
      <w:r w:rsidR="00EF7729" w:rsidRPr="00F65938">
        <w:rPr>
          <w:rFonts w:cs="Calibri"/>
          <w:bCs/>
        </w:rPr>
        <w:t>format.</w:t>
      </w:r>
      <w:r w:rsidR="006D6DC4" w:rsidRPr="00F65938">
        <w:rPr>
          <w:rFonts w:cs="Calibri"/>
          <w:bCs/>
        </w:rPr>
        <w:t xml:space="preserve"> </w:t>
      </w:r>
      <w:r w:rsidR="009104FF" w:rsidRPr="00F65938">
        <w:rPr>
          <w:rFonts w:cs="Calibri"/>
          <w:bCs/>
        </w:rPr>
        <w:t>This ISG later reported back to the meeting</w:t>
      </w:r>
      <w:r w:rsidR="000217C1" w:rsidRPr="00F65938">
        <w:rPr>
          <w:rFonts w:cs="Calibri"/>
          <w:bCs/>
        </w:rPr>
        <w:t xml:space="preserve"> (see </w:t>
      </w:r>
      <w:bookmarkStart w:id="160" w:name="aaHere"/>
      <w:r w:rsidR="000217C1" w:rsidRPr="00F65938">
        <w:rPr>
          <w:rFonts w:cs="Calibri"/>
          <w:b/>
        </w:rPr>
        <w:t>Attachment H</w:t>
      </w:r>
      <w:bookmarkEnd w:id="160"/>
      <w:r w:rsidR="000217C1" w:rsidRPr="00F65938">
        <w:rPr>
          <w:rFonts w:cs="Calibri"/>
          <w:bCs/>
        </w:rPr>
        <w:t>)</w:t>
      </w:r>
      <w:r w:rsidR="009104FF" w:rsidRPr="00F65938">
        <w:rPr>
          <w:rFonts w:cs="Calibri"/>
          <w:bCs/>
        </w:rPr>
        <w:t xml:space="preserve">, and after </w:t>
      </w:r>
      <w:r w:rsidR="00F6571F" w:rsidRPr="00F65938">
        <w:rPr>
          <w:rFonts w:cs="Calibri"/>
          <w:bCs/>
        </w:rPr>
        <w:t xml:space="preserve">discussion and some </w:t>
      </w:r>
      <w:r w:rsidR="00151C6F" w:rsidRPr="00F65938">
        <w:rPr>
          <w:rFonts w:cs="Calibri"/>
          <w:bCs/>
        </w:rPr>
        <w:t>amendment</w:t>
      </w:r>
      <w:r w:rsidR="00F6571F" w:rsidRPr="00F65938">
        <w:rPr>
          <w:rFonts w:cs="Calibri"/>
          <w:bCs/>
        </w:rPr>
        <w:t>s</w:t>
      </w:r>
      <w:r w:rsidR="00F81E2B">
        <w:rPr>
          <w:rFonts w:cs="Calibri"/>
          <w:bCs/>
        </w:rPr>
        <w:t>,</w:t>
      </w:r>
      <w:r w:rsidR="00151C6F" w:rsidRPr="00F65938">
        <w:rPr>
          <w:rFonts w:cs="Calibri"/>
          <w:bCs/>
        </w:rPr>
        <w:t xml:space="preserve"> </w:t>
      </w:r>
      <w:r w:rsidR="009104FF" w:rsidRPr="00F65938">
        <w:rPr>
          <w:rFonts w:cs="Calibri"/>
          <w:bCs/>
        </w:rPr>
        <w:t>its recommendations were adopted</w:t>
      </w:r>
      <w:r w:rsidR="00151C6F" w:rsidRPr="00F65938">
        <w:rPr>
          <w:rFonts w:cs="Calibri"/>
          <w:bCs/>
        </w:rPr>
        <w:t xml:space="preserve"> as follows:</w:t>
      </w:r>
    </w:p>
    <w:p w14:paraId="59966D68" w14:textId="77777777" w:rsidR="00562744" w:rsidRPr="00F65938" w:rsidRDefault="00562744" w:rsidP="00CA4E61">
      <w:pPr>
        <w:widowControl w:val="0"/>
        <w:adjustRightInd w:val="0"/>
        <w:snapToGrid w:val="0"/>
        <w:ind w:left="0" w:right="0" w:firstLine="0"/>
      </w:pPr>
    </w:p>
    <w:tbl>
      <w:tblPr>
        <w:tblStyle w:val="TableGrid0"/>
        <w:tblW w:w="5000" w:type="pct"/>
        <w:tblLook w:val="04A0" w:firstRow="1" w:lastRow="0" w:firstColumn="1" w:lastColumn="0" w:noHBand="0" w:noVBand="1"/>
      </w:tblPr>
      <w:tblGrid>
        <w:gridCol w:w="9350"/>
      </w:tblGrid>
      <w:tr w:rsidR="00D75A82" w:rsidRPr="00F65938" w14:paraId="5ED1531A" w14:textId="77777777" w:rsidTr="00393D85">
        <w:tc>
          <w:tcPr>
            <w:tcW w:w="5000" w:type="pct"/>
            <w:shd w:val="clear" w:color="auto" w:fill="F2F2F2" w:themeFill="background1" w:themeFillShade="F2"/>
          </w:tcPr>
          <w:p w14:paraId="272DD654" w14:textId="77777777" w:rsidR="00D75A82" w:rsidRPr="00F65938" w:rsidRDefault="00D75A82" w:rsidP="00CA4E61">
            <w:pPr>
              <w:pStyle w:val="WCPFCnormal"/>
              <w:widowControl w:val="0"/>
              <w:adjustRightInd w:val="0"/>
              <w:snapToGrid w:val="0"/>
              <w:spacing w:after="0"/>
              <w:ind w:left="0" w:firstLine="0"/>
              <w:contextualSpacing w:val="0"/>
              <w:rPr>
                <w:rFonts w:cs="Calibri"/>
              </w:rPr>
            </w:pPr>
            <w:r w:rsidRPr="004A5AE8">
              <w:rPr>
                <w:rFonts w:cs="Calibri"/>
                <w:bCs/>
              </w:rPr>
              <w:t>SC20</w:t>
            </w:r>
            <w:r w:rsidRPr="00F65938">
              <w:rPr>
                <w:rFonts w:cs="Calibri"/>
              </w:rPr>
              <w:t xml:space="preserve"> encouraged CCMs who were able to do so to submit their scientific data before the annual deadline of 30 April. </w:t>
            </w:r>
          </w:p>
          <w:p w14:paraId="2484134F"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rPr>
            </w:pPr>
          </w:p>
          <w:p w14:paraId="79E5796A" w14:textId="77777777" w:rsidR="00D75A82" w:rsidRPr="00F65938" w:rsidRDefault="00D75A82" w:rsidP="00CA4E61">
            <w:pPr>
              <w:pStyle w:val="WCPFCnormal"/>
              <w:widowControl w:val="0"/>
              <w:adjustRightInd w:val="0"/>
              <w:snapToGrid w:val="0"/>
              <w:spacing w:after="0"/>
              <w:ind w:left="0" w:firstLine="0"/>
              <w:contextualSpacing w:val="0"/>
              <w:rPr>
                <w:rFonts w:cs="Calibri"/>
              </w:rPr>
            </w:pPr>
            <w:r w:rsidRPr="00F65938">
              <w:rPr>
                <w:rFonts w:cs="Calibri"/>
                <w:b/>
                <w:bCs/>
              </w:rPr>
              <w:t>SC20 recommended that the EB theme agenda rotate to prioritize the review of cetaceans and elasmobranchs during SC21 and sea turtles and seabirds during SC22. Additional SC review of certain taxa may be based on Commission request or review frequency within CMMs. SC20 recommended that further decisions on the EB theme agenda be taken during SC22</w:t>
            </w:r>
            <w:r w:rsidRPr="00F65938">
              <w:rPr>
                <w:rFonts w:cs="Calibri"/>
              </w:rPr>
              <w:t xml:space="preserve">. </w:t>
            </w:r>
          </w:p>
          <w:p w14:paraId="736FCECA"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235D222E" w14:textId="77777777" w:rsidR="00D75A82" w:rsidRPr="00F65938" w:rsidRDefault="00D75A82"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guidance on the submission of papers to the Scientific Committee, as agreed at SC3 (Attachment S of SC3 Summary Report) be updated to include the following: </w:t>
            </w:r>
            <w:r w:rsidRPr="00F65938">
              <w:rPr>
                <w:rFonts w:cs="Calibri"/>
              </w:rPr>
              <w:t xml:space="preserve"> </w:t>
            </w:r>
          </w:p>
          <w:p w14:paraId="46F50FDC" w14:textId="77777777" w:rsidR="00D75A82" w:rsidRPr="00F65938" w:rsidRDefault="00D75A82" w:rsidP="00CA4E61">
            <w:pPr>
              <w:pStyle w:val="WCPFCnormal"/>
              <w:widowControl w:val="0"/>
              <w:numPr>
                <w:ilvl w:val="0"/>
                <w:numId w:val="15"/>
              </w:numPr>
              <w:adjustRightInd w:val="0"/>
              <w:snapToGrid w:val="0"/>
              <w:spacing w:after="0"/>
              <w:ind w:left="1080"/>
              <w:contextualSpacing w:val="0"/>
              <w:rPr>
                <w:rFonts w:cs="Calibri"/>
                <w:b/>
                <w:bCs/>
              </w:rPr>
            </w:pPr>
            <w:r w:rsidRPr="00F65938">
              <w:rPr>
                <w:rFonts w:cs="Calibri"/>
                <w:b/>
                <w:bCs/>
              </w:rPr>
              <w:t xml:space="preserve">Paper titles and a preliminary abstract should be submitted to the Secretariat, SC Theme Convenors, and the SC Chair 50 days prior to the start of regular meetings of the Scientific </w:t>
            </w:r>
            <w:r w:rsidRPr="00F65938">
              <w:rPr>
                <w:rFonts w:cs="Calibri"/>
                <w:b/>
                <w:bCs/>
              </w:rPr>
              <w:lastRenderedPageBreak/>
              <w:t xml:space="preserve">Committee. </w:t>
            </w:r>
          </w:p>
          <w:p w14:paraId="426E39E5" w14:textId="635CE248" w:rsidR="00D75A82" w:rsidRPr="00F65938" w:rsidRDefault="00D75A82" w:rsidP="00CA4E61">
            <w:pPr>
              <w:pStyle w:val="WCPFCnormal"/>
              <w:widowControl w:val="0"/>
              <w:numPr>
                <w:ilvl w:val="0"/>
                <w:numId w:val="15"/>
              </w:numPr>
              <w:adjustRightInd w:val="0"/>
              <w:snapToGrid w:val="0"/>
              <w:spacing w:after="0"/>
              <w:ind w:left="1080"/>
              <w:contextualSpacing w:val="0"/>
              <w:rPr>
                <w:rFonts w:cs="Calibri"/>
                <w:b/>
                <w:bCs/>
              </w:rPr>
            </w:pPr>
            <w:r w:rsidRPr="00F65938">
              <w:rPr>
                <w:rFonts w:cs="Calibri"/>
                <w:b/>
                <w:bCs/>
              </w:rPr>
              <w:t xml:space="preserve">Full papers should be submitted to the Secretariat, SC Theme Convenors and the SC Chair 30 days prior to the start of regular meetings of the Scientific Committee. Certain papers from the </w:t>
            </w:r>
            <w:r w:rsidR="001E5EED">
              <w:rPr>
                <w:rFonts w:cs="Calibri"/>
                <w:b/>
                <w:bCs/>
              </w:rPr>
              <w:t>SSP</w:t>
            </w:r>
            <w:r w:rsidRPr="00F65938">
              <w:rPr>
                <w:rFonts w:cs="Calibri"/>
                <w:b/>
                <w:bCs/>
              </w:rPr>
              <w:t xml:space="preserve"> may, when necessary, be submitted 18 days in advance of the start of the meeting to allow them to be available on the website two weeks before the commencement of the meeting.  </w:t>
            </w:r>
          </w:p>
          <w:p w14:paraId="19AFF144" w14:textId="7D61C0B0" w:rsidR="00D75A82" w:rsidRPr="00F65938" w:rsidRDefault="00D75A82" w:rsidP="00CA4E61">
            <w:pPr>
              <w:pStyle w:val="WCPFCnormal"/>
              <w:widowControl w:val="0"/>
              <w:numPr>
                <w:ilvl w:val="0"/>
                <w:numId w:val="15"/>
              </w:numPr>
              <w:adjustRightInd w:val="0"/>
              <w:snapToGrid w:val="0"/>
              <w:spacing w:after="0"/>
              <w:ind w:left="1080"/>
              <w:contextualSpacing w:val="0"/>
              <w:rPr>
                <w:rFonts w:cs="Calibri"/>
                <w:b/>
                <w:bCs/>
              </w:rPr>
            </w:pPr>
            <w:r w:rsidRPr="00F65938">
              <w:rPr>
                <w:rFonts w:cs="Calibri"/>
                <w:b/>
                <w:bCs/>
              </w:rPr>
              <w:t xml:space="preserve">As a general rule, working papers will be submitted by CCMs, the Secretariat, and </w:t>
            </w:r>
            <w:r w:rsidR="001E5EED">
              <w:rPr>
                <w:rFonts w:cs="Calibri"/>
                <w:b/>
                <w:bCs/>
              </w:rPr>
              <w:t>the SSP</w:t>
            </w:r>
            <w:r w:rsidRPr="00F65938">
              <w:rPr>
                <w:rFonts w:cs="Calibri"/>
                <w:b/>
                <w:bCs/>
              </w:rPr>
              <w:t xml:space="preserve">. Observers may submit information papers unless invited by the Secretariat, SC Theme Convenors, or the SC Chair to present a working paper. </w:t>
            </w:r>
          </w:p>
          <w:p w14:paraId="0DC786D6"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3A8C7E02" w14:textId="77777777" w:rsidR="00D75A82" w:rsidRPr="00F65938" w:rsidRDefault="00D75A82"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that the Secretariat work with SC Theme Convenors and the SC Chair to develop a process to submit all papers and project proposals through the WCPFC website, to further streamline the submission process and allow for greater organization and tracking of submissions, for implementation in advance of SC21. </w:t>
            </w:r>
          </w:p>
          <w:p w14:paraId="3ACAEA65"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158EEC1A" w14:textId="77777777" w:rsidR="00D75A82" w:rsidRPr="00F65938" w:rsidRDefault="00D75A82"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that the Secretariat work with SC Theme Convenors and the SC Chair to update the guidelines for the SC Chair and Theme Convenors (SC13-GN-IP-03) to clarify criteria for theme convenors to consider papers submitted to the Scientific Committee. </w:t>
            </w:r>
          </w:p>
          <w:p w14:paraId="270458E5"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6CD30C8D" w14:textId="77777777" w:rsidR="00D75A82" w:rsidRPr="00F65938" w:rsidRDefault="00D75A82"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that the template for the project proposals for SC projects, as agreed in Table 3 in Attachment K of the SC9 Summary Report, be updated to include information on the WCPFC Data sets required to support the project, as well as notes from WCPFC SSP on feasibility to provide WCPFC data in the format requested, when possible. </w:t>
            </w:r>
          </w:p>
          <w:p w14:paraId="7795625F"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38EBDF1B" w14:textId="77777777" w:rsidR="00D75A82" w:rsidRPr="00F65938" w:rsidRDefault="00D75A82" w:rsidP="00CA4E61">
            <w:pPr>
              <w:pStyle w:val="WCPFCnormal"/>
              <w:widowControl w:val="0"/>
              <w:adjustRightInd w:val="0"/>
              <w:snapToGrid w:val="0"/>
              <w:spacing w:after="0"/>
              <w:ind w:left="0" w:firstLine="0"/>
              <w:contextualSpacing w:val="0"/>
              <w:rPr>
                <w:rFonts w:cs="Calibri"/>
                <w:b/>
                <w:bCs/>
              </w:rPr>
            </w:pPr>
            <w:r w:rsidRPr="00F65938">
              <w:rPr>
                <w:rFonts w:cs="Calibri"/>
                <w:b/>
                <w:bCs/>
              </w:rPr>
              <w:t xml:space="preserve">SC20 recommended that the updated guidance on the submission of papers to the SC, the template for project proposals for SC projects, and the updated guidelines for the SC Chair and Theme Convenors be combined as overall Guidelines for Paper Submissions and Operations of the SC and circulated for review and adoption at SC21. SC20 further recommended that, once adopted, the Guidelines for Paper Submissions and Operations of SC should be posted to the Key Documents section of the WCPFC website. </w:t>
            </w:r>
          </w:p>
          <w:p w14:paraId="4BDAEDBE"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28DF712F" w14:textId="77777777" w:rsidR="00D75A82" w:rsidRPr="00F65938" w:rsidRDefault="00D75A82" w:rsidP="00CA4E61">
            <w:pPr>
              <w:pStyle w:val="WCPFCnormal"/>
              <w:widowControl w:val="0"/>
              <w:adjustRightInd w:val="0"/>
              <w:snapToGrid w:val="0"/>
              <w:spacing w:after="0"/>
              <w:ind w:left="0" w:firstLine="0"/>
              <w:contextualSpacing w:val="0"/>
              <w:rPr>
                <w:rFonts w:cs="Calibri"/>
              </w:rPr>
            </w:pPr>
            <w:r w:rsidRPr="00F65938">
              <w:rPr>
                <w:rFonts w:cs="Calibri"/>
                <w:b/>
                <w:bCs/>
              </w:rPr>
              <w:t xml:space="preserve">SC20 recommended that the Commission revert back to the 8-day meeting schedule for SC21 in the event that the Commission does not decide to convene a Science Management Dialogue in 2025. SC20 recommended that the Commission maintain the current 7-day meeting schedule for SC21 in the event that the Commission decides to convene a Science Management Dialogue in 2025. </w:t>
            </w:r>
            <w:r w:rsidRPr="00F65938">
              <w:rPr>
                <w:rFonts w:cs="Calibri"/>
              </w:rPr>
              <w:t xml:space="preserve">The length of future SC meetings should be further considered following the meeting schedule for SC21, particularly considering the workload for subsequent SC meetings. </w:t>
            </w:r>
          </w:p>
          <w:p w14:paraId="1F05E5C7" w14:textId="77777777" w:rsidR="00D75A82" w:rsidRPr="00F65938" w:rsidRDefault="00D75A82" w:rsidP="00CA4E61">
            <w:pPr>
              <w:pStyle w:val="WCPFCnormal"/>
              <w:widowControl w:val="0"/>
              <w:numPr>
                <w:ilvl w:val="0"/>
                <w:numId w:val="0"/>
              </w:numPr>
              <w:adjustRightInd w:val="0"/>
              <w:snapToGrid w:val="0"/>
              <w:spacing w:after="0"/>
              <w:contextualSpacing w:val="0"/>
              <w:rPr>
                <w:rFonts w:cs="Calibri"/>
                <w:b/>
                <w:bCs/>
              </w:rPr>
            </w:pPr>
          </w:p>
          <w:p w14:paraId="72E1E313" w14:textId="1209B8A0" w:rsidR="00D75A82" w:rsidRPr="00F65938" w:rsidRDefault="00D75A82" w:rsidP="00CA4E61">
            <w:pPr>
              <w:pStyle w:val="WCPFCnormal"/>
              <w:widowControl w:val="0"/>
              <w:adjustRightInd w:val="0"/>
              <w:snapToGrid w:val="0"/>
              <w:spacing w:after="0"/>
              <w:ind w:left="0" w:firstLine="0"/>
              <w:contextualSpacing w:val="0"/>
              <w:rPr>
                <w:rFonts w:cs="Calibri"/>
              </w:rPr>
            </w:pPr>
            <w:r w:rsidRPr="00393D85">
              <w:rPr>
                <w:rFonts w:cs="Calibri"/>
                <w:b/>
                <w:bCs/>
              </w:rPr>
              <w:t>SC20 noted the high workload required to revise CMMs, and hence</w:t>
            </w:r>
            <w:r w:rsidRPr="00F65938">
              <w:rPr>
                <w:rFonts w:cs="Calibri"/>
              </w:rPr>
              <w:t xml:space="preserve"> </w:t>
            </w:r>
            <w:r w:rsidRPr="00F65938">
              <w:rPr>
                <w:rFonts w:cs="Calibri"/>
                <w:b/>
                <w:bCs/>
              </w:rPr>
              <w:t xml:space="preserve">recommended bycatch measures to be reviewed in a cycle similar to the process for stock assessments, to ensure that there is appropriate time between a measure being adopted and being able to assess the impacts of the measure. </w:t>
            </w:r>
          </w:p>
        </w:tc>
      </w:tr>
    </w:tbl>
    <w:p w14:paraId="161C600B" w14:textId="77777777" w:rsidR="00D75A82" w:rsidRPr="00F65938" w:rsidRDefault="00D75A82" w:rsidP="00CA4E61">
      <w:pPr>
        <w:widowControl w:val="0"/>
        <w:adjustRightInd w:val="0"/>
        <w:snapToGrid w:val="0"/>
        <w:ind w:left="0" w:right="0" w:firstLine="0"/>
      </w:pPr>
    </w:p>
    <w:p w14:paraId="53306709" w14:textId="6350F901" w:rsidR="009A7CB9" w:rsidRDefault="00562744" w:rsidP="00CA4E61">
      <w:pPr>
        <w:pStyle w:val="Heading2"/>
        <w:keepNext w:val="0"/>
        <w:keepLines w:val="0"/>
        <w:widowControl w:val="0"/>
        <w:rPr>
          <w:rFonts w:eastAsia="Malgun Gothic"/>
          <w:lang w:eastAsia="ko-KR"/>
        </w:rPr>
      </w:pPr>
      <w:bookmarkStart w:id="161" w:name="_Toc177975638"/>
      <w:r w:rsidRPr="00F65938">
        <w:t>11.2</w:t>
      </w:r>
      <w:r w:rsidR="00887BF1" w:rsidRPr="00F65938">
        <w:tab/>
      </w:r>
      <w:r w:rsidRPr="00F65938">
        <w:t>Election of Officers of the Scientific Committee</w:t>
      </w:r>
      <w:bookmarkEnd w:id="161"/>
      <w:r w:rsidRPr="00F65938">
        <w:t xml:space="preserve">  </w:t>
      </w:r>
    </w:p>
    <w:p w14:paraId="68C64C1C" w14:textId="77777777" w:rsidR="00393D85" w:rsidRPr="00393D85" w:rsidRDefault="00393D85" w:rsidP="00CA4E61">
      <w:pPr>
        <w:widowControl w:val="0"/>
        <w:adjustRightInd w:val="0"/>
        <w:snapToGrid w:val="0"/>
        <w:rPr>
          <w:rFonts w:eastAsia="Malgun Gothic"/>
          <w:lang w:eastAsia="ko-KR"/>
        </w:rPr>
      </w:pPr>
    </w:p>
    <w:p w14:paraId="6A725B2C" w14:textId="72DEC52C" w:rsidR="00893926" w:rsidRPr="00F65938" w:rsidRDefault="008E71E8" w:rsidP="00CA4E61">
      <w:pPr>
        <w:pStyle w:val="WCPFCnormal"/>
        <w:widowControl w:val="0"/>
        <w:adjustRightInd w:val="0"/>
        <w:snapToGrid w:val="0"/>
        <w:spacing w:after="0"/>
        <w:ind w:left="0" w:firstLine="0"/>
        <w:contextualSpacing w:val="0"/>
        <w:rPr>
          <w:rFonts w:cs="Calibri"/>
          <w:bCs/>
        </w:rPr>
      </w:pPr>
      <w:r w:rsidRPr="004A5AE8">
        <w:rPr>
          <w:rFonts w:cs="Calibri"/>
          <w:bCs/>
        </w:rPr>
        <w:t>The</w:t>
      </w:r>
      <w:r w:rsidRPr="00F65938">
        <w:rPr>
          <w:rFonts w:cs="Calibri"/>
        </w:rPr>
        <w:t xml:space="preserve"> floor was opened for nominations for </w:t>
      </w:r>
      <w:r w:rsidR="007F3F26" w:rsidRPr="00F65938">
        <w:rPr>
          <w:rFonts w:cs="Calibri"/>
        </w:rPr>
        <w:t xml:space="preserve">the </w:t>
      </w:r>
      <w:r w:rsidR="00AF18EC" w:rsidRPr="00F65938">
        <w:rPr>
          <w:rFonts w:cs="Calibri"/>
        </w:rPr>
        <w:t>SC Vice Chair</w:t>
      </w:r>
      <w:r w:rsidR="00A230A9" w:rsidRPr="00F65938">
        <w:rPr>
          <w:rFonts w:cs="Calibri"/>
        </w:rPr>
        <w:t xml:space="preserve"> (an Officer of the Commission)</w:t>
      </w:r>
      <w:r w:rsidR="00A31604" w:rsidRPr="00F65938">
        <w:rPr>
          <w:rFonts w:cs="Calibri"/>
        </w:rPr>
        <w:t xml:space="preserve">, and </w:t>
      </w:r>
      <w:r w:rsidR="00A230A9" w:rsidRPr="00F65938">
        <w:rPr>
          <w:rFonts w:cs="Calibri"/>
        </w:rPr>
        <w:t xml:space="preserve">for the </w:t>
      </w:r>
      <w:r w:rsidR="00A31604" w:rsidRPr="00F65938">
        <w:rPr>
          <w:rFonts w:cs="Calibri"/>
        </w:rPr>
        <w:t>Convenor of the SC Management Issues theme</w:t>
      </w:r>
      <w:r w:rsidR="00A230A9" w:rsidRPr="00F65938">
        <w:rPr>
          <w:rFonts w:cs="Calibri"/>
        </w:rPr>
        <w:t xml:space="preserve"> (a</w:t>
      </w:r>
      <w:r w:rsidR="00312099" w:rsidRPr="00F65938">
        <w:rPr>
          <w:rFonts w:cs="Calibri"/>
        </w:rPr>
        <w:t xml:space="preserve"> less</w:t>
      </w:r>
      <w:r w:rsidR="00A230A9" w:rsidRPr="00F65938">
        <w:rPr>
          <w:rFonts w:cs="Calibri"/>
        </w:rPr>
        <w:t xml:space="preserve"> </w:t>
      </w:r>
      <w:r w:rsidR="008531E5" w:rsidRPr="00F65938">
        <w:rPr>
          <w:rFonts w:cs="Calibri"/>
        </w:rPr>
        <w:t xml:space="preserve">formal role controlled by </w:t>
      </w:r>
      <w:r w:rsidR="00A230A9" w:rsidRPr="00F65938">
        <w:rPr>
          <w:rFonts w:cs="Calibri"/>
        </w:rPr>
        <w:t>SC</w:t>
      </w:r>
      <w:r w:rsidR="008531E5" w:rsidRPr="00F65938">
        <w:rPr>
          <w:rFonts w:cs="Calibri"/>
        </w:rPr>
        <w:t xml:space="preserve"> directly</w:t>
      </w:r>
      <w:r w:rsidR="00A230A9" w:rsidRPr="00F65938">
        <w:rPr>
          <w:rFonts w:cs="Calibri"/>
        </w:rPr>
        <w:t>).</w:t>
      </w:r>
    </w:p>
    <w:p w14:paraId="3EDD5811" w14:textId="77777777" w:rsidR="00893926" w:rsidRPr="00F65938" w:rsidRDefault="00893926" w:rsidP="00CA4E61">
      <w:pPr>
        <w:pStyle w:val="WCPFCnormal"/>
        <w:widowControl w:val="0"/>
        <w:numPr>
          <w:ilvl w:val="0"/>
          <w:numId w:val="0"/>
        </w:numPr>
        <w:adjustRightInd w:val="0"/>
        <w:snapToGrid w:val="0"/>
        <w:spacing w:after="0"/>
        <w:ind w:left="567"/>
        <w:contextualSpacing w:val="0"/>
        <w:rPr>
          <w:rFonts w:cs="Calibri"/>
          <w:bCs/>
        </w:rPr>
      </w:pPr>
    </w:p>
    <w:p w14:paraId="69149199" w14:textId="33F95844" w:rsidR="00167DB3" w:rsidRPr="00F65938" w:rsidRDefault="00893926" w:rsidP="00CA4E61">
      <w:pPr>
        <w:pStyle w:val="WCPFCnormal"/>
        <w:widowControl w:val="0"/>
        <w:adjustRightInd w:val="0"/>
        <w:snapToGrid w:val="0"/>
        <w:spacing w:after="0"/>
        <w:ind w:left="0" w:firstLine="0"/>
        <w:contextualSpacing w:val="0"/>
        <w:rPr>
          <w:rFonts w:cs="Calibri"/>
          <w:bCs/>
        </w:rPr>
      </w:pPr>
      <w:r w:rsidRPr="00F65938">
        <w:rPr>
          <w:rFonts w:cs="Calibri"/>
        </w:rPr>
        <w:t>There being n</w:t>
      </w:r>
      <w:r w:rsidR="00881F0C" w:rsidRPr="00F65938">
        <w:rPr>
          <w:rFonts w:cs="Calibri"/>
        </w:rPr>
        <w:t xml:space="preserve">o CCM </w:t>
      </w:r>
      <w:r w:rsidR="0071478B" w:rsidRPr="00F65938">
        <w:rPr>
          <w:rFonts w:cs="Calibri"/>
        </w:rPr>
        <w:t>nominations</w:t>
      </w:r>
      <w:r w:rsidR="00D431E9" w:rsidRPr="00F65938">
        <w:rPr>
          <w:rFonts w:cs="Calibri"/>
        </w:rPr>
        <w:t>, despite two previous calls this year for nominees</w:t>
      </w:r>
      <w:r w:rsidR="0071478B" w:rsidRPr="00F65938">
        <w:rPr>
          <w:rFonts w:cs="Calibri"/>
        </w:rPr>
        <w:t xml:space="preserve">, the Pew </w:t>
      </w:r>
      <w:r w:rsidR="00235C33" w:rsidRPr="004A5AE8">
        <w:rPr>
          <w:rFonts w:cs="Calibri"/>
          <w:bCs/>
        </w:rPr>
        <w:t>Charitable</w:t>
      </w:r>
      <w:r w:rsidR="00235C33" w:rsidRPr="00F65938">
        <w:rPr>
          <w:rFonts w:cs="Calibri"/>
        </w:rPr>
        <w:t xml:space="preserve"> Trusts </w:t>
      </w:r>
      <w:r w:rsidR="00F14DA7" w:rsidRPr="00F65938">
        <w:rPr>
          <w:rFonts w:cs="Calibri"/>
        </w:rPr>
        <w:t xml:space="preserve">put forward </w:t>
      </w:r>
      <w:r w:rsidR="00854082" w:rsidRPr="00F65938">
        <w:rPr>
          <w:rFonts w:cs="Calibri"/>
        </w:rPr>
        <w:t xml:space="preserve">Glen </w:t>
      </w:r>
      <w:r w:rsidR="00235C33" w:rsidRPr="00F65938">
        <w:rPr>
          <w:rFonts w:cs="Calibri"/>
        </w:rPr>
        <w:t xml:space="preserve">Holmes </w:t>
      </w:r>
      <w:r w:rsidR="008A3969" w:rsidRPr="00F65938">
        <w:rPr>
          <w:rFonts w:cs="Calibri"/>
        </w:rPr>
        <w:t>as Management Issues Theme Convenor</w:t>
      </w:r>
      <w:r w:rsidR="00F14DA7" w:rsidRPr="00F65938">
        <w:rPr>
          <w:rFonts w:cs="Calibri"/>
        </w:rPr>
        <w:t xml:space="preserve"> if that was acceptable</w:t>
      </w:r>
      <w:r w:rsidR="00F376DC" w:rsidRPr="00F65938">
        <w:rPr>
          <w:rFonts w:cs="Calibri"/>
        </w:rPr>
        <w:t>.</w:t>
      </w:r>
      <w:r w:rsidR="00F94BE0" w:rsidRPr="00F65938">
        <w:rPr>
          <w:rFonts w:cs="Calibri"/>
        </w:rPr>
        <w:t xml:space="preserve"> </w:t>
      </w:r>
    </w:p>
    <w:p w14:paraId="2B652505" w14:textId="77777777" w:rsidR="00167DB3" w:rsidRPr="00F65938" w:rsidRDefault="00167DB3" w:rsidP="00CA4E61">
      <w:pPr>
        <w:pStyle w:val="WCPFCnormal"/>
        <w:widowControl w:val="0"/>
        <w:numPr>
          <w:ilvl w:val="0"/>
          <w:numId w:val="0"/>
        </w:numPr>
        <w:adjustRightInd w:val="0"/>
        <w:snapToGrid w:val="0"/>
        <w:spacing w:after="0"/>
        <w:ind w:left="567"/>
        <w:contextualSpacing w:val="0"/>
        <w:rPr>
          <w:rFonts w:cs="Calibri"/>
          <w:bCs/>
        </w:rPr>
      </w:pPr>
    </w:p>
    <w:p w14:paraId="5FDAE912" w14:textId="0B93E1AB" w:rsidR="00167DB3" w:rsidRPr="00F65938" w:rsidRDefault="007843C0" w:rsidP="00CA4E61">
      <w:pPr>
        <w:pStyle w:val="WCPFCnormal"/>
        <w:widowControl w:val="0"/>
        <w:adjustRightInd w:val="0"/>
        <w:snapToGrid w:val="0"/>
        <w:spacing w:after="0"/>
        <w:ind w:left="0" w:firstLine="0"/>
        <w:contextualSpacing w:val="0"/>
        <w:rPr>
          <w:rFonts w:cs="Calibri"/>
          <w:bCs/>
        </w:rPr>
      </w:pPr>
      <w:r w:rsidRPr="00F65938">
        <w:rPr>
          <w:rFonts w:cs="Calibri"/>
        </w:rPr>
        <w:t xml:space="preserve">Japan </w:t>
      </w:r>
      <w:r w:rsidR="0079700F" w:rsidRPr="00F65938">
        <w:rPr>
          <w:rFonts w:cs="Calibri"/>
        </w:rPr>
        <w:t xml:space="preserve">appreciated </w:t>
      </w:r>
      <w:r w:rsidR="00B978D7" w:rsidRPr="00F65938">
        <w:rPr>
          <w:rFonts w:cs="Calibri"/>
        </w:rPr>
        <w:t>Holmes</w:t>
      </w:r>
      <w:r w:rsidR="0079700F" w:rsidRPr="00F65938">
        <w:rPr>
          <w:rFonts w:cs="Calibri"/>
        </w:rPr>
        <w:t>’</w:t>
      </w:r>
      <w:r w:rsidR="00B978D7" w:rsidRPr="00F65938">
        <w:rPr>
          <w:rFonts w:cs="Calibri"/>
        </w:rPr>
        <w:t xml:space="preserve"> </w:t>
      </w:r>
      <w:r w:rsidRPr="00F65938">
        <w:rPr>
          <w:rFonts w:cs="Calibri"/>
        </w:rPr>
        <w:t xml:space="preserve">willingness to lead the discussion </w:t>
      </w:r>
      <w:r w:rsidR="0079700F" w:rsidRPr="00F65938">
        <w:rPr>
          <w:rFonts w:cs="Calibri"/>
        </w:rPr>
        <w:t xml:space="preserve">but could not accept, </w:t>
      </w:r>
      <w:r w:rsidRPr="00F65938">
        <w:rPr>
          <w:rFonts w:cs="Calibri"/>
        </w:rPr>
        <w:t>not because of any doubts about the nominee</w:t>
      </w:r>
      <w:r w:rsidR="0079700F" w:rsidRPr="00F65938">
        <w:rPr>
          <w:rFonts w:cs="Calibri"/>
        </w:rPr>
        <w:t>,</w:t>
      </w:r>
      <w:r w:rsidRPr="00F65938">
        <w:rPr>
          <w:rFonts w:cs="Calibri"/>
        </w:rPr>
        <w:t xml:space="preserve"> but regarding </w:t>
      </w:r>
      <w:r w:rsidR="00976357" w:rsidRPr="00F65938">
        <w:rPr>
          <w:rFonts w:cs="Calibri"/>
        </w:rPr>
        <w:t>information security issues</w:t>
      </w:r>
      <w:r w:rsidR="00A40B3F" w:rsidRPr="00F65938">
        <w:rPr>
          <w:rFonts w:cs="Calibri"/>
        </w:rPr>
        <w:t>.</w:t>
      </w:r>
    </w:p>
    <w:p w14:paraId="7A93D830" w14:textId="77777777" w:rsidR="00167DB3" w:rsidRPr="00F65938" w:rsidRDefault="00167DB3" w:rsidP="00CA4E61">
      <w:pPr>
        <w:pStyle w:val="WCPFCnormal"/>
        <w:widowControl w:val="0"/>
        <w:numPr>
          <w:ilvl w:val="0"/>
          <w:numId w:val="0"/>
        </w:numPr>
        <w:adjustRightInd w:val="0"/>
        <w:snapToGrid w:val="0"/>
        <w:spacing w:after="0"/>
        <w:ind w:left="567"/>
        <w:contextualSpacing w:val="0"/>
        <w:rPr>
          <w:rFonts w:cs="Calibri"/>
          <w:bCs/>
        </w:rPr>
      </w:pPr>
    </w:p>
    <w:p w14:paraId="674BF5E6" w14:textId="43451E62" w:rsidR="000874C6" w:rsidRPr="00F65938" w:rsidRDefault="000874C6" w:rsidP="00CA4E61">
      <w:pPr>
        <w:pStyle w:val="WCPFCnormal"/>
        <w:widowControl w:val="0"/>
        <w:adjustRightInd w:val="0"/>
        <w:snapToGrid w:val="0"/>
        <w:spacing w:after="0"/>
        <w:ind w:left="0" w:firstLine="0"/>
        <w:contextualSpacing w:val="0"/>
        <w:rPr>
          <w:rFonts w:cs="Calibri"/>
          <w:bCs/>
        </w:rPr>
      </w:pPr>
      <w:r w:rsidRPr="004A5AE8">
        <w:rPr>
          <w:rFonts w:cs="Calibri"/>
          <w:bCs/>
        </w:rPr>
        <w:t>The</w:t>
      </w:r>
      <w:r w:rsidRPr="00F65938">
        <w:rPr>
          <w:rFonts w:cs="Calibri"/>
        </w:rPr>
        <w:t xml:space="preserve"> Chair asked for </w:t>
      </w:r>
      <w:r w:rsidR="00084276" w:rsidRPr="00F65938">
        <w:rPr>
          <w:rFonts w:cs="Calibri"/>
        </w:rPr>
        <w:t xml:space="preserve">Holmes’ </w:t>
      </w:r>
      <w:r w:rsidRPr="00F65938">
        <w:rPr>
          <w:rFonts w:cs="Calibri"/>
        </w:rPr>
        <w:t>nomination to be captured in the meeting record and the matter be discussed further.</w:t>
      </w:r>
    </w:p>
    <w:p w14:paraId="12256255" w14:textId="77777777" w:rsidR="00217A2C" w:rsidRPr="00F65938" w:rsidRDefault="00217A2C" w:rsidP="00CA4E61">
      <w:pPr>
        <w:widowControl w:val="0"/>
        <w:adjustRightInd w:val="0"/>
        <w:snapToGrid w:val="0"/>
        <w:ind w:right="0"/>
      </w:pPr>
    </w:p>
    <w:tbl>
      <w:tblPr>
        <w:tblStyle w:val="TableGrid0"/>
        <w:tblW w:w="5000" w:type="pct"/>
        <w:tblLook w:val="04A0" w:firstRow="1" w:lastRow="0" w:firstColumn="1" w:lastColumn="0" w:noHBand="0" w:noVBand="1"/>
      </w:tblPr>
      <w:tblGrid>
        <w:gridCol w:w="9350"/>
      </w:tblGrid>
      <w:tr w:rsidR="00217A2C" w:rsidRPr="00F65938" w14:paraId="47C987C6" w14:textId="77777777" w:rsidTr="00393D85">
        <w:tc>
          <w:tcPr>
            <w:tcW w:w="5000" w:type="pct"/>
            <w:shd w:val="clear" w:color="auto" w:fill="F2F2F2" w:themeFill="background1" w:themeFillShade="F2"/>
          </w:tcPr>
          <w:p w14:paraId="34A8B8E2" w14:textId="7B155B34" w:rsidR="00217A2C" w:rsidRPr="00F65938" w:rsidRDefault="00217A2C" w:rsidP="00CA4E61">
            <w:pPr>
              <w:pStyle w:val="WCPFCnormal"/>
              <w:widowControl w:val="0"/>
              <w:adjustRightInd w:val="0"/>
              <w:snapToGrid w:val="0"/>
              <w:spacing w:after="0"/>
              <w:ind w:left="0" w:firstLine="0"/>
              <w:contextualSpacing w:val="0"/>
              <w:rPr>
                <w:rFonts w:cs="Calibri"/>
              </w:rPr>
            </w:pPr>
            <w:r w:rsidRPr="00F65938">
              <w:rPr>
                <w:rFonts w:cs="Calibri"/>
              </w:rPr>
              <w:t>The SC Chair noted that MI Theme Convenors could be appointed intersessionally, while any nominations for Vice-Chair would be deferred until WCPFC21</w:t>
            </w:r>
          </w:p>
        </w:tc>
      </w:tr>
    </w:tbl>
    <w:p w14:paraId="68956A41" w14:textId="77777777" w:rsidR="00562744" w:rsidRPr="00F65938" w:rsidRDefault="00562744" w:rsidP="00CA4E61">
      <w:pPr>
        <w:widowControl w:val="0"/>
        <w:adjustRightInd w:val="0"/>
        <w:snapToGrid w:val="0"/>
        <w:ind w:left="0" w:right="0" w:firstLine="0"/>
      </w:pPr>
    </w:p>
    <w:p w14:paraId="482941F0" w14:textId="46A28372" w:rsidR="00022AD6" w:rsidRPr="00F65938" w:rsidRDefault="00F97254" w:rsidP="00CA4E61">
      <w:pPr>
        <w:widowControl w:val="0"/>
        <w:adjustRightInd w:val="0"/>
        <w:snapToGrid w:val="0"/>
      </w:pPr>
      <w:bookmarkStart w:id="162" w:name="_Toc177975639"/>
      <w:r w:rsidRPr="00F65938">
        <w:t>11.3</w:t>
      </w:r>
      <w:r w:rsidR="00887BF1" w:rsidRPr="00F65938">
        <w:t xml:space="preserve"> </w:t>
      </w:r>
      <w:r w:rsidR="00887BF1" w:rsidRPr="00F65938">
        <w:tab/>
      </w:r>
      <w:r w:rsidRPr="00F65938">
        <w:t>Next meeting</w:t>
      </w:r>
      <w:bookmarkEnd w:id="162"/>
      <w:r w:rsidRPr="00F65938">
        <w:t xml:space="preserve">  </w:t>
      </w:r>
    </w:p>
    <w:p w14:paraId="34700C64" w14:textId="77777777" w:rsidR="002B10DA" w:rsidRPr="00F65938" w:rsidRDefault="002B10DA" w:rsidP="00CA4E61">
      <w:pPr>
        <w:widowControl w:val="0"/>
        <w:adjustRightInd w:val="0"/>
        <w:snapToGrid w:val="0"/>
        <w:ind w:right="0"/>
        <w:rPr>
          <w:b/>
        </w:rPr>
      </w:pPr>
    </w:p>
    <w:tbl>
      <w:tblPr>
        <w:tblStyle w:val="TableGrid0"/>
        <w:tblW w:w="5000" w:type="pct"/>
        <w:tblLook w:val="04A0" w:firstRow="1" w:lastRow="0" w:firstColumn="1" w:lastColumn="0" w:noHBand="0" w:noVBand="1"/>
      </w:tblPr>
      <w:tblGrid>
        <w:gridCol w:w="9350"/>
      </w:tblGrid>
      <w:tr w:rsidR="000D069B" w:rsidRPr="00393D85" w14:paraId="22FAE54C" w14:textId="77777777" w:rsidTr="00393D85">
        <w:tc>
          <w:tcPr>
            <w:tcW w:w="5000" w:type="pct"/>
            <w:shd w:val="clear" w:color="auto" w:fill="F2F2F2" w:themeFill="background1" w:themeFillShade="F2"/>
          </w:tcPr>
          <w:p w14:paraId="0291807D" w14:textId="70E12DB7" w:rsidR="000D069B" w:rsidRPr="00393D85" w:rsidRDefault="000D069B" w:rsidP="00CA4E61">
            <w:pPr>
              <w:pStyle w:val="WCPFCnormal"/>
              <w:widowControl w:val="0"/>
              <w:adjustRightInd w:val="0"/>
              <w:snapToGrid w:val="0"/>
              <w:spacing w:after="0"/>
              <w:ind w:left="0" w:firstLine="0"/>
              <w:contextualSpacing w:val="0"/>
              <w:rPr>
                <w:rFonts w:cs="Calibri"/>
                <w:b/>
                <w:bCs/>
              </w:rPr>
            </w:pPr>
            <w:r w:rsidRPr="00393D85">
              <w:rPr>
                <w:rFonts w:cs="Calibri"/>
                <w:b/>
                <w:bCs/>
              </w:rPr>
              <w:t>SC20 confirmed that SC21 in 2025 would be held in the Kingdom of Tonga, with the meeting dates to be finalized at WCPFC21. The Federated States of Micronesia offered to host SC22 in 2026.</w:t>
            </w:r>
          </w:p>
        </w:tc>
      </w:tr>
    </w:tbl>
    <w:p w14:paraId="71D35E37" w14:textId="054EA080" w:rsidR="00022AD6" w:rsidRDefault="00F64A73" w:rsidP="00CA4E61">
      <w:pPr>
        <w:widowControl w:val="0"/>
        <w:adjustRightInd w:val="0"/>
        <w:snapToGrid w:val="0"/>
        <w:ind w:right="0"/>
      </w:pPr>
      <w:r w:rsidRPr="00F65938">
        <w:t xml:space="preserve"> </w:t>
      </w:r>
    </w:p>
    <w:p w14:paraId="4836E46E" w14:textId="77777777" w:rsidR="00CF7CFC" w:rsidRPr="00F65938" w:rsidRDefault="00CF7CFC" w:rsidP="00CA4E61">
      <w:pPr>
        <w:widowControl w:val="0"/>
        <w:adjustRightInd w:val="0"/>
        <w:snapToGrid w:val="0"/>
        <w:ind w:right="0"/>
      </w:pPr>
    </w:p>
    <w:p w14:paraId="54D24F80" w14:textId="6550B8CE" w:rsidR="00022AD6" w:rsidRPr="00F65938" w:rsidRDefault="00F64A73" w:rsidP="00CA4E61">
      <w:pPr>
        <w:pStyle w:val="Heading1"/>
        <w:keepNext w:val="0"/>
        <w:keepLines w:val="0"/>
        <w:widowControl w:val="0"/>
        <w:adjustRightInd w:val="0"/>
        <w:snapToGrid w:val="0"/>
        <w:spacing w:after="0" w:line="240" w:lineRule="auto"/>
        <w:jc w:val="center"/>
      </w:pPr>
      <w:bookmarkStart w:id="163" w:name="_Toc181284115"/>
      <w:bookmarkStart w:id="164" w:name="_Toc182672704"/>
      <w:r w:rsidRPr="00F65938">
        <w:t xml:space="preserve">AGENDA ITEM 12 </w:t>
      </w:r>
      <w:r w:rsidR="0024602B" w:rsidRPr="00F65938">
        <w:t xml:space="preserve">– </w:t>
      </w:r>
      <w:r w:rsidRPr="00F65938">
        <w:t>OTHER MATTERS</w:t>
      </w:r>
      <w:bookmarkEnd w:id="163"/>
      <w:bookmarkEnd w:id="164"/>
    </w:p>
    <w:p w14:paraId="693CAD35" w14:textId="77777777" w:rsidR="00881F0B" w:rsidRPr="00881F0B" w:rsidRDefault="00881F0B" w:rsidP="00CA4E61">
      <w:pPr>
        <w:pStyle w:val="WCPFCnormal"/>
        <w:widowControl w:val="0"/>
        <w:numPr>
          <w:ilvl w:val="0"/>
          <w:numId w:val="0"/>
        </w:numPr>
        <w:adjustRightInd w:val="0"/>
        <w:snapToGrid w:val="0"/>
        <w:spacing w:after="0"/>
        <w:contextualSpacing w:val="0"/>
        <w:rPr>
          <w:rFonts w:cs="Calibri"/>
          <w:bCs/>
        </w:rPr>
      </w:pPr>
    </w:p>
    <w:p w14:paraId="2340D484" w14:textId="3EAA2025" w:rsidR="00022AD6" w:rsidRPr="00F65938" w:rsidRDefault="000F7E88" w:rsidP="00CA4E61">
      <w:pPr>
        <w:pStyle w:val="WCPFCnormal"/>
        <w:widowControl w:val="0"/>
        <w:adjustRightInd w:val="0"/>
        <w:snapToGrid w:val="0"/>
        <w:spacing w:after="0"/>
        <w:ind w:left="0" w:firstLine="0"/>
        <w:contextualSpacing w:val="0"/>
        <w:rPr>
          <w:rFonts w:cs="Calibri"/>
          <w:bCs/>
        </w:rPr>
      </w:pPr>
      <w:r w:rsidRPr="00F65938">
        <w:rPr>
          <w:rFonts w:cs="Calibri"/>
        </w:rPr>
        <w:t xml:space="preserve">The meeting heard that </w:t>
      </w:r>
      <w:r w:rsidR="00D37DAA" w:rsidRPr="00F65938">
        <w:rPr>
          <w:rFonts w:cs="Calibri"/>
        </w:rPr>
        <w:t xml:space="preserve">Keith Bigelow </w:t>
      </w:r>
      <w:r w:rsidR="00D6757B" w:rsidRPr="00F65938">
        <w:rPr>
          <w:rFonts w:cs="Calibri"/>
        </w:rPr>
        <w:t xml:space="preserve">would be leaving </w:t>
      </w:r>
      <w:r w:rsidR="003129A5" w:rsidRPr="00F65938">
        <w:rPr>
          <w:rFonts w:cs="Calibri"/>
        </w:rPr>
        <w:t xml:space="preserve">NOAA and </w:t>
      </w:r>
      <w:r w:rsidR="00D6757B" w:rsidRPr="00F65938">
        <w:rPr>
          <w:rFonts w:cs="Calibri"/>
        </w:rPr>
        <w:t xml:space="preserve">thus would </w:t>
      </w:r>
      <w:r w:rsidR="003129A5" w:rsidRPr="00F65938">
        <w:rPr>
          <w:rFonts w:cs="Calibri"/>
        </w:rPr>
        <w:t xml:space="preserve">no longer head </w:t>
      </w:r>
      <w:r w:rsidR="00D6757B" w:rsidRPr="00F65938">
        <w:rPr>
          <w:rFonts w:cs="Calibri"/>
        </w:rPr>
        <w:t xml:space="preserve">the USA </w:t>
      </w:r>
      <w:r w:rsidR="003129A5" w:rsidRPr="004A5AE8">
        <w:rPr>
          <w:rFonts w:cs="Calibri"/>
          <w:bCs/>
        </w:rPr>
        <w:t>delegation</w:t>
      </w:r>
      <w:r w:rsidR="00D6757B" w:rsidRPr="00F65938">
        <w:rPr>
          <w:rFonts w:cs="Calibri"/>
        </w:rPr>
        <w:t xml:space="preserve"> to SC</w:t>
      </w:r>
      <w:r w:rsidR="003129A5" w:rsidRPr="00F65938">
        <w:rPr>
          <w:rFonts w:cs="Calibri"/>
        </w:rPr>
        <w:t xml:space="preserve">. </w:t>
      </w:r>
      <w:r w:rsidR="00F81E2B" w:rsidRPr="00F81E2B">
        <w:rPr>
          <w:rFonts w:cs="Calibri"/>
        </w:rPr>
        <w:t>Keith shared some reflections on the SC since its establishment in New Caledonia in 2005</w:t>
      </w:r>
      <w:r w:rsidR="00A255D2" w:rsidRPr="00F65938">
        <w:rPr>
          <w:rFonts w:cs="Calibri"/>
        </w:rPr>
        <w:t xml:space="preserve">. </w:t>
      </w:r>
      <w:r w:rsidR="00F06C93" w:rsidRPr="00F65938">
        <w:rPr>
          <w:rFonts w:cs="Calibri"/>
        </w:rPr>
        <w:t xml:space="preserve">James Larcombe </w:t>
      </w:r>
      <w:r w:rsidR="00C71554" w:rsidRPr="00F65938">
        <w:rPr>
          <w:rFonts w:cs="Calibri"/>
        </w:rPr>
        <w:t xml:space="preserve">of Australia </w:t>
      </w:r>
      <w:r w:rsidR="00F06C93" w:rsidRPr="00F65938">
        <w:rPr>
          <w:rFonts w:cs="Calibri"/>
        </w:rPr>
        <w:t>and John Hampton</w:t>
      </w:r>
      <w:r w:rsidR="00C71554" w:rsidRPr="00F65938">
        <w:rPr>
          <w:rFonts w:cs="Calibri"/>
        </w:rPr>
        <w:t xml:space="preserve"> of</w:t>
      </w:r>
      <w:r w:rsidR="00311A90" w:rsidRPr="00F65938">
        <w:rPr>
          <w:rFonts w:cs="Calibri"/>
        </w:rPr>
        <w:t xml:space="preserve"> the SSP</w:t>
      </w:r>
      <w:r w:rsidR="00C71554" w:rsidRPr="00F65938">
        <w:rPr>
          <w:rFonts w:cs="Calibri"/>
        </w:rPr>
        <w:t xml:space="preserve"> </w:t>
      </w:r>
      <w:r w:rsidR="00BD3691" w:rsidRPr="00F65938">
        <w:rPr>
          <w:rFonts w:cs="Calibri"/>
        </w:rPr>
        <w:t xml:space="preserve">seized </w:t>
      </w:r>
      <w:r w:rsidR="00C71554" w:rsidRPr="00F65938">
        <w:rPr>
          <w:rFonts w:cs="Calibri"/>
        </w:rPr>
        <w:t xml:space="preserve">the opportunity to deliver </w:t>
      </w:r>
      <w:r w:rsidR="0004664C" w:rsidRPr="00F65938">
        <w:rPr>
          <w:rFonts w:cs="Calibri"/>
        </w:rPr>
        <w:t xml:space="preserve">fulsome </w:t>
      </w:r>
      <w:r w:rsidR="00672384" w:rsidRPr="00F65938">
        <w:rPr>
          <w:rFonts w:cs="Calibri"/>
        </w:rPr>
        <w:t>encomia</w:t>
      </w:r>
      <w:r w:rsidR="00F06C93" w:rsidRPr="00F65938">
        <w:rPr>
          <w:rFonts w:cs="Calibri"/>
        </w:rPr>
        <w:t>.</w:t>
      </w:r>
    </w:p>
    <w:p w14:paraId="68D5DCBC" w14:textId="77777777" w:rsidR="00146C27" w:rsidRDefault="00146C27" w:rsidP="00CA4E61">
      <w:pPr>
        <w:pStyle w:val="WCPFCnormal"/>
        <w:widowControl w:val="0"/>
        <w:numPr>
          <w:ilvl w:val="0"/>
          <w:numId w:val="0"/>
        </w:numPr>
        <w:adjustRightInd w:val="0"/>
        <w:snapToGrid w:val="0"/>
        <w:spacing w:after="0"/>
        <w:contextualSpacing w:val="0"/>
        <w:rPr>
          <w:rFonts w:eastAsia="Malgun Gothic" w:cs="Calibri"/>
          <w:bCs/>
          <w:lang w:eastAsia="ko-KR"/>
        </w:rPr>
      </w:pPr>
    </w:p>
    <w:p w14:paraId="7726ECEA" w14:textId="77777777" w:rsidR="00881F0B" w:rsidRPr="00881F0B" w:rsidRDefault="00881F0B" w:rsidP="00CA4E61">
      <w:pPr>
        <w:pStyle w:val="WCPFCnormal"/>
        <w:widowControl w:val="0"/>
        <w:numPr>
          <w:ilvl w:val="0"/>
          <w:numId w:val="0"/>
        </w:numPr>
        <w:adjustRightInd w:val="0"/>
        <w:snapToGrid w:val="0"/>
        <w:spacing w:after="0"/>
        <w:contextualSpacing w:val="0"/>
        <w:rPr>
          <w:rFonts w:eastAsia="Malgun Gothic" w:cs="Calibri"/>
          <w:bCs/>
          <w:lang w:eastAsia="ko-KR"/>
        </w:rPr>
      </w:pPr>
    </w:p>
    <w:p w14:paraId="09259ED4" w14:textId="57CDC07D" w:rsidR="00022AD6" w:rsidRDefault="00F64A73" w:rsidP="00CA4E61">
      <w:pPr>
        <w:pStyle w:val="Heading1"/>
        <w:keepNext w:val="0"/>
        <w:keepLines w:val="0"/>
        <w:widowControl w:val="0"/>
        <w:adjustRightInd w:val="0"/>
        <w:snapToGrid w:val="0"/>
        <w:spacing w:after="0" w:line="240" w:lineRule="auto"/>
        <w:jc w:val="center"/>
        <w:rPr>
          <w:rFonts w:eastAsia="Malgun Gothic"/>
          <w:lang w:eastAsia="ko-KR"/>
        </w:rPr>
      </w:pPr>
      <w:bookmarkStart w:id="165" w:name="_Toc181284116"/>
      <w:bookmarkStart w:id="166" w:name="_Toc182672705"/>
      <w:r w:rsidRPr="00F65938">
        <w:t>AGENDA ITEM 13</w:t>
      </w:r>
      <w:r w:rsidR="0024602B" w:rsidRPr="00F65938">
        <w:t xml:space="preserve"> – </w:t>
      </w:r>
      <w:r w:rsidRPr="00F65938">
        <w:t xml:space="preserve">ADOPTION OF SUMMARY REPORT OF THE </w:t>
      </w:r>
      <w:r w:rsidR="00BD3691" w:rsidRPr="00F65938">
        <w:t>20</w:t>
      </w:r>
      <w:r w:rsidR="00BD3691" w:rsidRPr="00F65938">
        <w:rPr>
          <w:vertAlign w:val="superscript"/>
        </w:rPr>
        <w:t>th</w:t>
      </w:r>
      <w:r w:rsidR="001072EE" w:rsidRPr="00F65938">
        <w:t xml:space="preserve"> </w:t>
      </w:r>
      <w:r w:rsidRPr="00F65938">
        <w:t>SCIENTIFIC COMMITTEE</w:t>
      </w:r>
      <w:bookmarkEnd w:id="165"/>
      <w:bookmarkEnd w:id="166"/>
    </w:p>
    <w:p w14:paraId="7D737923" w14:textId="77777777" w:rsidR="004A5AE8" w:rsidRPr="004A5AE8" w:rsidRDefault="004A5AE8" w:rsidP="00CA4E61">
      <w:pPr>
        <w:widowControl w:val="0"/>
        <w:adjustRightInd w:val="0"/>
        <w:snapToGrid w:val="0"/>
        <w:rPr>
          <w:rFonts w:eastAsia="Malgun Gothic"/>
          <w:lang w:eastAsia="ko-KR"/>
        </w:rPr>
      </w:pPr>
    </w:p>
    <w:p w14:paraId="034ADA73" w14:textId="2B054D27" w:rsidR="00022AD6" w:rsidRPr="00F65938" w:rsidRDefault="00F12A49" w:rsidP="00CA4E61">
      <w:pPr>
        <w:pStyle w:val="WCPFCnormal"/>
        <w:widowControl w:val="0"/>
        <w:adjustRightInd w:val="0"/>
        <w:snapToGrid w:val="0"/>
        <w:spacing w:after="0"/>
        <w:ind w:left="0" w:firstLine="0"/>
        <w:contextualSpacing w:val="0"/>
        <w:rPr>
          <w:rFonts w:cs="Calibri"/>
        </w:rPr>
      </w:pPr>
      <w:r w:rsidRPr="00F65938">
        <w:rPr>
          <w:rFonts w:cs="Calibri"/>
          <w:bCs/>
        </w:rPr>
        <w:t>The C</w:t>
      </w:r>
      <w:r w:rsidR="00796D5A" w:rsidRPr="00F65938">
        <w:rPr>
          <w:rFonts w:cs="Calibri"/>
          <w:bCs/>
        </w:rPr>
        <w:t xml:space="preserve">hair briefly outlined the schedule for publication of meeting reports </w:t>
      </w:r>
      <w:r w:rsidR="0092019F" w:rsidRPr="00F65938">
        <w:rPr>
          <w:rFonts w:cs="Calibri"/>
          <w:bCs/>
        </w:rPr>
        <w:t xml:space="preserve">contained in </w:t>
      </w:r>
      <w:hyperlink r:id="rId1097">
        <w:r w:rsidR="00F64A73" w:rsidRPr="00F65938">
          <w:rPr>
            <w:rFonts w:cs="Calibri"/>
            <w:bCs/>
            <w:color w:val="0000FF"/>
            <w:u w:val="single" w:color="0000FF"/>
          </w:rPr>
          <w:t>SC20</w:t>
        </w:r>
      </w:hyperlink>
      <w:hyperlink r:id="rId1098">
        <w:r w:rsidR="00F64A73" w:rsidRPr="00F65938">
          <w:rPr>
            <w:rFonts w:cs="Calibri"/>
            <w:bCs/>
            <w:color w:val="0000FF"/>
            <w:u w:val="single" w:color="0000FF"/>
          </w:rPr>
          <w:t>-</w:t>
        </w:r>
      </w:hyperlink>
      <w:hyperlink r:id="rId1099">
        <w:r w:rsidR="00F64A73" w:rsidRPr="00F65938">
          <w:rPr>
            <w:rFonts w:cs="Calibri"/>
            <w:bCs/>
            <w:color w:val="0000FF"/>
            <w:u w:val="single" w:color="0000FF"/>
          </w:rPr>
          <w:t>GN</w:t>
        </w:r>
      </w:hyperlink>
      <w:hyperlink r:id="rId1100">
        <w:r w:rsidR="00F64A73" w:rsidRPr="00F65938">
          <w:rPr>
            <w:rFonts w:cs="Calibri"/>
            <w:bCs/>
            <w:color w:val="0000FF"/>
            <w:u w:val="single" w:color="0000FF"/>
          </w:rPr>
          <w:t>-</w:t>
        </w:r>
      </w:hyperlink>
      <w:hyperlink r:id="rId1101">
        <w:r w:rsidR="00F64A73" w:rsidRPr="00F65938">
          <w:rPr>
            <w:rFonts w:cs="Calibri"/>
            <w:bCs/>
            <w:color w:val="0000FF"/>
            <w:u w:val="single" w:color="0000FF"/>
          </w:rPr>
          <w:t>IP</w:t>
        </w:r>
      </w:hyperlink>
      <w:hyperlink r:id="rId1102">
        <w:r w:rsidR="00F64A73" w:rsidRPr="00F65938">
          <w:rPr>
            <w:rFonts w:cs="Calibri"/>
            <w:bCs/>
            <w:color w:val="0000FF"/>
            <w:u w:val="single" w:color="0000FF"/>
          </w:rPr>
          <w:t>-</w:t>
        </w:r>
      </w:hyperlink>
      <w:hyperlink r:id="rId1103">
        <w:r w:rsidR="00F64A73" w:rsidRPr="00F65938">
          <w:rPr>
            <w:rFonts w:cs="Calibri"/>
            <w:bCs/>
            <w:color w:val="0000FF"/>
            <w:u w:val="single" w:color="0000FF"/>
          </w:rPr>
          <w:t>04</w:t>
        </w:r>
      </w:hyperlink>
      <w:r w:rsidR="0024602B" w:rsidRPr="00F65938">
        <w:rPr>
          <w:rFonts w:cs="Calibri"/>
          <w:bCs/>
        </w:rPr>
        <w:t>.</w:t>
      </w:r>
    </w:p>
    <w:p w14:paraId="7AF38CE9" w14:textId="77777777" w:rsidR="00881F0B" w:rsidRDefault="00881F0B" w:rsidP="00CA4E61">
      <w:pPr>
        <w:widowControl w:val="0"/>
        <w:adjustRightInd w:val="0"/>
        <w:snapToGrid w:val="0"/>
        <w:ind w:left="2088" w:right="0" w:firstLine="0"/>
        <w:rPr>
          <w:rFonts w:eastAsia="Malgun Gothic"/>
          <w:lang w:eastAsia="ko-KR"/>
        </w:rPr>
      </w:pPr>
    </w:p>
    <w:p w14:paraId="69AB206D" w14:textId="2B5BC724" w:rsidR="00022AD6" w:rsidRPr="00F65938" w:rsidRDefault="00F64A73" w:rsidP="00CA4E61">
      <w:pPr>
        <w:widowControl w:val="0"/>
        <w:adjustRightInd w:val="0"/>
        <w:snapToGrid w:val="0"/>
        <w:ind w:left="2088" w:right="0" w:firstLine="0"/>
      </w:pPr>
      <w:r w:rsidRPr="00F65938">
        <w:t xml:space="preserve"> </w:t>
      </w:r>
    </w:p>
    <w:p w14:paraId="7C37301C" w14:textId="0B5E6D61" w:rsidR="00022AD6" w:rsidRDefault="00F64A73" w:rsidP="00CA4E61">
      <w:pPr>
        <w:pStyle w:val="Heading1"/>
        <w:keepNext w:val="0"/>
        <w:keepLines w:val="0"/>
        <w:widowControl w:val="0"/>
        <w:adjustRightInd w:val="0"/>
        <w:snapToGrid w:val="0"/>
        <w:spacing w:after="0" w:line="240" w:lineRule="auto"/>
        <w:jc w:val="center"/>
        <w:rPr>
          <w:rFonts w:eastAsia="Malgun Gothic"/>
          <w:lang w:eastAsia="ko-KR"/>
        </w:rPr>
      </w:pPr>
      <w:bookmarkStart w:id="167" w:name="_Toc181284117"/>
      <w:bookmarkStart w:id="168" w:name="_Toc182672706"/>
      <w:r w:rsidRPr="00F65938">
        <w:t xml:space="preserve">AGENDA ITEM 14 </w:t>
      </w:r>
      <w:r w:rsidR="004F0ABF" w:rsidRPr="00F65938">
        <w:t xml:space="preserve">– </w:t>
      </w:r>
      <w:r w:rsidRPr="00F65938">
        <w:t>CLOSE OF MEETING</w:t>
      </w:r>
      <w:bookmarkEnd w:id="167"/>
      <w:bookmarkEnd w:id="168"/>
    </w:p>
    <w:p w14:paraId="7146BA36" w14:textId="77777777" w:rsidR="004A5AE8" w:rsidRPr="004A5AE8" w:rsidRDefault="004A5AE8" w:rsidP="00CA4E61">
      <w:pPr>
        <w:widowControl w:val="0"/>
        <w:adjustRightInd w:val="0"/>
        <w:snapToGrid w:val="0"/>
        <w:rPr>
          <w:rFonts w:eastAsia="Malgun Gothic"/>
          <w:lang w:eastAsia="ko-KR"/>
        </w:rPr>
      </w:pPr>
    </w:p>
    <w:p w14:paraId="3010C395" w14:textId="77777777" w:rsidR="00173283" w:rsidRPr="00F65938" w:rsidRDefault="009D1AA3" w:rsidP="00CA4E61">
      <w:pPr>
        <w:pStyle w:val="WCPFCnormal"/>
        <w:widowControl w:val="0"/>
        <w:adjustRightInd w:val="0"/>
        <w:snapToGrid w:val="0"/>
        <w:spacing w:after="0"/>
        <w:ind w:left="0" w:firstLine="0"/>
        <w:contextualSpacing w:val="0"/>
        <w:rPr>
          <w:rFonts w:cs="Calibri"/>
        </w:rPr>
      </w:pPr>
      <w:r w:rsidRPr="00F65938">
        <w:rPr>
          <w:rFonts w:cs="Calibri"/>
        </w:rPr>
        <w:t xml:space="preserve">The </w:t>
      </w:r>
      <w:r w:rsidRPr="004A5AE8">
        <w:rPr>
          <w:rFonts w:cs="Calibri"/>
          <w:bCs/>
        </w:rPr>
        <w:t>Executive</w:t>
      </w:r>
      <w:r w:rsidRPr="00F65938">
        <w:rPr>
          <w:rFonts w:cs="Calibri"/>
        </w:rPr>
        <w:t xml:space="preserve"> Director for feedback from participants on the conduct of the meeting with a view to making improvements to the process. </w:t>
      </w:r>
      <w:r w:rsidR="00896440" w:rsidRPr="00F65938">
        <w:rPr>
          <w:rFonts w:cs="Calibri"/>
        </w:rPr>
        <w:t>SC20 closed at 16:00 on 21</w:t>
      </w:r>
      <w:r w:rsidR="00896440" w:rsidRPr="00F65938">
        <w:rPr>
          <w:rFonts w:cs="Calibri"/>
          <w:vertAlign w:val="superscript"/>
        </w:rPr>
        <w:t>st</w:t>
      </w:r>
      <w:r w:rsidR="00896440" w:rsidRPr="00F65938">
        <w:rPr>
          <w:rFonts w:cs="Calibri"/>
        </w:rPr>
        <w:t xml:space="preserve"> August 2024</w:t>
      </w:r>
      <w:r w:rsidR="00173283" w:rsidRPr="00F65938">
        <w:rPr>
          <w:rFonts w:cs="Calibri"/>
        </w:rPr>
        <w:t>.</w:t>
      </w:r>
    </w:p>
    <w:p w14:paraId="497F9300" w14:textId="77777777" w:rsidR="00173283" w:rsidRPr="00F65938" w:rsidRDefault="00173283" w:rsidP="00CA4E61">
      <w:pPr>
        <w:widowControl w:val="0"/>
        <w:spacing w:after="160" w:line="278" w:lineRule="auto"/>
        <w:ind w:left="0" w:right="0" w:firstLine="0"/>
        <w:rPr>
          <w:rFonts w:eastAsiaTheme="minorHAnsi"/>
          <w:color w:val="auto"/>
          <w:szCs w:val="22"/>
          <w:lang w:eastAsia="en-US"/>
        </w:rPr>
      </w:pPr>
      <w:r w:rsidRPr="00F65938">
        <w:br w:type="page"/>
      </w:r>
    </w:p>
    <w:p w14:paraId="6C888CB0" w14:textId="07A199EA" w:rsidR="0049172E" w:rsidRPr="00A473D6" w:rsidRDefault="0049172E" w:rsidP="00CA4E61">
      <w:pPr>
        <w:pStyle w:val="Heading1"/>
        <w:keepNext w:val="0"/>
        <w:keepLines w:val="0"/>
        <w:widowControl w:val="0"/>
        <w:jc w:val="right"/>
        <w:rPr>
          <w:lang w:val="en-AU" w:eastAsia="en-NZ"/>
        </w:rPr>
      </w:pPr>
      <w:bookmarkStart w:id="169" w:name="_Toc181284118"/>
      <w:bookmarkStart w:id="170" w:name="_Toc182672707"/>
      <w:r w:rsidRPr="00A473D6">
        <w:rPr>
          <w:lang w:val="en-AU" w:eastAsia="en-NZ"/>
        </w:rPr>
        <w:lastRenderedPageBreak/>
        <w:t xml:space="preserve">Attachment </w:t>
      </w:r>
      <w:r>
        <w:rPr>
          <w:lang w:val="en-AU" w:eastAsia="en-NZ"/>
        </w:rPr>
        <w:t>A</w:t>
      </w:r>
      <w:bookmarkEnd w:id="169"/>
      <w:bookmarkEnd w:id="170"/>
    </w:p>
    <w:p w14:paraId="4D8A3625" w14:textId="77777777" w:rsidR="0049172E" w:rsidRPr="00A473D6" w:rsidRDefault="0049172E" w:rsidP="0045582F">
      <w:pPr>
        <w:widowControl w:val="0"/>
        <w:autoSpaceDE w:val="0"/>
        <w:autoSpaceDN w:val="0"/>
        <w:adjustRightInd w:val="0"/>
        <w:snapToGrid w:val="0"/>
        <w:jc w:val="center"/>
        <w:rPr>
          <w:b/>
          <w:bCs/>
          <w:lang w:val="en-AU" w:eastAsia="en-NZ"/>
        </w:rPr>
      </w:pPr>
    </w:p>
    <w:p w14:paraId="4A4C0D2C" w14:textId="77777777" w:rsidR="0049172E" w:rsidRPr="00A473D6" w:rsidRDefault="0049172E"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62A221C1" w14:textId="77777777" w:rsidR="0049172E" w:rsidRPr="00A473D6" w:rsidRDefault="0049172E" w:rsidP="00CA4E61">
      <w:pPr>
        <w:widowControl w:val="0"/>
        <w:adjustRightInd w:val="0"/>
        <w:snapToGrid w:val="0"/>
        <w:jc w:val="center"/>
        <w:rPr>
          <w:b/>
        </w:rPr>
      </w:pPr>
      <w:r w:rsidRPr="00A473D6">
        <w:rPr>
          <w:b/>
        </w:rPr>
        <w:t>SCIENTIFIC COMMITTEE</w:t>
      </w:r>
    </w:p>
    <w:p w14:paraId="00F5E1FA" w14:textId="77777777" w:rsidR="0049172E" w:rsidRPr="00A473D6" w:rsidRDefault="0049172E" w:rsidP="00CA4E61">
      <w:pPr>
        <w:widowControl w:val="0"/>
        <w:adjustRightInd w:val="0"/>
        <w:snapToGrid w:val="0"/>
        <w:jc w:val="center"/>
        <w:rPr>
          <w:b/>
        </w:rPr>
      </w:pPr>
      <w:r w:rsidRPr="00A473D6">
        <w:rPr>
          <w:b/>
          <w:lang w:eastAsia="ko-KR"/>
        </w:rPr>
        <w:t xml:space="preserve">TWENTIETH </w:t>
      </w:r>
      <w:r w:rsidRPr="00A473D6">
        <w:rPr>
          <w:b/>
        </w:rPr>
        <w:t>REGULAR SESSION</w:t>
      </w:r>
    </w:p>
    <w:p w14:paraId="73EAE6C5" w14:textId="77777777" w:rsidR="0049172E" w:rsidRPr="00A473D6" w:rsidRDefault="0049172E" w:rsidP="00CA4E61">
      <w:pPr>
        <w:widowControl w:val="0"/>
        <w:adjustRightInd w:val="0"/>
        <w:snapToGrid w:val="0"/>
        <w:jc w:val="center"/>
      </w:pPr>
      <w:r w:rsidRPr="00A473D6">
        <w:t xml:space="preserve">Manila, Philippines </w:t>
      </w:r>
    </w:p>
    <w:p w14:paraId="15A40131" w14:textId="77777777" w:rsidR="0049172E" w:rsidRPr="00A473D6" w:rsidRDefault="0049172E"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9172E" w:rsidRPr="00A473D6" w14:paraId="0BE6F138" w14:textId="77777777" w:rsidTr="00B4659D">
        <w:trPr>
          <w:jc w:val="center"/>
        </w:trPr>
        <w:tc>
          <w:tcPr>
            <w:tcW w:w="5000" w:type="pct"/>
          </w:tcPr>
          <w:p w14:paraId="3CC27A9F" w14:textId="25608CE9" w:rsidR="0049172E" w:rsidRPr="00A473D6" w:rsidRDefault="009350C0" w:rsidP="00CA4E61">
            <w:pPr>
              <w:widowControl w:val="0"/>
              <w:adjustRightInd w:val="0"/>
              <w:snapToGrid w:val="0"/>
              <w:jc w:val="center"/>
              <w:rPr>
                <w:b/>
                <w:bCs/>
                <w:lang w:eastAsia="ko-KR"/>
              </w:rPr>
            </w:pPr>
            <w:r>
              <w:rPr>
                <w:rFonts w:eastAsia="Times New Roman"/>
                <w:b/>
                <w:bCs/>
                <w:szCs w:val="22"/>
              </w:rPr>
              <w:t>List of Participants</w:t>
            </w:r>
          </w:p>
        </w:tc>
      </w:tr>
    </w:tbl>
    <w:p w14:paraId="398DBFF4" w14:textId="77777777" w:rsidR="00C276F8" w:rsidRPr="00F65938" w:rsidRDefault="00C276F8" w:rsidP="00CA4E61">
      <w:pPr>
        <w:widowControl w:val="0"/>
        <w:spacing w:line="259" w:lineRule="auto"/>
        <w:ind w:left="0" w:right="0" w:firstLine="0"/>
        <w:rPr>
          <w:b/>
          <w:bCs/>
        </w:rPr>
      </w:pPr>
    </w:p>
    <w:p w14:paraId="761DB917" w14:textId="77777777" w:rsidR="00530270" w:rsidRDefault="00530270" w:rsidP="00CA4E61">
      <w:pPr>
        <w:widowControl w:val="0"/>
        <w:spacing w:line="259" w:lineRule="auto"/>
        <w:ind w:left="0" w:right="0" w:firstLine="0"/>
      </w:pPr>
    </w:p>
    <w:p w14:paraId="60C874CC" w14:textId="77777777" w:rsidR="00721C8D" w:rsidRPr="00F65938" w:rsidRDefault="00721C8D" w:rsidP="00CA4E61">
      <w:pPr>
        <w:widowControl w:val="0"/>
        <w:spacing w:line="259" w:lineRule="auto"/>
        <w:ind w:left="0" w:right="0" w:firstLine="0"/>
        <w:sectPr w:rsidR="00721C8D" w:rsidRPr="00F65938" w:rsidSect="00EA254E">
          <w:pgSz w:w="12240" w:h="15840" w:code="1"/>
          <w:pgMar w:top="1440" w:right="1440" w:bottom="1440" w:left="1440" w:header="720" w:footer="432" w:gutter="0"/>
          <w:cols w:space="720"/>
          <w:titlePg/>
          <w:docGrid w:linePitch="328"/>
        </w:sectPr>
      </w:pPr>
    </w:p>
    <w:p w14:paraId="537B36A6" w14:textId="77777777" w:rsidR="00310369" w:rsidRPr="00F65938" w:rsidRDefault="00310369" w:rsidP="00CA4E61">
      <w:pPr>
        <w:widowControl w:val="0"/>
      </w:pPr>
      <w:r w:rsidRPr="00F65938">
        <w:rPr>
          <w:rFonts w:eastAsia="Times New Roman"/>
          <w:b/>
          <w:bCs/>
          <w:szCs w:val="22"/>
        </w:rPr>
        <w:t>CHAIR</w:t>
      </w:r>
    </w:p>
    <w:p w14:paraId="38EC7165" w14:textId="77777777" w:rsidR="00310369" w:rsidRPr="00F65938" w:rsidRDefault="00310369" w:rsidP="00CA4E61">
      <w:pPr>
        <w:widowControl w:val="0"/>
      </w:pPr>
    </w:p>
    <w:p w14:paraId="61C70987" w14:textId="77777777" w:rsidR="00310369" w:rsidRPr="00F65938" w:rsidRDefault="00310369" w:rsidP="00CA4E61">
      <w:pPr>
        <w:widowControl w:val="0"/>
      </w:pPr>
      <w:r w:rsidRPr="00F65938">
        <w:rPr>
          <w:rFonts w:eastAsia="Times New Roman"/>
          <w:b/>
          <w:bCs/>
          <w:szCs w:val="22"/>
        </w:rPr>
        <w:t>Emily Crigler</w:t>
      </w:r>
    </w:p>
    <w:p w14:paraId="2BC57814" w14:textId="77777777" w:rsidR="00310369" w:rsidRPr="00F65938" w:rsidRDefault="00310369" w:rsidP="00CA4E61">
      <w:pPr>
        <w:widowControl w:val="0"/>
      </w:pPr>
      <w:r w:rsidRPr="00F65938">
        <w:rPr>
          <w:rFonts w:eastAsia="Times New Roman"/>
          <w:szCs w:val="22"/>
        </w:rPr>
        <w:t xml:space="preserve">NOAA Fisheries </w:t>
      </w:r>
    </w:p>
    <w:p w14:paraId="519C70A8" w14:textId="77777777" w:rsidR="00310369" w:rsidRPr="00F65938" w:rsidRDefault="00310369" w:rsidP="00CA4E61">
      <w:pPr>
        <w:widowControl w:val="0"/>
      </w:pPr>
      <w:r w:rsidRPr="00F65938">
        <w:rPr>
          <w:rFonts w:eastAsia="Times New Roman"/>
          <w:szCs w:val="22"/>
        </w:rPr>
        <w:t>Fishery Policy Analyst</w:t>
      </w:r>
    </w:p>
    <w:p w14:paraId="799AAB41" w14:textId="77777777" w:rsidR="00310369" w:rsidRPr="00F65938" w:rsidRDefault="00310369" w:rsidP="00CA4E61">
      <w:pPr>
        <w:widowControl w:val="0"/>
      </w:pPr>
      <w:r w:rsidRPr="00F65938">
        <w:rPr>
          <w:rFonts w:eastAsia="Times New Roman"/>
          <w:color w:val="0563C1"/>
          <w:szCs w:val="22"/>
          <w:u w:val="single"/>
        </w:rPr>
        <w:t>emily.crigler@noaa.gov</w:t>
      </w:r>
    </w:p>
    <w:p w14:paraId="3DA8CEBB" w14:textId="77777777" w:rsidR="00310369" w:rsidRPr="00F65938" w:rsidRDefault="00310369" w:rsidP="00CA4E61">
      <w:pPr>
        <w:widowControl w:val="0"/>
      </w:pPr>
    </w:p>
    <w:p w14:paraId="100FA7FD" w14:textId="77777777" w:rsidR="00310369" w:rsidRPr="00F65938" w:rsidRDefault="00310369" w:rsidP="00CA4E61">
      <w:pPr>
        <w:widowControl w:val="0"/>
      </w:pPr>
      <w:r w:rsidRPr="00F65938">
        <w:rPr>
          <w:rFonts w:eastAsia="Times New Roman"/>
          <w:b/>
          <w:bCs/>
          <w:szCs w:val="22"/>
        </w:rPr>
        <w:t>AUSTRALIA</w:t>
      </w:r>
    </w:p>
    <w:p w14:paraId="43AC5666" w14:textId="77777777" w:rsidR="00310369" w:rsidRPr="00F65938" w:rsidRDefault="00310369" w:rsidP="00CA4E61">
      <w:pPr>
        <w:widowControl w:val="0"/>
      </w:pPr>
    </w:p>
    <w:p w14:paraId="457B5774" w14:textId="77777777" w:rsidR="00310369" w:rsidRPr="00F65938" w:rsidRDefault="00310369" w:rsidP="00CA4E61">
      <w:pPr>
        <w:widowControl w:val="0"/>
      </w:pPr>
      <w:r w:rsidRPr="00F65938">
        <w:rPr>
          <w:rFonts w:eastAsia="Times New Roman"/>
          <w:b/>
          <w:bCs/>
          <w:szCs w:val="22"/>
        </w:rPr>
        <w:t>James Larcombe</w:t>
      </w:r>
    </w:p>
    <w:p w14:paraId="27D6D329" w14:textId="77777777" w:rsidR="00310369" w:rsidRPr="00F65938" w:rsidRDefault="00310369" w:rsidP="00CA4E61">
      <w:pPr>
        <w:widowControl w:val="0"/>
      </w:pPr>
      <w:r w:rsidRPr="00F65938">
        <w:rPr>
          <w:rFonts w:eastAsia="Times New Roman"/>
          <w:szCs w:val="22"/>
        </w:rPr>
        <w:t xml:space="preserve">Department of Agriculture, Water and the Environment </w:t>
      </w:r>
    </w:p>
    <w:p w14:paraId="776F9373" w14:textId="77777777" w:rsidR="00310369" w:rsidRPr="00F65938" w:rsidRDefault="00310369" w:rsidP="00CA4E61">
      <w:pPr>
        <w:widowControl w:val="0"/>
      </w:pPr>
      <w:r w:rsidRPr="00F65938">
        <w:rPr>
          <w:rFonts w:eastAsia="Times New Roman"/>
          <w:szCs w:val="22"/>
        </w:rPr>
        <w:t>Principal Scientist</w:t>
      </w:r>
    </w:p>
    <w:p w14:paraId="0E788E87" w14:textId="77777777" w:rsidR="00310369" w:rsidRPr="00F65938" w:rsidRDefault="00310369" w:rsidP="00CA4E61">
      <w:pPr>
        <w:widowControl w:val="0"/>
      </w:pPr>
      <w:r w:rsidRPr="00F65938">
        <w:rPr>
          <w:rFonts w:eastAsia="Times New Roman"/>
          <w:color w:val="0563C1"/>
          <w:szCs w:val="22"/>
          <w:u w:val="single"/>
        </w:rPr>
        <w:t>james.larcombe@awe.gov.au</w:t>
      </w:r>
    </w:p>
    <w:p w14:paraId="42008C50" w14:textId="77777777" w:rsidR="00310369" w:rsidRPr="00F65938" w:rsidRDefault="00310369" w:rsidP="00CA4E61">
      <w:pPr>
        <w:widowControl w:val="0"/>
      </w:pPr>
    </w:p>
    <w:p w14:paraId="2A13A68A" w14:textId="77777777" w:rsidR="00310369" w:rsidRPr="00F65938" w:rsidRDefault="00310369" w:rsidP="00CA4E61">
      <w:pPr>
        <w:widowControl w:val="0"/>
      </w:pPr>
      <w:r w:rsidRPr="00F65938">
        <w:rPr>
          <w:rFonts w:eastAsia="Times New Roman"/>
          <w:b/>
          <w:bCs/>
          <w:szCs w:val="22"/>
        </w:rPr>
        <w:t>Ashley Williams</w:t>
      </w:r>
    </w:p>
    <w:p w14:paraId="4EE8CEEE" w14:textId="77777777" w:rsidR="00310369" w:rsidRPr="00F65938" w:rsidRDefault="00310369" w:rsidP="00CA4E61">
      <w:pPr>
        <w:widowControl w:val="0"/>
      </w:pPr>
      <w:r w:rsidRPr="00F65938">
        <w:rPr>
          <w:rFonts w:eastAsia="Times New Roman"/>
          <w:szCs w:val="22"/>
        </w:rPr>
        <w:t>CSIRO Oceans and Atmosphere</w:t>
      </w:r>
    </w:p>
    <w:p w14:paraId="54574F49" w14:textId="77777777" w:rsidR="00310369" w:rsidRPr="00F65938" w:rsidRDefault="00310369" w:rsidP="00CA4E61">
      <w:pPr>
        <w:widowControl w:val="0"/>
      </w:pPr>
      <w:r w:rsidRPr="00F65938">
        <w:rPr>
          <w:rFonts w:eastAsia="Times New Roman"/>
          <w:szCs w:val="22"/>
        </w:rPr>
        <w:t xml:space="preserve">Principal Research Scientist </w:t>
      </w:r>
    </w:p>
    <w:p w14:paraId="348980A8" w14:textId="77777777" w:rsidR="00310369" w:rsidRPr="00F65938" w:rsidRDefault="00310369" w:rsidP="00CA4E61">
      <w:pPr>
        <w:widowControl w:val="0"/>
      </w:pPr>
      <w:r w:rsidRPr="00F65938">
        <w:rPr>
          <w:rFonts w:eastAsia="Times New Roman"/>
          <w:color w:val="0563C1"/>
          <w:szCs w:val="22"/>
          <w:u w:val="single"/>
        </w:rPr>
        <w:t>ashley.williams@csiro.au</w:t>
      </w:r>
    </w:p>
    <w:p w14:paraId="1A197E68" w14:textId="77777777" w:rsidR="00310369" w:rsidRPr="00F65938" w:rsidRDefault="00310369" w:rsidP="00CA4E61">
      <w:pPr>
        <w:widowControl w:val="0"/>
      </w:pPr>
    </w:p>
    <w:p w14:paraId="5F13194C" w14:textId="77777777" w:rsidR="00310369" w:rsidRPr="00F65938" w:rsidRDefault="00310369" w:rsidP="00CA4E61">
      <w:pPr>
        <w:widowControl w:val="0"/>
      </w:pPr>
      <w:r w:rsidRPr="00F65938">
        <w:rPr>
          <w:rFonts w:eastAsia="Times New Roman"/>
          <w:b/>
          <w:bCs/>
          <w:szCs w:val="22"/>
        </w:rPr>
        <w:t>Elissa Rosina Mastroianni</w:t>
      </w:r>
    </w:p>
    <w:p w14:paraId="7ABE5751" w14:textId="77777777" w:rsidR="00310369" w:rsidRPr="00F65938" w:rsidRDefault="00310369" w:rsidP="00CA4E61">
      <w:pPr>
        <w:widowControl w:val="0"/>
      </w:pPr>
      <w:r w:rsidRPr="00F65938">
        <w:rPr>
          <w:rFonts w:eastAsia="Times New Roman"/>
          <w:szCs w:val="22"/>
        </w:rPr>
        <w:t>AFMA</w:t>
      </w:r>
    </w:p>
    <w:p w14:paraId="7328AF0A" w14:textId="77777777" w:rsidR="00310369" w:rsidRPr="00F65938" w:rsidRDefault="00310369" w:rsidP="00CA4E61">
      <w:pPr>
        <w:widowControl w:val="0"/>
      </w:pPr>
      <w:r w:rsidRPr="00F65938">
        <w:rPr>
          <w:rFonts w:eastAsia="Times New Roman"/>
          <w:szCs w:val="22"/>
        </w:rPr>
        <w:t>Senior Management Officer</w:t>
      </w:r>
    </w:p>
    <w:p w14:paraId="7AD01322" w14:textId="77777777" w:rsidR="00310369" w:rsidRPr="00F65938" w:rsidRDefault="00310369" w:rsidP="00CA4E61">
      <w:pPr>
        <w:widowControl w:val="0"/>
      </w:pPr>
      <w:r w:rsidRPr="00F65938">
        <w:rPr>
          <w:rFonts w:eastAsia="Times New Roman"/>
          <w:color w:val="0563C1"/>
          <w:szCs w:val="22"/>
          <w:u w:val="single"/>
        </w:rPr>
        <w:t>Elissa.MASTROIANNI@afma.gov.au</w:t>
      </w:r>
    </w:p>
    <w:p w14:paraId="1B7AECF9" w14:textId="77777777" w:rsidR="00310369" w:rsidRPr="00F65938" w:rsidRDefault="00310369" w:rsidP="00CA4E61">
      <w:pPr>
        <w:widowControl w:val="0"/>
      </w:pPr>
    </w:p>
    <w:p w14:paraId="55E1DC68" w14:textId="77777777" w:rsidR="00310369" w:rsidRPr="00F65938" w:rsidRDefault="00310369" w:rsidP="00CA4E61">
      <w:pPr>
        <w:widowControl w:val="0"/>
      </w:pPr>
      <w:r w:rsidRPr="00F65938">
        <w:rPr>
          <w:rFonts w:eastAsia="Times New Roman"/>
          <w:b/>
          <w:bCs/>
          <w:szCs w:val="22"/>
        </w:rPr>
        <w:t>Lara Ainley</w:t>
      </w:r>
    </w:p>
    <w:p w14:paraId="54D1545A" w14:textId="77777777" w:rsidR="00310369" w:rsidRPr="00F65938" w:rsidRDefault="00310369" w:rsidP="00CA4E61">
      <w:pPr>
        <w:widowControl w:val="0"/>
      </w:pPr>
      <w:r w:rsidRPr="00F65938">
        <w:rPr>
          <w:rFonts w:eastAsia="Times New Roman"/>
          <w:szCs w:val="22"/>
        </w:rPr>
        <w:t>AFMA</w:t>
      </w:r>
    </w:p>
    <w:p w14:paraId="7D9DE0FA" w14:textId="77777777" w:rsidR="00310369" w:rsidRPr="00F65938" w:rsidRDefault="00310369" w:rsidP="00CA4E61">
      <w:pPr>
        <w:widowControl w:val="0"/>
      </w:pPr>
      <w:r w:rsidRPr="00F65938">
        <w:rPr>
          <w:rFonts w:eastAsia="Times New Roman"/>
          <w:szCs w:val="22"/>
        </w:rPr>
        <w:t>Tuna Manager</w:t>
      </w:r>
    </w:p>
    <w:p w14:paraId="2CCCC052" w14:textId="77777777" w:rsidR="00310369" w:rsidRPr="00F65938" w:rsidRDefault="00310369" w:rsidP="00CA4E61">
      <w:pPr>
        <w:widowControl w:val="0"/>
      </w:pPr>
      <w:r w:rsidRPr="00F65938">
        <w:rPr>
          <w:rFonts w:eastAsia="Times New Roman"/>
          <w:color w:val="0563C1"/>
          <w:szCs w:val="22"/>
          <w:u w:val="single"/>
        </w:rPr>
        <w:t>lara.ainley@afma.gov.au</w:t>
      </w:r>
    </w:p>
    <w:p w14:paraId="45FADA0A" w14:textId="77777777" w:rsidR="00310369" w:rsidRPr="00F65938" w:rsidRDefault="00310369" w:rsidP="00CA4E61">
      <w:pPr>
        <w:widowControl w:val="0"/>
      </w:pPr>
    </w:p>
    <w:p w14:paraId="438B79B7" w14:textId="77777777" w:rsidR="00310369" w:rsidRPr="00F65938" w:rsidRDefault="00310369" w:rsidP="00CA4E61">
      <w:pPr>
        <w:widowControl w:val="0"/>
      </w:pPr>
      <w:r w:rsidRPr="00F65938">
        <w:rPr>
          <w:rFonts w:eastAsia="Times New Roman"/>
          <w:b/>
          <w:bCs/>
          <w:szCs w:val="22"/>
        </w:rPr>
        <w:t>Laura Tremblay-Boyer</w:t>
      </w:r>
    </w:p>
    <w:p w14:paraId="58C93147" w14:textId="77777777" w:rsidR="00310369" w:rsidRPr="00F65938" w:rsidRDefault="00310369" w:rsidP="00CA4E61">
      <w:pPr>
        <w:widowControl w:val="0"/>
      </w:pPr>
      <w:r w:rsidRPr="00F65938">
        <w:rPr>
          <w:rFonts w:eastAsia="Times New Roman"/>
          <w:szCs w:val="22"/>
        </w:rPr>
        <w:t>CSIRO</w:t>
      </w:r>
    </w:p>
    <w:p w14:paraId="39745BCB" w14:textId="77777777" w:rsidR="00310369" w:rsidRPr="00F65938" w:rsidRDefault="00310369" w:rsidP="00CA4E61">
      <w:pPr>
        <w:widowControl w:val="0"/>
      </w:pPr>
      <w:r w:rsidRPr="00F65938">
        <w:rPr>
          <w:rFonts w:eastAsia="Times New Roman"/>
          <w:szCs w:val="22"/>
        </w:rPr>
        <w:t>Scientist</w:t>
      </w:r>
    </w:p>
    <w:p w14:paraId="3FF23CE8" w14:textId="77777777" w:rsidR="00310369" w:rsidRPr="00F65938" w:rsidRDefault="00310369" w:rsidP="00CA4E61">
      <w:pPr>
        <w:widowControl w:val="0"/>
      </w:pPr>
      <w:r w:rsidRPr="00F65938">
        <w:rPr>
          <w:rFonts w:eastAsia="Times New Roman"/>
          <w:color w:val="0563C1"/>
          <w:szCs w:val="22"/>
          <w:u w:val="single"/>
        </w:rPr>
        <w:t>laura.tremblay-boyer@csiro.au</w:t>
      </w:r>
    </w:p>
    <w:p w14:paraId="4B177908" w14:textId="77777777" w:rsidR="00310369" w:rsidRPr="00F65938" w:rsidRDefault="00310369" w:rsidP="00CA4E61">
      <w:pPr>
        <w:widowControl w:val="0"/>
      </w:pPr>
    </w:p>
    <w:p w14:paraId="5E8AFF32" w14:textId="77777777" w:rsidR="00310369" w:rsidRPr="00F65938" w:rsidRDefault="00310369" w:rsidP="00CA4E61">
      <w:pPr>
        <w:widowControl w:val="0"/>
      </w:pPr>
      <w:r w:rsidRPr="00F65938">
        <w:rPr>
          <w:rFonts w:eastAsia="Times New Roman"/>
          <w:b/>
          <w:bCs/>
          <w:szCs w:val="22"/>
        </w:rPr>
        <w:t>CANADA</w:t>
      </w:r>
    </w:p>
    <w:p w14:paraId="156D1275" w14:textId="77777777" w:rsidR="00310369" w:rsidRPr="00F65938" w:rsidRDefault="00310369" w:rsidP="00CA4E61">
      <w:pPr>
        <w:widowControl w:val="0"/>
      </w:pPr>
    </w:p>
    <w:p w14:paraId="1469DE8F" w14:textId="77777777" w:rsidR="00310369" w:rsidRPr="00F65938" w:rsidRDefault="00310369" w:rsidP="00CA4E61">
      <w:pPr>
        <w:widowControl w:val="0"/>
      </w:pPr>
      <w:r w:rsidRPr="00F65938">
        <w:rPr>
          <w:rFonts w:eastAsia="Times New Roman"/>
          <w:b/>
          <w:bCs/>
          <w:szCs w:val="22"/>
        </w:rPr>
        <w:t>Jennifer Shaw</w:t>
      </w:r>
    </w:p>
    <w:p w14:paraId="3C8BD570" w14:textId="77777777" w:rsidR="00310369" w:rsidRPr="00F65938" w:rsidRDefault="00310369" w:rsidP="00CA4E61">
      <w:pPr>
        <w:widowControl w:val="0"/>
      </w:pPr>
      <w:r w:rsidRPr="00F65938">
        <w:rPr>
          <w:rFonts w:eastAsia="Times New Roman"/>
          <w:szCs w:val="22"/>
        </w:rPr>
        <w:t>Fisheries and Oceans Canada</w:t>
      </w:r>
    </w:p>
    <w:p w14:paraId="5B87FA16" w14:textId="77777777" w:rsidR="00310369" w:rsidRPr="00F65938" w:rsidRDefault="00310369" w:rsidP="00CA4E61">
      <w:pPr>
        <w:widowControl w:val="0"/>
      </w:pPr>
      <w:r w:rsidRPr="00F65938">
        <w:rPr>
          <w:rFonts w:eastAsia="Times New Roman"/>
          <w:szCs w:val="22"/>
        </w:rPr>
        <w:t>Senior Science Advisor</w:t>
      </w:r>
    </w:p>
    <w:p w14:paraId="0A91F403" w14:textId="77777777" w:rsidR="00310369" w:rsidRPr="00F65938" w:rsidRDefault="00310369" w:rsidP="00CA4E61">
      <w:pPr>
        <w:widowControl w:val="0"/>
      </w:pPr>
      <w:r w:rsidRPr="00F65938">
        <w:rPr>
          <w:rFonts w:eastAsia="Times New Roman"/>
          <w:color w:val="0563C1"/>
          <w:szCs w:val="22"/>
          <w:u w:val="single"/>
        </w:rPr>
        <w:t>jennifer.shaw@dfo-mpo.gc.ca</w:t>
      </w:r>
    </w:p>
    <w:p w14:paraId="1C4ADEA6" w14:textId="77777777" w:rsidR="00310369" w:rsidRPr="00F65938" w:rsidRDefault="00310369" w:rsidP="00CA4E61">
      <w:pPr>
        <w:widowControl w:val="0"/>
      </w:pPr>
    </w:p>
    <w:p w14:paraId="7F4C4BAF" w14:textId="77777777" w:rsidR="00310369" w:rsidRPr="00F65938" w:rsidRDefault="00310369" w:rsidP="00CA4E61">
      <w:pPr>
        <w:widowControl w:val="0"/>
      </w:pPr>
      <w:r w:rsidRPr="00F65938">
        <w:rPr>
          <w:rFonts w:eastAsia="Times New Roman"/>
          <w:b/>
          <w:bCs/>
          <w:szCs w:val="22"/>
        </w:rPr>
        <w:t>Felicia Cull</w:t>
      </w:r>
    </w:p>
    <w:p w14:paraId="2D00806C" w14:textId="77777777" w:rsidR="00310369" w:rsidRPr="00F65938" w:rsidRDefault="00310369" w:rsidP="00CA4E61">
      <w:pPr>
        <w:widowControl w:val="0"/>
      </w:pPr>
      <w:r w:rsidRPr="00F65938">
        <w:rPr>
          <w:rFonts w:eastAsia="Times New Roman"/>
          <w:szCs w:val="22"/>
        </w:rPr>
        <w:t>Fisheries and Oceans Canada</w:t>
      </w:r>
    </w:p>
    <w:p w14:paraId="074B6EDA" w14:textId="77777777" w:rsidR="00310369" w:rsidRPr="00F65938" w:rsidRDefault="00310369" w:rsidP="00CA4E61">
      <w:pPr>
        <w:widowControl w:val="0"/>
      </w:pPr>
      <w:r w:rsidRPr="00F65938">
        <w:rPr>
          <w:rFonts w:eastAsia="Times New Roman"/>
          <w:szCs w:val="22"/>
        </w:rPr>
        <w:t>Senior Policy Advisor</w:t>
      </w:r>
    </w:p>
    <w:p w14:paraId="73E85CD6" w14:textId="77777777" w:rsidR="00310369" w:rsidRPr="00F65938" w:rsidRDefault="00310369" w:rsidP="00CA4E61">
      <w:pPr>
        <w:widowControl w:val="0"/>
      </w:pPr>
      <w:r w:rsidRPr="00F65938">
        <w:rPr>
          <w:rFonts w:eastAsia="Times New Roman"/>
          <w:color w:val="0563C1"/>
          <w:szCs w:val="22"/>
          <w:u w:val="single"/>
        </w:rPr>
        <w:t>felicia.cull@dfo-mpo.gc.ca</w:t>
      </w:r>
    </w:p>
    <w:p w14:paraId="343E6E10" w14:textId="77777777" w:rsidR="00310369" w:rsidRPr="00F65938" w:rsidRDefault="00310369" w:rsidP="00CA4E61">
      <w:pPr>
        <w:widowControl w:val="0"/>
      </w:pPr>
    </w:p>
    <w:p w14:paraId="5A111A14" w14:textId="77777777" w:rsidR="00310369" w:rsidRPr="00F65938" w:rsidRDefault="00310369" w:rsidP="00CA4E61">
      <w:pPr>
        <w:widowControl w:val="0"/>
      </w:pPr>
      <w:r w:rsidRPr="00F65938">
        <w:rPr>
          <w:rFonts w:eastAsia="Times New Roman"/>
          <w:b/>
          <w:bCs/>
          <w:szCs w:val="22"/>
        </w:rPr>
        <w:t>Sarah Hawkshaw</w:t>
      </w:r>
    </w:p>
    <w:p w14:paraId="5D2248EE" w14:textId="77777777" w:rsidR="00310369" w:rsidRPr="00F65938" w:rsidRDefault="00310369" w:rsidP="00CA4E61">
      <w:pPr>
        <w:widowControl w:val="0"/>
      </w:pPr>
      <w:r w:rsidRPr="00F65938">
        <w:rPr>
          <w:rFonts w:eastAsia="Times New Roman"/>
          <w:szCs w:val="22"/>
        </w:rPr>
        <w:t>Fisheries and Oceans Canada</w:t>
      </w:r>
    </w:p>
    <w:p w14:paraId="0754C03C" w14:textId="77777777" w:rsidR="00310369" w:rsidRPr="00F65938" w:rsidRDefault="00310369" w:rsidP="00CA4E61">
      <w:pPr>
        <w:widowControl w:val="0"/>
      </w:pPr>
      <w:r w:rsidRPr="00F65938">
        <w:rPr>
          <w:rFonts w:eastAsia="Times New Roman"/>
          <w:szCs w:val="22"/>
        </w:rPr>
        <w:t>Biologist</w:t>
      </w:r>
    </w:p>
    <w:p w14:paraId="595F753E" w14:textId="77777777" w:rsidR="00310369" w:rsidRPr="00F65938" w:rsidRDefault="00310369" w:rsidP="00CA4E61">
      <w:pPr>
        <w:widowControl w:val="0"/>
      </w:pPr>
      <w:r w:rsidRPr="00F65938">
        <w:rPr>
          <w:rFonts w:eastAsia="Times New Roman"/>
          <w:color w:val="0563C1"/>
          <w:szCs w:val="22"/>
          <w:u w:val="single"/>
        </w:rPr>
        <w:t>sarah.hawkshaw@dfo-mpo.gc.ca</w:t>
      </w:r>
    </w:p>
    <w:p w14:paraId="3E21B53F" w14:textId="77777777" w:rsidR="00310369" w:rsidRPr="00F65938" w:rsidRDefault="00310369" w:rsidP="00CA4E61">
      <w:pPr>
        <w:widowControl w:val="0"/>
      </w:pPr>
    </w:p>
    <w:p w14:paraId="2E33170B" w14:textId="77777777" w:rsidR="00310369" w:rsidRPr="00F65938" w:rsidRDefault="00310369" w:rsidP="00CA4E61">
      <w:pPr>
        <w:widowControl w:val="0"/>
      </w:pPr>
      <w:r w:rsidRPr="00F65938">
        <w:rPr>
          <w:rFonts w:eastAsia="Times New Roman"/>
          <w:b/>
          <w:bCs/>
          <w:szCs w:val="22"/>
        </w:rPr>
        <w:t>CHINA</w:t>
      </w:r>
    </w:p>
    <w:p w14:paraId="7907BCB6" w14:textId="77777777" w:rsidR="00310369" w:rsidRPr="00F65938" w:rsidRDefault="00310369" w:rsidP="00CA4E61">
      <w:pPr>
        <w:widowControl w:val="0"/>
      </w:pPr>
    </w:p>
    <w:p w14:paraId="38DF8967" w14:textId="77777777" w:rsidR="00310369" w:rsidRPr="00F65938" w:rsidRDefault="00310369" w:rsidP="00CA4E61">
      <w:pPr>
        <w:widowControl w:val="0"/>
      </w:pPr>
      <w:r w:rsidRPr="00F65938">
        <w:rPr>
          <w:rFonts w:eastAsia="Times New Roman"/>
          <w:b/>
          <w:bCs/>
          <w:szCs w:val="22"/>
        </w:rPr>
        <w:t>Xiaojie Dai</w:t>
      </w:r>
    </w:p>
    <w:p w14:paraId="72A714D9" w14:textId="77777777" w:rsidR="00310369" w:rsidRPr="00F65938" w:rsidRDefault="00310369" w:rsidP="00CA4E61">
      <w:pPr>
        <w:widowControl w:val="0"/>
      </w:pPr>
      <w:r w:rsidRPr="00F65938">
        <w:rPr>
          <w:rFonts w:eastAsia="Times New Roman"/>
          <w:szCs w:val="22"/>
        </w:rPr>
        <w:t>Shanghai Ocean University</w:t>
      </w:r>
    </w:p>
    <w:p w14:paraId="0ED7C045" w14:textId="77777777" w:rsidR="00310369" w:rsidRPr="00F65938" w:rsidRDefault="00310369" w:rsidP="00CA4E61">
      <w:pPr>
        <w:widowControl w:val="0"/>
      </w:pPr>
      <w:r w:rsidRPr="00F65938">
        <w:rPr>
          <w:rFonts w:eastAsia="Times New Roman"/>
          <w:szCs w:val="22"/>
        </w:rPr>
        <w:t>Professor</w:t>
      </w:r>
    </w:p>
    <w:p w14:paraId="05F7DF3A" w14:textId="77777777" w:rsidR="00310369" w:rsidRPr="00F65938" w:rsidRDefault="00310369" w:rsidP="00CA4E61">
      <w:pPr>
        <w:widowControl w:val="0"/>
      </w:pPr>
      <w:r w:rsidRPr="00F65938">
        <w:rPr>
          <w:rFonts w:eastAsia="Times New Roman"/>
          <w:color w:val="0563C1"/>
          <w:szCs w:val="22"/>
          <w:u w:val="single"/>
        </w:rPr>
        <w:t>xjdai@shou.edu.cn</w:t>
      </w:r>
    </w:p>
    <w:p w14:paraId="113B647A" w14:textId="77777777" w:rsidR="00310369" w:rsidRPr="00F65938" w:rsidRDefault="00310369" w:rsidP="00CA4E61">
      <w:pPr>
        <w:widowControl w:val="0"/>
      </w:pPr>
    </w:p>
    <w:p w14:paraId="2E8A5CD6" w14:textId="77777777" w:rsidR="00310369" w:rsidRPr="00F65938" w:rsidRDefault="00310369" w:rsidP="00CA4E61">
      <w:pPr>
        <w:widowControl w:val="0"/>
      </w:pPr>
      <w:r w:rsidRPr="00F65938">
        <w:rPr>
          <w:rFonts w:eastAsia="Times New Roman"/>
          <w:b/>
          <w:bCs/>
          <w:szCs w:val="22"/>
        </w:rPr>
        <w:t>Zhe Geng</w:t>
      </w:r>
    </w:p>
    <w:p w14:paraId="0D184048" w14:textId="77777777" w:rsidR="00310369" w:rsidRPr="00F65938" w:rsidRDefault="00310369" w:rsidP="00CA4E61">
      <w:pPr>
        <w:widowControl w:val="0"/>
      </w:pPr>
      <w:r w:rsidRPr="00F65938">
        <w:rPr>
          <w:rFonts w:eastAsia="Times New Roman"/>
          <w:szCs w:val="22"/>
        </w:rPr>
        <w:t>Shanghai Ocean University</w:t>
      </w:r>
    </w:p>
    <w:p w14:paraId="7666C905" w14:textId="77777777" w:rsidR="00310369" w:rsidRPr="00F65938" w:rsidRDefault="00310369" w:rsidP="00CA4E61">
      <w:pPr>
        <w:widowControl w:val="0"/>
      </w:pPr>
      <w:r w:rsidRPr="00F65938">
        <w:rPr>
          <w:rFonts w:eastAsia="Times New Roman"/>
          <w:szCs w:val="22"/>
        </w:rPr>
        <w:t>Stock Assessment Scientist</w:t>
      </w:r>
    </w:p>
    <w:p w14:paraId="603AADDD" w14:textId="77777777" w:rsidR="00310369" w:rsidRPr="00F65938" w:rsidRDefault="00310369" w:rsidP="00CA4E61">
      <w:pPr>
        <w:widowControl w:val="0"/>
      </w:pPr>
      <w:r w:rsidRPr="00F65938">
        <w:rPr>
          <w:rFonts w:eastAsia="Times New Roman"/>
          <w:color w:val="0563C1"/>
          <w:szCs w:val="22"/>
          <w:u w:val="single"/>
        </w:rPr>
        <w:t>zgeng@shou.edu.cn</w:t>
      </w:r>
    </w:p>
    <w:p w14:paraId="462CEA9A" w14:textId="77777777" w:rsidR="00310369" w:rsidRPr="00F65938" w:rsidRDefault="00310369" w:rsidP="00CA4E61">
      <w:pPr>
        <w:widowControl w:val="0"/>
      </w:pPr>
    </w:p>
    <w:p w14:paraId="4430DE53" w14:textId="77777777" w:rsidR="00310369" w:rsidRPr="00F65938" w:rsidRDefault="00310369" w:rsidP="00CA4E61">
      <w:pPr>
        <w:widowControl w:val="0"/>
      </w:pPr>
      <w:r w:rsidRPr="00F65938">
        <w:rPr>
          <w:rFonts w:eastAsia="Times New Roman"/>
          <w:b/>
          <w:bCs/>
          <w:szCs w:val="22"/>
        </w:rPr>
        <w:t>Cheng Zhou</w:t>
      </w:r>
    </w:p>
    <w:p w14:paraId="21CE01D4" w14:textId="77777777" w:rsidR="00310369" w:rsidRPr="00F65938" w:rsidRDefault="00310369" w:rsidP="00CA4E61">
      <w:pPr>
        <w:widowControl w:val="0"/>
      </w:pPr>
      <w:r w:rsidRPr="00F65938">
        <w:rPr>
          <w:rFonts w:eastAsia="Times New Roman"/>
          <w:szCs w:val="22"/>
        </w:rPr>
        <w:t>Shanghai Ocean University</w:t>
      </w:r>
    </w:p>
    <w:p w14:paraId="7728D62A" w14:textId="77777777" w:rsidR="00310369" w:rsidRPr="00F65938" w:rsidRDefault="00310369" w:rsidP="00CA4E61">
      <w:pPr>
        <w:widowControl w:val="0"/>
      </w:pPr>
      <w:r w:rsidRPr="00F65938">
        <w:rPr>
          <w:rFonts w:eastAsia="Times New Roman"/>
          <w:szCs w:val="22"/>
        </w:rPr>
        <w:t>Lecturer</w:t>
      </w:r>
    </w:p>
    <w:p w14:paraId="74ACF347" w14:textId="77777777" w:rsidR="00310369" w:rsidRPr="00F65938" w:rsidRDefault="00310369" w:rsidP="00CA4E61">
      <w:pPr>
        <w:widowControl w:val="0"/>
      </w:pPr>
      <w:r w:rsidRPr="00F65938">
        <w:rPr>
          <w:rFonts w:eastAsia="Times New Roman"/>
          <w:color w:val="0563C1"/>
          <w:szCs w:val="22"/>
          <w:u w:val="single"/>
        </w:rPr>
        <w:t>c-zhou@shou.edu.cn</w:t>
      </w:r>
    </w:p>
    <w:p w14:paraId="29FDEBE5" w14:textId="77777777" w:rsidR="00310369" w:rsidRPr="00F65938" w:rsidRDefault="00310369" w:rsidP="00CA4E61">
      <w:pPr>
        <w:widowControl w:val="0"/>
      </w:pPr>
    </w:p>
    <w:p w14:paraId="0D4F88D6" w14:textId="77777777" w:rsidR="00310369" w:rsidRPr="00F65938" w:rsidRDefault="00310369" w:rsidP="00CA4E61">
      <w:pPr>
        <w:widowControl w:val="0"/>
      </w:pPr>
      <w:r w:rsidRPr="00F65938">
        <w:rPr>
          <w:rFonts w:eastAsia="Times New Roman"/>
          <w:b/>
          <w:bCs/>
          <w:szCs w:val="22"/>
        </w:rPr>
        <w:t>Fan Zhang</w:t>
      </w:r>
    </w:p>
    <w:p w14:paraId="3F4128A6" w14:textId="77777777" w:rsidR="00310369" w:rsidRPr="00F65938" w:rsidRDefault="00310369" w:rsidP="00CA4E61">
      <w:pPr>
        <w:widowControl w:val="0"/>
      </w:pPr>
      <w:r w:rsidRPr="00F65938">
        <w:rPr>
          <w:rFonts w:eastAsia="Times New Roman"/>
          <w:szCs w:val="22"/>
        </w:rPr>
        <w:t>Shanghai Ocean University</w:t>
      </w:r>
    </w:p>
    <w:p w14:paraId="41C136E8" w14:textId="77777777" w:rsidR="00310369" w:rsidRPr="00F65938" w:rsidRDefault="00310369" w:rsidP="00CA4E61">
      <w:pPr>
        <w:widowControl w:val="0"/>
      </w:pPr>
      <w:r w:rsidRPr="00F65938">
        <w:rPr>
          <w:rFonts w:eastAsia="Times New Roman"/>
          <w:szCs w:val="22"/>
        </w:rPr>
        <w:t>Research Scientist</w:t>
      </w:r>
    </w:p>
    <w:p w14:paraId="2C642A83" w14:textId="77777777" w:rsidR="00310369" w:rsidRPr="00F65938" w:rsidRDefault="00310369" w:rsidP="00CA4E61">
      <w:pPr>
        <w:widowControl w:val="0"/>
      </w:pPr>
      <w:r w:rsidRPr="00F65938">
        <w:rPr>
          <w:rFonts w:eastAsia="Times New Roman"/>
          <w:color w:val="0563C1"/>
          <w:szCs w:val="22"/>
          <w:u w:val="single"/>
        </w:rPr>
        <w:lastRenderedPageBreak/>
        <w:t>f-zhang@shou.edu.cn</w:t>
      </w:r>
    </w:p>
    <w:p w14:paraId="19BFC154" w14:textId="77777777" w:rsidR="00310369" w:rsidRPr="00F65938" w:rsidRDefault="00310369" w:rsidP="00CA4E61">
      <w:pPr>
        <w:widowControl w:val="0"/>
      </w:pPr>
    </w:p>
    <w:p w14:paraId="6C686FE8" w14:textId="77777777" w:rsidR="00310369" w:rsidRPr="00F65938" w:rsidRDefault="00310369" w:rsidP="00CA4E61">
      <w:pPr>
        <w:widowControl w:val="0"/>
      </w:pPr>
      <w:r w:rsidRPr="00F65938">
        <w:rPr>
          <w:rFonts w:eastAsia="Times New Roman"/>
          <w:b/>
          <w:bCs/>
          <w:szCs w:val="22"/>
        </w:rPr>
        <w:t>Jiaqi Wang</w:t>
      </w:r>
    </w:p>
    <w:p w14:paraId="7D9A008D" w14:textId="77777777" w:rsidR="00310369" w:rsidRPr="00F65938" w:rsidRDefault="00310369" w:rsidP="00CA4E61">
      <w:pPr>
        <w:widowControl w:val="0"/>
      </w:pPr>
      <w:r w:rsidRPr="00F65938">
        <w:rPr>
          <w:rFonts w:eastAsia="Times New Roman"/>
          <w:szCs w:val="22"/>
        </w:rPr>
        <w:t>Shanghai Ocean University</w:t>
      </w:r>
    </w:p>
    <w:p w14:paraId="1814295F" w14:textId="77777777" w:rsidR="00310369" w:rsidRPr="00F65938" w:rsidRDefault="00310369" w:rsidP="00CA4E61">
      <w:pPr>
        <w:widowControl w:val="0"/>
      </w:pPr>
      <w:r w:rsidRPr="00F65938">
        <w:rPr>
          <w:rFonts w:eastAsia="Times New Roman"/>
          <w:szCs w:val="22"/>
        </w:rPr>
        <w:t>Post doctor</w:t>
      </w:r>
    </w:p>
    <w:p w14:paraId="5883D6A2" w14:textId="77777777" w:rsidR="00310369" w:rsidRPr="00F65938" w:rsidRDefault="00310369" w:rsidP="00CA4E61">
      <w:pPr>
        <w:widowControl w:val="0"/>
      </w:pPr>
      <w:r w:rsidRPr="00F65938">
        <w:rPr>
          <w:rFonts w:eastAsia="Times New Roman"/>
          <w:color w:val="0563C1"/>
          <w:szCs w:val="22"/>
          <w:u w:val="single"/>
        </w:rPr>
        <w:t>jq-wang@shou.edu.cn</w:t>
      </w:r>
    </w:p>
    <w:p w14:paraId="54CDFCBC" w14:textId="77777777" w:rsidR="00310369" w:rsidRPr="00F65938" w:rsidRDefault="00310369" w:rsidP="00CA4E61">
      <w:pPr>
        <w:widowControl w:val="0"/>
      </w:pPr>
    </w:p>
    <w:p w14:paraId="7D65AA1C" w14:textId="77777777" w:rsidR="00310369" w:rsidRPr="00F65938" w:rsidRDefault="00310369" w:rsidP="00CA4E61">
      <w:pPr>
        <w:widowControl w:val="0"/>
      </w:pPr>
      <w:r w:rsidRPr="00F65938">
        <w:rPr>
          <w:rFonts w:eastAsia="Times New Roman"/>
          <w:b/>
          <w:bCs/>
          <w:szCs w:val="22"/>
        </w:rPr>
        <w:t>Shu Su</w:t>
      </w:r>
    </w:p>
    <w:p w14:paraId="403BF101" w14:textId="77777777" w:rsidR="00310369" w:rsidRPr="00F65938" w:rsidRDefault="00310369" w:rsidP="00CA4E61">
      <w:pPr>
        <w:widowControl w:val="0"/>
      </w:pPr>
      <w:r w:rsidRPr="00F65938">
        <w:rPr>
          <w:rFonts w:eastAsia="Times New Roman"/>
          <w:szCs w:val="22"/>
        </w:rPr>
        <w:t>shanghai ocean university</w:t>
      </w:r>
    </w:p>
    <w:p w14:paraId="56997E84" w14:textId="77777777" w:rsidR="00310369" w:rsidRPr="00F65938" w:rsidRDefault="00310369" w:rsidP="00CA4E61">
      <w:pPr>
        <w:widowControl w:val="0"/>
      </w:pPr>
      <w:r w:rsidRPr="00F65938">
        <w:rPr>
          <w:rFonts w:eastAsia="Times New Roman"/>
          <w:szCs w:val="22"/>
        </w:rPr>
        <w:t>member</w:t>
      </w:r>
    </w:p>
    <w:p w14:paraId="59976EE9" w14:textId="77777777" w:rsidR="00310369" w:rsidRPr="00F65938" w:rsidRDefault="00310369" w:rsidP="00CA4E61">
      <w:pPr>
        <w:widowControl w:val="0"/>
      </w:pPr>
      <w:r w:rsidRPr="00F65938">
        <w:rPr>
          <w:rFonts w:eastAsia="Times New Roman"/>
          <w:color w:val="0563C1"/>
          <w:szCs w:val="22"/>
          <w:u w:val="single"/>
        </w:rPr>
        <w:t>ssu_maine@163.com</w:t>
      </w:r>
    </w:p>
    <w:p w14:paraId="2186BC22" w14:textId="77777777" w:rsidR="00310369" w:rsidRPr="00F65938" w:rsidRDefault="00310369" w:rsidP="00CA4E61">
      <w:pPr>
        <w:widowControl w:val="0"/>
      </w:pPr>
    </w:p>
    <w:p w14:paraId="48EC35E0" w14:textId="77777777" w:rsidR="00310369" w:rsidRPr="00F65938" w:rsidRDefault="00310369" w:rsidP="00CA4E61">
      <w:pPr>
        <w:widowControl w:val="0"/>
      </w:pPr>
      <w:r w:rsidRPr="00F65938">
        <w:rPr>
          <w:rFonts w:eastAsia="Times New Roman"/>
          <w:b/>
          <w:bCs/>
          <w:szCs w:val="22"/>
        </w:rPr>
        <w:t>Zhang Chang</w:t>
      </w:r>
    </w:p>
    <w:p w14:paraId="28DB9DD4" w14:textId="77777777" w:rsidR="00310369" w:rsidRPr="00F65938" w:rsidRDefault="00310369" w:rsidP="00CA4E61">
      <w:pPr>
        <w:widowControl w:val="0"/>
      </w:pPr>
      <w:r w:rsidRPr="00F65938">
        <w:rPr>
          <w:rFonts w:eastAsia="Times New Roman"/>
          <w:szCs w:val="22"/>
        </w:rPr>
        <w:t>zhejiang ocean university</w:t>
      </w:r>
    </w:p>
    <w:p w14:paraId="0C42A47D" w14:textId="77777777" w:rsidR="00310369" w:rsidRPr="00F65938" w:rsidRDefault="00310369" w:rsidP="00CA4E61">
      <w:pPr>
        <w:widowControl w:val="0"/>
      </w:pPr>
      <w:r w:rsidRPr="00F65938">
        <w:rPr>
          <w:rFonts w:eastAsia="Times New Roman"/>
          <w:szCs w:val="22"/>
        </w:rPr>
        <w:t>lecturer</w:t>
      </w:r>
    </w:p>
    <w:p w14:paraId="73ACF40C" w14:textId="77777777" w:rsidR="00310369" w:rsidRPr="00F65938" w:rsidRDefault="00310369" w:rsidP="00CA4E61">
      <w:pPr>
        <w:widowControl w:val="0"/>
      </w:pPr>
      <w:r w:rsidRPr="00F65938">
        <w:rPr>
          <w:rFonts w:eastAsia="Times New Roman"/>
          <w:color w:val="0563C1"/>
          <w:szCs w:val="22"/>
          <w:u w:val="single"/>
        </w:rPr>
        <w:t>itschang@foxmail.com</w:t>
      </w:r>
    </w:p>
    <w:p w14:paraId="4D1B69BE" w14:textId="77777777" w:rsidR="00310369" w:rsidRPr="00F65938" w:rsidRDefault="00310369" w:rsidP="00CA4E61">
      <w:pPr>
        <w:widowControl w:val="0"/>
      </w:pPr>
    </w:p>
    <w:p w14:paraId="2FB481C1" w14:textId="77777777" w:rsidR="00310369" w:rsidRPr="00F65938" w:rsidRDefault="00310369" w:rsidP="00CA4E61">
      <w:pPr>
        <w:widowControl w:val="0"/>
      </w:pPr>
      <w:r w:rsidRPr="00F65938">
        <w:rPr>
          <w:rFonts w:eastAsia="Times New Roman"/>
          <w:b/>
          <w:bCs/>
          <w:szCs w:val="22"/>
        </w:rPr>
        <w:t>COOK ISLANDS</w:t>
      </w:r>
    </w:p>
    <w:p w14:paraId="3AE299E3" w14:textId="77777777" w:rsidR="00310369" w:rsidRPr="00F65938" w:rsidRDefault="00310369" w:rsidP="00CA4E61">
      <w:pPr>
        <w:widowControl w:val="0"/>
      </w:pPr>
    </w:p>
    <w:p w14:paraId="22366BF7" w14:textId="77777777" w:rsidR="00310369" w:rsidRPr="00F65938" w:rsidRDefault="00310369" w:rsidP="00CA4E61">
      <w:pPr>
        <w:widowControl w:val="0"/>
      </w:pPr>
      <w:r w:rsidRPr="00F65938">
        <w:rPr>
          <w:rFonts w:eastAsia="Times New Roman"/>
          <w:b/>
          <w:bCs/>
          <w:szCs w:val="22"/>
        </w:rPr>
        <w:t>Pamela Maru</w:t>
      </w:r>
    </w:p>
    <w:p w14:paraId="1CD895AF" w14:textId="77777777" w:rsidR="00310369" w:rsidRPr="00F65938" w:rsidRDefault="00310369" w:rsidP="00CA4E61">
      <w:pPr>
        <w:widowControl w:val="0"/>
      </w:pPr>
      <w:r w:rsidRPr="00F65938">
        <w:rPr>
          <w:rFonts w:eastAsia="Times New Roman"/>
          <w:szCs w:val="22"/>
        </w:rPr>
        <w:t>Ministry of Marine Resources</w:t>
      </w:r>
    </w:p>
    <w:p w14:paraId="3BF321D5" w14:textId="77777777" w:rsidR="00310369" w:rsidRPr="00F65938" w:rsidRDefault="00310369" w:rsidP="00CA4E61">
      <w:pPr>
        <w:widowControl w:val="0"/>
      </w:pPr>
      <w:r w:rsidRPr="00F65938">
        <w:rPr>
          <w:rFonts w:eastAsia="Times New Roman"/>
          <w:szCs w:val="22"/>
        </w:rPr>
        <w:t>Secretary</w:t>
      </w:r>
    </w:p>
    <w:p w14:paraId="7965B840" w14:textId="77777777" w:rsidR="00310369" w:rsidRPr="00F65938" w:rsidRDefault="00310369" w:rsidP="00CA4E61">
      <w:pPr>
        <w:widowControl w:val="0"/>
      </w:pPr>
      <w:r w:rsidRPr="00F65938">
        <w:rPr>
          <w:rFonts w:eastAsia="Times New Roman"/>
          <w:color w:val="0563C1"/>
          <w:szCs w:val="22"/>
          <w:u w:val="single"/>
        </w:rPr>
        <w:t>P.Maru@mmr.gov.ck</w:t>
      </w:r>
    </w:p>
    <w:p w14:paraId="4E5A6137" w14:textId="77777777" w:rsidR="00310369" w:rsidRPr="00F65938" w:rsidRDefault="00310369" w:rsidP="00CA4E61">
      <w:pPr>
        <w:widowControl w:val="0"/>
      </w:pPr>
    </w:p>
    <w:p w14:paraId="7C505F75" w14:textId="77777777" w:rsidR="00310369" w:rsidRPr="00F65938" w:rsidRDefault="00310369" w:rsidP="00CA4E61">
      <w:pPr>
        <w:widowControl w:val="0"/>
      </w:pPr>
      <w:r w:rsidRPr="00F65938">
        <w:rPr>
          <w:rFonts w:eastAsia="Times New Roman"/>
          <w:b/>
          <w:bCs/>
          <w:szCs w:val="22"/>
        </w:rPr>
        <w:t>Tiare-Renee Nicholas</w:t>
      </w:r>
    </w:p>
    <w:p w14:paraId="326AFB99" w14:textId="77777777" w:rsidR="00310369" w:rsidRPr="00F65938" w:rsidRDefault="00310369" w:rsidP="00CA4E61">
      <w:pPr>
        <w:widowControl w:val="0"/>
      </w:pPr>
      <w:r w:rsidRPr="00F65938">
        <w:rPr>
          <w:rFonts w:eastAsia="Times New Roman"/>
          <w:szCs w:val="22"/>
        </w:rPr>
        <w:t>Ministry of Marine Resources Cook Islands</w:t>
      </w:r>
    </w:p>
    <w:p w14:paraId="4D42EC3B" w14:textId="77777777" w:rsidR="00310369" w:rsidRPr="00F65938" w:rsidRDefault="00310369" w:rsidP="00CA4E61">
      <w:pPr>
        <w:widowControl w:val="0"/>
      </w:pPr>
      <w:r w:rsidRPr="00F65938">
        <w:rPr>
          <w:rFonts w:eastAsia="Times New Roman"/>
          <w:szCs w:val="22"/>
        </w:rPr>
        <w:t xml:space="preserve">Data Manager </w:t>
      </w:r>
    </w:p>
    <w:p w14:paraId="1B6D707F" w14:textId="77777777" w:rsidR="00310369" w:rsidRPr="00F65938" w:rsidRDefault="00310369" w:rsidP="00CA4E61">
      <w:pPr>
        <w:widowControl w:val="0"/>
      </w:pPr>
      <w:r w:rsidRPr="00F65938">
        <w:rPr>
          <w:rFonts w:eastAsia="Times New Roman"/>
          <w:color w:val="0563C1"/>
          <w:szCs w:val="22"/>
          <w:u w:val="single"/>
        </w:rPr>
        <w:t>t.nicholas@mmr.gov.ck</w:t>
      </w:r>
    </w:p>
    <w:p w14:paraId="5081828A" w14:textId="77777777" w:rsidR="00310369" w:rsidRPr="00F65938" w:rsidRDefault="00310369" w:rsidP="00CA4E61">
      <w:pPr>
        <w:widowControl w:val="0"/>
      </w:pPr>
    </w:p>
    <w:p w14:paraId="1379D023" w14:textId="77777777" w:rsidR="00310369" w:rsidRPr="00F65938" w:rsidRDefault="00310369" w:rsidP="00CA4E61">
      <w:pPr>
        <w:widowControl w:val="0"/>
      </w:pPr>
      <w:r w:rsidRPr="00F65938">
        <w:rPr>
          <w:rFonts w:eastAsia="Times New Roman"/>
          <w:b/>
          <w:bCs/>
          <w:szCs w:val="22"/>
        </w:rPr>
        <w:t>EUROPEAN UNION</w:t>
      </w:r>
    </w:p>
    <w:p w14:paraId="433286B0" w14:textId="77777777" w:rsidR="00310369" w:rsidRPr="00F65938" w:rsidRDefault="00310369" w:rsidP="00CA4E61">
      <w:pPr>
        <w:widowControl w:val="0"/>
      </w:pPr>
    </w:p>
    <w:p w14:paraId="0465DBB8" w14:textId="77777777" w:rsidR="00310369" w:rsidRPr="00F65938" w:rsidRDefault="00310369" w:rsidP="00CA4E61">
      <w:pPr>
        <w:widowControl w:val="0"/>
      </w:pPr>
      <w:r w:rsidRPr="00F65938">
        <w:rPr>
          <w:rFonts w:eastAsia="Times New Roman"/>
          <w:b/>
          <w:bCs/>
          <w:szCs w:val="22"/>
        </w:rPr>
        <w:t>Francisco Javier Abascal Crespo</w:t>
      </w:r>
    </w:p>
    <w:p w14:paraId="52AAC3C9" w14:textId="77777777" w:rsidR="00310369" w:rsidRPr="00F65938" w:rsidRDefault="00310369" w:rsidP="00CA4E61">
      <w:pPr>
        <w:widowControl w:val="0"/>
      </w:pPr>
      <w:r w:rsidRPr="00F65938">
        <w:rPr>
          <w:rFonts w:eastAsia="Times New Roman"/>
          <w:szCs w:val="22"/>
        </w:rPr>
        <w:t>Spanish Institute of OCeanography</w:t>
      </w:r>
    </w:p>
    <w:p w14:paraId="7C25DAB8" w14:textId="77777777" w:rsidR="00310369" w:rsidRPr="00F65938" w:rsidRDefault="00310369" w:rsidP="00CA4E61">
      <w:pPr>
        <w:widowControl w:val="0"/>
      </w:pPr>
      <w:r w:rsidRPr="00F65938">
        <w:rPr>
          <w:rFonts w:eastAsia="Times New Roman"/>
          <w:szCs w:val="22"/>
        </w:rPr>
        <w:t>Fisheries Scientist</w:t>
      </w:r>
    </w:p>
    <w:p w14:paraId="5344C9D7" w14:textId="77777777" w:rsidR="00310369" w:rsidRPr="00F65938" w:rsidRDefault="00310369" w:rsidP="00CA4E61">
      <w:pPr>
        <w:widowControl w:val="0"/>
      </w:pPr>
      <w:r w:rsidRPr="00F65938">
        <w:rPr>
          <w:rFonts w:eastAsia="Times New Roman"/>
          <w:color w:val="0563C1"/>
          <w:szCs w:val="22"/>
          <w:u w:val="single"/>
        </w:rPr>
        <w:t>francisco.abascal@ieo.csic.es</w:t>
      </w:r>
    </w:p>
    <w:p w14:paraId="110026D5" w14:textId="77777777" w:rsidR="00310369" w:rsidRPr="00F65938" w:rsidRDefault="00310369" w:rsidP="00CA4E61">
      <w:pPr>
        <w:widowControl w:val="0"/>
      </w:pPr>
    </w:p>
    <w:p w14:paraId="4DDE782B" w14:textId="77777777" w:rsidR="00310369" w:rsidRPr="00F65938" w:rsidRDefault="00310369" w:rsidP="00CA4E61">
      <w:pPr>
        <w:widowControl w:val="0"/>
      </w:pPr>
      <w:r w:rsidRPr="00F65938">
        <w:rPr>
          <w:rFonts w:eastAsia="Times New Roman"/>
          <w:b/>
          <w:bCs/>
          <w:szCs w:val="22"/>
        </w:rPr>
        <w:t>Maria Jose Juan Jorda</w:t>
      </w:r>
    </w:p>
    <w:p w14:paraId="6AB4EBB3" w14:textId="77777777" w:rsidR="00310369" w:rsidRPr="00F65938" w:rsidRDefault="00310369" w:rsidP="00CA4E61">
      <w:pPr>
        <w:widowControl w:val="0"/>
      </w:pPr>
      <w:r w:rsidRPr="00F65938">
        <w:rPr>
          <w:rFonts w:eastAsia="Times New Roman"/>
          <w:szCs w:val="22"/>
        </w:rPr>
        <w:t>Instituto Español de Oceanografia - CSIC</w:t>
      </w:r>
    </w:p>
    <w:p w14:paraId="39C32950" w14:textId="77777777" w:rsidR="00310369" w:rsidRPr="00F65938" w:rsidRDefault="00310369" w:rsidP="00CA4E61">
      <w:pPr>
        <w:widowControl w:val="0"/>
      </w:pPr>
      <w:r w:rsidRPr="00F65938">
        <w:rPr>
          <w:rFonts w:eastAsia="Times New Roman"/>
          <w:szCs w:val="22"/>
        </w:rPr>
        <w:t>Researcher - Cientifico Titular</w:t>
      </w:r>
    </w:p>
    <w:p w14:paraId="0F14C280" w14:textId="77777777" w:rsidR="00310369" w:rsidRPr="00F65938" w:rsidRDefault="00310369" w:rsidP="00CA4E61">
      <w:pPr>
        <w:widowControl w:val="0"/>
      </w:pPr>
      <w:r w:rsidRPr="00F65938">
        <w:rPr>
          <w:rFonts w:eastAsia="Times New Roman"/>
          <w:color w:val="0563C1"/>
          <w:szCs w:val="22"/>
          <w:u w:val="single"/>
        </w:rPr>
        <w:t>mjuan.jorda@ieo.csic.es</w:t>
      </w:r>
    </w:p>
    <w:p w14:paraId="2A765336" w14:textId="77777777" w:rsidR="00310369" w:rsidRPr="00F65938" w:rsidRDefault="00310369" w:rsidP="00CA4E61">
      <w:pPr>
        <w:widowControl w:val="0"/>
      </w:pPr>
    </w:p>
    <w:p w14:paraId="186306A0" w14:textId="77777777" w:rsidR="00310369" w:rsidRPr="00F65938" w:rsidRDefault="00310369" w:rsidP="00CA4E61">
      <w:pPr>
        <w:widowControl w:val="0"/>
      </w:pPr>
      <w:r w:rsidRPr="00F65938">
        <w:rPr>
          <w:rFonts w:eastAsia="Times New Roman"/>
          <w:b/>
          <w:bCs/>
          <w:szCs w:val="22"/>
        </w:rPr>
        <w:t>FEDERATED STATES OF MICRONESIA</w:t>
      </w:r>
    </w:p>
    <w:p w14:paraId="2A01F0F5" w14:textId="77777777" w:rsidR="00310369" w:rsidRPr="00F65938" w:rsidRDefault="00310369" w:rsidP="00CA4E61">
      <w:pPr>
        <w:widowControl w:val="0"/>
      </w:pPr>
    </w:p>
    <w:p w14:paraId="2785AFC3" w14:textId="77777777" w:rsidR="00310369" w:rsidRPr="00F65938" w:rsidRDefault="00310369" w:rsidP="00CA4E61">
      <w:pPr>
        <w:widowControl w:val="0"/>
      </w:pPr>
      <w:r w:rsidRPr="00F65938">
        <w:rPr>
          <w:rFonts w:eastAsia="Times New Roman"/>
          <w:b/>
          <w:bCs/>
          <w:szCs w:val="22"/>
        </w:rPr>
        <w:t>Jamel James</w:t>
      </w:r>
    </w:p>
    <w:p w14:paraId="4EB48DA0" w14:textId="77777777" w:rsidR="00310369" w:rsidRPr="00F65938" w:rsidRDefault="00310369" w:rsidP="00CA4E61">
      <w:pPr>
        <w:widowControl w:val="0"/>
      </w:pPr>
      <w:r w:rsidRPr="00F65938">
        <w:rPr>
          <w:rFonts w:eastAsia="Times New Roman"/>
          <w:szCs w:val="22"/>
        </w:rPr>
        <w:t>FSM National Oceanic Resource Management Authority</w:t>
      </w:r>
    </w:p>
    <w:p w14:paraId="7FAA1F65" w14:textId="77777777" w:rsidR="00310369" w:rsidRPr="00F65938" w:rsidRDefault="00310369" w:rsidP="00CA4E61">
      <w:pPr>
        <w:widowControl w:val="0"/>
      </w:pPr>
      <w:r w:rsidRPr="00F65938">
        <w:rPr>
          <w:rFonts w:eastAsia="Times New Roman"/>
          <w:szCs w:val="22"/>
        </w:rPr>
        <w:t>Assistant Director</w:t>
      </w:r>
    </w:p>
    <w:p w14:paraId="3C835197" w14:textId="77777777" w:rsidR="00310369" w:rsidRPr="00F65938" w:rsidRDefault="00310369" w:rsidP="00CA4E61">
      <w:pPr>
        <w:widowControl w:val="0"/>
      </w:pPr>
      <w:r w:rsidRPr="00F65938">
        <w:rPr>
          <w:rFonts w:eastAsia="Times New Roman"/>
          <w:color w:val="0563C1"/>
          <w:szCs w:val="22"/>
          <w:u w:val="single"/>
        </w:rPr>
        <w:t>jamel.james@norma.fm</w:t>
      </w:r>
    </w:p>
    <w:p w14:paraId="14DDD6EA" w14:textId="77777777" w:rsidR="00310369" w:rsidRPr="00F65938" w:rsidRDefault="00310369" w:rsidP="00CA4E61">
      <w:pPr>
        <w:widowControl w:val="0"/>
      </w:pPr>
    </w:p>
    <w:p w14:paraId="1D8A864F" w14:textId="77777777" w:rsidR="00310369" w:rsidRPr="00F65938" w:rsidRDefault="00310369" w:rsidP="00CA4E61">
      <w:pPr>
        <w:widowControl w:val="0"/>
      </w:pPr>
      <w:r w:rsidRPr="00F65938">
        <w:rPr>
          <w:rFonts w:eastAsia="Times New Roman"/>
          <w:b/>
          <w:bCs/>
          <w:szCs w:val="22"/>
        </w:rPr>
        <w:t>Barbara Hanchard</w:t>
      </w:r>
    </w:p>
    <w:p w14:paraId="664F3A1F" w14:textId="77777777" w:rsidR="00310369" w:rsidRPr="00F65938" w:rsidRDefault="00310369" w:rsidP="00CA4E61">
      <w:pPr>
        <w:widowControl w:val="0"/>
      </w:pPr>
      <w:r w:rsidRPr="00F65938">
        <w:rPr>
          <w:rFonts w:eastAsia="Times New Roman"/>
          <w:szCs w:val="22"/>
        </w:rPr>
        <w:t>c/o Marshall Islands Marine Resources Authority</w:t>
      </w:r>
    </w:p>
    <w:p w14:paraId="0875A4A9" w14:textId="77777777" w:rsidR="00310369" w:rsidRPr="00F65938" w:rsidRDefault="00310369" w:rsidP="00CA4E61">
      <w:pPr>
        <w:widowControl w:val="0"/>
      </w:pPr>
      <w:r w:rsidRPr="00F65938">
        <w:rPr>
          <w:rFonts w:eastAsia="Times New Roman"/>
          <w:szCs w:val="22"/>
        </w:rPr>
        <w:t>Consultant</w:t>
      </w:r>
    </w:p>
    <w:p w14:paraId="243AA25D" w14:textId="77777777" w:rsidR="00310369" w:rsidRPr="00F65938" w:rsidRDefault="00310369" w:rsidP="00CA4E61">
      <w:pPr>
        <w:widowControl w:val="0"/>
      </w:pPr>
      <w:r w:rsidRPr="00F65938">
        <w:rPr>
          <w:rFonts w:eastAsia="Times New Roman"/>
          <w:color w:val="0563C1"/>
          <w:szCs w:val="22"/>
          <w:u w:val="single"/>
        </w:rPr>
        <w:t>barbara@hanchard.net</w:t>
      </w:r>
    </w:p>
    <w:p w14:paraId="7873A1BF" w14:textId="77777777" w:rsidR="00310369" w:rsidRPr="00F65938" w:rsidRDefault="00310369" w:rsidP="00CA4E61">
      <w:pPr>
        <w:widowControl w:val="0"/>
      </w:pPr>
    </w:p>
    <w:p w14:paraId="07112609" w14:textId="77777777" w:rsidR="00310369" w:rsidRPr="00F65938" w:rsidRDefault="00310369" w:rsidP="00CA4E61">
      <w:pPr>
        <w:widowControl w:val="0"/>
      </w:pPr>
      <w:r w:rsidRPr="00F65938">
        <w:rPr>
          <w:rFonts w:eastAsia="Times New Roman"/>
          <w:b/>
          <w:bCs/>
          <w:szCs w:val="22"/>
        </w:rPr>
        <w:t>Dan Gilmete</w:t>
      </w:r>
    </w:p>
    <w:p w14:paraId="37ECCE4F" w14:textId="77777777" w:rsidR="00310369" w:rsidRPr="00F65938" w:rsidRDefault="00310369" w:rsidP="00CA4E61">
      <w:pPr>
        <w:widowControl w:val="0"/>
      </w:pPr>
      <w:r w:rsidRPr="00F65938">
        <w:rPr>
          <w:rFonts w:eastAsia="Times New Roman"/>
          <w:szCs w:val="22"/>
        </w:rPr>
        <w:t>NORMA</w:t>
      </w:r>
    </w:p>
    <w:p w14:paraId="12B37888" w14:textId="77777777" w:rsidR="00310369" w:rsidRPr="00F65938" w:rsidRDefault="00310369" w:rsidP="00CA4E61">
      <w:pPr>
        <w:widowControl w:val="0"/>
      </w:pPr>
      <w:r w:rsidRPr="00F65938">
        <w:rPr>
          <w:rFonts w:eastAsia="Times New Roman"/>
          <w:szCs w:val="22"/>
        </w:rPr>
        <w:t>EM/ER Coordinator</w:t>
      </w:r>
    </w:p>
    <w:p w14:paraId="0A23A5FE" w14:textId="77777777" w:rsidR="00310369" w:rsidRPr="00F65938" w:rsidRDefault="00310369" w:rsidP="00CA4E61">
      <w:pPr>
        <w:widowControl w:val="0"/>
      </w:pPr>
      <w:r w:rsidRPr="00F65938">
        <w:rPr>
          <w:rFonts w:eastAsia="Times New Roman"/>
          <w:color w:val="0563C1"/>
          <w:szCs w:val="22"/>
          <w:u w:val="single"/>
        </w:rPr>
        <w:t>dan.gilmete@norma.fm</w:t>
      </w:r>
    </w:p>
    <w:p w14:paraId="14A3B7AD" w14:textId="77777777" w:rsidR="00310369" w:rsidRPr="00F65938" w:rsidRDefault="00310369" w:rsidP="00CA4E61">
      <w:pPr>
        <w:widowControl w:val="0"/>
      </w:pPr>
    </w:p>
    <w:p w14:paraId="67CA1660" w14:textId="77777777" w:rsidR="00310369" w:rsidRPr="00F65938" w:rsidRDefault="00310369" w:rsidP="00CA4E61">
      <w:pPr>
        <w:widowControl w:val="0"/>
      </w:pPr>
      <w:r w:rsidRPr="00F65938">
        <w:rPr>
          <w:rFonts w:eastAsia="Times New Roman"/>
          <w:b/>
          <w:bCs/>
          <w:szCs w:val="22"/>
        </w:rPr>
        <w:t>Shawn Walter</w:t>
      </w:r>
    </w:p>
    <w:p w14:paraId="4EC9595C" w14:textId="77777777" w:rsidR="00310369" w:rsidRPr="00F65938" w:rsidRDefault="00310369" w:rsidP="00CA4E61">
      <w:pPr>
        <w:widowControl w:val="0"/>
      </w:pPr>
      <w:r w:rsidRPr="00F65938">
        <w:rPr>
          <w:rFonts w:eastAsia="Times New Roman"/>
          <w:szCs w:val="22"/>
        </w:rPr>
        <w:t>FSM National Oceanic Resource Management Authority</w:t>
      </w:r>
    </w:p>
    <w:p w14:paraId="1D75FB43" w14:textId="77777777" w:rsidR="00310369" w:rsidRPr="00F65938" w:rsidRDefault="00310369" w:rsidP="00CA4E61">
      <w:pPr>
        <w:widowControl w:val="0"/>
      </w:pPr>
      <w:r w:rsidRPr="00F65938">
        <w:rPr>
          <w:rFonts w:eastAsia="Times New Roman"/>
          <w:szCs w:val="22"/>
        </w:rPr>
        <w:t>Assistant Biologist</w:t>
      </w:r>
    </w:p>
    <w:p w14:paraId="5234EED6" w14:textId="77777777" w:rsidR="00310369" w:rsidRPr="00F65938" w:rsidRDefault="00310369" w:rsidP="00CA4E61">
      <w:pPr>
        <w:widowControl w:val="0"/>
      </w:pPr>
      <w:r w:rsidRPr="00F65938">
        <w:rPr>
          <w:rFonts w:eastAsia="Times New Roman"/>
          <w:color w:val="0563C1"/>
          <w:szCs w:val="22"/>
          <w:u w:val="single"/>
        </w:rPr>
        <w:t>shawn.walter@norma.fm</w:t>
      </w:r>
    </w:p>
    <w:p w14:paraId="53BB7C1B" w14:textId="77777777" w:rsidR="00310369" w:rsidRPr="00F65938" w:rsidRDefault="00310369" w:rsidP="00CA4E61">
      <w:pPr>
        <w:widowControl w:val="0"/>
      </w:pPr>
    </w:p>
    <w:p w14:paraId="5A94F505" w14:textId="77777777" w:rsidR="00310369" w:rsidRPr="00F65938" w:rsidRDefault="00310369" w:rsidP="00CA4E61">
      <w:pPr>
        <w:widowControl w:val="0"/>
      </w:pPr>
      <w:r w:rsidRPr="00F65938">
        <w:rPr>
          <w:rFonts w:eastAsia="Times New Roman"/>
          <w:b/>
          <w:bCs/>
          <w:szCs w:val="22"/>
        </w:rPr>
        <w:t>Truman Jano</w:t>
      </w:r>
    </w:p>
    <w:p w14:paraId="1F889929" w14:textId="77777777" w:rsidR="00310369" w:rsidRPr="00F65938" w:rsidRDefault="00310369" w:rsidP="00CA4E61">
      <w:pPr>
        <w:widowControl w:val="0"/>
      </w:pPr>
      <w:r w:rsidRPr="00F65938">
        <w:rPr>
          <w:rFonts w:eastAsia="Times New Roman"/>
          <w:szCs w:val="22"/>
        </w:rPr>
        <w:t>NORMA</w:t>
      </w:r>
    </w:p>
    <w:p w14:paraId="5668734A" w14:textId="77777777" w:rsidR="00310369" w:rsidRPr="00F65938" w:rsidRDefault="00310369" w:rsidP="00CA4E61">
      <w:pPr>
        <w:widowControl w:val="0"/>
      </w:pPr>
      <w:r w:rsidRPr="00F65938">
        <w:rPr>
          <w:rFonts w:eastAsia="Times New Roman"/>
          <w:szCs w:val="22"/>
        </w:rPr>
        <w:t>Port Sampling Coordinator</w:t>
      </w:r>
    </w:p>
    <w:p w14:paraId="001BBCF9" w14:textId="77777777" w:rsidR="00310369" w:rsidRPr="00F65938" w:rsidRDefault="00310369" w:rsidP="00CA4E61">
      <w:pPr>
        <w:widowControl w:val="0"/>
      </w:pPr>
      <w:r w:rsidRPr="00F65938">
        <w:rPr>
          <w:rFonts w:eastAsia="Times New Roman"/>
          <w:color w:val="0563C1"/>
          <w:szCs w:val="22"/>
          <w:u w:val="single"/>
        </w:rPr>
        <w:t>truman.jano@norma.fm</w:t>
      </w:r>
    </w:p>
    <w:p w14:paraId="432D3CD4" w14:textId="77777777" w:rsidR="00310369" w:rsidRPr="00F65938" w:rsidRDefault="00310369" w:rsidP="00CA4E61">
      <w:pPr>
        <w:widowControl w:val="0"/>
      </w:pPr>
    </w:p>
    <w:p w14:paraId="3983567A" w14:textId="77777777" w:rsidR="00310369" w:rsidRPr="00F65938" w:rsidRDefault="00310369" w:rsidP="00CA4E61">
      <w:pPr>
        <w:widowControl w:val="0"/>
      </w:pPr>
      <w:r w:rsidRPr="00F65938">
        <w:rPr>
          <w:rFonts w:eastAsia="Times New Roman"/>
          <w:b/>
          <w:bCs/>
          <w:szCs w:val="22"/>
        </w:rPr>
        <w:t>FIJI</w:t>
      </w:r>
    </w:p>
    <w:p w14:paraId="7E9956CA" w14:textId="77777777" w:rsidR="00310369" w:rsidRPr="00F65938" w:rsidRDefault="00310369" w:rsidP="00CA4E61">
      <w:pPr>
        <w:widowControl w:val="0"/>
      </w:pPr>
    </w:p>
    <w:p w14:paraId="5BA386BB" w14:textId="77777777" w:rsidR="00310369" w:rsidRPr="00F65938" w:rsidRDefault="00310369" w:rsidP="00CA4E61">
      <w:pPr>
        <w:widowControl w:val="0"/>
      </w:pPr>
      <w:r w:rsidRPr="00F65938">
        <w:rPr>
          <w:rFonts w:eastAsia="Times New Roman"/>
          <w:b/>
          <w:bCs/>
          <w:szCs w:val="22"/>
        </w:rPr>
        <w:t>Moses Nainoka Mataika</w:t>
      </w:r>
    </w:p>
    <w:p w14:paraId="2B749DCF" w14:textId="77777777" w:rsidR="00310369" w:rsidRPr="00F65938" w:rsidRDefault="00310369" w:rsidP="00CA4E61">
      <w:pPr>
        <w:widowControl w:val="0"/>
      </w:pPr>
      <w:r w:rsidRPr="00F65938">
        <w:rPr>
          <w:rFonts w:eastAsia="Times New Roman"/>
          <w:szCs w:val="22"/>
        </w:rPr>
        <w:t>Ministry of Fisheries Fiji</w:t>
      </w:r>
    </w:p>
    <w:p w14:paraId="33D6DAED" w14:textId="77777777" w:rsidR="00310369" w:rsidRPr="00F65938" w:rsidRDefault="00310369" w:rsidP="00CA4E61">
      <w:pPr>
        <w:widowControl w:val="0"/>
      </w:pPr>
      <w:r w:rsidRPr="00F65938">
        <w:rPr>
          <w:rFonts w:eastAsia="Times New Roman"/>
          <w:szCs w:val="22"/>
        </w:rPr>
        <w:t xml:space="preserve">Fisheries Officer Offshore Fisheries Management Division  </w:t>
      </w:r>
    </w:p>
    <w:p w14:paraId="54998FF0" w14:textId="77777777" w:rsidR="00310369" w:rsidRPr="00F65938" w:rsidRDefault="00310369" w:rsidP="00CA4E61">
      <w:pPr>
        <w:widowControl w:val="0"/>
      </w:pPr>
      <w:r w:rsidRPr="00F65938">
        <w:rPr>
          <w:rFonts w:eastAsia="Times New Roman"/>
          <w:color w:val="0563C1"/>
          <w:szCs w:val="22"/>
          <w:u w:val="single"/>
        </w:rPr>
        <w:t>mataika.moses@gmail.com</w:t>
      </w:r>
    </w:p>
    <w:p w14:paraId="2233BBDD" w14:textId="77777777" w:rsidR="00310369" w:rsidRPr="00F65938" w:rsidRDefault="00310369" w:rsidP="00CA4E61">
      <w:pPr>
        <w:widowControl w:val="0"/>
      </w:pPr>
    </w:p>
    <w:p w14:paraId="35BAC050" w14:textId="77777777" w:rsidR="00310369" w:rsidRPr="00F65938" w:rsidRDefault="00310369" w:rsidP="00CA4E61">
      <w:pPr>
        <w:widowControl w:val="0"/>
      </w:pPr>
      <w:r w:rsidRPr="00F65938">
        <w:rPr>
          <w:rFonts w:eastAsia="Times New Roman"/>
          <w:b/>
          <w:bCs/>
          <w:szCs w:val="22"/>
        </w:rPr>
        <w:t>Apete Dabea</w:t>
      </w:r>
    </w:p>
    <w:p w14:paraId="58708B49" w14:textId="77777777" w:rsidR="00310369" w:rsidRPr="00F65938" w:rsidRDefault="00310369" w:rsidP="00CA4E61">
      <w:pPr>
        <w:widowControl w:val="0"/>
      </w:pPr>
      <w:r w:rsidRPr="00F65938">
        <w:rPr>
          <w:rFonts w:eastAsia="Times New Roman"/>
          <w:szCs w:val="22"/>
        </w:rPr>
        <w:t xml:space="preserve">Ministry of Fisheries - Offshore Fisheries Division </w:t>
      </w:r>
    </w:p>
    <w:p w14:paraId="709C61A2" w14:textId="77777777" w:rsidR="00310369" w:rsidRPr="00F65938" w:rsidRDefault="00310369" w:rsidP="00CA4E61">
      <w:pPr>
        <w:widowControl w:val="0"/>
      </w:pPr>
      <w:r w:rsidRPr="00F65938">
        <w:rPr>
          <w:rFonts w:eastAsia="Times New Roman"/>
          <w:szCs w:val="22"/>
        </w:rPr>
        <w:t>Fisheries Assistant</w:t>
      </w:r>
    </w:p>
    <w:p w14:paraId="3A5A7631" w14:textId="77777777" w:rsidR="00310369" w:rsidRPr="00F65938" w:rsidRDefault="00310369" w:rsidP="00CA4E61">
      <w:pPr>
        <w:widowControl w:val="0"/>
      </w:pPr>
      <w:r w:rsidRPr="00F65938">
        <w:rPr>
          <w:rFonts w:eastAsia="Times New Roman"/>
          <w:color w:val="0563C1"/>
          <w:szCs w:val="22"/>
          <w:u w:val="single"/>
        </w:rPr>
        <w:t>apetedabea@gmail.com</w:t>
      </w:r>
    </w:p>
    <w:p w14:paraId="3B7516D5" w14:textId="77777777" w:rsidR="00310369" w:rsidRPr="00F65938" w:rsidRDefault="00310369" w:rsidP="00CA4E61">
      <w:pPr>
        <w:widowControl w:val="0"/>
      </w:pPr>
    </w:p>
    <w:p w14:paraId="15F9CBD6" w14:textId="77777777" w:rsidR="00310369" w:rsidRPr="00F65938" w:rsidRDefault="00310369" w:rsidP="00CA4E61">
      <w:pPr>
        <w:widowControl w:val="0"/>
      </w:pPr>
      <w:r w:rsidRPr="00F65938">
        <w:rPr>
          <w:rFonts w:eastAsia="Times New Roman"/>
          <w:b/>
          <w:bCs/>
          <w:szCs w:val="22"/>
        </w:rPr>
        <w:t>Natalie Vilisoni</w:t>
      </w:r>
    </w:p>
    <w:p w14:paraId="2B0D9E25" w14:textId="77777777" w:rsidR="00310369" w:rsidRPr="00F65938" w:rsidRDefault="00310369" w:rsidP="00CA4E61">
      <w:pPr>
        <w:widowControl w:val="0"/>
      </w:pPr>
      <w:r w:rsidRPr="00F65938">
        <w:rPr>
          <w:rFonts w:eastAsia="Times New Roman"/>
          <w:szCs w:val="22"/>
        </w:rPr>
        <w:t>Ministry of Fisheries</w:t>
      </w:r>
    </w:p>
    <w:p w14:paraId="4478BD45" w14:textId="77777777" w:rsidR="00310369" w:rsidRPr="00F65938" w:rsidRDefault="00310369" w:rsidP="00CA4E61">
      <w:pPr>
        <w:widowControl w:val="0"/>
      </w:pPr>
      <w:r w:rsidRPr="00F65938">
        <w:rPr>
          <w:rFonts w:eastAsia="Times New Roman"/>
          <w:szCs w:val="22"/>
        </w:rPr>
        <w:t>Fisheries Technical Officer-Data</w:t>
      </w:r>
    </w:p>
    <w:p w14:paraId="6701D303" w14:textId="77777777" w:rsidR="00310369" w:rsidRPr="00F65938" w:rsidRDefault="00310369" w:rsidP="00CA4E61">
      <w:pPr>
        <w:widowControl w:val="0"/>
      </w:pPr>
      <w:r w:rsidRPr="00F65938">
        <w:rPr>
          <w:rFonts w:eastAsia="Times New Roman"/>
          <w:color w:val="0563C1"/>
          <w:szCs w:val="22"/>
          <w:u w:val="single"/>
        </w:rPr>
        <w:t>natalielydia96@gmail.com</w:t>
      </w:r>
    </w:p>
    <w:p w14:paraId="4C08F6DA" w14:textId="77777777" w:rsidR="00310369" w:rsidRPr="00F65938" w:rsidRDefault="00310369" w:rsidP="00CA4E61">
      <w:pPr>
        <w:widowControl w:val="0"/>
      </w:pPr>
    </w:p>
    <w:p w14:paraId="0EF2DE18" w14:textId="77777777" w:rsidR="00310369" w:rsidRPr="00F65938" w:rsidRDefault="00310369" w:rsidP="00CA4E61">
      <w:pPr>
        <w:widowControl w:val="0"/>
      </w:pPr>
      <w:r w:rsidRPr="00F65938">
        <w:rPr>
          <w:rFonts w:eastAsia="Times New Roman"/>
          <w:b/>
          <w:bCs/>
          <w:szCs w:val="22"/>
        </w:rPr>
        <w:t>INDONESIA</w:t>
      </w:r>
    </w:p>
    <w:p w14:paraId="163EEA7B" w14:textId="77777777" w:rsidR="00310369" w:rsidRPr="00F65938" w:rsidRDefault="00310369" w:rsidP="00CA4E61">
      <w:pPr>
        <w:widowControl w:val="0"/>
      </w:pPr>
    </w:p>
    <w:p w14:paraId="06B62729" w14:textId="77777777" w:rsidR="00310369" w:rsidRPr="00F65938" w:rsidRDefault="00310369" w:rsidP="00CA4E61">
      <w:pPr>
        <w:widowControl w:val="0"/>
      </w:pPr>
      <w:r w:rsidRPr="00F65938">
        <w:rPr>
          <w:rFonts w:eastAsia="Times New Roman"/>
          <w:b/>
          <w:bCs/>
          <w:szCs w:val="22"/>
        </w:rPr>
        <w:t>Fayakun Satria</w:t>
      </w:r>
    </w:p>
    <w:p w14:paraId="15090565" w14:textId="77777777" w:rsidR="00310369" w:rsidRPr="00F65938" w:rsidRDefault="00310369" w:rsidP="00CA4E61">
      <w:pPr>
        <w:widowControl w:val="0"/>
      </w:pPr>
      <w:r w:rsidRPr="00F65938">
        <w:rPr>
          <w:rFonts w:eastAsia="Times New Roman"/>
          <w:szCs w:val="22"/>
        </w:rPr>
        <w:t>National Research and Innovation Agency</w:t>
      </w:r>
    </w:p>
    <w:p w14:paraId="1620C1B2" w14:textId="77777777" w:rsidR="00310369" w:rsidRPr="00F65938" w:rsidRDefault="00310369" w:rsidP="00CA4E61">
      <w:pPr>
        <w:widowControl w:val="0"/>
      </w:pPr>
      <w:r w:rsidRPr="00F65938">
        <w:rPr>
          <w:rFonts w:eastAsia="Times New Roman"/>
          <w:szCs w:val="22"/>
        </w:rPr>
        <w:t>Head of Research Center for Fishery</w:t>
      </w:r>
    </w:p>
    <w:p w14:paraId="01B38084" w14:textId="77777777" w:rsidR="00310369" w:rsidRPr="00F65938" w:rsidRDefault="00310369" w:rsidP="00CA4E61">
      <w:pPr>
        <w:widowControl w:val="0"/>
      </w:pPr>
      <w:r w:rsidRPr="00F65938">
        <w:rPr>
          <w:rFonts w:eastAsia="Times New Roman"/>
          <w:color w:val="0563C1"/>
          <w:szCs w:val="22"/>
          <w:u w:val="single"/>
        </w:rPr>
        <w:t>fsatria70@gmail.com</w:t>
      </w:r>
    </w:p>
    <w:p w14:paraId="5E55F9EE" w14:textId="77777777" w:rsidR="00310369" w:rsidRPr="00F65938" w:rsidRDefault="00310369" w:rsidP="00CA4E61">
      <w:pPr>
        <w:widowControl w:val="0"/>
      </w:pPr>
    </w:p>
    <w:p w14:paraId="2361FF39" w14:textId="77777777" w:rsidR="00310369" w:rsidRPr="00F65938" w:rsidRDefault="00310369" w:rsidP="00CA4E61">
      <w:pPr>
        <w:widowControl w:val="0"/>
      </w:pPr>
      <w:r w:rsidRPr="00F65938">
        <w:rPr>
          <w:rFonts w:eastAsia="Times New Roman"/>
          <w:b/>
          <w:bCs/>
          <w:szCs w:val="22"/>
        </w:rPr>
        <w:t>Lilis Sadiyah</w:t>
      </w:r>
    </w:p>
    <w:p w14:paraId="0188FD6F" w14:textId="77777777" w:rsidR="00310369" w:rsidRPr="00F65938" w:rsidRDefault="00310369" w:rsidP="00CA4E61">
      <w:pPr>
        <w:widowControl w:val="0"/>
      </w:pPr>
      <w:r w:rsidRPr="00F65938">
        <w:rPr>
          <w:rFonts w:eastAsia="Times New Roman"/>
          <w:szCs w:val="22"/>
        </w:rPr>
        <w:t>Center for Fisheries Research (CFR)</w:t>
      </w:r>
    </w:p>
    <w:p w14:paraId="7F6F48FD" w14:textId="77777777" w:rsidR="00310369" w:rsidRPr="00F65938" w:rsidRDefault="00310369" w:rsidP="00CA4E61">
      <w:pPr>
        <w:widowControl w:val="0"/>
      </w:pPr>
      <w:r w:rsidRPr="00F65938">
        <w:rPr>
          <w:rFonts w:eastAsia="Times New Roman"/>
          <w:szCs w:val="22"/>
        </w:rPr>
        <w:t>Researcher</w:t>
      </w:r>
    </w:p>
    <w:p w14:paraId="6B4FFE8E" w14:textId="77777777" w:rsidR="00310369" w:rsidRPr="00F65938" w:rsidRDefault="00310369" w:rsidP="00CA4E61">
      <w:pPr>
        <w:widowControl w:val="0"/>
      </w:pPr>
      <w:r w:rsidRPr="00F65938">
        <w:rPr>
          <w:rFonts w:eastAsia="Times New Roman"/>
          <w:color w:val="0563C1"/>
          <w:szCs w:val="22"/>
          <w:u w:val="single"/>
        </w:rPr>
        <w:t>sadiyah.lilis2@gmail.com</w:t>
      </w:r>
    </w:p>
    <w:p w14:paraId="76E5817F" w14:textId="77777777" w:rsidR="00310369" w:rsidRPr="00F65938" w:rsidRDefault="00310369" w:rsidP="00CA4E61">
      <w:pPr>
        <w:widowControl w:val="0"/>
      </w:pPr>
    </w:p>
    <w:p w14:paraId="5DA5E556" w14:textId="77777777" w:rsidR="00310369" w:rsidRPr="00F65938" w:rsidRDefault="00310369" w:rsidP="00CA4E61">
      <w:pPr>
        <w:widowControl w:val="0"/>
      </w:pPr>
      <w:r w:rsidRPr="00F65938">
        <w:rPr>
          <w:rFonts w:eastAsia="Times New Roman"/>
          <w:b/>
          <w:bCs/>
          <w:szCs w:val="22"/>
        </w:rPr>
        <w:t>JAPAN</w:t>
      </w:r>
    </w:p>
    <w:p w14:paraId="405C0C5A" w14:textId="77777777" w:rsidR="00310369" w:rsidRPr="00F65938" w:rsidRDefault="00310369" w:rsidP="00CA4E61">
      <w:pPr>
        <w:widowControl w:val="0"/>
      </w:pPr>
    </w:p>
    <w:p w14:paraId="2652B90E" w14:textId="77777777" w:rsidR="00310369" w:rsidRPr="00F65938" w:rsidRDefault="00310369" w:rsidP="00CA4E61">
      <w:pPr>
        <w:widowControl w:val="0"/>
      </w:pPr>
      <w:r w:rsidRPr="00F65938">
        <w:rPr>
          <w:rFonts w:eastAsia="Times New Roman"/>
          <w:b/>
          <w:bCs/>
          <w:szCs w:val="22"/>
        </w:rPr>
        <w:t>Shuya Nakatsuka</w:t>
      </w:r>
    </w:p>
    <w:p w14:paraId="4E921831" w14:textId="77777777" w:rsidR="00310369" w:rsidRPr="00F65938" w:rsidRDefault="00310369" w:rsidP="00CA4E61">
      <w:pPr>
        <w:widowControl w:val="0"/>
      </w:pPr>
      <w:r w:rsidRPr="00F65938">
        <w:rPr>
          <w:rFonts w:eastAsia="Times New Roman"/>
          <w:szCs w:val="22"/>
        </w:rPr>
        <w:t>Fisheries Resources Institute</w:t>
      </w:r>
    </w:p>
    <w:p w14:paraId="55B6DBED" w14:textId="77777777" w:rsidR="00310369" w:rsidRPr="00F65938" w:rsidRDefault="00310369" w:rsidP="00CA4E61">
      <w:pPr>
        <w:widowControl w:val="0"/>
      </w:pPr>
      <w:r w:rsidRPr="00F65938">
        <w:rPr>
          <w:rFonts w:eastAsia="Times New Roman"/>
          <w:szCs w:val="22"/>
        </w:rPr>
        <w:t>Deputy Director, Highly Migratory Resources Division</w:t>
      </w:r>
    </w:p>
    <w:p w14:paraId="632001EA" w14:textId="77777777" w:rsidR="00310369" w:rsidRPr="00F65938" w:rsidRDefault="00310369" w:rsidP="00CA4E61">
      <w:pPr>
        <w:widowControl w:val="0"/>
      </w:pPr>
      <w:r w:rsidRPr="00F65938">
        <w:rPr>
          <w:rFonts w:eastAsia="Times New Roman"/>
          <w:color w:val="0563C1"/>
          <w:szCs w:val="22"/>
          <w:u w:val="single"/>
        </w:rPr>
        <w:t>nakatsuka_shuya49@fra.go.jp</w:t>
      </w:r>
    </w:p>
    <w:p w14:paraId="5DF660A6" w14:textId="77777777" w:rsidR="00310369" w:rsidRPr="00F65938" w:rsidRDefault="00310369" w:rsidP="00CA4E61">
      <w:pPr>
        <w:widowControl w:val="0"/>
      </w:pPr>
    </w:p>
    <w:p w14:paraId="4FE696B2" w14:textId="77777777" w:rsidR="00310369" w:rsidRPr="00F65938" w:rsidRDefault="00310369" w:rsidP="00CA4E61">
      <w:pPr>
        <w:widowControl w:val="0"/>
      </w:pPr>
      <w:r w:rsidRPr="00F65938">
        <w:rPr>
          <w:rFonts w:eastAsia="Times New Roman"/>
          <w:b/>
          <w:bCs/>
          <w:szCs w:val="22"/>
        </w:rPr>
        <w:t>Akihito Fukuyama</w:t>
      </w:r>
    </w:p>
    <w:p w14:paraId="5C301510" w14:textId="77777777" w:rsidR="00310369" w:rsidRPr="00F65938" w:rsidRDefault="00310369" w:rsidP="00CA4E61">
      <w:pPr>
        <w:widowControl w:val="0"/>
      </w:pPr>
      <w:r w:rsidRPr="00F65938">
        <w:rPr>
          <w:rFonts w:eastAsia="Times New Roman"/>
          <w:szCs w:val="22"/>
        </w:rPr>
        <w:t>Japan Far Seas Purse Seine Fishing Association</w:t>
      </w:r>
    </w:p>
    <w:p w14:paraId="3BA4DDF4" w14:textId="77777777" w:rsidR="00310369" w:rsidRPr="00F65938" w:rsidRDefault="00310369" w:rsidP="00CA4E61">
      <w:pPr>
        <w:widowControl w:val="0"/>
      </w:pPr>
      <w:r w:rsidRPr="00F65938">
        <w:rPr>
          <w:rFonts w:eastAsia="Times New Roman"/>
          <w:szCs w:val="22"/>
        </w:rPr>
        <w:t>Managing Director</w:t>
      </w:r>
    </w:p>
    <w:p w14:paraId="3EE3BCFF" w14:textId="77777777" w:rsidR="00310369" w:rsidRPr="00F65938" w:rsidRDefault="00310369" w:rsidP="00CA4E61">
      <w:pPr>
        <w:widowControl w:val="0"/>
      </w:pPr>
      <w:r w:rsidRPr="00F65938">
        <w:rPr>
          <w:rFonts w:eastAsia="Times New Roman"/>
          <w:color w:val="0563C1"/>
          <w:szCs w:val="22"/>
          <w:u w:val="single"/>
        </w:rPr>
        <w:t>fukuyama@kaimaki.or.jp</w:t>
      </w:r>
    </w:p>
    <w:p w14:paraId="41D656EE" w14:textId="77777777" w:rsidR="00310369" w:rsidRPr="00F65938" w:rsidRDefault="00310369" w:rsidP="00CA4E61">
      <w:pPr>
        <w:widowControl w:val="0"/>
      </w:pPr>
    </w:p>
    <w:p w14:paraId="56D1CF90" w14:textId="77777777" w:rsidR="00310369" w:rsidRPr="00F65938" w:rsidRDefault="00310369" w:rsidP="00CA4E61">
      <w:pPr>
        <w:widowControl w:val="0"/>
      </w:pPr>
      <w:r w:rsidRPr="00F65938">
        <w:rPr>
          <w:rFonts w:eastAsia="Times New Roman"/>
          <w:b/>
          <w:bCs/>
          <w:szCs w:val="22"/>
        </w:rPr>
        <w:t>Daisuke Ochi</w:t>
      </w:r>
    </w:p>
    <w:p w14:paraId="4A149EC1" w14:textId="77777777" w:rsidR="00310369" w:rsidRPr="00F65938" w:rsidRDefault="00310369" w:rsidP="00CA4E61">
      <w:pPr>
        <w:widowControl w:val="0"/>
      </w:pPr>
      <w:r w:rsidRPr="00F65938">
        <w:rPr>
          <w:rFonts w:eastAsia="Times New Roman"/>
          <w:szCs w:val="22"/>
        </w:rPr>
        <w:t>Fisheries Research and Education Agency of Japan, Fisheries Resources Institute</w:t>
      </w:r>
    </w:p>
    <w:p w14:paraId="141B2AFB" w14:textId="77777777" w:rsidR="00310369" w:rsidRPr="00F65938" w:rsidRDefault="00310369" w:rsidP="00CA4E61">
      <w:pPr>
        <w:widowControl w:val="0"/>
      </w:pPr>
      <w:r w:rsidRPr="00F65938">
        <w:rPr>
          <w:rFonts w:eastAsia="Times New Roman"/>
          <w:szCs w:val="22"/>
        </w:rPr>
        <w:t>Group Head, Bycatch and Data Statistics Group, Highly Migratory Resources Division</w:t>
      </w:r>
    </w:p>
    <w:p w14:paraId="714CA2FE" w14:textId="77777777" w:rsidR="00310369" w:rsidRPr="00F65938" w:rsidRDefault="00310369" w:rsidP="00CA4E61">
      <w:pPr>
        <w:widowControl w:val="0"/>
      </w:pPr>
      <w:r w:rsidRPr="00F65938">
        <w:rPr>
          <w:rFonts w:eastAsia="Times New Roman"/>
          <w:color w:val="0563C1"/>
          <w:szCs w:val="22"/>
          <w:u w:val="single"/>
        </w:rPr>
        <w:t>otthii@affrc.go.jp</w:t>
      </w:r>
    </w:p>
    <w:p w14:paraId="2415D2E0" w14:textId="77777777" w:rsidR="00310369" w:rsidRPr="00F65938" w:rsidRDefault="00310369" w:rsidP="00CA4E61">
      <w:pPr>
        <w:widowControl w:val="0"/>
      </w:pPr>
    </w:p>
    <w:p w14:paraId="7447A4BA" w14:textId="77777777" w:rsidR="00310369" w:rsidRPr="00F65938" w:rsidRDefault="00310369" w:rsidP="00CA4E61">
      <w:pPr>
        <w:widowControl w:val="0"/>
      </w:pPr>
      <w:r w:rsidRPr="00F65938">
        <w:rPr>
          <w:rFonts w:eastAsia="Times New Roman"/>
          <w:b/>
          <w:bCs/>
          <w:szCs w:val="22"/>
        </w:rPr>
        <w:t>Haruo Tominaga</w:t>
      </w:r>
    </w:p>
    <w:p w14:paraId="7B876D1A" w14:textId="77777777" w:rsidR="00310369" w:rsidRPr="00F65938" w:rsidRDefault="00310369" w:rsidP="00CA4E61">
      <w:pPr>
        <w:widowControl w:val="0"/>
      </w:pPr>
      <w:r w:rsidRPr="00F65938">
        <w:rPr>
          <w:rFonts w:eastAsia="Times New Roman"/>
          <w:szCs w:val="22"/>
        </w:rPr>
        <w:t>Fisheries Agency of Japany</w:t>
      </w:r>
    </w:p>
    <w:p w14:paraId="15717044" w14:textId="77777777" w:rsidR="00310369" w:rsidRPr="00F65938" w:rsidRDefault="00310369" w:rsidP="00CA4E61">
      <w:pPr>
        <w:widowControl w:val="0"/>
      </w:pPr>
      <w:r w:rsidRPr="00F65938">
        <w:rPr>
          <w:rFonts w:eastAsia="Times New Roman"/>
          <w:szCs w:val="22"/>
        </w:rPr>
        <w:t>Director for International Fisheruies Coordination</w:t>
      </w:r>
    </w:p>
    <w:p w14:paraId="3BEC90E2" w14:textId="77777777" w:rsidR="00310369" w:rsidRPr="00F65938" w:rsidRDefault="00310369" w:rsidP="00CA4E61">
      <w:pPr>
        <w:widowControl w:val="0"/>
      </w:pPr>
      <w:r w:rsidRPr="00F65938">
        <w:rPr>
          <w:rFonts w:eastAsia="Times New Roman"/>
          <w:color w:val="0563C1"/>
          <w:szCs w:val="22"/>
          <w:u w:val="single"/>
        </w:rPr>
        <w:t>haruo_tominaga170@maff.go.jp</w:t>
      </w:r>
    </w:p>
    <w:p w14:paraId="7D7F0012" w14:textId="77777777" w:rsidR="00310369" w:rsidRPr="00F65938" w:rsidRDefault="00310369" w:rsidP="00CA4E61">
      <w:pPr>
        <w:widowControl w:val="0"/>
      </w:pPr>
    </w:p>
    <w:p w14:paraId="0C32A7CE" w14:textId="77777777" w:rsidR="00310369" w:rsidRPr="00F65938" w:rsidRDefault="00310369" w:rsidP="00CA4E61">
      <w:pPr>
        <w:widowControl w:val="0"/>
      </w:pPr>
      <w:r w:rsidRPr="00F65938">
        <w:rPr>
          <w:rFonts w:eastAsia="Times New Roman"/>
          <w:b/>
          <w:bCs/>
          <w:szCs w:val="22"/>
        </w:rPr>
        <w:t>Hidetada Kiyofuji</w:t>
      </w:r>
    </w:p>
    <w:p w14:paraId="0E5C47A8" w14:textId="77777777" w:rsidR="00310369" w:rsidRPr="00F65938" w:rsidRDefault="00310369" w:rsidP="00CA4E61">
      <w:pPr>
        <w:widowControl w:val="0"/>
      </w:pPr>
      <w:r w:rsidRPr="00F65938">
        <w:rPr>
          <w:rFonts w:eastAsia="Times New Roman"/>
          <w:szCs w:val="22"/>
        </w:rPr>
        <w:t>Fisheries Resources Institute</w:t>
      </w:r>
    </w:p>
    <w:p w14:paraId="0535A5E4" w14:textId="77777777" w:rsidR="00310369" w:rsidRPr="00F65938" w:rsidRDefault="00310369" w:rsidP="00CA4E61">
      <w:pPr>
        <w:widowControl w:val="0"/>
      </w:pPr>
      <w:r w:rsidRPr="00F65938">
        <w:rPr>
          <w:rFonts w:eastAsia="Times New Roman"/>
          <w:szCs w:val="22"/>
        </w:rPr>
        <w:t>Highly Migratory Resource Division, Fisheries Stock Assessment Center</w:t>
      </w:r>
    </w:p>
    <w:p w14:paraId="7629D598" w14:textId="77777777" w:rsidR="00310369" w:rsidRPr="00F65938" w:rsidRDefault="00310369" w:rsidP="00CA4E61">
      <w:pPr>
        <w:widowControl w:val="0"/>
      </w:pPr>
      <w:r w:rsidRPr="00F65938">
        <w:rPr>
          <w:rFonts w:eastAsia="Times New Roman"/>
          <w:color w:val="0563C1"/>
          <w:szCs w:val="22"/>
          <w:u w:val="single"/>
        </w:rPr>
        <w:t>kiyofuji_hidetada20@fra.go.jp</w:t>
      </w:r>
    </w:p>
    <w:p w14:paraId="3DF42A25" w14:textId="77777777" w:rsidR="00310369" w:rsidRPr="00F65938" w:rsidRDefault="00310369" w:rsidP="00CA4E61">
      <w:pPr>
        <w:widowControl w:val="0"/>
      </w:pPr>
    </w:p>
    <w:p w14:paraId="5B01A615" w14:textId="77777777" w:rsidR="00310369" w:rsidRPr="00F65938" w:rsidRDefault="00310369" w:rsidP="00CA4E61">
      <w:pPr>
        <w:widowControl w:val="0"/>
      </w:pPr>
      <w:r w:rsidRPr="00F65938">
        <w:rPr>
          <w:rFonts w:eastAsia="Times New Roman"/>
          <w:b/>
          <w:bCs/>
          <w:szCs w:val="22"/>
        </w:rPr>
        <w:t>Hiromu Fukuda</w:t>
      </w:r>
    </w:p>
    <w:p w14:paraId="694D48E5" w14:textId="77777777" w:rsidR="00310369" w:rsidRPr="00F65938" w:rsidRDefault="00310369" w:rsidP="00CA4E61">
      <w:pPr>
        <w:widowControl w:val="0"/>
      </w:pPr>
      <w:r w:rsidRPr="00F65938">
        <w:rPr>
          <w:rFonts w:eastAsia="Times New Roman"/>
          <w:szCs w:val="22"/>
        </w:rPr>
        <w:t>Fisheries Research and Education Agency of Japan, Fisheries Resources Institute</w:t>
      </w:r>
    </w:p>
    <w:p w14:paraId="54F26E27" w14:textId="77777777" w:rsidR="00310369" w:rsidRPr="00F65938" w:rsidRDefault="00310369" w:rsidP="00CA4E61">
      <w:pPr>
        <w:widowControl w:val="0"/>
      </w:pPr>
      <w:r w:rsidRPr="00F65938">
        <w:rPr>
          <w:rFonts w:eastAsia="Times New Roman"/>
          <w:szCs w:val="22"/>
        </w:rPr>
        <w:t>Head, Bluefin Tunas Group,  Highly Migrately Resources Division</w:t>
      </w:r>
    </w:p>
    <w:p w14:paraId="7378BCC2" w14:textId="77777777" w:rsidR="00310369" w:rsidRPr="00F65938" w:rsidRDefault="00310369" w:rsidP="00CA4E61">
      <w:pPr>
        <w:widowControl w:val="0"/>
      </w:pPr>
      <w:r w:rsidRPr="00F65938">
        <w:rPr>
          <w:rFonts w:eastAsia="Times New Roman"/>
          <w:color w:val="0563C1"/>
          <w:szCs w:val="22"/>
          <w:u w:val="single"/>
        </w:rPr>
        <w:t>fukuda_hiromu57@fra.go.jp</w:t>
      </w:r>
    </w:p>
    <w:p w14:paraId="79EE6292" w14:textId="77777777" w:rsidR="00310369" w:rsidRPr="00F65938" w:rsidRDefault="00310369" w:rsidP="00CA4E61">
      <w:pPr>
        <w:widowControl w:val="0"/>
      </w:pPr>
    </w:p>
    <w:p w14:paraId="4948843C" w14:textId="77777777" w:rsidR="00310369" w:rsidRPr="00F65938" w:rsidRDefault="00310369" w:rsidP="00CA4E61">
      <w:pPr>
        <w:widowControl w:val="0"/>
      </w:pPr>
      <w:r w:rsidRPr="00F65938">
        <w:rPr>
          <w:rFonts w:eastAsia="Times New Roman"/>
          <w:b/>
          <w:bCs/>
          <w:szCs w:val="22"/>
        </w:rPr>
        <w:t>Hiroshi Ashida</w:t>
      </w:r>
    </w:p>
    <w:p w14:paraId="7E05BBBF" w14:textId="77777777" w:rsidR="00310369" w:rsidRPr="00F65938" w:rsidRDefault="00310369" w:rsidP="00CA4E61">
      <w:pPr>
        <w:widowControl w:val="0"/>
      </w:pPr>
      <w:r w:rsidRPr="00F65938">
        <w:rPr>
          <w:rFonts w:eastAsia="Times New Roman"/>
          <w:szCs w:val="22"/>
        </w:rPr>
        <w:t>Fisheries Research and Education Agency of Japan, Fisheries Resources Institute</w:t>
      </w:r>
    </w:p>
    <w:p w14:paraId="3D00994E" w14:textId="77777777" w:rsidR="00310369" w:rsidRPr="00F65938" w:rsidRDefault="00310369" w:rsidP="00CA4E61">
      <w:pPr>
        <w:widowControl w:val="0"/>
      </w:pPr>
      <w:r w:rsidRPr="00F65938">
        <w:rPr>
          <w:rFonts w:eastAsia="Times New Roman"/>
          <w:szCs w:val="22"/>
        </w:rPr>
        <w:t>Senior scientist, Tuna biology group, Highly Migratory Resources Division</w:t>
      </w:r>
    </w:p>
    <w:p w14:paraId="5B06162F" w14:textId="77777777" w:rsidR="00310369" w:rsidRPr="00F65938" w:rsidRDefault="00310369" w:rsidP="00CA4E61">
      <w:pPr>
        <w:widowControl w:val="0"/>
      </w:pPr>
      <w:r w:rsidRPr="00F65938">
        <w:rPr>
          <w:rFonts w:eastAsia="Times New Roman"/>
          <w:color w:val="0563C1"/>
          <w:szCs w:val="22"/>
          <w:u w:val="single"/>
        </w:rPr>
        <w:t>ashida_hiroshi35@fra.go.jp</w:t>
      </w:r>
    </w:p>
    <w:p w14:paraId="138DE28B" w14:textId="77777777" w:rsidR="00310369" w:rsidRPr="00F65938" w:rsidRDefault="00310369" w:rsidP="00CA4E61">
      <w:pPr>
        <w:widowControl w:val="0"/>
      </w:pPr>
    </w:p>
    <w:p w14:paraId="45389D54" w14:textId="77777777" w:rsidR="00310369" w:rsidRPr="00F65938" w:rsidRDefault="00310369" w:rsidP="00CA4E61">
      <w:pPr>
        <w:widowControl w:val="0"/>
      </w:pPr>
      <w:r w:rsidRPr="00F65938">
        <w:rPr>
          <w:rFonts w:eastAsia="Times New Roman"/>
          <w:b/>
          <w:bCs/>
          <w:szCs w:val="22"/>
        </w:rPr>
        <w:t>Hirotaka Ijima</w:t>
      </w:r>
    </w:p>
    <w:p w14:paraId="27F86726" w14:textId="77777777" w:rsidR="00310369" w:rsidRPr="00F65938" w:rsidRDefault="00310369" w:rsidP="00CA4E61">
      <w:pPr>
        <w:widowControl w:val="0"/>
      </w:pPr>
      <w:r w:rsidRPr="00F65938">
        <w:rPr>
          <w:rFonts w:eastAsia="Times New Roman"/>
          <w:szCs w:val="22"/>
        </w:rPr>
        <w:t>National Research Institute of Far Seas Fisheries, Japan</w:t>
      </w:r>
    </w:p>
    <w:p w14:paraId="7F99E927" w14:textId="77777777" w:rsidR="00310369" w:rsidRPr="00F65938" w:rsidRDefault="00310369" w:rsidP="00CA4E61">
      <w:pPr>
        <w:widowControl w:val="0"/>
      </w:pPr>
      <w:r w:rsidRPr="00F65938">
        <w:rPr>
          <w:rFonts w:eastAsia="Times New Roman"/>
          <w:szCs w:val="22"/>
        </w:rPr>
        <w:t>Researcher</w:t>
      </w:r>
    </w:p>
    <w:p w14:paraId="4E9280E4" w14:textId="77777777" w:rsidR="00310369" w:rsidRPr="00F65938" w:rsidRDefault="00310369" w:rsidP="00CA4E61">
      <w:pPr>
        <w:widowControl w:val="0"/>
      </w:pPr>
      <w:r w:rsidRPr="00F65938">
        <w:rPr>
          <w:rFonts w:eastAsia="Times New Roman"/>
          <w:color w:val="0563C1"/>
          <w:szCs w:val="22"/>
          <w:u w:val="single"/>
        </w:rPr>
        <w:t>ijima_hirotaka69@fra.go.jp</w:t>
      </w:r>
    </w:p>
    <w:p w14:paraId="65679141" w14:textId="77777777" w:rsidR="00310369" w:rsidRPr="00F65938" w:rsidRDefault="00310369" w:rsidP="00CA4E61">
      <w:pPr>
        <w:widowControl w:val="0"/>
      </w:pPr>
    </w:p>
    <w:p w14:paraId="513C5011" w14:textId="77777777" w:rsidR="00310369" w:rsidRPr="00F65938" w:rsidRDefault="00310369" w:rsidP="00CA4E61">
      <w:pPr>
        <w:widowControl w:val="0"/>
      </w:pPr>
      <w:r w:rsidRPr="00F65938">
        <w:rPr>
          <w:rFonts w:eastAsia="Times New Roman"/>
          <w:b/>
          <w:bCs/>
          <w:szCs w:val="22"/>
        </w:rPr>
        <w:t>Ifune Fukuchi</w:t>
      </w:r>
    </w:p>
    <w:p w14:paraId="11D873C5" w14:textId="77777777" w:rsidR="00310369" w:rsidRPr="00F65938" w:rsidRDefault="00310369" w:rsidP="00CA4E61">
      <w:pPr>
        <w:widowControl w:val="0"/>
      </w:pPr>
      <w:r w:rsidRPr="00F65938">
        <w:rPr>
          <w:rFonts w:eastAsia="Times New Roman"/>
          <w:szCs w:val="22"/>
        </w:rPr>
        <w:t>Fisheries Resources Institute, FRA</w:t>
      </w:r>
    </w:p>
    <w:p w14:paraId="37DE0D01" w14:textId="77777777" w:rsidR="00310369" w:rsidRPr="00F65938" w:rsidRDefault="00310369" w:rsidP="00CA4E61">
      <w:pPr>
        <w:widowControl w:val="0"/>
      </w:pPr>
      <w:r w:rsidRPr="00F65938">
        <w:rPr>
          <w:rFonts w:eastAsia="Times New Roman"/>
          <w:szCs w:val="22"/>
        </w:rPr>
        <w:t>Scientist, Bluefin Tunas Group, Highly Migratory Resource Division</w:t>
      </w:r>
    </w:p>
    <w:p w14:paraId="5CA5C14B" w14:textId="77777777" w:rsidR="00310369" w:rsidRPr="00F65938" w:rsidRDefault="00310369" w:rsidP="00CA4E61">
      <w:pPr>
        <w:widowControl w:val="0"/>
      </w:pPr>
      <w:r w:rsidRPr="00F65938">
        <w:rPr>
          <w:rFonts w:eastAsia="Times New Roman"/>
          <w:color w:val="0563C1"/>
          <w:szCs w:val="22"/>
          <w:u w:val="single"/>
        </w:rPr>
        <w:t>fukuchi_ifue78@affrc.go.jp</w:t>
      </w:r>
    </w:p>
    <w:p w14:paraId="5DF54398" w14:textId="77777777" w:rsidR="00310369" w:rsidRPr="00F65938" w:rsidRDefault="00310369" w:rsidP="00CA4E61">
      <w:pPr>
        <w:widowControl w:val="0"/>
      </w:pPr>
    </w:p>
    <w:p w14:paraId="252F06E5" w14:textId="77777777" w:rsidR="00310369" w:rsidRPr="00F65938" w:rsidRDefault="00310369" w:rsidP="00CA4E61">
      <w:pPr>
        <w:widowControl w:val="0"/>
      </w:pPr>
      <w:r w:rsidRPr="00F65938">
        <w:rPr>
          <w:rFonts w:eastAsia="Times New Roman"/>
          <w:b/>
          <w:bCs/>
          <w:szCs w:val="22"/>
        </w:rPr>
        <w:t>Kei Okamoto</w:t>
      </w:r>
    </w:p>
    <w:p w14:paraId="18284F84" w14:textId="77777777" w:rsidR="00310369" w:rsidRPr="00F65938" w:rsidRDefault="00310369" w:rsidP="00CA4E61">
      <w:pPr>
        <w:widowControl w:val="0"/>
      </w:pPr>
      <w:r w:rsidRPr="00F65938">
        <w:rPr>
          <w:rFonts w:eastAsia="Times New Roman"/>
          <w:szCs w:val="22"/>
        </w:rPr>
        <w:t>Highly Migratory Resources Division, Fisheries Resources Institute, Japan Fisheries Research and Education Agency</w:t>
      </w:r>
    </w:p>
    <w:p w14:paraId="5D7F4A00" w14:textId="77777777" w:rsidR="00310369" w:rsidRPr="00F65938" w:rsidRDefault="00310369" w:rsidP="00CA4E61">
      <w:pPr>
        <w:widowControl w:val="0"/>
      </w:pPr>
      <w:r w:rsidRPr="00F65938">
        <w:rPr>
          <w:rFonts w:eastAsia="Times New Roman"/>
          <w:szCs w:val="22"/>
        </w:rPr>
        <w:t>Scientist</w:t>
      </w:r>
    </w:p>
    <w:p w14:paraId="7746D40A" w14:textId="77777777" w:rsidR="00310369" w:rsidRPr="00F65938" w:rsidRDefault="00310369" w:rsidP="00CA4E61">
      <w:pPr>
        <w:widowControl w:val="0"/>
      </w:pPr>
      <w:r w:rsidRPr="00F65938">
        <w:rPr>
          <w:rFonts w:eastAsia="Times New Roman"/>
          <w:color w:val="0563C1"/>
          <w:szCs w:val="22"/>
          <w:u w:val="single"/>
        </w:rPr>
        <w:t>okamoto_kei98@fra.go.jp</w:t>
      </w:r>
    </w:p>
    <w:p w14:paraId="73416F01" w14:textId="77777777" w:rsidR="00310369" w:rsidRPr="00F65938" w:rsidRDefault="00310369" w:rsidP="00CA4E61">
      <w:pPr>
        <w:widowControl w:val="0"/>
      </w:pPr>
    </w:p>
    <w:p w14:paraId="304C5E71" w14:textId="77777777" w:rsidR="00310369" w:rsidRPr="00F65938" w:rsidRDefault="00310369" w:rsidP="00CA4E61">
      <w:pPr>
        <w:widowControl w:val="0"/>
      </w:pPr>
      <w:r w:rsidRPr="00F65938">
        <w:rPr>
          <w:rFonts w:eastAsia="Times New Roman"/>
          <w:b/>
          <w:bCs/>
          <w:szCs w:val="22"/>
        </w:rPr>
        <w:t>Keisuke Satoh</w:t>
      </w:r>
    </w:p>
    <w:p w14:paraId="7CCFF03C" w14:textId="77777777" w:rsidR="00310369" w:rsidRPr="00F65938" w:rsidRDefault="00310369" w:rsidP="00CA4E61">
      <w:pPr>
        <w:widowControl w:val="0"/>
      </w:pPr>
      <w:r w:rsidRPr="00F65938">
        <w:rPr>
          <w:rFonts w:eastAsia="Times New Roman"/>
          <w:szCs w:val="22"/>
        </w:rPr>
        <w:t>Fisheries Resources Institute, Japan Fisheries Research and Education Agency</w:t>
      </w:r>
    </w:p>
    <w:p w14:paraId="5040302C" w14:textId="77777777" w:rsidR="00310369" w:rsidRPr="00F65938" w:rsidRDefault="00310369" w:rsidP="00CA4E61">
      <w:pPr>
        <w:widowControl w:val="0"/>
      </w:pPr>
      <w:r w:rsidRPr="00F65938">
        <w:rPr>
          <w:rFonts w:eastAsia="Times New Roman"/>
          <w:szCs w:val="22"/>
        </w:rPr>
        <w:t>Head, Bigeye and Yellowfin tunas Group, Highly Migratory Resources Division</w:t>
      </w:r>
    </w:p>
    <w:p w14:paraId="4984E3EC" w14:textId="77777777" w:rsidR="00310369" w:rsidRPr="00F65938" w:rsidRDefault="00310369" w:rsidP="00CA4E61">
      <w:pPr>
        <w:widowControl w:val="0"/>
      </w:pPr>
      <w:r w:rsidRPr="00F65938">
        <w:rPr>
          <w:rFonts w:eastAsia="Times New Roman"/>
          <w:color w:val="0563C1"/>
          <w:szCs w:val="22"/>
          <w:u w:val="single"/>
        </w:rPr>
        <w:t>sato_keisuke31@fra.go.jp</w:t>
      </w:r>
    </w:p>
    <w:p w14:paraId="0A28A9B5" w14:textId="77777777" w:rsidR="00310369" w:rsidRPr="00F65938" w:rsidRDefault="00310369" w:rsidP="00CA4E61">
      <w:pPr>
        <w:widowControl w:val="0"/>
      </w:pPr>
    </w:p>
    <w:p w14:paraId="5503377B" w14:textId="77777777" w:rsidR="00310369" w:rsidRPr="00F65938" w:rsidRDefault="00310369" w:rsidP="00CA4E61">
      <w:pPr>
        <w:widowControl w:val="0"/>
      </w:pPr>
      <w:r w:rsidRPr="00F65938">
        <w:rPr>
          <w:rFonts w:eastAsia="Times New Roman"/>
          <w:b/>
          <w:bCs/>
          <w:szCs w:val="22"/>
        </w:rPr>
        <w:t>Kensuke Goto</w:t>
      </w:r>
    </w:p>
    <w:p w14:paraId="77744265" w14:textId="77777777" w:rsidR="00310369" w:rsidRPr="00F65938" w:rsidRDefault="00310369" w:rsidP="00CA4E61">
      <w:pPr>
        <w:widowControl w:val="0"/>
      </w:pPr>
      <w:r w:rsidRPr="00F65938">
        <w:rPr>
          <w:rFonts w:eastAsia="Times New Roman"/>
          <w:szCs w:val="22"/>
        </w:rPr>
        <w:t>Meiho Gyogyo Co., Ltd.</w:t>
      </w:r>
    </w:p>
    <w:p w14:paraId="42241F4B" w14:textId="77777777" w:rsidR="00310369" w:rsidRPr="00F65938" w:rsidRDefault="00310369" w:rsidP="00CA4E61">
      <w:pPr>
        <w:widowControl w:val="0"/>
      </w:pPr>
      <w:r w:rsidRPr="00F65938">
        <w:rPr>
          <w:rFonts w:eastAsia="Times New Roman"/>
          <w:szCs w:val="22"/>
        </w:rPr>
        <w:t>Manager</w:t>
      </w:r>
    </w:p>
    <w:p w14:paraId="7ED14ACC" w14:textId="77777777" w:rsidR="00310369" w:rsidRPr="00F65938" w:rsidRDefault="00310369" w:rsidP="00CA4E61">
      <w:pPr>
        <w:widowControl w:val="0"/>
      </w:pPr>
      <w:r w:rsidRPr="00F65938">
        <w:rPr>
          <w:rFonts w:eastAsia="Times New Roman"/>
          <w:color w:val="0563C1"/>
          <w:szCs w:val="22"/>
          <w:u w:val="single"/>
        </w:rPr>
        <w:t>meiho-goto@vega.ocn.ne.jp</w:t>
      </w:r>
    </w:p>
    <w:p w14:paraId="3E2F6A0C" w14:textId="77777777" w:rsidR="00310369" w:rsidRPr="00F65938" w:rsidRDefault="00310369" w:rsidP="00CA4E61">
      <w:pPr>
        <w:widowControl w:val="0"/>
      </w:pPr>
    </w:p>
    <w:p w14:paraId="3C04249A" w14:textId="77777777" w:rsidR="00310369" w:rsidRPr="00F65938" w:rsidRDefault="00310369" w:rsidP="00CA4E61">
      <w:pPr>
        <w:widowControl w:val="0"/>
      </w:pPr>
      <w:r w:rsidRPr="00F65938">
        <w:rPr>
          <w:rFonts w:eastAsia="Times New Roman"/>
          <w:b/>
          <w:bCs/>
          <w:szCs w:val="22"/>
        </w:rPr>
        <w:t>Kirara Nishikawa</w:t>
      </w:r>
    </w:p>
    <w:p w14:paraId="05FD0469" w14:textId="77777777" w:rsidR="00310369" w:rsidRPr="00F65938" w:rsidRDefault="00310369" w:rsidP="00CA4E61">
      <w:pPr>
        <w:widowControl w:val="0"/>
      </w:pPr>
      <w:r w:rsidRPr="00F65938">
        <w:rPr>
          <w:rFonts w:eastAsia="Times New Roman"/>
          <w:szCs w:val="22"/>
        </w:rPr>
        <w:t>Fisheries Resources Institute, FRA</w:t>
      </w:r>
    </w:p>
    <w:p w14:paraId="569EE92A" w14:textId="77777777" w:rsidR="00310369" w:rsidRPr="00F65938" w:rsidRDefault="00310369" w:rsidP="00CA4E61">
      <w:pPr>
        <w:widowControl w:val="0"/>
      </w:pPr>
      <w:r w:rsidRPr="00F65938">
        <w:rPr>
          <w:rFonts w:eastAsia="Times New Roman"/>
          <w:szCs w:val="22"/>
        </w:rPr>
        <w:t>Scientist, Bluefin Tunas Group, Highly Migratory Resource Division</w:t>
      </w:r>
    </w:p>
    <w:p w14:paraId="2963D2DD" w14:textId="77777777" w:rsidR="00310369" w:rsidRPr="00F65938" w:rsidRDefault="00310369" w:rsidP="00CA4E61">
      <w:pPr>
        <w:widowControl w:val="0"/>
      </w:pPr>
      <w:r w:rsidRPr="00F65938">
        <w:rPr>
          <w:rFonts w:eastAsia="Times New Roman"/>
          <w:color w:val="0563C1"/>
          <w:szCs w:val="22"/>
          <w:u w:val="single"/>
        </w:rPr>
        <w:t>nishikawa_kirara68@fra.go.jp</w:t>
      </w:r>
    </w:p>
    <w:p w14:paraId="759D439F" w14:textId="77777777" w:rsidR="00310369" w:rsidRPr="00F65938" w:rsidRDefault="00310369" w:rsidP="00CA4E61">
      <w:pPr>
        <w:widowControl w:val="0"/>
      </w:pPr>
    </w:p>
    <w:p w14:paraId="2D3814B6" w14:textId="77777777" w:rsidR="00310369" w:rsidRPr="00F65938" w:rsidRDefault="00310369" w:rsidP="00CA4E61">
      <w:pPr>
        <w:widowControl w:val="0"/>
      </w:pPr>
      <w:r w:rsidRPr="00F65938">
        <w:rPr>
          <w:rFonts w:eastAsia="Times New Roman"/>
          <w:b/>
          <w:bCs/>
          <w:szCs w:val="22"/>
        </w:rPr>
        <w:t>Makoto Nishimoto</w:t>
      </w:r>
    </w:p>
    <w:p w14:paraId="5B7F5DF6" w14:textId="77777777" w:rsidR="00310369" w:rsidRPr="00F65938" w:rsidRDefault="00310369" w:rsidP="00CA4E61">
      <w:pPr>
        <w:widowControl w:val="0"/>
      </w:pPr>
      <w:r w:rsidRPr="00F65938">
        <w:rPr>
          <w:rFonts w:eastAsia="Times New Roman"/>
          <w:szCs w:val="22"/>
        </w:rPr>
        <w:t>Japan Fisheries Research and Education Agency</w:t>
      </w:r>
    </w:p>
    <w:p w14:paraId="40448A06" w14:textId="77777777" w:rsidR="00310369" w:rsidRPr="00F65938" w:rsidRDefault="00310369" w:rsidP="00CA4E61">
      <w:pPr>
        <w:widowControl w:val="0"/>
      </w:pPr>
      <w:r w:rsidRPr="00F65938">
        <w:rPr>
          <w:rFonts w:eastAsia="Times New Roman"/>
          <w:szCs w:val="22"/>
        </w:rPr>
        <w:t xml:space="preserve">Skipjack and albacore group, National Research Institute of Far Sea Fisheries, </w:t>
      </w:r>
    </w:p>
    <w:p w14:paraId="206FD1FC" w14:textId="77777777" w:rsidR="00310369" w:rsidRPr="00F65938" w:rsidRDefault="00310369" w:rsidP="00CA4E61">
      <w:pPr>
        <w:widowControl w:val="0"/>
      </w:pPr>
      <w:r w:rsidRPr="00F65938">
        <w:rPr>
          <w:rFonts w:eastAsia="Times New Roman"/>
          <w:color w:val="0563C1"/>
          <w:szCs w:val="22"/>
          <w:u w:val="single"/>
        </w:rPr>
        <w:t>nishimoto_makoto44@fra.go.jp</w:t>
      </w:r>
    </w:p>
    <w:p w14:paraId="7CD78729" w14:textId="77777777" w:rsidR="00310369" w:rsidRPr="00F65938" w:rsidRDefault="00310369" w:rsidP="00CA4E61">
      <w:pPr>
        <w:widowControl w:val="0"/>
      </w:pPr>
    </w:p>
    <w:p w14:paraId="73692F32" w14:textId="77777777" w:rsidR="00310369" w:rsidRPr="00F65938" w:rsidRDefault="00310369" w:rsidP="00CA4E61">
      <w:pPr>
        <w:widowControl w:val="0"/>
      </w:pPr>
      <w:r w:rsidRPr="00F65938">
        <w:rPr>
          <w:rFonts w:eastAsia="Times New Roman"/>
          <w:b/>
          <w:bCs/>
          <w:szCs w:val="22"/>
        </w:rPr>
        <w:t>Marko Jusup</w:t>
      </w:r>
    </w:p>
    <w:p w14:paraId="25448262" w14:textId="77777777" w:rsidR="00310369" w:rsidRPr="00F65938" w:rsidRDefault="00310369" w:rsidP="00CA4E61">
      <w:pPr>
        <w:widowControl w:val="0"/>
      </w:pPr>
      <w:r w:rsidRPr="00F65938">
        <w:rPr>
          <w:rFonts w:eastAsia="Times New Roman"/>
          <w:szCs w:val="22"/>
        </w:rPr>
        <w:lastRenderedPageBreak/>
        <w:t>Fisheries Research and Education Agency of Japan, Fisheries Resources Institute</w:t>
      </w:r>
    </w:p>
    <w:p w14:paraId="504AAEC2" w14:textId="77777777" w:rsidR="00310369" w:rsidRPr="00F65938" w:rsidRDefault="00310369" w:rsidP="00CA4E61">
      <w:pPr>
        <w:widowControl w:val="0"/>
      </w:pPr>
      <w:r w:rsidRPr="00F65938">
        <w:rPr>
          <w:rFonts w:eastAsia="Times New Roman"/>
          <w:szCs w:val="22"/>
        </w:rPr>
        <w:t>Senior Scientist, Billfish, Shark, and Bycatch Group, Highly Migratory Resources Division</w:t>
      </w:r>
    </w:p>
    <w:p w14:paraId="5C1F3B6A" w14:textId="77777777" w:rsidR="00310369" w:rsidRPr="00F65938" w:rsidRDefault="00310369" w:rsidP="00CA4E61">
      <w:pPr>
        <w:widowControl w:val="0"/>
      </w:pPr>
      <w:r w:rsidRPr="00F65938">
        <w:rPr>
          <w:rFonts w:eastAsia="Times New Roman"/>
          <w:color w:val="0563C1"/>
          <w:szCs w:val="22"/>
          <w:u w:val="single"/>
        </w:rPr>
        <w:t>jusup_marko00@fra.go.jp</w:t>
      </w:r>
    </w:p>
    <w:p w14:paraId="353743C6" w14:textId="77777777" w:rsidR="00310369" w:rsidRPr="00F65938" w:rsidRDefault="00310369" w:rsidP="00CA4E61">
      <w:pPr>
        <w:widowControl w:val="0"/>
      </w:pPr>
    </w:p>
    <w:p w14:paraId="242FDCD8" w14:textId="77777777" w:rsidR="00310369" w:rsidRPr="00F65938" w:rsidRDefault="00310369" w:rsidP="00CA4E61">
      <w:pPr>
        <w:widowControl w:val="0"/>
      </w:pPr>
      <w:r w:rsidRPr="00F65938">
        <w:rPr>
          <w:rFonts w:eastAsia="Times New Roman"/>
          <w:b/>
          <w:bCs/>
          <w:szCs w:val="22"/>
        </w:rPr>
        <w:t>Meiko Kawahara</w:t>
      </w:r>
    </w:p>
    <w:p w14:paraId="5B38231C" w14:textId="77777777" w:rsidR="00310369" w:rsidRPr="00F65938" w:rsidRDefault="00310369" w:rsidP="00CA4E61">
      <w:pPr>
        <w:widowControl w:val="0"/>
      </w:pPr>
      <w:r w:rsidRPr="00F65938">
        <w:rPr>
          <w:rFonts w:eastAsia="Times New Roman"/>
          <w:szCs w:val="22"/>
        </w:rPr>
        <w:t>Taiyo A &amp; F Co., Ltd.</w:t>
      </w:r>
    </w:p>
    <w:p w14:paraId="13A7BE71" w14:textId="77777777" w:rsidR="00310369" w:rsidRPr="00F65938" w:rsidRDefault="00310369" w:rsidP="00CA4E61">
      <w:pPr>
        <w:widowControl w:val="0"/>
      </w:pPr>
      <w:r w:rsidRPr="00F65938">
        <w:rPr>
          <w:rFonts w:eastAsia="Times New Roman"/>
          <w:szCs w:val="22"/>
        </w:rPr>
        <w:t>Deputy General Manager</w:t>
      </w:r>
    </w:p>
    <w:p w14:paraId="2541C3A7" w14:textId="77777777" w:rsidR="00310369" w:rsidRPr="00F65938" w:rsidRDefault="00310369" w:rsidP="00CA4E61">
      <w:pPr>
        <w:widowControl w:val="0"/>
      </w:pPr>
      <w:r w:rsidRPr="00F65938">
        <w:rPr>
          <w:rFonts w:eastAsia="Times New Roman"/>
          <w:color w:val="0563C1"/>
          <w:szCs w:val="22"/>
          <w:u w:val="single"/>
        </w:rPr>
        <w:t>m-kawahara@maruha-nichiro.co.jp</w:t>
      </w:r>
    </w:p>
    <w:p w14:paraId="66FBA5E6" w14:textId="77777777" w:rsidR="00310369" w:rsidRPr="00F65938" w:rsidRDefault="00310369" w:rsidP="00CA4E61">
      <w:pPr>
        <w:widowControl w:val="0"/>
      </w:pPr>
    </w:p>
    <w:p w14:paraId="5F18464A" w14:textId="77777777" w:rsidR="00310369" w:rsidRPr="00F65938" w:rsidRDefault="00310369" w:rsidP="00CA4E61">
      <w:pPr>
        <w:widowControl w:val="0"/>
      </w:pPr>
      <w:r w:rsidRPr="00F65938">
        <w:rPr>
          <w:rFonts w:eastAsia="Times New Roman"/>
          <w:b/>
          <w:bCs/>
          <w:szCs w:val="22"/>
        </w:rPr>
        <w:t>Mikihiko Kai</w:t>
      </w:r>
    </w:p>
    <w:p w14:paraId="414D67A3" w14:textId="77777777" w:rsidR="00310369" w:rsidRPr="00F65938" w:rsidRDefault="00310369" w:rsidP="00CA4E61">
      <w:pPr>
        <w:widowControl w:val="0"/>
      </w:pPr>
      <w:r w:rsidRPr="00F65938">
        <w:rPr>
          <w:rFonts w:eastAsia="Times New Roman"/>
          <w:szCs w:val="22"/>
        </w:rPr>
        <w:t>Fisheries Resources Institute</w:t>
      </w:r>
    </w:p>
    <w:p w14:paraId="518DC17D" w14:textId="77777777" w:rsidR="00310369" w:rsidRPr="00F65938" w:rsidRDefault="00310369" w:rsidP="00CA4E61">
      <w:pPr>
        <w:widowControl w:val="0"/>
      </w:pPr>
      <w:r w:rsidRPr="00F65938">
        <w:rPr>
          <w:rFonts w:eastAsia="Times New Roman"/>
          <w:szCs w:val="22"/>
        </w:rPr>
        <w:t>Head, Billfish, Shark, and Bycatch Group</w:t>
      </w:r>
    </w:p>
    <w:p w14:paraId="4644BA1E" w14:textId="77777777" w:rsidR="00310369" w:rsidRPr="00F65938" w:rsidRDefault="00310369" w:rsidP="00CA4E61">
      <w:pPr>
        <w:widowControl w:val="0"/>
      </w:pPr>
      <w:r w:rsidRPr="00F65938">
        <w:rPr>
          <w:rFonts w:eastAsia="Times New Roman"/>
          <w:color w:val="0563C1"/>
          <w:szCs w:val="22"/>
          <w:u w:val="single"/>
        </w:rPr>
        <w:t>billfishkai@gmail.com</w:t>
      </w:r>
    </w:p>
    <w:p w14:paraId="55A4E557" w14:textId="77777777" w:rsidR="00310369" w:rsidRPr="00F65938" w:rsidRDefault="00310369" w:rsidP="00CA4E61">
      <w:pPr>
        <w:widowControl w:val="0"/>
      </w:pPr>
    </w:p>
    <w:p w14:paraId="31FF2FA5" w14:textId="77777777" w:rsidR="00310369" w:rsidRPr="00F65938" w:rsidRDefault="00310369" w:rsidP="00CA4E61">
      <w:pPr>
        <w:widowControl w:val="0"/>
      </w:pPr>
      <w:r w:rsidRPr="00F65938">
        <w:rPr>
          <w:rFonts w:eastAsia="Times New Roman"/>
          <w:b/>
          <w:bCs/>
          <w:szCs w:val="22"/>
        </w:rPr>
        <w:t>Muneharu Tokimura</w:t>
      </w:r>
    </w:p>
    <w:p w14:paraId="25D39C24" w14:textId="77777777" w:rsidR="00310369" w:rsidRPr="00F65938" w:rsidRDefault="00310369" w:rsidP="00CA4E61">
      <w:pPr>
        <w:widowControl w:val="0"/>
      </w:pPr>
      <w:r w:rsidRPr="00F65938">
        <w:rPr>
          <w:rFonts w:eastAsia="Times New Roman"/>
          <w:szCs w:val="22"/>
        </w:rPr>
        <w:t xml:space="preserve">  JOP (The Overseas Fishery Cooperation Foundation of Japan)</w:t>
      </w:r>
    </w:p>
    <w:p w14:paraId="4219EAB1" w14:textId="77777777" w:rsidR="00310369" w:rsidRPr="00F65938" w:rsidRDefault="00310369" w:rsidP="00CA4E61">
      <w:pPr>
        <w:widowControl w:val="0"/>
      </w:pPr>
      <w:r w:rsidRPr="00F65938">
        <w:rPr>
          <w:rFonts w:eastAsia="Times New Roman"/>
          <w:szCs w:val="22"/>
        </w:rPr>
        <w:t xml:space="preserve"> Adviser</w:t>
      </w:r>
    </w:p>
    <w:p w14:paraId="774D6B6E" w14:textId="77777777" w:rsidR="00310369" w:rsidRPr="00F65938" w:rsidRDefault="00310369" w:rsidP="00CA4E61">
      <w:pPr>
        <w:widowControl w:val="0"/>
      </w:pPr>
      <w:r w:rsidRPr="00F65938">
        <w:rPr>
          <w:rFonts w:eastAsia="Times New Roman"/>
          <w:color w:val="0563C1"/>
          <w:szCs w:val="22"/>
          <w:u w:val="single"/>
        </w:rPr>
        <w:t>tokimura@ofcf.or.jp</w:t>
      </w:r>
    </w:p>
    <w:p w14:paraId="701F40B6" w14:textId="77777777" w:rsidR="00310369" w:rsidRPr="00F65938" w:rsidRDefault="00310369" w:rsidP="00CA4E61">
      <w:pPr>
        <w:widowControl w:val="0"/>
      </w:pPr>
    </w:p>
    <w:p w14:paraId="7A0279BA" w14:textId="77777777" w:rsidR="00310369" w:rsidRPr="00F65938" w:rsidRDefault="00310369" w:rsidP="00CA4E61">
      <w:pPr>
        <w:widowControl w:val="0"/>
      </w:pPr>
      <w:r w:rsidRPr="00F65938">
        <w:rPr>
          <w:rFonts w:eastAsia="Times New Roman"/>
          <w:b/>
          <w:bCs/>
          <w:szCs w:val="22"/>
        </w:rPr>
        <w:t>Naoto Matsubara</w:t>
      </w:r>
    </w:p>
    <w:p w14:paraId="4C04DF43" w14:textId="77777777" w:rsidR="00310369" w:rsidRPr="00F65938" w:rsidRDefault="00310369" w:rsidP="00CA4E61">
      <w:pPr>
        <w:widowControl w:val="0"/>
      </w:pPr>
      <w:r w:rsidRPr="00F65938">
        <w:rPr>
          <w:rFonts w:eastAsia="Times New Roman"/>
          <w:szCs w:val="22"/>
        </w:rPr>
        <w:t>Japan Fisheries Research and Education Agency, Fisheries Resources Institute</w:t>
      </w:r>
    </w:p>
    <w:p w14:paraId="71F5EF91" w14:textId="77777777" w:rsidR="00310369" w:rsidRPr="00F65938" w:rsidRDefault="00310369" w:rsidP="00CA4E61">
      <w:pPr>
        <w:widowControl w:val="0"/>
      </w:pPr>
      <w:r w:rsidRPr="00F65938">
        <w:rPr>
          <w:rFonts w:eastAsia="Times New Roman"/>
          <w:szCs w:val="22"/>
        </w:rPr>
        <w:t>Scientist, Skipjack and Albacore Group, Highly Migratory Resources Division</w:t>
      </w:r>
    </w:p>
    <w:p w14:paraId="02F492E7" w14:textId="77777777" w:rsidR="00310369" w:rsidRPr="00F65938" w:rsidRDefault="00310369" w:rsidP="00CA4E61">
      <w:pPr>
        <w:widowControl w:val="0"/>
      </w:pPr>
      <w:r w:rsidRPr="00F65938">
        <w:rPr>
          <w:rFonts w:eastAsia="Times New Roman"/>
          <w:color w:val="0563C1"/>
          <w:szCs w:val="22"/>
          <w:u w:val="single"/>
        </w:rPr>
        <w:t>matsubara_naoto84@fra.go.jp</w:t>
      </w:r>
    </w:p>
    <w:p w14:paraId="7BB459E4" w14:textId="77777777" w:rsidR="00310369" w:rsidRPr="00F65938" w:rsidRDefault="00310369" w:rsidP="00CA4E61">
      <w:pPr>
        <w:widowControl w:val="0"/>
      </w:pPr>
    </w:p>
    <w:p w14:paraId="50E985F4" w14:textId="77777777" w:rsidR="00310369" w:rsidRPr="00F65938" w:rsidRDefault="00310369" w:rsidP="00CA4E61">
      <w:pPr>
        <w:widowControl w:val="0"/>
      </w:pPr>
      <w:r w:rsidRPr="00F65938">
        <w:rPr>
          <w:rFonts w:eastAsia="Times New Roman"/>
          <w:b/>
          <w:bCs/>
          <w:szCs w:val="22"/>
        </w:rPr>
        <w:t>Naruhito Okuda</w:t>
      </w:r>
    </w:p>
    <w:p w14:paraId="29C4B171" w14:textId="77777777" w:rsidR="00310369" w:rsidRPr="00F65938" w:rsidRDefault="00310369" w:rsidP="00CA4E61">
      <w:pPr>
        <w:widowControl w:val="0"/>
      </w:pPr>
      <w:r w:rsidRPr="00F65938">
        <w:rPr>
          <w:rFonts w:eastAsia="Times New Roman"/>
          <w:szCs w:val="22"/>
        </w:rPr>
        <w:t>Japan Far Seas Purse Seine Fishing Association</w:t>
      </w:r>
    </w:p>
    <w:p w14:paraId="79D800AF" w14:textId="4C751ADA" w:rsidR="00310369" w:rsidRPr="00F65938" w:rsidRDefault="00310369" w:rsidP="00CA4E61">
      <w:pPr>
        <w:widowControl w:val="0"/>
      </w:pPr>
      <w:r w:rsidRPr="00F65938">
        <w:rPr>
          <w:rFonts w:eastAsia="Times New Roman"/>
          <w:szCs w:val="22"/>
        </w:rPr>
        <w:t>A</w:t>
      </w:r>
      <w:r w:rsidR="00B4730D" w:rsidRPr="00F65938">
        <w:rPr>
          <w:rFonts w:eastAsia="Times New Roman"/>
          <w:szCs w:val="22"/>
        </w:rPr>
        <w:t>d</w:t>
      </w:r>
      <w:r w:rsidRPr="00F65938">
        <w:rPr>
          <w:rFonts w:eastAsia="Times New Roman"/>
          <w:szCs w:val="22"/>
        </w:rPr>
        <w:t>visor</w:t>
      </w:r>
    </w:p>
    <w:p w14:paraId="6E9F2219" w14:textId="77777777" w:rsidR="00310369" w:rsidRPr="00F65938" w:rsidRDefault="00310369" w:rsidP="00CA4E61">
      <w:pPr>
        <w:widowControl w:val="0"/>
      </w:pPr>
      <w:r w:rsidRPr="00F65938">
        <w:rPr>
          <w:rFonts w:eastAsia="Times New Roman"/>
          <w:color w:val="0563C1"/>
          <w:szCs w:val="22"/>
          <w:u w:val="single"/>
        </w:rPr>
        <w:t>n-okuda@kaimaki.or.jp</w:t>
      </w:r>
    </w:p>
    <w:p w14:paraId="69EC01E8" w14:textId="77777777" w:rsidR="00310369" w:rsidRPr="00F65938" w:rsidRDefault="00310369" w:rsidP="00CA4E61">
      <w:pPr>
        <w:widowControl w:val="0"/>
      </w:pPr>
    </w:p>
    <w:p w14:paraId="1E11FF9E" w14:textId="77777777" w:rsidR="00310369" w:rsidRPr="00F65938" w:rsidRDefault="00310369" w:rsidP="00CA4E61">
      <w:pPr>
        <w:widowControl w:val="0"/>
      </w:pPr>
      <w:r w:rsidRPr="00F65938">
        <w:rPr>
          <w:rFonts w:eastAsia="Times New Roman"/>
          <w:b/>
          <w:bCs/>
          <w:szCs w:val="22"/>
        </w:rPr>
        <w:t>Ryuichi Matsukura</w:t>
      </w:r>
    </w:p>
    <w:p w14:paraId="33881E2D" w14:textId="77777777" w:rsidR="00310369" w:rsidRPr="00F65938" w:rsidRDefault="00310369" w:rsidP="00CA4E61">
      <w:pPr>
        <w:widowControl w:val="0"/>
      </w:pPr>
      <w:r w:rsidRPr="00F65938">
        <w:rPr>
          <w:rFonts w:eastAsia="Times New Roman"/>
          <w:szCs w:val="22"/>
        </w:rPr>
        <w:t>Highly Migratory Resources Division, Fisheries Resources Institute</w:t>
      </w:r>
    </w:p>
    <w:p w14:paraId="07FA6CA8" w14:textId="77777777" w:rsidR="00310369" w:rsidRPr="00F65938" w:rsidRDefault="00310369" w:rsidP="00CA4E61">
      <w:pPr>
        <w:widowControl w:val="0"/>
      </w:pPr>
      <w:r w:rsidRPr="00F65938">
        <w:rPr>
          <w:rFonts w:eastAsia="Times New Roman"/>
          <w:szCs w:val="22"/>
        </w:rPr>
        <w:t>Scientist</w:t>
      </w:r>
    </w:p>
    <w:p w14:paraId="2D272760" w14:textId="77777777" w:rsidR="00310369" w:rsidRPr="00F65938" w:rsidRDefault="00310369" w:rsidP="00CA4E61">
      <w:pPr>
        <w:widowControl w:val="0"/>
      </w:pPr>
      <w:r w:rsidRPr="00F65938">
        <w:rPr>
          <w:rFonts w:eastAsia="Times New Roman"/>
          <w:color w:val="0563C1"/>
          <w:szCs w:val="22"/>
          <w:u w:val="single"/>
        </w:rPr>
        <w:t>matsukura_ryuichi30@fra.go.jp</w:t>
      </w:r>
    </w:p>
    <w:p w14:paraId="521E4625" w14:textId="77777777" w:rsidR="00310369" w:rsidRPr="00F65938" w:rsidRDefault="00310369" w:rsidP="00CA4E61">
      <w:pPr>
        <w:widowControl w:val="0"/>
      </w:pPr>
    </w:p>
    <w:p w14:paraId="6E75E316" w14:textId="77777777" w:rsidR="00310369" w:rsidRPr="00F65938" w:rsidRDefault="00310369" w:rsidP="00CA4E61">
      <w:pPr>
        <w:widowControl w:val="0"/>
      </w:pPr>
      <w:r w:rsidRPr="00F65938">
        <w:rPr>
          <w:rFonts w:eastAsia="Times New Roman"/>
          <w:b/>
          <w:bCs/>
          <w:szCs w:val="22"/>
        </w:rPr>
        <w:t>Yasuko Semba</w:t>
      </w:r>
    </w:p>
    <w:p w14:paraId="3B95C78A" w14:textId="77777777" w:rsidR="00310369" w:rsidRPr="00F65938" w:rsidRDefault="00310369" w:rsidP="00CA4E61">
      <w:pPr>
        <w:widowControl w:val="0"/>
      </w:pPr>
      <w:r w:rsidRPr="00F65938">
        <w:rPr>
          <w:rFonts w:eastAsia="Times New Roman"/>
          <w:szCs w:val="22"/>
        </w:rPr>
        <w:t>Fisheries Resources Institute, Highly Migratory Resources Division</w:t>
      </w:r>
    </w:p>
    <w:p w14:paraId="7C14DF68" w14:textId="77777777" w:rsidR="00310369" w:rsidRPr="00F65938" w:rsidRDefault="00310369" w:rsidP="00CA4E61">
      <w:pPr>
        <w:widowControl w:val="0"/>
      </w:pPr>
      <w:r w:rsidRPr="00F65938">
        <w:rPr>
          <w:rFonts w:eastAsia="Times New Roman"/>
          <w:szCs w:val="22"/>
        </w:rPr>
        <w:t>Senior Scientist</w:t>
      </w:r>
    </w:p>
    <w:p w14:paraId="47CB96A9" w14:textId="77777777" w:rsidR="00310369" w:rsidRPr="00F65938" w:rsidRDefault="00310369" w:rsidP="00CA4E61">
      <w:pPr>
        <w:widowControl w:val="0"/>
      </w:pPr>
      <w:r w:rsidRPr="00F65938">
        <w:rPr>
          <w:rFonts w:eastAsia="Times New Roman"/>
          <w:color w:val="0563C1"/>
          <w:szCs w:val="22"/>
          <w:u w:val="single"/>
        </w:rPr>
        <w:t>semba_yasuko25@fra.go.jp</w:t>
      </w:r>
    </w:p>
    <w:p w14:paraId="685FB13A" w14:textId="77777777" w:rsidR="00310369" w:rsidRPr="00F65938" w:rsidRDefault="00310369" w:rsidP="00CA4E61">
      <w:pPr>
        <w:widowControl w:val="0"/>
      </w:pPr>
    </w:p>
    <w:p w14:paraId="3A1EE420" w14:textId="77777777" w:rsidR="00310369" w:rsidRPr="00F65938" w:rsidRDefault="00310369" w:rsidP="00CA4E61">
      <w:pPr>
        <w:widowControl w:val="0"/>
      </w:pPr>
      <w:r w:rsidRPr="00F65938">
        <w:rPr>
          <w:rFonts w:eastAsia="Times New Roman"/>
          <w:b/>
          <w:bCs/>
          <w:szCs w:val="22"/>
        </w:rPr>
        <w:t>Yohei Tsukahara</w:t>
      </w:r>
    </w:p>
    <w:p w14:paraId="4E22623C" w14:textId="77777777" w:rsidR="00310369" w:rsidRPr="00F65938" w:rsidRDefault="00310369" w:rsidP="00CA4E61">
      <w:pPr>
        <w:widowControl w:val="0"/>
      </w:pPr>
      <w:r w:rsidRPr="00F65938">
        <w:rPr>
          <w:rFonts w:eastAsia="Times New Roman"/>
          <w:szCs w:val="22"/>
        </w:rPr>
        <w:t>Fisheries Resources Institute, FRA</w:t>
      </w:r>
    </w:p>
    <w:p w14:paraId="181F83FF" w14:textId="77777777" w:rsidR="00310369" w:rsidRPr="00F65938" w:rsidRDefault="00310369" w:rsidP="00CA4E61">
      <w:pPr>
        <w:widowControl w:val="0"/>
      </w:pPr>
      <w:r w:rsidRPr="00F65938">
        <w:rPr>
          <w:rFonts w:eastAsia="Times New Roman"/>
          <w:szCs w:val="22"/>
        </w:rPr>
        <w:t>Senior scientist, Bluefin Tunas Group, Highly Migratory Resource Division</w:t>
      </w:r>
    </w:p>
    <w:p w14:paraId="0C178C35" w14:textId="77777777" w:rsidR="00310369" w:rsidRPr="00F65938" w:rsidRDefault="00310369" w:rsidP="00CA4E61">
      <w:pPr>
        <w:widowControl w:val="0"/>
      </w:pPr>
      <w:r w:rsidRPr="00F65938">
        <w:rPr>
          <w:rFonts w:eastAsia="Times New Roman"/>
          <w:color w:val="0563C1"/>
          <w:szCs w:val="22"/>
          <w:u w:val="single"/>
        </w:rPr>
        <w:t>tsukahara_yohei35@fra.go.jp</w:t>
      </w:r>
    </w:p>
    <w:p w14:paraId="7E6A7410" w14:textId="77777777" w:rsidR="00310369" w:rsidRPr="00F65938" w:rsidRDefault="00310369" w:rsidP="00CA4E61">
      <w:pPr>
        <w:widowControl w:val="0"/>
      </w:pPr>
    </w:p>
    <w:p w14:paraId="54F38D76" w14:textId="77777777" w:rsidR="00310369" w:rsidRPr="00F65938" w:rsidRDefault="00310369" w:rsidP="00CA4E61">
      <w:pPr>
        <w:widowControl w:val="0"/>
      </w:pPr>
      <w:r w:rsidRPr="00F65938">
        <w:rPr>
          <w:rFonts w:eastAsia="Times New Roman"/>
          <w:b/>
          <w:bCs/>
          <w:szCs w:val="22"/>
        </w:rPr>
        <w:t>Yoshihiro Notomi</w:t>
      </w:r>
    </w:p>
    <w:p w14:paraId="1E86C741" w14:textId="77777777" w:rsidR="00310369" w:rsidRPr="00F65938" w:rsidRDefault="00310369" w:rsidP="00CA4E61">
      <w:pPr>
        <w:widowControl w:val="0"/>
      </w:pPr>
      <w:r w:rsidRPr="00F65938">
        <w:rPr>
          <w:rFonts w:eastAsia="Times New Roman"/>
          <w:szCs w:val="22"/>
        </w:rPr>
        <w:t>National Offshore Tuna Fisheries Association of Japan</w:t>
      </w:r>
    </w:p>
    <w:p w14:paraId="3396C4DB" w14:textId="77777777" w:rsidR="00310369" w:rsidRPr="00F65938" w:rsidRDefault="00310369" w:rsidP="00CA4E61">
      <w:pPr>
        <w:widowControl w:val="0"/>
      </w:pPr>
      <w:r w:rsidRPr="00F65938">
        <w:rPr>
          <w:rFonts w:eastAsia="Times New Roman"/>
          <w:szCs w:val="22"/>
        </w:rPr>
        <w:t>Managing Director</w:t>
      </w:r>
    </w:p>
    <w:p w14:paraId="3A0AE0E6" w14:textId="77777777" w:rsidR="00310369" w:rsidRPr="00F65938" w:rsidRDefault="00310369" w:rsidP="00CA4E61">
      <w:pPr>
        <w:widowControl w:val="0"/>
      </w:pPr>
      <w:r w:rsidRPr="00F65938">
        <w:rPr>
          <w:rFonts w:eastAsia="Times New Roman"/>
          <w:color w:val="0563C1"/>
          <w:szCs w:val="22"/>
          <w:u w:val="single"/>
        </w:rPr>
        <w:t>notomi@kinkatsukyo.or.jp</w:t>
      </w:r>
    </w:p>
    <w:p w14:paraId="4E629B24" w14:textId="77777777" w:rsidR="00310369" w:rsidRPr="00F65938" w:rsidRDefault="00310369" w:rsidP="00CA4E61">
      <w:pPr>
        <w:widowControl w:val="0"/>
      </w:pPr>
    </w:p>
    <w:p w14:paraId="37E687C6" w14:textId="77777777" w:rsidR="00310369" w:rsidRPr="00F65938" w:rsidRDefault="00310369" w:rsidP="00CA4E61">
      <w:pPr>
        <w:widowControl w:val="0"/>
      </w:pPr>
      <w:r w:rsidRPr="00F65938">
        <w:rPr>
          <w:rFonts w:eastAsia="Times New Roman"/>
          <w:b/>
          <w:bCs/>
          <w:szCs w:val="22"/>
        </w:rPr>
        <w:t>Yoshinori Aoki</w:t>
      </w:r>
    </w:p>
    <w:p w14:paraId="21F38CA6" w14:textId="77777777" w:rsidR="00310369" w:rsidRPr="00F65938" w:rsidRDefault="00310369" w:rsidP="00CA4E61">
      <w:pPr>
        <w:widowControl w:val="0"/>
      </w:pPr>
      <w:r w:rsidRPr="00F65938">
        <w:rPr>
          <w:rFonts w:eastAsia="Times New Roman"/>
          <w:szCs w:val="22"/>
        </w:rPr>
        <w:t>Japan Fisheries Research and Education Agency</w:t>
      </w:r>
    </w:p>
    <w:p w14:paraId="17678E5B" w14:textId="77777777" w:rsidR="00310369" w:rsidRPr="00F65938" w:rsidRDefault="00310369" w:rsidP="00CA4E61">
      <w:pPr>
        <w:widowControl w:val="0"/>
      </w:pPr>
      <w:r w:rsidRPr="00F65938">
        <w:rPr>
          <w:rFonts w:eastAsia="Times New Roman"/>
          <w:szCs w:val="22"/>
        </w:rPr>
        <w:t xml:space="preserve">Skipjack and albacore group, National Research Institute of Far Sea Fisheries, </w:t>
      </w:r>
    </w:p>
    <w:p w14:paraId="7ACCE88F" w14:textId="77777777" w:rsidR="00310369" w:rsidRPr="00F65938" w:rsidRDefault="00310369" w:rsidP="00CA4E61">
      <w:pPr>
        <w:widowControl w:val="0"/>
      </w:pPr>
      <w:r w:rsidRPr="00F65938">
        <w:rPr>
          <w:rFonts w:eastAsia="Times New Roman"/>
          <w:color w:val="0563C1"/>
          <w:szCs w:val="22"/>
          <w:u w:val="single"/>
        </w:rPr>
        <w:t>aoki_yoshinori04@fra.go.jp</w:t>
      </w:r>
    </w:p>
    <w:p w14:paraId="2202BC4C" w14:textId="77777777" w:rsidR="00310369" w:rsidRPr="00F65938" w:rsidRDefault="00310369" w:rsidP="00CA4E61">
      <w:pPr>
        <w:widowControl w:val="0"/>
      </w:pPr>
    </w:p>
    <w:p w14:paraId="5DFE7D4F" w14:textId="77777777" w:rsidR="00310369" w:rsidRPr="00F65938" w:rsidRDefault="00310369" w:rsidP="00CA4E61">
      <w:pPr>
        <w:widowControl w:val="0"/>
      </w:pPr>
      <w:r w:rsidRPr="00F65938">
        <w:rPr>
          <w:rFonts w:eastAsia="Times New Roman"/>
          <w:b/>
          <w:bCs/>
          <w:szCs w:val="22"/>
        </w:rPr>
        <w:t>Yuichi Tsuda</w:t>
      </w:r>
    </w:p>
    <w:p w14:paraId="071A2767" w14:textId="77777777" w:rsidR="00310369" w:rsidRPr="00F65938" w:rsidRDefault="00310369" w:rsidP="00CA4E61">
      <w:pPr>
        <w:widowControl w:val="0"/>
      </w:pPr>
      <w:r w:rsidRPr="00F65938">
        <w:rPr>
          <w:rFonts w:eastAsia="Times New Roman"/>
          <w:szCs w:val="22"/>
        </w:rPr>
        <w:t>Fisheries Resources Institute, Japan Fisheries Research and Education Agency</w:t>
      </w:r>
    </w:p>
    <w:p w14:paraId="11665CE2" w14:textId="77777777" w:rsidR="00310369" w:rsidRPr="00F65938" w:rsidRDefault="00310369" w:rsidP="00CA4E61">
      <w:pPr>
        <w:widowControl w:val="0"/>
      </w:pPr>
      <w:r w:rsidRPr="00F65938">
        <w:rPr>
          <w:rFonts w:eastAsia="Times New Roman"/>
          <w:szCs w:val="22"/>
        </w:rPr>
        <w:t>Head, Skipjack and Albacore Group, Highly Migratory Resources Division</w:t>
      </w:r>
    </w:p>
    <w:p w14:paraId="1F060200" w14:textId="77777777" w:rsidR="00310369" w:rsidRPr="00F65938" w:rsidRDefault="00310369" w:rsidP="00CA4E61">
      <w:pPr>
        <w:widowControl w:val="0"/>
      </w:pPr>
      <w:r w:rsidRPr="00F65938">
        <w:rPr>
          <w:rFonts w:eastAsia="Times New Roman"/>
          <w:color w:val="0563C1"/>
          <w:szCs w:val="22"/>
          <w:u w:val="single"/>
        </w:rPr>
        <w:t>tsuda_yuichi58@fra.go.jp</w:t>
      </w:r>
    </w:p>
    <w:p w14:paraId="448780CF" w14:textId="77777777" w:rsidR="00310369" w:rsidRPr="00F65938" w:rsidRDefault="00310369" w:rsidP="00CA4E61">
      <w:pPr>
        <w:widowControl w:val="0"/>
      </w:pPr>
    </w:p>
    <w:p w14:paraId="1D6551A1" w14:textId="77777777" w:rsidR="00310369" w:rsidRPr="00F65938" w:rsidRDefault="00310369" w:rsidP="00CA4E61">
      <w:pPr>
        <w:widowControl w:val="0"/>
      </w:pPr>
      <w:r w:rsidRPr="00F65938">
        <w:rPr>
          <w:rFonts w:eastAsia="Times New Roman"/>
          <w:b/>
          <w:bCs/>
          <w:szCs w:val="22"/>
        </w:rPr>
        <w:t>Yuji Uozumi</w:t>
      </w:r>
    </w:p>
    <w:p w14:paraId="52F94B74" w14:textId="77777777" w:rsidR="00310369" w:rsidRPr="00F65938" w:rsidRDefault="00310369" w:rsidP="00CA4E61">
      <w:pPr>
        <w:widowControl w:val="0"/>
      </w:pPr>
      <w:r w:rsidRPr="00F65938">
        <w:rPr>
          <w:rFonts w:eastAsia="Times New Roman"/>
          <w:szCs w:val="22"/>
        </w:rPr>
        <w:t>Japan Tuna Fisheries Co-operative Association</w:t>
      </w:r>
    </w:p>
    <w:p w14:paraId="40D0834C" w14:textId="77777777" w:rsidR="00310369" w:rsidRPr="00F65938" w:rsidRDefault="00310369" w:rsidP="00CA4E61">
      <w:pPr>
        <w:widowControl w:val="0"/>
      </w:pPr>
      <w:r w:rsidRPr="00F65938">
        <w:rPr>
          <w:rFonts w:eastAsia="Times New Roman"/>
          <w:szCs w:val="22"/>
        </w:rPr>
        <w:t>Adviser</w:t>
      </w:r>
    </w:p>
    <w:p w14:paraId="1A49D281" w14:textId="77777777" w:rsidR="00310369" w:rsidRPr="00F65938" w:rsidRDefault="00310369" w:rsidP="00CA4E61">
      <w:pPr>
        <w:widowControl w:val="0"/>
      </w:pPr>
    </w:p>
    <w:p w14:paraId="1D1D54D0" w14:textId="77777777" w:rsidR="00310369" w:rsidRPr="00F65938" w:rsidRDefault="00310369" w:rsidP="00CA4E61">
      <w:pPr>
        <w:widowControl w:val="0"/>
      </w:pPr>
      <w:r w:rsidRPr="00F65938">
        <w:rPr>
          <w:rFonts w:eastAsia="Times New Roman"/>
          <w:b/>
          <w:bCs/>
          <w:szCs w:val="22"/>
        </w:rPr>
        <w:t>KIRIBATI</w:t>
      </w:r>
    </w:p>
    <w:p w14:paraId="094B8103" w14:textId="77777777" w:rsidR="00310369" w:rsidRPr="00F65938" w:rsidRDefault="00310369" w:rsidP="00CA4E61">
      <w:pPr>
        <w:widowControl w:val="0"/>
      </w:pPr>
    </w:p>
    <w:p w14:paraId="30A11493" w14:textId="77777777" w:rsidR="00310369" w:rsidRPr="00F65938" w:rsidRDefault="00310369" w:rsidP="00CA4E61">
      <w:pPr>
        <w:widowControl w:val="0"/>
      </w:pPr>
      <w:r w:rsidRPr="00F65938">
        <w:rPr>
          <w:rFonts w:eastAsia="Times New Roman"/>
          <w:b/>
          <w:bCs/>
          <w:szCs w:val="22"/>
        </w:rPr>
        <w:t>Kobure Norman</w:t>
      </w:r>
    </w:p>
    <w:p w14:paraId="2E9F25FE" w14:textId="77777777" w:rsidR="00310369" w:rsidRPr="00F65938" w:rsidRDefault="00310369" w:rsidP="00CA4E61">
      <w:pPr>
        <w:widowControl w:val="0"/>
      </w:pPr>
      <w:r w:rsidRPr="00F65938">
        <w:rPr>
          <w:rFonts w:eastAsia="Times New Roman"/>
          <w:szCs w:val="22"/>
        </w:rPr>
        <w:t>Ministry of Fisheries and marine Resources Development</w:t>
      </w:r>
    </w:p>
    <w:p w14:paraId="2A814BE7" w14:textId="77777777" w:rsidR="00310369" w:rsidRPr="00F65938" w:rsidRDefault="00310369" w:rsidP="00CA4E61">
      <w:pPr>
        <w:widowControl w:val="0"/>
      </w:pPr>
      <w:r w:rsidRPr="00F65938">
        <w:rPr>
          <w:rFonts w:eastAsia="Times New Roman"/>
          <w:szCs w:val="22"/>
        </w:rPr>
        <w:t>Senior Licensing Officer</w:t>
      </w:r>
    </w:p>
    <w:p w14:paraId="3D49B376" w14:textId="77777777" w:rsidR="00310369" w:rsidRPr="00F65938" w:rsidRDefault="00310369" w:rsidP="00CA4E61">
      <w:pPr>
        <w:widowControl w:val="0"/>
      </w:pPr>
      <w:r w:rsidRPr="00F65938">
        <w:rPr>
          <w:rFonts w:eastAsia="Times New Roman"/>
          <w:color w:val="0563C1"/>
          <w:szCs w:val="22"/>
          <w:u w:val="single"/>
        </w:rPr>
        <w:t>koburen@mfmrd.gov.ki</w:t>
      </w:r>
    </w:p>
    <w:p w14:paraId="4F7687D7" w14:textId="77777777" w:rsidR="00310369" w:rsidRPr="00F65938" w:rsidRDefault="00310369" w:rsidP="00CA4E61">
      <w:pPr>
        <w:widowControl w:val="0"/>
      </w:pPr>
    </w:p>
    <w:p w14:paraId="11461202" w14:textId="77777777" w:rsidR="00310369" w:rsidRPr="00F65938" w:rsidRDefault="00310369" w:rsidP="00CA4E61">
      <w:pPr>
        <w:widowControl w:val="0"/>
      </w:pPr>
      <w:r w:rsidRPr="00F65938">
        <w:rPr>
          <w:rFonts w:eastAsia="Times New Roman"/>
          <w:b/>
          <w:bCs/>
          <w:szCs w:val="22"/>
        </w:rPr>
        <w:t>Tiura Jacob</w:t>
      </w:r>
    </w:p>
    <w:p w14:paraId="482D9478" w14:textId="77777777" w:rsidR="00310369" w:rsidRPr="00F65938" w:rsidRDefault="00310369" w:rsidP="00CA4E61">
      <w:pPr>
        <w:widowControl w:val="0"/>
      </w:pPr>
      <w:r w:rsidRPr="00F65938">
        <w:rPr>
          <w:rFonts w:eastAsia="Times New Roman"/>
          <w:szCs w:val="22"/>
        </w:rPr>
        <w:t>Ministry of Fisheries &amp; Marine Resource Development</w:t>
      </w:r>
    </w:p>
    <w:p w14:paraId="17A58CD9" w14:textId="77777777" w:rsidR="00310369" w:rsidRPr="00F65938" w:rsidRDefault="00310369" w:rsidP="00CA4E61">
      <w:pPr>
        <w:widowControl w:val="0"/>
      </w:pPr>
      <w:r w:rsidRPr="00F65938">
        <w:rPr>
          <w:rFonts w:eastAsia="Times New Roman"/>
          <w:szCs w:val="22"/>
        </w:rPr>
        <w:t>Fisheries Compliance Officer</w:t>
      </w:r>
    </w:p>
    <w:p w14:paraId="45191EB9" w14:textId="77777777" w:rsidR="00310369" w:rsidRPr="00F65938" w:rsidRDefault="00310369" w:rsidP="00CA4E61">
      <w:pPr>
        <w:widowControl w:val="0"/>
      </w:pPr>
      <w:r w:rsidRPr="00F65938">
        <w:rPr>
          <w:rFonts w:eastAsia="Times New Roman"/>
          <w:color w:val="0563C1"/>
          <w:szCs w:val="22"/>
          <w:u w:val="single"/>
        </w:rPr>
        <w:t>tiurat@mfmrd.gov.ki</w:t>
      </w:r>
    </w:p>
    <w:p w14:paraId="6FBC7A64" w14:textId="77777777" w:rsidR="00310369" w:rsidRPr="00F65938" w:rsidRDefault="00310369" w:rsidP="00CA4E61">
      <w:pPr>
        <w:widowControl w:val="0"/>
      </w:pPr>
    </w:p>
    <w:p w14:paraId="2CB050B4" w14:textId="77777777" w:rsidR="00310369" w:rsidRPr="00F65938" w:rsidRDefault="00310369" w:rsidP="00CA4E61">
      <w:pPr>
        <w:widowControl w:val="0"/>
      </w:pPr>
      <w:r w:rsidRPr="00F65938">
        <w:rPr>
          <w:rFonts w:eastAsia="Times New Roman"/>
          <w:b/>
          <w:bCs/>
          <w:szCs w:val="22"/>
        </w:rPr>
        <w:t>NAURU</w:t>
      </w:r>
    </w:p>
    <w:p w14:paraId="0314E555" w14:textId="77777777" w:rsidR="00310369" w:rsidRPr="00F65938" w:rsidRDefault="00310369" w:rsidP="00CA4E61">
      <w:pPr>
        <w:widowControl w:val="0"/>
      </w:pPr>
    </w:p>
    <w:p w14:paraId="53AE9C7C" w14:textId="77777777" w:rsidR="00310369" w:rsidRPr="00F65938" w:rsidRDefault="00310369" w:rsidP="00CA4E61">
      <w:pPr>
        <w:widowControl w:val="0"/>
      </w:pPr>
      <w:r w:rsidRPr="00F65938">
        <w:rPr>
          <w:rFonts w:eastAsia="Times New Roman"/>
          <w:b/>
          <w:bCs/>
          <w:szCs w:val="22"/>
        </w:rPr>
        <w:t>Being Yeeting</w:t>
      </w:r>
    </w:p>
    <w:p w14:paraId="6CB61A23" w14:textId="77777777" w:rsidR="00310369" w:rsidRPr="00F65938" w:rsidRDefault="00310369" w:rsidP="00CA4E61">
      <w:pPr>
        <w:widowControl w:val="0"/>
      </w:pPr>
      <w:r w:rsidRPr="00F65938">
        <w:rPr>
          <w:rFonts w:eastAsia="Times New Roman"/>
          <w:szCs w:val="22"/>
        </w:rPr>
        <w:t>Nauru Fisheries and Marine Resources Authority</w:t>
      </w:r>
    </w:p>
    <w:p w14:paraId="2115A06F" w14:textId="77777777" w:rsidR="00310369" w:rsidRPr="00F65938" w:rsidRDefault="00310369" w:rsidP="00CA4E61">
      <w:pPr>
        <w:widowControl w:val="0"/>
      </w:pPr>
      <w:r w:rsidRPr="00F65938">
        <w:rPr>
          <w:rFonts w:eastAsia="Times New Roman"/>
          <w:szCs w:val="22"/>
        </w:rPr>
        <w:t>Fisheries Advisor</w:t>
      </w:r>
    </w:p>
    <w:p w14:paraId="55B89592" w14:textId="77777777" w:rsidR="00310369" w:rsidRPr="00F65938" w:rsidRDefault="00310369" w:rsidP="00CA4E61">
      <w:pPr>
        <w:widowControl w:val="0"/>
      </w:pPr>
      <w:r w:rsidRPr="00F65938">
        <w:rPr>
          <w:rFonts w:eastAsia="Times New Roman"/>
          <w:color w:val="0563C1"/>
          <w:szCs w:val="22"/>
          <w:u w:val="single"/>
        </w:rPr>
        <w:t>byeeting@gmail.com</w:t>
      </w:r>
    </w:p>
    <w:p w14:paraId="254ED450" w14:textId="77777777" w:rsidR="00310369" w:rsidRPr="00F65938" w:rsidRDefault="00310369" w:rsidP="00CA4E61">
      <w:pPr>
        <w:widowControl w:val="0"/>
      </w:pPr>
    </w:p>
    <w:p w14:paraId="5C33C578" w14:textId="77777777" w:rsidR="00310369" w:rsidRPr="00F65938" w:rsidRDefault="00310369" w:rsidP="00CA4E61">
      <w:pPr>
        <w:widowControl w:val="0"/>
      </w:pPr>
      <w:r w:rsidRPr="00F65938">
        <w:rPr>
          <w:rFonts w:eastAsia="Times New Roman"/>
          <w:b/>
          <w:bCs/>
          <w:szCs w:val="22"/>
        </w:rPr>
        <w:t>Jonas Calvin Star</w:t>
      </w:r>
    </w:p>
    <w:p w14:paraId="492B8694" w14:textId="77777777" w:rsidR="00310369" w:rsidRPr="00F65938" w:rsidRDefault="00310369" w:rsidP="00CA4E61">
      <w:pPr>
        <w:widowControl w:val="0"/>
      </w:pPr>
      <w:r w:rsidRPr="00F65938">
        <w:rPr>
          <w:rFonts w:eastAsia="Times New Roman"/>
          <w:szCs w:val="22"/>
        </w:rPr>
        <w:t xml:space="preserve">Nauru Fisheries &amp; Marine Resources Authority </w:t>
      </w:r>
    </w:p>
    <w:p w14:paraId="25D6AA84" w14:textId="77777777" w:rsidR="00310369" w:rsidRPr="00F65938" w:rsidRDefault="00310369" w:rsidP="00CA4E61">
      <w:pPr>
        <w:widowControl w:val="0"/>
      </w:pPr>
      <w:r w:rsidRPr="00F65938">
        <w:rPr>
          <w:rFonts w:eastAsia="Times New Roman"/>
          <w:szCs w:val="22"/>
        </w:rPr>
        <w:t>Senior Science and Research Officer</w:t>
      </w:r>
    </w:p>
    <w:p w14:paraId="3758601F" w14:textId="77777777" w:rsidR="00310369" w:rsidRPr="00F65938" w:rsidRDefault="00310369" w:rsidP="00CA4E61">
      <w:pPr>
        <w:widowControl w:val="0"/>
      </w:pPr>
      <w:r w:rsidRPr="00F65938">
        <w:rPr>
          <w:rFonts w:eastAsia="Times New Roman"/>
          <w:color w:val="0563C1"/>
          <w:szCs w:val="22"/>
          <w:u w:val="single"/>
        </w:rPr>
        <w:t>jonas.star54@gmail.com</w:t>
      </w:r>
    </w:p>
    <w:p w14:paraId="546C5AC1" w14:textId="77777777" w:rsidR="00310369" w:rsidRPr="00F65938" w:rsidRDefault="00310369" w:rsidP="00CA4E61">
      <w:pPr>
        <w:widowControl w:val="0"/>
      </w:pPr>
    </w:p>
    <w:p w14:paraId="5BE2819E" w14:textId="77777777" w:rsidR="00310369" w:rsidRPr="00F65938" w:rsidRDefault="00310369" w:rsidP="00CA4E61">
      <w:pPr>
        <w:widowControl w:val="0"/>
      </w:pPr>
      <w:r w:rsidRPr="00F65938">
        <w:rPr>
          <w:rFonts w:eastAsia="Times New Roman"/>
          <w:b/>
          <w:bCs/>
          <w:szCs w:val="22"/>
        </w:rPr>
        <w:t xml:space="preserve">Karlick Agir </w:t>
      </w:r>
    </w:p>
    <w:p w14:paraId="1B936CA2" w14:textId="77777777" w:rsidR="00310369" w:rsidRPr="00F65938" w:rsidRDefault="00310369" w:rsidP="00CA4E61">
      <w:pPr>
        <w:widowControl w:val="0"/>
      </w:pPr>
      <w:r w:rsidRPr="00F65938">
        <w:rPr>
          <w:rFonts w:eastAsia="Times New Roman"/>
          <w:szCs w:val="22"/>
        </w:rPr>
        <w:t>Nauru</w:t>
      </w:r>
    </w:p>
    <w:p w14:paraId="01BB3B5A" w14:textId="77777777" w:rsidR="00310369" w:rsidRPr="00F65938" w:rsidRDefault="00310369" w:rsidP="00CA4E61">
      <w:pPr>
        <w:widowControl w:val="0"/>
      </w:pPr>
      <w:r w:rsidRPr="00F65938">
        <w:rPr>
          <w:rFonts w:eastAsia="Times New Roman"/>
          <w:szCs w:val="22"/>
        </w:rPr>
        <w:t xml:space="preserve">Catch Data Officer </w:t>
      </w:r>
    </w:p>
    <w:p w14:paraId="06E09D87" w14:textId="77777777" w:rsidR="00310369" w:rsidRPr="00F65938" w:rsidRDefault="00310369" w:rsidP="00CA4E61">
      <w:pPr>
        <w:widowControl w:val="0"/>
      </w:pPr>
      <w:r w:rsidRPr="00F65938">
        <w:rPr>
          <w:rFonts w:eastAsia="Times New Roman"/>
          <w:color w:val="0563C1"/>
          <w:szCs w:val="22"/>
          <w:u w:val="single"/>
        </w:rPr>
        <w:t>k.agir1957@gmail.com</w:t>
      </w:r>
    </w:p>
    <w:p w14:paraId="7207EF80" w14:textId="77777777" w:rsidR="00310369" w:rsidRPr="00F65938" w:rsidRDefault="00310369" w:rsidP="00CA4E61">
      <w:pPr>
        <w:widowControl w:val="0"/>
      </w:pPr>
    </w:p>
    <w:p w14:paraId="357BFFD2" w14:textId="77777777" w:rsidR="00310369" w:rsidRPr="00F65938" w:rsidRDefault="00310369" w:rsidP="00CA4E61">
      <w:pPr>
        <w:widowControl w:val="0"/>
      </w:pPr>
      <w:r w:rsidRPr="00F65938">
        <w:rPr>
          <w:rFonts w:eastAsia="Times New Roman"/>
          <w:b/>
          <w:bCs/>
          <w:szCs w:val="22"/>
        </w:rPr>
        <w:t>NEW ZEALAND</w:t>
      </w:r>
    </w:p>
    <w:p w14:paraId="7111EF6E" w14:textId="77777777" w:rsidR="00310369" w:rsidRPr="00F65938" w:rsidRDefault="00310369" w:rsidP="00CA4E61">
      <w:pPr>
        <w:widowControl w:val="0"/>
      </w:pPr>
    </w:p>
    <w:p w14:paraId="581B4E7D" w14:textId="77777777" w:rsidR="00310369" w:rsidRPr="00F65938" w:rsidRDefault="00310369" w:rsidP="00CA4E61">
      <w:pPr>
        <w:widowControl w:val="0"/>
      </w:pPr>
      <w:r w:rsidRPr="00F65938">
        <w:rPr>
          <w:rFonts w:eastAsia="Times New Roman"/>
          <w:b/>
          <w:bCs/>
          <w:szCs w:val="22"/>
        </w:rPr>
        <w:t>Leyla Knittweis</w:t>
      </w:r>
    </w:p>
    <w:p w14:paraId="2A9EF13F" w14:textId="77777777" w:rsidR="00310369" w:rsidRPr="00F65938" w:rsidRDefault="00310369" w:rsidP="00CA4E61">
      <w:pPr>
        <w:widowControl w:val="0"/>
      </w:pPr>
      <w:r w:rsidRPr="00F65938">
        <w:rPr>
          <w:rFonts w:eastAsia="Times New Roman"/>
          <w:szCs w:val="22"/>
        </w:rPr>
        <w:t>Ministry for Primary Industries</w:t>
      </w:r>
    </w:p>
    <w:p w14:paraId="5804270E" w14:textId="77777777" w:rsidR="00C072FF" w:rsidRDefault="00310369" w:rsidP="00CA4E61">
      <w:pPr>
        <w:widowControl w:val="0"/>
        <w:rPr>
          <w:rFonts w:eastAsia="Times New Roman"/>
          <w:szCs w:val="22"/>
        </w:rPr>
      </w:pPr>
      <w:r w:rsidRPr="00F65938">
        <w:rPr>
          <w:rFonts w:eastAsia="Times New Roman"/>
          <w:szCs w:val="22"/>
        </w:rPr>
        <w:t>Principal Scientist</w:t>
      </w:r>
    </w:p>
    <w:p w14:paraId="2E99BD94" w14:textId="325B1E87" w:rsidR="00310369" w:rsidRPr="00F65938" w:rsidRDefault="00C072FF" w:rsidP="00CA4E61">
      <w:pPr>
        <w:widowControl w:val="0"/>
      </w:pPr>
      <w:r>
        <w:rPr>
          <w:rFonts w:eastAsia="Times New Roman"/>
          <w:szCs w:val="22"/>
        </w:rPr>
        <w:t>leyla.knittweis@mpi.govt.nz</w:t>
      </w:r>
    </w:p>
    <w:p w14:paraId="5B0A9960" w14:textId="77777777" w:rsidR="00310369" w:rsidRPr="00F65938" w:rsidRDefault="00310369" w:rsidP="00CA4E61">
      <w:pPr>
        <w:widowControl w:val="0"/>
      </w:pPr>
    </w:p>
    <w:p w14:paraId="40AAE412" w14:textId="77777777" w:rsidR="00310369" w:rsidRPr="00F65938" w:rsidRDefault="00310369" w:rsidP="00CA4E61">
      <w:pPr>
        <w:widowControl w:val="0"/>
      </w:pPr>
      <w:r w:rsidRPr="00F65938">
        <w:rPr>
          <w:rFonts w:eastAsia="Times New Roman"/>
          <w:b/>
          <w:bCs/>
          <w:szCs w:val="22"/>
        </w:rPr>
        <w:t>Bradley Moore</w:t>
      </w:r>
    </w:p>
    <w:p w14:paraId="76FC6B77" w14:textId="77777777" w:rsidR="00310369" w:rsidRPr="00F65938" w:rsidRDefault="00310369" w:rsidP="00CA4E61">
      <w:pPr>
        <w:widowControl w:val="0"/>
      </w:pPr>
      <w:r w:rsidRPr="00F65938">
        <w:rPr>
          <w:rFonts w:eastAsia="Times New Roman"/>
          <w:szCs w:val="22"/>
        </w:rPr>
        <w:t>National Institute of Water and Atmospheric Research (NIWA) Ltd</w:t>
      </w:r>
    </w:p>
    <w:p w14:paraId="4CB3A7C5" w14:textId="77777777" w:rsidR="00310369" w:rsidRPr="00F65938" w:rsidRDefault="00310369" w:rsidP="00CA4E61">
      <w:pPr>
        <w:widowControl w:val="0"/>
      </w:pPr>
      <w:r w:rsidRPr="00F65938">
        <w:rPr>
          <w:rFonts w:eastAsia="Times New Roman"/>
          <w:szCs w:val="22"/>
        </w:rPr>
        <w:t>Programme Leader - International Fisheries</w:t>
      </w:r>
    </w:p>
    <w:p w14:paraId="23380E01" w14:textId="77777777" w:rsidR="00310369" w:rsidRPr="00F65938" w:rsidRDefault="00310369" w:rsidP="00CA4E61">
      <w:pPr>
        <w:widowControl w:val="0"/>
      </w:pPr>
      <w:r w:rsidRPr="00F65938">
        <w:rPr>
          <w:rFonts w:eastAsia="Times New Roman"/>
          <w:color w:val="0563C1"/>
          <w:szCs w:val="22"/>
          <w:u w:val="single"/>
        </w:rPr>
        <w:t>bradley.moore@niwa.co.nz</w:t>
      </w:r>
    </w:p>
    <w:p w14:paraId="387E033F" w14:textId="77777777" w:rsidR="00310369" w:rsidRPr="00F65938" w:rsidRDefault="00310369" w:rsidP="00CA4E61">
      <w:pPr>
        <w:widowControl w:val="0"/>
      </w:pPr>
    </w:p>
    <w:p w14:paraId="554F5B48" w14:textId="77777777" w:rsidR="00310369" w:rsidRPr="00F65938" w:rsidRDefault="00310369" w:rsidP="00CA4E61">
      <w:pPr>
        <w:widowControl w:val="0"/>
      </w:pPr>
      <w:r w:rsidRPr="00F65938">
        <w:rPr>
          <w:rFonts w:eastAsia="Times New Roman"/>
          <w:b/>
          <w:bCs/>
          <w:szCs w:val="22"/>
        </w:rPr>
        <w:t>Brittany Finucci</w:t>
      </w:r>
    </w:p>
    <w:p w14:paraId="606DB95D" w14:textId="77777777" w:rsidR="00310369" w:rsidRPr="00F65938" w:rsidRDefault="00310369" w:rsidP="00CA4E61">
      <w:pPr>
        <w:widowControl w:val="0"/>
      </w:pPr>
      <w:r w:rsidRPr="00F65938">
        <w:rPr>
          <w:rFonts w:eastAsia="Times New Roman"/>
          <w:szCs w:val="22"/>
        </w:rPr>
        <w:t>National Institute of Water and Atmospheric Research (NIWA)</w:t>
      </w:r>
    </w:p>
    <w:p w14:paraId="6C6D0750" w14:textId="77777777" w:rsidR="00310369" w:rsidRPr="00F65938" w:rsidRDefault="00310369" w:rsidP="00CA4E61">
      <w:pPr>
        <w:widowControl w:val="0"/>
      </w:pPr>
      <w:r w:rsidRPr="00F65938">
        <w:rPr>
          <w:rFonts w:eastAsia="Times New Roman"/>
          <w:szCs w:val="22"/>
        </w:rPr>
        <w:t>Fisheries Scientist</w:t>
      </w:r>
    </w:p>
    <w:p w14:paraId="2DBE82CC" w14:textId="77777777" w:rsidR="00310369" w:rsidRPr="00F65938" w:rsidRDefault="00310369" w:rsidP="00CA4E61">
      <w:pPr>
        <w:widowControl w:val="0"/>
      </w:pPr>
      <w:r w:rsidRPr="00F65938">
        <w:rPr>
          <w:rFonts w:eastAsia="Times New Roman"/>
          <w:color w:val="0563C1"/>
          <w:szCs w:val="22"/>
          <w:u w:val="single"/>
        </w:rPr>
        <w:t>brit.finucci@niwa.co.nz</w:t>
      </w:r>
    </w:p>
    <w:p w14:paraId="00AC93F8" w14:textId="77777777" w:rsidR="00310369" w:rsidRPr="00F65938" w:rsidRDefault="00310369" w:rsidP="00CA4E61">
      <w:pPr>
        <w:widowControl w:val="0"/>
      </w:pPr>
    </w:p>
    <w:p w14:paraId="77B54BFC" w14:textId="77777777" w:rsidR="00310369" w:rsidRPr="00F65938" w:rsidRDefault="00310369" w:rsidP="00CA4E61">
      <w:pPr>
        <w:widowControl w:val="0"/>
      </w:pPr>
      <w:r w:rsidRPr="00F65938">
        <w:rPr>
          <w:rFonts w:eastAsia="Times New Roman"/>
          <w:b/>
          <w:bCs/>
          <w:szCs w:val="22"/>
        </w:rPr>
        <w:t>Darcy Webber</w:t>
      </w:r>
    </w:p>
    <w:p w14:paraId="0130F9EA" w14:textId="77777777" w:rsidR="00310369" w:rsidRPr="00F65938" w:rsidRDefault="00310369" w:rsidP="00CA4E61">
      <w:pPr>
        <w:widowControl w:val="0"/>
      </w:pPr>
      <w:r w:rsidRPr="00F65938">
        <w:rPr>
          <w:rFonts w:eastAsia="Times New Roman"/>
          <w:szCs w:val="22"/>
        </w:rPr>
        <w:t>Quantifish Ltd</w:t>
      </w:r>
    </w:p>
    <w:p w14:paraId="4EF02C4C" w14:textId="77777777" w:rsidR="00310369" w:rsidRPr="00F65938" w:rsidRDefault="00310369" w:rsidP="00CA4E61">
      <w:pPr>
        <w:widowControl w:val="0"/>
      </w:pPr>
      <w:r w:rsidRPr="00F65938">
        <w:rPr>
          <w:rFonts w:eastAsia="Times New Roman"/>
          <w:szCs w:val="22"/>
        </w:rPr>
        <w:t>Fisheries Scientist</w:t>
      </w:r>
    </w:p>
    <w:p w14:paraId="6EE0327B" w14:textId="77777777" w:rsidR="00310369" w:rsidRPr="00F65938" w:rsidRDefault="00310369" w:rsidP="00CA4E61">
      <w:pPr>
        <w:widowControl w:val="0"/>
      </w:pPr>
      <w:r w:rsidRPr="00F65938">
        <w:rPr>
          <w:rFonts w:eastAsia="Times New Roman"/>
          <w:color w:val="0563C1"/>
          <w:szCs w:val="22"/>
          <w:u w:val="single"/>
        </w:rPr>
        <w:t>darcy@quantifish.co.nz</w:t>
      </w:r>
    </w:p>
    <w:p w14:paraId="29FD79F1" w14:textId="77777777" w:rsidR="00310369" w:rsidRPr="00F65938" w:rsidRDefault="00310369" w:rsidP="00CA4E61">
      <w:pPr>
        <w:widowControl w:val="0"/>
      </w:pPr>
    </w:p>
    <w:p w14:paraId="7C3BE3B2" w14:textId="77777777" w:rsidR="00310369" w:rsidRPr="00F65938" w:rsidRDefault="00310369" w:rsidP="00CA4E61">
      <w:pPr>
        <w:widowControl w:val="0"/>
      </w:pPr>
      <w:r w:rsidRPr="00F65938">
        <w:rPr>
          <w:rFonts w:eastAsia="Times New Roman"/>
          <w:b/>
          <w:bCs/>
          <w:szCs w:val="22"/>
        </w:rPr>
        <w:t>Heather Ward</w:t>
      </w:r>
    </w:p>
    <w:p w14:paraId="209B1901" w14:textId="77777777" w:rsidR="00310369" w:rsidRPr="00F65938" w:rsidRDefault="00310369" w:rsidP="00CA4E61">
      <w:pPr>
        <w:widowControl w:val="0"/>
      </w:pPr>
      <w:r w:rsidRPr="00F65938">
        <w:rPr>
          <w:rFonts w:eastAsia="Times New Roman"/>
          <w:szCs w:val="22"/>
        </w:rPr>
        <w:t>Ministry for Primary Industries</w:t>
      </w:r>
    </w:p>
    <w:p w14:paraId="791B0038" w14:textId="77777777" w:rsidR="00310369" w:rsidRPr="00F65938" w:rsidRDefault="00310369" w:rsidP="00CA4E61">
      <w:pPr>
        <w:widowControl w:val="0"/>
      </w:pPr>
      <w:r w:rsidRPr="00F65938">
        <w:rPr>
          <w:rFonts w:eastAsia="Times New Roman"/>
          <w:szCs w:val="22"/>
        </w:rPr>
        <w:t>Principal Advisor</w:t>
      </w:r>
    </w:p>
    <w:p w14:paraId="1BE461C7" w14:textId="77777777" w:rsidR="00310369" w:rsidRPr="00F65938" w:rsidRDefault="00310369" w:rsidP="00CA4E61">
      <w:pPr>
        <w:widowControl w:val="0"/>
      </w:pPr>
      <w:r w:rsidRPr="00F65938">
        <w:rPr>
          <w:rFonts w:eastAsia="Times New Roman"/>
          <w:color w:val="0563C1"/>
          <w:szCs w:val="22"/>
          <w:u w:val="single"/>
        </w:rPr>
        <w:t>Heather.Ward@mpi.govt.nz</w:t>
      </w:r>
    </w:p>
    <w:p w14:paraId="2387C578" w14:textId="77777777" w:rsidR="00310369" w:rsidRPr="00F65938" w:rsidRDefault="00310369" w:rsidP="00CA4E61">
      <w:pPr>
        <w:widowControl w:val="0"/>
      </w:pPr>
    </w:p>
    <w:p w14:paraId="2AAF4C96" w14:textId="77777777" w:rsidR="00310369" w:rsidRPr="00F65938" w:rsidRDefault="00310369" w:rsidP="00CA4E61">
      <w:pPr>
        <w:widowControl w:val="0"/>
      </w:pPr>
      <w:r w:rsidRPr="00F65938">
        <w:rPr>
          <w:rFonts w:eastAsia="Times New Roman"/>
          <w:b/>
          <w:bCs/>
          <w:szCs w:val="22"/>
        </w:rPr>
        <w:t>Hilary Ayrton</w:t>
      </w:r>
    </w:p>
    <w:p w14:paraId="2219CE9E" w14:textId="77777777" w:rsidR="00310369" w:rsidRPr="00F65938" w:rsidRDefault="00310369" w:rsidP="00CA4E61">
      <w:pPr>
        <w:widowControl w:val="0"/>
      </w:pPr>
      <w:r w:rsidRPr="00F65938">
        <w:rPr>
          <w:rFonts w:eastAsia="Times New Roman"/>
          <w:szCs w:val="22"/>
        </w:rPr>
        <w:t xml:space="preserve"> Ministry for Primary Industries </w:t>
      </w:r>
    </w:p>
    <w:p w14:paraId="531838BF" w14:textId="77777777" w:rsidR="00310369" w:rsidRPr="00F65938" w:rsidRDefault="00310369" w:rsidP="00CA4E61">
      <w:pPr>
        <w:widowControl w:val="0"/>
      </w:pPr>
      <w:r w:rsidRPr="00F65938">
        <w:rPr>
          <w:rFonts w:eastAsia="Times New Roman"/>
          <w:szCs w:val="22"/>
        </w:rPr>
        <w:t xml:space="preserve">Senior Fisheries Analyst </w:t>
      </w:r>
    </w:p>
    <w:p w14:paraId="6345DDD0" w14:textId="77777777" w:rsidR="00310369" w:rsidRPr="00F65938" w:rsidRDefault="00310369" w:rsidP="00CA4E61">
      <w:pPr>
        <w:widowControl w:val="0"/>
      </w:pPr>
    </w:p>
    <w:p w14:paraId="0A5B5A05" w14:textId="77777777" w:rsidR="00310369" w:rsidRPr="00F65938" w:rsidRDefault="00310369" w:rsidP="00CA4E61">
      <w:pPr>
        <w:widowControl w:val="0"/>
      </w:pPr>
      <w:r w:rsidRPr="00F65938">
        <w:rPr>
          <w:rFonts w:eastAsia="Times New Roman"/>
          <w:b/>
          <w:bCs/>
          <w:szCs w:val="22"/>
        </w:rPr>
        <w:t>Johannes Fischer</w:t>
      </w:r>
    </w:p>
    <w:p w14:paraId="6D99230B" w14:textId="77777777" w:rsidR="00310369" w:rsidRPr="00F65938" w:rsidRDefault="00310369" w:rsidP="00CA4E61">
      <w:pPr>
        <w:widowControl w:val="0"/>
      </w:pPr>
      <w:r w:rsidRPr="00F65938">
        <w:rPr>
          <w:rFonts w:eastAsia="Times New Roman"/>
          <w:szCs w:val="22"/>
        </w:rPr>
        <w:t>Department of Conservation</w:t>
      </w:r>
    </w:p>
    <w:p w14:paraId="26E243CD" w14:textId="77777777" w:rsidR="00310369" w:rsidRPr="00F65938" w:rsidRDefault="00310369" w:rsidP="00CA4E61">
      <w:pPr>
        <w:widowControl w:val="0"/>
      </w:pPr>
      <w:r w:rsidRPr="00F65938">
        <w:rPr>
          <w:rFonts w:eastAsia="Times New Roman"/>
          <w:szCs w:val="22"/>
        </w:rPr>
        <w:t>Science Advisor</w:t>
      </w:r>
    </w:p>
    <w:p w14:paraId="514FCB0A" w14:textId="77777777" w:rsidR="00310369" w:rsidRPr="00F65938" w:rsidRDefault="00310369" w:rsidP="00CA4E61">
      <w:pPr>
        <w:widowControl w:val="0"/>
      </w:pPr>
      <w:r w:rsidRPr="00F65938">
        <w:rPr>
          <w:rFonts w:eastAsia="Times New Roman"/>
          <w:color w:val="0563C1"/>
          <w:szCs w:val="22"/>
          <w:u w:val="single"/>
        </w:rPr>
        <w:t>jfischer@doc.govt.nz</w:t>
      </w:r>
    </w:p>
    <w:p w14:paraId="7D2D27FB" w14:textId="77777777" w:rsidR="00310369" w:rsidRPr="00F65938" w:rsidRDefault="00310369" w:rsidP="00CA4E61">
      <w:pPr>
        <w:widowControl w:val="0"/>
      </w:pPr>
    </w:p>
    <w:p w14:paraId="4863B0DC" w14:textId="77777777" w:rsidR="00310369" w:rsidRPr="00F65938" w:rsidRDefault="00310369" w:rsidP="00CA4E61">
      <w:pPr>
        <w:widowControl w:val="0"/>
      </w:pPr>
      <w:r w:rsidRPr="00F65938">
        <w:rPr>
          <w:rFonts w:eastAsia="Times New Roman"/>
          <w:b/>
          <w:bCs/>
          <w:szCs w:val="22"/>
        </w:rPr>
        <w:t>Mandy Leathers</w:t>
      </w:r>
    </w:p>
    <w:p w14:paraId="3384B852" w14:textId="77777777" w:rsidR="00310369" w:rsidRPr="00F65938" w:rsidRDefault="00310369" w:rsidP="00CA4E61">
      <w:pPr>
        <w:widowControl w:val="0"/>
      </w:pPr>
      <w:r w:rsidRPr="00F65938">
        <w:rPr>
          <w:rFonts w:eastAsia="Times New Roman"/>
          <w:szCs w:val="22"/>
        </w:rPr>
        <w:t xml:space="preserve">Department of Conservation </w:t>
      </w:r>
    </w:p>
    <w:p w14:paraId="059FF7D0" w14:textId="77777777" w:rsidR="00310369" w:rsidRPr="00F65938" w:rsidRDefault="00310369" w:rsidP="00CA4E61">
      <w:pPr>
        <w:widowControl w:val="0"/>
      </w:pPr>
      <w:r w:rsidRPr="00F65938">
        <w:rPr>
          <w:rFonts w:eastAsia="Times New Roman"/>
          <w:szCs w:val="22"/>
        </w:rPr>
        <w:t xml:space="preserve">Senior Advisor, International </w:t>
      </w:r>
    </w:p>
    <w:p w14:paraId="64F287C1" w14:textId="77777777" w:rsidR="00310369" w:rsidRPr="00F65938" w:rsidRDefault="00310369" w:rsidP="00CA4E61">
      <w:pPr>
        <w:widowControl w:val="0"/>
      </w:pPr>
      <w:r w:rsidRPr="00F65938">
        <w:rPr>
          <w:rFonts w:eastAsia="Times New Roman"/>
          <w:color w:val="0563C1"/>
          <w:szCs w:val="22"/>
          <w:u w:val="single"/>
        </w:rPr>
        <w:t>mleathers@doc.govt.nz</w:t>
      </w:r>
    </w:p>
    <w:p w14:paraId="474EE2DC" w14:textId="77777777" w:rsidR="00310369" w:rsidRPr="00F65938" w:rsidRDefault="00310369" w:rsidP="00CA4E61">
      <w:pPr>
        <w:widowControl w:val="0"/>
      </w:pPr>
    </w:p>
    <w:p w14:paraId="3861F368" w14:textId="77777777" w:rsidR="00310369" w:rsidRPr="00F65938" w:rsidRDefault="00310369" w:rsidP="00CA4E61">
      <w:pPr>
        <w:widowControl w:val="0"/>
      </w:pPr>
      <w:r w:rsidRPr="00F65938">
        <w:rPr>
          <w:rFonts w:eastAsia="Times New Roman"/>
          <w:b/>
          <w:bCs/>
          <w:szCs w:val="22"/>
        </w:rPr>
        <w:t>Olivia Rowley</w:t>
      </w:r>
    </w:p>
    <w:p w14:paraId="20C39C53" w14:textId="4D556B9F" w:rsidR="00310369" w:rsidRPr="00F65938" w:rsidRDefault="00310369" w:rsidP="00CA4E61">
      <w:pPr>
        <w:widowControl w:val="0"/>
      </w:pPr>
      <w:r w:rsidRPr="00F65938">
        <w:rPr>
          <w:rFonts w:eastAsia="Times New Roman"/>
          <w:szCs w:val="22"/>
        </w:rPr>
        <w:t>Department of Conservation</w:t>
      </w:r>
    </w:p>
    <w:p w14:paraId="0B50D0D5" w14:textId="77777777" w:rsidR="00310369" w:rsidRPr="00F65938" w:rsidRDefault="00310369" w:rsidP="00CA4E61">
      <w:pPr>
        <w:widowControl w:val="0"/>
      </w:pPr>
      <w:r w:rsidRPr="00F65938">
        <w:rPr>
          <w:rFonts w:eastAsia="Times New Roman"/>
          <w:szCs w:val="22"/>
        </w:rPr>
        <w:t>Seabird Data Analyst</w:t>
      </w:r>
    </w:p>
    <w:p w14:paraId="36682318" w14:textId="77777777" w:rsidR="00310369" w:rsidRPr="00F65938" w:rsidRDefault="00310369" w:rsidP="00CA4E61">
      <w:pPr>
        <w:widowControl w:val="0"/>
      </w:pPr>
      <w:r w:rsidRPr="00F65938">
        <w:rPr>
          <w:rFonts w:eastAsia="Times New Roman"/>
          <w:color w:val="0563C1"/>
          <w:szCs w:val="22"/>
          <w:u w:val="single"/>
        </w:rPr>
        <w:t>orowley@doc.govt.nz</w:t>
      </w:r>
    </w:p>
    <w:p w14:paraId="54170D89" w14:textId="77777777" w:rsidR="00310369" w:rsidRPr="00F65938" w:rsidRDefault="00310369" w:rsidP="00CA4E61">
      <w:pPr>
        <w:widowControl w:val="0"/>
      </w:pPr>
    </w:p>
    <w:p w14:paraId="136F14FE" w14:textId="77777777" w:rsidR="00310369" w:rsidRPr="00F65938" w:rsidRDefault="00310369" w:rsidP="00CA4E61">
      <w:pPr>
        <w:widowControl w:val="0"/>
      </w:pPr>
      <w:r w:rsidRPr="00F65938">
        <w:rPr>
          <w:rFonts w:eastAsia="Times New Roman"/>
          <w:b/>
          <w:bCs/>
          <w:szCs w:val="22"/>
        </w:rPr>
        <w:t>Shelton Harley</w:t>
      </w:r>
    </w:p>
    <w:p w14:paraId="27850E0C" w14:textId="77777777" w:rsidR="00310369" w:rsidRPr="00F65938" w:rsidRDefault="00310369" w:rsidP="00CA4E61">
      <w:pPr>
        <w:widowControl w:val="0"/>
      </w:pPr>
      <w:r w:rsidRPr="00F65938">
        <w:rPr>
          <w:rFonts w:eastAsia="Times New Roman"/>
          <w:szCs w:val="22"/>
        </w:rPr>
        <w:t>Independent</w:t>
      </w:r>
    </w:p>
    <w:p w14:paraId="3678978F" w14:textId="77777777" w:rsidR="00310369" w:rsidRPr="00F65938" w:rsidRDefault="00310369" w:rsidP="00CA4E61">
      <w:pPr>
        <w:widowControl w:val="0"/>
      </w:pPr>
      <w:r w:rsidRPr="00F65938">
        <w:rPr>
          <w:rFonts w:eastAsia="Times New Roman"/>
          <w:szCs w:val="22"/>
        </w:rPr>
        <w:t>ER and EM IWG Chair</w:t>
      </w:r>
    </w:p>
    <w:p w14:paraId="4B5B2170" w14:textId="77777777" w:rsidR="00310369" w:rsidRPr="00F65938" w:rsidRDefault="00310369" w:rsidP="00CA4E61">
      <w:pPr>
        <w:widowControl w:val="0"/>
      </w:pPr>
      <w:r w:rsidRPr="00F65938">
        <w:rPr>
          <w:rFonts w:eastAsia="Times New Roman"/>
          <w:color w:val="0563C1"/>
          <w:szCs w:val="22"/>
          <w:u w:val="single"/>
        </w:rPr>
        <w:t>sheltonjharley@gmail.com</w:t>
      </w:r>
    </w:p>
    <w:p w14:paraId="021EB363" w14:textId="77777777" w:rsidR="00310369" w:rsidRPr="00F65938" w:rsidRDefault="00310369" w:rsidP="00CA4E61">
      <w:pPr>
        <w:widowControl w:val="0"/>
      </w:pPr>
    </w:p>
    <w:p w14:paraId="6ED48D71" w14:textId="77777777" w:rsidR="00310369" w:rsidRPr="00F65938" w:rsidRDefault="00310369" w:rsidP="00CA4E61">
      <w:pPr>
        <w:widowControl w:val="0"/>
      </w:pPr>
      <w:r w:rsidRPr="00F65938">
        <w:rPr>
          <w:rFonts w:eastAsia="Times New Roman"/>
          <w:b/>
          <w:bCs/>
          <w:szCs w:val="22"/>
        </w:rPr>
        <w:t>Simon Hoyle</w:t>
      </w:r>
    </w:p>
    <w:p w14:paraId="6B4315E5" w14:textId="77777777" w:rsidR="00310369" w:rsidRPr="00F65938" w:rsidRDefault="00310369" w:rsidP="00CA4E61">
      <w:pPr>
        <w:widowControl w:val="0"/>
      </w:pPr>
      <w:r w:rsidRPr="00F65938">
        <w:rPr>
          <w:rFonts w:eastAsia="Times New Roman"/>
          <w:szCs w:val="22"/>
        </w:rPr>
        <w:t>Hoyle Consulting Ltd</w:t>
      </w:r>
    </w:p>
    <w:p w14:paraId="07ABEE0D" w14:textId="77777777" w:rsidR="00310369" w:rsidRPr="00F65938" w:rsidRDefault="00310369" w:rsidP="00CA4E61">
      <w:pPr>
        <w:widowControl w:val="0"/>
      </w:pPr>
      <w:r w:rsidRPr="00F65938">
        <w:rPr>
          <w:rFonts w:eastAsia="Times New Roman"/>
          <w:szCs w:val="22"/>
        </w:rPr>
        <w:t>Director</w:t>
      </w:r>
    </w:p>
    <w:p w14:paraId="69D825F0" w14:textId="77777777" w:rsidR="00310369" w:rsidRPr="00F65938" w:rsidRDefault="00310369" w:rsidP="00CA4E61">
      <w:pPr>
        <w:widowControl w:val="0"/>
      </w:pPr>
      <w:r w:rsidRPr="00F65938">
        <w:rPr>
          <w:rFonts w:eastAsia="Times New Roman"/>
          <w:color w:val="0563C1"/>
          <w:szCs w:val="22"/>
          <w:u w:val="single"/>
        </w:rPr>
        <w:t>simon.hoyle@gmail.com</w:t>
      </w:r>
    </w:p>
    <w:p w14:paraId="24345164" w14:textId="77777777" w:rsidR="00310369" w:rsidRPr="00F65938" w:rsidRDefault="00310369" w:rsidP="00CA4E61">
      <w:pPr>
        <w:widowControl w:val="0"/>
      </w:pPr>
    </w:p>
    <w:p w14:paraId="06231DB5" w14:textId="77777777" w:rsidR="00310369" w:rsidRPr="00F65938" w:rsidRDefault="00310369" w:rsidP="00CA4E61">
      <w:pPr>
        <w:widowControl w:val="0"/>
      </w:pPr>
      <w:r w:rsidRPr="00F65938">
        <w:rPr>
          <w:rFonts w:eastAsia="Times New Roman"/>
          <w:b/>
          <w:bCs/>
          <w:szCs w:val="22"/>
        </w:rPr>
        <w:t>NIUE</w:t>
      </w:r>
    </w:p>
    <w:p w14:paraId="0C375AF6" w14:textId="77777777" w:rsidR="00310369" w:rsidRPr="00F65938" w:rsidRDefault="00310369" w:rsidP="00CA4E61">
      <w:pPr>
        <w:widowControl w:val="0"/>
      </w:pPr>
    </w:p>
    <w:p w14:paraId="42A9374E" w14:textId="77777777" w:rsidR="00310369" w:rsidRPr="00F65938" w:rsidRDefault="00310369" w:rsidP="00CA4E61">
      <w:pPr>
        <w:widowControl w:val="0"/>
      </w:pPr>
      <w:r w:rsidRPr="00F65938">
        <w:rPr>
          <w:rFonts w:eastAsia="Times New Roman"/>
          <w:b/>
          <w:bCs/>
          <w:szCs w:val="22"/>
        </w:rPr>
        <w:t>Poimatagi Okesene</w:t>
      </w:r>
    </w:p>
    <w:p w14:paraId="70BB7E0E" w14:textId="77777777" w:rsidR="00310369" w:rsidRPr="00F65938" w:rsidRDefault="00310369" w:rsidP="00CA4E61">
      <w:pPr>
        <w:widowControl w:val="0"/>
      </w:pPr>
      <w:r w:rsidRPr="00F65938">
        <w:rPr>
          <w:rFonts w:eastAsia="Times New Roman"/>
          <w:szCs w:val="22"/>
        </w:rPr>
        <w:t>Government of Niue</w:t>
      </w:r>
    </w:p>
    <w:p w14:paraId="63DFCD4E" w14:textId="77777777" w:rsidR="00310369" w:rsidRPr="00F65938" w:rsidRDefault="00310369" w:rsidP="00CA4E61">
      <w:pPr>
        <w:widowControl w:val="0"/>
      </w:pPr>
      <w:r w:rsidRPr="00F65938">
        <w:rPr>
          <w:rFonts w:eastAsia="Times New Roman"/>
          <w:szCs w:val="22"/>
        </w:rPr>
        <w:t>Director, Department of Agriculture, Forestry and Fisheries; Ministry of Natural Resources</w:t>
      </w:r>
    </w:p>
    <w:p w14:paraId="1BD40AAC" w14:textId="77777777" w:rsidR="00310369" w:rsidRPr="00F65938" w:rsidRDefault="00310369" w:rsidP="00CA4E61">
      <w:pPr>
        <w:widowControl w:val="0"/>
      </w:pPr>
      <w:r w:rsidRPr="00F65938">
        <w:rPr>
          <w:rFonts w:eastAsia="Times New Roman"/>
          <w:color w:val="0563C1"/>
          <w:szCs w:val="22"/>
          <w:u w:val="single"/>
        </w:rPr>
        <w:t>poi.okesene@gov.nu</w:t>
      </w:r>
    </w:p>
    <w:p w14:paraId="30AA1A17" w14:textId="77777777" w:rsidR="00310369" w:rsidRPr="00F65938" w:rsidRDefault="00310369" w:rsidP="00CA4E61">
      <w:pPr>
        <w:widowControl w:val="0"/>
      </w:pPr>
    </w:p>
    <w:p w14:paraId="08B7A147" w14:textId="77777777" w:rsidR="00310369" w:rsidRPr="00F65938" w:rsidRDefault="00310369" w:rsidP="00CA4E61">
      <w:pPr>
        <w:widowControl w:val="0"/>
      </w:pPr>
      <w:r w:rsidRPr="00F65938">
        <w:rPr>
          <w:rFonts w:eastAsia="Times New Roman"/>
          <w:b/>
          <w:bCs/>
          <w:szCs w:val="22"/>
        </w:rPr>
        <w:t>PALAU</w:t>
      </w:r>
    </w:p>
    <w:p w14:paraId="07B2C7C2" w14:textId="77777777" w:rsidR="00310369" w:rsidRPr="00F65938" w:rsidRDefault="00310369" w:rsidP="00CA4E61">
      <w:pPr>
        <w:widowControl w:val="0"/>
      </w:pPr>
    </w:p>
    <w:p w14:paraId="70A62255" w14:textId="77777777" w:rsidR="00310369" w:rsidRPr="00F65938" w:rsidRDefault="00310369" w:rsidP="00CA4E61">
      <w:pPr>
        <w:widowControl w:val="0"/>
      </w:pPr>
      <w:r w:rsidRPr="00F65938">
        <w:rPr>
          <w:rFonts w:eastAsia="Times New Roman"/>
          <w:b/>
          <w:bCs/>
          <w:szCs w:val="22"/>
        </w:rPr>
        <w:t>Zilah Dirremeang Oiterong-Chin</w:t>
      </w:r>
    </w:p>
    <w:p w14:paraId="3080144F" w14:textId="77777777" w:rsidR="00310369" w:rsidRPr="00F65938" w:rsidRDefault="00310369" w:rsidP="00CA4E61">
      <w:pPr>
        <w:widowControl w:val="0"/>
      </w:pPr>
      <w:r w:rsidRPr="00F65938">
        <w:rPr>
          <w:rFonts w:eastAsia="Times New Roman"/>
          <w:szCs w:val="22"/>
        </w:rPr>
        <w:t>Ministry of Agriculture, Fisheries and Environment</w:t>
      </w:r>
    </w:p>
    <w:p w14:paraId="3C97F73C" w14:textId="77777777" w:rsidR="00310369" w:rsidRPr="00F65938" w:rsidRDefault="00310369" w:rsidP="00CA4E61">
      <w:pPr>
        <w:widowControl w:val="0"/>
      </w:pPr>
      <w:r w:rsidRPr="00F65938">
        <w:rPr>
          <w:rFonts w:eastAsia="Times New Roman"/>
          <w:szCs w:val="22"/>
        </w:rPr>
        <w:t>Licensing and Revenue Officer</w:t>
      </w:r>
    </w:p>
    <w:p w14:paraId="2CF49F27" w14:textId="77777777" w:rsidR="00310369" w:rsidRPr="00F65938" w:rsidRDefault="00310369" w:rsidP="00CA4E61">
      <w:pPr>
        <w:widowControl w:val="0"/>
      </w:pPr>
      <w:r w:rsidRPr="00F65938">
        <w:rPr>
          <w:rFonts w:eastAsia="Times New Roman"/>
          <w:color w:val="0563C1"/>
          <w:szCs w:val="22"/>
          <w:u w:val="single"/>
        </w:rPr>
        <w:t>dirremeang@gmail.com</w:t>
      </w:r>
    </w:p>
    <w:p w14:paraId="3F8A534A" w14:textId="77777777" w:rsidR="00310369" w:rsidRPr="00F65938" w:rsidRDefault="00310369" w:rsidP="00CA4E61">
      <w:pPr>
        <w:widowControl w:val="0"/>
      </w:pPr>
    </w:p>
    <w:p w14:paraId="38AA1999" w14:textId="77777777" w:rsidR="00310369" w:rsidRPr="00F65938" w:rsidRDefault="00310369" w:rsidP="00CA4E61">
      <w:pPr>
        <w:widowControl w:val="0"/>
      </w:pPr>
      <w:r w:rsidRPr="00F65938">
        <w:rPr>
          <w:rFonts w:eastAsia="Times New Roman"/>
          <w:b/>
          <w:bCs/>
          <w:szCs w:val="22"/>
        </w:rPr>
        <w:t>PAPUA NEW GUINEA</w:t>
      </w:r>
    </w:p>
    <w:p w14:paraId="70A4C2A5" w14:textId="77777777" w:rsidR="00310369" w:rsidRPr="00F65938" w:rsidRDefault="00310369" w:rsidP="00CA4E61">
      <w:pPr>
        <w:widowControl w:val="0"/>
      </w:pPr>
    </w:p>
    <w:p w14:paraId="7BCC1964" w14:textId="77777777" w:rsidR="00310369" w:rsidRPr="00F65938" w:rsidRDefault="00310369" w:rsidP="00CA4E61">
      <w:pPr>
        <w:widowControl w:val="0"/>
      </w:pPr>
      <w:r w:rsidRPr="00F65938">
        <w:rPr>
          <w:rFonts w:eastAsia="Times New Roman"/>
          <w:b/>
          <w:bCs/>
          <w:szCs w:val="22"/>
        </w:rPr>
        <w:t>Thomas Usu</w:t>
      </w:r>
    </w:p>
    <w:p w14:paraId="5FF70F6E" w14:textId="77777777" w:rsidR="00310369" w:rsidRPr="00F65938" w:rsidRDefault="00310369" w:rsidP="00CA4E61">
      <w:pPr>
        <w:widowControl w:val="0"/>
      </w:pPr>
      <w:r w:rsidRPr="00F65938">
        <w:rPr>
          <w:rFonts w:eastAsia="Times New Roman"/>
          <w:szCs w:val="22"/>
        </w:rPr>
        <w:t>PNG National Fisheries Authority</w:t>
      </w:r>
    </w:p>
    <w:p w14:paraId="2417E3C7" w14:textId="77777777" w:rsidR="00310369" w:rsidRPr="00F65938" w:rsidRDefault="00310369" w:rsidP="00CA4E61">
      <w:pPr>
        <w:widowControl w:val="0"/>
      </w:pPr>
      <w:r w:rsidRPr="00F65938">
        <w:rPr>
          <w:rFonts w:eastAsia="Times New Roman"/>
          <w:szCs w:val="22"/>
        </w:rPr>
        <w:t>Acting Executive Manager - Fisheries Mangement Business Unit</w:t>
      </w:r>
    </w:p>
    <w:p w14:paraId="438A0396" w14:textId="77777777" w:rsidR="00310369" w:rsidRPr="00F65938" w:rsidRDefault="00310369" w:rsidP="00CA4E61">
      <w:pPr>
        <w:widowControl w:val="0"/>
      </w:pPr>
      <w:r w:rsidRPr="00F65938">
        <w:rPr>
          <w:rFonts w:eastAsia="Times New Roman"/>
          <w:color w:val="0563C1"/>
          <w:szCs w:val="22"/>
          <w:u w:val="single"/>
        </w:rPr>
        <w:t>tusu@fisheries.gov.pg</w:t>
      </w:r>
    </w:p>
    <w:p w14:paraId="20B87779" w14:textId="77777777" w:rsidR="00310369" w:rsidRPr="00F65938" w:rsidRDefault="00310369" w:rsidP="00CA4E61">
      <w:pPr>
        <w:widowControl w:val="0"/>
      </w:pPr>
    </w:p>
    <w:p w14:paraId="5FCC1899" w14:textId="77777777" w:rsidR="00310369" w:rsidRPr="00F65938" w:rsidRDefault="00310369" w:rsidP="00CA4E61">
      <w:pPr>
        <w:widowControl w:val="0"/>
      </w:pPr>
      <w:r w:rsidRPr="00F65938">
        <w:rPr>
          <w:rFonts w:eastAsia="Times New Roman"/>
          <w:b/>
          <w:bCs/>
          <w:szCs w:val="22"/>
        </w:rPr>
        <w:t>Benthly Sabub</w:t>
      </w:r>
    </w:p>
    <w:p w14:paraId="33D895E7" w14:textId="77777777" w:rsidR="00310369" w:rsidRPr="00F65938" w:rsidRDefault="00310369" w:rsidP="00CA4E61">
      <w:pPr>
        <w:widowControl w:val="0"/>
      </w:pPr>
      <w:r w:rsidRPr="00F65938">
        <w:rPr>
          <w:rFonts w:eastAsia="Times New Roman"/>
          <w:szCs w:val="22"/>
        </w:rPr>
        <w:t>Papua New Guinea National Fisheries Authority</w:t>
      </w:r>
    </w:p>
    <w:p w14:paraId="16FB7D1C" w14:textId="77777777" w:rsidR="00310369" w:rsidRPr="00F65938" w:rsidRDefault="00310369" w:rsidP="00CA4E61">
      <w:pPr>
        <w:widowControl w:val="0"/>
      </w:pPr>
      <w:r w:rsidRPr="00F65938">
        <w:rPr>
          <w:rFonts w:eastAsia="Times New Roman"/>
          <w:szCs w:val="22"/>
        </w:rPr>
        <w:t>Fisheries Management Officer, Tuna Fishery</w:t>
      </w:r>
    </w:p>
    <w:p w14:paraId="48FB6BDF" w14:textId="77777777" w:rsidR="00310369" w:rsidRPr="00F65938" w:rsidRDefault="00310369" w:rsidP="00CA4E61">
      <w:pPr>
        <w:widowControl w:val="0"/>
      </w:pPr>
      <w:r w:rsidRPr="00F65938">
        <w:rPr>
          <w:rFonts w:eastAsia="Times New Roman"/>
          <w:color w:val="0563C1"/>
          <w:szCs w:val="22"/>
          <w:u w:val="single"/>
        </w:rPr>
        <w:lastRenderedPageBreak/>
        <w:t>bensabub@gmail.com</w:t>
      </w:r>
    </w:p>
    <w:p w14:paraId="70661589" w14:textId="77777777" w:rsidR="00310369" w:rsidRPr="00F65938" w:rsidRDefault="00310369" w:rsidP="00CA4E61">
      <w:pPr>
        <w:widowControl w:val="0"/>
      </w:pPr>
    </w:p>
    <w:p w14:paraId="17552C92" w14:textId="77777777" w:rsidR="00310369" w:rsidRPr="00F65938" w:rsidRDefault="00310369" w:rsidP="00CA4E61">
      <w:pPr>
        <w:widowControl w:val="0"/>
      </w:pPr>
      <w:r w:rsidRPr="00F65938">
        <w:rPr>
          <w:rFonts w:eastAsia="Times New Roman"/>
          <w:b/>
          <w:bCs/>
          <w:szCs w:val="22"/>
        </w:rPr>
        <w:t>Sai Ugufa</w:t>
      </w:r>
    </w:p>
    <w:p w14:paraId="399BA3FF" w14:textId="77777777" w:rsidR="00310369" w:rsidRPr="00F65938" w:rsidRDefault="00310369" w:rsidP="00CA4E61">
      <w:pPr>
        <w:widowControl w:val="0"/>
      </w:pPr>
      <w:r w:rsidRPr="00F65938">
        <w:rPr>
          <w:rFonts w:eastAsia="Times New Roman"/>
          <w:szCs w:val="22"/>
        </w:rPr>
        <w:t>National Fisheries Authority of Papua New Guinea</w:t>
      </w:r>
    </w:p>
    <w:p w14:paraId="22EF4801" w14:textId="77777777" w:rsidR="00310369" w:rsidRPr="00F65938" w:rsidRDefault="00310369" w:rsidP="00CA4E61">
      <w:pPr>
        <w:widowControl w:val="0"/>
      </w:pPr>
      <w:r w:rsidRPr="00F65938">
        <w:rPr>
          <w:rFonts w:eastAsia="Times New Roman"/>
          <w:szCs w:val="22"/>
        </w:rPr>
        <w:t>Manager - VDS</w:t>
      </w:r>
    </w:p>
    <w:p w14:paraId="50AA0416" w14:textId="77777777" w:rsidR="00310369" w:rsidRPr="00F65938" w:rsidRDefault="00310369" w:rsidP="00CA4E61">
      <w:pPr>
        <w:widowControl w:val="0"/>
      </w:pPr>
      <w:r w:rsidRPr="00F65938">
        <w:rPr>
          <w:rFonts w:eastAsia="Times New Roman"/>
          <w:color w:val="0563C1"/>
          <w:szCs w:val="22"/>
          <w:u w:val="single"/>
        </w:rPr>
        <w:t>sugufa@fisheries.gov.pg</w:t>
      </w:r>
    </w:p>
    <w:p w14:paraId="256BA2E6" w14:textId="77777777" w:rsidR="00310369" w:rsidRPr="00F65938" w:rsidRDefault="00310369" w:rsidP="00CA4E61">
      <w:pPr>
        <w:widowControl w:val="0"/>
      </w:pPr>
    </w:p>
    <w:p w14:paraId="2D552267" w14:textId="77777777" w:rsidR="00310369" w:rsidRPr="00F65938" w:rsidRDefault="00310369" w:rsidP="00CA4E61">
      <w:pPr>
        <w:widowControl w:val="0"/>
      </w:pPr>
      <w:r w:rsidRPr="00F65938">
        <w:rPr>
          <w:rFonts w:eastAsia="Times New Roman"/>
          <w:b/>
          <w:bCs/>
          <w:szCs w:val="22"/>
        </w:rPr>
        <w:t>PHILIPPINES</w:t>
      </w:r>
    </w:p>
    <w:p w14:paraId="3615A2E2" w14:textId="77777777" w:rsidR="00310369" w:rsidRPr="00F65938" w:rsidRDefault="00310369" w:rsidP="00CA4E61">
      <w:pPr>
        <w:widowControl w:val="0"/>
      </w:pPr>
    </w:p>
    <w:p w14:paraId="77168D4B" w14:textId="77777777" w:rsidR="00310369" w:rsidRPr="00F65938" w:rsidRDefault="00310369" w:rsidP="00CA4E61">
      <w:pPr>
        <w:widowControl w:val="0"/>
      </w:pPr>
      <w:r w:rsidRPr="00F65938">
        <w:rPr>
          <w:rFonts w:eastAsia="Times New Roman"/>
          <w:b/>
          <w:bCs/>
          <w:szCs w:val="22"/>
        </w:rPr>
        <w:t>Drusila Esther E. Bayate</w:t>
      </w:r>
    </w:p>
    <w:p w14:paraId="3737643E" w14:textId="77777777" w:rsidR="00310369" w:rsidRPr="00F65938" w:rsidRDefault="00310369" w:rsidP="00CA4E61">
      <w:pPr>
        <w:widowControl w:val="0"/>
      </w:pPr>
      <w:r w:rsidRPr="00F65938">
        <w:rPr>
          <w:rFonts w:eastAsia="Times New Roman"/>
          <w:szCs w:val="22"/>
        </w:rPr>
        <w:t>Department of Agriculture</w:t>
      </w:r>
    </w:p>
    <w:p w14:paraId="630D6AE0" w14:textId="77777777" w:rsidR="00310369" w:rsidRPr="00F65938" w:rsidRDefault="00310369" w:rsidP="00CA4E61">
      <w:pPr>
        <w:widowControl w:val="0"/>
      </w:pPr>
      <w:r w:rsidRPr="00F65938">
        <w:rPr>
          <w:rFonts w:eastAsia="Times New Roman"/>
          <w:szCs w:val="22"/>
        </w:rPr>
        <w:t>Undersecretary for Fisheries</w:t>
      </w:r>
    </w:p>
    <w:p w14:paraId="14C9F0BD" w14:textId="77777777" w:rsidR="00310369" w:rsidRPr="00F65938" w:rsidRDefault="00310369" w:rsidP="00CA4E61">
      <w:pPr>
        <w:widowControl w:val="0"/>
      </w:pPr>
      <w:r w:rsidRPr="00F65938">
        <w:rPr>
          <w:rFonts w:eastAsia="Times New Roman"/>
          <w:color w:val="0563C1"/>
          <w:szCs w:val="22"/>
          <w:u w:val="single"/>
        </w:rPr>
        <w:t>debayate@da.gov.ph</w:t>
      </w:r>
    </w:p>
    <w:p w14:paraId="22254293" w14:textId="77777777" w:rsidR="00310369" w:rsidRPr="00F65938" w:rsidRDefault="00310369" w:rsidP="00CA4E61">
      <w:pPr>
        <w:widowControl w:val="0"/>
      </w:pPr>
    </w:p>
    <w:p w14:paraId="0A77D8EC" w14:textId="77777777" w:rsidR="00310369" w:rsidRPr="00F65938" w:rsidRDefault="00310369" w:rsidP="00CA4E61">
      <w:pPr>
        <w:widowControl w:val="0"/>
      </w:pPr>
      <w:r w:rsidRPr="00F65938">
        <w:rPr>
          <w:rFonts w:eastAsia="Times New Roman"/>
          <w:b/>
          <w:bCs/>
          <w:szCs w:val="22"/>
        </w:rPr>
        <w:t xml:space="preserve">Alma  C. Dickson </w:t>
      </w:r>
    </w:p>
    <w:p w14:paraId="32C98F35" w14:textId="77777777" w:rsidR="00310369" w:rsidRPr="00F65938" w:rsidRDefault="00310369" w:rsidP="00CA4E61">
      <w:pPr>
        <w:widowControl w:val="0"/>
      </w:pPr>
      <w:r w:rsidRPr="00F65938">
        <w:rPr>
          <w:rFonts w:eastAsia="Times New Roman"/>
          <w:szCs w:val="22"/>
        </w:rPr>
        <w:t xml:space="preserve">Bureau of Fisheries and Aquatic Resources </w:t>
      </w:r>
    </w:p>
    <w:p w14:paraId="7987A3F1" w14:textId="77777777" w:rsidR="00310369" w:rsidRPr="00F65938" w:rsidRDefault="00310369" w:rsidP="00CA4E61">
      <w:pPr>
        <w:widowControl w:val="0"/>
      </w:pPr>
      <w:r w:rsidRPr="00F65938">
        <w:rPr>
          <w:rFonts w:eastAsia="Times New Roman"/>
          <w:szCs w:val="22"/>
        </w:rPr>
        <w:t xml:space="preserve">Fisheries Consultant </w:t>
      </w:r>
    </w:p>
    <w:p w14:paraId="63A93D86" w14:textId="77777777" w:rsidR="00310369" w:rsidRPr="00F65938" w:rsidRDefault="00310369" w:rsidP="00CA4E61">
      <w:pPr>
        <w:widowControl w:val="0"/>
      </w:pPr>
      <w:r w:rsidRPr="00F65938">
        <w:rPr>
          <w:rFonts w:eastAsia="Times New Roman"/>
          <w:color w:val="0563C1"/>
          <w:szCs w:val="22"/>
          <w:u w:val="single"/>
        </w:rPr>
        <w:t>alma_dickson@yahoo.com</w:t>
      </w:r>
    </w:p>
    <w:p w14:paraId="6EAA29F3" w14:textId="77777777" w:rsidR="00310369" w:rsidRPr="00F65938" w:rsidRDefault="00310369" w:rsidP="00CA4E61">
      <w:pPr>
        <w:widowControl w:val="0"/>
      </w:pPr>
    </w:p>
    <w:p w14:paraId="11183B2D" w14:textId="77777777" w:rsidR="00310369" w:rsidRPr="00F65938" w:rsidRDefault="00310369" w:rsidP="00CA4E61">
      <w:pPr>
        <w:widowControl w:val="0"/>
      </w:pPr>
      <w:r w:rsidRPr="00F65938">
        <w:rPr>
          <w:rFonts w:eastAsia="Times New Roman"/>
          <w:b/>
          <w:bCs/>
          <w:szCs w:val="22"/>
        </w:rPr>
        <w:t>Andrew B. Cadfit</w:t>
      </w:r>
    </w:p>
    <w:p w14:paraId="69A2F667" w14:textId="77777777" w:rsidR="00310369" w:rsidRPr="00F65938" w:rsidRDefault="00310369" w:rsidP="00CA4E61">
      <w:pPr>
        <w:widowControl w:val="0"/>
      </w:pPr>
      <w:r w:rsidRPr="00F65938">
        <w:rPr>
          <w:rFonts w:eastAsia="Times New Roman"/>
          <w:szCs w:val="22"/>
        </w:rPr>
        <w:t>RD Fishing PNG Ltd.</w:t>
      </w:r>
    </w:p>
    <w:p w14:paraId="2BD3AB14" w14:textId="77777777" w:rsidR="00310369" w:rsidRPr="00F65938" w:rsidRDefault="00310369" w:rsidP="00CA4E61">
      <w:pPr>
        <w:widowControl w:val="0"/>
      </w:pPr>
      <w:r w:rsidRPr="00F65938">
        <w:rPr>
          <w:rFonts w:eastAsia="Times New Roman"/>
          <w:szCs w:val="22"/>
        </w:rPr>
        <w:t>Fleet Operation Manager</w:t>
      </w:r>
    </w:p>
    <w:p w14:paraId="7256FA0D" w14:textId="77777777" w:rsidR="00310369" w:rsidRPr="00F65938" w:rsidRDefault="00310369" w:rsidP="00CA4E61">
      <w:pPr>
        <w:widowControl w:val="0"/>
      </w:pPr>
    </w:p>
    <w:p w14:paraId="0DC3B21F" w14:textId="77777777" w:rsidR="00310369" w:rsidRPr="00F65938" w:rsidRDefault="00310369" w:rsidP="00CA4E61">
      <w:pPr>
        <w:widowControl w:val="0"/>
      </w:pPr>
      <w:r w:rsidRPr="00F65938">
        <w:rPr>
          <w:rFonts w:eastAsia="Times New Roman"/>
          <w:b/>
          <w:bCs/>
          <w:szCs w:val="22"/>
        </w:rPr>
        <w:t>Atty. Benjamin F. S. Tabios Jr.</w:t>
      </w:r>
    </w:p>
    <w:p w14:paraId="27950A3B" w14:textId="77777777" w:rsidR="00310369" w:rsidRPr="00F65938" w:rsidRDefault="00310369" w:rsidP="00CA4E61">
      <w:pPr>
        <w:widowControl w:val="0"/>
      </w:pPr>
      <w:r w:rsidRPr="00F65938">
        <w:rPr>
          <w:rFonts w:eastAsia="Times New Roman"/>
          <w:szCs w:val="22"/>
        </w:rPr>
        <w:t>Department of Agriculture-Bureau of Fisheries and Aquatic Resources</w:t>
      </w:r>
    </w:p>
    <w:p w14:paraId="1BB65167" w14:textId="77777777" w:rsidR="00310369" w:rsidRPr="00F65938" w:rsidRDefault="00310369" w:rsidP="00CA4E61">
      <w:pPr>
        <w:widowControl w:val="0"/>
      </w:pPr>
      <w:r w:rsidRPr="00F65938">
        <w:rPr>
          <w:rFonts w:eastAsia="Times New Roman"/>
          <w:szCs w:val="22"/>
        </w:rPr>
        <w:t>Adviser-Tuna Technical Working Group, Bureau of Fisheries and Aquatic Resources</w:t>
      </w:r>
    </w:p>
    <w:p w14:paraId="3C5D9956" w14:textId="77777777" w:rsidR="00310369" w:rsidRPr="00F65938" w:rsidRDefault="00310369" w:rsidP="00CA4E61">
      <w:pPr>
        <w:widowControl w:val="0"/>
      </w:pPr>
      <w:r w:rsidRPr="00F65938">
        <w:rPr>
          <w:rFonts w:eastAsia="Times New Roman"/>
          <w:color w:val="0563C1"/>
          <w:szCs w:val="22"/>
          <w:u w:val="single"/>
        </w:rPr>
        <w:t>btabios@bfar.da.gov.ph</w:t>
      </w:r>
    </w:p>
    <w:p w14:paraId="6DD04591" w14:textId="77777777" w:rsidR="00310369" w:rsidRPr="00F65938" w:rsidRDefault="00310369" w:rsidP="00CA4E61">
      <w:pPr>
        <w:widowControl w:val="0"/>
      </w:pPr>
    </w:p>
    <w:p w14:paraId="6A09B6E5" w14:textId="77777777" w:rsidR="00310369" w:rsidRPr="00F65938" w:rsidRDefault="00310369" w:rsidP="00CA4E61">
      <w:pPr>
        <w:widowControl w:val="0"/>
      </w:pPr>
      <w:r w:rsidRPr="00F65938">
        <w:rPr>
          <w:rFonts w:eastAsia="Times New Roman"/>
          <w:b/>
          <w:bCs/>
          <w:szCs w:val="22"/>
        </w:rPr>
        <w:t>Bernard Mayo</w:t>
      </w:r>
    </w:p>
    <w:p w14:paraId="11BA6CB3" w14:textId="77777777" w:rsidR="00310369" w:rsidRPr="00F65938" w:rsidRDefault="00310369" w:rsidP="00CA4E61">
      <w:pPr>
        <w:widowControl w:val="0"/>
      </w:pPr>
      <w:r w:rsidRPr="00F65938">
        <w:rPr>
          <w:rFonts w:eastAsia="Times New Roman"/>
          <w:szCs w:val="22"/>
        </w:rPr>
        <w:t>Philippine Tuna Handline Partnership</w:t>
      </w:r>
    </w:p>
    <w:p w14:paraId="37E8CC05" w14:textId="77777777" w:rsidR="00310369" w:rsidRPr="00F65938" w:rsidRDefault="00310369" w:rsidP="00CA4E61">
      <w:pPr>
        <w:widowControl w:val="0"/>
      </w:pPr>
      <w:r w:rsidRPr="00F65938">
        <w:rPr>
          <w:rFonts w:eastAsia="Times New Roman"/>
          <w:szCs w:val="22"/>
        </w:rPr>
        <w:t>Chairperson</w:t>
      </w:r>
    </w:p>
    <w:p w14:paraId="78E7B01C" w14:textId="77777777" w:rsidR="00310369" w:rsidRPr="00F65938" w:rsidRDefault="00310369" w:rsidP="00CA4E61">
      <w:pPr>
        <w:widowControl w:val="0"/>
      </w:pPr>
      <w:r w:rsidRPr="00F65938">
        <w:rPr>
          <w:rFonts w:eastAsia="Times New Roman"/>
          <w:color w:val="0563C1"/>
          <w:szCs w:val="22"/>
          <w:u w:val="single"/>
        </w:rPr>
        <w:t>bmayo.msifarmc@gmail.com</w:t>
      </w:r>
    </w:p>
    <w:p w14:paraId="6B5C0945" w14:textId="77777777" w:rsidR="00310369" w:rsidRPr="00F65938" w:rsidRDefault="00310369" w:rsidP="00CA4E61">
      <w:pPr>
        <w:widowControl w:val="0"/>
      </w:pPr>
    </w:p>
    <w:p w14:paraId="44DC99DF" w14:textId="77777777" w:rsidR="00310369" w:rsidRPr="00F65938" w:rsidRDefault="00310369" w:rsidP="00CA4E61">
      <w:pPr>
        <w:widowControl w:val="0"/>
      </w:pPr>
      <w:r w:rsidRPr="00F65938">
        <w:rPr>
          <w:rFonts w:eastAsia="Times New Roman"/>
          <w:b/>
          <w:bCs/>
          <w:szCs w:val="22"/>
        </w:rPr>
        <w:t>Christopher M. Ignacio</w:t>
      </w:r>
    </w:p>
    <w:p w14:paraId="5E07D8F3" w14:textId="77777777" w:rsidR="00310369" w:rsidRPr="00F65938" w:rsidRDefault="00310369" w:rsidP="00CA4E61">
      <w:pPr>
        <w:widowControl w:val="0"/>
      </w:pPr>
      <w:r w:rsidRPr="00F65938">
        <w:rPr>
          <w:rFonts w:eastAsia="Times New Roman"/>
          <w:szCs w:val="22"/>
        </w:rPr>
        <w:t>Department of Agriculture - Bureau of Fisheries and Aquatic Resources</w:t>
      </w:r>
    </w:p>
    <w:p w14:paraId="6E1AD36B" w14:textId="77777777" w:rsidR="00310369" w:rsidRPr="00F65938" w:rsidRDefault="00310369" w:rsidP="00CA4E61">
      <w:pPr>
        <w:widowControl w:val="0"/>
      </w:pPr>
      <w:r w:rsidRPr="00F65938">
        <w:rPr>
          <w:rFonts w:eastAsia="Times New Roman"/>
          <w:szCs w:val="22"/>
        </w:rPr>
        <w:t xml:space="preserve">Executive Assistant </w:t>
      </w:r>
    </w:p>
    <w:p w14:paraId="162D945A" w14:textId="77777777" w:rsidR="00310369" w:rsidRPr="00F65938" w:rsidRDefault="00310369" w:rsidP="00CA4E61">
      <w:pPr>
        <w:widowControl w:val="0"/>
      </w:pPr>
      <w:r w:rsidRPr="00F65938">
        <w:rPr>
          <w:rFonts w:eastAsia="Times New Roman"/>
          <w:color w:val="0563C1"/>
          <w:szCs w:val="22"/>
          <w:u w:val="single"/>
        </w:rPr>
        <w:t>ea.do.bfar@gmail.com</w:t>
      </w:r>
    </w:p>
    <w:p w14:paraId="6DA10A7F" w14:textId="77777777" w:rsidR="00310369" w:rsidRPr="00F65938" w:rsidRDefault="00310369" w:rsidP="00CA4E61">
      <w:pPr>
        <w:widowControl w:val="0"/>
      </w:pPr>
    </w:p>
    <w:p w14:paraId="561CA71E" w14:textId="77777777" w:rsidR="00310369" w:rsidRPr="00F65938" w:rsidRDefault="00310369" w:rsidP="00CA4E61">
      <w:pPr>
        <w:widowControl w:val="0"/>
      </w:pPr>
      <w:r w:rsidRPr="00F65938">
        <w:rPr>
          <w:rFonts w:eastAsia="Times New Roman"/>
          <w:b/>
          <w:bCs/>
          <w:szCs w:val="22"/>
        </w:rPr>
        <w:t>Divina Bucog Ignacio</w:t>
      </w:r>
    </w:p>
    <w:p w14:paraId="244402D7" w14:textId="77777777" w:rsidR="00310369" w:rsidRPr="00F65938" w:rsidRDefault="00310369" w:rsidP="00CA4E61">
      <w:pPr>
        <w:widowControl w:val="0"/>
      </w:pPr>
      <w:r w:rsidRPr="00F65938">
        <w:rPr>
          <w:rFonts w:eastAsia="Times New Roman"/>
          <w:szCs w:val="22"/>
        </w:rPr>
        <w:t>Bureau of Fisheries and Aquatic Resources IX</w:t>
      </w:r>
    </w:p>
    <w:p w14:paraId="602DBCE2" w14:textId="77777777" w:rsidR="00310369" w:rsidRPr="00F65938" w:rsidRDefault="00310369" w:rsidP="00CA4E61">
      <w:pPr>
        <w:widowControl w:val="0"/>
      </w:pPr>
      <w:r w:rsidRPr="00F65938">
        <w:rPr>
          <w:rFonts w:eastAsia="Times New Roman"/>
          <w:szCs w:val="22"/>
        </w:rPr>
        <w:t xml:space="preserve">Senior Fishing Regulatory Officer / National Stock Assessment Program Project Leader </w:t>
      </w:r>
    </w:p>
    <w:p w14:paraId="55B40E94" w14:textId="77777777" w:rsidR="00310369" w:rsidRPr="00F65938" w:rsidRDefault="00310369" w:rsidP="00CA4E61">
      <w:pPr>
        <w:widowControl w:val="0"/>
      </w:pPr>
      <w:r w:rsidRPr="00F65938">
        <w:rPr>
          <w:rFonts w:eastAsia="Times New Roman"/>
          <w:color w:val="0563C1"/>
          <w:szCs w:val="22"/>
          <w:u w:val="single"/>
        </w:rPr>
        <w:t>dbignacio79@gmail.com</w:t>
      </w:r>
    </w:p>
    <w:p w14:paraId="77A033DB" w14:textId="77777777" w:rsidR="00310369" w:rsidRPr="00F65938" w:rsidRDefault="00310369" w:rsidP="00CA4E61">
      <w:pPr>
        <w:widowControl w:val="0"/>
      </w:pPr>
    </w:p>
    <w:p w14:paraId="57F24E92" w14:textId="77777777" w:rsidR="00310369" w:rsidRPr="00F65938" w:rsidRDefault="00310369" w:rsidP="00CA4E61">
      <w:pPr>
        <w:widowControl w:val="0"/>
      </w:pPr>
      <w:r w:rsidRPr="00F65938">
        <w:rPr>
          <w:rFonts w:eastAsia="Times New Roman"/>
          <w:b/>
          <w:bCs/>
          <w:szCs w:val="22"/>
        </w:rPr>
        <w:t>Eduardo G. Esteban</w:t>
      </w:r>
    </w:p>
    <w:p w14:paraId="05BD142E" w14:textId="77777777" w:rsidR="00310369" w:rsidRPr="00F65938" w:rsidRDefault="00310369" w:rsidP="00CA4E61">
      <w:pPr>
        <w:widowControl w:val="0"/>
      </w:pPr>
      <w:r w:rsidRPr="00F65938">
        <w:rPr>
          <w:rFonts w:eastAsia="Times New Roman"/>
          <w:szCs w:val="22"/>
        </w:rPr>
        <w:t xml:space="preserve">Trans Pacific Journey Fishing Corporation </w:t>
      </w:r>
    </w:p>
    <w:p w14:paraId="41BBD3B8" w14:textId="77777777" w:rsidR="00310369" w:rsidRPr="00F65938" w:rsidRDefault="00310369" w:rsidP="00CA4E61">
      <w:pPr>
        <w:widowControl w:val="0"/>
      </w:pPr>
      <w:r w:rsidRPr="00F65938">
        <w:rPr>
          <w:rFonts w:eastAsia="Times New Roman"/>
          <w:szCs w:val="22"/>
        </w:rPr>
        <w:t>Vice President For Admin And International Business Development</w:t>
      </w:r>
    </w:p>
    <w:p w14:paraId="5DB61DB9" w14:textId="77777777" w:rsidR="00310369" w:rsidRPr="00F65938" w:rsidRDefault="00310369" w:rsidP="00CA4E61">
      <w:pPr>
        <w:widowControl w:val="0"/>
      </w:pPr>
      <w:r w:rsidRPr="00F65938">
        <w:rPr>
          <w:rFonts w:eastAsia="Times New Roman"/>
          <w:color w:val="0563C1"/>
          <w:szCs w:val="22"/>
          <w:u w:val="single"/>
        </w:rPr>
        <w:t>ege@tuna.ph</w:t>
      </w:r>
    </w:p>
    <w:p w14:paraId="2E9F20EB" w14:textId="77777777" w:rsidR="00310369" w:rsidRPr="00F65938" w:rsidRDefault="00310369" w:rsidP="00CA4E61">
      <w:pPr>
        <w:widowControl w:val="0"/>
      </w:pPr>
    </w:p>
    <w:p w14:paraId="29BEA1A0" w14:textId="77777777" w:rsidR="00310369" w:rsidRPr="00F65938" w:rsidRDefault="00310369" w:rsidP="00CA4E61">
      <w:pPr>
        <w:widowControl w:val="0"/>
      </w:pPr>
      <w:r w:rsidRPr="00F65938">
        <w:rPr>
          <w:rFonts w:eastAsia="Times New Roman"/>
          <w:b/>
          <w:bCs/>
          <w:szCs w:val="22"/>
        </w:rPr>
        <w:t>Elsa Fugen Furio</w:t>
      </w:r>
    </w:p>
    <w:p w14:paraId="114B5131" w14:textId="77777777" w:rsidR="00310369" w:rsidRPr="00F65938" w:rsidRDefault="00310369" w:rsidP="00CA4E61">
      <w:pPr>
        <w:widowControl w:val="0"/>
      </w:pPr>
      <w:r w:rsidRPr="00F65938">
        <w:rPr>
          <w:rFonts w:eastAsia="Times New Roman"/>
          <w:szCs w:val="22"/>
        </w:rPr>
        <w:t>National Fisheries Research and Development Institute</w:t>
      </w:r>
    </w:p>
    <w:p w14:paraId="11768504" w14:textId="77777777" w:rsidR="00310369" w:rsidRPr="00F65938" w:rsidRDefault="00310369" w:rsidP="00CA4E61">
      <w:pPr>
        <w:widowControl w:val="0"/>
      </w:pPr>
      <w:r w:rsidRPr="00F65938">
        <w:rPr>
          <w:rFonts w:eastAsia="Times New Roman"/>
          <w:szCs w:val="22"/>
        </w:rPr>
        <w:t>Chief Science Research Specialist</w:t>
      </w:r>
    </w:p>
    <w:p w14:paraId="0AD9B77C" w14:textId="77777777" w:rsidR="00310369" w:rsidRPr="00F65938" w:rsidRDefault="00310369" w:rsidP="00CA4E61">
      <w:pPr>
        <w:widowControl w:val="0"/>
      </w:pPr>
      <w:r w:rsidRPr="00F65938">
        <w:rPr>
          <w:rFonts w:eastAsia="Times New Roman"/>
          <w:color w:val="0563C1"/>
          <w:szCs w:val="22"/>
          <w:u w:val="single"/>
        </w:rPr>
        <w:t>efurio2010@gmail.com</w:t>
      </w:r>
    </w:p>
    <w:p w14:paraId="5D60B908" w14:textId="77777777" w:rsidR="00310369" w:rsidRPr="00F65938" w:rsidRDefault="00310369" w:rsidP="00CA4E61">
      <w:pPr>
        <w:widowControl w:val="0"/>
      </w:pPr>
    </w:p>
    <w:p w14:paraId="62A74F75" w14:textId="77777777" w:rsidR="00310369" w:rsidRPr="00F65938" w:rsidRDefault="00310369" w:rsidP="00CA4E61">
      <w:pPr>
        <w:widowControl w:val="0"/>
      </w:pPr>
      <w:r w:rsidRPr="00F65938">
        <w:rPr>
          <w:rFonts w:eastAsia="Times New Roman"/>
          <w:b/>
          <w:bCs/>
          <w:szCs w:val="22"/>
        </w:rPr>
        <w:t>Elviro A. Cinco</w:t>
      </w:r>
    </w:p>
    <w:p w14:paraId="47A01664" w14:textId="77777777" w:rsidR="00310369" w:rsidRPr="00F65938" w:rsidRDefault="00310369" w:rsidP="00CA4E61">
      <w:pPr>
        <w:widowControl w:val="0"/>
      </w:pPr>
      <w:r w:rsidRPr="00F65938">
        <w:rPr>
          <w:rFonts w:eastAsia="Times New Roman"/>
          <w:szCs w:val="22"/>
        </w:rPr>
        <w:t>DA-BFAR</w:t>
      </w:r>
    </w:p>
    <w:p w14:paraId="6387E0D4" w14:textId="77777777" w:rsidR="00310369" w:rsidRPr="00F65938" w:rsidRDefault="00310369" w:rsidP="00CA4E61">
      <w:pPr>
        <w:widowControl w:val="0"/>
      </w:pPr>
      <w:r w:rsidRPr="00F65938">
        <w:rPr>
          <w:rFonts w:eastAsia="Times New Roman"/>
          <w:szCs w:val="22"/>
        </w:rPr>
        <w:t>Consultant/Advisor</w:t>
      </w:r>
    </w:p>
    <w:p w14:paraId="6EC9116F" w14:textId="77777777" w:rsidR="00310369" w:rsidRPr="00F65938" w:rsidRDefault="00310369" w:rsidP="00CA4E61">
      <w:pPr>
        <w:widowControl w:val="0"/>
      </w:pPr>
      <w:r w:rsidRPr="00F65938">
        <w:rPr>
          <w:rFonts w:eastAsia="Times New Roman"/>
          <w:color w:val="0563C1"/>
          <w:szCs w:val="22"/>
          <w:u w:val="single"/>
        </w:rPr>
        <w:t>el.abasola@gmail.com</w:t>
      </w:r>
    </w:p>
    <w:p w14:paraId="32AEC929" w14:textId="77777777" w:rsidR="00310369" w:rsidRPr="00F65938" w:rsidRDefault="00310369" w:rsidP="00CA4E61">
      <w:pPr>
        <w:widowControl w:val="0"/>
      </w:pPr>
    </w:p>
    <w:p w14:paraId="7667EADB" w14:textId="77777777" w:rsidR="00310369" w:rsidRPr="00F65938" w:rsidRDefault="00310369" w:rsidP="00CA4E61">
      <w:pPr>
        <w:widowControl w:val="0"/>
      </w:pPr>
      <w:r w:rsidRPr="00F65938">
        <w:rPr>
          <w:rFonts w:eastAsia="Times New Roman"/>
          <w:b/>
          <w:bCs/>
          <w:szCs w:val="22"/>
        </w:rPr>
        <w:t>Francisco Torres Jr</w:t>
      </w:r>
    </w:p>
    <w:p w14:paraId="0BA9BFE9" w14:textId="77777777" w:rsidR="00310369" w:rsidRPr="00F65938" w:rsidRDefault="00310369" w:rsidP="00CA4E61">
      <w:pPr>
        <w:widowControl w:val="0"/>
      </w:pPr>
      <w:r w:rsidRPr="00F65938">
        <w:rPr>
          <w:rFonts w:eastAsia="Times New Roman"/>
          <w:szCs w:val="22"/>
        </w:rPr>
        <w:t>National Fisheries Research and Development Institute - Philippines</w:t>
      </w:r>
    </w:p>
    <w:p w14:paraId="0A33F3F0" w14:textId="77777777" w:rsidR="00310369" w:rsidRPr="00F65938" w:rsidRDefault="00310369" w:rsidP="00CA4E61">
      <w:pPr>
        <w:widowControl w:val="0"/>
      </w:pPr>
      <w:r w:rsidRPr="00F65938">
        <w:rPr>
          <w:rFonts w:eastAsia="Times New Roman"/>
          <w:szCs w:val="22"/>
        </w:rPr>
        <w:t>Senior Science Research Specialist</w:t>
      </w:r>
    </w:p>
    <w:p w14:paraId="0621EAB3" w14:textId="77777777" w:rsidR="00310369" w:rsidRPr="00F65938" w:rsidRDefault="00310369" w:rsidP="00CA4E61">
      <w:pPr>
        <w:widowControl w:val="0"/>
      </w:pPr>
      <w:r w:rsidRPr="00F65938">
        <w:rPr>
          <w:rFonts w:eastAsia="Times New Roman"/>
          <w:color w:val="0563C1"/>
          <w:szCs w:val="22"/>
          <w:u w:val="single"/>
        </w:rPr>
        <w:t>franciscojr.torres@nfrdi.da.gov.ph</w:t>
      </w:r>
    </w:p>
    <w:p w14:paraId="5E358475" w14:textId="77777777" w:rsidR="00310369" w:rsidRPr="00F65938" w:rsidRDefault="00310369" w:rsidP="00CA4E61">
      <w:pPr>
        <w:widowControl w:val="0"/>
      </w:pPr>
    </w:p>
    <w:p w14:paraId="46275585" w14:textId="77777777" w:rsidR="00310369" w:rsidRPr="00F65938" w:rsidRDefault="00310369" w:rsidP="00CA4E61">
      <w:pPr>
        <w:widowControl w:val="0"/>
      </w:pPr>
      <w:r w:rsidRPr="00F65938">
        <w:rPr>
          <w:rFonts w:eastAsia="Times New Roman"/>
          <w:b/>
          <w:bCs/>
          <w:szCs w:val="22"/>
        </w:rPr>
        <w:t>Geronimo T. Silvestre</w:t>
      </w:r>
    </w:p>
    <w:p w14:paraId="6E08A110" w14:textId="77777777" w:rsidR="00310369" w:rsidRPr="00F65938" w:rsidRDefault="00310369" w:rsidP="00CA4E61">
      <w:pPr>
        <w:widowControl w:val="0"/>
      </w:pPr>
      <w:r w:rsidRPr="00F65938">
        <w:rPr>
          <w:rFonts w:eastAsia="Times New Roman"/>
          <w:szCs w:val="22"/>
        </w:rPr>
        <w:t>Capture Fisheries Division, Bureau of Fisheries &amp; Aquatic Resources, Philippines</w:t>
      </w:r>
    </w:p>
    <w:p w14:paraId="5C17C32B" w14:textId="77777777" w:rsidR="00310369" w:rsidRPr="00F65938" w:rsidRDefault="00310369" w:rsidP="00CA4E61">
      <w:pPr>
        <w:widowControl w:val="0"/>
      </w:pPr>
      <w:r w:rsidRPr="00F65938">
        <w:rPr>
          <w:rFonts w:eastAsia="Times New Roman"/>
          <w:szCs w:val="22"/>
        </w:rPr>
        <w:t>Consultant Advisor</w:t>
      </w:r>
    </w:p>
    <w:p w14:paraId="16A7393E" w14:textId="77777777" w:rsidR="00310369" w:rsidRPr="00F65938" w:rsidRDefault="00310369" w:rsidP="00CA4E61">
      <w:pPr>
        <w:widowControl w:val="0"/>
      </w:pPr>
      <w:r w:rsidRPr="00F65938">
        <w:rPr>
          <w:rFonts w:eastAsia="Times New Roman"/>
          <w:color w:val="0563C1"/>
          <w:szCs w:val="22"/>
          <w:u w:val="single"/>
        </w:rPr>
        <w:t>gtsilvestre@yahoo.com</w:t>
      </w:r>
    </w:p>
    <w:p w14:paraId="284BB33A" w14:textId="77777777" w:rsidR="00310369" w:rsidRPr="00F65938" w:rsidRDefault="00310369" w:rsidP="00CA4E61">
      <w:pPr>
        <w:widowControl w:val="0"/>
      </w:pPr>
    </w:p>
    <w:p w14:paraId="7B277848" w14:textId="77777777" w:rsidR="00310369" w:rsidRPr="00F65938" w:rsidRDefault="00310369" w:rsidP="00CA4E61">
      <w:pPr>
        <w:widowControl w:val="0"/>
      </w:pPr>
      <w:r w:rsidRPr="00F65938">
        <w:rPr>
          <w:rFonts w:eastAsia="Times New Roman"/>
          <w:b/>
          <w:bCs/>
          <w:szCs w:val="22"/>
        </w:rPr>
        <w:t>Isidro M. Velayo, Jr.</w:t>
      </w:r>
    </w:p>
    <w:p w14:paraId="343E558C" w14:textId="77777777" w:rsidR="00310369" w:rsidRPr="00F65938" w:rsidRDefault="00310369" w:rsidP="00CA4E61">
      <w:pPr>
        <w:widowControl w:val="0"/>
      </w:pPr>
      <w:r w:rsidRPr="00F65938">
        <w:rPr>
          <w:rFonts w:eastAsia="Times New Roman"/>
          <w:szCs w:val="22"/>
        </w:rPr>
        <w:t>Bureau of Fisheries and Aquatic Resources</w:t>
      </w:r>
    </w:p>
    <w:p w14:paraId="5664AB35" w14:textId="77777777" w:rsidR="00310369" w:rsidRPr="00F65938" w:rsidRDefault="00310369" w:rsidP="00CA4E61">
      <w:pPr>
        <w:widowControl w:val="0"/>
      </w:pPr>
      <w:r w:rsidRPr="00F65938">
        <w:rPr>
          <w:rFonts w:eastAsia="Times New Roman"/>
          <w:szCs w:val="22"/>
        </w:rPr>
        <w:t>Director</w:t>
      </w:r>
    </w:p>
    <w:p w14:paraId="6F08F7CD" w14:textId="77777777" w:rsidR="00310369" w:rsidRPr="00F65938" w:rsidRDefault="00310369" w:rsidP="00CA4E61">
      <w:pPr>
        <w:widowControl w:val="0"/>
      </w:pPr>
      <w:r w:rsidRPr="00F65938">
        <w:rPr>
          <w:rFonts w:eastAsia="Times New Roman"/>
          <w:color w:val="0563C1"/>
          <w:szCs w:val="22"/>
          <w:u w:val="single"/>
        </w:rPr>
        <w:t>do@bfar.da.gov.ph</w:t>
      </w:r>
    </w:p>
    <w:p w14:paraId="461774B9" w14:textId="77777777" w:rsidR="00310369" w:rsidRPr="00F65938" w:rsidRDefault="00310369" w:rsidP="00CA4E61">
      <w:pPr>
        <w:widowControl w:val="0"/>
      </w:pPr>
    </w:p>
    <w:p w14:paraId="0CE5C3CA" w14:textId="77777777" w:rsidR="00310369" w:rsidRPr="00F65938" w:rsidRDefault="00310369" w:rsidP="00CA4E61">
      <w:pPr>
        <w:widowControl w:val="0"/>
      </w:pPr>
      <w:r w:rsidRPr="00F65938">
        <w:rPr>
          <w:rFonts w:eastAsia="Times New Roman"/>
          <w:b/>
          <w:bCs/>
          <w:szCs w:val="22"/>
        </w:rPr>
        <w:t>Isidro Tanangonan</w:t>
      </w:r>
    </w:p>
    <w:p w14:paraId="6594C30B" w14:textId="77777777" w:rsidR="00310369" w:rsidRPr="00F65938" w:rsidRDefault="00310369" w:rsidP="00CA4E61">
      <w:pPr>
        <w:widowControl w:val="0"/>
      </w:pPr>
      <w:r w:rsidRPr="00F65938">
        <w:rPr>
          <w:rFonts w:eastAsia="Times New Roman"/>
          <w:szCs w:val="22"/>
        </w:rPr>
        <w:t xml:space="preserve">Bureau of Fisheries and Aquatic Resources </w:t>
      </w:r>
    </w:p>
    <w:p w14:paraId="170B72B6" w14:textId="77777777" w:rsidR="00310369" w:rsidRPr="00F65938" w:rsidRDefault="00310369" w:rsidP="00CA4E61">
      <w:pPr>
        <w:widowControl w:val="0"/>
      </w:pPr>
      <w:r w:rsidRPr="00F65938">
        <w:rPr>
          <w:rFonts w:eastAsia="Times New Roman"/>
          <w:szCs w:val="22"/>
        </w:rPr>
        <w:t>Aquaculturist II</w:t>
      </w:r>
    </w:p>
    <w:p w14:paraId="2D3C714E" w14:textId="77777777" w:rsidR="00310369" w:rsidRPr="00F65938" w:rsidRDefault="00310369" w:rsidP="00CA4E61">
      <w:pPr>
        <w:widowControl w:val="0"/>
      </w:pPr>
      <w:r w:rsidRPr="00F65938">
        <w:rPr>
          <w:rFonts w:eastAsia="Times New Roman"/>
          <w:color w:val="0563C1"/>
          <w:szCs w:val="22"/>
          <w:u w:val="single"/>
        </w:rPr>
        <w:t>itanangonan@bfar.da.gov.ph</w:t>
      </w:r>
    </w:p>
    <w:p w14:paraId="02D3983A" w14:textId="77777777" w:rsidR="00310369" w:rsidRPr="00F65938" w:rsidRDefault="00310369" w:rsidP="00CA4E61">
      <w:pPr>
        <w:widowControl w:val="0"/>
      </w:pPr>
    </w:p>
    <w:p w14:paraId="0A83A936" w14:textId="77777777" w:rsidR="00310369" w:rsidRPr="00F65938" w:rsidRDefault="00310369" w:rsidP="00CA4E61">
      <w:pPr>
        <w:widowControl w:val="0"/>
      </w:pPr>
      <w:r w:rsidRPr="00F65938">
        <w:rPr>
          <w:rFonts w:eastAsia="Times New Roman"/>
          <w:b/>
          <w:bCs/>
          <w:szCs w:val="22"/>
        </w:rPr>
        <w:t>Jan Krianne Pineda</w:t>
      </w:r>
    </w:p>
    <w:p w14:paraId="77FF42AD" w14:textId="77777777" w:rsidR="00310369" w:rsidRPr="00F65938" w:rsidRDefault="00310369" w:rsidP="00CA4E61">
      <w:pPr>
        <w:widowControl w:val="0"/>
      </w:pPr>
      <w:r w:rsidRPr="00F65938">
        <w:rPr>
          <w:rFonts w:eastAsia="Times New Roman"/>
          <w:szCs w:val="22"/>
        </w:rPr>
        <w:t>Philippine Tuna Handline Partnership</w:t>
      </w:r>
    </w:p>
    <w:p w14:paraId="16ADD150" w14:textId="77777777" w:rsidR="00310369" w:rsidRPr="00F65938" w:rsidRDefault="00310369" w:rsidP="00CA4E61">
      <w:pPr>
        <w:widowControl w:val="0"/>
      </w:pPr>
      <w:r w:rsidRPr="00F65938">
        <w:rPr>
          <w:rFonts w:eastAsia="Times New Roman"/>
          <w:szCs w:val="22"/>
        </w:rPr>
        <w:t>Corporate Partnerships Liaison</w:t>
      </w:r>
    </w:p>
    <w:p w14:paraId="2543B8F7" w14:textId="77777777" w:rsidR="00310369" w:rsidRPr="00F65938" w:rsidRDefault="00310369" w:rsidP="00CA4E61">
      <w:pPr>
        <w:widowControl w:val="0"/>
      </w:pPr>
      <w:r w:rsidRPr="00F65938">
        <w:rPr>
          <w:rFonts w:eastAsia="Times New Roman"/>
          <w:color w:val="0563C1"/>
          <w:szCs w:val="22"/>
          <w:u w:val="single"/>
        </w:rPr>
        <w:t>kpineda.pthp@gmail.com</w:t>
      </w:r>
    </w:p>
    <w:p w14:paraId="321B9979" w14:textId="77777777" w:rsidR="00310369" w:rsidRPr="00F65938" w:rsidRDefault="00310369" w:rsidP="00CA4E61">
      <w:pPr>
        <w:widowControl w:val="0"/>
      </w:pPr>
    </w:p>
    <w:p w14:paraId="67DB8435" w14:textId="77777777" w:rsidR="00310369" w:rsidRPr="00F65938" w:rsidRDefault="00310369" w:rsidP="00CA4E61">
      <w:pPr>
        <w:widowControl w:val="0"/>
      </w:pPr>
      <w:r w:rsidRPr="00F65938">
        <w:rPr>
          <w:rFonts w:eastAsia="Times New Roman"/>
          <w:b/>
          <w:bCs/>
          <w:szCs w:val="22"/>
        </w:rPr>
        <w:t>Jay-ar Pol D. Mahinay</w:t>
      </w:r>
    </w:p>
    <w:p w14:paraId="6B6BC981" w14:textId="77777777" w:rsidR="00310369" w:rsidRPr="00F65938" w:rsidRDefault="00310369" w:rsidP="00CA4E61">
      <w:pPr>
        <w:widowControl w:val="0"/>
      </w:pPr>
      <w:r w:rsidRPr="00F65938">
        <w:rPr>
          <w:rFonts w:eastAsia="Times New Roman"/>
          <w:szCs w:val="22"/>
        </w:rPr>
        <w:t>DA-BFAR</w:t>
      </w:r>
    </w:p>
    <w:p w14:paraId="211E5B6B" w14:textId="77777777" w:rsidR="00310369" w:rsidRPr="00F65938" w:rsidRDefault="00310369" w:rsidP="00CA4E61">
      <w:pPr>
        <w:widowControl w:val="0"/>
      </w:pPr>
      <w:r w:rsidRPr="00F65938">
        <w:rPr>
          <w:rFonts w:eastAsia="Times New Roman"/>
          <w:szCs w:val="22"/>
        </w:rPr>
        <w:t>Aquaculturist I</w:t>
      </w:r>
    </w:p>
    <w:p w14:paraId="24A5CD99" w14:textId="77777777" w:rsidR="00310369" w:rsidRPr="00F65938" w:rsidRDefault="00310369" w:rsidP="00CA4E61">
      <w:pPr>
        <w:widowControl w:val="0"/>
      </w:pPr>
      <w:r w:rsidRPr="00F65938">
        <w:rPr>
          <w:rFonts w:eastAsia="Times New Roman"/>
          <w:color w:val="0563C1"/>
          <w:szCs w:val="22"/>
          <w:u w:val="single"/>
        </w:rPr>
        <w:t>jayarpolmahinay@gmail.com</w:t>
      </w:r>
    </w:p>
    <w:p w14:paraId="07CD2321" w14:textId="77777777" w:rsidR="00310369" w:rsidRPr="00F65938" w:rsidRDefault="00310369" w:rsidP="00CA4E61">
      <w:pPr>
        <w:widowControl w:val="0"/>
      </w:pPr>
    </w:p>
    <w:p w14:paraId="63C95379" w14:textId="77777777" w:rsidR="00310369" w:rsidRPr="00F65938" w:rsidRDefault="00310369" w:rsidP="00CA4E61">
      <w:pPr>
        <w:widowControl w:val="0"/>
      </w:pPr>
      <w:r w:rsidRPr="00F65938">
        <w:rPr>
          <w:rFonts w:eastAsia="Times New Roman"/>
          <w:b/>
          <w:bCs/>
          <w:szCs w:val="22"/>
        </w:rPr>
        <w:t>Jennifer Viron</w:t>
      </w:r>
    </w:p>
    <w:p w14:paraId="3D94226C" w14:textId="77777777" w:rsidR="00310369" w:rsidRPr="00F65938" w:rsidRDefault="00310369" w:rsidP="00CA4E61">
      <w:pPr>
        <w:widowControl w:val="0"/>
      </w:pPr>
      <w:r w:rsidRPr="00F65938">
        <w:rPr>
          <w:rFonts w:eastAsia="Times New Roman"/>
          <w:szCs w:val="22"/>
        </w:rPr>
        <w:t>Bureau of Fisheries and Aquatic Resources</w:t>
      </w:r>
    </w:p>
    <w:p w14:paraId="76F95E6D" w14:textId="77777777" w:rsidR="00310369" w:rsidRPr="00F65938" w:rsidRDefault="00310369" w:rsidP="00CA4E61">
      <w:pPr>
        <w:widowControl w:val="0"/>
      </w:pPr>
      <w:r w:rsidRPr="00F65938">
        <w:rPr>
          <w:rFonts w:eastAsia="Times New Roman"/>
          <w:szCs w:val="22"/>
        </w:rPr>
        <w:t>Senior Fishing Regulations Officer</w:t>
      </w:r>
    </w:p>
    <w:p w14:paraId="57A86997" w14:textId="77777777" w:rsidR="00310369" w:rsidRPr="00F65938" w:rsidRDefault="00310369" w:rsidP="00CA4E61">
      <w:pPr>
        <w:widowControl w:val="0"/>
      </w:pPr>
      <w:r w:rsidRPr="00F65938">
        <w:rPr>
          <w:rFonts w:eastAsia="Times New Roman"/>
          <w:color w:val="0563C1"/>
          <w:szCs w:val="22"/>
          <w:u w:val="single"/>
        </w:rPr>
        <w:t>jennyviron@bfar.da.gov.ph</w:t>
      </w:r>
    </w:p>
    <w:p w14:paraId="72E7B891" w14:textId="77777777" w:rsidR="00310369" w:rsidRPr="00F65938" w:rsidRDefault="00310369" w:rsidP="00CA4E61">
      <w:pPr>
        <w:widowControl w:val="0"/>
      </w:pPr>
    </w:p>
    <w:p w14:paraId="3EA09666" w14:textId="77777777" w:rsidR="00310369" w:rsidRPr="00F65938" w:rsidRDefault="00310369" w:rsidP="00CA4E61">
      <w:pPr>
        <w:widowControl w:val="0"/>
      </w:pPr>
      <w:r w:rsidRPr="00F65938">
        <w:rPr>
          <w:rFonts w:eastAsia="Times New Roman"/>
          <w:b/>
          <w:bCs/>
          <w:szCs w:val="22"/>
        </w:rPr>
        <w:t>Joann Binondo</w:t>
      </w:r>
    </w:p>
    <w:p w14:paraId="31B6AD7C" w14:textId="77777777" w:rsidR="00310369" w:rsidRPr="00F65938" w:rsidRDefault="00310369" w:rsidP="00CA4E61">
      <w:pPr>
        <w:widowControl w:val="0"/>
      </w:pPr>
      <w:r w:rsidRPr="00F65938">
        <w:rPr>
          <w:rFonts w:eastAsia="Times New Roman"/>
          <w:szCs w:val="22"/>
        </w:rPr>
        <w:t>PTHP</w:t>
      </w:r>
    </w:p>
    <w:p w14:paraId="482A2D23" w14:textId="77777777" w:rsidR="00310369" w:rsidRPr="00F65938" w:rsidRDefault="00310369" w:rsidP="00CA4E61">
      <w:pPr>
        <w:widowControl w:val="0"/>
      </w:pPr>
      <w:r w:rsidRPr="00F65938">
        <w:rPr>
          <w:rFonts w:eastAsia="Times New Roman"/>
          <w:szCs w:val="22"/>
        </w:rPr>
        <w:t>BOD Director</w:t>
      </w:r>
    </w:p>
    <w:p w14:paraId="15126F4F" w14:textId="77777777" w:rsidR="00310369" w:rsidRPr="00F65938" w:rsidRDefault="00310369" w:rsidP="00CA4E61">
      <w:pPr>
        <w:widowControl w:val="0"/>
      </w:pPr>
      <w:r w:rsidRPr="00F65938">
        <w:rPr>
          <w:rFonts w:eastAsia="Times New Roman"/>
          <w:color w:val="0563C1"/>
          <w:szCs w:val="22"/>
          <w:u w:val="single"/>
        </w:rPr>
        <w:t>jbinondo@wwf.org.ph</w:t>
      </w:r>
    </w:p>
    <w:p w14:paraId="7F44EA22" w14:textId="77777777" w:rsidR="00310369" w:rsidRPr="00F65938" w:rsidRDefault="00310369" w:rsidP="00CA4E61">
      <w:pPr>
        <w:widowControl w:val="0"/>
      </w:pPr>
    </w:p>
    <w:p w14:paraId="11D722A6" w14:textId="77777777" w:rsidR="00310369" w:rsidRPr="00F65938" w:rsidRDefault="00310369" w:rsidP="00CA4E61">
      <w:pPr>
        <w:widowControl w:val="0"/>
      </w:pPr>
      <w:r w:rsidRPr="00F65938">
        <w:rPr>
          <w:rFonts w:eastAsia="Times New Roman"/>
          <w:b/>
          <w:bCs/>
          <w:szCs w:val="22"/>
        </w:rPr>
        <w:t xml:space="preserve">Joeren Yleana </w:t>
      </w:r>
    </w:p>
    <w:p w14:paraId="0558FD5F" w14:textId="77777777" w:rsidR="00310369" w:rsidRPr="00F65938" w:rsidRDefault="00310369" w:rsidP="00CA4E61">
      <w:pPr>
        <w:widowControl w:val="0"/>
      </w:pPr>
      <w:r w:rsidRPr="00F65938">
        <w:rPr>
          <w:rFonts w:eastAsia="Times New Roman"/>
          <w:szCs w:val="22"/>
        </w:rPr>
        <w:t>Bureau of Fisheries and Aquatic Resources</w:t>
      </w:r>
    </w:p>
    <w:p w14:paraId="41FCC86E" w14:textId="77777777" w:rsidR="00310369" w:rsidRPr="00F65938" w:rsidRDefault="00310369" w:rsidP="00CA4E61">
      <w:pPr>
        <w:widowControl w:val="0"/>
      </w:pPr>
      <w:r w:rsidRPr="00F65938">
        <w:rPr>
          <w:rFonts w:eastAsia="Times New Roman"/>
          <w:szCs w:val="22"/>
        </w:rPr>
        <w:t xml:space="preserve">Supervising Aquaculturist </w:t>
      </w:r>
    </w:p>
    <w:p w14:paraId="19A1F02A" w14:textId="77777777" w:rsidR="00310369" w:rsidRPr="00F65938" w:rsidRDefault="00310369" w:rsidP="00CA4E61">
      <w:pPr>
        <w:widowControl w:val="0"/>
      </w:pPr>
      <w:r w:rsidRPr="00F65938">
        <w:rPr>
          <w:rFonts w:eastAsia="Times New Roman"/>
          <w:color w:val="0563C1"/>
          <w:szCs w:val="22"/>
          <w:u w:val="single"/>
        </w:rPr>
        <w:t>joerenyleana@yahoo.com</w:t>
      </w:r>
    </w:p>
    <w:p w14:paraId="74874AAE" w14:textId="77777777" w:rsidR="00310369" w:rsidRPr="00F65938" w:rsidRDefault="00310369" w:rsidP="00CA4E61">
      <w:pPr>
        <w:widowControl w:val="0"/>
      </w:pPr>
    </w:p>
    <w:p w14:paraId="0548E3BC" w14:textId="77777777" w:rsidR="00310369" w:rsidRPr="00F65938" w:rsidRDefault="00310369" w:rsidP="00CA4E61">
      <w:pPr>
        <w:widowControl w:val="0"/>
      </w:pPr>
      <w:r w:rsidRPr="00F65938">
        <w:rPr>
          <w:rFonts w:eastAsia="Times New Roman"/>
          <w:b/>
          <w:bCs/>
          <w:szCs w:val="22"/>
        </w:rPr>
        <w:t>Kenrick Teng</w:t>
      </w:r>
    </w:p>
    <w:p w14:paraId="585553C6" w14:textId="77777777" w:rsidR="00310369" w:rsidRPr="00F65938" w:rsidRDefault="00310369" w:rsidP="00CA4E61">
      <w:pPr>
        <w:widowControl w:val="0"/>
      </w:pPr>
      <w:r w:rsidRPr="00F65938">
        <w:rPr>
          <w:rFonts w:eastAsia="Times New Roman"/>
          <w:szCs w:val="22"/>
        </w:rPr>
        <w:t>BFAR</w:t>
      </w:r>
    </w:p>
    <w:p w14:paraId="5C7BC0C6" w14:textId="77777777" w:rsidR="00310369" w:rsidRPr="00F65938" w:rsidRDefault="00310369" w:rsidP="00CA4E61">
      <w:pPr>
        <w:widowControl w:val="0"/>
      </w:pPr>
      <w:r w:rsidRPr="00F65938">
        <w:rPr>
          <w:rFonts w:eastAsia="Times New Roman"/>
          <w:szCs w:val="22"/>
        </w:rPr>
        <w:t>Manager</w:t>
      </w:r>
    </w:p>
    <w:p w14:paraId="129F50B6" w14:textId="77777777" w:rsidR="00310369" w:rsidRPr="00F65938" w:rsidRDefault="00310369" w:rsidP="00CA4E61">
      <w:pPr>
        <w:widowControl w:val="0"/>
      </w:pPr>
      <w:r w:rsidRPr="00F65938">
        <w:rPr>
          <w:rFonts w:eastAsia="Times New Roman"/>
          <w:color w:val="0563C1"/>
          <w:szCs w:val="22"/>
          <w:u w:val="single"/>
        </w:rPr>
        <w:t>kenrickt@tspmi.com.ph</w:t>
      </w:r>
    </w:p>
    <w:p w14:paraId="04E8155C" w14:textId="77777777" w:rsidR="00310369" w:rsidRPr="00F65938" w:rsidRDefault="00310369" w:rsidP="00CA4E61">
      <w:pPr>
        <w:widowControl w:val="0"/>
      </w:pPr>
    </w:p>
    <w:p w14:paraId="56882996" w14:textId="77777777" w:rsidR="00310369" w:rsidRPr="00F65938" w:rsidRDefault="00310369" w:rsidP="00CA4E61">
      <w:pPr>
        <w:widowControl w:val="0"/>
      </w:pPr>
      <w:r w:rsidRPr="00F65938">
        <w:rPr>
          <w:rFonts w:eastAsia="Times New Roman"/>
          <w:b/>
          <w:bCs/>
          <w:szCs w:val="22"/>
        </w:rPr>
        <w:t>Kima Karla H. Cedo</w:t>
      </w:r>
    </w:p>
    <w:p w14:paraId="40B03E0D" w14:textId="77777777" w:rsidR="00310369" w:rsidRPr="00F65938" w:rsidRDefault="00310369" w:rsidP="00CA4E61">
      <w:pPr>
        <w:widowControl w:val="0"/>
      </w:pPr>
      <w:r w:rsidRPr="00F65938">
        <w:rPr>
          <w:rFonts w:eastAsia="Times New Roman"/>
          <w:szCs w:val="22"/>
        </w:rPr>
        <w:t>DA-BFAR</w:t>
      </w:r>
    </w:p>
    <w:p w14:paraId="44495B67" w14:textId="77777777" w:rsidR="00310369" w:rsidRPr="00F65938" w:rsidRDefault="00310369" w:rsidP="00CA4E61">
      <w:pPr>
        <w:widowControl w:val="0"/>
      </w:pPr>
      <w:r w:rsidRPr="00F65938">
        <w:rPr>
          <w:rFonts w:eastAsia="Times New Roman"/>
          <w:szCs w:val="22"/>
        </w:rPr>
        <w:t>Senior Aquaculturist</w:t>
      </w:r>
    </w:p>
    <w:p w14:paraId="4D4460B9" w14:textId="77777777" w:rsidR="00310369" w:rsidRPr="00F65938" w:rsidRDefault="00310369" w:rsidP="00CA4E61">
      <w:pPr>
        <w:widowControl w:val="0"/>
      </w:pPr>
      <w:r w:rsidRPr="00F65938">
        <w:rPr>
          <w:rFonts w:eastAsia="Times New Roman"/>
          <w:color w:val="0563C1"/>
          <w:szCs w:val="22"/>
          <w:u w:val="single"/>
        </w:rPr>
        <w:t>kcedo@bfar.da.gov.ph</w:t>
      </w:r>
    </w:p>
    <w:p w14:paraId="533F7F09" w14:textId="77777777" w:rsidR="00310369" w:rsidRPr="00F65938" w:rsidRDefault="00310369" w:rsidP="00CA4E61">
      <w:pPr>
        <w:widowControl w:val="0"/>
      </w:pPr>
    </w:p>
    <w:p w14:paraId="45F95057" w14:textId="77777777" w:rsidR="00310369" w:rsidRPr="00F65938" w:rsidRDefault="00310369" w:rsidP="00CA4E61">
      <w:pPr>
        <w:widowControl w:val="0"/>
      </w:pPr>
      <w:r w:rsidRPr="00F65938">
        <w:rPr>
          <w:rFonts w:eastAsia="Times New Roman"/>
          <w:b/>
          <w:bCs/>
          <w:szCs w:val="22"/>
        </w:rPr>
        <w:t>Lee Kwang Se (Tuna Lee)</w:t>
      </w:r>
    </w:p>
    <w:p w14:paraId="088BEBCE" w14:textId="77777777" w:rsidR="00310369" w:rsidRPr="00F65938" w:rsidRDefault="00310369" w:rsidP="00CA4E61">
      <w:pPr>
        <w:widowControl w:val="0"/>
      </w:pPr>
      <w:r w:rsidRPr="00F65938">
        <w:rPr>
          <w:rFonts w:eastAsia="Times New Roman"/>
          <w:szCs w:val="22"/>
        </w:rPr>
        <w:t>LEE KWANGSE</w:t>
      </w:r>
    </w:p>
    <w:p w14:paraId="7AE1FB46" w14:textId="77777777" w:rsidR="00310369" w:rsidRPr="00F65938" w:rsidRDefault="00310369" w:rsidP="00CA4E61">
      <w:pPr>
        <w:widowControl w:val="0"/>
      </w:pPr>
      <w:r w:rsidRPr="00F65938">
        <w:rPr>
          <w:rFonts w:eastAsia="Times New Roman"/>
          <w:szCs w:val="22"/>
        </w:rPr>
        <w:t>Consultant</w:t>
      </w:r>
    </w:p>
    <w:p w14:paraId="4A71AA89" w14:textId="77777777" w:rsidR="00310369" w:rsidRPr="00F65938" w:rsidRDefault="00310369" w:rsidP="00CA4E61">
      <w:pPr>
        <w:widowControl w:val="0"/>
      </w:pPr>
      <w:r w:rsidRPr="00F65938">
        <w:rPr>
          <w:rFonts w:eastAsia="Times New Roman"/>
          <w:color w:val="0563C1"/>
          <w:szCs w:val="22"/>
          <w:u w:val="single"/>
        </w:rPr>
        <w:t>wtpo2020@gmail.com</w:t>
      </w:r>
    </w:p>
    <w:p w14:paraId="05A81839" w14:textId="77777777" w:rsidR="00310369" w:rsidRPr="00F65938" w:rsidRDefault="00310369" w:rsidP="00CA4E61">
      <w:pPr>
        <w:widowControl w:val="0"/>
      </w:pPr>
    </w:p>
    <w:p w14:paraId="1CB5FD01" w14:textId="77777777" w:rsidR="00310369" w:rsidRPr="00F65938" w:rsidRDefault="00310369" w:rsidP="00CA4E61">
      <w:pPr>
        <w:widowControl w:val="0"/>
      </w:pPr>
      <w:r w:rsidRPr="00F65938">
        <w:rPr>
          <w:rFonts w:eastAsia="Times New Roman"/>
          <w:b/>
          <w:bCs/>
          <w:szCs w:val="22"/>
        </w:rPr>
        <w:t>Lilian C. Garcia</w:t>
      </w:r>
    </w:p>
    <w:p w14:paraId="0CB7CEFB" w14:textId="77777777" w:rsidR="00310369" w:rsidRPr="00F65938" w:rsidRDefault="00310369" w:rsidP="00CA4E61">
      <w:pPr>
        <w:widowControl w:val="0"/>
      </w:pPr>
      <w:r w:rsidRPr="00F65938">
        <w:rPr>
          <w:rFonts w:eastAsia="Times New Roman"/>
          <w:szCs w:val="22"/>
        </w:rPr>
        <w:t>Department of Agriculture-National Fisheries and Research Development Institute</w:t>
      </w:r>
    </w:p>
    <w:p w14:paraId="028C2ED5" w14:textId="77777777" w:rsidR="00310369" w:rsidRPr="00F65938" w:rsidRDefault="00310369" w:rsidP="00CA4E61">
      <w:pPr>
        <w:widowControl w:val="0"/>
      </w:pPr>
      <w:r w:rsidRPr="00F65938">
        <w:rPr>
          <w:rFonts w:eastAsia="Times New Roman"/>
          <w:szCs w:val="22"/>
        </w:rPr>
        <w:t>Executive Director</w:t>
      </w:r>
    </w:p>
    <w:p w14:paraId="56ED44F8" w14:textId="77777777" w:rsidR="00310369" w:rsidRPr="00F65938" w:rsidRDefault="00310369" w:rsidP="00CA4E61">
      <w:pPr>
        <w:widowControl w:val="0"/>
      </w:pPr>
    </w:p>
    <w:p w14:paraId="677BC2A6" w14:textId="77777777" w:rsidR="00310369" w:rsidRPr="00F65938" w:rsidRDefault="00310369" w:rsidP="00CA4E61">
      <w:pPr>
        <w:widowControl w:val="0"/>
      </w:pPr>
      <w:r w:rsidRPr="00F65938">
        <w:rPr>
          <w:rFonts w:eastAsia="Times New Roman"/>
          <w:b/>
          <w:bCs/>
          <w:szCs w:val="22"/>
        </w:rPr>
        <w:t>Maria Angelica F Cecilio</w:t>
      </w:r>
    </w:p>
    <w:p w14:paraId="11E74202" w14:textId="77777777" w:rsidR="00310369" w:rsidRPr="00F65938" w:rsidRDefault="00310369" w:rsidP="00CA4E61">
      <w:pPr>
        <w:widowControl w:val="0"/>
      </w:pPr>
      <w:r w:rsidRPr="00F65938">
        <w:rPr>
          <w:rFonts w:eastAsia="Times New Roman"/>
          <w:szCs w:val="22"/>
        </w:rPr>
        <w:t>Department of Agriculture-Bureau of Fisheries and Aquatic Resources XII</w:t>
      </w:r>
    </w:p>
    <w:p w14:paraId="6FDC092F" w14:textId="77777777" w:rsidR="00310369" w:rsidRPr="00F65938" w:rsidRDefault="00310369" w:rsidP="00CA4E61">
      <w:pPr>
        <w:widowControl w:val="0"/>
      </w:pPr>
      <w:r w:rsidRPr="00F65938">
        <w:rPr>
          <w:rFonts w:eastAsia="Times New Roman"/>
          <w:szCs w:val="22"/>
        </w:rPr>
        <w:t>Aquaculturist I</w:t>
      </w:r>
    </w:p>
    <w:p w14:paraId="675954B2" w14:textId="77777777" w:rsidR="00310369" w:rsidRPr="00F65938" w:rsidRDefault="00310369" w:rsidP="00CA4E61">
      <w:pPr>
        <w:widowControl w:val="0"/>
      </w:pPr>
      <w:r w:rsidRPr="00F65938">
        <w:rPr>
          <w:rFonts w:eastAsia="Times New Roman"/>
          <w:color w:val="0563C1"/>
          <w:szCs w:val="22"/>
          <w:u w:val="single"/>
        </w:rPr>
        <w:t>cecilio.mariaangelica@gmail.com</w:t>
      </w:r>
    </w:p>
    <w:p w14:paraId="69131DFB" w14:textId="77777777" w:rsidR="00310369" w:rsidRPr="00F65938" w:rsidRDefault="00310369" w:rsidP="00CA4E61">
      <w:pPr>
        <w:widowControl w:val="0"/>
      </w:pPr>
    </w:p>
    <w:p w14:paraId="1D7226EA" w14:textId="77777777" w:rsidR="00310369" w:rsidRPr="00F65938" w:rsidRDefault="00310369" w:rsidP="00CA4E61">
      <w:pPr>
        <w:widowControl w:val="0"/>
      </w:pPr>
      <w:r w:rsidRPr="00F65938">
        <w:rPr>
          <w:rFonts w:eastAsia="Times New Roman"/>
          <w:b/>
          <w:bCs/>
          <w:szCs w:val="22"/>
        </w:rPr>
        <w:t>Maria Theresa M. Mutia</w:t>
      </w:r>
    </w:p>
    <w:p w14:paraId="3F4B94BB" w14:textId="77777777" w:rsidR="00310369" w:rsidRPr="00F65938" w:rsidRDefault="00310369" w:rsidP="00CA4E61">
      <w:pPr>
        <w:widowControl w:val="0"/>
      </w:pPr>
      <w:r w:rsidRPr="00F65938">
        <w:rPr>
          <w:rFonts w:eastAsia="Times New Roman"/>
          <w:szCs w:val="22"/>
        </w:rPr>
        <w:t>National Fisheries Research and Development Institute</w:t>
      </w:r>
    </w:p>
    <w:p w14:paraId="5195ACD7" w14:textId="77777777" w:rsidR="00310369" w:rsidRPr="00F65938" w:rsidRDefault="00310369" w:rsidP="00CA4E61">
      <w:pPr>
        <w:widowControl w:val="0"/>
      </w:pPr>
      <w:r w:rsidRPr="00F65938">
        <w:rPr>
          <w:rFonts w:eastAsia="Times New Roman"/>
          <w:szCs w:val="22"/>
        </w:rPr>
        <w:t>Chief Science Research Specialist / Scientist I</w:t>
      </w:r>
    </w:p>
    <w:p w14:paraId="761484F3" w14:textId="77777777" w:rsidR="00310369" w:rsidRPr="00F65938" w:rsidRDefault="00310369" w:rsidP="00CA4E61">
      <w:pPr>
        <w:widowControl w:val="0"/>
      </w:pPr>
      <w:r w:rsidRPr="00F65938">
        <w:rPr>
          <w:rFonts w:eastAsia="Times New Roman"/>
          <w:color w:val="0563C1"/>
          <w:szCs w:val="22"/>
          <w:u w:val="single"/>
        </w:rPr>
        <w:t>mariatheresa.mutia@nfrdi.da.gov.ph</w:t>
      </w:r>
    </w:p>
    <w:p w14:paraId="0C3D5E1C" w14:textId="77777777" w:rsidR="00310369" w:rsidRPr="00F65938" w:rsidRDefault="00310369" w:rsidP="00CA4E61">
      <w:pPr>
        <w:widowControl w:val="0"/>
      </w:pPr>
    </w:p>
    <w:p w14:paraId="29500727" w14:textId="77777777" w:rsidR="00310369" w:rsidRPr="00F65938" w:rsidRDefault="00310369" w:rsidP="00CA4E61">
      <w:pPr>
        <w:widowControl w:val="0"/>
      </w:pPr>
      <w:r w:rsidRPr="00F65938">
        <w:rPr>
          <w:rFonts w:eastAsia="Times New Roman"/>
          <w:b/>
          <w:bCs/>
          <w:szCs w:val="22"/>
        </w:rPr>
        <w:t>Marlo Demo-os</w:t>
      </w:r>
    </w:p>
    <w:p w14:paraId="7E2F38BC" w14:textId="77777777" w:rsidR="00310369" w:rsidRPr="00F65938" w:rsidRDefault="00310369" w:rsidP="00CA4E61">
      <w:pPr>
        <w:widowControl w:val="0"/>
      </w:pPr>
      <w:r w:rsidRPr="00F65938">
        <w:rPr>
          <w:rFonts w:eastAsia="Times New Roman"/>
          <w:szCs w:val="22"/>
        </w:rPr>
        <w:t>DA-BFAR</w:t>
      </w:r>
    </w:p>
    <w:p w14:paraId="74A06EC4" w14:textId="77777777" w:rsidR="00310369" w:rsidRPr="00F65938" w:rsidRDefault="00310369" w:rsidP="00CA4E61">
      <w:pPr>
        <w:widowControl w:val="0"/>
      </w:pPr>
      <w:r w:rsidRPr="00F65938">
        <w:rPr>
          <w:rFonts w:eastAsia="Times New Roman"/>
          <w:szCs w:val="22"/>
        </w:rPr>
        <w:t>Aquaculturist II</w:t>
      </w:r>
    </w:p>
    <w:p w14:paraId="49C659C0" w14:textId="77777777" w:rsidR="00310369" w:rsidRPr="00F65938" w:rsidRDefault="00310369" w:rsidP="00CA4E61">
      <w:pPr>
        <w:widowControl w:val="0"/>
      </w:pPr>
      <w:r w:rsidRPr="00F65938">
        <w:rPr>
          <w:rFonts w:eastAsia="Times New Roman"/>
          <w:color w:val="0563C1"/>
          <w:szCs w:val="22"/>
          <w:u w:val="single"/>
        </w:rPr>
        <w:t>mbdemoos@gmail.com</w:t>
      </w:r>
    </w:p>
    <w:p w14:paraId="596E0107" w14:textId="77777777" w:rsidR="00310369" w:rsidRPr="00F65938" w:rsidRDefault="00310369" w:rsidP="00CA4E61">
      <w:pPr>
        <w:widowControl w:val="0"/>
      </w:pPr>
    </w:p>
    <w:p w14:paraId="6C2A410F" w14:textId="77777777" w:rsidR="00310369" w:rsidRPr="00F65938" w:rsidRDefault="00310369" w:rsidP="00CA4E61">
      <w:pPr>
        <w:widowControl w:val="0"/>
      </w:pPr>
      <w:r w:rsidRPr="00F65938">
        <w:rPr>
          <w:rFonts w:eastAsia="Times New Roman"/>
          <w:b/>
          <w:bCs/>
          <w:szCs w:val="22"/>
        </w:rPr>
        <w:t>Mudjekeewis Dalisay Santos</w:t>
      </w:r>
    </w:p>
    <w:p w14:paraId="2C0EBC49" w14:textId="77777777" w:rsidR="00310369" w:rsidRPr="00F65938" w:rsidRDefault="00310369" w:rsidP="00CA4E61">
      <w:pPr>
        <w:widowControl w:val="0"/>
      </w:pPr>
      <w:r w:rsidRPr="00F65938">
        <w:rPr>
          <w:rFonts w:eastAsia="Times New Roman"/>
          <w:szCs w:val="22"/>
        </w:rPr>
        <w:t>National Fisheries Research and Development Institute</w:t>
      </w:r>
    </w:p>
    <w:p w14:paraId="4C59FC48" w14:textId="77777777" w:rsidR="00310369" w:rsidRPr="00F65938" w:rsidRDefault="00310369" w:rsidP="00CA4E61">
      <w:pPr>
        <w:widowControl w:val="0"/>
      </w:pPr>
      <w:r w:rsidRPr="00F65938">
        <w:rPr>
          <w:rFonts w:eastAsia="Times New Roman"/>
          <w:szCs w:val="22"/>
        </w:rPr>
        <w:t>Scientist V and Chief, Training Division</w:t>
      </w:r>
    </w:p>
    <w:p w14:paraId="3330461A" w14:textId="77777777" w:rsidR="00310369" w:rsidRPr="00F65938" w:rsidRDefault="00310369" w:rsidP="00CA4E61">
      <w:pPr>
        <w:widowControl w:val="0"/>
      </w:pPr>
      <w:r w:rsidRPr="00F65938">
        <w:rPr>
          <w:rFonts w:eastAsia="Times New Roman"/>
          <w:color w:val="0563C1"/>
          <w:szCs w:val="22"/>
          <w:u w:val="single"/>
        </w:rPr>
        <w:t>mudjiesantos@gmail.com</w:t>
      </w:r>
    </w:p>
    <w:p w14:paraId="5DFE1528" w14:textId="77777777" w:rsidR="00310369" w:rsidRPr="00F65938" w:rsidRDefault="00310369" w:rsidP="00CA4E61">
      <w:pPr>
        <w:widowControl w:val="0"/>
      </w:pPr>
    </w:p>
    <w:p w14:paraId="777E84D5" w14:textId="77777777" w:rsidR="00310369" w:rsidRPr="00F65938" w:rsidRDefault="00310369" w:rsidP="00CA4E61">
      <w:pPr>
        <w:widowControl w:val="0"/>
      </w:pPr>
      <w:r w:rsidRPr="00F65938">
        <w:rPr>
          <w:rFonts w:eastAsia="Times New Roman"/>
          <w:b/>
          <w:bCs/>
          <w:szCs w:val="22"/>
        </w:rPr>
        <w:t>Noemi SB. Lanzuela</w:t>
      </w:r>
    </w:p>
    <w:p w14:paraId="4BBACF65" w14:textId="77777777" w:rsidR="00310369" w:rsidRPr="00F65938" w:rsidRDefault="00310369" w:rsidP="00CA4E61">
      <w:pPr>
        <w:widowControl w:val="0"/>
      </w:pPr>
      <w:r w:rsidRPr="00F65938">
        <w:rPr>
          <w:rFonts w:eastAsia="Times New Roman"/>
          <w:szCs w:val="22"/>
        </w:rPr>
        <w:t>Bureau of Fisheries and Aquatic Resources - National Capital Region</w:t>
      </w:r>
    </w:p>
    <w:p w14:paraId="58B344CF" w14:textId="77777777" w:rsidR="00310369" w:rsidRPr="00F65938" w:rsidRDefault="00310369" w:rsidP="00CA4E61">
      <w:pPr>
        <w:widowControl w:val="0"/>
      </w:pPr>
      <w:r w:rsidRPr="00F65938">
        <w:rPr>
          <w:rFonts w:eastAsia="Times New Roman"/>
          <w:szCs w:val="22"/>
        </w:rPr>
        <w:t>Regional Director</w:t>
      </w:r>
    </w:p>
    <w:p w14:paraId="7063A159" w14:textId="77777777" w:rsidR="00310369" w:rsidRPr="00F65938" w:rsidRDefault="00310369" w:rsidP="00CA4E61">
      <w:pPr>
        <w:widowControl w:val="0"/>
      </w:pPr>
      <w:r w:rsidRPr="00F65938">
        <w:rPr>
          <w:rFonts w:eastAsia="Times New Roman"/>
          <w:color w:val="0563C1"/>
          <w:szCs w:val="22"/>
          <w:u w:val="single"/>
        </w:rPr>
        <w:t>nsblanzuela@bfar.da.gov.ph</w:t>
      </w:r>
    </w:p>
    <w:p w14:paraId="3931BF9B" w14:textId="77777777" w:rsidR="00310369" w:rsidRPr="00F65938" w:rsidRDefault="00310369" w:rsidP="00CA4E61">
      <w:pPr>
        <w:widowControl w:val="0"/>
      </w:pPr>
    </w:p>
    <w:p w14:paraId="449062EB" w14:textId="77777777" w:rsidR="00310369" w:rsidRPr="00F65938" w:rsidRDefault="00310369" w:rsidP="00CA4E61">
      <w:pPr>
        <w:widowControl w:val="0"/>
      </w:pPr>
      <w:r w:rsidRPr="00F65938">
        <w:rPr>
          <w:rFonts w:eastAsia="Times New Roman"/>
          <w:b/>
          <w:bCs/>
          <w:szCs w:val="22"/>
        </w:rPr>
        <w:t>Patrick Dale Sacay</w:t>
      </w:r>
    </w:p>
    <w:p w14:paraId="722FA164" w14:textId="77777777" w:rsidR="00310369" w:rsidRPr="00F65938" w:rsidRDefault="00310369" w:rsidP="00CA4E61">
      <w:pPr>
        <w:widowControl w:val="0"/>
      </w:pPr>
      <w:r w:rsidRPr="00F65938">
        <w:rPr>
          <w:rFonts w:eastAsia="Times New Roman"/>
          <w:szCs w:val="22"/>
        </w:rPr>
        <w:t>Frabelle Fishing Corporation</w:t>
      </w:r>
    </w:p>
    <w:p w14:paraId="284F793C" w14:textId="77777777" w:rsidR="00310369" w:rsidRPr="00F65938" w:rsidRDefault="00310369" w:rsidP="00CA4E61">
      <w:pPr>
        <w:widowControl w:val="0"/>
      </w:pPr>
      <w:r w:rsidRPr="00F65938">
        <w:rPr>
          <w:rFonts w:eastAsia="Times New Roman"/>
          <w:szCs w:val="22"/>
        </w:rPr>
        <w:t>Vice President for External Affairs</w:t>
      </w:r>
    </w:p>
    <w:p w14:paraId="0BEAA8AC" w14:textId="77777777" w:rsidR="00310369" w:rsidRPr="00F65938" w:rsidRDefault="00310369" w:rsidP="00CA4E61">
      <w:pPr>
        <w:widowControl w:val="0"/>
      </w:pPr>
      <w:r w:rsidRPr="00F65938">
        <w:rPr>
          <w:rFonts w:eastAsia="Times New Roman"/>
          <w:color w:val="0563C1"/>
          <w:szCs w:val="22"/>
          <w:u w:val="single"/>
        </w:rPr>
        <w:t>dale.sacay@frabelle.net</w:t>
      </w:r>
    </w:p>
    <w:p w14:paraId="445598F7" w14:textId="77777777" w:rsidR="00310369" w:rsidRPr="00F65938" w:rsidRDefault="00310369" w:rsidP="00CA4E61">
      <w:pPr>
        <w:widowControl w:val="0"/>
      </w:pPr>
    </w:p>
    <w:p w14:paraId="22DA0457" w14:textId="77777777" w:rsidR="00310369" w:rsidRPr="00F65938" w:rsidRDefault="00310369" w:rsidP="00CA4E61">
      <w:pPr>
        <w:widowControl w:val="0"/>
      </w:pPr>
      <w:r w:rsidRPr="00F65938">
        <w:rPr>
          <w:rFonts w:eastAsia="Times New Roman"/>
          <w:b/>
          <w:bCs/>
          <w:szCs w:val="22"/>
        </w:rPr>
        <w:t>Rafael Mark G. Benitez</w:t>
      </w:r>
    </w:p>
    <w:p w14:paraId="20E53175" w14:textId="77777777" w:rsidR="00310369" w:rsidRPr="00F65938" w:rsidRDefault="00310369" w:rsidP="00CA4E61">
      <w:pPr>
        <w:widowControl w:val="0"/>
      </w:pPr>
      <w:r w:rsidRPr="00F65938">
        <w:rPr>
          <w:rFonts w:eastAsia="Times New Roman"/>
          <w:szCs w:val="22"/>
        </w:rPr>
        <w:t>Bureau of Fisheries and Aquatic Resources</w:t>
      </w:r>
    </w:p>
    <w:p w14:paraId="13A723A8" w14:textId="77777777" w:rsidR="00310369" w:rsidRPr="00F65938" w:rsidRDefault="00310369" w:rsidP="00CA4E61">
      <w:pPr>
        <w:widowControl w:val="0"/>
      </w:pPr>
      <w:r w:rsidRPr="00F65938">
        <w:rPr>
          <w:rFonts w:eastAsia="Times New Roman"/>
          <w:szCs w:val="22"/>
        </w:rPr>
        <w:t>Employed by CCM Participant to Philippine Delegation</w:t>
      </w:r>
    </w:p>
    <w:p w14:paraId="0E0FA8D2" w14:textId="77777777" w:rsidR="00310369" w:rsidRPr="00F65938" w:rsidRDefault="00310369" w:rsidP="00CA4E61">
      <w:pPr>
        <w:widowControl w:val="0"/>
      </w:pPr>
      <w:r w:rsidRPr="00F65938">
        <w:rPr>
          <w:rFonts w:eastAsia="Times New Roman"/>
          <w:color w:val="0563C1"/>
          <w:szCs w:val="22"/>
          <w:u w:val="single"/>
        </w:rPr>
        <w:t>rafaelmarkbenitez@gmail.com</w:t>
      </w:r>
    </w:p>
    <w:p w14:paraId="09CC2A07" w14:textId="77777777" w:rsidR="00310369" w:rsidRPr="00F65938" w:rsidRDefault="00310369" w:rsidP="00CA4E61">
      <w:pPr>
        <w:widowControl w:val="0"/>
      </w:pPr>
    </w:p>
    <w:p w14:paraId="787508AF" w14:textId="77777777" w:rsidR="00310369" w:rsidRPr="00F65938" w:rsidRDefault="00310369" w:rsidP="00CA4E61">
      <w:pPr>
        <w:widowControl w:val="0"/>
      </w:pPr>
      <w:r w:rsidRPr="00F65938">
        <w:rPr>
          <w:rFonts w:eastAsia="Times New Roman"/>
          <w:b/>
          <w:bCs/>
          <w:szCs w:val="22"/>
        </w:rPr>
        <w:t>Rafael Vallente Ramiscal</w:t>
      </w:r>
    </w:p>
    <w:p w14:paraId="3CDB1FFB" w14:textId="77777777" w:rsidR="00310369" w:rsidRPr="00F65938" w:rsidRDefault="00310369" w:rsidP="00CA4E61">
      <w:pPr>
        <w:widowControl w:val="0"/>
      </w:pPr>
      <w:r w:rsidRPr="00F65938">
        <w:rPr>
          <w:rFonts w:eastAsia="Times New Roman"/>
          <w:szCs w:val="22"/>
        </w:rPr>
        <w:t>BFAR</w:t>
      </w:r>
    </w:p>
    <w:p w14:paraId="3D66A425" w14:textId="77777777" w:rsidR="00310369" w:rsidRPr="00F65938" w:rsidRDefault="00310369" w:rsidP="00CA4E61">
      <w:pPr>
        <w:widowControl w:val="0"/>
      </w:pPr>
      <w:r w:rsidRPr="00F65938">
        <w:rPr>
          <w:rFonts w:eastAsia="Times New Roman"/>
          <w:szCs w:val="22"/>
        </w:rPr>
        <w:t>Advjser/Resource Person</w:t>
      </w:r>
    </w:p>
    <w:p w14:paraId="25B3EF9E" w14:textId="77777777" w:rsidR="00310369" w:rsidRPr="00F65938" w:rsidRDefault="00310369" w:rsidP="00CA4E61">
      <w:pPr>
        <w:widowControl w:val="0"/>
      </w:pPr>
      <w:r w:rsidRPr="00F65938">
        <w:rPr>
          <w:rFonts w:eastAsia="Times New Roman"/>
          <w:color w:val="0563C1"/>
          <w:szCs w:val="22"/>
          <w:u w:val="single"/>
        </w:rPr>
        <w:t>rv_ram55@yahio.com</w:t>
      </w:r>
    </w:p>
    <w:p w14:paraId="02FC4184" w14:textId="77777777" w:rsidR="00310369" w:rsidRPr="00F65938" w:rsidRDefault="00310369" w:rsidP="00CA4E61">
      <w:pPr>
        <w:widowControl w:val="0"/>
      </w:pPr>
    </w:p>
    <w:p w14:paraId="226A1283" w14:textId="77777777" w:rsidR="00310369" w:rsidRPr="00F65938" w:rsidRDefault="00310369" w:rsidP="00CA4E61">
      <w:pPr>
        <w:widowControl w:val="0"/>
      </w:pPr>
      <w:r w:rsidRPr="00F65938">
        <w:rPr>
          <w:rFonts w:eastAsia="Times New Roman"/>
          <w:b/>
          <w:bCs/>
          <w:szCs w:val="22"/>
        </w:rPr>
        <w:t>Ralph Anthony Casil</w:t>
      </w:r>
    </w:p>
    <w:p w14:paraId="5A54EFDA" w14:textId="77777777" w:rsidR="00310369" w:rsidRPr="00F65938" w:rsidRDefault="00310369" w:rsidP="00CA4E61">
      <w:pPr>
        <w:widowControl w:val="0"/>
      </w:pPr>
      <w:r w:rsidRPr="00F65938">
        <w:rPr>
          <w:rFonts w:eastAsia="Times New Roman"/>
          <w:szCs w:val="22"/>
        </w:rPr>
        <w:t>TRANS-PACIFIC JOURNEY FISHING CORPORATION</w:t>
      </w:r>
    </w:p>
    <w:p w14:paraId="07825AE3" w14:textId="77777777" w:rsidR="00310369" w:rsidRPr="00F65938" w:rsidRDefault="00310369" w:rsidP="00CA4E61">
      <w:pPr>
        <w:widowControl w:val="0"/>
      </w:pPr>
      <w:r w:rsidRPr="00F65938">
        <w:rPr>
          <w:rFonts w:eastAsia="Times New Roman"/>
          <w:szCs w:val="22"/>
        </w:rPr>
        <w:t>HR Liaison</w:t>
      </w:r>
    </w:p>
    <w:p w14:paraId="2EE55E07" w14:textId="77777777" w:rsidR="00310369" w:rsidRPr="00F65938" w:rsidRDefault="00310369" w:rsidP="00CA4E61">
      <w:pPr>
        <w:widowControl w:val="0"/>
      </w:pPr>
      <w:r w:rsidRPr="00F65938">
        <w:rPr>
          <w:rFonts w:eastAsia="Times New Roman"/>
          <w:color w:val="0563C1"/>
          <w:szCs w:val="22"/>
          <w:u w:val="single"/>
        </w:rPr>
        <w:t>rdc@tuna.ph</w:t>
      </w:r>
    </w:p>
    <w:p w14:paraId="305508C9" w14:textId="77777777" w:rsidR="00310369" w:rsidRPr="00F65938" w:rsidRDefault="00310369" w:rsidP="00CA4E61">
      <w:pPr>
        <w:widowControl w:val="0"/>
      </w:pPr>
    </w:p>
    <w:p w14:paraId="493EE37B" w14:textId="77777777" w:rsidR="00310369" w:rsidRPr="00F65938" w:rsidRDefault="00310369" w:rsidP="00CA4E61">
      <w:pPr>
        <w:widowControl w:val="0"/>
      </w:pPr>
      <w:r w:rsidRPr="00F65938">
        <w:rPr>
          <w:rFonts w:eastAsia="Times New Roman"/>
          <w:b/>
          <w:bCs/>
          <w:szCs w:val="22"/>
        </w:rPr>
        <w:t xml:space="preserve">Relly B. Garcia </w:t>
      </w:r>
    </w:p>
    <w:p w14:paraId="0CA9C512" w14:textId="77777777" w:rsidR="00310369" w:rsidRPr="00F65938" w:rsidRDefault="00310369" w:rsidP="00CA4E61">
      <w:pPr>
        <w:widowControl w:val="0"/>
      </w:pPr>
      <w:r w:rsidRPr="00F65938">
        <w:rPr>
          <w:rFonts w:eastAsia="Times New Roman"/>
          <w:szCs w:val="22"/>
        </w:rPr>
        <w:t>Bureau of Fisheries and Aquatic Resources XI</w:t>
      </w:r>
    </w:p>
    <w:p w14:paraId="67F9FFC8" w14:textId="77777777" w:rsidR="00310369" w:rsidRPr="00F65938" w:rsidRDefault="00310369" w:rsidP="00CA4E61">
      <w:pPr>
        <w:widowControl w:val="0"/>
      </w:pPr>
      <w:r w:rsidRPr="00F65938">
        <w:rPr>
          <w:rFonts w:eastAsia="Times New Roman"/>
          <w:szCs w:val="22"/>
        </w:rPr>
        <w:t>Officer In Charge, Regional Director</w:t>
      </w:r>
    </w:p>
    <w:p w14:paraId="7CD676FE" w14:textId="77777777" w:rsidR="00310369" w:rsidRPr="00F65938" w:rsidRDefault="00310369" w:rsidP="00CA4E61">
      <w:pPr>
        <w:widowControl w:val="0"/>
      </w:pPr>
      <w:r w:rsidRPr="00F65938">
        <w:rPr>
          <w:rFonts w:eastAsia="Times New Roman"/>
          <w:color w:val="0563C1"/>
          <w:szCs w:val="22"/>
          <w:u w:val="single"/>
        </w:rPr>
        <w:t>rgarcia@bfar.da.gov.ph</w:t>
      </w:r>
    </w:p>
    <w:p w14:paraId="4A9FD839" w14:textId="77777777" w:rsidR="00310369" w:rsidRPr="00F65938" w:rsidRDefault="00310369" w:rsidP="00CA4E61">
      <w:pPr>
        <w:widowControl w:val="0"/>
      </w:pPr>
    </w:p>
    <w:p w14:paraId="7136D68D" w14:textId="77777777" w:rsidR="00310369" w:rsidRPr="00F65938" w:rsidRDefault="00310369" w:rsidP="00CA4E61">
      <w:pPr>
        <w:widowControl w:val="0"/>
      </w:pPr>
      <w:r w:rsidRPr="00F65938">
        <w:rPr>
          <w:rFonts w:eastAsia="Times New Roman"/>
          <w:b/>
          <w:bCs/>
          <w:szCs w:val="22"/>
        </w:rPr>
        <w:t xml:space="preserve">Rosanna Bernadette B. Contreras </w:t>
      </w:r>
    </w:p>
    <w:p w14:paraId="5FD1C2E0" w14:textId="77777777" w:rsidR="00310369" w:rsidRPr="00F65938" w:rsidRDefault="00310369" w:rsidP="00CA4E61">
      <w:pPr>
        <w:widowControl w:val="0"/>
      </w:pPr>
      <w:r w:rsidRPr="00F65938">
        <w:rPr>
          <w:rFonts w:eastAsia="Times New Roman"/>
          <w:szCs w:val="22"/>
        </w:rPr>
        <w:t>Socsksargen Federation of  Fishing and Allied Industries, Inc.</w:t>
      </w:r>
    </w:p>
    <w:p w14:paraId="0D2DFBB2" w14:textId="77777777" w:rsidR="00310369" w:rsidRPr="00F65938" w:rsidRDefault="00310369" w:rsidP="00CA4E61">
      <w:pPr>
        <w:widowControl w:val="0"/>
      </w:pPr>
      <w:r w:rsidRPr="00F65938">
        <w:rPr>
          <w:rFonts w:eastAsia="Times New Roman"/>
          <w:szCs w:val="22"/>
        </w:rPr>
        <w:t>Executive Director</w:t>
      </w:r>
    </w:p>
    <w:p w14:paraId="381D99DB" w14:textId="77777777" w:rsidR="00310369" w:rsidRPr="00F65938" w:rsidRDefault="00310369" w:rsidP="00CA4E61">
      <w:pPr>
        <w:widowControl w:val="0"/>
      </w:pPr>
      <w:r w:rsidRPr="00F65938">
        <w:rPr>
          <w:rFonts w:eastAsia="Times New Roman"/>
          <w:color w:val="0563C1"/>
          <w:szCs w:val="22"/>
          <w:u w:val="single"/>
        </w:rPr>
        <w:lastRenderedPageBreak/>
        <w:t>fishing.federation@gmail.com</w:t>
      </w:r>
    </w:p>
    <w:p w14:paraId="62A43741" w14:textId="77777777" w:rsidR="00310369" w:rsidRPr="00F65938" w:rsidRDefault="00310369" w:rsidP="00CA4E61">
      <w:pPr>
        <w:widowControl w:val="0"/>
      </w:pPr>
    </w:p>
    <w:p w14:paraId="50E8AA81" w14:textId="77777777" w:rsidR="00310369" w:rsidRPr="00F65938" w:rsidRDefault="00310369" w:rsidP="00CA4E61">
      <w:pPr>
        <w:widowControl w:val="0"/>
      </w:pPr>
      <w:r w:rsidRPr="00F65938">
        <w:rPr>
          <w:rFonts w:eastAsia="Times New Roman"/>
          <w:b/>
          <w:bCs/>
          <w:szCs w:val="22"/>
        </w:rPr>
        <w:t>Roy Gabinete</w:t>
      </w:r>
    </w:p>
    <w:p w14:paraId="08E1F44D" w14:textId="77777777" w:rsidR="00310369" w:rsidRPr="00F65938" w:rsidRDefault="00310369" w:rsidP="00CA4E61">
      <w:pPr>
        <w:widowControl w:val="0"/>
      </w:pPr>
      <w:r w:rsidRPr="00F65938">
        <w:rPr>
          <w:rFonts w:eastAsia="Times New Roman"/>
          <w:szCs w:val="22"/>
        </w:rPr>
        <w:t>Frabelle Fishing Corporation</w:t>
      </w:r>
    </w:p>
    <w:p w14:paraId="5F65F4DA" w14:textId="77777777" w:rsidR="00310369" w:rsidRPr="00F65938" w:rsidRDefault="00310369" w:rsidP="00CA4E61">
      <w:pPr>
        <w:widowControl w:val="0"/>
      </w:pPr>
      <w:r w:rsidRPr="00F65938">
        <w:rPr>
          <w:rFonts w:eastAsia="Times New Roman"/>
          <w:szCs w:val="22"/>
        </w:rPr>
        <w:t>Executive Assistant</w:t>
      </w:r>
    </w:p>
    <w:p w14:paraId="656F48F4" w14:textId="77777777" w:rsidR="00310369" w:rsidRPr="00F65938" w:rsidRDefault="00310369" w:rsidP="00CA4E61">
      <w:pPr>
        <w:widowControl w:val="0"/>
      </w:pPr>
      <w:r w:rsidRPr="00F65938">
        <w:rPr>
          <w:rFonts w:eastAsia="Times New Roman"/>
          <w:color w:val="0563C1"/>
          <w:szCs w:val="22"/>
          <w:u w:val="single"/>
        </w:rPr>
        <w:t>roy.gabinete@frabelle.net</w:t>
      </w:r>
    </w:p>
    <w:p w14:paraId="794E98D8" w14:textId="77777777" w:rsidR="00310369" w:rsidRPr="00F65938" w:rsidRDefault="00310369" w:rsidP="00CA4E61">
      <w:pPr>
        <w:widowControl w:val="0"/>
      </w:pPr>
    </w:p>
    <w:p w14:paraId="574A9F5D" w14:textId="77777777" w:rsidR="00310369" w:rsidRPr="00F65938" w:rsidRDefault="00310369" w:rsidP="00CA4E61">
      <w:pPr>
        <w:widowControl w:val="0"/>
      </w:pPr>
      <w:r w:rsidRPr="00F65938">
        <w:rPr>
          <w:rFonts w:eastAsia="Times New Roman"/>
          <w:b/>
          <w:bCs/>
          <w:szCs w:val="22"/>
        </w:rPr>
        <w:t xml:space="preserve">Severino Escobar Jr. </w:t>
      </w:r>
    </w:p>
    <w:p w14:paraId="64D0873A" w14:textId="77777777" w:rsidR="00310369" w:rsidRPr="00F65938" w:rsidRDefault="00310369" w:rsidP="00CA4E61">
      <w:pPr>
        <w:widowControl w:val="0"/>
      </w:pPr>
      <w:r w:rsidRPr="00F65938">
        <w:rPr>
          <w:rFonts w:eastAsia="Times New Roman"/>
          <w:szCs w:val="22"/>
        </w:rPr>
        <w:t>Bureau of Fisheries and Aquatic Resources</w:t>
      </w:r>
    </w:p>
    <w:p w14:paraId="2EE0B11C" w14:textId="77777777" w:rsidR="00310369" w:rsidRPr="00F65938" w:rsidRDefault="00310369" w:rsidP="00CA4E61">
      <w:pPr>
        <w:widowControl w:val="0"/>
      </w:pPr>
      <w:r w:rsidRPr="00F65938">
        <w:rPr>
          <w:rFonts w:eastAsia="Times New Roman"/>
          <w:szCs w:val="22"/>
        </w:rPr>
        <w:t>Chief, Capture Fisheries Licensing Section-Fisheries Regulatory and Licensing Division</w:t>
      </w:r>
    </w:p>
    <w:p w14:paraId="7CF74E5E" w14:textId="77777777" w:rsidR="00310369" w:rsidRPr="00F65938" w:rsidRDefault="00310369" w:rsidP="00CA4E61">
      <w:pPr>
        <w:widowControl w:val="0"/>
      </w:pPr>
      <w:r w:rsidRPr="00F65938">
        <w:rPr>
          <w:rFonts w:eastAsia="Times New Roman"/>
          <w:color w:val="0563C1"/>
          <w:szCs w:val="22"/>
          <w:u w:val="single"/>
        </w:rPr>
        <w:t>jojo_escobar@yahoo.com</w:t>
      </w:r>
    </w:p>
    <w:p w14:paraId="36866C20" w14:textId="77777777" w:rsidR="00310369" w:rsidRPr="00F65938" w:rsidRDefault="00310369" w:rsidP="00CA4E61">
      <w:pPr>
        <w:widowControl w:val="0"/>
      </w:pPr>
    </w:p>
    <w:p w14:paraId="5DEEEAC1" w14:textId="77777777" w:rsidR="00310369" w:rsidRPr="00F65938" w:rsidRDefault="00310369" w:rsidP="00CA4E61">
      <w:pPr>
        <w:widowControl w:val="0"/>
      </w:pPr>
      <w:r w:rsidRPr="00F65938">
        <w:rPr>
          <w:rFonts w:eastAsia="Times New Roman"/>
          <w:b/>
          <w:bCs/>
          <w:szCs w:val="22"/>
        </w:rPr>
        <w:t>Sheryll V. Mesa</w:t>
      </w:r>
    </w:p>
    <w:p w14:paraId="31B0D3DE" w14:textId="77777777" w:rsidR="00310369" w:rsidRPr="00F65938" w:rsidRDefault="00310369" w:rsidP="00CA4E61">
      <w:pPr>
        <w:widowControl w:val="0"/>
      </w:pPr>
      <w:r w:rsidRPr="00F65938">
        <w:rPr>
          <w:rFonts w:eastAsia="Times New Roman"/>
          <w:szCs w:val="22"/>
        </w:rPr>
        <w:t>Bureau of Fisheries and Aquatic Resources - Regional Field Office VI</w:t>
      </w:r>
    </w:p>
    <w:p w14:paraId="67BCB8BF" w14:textId="77777777" w:rsidR="00310369" w:rsidRPr="00F65938" w:rsidRDefault="00310369" w:rsidP="00CA4E61">
      <w:pPr>
        <w:widowControl w:val="0"/>
      </w:pPr>
      <w:r w:rsidRPr="00F65938">
        <w:rPr>
          <w:rFonts w:eastAsia="Times New Roman"/>
          <w:szCs w:val="22"/>
        </w:rPr>
        <w:t>Senior Aquaculturist</w:t>
      </w:r>
    </w:p>
    <w:p w14:paraId="4E087411" w14:textId="77777777" w:rsidR="00310369" w:rsidRPr="00F65938" w:rsidRDefault="00310369" w:rsidP="00CA4E61">
      <w:pPr>
        <w:widowControl w:val="0"/>
      </w:pPr>
      <w:r w:rsidRPr="00F65938">
        <w:rPr>
          <w:rFonts w:eastAsia="Times New Roman"/>
          <w:color w:val="0563C1"/>
          <w:szCs w:val="22"/>
          <w:u w:val="single"/>
        </w:rPr>
        <w:t>smesa@bfar.da.gov.ph</w:t>
      </w:r>
    </w:p>
    <w:p w14:paraId="3559939B" w14:textId="77777777" w:rsidR="00310369" w:rsidRPr="00F65938" w:rsidRDefault="00310369" w:rsidP="00CA4E61">
      <w:pPr>
        <w:widowControl w:val="0"/>
      </w:pPr>
    </w:p>
    <w:p w14:paraId="48807C92" w14:textId="77777777" w:rsidR="00310369" w:rsidRPr="00F65938" w:rsidRDefault="00310369" w:rsidP="00CA4E61">
      <w:pPr>
        <w:widowControl w:val="0"/>
      </w:pPr>
      <w:r w:rsidRPr="00F65938">
        <w:rPr>
          <w:rFonts w:eastAsia="Times New Roman"/>
          <w:b/>
          <w:bCs/>
          <w:szCs w:val="22"/>
        </w:rPr>
        <w:t>Sisenio Jhun Pagalan Jr</w:t>
      </w:r>
    </w:p>
    <w:p w14:paraId="0437D006" w14:textId="77777777" w:rsidR="00310369" w:rsidRPr="00F65938" w:rsidRDefault="00310369" w:rsidP="00CA4E61">
      <w:pPr>
        <w:widowControl w:val="0"/>
      </w:pPr>
      <w:r w:rsidRPr="00F65938">
        <w:rPr>
          <w:rFonts w:eastAsia="Times New Roman"/>
          <w:szCs w:val="22"/>
        </w:rPr>
        <w:t>Trans-Pacific Journey Fishing Corporation</w:t>
      </w:r>
    </w:p>
    <w:p w14:paraId="6C3427A1" w14:textId="77777777" w:rsidR="00310369" w:rsidRPr="00F65938" w:rsidRDefault="00310369" w:rsidP="00CA4E61">
      <w:pPr>
        <w:widowControl w:val="0"/>
      </w:pPr>
      <w:r w:rsidRPr="00F65938">
        <w:rPr>
          <w:rFonts w:eastAsia="Times New Roman"/>
          <w:szCs w:val="22"/>
        </w:rPr>
        <w:t>IBO</w:t>
      </w:r>
    </w:p>
    <w:p w14:paraId="27E14732" w14:textId="77777777" w:rsidR="00310369" w:rsidRPr="00F65938" w:rsidRDefault="00310369" w:rsidP="00CA4E61">
      <w:pPr>
        <w:widowControl w:val="0"/>
      </w:pPr>
      <w:r w:rsidRPr="00F65938">
        <w:rPr>
          <w:rFonts w:eastAsia="Times New Roman"/>
          <w:color w:val="0563C1"/>
          <w:szCs w:val="22"/>
          <w:u w:val="single"/>
        </w:rPr>
        <w:t>slp@tuna.ph</w:t>
      </w:r>
    </w:p>
    <w:p w14:paraId="08751ED0" w14:textId="77777777" w:rsidR="00310369" w:rsidRPr="00F65938" w:rsidRDefault="00310369" w:rsidP="00CA4E61">
      <w:pPr>
        <w:widowControl w:val="0"/>
      </w:pPr>
    </w:p>
    <w:p w14:paraId="102BB648" w14:textId="77777777" w:rsidR="00310369" w:rsidRPr="00F65938" w:rsidRDefault="00310369" w:rsidP="00CA4E61">
      <w:pPr>
        <w:widowControl w:val="0"/>
      </w:pPr>
      <w:r w:rsidRPr="00F65938">
        <w:rPr>
          <w:rFonts w:eastAsia="Times New Roman"/>
          <w:b/>
          <w:bCs/>
          <w:szCs w:val="22"/>
        </w:rPr>
        <w:t>Suzette B. Barcoma</w:t>
      </w:r>
    </w:p>
    <w:p w14:paraId="77FC9BC7" w14:textId="77777777" w:rsidR="00310369" w:rsidRPr="00F65938" w:rsidRDefault="00310369" w:rsidP="00CA4E61">
      <w:pPr>
        <w:widowControl w:val="0"/>
      </w:pPr>
      <w:r w:rsidRPr="00F65938">
        <w:rPr>
          <w:rFonts w:eastAsia="Times New Roman"/>
          <w:szCs w:val="22"/>
        </w:rPr>
        <w:t>National Fisheries Research and Development Institute</w:t>
      </w:r>
    </w:p>
    <w:p w14:paraId="30F12744" w14:textId="77777777" w:rsidR="00310369" w:rsidRPr="00F65938" w:rsidRDefault="00310369" w:rsidP="00CA4E61">
      <w:pPr>
        <w:widowControl w:val="0"/>
      </w:pPr>
      <w:r w:rsidRPr="00F65938">
        <w:rPr>
          <w:rFonts w:eastAsia="Times New Roman"/>
          <w:szCs w:val="22"/>
        </w:rPr>
        <w:t>Senior Science Research Specialist</w:t>
      </w:r>
    </w:p>
    <w:p w14:paraId="2E7C2CDA" w14:textId="77777777" w:rsidR="00310369" w:rsidRPr="00F65938" w:rsidRDefault="00310369" w:rsidP="00CA4E61">
      <w:pPr>
        <w:widowControl w:val="0"/>
      </w:pPr>
      <w:r w:rsidRPr="00F65938">
        <w:rPr>
          <w:rFonts w:eastAsia="Times New Roman"/>
          <w:color w:val="0563C1"/>
          <w:szCs w:val="22"/>
          <w:u w:val="single"/>
        </w:rPr>
        <w:t>suzettebarcoma@gmail.com</w:t>
      </w:r>
    </w:p>
    <w:p w14:paraId="6CD1762B" w14:textId="77777777" w:rsidR="00310369" w:rsidRPr="00F65938" w:rsidRDefault="00310369" w:rsidP="00CA4E61">
      <w:pPr>
        <w:widowControl w:val="0"/>
      </w:pPr>
    </w:p>
    <w:p w14:paraId="3AAF3AB2" w14:textId="77777777" w:rsidR="00310369" w:rsidRPr="00F65938" w:rsidRDefault="00310369" w:rsidP="00CA4E61">
      <w:pPr>
        <w:widowControl w:val="0"/>
      </w:pPr>
      <w:r w:rsidRPr="00F65938">
        <w:rPr>
          <w:rFonts w:eastAsia="Times New Roman"/>
          <w:b/>
          <w:bCs/>
          <w:szCs w:val="22"/>
        </w:rPr>
        <w:t>Usop D. Pendaliday Jr.</w:t>
      </w:r>
    </w:p>
    <w:p w14:paraId="6F6B87DE" w14:textId="77777777" w:rsidR="00310369" w:rsidRPr="00F65938" w:rsidRDefault="00310369" w:rsidP="00CA4E61">
      <w:pPr>
        <w:widowControl w:val="0"/>
      </w:pPr>
      <w:r w:rsidRPr="00F65938">
        <w:rPr>
          <w:rFonts w:eastAsia="Times New Roman"/>
          <w:szCs w:val="22"/>
        </w:rPr>
        <w:t>Bureau of Fisheries &amp; Aquatic Resources Regional Office #12</w:t>
      </w:r>
    </w:p>
    <w:p w14:paraId="0B483B40" w14:textId="77777777" w:rsidR="00310369" w:rsidRPr="00F65938" w:rsidRDefault="00310369" w:rsidP="00CA4E61">
      <w:pPr>
        <w:widowControl w:val="0"/>
      </w:pPr>
      <w:r w:rsidRPr="00F65938">
        <w:rPr>
          <w:rFonts w:eastAsia="Times New Roman"/>
          <w:szCs w:val="22"/>
        </w:rPr>
        <w:t>Regional Director</w:t>
      </w:r>
    </w:p>
    <w:p w14:paraId="6D15B36E" w14:textId="77777777" w:rsidR="00310369" w:rsidRPr="00F65938" w:rsidRDefault="00310369" w:rsidP="00CA4E61">
      <w:pPr>
        <w:widowControl w:val="0"/>
      </w:pPr>
      <w:r w:rsidRPr="00F65938">
        <w:rPr>
          <w:rFonts w:eastAsia="Times New Roman"/>
          <w:color w:val="0563C1"/>
          <w:szCs w:val="22"/>
          <w:u w:val="single"/>
        </w:rPr>
        <w:t>usop_pendalidayjr@yahoo.com</w:t>
      </w:r>
    </w:p>
    <w:p w14:paraId="7491711A" w14:textId="77777777" w:rsidR="00310369" w:rsidRPr="00F65938" w:rsidRDefault="00310369" w:rsidP="00CA4E61">
      <w:pPr>
        <w:widowControl w:val="0"/>
      </w:pPr>
    </w:p>
    <w:p w14:paraId="0AACF340" w14:textId="77777777" w:rsidR="00310369" w:rsidRPr="00F65938" w:rsidRDefault="00310369" w:rsidP="00CA4E61">
      <w:pPr>
        <w:widowControl w:val="0"/>
      </w:pPr>
      <w:r w:rsidRPr="00F65938">
        <w:rPr>
          <w:rFonts w:eastAsia="Times New Roman"/>
          <w:b/>
          <w:bCs/>
          <w:szCs w:val="22"/>
        </w:rPr>
        <w:t>REPUBLIC OF KOREA</w:t>
      </w:r>
    </w:p>
    <w:p w14:paraId="27FC9B05" w14:textId="77777777" w:rsidR="00310369" w:rsidRPr="00F65938" w:rsidRDefault="00310369" w:rsidP="00CA4E61">
      <w:pPr>
        <w:widowControl w:val="0"/>
      </w:pPr>
    </w:p>
    <w:p w14:paraId="20D3CE35" w14:textId="77777777" w:rsidR="00310369" w:rsidRPr="00F65938" w:rsidRDefault="00310369" w:rsidP="00CA4E61">
      <w:pPr>
        <w:widowControl w:val="0"/>
      </w:pPr>
      <w:r w:rsidRPr="00F65938">
        <w:rPr>
          <w:rFonts w:eastAsia="Times New Roman"/>
          <w:b/>
          <w:bCs/>
          <w:szCs w:val="22"/>
        </w:rPr>
        <w:t>Jeong Ho Park</w:t>
      </w:r>
    </w:p>
    <w:p w14:paraId="789A945A" w14:textId="77777777" w:rsidR="00310369" w:rsidRPr="00F65938" w:rsidRDefault="00310369" w:rsidP="00CA4E61">
      <w:pPr>
        <w:widowControl w:val="0"/>
      </w:pPr>
      <w:r w:rsidRPr="00F65938">
        <w:rPr>
          <w:rFonts w:eastAsia="Times New Roman"/>
          <w:szCs w:val="22"/>
        </w:rPr>
        <w:t>National Institute of Fisheries Science (NIFS)</w:t>
      </w:r>
    </w:p>
    <w:p w14:paraId="5D3A3D60" w14:textId="77777777" w:rsidR="00310369" w:rsidRPr="00F65938" w:rsidRDefault="00310369" w:rsidP="00CA4E61">
      <w:pPr>
        <w:widowControl w:val="0"/>
      </w:pPr>
      <w:r w:rsidRPr="00F65938">
        <w:rPr>
          <w:rFonts w:eastAsia="Times New Roman"/>
          <w:szCs w:val="22"/>
        </w:rPr>
        <w:t>Senior scientist</w:t>
      </w:r>
    </w:p>
    <w:p w14:paraId="1E516F4F" w14:textId="77777777" w:rsidR="00310369" w:rsidRPr="00F65938" w:rsidRDefault="00310369" w:rsidP="00CA4E61">
      <w:pPr>
        <w:widowControl w:val="0"/>
      </w:pPr>
      <w:r w:rsidRPr="00F65938">
        <w:rPr>
          <w:rFonts w:eastAsia="Times New Roman"/>
          <w:color w:val="0563C1"/>
          <w:szCs w:val="22"/>
          <w:u w:val="single"/>
        </w:rPr>
        <w:t>marinebio@korea.kr</w:t>
      </w:r>
    </w:p>
    <w:p w14:paraId="3527DE99" w14:textId="77777777" w:rsidR="00310369" w:rsidRPr="00F65938" w:rsidRDefault="00310369" w:rsidP="00CA4E61">
      <w:pPr>
        <w:widowControl w:val="0"/>
      </w:pPr>
    </w:p>
    <w:p w14:paraId="55937690" w14:textId="77777777" w:rsidR="00310369" w:rsidRPr="00F65938" w:rsidRDefault="00310369" w:rsidP="00CA4E61">
      <w:pPr>
        <w:widowControl w:val="0"/>
      </w:pPr>
      <w:r w:rsidRPr="00F65938">
        <w:rPr>
          <w:rFonts w:eastAsia="Times New Roman"/>
          <w:b/>
          <w:bCs/>
          <w:szCs w:val="22"/>
        </w:rPr>
        <w:t>Bongjun Choi</w:t>
      </w:r>
    </w:p>
    <w:p w14:paraId="15384A22" w14:textId="77777777" w:rsidR="00310369" w:rsidRPr="00F65938" w:rsidRDefault="00310369" w:rsidP="00CA4E61">
      <w:pPr>
        <w:widowControl w:val="0"/>
      </w:pPr>
      <w:r w:rsidRPr="00F65938">
        <w:rPr>
          <w:rFonts w:eastAsia="Times New Roman"/>
          <w:szCs w:val="22"/>
        </w:rPr>
        <w:t>Korea Overseas Fisheries Association (KOFA)</w:t>
      </w:r>
    </w:p>
    <w:p w14:paraId="2B80A955" w14:textId="77777777" w:rsidR="00310369" w:rsidRPr="00F65938" w:rsidRDefault="00310369" w:rsidP="00CA4E61">
      <w:pPr>
        <w:widowControl w:val="0"/>
      </w:pPr>
      <w:r w:rsidRPr="00F65938">
        <w:rPr>
          <w:rFonts w:eastAsia="Times New Roman"/>
          <w:szCs w:val="22"/>
        </w:rPr>
        <w:t>Manager</w:t>
      </w:r>
    </w:p>
    <w:p w14:paraId="01ECF773" w14:textId="77777777" w:rsidR="00310369" w:rsidRPr="00F65938" w:rsidRDefault="00310369" w:rsidP="00CA4E61">
      <w:pPr>
        <w:widowControl w:val="0"/>
      </w:pPr>
      <w:r w:rsidRPr="00F65938">
        <w:rPr>
          <w:rFonts w:eastAsia="Times New Roman"/>
          <w:color w:val="0563C1"/>
          <w:szCs w:val="22"/>
          <w:u w:val="single"/>
        </w:rPr>
        <w:t>bj@kosfa.org</w:t>
      </w:r>
    </w:p>
    <w:p w14:paraId="7ADDBAE2" w14:textId="77777777" w:rsidR="00310369" w:rsidRPr="00F65938" w:rsidRDefault="00310369" w:rsidP="00CA4E61">
      <w:pPr>
        <w:widowControl w:val="0"/>
      </w:pPr>
    </w:p>
    <w:p w14:paraId="27577494" w14:textId="77777777" w:rsidR="00310369" w:rsidRPr="00F65938" w:rsidRDefault="00310369" w:rsidP="00CA4E61">
      <w:pPr>
        <w:widowControl w:val="0"/>
      </w:pPr>
      <w:r w:rsidRPr="00F65938">
        <w:rPr>
          <w:rFonts w:eastAsia="Times New Roman"/>
          <w:b/>
          <w:bCs/>
          <w:szCs w:val="22"/>
        </w:rPr>
        <w:t>Heewon Park</w:t>
      </w:r>
    </w:p>
    <w:p w14:paraId="612021B6" w14:textId="77777777" w:rsidR="00310369" w:rsidRPr="00F65938" w:rsidRDefault="00310369" w:rsidP="00CA4E61">
      <w:pPr>
        <w:widowControl w:val="0"/>
      </w:pPr>
      <w:r w:rsidRPr="00F65938">
        <w:rPr>
          <w:rFonts w:eastAsia="Times New Roman"/>
          <w:szCs w:val="22"/>
        </w:rPr>
        <w:t>National Institue of Fisheries Science(NIFS)</w:t>
      </w:r>
    </w:p>
    <w:p w14:paraId="28BA3C0E" w14:textId="77777777" w:rsidR="00310369" w:rsidRPr="00F65938" w:rsidRDefault="00310369" w:rsidP="00CA4E61">
      <w:pPr>
        <w:widowControl w:val="0"/>
      </w:pPr>
      <w:r w:rsidRPr="00F65938">
        <w:rPr>
          <w:rFonts w:eastAsia="Times New Roman"/>
          <w:szCs w:val="22"/>
        </w:rPr>
        <w:t>Republic of Korea</w:t>
      </w:r>
    </w:p>
    <w:p w14:paraId="0B9E9F02" w14:textId="77777777" w:rsidR="00310369" w:rsidRPr="00F65938" w:rsidRDefault="00310369" w:rsidP="00CA4E61">
      <w:pPr>
        <w:widowControl w:val="0"/>
      </w:pPr>
      <w:r w:rsidRPr="00F65938">
        <w:rPr>
          <w:rFonts w:eastAsia="Times New Roman"/>
          <w:color w:val="0563C1"/>
          <w:szCs w:val="22"/>
          <w:u w:val="single"/>
        </w:rPr>
        <w:t>heewon81@korea.kr</w:t>
      </w:r>
    </w:p>
    <w:p w14:paraId="5F46D2DC" w14:textId="77777777" w:rsidR="00310369" w:rsidRPr="00F65938" w:rsidRDefault="00310369" w:rsidP="00CA4E61">
      <w:pPr>
        <w:widowControl w:val="0"/>
      </w:pPr>
    </w:p>
    <w:p w14:paraId="3B143889" w14:textId="77777777" w:rsidR="00310369" w:rsidRPr="00F65938" w:rsidRDefault="00310369" w:rsidP="00CA4E61">
      <w:pPr>
        <w:widowControl w:val="0"/>
      </w:pPr>
      <w:r w:rsidRPr="00F65938">
        <w:rPr>
          <w:rFonts w:eastAsia="Times New Roman"/>
          <w:b/>
          <w:bCs/>
          <w:szCs w:val="22"/>
        </w:rPr>
        <w:t>Ilkang Na</w:t>
      </w:r>
    </w:p>
    <w:p w14:paraId="11C9A7DB" w14:textId="77777777" w:rsidR="00310369" w:rsidRPr="00F65938" w:rsidRDefault="00310369" w:rsidP="00CA4E61">
      <w:pPr>
        <w:widowControl w:val="0"/>
      </w:pPr>
      <w:r w:rsidRPr="00F65938">
        <w:rPr>
          <w:rFonts w:eastAsia="Times New Roman"/>
          <w:szCs w:val="22"/>
        </w:rPr>
        <w:t>Ministry of Oceans and Fisheries</w:t>
      </w:r>
    </w:p>
    <w:p w14:paraId="00392600" w14:textId="77777777" w:rsidR="00310369" w:rsidRPr="00F65938" w:rsidRDefault="00310369" w:rsidP="00CA4E61">
      <w:pPr>
        <w:widowControl w:val="0"/>
      </w:pPr>
      <w:r w:rsidRPr="00F65938">
        <w:rPr>
          <w:rFonts w:eastAsia="Times New Roman"/>
          <w:szCs w:val="22"/>
        </w:rPr>
        <w:t>Policy Officer / Multilateral Fisheries Negotiator</w:t>
      </w:r>
    </w:p>
    <w:p w14:paraId="2B736C46" w14:textId="77777777" w:rsidR="00310369" w:rsidRPr="00F65938" w:rsidRDefault="00310369" w:rsidP="00CA4E61">
      <w:pPr>
        <w:widowControl w:val="0"/>
      </w:pPr>
      <w:r w:rsidRPr="00F65938">
        <w:rPr>
          <w:rFonts w:eastAsia="Times New Roman"/>
          <w:color w:val="0563C1"/>
          <w:szCs w:val="22"/>
          <w:u w:val="single"/>
        </w:rPr>
        <w:t>ikna@korea.kr</w:t>
      </w:r>
    </w:p>
    <w:p w14:paraId="060D7B99" w14:textId="77777777" w:rsidR="00310369" w:rsidRPr="00F65938" w:rsidRDefault="00310369" w:rsidP="00CA4E61">
      <w:pPr>
        <w:widowControl w:val="0"/>
      </w:pPr>
    </w:p>
    <w:p w14:paraId="4E4B46FE" w14:textId="77777777" w:rsidR="00310369" w:rsidRPr="00F65938" w:rsidRDefault="00310369" w:rsidP="00CA4E61">
      <w:pPr>
        <w:widowControl w:val="0"/>
      </w:pPr>
      <w:r w:rsidRPr="00F65938">
        <w:rPr>
          <w:rFonts w:eastAsia="Times New Roman"/>
          <w:b/>
          <w:bCs/>
          <w:szCs w:val="22"/>
        </w:rPr>
        <w:t>Sanggyu Shin</w:t>
      </w:r>
    </w:p>
    <w:p w14:paraId="38EF50C5" w14:textId="77777777" w:rsidR="00310369" w:rsidRPr="00F65938" w:rsidRDefault="00310369" w:rsidP="00CA4E61">
      <w:pPr>
        <w:widowControl w:val="0"/>
      </w:pPr>
      <w:r w:rsidRPr="00F65938">
        <w:rPr>
          <w:rFonts w:eastAsia="Times New Roman"/>
          <w:szCs w:val="22"/>
        </w:rPr>
        <w:t>National Institute of Fisheries Science Korea</w:t>
      </w:r>
    </w:p>
    <w:p w14:paraId="4FFA6EE1" w14:textId="77777777" w:rsidR="00310369" w:rsidRPr="00F65938" w:rsidRDefault="00310369" w:rsidP="00CA4E61">
      <w:pPr>
        <w:widowControl w:val="0"/>
      </w:pPr>
      <w:r w:rsidRPr="00F65938">
        <w:rPr>
          <w:rFonts w:eastAsia="Times New Roman"/>
          <w:szCs w:val="22"/>
        </w:rPr>
        <w:t>Assistant Researcher</w:t>
      </w:r>
    </w:p>
    <w:p w14:paraId="557C9B5B" w14:textId="77777777" w:rsidR="00310369" w:rsidRPr="00F65938" w:rsidRDefault="00310369" w:rsidP="00CA4E61">
      <w:pPr>
        <w:widowControl w:val="0"/>
      </w:pPr>
      <w:r w:rsidRPr="00F65938">
        <w:rPr>
          <w:rFonts w:eastAsia="Times New Roman"/>
          <w:color w:val="0563C1"/>
          <w:szCs w:val="22"/>
          <w:u w:val="single"/>
        </w:rPr>
        <w:t>gyuyades82@gmail.com</w:t>
      </w:r>
    </w:p>
    <w:p w14:paraId="2860E84C" w14:textId="77777777" w:rsidR="00310369" w:rsidRPr="00F65938" w:rsidRDefault="00310369" w:rsidP="00CA4E61">
      <w:pPr>
        <w:widowControl w:val="0"/>
      </w:pPr>
    </w:p>
    <w:p w14:paraId="28BC7737" w14:textId="77777777" w:rsidR="00310369" w:rsidRPr="00F65938" w:rsidRDefault="00310369" w:rsidP="00CA4E61">
      <w:pPr>
        <w:widowControl w:val="0"/>
      </w:pPr>
      <w:r w:rsidRPr="00F65938">
        <w:rPr>
          <w:rFonts w:eastAsia="Times New Roman"/>
          <w:b/>
          <w:bCs/>
          <w:szCs w:val="22"/>
        </w:rPr>
        <w:t>Youjung Kwon</w:t>
      </w:r>
    </w:p>
    <w:p w14:paraId="61363705" w14:textId="77777777" w:rsidR="00310369" w:rsidRPr="00F65938" w:rsidRDefault="00310369" w:rsidP="00CA4E61">
      <w:pPr>
        <w:widowControl w:val="0"/>
      </w:pPr>
      <w:r w:rsidRPr="00F65938">
        <w:rPr>
          <w:rFonts w:eastAsia="Times New Roman"/>
          <w:szCs w:val="22"/>
        </w:rPr>
        <w:t>National Institute of Fisheries Science</w:t>
      </w:r>
    </w:p>
    <w:p w14:paraId="77E9A3F0" w14:textId="77777777" w:rsidR="00310369" w:rsidRPr="00F65938" w:rsidRDefault="00310369" w:rsidP="00CA4E61">
      <w:pPr>
        <w:widowControl w:val="0"/>
      </w:pPr>
      <w:r w:rsidRPr="00F65938">
        <w:rPr>
          <w:rFonts w:eastAsia="Times New Roman"/>
          <w:szCs w:val="22"/>
        </w:rPr>
        <w:t>Scientist</w:t>
      </w:r>
    </w:p>
    <w:p w14:paraId="59432852" w14:textId="77777777" w:rsidR="00310369" w:rsidRPr="00F65938" w:rsidRDefault="00310369" w:rsidP="00CA4E61">
      <w:pPr>
        <w:widowControl w:val="0"/>
      </w:pPr>
      <w:r w:rsidRPr="00F65938">
        <w:rPr>
          <w:rFonts w:eastAsia="Times New Roman"/>
          <w:color w:val="0563C1"/>
          <w:szCs w:val="22"/>
          <w:u w:val="single"/>
        </w:rPr>
        <w:t>kwonuj@korea.kr</w:t>
      </w:r>
    </w:p>
    <w:p w14:paraId="006EAEA1" w14:textId="77777777" w:rsidR="00310369" w:rsidRPr="00F65938" w:rsidRDefault="00310369" w:rsidP="00CA4E61">
      <w:pPr>
        <w:widowControl w:val="0"/>
      </w:pPr>
    </w:p>
    <w:p w14:paraId="312E0BFD" w14:textId="77777777" w:rsidR="00310369" w:rsidRPr="00F65938" w:rsidRDefault="00310369" w:rsidP="00CA4E61">
      <w:pPr>
        <w:widowControl w:val="0"/>
      </w:pPr>
      <w:r w:rsidRPr="00F65938">
        <w:rPr>
          <w:rFonts w:eastAsia="Times New Roman"/>
          <w:b/>
          <w:bCs/>
          <w:szCs w:val="22"/>
        </w:rPr>
        <w:t>REPUBLIC OF MARSHALL ISLANDS</w:t>
      </w:r>
    </w:p>
    <w:p w14:paraId="4E8EB6E9" w14:textId="77777777" w:rsidR="00310369" w:rsidRPr="00F65938" w:rsidRDefault="00310369" w:rsidP="00CA4E61">
      <w:pPr>
        <w:widowControl w:val="0"/>
      </w:pPr>
    </w:p>
    <w:p w14:paraId="540BF15B" w14:textId="77777777" w:rsidR="00310369" w:rsidRPr="00F65938" w:rsidRDefault="00310369" w:rsidP="00CA4E61">
      <w:pPr>
        <w:widowControl w:val="0"/>
      </w:pPr>
      <w:r w:rsidRPr="00F65938">
        <w:rPr>
          <w:rFonts w:eastAsia="Times New Roman"/>
          <w:b/>
          <w:bCs/>
          <w:szCs w:val="22"/>
        </w:rPr>
        <w:t>Beau Bigler</w:t>
      </w:r>
    </w:p>
    <w:p w14:paraId="69371702" w14:textId="77777777" w:rsidR="00310369" w:rsidRPr="00F65938" w:rsidRDefault="00310369" w:rsidP="00CA4E61">
      <w:pPr>
        <w:widowControl w:val="0"/>
      </w:pPr>
      <w:r w:rsidRPr="00F65938">
        <w:rPr>
          <w:rFonts w:eastAsia="Times New Roman"/>
          <w:szCs w:val="22"/>
        </w:rPr>
        <w:t>Marshall Islands Marine Resources Authority</w:t>
      </w:r>
    </w:p>
    <w:p w14:paraId="017A9799" w14:textId="77777777" w:rsidR="00310369" w:rsidRPr="00F65938" w:rsidRDefault="00310369" w:rsidP="00CA4E61">
      <w:pPr>
        <w:widowControl w:val="0"/>
      </w:pPr>
      <w:r w:rsidRPr="00F65938">
        <w:rPr>
          <w:rFonts w:eastAsia="Times New Roman"/>
          <w:szCs w:val="22"/>
        </w:rPr>
        <w:t xml:space="preserve">Chief Fisheries Officer </w:t>
      </w:r>
    </w:p>
    <w:p w14:paraId="57168353" w14:textId="77777777" w:rsidR="00310369" w:rsidRPr="00F65938" w:rsidRDefault="00310369" w:rsidP="00CA4E61">
      <w:pPr>
        <w:widowControl w:val="0"/>
      </w:pPr>
      <w:r w:rsidRPr="00F65938">
        <w:rPr>
          <w:rFonts w:eastAsia="Times New Roman"/>
          <w:color w:val="0563C1"/>
          <w:szCs w:val="22"/>
          <w:u w:val="single"/>
        </w:rPr>
        <w:t>bbigler@mimra.com</w:t>
      </w:r>
    </w:p>
    <w:p w14:paraId="15B8F095" w14:textId="77777777" w:rsidR="00310369" w:rsidRPr="00F65938" w:rsidRDefault="00310369" w:rsidP="00CA4E61">
      <w:pPr>
        <w:widowControl w:val="0"/>
      </w:pPr>
    </w:p>
    <w:p w14:paraId="72F23282" w14:textId="77777777" w:rsidR="00310369" w:rsidRPr="00F65938" w:rsidRDefault="00310369" w:rsidP="00CA4E61">
      <w:pPr>
        <w:widowControl w:val="0"/>
      </w:pPr>
      <w:r w:rsidRPr="00F65938">
        <w:rPr>
          <w:rFonts w:eastAsia="Times New Roman"/>
          <w:b/>
          <w:bCs/>
          <w:szCs w:val="22"/>
        </w:rPr>
        <w:t>Berry Muller</w:t>
      </w:r>
    </w:p>
    <w:p w14:paraId="50888FC6" w14:textId="77777777" w:rsidR="00310369" w:rsidRPr="00F65938" w:rsidRDefault="00310369" w:rsidP="00CA4E61">
      <w:pPr>
        <w:widowControl w:val="0"/>
      </w:pPr>
      <w:r w:rsidRPr="00F65938">
        <w:rPr>
          <w:rFonts w:eastAsia="Times New Roman"/>
          <w:szCs w:val="22"/>
        </w:rPr>
        <w:t>Marshall Islands Marine Resources Authority</w:t>
      </w:r>
    </w:p>
    <w:p w14:paraId="22008429" w14:textId="77777777" w:rsidR="00310369" w:rsidRPr="00F65938" w:rsidRDefault="00310369" w:rsidP="00CA4E61">
      <w:pPr>
        <w:widowControl w:val="0"/>
      </w:pPr>
      <w:r w:rsidRPr="00F65938">
        <w:rPr>
          <w:rFonts w:eastAsia="Times New Roman"/>
          <w:szCs w:val="22"/>
        </w:rPr>
        <w:t>Deputy Director - Oceanic and Industrial Affairs Division</w:t>
      </w:r>
    </w:p>
    <w:p w14:paraId="08DADB96" w14:textId="77777777" w:rsidR="00310369" w:rsidRPr="00F65938" w:rsidRDefault="00310369" w:rsidP="00CA4E61">
      <w:pPr>
        <w:widowControl w:val="0"/>
      </w:pPr>
      <w:r w:rsidRPr="00F65938">
        <w:rPr>
          <w:rFonts w:eastAsia="Times New Roman"/>
          <w:color w:val="0563C1"/>
          <w:szCs w:val="22"/>
          <w:u w:val="single"/>
        </w:rPr>
        <w:t>bmuller@mimra.com</w:t>
      </w:r>
    </w:p>
    <w:p w14:paraId="4F26AFEE" w14:textId="77777777" w:rsidR="00310369" w:rsidRPr="00F65938" w:rsidRDefault="00310369" w:rsidP="00CA4E61">
      <w:pPr>
        <w:widowControl w:val="0"/>
      </w:pPr>
    </w:p>
    <w:p w14:paraId="1A381E45" w14:textId="77777777" w:rsidR="00310369" w:rsidRPr="00F65938" w:rsidRDefault="00310369" w:rsidP="00CA4E61">
      <w:pPr>
        <w:widowControl w:val="0"/>
      </w:pPr>
      <w:r w:rsidRPr="00F65938">
        <w:rPr>
          <w:rFonts w:eastAsia="Times New Roman"/>
          <w:b/>
          <w:bCs/>
          <w:szCs w:val="22"/>
        </w:rPr>
        <w:t>Caleb Joseph</w:t>
      </w:r>
    </w:p>
    <w:p w14:paraId="75EE0A9D" w14:textId="77777777" w:rsidR="00310369" w:rsidRPr="00F65938" w:rsidRDefault="00310369" w:rsidP="00CA4E61">
      <w:pPr>
        <w:widowControl w:val="0"/>
      </w:pPr>
      <w:r w:rsidRPr="00F65938">
        <w:rPr>
          <w:rFonts w:eastAsia="Times New Roman"/>
          <w:szCs w:val="22"/>
        </w:rPr>
        <w:t>Marshall Islands Marine Resources Authority</w:t>
      </w:r>
    </w:p>
    <w:p w14:paraId="481A292A" w14:textId="77777777" w:rsidR="00310369" w:rsidRPr="00F65938" w:rsidRDefault="00310369" w:rsidP="00CA4E61">
      <w:pPr>
        <w:widowControl w:val="0"/>
      </w:pPr>
      <w:r w:rsidRPr="00F65938">
        <w:rPr>
          <w:rFonts w:eastAsia="Times New Roman"/>
          <w:szCs w:val="22"/>
        </w:rPr>
        <w:t>System Developer</w:t>
      </w:r>
    </w:p>
    <w:p w14:paraId="2EA9FB1D" w14:textId="77777777" w:rsidR="00310369" w:rsidRPr="00F65938" w:rsidRDefault="00310369" w:rsidP="00CA4E61">
      <w:pPr>
        <w:widowControl w:val="0"/>
      </w:pPr>
      <w:r w:rsidRPr="00F65938">
        <w:rPr>
          <w:rFonts w:eastAsia="Times New Roman"/>
          <w:color w:val="0563C1"/>
          <w:szCs w:val="22"/>
          <w:u w:val="single"/>
        </w:rPr>
        <w:t>cjoseph@mimra.com</w:t>
      </w:r>
    </w:p>
    <w:p w14:paraId="4A134C9E" w14:textId="77777777" w:rsidR="00310369" w:rsidRPr="00F65938" w:rsidRDefault="00310369" w:rsidP="00CA4E61">
      <w:pPr>
        <w:widowControl w:val="0"/>
      </w:pPr>
    </w:p>
    <w:p w14:paraId="616F355E" w14:textId="77777777" w:rsidR="00310369" w:rsidRPr="00F65938" w:rsidRDefault="00310369" w:rsidP="00CA4E61">
      <w:pPr>
        <w:widowControl w:val="0"/>
      </w:pPr>
      <w:r w:rsidRPr="00F65938">
        <w:rPr>
          <w:rFonts w:eastAsia="Times New Roman"/>
          <w:b/>
          <w:bCs/>
          <w:szCs w:val="22"/>
        </w:rPr>
        <w:t>Francisco Blaha</w:t>
      </w:r>
    </w:p>
    <w:p w14:paraId="025F4D8A" w14:textId="77777777" w:rsidR="00310369" w:rsidRPr="00F65938" w:rsidRDefault="00310369" w:rsidP="00CA4E61">
      <w:pPr>
        <w:widowControl w:val="0"/>
      </w:pPr>
      <w:r w:rsidRPr="00F65938">
        <w:rPr>
          <w:rFonts w:eastAsia="Times New Roman"/>
          <w:szCs w:val="22"/>
        </w:rPr>
        <w:t>MIMRA</w:t>
      </w:r>
    </w:p>
    <w:p w14:paraId="1D2E5A50" w14:textId="77777777" w:rsidR="00310369" w:rsidRPr="00F65938" w:rsidRDefault="00310369" w:rsidP="00CA4E61">
      <w:pPr>
        <w:widowControl w:val="0"/>
      </w:pPr>
      <w:r w:rsidRPr="00F65938">
        <w:rPr>
          <w:rFonts w:eastAsia="Times New Roman"/>
          <w:szCs w:val="22"/>
        </w:rPr>
        <w:t>Ofsshore Fisheries Advisor</w:t>
      </w:r>
    </w:p>
    <w:p w14:paraId="164B64DE" w14:textId="77777777" w:rsidR="00310369" w:rsidRPr="00F65938" w:rsidRDefault="00310369" w:rsidP="00CA4E61">
      <w:pPr>
        <w:widowControl w:val="0"/>
      </w:pPr>
      <w:r w:rsidRPr="00F65938">
        <w:rPr>
          <w:rFonts w:eastAsia="Times New Roman"/>
          <w:color w:val="0563C1"/>
          <w:szCs w:val="22"/>
          <w:u w:val="single"/>
        </w:rPr>
        <w:t>fblaha@mimra.com</w:t>
      </w:r>
    </w:p>
    <w:p w14:paraId="65694CCC" w14:textId="77777777" w:rsidR="00310369" w:rsidRPr="00F65938" w:rsidRDefault="00310369" w:rsidP="00CA4E61">
      <w:pPr>
        <w:widowControl w:val="0"/>
      </w:pPr>
    </w:p>
    <w:p w14:paraId="13B41823" w14:textId="77777777" w:rsidR="00310369" w:rsidRPr="00F65938" w:rsidRDefault="00310369" w:rsidP="00CA4E61">
      <w:pPr>
        <w:widowControl w:val="0"/>
      </w:pPr>
      <w:r w:rsidRPr="00F65938">
        <w:rPr>
          <w:rFonts w:eastAsia="Times New Roman"/>
          <w:b/>
          <w:bCs/>
          <w:szCs w:val="22"/>
        </w:rPr>
        <w:t>SAMOA</w:t>
      </w:r>
    </w:p>
    <w:p w14:paraId="7F0EAB03" w14:textId="77777777" w:rsidR="00310369" w:rsidRPr="00F65938" w:rsidRDefault="00310369" w:rsidP="00CA4E61">
      <w:pPr>
        <w:widowControl w:val="0"/>
      </w:pPr>
    </w:p>
    <w:p w14:paraId="70C38A0C" w14:textId="77777777" w:rsidR="00310369" w:rsidRPr="00F65938" w:rsidRDefault="00310369" w:rsidP="00CA4E61">
      <w:pPr>
        <w:widowControl w:val="0"/>
      </w:pPr>
      <w:r w:rsidRPr="00F65938">
        <w:rPr>
          <w:rFonts w:eastAsia="Times New Roman"/>
          <w:b/>
          <w:bCs/>
          <w:szCs w:val="22"/>
        </w:rPr>
        <w:t>Moli Amosa Iakopo</w:t>
      </w:r>
    </w:p>
    <w:p w14:paraId="1893E739" w14:textId="77777777" w:rsidR="00310369" w:rsidRPr="00F65938" w:rsidRDefault="00310369" w:rsidP="00CA4E61">
      <w:pPr>
        <w:widowControl w:val="0"/>
      </w:pPr>
      <w:r w:rsidRPr="00F65938">
        <w:rPr>
          <w:rFonts w:eastAsia="Times New Roman"/>
          <w:szCs w:val="22"/>
        </w:rPr>
        <w:t>Ministry of Agriculture Fisheries</w:t>
      </w:r>
    </w:p>
    <w:p w14:paraId="7D1A28BB" w14:textId="77777777" w:rsidR="00310369" w:rsidRPr="00F65938" w:rsidRDefault="00310369" w:rsidP="00CA4E61">
      <w:pPr>
        <w:widowControl w:val="0"/>
      </w:pPr>
      <w:r w:rsidRPr="00F65938">
        <w:rPr>
          <w:rFonts w:eastAsia="Times New Roman"/>
          <w:szCs w:val="22"/>
        </w:rPr>
        <w:t>Principal Fisheries Officer</w:t>
      </w:r>
    </w:p>
    <w:p w14:paraId="6F998285" w14:textId="77777777" w:rsidR="00310369" w:rsidRPr="00F65938" w:rsidRDefault="00310369" w:rsidP="00CA4E61">
      <w:pPr>
        <w:widowControl w:val="0"/>
      </w:pPr>
      <w:r w:rsidRPr="00F65938">
        <w:rPr>
          <w:rFonts w:eastAsia="Times New Roman"/>
          <w:color w:val="0563C1"/>
          <w:szCs w:val="22"/>
          <w:u w:val="single"/>
        </w:rPr>
        <w:lastRenderedPageBreak/>
        <w:t>moli.iakopo@maf.gov.ws</w:t>
      </w:r>
    </w:p>
    <w:p w14:paraId="6F311A6E" w14:textId="77777777" w:rsidR="00310369" w:rsidRPr="00F65938" w:rsidRDefault="00310369" w:rsidP="00CA4E61">
      <w:pPr>
        <w:widowControl w:val="0"/>
      </w:pPr>
    </w:p>
    <w:p w14:paraId="49CFE060" w14:textId="77777777" w:rsidR="00310369" w:rsidRPr="00F65938" w:rsidRDefault="00310369" w:rsidP="00CA4E61">
      <w:pPr>
        <w:widowControl w:val="0"/>
      </w:pPr>
      <w:r w:rsidRPr="00F65938">
        <w:rPr>
          <w:rFonts w:eastAsia="Times New Roman"/>
          <w:b/>
          <w:bCs/>
          <w:szCs w:val="22"/>
        </w:rPr>
        <w:t>Betty Sailivale</w:t>
      </w:r>
    </w:p>
    <w:p w14:paraId="46DFAACD" w14:textId="77777777" w:rsidR="00310369" w:rsidRPr="00F65938" w:rsidRDefault="00310369" w:rsidP="00CA4E61">
      <w:pPr>
        <w:widowControl w:val="0"/>
      </w:pPr>
      <w:r w:rsidRPr="00F65938">
        <w:rPr>
          <w:rFonts w:eastAsia="Times New Roman"/>
          <w:szCs w:val="22"/>
        </w:rPr>
        <w:t>MAF</w:t>
      </w:r>
    </w:p>
    <w:p w14:paraId="0DA851D8" w14:textId="77777777" w:rsidR="00310369" w:rsidRPr="00F65938" w:rsidRDefault="00310369" w:rsidP="00CA4E61">
      <w:pPr>
        <w:widowControl w:val="0"/>
      </w:pPr>
      <w:r w:rsidRPr="00F65938">
        <w:rPr>
          <w:rFonts w:eastAsia="Times New Roman"/>
          <w:szCs w:val="22"/>
        </w:rPr>
        <w:t>Fisheries Officer</w:t>
      </w:r>
    </w:p>
    <w:p w14:paraId="0D587701" w14:textId="77777777" w:rsidR="00310369" w:rsidRPr="00F65938" w:rsidRDefault="00310369" w:rsidP="00CA4E61">
      <w:pPr>
        <w:widowControl w:val="0"/>
      </w:pPr>
      <w:r w:rsidRPr="00F65938">
        <w:rPr>
          <w:rFonts w:eastAsia="Times New Roman"/>
          <w:color w:val="0563C1"/>
          <w:szCs w:val="22"/>
          <w:u w:val="single"/>
        </w:rPr>
        <w:t>betty.sailivale@maf.gov.ws</w:t>
      </w:r>
    </w:p>
    <w:p w14:paraId="15DA294C" w14:textId="77777777" w:rsidR="00310369" w:rsidRPr="00F65938" w:rsidRDefault="00310369" w:rsidP="00CA4E61">
      <w:pPr>
        <w:widowControl w:val="0"/>
      </w:pPr>
    </w:p>
    <w:p w14:paraId="6D6F0A78" w14:textId="77777777" w:rsidR="00310369" w:rsidRPr="00F65938" w:rsidRDefault="00310369" w:rsidP="00CA4E61">
      <w:pPr>
        <w:widowControl w:val="0"/>
      </w:pPr>
      <w:r w:rsidRPr="00F65938">
        <w:rPr>
          <w:rFonts w:eastAsia="Times New Roman"/>
          <w:b/>
          <w:bCs/>
          <w:szCs w:val="22"/>
        </w:rPr>
        <w:t>SOLOMON ISLANDS</w:t>
      </w:r>
    </w:p>
    <w:p w14:paraId="57F190D5" w14:textId="77777777" w:rsidR="00310369" w:rsidRPr="00F65938" w:rsidRDefault="00310369" w:rsidP="00CA4E61">
      <w:pPr>
        <w:widowControl w:val="0"/>
      </w:pPr>
    </w:p>
    <w:p w14:paraId="694E234D" w14:textId="77777777" w:rsidR="00310369" w:rsidRPr="00F65938" w:rsidRDefault="00310369" w:rsidP="00CA4E61">
      <w:pPr>
        <w:widowControl w:val="0"/>
      </w:pPr>
      <w:r w:rsidRPr="00F65938">
        <w:rPr>
          <w:rFonts w:eastAsia="Times New Roman"/>
          <w:b/>
          <w:bCs/>
          <w:szCs w:val="22"/>
        </w:rPr>
        <w:t>Jan Tahaka Oli Pitu</w:t>
      </w:r>
    </w:p>
    <w:p w14:paraId="75AD3EB3" w14:textId="77777777" w:rsidR="00310369" w:rsidRPr="00F65938" w:rsidRDefault="00310369" w:rsidP="00CA4E61">
      <w:pPr>
        <w:widowControl w:val="0"/>
      </w:pPr>
      <w:r w:rsidRPr="00F65938">
        <w:rPr>
          <w:rFonts w:eastAsia="Times New Roman"/>
          <w:szCs w:val="22"/>
        </w:rPr>
        <w:t>Ministry of Fisheries and Marine Resources</w:t>
      </w:r>
    </w:p>
    <w:p w14:paraId="124B514A" w14:textId="77777777" w:rsidR="00310369" w:rsidRPr="00F65938" w:rsidRDefault="00310369" w:rsidP="00CA4E61">
      <w:pPr>
        <w:widowControl w:val="0"/>
      </w:pPr>
      <w:r w:rsidRPr="00F65938">
        <w:rPr>
          <w:rFonts w:eastAsia="Times New Roman"/>
          <w:szCs w:val="22"/>
        </w:rPr>
        <w:t>Chief Fisheries Officer</w:t>
      </w:r>
    </w:p>
    <w:p w14:paraId="6E7A4BE3" w14:textId="77777777" w:rsidR="00310369" w:rsidRPr="00F65938" w:rsidRDefault="00310369" w:rsidP="00CA4E61">
      <w:pPr>
        <w:widowControl w:val="0"/>
      </w:pPr>
      <w:r w:rsidRPr="00F65938">
        <w:rPr>
          <w:rFonts w:eastAsia="Times New Roman"/>
          <w:color w:val="0563C1"/>
          <w:szCs w:val="22"/>
          <w:u w:val="single"/>
        </w:rPr>
        <w:t>jpitu@fisheries.gov.sb</w:t>
      </w:r>
    </w:p>
    <w:p w14:paraId="64BE32A8" w14:textId="77777777" w:rsidR="00310369" w:rsidRPr="00F65938" w:rsidRDefault="00310369" w:rsidP="00CA4E61">
      <w:pPr>
        <w:widowControl w:val="0"/>
      </w:pPr>
    </w:p>
    <w:p w14:paraId="6FAA4626" w14:textId="77777777" w:rsidR="00310369" w:rsidRPr="00F65938" w:rsidRDefault="00310369" w:rsidP="00CA4E61">
      <w:pPr>
        <w:widowControl w:val="0"/>
      </w:pPr>
      <w:r w:rsidRPr="00F65938">
        <w:rPr>
          <w:rFonts w:eastAsia="Times New Roman"/>
          <w:b/>
          <w:bCs/>
          <w:szCs w:val="22"/>
        </w:rPr>
        <w:t>Claudius Ralph Halumwane</w:t>
      </w:r>
    </w:p>
    <w:p w14:paraId="725207F4" w14:textId="77777777" w:rsidR="00310369" w:rsidRPr="00F65938" w:rsidRDefault="00310369" w:rsidP="00CA4E61">
      <w:pPr>
        <w:widowControl w:val="0"/>
      </w:pPr>
      <w:r w:rsidRPr="00F65938">
        <w:rPr>
          <w:rFonts w:eastAsia="Times New Roman"/>
          <w:szCs w:val="22"/>
        </w:rPr>
        <w:t>Ministry of Fisheries and Marine Resources</w:t>
      </w:r>
    </w:p>
    <w:p w14:paraId="50080810" w14:textId="77777777" w:rsidR="00310369" w:rsidRPr="00F65938" w:rsidRDefault="00310369" w:rsidP="00CA4E61">
      <w:pPr>
        <w:widowControl w:val="0"/>
      </w:pPr>
      <w:r w:rsidRPr="00F65938">
        <w:rPr>
          <w:rFonts w:eastAsia="Times New Roman"/>
          <w:szCs w:val="22"/>
        </w:rPr>
        <w:t>Chief Fisheries Officer-Statistics</w:t>
      </w:r>
    </w:p>
    <w:p w14:paraId="5F2A215B" w14:textId="77777777" w:rsidR="00310369" w:rsidRPr="00F65938" w:rsidRDefault="00310369" w:rsidP="00CA4E61">
      <w:pPr>
        <w:widowControl w:val="0"/>
      </w:pPr>
      <w:r w:rsidRPr="00F65938">
        <w:rPr>
          <w:rFonts w:eastAsia="Times New Roman"/>
          <w:color w:val="0563C1"/>
          <w:szCs w:val="22"/>
          <w:u w:val="single"/>
        </w:rPr>
        <w:t>chalumwane@fisheries.gov.sb</w:t>
      </w:r>
    </w:p>
    <w:p w14:paraId="6E4E8E33" w14:textId="77777777" w:rsidR="00310369" w:rsidRPr="00F65938" w:rsidRDefault="00310369" w:rsidP="00CA4E61">
      <w:pPr>
        <w:widowControl w:val="0"/>
      </w:pPr>
    </w:p>
    <w:p w14:paraId="56B23B2E" w14:textId="77777777" w:rsidR="00310369" w:rsidRPr="00F65938" w:rsidRDefault="00310369" w:rsidP="00CA4E61">
      <w:pPr>
        <w:widowControl w:val="0"/>
      </w:pPr>
      <w:r w:rsidRPr="00F65938">
        <w:rPr>
          <w:rFonts w:eastAsia="Times New Roman"/>
          <w:b/>
          <w:bCs/>
          <w:szCs w:val="22"/>
        </w:rPr>
        <w:t>CHINESE TAIPEI</w:t>
      </w:r>
    </w:p>
    <w:p w14:paraId="0E9528E8" w14:textId="77777777" w:rsidR="00310369" w:rsidRPr="00F65938" w:rsidRDefault="00310369" w:rsidP="00CA4E61">
      <w:pPr>
        <w:widowControl w:val="0"/>
      </w:pPr>
    </w:p>
    <w:p w14:paraId="0B4F13EB" w14:textId="77777777" w:rsidR="00310369" w:rsidRPr="00F65938" w:rsidRDefault="00310369" w:rsidP="00CA4E61">
      <w:pPr>
        <w:widowControl w:val="0"/>
      </w:pPr>
      <w:r w:rsidRPr="00F65938">
        <w:rPr>
          <w:rFonts w:eastAsia="Times New Roman"/>
          <w:b/>
          <w:bCs/>
          <w:szCs w:val="22"/>
        </w:rPr>
        <w:t>Joy Hsiangyi Yu</w:t>
      </w:r>
    </w:p>
    <w:p w14:paraId="73BBC45B" w14:textId="77777777" w:rsidR="00310369" w:rsidRPr="00F65938" w:rsidRDefault="00310369" w:rsidP="00CA4E61">
      <w:pPr>
        <w:widowControl w:val="0"/>
      </w:pPr>
      <w:r w:rsidRPr="00F65938">
        <w:rPr>
          <w:rFonts w:eastAsia="Times New Roman"/>
          <w:szCs w:val="22"/>
        </w:rPr>
        <w:t>Fisheries Agency, Ministry of Agriculture</w:t>
      </w:r>
    </w:p>
    <w:p w14:paraId="0568DAC9" w14:textId="77777777" w:rsidR="00310369" w:rsidRPr="00F65938" w:rsidRDefault="00310369" w:rsidP="00CA4E61">
      <w:pPr>
        <w:widowControl w:val="0"/>
      </w:pPr>
      <w:r w:rsidRPr="00F65938">
        <w:rPr>
          <w:rFonts w:eastAsia="Times New Roman"/>
          <w:szCs w:val="22"/>
        </w:rPr>
        <w:t>Section Chief, Pacific Ocean Fisheries Management Section, Distant Water Fisheries Division</w:t>
      </w:r>
    </w:p>
    <w:p w14:paraId="229E1116" w14:textId="77777777" w:rsidR="00310369" w:rsidRPr="00F65938" w:rsidRDefault="00310369" w:rsidP="00CA4E61">
      <w:pPr>
        <w:widowControl w:val="0"/>
      </w:pPr>
      <w:r w:rsidRPr="00F65938">
        <w:rPr>
          <w:rFonts w:eastAsia="Times New Roman"/>
          <w:color w:val="0563C1"/>
          <w:szCs w:val="22"/>
          <w:u w:val="single"/>
        </w:rPr>
        <w:t>hsiangyi@ms1.fa.gov.tw</w:t>
      </w:r>
    </w:p>
    <w:p w14:paraId="25023815" w14:textId="77777777" w:rsidR="00310369" w:rsidRPr="00F65938" w:rsidRDefault="00310369" w:rsidP="00CA4E61">
      <w:pPr>
        <w:widowControl w:val="0"/>
      </w:pPr>
    </w:p>
    <w:p w14:paraId="3F9011AA" w14:textId="77777777" w:rsidR="00C072FF" w:rsidRPr="009C77A5" w:rsidRDefault="00C072FF" w:rsidP="00CA4E61">
      <w:pPr>
        <w:widowControl w:val="0"/>
        <w:adjustRightInd w:val="0"/>
        <w:snapToGrid w:val="0"/>
        <w:rPr>
          <w:szCs w:val="22"/>
        </w:rPr>
      </w:pPr>
      <w:r w:rsidRPr="009C77A5">
        <w:rPr>
          <w:b/>
          <w:bCs/>
          <w:szCs w:val="22"/>
        </w:rPr>
        <w:t>Ren-Fen Wu</w:t>
      </w:r>
    </w:p>
    <w:p w14:paraId="150289AB" w14:textId="77777777" w:rsidR="00C072FF" w:rsidRPr="009C77A5" w:rsidRDefault="00C072FF" w:rsidP="00CA4E61">
      <w:pPr>
        <w:widowControl w:val="0"/>
        <w:adjustRightInd w:val="0"/>
        <w:snapToGrid w:val="0"/>
        <w:rPr>
          <w:szCs w:val="22"/>
        </w:rPr>
      </w:pPr>
      <w:r w:rsidRPr="009C77A5">
        <w:rPr>
          <w:szCs w:val="22"/>
        </w:rPr>
        <w:t>Overseas Fisheries Development Council</w:t>
      </w:r>
    </w:p>
    <w:p w14:paraId="1D680F9C" w14:textId="77777777" w:rsidR="00C072FF" w:rsidRPr="009C77A5" w:rsidRDefault="00C072FF" w:rsidP="00CA4E61">
      <w:pPr>
        <w:widowControl w:val="0"/>
        <w:adjustRightInd w:val="0"/>
        <w:snapToGrid w:val="0"/>
        <w:rPr>
          <w:szCs w:val="22"/>
        </w:rPr>
      </w:pPr>
      <w:r w:rsidRPr="009C77A5">
        <w:rPr>
          <w:szCs w:val="22"/>
        </w:rPr>
        <w:t>Director of Information Division</w:t>
      </w:r>
    </w:p>
    <w:p w14:paraId="3C2B86C6" w14:textId="77777777" w:rsidR="00C072FF" w:rsidRDefault="00C072FF" w:rsidP="00CA4E61">
      <w:pPr>
        <w:widowControl w:val="0"/>
        <w:rPr>
          <w:rFonts w:eastAsiaTheme="minorEastAsia"/>
          <w:color w:val="0563C1"/>
          <w:szCs w:val="22"/>
          <w:u w:val="single"/>
          <w:lang w:eastAsia="zh-TW"/>
        </w:rPr>
      </w:pPr>
      <w:hyperlink r:id="rId1104" w:history="1">
        <w:r w:rsidRPr="00A24F90">
          <w:rPr>
            <w:rStyle w:val="Hyperlink"/>
            <w:szCs w:val="22"/>
          </w:rPr>
          <w:t>fan@ofdc.org.tw</w:t>
        </w:r>
      </w:hyperlink>
    </w:p>
    <w:p w14:paraId="6CDE2F1F" w14:textId="77777777" w:rsidR="00C072FF" w:rsidRPr="00803F2E" w:rsidRDefault="00C072FF" w:rsidP="00CA4E61">
      <w:pPr>
        <w:widowControl w:val="0"/>
        <w:rPr>
          <w:rFonts w:eastAsiaTheme="minorEastAsia"/>
          <w:lang w:eastAsia="zh-TW"/>
        </w:rPr>
      </w:pPr>
    </w:p>
    <w:p w14:paraId="612E5538" w14:textId="77777777" w:rsidR="00310369" w:rsidRPr="00F65938" w:rsidRDefault="00310369" w:rsidP="00CA4E61">
      <w:pPr>
        <w:widowControl w:val="0"/>
      </w:pPr>
      <w:r w:rsidRPr="00F65938">
        <w:rPr>
          <w:rFonts w:eastAsia="Times New Roman"/>
          <w:b/>
          <w:bCs/>
          <w:szCs w:val="22"/>
        </w:rPr>
        <w:t>Shui-Kai Chang</w:t>
      </w:r>
    </w:p>
    <w:p w14:paraId="49882C25" w14:textId="77777777" w:rsidR="00310369" w:rsidRPr="00F65938" w:rsidRDefault="00310369" w:rsidP="00CA4E61">
      <w:pPr>
        <w:widowControl w:val="0"/>
      </w:pPr>
      <w:r w:rsidRPr="00F65938">
        <w:rPr>
          <w:rFonts w:eastAsia="Times New Roman"/>
          <w:szCs w:val="22"/>
        </w:rPr>
        <w:t>National Sun Yat-sen University</w:t>
      </w:r>
    </w:p>
    <w:p w14:paraId="08126960" w14:textId="77777777" w:rsidR="00310369" w:rsidRPr="00F65938" w:rsidRDefault="00310369" w:rsidP="00CA4E61">
      <w:pPr>
        <w:widowControl w:val="0"/>
      </w:pPr>
      <w:r w:rsidRPr="00F65938">
        <w:rPr>
          <w:rFonts w:eastAsia="Times New Roman"/>
          <w:szCs w:val="22"/>
        </w:rPr>
        <w:t>Professor</w:t>
      </w:r>
    </w:p>
    <w:p w14:paraId="45614ADC" w14:textId="77777777" w:rsidR="00310369" w:rsidRPr="00F65938" w:rsidRDefault="00310369" w:rsidP="00CA4E61">
      <w:pPr>
        <w:widowControl w:val="0"/>
      </w:pPr>
      <w:r w:rsidRPr="00F65938">
        <w:rPr>
          <w:rFonts w:eastAsia="Times New Roman"/>
          <w:color w:val="0563C1"/>
          <w:szCs w:val="22"/>
          <w:u w:val="single"/>
        </w:rPr>
        <w:t>skchang@faculty.nsysu.edu.tw</w:t>
      </w:r>
    </w:p>
    <w:p w14:paraId="4081C299" w14:textId="77777777" w:rsidR="00310369" w:rsidRPr="00F65938" w:rsidRDefault="00310369" w:rsidP="00CA4E61">
      <w:pPr>
        <w:widowControl w:val="0"/>
      </w:pPr>
    </w:p>
    <w:p w14:paraId="4D1337E8" w14:textId="77777777" w:rsidR="00310369" w:rsidRPr="00F65938" w:rsidRDefault="00310369" w:rsidP="00CA4E61">
      <w:pPr>
        <w:widowControl w:val="0"/>
      </w:pPr>
      <w:r w:rsidRPr="00F65938">
        <w:rPr>
          <w:rFonts w:eastAsia="Times New Roman"/>
          <w:b/>
          <w:bCs/>
          <w:szCs w:val="22"/>
        </w:rPr>
        <w:t>Wenyu Chen</w:t>
      </w:r>
    </w:p>
    <w:p w14:paraId="75548E54" w14:textId="77777777" w:rsidR="00310369" w:rsidRPr="00F65938" w:rsidRDefault="00310369" w:rsidP="00CA4E61">
      <w:pPr>
        <w:widowControl w:val="0"/>
      </w:pPr>
      <w:r w:rsidRPr="00F65938">
        <w:rPr>
          <w:rFonts w:eastAsia="Times New Roman"/>
          <w:szCs w:val="22"/>
        </w:rPr>
        <w:t>Pacific Ocean Fisheries Management Section, Distant Water Fisheries Division, Fisheries Agency, Ministry of Agriculture</w:t>
      </w:r>
    </w:p>
    <w:p w14:paraId="47E51E8E" w14:textId="77777777" w:rsidR="00310369" w:rsidRPr="00F65938" w:rsidRDefault="00310369" w:rsidP="00CA4E61">
      <w:pPr>
        <w:widowControl w:val="0"/>
      </w:pPr>
      <w:r w:rsidRPr="00F65938">
        <w:rPr>
          <w:rFonts w:eastAsia="Times New Roman"/>
          <w:szCs w:val="22"/>
        </w:rPr>
        <w:t>Specialist</w:t>
      </w:r>
    </w:p>
    <w:p w14:paraId="3BD2191C" w14:textId="77777777" w:rsidR="00310369" w:rsidRPr="00F65938" w:rsidRDefault="00310369" w:rsidP="00CA4E61">
      <w:pPr>
        <w:widowControl w:val="0"/>
      </w:pPr>
      <w:r w:rsidRPr="00F65938">
        <w:rPr>
          <w:rFonts w:eastAsia="Times New Roman"/>
          <w:color w:val="0563C1"/>
          <w:szCs w:val="22"/>
          <w:u w:val="single"/>
        </w:rPr>
        <w:t>chenwenyu@ms1.fa.gov.tw</w:t>
      </w:r>
    </w:p>
    <w:p w14:paraId="061A13C1" w14:textId="77777777" w:rsidR="00310369" w:rsidRPr="00F65938" w:rsidRDefault="00310369" w:rsidP="00CA4E61">
      <w:pPr>
        <w:widowControl w:val="0"/>
      </w:pPr>
    </w:p>
    <w:p w14:paraId="317478A7" w14:textId="77777777" w:rsidR="00310369" w:rsidRPr="00F65938" w:rsidRDefault="00310369" w:rsidP="00CA4E61">
      <w:pPr>
        <w:widowControl w:val="0"/>
      </w:pPr>
      <w:r w:rsidRPr="00F65938">
        <w:rPr>
          <w:rFonts w:eastAsia="Times New Roman"/>
          <w:b/>
          <w:bCs/>
          <w:szCs w:val="22"/>
        </w:rPr>
        <w:t>Wu Jia-Rong</w:t>
      </w:r>
    </w:p>
    <w:p w14:paraId="5C457895" w14:textId="77777777" w:rsidR="00310369" w:rsidRPr="00F65938" w:rsidRDefault="00310369" w:rsidP="00CA4E61">
      <w:pPr>
        <w:widowControl w:val="0"/>
      </w:pPr>
      <w:r w:rsidRPr="00F65938">
        <w:rPr>
          <w:rFonts w:eastAsia="Times New Roman"/>
          <w:szCs w:val="22"/>
        </w:rPr>
        <w:t>Overseas Fisheries Development Council</w:t>
      </w:r>
    </w:p>
    <w:p w14:paraId="702FC4C4" w14:textId="77777777" w:rsidR="00310369" w:rsidRPr="00F65938" w:rsidRDefault="00310369" w:rsidP="00CA4E61">
      <w:pPr>
        <w:widowControl w:val="0"/>
      </w:pPr>
      <w:r w:rsidRPr="00F65938">
        <w:rPr>
          <w:rFonts w:eastAsia="Times New Roman"/>
          <w:szCs w:val="22"/>
        </w:rPr>
        <w:t>Statistician</w:t>
      </w:r>
    </w:p>
    <w:p w14:paraId="739C8ED5" w14:textId="77777777" w:rsidR="00310369" w:rsidRPr="00F65938" w:rsidRDefault="00310369" w:rsidP="00CA4E61">
      <w:pPr>
        <w:widowControl w:val="0"/>
      </w:pPr>
      <w:r w:rsidRPr="00F65938">
        <w:rPr>
          <w:rFonts w:eastAsia="Times New Roman"/>
          <w:color w:val="0563C1"/>
          <w:szCs w:val="22"/>
          <w:u w:val="single"/>
        </w:rPr>
        <w:t>wujiarong@ofdc.org.tw</w:t>
      </w:r>
    </w:p>
    <w:p w14:paraId="5820767E" w14:textId="77777777" w:rsidR="00310369" w:rsidRPr="00F65938" w:rsidRDefault="00310369" w:rsidP="00CA4E61">
      <w:pPr>
        <w:widowControl w:val="0"/>
      </w:pPr>
    </w:p>
    <w:p w14:paraId="706E9603" w14:textId="77777777" w:rsidR="00310369" w:rsidRPr="00F65938" w:rsidRDefault="00310369" w:rsidP="00CA4E61">
      <w:pPr>
        <w:widowControl w:val="0"/>
      </w:pPr>
      <w:r w:rsidRPr="00F65938">
        <w:rPr>
          <w:rFonts w:eastAsia="Times New Roman"/>
          <w:b/>
          <w:bCs/>
          <w:szCs w:val="22"/>
        </w:rPr>
        <w:t>Wu, I-Sheng</w:t>
      </w:r>
    </w:p>
    <w:p w14:paraId="5D7DF3EA" w14:textId="610E9404" w:rsidR="00310369" w:rsidRPr="00F65938" w:rsidRDefault="00310369" w:rsidP="00CA4E61">
      <w:pPr>
        <w:widowControl w:val="0"/>
      </w:pPr>
      <w:r w:rsidRPr="00F65938">
        <w:rPr>
          <w:rFonts w:eastAsia="Times New Roman"/>
          <w:szCs w:val="22"/>
        </w:rPr>
        <w:t xml:space="preserve">Fisheries Agency, Ministry of Agriculture, </w:t>
      </w:r>
    </w:p>
    <w:p w14:paraId="4403378B" w14:textId="77777777" w:rsidR="00310369" w:rsidRPr="00F65938" w:rsidRDefault="00310369" w:rsidP="00CA4E61">
      <w:pPr>
        <w:widowControl w:val="0"/>
      </w:pPr>
      <w:r w:rsidRPr="00F65938">
        <w:rPr>
          <w:rFonts w:eastAsia="Times New Roman"/>
          <w:szCs w:val="22"/>
        </w:rPr>
        <w:t>Project Assistant</w:t>
      </w:r>
    </w:p>
    <w:p w14:paraId="4A7699AD" w14:textId="77777777" w:rsidR="00310369" w:rsidRPr="00F65938" w:rsidRDefault="00310369" w:rsidP="00CA4E61">
      <w:pPr>
        <w:widowControl w:val="0"/>
      </w:pPr>
      <w:r w:rsidRPr="00F65938">
        <w:rPr>
          <w:rFonts w:eastAsia="Times New Roman"/>
          <w:color w:val="0563C1"/>
          <w:szCs w:val="22"/>
          <w:u w:val="single"/>
        </w:rPr>
        <w:t>isheng0108@ms1.fa.gov.tw</w:t>
      </w:r>
    </w:p>
    <w:p w14:paraId="42F254F1" w14:textId="77777777" w:rsidR="00310369" w:rsidRPr="00F65938" w:rsidRDefault="00310369" w:rsidP="00CA4E61">
      <w:pPr>
        <w:widowControl w:val="0"/>
      </w:pPr>
    </w:p>
    <w:p w14:paraId="65B18C3F" w14:textId="77777777" w:rsidR="00310369" w:rsidRPr="00F65938" w:rsidRDefault="00310369" w:rsidP="00CA4E61">
      <w:pPr>
        <w:widowControl w:val="0"/>
      </w:pPr>
      <w:r w:rsidRPr="00F65938">
        <w:rPr>
          <w:rFonts w:eastAsia="Times New Roman"/>
          <w:b/>
          <w:bCs/>
          <w:szCs w:val="22"/>
        </w:rPr>
        <w:t>Yi-Jay Chang</w:t>
      </w:r>
    </w:p>
    <w:p w14:paraId="675E3FE6" w14:textId="77777777" w:rsidR="00310369" w:rsidRPr="00F65938" w:rsidRDefault="00310369" w:rsidP="00CA4E61">
      <w:pPr>
        <w:widowControl w:val="0"/>
      </w:pPr>
      <w:r w:rsidRPr="00F65938">
        <w:rPr>
          <w:rFonts w:eastAsia="Times New Roman"/>
          <w:szCs w:val="22"/>
        </w:rPr>
        <w:t>National Taiwan University</w:t>
      </w:r>
    </w:p>
    <w:p w14:paraId="25C653CA" w14:textId="77777777" w:rsidR="00310369" w:rsidRPr="00F65938" w:rsidRDefault="00310369" w:rsidP="00CA4E61">
      <w:pPr>
        <w:widowControl w:val="0"/>
      </w:pPr>
      <w:r w:rsidRPr="00F65938">
        <w:rPr>
          <w:rFonts w:eastAsia="Times New Roman"/>
          <w:szCs w:val="22"/>
        </w:rPr>
        <w:t>Associate Professor</w:t>
      </w:r>
    </w:p>
    <w:p w14:paraId="4489422D" w14:textId="77777777" w:rsidR="00310369" w:rsidRPr="00F65938" w:rsidRDefault="00310369" w:rsidP="00CA4E61">
      <w:pPr>
        <w:widowControl w:val="0"/>
      </w:pPr>
      <w:r w:rsidRPr="00F65938">
        <w:rPr>
          <w:rFonts w:eastAsia="Times New Roman"/>
          <w:color w:val="0563C1"/>
          <w:szCs w:val="22"/>
          <w:u w:val="single"/>
        </w:rPr>
        <w:t>yjchang@ntu.edu.tw</w:t>
      </w:r>
    </w:p>
    <w:p w14:paraId="60BC915C" w14:textId="77777777" w:rsidR="00310369" w:rsidRPr="00F65938" w:rsidRDefault="00310369" w:rsidP="00CA4E61">
      <w:pPr>
        <w:widowControl w:val="0"/>
      </w:pPr>
    </w:p>
    <w:p w14:paraId="3D216E88" w14:textId="77777777" w:rsidR="00310369" w:rsidRPr="00F65938" w:rsidRDefault="00310369" w:rsidP="00CA4E61">
      <w:pPr>
        <w:widowControl w:val="0"/>
      </w:pPr>
      <w:r w:rsidRPr="00F65938">
        <w:rPr>
          <w:rFonts w:eastAsia="Times New Roman"/>
          <w:b/>
          <w:bCs/>
          <w:szCs w:val="22"/>
        </w:rPr>
        <w:t>TONGA</w:t>
      </w:r>
    </w:p>
    <w:p w14:paraId="469A37C4" w14:textId="77777777" w:rsidR="00310369" w:rsidRPr="00F65938" w:rsidRDefault="00310369" w:rsidP="00CA4E61">
      <w:pPr>
        <w:widowControl w:val="0"/>
      </w:pPr>
    </w:p>
    <w:p w14:paraId="255A244F" w14:textId="77777777" w:rsidR="00310369" w:rsidRPr="00F65938" w:rsidRDefault="00310369" w:rsidP="00CA4E61">
      <w:pPr>
        <w:widowControl w:val="0"/>
      </w:pPr>
      <w:r w:rsidRPr="00F65938">
        <w:rPr>
          <w:rFonts w:eastAsia="Times New Roman"/>
          <w:b/>
          <w:bCs/>
          <w:szCs w:val="22"/>
        </w:rPr>
        <w:t>Sione Vailala Matoto</w:t>
      </w:r>
    </w:p>
    <w:p w14:paraId="0E2FB6D4" w14:textId="77777777" w:rsidR="00310369" w:rsidRPr="00F65938" w:rsidRDefault="00310369" w:rsidP="00CA4E61">
      <w:pPr>
        <w:widowControl w:val="0"/>
      </w:pPr>
      <w:r w:rsidRPr="00F65938">
        <w:rPr>
          <w:rFonts w:eastAsia="Times New Roman"/>
          <w:szCs w:val="22"/>
        </w:rPr>
        <w:t>Ministry of Fisheries</w:t>
      </w:r>
    </w:p>
    <w:p w14:paraId="5785AB78" w14:textId="77777777" w:rsidR="00310369" w:rsidRPr="00F65938" w:rsidRDefault="00310369" w:rsidP="00CA4E61">
      <w:pPr>
        <w:widowControl w:val="0"/>
      </w:pPr>
      <w:r w:rsidRPr="00F65938">
        <w:rPr>
          <w:rFonts w:eastAsia="Times New Roman"/>
          <w:szCs w:val="22"/>
        </w:rPr>
        <w:t>Chief Executive Officer - CEO, Head of Fisheries</w:t>
      </w:r>
    </w:p>
    <w:p w14:paraId="3E100D3C" w14:textId="77777777" w:rsidR="00310369" w:rsidRPr="00F65938" w:rsidRDefault="00310369" w:rsidP="00CA4E61">
      <w:pPr>
        <w:widowControl w:val="0"/>
      </w:pPr>
      <w:r w:rsidRPr="00F65938">
        <w:rPr>
          <w:rFonts w:eastAsia="Times New Roman"/>
          <w:color w:val="0563C1"/>
          <w:szCs w:val="22"/>
          <w:u w:val="single"/>
        </w:rPr>
        <w:t>vailalam@yahoo.com</w:t>
      </w:r>
    </w:p>
    <w:p w14:paraId="08D88D31" w14:textId="77777777" w:rsidR="00310369" w:rsidRPr="00F65938" w:rsidRDefault="00310369" w:rsidP="00CA4E61">
      <w:pPr>
        <w:widowControl w:val="0"/>
      </w:pPr>
    </w:p>
    <w:p w14:paraId="76AD54D5" w14:textId="77777777" w:rsidR="00310369" w:rsidRPr="00F65938" w:rsidRDefault="00310369" w:rsidP="00CA4E61">
      <w:pPr>
        <w:widowControl w:val="0"/>
      </w:pPr>
      <w:r w:rsidRPr="00F65938">
        <w:rPr>
          <w:rFonts w:eastAsia="Times New Roman"/>
          <w:b/>
          <w:bCs/>
          <w:szCs w:val="22"/>
        </w:rPr>
        <w:t>Lavinia Vaipuna</w:t>
      </w:r>
    </w:p>
    <w:p w14:paraId="729C6CE2" w14:textId="77777777" w:rsidR="00310369" w:rsidRPr="00F65938" w:rsidRDefault="00310369" w:rsidP="00CA4E61">
      <w:pPr>
        <w:widowControl w:val="0"/>
      </w:pPr>
      <w:r w:rsidRPr="00F65938">
        <w:rPr>
          <w:rFonts w:eastAsia="Times New Roman"/>
          <w:szCs w:val="22"/>
        </w:rPr>
        <w:t>Ministry of Fisheries</w:t>
      </w:r>
    </w:p>
    <w:p w14:paraId="7609FD87" w14:textId="77777777" w:rsidR="00310369" w:rsidRPr="00F65938" w:rsidRDefault="00310369" w:rsidP="00CA4E61">
      <w:pPr>
        <w:widowControl w:val="0"/>
      </w:pPr>
      <w:r w:rsidRPr="00F65938">
        <w:rPr>
          <w:rFonts w:eastAsia="Times New Roman"/>
          <w:szCs w:val="22"/>
        </w:rPr>
        <w:t>Fisheries Officer</w:t>
      </w:r>
    </w:p>
    <w:p w14:paraId="785025BE" w14:textId="77777777" w:rsidR="00310369" w:rsidRPr="00F65938" w:rsidRDefault="00310369" w:rsidP="00CA4E61">
      <w:pPr>
        <w:widowControl w:val="0"/>
      </w:pPr>
      <w:r w:rsidRPr="00F65938">
        <w:rPr>
          <w:rFonts w:eastAsia="Times New Roman"/>
          <w:color w:val="0563C1"/>
          <w:szCs w:val="22"/>
          <w:u w:val="single"/>
        </w:rPr>
        <w:t>nia.vaipuna@gmail.com</w:t>
      </w:r>
    </w:p>
    <w:p w14:paraId="35C4D40C" w14:textId="77777777" w:rsidR="00310369" w:rsidRPr="00F65938" w:rsidRDefault="00310369" w:rsidP="00CA4E61">
      <w:pPr>
        <w:widowControl w:val="0"/>
      </w:pPr>
    </w:p>
    <w:p w14:paraId="5B07AB19" w14:textId="77777777" w:rsidR="00310369" w:rsidRPr="00F65938" w:rsidRDefault="00310369" w:rsidP="00CA4E61">
      <w:pPr>
        <w:widowControl w:val="0"/>
      </w:pPr>
      <w:r w:rsidRPr="00F65938">
        <w:rPr>
          <w:rFonts w:eastAsia="Times New Roman"/>
          <w:b/>
          <w:bCs/>
          <w:szCs w:val="22"/>
        </w:rPr>
        <w:t>Matini Uesile Finau</w:t>
      </w:r>
    </w:p>
    <w:p w14:paraId="503BB6A6" w14:textId="77777777" w:rsidR="00310369" w:rsidRPr="00F65938" w:rsidRDefault="00310369" w:rsidP="00CA4E61">
      <w:pPr>
        <w:widowControl w:val="0"/>
      </w:pPr>
      <w:r w:rsidRPr="00F65938">
        <w:rPr>
          <w:rFonts w:eastAsia="Times New Roman"/>
          <w:szCs w:val="22"/>
        </w:rPr>
        <w:t>Ministry of Fisheries</w:t>
      </w:r>
    </w:p>
    <w:p w14:paraId="1DDACC9B" w14:textId="77777777" w:rsidR="00310369" w:rsidRPr="00F65938" w:rsidRDefault="00310369" w:rsidP="00CA4E61">
      <w:pPr>
        <w:widowControl w:val="0"/>
      </w:pPr>
      <w:r w:rsidRPr="00F65938">
        <w:rPr>
          <w:rFonts w:eastAsia="Times New Roman"/>
          <w:szCs w:val="22"/>
        </w:rPr>
        <w:t>Principle Fisheries Officer</w:t>
      </w:r>
    </w:p>
    <w:p w14:paraId="6DE82907" w14:textId="77777777" w:rsidR="00310369" w:rsidRPr="00F65938" w:rsidRDefault="00310369" w:rsidP="00CA4E61">
      <w:pPr>
        <w:widowControl w:val="0"/>
      </w:pPr>
      <w:r w:rsidRPr="00F65938">
        <w:rPr>
          <w:rFonts w:eastAsia="Times New Roman"/>
          <w:color w:val="0563C1"/>
          <w:szCs w:val="22"/>
          <w:u w:val="single"/>
        </w:rPr>
        <w:t>finau.martin@gmail.com</w:t>
      </w:r>
    </w:p>
    <w:p w14:paraId="7E7ADFC2" w14:textId="77777777" w:rsidR="00310369" w:rsidRPr="00F65938" w:rsidRDefault="00310369" w:rsidP="00CA4E61">
      <w:pPr>
        <w:widowControl w:val="0"/>
      </w:pPr>
    </w:p>
    <w:p w14:paraId="4AE71D2C" w14:textId="77777777" w:rsidR="00310369" w:rsidRPr="00F65938" w:rsidRDefault="00310369" w:rsidP="00CA4E61">
      <w:pPr>
        <w:widowControl w:val="0"/>
      </w:pPr>
      <w:r w:rsidRPr="00F65938">
        <w:rPr>
          <w:rFonts w:eastAsia="Times New Roman"/>
          <w:b/>
          <w:bCs/>
          <w:szCs w:val="22"/>
        </w:rPr>
        <w:t>TUVALU</w:t>
      </w:r>
    </w:p>
    <w:p w14:paraId="1F56F907" w14:textId="77777777" w:rsidR="00310369" w:rsidRPr="00F65938" w:rsidRDefault="00310369" w:rsidP="00CA4E61">
      <w:pPr>
        <w:widowControl w:val="0"/>
      </w:pPr>
    </w:p>
    <w:p w14:paraId="669C456D" w14:textId="77777777" w:rsidR="00310369" w:rsidRPr="00F65938" w:rsidRDefault="00310369" w:rsidP="00CA4E61">
      <w:pPr>
        <w:widowControl w:val="0"/>
      </w:pPr>
      <w:r w:rsidRPr="00F65938">
        <w:rPr>
          <w:rFonts w:eastAsia="Times New Roman"/>
          <w:b/>
          <w:bCs/>
          <w:szCs w:val="22"/>
        </w:rPr>
        <w:t>Niukita Taape</w:t>
      </w:r>
    </w:p>
    <w:p w14:paraId="1420562B" w14:textId="77777777" w:rsidR="00310369" w:rsidRPr="00F65938" w:rsidRDefault="00310369" w:rsidP="00CA4E61">
      <w:pPr>
        <w:widowControl w:val="0"/>
      </w:pPr>
      <w:r w:rsidRPr="00F65938">
        <w:rPr>
          <w:rFonts w:eastAsia="Times New Roman"/>
          <w:szCs w:val="22"/>
        </w:rPr>
        <w:t>Tuvalu Fisheries Department</w:t>
      </w:r>
    </w:p>
    <w:p w14:paraId="379674DB" w14:textId="77777777" w:rsidR="00310369" w:rsidRPr="00F65938" w:rsidRDefault="00310369" w:rsidP="00CA4E61">
      <w:pPr>
        <w:widowControl w:val="0"/>
      </w:pPr>
      <w:r w:rsidRPr="00F65938">
        <w:rPr>
          <w:rFonts w:eastAsia="Times New Roman"/>
          <w:szCs w:val="22"/>
        </w:rPr>
        <w:t>Fisheries Officer, Oceanic Fisheries</w:t>
      </w:r>
    </w:p>
    <w:p w14:paraId="220DC91B" w14:textId="77777777" w:rsidR="00310369" w:rsidRPr="00F65938" w:rsidRDefault="00310369" w:rsidP="00CA4E61">
      <w:pPr>
        <w:widowControl w:val="0"/>
      </w:pPr>
      <w:r w:rsidRPr="00F65938">
        <w:rPr>
          <w:rFonts w:eastAsia="Times New Roman"/>
          <w:color w:val="0563C1"/>
          <w:szCs w:val="22"/>
          <w:u w:val="single"/>
        </w:rPr>
        <w:t>niukzi19@gmail.com</w:t>
      </w:r>
    </w:p>
    <w:p w14:paraId="05E8D898" w14:textId="77777777" w:rsidR="00310369" w:rsidRPr="00F65938" w:rsidRDefault="00310369" w:rsidP="00CA4E61">
      <w:pPr>
        <w:widowControl w:val="0"/>
      </w:pPr>
    </w:p>
    <w:p w14:paraId="50C9F325" w14:textId="77777777" w:rsidR="00310369" w:rsidRPr="00F65938" w:rsidRDefault="00310369" w:rsidP="00CA4E61">
      <w:pPr>
        <w:widowControl w:val="0"/>
      </w:pPr>
      <w:r w:rsidRPr="00F65938">
        <w:rPr>
          <w:rFonts w:eastAsia="Times New Roman"/>
          <w:b/>
          <w:bCs/>
          <w:szCs w:val="22"/>
        </w:rPr>
        <w:t>Rosalia Uoka</w:t>
      </w:r>
    </w:p>
    <w:p w14:paraId="6E81A78F" w14:textId="77777777" w:rsidR="00310369" w:rsidRPr="00F65938" w:rsidRDefault="00310369" w:rsidP="00CA4E61">
      <w:pPr>
        <w:widowControl w:val="0"/>
      </w:pPr>
      <w:r w:rsidRPr="00F65938">
        <w:rPr>
          <w:rFonts w:eastAsia="Times New Roman"/>
          <w:szCs w:val="22"/>
        </w:rPr>
        <w:t>Tuvalu Fisheries Department</w:t>
      </w:r>
    </w:p>
    <w:p w14:paraId="7F05FFF9" w14:textId="77777777" w:rsidR="00310369" w:rsidRPr="00F65938" w:rsidRDefault="00310369" w:rsidP="00CA4E61">
      <w:pPr>
        <w:widowControl w:val="0"/>
      </w:pPr>
      <w:r w:rsidRPr="00F65938">
        <w:rPr>
          <w:rFonts w:eastAsia="Times New Roman"/>
          <w:szCs w:val="22"/>
        </w:rPr>
        <w:t>Licensing Fisheries Officer</w:t>
      </w:r>
    </w:p>
    <w:p w14:paraId="2439EA5F" w14:textId="77777777" w:rsidR="00310369" w:rsidRPr="00F65938" w:rsidRDefault="00310369" w:rsidP="00CA4E61">
      <w:pPr>
        <w:widowControl w:val="0"/>
      </w:pPr>
      <w:r w:rsidRPr="00F65938">
        <w:rPr>
          <w:rFonts w:eastAsia="Times New Roman"/>
          <w:color w:val="0563C1"/>
          <w:szCs w:val="22"/>
          <w:u w:val="single"/>
        </w:rPr>
        <w:t>ruoka@gov.tv</w:t>
      </w:r>
    </w:p>
    <w:p w14:paraId="5CE0FC2D" w14:textId="77777777" w:rsidR="00310369" w:rsidRPr="00F65938" w:rsidRDefault="00310369" w:rsidP="00CA4E61">
      <w:pPr>
        <w:widowControl w:val="0"/>
      </w:pPr>
    </w:p>
    <w:p w14:paraId="3E3736FE" w14:textId="77777777" w:rsidR="00310369" w:rsidRPr="00F65938" w:rsidRDefault="00310369" w:rsidP="00CA4E61">
      <w:pPr>
        <w:widowControl w:val="0"/>
      </w:pPr>
      <w:r w:rsidRPr="00F65938">
        <w:rPr>
          <w:rFonts w:eastAsia="Times New Roman"/>
          <w:b/>
          <w:bCs/>
          <w:szCs w:val="22"/>
        </w:rPr>
        <w:t>Siouala Malua</w:t>
      </w:r>
    </w:p>
    <w:p w14:paraId="674596A5" w14:textId="77777777" w:rsidR="00310369" w:rsidRPr="00F65938" w:rsidRDefault="00310369" w:rsidP="00CA4E61">
      <w:pPr>
        <w:widowControl w:val="0"/>
      </w:pPr>
      <w:r w:rsidRPr="00F65938">
        <w:rPr>
          <w:rFonts w:eastAsia="Times New Roman"/>
          <w:szCs w:val="22"/>
        </w:rPr>
        <w:t>Tuvalu Fisheries Department</w:t>
      </w:r>
    </w:p>
    <w:p w14:paraId="73B1391D" w14:textId="77777777" w:rsidR="00310369" w:rsidRPr="00F65938" w:rsidRDefault="00310369" w:rsidP="00CA4E61">
      <w:pPr>
        <w:widowControl w:val="0"/>
      </w:pPr>
      <w:r w:rsidRPr="00F65938">
        <w:rPr>
          <w:rFonts w:eastAsia="Times New Roman"/>
          <w:szCs w:val="22"/>
        </w:rPr>
        <w:t>Senior Fisheries Officer (Licensing &amp; Data)</w:t>
      </w:r>
    </w:p>
    <w:p w14:paraId="70E9136E" w14:textId="77777777" w:rsidR="00310369" w:rsidRPr="00F65938" w:rsidRDefault="00310369" w:rsidP="00CA4E61">
      <w:pPr>
        <w:widowControl w:val="0"/>
      </w:pPr>
      <w:r w:rsidRPr="00F65938">
        <w:rPr>
          <w:rFonts w:eastAsia="Times New Roman"/>
          <w:color w:val="0563C1"/>
          <w:szCs w:val="22"/>
          <w:u w:val="single"/>
        </w:rPr>
        <w:t>sioualam@tuvalufisheries.tv</w:t>
      </w:r>
    </w:p>
    <w:p w14:paraId="389B5394" w14:textId="77777777" w:rsidR="00310369" w:rsidRPr="00F65938" w:rsidRDefault="00310369" w:rsidP="00CA4E61">
      <w:pPr>
        <w:widowControl w:val="0"/>
      </w:pPr>
    </w:p>
    <w:p w14:paraId="39E22EE8" w14:textId="77777777" w:rsidR="00310369" w:rsidRPr="00F65938" w:rsidRDefault="00310369" w:rsidP="00CA4E61">
      <w:pPr>
        <w:widowControl w:val="0"/>
      </w:pPr>
      <w:r w:rsidRPr="00F65938">
        <w:rPr>
          <w:rFonts w:eastAsia="Times New Roman"/>
          <w:b/>
          <w:bCs/>
          <w:szCs w:val="22"/>
        </w:rPr>
        <w:t>Tupulaga Poulasi</w:t>
      </w:r>
    </w:p>
    <w:p w14:paraId="352E4177" w14:textId="77777777" w:rsidR="00310369" w:rsidRPr="00F65938" w:rsidRDefault="00310369" w:rsidP="00CA4E61">
      <w:pPr>
        <w:widowControl w:val="0"/>
      </w:pPr>
      <w:r w:rsidRPr="00F65938">
        <w:rPr>
          <w:rFonts w:eastAsia="Times New Roman"/>
          <w:szCs w:val="22"/>
        </w:rPr>
        <w:t>Tuvalu Fisheries Department</w:t>
      </w:r>
    </w:p>
    <w:p w14:paraId="4A923B23" w14:textId="77777777" w:rsidR="00310369" w:rsidRPr="00F65938" w:rsidRDefault="00310369" w:rsidP="00CA4E61">
      <w:pPr>
        <w:widowControl w:val="0"/>
      </w:pPr>
      <w:r w:rsidRPr="00F65938">
        <w:rPr>
          <w:rFonts w:eastAsia="Times New Roman"/>
          <w:szCs w:val="22"/>
        </w:rPr>
        <w:lastRenderedPageBreak/>
        <w:t xml:space="preserve">Principal Fisheries Officer </w:t>
      </w:r>
    </w:p>
    <w:p w14:paraId="66F37D70" w14:textId="77777777" w:rsidR="00310369" w:rsidRPr="00F65938" w:rsidRDefault="00310369" w:rsidP="00CA4E61">
      <w:pPr>
        <w:widowControl w:val="0"/>
      </w:pPr>
      <w:r w:rsidRPr="00F65938">
        <w:rPr>
          <w:rFonts w:eastAsia="Times New Roman"/>
          <w:color w:val="0563C1"/>
          <w:szCs w:val="22"/>
          <w:u w:val="single"/>
        </w:rPr>
        <w:t>etuati.ptauia@gmail.com</w:t>
      </w:r>
    </w:p>
    <w:p w14:paraId="262015B8" w14:textId="77777777" w:rsidR="00310369" w:rsidRPr="00F65938" w:rsidRDefault="00310369" w:rsidP="00CA4E61">
      <w:pPr>
        <w:widowControl w:val="0"/>
      </w:pPr>
    </w:p>
    <w:p w14:paraId="37EDFA21" w14:textId="77777777" w:rsidR="00310369" w:rsidRPr="00F65938" w:rsidRDefault="00310369" w:rsidP="00CA4E61">
      <w:pPr>
        <w:widowControl w:val="0"/>
      </w:pPr>
      <w:r w:rsidRPr="00F65938">
        <w:rPr>
          <w:rFonts w:eastAsia="Times New Roman"/>
          <w:b/>
          <w:bCs/>
          <w:szCs w:val="22"/>
        </w:rPr>
        <w:t>UNITED STATES OF AMERICA</w:t>
      </w:r>
    </w:p>
    <w:p w14:paraId="3FA18600" w14:textId="77777777" w:rsidR="00310369" w:rsidRPr="00F65938" w:rsidRDefault="00310369" w:rsidP="00CA4E61">
      <w:pPr>
        <w:widowControl w:val="0"/>
      </w:pPr>
    </w:p>
    <w:p w14:paraId="329E88D0" w14:textId="77777777" w:rsidR="00310369" w:rsidRPr="00F65938" w:rsidRDefault="00310369" w:rsidP="00CA4E61">
      <w:pPr>
        <w:widowControl w:val="0"/>
      </w:pPr>
      <w:r w:rsidRPr="00F65938">
        <w:rPr>
          <w:rFonts w:eastAsia="Times New Roman"/>
          <w:b/>
          <w:bCs/>
          <w:szCs w:val="22"/>
        </w:rPr>
        <w:t>Keith Bigelow</w:t>
      </w:r>
    </w:p>
    <w:p w14:paraId="06F3731A" w14:textId="77777777" w:rsidR="00310369" w:rsidRPr="00F65938" w:rsidRDefault="00310369" w:rsidP="00CA4E61">
      <w:pPr>
        <w:widowControl w:val="0"/>
      </w:pPr>
      <w:r w:rsidRPr="00F65938">
        <w:rPr>
          <w:rFonts w:eastAsia="Times New Roman"/>
          <w:szCs w:val="22"/>
        </w:rPr>
        <w:t>NOAA PIFSC</w:t>
      </w:r>
    </w:p>
    <w:p w14:paraId="44935043" w14:textId="77777777" w:rsidR="00310369" w:rsidRPr="00F65938" w:rsidRDefault="00310369" w:rsidP="00CA4E61">
      <w:pPr>
        <w:widowControl w:val="0"/>
      </w:pPr>
      <w:r w:rsidRPr="00F65938">
        <w:rPr>
          <w:rFonts w:eastAsia="Times New Roman"/>
          <w:szCs w:val="22"/>
        </w:rPr>
        <w:t>Fisheries Biologist</w:t>
      </w:r>
    </w:p>
    <w:p w14:paraId="627AED6F" w14:textId="77777777" w:rsidR="00310369" w:rsidRPr="00F65938" w:rsidRDefault="00310369" w:rsidP="00CA4E61">
      <w:pPr>
        <w:widowControl w:val="0"/>
      </w:pPr>
      <w:r w:rsidRPr="00F65938">
        <w:rPr>
          <w:rFonts w:eastAsia="Times New Roman"/>
          <w:color w:val="0563C1"/>
          <w:szCs w:val="22"/>
          <w:u w:val="single"/>
        </w:rPr>
        <w:t>keith.bigelow@noaa.gov</w:t>
      </w:r>
    </w:p>
    <w:p w14:paraId="20F3A606" w14:textId="77777777" w:rsidR="00310369" w:rsidRPr="00F65938" w:rsidRDefault="00310369" w:rsidP="00CA4E61">
      <w:pPr>
        <w:widowControl w:val="0"/>
      </w:pPr>
    </w:p>
    <w:p w14:paraId="3E3500D5" w14:textId="77777777" w:rsidR="00310369" w:rsidRPr="00F65938" w:rsidRDefault="00310369" w:rsidP="00CA4E61">
      <w:pPr>
        <w:widowControl w:val="0"/>
      </w:pPr>
      <w:r w:rsidRPr="00F65938">
        <w:rPr>
          <w:rFonts w:eastAsia="Times New Roman"/>
          <w:b/>
          <w:bCs/>
          <w:szCs w:val="22"/>
        </w:rPr>
        <w:t>Alex Kahl</w:t>
      </w:r>
    </w:p>
    <w:p w14:paraId="126DBE41" w14:textId="77777777" w:rsidR="00310369" w:rsidRPr="00F65938" w:rsidRDefault="00310369" w:rsidP="00CA4E61">
      <w:pPr>
        <w:widowControl w:val="0"/>
      </w:pPr>
      <w:r w:rsidRPr="00F65938">
        <w:rPr>
          <w:rFonts w:eastAsia="Times New Roman"/>
          <w:szCs w:val="22"/>
        </w:rPr>
        <w:t>NOAA Fisheries - Pacific Islands Regional Office</w:t>
      </w:r>
    </w:p>
    <w:p w14:paraId="1728730C" w14:textId="77777777" w:rsidR="00310369" w:rsidRPr="00F65938" w:rsidRDefault="00310369" w:rsidP="00CA4E61">
      <w:pPr>
        <w:widowControl w:val="0"/>
      </w:pPr>
      <w:r w:rsidRPr="00F65938">
        <w:rPr>
          <w:rFonts w:eastAsia="Times New Roman"/>
          <w:szCs w:val="22"/>
        </w:rPr>
        <w:t>International Fisheries</w:t>
      </w:r>
    </w:p>
    <w:p w14:paraId="05D24604" w14:textId="77777777" w:rsidR="00310369" w:rsidRPr="00F65938" w:rsidRDefault="00310369" w:rsidP="00CA4E61">
      <w:pPr>
        <w:widowControl w:val="0"/>
      </w:pPr>
      <w:r w:rsidRPr="00F65938">
        <w:rPr>
          <w:rFonts w:eastAsia="Times New Roman"/>
          <w:color w:val="0563C1"/>
          <w:szCs w:val="22"/>
          <w:u w:val="single"/>
        </w:rPr>
        <w:t>alex.kahl@noaa.gov</w:t>
      </w:r>
    </w:p>
    <w:p w14:paraId="6ED4B2D6" w14:textId="77777777" w:rsidR="00310369" w:rsidRPr="00F65938" w:rsidRDefault="00310369" w:rsidP="00CA4E61">
      <w:pPr>
        <w:widowControl w:val="0"/>
      </w:pPr>
    </w:p>
    <w:p w14:paraId="70DD9C19" w14:textId="77777777" w:rsidR="00310369" w:rsidRPr="00F65938" w:rsidRDefault="00310369" w:rsidP="00CA4E61">
      <w:pPr>
        <w:widowControl w:val="0"/>
      </w:pPr>
      <w:r w:rsidRPr="00F65938">
        <w:rPr>
          <w:rFonts w:eastAsia="Times New Roman"/>
          <w:b/>
          <w:bCs/>
          <w:szCs w:val="22"/>
        </w:rPr>
        <w:t>Christine Bertz</w:t>
      </w:r>
    </w:p>
    <w:p w14:paraId="00BA5BB4" w14:textId="77777777" w:rsidR="00310369" w:rsidRPr="00F65938" w:rsidRDefault="00310369" w:rsidP="00CA4E61">
      <w:pPr>
        <w:widowControl w:val="0"/>
      </w:pPr>
      <w:r w:rsidRPr="00F65938">
        <w:rPr>
          <w:rFonts w:eastAsia="Times New Roman"/>
          <w:szCs w:val="22"/>
        </w:rPr>
        <w:t>U.S. Department of State</w:t>
      </w:r>
    </w:p>
    <w:p w14:paraId="085CBC2B" w14:textId="77777777" w:rsidR="00310369" w:rsidRPr="00F65938" w:rsidRDefault="00310369" w:rsidP="00CA4E61">
      <w:pPr>
        <w:widowControl w:val="0"/>
      </w:pPr>
      <w:r w:rsidRPr="00F65938">
        <w:rPr>
          <w:rFonts w:eastAsia="Times New Roman"/>
          <w:szCs w:val="22"/>
        </w:rPr>
        <w:t>Foreign Affairs Officer</w:t>
      </w:r>
    </w:p>
    <w:p w14:paraId="68AB84CD" w14:textId="77777777" w:rsidR="00310369" w:rsidRPr="00F65938" w:rsidRDefault="00310369" w:rsidP="00CA4E61">
      <w:pPr>
        <w:widowControl w:val="0"/>
      </w:pPr>
      <w:r w:rsidRPr="00F65938">
        <w:rPr>
          <w:rFonts w:eastAsia="Times New Roman"/>
          <w:color w:val="0563C1"/>
          <w:szCs w:val="22"/>
          <w:u w:val="single"/>
        </w:rPr>
        <w:t>bertzca@state.gov</w:t>
      </w:r>
    </w:p>
    <w:p w14:paraId="1712A73F" w14:textId="77777777" w:rsidR="00310369" w:rsidRPr="00F65938" w:rsidRDefault="00310369" w:rsidP="00CA4E61">
      <w:pPr>
        <w:widowControl w:val="0"/>
      </w:pPr>
    </w:p>
    <w:p w14:paraId="41A6D3EF" w14:textId="77777777" w:rsidR="00310369" w:rsidRPr="00F65938" w:rsidRDefault="00310369" w:rsidP="00CA4E61">
      <w:pPr>
        <w:widowControl w:val="0"/>
      </w:pPr>
      <w:r w:rsidRPr="00F65938">
        <w:rPr>
          <w:rFonts w:eastAsia="Times New Roman"/>
          <w:b/>
          <w:bCs/>
          <w:szCs w:val="22"/>
        </w:rPr>
        <w:t>Emily Reynolds</w:t>
      </w:r>
    </w:p>
    <w:p w14:paraId="381D4C92" w14:textId="77777777" w:rsidR="00310369" w:rsidRPr="00F65938" w:rsidRDefault="00310369" w:rsidP="00CA4E61">
      <w:pPr>
        <w:widowControl w:val="0"/>
      </w:pPr>
      <w:r w:rsidRPr="00F65938">
        <w:rPr>
          <w:rFonts w:eastAsia="Times New Roman"/>
          <w:szCs w:val="22"/>
        </w:rPr>
        <w:t>NOAA Fisheries, Pacific Islands Regional Office</w:t>
      </w:r>
    </w:p>
    <w:p w14:paraId="570F4139" w14:textId="77777777" w:rsidR="00310369" w:rsidRPr="00F65938" w:rsidRDefault="00310369" w:rsidP="00CA4E61">
      <w:pPr>
        <w:widowControl w:val="0"/>
      </w:pPr>
      <w:r w:rsidRPr="00F65938">
        <w:rPr>
          <w:rFonts w:eastAsia="Times New Roman"/>
          <w:szCs w:val="22"/>
        </w:rPr>
        <w:t>Fishery Policy Analyst</w:t>
      </w:r>
    </w:p>
    <w:p w14:paraId="7F460CC8" w14:textId="77777777" w:rsidR="00310369" w:rsidRPr="00F65938" w:rsidRDefault="00310369" w:rsidP="00CA4E61">
      <w:pPr>
        <w:widowControl w:val="0"/>
      </w:pPr>
      <w:r w:rsidRPr="00F65938">
        <w:rPr>
          <w:rFonts w:eastAsia="Times New Roman"/>
          <w:color w:val="0563C1"/>
          <w:szCs w:val="22"/>
          <w:u w:val="single"/>
        </w:rPr>
        <w:t>emily.reynolds@noaa.gov</w:t>
      </w:r>
    </w:p>
    <w:p w14:paraId="3D655622" w14:textId="77777777" w:rsidR="00310369" w:rsidRPr="00F65938" w:rsidRDefault="00310369" w:rsidP="00CA4E61">
      <w:pPr>
        <w:widowControl w:val="0"/>
      </w:pPr>
    </w:p>
    <w:p w14:paraId="73A62B64" w14:textId="77777777" w:rsidR="00310369" w:rsidRPr="00F65938" w:rsidRDefault="00310369" w:rsidP="00CA4E61">
      <w:pPr>
        <w:widowControl w:val="0"/>
      </w:pPr>
      <w:r w:rsidRPr="00F65938">
        <w:rPr>
          <w:rFonts w:eastAsia="Times New Roman"/>
          <w:b/>
          <w:bCs/>
          <w:szCs w:val="22"/>
        </w:rPr>
        <w:t>Felipe Carvalho</w:t>
      </w:r>
    </w:p>
    <w:p w14:paraId="48DBA1C0" w14:textId="77777777" w:rsidR="00310369" w:rsidRPr="00F65938" w:rsidRDefault="00310369" w:rsidP="00CA4E61">
      <w:pPr>
        <w:widowControl w:val="0"/>
      </w:pPr>
      <w:r w:rsidRPr="00F65938">
        <w:rPr>
          <w:rFonts w:eastAsia="Times New Roman"/>
          <w:szCs w:val="22"/>
        </w:rPr>
        <w:t>NOAA PIFSC</w:t>
      </w:r>
    </w:p>
    <w:p w14:paraId="2CD9177F" w14:textId="77777777" w:rsidR="00310369" w:rsidRPr="00F65938" w:rsidRDefault="00310369" w:rsidP="00CA4E61">
      <w:pPr>
        <w:widowControl w:val="0"/>
      </w:pPr>
      <w:r w:rsidRPr="00F65938">
        <w:rPr>
          <w:rFonts w:eastAsia="Times New Roman"/>
          <w:szCs w:val="22"/>
        </w:rPr>
        <w:t>Research Mathematical Statistician</w:t>
      </w:r>
    </w:p>
    <w:p w14:paraId="1F672753" w14:textId="77777777" w:rsidR="00310369" w:rsidRPr="00F65938" w:rsidRDefault="00310369" w:rsidP="00CA4E61">
      <w:pPr>
        <w:widowControl w:val="0"/>
      </w:pPr>
    </w:p>
    <w:p w14:paraId="535C59DE" w14:textId="77777777" w:rsidR="00310369" w:rsidRPr="00F65938" w:rsidRDefault="00310369" w:rsidP="00CA4E61">
      <w:pPr>
        <w:widowControl w:val="0"/>
      </w:pPr>
      <w:r w:rsidRPr="00F65938">
        <w:rPr>
          <w:rFonts w:eastAsia="Times New Roman"/>
          <w:b/>
          <w:bCs/>
          <w:szCs w:val="22"/>
        </w:rPr>
        <w:t>John Peschon</w:t>
      </w:r>
    </w:p>
    <w:p w14:paraId="18F074C4" w14:textId="77777777" w:rsidR="00310369" w:rsidRPr="00F65938" w:rsidRDefault="00310369" w:rsidP="00CA4E61">
      <w:pPr>
        <w:widowControl w:val="0"/>
      </w:pPr>
      <w:r w:rsidRPr="00F65938">
        <w:rPr>
          <w:rFonts w:eastAsia="Times New Roman"/>
          <w:szCs w:val="22"/>
        </w:rPr>
        <w:t>NOAA Fisheries</w:t>
      </w:r>
    </w:p>
    <w:p w14:paraId="5BBC31E2" w14:textId="77777777" w:rsidR="00310369" w:rsidRPr="00F65938" w:rsidRDefault="00310369" w:rsidP="00CA4E61">
      <w:pPr>
        <w:widowControl w:val="0"/>
      </w:pPr>
      <w:r w:rsidRPr="00F65938">
        <w:rPr>
          <w:rFonts w:eastAsia="Times New Roman"/>
          <w:szCs w:val="22"/>
        </w:rPr>
        <w:t>Observer Program</w:t>
      </w:r>
    </w:p>
    <w:p w14:paraId="5DD28B28" w14:textId="77777777" w:rsidR="00310369" w:rsidRPr="00F65938" w:rsidRDefault="00310369" w:rsidP="00CA4E61">
      <w:pPr>
        <w:widowControl w:val="0"/>
      </w:pPr>
      <w:r w:rsidRPr="00F65938">
        <w:rPr>
          <w:rFonts w:eastAsia="Times New Roman"/>
          <w:color w:val="0563C1"/>
          <w:szCs w:val="22"/>
          <w:u w:val="single"/>
        </w:rPr>
        <w:t>john.peschon@noaa.gov</w:t>
      </w:r>
    </w:p>
    <w:p w14:paraId="7131787C" w14:textId="77777777" w:rsidR="00310369" w:rsidRPr="00F65938" w:rsidRDefault="00310369" w:rsidP="00CA4E61">
      <w:pPr>
        <w:widowControl w:val="0"/>
      </w:pPr>
    </w:p>
    <w:p w14:paraId="10670FA1" w14:textId="77777777" w:rsidR="001D5FDE" w:rsidRPr="00F65938" w:rsidRDefault="001D5FDE" w:rsidP="00CA4E61">
      <w:pPr>
        <w:widowControl w:val="0"/>
        <w:rPr>
          <w:rFonts w:eastAsia="Times New Roman"/>
          <w:b/>
          <w:bCs/>
          <w:szCs w:val="22"/>
        </w:rPr>
      </w:pPr>
      <w:r w:rsidRPr="00F65938">
        <w:rPr>
          <w:rFonts w:eastAsia="Times New Roman"/>
          <w:b/>
          <w:bCs/>
          <w:szCs w:val="22"/>
        </w:rPr>
        <w:t>Alex Kahl</w:t>
      </w:r>
    </w:p>
    <w:p w14:paraId="629FC518" w14:textId="77777777" w:rsidR="002B5C8A" w:rsidRPr="00F65938" w:rsidRDefault="002B5C8A" w:rsidP="00CA4E61">
      <w:pPr>
        <w:widowControl w:val="0"/>
        <w:rPr>
          <w:rFonts w:eastAsia="Times New Roman"/>
          <w:szCs w:val="22"/>
        </w:rPr>
      </w:pPr>
      <w:r w:rsidRPr="00F65938">
        <w:rPr>
          <w:rFonts w:eastAsia="Times New Roman"/>
          <w:szCs w:val="22"/>
        </w:rPr>
        <w:t>International Fisheries,</w:t>
      </w:r>
    </w:p>
    <w:p w14:paraId="3C2CC67C" w14:textId="265921AE" w:rsidR="006E075E" w:rsidRPr="00F65938" w:rsidRDefault="002B5C8A" w:rsidP="00CA4E61">
      <w:pPr>
        <w:widowControl w:val="0"/>
        <w:rPr>
          <w:rFonts w:eastAsia="Times New Roman"/>
          <w:szCs w:val="22"/>
        </w:rPr>
      </w:pPr>
      <w:r w:rsidRPr="00F65938">
        <w:rPr>
          <w:rFonts w:eastAsia="Times New Roman"/>
          <w:szCs w:val="22"/>
        </w:rPr>
        <w:t>NOAA Fisheries - Pacific Islands Regional Office</w:t>
      </w:r>
    </w:p>
    <w:p w14:paraId="6534C943" w14:textId="59D76B77" w:rsidR="001D5FDE" w:rsidRPr="00F65938" w:rsidRDefault="006E075E" w:rsidP="00CA4E61">
      <w:pPr>
        <w:widowControl w:val="0"/>
        <w:rPr>
          <w:rFonts w:eastAsia="Times New Roman"/>
          <w:color w:val="0563C1"/>
          <w:szCs w:val="22"/>
          <w:u w:val="single"/>
        </w:rPr>
      </w:pPr>
      <w:hyperlink r:id="rId1105" w:history="1">
        <w:r w:rsidRPr="00F65938">
          <w:rPr>
            <w:color w:val="0563C1"/>
            <w:u w:val="single"/>
          </w:rPr>
          <w:t>alex.kahl@noaa.gov</w:t>
        </w:r>
      </w:hyperlink>
    </w:p>
    <w:p w14:paraId="1F345CA8" w14:textId="77777777" w:rsidR="006E075E" w:rsidRPr="00F65938" w:rsidRDefault="006E075E" w:rsidP="00CA4E61">
      <w:pPr>
        <w:widowControl w:val="0"/>
        <w:rPr>
          <w:rFonts w:eastAsia="Times New Roman"/>
          <w:b/>
          <w:bCs/>
          <w:szCs w:val="22"/>
        </w:rPr>
      </w:pPr>
    </w:p>
    <w:p w14:paraId="11E83006" w14:textId="0F08F1E6" w:rsidR="00310369" w:rsidRPr="00F65938" w:rsidRDefault="00310369" w:rsidP="00CA4E61">
      <w:pPr>
        <w:widowControl w:val="0"/>
      </w:pPr>
      <w:r w:rsidRPr="00F65938">
        <w:rPr>
          <w:rFonts w:eastAsia="Times New Roman"/>
          <w:b/>
          <w:bCs/>
          <w:szCs w:val="22"/>
        </w:rPr>
        <w:t>Kelly Kryc</w:t>
      </w:r>
    </w:p>
    <w:p w14:paraId="13871D24" w14:textId="77777777" w:rsidR="00310369" w:rsidRPr="00F65938" w:rsidRDefault="00310369" w:rsidP="00CA4E61">
      <w:pPr>
        <w:widowControl w:val="0"/>
      </w:pPr>
      <w:r w:rsidRPr="00F65938">
        <w:rPr>
          <w:rFonts w:eastAsia="Times New Roman"/>
          <w:szCs w:val="22"/>
        </w:rPr>
        <w:t>National Oceanic and Atmospheric Administration</w:t>
      </w:r>
    </w:p>
    <w:p w14:paraId="4175A214" w14:textId="77777777" w:rsidR="00310369" w:rsidRPr="00F65938" w:rsidRDefault="00310369" w:rsidP="00CA4E61">
      <w:pPr>
        <w:widowControl w:val="0"/>
      </w:pPr>
      <w:r w:rsidRPr="00F65938">
        <w:rPr>
          <w:rFonts w:eastAsia="Times New Roman"/>
          <w:szCs w:val="22"/>
        </w:rPr>
        <w:t>Deputy Assistant Secretary for International Fisheries</w:t>
      </w:r>
    </w:p>
    <w:p w14:paraId="58D7B55A" w14:textId="77777777" w:rsidR="00310369" w:rsidRPr="00F65938" w:rsidRDefault="00310369" w:rsidP="00CA4E61">
      <w:pPr>
        <w:widowControl w:val="0"/>
      </w:pPr>
      <w:r w:rsidRPr="00F65938">
        <w:rPr>
          <w:rFonts w:eastAsia="Times New Roman"/>
          <w:color w:val="0563C1"/>
          <w:szCs w:val="22"/>
          <w:u w:val="single"/>
        </w:rPr>
        <w:t>kelly.kryc@noaa.gov</w:t>
      </w:r>
    </w:p>
    <w:p w14:paraId="66552099" w14:textId="77777777" w:rsidR="00310369" w:rsidRPr="00F65938" w:rsidRDefault="00310369" w:rsidP="00CA4E61">
      <w:pPr>
        <w:widowControl w:val="0"/>
      </w:pPr>
    </w:p>
    <w:p w14:paraId="6AD084CA" w14:textId="77777777" w:rsidR="00310369" w:rsidRPr="00F65938" w:rsidRDefault="00310369" w:rsidP="00CA4E61">
      <w:pPr>
        <w:widowControl w:val="0"/>
      </w:pPr>
      <w:r w:rsidRPr="00F65938">
        <w:rPr>
          <w:rFonts w:eastAsia="Times New Roman"/>
          <w:b/>
          <w:bCs/>
          <w:szCs w:val="22"/>
        </w:rPr>
        <w:t>Kitty Simonds</w:t>
      </w:r>
    </w:p>
    <w:p w14:paraId="5C833936" w14:textId="77777777" w:rsidR="00310369" w:rsidRPr="00F65938" w:rsidRDefault="00310369" w:rsidP="00CA4E61">
      <w:pPr>
        <w:widowControl w:val="0"/>
      </w:pPr>
      <w:r w:rsidRPr="00F65938">
        <w:rPr>
          <w:rFonts w:eastAsia="Times New Roman"/>
          <w:szCs w:val="22"/>
        </w:rPr>
        <w:t xml:space="preserve">Western Pacific Regional Fishery Management </w:t>
      </w:r>
      <w:r w:rsidRPr="00F65938">
        <w:rPr>
          <w:rFonts w:eastAsia="Times New Roman"/>
          <w:szCs w:val="22"/>
        </w:rPr>
        <w:t>Council</w:t>
      </w:r>
    </w:p>
    <w:p w14:paraId="3136A1F6" w14:textId="77777777" w:rsidR="00310369" w:rsidRPr="00F65938" w:rsidRDefault="00310369" w:rsidP="00CA4E61">
      <w:pPr>
        <w:widowControl w:val="0"/>
      </w:pPr>
      <w:r w:rsidRPr="00F65938">
        <w:rPr>
          <w:rFonts w:eastAsia="Times New Roman"/>
          <w:szCs w:val="22"/>
        </w:rPr>
        <w:t xml:space="preserve">Executive Director </w:t>
      </w:r>
    </w:p>
    <w:p w14:paraId="17F02FF0" w14:textId="77777777" w:rsidR="00310369" w:rsidRPr="00F65938" w:rsidRDefault="00310369" w:rsidP="00CA4E61">
      <w:pPr>
        <w:widowControl w:val="0"/>
      </w:pPr>
      <w:r w:rsidRPr="00F65938">
        <w:rPr>
          <w:rFonts w:eastAsia="Times New Roman"/>
          <w:color w:val="0563C1"/>
          <w:szCs w:val="22"/>
          <w:u w:val="single"/>
        </w:rPr>
        <w:t>Kitty.Simonds@wpcouncil.org</w:t>
      </w:r>
    </w:p>
    <w:p w14:paraId="746BCE4B" w14:textId="77777777" w:rsidR="00310369" w:rsidRPr="00F65938" w:rsidRDefault="00310369" w:rsidP="00CA4E61">
      <w:pPr>
        <w:widowControl w:val="0"/>
      </w:pPr>
    </w:p>
    <w:p w14:paraId="66D617B8" w14:textId="77777777" w:rsidR="00310369" w:rsidRPr="00F65938" w:rsidRDefault="00310369" w:rsidP="00CA4E61">
      <w:pPr>
        <w:widowControl w:val="0"/>
      </w:pPr>
      <w:r w:rsidRPr="00F65938">
        <w:rPr>
          <w:rFonts w:eastAsia="Times New Roman"/>
          <w:b/>
          <w:bCs/>
          <w:szCs w:val="22"/>
        </w:rPr>
        <w:t>Michelle Sculley</w:t>
      </w:r>
    </w:p>
    <w:p w14:paraId="3E58CD14" w14:textId="77777777" w:rsidR="00310369" w:rsidRPr="00F65938" w:rsidRDefault="00310369" w:rsidP="00CA4E61">
      <w:pPr>
        <w:widowControl w:val="0"/>
      </w:pPr>
      <w:r w:rsidRPr="00F65938">
        <w:rPr>
          <w:rFonts w:eastAsia="Times New Roman"/>
          <w:szCs w:val="22"/>
        </w:rPr>
        <w:t>NOAA</w:t>
      </w:r>
    </w:p>
    <w:p w14:paraId="6FC04CEF" w14:textId="77777777" w:rsidR="00310369" w:rsidRPr="00F65938" w:rsidRDefault="00310369" w:rsidP="00CA4E61">
      <w:pPr>
        <w:widowControl w:val="0"/>
      </w:pPr>
      <w:r w:rsidRPr="00F65938">
        <w:rPr>
          <w:rFonts w:eastAsia="Times New Roman"/>
          <w:szCs w:val="22"/>
        </w:rPr>
        <w:t>Stock Assessment Scientist</w:t>
      </w:r>
    </w:p>
    <w:p w14:paraId="3F545067" w14:textId="77777777" w:rsidR="00310369" w:rsidRPr="00F65938" w:rsidRDefault="00310369" w:rsidP="00CA4E61">
      <w:pPr>
        <w:widowControl w:val="0"/>
      </w:pPr>
      <w:r w:rsidRPr="00F65938">
        <w:rPr>
          <w:rFonts w:eastAsia="Times New Roman"/>
          <w:color w:val="0563C1"/>
          <w:szCs w:val="22"/>
          <w:u w:val="single"/>
        </w:rPr>
        <w:t>michelle.sculley@noaa.gov</w:t>
      </w:r>
    </w:p>
    <w:p w14:paraId="209D68B2" w14:textId="77777777" w:rsidR="00310369" w:rsidRPr="00F65938" w:rsidRDefault="00310369" w:rsidP="00CA4E61">
      <w:pPr>
        <w:widowControl w:val="0"/>
      </w:pPr>
    </w:p>
    <w:p w14:paraId="51C63002" w14:textId="77777777" w:rsidR="00310369" w:rsidRPr="00F65938" w:rsidRDefault="00310369" w:rsidP="00CA4E61">
      <w:pPr>
        <w:widowControl w:val="0"/>
      </w:pPr>
      <w:r w:rsidRPr="00F65938">
        <w:rPr>
          <w:rFonts w:eastAsia="Times New Roman"/>
          <w:b/>
          <w:bCs/>
          <w:szCs w:val="22"/>
        </w:rPr>
        <w:t>Nicholas Ducharme-Barth</w:t>
      </w:r>
    </w:p>
    <w:p w14:paraId="3B2C912C" w14:textId="77777777" w:rsidR="00310369" w:rsidRPr="00F65938" w:rsidRDefault="00310369" w:rsidP="00CA4E61">
      <w:pPr>
        <w:widowControl w:val="0"/>
      </w:pPr>
      <w:r w:rsidRPr="00F65938">
        <w:rPr>
          <w:rFonts w:eastAsia="Times New Roman"/>
          <w:szCs w:val="22"/>
        </w:rPr>
        <w:t>NOAA Fisheries</w:t>
      </w:r>
    </w:p>
    <w:p w14:paraId="37CA13A9" w14:textId="77777777" w:rsidR="00310369" w:rsidRPr="00F65938" w:rsidRDefault="00310369" w:rsidP="00CA4E61">
      <w:pPr>
        <w:widowControl w:val="0"/>
      </w:pPr>
      <w:r w:rsidRPr="00F65938">
        <w:rPr>
          <w:rFonts w:eastAsia="Times New Roman"/>
          <w:szCs w:val="22"/>
        </w:rPr>
        <w:t>Research Mathematical Statistician</w:t>
      </w:r>
    </w:p>
    <w:p w14:paraId="5E610998" w14:textId="77777777" w:rsidR="00310369" w:rsidRPr="00F65938" w:rsidRDefault="00310369" w:rsidP="00CA4E61">
      <w:pPr>
        <w:widowControl w:val="0"/>
      </w:pPr>
      <w:r w:rsidRPr="00F65938">
        <w:rPr>
          <w:rFonts w:eastAsia="Times New Roman"/>
          <w:color w:val="0563C1"/>
          <w:szCs w:val="22"/>
          <w:u w:val="single"/>
        </w:rPr>
        <w:t>nicholas.ducharme-barth@noaa.gov</w:t>
      </w:r>
    </w:p>
    <w:p w14:paraId="4BB9E5D5" w14:textId="77777777" w:rsidR="00310369" w:rsidRPr="00F65938" w:rsidRDefault="00310369" w:rsidP="00CA4E61">
      <w:pPr>
        <w:widowControl w:val="0"/>
      </w:pPr>
    </w:p>
    <w:p w14:paraId="35B2FF83" w14:textId="77777777" w:rsidR="00310369" w:rsidRPr="00F65938" w:rsidRDefault="00310369" w:rsidP="00CA4E61">
      <w:pPr>
        <w:widowControl w:val="0"/>
      </w:pPr>
      <w:r w:rsidRPr="00F65938">
        <w:rPr>
          <w:rFonts w:eastAsia="Times New Roman"/>
          <w:b/>
          <w:bCs/>
          <w:szCs w:val="22"/>
        </w:rPr>
        <w:t>Theresa Labriola</w:t>
      </w:r>
    </w:p>
    <w:p w14:paraId="2F0103FB" w14:textId="77777777" w:rsidR="00310369" w:rsidRPr="00F65938" w:rsidRDefault="00310369" w:rsidP="00CA4E61">
      <w:pPr>
        <w:widowControl w:val="0"/>
      </w:pPr>
      <w:r w:rsidRPr="00F65938">
        <w:rPr>
          <w:rFonts w:eastAsia="Times New Roman"/>
          <w:szCs w:val="22"/>
        </w:rPr>
        <w:t>Wild Oceans</w:t>
      </w:r>
    </w:p>
    <w:p w14:paraId="55028149" w14:textId="77777777" w:rsidR="00310369" w:rsidRPr="00F65938" w:rsidRDefault="00310369" w:rsidP="00CA4E61">
      <w:pPr>
        <w:widowControl w:val="0"/>
      </w:pPr>
      <w:r w:rsidRPr="00F65938">
        <w:rPr>
          <w:rFonts w:eastAsia="Times New Roman"/>
          <w:szCs w:val="22"/>
        </w:rPr>
        <w:t>Pacific Program Director</w:t>
      </w:r>
    </w:p>
    <w:p w14:paraId="5C26A3D6" w14:textId="77777777" w:rsidR="00310369" w:rsidRPr="00F65938" w:rsidRDefault="00310369" w:rsidP="00CA4E61">
      <w:pPr>
        <w:widowControl w:val="0"/>
      </w:pPr>
      <w:r w:rsidRPr="00F65938">
        <w:rPr>
          <w:rFonts w:eastAsia="Times New Roman"/>
          <w:color w:val="0563C1"/>
          <w:szCs w:val="22"/>
          <w:u w:val="single"/>
        </w:rPr>
        <w:t>tlabriola@wildoceans.org</w:t>
      </w:r>
    </w:p>
    <w:p w14:paraId="51682C2C" w14:textId="77777777" w:rsidR="00310369" w:rsidRPr="00F65938" w:rsidRDefault="00310369" w:rsidP="00CA4E61">
      <w:pPr>
        <w:widowControl w:val="0"/>
      </w:pPr>
    </w:p>
    <w:p w14:paraId="24736F40" w14:textId="77777777" w:rsidR="00310369" w:rsidRPr="00F65938" w:rsidRDefault="00310369" w:rsidP="00CA4E61">
      <w:pPr>
        <w:widowControl w:val="0"/>
      </w:pPr>
      <w:r w:rsidRPr="00F65938">
        <w:rPr>
          <w:rFonts w:eastAsia="Times New Roman"/>
          <w:b/>
          <w:bCs/>
          <w:szCs w:val="22"/>
        </w:rPr>
        <w:t>Valerie Post</w:t>
      </w:r>
    </w:p>
    <w:p w14:paraId="7B7FA6DD" w14:textId="77777777" w:rsidR="00310369" w:rsidRPr="00F65938" w:rsidRDefault="00310369" w:rsidP="00CA4E61">
      <w:pPr>
        <w:widowControl w:val="0"/>
      </w:pPr>
      <w:r w:rsidRPr="00F65938">
        <w:rPr>
          <w:rFonts w:eastAsia="Times New Roman"/>
          <w:szCs w:val="22"/>
        </w:rPr>
        <w:t xml:space="preserve">NOAA Fisheries </w:t>
      </w:r>
    </w:p>
    <w:p w14:paraId="6B316A76" w14:textId="77777777" w:rsidR="00310369" w:rsidRPr="00F65938" w:rsidRDefault="00310369" w:rsidP="00CA4E61">
      <w:pPr>
        <w:widowControl w:val="0"/>
      </w:pPr>
      <w:r w:rsidRPr="00F65938">
        <w:rPr>
          <w:rFonts w:eastAsia="Times New Roman"/>
          <w:szCs w:val="22"/>
        </w:rPr>
        <w:t>Fishery Policy Analyst</w:t>
      </w:r>
    </w:p>
    <w:p w14:paraId="61CE2C92" w14:textId="77777777" w:rsidR="00310369" w:rsidRPr="00F65938" w:rsidRDefault="00310369" w:rsidP="00CA4E61">
      <w:pPr>
        <w:widowControl w:val="0"/>
      </w:pPr>
      <w:r w:rsidRPr="00F65938">
        <w:rPr>
          <w:rFonts w:eastAsia="Times New Roman"/>
          <w:color w:val="0563C1"/>
          <w:szCs w:val="22"/>
          <w:u w:val="single"/>
        </w:rPr>
        <w:t>valerie.post@noaa.gov</w:t>
      </w:r>
    </w:p>
    <w:p w14:paraId="3D90D90C" w14:textId="77777777" w:rsidR="00310369" w:rsidRPr="00F65938" w:rsidRDefault="00310369" w:rsidP="00CA4E61">
      <w:pPr>
        <w:widowControl w:val="0"/>
      </w:pPr>
    </w:p>
    <w:p w14:paraId="78E36C6F" w14:textId="77777777" w:rsidR="00310369" w:rsidRPr="00F65938" w:rsidRDefault="00310369" w:rsidP="00CA4E61">
      <w:pPr>
        <w:widowControl w:val="0"/>
      </w:pPr>
      <w:r w:rsidRPr="00F65938">
        <w:rPr>
          <w:rFonts w:eastAsia="Times New Roman"/>
          <w:b/>
          <w:bCs/>
          <w:szCs w:val="22"/>
        </w:rPr>
        <w:t>Yonat Swimmer</w:t>
      </w:r>
    </w:p>
    <w:p w14:paraId="47C3DEAD" w14:textId="77777777" w:rsidR="00310369" w:rsidRPr="00F65938" w:rsidRDefault="00310369" w:rsidP="00CA4E61">
      <w:pPr>
        <w:widowControl w:val="0"/>
      </w:pPr>
      <w:r w:rsidRPr="00F65938">
        <w:rPr>
          <w:rFonts w:eastAsia="Times New Roman"/>
          <w:szCs w:val="22"/>
        </w:rPr>
        <w:t>NOAA PIFSC</w:t>
      </w:r>
    </w:p>
    <w:p w14:paraId="40427288" w14:textId="77777777" w:rsidR="00310369" w:rsidRPr="00F65938" w:rsidRDefault="00310369" w:rsidP="00CA4E61">
      <w:pPr>
        <w:widowControl w:val="0"/>
      </w:pPr>
      <w:r w:rsidRPr="00F65938">
        <w:rPr>
          <w:rFonts w:eastAsia="Times New Roman"/>
          <w:szCs w:val="22"/>
        </w:rPr>
        <w:t>Fisheries Biologist</w:t>
      </w:r>
    </w:p>
    <w:p w14:paraId="5030A385" w14:textId="77777777" w:rsidR="00310369" w:rsidRPr="00F65938" w:rsidRDefault="00310369" w:rsidP="00CA4E61">
      <w:pPr>
        <w:widowControl w:val="0"/>
      </w:pPr>
      <w:r w:rsidRPr="00F65938">
        <w:rPr>
          <w:rFonts w:eastAsia="Times New Roman"/>
          <w:color w:val="0563C1"/>
          <w:szCs w:val="22"/>
          <w:u w:val="single"/>
        </w:rPr>
        <w:t>yonat.swimmer@noaa.gov</w:t>
      </w:r>
    </w:p>
    <w:p w14:paraId="74FE1688" w14:textId="77777777" w:rsidR="00310369" w:rsidRPr="00F65938" w:rsidRDefault="00310369" w:rsidP="00CA4E61">
      <w:pPr>
        <w:widowControl w:val="0"/>
      </w:pPr>
    </w:p>
    <w:p w14:paraId="52B34ADA" w14:textId="77777777" w:rsidR="00310369" w:rsidRPr="00F65938" w:rsidRDefault="00310369" w:rsidP="00CA4E61">
      <w:pPr>
        <w:widowControl w:val="0"/>
      </w:pPr>
      <w:r w:rsidRPr="00F65938">
        <w:rPr>
          <w:rFonts w:eastAsia="Times New Roman"/>
          <w:b/>
          <w:bCs/>
          <w:szCs w:val="22"/>
        </w:rPr>
        <w:t>VANUATU</w:t>
      </w:r>
    </w:p>
    <w:p w14:paraId="434B7951" w14:textId="77777777" w:rsidR="00310369" w:rsidRPr="00F65938" w:rsidRDefault="00310369" w:rsidP="00CA4E61">
      <w:pPr>
        <w:widowControl w:val="0"/>
      </w:pPr>
    </w:p>
    <w:p w14:paraId="4179F663" w14:textId="77777777" w:rsidR="00310369" w:rsidRPr="00F65938" w:rsidRDefault="00310369" w:rsidP="00CA4E61">
      <w:pPr>
        <w:widowControl w:val="0"/>
      </w:pPr>
      <w:r w:rsidRPr="00F65938">
        <w:rPr>
          <w:rFonts w:eastAsia="Times New Roman"/>
          <w:b/>
          <w:bCs/>
          <w:szCs w:val="22"/>
        </w:rPr>
        <w:t>Jeyalda Ngwele</w:t>
      </w:r>
    </w:p>
    <w:p w14:paraId="7EEE0542" w14:textId="77777777" w:rsidR="00310369" w:rsidRPr="00F65938" w:rsidRDefault="00310369" w:rsidP="00CA4E61">
      <w:pPr>
        <w:widowControl w:val="0"/>
      </w:pPr>
      <w:r w:rsidRPr="00F65938">
        <w:rPr>
          <w:rFonts w:eastAsia="Times New Roman"/>
          <w:szCs w:val="22"/>
        </w:rPr>
        <w:t>Vanuatu Fisheries Department</w:t>
      </w:r>
    </w:p>
    <w:p w14:paraId="0C4CB841" w14:textId="77777777" w:rsidR="00310369" w:rsidRPr="00F65938" w:rsidRDefault="00310369" w:rsidP="00CA4E61">
      <w:pPr>
        <w:widowControl w:val="0"/>
      </w:pPr>
      <w:r w:rsidRPr="00F65938">
        <w:rPr>
          <w:rFonts w:eastAsia="Times New Roman"/>
          <w:szCs w:val="22"/>
        </w:rPr>
        <w:t>Senior Data Officer (International)</w:t>
      </w:r>
    </w:p>
    <w:p w14:paraId="76455214" w14:textId="77777777" w:rsidR="00310369" w:rsidRPr="00F65938" w:rsidRDefault="00310369" w:rsidP="00CA4E61">
      <w:pPr>
        <w:widowControl w:val="0"/>
      </w:pPr>
      <w:r w:rsidRPr="00F65938">
        <w:rPr>
          <w:rFonts w:eastAsia="Times New Roman"/>
          <w:color w:val="0563C1"/>
          <w:szCs w:val="22"/>
          <w:u w:val="single"/>
        </w:rPr>
        <w:t>njeyalda@fisheries.gov.vu</w:t>
      </w:r>
    </w:p>
    <w:p w14:paraId="5C6AB982" w14:textId="77777777" w:rsidR="00310369" w:rsidRPr="00F65938" w:rsidRDefault="00310369" w:rsidP="00CA4E61">
      <w:pPr>
        <w:widowControl w:val="0"/>
      </w:pPr>
    </w:p>
    <w:p w14:paraId="055B8DF7" w14:textId="77777777" w:rsidR="00310369" w:rsidRPr="00F65938" w:rsidRDefault="00310369" w:rsidP="00CA4E61">
      <w:pPr>
        <w:widowControl w:val="0"/>
      </w:pPr>
      <w:r w:rsidRPr="00F65938">
        <w:rPr>
          <w:rFonts w:eastAsia="Times New Roman"/>
          <w:b/>
          <w:bCs/>
          <w:szCs w:val="22"/>
        </w:rPr>
        <w:t>Lucy Joy</w:t>
      </w:r>
    </w:p>
    <w:p w14:paraId="2461F920" w14:textId="77777777" w:rsidR="00310369" w:rsidRPr="00F65938" w:rsidRDefault="00310369" w:rsidP="00CA4E61">
      <w:pPr>
        <w:widowControl w:val="0"/>
      </w:pPr>
      <w:r w:rsidRPr="00F65938">
        <w:rPr>
          <w:rFonts w:eastAsia="Times New Roman"/>
          <w:szCs w:val="22"/>
        </w:rPr>
        <w:t>Vanuatu Fisheries Department</w:t>
      </w:r>
    </w:p>
    <w:p w14:paraId="5D9F0389" w14:textId="77777777" w:rsidR="00310369" w:rsidRPr="00F65938" w:rsidRDefault="00310369" w:rsidP="00CA4E61">
      <w:pPr>
        <w:widowControl w:val="0"/>
      </w:pPr>
      <w:r w:rsidRPr="00F65938">
        <w:rPr>
          <w:rFonts w:eastAsia="Times New Roman"/>
          <w:szCs w:val="22"/>
        </w:rPr>
        <w:t>Principal Data Officer</w:t>
      </w:r>
    </w:p>
    <w:p w14:paraId="3857807A" w14:textId="77777777" w:rsidR="00310369" w:rsidRPr="00F65938" w:rsidRDefault="00310369" w:rsidP="00CA4E61">
      <w:pPr>
        <w:widowControl w:val="0"/>
      </w:pPr>
      <w:r w:rsidRPr="00F65938">
        <w:rPr>
          <w:rFonts w:eastAsia="Times New Roman"/>
          <w:color w:val="0563C1"/>
          <w:szCs w:val="22"/>
          <w:u w:val="single"/>
        </w:rPr>
        <w:t>ljoy@fisheries.gov.vu</w:t>
      </w:r>
    </w:p>
    <w:p w14:paraId="0FE89CC5" w14:textId="77777777" w:rsidR="00310369" w:rsidRPr="00F65938" w:rsidRDefault="00310369" w:rsidP="00CA4E61">
      <w:pPr>
        <w:widowControl w:val="0"/>
      </w:pPr>
    </w:p>
    <w:p w14:paraId="69D2D9E0" w14:textId="77777777" w:rsidR="00310369" w:rsidRPr="00F65938" w:rsidRDefault="00310369" w:rsidP="00CA4E61">
      <w:pPr>
        <w:widowControl w:val="0"/>
      </w:pPr>
      <w:r w:rsidRPr="00F65938">
        <w:rPr>
          <w:rFonts w:eastAsia="Times New Roman"/>
          <w:b/>
          <w:bCs/>
          <w:szCs w:val="22"/>
        </w:rPr>
        <w:t>AMERICAN SAMOA</w:t>
      </w:r>
    </w:p>
    <w:p w14:paraId="58FD5BF0" w14:textId="77777777" w:rsidR="00310369" w:rsidRPr="00F65938" w:rsidRDefault="00310369" w:rsidP="00CA4E61">
      <w:pPr>
        <w:widowControl w:val="0"/>
      </w:pPr>
    </w:p>
    <w:p w14:paraId="0ABCDFCE" w14:textId="77777777" w:rsidR="00310369" w:rsidRPr="00F65938" w:rsidRDefault="00310369" w:rsidP="00CA4E61">
      <w:pPr>
        <w:widowControl w:val="0"/>
      </w:pPr>
      <w:r w:rsidRPr="00F65938">
        <w:rPr>
          <w:rFonts w:eastAsia="Times New Roman"/>
          <w:b/>
          <w:bCs/>
          <w:szCs w:val="22"/>
        </w:rPr>
        <w:t>Domingo Ochavillo</w:t>
      </w:r>
    </w:p>
    <w:p w14:paraId="0AE29E9B" w14:textId="77777777" w:rsidR="00310369" w:rsidRPr="00F65938" w:rsidRDefault="00310369" w:rsidP="00CA4E61">
      <w:pPr>
        <w:widowControl w:val="0"/>
      </w:pPr>
      <w:r w:rsidRPr="00F65938">
        <w:rPr>
          <w:rFonts w:eastAsia="Times New Roman"/>
          <w:szCs w:val="22"/>
        </w:rPr>
        <w:t>Department of Marine &amp; Wildlife Resources</w:t>
      </w:r>
    </w:p>
    <w:p w14:paraId="32EB5FB3" w14:textId="77777777" w:rsidR="00310369" w:rsidRPr="00F65938" w:rsidRDefault="00310369" w:rsidP="00CA4E61">
      <w:pPr>
        <w:widowControl w:val="0"/>
      </w:pPr>
      <w:r w:rsidRPr="00F65938">
        <w:rPr>
          <w:rFonts w:eastAsia="Times New Roman"/>
          <w:szCs w:val="22"/>
        </w:rPr>
        <w:t>Chief Fisheries Biologist</w:t>
      </w:r>
    </w:p>
    <w:p w14:paraId="0AC32322" w14:textId="77777777" w:rsidR="00310369" w:rsidRPr="00F65938" w:rsidRDefault="00310369" w:rsidP="00CA4E61">
      <w:pPr>
        <w:widowControl w:val="0"/>
      </w:pPr>
      <w:r w:rsidRPr="00F65938">
        <w:rPr>
          <w:rFonts w:eastAsia="Times New Roman"/>
          <w:color w:val="0563C1"/>
          <w:szCs w:val="22"/>
          <w:u w:val="single"/>
        </w:rPr>
        <w:t>ochavill@gmail.com</w:t>
      </w:r>
    </w:p>
    <w:p w14:paraId="7B277F4D" w14:textId="77777777" w:rsidR="00310369" w:rsidRPr="00F65938" w:rsidRDefault="00310369" w:rsidP="00CA4E61">
      <w:pPr>
        <w:widowControl w:val="0"/>
      </w:pPr>
    </w:p>
    <w:p w14:paraId="354BB6C4" w14:textId="77777777" w:rsidR="00310369" w:rsidRPr="00F65938" w:rsidRDefault="00310369" w:rsidP="00CA4E61">
      <w:pPr>
        <w:widowControl w:val="0"/>
      </w:pPr>
      <w:r w:rsidRPr="00F65938">
        <w:rPr>
          <w:rFonts w:eastAsia="Times New Roman"/>
          <w:b/>
          <w:bCs/>
          <w:szCs w:val="22"/>
        </w:rPr>
        <w:lastRenderedPageBreak/>
        <w:t>COMMONWEALTH OF THE NORTHERN MARIANA ISLANDS</w:t>
      </w:r>
    </w:p>
    <w:p w14:paraId="34AF588B" w14:textId="77777777" w:rsidR="00310369" w:rsidRPr="00F65938" w:rsidRDefault="00310369" w:rsidP="00CA4E61">
      <w:pPr>
        <w:widowControl w:val="0"/>
      </w:pPr>
    </w:p>
    <w:p w14:paraId="45E49015" w14:textId="77777777" w:rsidR="00310369" w:rsidRPr="00F65938" w:rsidRDefault="00310369" w:rsidP="00CA4E61">
      <w:pPr>
        <w:widowControl w:val="0"/>
      </w:pPr>
      <w:r w:rsidRPr="00F65938">
        <w:rPr>
          <w:rFonts w:eastAsia="Times New Roman"/>
          <w:b/>
          <w:bCs/>
          <w:szCs w:val="22"/>
        </w:rPr>
        <w:t>Jude Cabrera Lizama</w:t>
      </w:r>
    </w:p>
    <w:p w14:paraId="6C784952" w14:textId="77777777" w:rsidR="00310369" w:rsidRPr="00F65938" w:rsidRDefault="00310369" w:rsidP="00CA4E61">
      <w:pPr>
        <w:widowControl w:val="0"/>
      </w:pPr>
      <w:r w:rsidRPr="00F65938">
        <w:rPr>
          <w:rFonts w:eastAsia="Times New Roman"/>
          <w:szCs w:val="22"/>
        </w:rPr>
        <w:t>CNMI Division of Fish and Wildlife</w:t>
      </w:r>
    </w:p>
    <w:p w14:paraId="5DA1CADE" w14:textId="77777777" w:rsidR="00310369" w:rsidRPr="00F65938" w:rsidRDefault="00310369" w:rsidP="00CA4E61">
      <w:pPr>
        <w:widowControl w:val="0"/>
      </w:pPr>
      <w:r w:rsidRPr="00F65938">
        <w:rPr>
          <w:rFonts w:eastAsia="Times New Roman"/>
          <w:szCs w:val="22"/>
        </w:rPr>
        <w:t>Data Scientist/Section Supervisor</w:t>
      </w:r>
    </w:p>
    <w:p w14:paraId="22F09F0F" w14:textId="77777777" w:rsidR="00310369" w:rsidRPr="00F65938" w:rsidRDefault="00310369" w:rsidP="00CA4E61">
      <w:pPr>
        <w:widowControl w:val="0"/>
      </w:pPr>
      <w:r w:rsidRPr="00F65938">
        <w:rPr>
          <w:rFonts w:eastAsia="Times New Roman"/>
          <w:color w:val="0563C1"/>
          <w:szCs w:val="22"/>
          <w:u w:val="single"/>
        </w:rPr>
        <w:t>judelizama.dfw@gmail.com</w:t>
      </w:r>
    </w:p>
    <w:p w14:paraId="0412D852" w14:textId="77777777" w:rsidR="00310369" w:rsidRPr="00F65938" w:rsidRDefault="00310369" w:rsidP="00CA4E61">
      <w:pPr>
        <w:widowControl w:val="0"/>
      </w:pPr>
    </w:p>
    <w:p w14:paraId="62017B68" w14:textId="77777777" w:rsidR="00310369" w:rsidRPr="00F65938" w:rsidRDefault="00310369" w:rsidP="00CA4E61">
      <w:pPr>
        <w:widowControl w:val="0"/>
      </w:pPr>
      <w:r w:rsidRPr="00F65938">
        <w:rPr>
          <w:rFonts w:eastAsia="Times New Roman"/>
          <w:b/>
          <w:bCs/>
          <w:szCs w:val="22"/>
        </w:rPr>
        <w:t>FRENCH POLYNESIA</w:t>
      </w:r>
    </w:p>
    <w:p w14:paraId="6DE838C5" w14:textId="77777777" w:rsidR="00310369" w:rsidRPr="00F65938" w:rsidRDefault="00310369" w:rsidP="00CA4E61">
      <w:pPr>
        <w:widowControl w:val="0"/>
      </w:pPr>
    </w:p>
    <w:p w14:paraId="00D6BE4E" w14:textId="77777777" w:rsidR="00310369" w:rsidRPr="00F65938" w:rsidRDefault="00310369" w:rsidP="00CA4E61">
      <w:pPr>
        <w:widowControl w:val="0"/>
      </w:pPr>
      <w:r w:rsidRPr="00F65938">
        <w:rPr>
          <w:rFonts w:eastAsia="Times New Roman"/>
          <w:b/>
          <w:bCs/>
          <w:szCs w:val="22"/>
        </w:rPr>
        <w:t>Thibaut Thellier</w:t>
      </w:r>
    </w:p>
    <w:p w14:paraId="494F56A1" w14:textId="77777777" w:rsidR="00310369" w:rsidRPr="00F65938" w:rsidRDefault="00310369" w:rsidP="00CA4E61">
      <w:pPr>
        <w:widowControl w:val="0"/>
      </w:pPr>
      <w:r w:rsidRPr="00F65938">
        <w:rPr>
          <w:rFonts w:eastAsia="Times New Roman"/>
          <w:szCs w:val="22"/>
        </w:rPr>
        <w:t>Marine Resources Department</w:t>
      </w:r>
    </w:p>
    <w:p w14:paraId="03BB4359" w14:textId="77777777" w:rsidR="00310369" w:rsidRPr="00F65938" w:rsidRDefault="00310369" w:rsidP="00CA4E61">
      <w:pPr>
        <w:widowControl w:val="0"/>
      </w:pPr>
      <w:r w:rsidRPr="00F65938">
        <w:rPr>
          <w:rFonts w:eastAsia="Times New Roman"/>
          <w:szCs w:val="22"/>
        </w:rPr>
        <w:t>Fisheries officer</w:t>
      </w:r>
    </w:p>
    <w:p w14:paraId="421358A4" w14:textId="77777777" w:rsidR="00310369" w:rsidRPr="00F65938" w:rsidRDefault="00310369" w:rsidP="00CA4E61">
      <w:pPr>
        <w:widowControl w:val="0"/>
      </w:pPr>
      <w:r w:rsidRPr="00F65938">
        <w:rPr>
          <w:rFonts w:eastAsia="Times New Roman"/>
          <w:color w:val="0563C1"/>
          <w:szCs w:val="22"/>
          <w:u w:val="single"/>
        </w:rPr>
        <w:t>thibaut.thellier@administration.gov.pf</w:t>
      </w:r>
    </w:p>
    <w:p w14:paraId="7B3C64F7" w14:textId="77777777" w:rsidR="00310369" w:rsidRPr="00F65938" w:rsidRDefault="00310369" w:rsidP="00CA4E61">
      <w:pPr>
        <w:widowControl w:val="0"/>
      </w:pPr>
    </w:p>
    <w:p w14:paraId="56FA4C51" w14:textId="77777777" w:rsidR="00310369" w:rsidRPr="00F65938" w:rsidRDefault="00310369" w:rsidP="00CA4E61">
      <w:pPr>
        <w:widowControl w:val="0"/>
      </w:pPr>
      <w:r w:rsidRPr="00F65938">
        <w:rPr>
          <w:rFonts w:eastAsia="Times New Roman"/>
          <w:b/>
          <w:bCs/>
          <w:szCs w:val="22"/>
        </w:rPr>
        <w:t>Anne-Marie Trinh</w:t>
      </w:r>
    </w:p>
    <w:p w14:paraId="5B4EB18A" w14:textId="77777777" w:rsidR="00310369" w:rsidRPr="00F65938" w:rsidRDefault="00310369" w:rsidP="00CA4E61">
      <w:pPr>
        <w:widowControl w:val="0"/>
      </w:pPr>
      <w:r w:rsidRPr="00F65938">
        <w:rPr>
          <w:rFonts w:eastAsia="Times New Roman"/>
          <w:szCs w:val="22"/>
        </w:rPr>
        <w:t xml:space="preserve">Marine resources department </w:t>
      </w:r>
    </w:p>
    <w:p w14:paraId="74FDED78" w14:textId="77777777" w:rsidR="00310369" w:rsidRPr="00F65938" w:rsidRDefault="00310369" w:rsidP="00CA4E61">
      <w:pPr>
        <w:widowControl w:val="0"/>
      </w:pPr>
      <w:r w:rsidRPr="00F65938">
        <w:rPr>
          <w:rFonts w:eastAsia="Times New Roman"/>
          <w:szCs w:val="22"/>
        </w:rPr>
        <w:t>Fisheries officer</w:t>
      </w:r>
    </w:p>
    <w:p w14:paraId="4C8C1BD7" w14:textId="77777777" w:rsidR="00310369" w:rsidRPr="00F65938" w:rsidRDefault="00310369" w:rsidP="00CA4E61">
      <w:pPr>
        <w:widowControl w:val="0"/>
      </w:pPr>
      <w:r w:rsidRPr="00F65938">
        <w:rPr>
          <w:rFonts w:eastAsia="Times New Roman"/>
          <w:color w:val="0563C1"/>
          <w:szCs w:val="22"/>
          <w:u w:val="single"/>
        </w:rPr>
        <w:t>anne-marie.trinh@administration.gov.pf</w:t>
      </w:r>
    </w:p>
    <w:p w14:paraId="3614DBB3" w14:textId="77777777" w:rsidR="00310369" w:rsidRPr="00F65938" w:rsidRDefault="00310369" w:rsidP="00CA4E61">
      <w:pPr>
        <w:widowControl w:val="0"/>
      </w:pPr>
    </w:p>
    <w:p w14:paraId="593D3EA3" w14:textId="77777777" w:rsidR="00310369" w:rsidRPr="00F65938" w:rsidRDefault="00310369" w:rsidP="00CA4E61">
      <w:pPr>
        <w:widowControl w:val="0"/>
      </w:pPr>
      <w:r w:rsidRPr="00F65938">
        <w:rPr>
          <w:rFonts w:eastAsia="Times New Roman"/>
          <w:b/>
          <w:bCs/>
          <w:szCs w:val="22"/>
        </w:rPr>
        <w:t>NEW CALEDONIA</w:t>
      </w:r>
    </w:p>
    <w:p w14:paraId="1D98E08A" w14:textId="77777777" w:rsidR="00310369" w:rsidRPr="00F65938" w:rsidRDefault="00310369" w:rsidP="00CA4E61">
      <w:pPr>
        <w:widowControl w:val="0"/>
      </w:pPr>
    </w:p>
    <w:p w14:paraId="0CEAC223" w14:textId="77777777" w:rsidR="00310369" w:rsidRPr="00F65938" w:rsidRDefault="00310369" w:rsidP="00CA4E61">
      <w:pPr>
        <w:widowControl w:val="0"/>
      </w:pPr>
      <w:r w:rsidRPr="00F65938">
        <w:rPr>
          <w:rFonts w:eastAsia="Times New Roman"/>
          <w:b/>
          <w:bCs/>
          <w:szCs w:val="22"/>
        </w:rPr>
        <w:t>Manuel Ducrocq</w:t>
      </w:r>
    </w:p>
    <w:p w14:paraId="25266E71" w14:textId="77777777" w:rsidR="00310369" w:rsidRPr="00F65938" w:rsidRDefault="00310369" w:rsidP="00CA4E61">
      <w:pPr>
        <w:widowControl w:val="0"/>
      </w:pPr>
      <w:r w:rsidRPr="00F65938">
        <w:rPr>
          <w:rFonts w:eastAsia="Times New Roman"/>
          <w:szCs w:val="22"/>
        </w:rPr>
        <w:t>New Caledonia Government</w:t>
      </w:r>
    </w:p>
    <w:p w14:paraId="4E67A198" w14:textId="77777777" w:rsidR="00310369" w:rsidRPr="00F65938" w:rsidRDefault="00310369" w:rsidP="00CA4E61">
      <w:pPr>
        <w:widowControl w:val="0"/>
      </w:pPr>
      <w:r w:rsidRPr="00F65938">
        <w:rPr>
          <w:rFonts w:eastAsia="Times New Roman"/>
          <w:szCs w:val="22"/>
        </w:rPr>
        <w:t>Head of the natural park of the Coral sea and fisheries department of New Caledonia</w:t>
      </w:r>
    </w:p>
    <w:p w14:paraId="78AF1510" w14:textId="77777777" w:rsidR="00310369" w:rsidRPr="00F65938" w:rsidRDefault="00310369" w:rsidP="00CA4E61">
      <w:pPr>
        <w:widowControl w:val="0"/>
      </w:pPr>
      <w:r w:rsidRPr="00F65938">
        <w:rPr>
          <w:rFonts w:eastAsia="Times New Roman"/>
          <w:color w:val="0563C1"/>
          <w:szCs w:val="22"/>
          <w:u w:val="single"/>
        </w:rPr>
        <w:t>manuel.ducrocq@gouv.nc</w:t>
      </w:r>
    </w:p>
    <w:p w14:paraId="6FC806A3" w14:textId="77777777" w:rsidR="00310369" w:rsidRPr="00F65938" w:rsidRDefault="00310369" w:rsidP="00CA4E61">
      <w:pPr>
        <w:widowControl w:val="0"/>
      </w:pPr>
    </w:p>
    <w:p w14:paraId="67B396EB" w14:textId="77777777" w:rsidR="00310369" w:rsidRPr="00F65938" w:rsidRDefault="00310369" w:rsidP="00CA4E61">
      <w:pPr>
        <w:widowControl w:val="0"/>
      </w:pPr>
      <w:r w:rsidRPr="00F65938">
        <w:rPr>
          <w:rFonts w:eastAsia="Times New Roman"/>
          <w:b/>
          <w:bCs/>
          <w:szCs w:val="22"/>
        </w:rPr>
        <w:t xml:space="preserve">Mickael Lercari </w:t>
      </w:r>
    </w:p>
    <w:p w14:paraId="6FB1B160" w14:textId="77777777" w:rsidR="00310369" w:rsidRPr="00F65938" w:rsidRDefault="00310369" w:rsidP="00CA4E61">
      <w:pPr>
        <w:widowControl w:val="0"/>
      </w:pPr>
      <w:r w:rsidRPr="00F65938">
        <w:rPr>
          <w:rFonts w:eastAsia="Times New Roman"/>
          <w:szCs w:val="22"/>
        </w:rPr>
        <w:t>Natural park of the Coral sea and fisheries department of New Caledonia</w:t>
      </w:r>
    </w:p>
    <w:p w14:paraId="0EEEA152" w14:textId="77777777" w:rsidR="00310369" w:rsidRPr="00F65938" w:rsidRDefault="00310369" w:rsidP="00CA4E61">
      <w:pPr>
        <w:widowControl w:val="0"/>
      </w:pPr>
      <w:r w:rsidRPr="00F65938">
        <w:rPr>
          <w:rFonts w:eastAsia="Times New Roman"/>
          <w:szCs w:val="22"/>
        </w:rPr>
        <w:t>Fisheries and environment officer</w:t>
      </w:r>
    </w:p>
    <w:p w14:paraId="73AF7A90" w14:textId="77777777" w:rsidR="00310369" w:rsidRPr="00F65938" w:rsidRDefault="00310369" w:rsidP="00CA4E61">
      <w:pPr>
        <w:widowControl w:val="0"/>
      </w:pPr>
      <w:r w:rsidRPr="00F65938">
        <w:rPr>
          <w:rFonts w:eastAsia="Times New Roman"/>
          <w:color w:val="0563C1"/>
          <w:szCs w:val="22"/>
          <w:u w:val="single"/>
        </w:rPr>
        <w:t>mickael.lercari@gouv.nc</w:t>
      </w:r>
    </w:p>
    <w:p w14:paraId="2DFDD3DC" w14:textId="77777777" w:rsidR="00310369" w:rsidRPr="00F65938" w:rsidRDefault="00310369" w:rsidP="00CA4E61">
      <w:pPr>
        <w:widowControl w:val="0"/>
      </w:pPr>
    </w:p>
    <w:p w14:paraId="7DB567F9" w14:textId="77777777" w:rsidR="00310369" w:rsidRPr="00F65938" w:rsidRDefault="00310369" w:rsidP="00CA4E61">
      <w:pPr>
        <w:widowControl w:val="0"/>
      </w:pPr>
      <w:r w:rsidRPr="00F65938">
        <w:rPr>
          <w:rFonts w:eastAsia="Times New Roman"/>
          <w:b/>
          <w:bCs/>
          <w:szCs w:val="22"/>
        </w:rPr>
        <w:t>TOKELAU</w:t>
      </w:r>
    </w:p>
    <w:p w14:paraId="3362BF7B" w14:textId="77777777" w:rsidR="00310369" w:rsidRPr="00F65938" w:rsidRDefault="00310369" w:rsidP="00CA4E61">
      <w:pPr>
        <w:widowControl w:val="0"/>
      </w:pPr>
    </w:p>
    <w:p w14:paraId="6E58AD9E" w14:textId="77777777" w:rsidR="00310369" w:rsidRPr="00F65938" w:rsidRDefault="00310369" w:rsidP="00CA4E61">
      <w:pPr>
        <w:widowControl w:val="0"/>
      </w:pPr>
      <w:r w:rsidRPr="00F65938">
        <w:rPr>
          <w:rFonts w:eastAsia="Times New Roman"/>
          <w:b/>
          <w:bCs/>
          <w:szCs w:val="22"/>
        </w:rPr>
        <w:t>Luisa Naseri-Sale</w:t>
      </w:r>
    </w:p>
    <w:p w14:paraId="5B0981BB" w14:textId="77777777" w:rsidR="00310369" w:rsidRPr="00F65938" w:rsidRDefault="00310369" w:rsidP="00CA4E61">
      <w:pPr>
        <w:widowControl w:val="0"/>
      </w:pPr>
      <w:r w:rsidRPr="00F65938">
        <w:rPr>
          <w:rFonts w:eastAsia="Times New Roman"/>
          <w:szCs w:val="22"/>
        </w:rPr>
        <w:t>Tokelau</w:t>
      </w:r>
    </w:p>
    <w:p w14:paraId="16C2BC2D" w14:textId="77777777" w:rsidR="00310369" w:rsidRPr="00F65938" w:rsidRDefault="00310369" w:rsidP="00CA4E61">
      <w:pPr>
        <w:widowControl w:val="0"/>
      </w:pPr>
      <w:r w:rsidRPr="00F65938">
        <w:rPr>
          <w:rFonts w:eastAsia="Times New Roman"/>
          <w:szCs w:val="22"/>
        </w:rPr>
        <w:t>Tokelau</w:t>
      </w:r>
    </w:p>
    <w:p w14:paraId="47B9CAA3" w14:textId="77777777" w:rsidR="00310369" w:rsidRPr="00F65938" w:rsidRDefault="00310369" w:rsidP="00CA4E61">
      <w:pPr>
        <w:widowControl w:val="0"/>
      </w:pPr>
      <w:r w:rsidRPr="00F65938">
        <w:rPr>
          <w:rFonts w:eastAsia="Times New Roman"/>
          <w:color w:val="0563C1"/>
          <w:szCs w:val="22"/>
          <w:u w:val="single"/>
        </w:rPr>
        <w:t>naserisale@gmail.com</w:t>
      </w:r>
    </w:p>
    <w:p w14:paraId="3D9FA336" w14:textId="77777777" w:rsidR="00310369" w:rsidRPr="00F65938" w:rsidRDefault="00310369" w:rsidP="00CA4E61">
      <w:pPr>
        <w:widowControl w:val="0"/>
      </w:pPr>
    </w:p>
    <w:p w14:paraId="304519D9" w14:textId="77777777" w:rsidR="00310369" w:rsidRPr="00F65938" w:rsidRDefault="00310369" w:rsidP="00CA4E61">
      <w:pPr>
        <w:widowControl w:val="0"/>
      </w:pPr>
      <w:r w:rsidRPr="00F65938">
        <w:rPr>
          <w:rFonts w:eastAsia="Times New Roman"/>
          <w:b/>
          <w:bCs/>
          <w:szCs w:val="22"/>
        </w:rPr>
        <w:t>Lesley Gould</w:t>
      </w:r>
    </w:p>
    <w:p w14:paraId="65FD5B64" w14:textId="77777777" w:rsidR="00310369" w:rsidRPr="00F65938" w:rsidRDefault="00310369" w:rsidP="00CA4E61">
      <w:pPr>
        <w:widowControl w:val="0"/>
      </w:pPr>
      <w:r w:rsidRPr="00F65938">
        <w:rPr>
          <w:rFonts w:eastAsia="Times New Roman"/>
          <w:szCs w:val="22"/>
        </w:rPr>
        <w:t>Tokelau Fisheries Management Agency</w:t>
      </w:r>
    </w:p>
    <w:p w14:paraId="43A8090F" w14:textId="77777777" w:rsidR="00310369" w:rsidRPr="00F65938" w:rsidRDefault="00310369" w:rsidP="00CA4E61">
      <w:pPr>
        <w:widowControl w:val="0"/>
      </w:pPr>
      <w:r w:rsidRPr="00F65938">
        <w:rPr>
          <w:rFonts w:eastAsia="Times New Roman"/>
          <w:szCs w:val="22"/>
        </w:rPr>
        <w:t>Fisheries Advisor</w:t>
      </w:r>
    </w:p>
    <w:p w14:paraId="20705659" w14:textId="77777777" w:rsidR="00310369" w:rsidRPr="00F65938" w:rsidRDefault="00310369" w:rsidP="00CA4E61">
      <w:pPr>
        <w:widowControl w:val="0"/>
      </w:pPr>
      <w:r w:rsidRPr="00F65938">
        <w:rPr>
          <w:rFonts w:eastAsia="Times New Roman"/>
          <w:color w:val="0563C1"/>
          <w:szCs w:val="22"/>
          <w:u w:val="single"/>
        </w:rPr>
        <w:t>lesleykgould@gmail.com</w:t>
      </w:r>
    </w:p>
    <w:p w14:paraId="10AD5C44" w14:textId="77777777" w:rsidR="00310369" w:rsidRPr="00F65938" w:rsidRDefault="00310369" w:rsidP="00CA4E61">
      <w:pPr>
        <w:widowControl w:val="0"/>
      </w:pPr>
    </w:p>
    <w:p w14:paraId="65B95E90" w14:textId="77777777" w:rsidR="00310369" w:rsidRPr="00F65938" w:rsidRDefault="00310369" w:rsidP="00CA4E61">
      <w:pPr>
        <w:widowControl w:val="0"/>
      </w:pPr>
      <w:r w:rsidRPr="00F65938">
        <w:rPr>
          <w:rFonts w:eastAsia="Times New Roman"/>
          <w:b/>
          <w:bCs/>
          <w:szCs w:val="22"/>
        </w:rPr>
        <w:t>Solomua Ionatana</w:t>
      </w:r>
    </w:p>
    <w:p w14:paraId="136DAD8E" w14:textId="77777777" w:rsidR="00310369" w:rsidRPr="00F65938" w:rsidRDefault="00310369" w:rsidP="00CA4E61">
      <w:pPr>
        <w:widowControl w:val="0"/>
      </w:pPr>
      <w:r w:rsidRPr="00F65938">
        <w:rPr>
          <w:rFonts w:eastAsia="Times New Roman"/>
          <w:szCs w:val="22"/>
        </w:rPr>
        <w:t xml:space="preserve">Tokelau Fisheries Management Agency </w:t>
      </w:r>
    </w:p>
    <w:p w14:paraId="71A7E1FF" w14:textId="77777777" w:rsidR="00310369" w:rsidRPr="00F65938" w:rsidRDefault="00310369" w:rsidP="00CA4E61">
      <w:pPr>
        <w:widowControl w:val="0"/>
      </w:pPr>
      <w:r w:rsidRPr="00F65938">
        <w:rPr>
          <w:rFonts w:eastAsia="Times New Roman"/>
          <w:szCs w:val="22"/>
        </w:rPr>
        <w:t>Manager, Fisheries Licensing &amp; Access</w:t>
      </w:r>
    </w:p>
    <w:p w14:paraId="5095E36E" w14:textId="77777777" w:rsidR="00310369" w:rsidRPr="00F65938" w:rsidRDefault="00310369" w:rsidP="00CA4E61">
      <w:pPr>
        <w:widowControl w:val="0"/>
      </w:pPr>
      <w:r w:rsidRPr="00F65938">
        <w:rPr>
          <w:rFonts w:eastAsia="Times New Roman"/>
          <w:color w:val="0563C1"/>
          <w:szCs w:val="22"/>
          <w:u w:val="single"/>
        </w:rPr>
        <w:t>tualen@gmail.com</w:t>
      </w:r>
    </w:p>
    <w:p w14:paraId="2142CD1A" w14:textId="77777777" w:rsidR="00310369" w:rsidRPr="00F65938" w:rsidRDefault="00310369" w:rsidP="00CA4E61">
      <w:pPr>
        <w:widowControl w:val="0"/>
      </w:pPr>
    </w:p>
    <w:p w14:paraId="1AC325A1" w14:textId="77777777" w:rsidR="00310369" w:rsidRPr="00F65938" w:rsidRDefault="00310369" w:rsidP="00CA4E61">
      <w:pPr>
        <w:widowControl w:val="0"/>
      </w:pPr>
      <w:r w:rsidRPr="00F65938">
        <w:rPr>
          <w:rFonts w:eastAsia="Times New Roman"/>
          <w:b/>
          <w:bCs/>
          <w:szCs w:val="22"/>
        </w:rPr>
        <w:t>PANAMA</w:t>
      </w:r>
    </w:p>
    <w:p w14:paraId="4B875A65" w14:textId="77777777" w:rsidR="00310369" w:rsidRPr="00F65938" w:rsidRDefault="00310369" w:rsidP="00CA4E61">
      <w:pPr>
        <w:widowControl w:val="0"/>
      </w:pPr>
    </w:p>
    <w:p w14:paraId="22A3A46B" w14:textId="77777777" w:rsidR="00310369" w:rsidRPr="00F65938" w:rsidRDefault="00310369" w:rsidP="00CA4E61">
      <w:pPr>
        <w:widowControl w:val="0"/>
      </w:pPr>
      <w:r w:rsidRPr="00F65938">
        <w:rPr>
          <w:rFonts w:eastAsia="Times New Roman"/>
          <w:b/>
          <w:bCs/>
          <w:szCs w:val="22"/>
        </w:rPr>
        <w:t>Shannon Leigh Weeks Santos</w:t>
      </w:r>
    </w:p>
    <w:p w14:paraId="7AE75A89" w14:textId="77777777" w:rsidR="00310369" w:rsidRPr="00F65938" w:rsidRDefault="00310369" w:rsidP="00CA4E61">
      <w:pPr>
        <w:widowControl w:val="0"/>
      </w:pPr>
      <w:r w:rsidRPr="00F65938">
        <w:rPr>
          <w:rFonts w:eastAsia="Times New Roman"/>
          <w:szCs w:val="22"/>
        </w:rPr>
        <w:t xml:space="preserve">Panama Aquatic Resources Authority </w:t>
      </w:r>
    </w:p>
    <w:p w14:paraId="1889266B" w14:textId="77777777" w:rsidR="00310369" w:rsidRPr="00F65938" w:rsidRDefault="00310369" w:rsidP="00CA4E61">
      <w:pPr>
        <w:widowControl w:val="0"/>
      </w:pPr>
      <w:r w:rsidRPr="00F65938">
        <w:rPr>
          <w:rFonts w:eastAsia="Times New Roman"/>
          <w:szCs w:val="22"/>
        </w:rPr>
        <w:t xml:space="preserve">Researcher </w:t>
      </w:r>
    </w:p>
    <w:p w14:paraId="60939908" w14:textId="77777777" w:rsidR="00310369" w:rsidRPr="00F65938" w:rsidRDefault="00310369" w:rsidP="00CA4E61">
      <w:pPr>
        <w:widowControl w:val="0"/>
      </w:pPr>
      <w:r w:rsidRPr="00F65938">
        <w:rPr>
          <w:rFonts w:eastAsia="Times New Roman"/>
          <w:color w:val="0563C1"/>
          <w:szCs w:val="22"/>
          <w:u w:val="single"/>
        </w:rPr>
        <w:t>sweeks@arap.gob.pa</w:t>
      </w:r>
    </w:p>
    <w:p w14:paraId="1962B0A9" w14:textId="77777777" w:rsidR="00310369" w:rsidRPr="00F65938" w:rsidRDefault="00310369" w:rsidP="00CA4E61">
      <w:pPr>
        <w:widowControl w:val="0"/>
      </w:pPr>
    </w:p>
    <w:p w14:paraId="7A1FF452" w14:textId="77777777" w:rsidR="00310369" w:rsidRPr="00F65938" w:rsidRDefault="00310369" w:rsidP="00CA4E61">
      <w:pPr>
        <w:widowControl w:val="0"/>
      </w:pPr>
      <w:r w:rsidRPr="00F65938">
        <w:rPr>
          <w:rFonts w:eastAsia="Times New Roman"/>
          <w:b/>
          <w:bCs/>
          <w:szCs w:val="22"/>
        </w:rPr>
        <w:t>THAILAND</w:t>
      </w:r>
    </w:p>
    <w:p w14:paraId="36ECDF15" w14:textId="77777777" w:rsidR="00310369" w:rsidRPr="00F65938" w:rsidRDefault="00310369" w:rsidP="00CA4E61">
      <w:pPr>
        <w:widowControl w:val="0"/>
      </w:pPr>
    </w:p>
    <w:p w14:paraId="3836F4AF" w14:textId="77777777" w:rsidR="00310369" w:rsidRPr="00F65938" w:rsidRDefault="00310369" w:rsidP="00CA4E61">
      <w:pPr>
        <w:widowControl w:val="0"/>
      </w:pPr>
      <w:r w:rsidRPr="00F65938">
        <w:rPr>
          <w:rFonts w:eastAsia="Times New Roman"/>
          <w:b/>
          <w:bCs/>
          <w:szCs w:val="22"/>
        </w:rPr>
        <w:t>Nattawut Aiemubolwan</w:t>
      </w:r>
    </w:p>
    <w:p w14:paraId="2F559F10" w14:textId="77777777" w:rsidR="00310369" w:rsidRPr="00F65938" w:rsidRDefault="00310369" w:rsidP="00CA4E61">
      <w:pPr>
        <w:widowControl w:val="0"/>
      </w:pPr>
      <w:r w:rsidRPr="00F65938">
        <w:rPr>
          <w:rFonts w:eastAsia="Times New Roman"/>
          <w:szCs w:val="22"/>
        </w:rPr>
        <w:t xml:space="preserve">Department of fisheries Thailand </w:t>
      </w:r>
    </w:p>
    <w:p w14:paraId="02C3F937" w14:textId="77777777" w:rsidR="00310369" w:rsidRPr="00F65938" w:rsidRDefault="00310369" w:rsidP="00CA4E61">
      <w:pPr>
        <w:widowControl w:val="0"/>
      </w:pPr>
      <w:r w:rsidRPr="00F65938">
        <w:rPr>
          <w:rFonts w:eastAsia="Times New Roman"/>
          <w:szCs w:val="22"/>
        </w:rPr>
        <w:t>Fisheries Biologist, Practitioner Level</w:t>
      </w:r>
    </w:p>
    <w:p w14:paraId="333C62A3" w14:textId="77777777" w:rsidR="00310369" w:rsidRPr="00F65938" w:rsidRDefault="00310369" w:rsidP="00CA4E61">
      <w:pPr>
        <w:widowControl w:val="0"/>
      </w:pPr>
      <w:r w:rsidRPr="00F65938">
        <w:rPr>
          <w:rFonts w:eastAsia="Times New Roman"/>
          <w:color w:val="0563C1"/>
          <w:szCs w:val="22"/>
          <w:u w:val="single"/>
        </w:rPr>
        <w:t>nattawut.mnk62@gmail.com</w:t>
      </w:r>
    </w:p>
    <w:p w14:paraId="2EA0CEC6" w14:textId="77777777" w:rsidR="00310369" w:rsidRPr="00F65938" w:rsidRDefault="00310369" w:rsidP="00CA4E61">
      <w:pPr>
        <w:widowControl w:val="0"/>
      </w:pPr>
    </w:p>
    <w:p w14:paraId="6A295E50" w14:textId="77777777" w:rsidR="00310369" w:rsidRPr="00F65938" w:rsidRDefault="00310369" w:rsidP="00CA4E61">
      <w:pPr>
        <w:widowControl w:val="0"/>
      </w:pPr>
      <w:r w:rsidRPr="00F65938">
        <w:rPr>
          <w:rFonts w:eastAsia="Times New Roman"/>
          <w:b/>
          <w:bCs/>
          <w:szCs w:val="22"/>
        </w:rPr>
        <w:t>Thitirat Rattanawiwan</w:t>
      </w:r>
    </w:p>
    <w:p w14:paraId="501421D7" w14:textId="77777777" w:rsidR="00310369" w:rsidRPr="00F65938" w:rsidRDefault="00310369" w:rsidP="00CA4E61">
      <w:pPr>
        <w:widowControl w:val="0"/>
      </w:pPr>
      <w:r w:rsidRPr="00F65938">
        <w:rPr>
          <w:rFonts w:eastAsia="Times New Roman"/>
          <w:szCs w:val="22"/>
        </w:rPr>
        <w:t xml:space="preserve">Department of Fisheries Thailand </w:t>
      </w:r>
    </w:p>
    <w:p w14:paraId="2F631BD5" w14:textId="77777777" w:rsidR="00310369" w:rsidRPr="00F65938" w:rsidRDefault="00310369" w:rsidP="00CA4E61">
      <w:pPr>
        <w:widowControl w:val="0"/>
      </w:pPr>
      <w:r w:rsidRPr="00F65938">
        <w:rPr>
          <w:rFonts w:eastAsia="Times New Roman"/>
          <w:szCs w:val="22"/>
        </w:rPr>
        <w:t>Fisheries Biologist, Practitioner Level</w:t>
      </w:r>
    </w:p>
    <w:p w14:paraId="082F9558" w14:textId="77777777" w:rsidR="00310369" w:rsidRPr="00F65938" w:rsidRDefault="00310369" w:rsidP="00CA4E61">
      <w:pPr>
        <w:widowControl w:val="0"/>
      </w:pPr>
      <w:r w:rsidRPr="00F65938">
        <w:rPr>
          <w:rFonts w:eastAsia="Times New Roman"/>
          <w:color w:val="0563C1"/>
          <w:szCs w:val="22"/>
          <w:u w:val="single"/>
        </w:rPr>
        <w:t>milky_gm@hotmail.com</w:t>
      </w:r>
    </w:p>
    <w:p w14:paraId="24811814" w14:textId="77777777" w:rsidR="00310369" w:rsidRPr="00F65938" w:rsidRDefault="00310369" w:rsidP="00CA4E61">
      <w:pPr>
        <w:widowControl w:val="0"/>
      </w:pPr>
    </w:p>
    <w:p w14:paraId="07857935" w14:textId="77777777" w:rsidR="00310369" w:rsidRPr="00F65938" w:rsidRDefault="00310369" w:rsidP="00CA4E61">
      <w:pPr>
        <w:widowControl w:val="0"/>
      </w:pPr>
      <w:r w:rsidRPr="00F65938">
        <w:rPr>
          <w:rFonts w:eastAsia="Times New Roman"/>
          <w:b/>
          <w:bCs/>
          <w:szCs w:val="22"/>
        </w:rPr>
        <w:t>VIETNAM</w:t>
      </w:r>
    </w:p>
    <w:p w14:paraId="268793BD" w14:textId="77777777" w:rsidR="00310369" w:rsidRPr="00F65938" w:rsidRDefault="00310369" w:rsidP="00CA4E61">
      <w:pPr>
        <w:widowControl w:val="0"/>
      </w:pPr>
    </w:p>
    <w:p w14:paraId="3A3B76F4" w14:textId="77777777" w:rsidR="00310369" w:rsidRPr="00F65938" w:rsidRDefault="00310369" w:rsidP="00CA4E61">
      <w:pPr>
        <w:widowControl w:val="0"/>
      </w:pPr>
      <w:r w:rsidRPr="00F65938">
        <w:rPr>
          <w:rFonts w:eastAsia="Times New Roman"/>
          <w:b/>
          <w:bCs/>
          <w:szCs w:val="22"/>
        </w:rPr>
        <w:t>Vu Duyen Hai</w:t>
      </w:r>
    </w:p>
    <w:p w14:paraId="164F3873" w14:textId="77777777" w:rsidR="00310369" w:rsidRPr="00F65938" w:rsidRDefault="00310369" w:rsidP="00CA4E61">
      <w:pPr>
        <w:widowControl w:val="0"/>
      </w:pPr>
      <w:r w:rsidRPr="00F65938">
        <w:rPr>
          <w:rFonts w:eastAsia="Times New Roman"/>
          <w:szCs w:val="22"/>
        </w:rPr>
        <w:t>Department of Fisheries</w:t>
      </w:r>
    </w:p>
    <w:p w14:paraId="78354407" w14:textId="77777777" w:rsidR="00310369" w:rsidRPr="00F65938" w:rsidRDefault="00310369" w:rsidP="00CA4E61">
      <w:pPr>
        <w:widowControl w:val="0"/>
      </w:pPr>
      <w:r w:rsidRPr="00F65938">
        <w:rPr>
          <w:rFonts w:eastAsia="Times New Roman"/>
          <w:szCs w:val="22"/>
        </w:rPr>
        <w:t>Head of Capture Fisheries Division</w:t>
      </w:r>
    </w:p>
    <w:p w14:paraId="2E7FBFD9" w14:textId="77777777" w:rsidR="00310369" w:rsidRPr="00F65938" w:rsidRDefault="00310369" w:rsidP="00CA4E61">
      <w:pPr>
        <w:widowControl w:val="0"/>
      </w:pPr>
      <w:r w:rsidRPr="00F65938">
        <w:rPr>
          <w:rFonts w:eastAsia="Times New Roman"/>
          <w:color w:val="0563C1"/>
          <w:szCs w:val="22"/>
          <w:u w:val="single"/>
        </w:rPr>
        <w:t>vuduyenhai10@gmail.com</w:t>
      </w:r>
    </w:p>
    <w:p w14:paraId="75EFB2AF" w14:textId="77777777" w:rsidR="00310369" w:rsidRPr="00F65938" w:rsidRDefault="00310369" w:rsidP="00CA4E61">
      <w:pPr>
        <w:widowControl w:val="0"/>
      </w:pPr>
    </w:p>
    <w:p w14:paraId="07A6CF06" w14:textId="77777777" w:rsidR="00310369" w:rsidRPr="00F65938" w:rsidRDefault="00310369" w:rsidP="00CA4E61">
      <w:pPr>
        <w:widowControl w:val="0"/>
      </w:pPr>
      <w:r w:rsidRPr="00F65938">
        <w:rPr>
          <w:rFonts w:eastAsia="Times New Roman"/>
          <w:b/>
          <w:bCs/>
          <w:szCs w:val="22"/>
        </w:rPr>
        <w:t>AGREEMENT ON THE CONSERVATION OF ALBATROSS AND PETRELS (ACAP)</w:t>
      </w:r>
    </w:p>
    <w:p w14:paraId="2560DEF1" w14:textId="77777777" w:rsidR="00310369" w:rsidRPr="00F65938" w:rsidRDefault="00310369" w:rsidP="00CA4E61">
      <w:pPr>
        <w:widowControl w:val="0"/>
      </w:pPr>
    </w:p>
    <w:p w14:paraId="10557B27" w14:textId="77777777" w:rsidR="00310369" w:rsidRPr="00F65938" w:rsidRDefault="00310369" w:rsidP="00CA4E61">
      <w:pPr>
        <w:widowControl w:val="0"/>
      </w:pPr>
      <w:r w:rsidRPr="00F65938">
        <w:rPr>
          <w:rFonts w:eastAsia="Times New Roman"/>
          <w:b/>
          <w:bCs/>
          <w:szCs w:val="22"/>
        </w:rPr>
        <w:t>Dimas Gianuca</w:t>
      </w:r>
    </w:p>
    <w:p w14:paraId="3A62321A" w14:textId="77777777" w:rsidR="00310369" w:rsidRPr="00F65938" w:rsidRDefault="00310369" w:rsidP="00CA4E61">
      <w:pPr>
        <w:widowControl w:val="0"/>
      </w:pPr>
      <w:r w:rsidRPr="00F65938">
        <w:rPr>
          <w:rFonts w:eastAsia="Times New Roman"/>
          <w:szCs w:val="22"/>
        </w:rPr>
        <w:t>Agreement on the Conservation of Albatrosses and Petrels</w:t>
      </w:r>
    </w:p>
    <w:p w14:paraId="6428EC5B" w14:textId="77777777" w:rsidR="00310369" w:rsidRPr="00F65938" w:rsidRDefault="00310369" w:rsidP="00CA4E61">
      <w:pPr>
        <w:widowControl w:val="0"/>
      </w:pPr>
      <w:r w:rsidRPr="00F65938">
        <w:rPr>
          <w:rFonts w:eastAsia="Times New Roman"/>
          <w:szCs w:val="22"/>
        </w:rPr>
        <w:t xml:space="preserve">Seabird Bycatch Working Group Vice Co-convernor </w:t>
      </w:r>
    </w:p>
    <w:p w14:paraId="110041E4" w14:textId="77777777" w:rsidR="00310369" w:rsidRPr="00F65938" w:rsidRDefault="00310369" w:rsidP="00CA4E61">
      <w:pPr>
        <w:widowControl w:val="0"/>
      </w:pPr>
      <w:r w:rsidRPr="00F65938">
        <w:rPr>
          <w:rFonts w:eastAsia="Times New Roman"/>
          <w:color w:val="0563C1"/>
          <w:szCs w:val="22"/>
          <w:u w:val="single"/>
        </w:rPr>
        <w:t>dgianuca@gmail.com</w:t>
      </w:r>
    </w:p>
    <w:p w14:paraId="51EC91B5" w14:textId="77777777" w:rsidR="00310369" w:rsidRPr="00F65938" w:rsidRDefault="00310369" w:rsidP="00CA4E61">
      <w:pPr>
        <w:widowControl w:val="0"/>
      </w:pPr>
    </w:p>
    <w:p w14:paraId="7B9EAA56" w14:textId="77777777" w:rsidR="00310369" w:rsidRPr="00F65938" w:rsidRDefault="00310369" w:rsidP="00CA4E61">
      <w:pPr>
        <w:widowControl w:val="0"/>
      </w:pPr>
      <w:r w:rsidRPr="00F65938">
        <w:rPr>
          <w:rFonts w:eastAsia="Times New Roman"/>
          <w:b/>
          <w:bCs/>
          <w:szCs w:val="22"/>
        </w:rPr>
        <w:t>AUSTRALIAN NATIONAL CENTRE FOR OCEAN RESOURCES AND SECURITY (ANCORS)</w:t>
      </w:r>
    </w:p>
    <w:p w14:paraId="10F9A06D" w14:textId="77777777" w:rsidR="00310369" w:rsidRPr="00F65938" w:rsidRDefault="00310369" w:rsidP="00CA4E61">
      <w:pPr>
        <w:widowControl w:val="0"/>
      </w:pPr>
    </w:p>
    <w:p w14:paraId="538C40C0" w14:textId="77777777" w:rsidR="00310369" w:rsidRPr="00F65938" w:rsidRDefault="00310369" w:rsidP="00CA4E61">
      <w:pPr>
        <w:widowControl w:val="0"/>
      </w:pPr>
      <w:r w:rsidRPr="00F65938">
        <w:rPr>
          <w:rFonts w:eastAsia="Times New Roman"/>
          <w:b/>
          <w:bCs/>
          <w:szCs w:val="22"/>
        </w:rPr>
        <w:t>Adam Ziyad</w:t>
      </w:r>
    </w:p>
    <w:p w14:paraId="469CE6B5" w14:textId="77777777" w:rsidR="00310369" w:rsidRPr="00F65938" w:rsidRDefault="00310369" w:rsidP="00CA4E61">
      <w:pPr>
        <w:widowControl w:val="0"/>
      </w:pPr>
      <w:r w:rsidRPr="00F65938">
        <w:rPr>
          <w:rFonts w:eastAsia="Times New Roman"/>
          <w:szCs w:val="22"/>
        </w:rPr>
        <w:t>University of Wollongong</w:t>
      </w:r>
    </w:p>
    <w:p w14:paraId="0C4B893F" w14:textId="77777777" w:rsidR="00310369" w:rsidRPr="00F65938" w:rsidRDefault="00310369" w:rsidP="00CA4E61">
      <w:pPr>
        <w:widowControl w:val="0"/>
      </w:pPr>
      <w:r w:rsidRPr="00F65938">
        <w:rPr>
          <w:rFonts w:eastAsia="Times New Roman"/>
          <w:szCs w:val="22"/>
        </w:rPr>
        <w:t>PhD Student</w:t>
      </w:r>
    </w:p>
    <w:p w14:paraId="48DCE10C" w14:textId="77777777" w:rsidR="00310369" w:rsidRPr="00F65938" w:rsidRDefault="00310369" w:rsidP="00CA4E61">
      <w:pPr>
        <w:widowControl w:val="0"/>
      </w:pPr>
      <w:r w:rsidRPr="00F65938">
        <w:rPr>
          <w:rFonts w:eastAsia="Times New Roman"/>
          <w:color w:val="0563C1"/>
          <w:szCs w:val="22"/>
          <w:u w:val="single"/>
        </w:rPr>
        <w:t>az653@uowmail.edu.au</w:t>
      </w:r>
    </w:p>
    <w:p w14:paraId="5CB254D0" w14:textId="77777777" w:rsidR="00310369" w:rsidRPr="00F65938" w:rsidRDefault="00310369" w:rsidP="00CA4E61">
      <w:pPr>
        <w:widowControl w:val="0"/>
      </w:pPr>
    </w:p>
    <w:p w14:paraId="406C8608" w14:textId="77777777" w:rsidR="00310369" w:rsidRPr="00F65938" w:rsidRDefault="00310369" w:rsidP="00CA4E61">
      <w:pPr>
        <w:widowControl w:val="0"/>
      </w:pPr>
      <w:r w:rsidRPr="00F65938">
        <w:rPr>
          <w:rFonts w:eastAsia="Times New Roman"/>
          <w:b/>
          <w:bCs/>
          <w:szCs w:val="22"/>
        </w:rPr>
        <w:t>Bianca Haas</w:t>
      </w:r>
    </w:p>
    <w:p w14:paraId="1E5EABE9" w14:textId="77777777" w:rsidR="00310369" w:rsidRPr="00F65938" w:rsidRDefault="00310369" w:rsidP="00CA4E61">
      <w:pPr>
        <w:widowControl w:val="0"/>
      </w:pPr>
      <w:r w:rsidRPr="00F65938">
        <w:rPr>
          <w:rFonts w:eastAsia="Times New Roman"/>
          <w:szCs w:val="22"/>
        </w:rPr>
        <w:lastRenderedPageBreak/>
        <w:t xml:space="preserve">Australian National Centre for Ocean Resources and Security </w:t>
      </w:r>
    </w:p>
    <w:p w14:paraId="30F5DCAB" w14:textId="77777777" w:rsidR="00310369" w:rsidRPr="00F65938" w:rsidRDefault="00310369" w:rsidP="00CA4E61">
      <w:pPr>
        <w:widowControl w:val="0"/>
      </w:pPr>
      <w:r w:rsidRPr="00F65938">
        <w:rPr>
          <w:rFonts w:eastAsia="Times New Roman"/>
          <w:szCs w:val="22"/>
        </w:rPr>
        <w:t>Research Fellow</w:t>
      </w:r>
    </w:p>
    <w:p w14:paraId="631F497C" w14:textId="77777777" w:rsidR="00310369" w:rsidRPr="00F65938" w:rsidRDefault="00310369" w:rsidP="00CA4E61">
      <w:pPr>
        <w:widowControl w:val="0"/>
      </w:pPr>
      <w:r w:rsidRPr="00F65938">
        <w:rPr>
          <w:rFonts w:eastAsia="Times New Roman"/>
          <w:color w:val="0563C1"/>
          <w:szCs w:val="22"/>
          <w:u w:val="single"/>
        </w:rPr>
        <w:t>bhaas@uow.edu.au</w:t>
      </w:r>
    </w:p>
    <w:p w14:paraId="4253112F" w14:textId="77777777" w:rsidR="00310369" w:rsidRPr="00F65938" w:rsidRDefault="00310369" w:rsidP="00CA4E61">
      <w:pPr>
        <w:widowControl w:val="0"/>
      </w:pPr>
    </w:p>
    <w:p w14:paraId="07C70A93" w14:textId="77777777" w:rsidR="00310369" w:rsidRPr="00F65938" w:rsidRDefault="00310369" w:rsidP="00CA4E61">
      <w:pPr>
        <w:widowControl w:val="0"/>
      </w:pPr>
      <w:r w:rsidRPr="00F65938">
        <w:rPr>
          <w:rFonts w:eastAsia="Times New Roman"/>
          <w:b/>
          <w:bCs/>
          <w:szCs w:val="22"/>
        </w:rPr>
        <w:t>BIRDLIFE INTERNATIONAL</w:t>
      </w:r>
    </w:p>
    <w:p w14:paraId="79ED5C5A" w14:textId="77777777" w:rsidR="00310369" w:rsidRPr="00F65938" w:rsidRDefault="00310369" w:rsidP="00CA4E61">
      <w:pPr>
        <w:widowControl w:val="0"/>
      </w:pPr>
    </w:p>
    <w:p w14:paraId="21FCD651" w14:textId="77777777" w:rsidR="00310369" w:rsidRPr="00F65938" w:rsidRDefault="00310369" w:rsidP="00CA4E61">
      <w:pPr>
        <w:widowControl w:val="0"/>
      </w:pPr>
      <w:r w:rsidRPr="00F65938">
        <w:rPr>
          <w:rFonts w:eastAsia="Times New Roman"/>
          <w:b/>
          <w:bCs/>
          <w:szCs w:val="22"/>
        </w:rPr>
        <w:t>Stephanie Borrelle</w:t>
      </w:r>
    </w:p>
    <w:p w14:paraId="7BB6B15F" w14:textId="77777777" w:rsidR="00310369" w:rsidRPr="00F65938" w:rsidRDefault="00310369" w:rsidP="00CA4E61">
      <w:pPr>
        <w:widowControl w:val="0"/>
      </w:pPr>
      <w:r w:rsidRPr="00F65938">
        <w:rPr>
          <w:rFonts w:eastAsia="Times New Roman"/>
          <w:szCs w:val="22"/>
        </w:rPr>
        <w:t>BirdLife International</w:t>
      </w:r>
    </w:p>
    <w:p w14:paraId="2ABF8273" w14:textId="77777777" w:rsidR="00310369" w:rsidRPr="00F65938" w:rsidRDefault="00310369" w:rsidP="00CA4E61">
      <w:pPr>
        <w:widowControl w:val="0"/>
      </w:pPr>
      <w:r w:rsidRPr="00F65938">
        <w:rPr>
          <w:rFonts w:eastAsia="Times New Roman"/>
          <w:szCs w:val="22"/>
        </w:rPr>
        <w:t>Marine &amp; Pacific Regional Coordinator</w:t>
      </w:r>
    </w:p>
    <w:p w14:paraId="0FFC2FDA" w14:textId="77777777" w:rsidR="00310369" w:rsidRPr="00F65938" w:rsidRDefault="00310369" w:rsidP="00CA4E61">
      <w:pPr>
        <w:widowControl w:val="0"/>
      </w:pPr>
      <w:r w:rsidRPr="00F65938">
        <w:rPr>
          <w:rFonts w:eastAsia="Times New Roman"/>
          <w:color w:val="0563C1"/>
          <w:szCs w:val="22"/>
          <w:u w:val="single"/>
        </w:rPr>
        <w:t>Stephanie.Borrelle@Birdlife.org</w:t>
      </w:r>
    </w:p>
    <w:p w14:paraId="58C468E7" w14:textId="77777777" w:rsidR="00310369" w:rsidRPr="00F65938" w:rsidRDefault="00310369" w:rsidP="00CA4E61">
      <w:pPr>
        <w:widowControl w:val="0"/>
      </w:pPr>
    </w:p>
    <w:p w14:paraId="01F9544B" w14:textId="77777777" w:rsidR="00310369" w:rsidRPr="00F65938" w:rsidRDefault="00310369" w:rsidP="00CA4E61">
      <w:pPr>
        <w:widowControl w:val="0"/>
      </w:pPr>
      <w:r w:rsidRPr="00F65938">
        <w:rPr>
          <w:rFonts w:eastAsia="Times New Roman"/>
          <w:b/>
          <w:bCs/>
          <w:szCs w:val="22"/>
        </w:rPr>
        <w:t>Tommy Clay</w:t>
      </w:r>
    </w:p>
    <w:p w14:paraId="552363B6" w14:textId="77777777" w:rsidR="00310369" w:rsidRPr="00F65938" w:rsidRDefault="00310369" w:rsidP="00CA4E61">
      <w:pPr>
        <w:widowControl w:val="0"/>
      </w:pPr>
      <w:r w:rsidRPr="00F65938">
        <w:rPr>
          <w:rFonts w:eastAsia="Times New Roman"/>
          <w:szCs w:val="22"/>
        </w:rPr>
        <w:t>Environmental Defense Fund</w:t>
      </w:r>
    </w:p>
    <w:p w14:paraId="49B52C3D" w14:textId="77777777" w:rsidR="00310369" w:rsidRPr="00F65938" w:rsidRDefault="00310369" w:rsidP="00CA4E61">
      <w:pPr>
        <w:widowControl w:val="0"/>
      </w:pPr>
      <w:r w:rsidRPr="00F65938">
        <w:rPr>
          <w:rFonts w:eastAsia="Times New Roman"/>
          <w:szCs w:val="22"/>
        </w:rPr>
        <w:t>Research Scientist</w:t>
      </w:r>
    </w:p>
    <w:p w14:paraId="466EF8F3" w14:textId="77777777" w:rsidR="00310369" w:rsidRPr="00F65938" w:rsidRDefault="00310369" w:rsidP="00CA4E61">
      <w:pPr>
        <w:widowControl w:val="0"/>
      </w:pPr>
      <w:r w:rsidRPr="00F65938">
        <w:rPr>
          <w:rFonts w:eastAsia="Times New Roman"/>
          <w:color w:val="0563C1"/>
          <w:szCs w:val="22"/>
          <w:u w:val="single"/>
        </w:rPr>
        <w:t>tclay@edf.org</w:t>
      </w:r>
    </w:p>
    <w:p w14:paraId="2A51657C" w14:textId="77777777" w:rsidR="00310369" w:rsidRPr="00F65938" w:rsidRDefault="00310369" w:rsidP="00CA4E61">
      <w:pPr>
        <w:widowControl w:val="0"/>
      </w:pPr>
    </w:p>
    <w:p w14:paraId="0FAF0C68" w14:textId="77777777" w:rsidR="00310369" w:rsidRPr="00F65938" w:rsidRDefault="00310369" w:rsidP="00CA4E61">
      <w:pPr>
        <w:widowControl w:val="0"/>
      </w:pPr>
      <w:r w:rsidRPr="00F65938">
        <w:rPr>
          <w:rFonts w:eastAsia="Times New Roman"/>
          <w:b/>
          <w:bCs/>
          <w:szCs w:val="22"/>
        </w:rPr>
        <w:t>CONSERVATION INTERNATIONAL (CI)</w:t>
      </w:r>
    </w:p>
    <w:p w14:paraId="497BBAC3" w14:textId="77777777" w:rsidR="00310369" w:rsidRPr="00F65938" w:rsidRDefault="00310369" w:rsidP="00CA4E61">
      <w:pPr>
        <w:widowControl w:val="0"/>
      </w:pPr>
    </w:p>
    <w:p w14:paraId="2AB8A189" w14:textId="77777777" w:rsidR="00310369" w:rsidRPr="00F65938" w:rsidRDefault="00310369" w:rsidP="00CA4E61">
      <w:pPr>
        <w:widowControl w:val="0"/>
      </w:pPr>
      <w:r w:rsidRPr="00F65938">
        <w:rPr>
          <w:rFonts w:eastAsia="Times New Roman"/>
          <w:b/>
          <w:bCs/>
          <w:szCs w:val="22"/>
        </w:rPr>
        <w:t>Vilisoni Kotobalavu Tarabe</w:t>
      </w:r>
    </w:p>
    <w:p w14:paraId="0819BE51" w14:textId="77777777" w:rsidR="00310369" w:rsidRPr="00F65938" w:rsidRDefault="00310369" w:rsidP="00CA4E61">
      <w:pPr>
        <w:widowControl w:val="0"/>
      </w:pPr>
      <w:r w:rsidRPr="00F65938">
        <w:rPr>
          <w:rFonts w:eastAsia="Times New Roman"/>
          <w:szCs w:val="22"/>
        </w:rPr>
        <w:t>Conservation International-Fiji</w:t>
      </w:r>
    </w:p>
    <w:p w14:paraId="5EA6F015" w14:textId="77777777" w:rsidR="00310369" w:rsidRPr="00F65938" w:rsidRDefault="00310369" w:rsidP="00CA4E61">
      <w:pPr>
        <w:widowControl w:val="0"/>
      </w:pPr>
      <w:r w:rsidRPr="00F65938">
        <w:rPr>
          <w:rFonts w:eastAsia="Times New Roman"/>
          <w:szCs w:val="22"/>
        </w:rPr>
        <w:t>Oceanic Fisheries Coordinator</w:t>
      </w:r>
    </w:p>
    <w:p w14:paraId="45553A7B" w14:textId="77777777" w:rsidR="00310369" w:rsidRPr="00F65938" w:rsidRDefault="00310369" w:rsidP="00CA4E61">
      <w:pPr>
        <w:widowControl w:val="0"/>
      </w:pPr>
      <w:r w:rsidRPr="00F65938">
        <w:rPr>
          <w:rFonts w:eastAsia="Times New Roman"/>
          <w:color w:val="0563C1"/>
          <w:szCs w:val="22"/>
          <w:u w:val="single"/>
        </w:rPr>
        <w:t>vtarabe@conservation.org</w:t>
      </w:r>
    </w:p>
    <w:p w14:paraId="71B16D41" w14:textId="77777777" w:rsidR="00310369" w:rsidRPr="00F65938" w:rsidRDefault="00310369" w:rsidP="00CA4E61">
      <w:pPr>
        <w:widowControl w:val="0"/>
      </w:pPr>
    </w:p>
    <w:p w14:paraId="3EB93805" w14:textId="77777777" w:rsidR="00310369" w:rsidRPr="00F65938" w:rsidRDefault="00310369" w:rsidP="00CA4E61">
      <w:pPr>
        <w:widowControl w:val="0"/>
      </w:pPr>
      <w:r w:rsidRPr="00F65938">
        <w:rPr>
          <w:rFonts w:eastAsia="Times New Roman"/>
          <w:b/>
          <w:bCs/>
          <w:szCs w:val="22"/>
        </w:rPr>
        <w:t>EARTH ISLAND INSTITUTE</w:t>
      </w:r>
    </w:p>
    <w:p w14:paraId="62A6F6C0" w14:textId="77777777" w:rsidR="00310369" w:rsidRPr="00F65938" w:rsidRDefault="00310369" w:rsidP="00CA4E61">
      <w:pPr>
        <w:widowControl w:val="0"/>
      </w:pPr>
    </w:p>
    <w:p w14:paraId="3A5502E9" w14:textId="77777777" w:rsidR="00310369" w:rsidRPr="00F65938" w:rsidRDefault="00310369" w:rsidP="00CA4E61">
      <w:pPr>
        <w:widowControl w:val="0"/>
      </w:pPr>
      <w:r w:rsidRPr="00F65938">
        <w:rPr>
          <w:rFonts w:eastAsia="Times New Roman"/>
          <w:b/>
          <w:bCs/>
          <w:szCs w:val="22"/>
        </w:rPr>
        <w:t>David Phillips</w:t>
      </w:r>
    </w:p>
    <w:p w14:paraId="6A5D7258" w14:textId="77777777" w:rsidR="00310369" w:rsidRPr="00F65938" w:rsidRDefault="00310369" w:rsidP="00CA4E61">
      <w:pPr>
        <w:widowControl w:val="0"/>
      </w:pPr>
      <w:r w:rsidRPr="00F65938">
        <w:rPr>
          <w:rFonts w:eastAsia="Times New Roman"/>
          <w:szCs w:val="22"/>
        </w:rPr>
        <w:t>Earth Island Institute International Marine Mammal Project (Dolphin Safe)</w:t>
      </w:r>
    </w:p>
    <w:p w14:paraId="1DF881AC" w14:textId="77777777" w:rsidR="00310369" w:rsidRPr="00F65938" w:rsidRDefault="00310369" w:rsidP="00CA4E61">
      <w:pPr>
        <w:widowControl w:val="0"/>
      </w:pPr>
      <w:r w:rsidRPr="00F65938">
        <w:rPr>
          <w:rFonts w:eastAsia="Times New Roman"/>
          <w:szCs w:val="22"/>
        </w:rPr>
        <w:t>Director</w:t>
      </w:r>
    </w:p>
    <w:p w14:paraId="619365F2" w14:textId="77777777" w:rsidR="00310369" w:rsidRPr="00F65938" w:rsidRDefault="00310369" w:rsidP="00CA4E61">
      <w:pPr>
        <w:widowControl w:val="0"/>
      </w:pPr>
      <w:r w:rsidRPr="00F65938">
        <w:rPr>
          <w:rFonts w:eastAsia="Times New Roman"/>
          <w:color w:val="0563C1"/>
          <w:szCs w:val="22"/>
          <w:u w:val="single"/>
        </w:rPr>
        <w:t>Davep@earthisland.org</w:t>
      </w:r>
    </w:p>
    <w:p w14:paraId="6EBAD32C" w14:textId="77777777" w:rsidR="00310369" w:rsidRPr="00F65938" w:rsidRDefault="00310369" w:rsidP="00CA4E61">
      <w:pPr>
        <w:widowControl w:val="0"/>
      </w:pPr>
    </w:p>
    <w:p w14:paraId="10442C28" w14:textId="77777777" w:rsidR="00310369" w:rsidRPr="00F65938" w:rsidRDefault="00310369" w:rsidP="00CA4E61">
      <w:pPr>
        <w:widowControl w:val="0"/>
      </w:pPr>
      <w:r w:rsidRPr="00F65938">
        <w:rPr>
          <w:rFonts w:eastAsia="Times New Roman"/>
          <w:b/>
          <w:bCs/>
          <w:szCs w:val="22"/>
        </w:rPr>
        <w:t>Melody Eran</w:t>
      </w:r>
    </w:p>
    <w:p w14:paraId="225EC709" w14:textId="77777777" w:rsidR="00310369" w:rsidRPr="00F65938" w:rsidRDefault="00310369" w:rsidP="00CA4E61">
      <w:pPr>
        <w:widowControl w:val="0"/>
      </w:pPr>
      <w:r w:rsidRPr="00F65938">
        <w:rPr>
          <w:rFonts w:eastAsia="Times New Roman"/>
          <w:szCs w:val="22"/>
        </w:rPr>
        <w:t xml:space="preserve">Earth Island Institute International Marine Mammal Project (Dolphin Safe) </w:t>
      </w:r>
    </w:p>
    <w:p w14:paraId="29066935" w14:textId="77777777" w:rsidR="00310369" w:rsidRPr="00F65938" w:rsidRDefault="00310369" w:rsidP="00CA4E61">
      <w:pPr>
        <w:widowControl w:val="0"/>
      </w:pPr>
      <w:r w:rsidRPr="00F65938">
        <w:rPr>
          <w:rFonts w:eastAsia="Times New Roman"/>
          <w:szCs w:val="22"/>
        </w:rPr>
        <w:t>Environmental Auditor</w:t>
      </w:r>
    </w:p>
    <w:p w14:paraId="75FECDEC" w14:textId="77777777" w:rsidR="00310369" w:rsidRPr="00F65938" w:rsidRDefault="00310369" w:rsidP="00CA4E61">
      <w:pPr>
        <w:widowControl w:val="0"/>
      </w:pPr>
      <w:r w:rsidRPr="00F65938">
        <w:rPr>
          <w:rFonts w:eastAsia="Times New Roman"/>
          <w:color w:val="0563C1"/>
          <w:szCs w:val="22"/>
          <w:u w:val="single"/>
        </w:rPr>
        <w:t>eranmelody@gmail.com</w:t>
      </w:r>
    </w:p>
    <w:p w14:paraId="4B2ED55D" w14:textId="77777777" w:rsidR="00310369" w:rsidRPr="00F65938" w:rsidRDefault="00310369" w:rsidP="00CA4E61">
      <w:pPr>
        <w:widowControl w:val="0"/>
      </w:pPr>
    </w:p>
    <w:p w14:paraId="5EBC29B9" w14:textId="77777777" w:rsidR="00310369" w:rsidRPr="00F65938" w:rsidRDefault="00310369" w:rsidP="00CA4E61">
      <w:pPr>
        <w:widowControl w:val="0"/>
      </w:pPr>
      <w:r w:rsidRPr="00F65938">
        <w:rPr>
          <w:rFonts w:eastAsia="Times New Roman"/>
          <w:b/>
          <w:bCs/>
          <w:szCs w:val="22"/>
        </w:rPr>
        <w:t>Sarah Elzea</w:t>
      </w:r>
    </w:p>
    <w:p w14:paraId="73998F59" w14:textId="77777777" w:rsidR="00310369" w:rsidRPr="00F65938" w:rsidRDefault="00310369" w:rsidP="00CA4E61">
      <w:pPr>
        <w:widowControl w:val="0"/>
      </w:pPr>
      <w:r w:rsidRPr="00F65938">
        <w:rPr>
          <w:rFonts w:eastAsia="Times New Roman"/>
          <w:szCs w:val="22"/>
        </w:rPr>
        <w:t xml:space="preserve">Earth Island Institute International Marine Mammal Project (Dolphin Safe) </w:t>
      </w:r>
    </w:p>
    <w:p w14:paraId="651D2DCF" w14:textId="77777777" w:rsidR="00310369" w:rsidRPr="00F65938" w:rsidRDefault="00310369" w:rsidP="00CA4E61">
      <w:pPr>
        <w:widowControl w:val="0"/>
      </w:pPr>
      <w:r w:rsidRPr="00F65938">
        <w:rPr>
          <w:rFonts w:eastAsia="Times New Roman"/>
          <w:szCs w:val="22"/>
        </w:rPr>
        <w:t>Dolphin Safe Program Manager</w:t>
      </w:r>
    </w:p>
    <w:p w14:paraId="2B734E5E" w14:textId="77777777" w:rsidR="00310369" w:rsidRPr="00F65938" w:rsidRDefault="00310369" w:rsidP="00CA4E61">
      <w:pPr>
        <w:widowControl w:val="0"/>
      </w:pPr>
      <w:r w:rsidRPr="00F65938">
        <w:rPr>
          <w:rFonts w:eastAsia="Times New Roman"/>
          <w:color w:val="0563C1"/>
          <w:szCs w:val="22"/>
          <w:u w:val="single"/>
        </w:rPr>
        <w:t>sarah@earthisland.org</w:t>
      </w:r>
    </w:p>
    <w:p w14:paraId="019242C5" w14:textId="77777777" w:rsidR="00310369" w:rsidRPr="00F65938" w:rsidRDefault="00310369" w:rsidP="00CA4E61">
      <w:pPr>
        <w:widowControl w:val="0"/>
      </w:pPr>
    </w:p>
    <w:p w14:paraId="63183224" w14:textId="77777777" w:rsidR="00310369" w:rsidRPr="00F65938" w:rsidRDefault="00310369" w:rsidP="00CA4E61">
      <w:pPr>
        <w:widowControl w:val="0"/>
      </w:pPr>
      <w:r w:rsidRPr="00F65938">
        <w:rPr>
          <w:rFonts w:eastAsia="Times New Roman"/>
          <w:b/>
          <w:bCs/>
          <w:szCs w:val="22"/>
        </w:rPr>
        <w:t>Trixie Concepcion</w:t>
      </w:r>
    </w:p>
    <w:p w14:paraId="32488039" w14:textId="77777777" w:rsidR="00310369" w:rsidRPr="00F65938" w:rsidRDefault="00310369" w:rsidP="00CA4E61">
      <w:pPr>
        <w:widowControl w:val="0"/>
      </w:pPr>
      <w:r w:rsidRPr="00F65938">
        <w:rPr>
          <w:rFonts w:eastAsia="Times New Roman"/>
          <w:szCs w:val="22"/>
        </w:rPr>
        <w:t xml:space="preserve">Earth Island Institute International Marine Mammal Project (Dolphin Safe) </w:t>
      </w:r>
    </w:p>
    <w:p w14:paraId="226BD44A" w14:textId="77777777" w:rsidR="00310369" w:rsidRPr="00F65938" w:rsidRDefault="00310369" w:rsidP="00CA4E61">
      <w:pPr>
        <w:widowControl w:val="0"/>
      </w:pPr>
      <w:r w:rsidRPr="00F65938">
        <w:rPr>
          <w:rFonts w:eastAsia="Times New Roman"/>
          <w:szCs w:val="22"/>
        </w:rPr>
        <w:t>Regional Director</w:t>
      </w:r>
    </w:p>
    <w:p w14:paraId="1DBBDC99" w14:textId="77777777" w:rsidR="00310369" w:rsidRPr="00F65938" w:rsidRDefault="00310369" w:rsidP="00CA4E61">
      <w:pPr>
        <w:widowControl w:val="0"/>
      </w:pPr>
      <w:r w:rsidRPr="00F65938">
        <w:rPr>
          <w:rFonts w:eastAsia="Times New Roman"/>
          <w:color w:val="0563C1"/>
          <w:szCs w:val="22"/>
          <w:u w:val="single"/>
        </w:rPr>
        <w:t>dolphinsafe@earthisland-ap.org</w:t>
      </w:r>
    </w:p>
    <w:p w14:paraId="4B0A9885" w14:textId="77777777" w:rsidR="00310369" w:rsidRPr="00F65938" w:rsidRDefault="00310369" w:rsidP="00CA4E61">
      <w:pPr>
        <w:widowControl w:val="0"/>
      </w:pPr>
    </w:p>
    <w:p w14:paraId="708A1655" w14:textId="77777777" w:rsidR="00310369" w:rsidRPr="00F65938" w:rsidRDefault="00310369" w:rsidP="00CA4E61">
      <w:pPr>
        <w:widowControl w:val="0"/>
      </w:pPr>
      <w:r w:rsidRPr="00F65938">
        <w:rPr>
          <w:rFonts w:eastAsia="Times New Roman"/>
          <w:b/>
          <w:bCs/>
          <w:szCs w:val="22"/>
        </w:rPr>
        <w:t>INTER-AMERICAN TROPICAL TUNA COMMISSION (IATTC)</w:t>
      </w:r>
    </w:p>
    <w:p w14:paraId="7C87A9EB" w14:textId="77777777" w:rsidR="00310369" w:rsidRPr="00F65938" w:rsidRDefault="00310369" w:rsidP="00CA4E61">
      <w:pPr>
        <w:widowControl w:val="0"/>
      </w:pPr>
    </w:p>
    <w:p w14:paraId="7B8EA410" w14:textId="77777777" w:rsidR="00310369" w:rsidRPr="00F65938" w:rsidRDefault="00310369" w:rsidP="00CA4E61">
      <w:pPr>
        <w:widowControl w:val="0"/>
      </w:pPr>
      <w:r w:rsidRPr="00F65938">
        <w:rPr>
          <w:rFonts w:eastAsia="Times New Roman"/>
          <w:b/>
          <w:bCs/>
          <w:szCs w:val="22"/>
        </w:rPr>
        <w:t>Alexandre Aires-da-Silva</w:t>
      </w:r>
    </w:p>
    <w:p w14:paraId="2A38F838" w14:textId="77777777" w:rsidR="00310369" w:rsidRPr="00F65938" w:rsidRDefault="00310369" w:rsidP="00CA4E61">
      <w:pPr>
        <w:widowControl w:val="0"/>
      </w:pPr>
      <w:r w:rsidRPr="00F65938">
        <w:rPr>
          <w:rFonts w:eastAsia="Times New Roman"/>
          <w:szCs w:val="22"/>
        </w:rPr>
        <w:t>Inter-American Tropical Tuna Commission</w:t>
      </w:r>
    </w:p>
    <w:p w14:paraId="6697404D" w14:textId="77777777" w:rsidR="00310369" w:rsidRPr="00F65938" w:rsidRDefault="00310369" w:rsidP="00CA4E61">
      <w:pPr>
        <w:widowControl w:val="0"/>
      </w:pPr>
      <w:r w:rsidRPr="00F65938">
        <w:rPr>
          <w:rFonts w:eastAsia="Times New Roman"/>
          <w:szCs w:val="22"/>
        </w:rPr>
        <w:t>Coordinator of Scientific Research</w:t>
      </w:r>
    </w:p>
    <w:p w14:paraId="538AC082" w14:textId="77777777" w:rsidR="00310369" w:rsidRPr="00F65938" w:rsidRDefault="00310369" w:rsidP="00CA4E61">
      <w:pPr>
        <w:widowControl w:val="0"/>
      </w:pPr>
      <w:r w:rsidRPr="00F65938">
        <w:rPr>
          <w:rFonts w:eastAsia="Times New Roman"/>
          <w:color w:val="0563C1"/>
          <w:szCs w:val="22"/>
          <w:u w:val="single"/>
        </w:rPr>
        <w:t>alexdasilva@iattc.org</w:t>
      </w:r>
    </w:p>
    <w:p w14:paraId="0D0822B5" w14:textId="77777777" w:rsidR="00310369" w:rsidRPr="00F65938" w:rsidRDefault="00310369" w:rsidP="00CA4E61">
      <w:pPr>
        <w:widowControl w:val="0"/>
      </w:pPr>
    </w:p>
    <w:p w14:paraId="0C282750" w14:textId="77777777" w:rsidR="00310369" w:rsidRPr="00F65938" w:rsidRDefault="00310369" w:rsidP="00CA4E61">
      <w:pPr>
        <w:widowControl w:val="0"/>
      </w:pPr>
      <w:r w:rsidRPr="00F65938">
        <w:rPr>
          <w:rFonts w:eastAsia="Times New Roman"/>
          <w:b/>
          <w:bCs/>
          <w:szCs w:val="22"/>
        </w:rPr>
        <w:t>Marlon H Roman</w:t>
      </w:r>
    </w:p>
    <w:p w14:paraId="7B78EC52" w14:textId="77777777" w:rsidR="00310369" w:rsidRPr="00F65938" w:rsidRDefault="00310369" w:rsidP="00CA4E61">
      <w:pPr>
        <w:widowControl w:val="0"/>
      </w:pPr>
      <w:r w:rsidRPr="00F65938">
        <w:rPr>
          <w:rFonts w:eastAsia="Times New Roman"/>
          <w:szCs w:val="22"/>
        </w:rPr>
        <w:t>IATTC</w:t>
      </w:r>
    </w:p>
    <w:p w14:paraId="690EF1D5" w14:textId="77777777" w:rsidR="00310369" w:rsidRPr="00F65938" w:rsidRDefault="00310369" w:rsidP="00CA4E61">
      <w:pPr>
        <w:widowControl w:val="0"/>
      </w:pPr>
      <w:r w:rsidRPr="00F65938">
        <w:rPr>
          <w:rFonts w:eastAsia="Times New Roman"/>
          <w:szCs w:val="22"/>
        </w:rPr>
        <w:t>Bycatch Program</w:t>
      </w:r>
    </w:p>
    <w:p w14:paraId="7D6075E1" w14:textId="77777777" w:rsidR="00310369" w:rsidRPr="00F65938" w:rsidRDefault="00310369" w:rsidP="00CA4E61">
      <w:pPr>
        <w:widowControl w:val="0"/>
      </w:pPr>
      <w:r w:rsidRPr="00F65938">
        <w:rPr>
          <w:rFonts w:eastAsia="Times New Roman"/>
          <w:color w:val="0563C1"/>
          <w:szCs w:val="22"/>
          <w:u w:val="single"/>
        </w:rPr>
        <w:t>mroman@iattc.org</w:t>
      </w:r>
    </w:p>
    <w:p w14:paraId="78974274" w14:textId="77777777" w:rsidR="00310369" w:rsidRPr="00F65938" w:rsidRDefault="00310369" w:rsidP="00CA4E61">
      <w:pPr>
        <w:widowControl w:val="0"/>
      </w:pPr>
    </w:p>
    <w:p w14:paraId="4B517C81" w14:textId="77777777" w:rsidR="00D337FD" w:rsidRPr="005179F3" w:rsidRDefault="00D337FD" w:rsidP="00CA4E61">
      <w:pPr>
        <w:widowControl w:val="0"/>
        <w:rPr>
          <w:szCs w:val="22"/>
          <w:lang w:eastAsia="zh-TW"/>
        </w:rPr>
      </w:pPr>
      <w:r w:rsidRPr="005179F3">
        <w:rPr>
          <w:rFonts w:eastAsia="Times New Roman"/>
          <w:b/>
          <w:bCs/>
          <w:szCs w:val="22"/>
          <w:lang w:eastAsia="zh-TW"/>
        </w:rPr>
        <w:t>INTERNATIONAL SCIENTIFIC COMMITTEE FOR TUNA AND TUNA-LIKE SPECIES IN THE NORTH PACIFIC OCEAN (ISC)</w:t>
      </w:r>
    </w:p>
    <w:p w14:paraId="10223E87" w14:textId="77777777" w:rsidR="00D337FD" w:rsidRPr="005179F3" w:rsidRDefault="00D337FD" w:rsidP="00CA4E61">
      <w:pPr>
        <w:widowControl w:val="0"/>
        <w:rPr>
          <w:szCs w:val="22"/>
          <w:lang w:eastAsia="zh-TW"/>
        </w:rPr>
      </w:pPr>
    </w:p>
    <w:p w14:paraId="0CC58D79" w14:textId="77777777" w:rsidR="00D337FD" w:rsidRPr="00D630FB" w:rsidRDefault="00D337FD" w:rsidP="00CA4E61">
      <w:pPr>
        <w:widowControl w:val="0"/>
        <w:rPr>
          <w:rFonts w:ascii="Aptos Narrow" w:eastAsia="Times New Roman" w:hAnsi="Aptos Narrow"/>
          <w:b/>
          <w:bCs/>
          <w:szCs w:val="22"/>
          <w:lang w:eastAsia="zh-TW"/>
        </w:rPr>
      </w:pPr>
      <w:r w:rsidRPr="00D630FB">
        <w:rPr>
          <w:rFonts w:ascii="Aptos Narrow" w:eastAsia="Times New Roman" w:hAnsi="Aptos Narrow"/>
          <w:b/>
          <w:bCs/>
          <w:szCs w:val="22"/>
          <w:lang w:eastAsia="zh-TW"/>
        </w:rPr>
        <w:t>Robert Ahrens</w:t>
      </w:r>
    </w:p>
    <w:p w14:paraId="11D118ED" w14:textId="77777777" w:rsidR="00D337FD" w:rsidRPr="005179F3" w:rsidRDefault="00D337FD" w:rsidP="00CA4E61">
      <w:pPr>
        <w:widowControl w:val="0"/>
        <w:rPr>
          <w:szCs w:val="22"/>
          <w:lang w:eastAsia="zh-TW"/>
        </w:rPr>
      </w:pPr>
      <w:r w:rsidRPr="005179F3">
        <w:rPr>
          <w:rFonts w:eastAsia="Times New Roman"/>
          <w:szCs w:val="22"/>
          <w:lang w:eastAsia="zh-TW"/>
        </w:rPr>
        <w:t>International Scientific Committee for Tuna and Tuna-like Species in the North Pacific Ocean</w:t>
      </w:r>
    </w:p>
    <w:p w14:paraId="1DB5F7E5" w14:textId="77777777" w:rsidR="00D337FD" w:rsidRPr="005179F3" w:rsidRDefault="00D337FD" w:rsidP="00CA4E61">
      <w:pPr>
        <w:widowControl w:val="0"/>
        <w:rPr>
          <w:szCs w:val="22"/>
          <w:lang w:eastAsia="zh-TW"/>
        </w:rPr>
      </w:pPr>
      <w:r w:rsidRPr="005179F3">
        <w:rPr>
          <w:rFonts w:eastAsia="Times New Roman"/>
          <w:szCs w:val="22"/>
          <w:lang w:eastAsia="zh-TW"/>
        </w:rPr>
        <w:t>Chair</w:t>
      </w:r>
    </w:p>
    <w:p w14:paraId="68F3BDB8" w14:textId="77777777" w:rsidR="00D337FD" w:rsidRPr="00D630FB" w:rsidRDefault="00D337FD" w:rsidP="00CA4E61">
      <w:pPr>
        <w:widowControl w:val="0"/>
        <w:rPr>
          <w:rFonts w:eastAsia="Malgun Gothic"/>
          <w:szCs w:val="22"/>
          <w:lang w:eastAsia="ko-KR"/>
        </w:rPr>
      </w:pPr>
      <w:r w:rsidRPr="00D630FB">
        <w:rPr>
          <w:rFonts w:eastAsia="Times New Roman"/>
          <w:color w:val="0563C1"/>
          <w:szCs w:val="22"/>
          <w:u w:val="single"/>
          <w:lang w:eastAsia="zh-TW"/>
        </w:rPr>
        <w:t>robert.ahrens@noaa.gov</w:t>
      </w:r>
    </w:p>
    <w:p w14:paraId="69C21827" w14:textId="77777777" w:rsidR="00D337FD" w:rsidRDefault="00D337FD" w:rsidP="00CA4E61">
      <w:pPr>
        <w:widowControl w:val="0"/>
        <w:rPr>
          <w:rFonts w:eastAsia="Malgun Gothic"/>
          <w:b/>
          <w:bCs/>
          <w:szCs w:val="22"/>
          <w:lang w:eastAsia="ko-KR"/>
        </w:rPr>
      </w:pPr>
    </w:p>
    <w:p w14:paraId="5DDD56F2" w14:textId="57FA7652" w:rsidR="00310369" w:rsidRPr="00F65938" w:rsidRDefault="00310369" w:rsidP="00CA4E61">
      <w:pPr>
        <w:widowControl w:val="0"/>
      </w:pPr>
      <w:r w:rsidRPr="00F65938">
        <w:rPr>
          <w:rFonts w:eastAsia="Times New Roman"/>
          <w:b/>
          <w:bCs/>
          <w:szCs w:val="22"/>
        </w:rPr>
        <w:t>INTERNATIONAL SEAFOOD SUSTAINABILITY FOUNDATION (ISSF)</w:t>
      </w:r>
    </w:p>
    <w:p w14:paraId="0F5D7708" w14:textId="77777777" w:rsidR="00310369" w:rsidRPr="00F65938" w:rsidRDefault="00310369" w:rsidP="00CA4E61">
      <w:pPr>
        <w:widowControl w:val="0"/>
      </w:pPr>
    </w:p>
    <w:p w14:paraId="0FAC1DB7" w14:textId="77777777" w:rsidR="00310369" w:rsidRPr="00F65938" w:rsidRDefault="00310369" w:rsidP="00CA4E61">
      <w:pPr>
        <w:widowControl w:val="0"/>
      </w:pPr>
      <w:r w:rsidRPr="00F65938">
        <w:rPr>
          <w:rFonts w:eastAsia="Times New Roman"/>
          <w:b/>
          <w:bCs/>
          <w:szCs w:val="22"/>
        </w:rPr>
        <w:t>Victor Restrepo</w:t>
      </w:r>
    </w:p>
    <w:p w14:paraId="58FCA49C" w14:textId="77777777" w:rsidR="00310369" w:rsidRPr="00F65938" w:rsidRDefault="00310369" w:rsidP="00CA4E61">
      <w:pPr>
        <w:widowControl w:val="0"/>
      </w:pPr>
      <w:r w:rsidRPr="00F65938">
        <w:rPr>
          <w:rFonts w:eastAsia="Times New Roman"/>
          <w:szCs w:val="22"/>
        </w:rPr>
        <w:t>ISSF</w:t>
      </w:r>
    </w:p>
    <w:p w14:paraId="6F43D82D" w14:textId="77777777" w:rsidR="00310369" w:rsidRPr="00F65938" w:rsidRDefault="00310369" w:rsidP="00CA4E61">
      <w:pPr>
        <w:widowControl w:val="0"/>
      </w:pPr>
      <w:r w:rsidRPr="00F65938">
        <w:rPr>
          <w:rFonts w:eastAsia="Times New Roman"/>
          <w:szCs w:val="22"/>
        </w:rPr>
        <w:t>Vice-President, Science</w:t>
      </w:r>
    </w:p>
    <w:p w14:paraId="18C91895" w14:textId="77777777" w:rsidR="00310369" w:rsidRPr="00F65938" w:rsidRDefault="00310369" w:rsidP="00CA4E61">
      <w:pPr>
        <w:widowControl w:val="0"/>
      </w:pPr>
      <w:r w:rsidRPr="00F65938">
        <w:rPr>
          <w:rFonts w:eastAsia="Times New Roman"/>
          <w:color w:val="0563C1"/>
          <w:szCs w:val="22"/>
          <w:u w:val="single"/>
        </w:rPr>
        <w:t>vrestrepo@iss-foundation.org</w:t>
      </w:r>
    </w:p>
    <w:p w14:paraId="75C0C4B2" w14:textId="77777777" w:rsidR="00310369" w:rsidRPr="00F65938" w:rsidRDefault="00310369" w:rsidP="00CA4E61">
      <w:pPr>
        <w:widowControl w:val="0"/>
      </w:pPr>
    </w:p>
    <w:p w14:paraId="7F46E62F" w14:textId="77777777" w:rsidR="00310369" w:rsidRPr="00F65938" w:rsidRDefault="00310369" w:rsidP="00CA4E61">
      <w:pPr>
        <w:widowControl w:val="0"/>
      </w:pPr>
      <w:r w:rsidRPr="00F65938">
        <w:rPr>
          <w:rFonts w:eastAsia="Times New Roman"/>
          <w:b/>
          <w:bCs/>
          <w:szCs w:val="22"/>
        </w:rPr>
        <w:t>MARINE STEWARDSHIP COUNCIL</w:t>
      </w:r>
    </w:p>
    <w:p w14:paraId="5DF98D49" w14:textId="77777777" w:rsidR="00310369" w:rsidRPr="00F65938" w:rsidRDefault="00310369" w:rsidP="00CA4E61">
      <w:pPr>
        <w:widowControl w:val="0"/>
      </w:pPr>
    </w:p>
    <w:p w14:paraId="49AE1F3B" w14:textId="77777777" w:rsidR="00310369" w:rsidRPr="00F65938" w:rsidRDefault="00310369" w:rsidP="00CA4E61">
      <w:pPr>
        <w:widowControl w:val="0"/>
      </w:pPr>
      <w:r w:rsidRPr="00F65938">
        <w:rPr>
          <w:rFonts w:eastAsia="Times New Roman"/>
          <w:b/>
          <w:bCs/>
          <w:szCs w:val="22"/>
        </w:rPr>
        <w:t>Bill Holden</w:t>
      </w:r>
    </w:p>
    <w:p w14:paraId="37F101FC" w14:textId="77777777" w:rsidR="00310369" w:rsidRPr="00F65938" w:rsidRDefault="00310369" w:rsidP="00CA4E61">
      <w:pPr>
        <w:widowControl w:val="0"/>
      </w:pPr>
      <w:r w:rsidRPr="00F65938">
        <w:rPr>
          <w:rFonts w:eastAsia="Times New Roman"/>
          <w:szCs w:val="22"/>
        </w:rPr>
        <w:t>Marine Stewardship Council</w:t>
      </w:r>
    </w:p>
    <w:p w14:paraId="33E5FB70" w14:textId="77777777" w:rsidR="00310369" w:rsidRPr="00F65938" w:rsidRDefault="00310369" w:rsidP="00CA4E61">
      <w:pPr>
        <w:widowControl w:val="0"/>
      </w:pPr>
      <w:r w:rsidRPr="00F65938">
        <w:rPr>
          <w:rFonts w:eastAsia="Times New Roman"/>
          <w:szCs w:val="22"/>
        </w:rPr>
        <w:t>Senior Tuna Fisheries Outreach Manager</w:t>
      </w:r>
    </w:p>
    <w:p w14:paraId="18EBB7D4" w14:textId="77777777" w:rsidR="00310369" w:rsidRPr="00F65938" w:rsidRDefault="00310369" w:rsidP="00CA4E61">
      <w:pPr>
        <w:widowControl w:val="0"/>
      </w:pPr>
      <w:r w:rsidRPr="00F65938">
        <w:rPr>
          <w:rFonts w:eastAsia="Times New Roman"/>
          <w:color w:val="0563C1"/>
          <w:szCs w:val="22"/>
          <w:u w:val="single"/>
        </w:rPr>
        <w:t>bill.holden@msc.org</w:t>
      </w:r>
    </w:p>
    <w:p w14:paraId="25F80613" w14:textId="77777777" w:rsidR="00310369" w:rsidRPr="00F65938" w:rsidRDefault="00310369" w:rsidP="00CA4E61">
      <w:pPr>
        <w:widowControl w:val="0"/>
      </w:pPr>
    </w:p>
    <w:p w14:paraId="370DDA60" w14:textId="77777777" w:rsidR="00310369" w:rsidRPr="00F65938" w:rsidRDefault="00310369" w:rsidP="00CA4E61">
      <w:pPr>
        <w:widowControl w:val="0"/>
      </w:pPr>
      <w:r w:rsidRPr="00F65938">
        <w:rPr>
          <w:rFonts w:eastAsia="Times New Roman"/>
          <w:b/>
          <w:bCs/>
          <w:szCs w:val="22"/>
        </w:rPr>
        <w:t>Sayuri Ichikawa</w:t>
      </w:r>
    </w:p>
    <w:p w14:paraId="297F55B1" w14:textId="77777777" w:rsidR="00310369" w:rsidRPr="00F65938" w:rsidRDefault="00310369" w:rsidP="00CA4E61">
      <w:pPr>
        <w:widowControl w:val="0"/>
      </w:pPr>
      <w:r w:rsidRPr="00F65938">
        <w:rPr>
          <w:rFonts w:eastAsia="Times New Roman"/>
          <w:szCs w:val="22"/>
        </w:rPr>
        <w:t>Marine Stewardship Council</w:t>
      </w:r>
    </w:p>
    <w:p w14:paraId="15071F5A" w14:textId="77777777" w:rsidR="00310369" w:rsidRPr="00F65938" w:rsidRDefault="00310369" w:rsidP="00CA4E61">
      <w:pPr>
        <w:widowControl w:val="0"/>
      </w:pPr>
      <w:r w:rsidRPr="00F65938">
        <w:rPr>
          <w:rFonts w:eastAsia="Times New Roman"/>
          <w:szCs w:val="22"/>
        </w:rPr>
        <w:t>WCPO Tuna Project Manager</w:t>
      </w:r>
    </w:p>
    <w:p w14:paraId="4D4A6E13" w14:textId="77777777" w:rsidR="00310369" w:rsidRPr="00F65938" w:rsidRDefault="00310369" w:rsidP="00CA4E61">
      <w:pPr>
        <w:widowControl w:val="0"/>
      </w:pPr>
      <w:r w:rsidRPr="00F65938">
        <w:rPr>
          <w:rFonts w:eastAsia="Times New Roman"/>
          <w:color w:val="0563C1"/>
          <w:szCs w:val="22"/>
          <w:u w:val="single"/>
        </w:rPr>
        <w:t>sayuri.ichikawa@msc.org</w:t>
      </w:r>
    </w:p>
    <w:p w14:paraId="3B6DB973" w14:textId="77777777" w:rsidR="00310369" w:rsidRPr="00F65938" w:rsidRDefault="00310369" w:rsidP="00CA4E61">
      <w:pPr>
        <w:widowControl w:val="0"/>
      </w:pPr>
    </w:p>
    <w:p w14:paraId="7B7055DA" w14:textId="77777777" w:rsidR="00310369" w:rsidRPr="00F65938" w:rsidRDefault="00310369" w:rsidP="00CA4E61">
      <w:pPr>
        <w:widowControl w:val="0"/>
      </w:pPr>
      <w:r w:rsidRPr="00F65938">
        <w:rPr>
          <w:rFonts w:eastAsia="Times New Roman"/>
          <w:b/>
          <w:bCs/>
          <w:szCs w:val="22"/>
        </w:rPr>
        <w:t>PACIFIC COMMUNITY (SPC)</w:t>
      </w:r>
    </w:p>
    <w:p w14:paraId="1F9A8DAC" w14:textId="77777777" w:rsidR="00310369" w:rsidRPr="00F65938" w:rsidRDefault="00310369" w:rsidP="00CA4E61">
      <w:pPr>
        <w:widowControl w:val="0"/>
      </w:pPr>
    </w:p>
    <w:p w14:paraId="0739D488" w14:textId="77777777" w:rsidR="00310369" w:rsidRPr="00F65938" w:rsidRDefault="00310369" w:rsidP="00CA4E61">
      <w:pPr>
        <w:widowControl w:val="0"/>
      </w:pPr>
      <w:r w:rsidRPr="00F65938">
        <w:rPr>
          <w:rFonts w:eastAsia="Times New Roman"/>
          <w:b/>
          <w:bCs/>
          <w:szCs w:val="22"/>
        </w:rPr>
        <w:t>Arni Magnusson</w:t>
      </w:r>
    </w:p>
    <w:p w14:paraId="509B1F1A" w14:textId="77777777" w:rsidR="00310369" w:rsidRPr="00F65938" w:rsidRDefault="00310369" w:rsidP="00CA4E61">
      <w:pPr>
        <w:widowControl w:val="0"/>
      </w:pPr>
      <w:r w:rsidRPr="00F65938">
        <w:rPr>
          <w:rFonts w:eastAsia="Times New Roman"/>
          <w:szCs w:val="22"/>
        </w:rPr>
        <w:lastRenderedPageBreak/>
        <w:t>Pacific Community</w:t>
      </w:r>
    </w:p>
    <w:p w14:paraId="6A04FD0A" w14:textId="77777777" w:rsidR="00310369" w:rsidRPr="00F65938" w:rsidRDefault="00310369" w:rsidP="00CA4E61">
      <w:pPr>
        <w:widowControl w:val="0"/>
      </w:pPr>
      <w:r w:rsidRPr="00F65938">
        <w:rPr>
          <w:rFonts w:eastAsia="Times New Roman"/>
          <w:szCs w:val="22"/>
        </w:rPr>
        <w:t>Senior Fisheries Scientist</w:t>
      </w:r>
    </w:p>
    <w:p w14:paraId="5C6C453E" w14:textId="77777777" w:rsidR="00310369" w:rsidRPr="00F65938" w:rsidRDefault="00310369" w:rsidP="00CA4E61">
      <w:pPr>
        <w:widowControl w:val="0"/>
      </w:pPr>
      <w:r w:rsidRPr="00F65938">
        <w:rPr>
          <w:rFonts w:eastAsia="Times New Roman"/>
          <w:color w:val="0563C1"/>
          <w:szCs w:val="22"/>
          <w:u w:val="single"/>
        </w:rPr>
        <w:t>arnim@spc.int</w:t>
      </w:r>
    </w:p>
    <w:p w14:paraId="40A948D8" w14:textId="77777777" w:rsidR="00310369" w:rsidRPr="00F65938" w:rsidRDefault="00310369" w:rsidP="00CA4E61">
      <w:pPr>
        <w:widowControl w:val="0"/>
      </w:pPr>
    </w:p>
    <w:p w14:paraId="395C60D5" w14:textId="77777777" w:rsidR="00310369" w:rsidRPr="00F65938" w:rsidRDefault="00310369" w:rsidP="00CA4E61">
      <w:pPr>
        <w:widowControl w:val="0"/>
      </w:pPr>
      <w:r w:rsidRPr="00F65938">
        <w:rPr>
          <w:rFonts w:eastAsia="Times New Roman"/>
          <w:b/>
          <w:bCs/>
          <w:szCs w:val="22"/>
        </w:rPr>
        <w:t>Caroline Ton</w:t>
      </w:r>
    </w:p>
    <w:p w14:paraId="27FBA778" w14:textId="77777777" w:rsidR="00310369" w:rsidRPr="00F65938" w:rsidRDefault="00310369" w:rsidP="00CA4E61">
      <w:pPr>
        <w:widowControl w:val="0"/>
      </w:pPr>
      <w:r w:rsidRPr="00F65938">
        <w:rPr>
          <w:rFonts w:eastAsia="Times New Roman"/>
          <w:szCs w:val="22"/>
        </w:rPr>
        <w:t>SPC</w:t>
      </w:r>
    </w:p>
    <w:p w14:paraId="7C546322" w14:textId="77777777" w:rsidR="00310369" w:rsidRPr="00F65938" w:rsidRDefault="00310369" w:rsidP="00CA4E61">
      <w:pPr>
        <w:widowControl w:val="0"/>
      </w:pPr>
      <w:r w:rsidRPr="00F65938">
        <w:rPr>
          <w:rFonts w:eastAsia="Times New Roman"/>
          <w:szCs w:val="22"/>
        </w:rPr>
        <w:t>Fisheries scientist - MSP</w:t>
      </w:r>
    </w:p>
    <w:p w14:paraId="4C6C0690" w14:textId="77777777" w:rsidR="00310369" w:rsidRPr="00F65938" w:rsidRDefault="00310369" w:rsidP="00CA4E61">
      <w:pPr>
        <w:widowControl w:val="0"/>
      </w:pPr>
      <w:r w:rsidRPr="00F65938">
        <w:rPr>
          <w:rFonts w:eastAsia="Times New Roman"/>
          <w:color w:val="0563C1"/>
          <w:szCs w:val="22"/>
          <w:u w:val="single"/>
        </w:rPr>
        <w:t>carolinet@spc.int</w:t>
      </w:r>
    </w:p>
    <w:p w14:paraId="67449BDA" w14:textId="77777777" w:rsidR="00310369" w:rsidRPr="00F65938" w:rsidRDefault="00310369" w:rsidP="00CA4E61">
      <w:pPr>
        <w:widowControl w:val="0"/>
      </w:pPr>
    </w:p>
    <w:p w14:paraId="4E1BD65B" w14:textId="77777777" w:rsidR="00310369" w:rsidRPr="00F65938" w:rsidRDefault="00310369" w:rsidP="00CA4E61">
      <w:pPr>
        <w:widowControl w:val="0"/>
      </w:pPr>
      <w:r w:rsidRPr="00F65938">
        <w:rPr>
          <w:rFonts w:eastAsia="Times New Roman"/>
          <w:b/>
          <w:bCs/>
          <w:szCs w:val="22"/>
        </w:rPr>
        <w:t>Claudio Castillo Jordan</w:t>
      </w:r>
    </w:p>
    <w:p w14:paraId="1CFB4AEF" w14:textId="77777777" w:rsidR="00310369" w:rsidRPr="00F65938" w:rsidRDefault="00310369" w:rsidP="00CA4E61">
      <w:pPr>
        <w:widowControl w:val="0"/>
      </w:pPr>
      <w:r w:rsidRPr="00F65938">
        <w:rPr>
          <w:rFonts w:eastAsia="Times New Roman"/>
          <w:szCs w:val="22"/>
        </w:rPr>
        <w:t>Pacific Community</w:t>
      </w:r>
    </w:p>
    <w:p w14:paraId="6F767F8C" w14:textId="77777777" w:rsidR="00310369" w:rsidRPr="00F65938" w:rsidRDefault="00310369" w:rsidP="00CA4E61">
      <w:pPr>
        <w:widowControl w:val="0"/>
      </w:pPr>
      <w:r w:rsidRPr="00F65938">
        <w:rPr>
          <w:rFonts w:eastAsia="Times New Roman"/>
          <w:szCs w:val="22"/>
        </w:rPr>
        <w:t>Fisheries Scientist</w:t>
      </w:r>
    </w:p>
    <w:p w14:paraId="30081E10" w14:textId="77777777" w:rsidR="00310369" w:rsidRPr="00F65938" w:rsidRDefault="00310369" w:rsidP="00CA4E61">
      <w:pPr>
        <w:widowControl w:val="0"/>
      </w:pPr>
      <w:r w:rsidRPr="00F65938">
        <w:rPr>
          <w:rFonts w:eastAsia="Times New Roman"/>
          <w:color w:val="0563C1"/>
          <w:szCs w:val="22"/>
          <w:u w:val="single"/>
        </w:rPr>
        <w:t>claudioc@spc.int</w:t>
      </w:r>
    </w:p>
    <w:p w14:paraId="42761D8F" w14:textId="77777777" w:rsidR="00310369" w:rsidRPr="00F65938" w:rsidRDefault="00310369" w:rsidP="00CA4E61">
      <w:pPr>
        <w:widowControl w:val="0"/>
      </w:pPr>
    </w:p>
    <w:p w14:paraId="4858D74F" w14:textId="77777777" w:rsidR="00310369" w:rsidRPr="00F65938" w:rsidRDefault="00310369" w:rsidP="00CA4E61">
      <w:pPr>
        <w:widowControl w:val="0"/>
      </w:pPr>
      <w:r w:rsidRPr="00F65938">
        <w:rPr>
          <w:rFonts w:eastAsia="Times New Roman"/>
          <w:b/>
          <w:bCs/>
          <w:szCs w:val="22"/>
        </w:rPr>
        <w:t>Colley Falasi</w:t>
      </w:r>
    </w:p>
    <w:p w14:paraId="1348BBCE" w14:textId="77777777" w:rsidR="00310369" w:rsidRPr="00F65938" w:rsidRDefault="00310369" w:rsidP="00CA4E61">
      <w:pPr>
        <w:widowControl w:val="0"/>
      </w:pPr>
      <w:r w:rsidRPr="00F65938">
        <w:rPr>
          <w:rFonts w:eastAsia="Times New Roman"/>
          <w:szCs w:val="22"/>
        </w:rPr>
        <w:t>Secretariat of the Pacific Community</w:t>
      </w:r>
    </w:p>
    <w:p w14:paraId="685999F6" w14:textId="77777777" w:rsidR="00310369" w:rsidRPr="00F65938" w:rsidRDefault="00310369" w:rsidP="00CA4E61">
      <w:pPr>
        <w:widowControl w:val="0"/>
      </w:pPr>
      <w:r w:rsidRPr="00F65938">
        <w:rPr>
          <w:rFonts w:eastAsia="Times New Roman"/>
          <w:szCs w:val="22"/>
        </w:rPr>
        <w:t>Fisheries Data Audit Analyst</w:t>
      </w:r>
    </w:p>
    <w:p w14:paraId="5074612F" w14:textId="77777777" w:rsidR="00310369" w:rsidRPr="00F65938" w:rsidRDefault="00310369" w:rsidP="00CA4E61">
      <w:pPr>
        <w:widowControl w:val="0"/>
      </w:pPr>
      <w:r w:rsidRPr="00F65938">
        <w:rPr>
          <w:rFonts w:eastAsia="Times New Roman"/>
          <w:color w:val="0563C1"/>
          <w:szCs w:val="22"/>
          <w:u w:val="single"/>
        </w:rPr>
        <w:t>colleyf@spc.int</w:t>
      </w:r>
    </w:p>
    <w:p w14:paraId="1BC13AB8" w14:textId="77777777" w:rsidR="00310369" w:rsidRPr="00F65938" w:rsidRDefault="00310369" w:rsidP="00CA4E61">
      <w:pPr>
        <w:widowControl w:val="0"/>
      </w:pPr>
    </w:p>
    <w:p w14:paraId="5EF654DF" w14:textId="77777777" w:rsidR="00310369" w:rsidRPr="00F65938" w:rsidRDefault="00310369" w:rsidP="00CA4E61">
      <w:pPr>
        <w:widowControl w:val="0"/>
      </w:pPr>
      <w:r w:rsidRPr="00F65938">
        <w:rPr>
          <w:rFonts w:eastAsia="Times New Roman"/>
          <w:b/>
          <w:bCs/>
          <w:szCs w:val="22"/>
        </w:rPr>
        <w:t>Finlay Scott</w:t>
      </w:r>
    </w:p>
    <w:p w14:paraId="2B22D969" w14:textId="77777777" w:rsidR="00310369" w:rsidRPr="00F65938" w:rsidRDefault="00310369" w:rsidP="00CA4E61">
      <w:pPr>
        <w:widowControl w:val="0"/>
      </w:pPr>
      <w:r w:rsidRPr="00F65938">
        <w:rPr>
          <w:rFonts w:eastAsia="Times New Roman"/>
          <w:szCs w:val="22"/>
        </w:rPr>
        <w:t>Pacific Community</w:t>
      </w:r>
    </w:p>
    <w:p w14:paraId="72FB6849" w14:textId="77777777" w:rsidR="00310369" w:rsidRPr="00F65938" w:rsidRDefault="00310369" w:rsidP="00CA4E61">
      <w:pPr>
        <w:widowControl w:val="0"/>
      </w:pPr>
      <w:r w:rsidRPr="00F65938">
        <w:rPr>
          <w:rFonts w:eastAsia="Times New Roman"/>
          <w:szCs w:val="22"/>
        </w:rPr>
        <w:t>Fisheries Scientist</w:t>
      </w:r>
    </w:p>
    <w:p w14:paraId="31DC9BE0" w14:textId="77777777" w:rsidR="00310369" w:rsidRPr="00F65938" w:rsidRDefault="00310369" w:rsidP="00CA4E61">
      <w:pPr>
        <w:widowControl w:val="0"/>
      </w:pPr>
      <w:r w:rsidRPr="00F65938">
        <w:rPr>
          <w:rFonts w:eastAsia="Times New Roman"/>
          <w:color w:val="0563C1"/>
          <w:szCs w:val="22"/>
          <w:u w:val="single"/>
        </w:rPr>
        <w:t>finlays@spc.int</w:t>
      </w:r>
    </w:p>
    <w:p w14:paraId="7754B4D1" w14:textId="77777777" w:rsidR="00310369" w:rsidRPr="00F65938" w:rsidRDefault="00310369" w:rsidP="00CA4E61">
      <w:pPr>
        <w:widowControl w:val="0"/>
      </w:pPr>
    </w:p>
    <w:p w14:paraId="07A9AAF8" w14:textId="77777777" w:rsidR="00310369" w:rsidRPr="00F65938" w:rsidRDefault="00310369" w:rsidP="00CA4E61">
      <w:pPr>
        <w:widowControl w:val="0"/>
      </w:pPr>
      <w:r w:rsidRPr="00F65938">
        <w:rPr>
          <w:rFonts w:eastAsia="Times New Roman"/>
          <w:b/>
          <w:bCs/>
          <w:szCs w:val="22"/>
        </w:rPr>
        <w:t>Graham Pilling</w:t>
      </w:r>
    </w:p>
    <w:p w14:paraId="13109515" w14:textId="77777777" w:rsidR="00310369" w:rsidRPr="00F65938" w:rsidRDefault="00310369" w:rsidP="00CA4E61">
      <w:pPr>
        <w:widowControl w:val="0"/>
      </w:pPr>
      <w:r w:rsidRPr="00F65938">
        <w:rPr>
          <w:rFonts w:eastAsia="Times New Roman"/>
          <w:szCs w:val="22"/>
        </w:rPr>
        <w:t>Pacific Community (SPC)</w:t>
      </w:r>
    </w:p>
    <w:p w14:paraId="7E3407D0" w14:textId="77777777" w:rsidR="00310369" w:rsidRPr="00F65938" w:rsidRDefault="00310369" w:rsidP="00CA4E61">
      <w:pPr>
        <w:widowControl w:val="0"/>
      </w:pPr>
      <w:r w:rsidRPr="00F65938">
        <w:rPr>
          <w:rFonts w:eastAsia="Times New Roman"/>
          <w:szCs w:val="22"/>
        </w:rPr>
        <w:t>Deputy Director FAME (OFP)</w:t>
      </w:r>
    </w:p>
    <w:p w14:paraId="2D1CB7D1" w14:textId="77777777" w:rsidR="00310369" w:rsidRPr="00F65938" w:rsidRDefault="00310369" w:rsidP="00CA4E61">
      <w:pPr>
        <w:widowControl w:val="0"/>
      </w:pPr>
      <w:r w:rsidRPr="00F65938">
        <w:rPr>
          <w:rFonts w:eastAsia="Times New Roman"/>
          <w:color w:val="0563C1"/>
          <w:szCs w:val="22"/>
          <w:u w:val="single"/>
        </w:rPr>
        <w:t>grahamp@spc.int</w:t>
      </w:r>
    </w:p>
    <w:p w14:paraId="41C48D24" w14:textId="77777777" w:rsidR="00310369" w:rsidRPr="00F65938" w:rsidRDefault="00310369" w:rsidP="00CA4E61">
      <w:pPr>
        <w:widowControl w:val="0"/>
      </w:pPr>
    </w:p>
    <w:p w14:paraId="2C676B1B" w14:textId="77777777" w:rsidR="00310369" w:rsidRPr="00F65938" w:rsidRDefault="00310369" w:rsidP="00CA4E61">
      <w:pPr>
        <w:widowControl w:val="0"/>
      </w:pPr>
      <w:r w:rsidRPr="00F65938">
        <w:rPr>
          <w:rFonts w:eastAsia="Times New Roman"/>
          <w:b/>
          <w:bCs/>
          <w:szCs w:val="22"/>
        </w:rPr>
        <w:t>Jed Macdonald</w:t>
      </w:r>
    </w:p>
    <w:p w14:paraId="1684BA29" w14:textId="77777777" w:rsidR="00310369" w:rsidRPr="00F65938" w:rsidRDefault="00310369" w:rsidP="00CA4E61">
      <w:pPr>
        <w:widowControl w:val="0"/>
      </w:pPr>
      <w:r w:rsidRPr="00F65938">
        <w:rPr>
          <w:rFonts w:eastAsia="Times New Roman"/>
          <w:szCs w:val="22"/>
        </w:rPr>
        <w:t>SPC</w:t>
      </w:r>
    </w:p>
    <w:p w14:paraId="7CE67814" w14:textId="77777777" w:rsidR="00310369" w:rsidRPr="00F65938" w:rsidRDefault="00310369" w:rsidP="00CA4E61">
      <w:pPr>
        <w:widowControl w:val="0"/>
      </w:pPr>
      <w:r w:rsidRPr="00F65938">
        <w:rPr>
          <w:rFonts w:eastAsia="Times New Roman"/>
          <w:szCs w:val="22"/>
        </w:rPr>
        <w:t>Senior Scientist (Tuna Ecology and Biology)</w:t>
      </w:r>
    </w:p>
    <w:p w14:paraId="30999885" w14:textId="77777777" w:rsidR="00310369" w:rsidRPr="00F65938" w:rsidRDefault="00310369" w:rsidP="00CA4E61">
      <w:pPr>
        <w:widowControl w:val="0"/>
      </w:pPr>
      <w:r w:rsidRPr="00F65938">
        <w:rPr>
          <w:rFonts w:eastAsia="Times New Roman"/>
          <w:color w:val="0563C1"/>
          <w:szCs w:val="22"/>
          <w:u w:val="single"/>
        </w:rPr>
        <w:t>jedm@spc.int</w:t>
      </w:r>
    </w:p>
    <w:p w14:paraId="0F7CE689" w14:textId="77777777" w:rsidR="00310369" w:rsidRPr="00F65938" w:rsidRDefault="00310369" w:rsidP="00CA4E61">
      <w:pPr>
        <w:widowControl w:val="0"/>
      </w:pPr>
    </w:p>
    <w:p w14:paraId="45A4BC6F" w14:textId="77777777" w:rsidR="00310369" w:rsidRPr="00F65938" w:rsidRDefault="00310369" w:rsidP="00CA4E61">
      <w:pPr>
        <w:widowControl w:val="0"/>
      </w:pPr>
      <w:r w:rsidRPr="00F65938">
        <w:rPr>
          <w:rFonts w:eastAsia="Times New Roman"/>
          <w:b/>
          <w:bCs/>
          <w:szCs w:val="22"/>
        </w:rPr>
        <w:t>Jemery Day</w:t>
      </w:r>
    </w:p>
    <w:p w14:paraId="5BDDBDAC" w14:textId="77777777" w:rsidR="00310369" w:rsidRPr="00F65938" w:rsidRDefault="00310369" w:rsidP="00CA4E61">
      <w:pPr>
        <w:widowControl w:val="0"/>
      </w:pPr>
      <w:r w:rsidRPr="00F65938">
        <w:rPr>
          <w:rFonts w:eastAsia="Times New Roman"/>
          <w:szCs w:val="22"/>
        </w:rPr>
        <w:t>Pacific Community</w:t>
      </w:r>
    </w:p>
    <w:p w14:paraId="64C25709" w14:textId="77777777" w:rsidR="00310369" w:rsidRPr="00F65938" w:rsidRDefault="00310369" w:rsidP="00CA4E61">
      <w:pPr>
        <w:widowControl w:val="0"/>
      </w:pPr>
      <w:r w:rsidRPr="00F65938">
        <w:rPr>
          <w:rFonts w:eastAsia="Times New Roman"/>
          <w:szCs w:val="22"/>
        </w:rPr>
        <w:t xml:space="preserve">Senior Fisheries Scientist </w:t>
      </w:r>
    </w:p>
    <w:p w14:paraId="0E91CF29" w14:textId="77777777" w:rsidR="00310369" w:rsidRPr="00F65938" w:rsidRDefault="00310369" w:rsidP="00CA4E61">
      <w:pPr>
        <w:widowControl w:val="0"/>
      </w:pPr>
      <w:r w:rsidRPr="00F65938">
        <w:rPr>
          <w:rFonts w:eastAsia="Times New Roman"/>
          <w:color w:val="0563C1"/>
          <w:szCs w:val="22"/>
          <w:u w:val="single"/>
        </w:rPr>
        <w:t>jemeryd@spc.int</w:t>
      </w:r>
    </w:p>
    <w:p w14:paraId="0AC51809" w14:textId="77777777" w:rsidR="00310369" w:rsidRPr="00F65938" w:rsidRDefault="00310369" w:rsidP="00CA4E61">
      <w:pPr>
        <w:widowControl w:val="0"/>
      </w:pPr>
    </w:p>
    <w:p w14:paraId="4637D754" w14:textId="77777777" w:rsidR="00310369" w:rsidRPr="00F65938" w:rsidRDefault="00310369" w:rsidP="00CA4E61">
      <w:pPr>
        <w:widowControl w:val="0"/>
      </w:pPr>
      <w:r w:rsidRPr="00F65938">
        <w:rPr>
          <w:rFonts w:eastAsia="Times New Roman"/>
          <w:b/>
          <w:bCs/>
          <w:szCs w:val="22"/>
        </w:rPr>
        <w:t>Jennifer Mourot</w:t>
      </w:r>
    </w:p>
    <w:p w14:paraId="674C84FC" w14:textId="77777777" w:rsidR="00310369" w:rsidRPr="00F65938" w:rsidRDefault="00310369" w:rsidP="00CA4E61">
      <w:pPr>
        <w:widowControl w:val="0"/>
      </w:pPr>
      <w:r w:rsidRPr="00F65938">
        <w:rPr>
          <w:rFonts w:eastAsia="Times New Roman"/>
          <w:szCs w:val="22"/>
        </w:rPr>
        <w:t>The Pacific Community</w:t>
      </w:r>
    </w:p>
    <w:p w14:paraId="7D969EB8" w14:textId="77777777" w:rsidR="00310369" w:rsidRPr="00F65938" w:rsidRDefault="00310369" w:rsidP="00CA4E61">
      <w:pPr>
        <w:widowControl w:val="0"/>
      </w:pPr>
      <w:r w:rsidRPr="00F65938">
        <w:rPr>
          <w:rFonts w:eastAsia="Times New Roman"/>
          <w:szCs w:val="22"/>
        </w:rPr>
        <w:t>Research Assistant on Fish Aggregating Devices</w:t>
      </w:r>
    </w:p>
    <w:p w14:paraId="1653FD9F" w14:textId="77777777" w:rsidR="00310369" w:rsidRPr="00F65938" w:rsidRDefault="00310369" w:rsidP="00CA4E61">
      <w:pPr>
        <w:widowControl w:val="0"/>
      </w:pPr>
      <w:r w:rsidRPr="00F65938">
        <w:rPr>
          <w:rFonts w:eastAsia="Times New Roman"/>
          <w:color w:val="0563C1"/>
          <w:szCs w:val="22"/>
          <w:u w:val="single"/>
        </w:rPr>
        <w:t>jenniferm@spc.int</w:t>
      </w:r>
    </w:p>
    <w:p w14:paraId="2F356B25" w14:textId="77777777" w:rsidR="00310369" w:rsidRPr="00F65938" w:rsidRDefault="00310369" w:rsidP="00CA4E61">
      <w:pPr>
        <w:widowControl w:val="0"/>
      </w:pPr>
    </w:p>
    <w:p w14:paraId="2F5C2EA1" w14:textId="77777777" w:rsidR="00310369" w:rsidRPr="00F65938" w:rsidRDefault="00310369" w:rsidP="00CA4E61">
      <w:pPr>
        <w:widowControl w:val="0"/>
      </w:pPr>
      <w:r w:rsidRPr="00F65938">
        <w:rPr>
          <w:rFonts w:eastAsia="Times New Roman"/>
          <w:b/>
          <w:bCs/>
          <w:szCs w:val="22"/>
        </w:rPr>
        <w:t>Joe Scutt</w:t>
      </w:r>
    </w:p>
    <w:p w14:paraId="7E759533" w14:textId="77777777" w:rsidR="00310369" w:rsidRPr="00F65938" w:rsidRDefault="00310369" w:rsidP="00CA4E61">
      <w:pPr>
        <w:widowControl w:val="0"/>
      </w:pPr>
      <w:r w:rsidRPr="00F65938">
        <w:rPr>
          <w:rFonts w:eastAsia="Times New Roman"/>
          <w:szCs w:val="22"/>
        </w:rPr>
        <w:t>SPC</w:t>
      </w:r>
    </w:p>
    <w:p w14:paraId="7FE9C700" w14:textId="77777777" w:rsidR="00310369" w:rsidRPr="00F65938" w:rsidRDefault="00310369" w:rsidP="00CA4E61">
      <w:pPr>
        <w:widowControl w:val="0"/>
      </w:pPr>
      <w:r w:rsidRPr="00F65938">
        <w:rPr>
          <w:rFonts w:eastAsia="Times New Roman"/>
          <w:szCs w:val="22"/>
        </w:rPr>
        <w:t>Senior Fisheries Scientist</w:t>
      </w:r>
    </w:p>
    <w:p w14:paraId="46844668" w14:textId="77777777" w:rsidR="00310369" w:rsidRPr="00F65938" w:rsidRDefault="00310369" w:rsidP="00CA4E61">
      <w:pPr>
        <w:widowControl w:val="0"/>
      </w:pPr>
      <w:r w:rsidRPr="00F65938">
        <w:rPr>
          <w:rFonts w:eastAsia="Times New Roman"/>
          <w:color w:val="0563C1"/>
          <w:szCs w:val="22"/>
          <w:u w:val="single"/>
        </w:rPr>
        <w:t>joes@spc.int</w:t>
      </w:r>
    </w:p>
    <w:p w14:paraId="5B8DE3EA" w14:textId="77777777" w:rsidR="00310369" w:rsidRPr="00F65938" w:rsidRDefault="00310369" w:rsidP="00CA4E61">
      <w:pPr>
        <w:widowControl w:val="0"/>
      </w:pPr>
    </w:p>
    <w:p w14:paraId="6D6D6391" w14:textId="77777777" w:rsidR="00310369" w:rsidRPr="00F65938" w:rsidRDefault="00310369" w:rsidP="00CA4E61">
      <w:pPr>
        <w:widowControl w:val="0"/>
      </w:pPr>
      <w:r w:rsidRPr="00F65938">
        <w:rPr>
          <w:rFonts w:eastAsia="Times New Roman"/>
          <w:b/>
          <w:bCs/>
          <w:szCs w:val="22"/>
        </w:rPr>
        <w:t>John Hampton</w:t>
      </w:r>
    </w:p>
    <w:p w14:paraId="1891B088" w14:textId="77777777" w:rsidR="00310369" w:rsidRPr="00F65938" w:rsidRDefault="00310369" w:rsidP="00CA4E61">
      <w:pPr>
        <w:widowControl w:val="0"/>
      </w:pPr>
      <w:r w:rsidRPr="00F65938">
        <w:rPr>
          <w:rFonts w:eastAsia="Times New Roman"/>
          <w:szCs w:val="22"/>
        </w:rPr>
        <w:t>Pacific Community</w:t>
      </w:r>
    </w:p>
    <w:p w14:paraId="282E18D1" w14:textId="77777777" w:rsidR="00310369" w:rsidRPr="00F65938" w:rsidRDefault="00310369" w:rsidP="00CA4E61">
      <w:pPr>
        <w:widowControl w:val="0"/>
      </w:pPr>
      <w:r w:rsidRPr="00F65938">
        <w:rPr>
          <w:rFonts w:eastAsia="Times New Roman"/>
          <w:szCs w:val="22"/>
        </w:rPr>
        <w:t>Chief Scientist</w:t>
      </w:r>
    </w:p>
    <w:p w14:paraId="0B7AC160" w14:textId="77777777" w:rsidR="00310369" w:rsidRPr="00F65938" w:rsidRDefault="00310369" w:rsidP="00CA4E61">
      <w:pPr>
        <w:widowControl w:val="0"/>
      </w:pPr>
      <w:r w:rsidRPr="00F65938">
        <w:rPr>
          <w:rFonts w:eastAsia="Times New Roman"/>
          <w:color w:val="0563C1"/>
          <w:szCs w:val="22"/>
          <w:u w:val="single"/>
        </w:rPr>
        <w:t>johnh@spc.int</w:t>
      </w:r>
    </w:p>
    <w:p w14:paraId="7F59433B" w14:textId="77777777" w:rsidR="00310369" w:rsidRPr="00F65938" w:rsidRDefault="00310369" w:rsidP="00CA4E61">
      <w:pPr>
        <w:widowControl w:val="0"/>
      </w:pPr>
    </w:p>
    <w:p w14:paraId="1E7539F4" w14:textId="77777777" w:rsidR="00310369" w:rsidRPr="00F65938" w:rsidRDefault="00310369" w:rsidP="00CA4E61">
      <w:pPr>
        <w:widowControl w:val="0"/>
      </w:pPr>
      <w:r w:rsidRPr="00F65938">
        <w:rPr>
          <w:rFonts w:eastAsia="Times New Roman"/>
          <w:b/>
          <w:bCs/>
          <w:szCs w:val="22"/>
        </w:rPr>
        <w:t>Kyuhan Kim</w:t>
      </w:r>
    </w:p>
    <w:p w14:paraId="123D0183" w14:textId="77777777" w:rsidR="00310369" w:rsidRPr="00F65938" w:rsidRDefault="00310369" w:rsidP="00CA4E61">
      <w:pPr>
        <w:widowControl w:val="0"/>
      </w:pPr>
      <w:r w:rsidRPr="00F65938">
        <w:rPr>
          <w:rFonts w:eastAsia="Times New Roman"/>
          <w:szCs w:val="22"/>
        </w:rPr>
        <w:t>Dragonfly Data Science</w:t>
      </w:r>
    </w:p>
    <w:p w14:paraId="496FB716" w14:textId="77777777" w:rsidR="00310369" w:rsidRPr="00F65938" w:rsidRDefault="00310369" w:rsidP="00CA4E61">
      <w:pPr>
        <w:widowControl w:val="0"/>
      </w:pPr>
      <w:r w:rsidRPr="00F65938">
        <w:rPr>
          <w:rFonts w:eastAsia="Times New Roman"/>
          <w:szCs w:val="22"/>
        </w:rPr>
        <w:t>Fisheries scientist</w:t>
      </w:r>
    </w:p>
    <w:p w14:paraId="5DCF9F2E" w14:textId="77777777" w:rsidR="00310369" w:rsidRPr="00F65938" w:rsidRDefault="00310369" w:rsidP="00CA4E61">
      <w:pPr>
        <w:widowControl w:val="0"/>
      </w:pPr>
      <w:r w:rsidRPr="00F65938">
        <w:rPr>
          <w:rFonts w:eastAsia="Times New Roman"/>
          <w:color w:val="0563C1"/>
          <w:szCs w:val="22"/>
          <w:u w:val="single"/>
        </w:rPr>
        <w:t>kyuhan@dragonfly.co.nz</w:t>
      </w:r>
    </w:p>
    <w:p w14:paraId="011A9FE6" w14:textId="77777777" w:rsidR="00310369" w:rsidRPr="00F65938" w:rsidRDefault="00310369" w:rsidP="00CA4E61">
      <w:pPr>
        <w:widowControl w:val="0"/>
      </w:pPr>
    </w:p>
    <w:p w14:paraId="7574FB84" w14:textId="77777777" w:rsidR="00310369" w:rsidRPr="00F65938" w:rsidRDefault="00310369" w:rsidP="00CA4E61">
      <w:pPr>
        <w:widowControl w:val="0"/>
      </w:pPr>
      <w:r w:rsidRPr="00F65938">
        <w:rPr>
          <w:rFonts w:eastAsia="Times New Roman"/>
          <w:b/>
          <w:bCs/>
          <w:szCs w:val="22"/>
        </w:rPr>
        <w:t>Lauriane Escalle</w:t>
      </w:r>
    </w:p>
    <w:p w14:paraId="23E1E34D" w14:textId="77777777" w:rsidR="00310369" w:rsidRPr="00F65938" w:rsidRDefault="00310369" w:rsidP="00CA4E61">
      <w:pPr>
        <w:widowControl w:val="0"/>
      </w:pPr>
      <w:r w:rsidRPr="00F65938">
        <w:rPr>
          <w:rFonts w:eastAsia="Times New Roman"/>
          <w:szCs w:val="22"/>
        </w:rPr>
        <w:t>Pacific Community</w:t>
      </w:r>
    </w:p>
    <w:p w14:paraId="2BD9D904" w14:textId="77777777" w:rsidR="00310369" w:rsidRPr="00F65938" w:rsidRDefault="00310369" w:rsidP="00CA4E61">
      <w:pPr>
        <w:widowControl w:val="0"/>
      </w:pPr>
      <w:r w:rsidRPr="00F65938">
        <w:rPr>
          <w:rFonts w:eastAsia="Times New Roman"/>
          <w:szCs w:val="22"/>
        </w:rPr>
        <w:t>Fisheries Scientist</w:t>
      </w:r>
    </w:p>
    <w:p w14:paraId="5F673256" w14:textId="77777777" w:rsidR="00310369" w:rsidRPr="00F65938" w:rsidRDefault="00310369" w:rsidP="00CA4E61">
      <w:pPr>
        <w:widowControl w:val="0"/>
      </w:pPr>
      <w:r w:rsidRPr="00F65938">
        <w:rPr>
          <w:rFonts w:eastAsia="Times New Roman"/>
          <w:color w:val="0563C1"/>
          <w:szCs w:val="22"/>
          <w:u w:val="single"/>
        </w:rPr>
        <w:t>laurianee@spc.int</w:t>
      </w:r>
    </w:p>
    <w:p w14:paraId="1502FCD0" w14:textId="77777777" w:rsidR="00310369" w:rsidRPr="00F65938" w:rsidRDefault="00310369" w:rsidP="00CA4E61">
      <w:pPr>
        <w:widowControl w:val="0"/>
      </w:pPr>
    </w:p>
    <w:p w14:paraId="2EA97CCC" w14:textId="77777777" w:rsidR="00310369" w:rsidRPr="00F65938" w:rsidRDefault="00310369" w:rsidP="00CA4E61">
      <w:pPr>
        <w:widowControl w:val="0"/>
      </w:pPr>
      <w:r w:rsidRPr="00F65938">
        <w:rPr>
          <w:rFonts w:eastAsia="Times New Roman"/>
          <w:b/>
          <w:bCs/>
          <w:szCs w:val="22"/>
        </w:rPr>
        <w:t>Malo Hosken</w:t>
      </w:r>
    </w:p>
    <w:p w14:paraId="372571A8" w14:textId="77777777" w:rsidR="00310369" w:rsidRPr="00F65938" w:rsidRDefault="00310369" w:rsidP="00CA4E61">
      <w:pPr>
        <w:widowControl w:val="0"/>
      </w:pPr>
      <w:r w:rsidRPr="00F65938">
        <w:rPr>
          <w:rFonts w:eastAsia="Times New Roman"/>
          <w:szCs w:val="22"/>
        </w:rPr>
        <w:t>Oceanic Fisheries Programme - Pacific Community</w:t>
      </w:r>
    </w:p>
    <w:p w14:paraId="328601D0" w14:textId="77777777" w:rsidR="00310369" w:rsidRPr="00F65938" w:rsidRDefault="00310369" w:rsidP="00CA4E61">
      <w:pPr>
        <w:widowControl w:val="0"/>
      </w:pPr>
      <w:r w:rsidRPr="00F65938">
        <w:rPr>
          <w:rFonts w:eastAsia="Times New Roman"/>
          <w:szCs w:val="22"/>
        </w:rPr>
        <w:t xml:space="preserve">Regional ER and EM Coordinator </w:t>
      </w:r>
    </w:p>
    <w:p w14:paraId="5A0062DA" w14:textId="77777777" w:rsidR="00310369" w:rsidRPr="00F65938" w:rsidRDefault="00310369" w:rsidP="00CA4E61">
      <w:pPr>
        <w:widowControl w:val="0"/>
      </w:pPr>
      <w:r w:rsidRPr="00F65938">
        <w:rPr>
          <w:rFonts w:eastAsia="Times New Roman"/>
          <w:color w:val="0563C1"/>
          <w:szCs w:val="22"/>
          <w:u w:val="single"/>
        </w:rPr>
        <w:t>maloh@spc.int</w:t>
      </w:r>
    </w:p>
    <w:p w14:paraId="5BDD1A50" w14:textId="77777777" w:rsidR="00310369" w:rsidRPr="00F65938" w:rsidRDefault="00310369" w:rsidP="00CA4E61">
      <w:pPr>
        <w:widowControl w:val="0"/>
      </w:pPr>
    </w:p>
    <w:p w14:paraId="4C475617" w14:textId="77777777" w:rsidR="00310369" w:rsidRPr="00F65938" w:rsidRDefault="00310369" w:rsidP="00CA4E61">
      <w:pPr>
        <w:widowControl w:val="0"/>
      </w:pPr>
      <w:r w:rsidRPr="00F65938">
        <w:rPr>
          <w:rFonts w:eastAsia="Times New Roman"/>
          <w:b/>
          <w:bCs/>
          <w:szCs w:val="22"/>
        </w:rPr>
        <w:t>Nan Yao</w:t>
      </w:r>
    </w:p>
    <w:p w14:paraId="67BE80D4" w14:textId="77777777" w:rsidR="00310369" w:rsidRPr="00F65938" w:rsidRDefault="00310369" w:rsidP="00CA4E61">
      <w:pPr>
        <w:widowControl w:val="0"/>
      </w:pPr>
      <w:r w:rsidRPr="00F65938">
        <w:rPr>
          <w:rFonts w:eastAsia="Times New Roman"/>
          <w:szCs w:val="22"/>
        </w:rPr>
        <w:t>Pacific Community</w:t>
      </w:r>
    </w:p>
    <w:p w14:paraId="12612201" w14:textId="77777777" w:rsidR="00310369" w:rsidRPr="00F65938" w:rsidRDefault="00310369" w:rsidP="00CA4E61">
      <w:pPr>
        <w:widowControl w:val="0"/>
      </w:pPr>
      <w:r w:rsidRPr="00F65938">
        <w:rPr>
          <w:rFonts w:eastAsia="Times New Roman"/>
          <w:szCs w:val="22"/>
        </w:rPr>
        <w:t xml:space="preserve">Fisheries Scientist </w:t>
      </w:r>
    </w:p>
    <w:p w14:paraId="336243CD" w14:textId="77777777" w:rsidR="00310369" w:rsidRPr="00F65938" w:rsidRDefault="00310369" w:rsidP="00CA4E61">
      <w:pPr>
        <w:widowControl w:val="0"/>
      </w:pPr>
      <w:r w:rsidRPr="00F65938">
        <w:rPr>
          <w:rFonts w:eastAsia="Times New Roman"/>
          <w:color w:val="0563C1"/>
          <w:szCs w:val="22"/>
          <w:u w:val="single"/>
        </w:rPr>
        <w:t>nany@spc.int</w:t>
      </w:r>
    </w:p>
    <w:p w14:paraId="5BCFD53B" w14:textId="77777777" w:rsidR="00310369" w:rsidRPr="00F65938" w:rsidRDefault="00310369" w:rsidP="00CA4E61">
      <w:pPr>
        <w:widowControl w:val="0"/>
      </w:pPr>
    </w:p>
    <w:p w14:paraId="4F341665" w14:textId="77777777" w:rsidR="00310369" w:rsidRPr="00F65938" w:rsidRDefault="00310369" w:rsidP="00CA4E61">
      <w:pPr>
        <w:widowControl w:val="0"/>
      </w:pPr>
      <w:r w:rsidRPr="00F65938">
        <w:rPr>
          <w:rFonts w:eastAsia="Times New Roman"/>
          <w:b/>
          <w:bCs/>
          <w:szCs w:val="22"/>
        </w:rPr>
        <w:t>Nick Davies</w:t>
      </w:r>
    </w:p>
    <w:p w14:paraId="1C4BF1FE" w14:textId="77777777" w:rsidR="00310369" w:rsidRPr="00F65938" w:rsidRDefault="00310369" w:rsidP="00CA4E61">
      <w:pPr>
        <w:widowControl w:val="0"/>
      </w:pPr>
      <w:r w:rsidRPr="00F65938">
        <w:rPr>
          <w:rFonts w:eastAsia="Times New Roman"/>
          <w:szCs w:val="22"/>
        </w:rPr>
        <w:t>Te Takina Limited</w:t>
      </w:r>
    </w:p>
    <w:p w14:paraId="288F53D3" w14:textId="77777777" w:rsidR="00310369" w:rsidRPr="00F65938" w:rsidRDefault="00310369" w:rsidP="00CA4E61">
      <w:pPr>
        <w:widowControl w:val="0"/>
      </w:pPr>
      <w:r w:rsidRPr="00F65938">
        <w:rPr>
          <w:rFonts w:eastAsia="Times New Roman"/>
          <w:szCs w:val="22"/>
        </w:rPr>
        <w:t>Director</w:t>
      </w:r>
    </w:p>
    <w:p w14:paraId="1D8F821F" w14:textId="77777777" w:rsidR="00310369" w:rsidRPr="00F65938" w:rsidRDefault="00310369" w:rsidP="00CA4E61">
      <w:pPr>
        <w:widowControl w:val="0"/>
      </w:pPr>
      <w:r w:rsidRPr="00F65938">
        <w:rPr>
          <w:rFonts w:eastAsia="Times New Roman"/>
          <w:color w:val="0563C1"/>
          <w:szCs w:val="22"/>
          <w:u w:val="single"/>
        </w:rPr>
        <w:t>nd200806@gmail.com</w:t>
      </w:r>
    </w:p>
    <w:p w14:paraId="257FA925" w14:textId="77777777" w:rsidR="00310369" w:rsidRPr="00F65938" w:rsidRDefault="00310369" w:rsidP="00CA4E61">
      <w:pPr>
        <w:widowControl w:val="0"/>
      </w:pPr>
    </w:p>
    <w:p w14:paraId="2D88A7AA" w14:textId="77777777" w:rsidR="00310369" w:rsidRPr="00F65938" w:rsidRDefault="00310369" w:rsidP="00CA4E61">
      <w:pPr>
        <w:widowControl w:val="0"/>
      </w:pPr>
      <w:r w:rsidRPr="00F65938">
        <w:rPr>
          <w:rFonts w:eastAsia="Times New Roman"/>
          <w:b/>
          <w:bCs/>
          <w:szCs w:val="22"/>
        </w:rPr>
        <w:t>Paul Hamer</w:t>
      </w:r>
    </w:p>
    <w:p w14:paraId="6E94F993" w14:textId="77777777" w:rsidR="00310369" w:rsidRPr="00F65938" w:rsidRDefault="00310369" w:rsidP="00CA4E61">
      <w:pPr>
        <w:widowControl w:val="0"/>
      </w:pPr>
      <w:r w:rsidRPr="00F65938">
        <w:rPr>
          <w:rFonts w:eastAsia="Times New Roman"/>
          <w:szCs w:val="22"/>
        </w:rPr>
        <w:t>Pacific Community</w:t>
      </w:r>
    </w:p>
    <w:p w14:paraId="64376DEB" w14:textId="77777777" w:rsidR="00310369" w:rsidRPr="00F65938" w:rsidRDefault="00310369" w:rsidP="00CA4E61">
      <w:pPr>
        <w:widowControl w:val="0"/>
      </w:pPr>
      <w:r w:rsidRPr="00F65938">
        <w:rPr>
          <w:rFonts w:eastAsia="Times New Roman"/>
          <w:szCs w:val="22"/>
        </w:rPr>
        <w:t>Principal Scientist</w:t>
      </w:r>
    </w:p>
    <w:p w14:paraId="3D80B167" w14:textId="77777777" w:rsidR="00310369" w:rsidRPr="00F65938" w:rsidRDefault="00310369" w:rsidP="00CA4E61">
      <w:pPr>
        <w:widowControl w:val="0"/>
      </w:pPr>
      <w:r w:rsidRPr="00F65938">
        <w:rPr>
          <w:rFonts w:eastAsia="Times New Roman"/>
          <w:color w:val="0563C1"/>
          <w:szCs w:val="22"/>
          <w:u w:val="single"/>
        </w:rPr>
        <w:t>paulh@spc.int</w:t>
      </w:r>
    </w:p>
    <w:p w14:paraId="0D229EE1" w14:textId="77777777" w:rsidR="00310369" w:rsidRPr="00F65938" w:rsidRDefault="00310369" w:rsidP="00CA4E61">
      <w:pPr>
        <w:widowControl w:val="0"/>
      </w:pPr>
    </w:p>
    <w:p w14:paraId="0435C4C8" w14:textId="77777777" w:rsidR="00310369" w:rsidRPr="00F65938" w:rsidRDefault="00310369" w:rsidP="00CA4E61">
      <w:pPr>
        <w:widowControl w:val="0"/>
      </w:pPr>
      <w:r w:rsidRPr="00F65938">
        <w:rPr>
          <w:rFonts w:eastAsia="Times New Roman"/>
          <w:b/>
          <w:bCs/>
          <w:szCs w:val="22"/>
        </w:rPr>
        <w:t>Peter Williams</w:t>
      </w:r>
    </w:p>
    <w:p w14:paraId="1DCAD21F" w14:textId="77777777" w:rsidR="00310369" w:rsidRPr="00F65938" w:rsidRDefault="00310369" w:rsidP="00CA4E61">
      <w:pPr>
        <w:widowControl w:val="0"/>
      </w:pPr>
      <w:r w:rsidRPr="00F65938">
        <w:rPr>
          <w:rFonts w:eastAsia="Times New Roman"/>
          <w:szCs w:val="22"/>
        </w:rPr>
        <w:t xml:space="preserve">Secretariat of the Pacific Community </w:t>
      </w:r>
    </w:p>
    <w:p w14:paraId="08EBC236" w14:textId="77777777" w:rsidR="00310369" w:rsidRPr="00F65938" w:rsidRDefault="00310369" w:rsidP="00CA4E61">
      <w:pPr>
        <w:widowControl w:val="0"/>
      </w:pPr>
      <w:r w:rsidRPr="00F65938">
        <w:rPr>
          <w:rFonts w:eastAsia="Times New Roman"/>
          <w:szCs w:val="22"/>
        </w:rPr>
        <w:t>Principal Fisheries Scientist (Data Mgmt.)</w:t>
      </w:r>
    </w:p>
    <w:p w14:paraId="57864804" w14:textId="77777777" w:rsidR="00310369" w:rsidRPr="00F65938" w:rsidRDefault="00310369" w:rsidP="00CA4E61">
      <w:pPr>
        <w:widowControl w:val="0"/>
      </w:pPr>
      <w:r w:rsidRPr="00F65938">
        <w:rPr>
          <w:rFonts w:eastAsia="Times New Roman"/>
          <w:color w:val="0563C1"/>
          <w:szCs w:val="22"/>
          <w:u w:val="single"/>
        </w:rPr>
        <w:t>peterw@spc.int</w:t>
      </w:r>
    </w:p>
    <w:p w14:paraId="55859659" w14:textId="77777777" w:rsidR="00310369" w:rsidRPr="00F65938" w:rsidRDefault="00310369" w:rsidP="00CA4E61">
      <w:pPr>
        <w:widowControl w:val="0"/>
      </w:pPr>
    </w:p>
    <w:p w14:paraId="00E5A675" w14:textId="77777777" w:rsidR="00310369" w:rsidRPr="00F65938" w:rsidRDefault="00310369" w:rsidP="00CA4E61">
      <w:pPr>
        <w:widowControl w:val="0"/>
      </w:pPr>
      <w:r w:rsidRPr="00F65938">
        <w:rPr>
          <w:rFonts w:eastAsia="Times New Roman"/>
          <w:b/>
          <w:bCs/>
          <w:szCs w:val="22"/>
        </w:rPr>
        <w:t>Philipp  Neubauer</w:t>
      </w:r>
    </w:p>
    <w:p w14:paraId="052F8CFB" w14:textId="77777777" w:rsidR="00310369" w:rsidRPr="00F65938" w:rsidRDefault="00310369" w:rsidP="00CA4E61">
      <w:pPr>
        <w:widowControl w:val="0"/>
      </w:pPr>
      <w:r w:rsidRPr="00F65938">
        <w:rPr>
          <w:rFonts w:eastAsia="Times New Roman"/>
          <w:szCs w:val="22"/>
        </w:rPr>
        <w:t>Dragonfly Data Science</w:t>
      </w:r>
    </w:p>
    <w:p w14:paraId="0C402EB0" w14:textId="77777777" w:rsidR="00310369" w:rsidRPr="00F65938" w:rsidRDefault="00310369" w:rsidP="00CA4E61">
      <w:pPr>
        <w:widowControl w:val="0"/>
      </w:pPr>
      <w:r w:rsidRPr="00F65938">
        <w:rPr>
          <w:rFonts w:eastAsia="Times New Roman"/>
          <w:szCs w:val="22"/>
        </w:rPr>
        <w:t>Director, Fisheries and Marine Science</w:t>
      </w:r>
    </w:p>
    <w:p w14:paraId="154BC913" w14:textId="77777777" w:rsidR="00310369" w:rsidRPr="00F65938" w:rsidRDefault="00310369" w:rsidP="00CA4E61">
      <w:pPr>
        <w:widowControl w:val="0"/>
      </w:pPr>
      <w:r w:rsidRPr="00F65938">
        <w:rPr>
          <w:rFonts w:eastAsia="Times New Roman"/>
          <w:color w:val="0563C1"/>
          <w:szCs w:val="22"/>
          <w:u w:val="single"/>
        </w:rPr>
        <w:t>philipp@dragonfly.co.nz</w:t>
      </w:r>
    </w:p>
    <w:p w14:paraId="176D9BC7" w14:textId="77777777" w:rsidR="00310369" w:rsidRPr="00F65938" w:rsidRDefault="00310369" w:rsidP="00CA4E61">
      <w:pPr>
        <w:widowControl w:val="0"/>
      </w:pPr>
    </w:p>
    <w:p w14:paraId="62FDDDF7" w14:textId="77777777" w:rsidR="00310369" w:rsidRPr="00F65938" w:rsidRDefault="00310369" w:rsidP="00CA4E61">
      <w:pPr>
        <w:widowControl w:val="0"/>
      </w:pPr>
      <w:r w:rsidRPr="00F65938">
        <w:rPr>
          <w:rFonts w:eastAsia="Times New Roman"/>
          <w:b/>
          <w:bCs/>
          <w:szCs w:val="22"/>
        </w:rPr>
        <w:t>Robert Scott</w:t>
      </w:r>
    </w:p>
    <w:p w14:paraId="4039335D" w14:textId="77777777" w:rsidR="00310369" w:rsidRPr="00F65938" w:rsidRDefault="00310369" w:rsidP="00CA4E61">
      <w:pPr>
        <w:widowControl w:val="0"/>
      </w:pPr>
      <w:r w:rsidRPr="00F65938">
        <w:rPr>
          <w:rFonts w:eastAsia="Times New Roman"/>
          <w:szCs w:val="22"/>
        </w:rPr>
        <w:lastRenderedPageBreak/>
        <w:t>Pacific Community</w:t>
      </w:r>
    </w:p>
    <w:p w14:paraId="6D7452A5" w14:textId="77777777" w:rsidR="00310369" w:rsidRPr="00F65938" w:rsidRDefault="00310369" w:rsidP="00CA4E61">
      <w:pPr>
        <w:widowControl w:val="0"/>
      </w:pPr>
      <w:r w:rsidRPr="00F65938">
        <w:rPr>
          <w:rFonts w:eastAsia="Times New Roman"/>
          <w:szCs w:val="22"/>
        </w:rPr>
        <w:t>Senior Fisheries Scientist</w:t>
      </w:r>
    </w:p>
    <w:p w14:paraId="2293784F" w14:textId="77777777" w:rsidR="00310369" w:rsidRPr="00F65938" w:rsidRDefault="00310369" w:rsidP="00CA4E61">
      <w:pPr>
        <w:widowControl w:val="0"/>
      </w:pPr>
      <w:r w:rsidRPr="00F65938">
        <w:rPr>
          <w:rFonts w:eastAsia="Times New Roman"/>
          <w:color w:val="0563C1"/>
          <w:szCs w:val="22"/>
          <w:u w:val="single"/>
        </w:rPr>
        <w:t>robertsc@spc.int</w:t>
      </w:r>
    </w:p>
    <w:p w14:paraId="0E7B25A0" w14:textId="77777777" w:rsidR="00310369" w:rsidRPr="00F65938" w:rsidRDefault="00310369" w:rsidP="00CA4E61">
      <w:pPr>
        <w:widowControl w:val="0"/>
      </w:pPr>
    </w:p>
    <w:p w14:paraId="255F2413" w14:textId="77777777" w:rsidR="00310369" w:rsidRPr="00F65938" w:rsidRDefault="00310369" w:rsidP="00CA4E61">
      <w:pPr>
        <w:widowControl w:val="0"/>
      </w:pPr>
      <w:r w:rsidRPr="00F65938">
        <w:rPr>
          <w:rFonts w:eastAsia="Times New Roman"/>
          <w:b/>
          <w:bCs/>
          <w:szCs w:val="22"/>
        </w:rPr>
        <w:t>Samuel Mckechnie</w:t>
      </w:r>
    </w:p>
    <w:p w14:paraId="4DF7A22D" w14:textId="77777777" w:rsidR="00310369" w:rsidRPr="00F65938" w:rsidRDefault="00310369" w:rsidP="00CA4E61">
      <w:pPr>
        <w:widowControl w:val="0"/>
      </w:pPr>
      <w:r w:rsidRPr="00F65938">
        <w:rPr>
          <w:rFonts w:eastAsia="Times New Roman"/>
          <w:szCs w:val="22"/>
        </w:rPr>
        <w:t>Pacific Community</w:t>
      </w:r>
    </w:p>
    <w:p w14:paraId="301577CF" w14:textId="77777777" w:rsidR="00310369" w:rsidRPr="00F65938" w:rsidRDefault="00310369" w:rsidP="00CA4E61">
      <w:pPr>
        <w:widowControl w:val="0"/>
      </w:pPr>
      <w:r w:rsidRPr="00F65938">
        <w:rPr>
          <w:rFonts w:eastAsia="Times New Roman"/>
          <w:szCs w:val="22"/>
        </w:rPr>
        <w:t>Fisheries Scientist</w:t>
      </w:r>
    </w:p>
    <w:p w14:paraId="42A20369" w14:textId="77777777" w:rsidR="00310369" w:rsidRPr="00F65938" w:rsidRDefault="00310369" w:rsidP="00CA4E61">
      <w:pPr>
        <w:widowControl w:val="0"/>
      </w:pPr>
    </w:p>
    <w:p w14:paraId="5C69AA5C" w14:textId="77777777" w:rsidR="00310369" w:rsidRPr="00F65938" w:rsidRDefault="00310369" w:rsidP="00CA4E61">
      <w:pPr>
        <w:widowControl w:val="0"/>
      </w:pPr>
      <w:r w:rsidRPr="00F65938">
        <w:rPr>
          <w:rFonts w:eastAsia="Times New Roman"/>
          <w:b/>
          <w:bCs/>
          <w:szCs w:val="22"/>
        </w:rPr>
        <w:t>Shaazreen Saista Bi</w:t>
      </w:r>
    </w:p>
    <w:p w14:paraId="5CB975BE" w14:textId="77777777" w:rsidR="00310369" w:rsidRPr="00F65938" w:rsidRDefault="00310369" w:rsidP="00CA4E61">
      <w:pPr>
        <w:widowControl w:val="0"/>
      </w:pPr>
      <w:r w:rsidRPr="00F65938">
        <w:rPr>
          <w:rFonts w:eastAsia="Times New Roman"/>
          <w:szCs w:val="22"/>
        </w:rPr>
        <w:t>The Pacific Community (SPC)</w:t>
      </w:r>
    </w:p>
    <w:p w14:paraId="51E6F08F" w14:textId="77777777" w:rsidR="00310369" w:rsidRPr="00F65938" w:rsidRDefault="00310369" w:rsidP="00CA4E61">
      <w:pPr>
        <w:widowControl w:val="0"/>
      </w:pPr>
      <w:r w:rsidRPr="00F65938">
        <w:rPr>
          <w:rFonts w:eastAsia="Times New Roman"/>
          <w:szCs w:val="22"/>
        </w:rPr>
        <w:t>Fisheries Data and Capacity Development Specialist</w:t>
      </w:r>
    </w:p>
    <w:p w14:paraId="23A7856D" w14:textId="77777777" w:rsidR="00310369" w:rsidRPr="00F65938" w:rsidRDefault="00310369" w:rsidP="00CA4E61">
      <w:pPr>
        <w:widowControl w:val="0"/>
      </w:pPr>
      <w:r w:rsidRPr="00F65938">
        <w:rPr>
          <w:rFonts w:eastAsia="Times New Roman"/>
          <w:color w:val="0563C1"/>
          <w:szCs w:val="22"/>
          <w:u w:val="single"/>
        </w:rPr>
        <w:t>shaazreenb@spc.int</w:t>
      </w:r>
    </w:p>
    <w:p w14:paraId="6CB67A84" w14:textId="77777777" w:rsidR="00310369" w:rsidRPr="00F65938" w:rsidRDefault="00310369" w:rsidP="00CA4E61">
      <w:pPr>
        <w:widowControl w:val="0"/>
      </w:pPr>
    </w:p>
    <w:p w14:paraId="2F870494" w14:textId="77777777" w:rsidR="00310369" w:rsidRPr="00F65938" w:rsidRDefault="00310369" w:rsidP="00CA4E61">
      <w:pPr>
        <w:widowControl w:val="0"/>
      </w:pPr>
      <w:r w:rsidRPr="00F65938">
        <w:rPr>
          <w:rFonts w:eastAsia="Times New Roman"/>
          <w:b/>
          <w:bCs/>
          <w:szCs w:val="22"/>
        </w:rPr>
        <w:t>Simon Nicol</w:t>
      </w:r>
    </w:p>
    <w:p w14:paraId="69C76786" w14:textId="77777777" w:rsidR="00310369" w:rsidRPr="00F65938" w:rsidRDefault="00310369" w:rsidP="00CA4E61">
      <w:pPr>
        <w:widowControl w:val="0"/>
      </w:pPr>
      <w:r w:rsidRPr="00F65938">
        <w:rPr>
          <w:rFonts w:eastAsia="Times New Roman"/>
          <w:szCs w:val="22"/>
        </w:rPr>
        <w:t>SPC</w:t>
      </w:r>
    </w:p>
    <w:p w14:paraId="21DB5DA4" w14:textId="77777777" w:rsidR="00310369" w:rsidRPr="00F65938" w:rsidRDefault="00310369" w:rsidP="00CA4E61">
      <w:pPr>
        <w:widowControl w:val="0"/>
      </w:pPr>
      <w:r w:rsidRPr="00F65938">
        <w:rPr>
          <w:rFonts w:eastAsia="Times New Roman"/>
          <w:szCs w:val="22"/>
        </w:rPr>
        <w:t>Principal Fisheries Scientist</w:t>
      </w:r>
    </w:p>
    <w:p w14:paraId="77A42DDF" w14:textId="77777777" w:rsidR="00310369" w:rsidRPr="00F65938" w:rsidRDefault="00310369" w:rsidP="00CA4E61">
      <w:pPr>
        <w:widowControl w:val="0"/>
      </w:pPr>
      <w:r w:rsidRPr="00F65938">
        <w:rPr>
          <w:rFonts w:eastAsia="Times New Roman"/>
          <w:color w:val="0563C1"/>
          <w:szCs w:val="22"/>
          <w:u w:val="single"/>
        </w:rPr>
        <w:t>simonn@spc.int</w:t>
      </w:r>
    </w:p>
    <w:p w14:paraId="7080C749" w14:textId="77777777" w:rsidR="00310369" w:rsidRPr="00F65938" w:rsidRDefault="00310369" w:rsidP="00CA4E61">
      <w:pPr>
        <w:widowControl w:val="0"/>
      </w:pPr>
    </w:p>
    <w:p w14:paraId="176A1E5A" w14:textId="77777777" w:rsidR="00310369" w:rsidRPr="00F65938" w:rsidRDefault="00310369" w:rsidP="00CA4E61">
      <w:pPr>
        <w:widowControl w:val="0"/>
      </w:pPr>
      <w:r w:rsidRPr="00F65938">
        <w:rPr>
          <w:rFonts w:eastAsia="Times New Roman"/>
          <w:b/>
          <w:bCs/>
          <w:szCs w:val="22"/>
        </w:rPr>
        <w:t>Steven Hare</w:t>
      </w:r>
    </w:p>
    <w:p w14:paraId="5D1B2CA6" w14:textId="77777777" w:rsidR="00310369" w:rsidRPr="00F65938" w:rsidRDefault="00310369" w:rsidP="00CA4E61">
      <w:pPr>
        <w:widowControl w:val="0"/>
      </w:pPr>
      <w:r w:rsidRPr="00F65938">
        <w:rPr>
          <w:rFonts w:eastAsia="Times New Roman"/>
          <w:szCs w:val="22"/>
        </w:rPr>
        <w:t>Pacific Community (SPC)</w:t>
      </w:r>
    </w:p>
    <w:p w14:paraId="768CC0DB" w14:textId="77777777" w:rsidR="00310369" w:rsidRPr="00F65938" w:rsidRDefault="00310369" w:rsidP="00CA4E61">
      <w:pPr>
        <w:widowControl w:val="0"/>
      </w:pPr>
      <w:r w:rsidRPr="00F65938">
        <w:rPr>
          <w:rFonts w:eastAsia="Times New Roman"/>
          <w:szCs w:val="22"/>
        </w:rPr>
        <w:t>Senior Scientist</w:t>
      </w:r>
    </w:p>
    <w:p w14:paraId="10CF889F" w14:textId="77777777" w:rsidR="00310369" w:rsidRPr="00F65938" w:rsidRDefault="00310369" w:rsidP="00CA4E61">
      <w:pPr>
        <w:widowControl w:val="0"/>
      </w:pPr>
      <w:r w:rsidRPr="00F65938">
        <w:rPr>
          <w:rFonts w:eastAsia="Times New Roman"/>
          <w:color w:val="0563C1"/>
          <w:szCs w:val="22"/>
          <w:u w:val="single"/>
        </w:rPr>
        <w:t>stevenh@spc.int</w:t>
      </w:r>
    </w:p>
    <w:p w14:paraId="04B9075E" w14:textId="77777777" w:rsidR="00310369" w:rsidRPr="00F65938" w:rsidRDefault="00310369" w:rsidP="00CA4E61">
      <w:pPr>
        <w:widowControl w:val="0"/>
      </w:pPr>
    </w:p>
    <w:p w14:paraId="495C5F30" w14:textId="77777777" w:rsidR="00310369" w:rsidRPr="00F65938" w:rsidRDefault="00310369" w:rsidP="00CA4E61">
      <w:pPr>
        <w:widowControl w:val="0"/>
      </w:pPr>
      <w:r w:rsidRPr="00F65938">
        <w:rPr>
          <w:rFonts w:eastAsia="Times New Roman"/>
          <w:b/>
          <w:bCs/>
          <w:szCs w:val="22"/>
        </w:rPr>
        <w:t>Thomas Teears</w:t>
      </w:r>
    </w:p>
    <w:p w14:paraId="77BC9D8F" w14:textId="77777777" w:rsidR="00310369" w:rsidRPr="00F65938" w:rsidRDefault="00310369" w:rsidP="00CA4E61">
      <w:pPr>
        <w:widowControl w:val="0"/>
      </w:pPr>
      <w:r w:rsidRPr="00F65938">
        <w:rPr>
          <w:rFonts w:eastAsia="Times New Roman"/>
          <w:szCs w:val="22"/>
        </w:rPr>
        <w:t>SPC</w:t>
      </w:r>
    </w:p>
    <w:p w14:paraId="19F57116" w14:textId="77777777" w:rsidR="00310369" w:rsidRPr="00F65938" w:rsidRDefault="00310369" w:rsidP="00CA4E61">
      <w:pPr>
        <w:widowControl w:val="0"/>
      </w:pPr>
      <w:r w:rsidRPr="00F65938">
        <w:rPr>
          <w:rFonts w:eastAsia="Times New Roman"/>
          <w:szCs w:val="22"/>
        </w:rPr>
        <w:t>Fisheries Scientist</w:t>
      </w:r>
    </w:p>
    <w:p w14:paraId="78000F76" w14:textId="77777777" w:rsidR="00310369" w:rsidRPr="00F65938" w:rsidRDefault="00310369" w:rsidP="00CA4E61">
      <w:pPr>
        <w:widowControl w:val="0"/>
      </w:pPr>
      <w:r w:rsidRPr="00F65938">
        <w:rPr>
          <w:rFonts w:eastAsia="Times New Roman"/>
          <w:color w:val="0563C1"/>
          <w:szCs w:val="22"/>
          <w:u w:val="single"/>
        </w:rPr>
        <w:t>thomast@spc.int</w:t>
      </w:r>
    </w:p>
    <w:p w14:paraId="355E2418" w14:textId="77777777" w:rsidR="00310369" w:rsidRPr="00F65938" w:rsidRDefault="00310369" w:rsidP="00CA4E61">
      <w:pPr>
        <w:widowControl w:val="0"/>
      </w:pPr>
    </w:p>
    <w:p w14:paraId="779B7ADE" w14:textId="77777777" w:rsidR="00310369" w:rsidRPr="00F65938" w:rsidRDefault="00310369" w:rsidP="00CA4E61">
      <w:pPr>
        <w:widowControl w:val="0"/>
      </w:pPr>
      <w:r w:rsidRPr="00F65938">
        <w:rPr>
          <w:rFonts w:eastAsia="Times New Roman"/>
          <w:b/>
          <w:bCs/>
          <w:szCs w:val="22"/>
        </w:rPr>
        <w:t>Tiffany Vidal</w:t>
      </w:r>
    </w:p>
    <w:p w14:paraId="22C581CC" w14:textId="77777777" w:rsidR="00310369" w:rsidRPr="00F65938" w:rsidRDefault="00310369" w:rsidP="00CA4E61">
      <w:pPr>
        <w:widowControl w:val="0"/>
      </w:pPr>
      <w:r w:rsidRPr="00F65938">
        <w:rPr>
          <w:rFonts w:eastAsia="Times New Roman"/>
          <w:szCs w:val="22"/>
        </w:rPr>
        <w:t>SPC</w:t>
      </w:r>
    </w:p>
    <w:p w14:paraId="0E113F5C" w14:textId="77777777" w:rsidR="00310369" w:rsidRPr="00F65938" w:rsidRDefault="00310369" w:rsidP="00CA4E61">
      <w:pPr>
        <w:widowControl w:val="0"/>
      </w:pPr>
      <w:r w:rsidRPr="00F65938">
        <w:rPr>
          <w:rFonts w:eastAsia="Times New Roman"/>
          <w:szCs w:val="22"/>
        </w:rPr>
        <w:t>Principal Fisheries Scientist (Data Management)</w:t>
      </w:r>
    </w:p>
    <w:p w14:paraId="46B87481" w14:textId="77777777" w:rsidR="00310369" w:rsidRPr="00F65938" w:rsidRDefault="00310369" w:rsidP="00CA4E61">
      <w:pPr>
        <w:widowControl w:val="0"/>
      </w:pPr>
      <w:r w:rsidRPr="00F65938">
        <w:rPr>
          <w:rFonts w:eastAsia="Times New Roman"/>
          <w:color w:val="0563C1"/>
          <w:szCs w:val="22"/>
          <w:u w:val="single"/>
        </w:rPr>
        <w:t>tiffanyv@spc.int</w:t>
      </w:r>
    </w:p>
    <w:p w14:paraId="2D5A48AA" w14:textId="77777777" w:rsidR="00310369" w:rsidRPr="00F65938" w:rsidRDefault="00310369" w:rsidP="00CA4E61">
      <w:pPr>
        <w:widowControl w:val="0"/>
      </w:pPr>
    </w:p>
    <w:p w14:paraId="7BA26664" w14:textId="77777777" w:rsidR="00310369" w:rsidRPr="00F65938" w:rsidRDefault="00310369" w:rsidP="00CA4E61">
      <w:pPr>
        <w:widowControl w:val="0"/>
      </w:pPr>
      <w:r w:rsidRPr="00F65938">
        <w:rPr>
          <w:rFonts w:eastAsia="Times New Roman"/>
          <w:b/>
          <w:bCs/>
          <w:szCs w:val="22"/>
        </w:rPr>
        <w:t>Timothy Park</w:t>
      </w:r>
    </w:p>
    <w:p w14:paraId="203EF2DB" w14:textId="77777777" w:rsidR="00310369" w:rsidRPr="00F65938" w:rsidRDefault="00310369" w:rsidP="00CA4E61">
      <w:pPr>
        <w:widowControl w:val="0"/>
      </w:pPr>
      <w:r w:rsidRPr="00F65938">
        <w:rPr>
          <w:rFonts w:eastAsia="Times New Roman"/>
          <w:szCs w:val="22"/>
        </w:rPr>
        <w:t xml:space="preserve">Secretariat of the Pacific Community </w:t>
      </w:r>
    </w:p>
    <w:p w14:paraId="29F77E06" w14:textId="77777777" w:rsidR="00310369" w:rsidRPr="00F65938" w:rsidRDefault="00310369" w:rsidP="00CA4E61">
      <w:pPr>
        <w:widowControl w:val="0"/>
      </w:pPr>
      <w:r w:rsidRPr="00F65938">
        <w:rPr>
          <w:rFonts w:eastAsia="Times New Roman"/>
          <w:szCs w:val="22"/>
        </w:rPr>
        <w:t>Senior Fisheries Advisor (Fisheries Monitoring)</w:t>
      </w:r>
    </w:p>
    <w:p w14:paraId="16AA6414" w14:textId="77777777" w:rsidR="00310369" w:rsidRPr="00F65938" w:rsidRDefault="00310369" w:rsidP="00CA4E61">
      <w:pPr>
        <w:widowControl w:val="0"/>
      </w:pPr>
      <w:r w:rsidRPr="00F65938">
        <w:rPr>
          <w:rFonts w:eastAsia="Times New Roman"/>
          <w:color w:val="0563C1"/>
          <w:szCs w:val="22"/>
          <w:u w:val="single"/>
        </w:rPr>
        <w:t>timothyp@spc.int</w:t>
      </w:r>
    </w:p>
    <w:p w14:paraId="21CE1A13" w14:textId="77777777" w:rsidR="00310369" w:rsidRPr="00F65938" w:rsidRDefault="00310369" w:rsidP="00CA4E61">
      <w:pPr>
        <w:widowControl w:val="0"/>
      </w:pPr>
    </w:p>
    <w:p w14:paraId="7ACB1753" w14:textId="77777777" w:rsidR="00310369" w:rsidRPr="00F65938" w:rsidRDefault="00310369" w:rsidP="00CA4E61">
      <w:pPr>
        <w:widowControl w:val="0"/>
      </w:pPr>
      <w:r w:rsidRPr="00F65938">
        <w:rPr>
          <w:rFonts w:eastAsia="Times New Roman"/>
          <w:b/>
          <w:bCs/>
          <w:szCs w:val="22"/>
        </w:rPr>
        <w:t>Valerie Allain</w:t>
      </w:r>
    </w:p>
    <w:p w14:paraId="5C4AD5D8" w14:textId="77777777" w:rsidR="00310369" w:rsidRPr="00F65938" w:rsidRDefault="00310369" w:rsidP="00CA4E61">
      <w:pPr>
        <w:widowControl w:val="0"/>
      </w:pPr>
      <w:r w:rsidRPr="00F65938">
        <w:rPr>
          <w:rFonts w:eastAsia="Times New Roman"/>
          <w:szCs w:val="22"/>
        </w:rPr>
        <w:t>Pacific Community (SPC)</w:t>
      </w:r>
    </w:p>
    <w:p w14:paraId="3DFAA1B3" w14:textId="77777777" w:rsidR="00310369" w:rsidRPr="00F65938" w:rsidRDefault="00310369" w:rsidP="00CA4E61">
      <w:pPr>
        <w:widowControl w:val="0"/>
      </w:pPr>
      <w:r w:rsidRPr="00F65938">
        <w:rPr>
          <w:rFonts w:eastAsia="Times New Roman"/>
          <w:szCs w:val="22"/>
        </w:rPr>
        <w:t>Senior Fisheries Scientist</w:t>
      </w:r>
    </w:p>
    <w:p w14:paraId="531A2EE3" w14:textId="77777777" w:rsidR="00310369" w:rsidRPr="00F65938" w:rsidRDefault="00310369" w:rsidP="00CA4E61">
      <w:pPr>
        <w:widowControl w:val="0"/>
      </w:pPr>
      <w:r w:rsidRPr="00F65938">
        <w:rPr>
          <w:rFonts w:eastAsia="Times New Roman"/>
          <w:color w:val="0563C1"/>
          <w:szCs w:val="22"/>
          <w:u w:val="single"/>
        </w:rPr>
        <w:t>valeriea@spc.int</w:t>
      </w:r>
    </w:p>
    <w:p w14:paraId="2E8592A8" w14:textId="77777777" w:rsidR="00310369" w:rsidRPr="00F65938" w:rsidRDefault="00310369" w:rsidP="00CA4E61">
      <w:pPr>
        <w:widowControl w:val="0"/>
      </w:pPr>
    </w:p>
    <w:p w14:paraId="555808DA" w14:textId="77777777" w:rsidR="00310369" w:rsidRPr="00F65938" w:rsidRDefault="00310369" w:rsidP="00CA4E61">
      <w:pPr>
        <w:widowControl w:val="0"/>
      </w:pPr>
      <w:r w:rsidRPr="00F65938">
        <w:rPr>
          <w:rFonts w:eastAsia="Times New Roman"/>
          <w:b/>
          <w:bCs/>
          <w:szCs w:val="22"/>
        </w:rPr>
        <w:t>PACIFIC ISLANDS FORUM FISHERIES AGENCY (FFA)</w:t>
      </w:r>
    </w:p>
    <w:p w14:paraId="2D587A86" w14:textId="77777777" w:rsidR="00310369" w:rsidRPr="00F65938" w:rsidRDefault="00310369" w:rsidP="00CA4E61">
      <w:pPr>
        <w:widowControl w:val="0"/>
      </w:pPr>
    </w:p>
    <w:p w14:paraId="36612CAA" w14:textId="77777777" w:rsidR="00310369" w:rsidRPr="00F65938" w:rsidRDefault="00310369" w:rsidP="00CA4E61">
      <w:pPr>
        <w:widowControl w:val="0"/>
      </w:pPr>
      <w:r w:rsidRPr="00F65938">
        <w:rPr>
          <w:rFonts w:eastAsia="Times New Roman"/>
          <w:b/>
          <w:bCs/>
          <w:szCs w:val="22"/>
        </w:rPr>
        <w:t>'Ana F. Taholo</w:t>
      </w:r>
    </w:p>
    <w:p w14:paraId="48FB4242" w14:textId="77777777" w:rsidR="00310369" w:rsidRPr="00F65938" w:rsidRDefault="00310369" w:rsidP="00CA4E61">
      <w:pPr>
        <w:widowControl w:val="0"/>
      </w:pPr>
      <w:r w:rsidRPr="00F65938">
        <w:rPr>
          <w:rFonts w:eastAsia="Times New Roman"/>
          <w:szCs w:val="22"/>
        </w:rPr>
        <w:t xml:space="preserve">Pacific Islands Forum Fisheries Agency </w:t>
      </w:r>
    </w:p>
    <w:p w14:paraId="6A29C946" w14:textId="77777777" w:rsidR="00310369" w:rsidRPr="00F65938" w:rsidRDefault="00310369" w:rsidP="00CA4E61">
      <w:pPr>
        <w:widowControl w:val="0"/>
      </w:pPr>
      <w:r w:rsidRPr="00F65938">
        <w:rPr>
          <w:rFonts w:eastAsia="Times New Roman"/>
          <w:szCs w:val="22"/>
        </w:rPr>
        <w:t>Compliance Policy Advisor</w:t>
      </w:r>
    </w:p>
    <w:p w14:paraId="601B6077" w14:textId="77777777" w:rsidR="00310369" w:rsidRPr="00F65938" w:rsidRDefault="00310369" w:rsidP="00CA4E61">
      <w:pPr>
        <w:widowControl w:val="0"/>
      </w:pPr>
      <w:r w:rsidRPr="00F65938">
        <w:rPr>
          <w:rFonts w:eastAsia="Times New Roman"/>
          <w:color w:val="0563C1"/>
          <w:szCs w:val="22"/>
          <w:u w:val="single"/>
        </w:rPr>
        <w:t>ana.taholo@ffa.int</w:t>
      </w:r>
    </w:p>
    <w:p w14:paraId="15508D80" w14:textId="77777777" w:rsidR="00310369" w:rsidRPr="00F65938" w:rsidRDefault="00310369" w:rsidP="00CA4E61">
      <w:pPr>
        <w:widowControl w:val="0"/>
      </w:pPr>
    </w:p>
    <w:p w14:paraId="4E5119ED" w14:textId="77777777" w:rsidR="00310369" w:rsidRPr="00F65938" w:rsidRDefault="00310369" w:rsidP="00CA4E61">
      <w:pPr>
        <w:widowControl w:val="0"/>
      </w:pPr>
      <w:r w:rsidRPr="00F65938">
        <w:rPr>
          <w:rFonts w:eastAsia="Times New Roman"/>
          <w:b/>
          <w:bCs/>
          <w:szCs w:val="22"/>
        </w:rPr>
        <w:t>Adele Dutilloy</w:t>
      </w:r>
    </w:p>
    <w:p w14:paraId="185C7C4E" w14:textId="77777777" w:rsidR="00310369" w:rsidRPr="00F65938" w:rsidRDefault="00310369" w:rsidP="00CA4E61">
      <w:pPr>
        <w:widowControl w:val="0"/>
      </w:pPr>
      <w:r w:rsidRPr="00F65938">
        <w:rPr>
          <w:rFonts w:eastAsia="Times New Roman"/>
          <w:szCs w:val="22"/>
        </w:rPr>
        <w:t>FFA</w:t>
      </w:r>
    </w:p>
    <w:p w14:paraId="2F1982B2" w14:textId="77777777" w:rsidR="00310369" w:rsidRPr="00F65938" w:rsidRDefault="00310369" w:rsidP="00CA4E61">
      <w:pPr>
        <w:widowControl w:val="0"/>
      </w:pPr>
      <w:r w:rsidRPr="00F65938">
        <w:rPr>
          <w:rFonts w:eastAsia="Times New Roman"/>
          <w:szCs w:val="22"/>
        </w:rPr>
        <w:t>Fisheries Management Advisor</w:t>
      </w:r>
    </w:p>
    <w:p w14:paraId="00B7AFA6" w14:textId="77777777" w:rsidR="00310369" w:rsidRPr="00F65938" w:rsidRDefault="00310369" w:rsidP="00CA4E61">
      <w:pPr>
        <w:widowControl w:val="0"/>
      </w:pPr>
      <w:r w:rsidRPr="00F65938">
        <w:rPr>
          <w:rFonts w:eastAsia="Times New Roman"/>
          <w:color w:val="0563C1"/>
          <w:szCs w:val="22"/>
          <w:u w:val="single"/>
        </w:rPr>
        <w:t>adele.dutilloy@ffa.int</w:t>
      </w:r>
    </w:p>
    <w:p w14:paraId="21DA23A3" w14:textId="77777777" w:rsidR="00310369" w:rsidRPr="00F65938" w:rsidRDefault="00310369" w:rsidP="00CA4E61">
      <w:pPr>
        <w:widowControl w:val="0"/>
      </w:pPr>
    </w:p>
    <w:p w14:paraId="4895DDC3" w14:textId="77777777" w:rsidR="00310369" w:rsidRPr="00F65938" w:rsidRDefault="00310369" w:rsidP="00CA4E61">
      <w:pPr>
        <w:widowControl w:val="0"/>
      </w:pPr>
      <w:r w:rsidRPr="00F65938">
        <w:rPr>
          <w:rFonts w:eastAsia="Times New Roman"/>
          <w:b/>
          <w:bCs/>
          <w:szCs w:val="22"/>
        </w:rPr>
        <w:t>Ajay Arudere</w:t>
      </w:r>
    </w:p>
    <w:p w14:paraId="38695400" w14:textId="77777777" w:rsidR="00310369" w:rsidRPr="00F65938" w:rsidRDefault="00310369" w:rsidP="00CA4E61">
      <w:pPr>
        <w:widowControl w:val="0"/>
      </w:pPr>
      <w:r w:rsidRPr="00F65938">
        <w:rPr>
          <w:rFonts w:eastAsia="Times New Roman"/>
          <w:szCs w:val="22"/>
        </w:rPr>
        <w:t>Forum Fisheries Agency</w:t>
      </w:r>
    </w:p>
    <w:p w14:paraId="3BC8512D" w14:textId="77777777" w:rsidR="00310369" w:rsidRPr="00F65938" w:rsidRDefault="00310369" w:rsidP="00CA4E61">
      <w:pPr>
        <w:widowControl w:val="0"/>
      </w:pPr>
      <w:r w:rsidRPr="00F65938">
        <w:rPr>
          <w:rFonts w:eastAsia="Times New Roman"/>
          <w:szCs w:val="22"/>
        </w:rPr>
        <w:t>Secondee</w:t>
      </w:r>
    </w:p>
    <w:p w14:paraId="0EDF08A3" w14:textId="77777777" w:rsidR="00310369" w:rsidRPr="00F65938" w:rsidRDefault="00310369" w:rsidP="00CA4E61">
      <w:pPr>
        <w:widowControl w:val="0"/>
      </w:pPr>
      <w:r w:rsidRPr="00F65938">
        <w:rPr>
          <w:rFonts w:eastAsia="Times New Roman"/>
          <w:color w:val="0563C1"/>
          <w:szCs w:val="22"/>
          <w:u w:val="single"/>
        </w:rPr>
        <w:t>ajay.arudere@ffa.int</w:t>
      </w:r>
    </w:p>
    <w:p w14:paraId="1D5B0E2A" w14:textId="77777777" w:rsidR="00310369" w:rsidRPr="00F65938" w:rsidRDefault="00310369" w:rsidP="00CA4E61">
      <w:pPr>
        <w:widowControl w:val="0"/>
      </w:pPr>
    </w:p>
    <w:p w14:paraId="493B1688" w14:textId="77777777" w:rsidR="00310369" w:rsidRPr="00F65938" w:rsidRDefault="00310369" w:rsidP="00CA4E61">
      <w:pPr>
        <w:widowControl w:val="0"/>
      </w:pPr>
      <w:r w:rsidRPr="00F65938">
        <w:rPr>
          <w:rFonts w:eastAsia="Times New Roman"/>
          <w:b/>
          <w:bCs/>
          <w:szCs w:val="22"/>
        </w:rPr>
        <w:t>Joyce Samuelu-Ah Leong</w:t>
      </w:r>
    </w:p>
    <w:p w14:paraId="7ADC3EDD" w14:textId="77777777" w:rsidR="00310369" w:rsidRPr="00F65938" w:rsidRDefault="00310369" w:rsidP="00CA4E61">
      <w:pPr>
        <w:widowControl w:val="0"/>
      </w:pPr>
      <w:r w:rsidRPr="00F65938">
        <w:rPr>
          <w:rFonts w:eastAsia="Times New Roman"/>
          <w:szCs w:val="22"/>
        </w:rPr>
        <w:t>Pacific Islands Forum Fisheries Agency (FFA)</w:t>
      </w:r>
    </w:p>
    <w:p w14:paraId="6E648DDB" w14:textId="77777777" w:rsidR="00310369" w:rsidRPr="00F65938" w:rsidRDefault="00310369" w:rsidP="00CA4E61">
      <w:pPr>
        <w:widowControl w:val="0"/>
      </w:pPr>
      <w:r w:rsidRPr="00F65938">
        <w:rPr>
          <w:rFonts w:eastAsia="Times New Roman"/>
          <w:szCs w:val="22"/>
        </w:rPr>
        <w:t>Fisheries Management Adviser</w:t>
      </w:r>
    </w:p>
    <w:p w14:paraId="22A30837" w14:textId="77777777" w:rsidR="00310369" w:rsidRPr="00F65938" w:rsidRDefault="00310369" w:rsidP="00CA4E61">
      <w:pPr>
        <w:widowControl w:val="0"/>
      </w:pPr>
      <w:r w:rsidRPr="00F65938">
        <w:rPr>
          <w:rFonts w:eastAsia="Times New Roman"/>
          <w:color w:val="0563C1"/>
          <w:szCs w:val="22"/>
          <w:u w:val="single"/>
        </w:rPr>
        <w:t>joyce.samuelu-ahleong@ffa.int</w:t>
      </w:r>
    </w:p>
    <w:p w14:paraId="637EF0FB" w14:textId="77777777" w:rsidR="00310369" w:rsidRPr="00F65938" w:rsidRDefault="00310369" w:rsidP="00CA4E61">
      <w:pPr>
        <w:widowControl w:val="0"/>
      </w:pPr>
    </w:p>
    <w:p w14:paraId="17EFC692" w14:textId="77777777" w:rsidR="00310369" w:rsidRPr="00F65938" w:rsidRDefault="00310369" w:rsidP="00CA4E61">
      <w:pPr>
        <w:widowControl w:val="0"/>
      </w:pPr>
      <w:r w:rsidRPr="00F65938">
        <w:rPr>
          <w:rFonts w:eastAsia="Times New Roman"/>
          <w:b/>
          <w:bCs/>
          <w:szCs w:val="22"/>
        </w:rPr>
        <w:t>Lianos Triantafillos</w:t>
      </w:r>
    </w:p>
    <w:p w14:paraId="64A18C67" w14:textId="77777777" w:rsidR="00310369" w:rsidRPr="00F65938" w:rsidRDefault="00310369" w:rsidP="00CA4E61">
      <w:pPr>
        <w:widowControl w:val="0"/>
      </w:pPr>
      <w:r w:rsidRPr="00F65938">
        <w:rPr>
          <w:rFonts w:eastAsia="Times New Roman"/>
          <w:szCs w:val="22"/>
        </w:rPr>
        <w:t>Pacific Islands Forum Fisheries Agency (FFA)</w:t>
      </w:r>
    </w:p>
    <w:p w14:paraId="2494428E" w14:textId="77777777" w:rsidR="00310369" w:rsidRPr="00F65938" w:rsidRDefault="00310369" w:rsidP="00CA4E61">
      <w:pPr>
        <w:widowControl w:val="0"/>
      </w:pPr>
      <w:r w:rsidRPr="00F65938">
        <w:rPr>
          <w:rFonts w:eastAsia="Times New Roman"/>
          <w:szCs w:val="22"/>
        </w:rPr>
        <w:t>Fisheries Management Advisor</w:t>
      </w:r>
    </w:p>
    <w:p w14:paraId="66CA1414" w14:textId="77777777" w:rsidR="00310369" w:rsidRPr="00F65938" w:rsidRDefault="00310369" w:rsidP="00CA4E61">
      <w:pPr>
        <w:widowControl w:val="0"/>
      </w:pPr>
      <w:r w:rsidRPr="00F65938">
        <w:rPr>
          <w:rFonts w:eastAsia="Times New Roman"/>
          <w:color w:val="0563C1"/>
          <w:szCs w:val="22"/>
          <w:u w:val="single"/>
        </w:rPr>
        <w:t>lianos.triantafillos@ffa.int</w:t>
      </w:r>
    </w:p>
    <w:p w14:paraId="717142F1" w14:textId="77777777" w:rsidR="00310369" w:rsidRPr="00F65938" w:rsidRDefault="00310369" w:rsidP="00CA4E61">
      <w:pPr>
        <w:widowControl w:val="0"/>
      </w:pPr>
    </w:p>
    <w:p w14:paraId="2122052C" w14:textId="77777777" w:rsidR="00310369" w:rsidRPr="00F65938" w:rsidRDefault="00310369" w:rsidP="00CA4E61">
      <w:pPr>
        <w:widowControl w:val="0"/>
      </w:pPr>
      <w:r w:rsidRPr="00F65938">
        <w:rPr>
          <w:rFonts w:eastAsia="Times New Roman"/>
          <w:b/>
          <w:bCs/>
          <w:szCs w:val="22"/>
        </w:rPr>
        <w:t>Lisa Buchanan</w:t>
      </w:r>
    </w:p>
    <w:p w14:paraId="312D38EF" w14:textId="77777777" w:rsidR="00310369" w:rsidRPr="00F65938" w:rsidRDefault="00310369" w:rsidP="00CA4E61">
      <w:pPr>
        <w:widowControl w:val="0"/>
      </w:pPr>
      <w:r w:rsidRPr="00F65938">
        <w:rPr>
          <w:rFonts w:eastAsia="Times New Roman"/>
          <w:szCs w:val="22"/>
        </w:rPr>
        <w:t>Pacific Islands Forum Fisheries Agency</w:t>
      </w:r>
    </w:p>
    <w:p w14:paraId="2EEDFB66" w14:textId="77777777" w:rsidR="00310369" w:rsidRPr="00F65938" w:rsidRDefault="00310369" w:rsidP="00CA4E61">
      <w:pPr>
        <w:widowControl w:val="0"/>
      </w:pPr>
      <w:r w:rsidRPr="00F65938">
        <w:rPr>
          <w:rFonts w:eastAsia="Times New Roman"/>
          <w:szCs w:val="22"/>
        </w:rPr>
        <w:t>Chief Technical Advisor, Oceanic Fisheries Management Project</w:t>
      </w:r>
    </w:p>
    <w:p w14:paraId="7AD231F9" w14:textId="77777777" w:rsidR="00310369" w:rsidRPr="00F65938" w:rsidRDefault="00310369" w:rsidP="00CA4E61">
      <w:pPr>
        <w:widowControl w:val="0"/>
      </w:pPr>
      <w:r w:rsidRPr="00F65938">
        <w:rPr>
          <w:rFonts w:eastAsia="Times New Roman"/>
          <w:color w:val="0563C1"/>
          <w:szCs w:val="22"/>
          <w:u w:val="single"/>
        </w:rPr>
        <w:t>lisa.buchanan@ffa.int</w:t>
      </w:r>
    </w:p>
    <w:p w14:paraId="6CD406F4" w14:textId="77777777" w:rsidR="00310369" w:rsidRPr="00F65938" w:rsidRDefault="00310369" w:rsidP="00CA4E61">
      <w:pPr>
        <w:widowControl w:val="0"/>
      </w:pPr>
    </w:p>
    <w:p w14:paraId="1D1BB541" w14:textId="77777777" w:rsidR="00310369" w:rsidRPr="00F65938" w:rsidRDefault="00310369" w:rsidP="00CA4E61">
      <w:pPr>
        <w:widowControl w:val="0"/>
      </w:pPr>
      <w:r w:rsidRPr="00F65938">
        <w:rPr>
          <w:rFonts w:eastAsia="Times New Roman"/>
          <w:b/>
          <w:bCs/>
          <w:szCs w:val="22"/>
        </w:rPr>
        <w:t>Ludwig Kumoru</w:t>
      </w:r>
    </w:p>
    <w:p w14:paraId="4B0546C5" w14:textId="77777777" w:rsidR="00310369" w:rsidRPr="00F65938" w:rsidRDefault="00310369" w:rsidP="00CA4E61">
      <w:pPr>
        <w:widowControl w:val="0"/>
      </w:pPr>
      <w:r w:rsidRPr="00F65938">
        <w:rPr>
          <w:rFonts w:eastAsia="Times New Roman"/>
          <w:szCs w:val="22"/>
        </w:rPr>
        <w:t>Pacific Islands Forum Fisheries Agency (FFA)</w:t>
      </w:r>
    </w:p>
    <w:p w14:paraId="2478CA56" w14:textId="77777777" w:rsidR="00310369" w:rsidRPr="00F65938" w:rsidRDefault="00310369" w:rsidP="00CA4E61">
      <w:pPr>
        <w:widowControl w:val="0"/>
      </w:pPr>
      <w:r w:rsidRPr="00F65938">
        <w:rPr>
          <w:rFonts w:eastAsia="Times New Roman"/>
          <w:szCs w:val="22"/>
        </w:rPr>
        <w:t>Director Fisheries Management Division</w:t>
      </w:r>
    </w:p>
    <w:p w14:paraId="48F705C1" w14:textId="77777777" w:rsidR="00310369" w:rsidRPr="00F65938" w:rsidRDefault="00310369" w:rsidP="00CA4E61">
      <w:pPr>
        <w:widowControl w:val="0"/>
      </w:pPr>
      <w:r w:rsidRPr="00F65938">
        <w:rPr>
          <w:rFonts w:eastAsia="Times New Roman"/>
          <w:color w:val="0563C1"/>
          <w:szCs w:val="22"/>
          <w:u w:val="single"/>
        </w:rPr>
        <w:t>ludwig.kumoru@ffa.int</w:t>
      </w:r>
    </w:p>
    <w:p w14:paraId="47A4A603" w14:textId="77777777" w:rsidR="00310369" w:rsidRPr="00F65938" w:rsidRDefault="00310369" w:rsidP="00CA4E61">
      <w:pPr>
        <w:widowControl w:val="0"/>
      </w:pPr>
    </w:p>
    <w:p w14:paraId="1281A652" w14:textId="77777777" w:rsidR="00310369" w:rsidRPr="00F65938" w:rsidRDefault="00310369" w:rsidP="00CA4E61">
      <w:pPr>
        <w:widowControl w:val="0"/>
      </w:pPr>
      <w:r w:rsidRPr="00F65938">
        <w:rPr>
          <w:rFonts w:eastAsia="Times New Roman"/>
          <w:b/>
          <w:bCs/>
          <w:szCs w:val="22"/>
        </w:rPr>
        <w:t>Marina Abas</w:t>
      </w:r>
    </w:p>
    <w:p w14:paraId="12D65A7A" w14:textId="77777777" w:rsidR="00310369" w:rsidRPr="00F65938" w:rsidRDefault="00310369" w:rsidP="00CA4E61">
      <w:pPr>
        <w:widowControl w:val="0"/>
      </w:pPr>
      <w:r w:rsidRPr="00F65938">
        <w:rPr>
          <w:rFonts w:eastAsia="Times New Roman"/>
          <w:szCs w:val="22"/>
        </w:rPr>
        <w:t>Pacific Islands Forum Fisheries Agency (FFA)</w:t>
      </w:r>
    </w:p>
    <w:p w14:paraId="4459C71F" w14:textId="77777777" w:rsidR="00310369" w:rsidRPr="00F65938" w:rsidRDefault="00310369" w:rsidP="00CA4E61">
      <w:pPr>
        <w:widowControl w:val="0"/>
      </w:pPr>
      <w:r w:rsidRPr="00F65938">
        <w:rPr>
          <w:rFonts w:eastAsia="Times New Roman"/>
          <w:szCs w:val="22"/>
        </w:rPr>
        <w:t>Fisheries Management Advisor</w:t>
      </w:r>
    </w:p>
    <w:p w14:paraId="4338D112" w14:textId="77777777" w:rsidR="00310369" w:rsidRPr="00F65938" w:rsidRDefault="00310369" w:rsidP="00CA4E61">
      <w:pPr>
        <w:widowControl w:val="0"/>
      </w:pPr>
      <w:r w:rsidRPr="00F65938">
        <w:rPr>
          <w:rFonts w:eastAsia="Times New Roman"/>
          <w:color w:val="0563C1"/>
          <w:szCs w:val="22"/>
          <w:u w:val="single"/>
        </w:rPr>
        <w:t>marina.abas@ffa.int</w:t>
      </w:r>
    </w:p>
    <w:p w14:paraId="75B96D16" w14:textId="77777777" w:rsidR="00310369" w:rsidRPr="00F65938" w:rsidRDefault="00310369" w:rsidP="00CA4E61">
      <w:pPr>
        <w:widowControl w:val="0"/>
      </w:pPr>
    </w:p>
    <w:p w14:paraId="659AE51E" w14:textId="77777777" w:rsidR="00310369" w:rsidRPr="00F65938" w:rsidRDefault="00310369" w:rsidP="00CA4E61">
      <w:pPr>
        <w:widowControl w:val="0"/>
      </w:pPr>
      <w:r w:rsidRPr="00F65938">
        <w:rPr>
          <w:rFonts w:eastAsia="Times New Roman"/>
          <w:b/>
          <w:bCs/>
          <w:szCs w:val="22"/>
        </w:rPr>
        <w:t>Max GIllespie</w:t>
      </w:r>
    </w:p>
    <w:p w14:paraId="0254A11F" w14:textId="77777777" w:rsidR="00310369" w:rsidRPr="00F65938" w:rsidRDefault="00310369" w:rsidP="00CA4E61">
      <w:pPr>
        <w:widowControl w:val="0"/>
      </w:pPr>
      <w:r w:rsidRPr="00F65938">
        <w:rPr>
          <w:rFonts w:eastAsia="Times New Roman"/>
          <w:szCs w:val="22"/>
        </w:rPr>
        <w:t>Pacific Islands Forum Fisheries Agency (FFA)</w:t>
      </w:r>
    </w:p>
    <w:p w14:paraId="03B5C0FD" w14:textId="77777777" w:rsidR="00310369" w:rsidRPr="00F65938" w:rsidRDefault="00310369" w:rsidP="00CA4E61">
      <w:pPr>
        <w:widowControl w:val="0"/>
      </w:pPr>
      <w:r w:rsidRPr="00F65938">
        <w:rPr>
          <w:rFonts w:eastAsia="Times New Roman"/>
          <w:szCs w:val="22"/>
        </w:rPr>
        <w:t>Fisheries Economics Advisor</w:t>
      </w:r>
    </w:p>
    <w:p w14:paraId="6EB94928" w14:textId="77777777" w:rsidR="00310369" w:rsidRPr="00F65938" w:rsidRDefault="00310369" w:rsidP="00CA4E61">
      <w:pPr>
        <w:widowControl w:val="0"/>
      </w:pPr>
      <w:r w:rsidRPr="00F65938">
        <w:rPr>
          <w:rFonts w:eastAsia="Times New Roman"/>
          <w:color w:val="0563C1"/>
          <w:szCs w:val="22"/>
          <w:u w:val="single"/>
        </w:rPr>
        <w:t>max.gillespie@ffa.int</w:t>
      </w:r>
    </w:p>
    <w:p w14:paraId="55386A8C" w14:textId="77777777" w:rsidR="00310369" w:rsidRPr="00F65938" w:rsidRDefault="00310369" w:rsidP="00CA4E61">
      <w:pPr>
        <w:widowControl w:val="0"/>
      </w:pPr>
    </w:p>
    <w:p w14:paraId="705C647C" w14:textId="77777777" w:rsidR="00310369" w:rsidRPr="00F65938" w:rsidRDefault="00310369" w:rsidP="00CA4E61">
      <w:pPr>
        <w:widowControl w:val="0"/>
      </w:pPr>
      <w:r w:rsidRPr="00F65938">
        <w:rPr>
          <w:rFonts w:eastAsia="Times New Roman"/>
          <w:b/>
          <w:bCs/>
          <w:szCs w:val="22"/>
        </w:rPr>
        <w:t>Thomas Ruaia</w:t>
      </w:r>
    </w:p>
    <w:p w14:paraId="2387CAE8" w14:textId="77777777" w:rsidR="00310369" w:rsidRPr="00F65938" w:rsidRDefault="00310369" w:rsidP="00CA4E61">
      <w:pPr>
        <w:widowControl w:val="0"/>
      </w:pPr>
      <w:r w:rsidRPr="00F65938">
        <w:rPr>
          <w:rFonts w:eastAsia="Times New Roman"/>
          <w:szCs w:val="22"/>
        </w:rPr>
        <w:t>Forum Fisheries Agency</w:t>
      </w:r>
    </w:p>
    <w:p w14:paraId="2B7FE273" w14:textId="77777777" w:rsidR="00310369" w:rsidRPr="00F65938" w:rsidRDefault="00310369" w:rsidP="00CA4E61">
      <w:pPr>
        <w:widowControl w:val="0"/>
      </w:pPr>
      <w:r w:rsidRPr="00F65938">
        <w:rPr>
          <w:rFonts w:eastAsia="Times New Roman"/>
          <w:szCs w:val="22"/>
        </w:rPr>
        <w:t xml:space="preserve">Fisheries Economist </w:t>
      </w:r>
    </w:p>
    <w:p w14:paraId="641F2A25" w14:textId="77777777" w:rsidR="00310369" w:rsidRPr="00F65938" w:rsidRDefault="00310369" w:rsidP="00CA4E61">
      <w:pPr>
        <w:widowControl w:val="0"/>
      </w:pPr>
      <w:r w:rsidRPr="00F65938">
        <w:rPr>
          <w:rFonts w:eastAsia="Times New Roman"/>
          <w:color w:val="0563C1"/>
          <w:szCs w:val="22"/>
          <w:u w:val="single"/>
        </w:rPr>
        <w:lastRenderedPageBreak/>
        <w:t>thomas.ruaia@ffa.int</w:t>
      </w:r>
    </w:p>
    <w:p w14:paraId="1AA0BB83" w14:textId="77777777" w:rsidR="00310369" w:rsidRPr="00F65938" w:rsidRDefault="00310369" w:rsidP="00CA4E61">
      <w:pPr>
        <w:widowControl w:val="0"/>
      </w:pPr>
    </w:p>
    <w:p w14:paraId="234663EA" w14:textId="77777777" w:rsidR="00310369" w:rsidRPr="00F65938" w:rsidRDefault="00310369" w:rsidP="00CA4E61">
      <w:pPr>
        <w:widowControl w:val="0"/>
      </w:pPr>
      <w:r w:rsidRPr="00F65938">
        <w:rPr>
          <w:rFonts w:eastAsia="Times New Roman"/>
          <w:b/>
          <w:bCs/>
          <w:szCs w:val="22"/>
        </w:rPr>
        <w:t>Ueta Jr. Faasili</w:t>
      </w:r>
    </w:p>
    <w:p w14:paraId="5E73BAE2" w14:textId="77777777" w:rsidR="00310369" w:rsidRPr="00F65938" w:rsidRDefault="00310369" w:rsidP="00CA4E61">
      <w:pPr>
        <w:widowControl w:val="0"/>
      </w:pPr>
      <w:r w:rsidRPr="00F65938">
        <w:rPr>
          <w:rFonts w:eastAsia="Times New Roman"/>
          <w:szCs w:val="22"/>
        </w:rPr>
        <w:t>FFA</w:t>
      </w:r>
    </w:p>
    <w:p w14:paraId="18D556C2" w14:textId="77777777" w:rsidR="00310369" w:rsidRPr="00F65938" w:rsidRDefault="00310369" w:rsidP="00CA4E61">
      <w:pPr>
        <w:widowControl w:val="0"/>
      </w:pPr>
      <w:r w:rsidRPr="00F65938">
        <w:rPr>
          <w:rFonts w:eastAsia="Times New Roman"/>
          <w:szCs w:val="22"/>
        </w:rPr>
        <w:t>Fisheries Management Advisor</w:t>
      </w:r>
    </w:p>
    <w:p w14:paraId="4B6DFE1C" w14:textId="77777777" w:rsidR="00310369" w:rsidRPr="00F65938" w:rsidRDefault="00310369" w:rsidP="00CA4E61">
      <w:pPr>
        <w:widowControl w:val="0"/>
      </w:pPr>
      <w:r w:rsidRPr="00F65938">
        <w:rPr>
          <w:rFonts w:eastAsia="Times New Roman"/>
          <w:color w:val="0563C1"/>
          <w:szCs w:val="22"/>
          <w:u w:val="single"/>
        </w:rPr>
        <w:t>uetajunior.faasili@ffa.int</w:t>
      </w:r>
    </w:p>
    <w:p w14:paraId="55BA4366" w14:textId="77777777" w:rsidR="00310369" w:rsidRPr="00F65938" w:rsidRDefault="00310369" w:rsidP="00CA4E61">
      <w:pPr>
        <w:widowControl w:val="0"/>
      </w:pPr>
    </w:p>
    <w:p w14:paraId="65B887FA" w14:textId="77777777" w:rsidR="00310369" w:rsidRPr="00F65938" w:rsidRDefault="00310369" w:rsidP="00CA4E61">
      <w:pPr>
        <w:widowControl w:val="0"/>
      </w:pPr>
      <w:r w:rsidRPr="00F65938">
        <w:rPr>
          <w:rFonts w:eastAsia="Times New Roman"/>
          <w:b/>
          <w:bCs/>
          <w:szCs w:val="22"/>
        </w:rPr>
        <w:t>PARTIES TO THE NAURU AGREEMENT (PNA)</w:t>
      </w:r>
    </w:p>
    <w:p w14:paraId="73457F8C" w14:textId="77777777" w:rsidR="00310369" w:rsidRPr="00F65938" w:rsidRDefault="00310369" w:rsidP="00CA4E61">
      <w:pPr>
        <w:widowControl w:val="0"/>
      </w:pPr>
    </w:p>
    <w:p w14:paraId="4C3B161E" w14:textId="77777777" w:rsidR="00310369" w:rsidRPr="00F65938" w:rsidRDefault="00310369" w:rsidP="00CA4E61">
      <w:pPr>
        <w:widowControl w:val="0"/>
      </w:pPr>
      <w:r w:rsidRPr="00F65938">
        <w:rPr>
          <w:rFonts w:eastAsia="Times New Roman"/>
          <w:b/>
          <w:bCs/>
          <w:szCs w:val="22"/>
        </w:rPr>
        <w:t>Brian Kumasi</w:t>
      </w:r>
    </w:p>
    <w:p w14:paraId="11CC6B45" w14:textId="77777777" w:rsidR="00310369" w:rsidRPr="00F65938" w:rsidRDefault="00310369" w:rsidP="00CA4E61">
      <w:pPr>
        <w:widowControl w:val="0"/>
      </w:pPr>
      <w:r w:rsidRPr="00F65938">
        <w:rPr>
          <w:rFonts w:eastAsia="Times New Roman"/>
          <w:szCs w:val="22"/>
        </w:rPr>
        <w:t>Office of the Parties to the Nauru Agreement</w:t>
      </w:r>
    </w:p>
    <w:p w14:paraId="6A3BFEE5" w14:textId="77777777" w:rsidR="00310369" w:rsidRPr="00F65938" w:rsidRDefault="00310369" w:rsidP="00CA4E61">
      <w:pPr>
        <w:widowControl w:val="0"/>
      </w:pPr>
      <w:r w:rsidRPr="00F65938">
        <w:rPr>
          <w:rFonts w:eastAsia="Times New Roman"/>
          <w:szCs w:val="22"/>
        </w:rPr>
        <w:t>Policy Manager</w:t>
      </w:r>
    </w:p>
    <w:p w14:paraId="1AAE8650" w14:textId="77777777" w:rsidR="00310369" w:rsidRPr="00F65938" w:rsidRDefault="00310369" w:rsidP="00CA4E61">
      <w:pPr>
        <w:widowControl w:val="0"/>
      </w:pPr>
      <w:r w:rsidRPr="00F65938">
        <w:rPr>
          <w:rFonts w:eastAsia="Times New Roman"/>
          <w:color w:val="0563C1"/>
          <w:szCs w:val="22"/>
          <w:u w:val="single"/>
        </w:rPr>
        <w:t>Brian@pnatuna.com</w:t>
      </w:r>
    </w:p>
    <w:p w14:paraId="34636CDA" w14:textId="77777777" w:rsidR="00310369" w:rsidRPr="00F65938" w:rsidRDefault="00310369" w:rsidP="00CA4E61">
      <w:pPr>
        <w:widowControl w:val="0"/>
      </w:pPr>
    </w:p>
    <w:p w14:paraId="6553AD1A" w14:textId="77777777" w:rsidR="00310369" w:rsidRPr="00F65938" w:rsidRDefault="00310369" w:rsidP="00CA4E61">
      <w:pPr>
        <w:widowControl w:val="0"/>
      </w:pPr>
      <w:r w:rsidRPr="00F65938">
        <w:rPr>
          <w:rFonts w:eastAsia="Times New Roman"/>
          <w:b/>
          <w:bCs/>
          <w:szCs w:val="22"/>
        </w:rPr>
        <w:t>Les Clark</w:t>
      </w:r>
    </w:p>
    <w:p w14:paraId="5624AA57" w14:textId="77777777" w:rsidR="00310369" w:rsidRPr="00F65938" w:rsidRDefault="00310369" w:rsidP="00CA4E61">
      <w:pPr>
        <w:widowControl w:val="0"/>
      </w:pPr>
      <w:r w:rsidRPr="00F65938">
        <w:rPr>
          <w:rFonts w:eastAsia="Times New Roman"/>
          <w:szCs w:val="22"/>
        </w:rPr>
        <w:t>PNA</w:t>
      </w:r>
    </w:p>
    <w:p w14:paraId="57A7BB06" w14:textId="77777777" w:rsidR="00310369" w:rsidRPr="00F65938" w:rsidRDefault="00310369" w:rsidP="00CA4E61">
      <w:pPr>
        <w:widowControl w:val="0"/>
      </w:pPr>
      <w:r w:rsidRPr="00F65938">
        <w:rPr>
          <w:rFonts w:eastAsia="Times New Roman"/>
          <w:szCs w:val="22"/>
        </w:rPr>
        <w:t>Adviser</w:t>
      </w:r>
    </w:p>
    <w:p w14:paraId="58BEB2D7" w14:textId="77777777" w:rsidR="00310369" w:rsidRPr="00F65938" w:rsidRDefault="00310369" w:rsidP="00CA4E61">
      <w:pPr>
        <w:widowControl w:val="0"/>
      </w:pPr>
      <w:r w:rsidRPr="00F65938">
        <w:rPr>
          <w:rFonts w:eastAsia="Times New Roman"/>
          <w:color w:val="0563C1"/>
          <w:szCs w:val="22"/>
          <w:u w:val="single"/>
        </w:rPr>
        <w:t>les@pnatuna.com</w:t>
      </w:r>
    </w:p>
    <w:p w14:paraId="26DFBDE5" w14:textId="77777777" w:rsidR="00310369" w:rsidRPr="00F65938" w:rsidRDefault="00310369" w:rsidP="00CA4E61">
      <w:pPr>
        <w:widowControl w:val="0"/>
      </w:pPr>
    </w:p>
    <w:p w14:paraId="7084C139" w14:textId="77777777" w:rsidR="00310369" w:rsidRPr="00F65938" w:rsidRDefault="00310369" w:rsidP="00CA4E61">
      <w:pPr>
        <w:widowControl w:val="0"/>
      </w:pPr>
      <w:r w:rsidRPr="00F65938">
        <w:rPr>
          <w:rFonts w:eastAsia="Times New Roman"/>
          <w:b/>
          <w:bCs/>
          <w:szCs w:val="22"/>
        </w:rPr>
        <w:t>Penihulo Lopati</w:t>
      </w:r>
    </w:p>
    <w:p w14:paraId="2FF5890A" w14:textId="77777777" w:rsidR="00310369" w:rsidRPr="00F65938" w:rsidRDefault="00310369" w:rsidP="00CA4E61">
      <w:pPr>
        <w:widowControl w:val="0"/>
      </w:pPr>
      <w:r w:rsidRPr="00F65938">
        <w:rPr>
          <w:rFonts w:eastAsia="Times New Roman"/>
          <w:szCs w:val="22"/>
        </w:rPr>
        <w:t>PNA Office</w:t>
      </w:r>
    </w:p>
    <w:p w14:paraId="79971CAC" w14:textId="77777777" w:rsidR="00310369" w:rsidRPr="00F65938" w:rsidRDefault="00310369" w:rsidP="00CA4E61">
      <w:pPr>
        <w:widowControl w:val="0"/>
      </w:pPr>
      <w:r w:rsidRPr="00F65938">
        <w:rPr>
          <w:rFonts w:eastAsia="Times New Roman"/>
          <w:szCs w:val="22"/>
        </w:rPr>
        <w:t>VMS / VDS Officer</w:t>
      </w:r>
    </w:p>
    <w:p w14:paraId="3533DCBC" w14:textId="77777777" w:rsidR="00310369" w:rsidRPr="00F65938" w:rsidRDefault="00310369" w:rsidP="00CA4E61">
      <w:pPr>
        <w:widowControl w:val="0"/>
      </w:pPr>
      <w:r w:rsidRPr="00F65938">
        <w:rPr>
          <w:rFonts w:eastAsia="Times New Roman"/>
          <w:color w:val="0563C1"/>
          <w:szCs w:val="22"/>
          <w:u w:val="single"/>
        </w:rPr>
        <w:t>penihulo@pnatuna.com</w:t>
      </w:r>
    </w:p>
    <w:p w14:paraId="21A7E1A7" w14:textId="77777777" w:rsidR="00310369" w:rsidRPr="00F65938" w:rsidRDefault="00310369" w:rsidP="00CA4E61">
      <w:pPr>
        <w:widowControl w:val="0"/>
      </w:pPr>
    </w:p>
    <w:p w14:paraId="408896D7" w14:textId="77777777" w:rsidR="00310369" w:rsidRPr="00F65938" w:rsidRDefault="00310369" w:rsidP="00CA4E61">
      <w:pPr>
        <w:widowControl w:val="0"/>
      </w:pPr>
      <w:r w:rsidRPr="00F65938">
        <w:rPr>
          <w:rFonts w:eastAsia="Times New Roman"/>
          <w:b/>
          <w:bCs/>
          <w:szCs w:val="22"/>
        </w:rPr>
        <w:t>Sangaalofa Clark</w:t>
      </w:r>
    </w:p>
    <w:p w14:paraId="530F8168" w14:textId="77777777" w:rsidR="00310369" w:rsidRPr="00F65938" w:rsidRDefault="00310369" w:rsidP="00CA4E61">
      <w:pPr>
        <w:widowControl w:val="0"/>
      </w:pPr>
      <w:r w:rsidRPr="00F65938">
        <w:rPr>
          <w:rFonts w:eastAsia="Times New Roman"/>
          <w:szCs w:val="22"/>
        </w:rPr>
        <w:t>PNAO</w:t>
      </w:r>
    </w:p>
    <w:p w14:paraId="14E461AE" w14:textId="77777777" w:rsidR="00310369" w:rsidRPr="00F65938" w:rsidRDefault="00310369" w:rsidP="00CA4E61">
      <w:pPr>
        <w:widowControl w:val="0"/>
      </w:pPr>
      <w:r w:rsidRPr="00F65938">
        <w:rPr>
          <w:rFonts w:eastAsia="Times New Roman"/>
          <w:szCs w:val="22"/>
        </w:rPr>
        <w:t>Chief Executive Officer</w:t>
      </w:r>
    </w:p>
    <w:p w14:paraId="1883FD19" w14:textId="77777777" w:rsidR="00310369" w:rsidRPr="00F65938" w:rsidRDefault="00310369" w:rsidP="00CA4E61">
      <w:pPr>
        <w:widowControl w:val="0"/>
      </w:pPr>
      <w:r w:rsidRPr="00F65938">
        <w:rPr>
          <w:rFonts w:eastAsia="Times New Roman"/>
          <w:color w:val="0563C1"/>
          <w:szCs w:val="22"/>
          <w:u w:val="single"/>
        </w:rPr>
        <w:t>sangaa@pnatuna.com</w:t>
      </w:r>
    </w:p>
    <w:p w14:paraId="1A9153FE" w14:textId="77777777" w:rsidR="00310369" w:rsidRPr="00F65938" w:rsidRDefault="00310369" w:rsidP="00CA4E61">
      <w:pPr>
        <w:widowControl w:val="0"/>
      </w:pPr>
    </w:p>
    <w:p w14:paraId="544FFBAF" w14:textId="77777777" w:rsidR="00310369" w:rsidRPr="00F65938" w:rsidRDefault="00310369" w:rsidP="00CA4E61">
      <w:pPr>
        <w:widowControl w:val="0"/>
      </w:pPr>
      <w:r w:rsidRPr="00F65938">
        <w:rPr>
          <w:rFonts w:eastAsia="Times New Roman"/>
          <w:b/>
          <w:bCs/>
          <w:szCs w:val="22"/>
        </w:rPr>
        <w:t>Stephen Brouwer</w:t>
      </w:r>
    </w:p>
    <w:p w14:paraId="1B773C32" w14:textId="77777777" w:rsidR="00310369" w:rsidRPr="00F65938" w:rsidRDefault="00310369" w:rsidP="00CA4E61">
      <w:pPr>
        <w:widowControl w:val="0"/>
      </w:pPr>
      <w:r w:rsidRPr="00F65938">
        <w:rPr>
          <w:rFonts w:eastAsia="Times New Roman"/>
          <w:szCs w:val="22"/>
        </w:rPr>
        <w:t>Parties to the Nauru Agreement</w:t>
      </w:r>
    </w:p>
    <w:p w14:paraId="484D18EA" w14:textId="77777777" w:rsidR="00310369" w:rsidRPr="00F65938" w:rsidRDefault="00310369" w:rsidP="00CA4E61">
      <w:pPr>
        <w:widowControl w:val="0"/>
      </w:pPr>
      <w:r w:rsidRPr="00F65938">
        <w:rPr>
          <w:rFonts w:eastAsia="Times New Roman"/>
          <w:szCs w:val="22"/>
        </w:rPr>
        <w:t>Consultant</w:t>
      </w:r>
    </w:p>
    <w:p w14:paraId="50C19F2D" w14:textId="77777777" w:rsidR="00310369" w:rsidRPr="00F65938" w:rsidRDefault="00310369" w:rsidP="00CA4E61">
      <w:pPr>
        <w:widowControl w:val="0"/>
      </w:pPr>
      <w:r w:rsidRPr="00F65938">
        <w:rPr>
          <w:rFonts w:eastAsia="Times New Roman"/>
          <w:color w:val="0563C1"/>
          <w:szCs w:val="22"/>
          <w:u w:val="single"/>
        </w:rPr>
        <w:t>steve@saggitus.co.nz</w:t>
      </w:r>
    </w:p>
    <w:p w14:paraId="2F0456D8" w14:textId="77777777" w:rsidR="00310369" w:rsidRPr="00F65938" w:rsidRDefault="00310369" w:rsidP="00CA4E61">
      <w:pPr>
        <w:widowControl w:val="0"/>
      </w:pPr>
    </w:p>
    <w:p w14:paraId="5484599C" w14:textId="77777777" w:rsidR="00310369" w:rsidRPr="00F65938" w:rsidRDefault="00310369" w:rsidP="00CA4E61">
      <w:pPr>
        <w:widowControl w:val="0"/>
      </w:pPr>
      <w:r w:rsidRPr="00F65938">
        <w:rPr>
          <w:rFonts w:eastAsia="Times New Roman"/>
          <w:b/>
          <w:bCs/>
          <w:szCs w:val="22"/>
        </w:rPr>
        <w:t>PEW CHARITABLE TRUSTS</w:t>
      </w:r>
    </w:p>
    <w:p w14:paraId="746E97E6" w14:textId="77777777" w:rsidR="00310369" w:rsidRPr="00F65938" w:rsidRDefault="00310369" w:rsidP="00CA4E61">
      <w:pPr>
        <w:widowControl w:val="0"/>
      </w:pPr>
    </w:p>
    <w:p w14:paraId="51C657C7" w14:textId="77777777" w:rsidR="00310369" w:rsidRPr="00F65938" w:rsidRDefault="00310369" w:rsidP="00CA4E61">
      <w:pPr>
        <w:widowControl w:val="0"/>
      </w:pPr>
      <w:r w:rsidRPr="00F65938">
        <w:rPr>
          <w:rFonts w:eastAsia="Times New Roman"/>
          <w:b/>
          <w:bCs/>
          <w:szCs w:val="22"/>
        </w:rPr>
        <w:t>Glen Holmes</w:t>
      </w:r>
    </w:p>
    <w:p w14:paraId="412245A2" w14:textId="77777777" w:rsidR="00310369" w:rsidRPr="00F65938" w:rsidRDefault="00310369" w:rsidP="00CA4E61">
      <w:pPr>
        <w:widowControl w:val="0"/>
      </w:pPr>
      <w:r w:rsidRPr="00F65938">
        <w:rPr>
          <w:rFonts w:eastAsia="Times New Roman"/>
          <w:szCs w:val="22"/>
        </w:rPr>
        <w:t>The Pew Charitable Trusts</w:t>
      </w:r>
    </w:p>
    <w:p w14:paraId="5AD6379C" w14:textId="77777777" w:rsidR="00310369" w:rsidRPr="00F65938" w:rsidRDefault="00310369" w:rsidP="00CA4E61">
      <w:pPr>
        <w:widowControl w:val="0"/>
      </w:pPr>
      <w:r w:rsidRPr="00F65938">
        <w:rPr>
          <w:rFonts w:eastAsia="Times New Roman"/>
          <w:szCs w:val="22"/>
        </w:rPr>
        <w:t>Senior Officer</w:t>
      </w:r>
    </w:p>
    <w:p w14:paraId="67203AC1" w14:textId="77777777" w:rsidR="00310369" w:rsidRPr="00F65938" w:rsidRDefault="00310369" w:rsidP="00CA4E61">
      <w:pPr>
        <w:widowControl w:val="0"/>
      </w:pPr>
      <w:r w:rsidRPr="00F65938">
        <w:rPr>
          <w:rFonts w:eastAsia="Times New Roman"/>
          <w:color w:val="0563C1"/>
          <w:szCs w:val="22"/>
          <w:u w:val="single"/>
        </w:rPr>
        <w:t>gholmes@pewtrusts.org</w:t>
      </w:r>
    </w:p>
    <w:p w14:paraId="5A7AEB35" w14:textId="77777777" w:rsidR="00310369" w:rsidRPr="00F65938" w:rsidRDefault="00310369" w:rsidP="00CA4E61">
      <w:pPr>
        <w:widowControl w:val="0"/>
      </w:pPr>
    </w:p>
    <w:p w14:paraId="389E3C14" w14:textId="77777777" w:rsidR="00310369" w:rsidRPr="00F65938" w:rsidRDefault="00310369" w:rsidP="00CA4E61">
      <w:pPr>
        <w:widowControl w:val="0"/>
      </w:pPr>
      <w:r w:rsidRPr="00F65938">
        <w:rPr>
          <w:rFonts w:eastAsia="Times New Roman"/>
          <w:b/>
          <w:bCs/>
          <w:szCs w:val="22"/>
        </w:rPr>
        <w:t>SHARKPROJECT INTERNATIONAL</w:t>
      </w:r>
    </w:p>
    <w:p w14:paraId="29738D5B" w14:textId="77777777" w:rsidR="00310369" w:rsidRPr="00F65938" w:rsidRDefault="00310369" w:rsidP="00CA4E61">
      <w:pPr>
        <w:widowControl w:val="0"/>
      </w:pPr>
    </w:p>
    <w:p w14:paraId="5102977A" w14:textId="77777777" w:rsidR="00310369" w:rsidRPr="00F65938" w:rsidRDefault="00310369" w:rsidP="00CA4E61">
      <w:pPr>
        <w:widowControl w:val="0"/>
      </w:pPr>
      <w:r w:rsidRPr="00F65938">
        <w:rPr>
          <w:rFonts w:eastAsia="Times New Roman"/>
          <w:b/>
          <w:bCs/>
          <w:szCs w:val="22"/>
        </w:rPr>
        <w:t>Laura Brown</w:t>
      </w:r>
    </w:p>
    <w:p w14:paraId="6B79FEBB" w14:textId="77777777" w:rsidR="00310369" w:rsidRPr="00F65938" w:rsidRDefault="00310369" w:rsidP="00CA4E61">
      <w:pPr>
        <w:widowControl w:val="0"/>
      </w:pPr>
      <w:r w:rsidRPr="00F65938">
        <w:rPr>
          <w:rFonts w:eastAsia="Times New Roman"/>
          <w:szCs w:val="22"/>
        </w:rPr>
        <w:t>Sharkproject</w:t>
      </w:r>
    </w:p>
    <w:p w14:paraId="422E3CDA" w14:textId="77777777" w:rsidR="00310369" w:rsidRPr="00F65938" w:rsidRDefault="00310369" w:rsidP="00CA4E61">
      <w:pPr>
        <w:widowControl w:val="0"/>
      </w:pPr>
      <w:r w:rsidRPr="00F65938">
        <w:rPr>
          <w:rFonts w:eastAsia="Times New Roman"/>
          <w:szCs w:val="22"/>
        </w:rPr>
        <w:t>International Cooperation Team</w:t>
      </w:r>
    </w:p>
    <w:p w14:paraId="02E146D9" w14:textId="77777777" w:rsidR="00310369" w:rsidRPr="00F65938" w:rsidRDefault="00310369" w:rsidP="00CA4E61">
      <w:pPr>
        <w:widowControl w:val="0"/>
      </w:pPr>
      <w:r w:rsidRPr="00F65938">
        <w:rPr>
          <w:rFonts w:eastAsia="Times New Roman"/>
          <w:color w:val="0563C1"/>
          <w:szCs w:val="22"/>
          <w:u w:val="single"/>
        </w:rPr>
        <w:t>l.brown@sharkproject.org</w:t>
      </w:r>
    </w:p>
    <w:p w14:paraId="1767A988" w14:textId="77777777" w:rsidR="00310369" w:rsidRPr="00F65938" w:rsidRDefault="00310369" w:rsidP="00CA4E61">
      <w:pPr>
        <w:widowControl w:val="0"/>
      </w:pPr>
    </w:p>
    <w:p w14:paraId="7EDF90CF" w14:textId="77777777" w:rsidR="00310369" w:rsidRPr="00F65938" w:rsidRDefault="00310369" w:rsidP="00CA4E61">
      <w:pPr>
        <w:widowControl w:val="0"/>
      </w:pPr>
      <w:r w:rsidRPr="00F65938">
        <w:rPr>
          <w:rFonts w:eastAsia="Times New Roman"/>
          <w:b/>
          <w:bCs/>
          <w:szCs w:val="22"/>
        </w:rPr>
        <w:t>THE OCEAN FOUNDATION</w:t>
      </w:r>
    </w:p>
    <w:p w14:paraId="61C35433" w14:textId="77777777" w:rsidR="00310369" w:rsidRPr="00F65938" w:rsidRDefault="00310369" w:rsidP="00CA4E61">
      <w:pPr>
        <w:widowControl w:val="0"/>
      </w:pPr>
    </w:p>
    <w:p w14:paraId="1D82243D" w14:textId="77777777" w:rsidR="00310369" w:rsidRPr="00F65938" w:rsidRDefault="00310369" w:rsidP="00CA4E61">
      <w:pPr>
        <w:widowControl w:val="0"/>
      </w:pPr>
      <w:r w:rsidRPr="00F65938">
        <w:rPr>
          <w:rFonts w:eastAsia="Times New Roman"/>
          <w:b/>
          <w:bCs/>
          <w:szCs w:val="22"/>
        </w:rPr>
        <w:t>Dave Gershman</w:t>
      </w:r>
    </w:p>
    <w:p w14:paraId="24B4E75E" w14:textId="77777777" w:rsidR="00310369" w:rsidRPr="00F65938" w:rsidRDefault="00310369" w:rsidP="00CA4E61">
      <w:pPr>
        <w:widowControl w:val="0"/>
      </w:pPr>
      <w:r w:rsidRPr="00F65938">
        <w:rPr>
          <w:rFonts w:eastAsia="Times New Roman"/>
          <w:szCs w:val="22"/>
        </w:rPr>
        <w:t>The Ocean Foundation</w:t>
      </w:r>
    </w:p>
    <w:p w14:paraId="4B1CC542" w14:textId="77777777" w:rsidR="00310369" w:rsidRPr="00F65938" w:rsidRDefault="00310369" w:rsidP="00CA4E61">
      <w:pPr>
        <w:widowControl w:val="0"/>
      </w:pPr>
      <w:r w:rsidRPr="00F65938">
        <w:rPr>
          <w:rFonts w:eastAsia="Times New Roman"/>
          <w:szCs w:val="22"/>
        </w:rPr>
        <w:t>Officer, International Fisheries Conservation</w:t>
      </w:r>
    </w:p>
    <w:p w14:paraId="29C85317" w14:textId="77777777" w:rsidR="00310369" w:rsidRPr="00F65938" w:rsidRDefault="00310369" w:rsidP="00CA4E61">
      <w:pPr>
        <w:widowControl w:val="0"/>
      </w:pPr>
      <w:r w:rsidRPr="00F65938">
        <w:rPr>
          <w:rFonts w:eastAsia="Times New Roman"/>
          <w:color w:val="0563C1"/>
          <w:szCs w:val="22"/>
          <w:u w:val="single"/>
        </w:rPr>
        <w:t>dgershman@oceanfdn.org</w:t>
      </w:r>
    </w:p>
    <w:p w14:paraId="0528523B" w14:textId="77777777" w:rsidR="00310369" w:rsidRPr="00F65938" w:rsidRDefault="00310369" w:rsidP="00CA4E61">
      <w:pPr>
        <w:widowControl w:val="0"/>
      </w:pPr>
    </w:p>
    <w:p w14:paraId="76E74FBC" w14:textId="77777777" w:rsidR="00310369" w:rsidRPr="00F65938" w:rsidRDefault="00310369" w:rsidP="00CA4E61">
      <w:pPr>
        <w:widowControl w:val="0"/>
      </w:pPr>
      <w:r w:rsidRPr="00F65938">
        <w:rPr>
          <w:rFonts w:eastAsia="Times New Roman"/>
          <w:b/>
          <w:bCs/>
          <w:szCs w:val="22"/>
        </w:rPr>
        <w:t>WORLD TUNA PURSE SEINE ORGANISATION (WTPO)</w:t>
      </w:r>
    </w:p>
    <w:p w14:paraId="22EAE93E" w14:textId="77777777" w:rsidR="00310369" w:rsidRPr="00F65938" w:rsidRDefault="00310369" w:rsidP="00CA4E61">
      <w:pPr>
        <w:widowControl w:val="0"/>
      </w:pPr>
    </w:p>
    <w:p w14:paraId="2902B270" w14:textId="77777777" w:rsidR="00310369" w:rsidRPr="00F65938" w:rsidRDefault="00310369" w:rsidP="00CA4E61">
      <w:pPr>
        <w:widowControl w:val="0"/>
      </w:pPr>
      <w:r w:rsidRPr="00F65938">
        <w:rPr>
          <w:rFonts w:eastAsia="Times New Roman"/>
          <w:b/>
          <w:bCs/>
          <w:szCs w:val="22"/>
        </w:rPr>
        <w:t>Marcel Roderick C. Chiu</w:t>
      </w:r>
    </w:p>
    <w:p w14:paraId="67842E07" w14:textId="77777777" w:rsidR="00310369" w:rsidRPr="00F65938" w:rsidRDefault="00310369" w:rsidP="00CA4E61">
      <w:pPr>
        <w:widowControl w:val="0"/>
      </w:pPr>
      <w:r w:rsidRPr="00F65938">
        <w:rPr>
          <w:rFonts w:eastAsia="Times New Roman"/>
          <w:szCs w:val="22"/>
        </w:rPr>
        <w:t>World tuna Purse seine Organization</w:t>
      </w:r>
    </w:p>
    <w:p w14:paraId="54E6BD59" w14:textId="77777777" w:rsidR="00310369" w:rsidRPr="00F65938" w:rsidRDefault="00310369" w:rsidP="00CA4E61">
      <w:pPr>
        <w:widowControl w:val="0"/>
      </w:pPr>
      <w:r w:rsidRPr="00F65938">
        <w:rPr>
          <w:rFonts w:eastAsia="Times New Roman"/>
          <w:szCs w:val="22"/>
        </w:rPr>
        <w:t>Secretary</w:t>
      </w:r>
    </w:p>
    <w:p w14:paraId="32FAF45F" w14:textId="77777777" w:rsidR="00310369" w:rsidRPr="00F65938" w:rsidRDefault="00310369" w:rsidP="00CA4E61">
      <w:pPr>
        <w:widowControl w:val="0"/>
      </w:pPr>
      <w:r w:rsidRPr="00F65938">
        <w:rPr>
          <w:rFonts w:eastAsia="Times New Roman"/>
          <w:color w:val="0563C1"/>
          <w:szCs w:val="22"/>
          <w:u w:val="single"/>
        </w:rPr>
        <w:t>wtpo.secretariat.manila@gmail.com</w:t>
      </w:r>
    </w:p>
    <w:p w14:paraId="607DAFB6" w14:textId="77777777" w:rsidR="00310369" w:rsidRPr="00F65938" w:rsidRDefault="00310369" w:rsidP="00CA4E61">
      <w:pPr>
        <w:widowControl w:val="0"/>
      </w:pPr>
    </w:p>
    <w:p w14:paraId="50CAB2BB" w14:textId="77777777" w:rsidR="00310369" w:rsidRPr="00F65938" w:rsidRDefault="00310369" w:rsidP="00CA4E61">
      <w:pPr>
        <w:widowControl w:val="0"/>
      </w:pPr>
      <w:r w:rsidRPr="00F65938">
        <w:rPr>
          <w:rFonts w:eastAsia="Times New Roman"/>
          <w:b/>
          <w:bCs/>
          <w:szCs w:val="22"/>
        </w:rPr>
        <w:t>WORLD WIDE FUND FOR NATURE (WWF)</w:t>
      </w:r>
    </w:p>
    <w:p w14:paraId="0B379311" w14:textId="77777777" w:rsidR="00310369" w:rsidRPr="00F65938" w:rsidRDefault="00310369" w:rsidP="00CA4E61">
      <w:pPr>
        <w:widowControl w:val="0"/>
      </w:pPr>
    </w:p>
    <w:p w14:paraId="6E11B290" w14:textId="77777777" w:rsidR="00310369" w:rsidRPr="00F65938" w:rsidRDefault="00310369" w:rsidP="00CA4E61">
      <w:pPr>
        <w:widowControl w:val="0"/>
      </w:pPr>
      <w:r w:rsidRPr="00F65938">
        <w:rPr>
          <w:rFonts w:eastAsia="Times New Roman"/>
          <w:b/>
          <w:bCs/>
          <w:szCs w:val="22"/>
        </w:rPr>
        <w:t>Bubba Cook</w:t>
      </w:r>
    </w:p>
    <w:p w14:paraId="37FC31C7" w14:textId="77777777" w:rsidR="00310369" w:rsidRPr="00F65938" w:rsidRDefault="00310369" w:rsidP="00CA4E61">
      <w:pPr>
        <w:widowControl w:val="0"/>
      </w:pPr>
      <w:r w:rsidRPr="00F65938">
        <w:rPr>
          <w:rFonts w:eastAsia="Times New Roman"/>
          <w:szCs w:val="22"/>
        </w:rPr>
        <w:t>World Wide Fund for Nature</w:t>
      </w:r>
    </w:p>
    <w:p w14:paraId="610E75AF" w14:textId="77777777" w:rsidR="00310369" w:rsidRPr="00F65938" w:rsidRDefault="00310369" w:rsidP="00CA4E61">
      <w:pPr>
        <w:widowControl w:val="0"/>
      </w:pPr>
      <w:r w:rsidRPr="00F65938">
        <w:rPr>
          <w:rFonts w:eastAsia="Times New Roman"/>
          <w:szCs w:val="22"/>
        </w:rPr>
        <w:t>Western and Central Pacific Tuna Programme Manager</w:t>
      </w:r>
    </w:p>
    <w:p w14:paraId="02C5A4FA" w14:textId="77777777" w:rsidR="00310369" w:rsidRPr="00F65938" w:rsidRDefault="00310369" w:rsidP="00CA4E61">
      <w:pPr>
        <w:widowControl w:val="0"/>
      </w:pPr>
      <w:r w:rsidRPr="00F65938">
        <w:rPr>
          <w:rFonts w:eastAsia="Times New Roman"/>
          <w:color w:val="0563C1"/>
          <w:szCs w:val="22"/>
          <w:u w:val="single"/>
        </w:rPr>
        <w:t>acook@wwf.org.nz</w:t>
      </w:r>
    </w:p>
    <w:p w14:paraId="7356BB99" w14:textId="77777777" w:rsidR="00310369" w:rsidRPr="00F65938" w:rsidRDefault="00310369" w:rsidP="00CA4E61">
      <w:pPr>
        <w:widowControl w:val="0"/>
      </w:pPr>
    </w:p>
    <w:p w14:paraId="6167BFF0" w14:textId="77777777" w:rsidR="00310369" w:rsidRPr="00F65938" w:rsidRDefault="00310369" w:rsidP="00CA4E61">
      <w:pPr>
        <w:widowControl w:val="0"/>
      </w:pPr>
      <w:r w:rsidRPr="00F65938">
        <w:rPr>
          <w:rFonts w:eastAsia="Times New Roman"/>
          <w:b/>
          <w:bCs/>
          <w:szCs w:val="22"/>
        </w:rPr>
        <w:t>Susan Roxas</w:t>
      </w:r>
    </w:p>
    <w:p w14:paraId="643B458F" w14:textId="77777777" w:rsidR="00310369" w:rsidRPr="00F65938" w:rsidRDefault="00310369" w:rsidP="00CA4E61">
      <w:pPr>
        <w:widowControl w:val="0"/>
      </w:pPr>
      <w:r w:rsidRPr="00F65938">
        <w:rPr>
          <w:rFonts w:eastAsia="Times New Roman"/>
          <w:szCs w:val="22"/>
        </w:rPr>
        <w:t>World Wide Fund for Nature (WWF)</w:t>
      </w:r>
    </w:p>
    <w:p w14:paraId="50E863F4" w14:textId="77777777" w:rsidR="00310369" w:rsidRPr="00F65938" w:rsidRDefault="00310369" w:rsidP="00CA4E61">
      <w:pPr>
        <w:widowControl w:val="0"/>
      </w:pPr>
      <w:r w:rsidRPr="00F65938">
        <w:rPr>
          <w:rFonts w:eastAsia="Times New Roman"/>
          <w:szCs w:val="22"/>
        </w:rPr>
        <w:t>Coral Triangle Program Core Team</w:t>
      </w:r>
    </w:p>
    <w:p w14:paraId="7E4F5BC8" w14:textId="77777777" w:rsidR="00310369" w:rsidRPr="00F65938" w:rsidRDefault="00310369" w:rsidP="00CA4E61">
      <w:pPr>
        <w:widowControl w:val="0"/>
      </w:pPr>
      <w:r w:rsidRPr="00F65938">
        <w:rPr>
          <w:rFonts w:eastAsia="Times New Roman"/>
          <w:color w:val="0563C1"/>
          <w:szCs w:val="22"/>
          <w:u w:val="single"/>
        </w:rPr>
        <w:t>sroxas@wwf.org.ph</w:t>
      </w:r>
    </w:p>
    <w:p w14:paraId="4581072F" w14:textId="77777777" w:rsidR="00310369" w:rsidRPr="00F65938" w:rsidRDefault="00310369" w:rsidP="00CA4E61">
      <w:pPr>
        <w:widowControl w:val="0"/>
      </w:pPr>
    </w:p>
    <w:p w14:paraId="01FD75E9" w14:textId="77777777" w:rsidR="00310369" w:rsidRPr="00F65938" w:rsidRDefault="00310369" w:rsidP="00CA4E61">
      <w:pPr>
        <w:widowControl w:val="0"/>
      </w:pPr>
      <w:r w:rsidRPr="00F65938">
        <w:rPr>
          <w:rFonts w:eastAsia="Times New Roman"/>
          <w:b/>
          <w:bCs/>
          <w:szCs w:val="22"/>
        </w:rPr>
        <w:t>WCPFC SECRETARIAT</w:t>
      </w:r>
    </w:p>
    <w:p w14:paraId="73A12B55" w14:textId="77777777" w:rsidR="00310369" w:rsidRPr="00F65938" w:rsidRDefault="00310369" w:rsidP="00CA4E61">
      <w:pPr>
        <w:widowControl w:val="0"/>
      </w:pPr>
    </w:p>
    <w:p w14:paraId="090844DC" w14:textId="77777777" w:rsidR="00310369" w:rsidRPr="00F65938" w:rsidRDefault="00310369" w:rsidP="00CA4E61">
      <w:pPr>
        <w:widowControl w:val="0"/>
      </w:pPr>
      <w:r w:rsidRPr="00F65938">
        <w:rPr>
          <w:rFonts w:eastAsia="Times New Roman"/>
          <w:b/>
          <w:bCs/>
          <w:szCs w:val="22"/>
        </w:rPr>
        <w:t>Aaron Nighswander</w:t>
      </w:r>
    </w:p>
    <w:p w14:paraId="1D466266" w14:textId="77777777" w:rsidR="00310369" w:rsidRPr="00F65938" w:rsidRDefault="00310369" w:rsidP="00CA4E61">
      <w:pPr>
        <w:widowControl w:val="0"/>
      </w:pPr>
      <w:r w:rsidRPr="00F65938">
        <w:rPr>
          <w:rFonts w:eastAsia="Times New Roman"/>
          <w:szCs w:val="22"/>
        </w:rPr>
        <w:t>Western and Central Pacific Fisheries Commission (WCPFC)</w:t>
      </w:r>
    </w:p>
    <w:p w14:paraId="3039988E" w14:textId="77777777" w:rsidR="00310369" w:rsidRPr="00F65938" w:rsidRDefault="00310369" w:rsidP="00CA4E61">
      <w:pPr>
        <w:widowControl w:val="0"/>
      </w:pPr>
      <w:r w:rsidRPr="00F65938">
        <w:rPr>
          <w:rFonts w:eastAsia="Times New Roman"/>
          <w:szCs w:val="22"/>
        </w:rPr>
        <w:t>Finance and Administration Manager</w:t>
      </w:r>
    </w:p>
    <w:p w14:paraId="2C9E4D96" w14:textId="77777777" w:rsidR="00310369" w:rsidRPr="00F65938" w:rsidRDefault="00310369" w:rsidP="00CA4E61">
      <w:pPr>
        <w:widowControl w:val="0"/>
      </w:pPr>
      <w:r w:rsidRPr="00F65938">
        <w:rPr>
          <w:rFonts w:eastAsia="Times New Roman"/>
          <w:color w:val="0563C1"/>
          <w:szCs w:val="22"/>
          <w:u w:val="single"/>
        </w:rPr>
        <w:t>aaron.nighswander@wcpfc.int</w:t>
      </w:r>
    </w:p>
    <w:p w14:paraId="501350B4" w14:textId="77777777" w:rsidR="00310369" w:rsidRPr="00F65938" w:rsidRDefault="00310369" w:rsidP="00CA4E61">
      <w:pPr>
        <w:widowControl w:val="0"/>
      </w:pPr>
    </w:p>
    <w:p w14:paraId="100BE1BC" w14:textId="77777777" w:rsidR="00310369" w:rsidRPr="00F65938" w:rsidRDefault="00310369" w:rsidP="00CA4E61">
      <w:pPr>
        <w:widowControl w:val="0"/>
      </w:pPr>
      <w:r w:rsidRPr="00F65938">
        <w:rPr>
          <w:rFonts w:eastAsia="Times New Roman"/>
          <w:b/>
          <w:bCs/>
          <w:szCs w:val="22"/>
        </w:rPr>
        <w:t>Albert Carlot</w:t>
      </w:r>
    </w:p>
    <w:p w14:paraId="32DFA2B1" w14:textId="77777777" w:rsidR="00310369" w:rsidRPr="00F65938" w:rsidRDefault="00310369" w:rsidP="00CA4E61">
      <w:pPr>
        <w:widowControl w:val="0"/>
      </w:pPr>
      <w:r w:rsidRPr="00F65938">
        <w:rPr>
          <w:rFonts w:eastAsia="Times New Roman"/>
          <w:szCs w:val="22"/>
        </w:rPr>
        <w:t>Western and Central Pacific Fisheries Commission (WCPFC)</w:t>
      </w:r>
    </w:p>
    <w:p w14:paraId="48713F62" w14:textId="77777777" w:rsidR="00310369" w:rsidRPr="00F65938" w:rsidRDefault="00310369" w:rsidP="00CA4E61">
      <w:pPr>
        <w:widowControl w:val="0"/>
      </w:pPr>
      <w:r w:rsidRPr="00F65938">
        <w:rPr>
          <w:rFonts w:eastAsia="Times New Roman"/>
          <w:szCs w:val="22"/>
        </w:rPr>
        <w:t>VMS Manager</w:t>
      </w:r>
    </w:p>
    <w:p w14:paraId="3B997FB3" w14:textId="77777777" w:rsidR="00310369" w:rsidRPr="00F65938" w:rsidRDefault="00310369" w:rsidP="00CA4E61">
      <w:pPr>
        <w:widowControl w:val="0"/>
      </w:pPr>
      <w:r w:rsidRPr="00F65938">
        <w:rPr>
          <w:rFonts w:eastAsia="Times New Roman"/>
          <w:color w:val="0563C1"/>
          <w:szCs w:val="22"/>
          <w:u w:val="single"/>
        </w:rPr>
        <w:t>albert.carlot@wcpfc.int</w:t>
      </w:r>
    </w:p>
    <w:p w14:paraId="0AC4BB7D" w14:textId="77777777" w:rsidR="00310369" w:rsidRPr="00F65938" w:rsidRDefault="00310369" w:rsidP="00CA4E61">
      <w:pPr>
        <w:widowControl w:val="0"/>
      </w:pPr>
    </w:p>
    <w:p w14:paraId="38596C7F" w14:textId="77777777" w:rsidR="00310369" w:rsidRPr="00F65938" w:rsidRDefault="00310369" w:rsidP="00CA4E61">
      <w:pPr>
        <w:widowControl w:val="0"/>
      </w:pPr>
      <w:r w:rsidRPr="00F65938">
        <w:rPr>
          <w:rFonts w:eastAsia="Times New Roman"/>
          <w:b/>
          <w:bCs/>
          <w:szCs w:val="22"/>
        </w:rPr>
        <w:t>Eidre Sharp</w:t>
      </w:r>
    </w:p>
    <w:p w14:paraId="59A425EB" w14:textId="77777777" w:rsidR="00310369" w:rsidRPr="00F65938" w:rsidRDefault="00310369" w:rsidP="00CA4E61">
      <w:pPr>
        <w:widowControl w:val="0"/>
      </w:pPr>
      <w:r w:rsidRPr="00F65938">
        <w:rPr>
          <w:rFonts w:eastAsia="Times New Roman"/>
          <w:szCs w:val="22"/>
        </w:rPr>
        <w:t>Western and Central Pacific Fisheries Commission (WCPFC)</w:t>
      </w:r>
    </w:p>
    <w:p w14:paraId="094F83CA" w14:textId="77777777" w:rsidR="00310369" w:rsidRPr="00F65938" w:rsidRDefault="00310369" w:rsidP="00CA4E61">
      <w:pPr>
        <w:widowControl w:val="0"/>
      </w:pPr>
      <w:r w:rsidRPr="00F65938">
        <w:rPr>
          <w:rFonts w:eastAsia="Times New Roman"/>
          <w:szCs w:val="22"/>
        </w:rPr>
        <w:t>Deputy Compliance Manager</w:t>
      </w:r>
    </w:p>
    <w:p w14:paraId="4A7F8093" w14:textId="77777777" w:rsidR="00310369" w:rsidRPr="00F65938" w:rsidRDefault="00310369" w:rsidP="00CA4E61">
      <w:pPr>
        <w:widowControl w:val="0"/>
      </w:pPr>
      <w:r w:rsidRPr="00F65938">
        <w:rPr>
          <w:rFonts w:eastAsia="Times New Roman"/>
          <w:color w:val="0563C1"/>
          <w:szCs w:val="22"/>
          <w:u w:val="single"/>
        </w:rPr>
        <w:t>Eidre.Sharp@wcpfc.int</w:t>
      </w:r>
    </w:p>
    <w:p w14:paraId="187456FB" w14:textId="77777777" w:rsidR="00310369" w:rsidRPr="00F65938" w:rsidRDefault="00310369" w:rsidP="00CA4E61">
      <w:pPr>
        <w:widowControl w:val="0"/>
      </w:pPr>
    </w:p>
    <w:p w14:paraId="42398AEA" w14:textId="77777777" w:rsidR="00310369" w:rsidRPr="00F65938" w:rsidRDefault="00310369" w:rsidP="00CA4E61">
      <w:pPr>
        <w:widowControl w:val="0"/>
      </w:pPr>
      <w:r w:rsidRPr="00F65938">
        <w:rPr>
          <w:rFonts w:eastAsia="Times New Roman"/>
          <w:b/>
          <w:bCs/>
          <w:szCs w:val="22"/>
        </w:rPr>
        <w:lastRenderedPageBreak/>
        <w:t>Elaine G. Garvilles</w:t>
      </w:r>
    </w:p>
    <w:p w14:paraId="34930189" w14:textId="77777777" w:rsidR="00310369" w:rsidRPr="00F65938" w:rsidRDefault="00310369" w:rsidP="00CA4E61">
      <w:pPr>
        <w:widowControl w:val="0"/>
      </w:pPr>
      <w:r w:rsidRPr="00F65938">
        <w:rPr>
          <w:rFonts w:eastAsia="Times New Roman"/>
          <w:szCs w:val="22"/>
        </w:rPr>
        <w:t>Western and Central Pacific Fisheries Commission (WCPFC)</w:t>
      </w:r>
    </w:p>
    <w:p w14:paraId="06AEA609" w14:textId="77777777" w:rsidR="00310369" w:rsidRPr="00F65938" w:rsidRDefault="00310369" w:rsidP="00CA4E61">
      <w:pPr>
        <w:widowControl w:val="0"/>
      </w:pPr>
      <w:r w:rsidRPr="00F65938">
        <w:rPr>
          <w:rFonts w:eastAsia="Times New Roman"/>
          <w:szCs w:val="22"/>
        </w:rPr>
        <w:t xml:space="preserve">Assistant Science Manager </w:t>
      </w:r>
    </w:p>
    <w:p w14:paraId="752462C2" w14:textId="77777777" w:rsidR="00310369" w:rsidRPr="00F65938" w:rsidRDefault="00310369" w:rsidP="00CA4E61">
      <w:pPr>
        <w:widowControl w:val="0"/>
      </w:pPr>
      <w:r w:rsidRPr="00F65938">
        <w:rPr>
          <w:rFonts w:eastAsia="Times New Roman"/>
          <w:color w:val="0563C1"/>
          <w:szCs w:val="22"/>
          <w:u w:val="single"/>
        </w:rPr>
        <w:t>Elaine.Garvilles@wcpfc.int</w:t>
      </w:r>
    </w:p>
    <w:p w14:paraId="0FEDB539" w14:textId="77777777" w:rsidR="00310369" w:rsidRPr="00F65938" w:rsidRDefault="00310369" w:rsidP="00CA4E61">
      <w:pPr>
        <w:widowControl w:val="0"/>
      </w:pPr>
    </w:p>
    <w:p w14:paraId="2D4E1237" w14:textId="77777777" w:rsidR="00310369" w:rsidRPr="00F65938" w:rsidRDefault="00310369" w:rsidP="00CA4E61">
      <w:pPr>
        <w:widowControl w:val="0"/>
      </w:pPr>
      <w:r w:rsidRPr="00F65938">
        <w:rPr>
          <w:rFonts w:eastAsia="Times New Roman"/>
          <w:b/>
          <w:bCs/>
          <w:szCs w:val="22"/>
        </w:rPr>
        <w:t xml:space="preserve">Emma Nelson-Mori </w:t>
      </w:r>
    </w:p>
    <w:p w14:paraId="271D9EE6" w14:textId="77777777" w:rsidR="00310369" w:rsidRPr="00F65938" w:rsidRDefault="00310369" w:rsidP="00CA4E61">
      <w:pPr>
        <w:widowControl w:val="0"/>
      </w:pPr>
      <w:r w:rsidRPr="00F65938">
        <w:rPr>
          <w:rFonts w:eastAsia="Times New Roman"/>
          <w:szCs w:val="22"/>
        </w:rPr>
        <w:t>Western and Central Pacific Fisheries Commission (WCPFC)</w:t>
      </w:r>
    </w:p>
    <w:p w14:paraId="3665AC01" w14:textId="77777777" w:rsidR="00310369" w:rsidRPr="00F65938" w:rsidRDefault="00310369" w:rsidP="00CA4E61">
      <w:pPr>
        <w:widowControl w:val="0"/>
      </w:pPr>
      <w:r w:rsidRPr="00F65938">
        <w:rPr>
          <w:rFonts w:eastAsia="Times New Roman"/>
          <w:szCs w:val="22"/>
        </w:rPr>
        <w:t xml:space="preserve">Project Management Assistant </w:t>
      </w:r>
    </w:p>
    <w:p w14:paraId="75848305" w14:textId="77777777" w:rsidR="00310369" w:rsidRPr="00F65938" w:rsidRDefault="00310369" w:rsidP="00CA4E61">
      <w:pPr>
        <w:widowControl w:val="0"/>
      </w:pPr>
      <w:r w:rsidRPr="00F65938">
        <w:rPr>
          <w:rFonts w:eastAsia="Times New Roman"/>
          <w:color w:val="0563C1"/>
          <w:szCs w:val="22"/>
          <w:u w:val="single"/>
        </w:rPr>
        <w:t>emma.mori@wcpfc.int</w:t>
      </w:r>
    </w:p>
    <w:p w14:paraId="77A33CCA" w14:textId="77777777" w:rsidR="00310369" w:rsidRPr="00F65938" w:rsidRDefault="00310369" w:rsidP="00CA4E61">
      <w:pPr>
        <w:widowControl w:val="0"/>
      </w:pPr>
    </w:p>
    <w:p w14:paraId="4C6019D4" w14:textId="77777777" w:rsidR="00310369" w:rsidRPr="00F65938" w:rsidRDefault="00310369" w:rsidP="00CA4E61">
      <w:pPr>
        <w:widowControl w:val="0"/>
      </w:pPr>
      <w:r w:rsidRPr="00F65938">
        <w:rPr>
          <w:rFonts w:eastAsia="Times New Roman"/>
          <w:b/>
          <w:bCs/>
          <w:szCs w:val="22"/>
        </w:rPr>
        <w:t>Joseph Jack</w:t>
      </w:r>
    </w:p>
    <w:p w14:paraId="1DCBAB04" w14:textId="77777777" w:rsidR="00310369" w:rsidRPr="00F65938" w:rsidRDefault="00310369" w:rsidP="00CA4E61">
      <w:pPr>
        <w:widowControl w:val="0"/>
      </w:pPr>
      <w:r w:rsidRPr="00F65938">
        <w:rPr>
          <w:rFonts w:eastAsia="Times New Roman"/>
          <w:szCs w:val="22"/>
        </w:rPr>
        <w:t>Western and Central Pacific Fisheries Commission (WCPFC)</w:t>
      </w:r>
    </w:p>
    <w:p w14:paraId="296C797E" w14:textId="77777777" w:rsidR="00310369" w:rsidRPr="00F65938" w:rsidRDefault="00310369" w:rsidP="00CA4E61">
      <w:pPr>
        <w:widowControl w:val="0"/>
      </w:pPr>
      <w:r w:rsidRPr="00F65938">
        <w:rPr>
          <w:rFonts w:eastAsia="Times New Roman"/>
          <w:szCs w:val="22"/>
        </w:rPr>
        <w:t>Compliance Officer</w:t>
      </w:r>
    </w:p>
    <w:p w14:paraId="417DA3BA" w14:textId="77777777" w:rsidR="00310369" w:rsidRPr="00F65938" w:rsidRDefault="00310369" w:rsidP="00CA4E61">
      <w:pPr>
        <w:widowControl w:val="0"/>
      </w:pPr>
      <w:r w:rsidRPr="00F65938">
        <w:rPr>
          <w:rFonts w:eastAsia="Times New Roman"/>
          <w:color w:val="0563C1"/>
          <w:szCs w:val="22"/>
          <w:u w:val="single"/>
        </w:rPr>
        <w:t>Joseph.Jack@wcpfc.int</w:t>
      </w:r>
    </w:p>
    <w:p w14:paraId="0BFEDEF4" w14:textId="77777777" w:rsidR="00310369" w:rsidRPr="00F65938" w:rsidRDefault="00310369" w:rsidP="00CA4E61">
      <w:pPr>
        <w:widowControl w:val="0"/>
      </w:pPr>
    </w:p>
    <w:p w14:paraId="4BBBFBF3" w14:textId="77777777" w:rsidR="00310369" w:rsidRPr="00F65938" w:rsidRDefault="00310369" w:rsidP="00CA4E61">
      <w:pPr>
        <w:widowControl w:val="0"/>
      </w:pPr>
      <w:r w:rsidRPr="00F65938">
        <w:rPr>
          <w:rFonts w:eastAsia="Times New Roman"/>
          <w:b/>
          <w:bCs/>
          <w:szCs w:val="22"/>
        </w:rPr>
        <w:t>Josie M Tamate</w:t>
      </w:r>
    </w:p>
    <w:p w14:paraId="05BD73CB" w14:textId="77777777" w:rsidR="00310369" w:rsidRPr="00F65938" w:rsidRDefault="00310369" w:rsidP="00CA4E61">
      <w:pPr>
        <w:widowControl w:val="0"/>
      </w:pPr>
      <w:r w:rsidRPr="00F65938">
        <w:rPr>
          <w:rFonts w:eastAsia="Times New Roman"/>
          <w:szCs w:val="22"/>
        </w:rPr>
        <w:t>Western and Central Pacific Fisheries Commission</w:t>
      </w:r>
    </w:p>
    <w:p w14:paraId="500FF668" w14:textId="77777777" w:rsidR="00310369" w:rsidRPr="00F65938" w:rsidRDefault="00310369" w:rsidP="00CA4E61">
      <w:pPr>
        <w:widowControl w:val="0"/>
      </w:pPr>
      <w:r w:rsidRPr="00F65938">
        <w:rPr>
          <w:rFonts w:eastAsia="Times New Roman"/>
          <w:szCs w:val="22"/>
        </w:rPr>
        <w:t>Chair</w:t>
      </w:r>
    </w:p>
    <w:p w14:paraId="0F6CCE73" w14:textId="77777777" w:rsidR="00310369" w:rsidRPr="00F65938" w:rsidRDefault="00310369" w:rsidP="00CA4E61">
      <w:pPr>
        <w:widowControl w:val="0"/>
      </w:pPr>
      <w:r w:rsidRPr="00F65938">
        <w:rPr>
          <w:rFonts w:eastAsia="Times New Roman"/>
          <w:color w:val="0563C1"/>
          <w:szCs w:val="22"/>
          <w:u w:val="single"/>
        </w:rPr>
        <w:t>josie.tamate@gmail.com</w:t>
      </w:r>
    </w:p>
    <w:p w14:paraId="5C38BD02" w14:textId="77777777" w:rsidR="00310369" w:rsidRPr="00F65938" w:rsidRDefault="00310369" w:rsidP="00CA4E61">
      <w:pPr>
        <w:widowControl w:val="0"/>
      </w:pPr>
    </w:p>
    <w:p w14:paraId="07B7EE84" w14:textId="77777777" w:rsidR="00310369" w:rsidRPr="00F65938" w:rsidRDefault="00310369" w:rsidP="00CA4E61">
      <w:pPr>
        <w:widowControl w:val="0"/>
      </w:pPr>
      <w:r w:rsidRPr="00F65938">
        <w:rPr>
          <w:rFonts w:eastAsia="Times New Roman"/>
          <w:b/>
          <w:bCs/>
          <w:szCs w:val="22"/>
        </w:rPr>
        <w:t>Kilaf Albert</w:t>
      </w:r>
    </w:p>
    <w:p w14:paraId="3645E9F0" w14:textId="77777777" w:rsidR="00310369" w:rsidRPr="00F65938" w:rsidRDefault="00310369" w:rsidP="00CA4E61">
      <w:pPr>
        <w:widowControl w:val="0"/>
      </w:pPr>
      <w:r w:rsidRPr="00F65938">
        <w:rPr>
          <w:rFonts w:eastAsia="Times New Roman"/>
          <w:szCs w:val="22"/>
        </w:rPr>
        <w:t>Western and Central Pacific Fisheries Commission (WCPFC)</w:t>
      </w:r>
    </w:p>
    <w:p w14:paraId="332C6791" w14:textId="77777777" w:rsidR="00310369" w:rsidRPr="00F65938" w:rsidRDefault="00310369" w:rsidP="00CA4E61">
      <w:pPr>
        <w:widowControl w:val="0"/>
      </w:pPr>
      <w:r w:rsidRPr="00F65938">
        <w:rPr>
          <w:rFonts w:eastAsia="Times New Roman"/>
          <w:szCs w:val="22"/>
        </w:rPr>
        <w:t>ROP Data Entry Technician</w:t>
      </w:r>
    </w:p>
    <w:p w14:paraId="498DF52D" w14:textId="77777777" w:rsidR="00310369" w:rsidRPr="00F65938" w:rsidRDefault="00310369" w:rsidP="00CA4E61">
      <w:pPr>
        <w:widowControl w:val="0"/>
      </w:pPr>
      <w:r w:rsidRPr="00F65938">
        <w:rPr>
          <w:rFonts w:eastAsia="Times New Roman"/>
          <w:color w:val="0563C1"/>
          <w:szCs w:val="22"/>
          <w:u w:val="single"/>
        </w:rPr>
        <w:t>Kilafwasru.Albert@wcpfc.int</w:t>
      </w:r>
    </w:p>
    <w:p w14:paraId="66038E78" w14:textId="77777777" w:rsidR="00310369" w:rsidRPr="00F65938" w:rsidRDefault="00310369" w:rsidP="00CA4E61">
      <w:pPr>
        <w:widowControl w:val="0"/>
      </w:pPr>
    </w:p>
    <w:p w14:paraId="317D8A9B" w14:textId="77777777" w:rsidR="00310369" w:rsidRPr="00F65938" w:rsidRDefault="00310369" w:rsidP="00CA4E61">
      <w:pPr>
        <w:widowControl w:val="0"/>
      </w:pPr>
      <w:r w:rsidRPr="00F65938">
        <w:rPr>
          <w:rFonts w:eastAsia="Times New Roman"/>
          <w:b/>
          <w:bCs/>
          <w:szCs w:val="22"/>
        </w:rPr>
        <w:t>Lara Manarangi-Trott</w:t>
      </w:r>
    </w:p>
    <w:p w14:paraId="383B1D33" w14:textId="77777777" w:rsidR="00310369" w:rsidRPr="00F65938" w:rsidRDefault="00310369" w:rsidP="00CA4E61">
      <w:pPr>
        <w:widowControl w:val="0"/>
      </w:pPr>
      <w:r w:rsidRPr="00F65938">
        <w:rPr>
          <w:rFonts w:eastAsia="Times New Roman"/>
          <w:szCs w:val="22"/>
        </w:rPr>
        <w:t>Western and Central Pacific Fisheries Commission (WCPFC)</w:t>
      </w:r>
    </w:p>
    <w:p w14:paraId="4EDBEC8B" w14:textId="77777777" w:rsidR="00310369" w:rsidRPr="00F65938" w:rsidRDefault="00310369" w:rsidP="00CA4E61">
      <w:pPr>
        <w:widowControl w:val="0"/>
      </w:pPr>
      <w:r w:rsidRPr="00F65938">
        <w:rPr>
          <w:rFonts w:eastAsia="Times New Roman"/>
          <w:szCs w:val="22"/>
        </w:rPr>
        <w:t>Compliance Manager</w:t>
      </w:r>
    </w:p>
    <w:p w14:paraId="660E611E" w14:textId="77777777" w:rsidR="00310369" w:rsidRPr="00F65938" w:rsidRDefault="00310369" w:rsidP="00CA4E61">
      <w:pPr>
        <w:widowControl w:val="0"/>
      </w:pPr>
      <w:r w:rsidRPr="00F65938">
        <w:rPr>
          <w:rFonts w:eastAsia="Times New Roman"/>
          <w:color w:val="0563C1"/>
          <w:szCs w:val="22"/>
          <w:u w:val="single"/>
        </w:rPr>
        <w:t>Lara.Manarangi-Trott@wcpfc.int</w:t>
      </w:r>
    </w:p>
    <w:p w14:paraId="50B0A6D2" w14:textId="77777777" w:rsidR="00310369" w:rsidRPr="00F65938" w:rsidRDefault="00310369" w:rsidP="00CA4E61">
      <w:pPr>
        <w:widowControl w:val="0"/>
      </w:pPr>
    </w:p>
    <w:p w14:paraId="23FCA7D9" w14:textId="77777777" w:rsidR="00310369" w:rsidRPr="00F65938" w:rsidRDefault="00310369" w:rsidP="00CA4E61">
      <w:pPr>
        <w:widowControl w:val="0"/>
      </w:pPr>
      <w:r w:rsidRPr="00F65938">
        <w:rPr>
          <w:rFonts w:eastAsia="Times New Roman"/>
          <w:b/>
          <w:bCs/>
          <w:szCs w:val="22"/>
        </w:rPr>
        <w:t>Lars Olsen</w:t>
      </w:r>
    </w:p>
    <w:p w14:paraId="2EBFF657" w14:textId="77777777" w:rsidR="00310369" w:rsidRPr="00F65938" w:rsidRDefault="00310369" w:rsidP="00CA4E61">
      <w:pPr>
        <w:widowControl w:val="0"/>
      </w:pPr>
      <w:r w:rsidRPr="00F65938">
        <w:rPr>
          <w:rFonts w:eastAsia="Times New Roman"/>
          <w:szCs w:val="22"/>
        </w:rPr>
        <w:t>WCPFC WPEA-ITM Project</w:t>
      </w:r>
    </w:p>
    <w:p w14:paraId="155A3E86" w14:textId="77777777" w:rsidR="00310369" w:rsidRPr="00F65938" w:rsidRDefault="00310369" w:rsidP="00CA4E61">
      <w:pPr>
        <w:widowControl w:val="0"/>
      </w:pPr>
      <w:r w:rsidRPr="00F65938">
        <w:rPr>
          <w:rFonts w:eastAsia="Times New Roman"/>
          <w:szCs w:val="22"/>
        </w:rPr>
        <w:t>Project Manager</w:t>
      </w:r>
    </w:p>
    <w:p w14:paraId="421D6921" w14:textId="77777777" w:rsidR="00310369" w:rsidRPr="00F65938" w:rsidRDefault="00310369" w:rsidP="00CA4E61">
      <w:pPr>
        <w:widowControl w:val="0"/>
      </w:pPr>
      <w:r w:rsidRPr="00F65938">
        <w:rPr>
          <w:rFonts w:eastAsia="Times New Roman"/>
          <w:color w:val="0563C1"/>
          <w:szCs w:val="22"/>
          <w:u w:val="single"/>
        </w:rPr>
        <w:t>olsenpacific@gmail.com</w:t>
      </w:r>
    </w:p>
    <w:p w14:paraId="7D56F7A4" w14:textId="77777777" w:rsidR="00310369" w:rsidRPr="00F65938" w:rsidRDefault="00310369" w:rsidP="00CA4E61">
      <w:pPr>
        <w:widowControl w:val="0"/>
      </w:pPr>
    </w:p>
    <w:p w14:paraId="0C675AEC" w14:textId="77777777" w:rsidR="00310369" w:rsidRPr="00F65938" w:rsidRDefault="00310369" w:rsidP="00CA4E61">
      <w:pPr>
        <w:widowControl w:val="0"/>
      </w:pPr>
      <w:r w:rsidRPr="00F65938">
        <w:rPr>
          <w:rFonts w:eastAsia="Times New Roman"/>
          <w:b/>
          <w:bCs/>
          <w:szCs w:val="22"/>
        </w:rPr>
        <w:t>Lucille Martinez</w:t>
      </w:r>
    </w:p>
    <w:p w14:paraId="7417CB73" w14:textId="77777777" w:rsidR="00310369" w:rsidRPr="00F65938" w:rsidRDefault="00310369" w:rsidP="00CA4E61">
      <w:pPr>
        <w:widowControl w:val="0"/>
      </w:pPr>
      <w:r w:rsidRPr="00F65938">
        <w:rPr>
          <w:rFonts w:eastAsia="Times New Roman"/>
          <w:szCs w:val="22"/>
        </w:rPr>
        <w:t>Western and Central Pacific Fisheries Commission (WCPFC)</w:t>
      </w:r>
    </w:p>
    <w:p w14:paraId="4FE4F210" w14:textId="77777777" w:rsidR="00310369" w:rsidRPr="00F65938" w:rsidRDefault="00310369" w:rsidP="00CA4E61">
      <w:pPr>
        <w:widowControl w:val="0"/>
      </w:pPr>
      <w:r w:rsidRPr="00F65938">
        <w:rPr>
          <w:rFonts w:eastAsia="Times New Roman"/>
          <w:szCs w:val="22"/>
        </w:rPr>
        <w:t>Administrative Officer</w:t>
      </w:r>
    </w:p>
    <w:p w14:paraId="1D27303F" w14:textId="77777777" w:rsidR="00310369" w:rsidRPr="00F65938" w:rsidRDefault="00310369" w:rsidP="00CA4E61">
      <w:pPr>
        <w:widowControl w:val="0"/>
      </w:pPr>
      <w:r w:rsidRPr="00F65938">
        <w:rPr>
          <w:rFonts w:eastAsia="Times New Roman"/>
          <w:color w:val="0563C1"/>
          <w:szCs w:val="22"/>
          <w:u w:val="single"/>
        </w:rPr>
        <w:t>lucille.martinez@wcpfc.int</w:t>
      </w:r>
    </w:p>
    <w:p w14:paraId="0372B1F7" w14:textId="77777777" w:rsidR="00310369" w:rsidRPr="00F65938" w:rsidRDefault="00310369" w:rsidP="00CA4E61">
      <w:pPr>
        <w:widowControl w:val="0"/>
      </w:pPr>
    </w:p>
    <w:p w14:paraId="6221F25F" w14:textId="77777777" w:rsidR="00310369" w:rsidRPr="00F65938" w:rsidRDefault="00310369" w:rsidP="00CA4E61">
      <w:pPr>
        <w:widowControl w:val="0"/>
      </w:pPr>
      <w:r w:rsidRPr="00F65938">
        <w:rPr>
          <w:rFonts w:eastAsia="Times New Roman"/>
          <w:b/>
          <w:bCs/>
          <w:szCs w:val="22"/>
        </w:rPr>
        <w:t>Natsuko Akinaga</w:t>
      </w:r>
    </w:p>
    <w:p w14:paraId="4B5C15B4" w14:textId="77777777" w:rsidR="00310369" w:rsidRPr="00F65938" w:rsidRDefault="00310369" w:rsidP="00CA4E61">
      <w:pPr>
        <w:widowControl w:val="0"/>
      </w:pPr>
      <w:r w:rsidRPr="00F65938">
        <w:rPr>
          <w:rFonts w:eastAsia="Times New Roman"/>
          <w:szCs w:val="22"/>
        </w:rPr>
        <w:t>Western and Central Pacific Fisheries Commission (WCPFC)</w:t>
      </w:r>
    </w:p>
    <w:p w14:paraId="26B98983" w14:textId="77777777" w:rsidR="00310369" w:rsidRPr="00F65938" w:rsidRDefault="00310369" w:rsidP="00CA4E61">
      <w:pPr>
        <w:widowControl w:val="0"/>
      </w:pPr>
      <w:r w:rsidRPr="00F65938">
        <w:rPr>
          <w:rFonts w:eastAsia="Times New Roman"/>
          <w:szCs w:val="22"/>
        </w:rPr>
        <w:t>HR Officer</w:t>
      </w:r>
    </w:p>
    <w:p w14:paraId="36DD2861" w14:textId="77777777" w:rsidR="00310369" w:rsidRPr="00F65938" w:rsidRDefault="00310369" w:rsidP="00CA4E61">
      <w:pPr>
        <w:widowControl w:val="0"/>
      </w:pPr>
      <w:r w:rsidRPr="00F65938">
        <w:rPr>
          <w:rFonts w:eastAsia="Times New Roman"/>
          <w:color w:val="0563C1"/>
          <w:szCs w:val="22"/>
          <w:u w:val="single"/>
        </w:rPr>
        <w:t>natsuko.akinaga@wcpfc.int</w:t>
      </w:r>
    </w:p>
    <w:p w14:paraId="5D62D725" w14:textId="77777777" w:rsidR="00310369" w:rsidRPr="00F65938" w:rsidRDefault="00310369" w:rsidP="00CA4E61">
      <w:pPr>
        <w:widowControl w:val="0"/>
      </w:pPr>
    </w:p>
    <w:p w14:paraId="33E49257" w14:textId="77777777" w:rsidR="00310369" w:rsidRPr="00F65938" w:rsidRDefault="00310369" w:rsidP="00CA4E61">
      <w:pPr>
        <w:widowControl w:val="0"/>
      </w:pPr>
      <w:r w:rsidRPr="00F65938">
        <w:rPr>
          <w:rFonts w:eastAsia="Times New Roman"/>
          <w:b/>
          <w:bCs/>
          <w:szCs w:val="22"/>
        </w:rPr>
        <w:t>Rhea Moss-Christian</w:t>
      </w:r>
    </w:p>
    <w:p w14:paraId="62CEDCA9" w14:textId="77777777" w:rsidR="00310369" w:rsidRPr="00F65938" w:rsidRDefault="00310369" w:rsidP="00CA4E61">
      <w:pPr>
        <w:widowControl w:val="0"/>
      </w:pPr>
      <w:r w:rsidRPr="00F65938">
        <w:rPr>
          <w:rFonts w:eastAsia="Times New Roman"/>
          <w:szCs w:val="22"/>
        </w:rPr>
        <w:t>Western and Central Pacific Fisheries Commission (WCPFC)</w:t>
      </w:r>
    </w:p>
    <w:p w14:paraId="34F41D0E" w14:textId="77777777" w:rsidR="00310369" w:rsidRPr="00F65938" w:rsidRDefault="00310369" w:rsidP="00CA4E61">
      <w:pPr>
        <w:widowControl w:val="0"/>
      </w:pPr>
      <w:r w:rsidRPr="00F65938">
        <w:rPr>
          <w:rFonts w:eastAsia="Times New Roman"/>
          <w:szCs w:val="22"/>
        </w:rPr>
        <w:t>Executive Director</w:t>
      </w:r>
    </w:p>
    <w:p w14:paraId="140B7DE0" w14:textId="77777777" w:rsidR="00310369" w:rsidRPr="00F65938" w:rsidRDefault="00310369" w:rsidP="00CA4E61">
      <w:pPr>
        <w:widowControl w:val="0"/>
      </w:pPr>
      <w:r w:rsidRPr="00F65938">
        <w:rPr>
          <w:rFonts w:eastAsia="Times New Roman"/>
          <w:color w:val="0563C1"/>
          <w:szCs w:val="22"/>
          <w:u w:val="single"/>
        </w:rPr>
        <w:t>rhea.moss-christian@wcpfc.int</w:t>
      </w:r>
    </w:p>
    <w:p w14:paraId="17E8C169" w14:textId="77777777" w:rsidR="00310369" w:rsidRPr="00F65938" w:rsidRDefault="00310369" w:rsidP="00CA4E61">
      <w:pPr>
        <w:widowControl w:val="0"/>
      </w:pPr>
    </w:p>
    <w:p w14:paraId="5750941D" w14:textId="77777777" w:rsidR="00310369" w:rsidRPr="00F65938" w:rsidRDefault="00310369" w:rsidP="00CA4E61">
      <w:pPr>
        <w:widowControl w:val="0"/>
      </w:pPr>
      <w:r w:rsidRPr="00F65938">
        <w:rPr>
          <w:rFonts w:eastAsia="Times New Roman"/>
          <w:b/>
          <w:bCs/>
          <w:szCs w:val="22"/>
        </w:rPr>
        <w:t>Samuel T. Rikin</w:t>
      </w:r>
    </w:p>
    <w:p w14:paraId="494EF480" w14:textId="77777777" w:rsidR="00310369" w:rsidRPr="00F65938" w:rsidRDefault="00310369" w:rsidP="00CA4E61">
      <w:pPr>
        <w:widowControl w:val="0"/>
      </w:pPr>
      <w:r w:rsidRPr="00F65938">
        <w:rPr>
          <w:rFonts w:eastAsia="Times New Roman"/>
          <w:szCs w:val="22"/>
        </w:rPr>
        <w:t>Western and Central Pacific Fisheries Commission (WCPFC)</w:t>
      </w:r>
    </w:p>
    <w:p w14:paraId="7506B5C7" w14:textId="77777777" w:rsidR="00310369" w:rsidRPr="00F65938" w:rsidRDefault="00310369" w:rsidP="00CA4E61">
      <w:pPr>
        <w:widowControl w:val="0"/>
      </w:pPr>
      <w:r w:rsidRPr="00F65938">
        <w:rPr>
          <w:rFonts w:eastAsia="Times New Roman"/>
          <w:szCs w:val="22"/>
        </w:rPr>
        <w:t>IT Officer</w:t>
      </w:r>
    </w:p>
    <w:p w14:paraId="1D7886FC" w14:textId="77777777" w:rsidR="00310369" w:rsidRPr="00F65938" w:rsidRDefault="00310369" w:rsidP="00CA4E61">
      <w:pPr>
        <w:widowControl w:val="0"/>
      </w:pPr>
      <w:r w:rsidRPr="00F65938">
        <w:rPr>
          <w:rFonts w:eastAsia="Times New Roman"/>
          <w:color w:val="0563C1"/>
          <w:szCs w:val="22"/>
          <w:u w:val="single"/>
        </w:rPr>
        <w:t>samuel.rikin@wcpfc.int</w:t>
      </w:r>
    </w:p>
    <w:p w14:paraId="33DF3668" w14:textId="77777777" w:rsidR="00310369" w:rsidRPr="00F65938" w:rsidRDefault="00310369" w:rsidP="00CA4E61">
      <w:pPr>
        <w:widowControl w:val="0"/>
      </w:pPr>
    </w:p>
    <w:p w14:paraId="15370ADA" w14:textId="77777777" w:rsidR="00310369" w:rsidRPr="00F65938" w:rsidRDefault="00310369" w:rsidP="00CA4E61">
      <w:pPr>
        <w:widowControl w:val="0"/>
      </w:pPr>
      <w:r w:rsidRPr="00F65938">
        <w:rPr>
          <w:rFonts w:eastAsia="Times New Roman"/>
          <w:b/>
          <w:bCs/>
          <w:szCs w:val="22"/>
        </w:rPr>
        <w:t>SungKwon Soh</w:t>
      </w:r>
    </w:p>
    <w:p w14:paraId="7BA80337" w14:textId="77777777" w:rsidR="00310369" w:rsidRPr="00F65938" w:rsidRDefault="00310369" w:rsidP="00CA4E61">
      <w:pPr>
        <w:widowControl w:val="0"/>
      </w:pPr>
      <w:r w:rsidRPr="00F65938">
        <w:rPr>
          <w:rFonts w:eastAsia="Times New Roman"/>
          <w:szCs w:val="22"/>
        </w:rPr>
        <w:t>Western and Central Pacific Fisheries Commission (WCPFC)</w:t>
      </w:r>
    </w:p>
    <w:p w14:paraId="779053C2" w14:textId="77777777" w:rsidR="00310369" w:rsidRPr="00F65938" w:rsidRDefault="00310369" w:rsidP="00CA4E61">
      <w:pPr>
        <w:widowControl w:val="0"/>
      </w:pPr>
      <w:r w:rsidRPr="00F65938">
        <w:rPr>
          <w:rFonts w:eastAsia="Times New Roman"/>
          <w:szCs w:val="22"/>
        </w:rPr>
        <w:t>Science Manager</w:t>
      </w:r>
    </w:p>
    <w:p w14:paraId="76EA2033" w14:textId="77777777" w:rsidR="00310369" w:rsidRPr="00F65938" w:rsidRDefault="00310369" w:rsidP="00CA4E61">
      <w:pPr>
        <w:widowControl w:val="0"/>
      </w:pPr>
      <w:r w:rsidRPr="00F65938">
        <w:rPr>
          <w:rFonts w:eastAsia="Times New Roman"/>
          <w:color w:val="0563C1"/>
          <w:szCs w:val="22"/>
          <w:u w:val="single"/>
        </w:rPr>
        <w:t>sungkwon.soh@wcpfc.int</w:t>
      </w:r>
    </w:p>
    <w:p w14:paraId="0EE245EF" w14:textId="77777777" w:rsidR="00310369" w:rsidRPr="00F65938" w:rsidRDefault="00310369" w:rsidP="00CA4E61">
      <w:pPr>
        <w:widowControl w:val="0"/>
      </w:pPr>
    </w:p>
    <w:p w14:paraId="19A1899D" w14:textId="77777777" w:rsidR="00310369" w:rsidRPr="00F65938" w:rsidRDefault="00310369" w:rsidP="00CA4E61">
      <w:pPr>
        <w:widowControl w:val="0"/>
      </w:pPr>
      <w:r w:rsidRPr="00F65938">
        <w:rPr>
          <w:rFonts w:eastAsia="Times New Roman"/>
          <w:b/>
          <w:bCs/>
          <w:szCs w:val="22"/>
        </w:rPr>
        <w:t>SureAnn Poll</w:t>
      </w:r>
    </w:p>
    <w:p w14:paraId="652910D1" w14:textId="77777777" w:rsidR="00310369" w:rsidRPr="00F65938" w:rsidRDefault="00310369" w:rsidP="00CA4E61">
      <w:pPr>
        <w:widowControl w:val="0"/>
      </w:pPr>
      <w:r w:rsidRPr="00F65938">
        <w:rPr>
          <w:rFonts w:eastAsia="Times New Roman"/>
          <w:szCs w:val="22"/>
        </w:rPr>
        <w:t>Western and Central Pacific Fisheries Commission (WCPFC)</w:t>
      </w:r>
    </w:p>
    <w:p w14:paraId="73771862" w14:textId="77777777" w:rsidR="00310369" w:rsidRPr="00F65938" w:rsidRDefault="00310369" w:rsidP="00CA4E61">
      <w:pPr>
        <w:widowControl w:val="0"/>
      </w:pPr>
      <w:r w:rsidRPr="00F65938">
        <w:rPr>
          <w:rFonts w:eastAsia="Times New Roman"/>
          <w:szCs w:val="22"/>
        </w:rPr>
        <w:t>ROP Data Entry</w:t>
      </w:r>
    </w:p>
    <w:p w14:paraId="3AEF6E79" w14:textId="77777777" w:rsidR="00310369" w:rsidRPr="00F65938" w:rsidRDefault="00310369" w:rsidP="00CA4E61">
      <w:pPr>
        <w:widowControl w:val="0"/>
      </w:pPr>
      <w:r w:rsidRPr="00F65938">
        <w:rPr>
          <w:rFonts w:eastAsia="Times New Roman"/>
          <w:color w:val="0563C1"/>
          <w:szCs w:val="22"/>
          <w:u w:val="single"/>
        </w:rPr>
        <w:t>sureann.poll@wcpfc.int</w:t>
      </w:r>
    </w:p>
    <w:p w14:paraId="0E6DF000" w14:textId="77777777" w:rsidR="00310369" w:rsidRPr="00F65938" w:rsidRDefault="00310369" w:rsidP="00CA4E61">
      <w:pPr>
        <w:widowControl w:val="0"/>
      </w:pPr>
    </w:p>
    <w:p w14:paraId="2A9CF3E3" w14:textId="77777777" w:rsidR="00310369" w:rsidRPr="00F65938" w:rsidRDefault="00310369" w:rsidP="00CA4E61">
      <w:pPr>
        <w:widowControl w:val="0"/>
      </w:pPr>
      <w:r w:rsidRPr="00F65938">
        <w:rPr>
          <w:rFonts w:eastAsia="Times New Roman"/>
          <w:b/>
          <w:bCs/>
          <w:szCs w:val="22"/>
        </w:rPr>
        <w:t>Tim Adams</w:t>
      </w:r>
    </w:p>
    <w:p w14:paraId="624514AB" w14:textId="77777777" w:rsidR="00310369" w:rsidRPr="00F65938" w:rsidRDefault="00310369" w:rsidP="00CA4E61">
      <w:pPr>
        <w:widowControl w:val="0"/>
      </w:pPr>
      <w:r w:rsidRPr="00F65938">
        <w:rPr>
          <w:rFonts w:eastAsia="Times New Roman"/>
          <w:szCs w:val="22"/>
        </w:rPr>
        <w:t>Western and Central Pacific Fisheries Commission (WCPFC)</w:t>
      </w:r>
    </w:p>
    <w:p w14:paraId="0F36CFB9" w14:textId="77777777" w:rsidR="00310369" w:rsidRPr="00F65938" w:rsidRDefault="00310369" w:rsidP="00CA4E61">
      <w:pPr>
        <w:widowControl w:val="0"/>
      </w:pPr>
      <w:r w:rsidRPr="00F65938">
        <w:rPr>
          <w:rFonts w:eastAsia="Times New Roman"/>
          <w:szCs w:val="22"/>
        </w:rPr>
        <w:t>Meeting Rapporteur</w:t>
      </w:r>
    </w:p>
    <w:p w14:paraId="44CB9964" w14:textId="77777777" w:rsidR="00310369" w:rsidRPr="00F65938" w:rsidRDefault="00310369" w:rsidP="00CA4E61">
      <w:pPr>
        <w:widowControl w:val="0"/>
      </w:pPr>
      <w:r w:rsidRPr="00F65938">
        <w:rPr>
          <w:rFonts w:eastAsia="Times New Roman"/>
          <w:color w:val="0563C1"/>
          <w:szCs w:val="22"/>
          <w:u w:val="single"/>
        </w:rPr>
        <w:t>tim.adams@gonedau.com</w:t>
      </w:r>
    </w:p>
    <w:p w14:paraId="51C8591C" w14:textId="77777777" w:rsidR="00310369" w:rsidRPr="00F65938" w:rsidRDefault="00310369" w:rsidP="00CA4E61">
      <w:pPr>
        <w:widowControl w:val="0"/>
      </w:pPr>
    </w:p>
    <w:p w14:paraId="0E0F6177" w14:textId="77777777" w:rsidR="00310369" w:rsidRPr="00F65938" w:rsidRDefault="00310369" w:rsidP="00CA4E61">
      <w:pPr>
        <w:widowControl w:val="0"/>
      </w:pPr>
      <w:r w:rsidRPr="00F65938">
        <w:rPr>
          <w:rFonts w:eastAsia="Times New Roman"/>
          <w:b/>
          <w:bCs/>
          <w:szCs w:val="22"/>
        </w:rPr>
        <w:t>Tim Jones</w:t>
      </w:r>
    </w:p>
    <w:p w14:paraId="7F1AC0FB" w14:textId="77777777" w:rsidR="00310369" w:rsidRPr="00F65938" w:rsidRDefault="00310369" w:rsidP="00CA4E61">
      <w:pPr>
        <w:widowControl w:val="0"/>
      </w:pPr>
      <w:r w:rsidRPr="00F65938">
        <w:rPr>
          <w:rFonts w:eastAsia="Times New Roman"/>
          <w:szCs w:val="22"/>
        </w:rPr>
        <w:t>Western and Central Pacific Fisheries Commission (WCPFC)</w:t>
      </w:r>
    </w:p>
    <w:p w14:paraId="406A6A93" w14:textId="77777777" w:rsidR="00310369" w:rsidRPr="00F65938" w:rsidRDefault="00310369" w:rsidP="00CA4E61">
      <w:pPr>
        <w:widowControl w:val="0"/>
      </w:pPr>
      <w:r w:rsidRPr="00F65938">
        <w:rPr>
          <w:rFonts w:eastAsia="Times New Roman"/>
          <w:szCs w:val="22"/>
        </w:rPr>
        <w:t>IT Manager</w:t>
      </w:r>
    </w:p>
    <w:p w14:paraId="4D8759F3" w14:textId="77777777" w:rsidR="00310369" w:rsidRPr="00F65938" w:rsidRDefault="00310369" w:rsidP="00CA4E61">
      <w:pPr>
        <w:widowControl w:val="0"/>
      </w:pPr>
      <w:r w:rsidRPr="00F65938">
        <w:rPr>
          <w:rFonts w:eastAsia="Times New Roman"/>
          <w:color w:val="0563C1"/>
          <w:szCs w:val="22"/>
          <w:u w:val="single"/>
        </w:rPr>
        <w:t>tim.jones@wcpfc.int</w:t>
      </w:r>
    </w:p>
    <w:p w14:paraId="5C92A33B" w14:textId="77777777" w:rsidR="00310369" w:rsidRPr="00F65938" w:rsidRDefault="00310369" w:rsidP="00CA4E61">
      <w:pPr>
        <w:widowControl w:val="0"/>
      </w:pPr>
    </w:p>
    <w:p w14:paraId="008CF41E" w14:textId="77777777" w:rsidR="00310369" w:rsidRPr="00F65938" w:rsidRDefault="00310369" w:rsidP="00CA4E61">
      <w:pPr>
        <w:widowControl w:val="0"/>
      </w:pPr>
      <w:r w:rsidRPr="00F65938">
        <w:rPr>
          <w:rFonts w:eastAsia="Times New Roman"/>
          <w:b/>
          <w:bCs/>
          <w:szCs w:val="22"/>
        </w:rPr>
        <w:t>Virginia Ezekias</w:t>
      </w:r>
    </w:p>
    <w:p w14:paraId="3A7DC2AB" w14:textId="77777777" w:rsidR="00310369" w:rsidRPr="00F65938" w:rsidRDefault="00310369" w:rsidP="00CA4E61">
      <w:pPr>
        <w:widowControl w:val="0"/>
      </w:pPr>
      <w:r w:rsidRPr="00F65938">
        <w:rPr>
          <w:rFonts w:eastAsia="Times New Roman"/>
          <w:szCs w:val="22"/>
        </w:rPr>
        <w:t>Western and Central Pacific Fisheries Commission (WCPFC)</w:t>
      </w:r>
    </w:p>
    <w:p w14:paraId="05A1F491" w14:textId="77777777" w:rsidR="00310369" w:rsidRPr="00F65938" w:rsidRDefault="00310369" w:rsidP="00CA4E61">
      <w:pPr>
        <w:widowControl w:val="0"/>
      </w:pPr>
      <w:r w:rsidRPr="00F65938">
        <w:rPr>
          <w:rFonts w:eastAsia="Times New Roman"/>
          <w:szCs w:val="22"/>
        </w:rPr>
        <w:t>VMS Officer</w:t>
      </w:r>
    </w:p>
    <w:p w14:paraId="31300078" w14:textId="77777777" w:rsidR="00310369" w:rsidRPr="00F65938" w:rsidRDefault="00310369" w:rsidP="00CA4E61">
      <w:pPr>
        <w:widowControl w:val="0"/>
      </w:pPr>
      <w:r w:rsidRPr="00F65938">
        <w:rPr>
          <w:rFonts w:eastAsia="Times New Roman"/>
          <w:color w:val="0563C1"/>
          <w:szCs w:val="22"/>
          <w:u w:val="single"/>
        </w:rPr>
        <w:t>virginia.ezekias@wcpfc.int</w:t>
      </w:r>
    </w:p>
    <w:p w14:paraId="198ED25D" w14:textId="77777777" w:rsidR="00310369" w:rsidRPr="00F65938" w:rsidRDefault="00310369" w:rsidP="00CA4E61">
      <w:pPr>
        <w:widowControl w:val="0"/>
      </w:pPr>
    </w:p>
    <w:p w14:paraId="7BB5922B" w14:textId="77777777" w:rsidR="00F47B26" w:rsidRPr="00F65938" w:rsidRDefault="00F47B26" w:rsidP="00CA4E61">
      <w:pPr>
        <w:widowControl w:val="0"/>
        <w:spacing w:line="259" w:lineRule="auto"/>
        <w:ind w:left="0" w:right="0" w:firstLine="0"/>
      </w:pPr>
    </w:p>
    <w:p w14:paraId="2E5D579B" w14:textId="77777777" w:rsidR="00F47B26" w:rsidRPr="00F65938" w:rsidRDefault="00F47B26" w:rsidP="00CA4E61">
      <w:pPr>
        <w:widowControl w:val="0"/>
        <w:spacing w:line="259" w:lineRule="auto"/>
        <w:ind w:left="0" w:right="0" w:firstLine="0"/>
        <w:sectPr w:rsidR="00F47B26" w:rsidRPr="00F65938" w:rsidSect="00EA254E">
          <w:type w:val="continuous"/>
          <w:pgSz w:w="12240" w:h="15840" w:code="1"/>
          <w:pgMar w:top="1440" w:right="1440" w:bottom="1440" w:left="1440" w:header="720" w:footer="432" w:gutter="0"/>
          <w:cols w:num="2" w:space="720"/>
          <w:titlePg/>
          <w:docGrid w:linePitch="328"/>
        </w:sectPr>
      </w:pPr>
    </w:p>
    <w:p w14:paraId="2B5792BD" w14:textId="2FB00EDF" w:rsidR="00C575C4" w:rsidRPr="00A473D6" w:rsidRDefault="00C575C4" w:rsidP="00CA4E61">
      <w:pPr>
        <w:pStyle w:val="Heading1"/>
        <w:keepNext w:val="0"/>
        <w:keepLines w:val="0"/>
        <w:widowControl w:val="0"/>
        <w:jc w:val="right"/>
        <w:rPr>
          <w:lang w:val="en-AU" w:eastAsia="en-NZ"/>
        </w:rPr>
      </w:pPr>
      <w:bookmarkStart w:id="171" w:name="_Toc181284119"/>
      <w:bookmarkStart w:id="172" w:name="_Toc182672708"/>
      <w:r w:rsidRPr="00A473D6">
        <w:rPr>
          <w:lang w:val="en-AU" w:eastAsia="en-NZ"/>
        </w:rPr>
        <w:lastRenderedPageBreak/>
        <w:t xml:space="preserve">Attachment </w:t>
      </w:r>
      <w:r>
        <w:rPr>
          <w:lang w:val="en-AU" w:eastAsia="en-NZ"/>
        </w:rPr>
        <w:t>B</w:t>
      </w:r>
      <w:bookmarkEnd w:id="171"/>
      <w:bookmarkEnd w:id="172"/>
    </w:p>
    <w:p w14:paraId="59A520B2" w14:textId="77777777" w:rsidR="00C575C4" w:rsidRPr="00A473D6" w:rsidRDefault="00C575C4" w:rsidP="0045582F">
      <w:pPr>
        <w:widowControl w:val="0"/>
        <w:autoSpaceDE w:val="0"/>
        <w:autoSpaceDN w:val="0"/>
        <w:adjustRightInd w:val="0"/>
        <w:snapToGrid w:val="0"/>
        <w:jc w:val="center"/>
        <w:rPr>
          <w:b/>
          <w:bCs/>
          <w:lang w:val="en-AU" w:eastAsia="en-NZ"/>
        </w:rPr>
      </w:pPr>
    </w:p>
    <w:p w14:paraId="2EE423CF" w14:textId="77777777" w:rsidR="00C575C4" w:rsidRPr="00A473D6" w:rsidRDefault="00C575C4"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013E7932" w14:textId="77777777" w:rsidR="00C575C4" w:rsidRPr="00A473D6" w:rsidRDefault="00C575C4" w:rsidP="00CA4E61">
      <w:pPr>
        <w:widowControl w:val="0"/>
        <w:adjustRightInd w:val="0"/>
        <w:snapToGrid w:val="0"/>
        <w:jc w:val="center"/>
        <w:rPr>
          <w:b/>
        </w:rPr>
      </w:pPr>
      <w:r w:rsidRPr="00A473D6">
        <w:rPr>
          <w:b/>
        </w:rPr>
        <w:t>SCIENTIFIC COMMITTEE</w:t>
      </w:r>
    </w:p>
    <w:p w14:paraId="54BC2118" w14:textId="77777777" w:rsidR="00C575C4" w:rsidRPr="00A473D6" w:rsidRDefault="00C575C4" w:rsidP="00CA4E61">
      <w:pPr>
        <w:widowControl w:val="0"/>
        <w:adjustRightInd w:val="0"/>
        <w:snapToGrid w:val="0"/>
        <w:jc w:val="center"/>
        <w:rPr>
          <w:b/>
        </w:rPr>
      </w:pPr>
      <w:r w:rsidRPr="00A473D6">
        <w:rPr>
          <w:b/>
          <w:lang w:eastAsia="ko-KR"/>
        </w:rPr>
        <w:t xml:space="preserve">TWENTIETH </w:t>
      </w:r>
      <w:r w:rsidRPr="00A473D6">
        <w:rPr>
          <w:b/>
        </w:rPr>
        <w:t>REGULAR SESSION</w:t>
      </w:r>
    </w:p>
    <w:p w14:paraId="504E7CD2" w14:textId="77777777" w:rsidR="00C575C4" w:rsidRPr="00A473D6" w:rsidRDefault="00C575C4" w:rsidP="00CA4E61">
      <w:pPr>
        <w:widowControl w:val="0"/>
        <w:adjustRightInd w:val="0"/>
        <w:snapToGrid w:val="0"/>
        <w:jc w:val="center"/>
      </w:pPr>
      <w:r w:rsidRPr="00A473D6">
        <w:t xml:space="preserve">Manila, Philippines </w:t>
      </w:r>
    </w:p>
    <w:p w14:paraId="6E176731" w14:textId="77777777" w:rsidR="00C575C4" w:rsidRPr="00A473D6" w:rsidRDefault="00C575C4"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575C4" w:rsidRPr="00A473D6" w14:paraId="0592DEA2" w14:textId="77777777" w:rsidTr="00C575C4">
        <w:trPr>
          <w:trHeight w:val="258"/>
          <w:jc w:val="center"/>
        </w:trPr>
        <w:tc>
          <w:tcPr>
            <w:tcW w:w="5000" w:type="pct"/>
          </w:tcPr>
          <w:p w14:paraId="12DEBA04" w14:textId="2C0365A9" w:rsidR="00C575C4" w:rsidRPr="00A473D6" w:rsidRDefault="009350C0" w:rsidP="00CA4E61">
            <w:pPr>
              <w:widowControl w:val="0"/>
              <w:adjustRightInd w:val="0"/>
              <w:snapToGrid w:val="0"/>
              <w:jc w:val="center"/>
              <w:rPr>
                <w:b/>
                <w:bCs/>
                <w:lang w:eastAsia="ko-KR"/>
              </w:rPr>
            </w:pPr>
            <w:r>
              <w:rPr>
                <w:rFonts w:eastAsia="Times New Roman"/>
                <w:b/>
                <w:bCs/>
                <w:szCs w:val="22"/>
              </w:rPr>
              <w:t>Agenda</w:t>
            </w:r>
          </w:p>
        </w:tc>
      </w:tr>
    </w:tbl>
    <w:p w14:paraId="3082C0E0" w14:textId="77777777" w:rsidR="008352AA" w:rsidRDefault="008352AA" w:rsidP="00CA4E61">
      <w:pPr>
        <w:widowControl w:val="0"/>
        <w:spacing w:line="259" w:lineRule="auto"/>
        <w:ind w:left="0" w:right="0" w:firstLine="0"/>
      </w:pPr>
    </w:p>
    <w:p w14:paraId="57DD813E" w14:textId="77777777" w:rsidR="00721C8D" w:rsidRDefault="00721C8D" w:rsidP="00CA4E61">
      <w:pPr>
        <w:widowControl w:val="0"/>
        <w:spacing w:line="259" w:lineRule="auto"/>
        <w:ind w:left="0" w:right="0" w:firstLine="0"/>
      </w:pPr>
    </w:p>
    <w:p w14:paraId="6637E4DF"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OPENING OF THE MEETING</w:t>
      </w:r>
    </w:p>
    <w:p w14:paraId="09543BC5" w14:textId="77777777" w:rsidR="00C575C4" w:rsidRPr="00513A84" w:rsidRDefault="00C575C4" w:rsidP="0045582F">
      <w:pPr>
        <w:widowControl w:val="0"/>
        <w:kinsoku w:val="0"/>
        <w:overflowPunct w:val="0"/>
        <w:autoSpaceDE w:val="0"/>
        <w:autoSpaceDN w:val="0"/>
        <w:adjustRightInd w:val="0"/>
        <w:snapToGrid w:val="0"/>
        <w:jc w:val="both"/>
        <w:rPr>
          <w:rFonts w:asciiTheme="minorHAnsi" w:eastAsia="Batang" w:hAnsiTheme="minorHAnsi" w:cstheme="minorHAnsi"/>
          <w:lang w:eastAsia="ko-KR"/>
        </w:rPr>
      </w:pPr>
    </w:p>
    <w:p w14:paraId="7F85B899" w14:textId="77777777" w:rsidR="00C575C4" w:rsidRPr="00513A84" w:rsidRDefault="00C575C4" w:rsidP="0045582F">
      <w:pPr>
        <w:widowControl w:val="0"/>
        <w:numPr>
          <w:ilvl w:val="1"/>
          <w:numId w:val="94"/>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Welcome address</w:t>
      </w:r>
    </w:p>
    <w:p w14:paraId="4807C316" w14:textId="77777777" w:rsidR="00C575C4" w:rsidRDefault="00C575C4" w:rsidP="0045582F">
      <w:pPr>
        <w:widowControl w:val="0"/>
        <w:numPr>
          <w:ilvl w:val="1"/>
          <w:numId w:val="94"/>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Meeting arrangements </w:t>
      </w:r>
    </w:p>
    <w:p w14:paraId="1D073880" w14:textId="77777777" w:rsidR="00C575C4" w:rsidRDefault="00C575C4" w:rsidP="0045582F">
      <w:pPr>
        <w:widowControl w:val="0"/>
        <w:numPr>
          <w:ilvl w:val="1"/>
          <w:numId w:val="94"/>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Issues arising from the Commission</w:t>
      </w:r>
    </w:p>
    <w:p w14:paraId="390F4345" w14:textId="77777777" w:rsidR="00C575C4" w:rsidRDefault="00C575C4" w:rsidP="0045582F">
      <w:pPr>
        <w:widowControl w:val="0"/>
        <w:numPr>
          <w:ilvl w:val="1"/>
          <w:numId w:val="94"/>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Adoption of agenda</w:t>
      </w:r>
    </w:p>
    <w:p w14:paraId="6E37EE9A" w14:textId="77777777" w:rsidR="00C575C4" w:rsidRDefault="00C575C4" w:rsidP="0045582F">
      <w:pPr>
        <w:widowControl w:val="0"/>
        <w:numPr>
          <w:ilvl w:val="1"/>
          <w:numId w:val="94"/>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Reporting arrangements </w:t>
      </w:r>
    </w:p>
    <w:p w14:paraId="72C986A0" w14:textId="77777777" w:rsidR="00C575C4" w:rsidRDefault="00C575C4" w:rsidP="0045582F">
      <w:pPr>
        <w:widowControl w:val="0"/>
        <w:numPr>
          <w:ilvl w:val="1"/>
          <w:numId w:val="94"/>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Intersessional activities of the Scientific Committee </w:t>
      </w:r>
    </w:p>
    <w:p w14:paraId="383E8B8E" w14:textId="77777777" w:rsidR="00C575C4" w:rsidRPr="00513A84" w:rsidRDefault="00C575C4" w:rsidP="00CA4E61">
      <w:pPr>
        <w:pStyle w:val="ListParagraph"/>
        <w:widowControl w:val="0"/>
        <w:adjustRightInd w:val="0"/>
        <w:snapToGrid w:val="0"/>
        <w:rPr>
          <w:rFonts w:asciiTheme="minorHAnsi" w:hAnsiTheme="minorHAnsi" w:cstheme="minorHAnsi"/>
          <w:b/>
        </w:rPr>
      </w:pPr>
    </w:p>
    <w:p w14:paraId="527CA1EC"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REVIEW OF FISHERIES</w:t>
      </w:r>
    </w:p>
    <w:p w14:paraId="125CC4B0" w14:textId="77777777" w:rsidR="00C575C4" w:rsidRPr="00513A84" w:rsidRDefault="00C575C4" w:rsidP="0045582F">
      <w:pPr>
        <w:widowControl w:val="0"/>
        <w:kinsoku w:val="0"/>
        <w:overflowPunct w:val="0"/>
        <w:autoSpaceDE w:val="0"/>
        <w:autoSpaceDN w:val="0"/>
        <w:adjustRightInd w:val="0"/>
        <w:snapToGrid w:val="0"/>
        <w:jc w:val="both"/>
        <w:rPr>
          <w:rFonts w:asciiTheme="minorHAnsi" w:hAnsiTheme="minorHAnsi" w:cstheme="minorHAnsi"/>
        </w:rPr>
      </w:pPr>
    </w:p>
    <w:p w14:paraId="0BF24146" w14:textId="77777777" w:rsidR="00C575C4" w:rsidRDefault="00C575C4" w:rsidP="0045582F">
      <w:pPr>
        <w:widowControl w:val="0"/>
        <w:numPr>
          <w:ilvl w:val="1"/>
          <w:numId w:val="95"/>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Overview of Western and Central Pacific Ocean (WCPO) fisheries </w:t>
      </w:r>
    </w:p>
    <w:p w14:paraId="67BEC9C8" w14:textId="77777777" w:rsidR="00C575C4" w:rsidRDefault="00C575C4" w:rsidP="0045582F">
      <w:pPr>
        <w:widowControl w:val="0"/>
        <w:numPr>
          <w:ilvl w:val="1"/>
          <w:numId w:val="95"/>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Overview of Eastern Pacific Ocean (EPO) fisheries </w:t>
      </w:r>
    </w:p>
    <w:p w14:paraId="1D4FF612" w14:textId="77777777" w:rsidR="00C575C4" w:rsidRDefault="00C575C4" w:rsidP="0045582F">
      <w:pPr>
        <w:widowControl w:val="0"/>
        <w:numPr>
          <w:ilvl w:val="1"/>
          <w:numId w:val="95"/>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Annual Report</w:t>
      </w:r>
      <w:r w:rsidRPr="00513A84">
        <w:rPr>
          <w:rFonts w:asciiTheme="minorHAnsi" w:eastAsiaTheme="minorEastAsia" w:hAnsiTheme="minorHAnsi" w:cstheme="minorHAnsi"/>
          <w:b/>
          <w:lang w:eastAsia="ko-KR"/>
        </w:rPr>
        <w:t xml:space="preserve"> –</w:t>
      </w:r>
      <w:r w:rsidRPr="00513A84">
        <w:rPr>
          <w:rFonts w:asciiTheme="minorHAnsi" w:hAnsiTheme="minorHAnsi" w:cstheme="minorHAnsi"/>
          <w:b/>
        </w:rPr>
        <w:t xml:space="preserve"> Part 1 from Members, Cooperating Non-Members, and Participating Territories </w:t>
      </w:r>
    </w:p>
    <w:p w14:paraId="1F9FC00C" w14:textId="77777777" w:rsidR="00C575C4" w:rsidRPr="00513A84" w:rsidRDefault="00C575C4" w:rsidP="0045582F">
      <w:pPr>
        <w:widowControl w:val="0"/>
        <w:numPr>
          <w:ilvl w:val="1"/>
          <w:numId w:val="95"/>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Reports from regional fisheries bodies and other organizations</w:t>
      </w:r>
    </w:p>
    <w:p w14:paraId="4E9745FB" w14:textId="77777777" w:rsidR="00C575C4" w:rsidRPr="00513A84" w:rsidRDefault="00C575C4" w:rsidP="0045582F">
      <w:pPr>
        <w:widowControl w:val="0"/>
        <w:kinsoku w:val="0"/>
        <w:overflowPunct w:val="0"/>
        <w:autoSpaceDE w:val="0"/>
        <w:autoSpaceDN w:val="0"/>
        <w:adjustRightInd w:val="0"/>
        <w:snapToGrid w:val="0"/>
        <w:jc w:val="both"/>
        <w:rPr>
          <w:rFonts w:asciiTheme="minorHAnsi" w:eastAsiaTheme="minorEastAsia" w:hAnsiTheme="minorHAnsi" w:cstheme="minorHAnsi"/>
          <w:lang w:eastAsia="ko-KR"/>
        </w:rPr>
      </w:pPr>
    </w:p>
    <w:p w14:paraId="1C647BD0"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DATA AND STATISTICS THEME</w:t>
      </w:r>
    </w:p>
    <w:p w14:paraId="55EE94EE" w14:textId="77777777" w:rsidR="00C575C4" w:rsidRPr="00513A84" w:rsidRDefault="00C575C4" w:rsidP="0045582F">
      <w:pPr>
        <w:pStyle w:val="ListParagraph"/>
        <w:widowControl w:val="0"/>
        <w:kinsoku w:val="0"/>
        <w:overflowPunct w:val="0"/>
        <w:autoSpaceDE w:val="0"/>
        <w:autoSpaceDN w:val="0"/>
        <w:adjustRightInd w:val="0"/>
        <w:snapToGrid w:val="0"/>
        <w:ind w:left="0"/>
        <w:jc w:val="both"/>
        <w:rPr>
          <w:rFonts w:asciiTheme="minorHAnsi" w:hAnsiTheme="minorHAnsi" w:cstheme="minorHAnsi"/>
          <w:b/>
        </w:rPr>
      </w:pPr>
    </w:p>
    <w:p w14:paraId="3CD45B68" w14:textId="77777777" w:rsidR="00C575C4" w:rsidRDefault="00C575C4" w:rsidP="0045582F">
      <w:pPr>
        <w:pStyle w:val="ListParagraph"/>
        <w:widowControl w:val="0"/>
        <w:numPr>
          <w:ilvl w:val="1"/>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rPr>
      </w:pPr>
      <w:r w:rsidRPr="00513A84">
        <w:rPr>
          <w:rFonts w:asciiTheme="minorHAnsi" w:hAnsiTheme="minorHAnsi" w:cstheme="minorHAnsi"/>
          <w:b/>
        </w:rPr>
        <w:t>Data gaps of the Commission</w:t>
      </w:r>
    </w:p>
    <w:p w14:paraId="39C382AB"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right="0"/>
        <w:contextualSpacing w:val="0"/>
        <w:jc w:val="both"/>
        <w:rPr>
          <w:rFonts w:asciiTheme="minorHAnsi" w:hAnsiTheme="minorHAnsi" w:cstheme="minorHAnsi"/>
          <w:b/>
          <w:bCs/>
        </w:rPr>
      </w:pPr>
      <w:r w:rsidRPr="00513A84">
        <w:rPr>
          <w:rFonts w:asciiTheme="minorHAnsi" w:hAnsiTheme="minorHAnsi" w:cstheme="minorHAnsi"/>
          <w:b/>
          <w:bCs/>
        </w:rPr>
        <w:t>Report of the WCPFC scientific data</w:t>
      </w:r>
    </w:p>
    <w:p w14:paraId="5B49B0CF" w14:textId="77777777" w:rsidR="00C575C4" w:rsidRPr="002C4A9D" w:rsidRDefault="00C575C4" w:rsidP="0045582F">
      <w:pPr>
        <w:pStyle w:val="ListParagraph"/>
        <w:widowControl w:val="0"/>
        <w:numPr>
          <w:ilvl w:val="2"/>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bCs/>
        </w:rPr>
      </w:pPr>
      <w:r w:rsidRPr="00513A84">
        <w:rPr>
          <w:rFonts w:asciiTheme="minorHAnsi" w:hAnsiTheme="minorHAnsi" w:cstheme="minorHAnsi"/>
          <w:b/>
          <w:bCs/>
        </w:rPr>
        <w:t>Species composition of purse-seine catches</w:t>
      </w:r>
      <w:r w:rsidRPr="00513A84">
        <w:rPr>
          <w:rFonts w:asciiTheme="minorHAnsi" w:eastAsiaTheme="minorEastAsia" w:hAnsiTheme="minorHAnsi" w:cstheme="minorHAnsi"/>
          <w:b/>
          <w:bCs/>
          <w:lang w:eastAsia="ko-KR"/>
        </w:rPr>
        <w:t xml:space="preserve"> (Project 60)</w:t>
      </w:r>
    </w:p>
    <w:p w14:paraId="3510D7A8" w14:textId="77777777" w:rsidR="00C575C4" w:rsidRPr="009B7DA7" w:rsidRDefault="00C575C4" w:rsidP="0045582F">
      <w:pPr>
        <w:pStyle w:val="ListParagraph"/>
        <w:widowControl w:val="0"/>
        <w:numPr>
          <w:ilvl w:val="2"/>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bCs/>
        </w:rPr>
      </w:pPr>
      <w:bookmarkStart w:id="173" w:name="_Hlk164937049"/>
      <w:r w:rsidRPr="00513A84">
        <w:rPr>
          <w:rFonts w:asciiTheme="minorHAnsi" w:hAnsiTheme="minorHAnsi" w:cstheme="minorHAnsi"/>
          <w:b/>
          <w:bCs/>
        </w:rPr>
        <w:t>Better data on fish weights and lengths for scientific analyses</w:t>
      </w:r>
      <w:r w:rsidRPr="00513A84">
        <w:rPr>
          <w:rFonts w:asciiTheme="minorHAnsi" w:eastAsiaTheme="minorEastAsia" w:hAnsiTheme="minorHAnsi" w:cstheme="minorHAnsi"/>
          <w:b/>
          <w:bCs/>
          <w:lang w:eastAsia="ko-KR"/>
        </w:rPr>
        <w:t xml:space="preserve"> (Project 90)</w:t>
      </w:r>
    </w:p>
    <w:bookmarkEnd w:id="173"/>
    <w:p w14:paraId="622E156E" w14:textId="77777777" w:rsidR="00C575C4" w:rsidRPr="009B7DA7" w:rsidRDefault="00C575C4" w:rsidP="0045582F">
      <w:pPr>
        <w:pStyle w:val="ListParagraph"/>
        <w:widowControl w:val="0"/>
        <w:numPr>
          <w:ilvl w:val="2"/>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bCs/>
        </w:rPr>
      </w:pPr>
      <w:r w:rsidRPr="00513A84">
        <w:rPr>
          <w:rFonts w:asciiTheme="minorHAnsi" w:hAnsiTheme="minorHAnsi" w:cstheme="minorHAnsi"/>
          <w:b/>
          <w:bCs/>
        </w:rPr>
        <w:t xml:space="preserve">Improved coverage of cannery receipt data </w:t>
      </w:r>
      <w:r w:rsidRPr="00513A84">
        <w:rPr>
          <w:rFonts w:asciiTheme="minorHAnsi" w:eastAsiaTheme="minorEastAsia" w:hAnsiTheme="minorHAnsi" w:cstheme="minorHAnsi"/>
          <w:b/>
          <w:bCs/>
          <w:lang w:eastAsia="ko-KR"/>
        </w:rPr>
        <w:t>(Project 114)</w:t>
      </w:r>
    </w:p>
    <w:p w14:paraId="1CF90F27"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bCs/>
        </w:rPr>
      </w:pPr>
      <w:r w:rsidRPr="00513A84">
        <w:rPr>
          <w:rFonts w:asciiTheme="minorHAnsi" w:hAnsiTheme="minorHAnsi" w:cstheme="minorHAnsi"/>
          <w:b/>
          <w:bCs/>
        </w:rPr>
        <w:t>Minimum data reporting requirements</w:t>
      </w:r>
    </w:p>
    <w:p w14:paraId="06DB1B4D"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bCs/>
        </w:rPr>
      </w:pPr>
      <w:bookmarkStart w:id="174" w:name="_Hlk165642330"/>
      <w:r w:rsidRPr="00513A84">
        <w:rPr>
          <w:rFonts w:asciiTheme="minorHAnsi" w:eastAsiaTheme="minorEastAsia" w:hAnsiTheme="minorHAnsi" w:cstheme="minorHAnsi"/>
          <w:b/>
          <w:bCs/>
          <w:lang w:eastAsia="ko-KR"/>
        </w:rPr>
        <w:t>Regional bycatch e</w:t>
      </w:r>
      <w:r w:rsidRPr="00513A84">
        <w:rPr>
          <w:rFonts w:asciiTheme="minorHAnsi" w:hAnsiTheme="minorHAnsi" w:cstheme="minorHAnsi"/>
          <w:b/>
          <w:bCs/>
        </w:rPr>
        <w:t>stimates of purse seine fishery</w:t>
      </w:r>
    </w:p>
    <w:p w14:paraId="1EB30781" w14:textId="77777777" w:rsidR="00C575C4" w:rsidRDefault="00C575C4" w:rsidP="0045582F">
      <w:pPr>
        <w:pStyle w:val="ListParagraph"/>
        <w:widowControl w:val="0"/>
        <w:numPr>
          <w:ilvl w:val="1"/>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rPr>
      </w:pPr>
      <w:r w:rsidRPr="00513A84">
        <w:rPr>
          <w:rFonts w:asciiTheme="minorHAnsi" w:hAnsiTheme="minorHAnsi" w:cstheme="minorHAnsi"/>
          <w:b/>
        </w:rPr>
        <w:t>Evaluation of purse seine fishing effort</w:t>
      </w:r>
    </w:p>
    <w:bookmarkEnd w:id="174"/>
    <w:p w14:paraId="3B3FED62" w14:textId="77777777" w:rsidR="00C575C4" w:rsidRDefault="00C575C4" w:rsidP="0045582F">
      <w:pPr>
        <w:pStyle w:val="ListParagraph"/>
        <w:widowControl w:val="0"/>
        <w:numPr>
          <w:ilvl w:val="1"/>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rPr>
      </w:pPr>
      <w:r w:rsidRPr="00513A84">
        <w:rPr>
          <w:rFonts w:asciiTheme="minorHAnsi" w:hAnsiTheme="minorHAnsi" w:cstheme="minorHAnsi"/>
          <w:b/>
        </w:rPr>
        <w:t>Regional Observer Programme</w:t>
      </w:r>
    </w:p>
    <w:p w14:paraId="1E82A477"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right="0"/>
        <w:contextualSpacing w:val="0"/>
        <w:jc w:val="both"/>
        <w:rPr>
          <w:rFonts w:asciiTheme="minorHAnsi" w:hAnsiTheme="minorHAnsi" w:cstheme="minorHAnsi"/>
          <w:b/>
          <w:bCs/>
        </w:rPr>
      </w:pPr>
      <w:r w:rsidRPr="00513A84">
        <w:rPr>
          <w:rFonts w:asciiTheme="minorHAnsi" w:hAnsiTheme="minorHAnsi" w:cstheme="minorHAnsi"/>
          <w:b/>
          <w:bCs/>
        </w:rPr>
        <w:t xml:space="preserve">Review of an observer training project for elasmobranch biological sampling (Project 109) </w:t>
      </w:r>
    </w:p>
    <w:p w14:paraId="14EC373C"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right="0"/>
        <w:contextualSpacing w:val="0"/>
        <w:jc w:val="both"/>
        <w:rPr>
          <w:rFonts w:asciiTheme="minorHAnsi" w:hAnsiTheme="minorHAnsi" w:cstheme="minorHAnsi"/>
          <w:b/>
          <w:bCs/>
        </w:rPr>
      </w:pPr>
      <w:bookmarkStart w:id="175" w:name="_Hlk165629461"/>
      <w:r w:rsidRPr="00513A84">
        <w:rPr>
          <w:rFonts w:asciiTheme="minorHAnsi" w:hAnsiTheme="minorHAnsi" w:cstheme="minorHAnsi"/>
          <w:b/>
          <w:bCs/>
        </w:rPr>
        <w:t>ROP Data Issues</w:t>
      </w:r>
    </w:p>
    <w:p w14:paraId="450FAFA5" w14:textId="77777777" w:rsidR="00C575C4" w:rsidRDefault="00C575C4" w:rsidP="0045582F">
      <w:pPr>
        <w:pStyle w:val="ListParagraph"/>
        <w:widowControl w:val="0"/>
        <w:numPr>
          <w:ilvl w:val="1"/>
          <w:numId w:val="98"/>
        </w:numPr>
        <w:kinsoku w:val="0"/>
        <w:overflowPunct w:val="0"/>
        <w:autoSpaceDE w:val="0"/>
        <w:autoSpaceDN w:val="0"/>
        <w:adjustRightInd w:val="0"/>
        <w:snapToGrid w:val="0"/>
        <w:ind w:left="0" w:right="0" w:firstLine="0"/>
        <w:contextualSpacing w:val="0"/>
        <w:jc w:val="both"/>
        <w:rPr>
          <w:rFonts w:asciiTheme="minorHAnsi" w:hAnsiTheme="minorHAnsi" w:cstheme="minorHAnsi"/>
          <w:b/>
        </w:rPr>
      </w:pPr>
      <w:bookmarkStart w:id="176" w:name="_Hlk165897315"/>
      <w:bookmarkEnd w:id="175"/>
      <w:r w:rsidRPr="00513A84">
        <w:rPr>
          <w:rFonts w:asciiTheme="minorHAnsi" w:hAnsiTheme="minorHAnsi" w:cstheme="minorHAnsi"/>
          <w:b/>
        </w:rPr>
        <w:t xml:space="preserve">Electronic Reporting and Electronic Monitoring </w:t>
      </w:r>
    </w:p>
    <w:p w14:paraId="05D22549"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right="0"/>
        <w:contextualSpacing w:val="0"/>
        <w:jc w:val="both"/>
        <w:rPr>
          <w:rFonts w:asciiTheme="minorHAnsi" w:hAnsiTheme="minorHAnsi" w:cstheme="minorHAnsi"/>
          <w:b/>
          <w:bCs/>
        </w:rPr>
      </w:pPr>
      <w:r w:rsidRPr="00513A84">
        <w:rPr>
          <w:rFonts w:asciiTheme="minorHAnsi" w:hAnsiTheme="minorHAnsi" w:cstheme="minorHAnsi"/>
          <w:b/>
          <w:bCs/>
        </w:rPr>
        <w:t>ER and EM IWG Update</w:t>
      </w:r>
    </w:p>
    <w:p w14:paraId="69ED1AEA" w14:textId="77777777" w:rsidR="00C575C4" w:rsidRDefault="00C575C4" w:rsidP="0045582F">
      <w:pPr>
        <w:pStyle w:val="ListParagraph"/>
        <w:widowControl w:val="0"/>
        <w:numPr>
          <w:ilvl w:val="2"/>
          <w:numId w:val="98"/>
        </w:numPr>
        <w:kinsoku w:val="0"/>
        <w:overflowPunct w:val="0"/>
        <w:autoSpaceDE w:val="0"/>
        <w:autoSpaceDN w:val="0"/>
        <w:adjustRightInd w:val="0"/>
        <w:snapToGrid w:val="0"/>
        <w:ind w:right="0"/>
        <w:contextualSpacing w:val="0"/>
        <w:jc w:val="both"/>
        <w:rPr>
          <w:rFonts w:asciiTheme="minorHAnsi" w:hAnsiTheme="minorHAnsi" w:cstheme="minorHAnsi"/>
          <w:b/>
          <w:bCs/>
        </w:rPr>
      </w:pPr>
      <w:r w:rsidRPr="00513A84">
        <w:rPr>
          <w:rFonts w:asciiTheme="minorHAnsi" w:hAnsiTheme="minorHAnsi" w:cstheme="minorHAnsi"/>
          <w:b/>
          <w:bCs/>
        </w:rPr>
        <w:t>Requirements for increased observer coverage in longline fisheries under CMM 2023-01</w:t>
      </w:r>
    </w:p>
    <w:bookmarkEnd w:id="176"/>
    <w:p w14:paraId="482E6217" w14:textId="77777777" w:rsidR="00C575C4" w:rsidRPr="00513A84" w:rsidRDefault="00C575C4" w:rsidP="0045582F">
      <w:pPr>
        <w:pStyle w:val="ListParagraph"/>
        <w:widowControl w:val="0"/>
        <w:kinsoku w:val="0"/>
        <w:overflowPunct w:val="0"/>
        <w:autoSpaceDE w:val="0"/>
        <w:autoSpaceDN w:val="0"/>
        <w:adjustRightInd w:val="0"/>
        <w:snapToGrid w:val="0"/>
        <w:ind w:left="0"/>
        <w:jc w:val="both"/>
        <w:rPr>
          <w:rFonts w:asciiTheme="minorHAnsi" w:hAnsiTheme="minorHAnsi" w:cstheme="minorHAnsi"/>
          <w:b/>
        </w:rPr>
      </w:pPr>
    </w:p>
    <w:p w14:paraId="3675F974"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STOCK ASSESSMENT THEME </w:t>
      </w:r>
    </w:p>
    <w:p w14:paraId="66EF9C99" w14:textId="77777777" w:rsidR="00C575C4" w:rsidRPr="00513A84" w:rsidRDefault="00C575C4" w:rsidP="0045582F">
      <w:pPr>
        <w:widowControl w:val="0"/>
        <w:kinsoku w:val="0"/>
        <w:overflowPunct w:val="0"/>
        <w:autoSpaceDE w:val="0"/>
        <w:autoSpaceDN w:val="0"/>
        <w:adjustRightInd w:val="0"/>
        <w:snapToGrid w:val="0"/>
        <w:jc w:val="both"/>
        <w:rPr>
          <w:rFonts w:asciiTheme="minorHAnsi" w:eastAsia="Batang" w:hAnsiTheme="minorHAnsi" w:cstheme="minorHAnsi"/>
          <w:lang w:eastAsia="ko-KR"/>
        </w:rPr>
      </w:pPr>
    </w:p>
    <w:p w14:paraId="11578209" w14:textId="77777777" w:rsidR="00C575C4" w:rsidRPr="000F2ABE" w:rsidRDefault="00C575C4" w:rsidP="0045582F">
      <w:pPr>
        <w:pStyle w:val="ListParagraph"/>
        <w:widowControl w:val="0"/>
        <w:numPr>
          <w:ilvl w:val="1"/>
          <w:numId w:val="99"/>
        </w:numPr>
        <w:kinsoku w:val="0"/>
        <w:overflowPunct w:val="0"/>
        <w:autoSpaceDE w:val="0"/>
        <w:autoSpaceDN w:val="0"/>
        <w:adjustRightInd w:val="0"/>
        <w:snapToGrid w:val="0"/>
        <w:ind w:left="0" w:right="0" w:firstLine="0"/>
        <w:contextualSpacing w:val="0"/>
        <w:jc w:val="both"/>
        <w:rPr>
          <w:rFonts w:asciiTheme="minorHAnsi" w:eastAsia="Batang" w:hAnsiTheme="minorHAnsi" w:cstheme="minorHAnsi"/>
          <w:b/>
          <w:lang w:eastAsia="ko-KR"/>
        </w:rPr>
      </w:pPr>
      <w:r w:rsidRPr="00DD2431">
        <w:rPr>
          <w:rFonts w:asciiTheme="minorHAnsi" w:eastAsia="Batang" w:hAnsiTheme="minorHAnsi" w:cstheme="minorHAnsi"/>
          <w:b/>
          <w:bCs/>
          <w:lang w:eastAsia="ko-KR"/>
        </w:rPr>
        <w:t>Improvement</w:t>
      </w:r>
      <w:r w:rsidRPr="00DD2431">
        <w:rPr>
          <w:rFonts w:asciiTheme="minorHAnsi" w:eastAsia="Malgun Gothic" w:hAnsiTheme="minorHAnsi" w:cstheme="minorHAnsi"/>
          <w:b/>
          <w:bCs/>
          <w:lang w:eastAsia="ko-KR"/>
        </w:rPr>
        <w:t xml:space="preserve"> of MULTIFAN-CL software </w:t>
      </w:r>
    </w:p>
    <w:p w14:paraId="65244EB0" w14:textId="77777777" w:rsidR="00C575C4" w:rsidRDefault="00C575C4" w:rsidP="0045582F">
      <w:pPr>
        <w:pStyle w:val="ListParagraph"/>
        <w:widowControl w:val="0"/>
        <w:numPr>
          <w:ilvl w:val="2"/>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Update of MULTIFAN-CL software</w:t>
      </w:r>
    </w:p>
    <w:p w14:paraId="3CEB915A" w14:textId="77777777" w:rsidR="00C575C4" w:rsidRPr="00137E4D" w:rsidRDefault="00C575C4" w:rsidP="0045582F">
      <w:pPr>
        <w:pStyle w:val="ListParagraph"/>
        <w:widowControl w:val="0"/>
        <w:numPr>
          <w:ilvl w:val="2"/>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b/>
          <w:lang w:eastAsia="ko-KR"/>
        </w:rPr>
      </w:pPr>
      <w:r w:rsidRPr="00DD2431">
        <w:rPr>
          <w:rFonts w:asciiTheme="minorHAnsi" w:eastAsia="Batang" w:hAnsiTheme="minorHAnsi" w:cstheme="minorHAnsi"/>
          <w:b/>
          <w:bCs/>
          <w:lang w:eastAsia="ko-KR"/>
        </w:rPr>
        <w:t>Review of Project 123 outcomes</w:t>
      </w:r>
    </w:p>
    <w:p w14:paraId="3433F440" w14:textId="77777777" w:rsidR="00C575C4" w:rsidRPr="00DD2431" w:rsidRDefault="00C575C4" w:rsidP="0045582F">
      <w:pPr>
        <w:pStyle w:val="ListParagraph"/>
        <w:widowControl w:val="0"/>
        <w:numPr>
          <w:ilvl w:val="1"/>
          <w:numId w:val="99"/>
        </w:numPr>
        <w:kinsoku w:val="0"/>
        <w:overflowPunct w:val="0"/>
        <w:autoSpaceDE w:val="0"/>
        <w:autoSpaceDN w:val="0"/>
        <w:adjustRightInd w:val="0"/>
        <w:snapToGrid w:val="0"/>
        <w:ind w:left="0" w:right="0" w:firstLine="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WCPO Tunas</w:t>
      </w:r>
    </w:p>
    <w:p w14:paraId="482E0AD3" w14:textId="77777777" w:rsidR="00C575C4" w:rsidRDefault="00C575C4" w:rsidP="0045582F">
      <w:pPr>
        <w:pStyle w:val="ListParagraph"/>
        <w:widowControl w:val="0"/>
        <w:numPr>
          <w:ilvl w:val="2"/>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South Pacific albacore tuna (</w:t>
      </w:r>
      <w:r w:rsidRPr="00DD2431">
        <w:rPr>
          <w:rFonts w:asciiTheme="minorHAnsi" w:eastAsia="Batang" w:hAnsiTheme="minorHAnsi" w:cstheme="minorHAnsi"/>
          <w:b/>
          <w:bCs/>
          <w:i/>
          <w:iCs/>
          <w:lang w:eastAsia="ko-KR"/>
        </w:rPr>
        <w:t>Thunnus alalunga</w:t>
      </w:r>
      <w:r w:rsidRPr="00DD2431">
        <w:rPr>
          <w:rFonts w:asciiTheme="minorHAnsi" w:eastAsia="Batang" w:hAnsiTheme="minorHAnsi" w:cstheme="minorHAnsi"/>
          <w:b/>
          <w:bCs/>
          <w:lang w:eastAsia="ko-KR"/>
        </w:rPr>
        <w:t>)</w:t>
      </w:r>
    </w:p>
    <w:p w14:paraId="296216BF" w14:textId="77777777" w:rsidR="00C575C4"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iCs/>
          <w:lang w:eastAsia="ko-KR"/>
        </w:rPr>
      </w:pPr>
      <w:r w:rsidRPr="00DD2431">
        <w:rPr>
          <w:rFonts w:asciiTheme="minorHAnsi" w:eastAsia="Batang" w:hAnsiTheme="minorHAnsi" w:cstheme="minorHAnsi"/>
          <w:iCs/>
          <w:lang w:eastAsia="ko-KR"/>
        </w:rPr>
        <w:t>South Pacific albacore stock assessment</w:t>
      </w:r>
    </w:p>
    <w:p w14:paraId="71ABB145" w14:textId="77777777" w:rsidR="00C575C4" w:rsidRPr="008B1827"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Provision of scientific information to the Commission</w:t>
      </w:r>
    </w:p>
    <w:p w14:paraId="62BC85EC" w14:textId="77777777" w:rsidR="00C575C4" w:rsidRPr="00DD2431" w:rsidRDefault="00C575C4" w:rsidP="0045582F">
      <w:pPr>
        <w:pStyle w:val="ListParagraph"/>
        <w:widowControl w:val="0"/>
        <w:numPr>
          <w:ilvl w:val="2"/>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WCPO skipjack tuna (</w:t>
      </w:r>
      <w:r w:rsidRPr="00DD2431">
        <w:rPr>
          <w:rFonts w:asciiTheme="minorHAnsi" w:eastAsia="Batang" w:hAnsiTheme="minorHAnsi" w:cstheme="minorHAnsi"/>
          <w:b/>
          <w:bCs/>
          <w:i/>
          <w:iCs/>
          <w:lang w:eastAsia="ko-KR"/>
        </w:rPr>
        <w:t>Katsuwonus pelamis</w:t>
      </w:r>
      <w:r w:rsidRPr="00DD2431">
        <w:rPr>
          <w:rFonts w:asciiTheme="minorHAnsi" w:eastAsia="Batang" w:hAnsiTheme="minorHAnsi" w:cstheme="minorHAnsi"/>
          <w:b/>
          <w:bCs/>
          <w:lang w:eastAsia="ko-KR"/>
        </w:rPr>
        <w:t>)</w:t>
      </w:r>
    </w:p>
    <w:p w14:paraId="756A9143" w14:textId="77777777" w:rsidR="00C575C4"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 xml:space="preserve">Indicator analysis </w:t>
      </w:r>
    </w:p>
    <w:p w14:paraId="1453B213" w14:textId="77777777" w:rsidR="00C575C4" w:rsidRPr="008B1827"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Long</w:t>
      </w:r>
      <w:r w:rsidRPr="00DD2431">
        <w:rPr>
          <w:rFonts w:asciiTheme="minorHAnsi" w:eastAsiaTheme="minorEastAsia" w:hAnsiTheme="minorHAnsi" w:cstheme="minorHAnsi"/>
          <w:lang w:eastAsia="ko-KR"/>
        </w:rPr>
        <w:t>-term re</w:t>
      </w:r>
      <w:r w:rsidRPr="00DD2431">
        <w:rPr>
          <w:rFonts w:asciiTheme="minorHAnsi" w:hAnsiTheme="minorHAnsi" w:cstheme="minorHAnsi"/>
        </w:rPr>
        <w:t xml:space="preserve">cruitment </w:t>
      </w:r>
      <w:r w:rsidRPr="00DD2431">
        <w:rPr>
          <w:rFonts w:asciiTheme="minorHAnsi" w:eastAsiaTheme="minorEastAsia" w:hAnsiTheme="minorHAnsi" w:cstheme="minorHAnsi"/>
          <w:lang w:eastAsia="ko-KR"/>
        </w:rPr>
        <w:t>and CPUE trends of skipjack tuna (Project 115)</w:t>
      </w:r>
    </w:p>
    <w:p w14:paraId="69E34AC2" w14:textId="77777777" w:rsidR="00C575C4" w:rsidRDefault="00C575C4" w:rsidP="0045582F">
      <w:pPr>
        <w:pStyle w:val="ListParagraph"/>
        <w:widowControl w:val="0"/>
        <w:numPr>
          <w:ilvl w:val="2"/>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WCPO bigeye tuna (</w:t>
      </w:r>
      <w:r w:rsidRPr="00DD2431">
        <w:rPr>
          <w:rFonts w:asciiTheme="minorHAnsi" w:eastAsia="Batang" w:hAnsiTheme="minorHAnsi" w:cstheme="minorHAnsi"/>
          <w:b/>
          <w:bCs/>
          <w:i/>
          <w:lang w:eastAsia="ko-KR"/>
        </w:rPr>
        <w:t>Thunnus obesus</w:t>
      </w:r>
      <w:r w:rsidRPr="00DD2431">
        <w:rPr>
          <w:rFonts w:asciiTheme="minorHAnsi" w:eastAsia="Batang" w:hAnsiTheme="minorHAnsi" w:cstheme="minorHAnsi"/>
          <w:b/>
          <w:bCs/>
          <w:lang w:eastAsia="ko-KR"/>
        </w:rPr>
        <w:t>) and yellowfin tuna (</w:t>
      </w:r>
      <w:r w:rsidRPr="00DD2431">
        <w:rPr>
          <w:rFonts w:asciiTheme="minorHAnsi" w:eastAsia="Batang" w:hAnsiTheme="minorHAnsi" w:cstheme="minorHAnsi"/>
          <w:b/>
          <w:bCs/>
          <w:i/>
          <w:iCs/>
          <w:lang w:eastAsia="ko-KR"/>
        </w:rPr>
        <w:t>Thunnus albacares</w:t>
      </w:r>
      <w:r w:rsidRPr="00DD2431">
        <w:rPr>
          <w:rFonts w:asciiTheme="minorHAnsi" w:eastAsia="Batang" w:hAnsiTheme="minorHAnsi" w:cstheme="minorHAnsi"/>
          <w:b/>
          <w:bCs/>
          <w:lang w:eastAsia="ko-KR"/>
        </w:rPr>
        <w:t>)</w:t>
      </w:r>
    </w:p>
    <w:p w14:paraId="4FB7D5BC" w14:textId="77777777" w:rsidR="00C575C4"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Further analyses for bigeye and yellowfin tuna assessment</w:t>
      </w:r>
    </w:p>
    <w:p w14:paraId="5A8F5E4B" w14:textId="77777777" w:rsidR="00C575C4"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Indicator analysis</w:t>
      </w:r>
    </w:p>
    <w:p w14:paraId="49214AA6" w14:textId="77777777" w:rsidR="00C575C4"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Reproductive biology of yellowfin tuna (Project 120)</w:t>
      </w:r>
    </w:p>
    <w:p w14:paraId="1D398F42" w14:textId="77777777" w:rsidR="00C575C4" w:rsidRDefault="00C575C4" w:rsidP="0045582F">
      <w:pPr>
        <w:pStyle w:val="ListParagraph"/>
        <w:widowControl w:val="0"/>
        <w:numPr>
          <w:ilvl w:val="1"/>
          <w:numId w:val="99"/>
        </w:numPr>
        <w:kinsoku w:val="0"/>
        <w:overflowPunct w:val="0"/>
        <w:autoSpaceDE w:val="0"/>
        <w:autoSpaceDN w:val="0"/>
        <w:adjustRightInd w:val="0"/>
        <w:snapToGrid w:val="0"/>
        <w:ind w:left="0" w:right="0" w:firstLine="0"/>
        <w:contextualSpacing w:val="0"/>
        <w:jc w:val="both"/>
        <w:rPr>
          <w:rFonts w:asciiTheme="minorHAnsi" w:eastAsia="Batang" w:hAnsiTheme="minorHAnsi" w:cstheme="minorHAnsi"/>
          <w:b/>
          <w:bCs/>
          <w:lang w:eastAsia="ko-KR"/>
        </w:rPr>
      </w:pPr>
      <w:bookmarkStart w:id="177" w:name="_Hlk166567854"/>
      <w:r w:rsidRPr="00DD2431">
        <w:rPr>
          <w:rFonts w:asciiTheme="minorHAnsi" w:eastAsia="Batang" w:hAnsiTheme="minorHAnsi" w:cstheme="minorHAnsi"/>
          <w:b/>
          <w:bCs/>
          <w:lang w:eastAsia="ko-KR"/>
        </w:rPr>
        <w:t xml:space="preserve">Northern stocks </w:t>
      </w:r>
    </w:p>
    <w:bookmarkEnd w:id="177"/>
    <w:p w14:paraId="44399F5B" w14:textId="77777777" w:rsidR="00C575C4" w:rsidRPr="00DD2431" w:rsidRDefault="00C575C4" w:rsidP="0045582F">
      <w:pPr>
        <w:pStyle w:val="ListParagraph"/>
        <w:widowControl w:val="0"/>
        <w:numPr>
          <w:ilvl w:val="2"/>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Pacific bluefin tuna (</w:t>
      </w:r>
      <w:r w:rsidRPr="00DD2431">
        <w:rPr>
          <w:rFonts w:asciiTheme="minorHAnsi" w:eastAsia="Batang" w:hAnsiTheme="minorHAnsi" w:cstheme="minorHAnsi"/>
          <w:b/>
          <w:bCs/>
          <w:i/>
          <w:iCs/>
          <w:lang w:eastAsia="ko-KR"/>
        </w:rPr>
        <w:t>Thunnus orientalis</w:t>
      </w:r>
      <w:r w:rsidRPr="00DD2431">
        <w:rPr>
          <w:rFonts w:asciiTheme="minorHAnsi" w:eastAsia="Batang" w:hAnsiTheme="minorHAnsi" w:cstheme="minorHAnsi"/>
          <w:b/>
          <w:bCs/>
          <w:lang w:eastAsia="ko-KR"/>
        </w:rPr>
        <w:t xml:space="preserve">) </w:t>
      </w:r>
    </w:p>
    <w:p w14:paraId="71A351BA" w14:textId="77777777" w:rsidR="00C575C4"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Pacific bluefin tuna stock assessment</w:t>
      </w:r>
    </w:p>
    <w:p w14:paraId="21834D73" w14:textId="77777777" w:rsidR="00C575C4" w:rsidRPr="00DD2431" w:rsidRDefault="00C575C4" w:rsidP="0045582F">
      <w:pPr>
        <w:pStyle w:val="ListParagraph"/>
        <w:widowControl w:val="0"/>
        <w:numPr>
          <w:ilvl w:val="3"/>
          <w:numId w:val="99"/>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Pr>
          <w:rFonts w:asciiTheme="minorHAnsi" w:eastAsia="Batang" w:hAnsiTheme="minorHAnsi" w:cstheme="minorHAnsi"/>
          <w:lang w:eastAsia="ko-KR"/>
        </w:rPr>
        <w:t>Provision of scientific information to the Commission</w:t>
      </w:r>
    </w:p>
    <w:p w14:paraId="453EF870" w14:textId="77777777" w:rsidR="00C575C4" w:rsidRPr="00513A84" w:rsidRDefault="00C575C4" w:rsidP="0045582F">
      <w:pPr>
        <w:pStyle w:val="ListParagraph"/>
        <w:widowControl w:val="0"/>
        <w:numPr>
          <w:ilvl w:val="1"/>
          <w:numId w:val="99"/>
        </w:numPr>
        <w:kinsoku w:val="0"/>
        <w:overflowPunct w:val="0"/>
        <w:autoSpaceDE w:val="0"/>
        <w:autoSpaceDN w:val="0"/>
        <w:adjustRightInd w:val="0"/>
        <w:snapToGrid w:val="0"/>
        <w:ind w:left="0" w:right="0" w:firstLine="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Billfish</w:t>
      </w:r>
    </w:p>
    <w:p w14:paraId="1BCDBB5A" w14:textId="77777777" w:rsidR="00C575C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Southwest Pacific striped marlin (</w:t>
      </w:r>
      <w:r w:rsidRPr="00513A84">
        <w:rPr>
          <w:rFonts w:asciiTheme="minorHAnsi" w:eastAsia="Batang" w:hAnsiTheme="minorHAnsi" w:cstheme="minorHAnsi"/>
          <w:b/>
          <w:bCs/>
          <w:i/>
          <w:iCs/>
          <w:lang w:eastAsia="ko-KR"/>
        </w:rPr>
        <w:t>Kajikia audax</w:t>
      </w:r>
      <w:r w:rsidRPr="00513A84">
        <w:rPr>
          <w:rFonts w:asciiTheme="minorHAnsi" w:eastAsia="Batang" w:hAnsiTheme="minorHAnsi" w:cstheme="minorHAnsi"/>
          <w:b/>
          <w:bCs/>
          <w:lang w:eastAsia="ko-KR"/>
        </w:rPr>
        <w:t>)</w:t>
      </w:r>
    </w:p>
    <w:p w14:paraId="3E993D4B"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645DD6">
        <w:rPr>
          <w:rFonts w:asciiTheme="minorHAnsi" w:eastAsia="Batang" w:hAnsiTheme="minorHAnsi" w:cstheme="minorHAnsi"/>
          <w:lang w:eastAsia="ko-KR"/>
        </w:rPr>
        <w:t>Stock assessment of Southwest Pacific striped marlin</w:t>
      </w:r>
    </w:p>
    <w:p w14:paraId="17D138AC" w14:textId="77777777" w:rsidR="00C575C4" w:rsidRPr="00645DD6"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645DD6">
        <w:rPr>
          <w:rFonts w:asciiTheme="minorHAnsi" w:eastAsia="Batang" w:hAnsiTheme="minorHAnsi" w:cstheme="minorHAnsi"/>
          <w:lang w:eastAsia="ko-KR"/>
        </w:rPr>
        <w:t>Provision of scientific information to the Commission</w:t>
      </w:r>
    </w:p>
    <w:p w14:paraId="5077CA77" w14:textId="77777777" w:rsidR="00C575C4" w:rsidRPr="00DD2431"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eastAsia="Batang" w:hAnsiTheme="minorHAnsi" w:cstheme="minorHAnsi"/>
          <w:b/>
          <w:bCs/>
          <w:lang w:eastAsia="ko-KR"/>
        </w:rPr>
        <w:t>Western and Central North Pacific striped marlin (</w:t>
      </w:r>
      <w:r w:rsidRPr="00DD2431">
        <w:rPr>
          <w:rFonts w:asciiTheme="minorHAnsi" w:eastAsia="Batang" w:hAnsiTheme="minorHAnsi" w:cstheme="minorHAnsi"/>
          <w:b/>
          <w:bCs/>
          <w:i/>
          <w:iCs/>
          <w:lang w:eastAsia="ko-KR"/>
        </w:rPr>
        <w:t>Kajikia audax</w:t>
      </w:r>
      <w:r w:rsidRPr="00DD2431">
        <w:rPr>
          <w:rFonts w:asciiTheme="minorHAnsi" w:eastAsia="Batang" w:hAnsiTheme="minorHAnsi" w:cstheme="minorHAnsi"/>
          <w:b/>
          <w:bCs/>
          <w:lang w:eastAsia="ko-KR"/>
        </w:rPr>
        <w:t>)</w:t>
      </w:r>
    </w:p>
    <w:p w14:paraId="1E9F28F9"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Peer review of the 2023 stock assessment for Western and Central North Pacific striped marlin</w:t>
      </w:r>
    </w:p>
    <w:p w14:paraId="5AF3A7F4"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303941">
        <w:rPr>
          <w:rFonts w:asciiTheme="minorHAnsi" w:eastAsia="Batang" w:hAnsiTheme="minorHAnsi" w:cstheme="minorHAnsi"/>
          <w:lang w:eastAsia="ko-KR"/>
        </w:rPr>
        <w:t>Western and Central North Pacific striped marlin rebuilding analysis</w:t>
      </w:r>
    </w:p>
    <w:p w14:paraId="507F3121" w14:textId="77777777" w:rsidR="00C575C4" w:rsidRPr="00645DD6" w:rsidRDefault="00C575C4" w:rsidP="0045582F">
      <w:pPr>
        <w:pStyle w:val="ListParagraph"/>
        <w:widowControl w:val="0"/>
        <w:numPr>
          <w:ilvl w:val="1"/>
          <w:numId w:val="101"/>
        </w:numPr>
        <w:kinsoku w:val="0"/>
        <w:overflowPunct w:val="0"/>
        <w:autoSpaceDE w:val="0"/>
        <w:autoSpaceDN w:val="0"/>
        <w:adjustRightInd w:val="0"/>
        <w:snapToGrid w:val="0"/>
        <w:ind w:left="0" w:right="0" w:firstLine="0"/>
        <w:contextualSpacing w:val="0"/>
        <w:jc w:val="both"/>
        <w:rPr>
          <w:rFonts w:asciiTheme="minorHAnsi" w:eastAsia="Batang" w:hAnsiTheme="minorHAnsi" w:cstheme="minorHAnsi"/>
          <w:b/>
          <w:bCs/>
          <w:lang w:eastAsia="ko-KR"/>
        </w:rPr>
      </w:pPr>
      <w:r w:rsidRPr="00645DD6">
        <w:rPr>
          <w:rFonts w:asciiTheme="minorHAnsi" w:eastAsia="Batang" w:hAnsiTheme="minorHAnsi" w:cstheme="minorHAnsi"/>
          <w:b/>
          <w:bCs/>
          <w:lang w:eastAsia="ko-KR"/>
        </w:rPr>
        <w:t>Sharks</w:t>
      </w:r>
    </w:p>
    <w:p w14:paraId="3A8C91A3" w14:textId="77777777" w:rsidR="00C575C4" w:rsidRPr="00513A8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Silky shark (</w:t>
      </w:r>
      <w:r w:rsidRPr="00513A84">
        <w:rPr>
          <w:rFonts w:asciiTheme="minorHAnsi" w:eastAsia="Batang" w:hAnsiTheme="minorHAnsi" w:cstheme="minorHAnsi"/>
          <w:b/>
          <w:bCs/>
          <w:i/>
          <w:iCs/>
          <w:lang w:eastAsia="ko-KR"/>
        </w:rPr>
        <w:t>Carcharhinus falciformis</w:t>
      </w:r>
      <w:r w:rsidRPr="00513A84">
        <w:rPr>
          <w:rFonts w:asciiTheme="minorHAnsi" w:eastAsia="Batang" w:hAnsiTheme="minorHAnsi" w:cstheme="minorHAnsi"/>
          <w:b/>
          <w:bCs/>
          <w:lang w:eastAsia="ko-KR"/>
        </w:rPr>
        <w:t xml:space="preserve">) </w:t>
      </w:r>
    </w:p>
    <w:p w14:paraId="7C6FC446"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513A84">
        <w:rPr>
          <w:rFonts w:asciiTheme="minorHAnsi" w:eastAsia="Batang" w:hAnsiTheme="minorHAnsi" w:cstheme="minorHAnsi"/>
          <w:lang w:eastAsia="ko-KR"/>
        </w:rPr>
        <w:t>Stock assessment of silky shark in the WCPO (Project 108)</w:t>
      </w:r>
    </w:p>
    <w:p w14:paraId="66C99C5A" w14:textId="77777777" w:rsidR="00C575C4" w:rsidRPr="00513A8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513A84">
        <w:rPr>
          <w:rFonts w:asciiTheme="minorHAnsi" w:eastAsia="Batang" w:hAnsiTheme="minorHAnsi" w:cstheme="minorHAnsi"/>
          <w:lang w:eastAsia="ko-KR"/>
        </w:rPr>
        <w:t>Provision</w:t>
      </w:r>
      <w:r w:rsidRPr="00513A84">
        <w:rPr>
          <w:rFonts w:asciiTheme="minorHAnsi" w:hAnsiTheme="minorHAnsi" w:cstheme="minorHAnsi"/>
        </w:rPr>
        <w:t xml:space="preserve"> of scientific information</w:t>
      </w:r>
      <w:r w:rsidRPr="00513A84">
        <w:rPr>
          <w:rFonts w:asciiTheme="minorHAnsi" w:eastAsia="Batang" w:hAnsiTheme="minorHAnsi" w:cstheme="minorHAnsi"/>
          <w:lang w:eastAsia="ko-KR"/>
        </w:rPr>
        <w:t xml:space="preserve"> to the Commission</w:t>
      </w:r>
    </w:p>
    <w:p w14:paraId="5F800A53" w14:textId="77777777" w:rsidR="00C575C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Oceanic whitetip shark (</w:t>
      </w:r>
      <w:r w:rsidRPr="00513A84">
        <w:rPr>
          <w:rFonts w:asciiTheme="minorHAnsi" w:eastAsia="Batang" w:hAnsiTheme="minorHAnsi" w:cstheme="minorHAnsi"/>
          <w:b/>
          <w:bCs/>
          <w:i/>
          <w:iCs/>
          <w:lang w:eastAsia="ko-KR"/>
        </w:rPr>
        <w:t>Carcharhinus longimanus</w:t>
      </w:r>
      <w:r w:rsidRPr="00513A84">
        <w:rPr>
          <w:rFonts w:asciiTheme="minorHAnsi" w:eastAsia="Batang" w:hAnsiTheme="minorHAnsi" w:cstheme="minorHAnsi"/>
          <w:b/>
          <w:bCs/>
          <w:lang w:eastAsia="ko-KR"/>
        </w:rPr>
        <w:t>)</w:t>
      </w:r>
    </w:p>
    <w:p w14:paraId="4E1905FE" w14:textId="77777777" w:rsidR="00C575C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North Pacific shortfin mako shark (</w:t>
      </w:r>
      <w:r w:rsidRPr="00513A84">
        <w:rPr>
          <w:rFonts w:asciiTheme="minorHAnsi" w:eastAsia="Batang" w:hAnsiTheme="minorHAnsi" w:cstheme="minorHAnsi"/>
          <w:b/>
          <w:bCs/>
          <w:i/>
          <w:iCs/>
          <w:lang w:eastAsia="ko-KR"/>
        </w:rPr>
        <w:t>Isurus oxyrinchus</w:t>
      </w:r>
      <w:r w:rsidRPr="00513A84">
        <w:rPr>
          <w:rFonts w:asciiTheme="minorHAnsi" w:eastAsia="Batang" w:hAnsiTheme="minorHAnsi" w:cstheme="minorHAnsi"/>
          <w:b/>
          <w:bCs/>
          <w:lang w:eastAsia="ko-KR"/>
        </w:rPr>
        <w:t>)</w:t>
      </w:r>
    </w:p>
    <w:p w14:paraId="3107B412"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DD2431">
        <w:rPr>
          <w:rFonts w:asciiTheme="minorHAnsi" w:eastAsia="Batang" w:hAnsiTheme="minorHAnsi" w:cstheme="minorHAnsi"/>
          <w:lang w:eastAsia="ko-KR"/>
        </w:rPr>
        <w:t>North Pacific shortfin mako shark stock assessment</w:t>
      </w:r>
    </w:p>
    <w:p w14:paraId="0F93E55E"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Pr>
          <w:rFonts w:asciiTheme="minorHAnsi" w:eastAsia="Batang" w:hAnsiTheme="minorHAnsi" w:cstheme="minorHAnsi"/>
          <w:lang w:eastAsia="ko-KR"/>
        </w:rPr>
        <w:t>Provision of scientific information to the Commission</w:t>
      </w:r>
    </w:p>
    <w:p w14:paraId="37D2FDEC" w14:textId="77777777" w:rsidR="00C575C4" w:rsidRPr="00513A84" w:rsidRDefault="00C575C4" w:rsidP="0045582F">
      <w:pPr>
        <w:pStyle w:val="ListParagraph"/>
        <w:widowControl w:val="0"/>
        <w:numPr>
          <w:ilvl w:val="1"/>
          <w:numId w:val="101"/>
        </w:numPr>
        <w:kinsoku w:val="0"/>
        <w:overflowPunct w:val="0"/>
        <w:autoSpaceDE w:val="0"/>
        <w:autoSpaceDN w:val="0"/>
        <w:adjustRightInd w:val="0"/>
        <w:snapToGrid w:val="0"/>
        <w:ind w:left="0" w:right="0" w:firstLine="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Projects and Requests</w:t>
      </w:r>
    </w:p>
    <w:p w14:paraId="3464181C" w14:textId="77777777" w:rsidR="00C575C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hAnsiTheme="minorHAnsi" w:cstheme="minorHAnsi"/>
          <w:b/>
          <w:bCs/>
          <w:lang w:eastAsia="ko-KR"/>
        </w:rPr>
        <w:t xml:space="preserve">Stock Status and Management Advice Template </w:t>
      </w:r>
      <w:r w:rsidRPr="00513A84">
        <w:rPr>
          <w:rFonts w:asciiTheme="minorHAnsi" w:eastAsia="Batang" w:hAnsiTheme="minorHAnsi" w:cstheme="minorHAnsi"/>
          <w:b/>
          <w:bCs/>
          <w:lang w:eastAsia="ko-KR"/>
        </w:rPr>
        <w:t>(Project 113b)</w:t>
      </w:r>
    </w:p>
    <w:p w14:paraId="7EFDA7AF" w14:textId="77777777" w:rsidR="00C575C4" w:rsidRPr="00263C19"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hAnsiTheme="minorHAnsi" w:cstheme="minorHAnsi"/>
          <w:b/>
          <w:bCs/>
          <w:lang w:eastAsia="ko-KR"/>
        </w:rPr>
        <w:t>Application</w:t>
      </w:r>
      <w:r w:rsidRPr="00513A84">
        <w:rPr>
          <w:rFonts w:asciiTheme="minorHAnsi" w:eastAsia="MS Mincho" w:hAnsiTheme="minorHAnsi" w:cstheme="minorHAnsi"/>
          <w:b/>
          <w:bCs/>
          <w:lang w:eastAsia="ja-JP"/>
        </w:rPr>
        <w:t xml:space="preserve"> of Close-Kin-Mark-Recapture Methods (Project 100c)</w:t>
      </w:r>
    </w:p>
    <w:p w14:paraId="6416E9A5" w14:textId="77777777" w:rsidR="00C575C4" w:rsidRPr="00263C19"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hAnsiTheme="minorHAnsi" w:cstheme="minorHAnsi"/>
          <w:b/>
        </w:rPr>
        <w:t>Scoping study on longline effort creep in the WCPO (Project 122)</w:t>
      </w:r>
    </w:p>
    <w:p w14:paraId="5E0E4F8F" w14:textId="77777777" w:rsidR="00C575C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WCPFC Tuna Biological Sampling Plan (Project 117)</w:t>
      </w:r>
    </w:p>
    <w:p w14:paraId="660EFB03" w14:textId="77777777" w:rsidR="00C575C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WCPFC Billfish Biological Sampling Plan (Project 118</w:t>
      </w:r>
      <w:r>
        <w:rPr>
          <w:rFonts w:asciiTheme="minorHAnsi" w:eastAsia="Batang" w:hAnsiTheme="minorHAnsi" w:cstheme="minorHAnsi"/>
          <w:b/>
          <w:bCs/>
          <w:lang w:eastAsia="ko-KR"/>
        </w:rPr>
        <w:t>)</w:t>
      </w:r>
    </w:p>
    <w:p w14:paraId="67C088AA" w14:textId="77777777" w:rsidR="00C575C4" w:rsidRPr="00513A84" w:rsidRDefault="00C575C4" w:rsidP="0045582F">
      <w:pPr>
        <w:pStyle w:val="ListParagraph"/>
        <w:widowControl w:val="0"/>
        <w:numPr>
          <w:ilvl w:val="2"/>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513A84">
        <w:rPr>
          <w:rFonts w:asciiTheme="minorHAnsi" w:eastAsia="Batang" w:hAnsiTheme="minorHAnsi" w:cstheme="minorHAnsi"/>
          <w:b/>
          <w:bCs/>
          <w:lang w:eastAsia="ko-KR"/>
        </w:rPr>
        <w:t>Research Plan Update</w:t>
      </w:r>
    </w:p>
    <w:p w14:paraId="6047D525"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513A84">
        <w:rPr>
          <w:rFonts w:asciiTheme="minorHAnsi" w:eastAsia="Batang" w:hAnsiTheme="minorHAnsi" w:cstheme="minorHAnsi"/>
          <w:lang w:eastAsia="ko-KR"/>
        </w:rPr>
        <w:t xml:space="preserve">Tuna Assessment Research Plan </w:t>
      </w:r>
      <w:r>
        <w:rPr>
          <w:rFonts w:asciiTheme="minorHAnsi" w:eastAsia="Batang" w:hAnsiTheme="minorHAnsi" w:cstheme="minorHAnsi"/>
          <w:lang w:eastAsia="ko-KR"/>
        </w:rPr>
        <w:t xml:space="preserve">(2023 – 2026) </w:t>
      </w:r>
      <w:r w:rsidRPr="00513A84">
        <w:rPr>
          <w:rFonts w:asciiTheme="minorHAnsi" w:eastAsia="Batang" w:hAnsiTheme="minorHAnsi" w:cstheme="minorHAnsi"/>
          <w:lang w:eastAsia="ko-KR"/>
        </w:rPr>
        <w:t>update</w:t>
      </w:r>
    </w:p>
    <w:p w14:paraId="3EC8E227" w14:textId="77777777" w:rsidR="00C575C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513A84">
        <w:rPr>
          <w:rFonts w:asciiTheme="minorHAnsi" w:eastAsia="Batang" w:hAnsiTheme="minorHAnsi" w:cstheme="minorHAnsi"/>
          <w:lang w:eastAsia="ko-KR"/>
        </w:rPr>
        <w:t xml:space="preserve">Billfish Research Plan </w:t>
      </w:r>
      <w:r>
        <w:rPr>
          <w:rFonts w:asciiTheme="minorHAnsi" w:eastAsia="Batang" w:hAnsiTheme="minorHAnsi" w:cstheme="minorHAnsi"/>
          <w:lang w:eastAsia="ko-KR"/>
        </w:rPr>
        <w:t xml:space="preserve">(2023 – 2026) </w:t>
      </w:r>
      <w:r w:rsidRPr="00513A84">
        <w:rPr>
          <w:rFonts w:asciiTheme="minorHAnsi" w:eastAsia="Batang" w:hAnsiTheme="minorHAnsi" w:cstheme="minorHAnsi"/>
          <w:lang w:eastAsia="ko-KR"/>
        </w:rPr>
        <w:t>update</w:t>
      </w:r>
    </w:p>
    <w:p w14:paraId="3B98D9B8" w14:textId="77777777" w:rsidR="00C575C4" w:rsidRPr="00513A84" w:rsidRDefault="00C575C4" w:rsidP="0045582F">
      <w:pPr>
        <w:pStyle w:val="ListParagraph"/>
        <w:widowControl w:val="0"/>
        <w:numPr>
          <w:ilvl w:val="3"/>
          <w:numId w:val="101"/>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Pr>
          <w:rFonts w:asciiTheme="minorHAnsi" w:eastAsia="Batang" w:hAnsiTheme="minorHAnsi" w:cstheme="minorHAnsi"/>
          <w:lang w:eastAsia="ko-KR"/>
        </w:rPr>
        <w:t xml:space="preserve">Review of the </w:t>
      </w:r>
      <w:r w:rsidRPr="00513A84">
        <w:rPr>
          <w:rFonts w:asciiTheme="minorHAnsi" w:eastAsia="Batang" w:hAnsiTheme="minorHAnsi" w:cstheme="minorHAnsi"/>
          <w:lang w:eastAsia="ko-KR"/>
        </w:rPr>
        <w:t xml:space="preserve">Shark Research Plan </w:t>
      </w:r>
      <w:r>
        <w:rPr>
          <w:rFonts w:asciiTheme="minorHAnsi" w:eastAsia="Batang" w:hAnsiTheme="minorHAnsi" w:cstheme="minorHAnsi"/>
          <w:lang w:eastAsia="ko-KR"/>
        </w:rPr>
        <w:t>2021 - 2030</w:t>
      </w:r>
    </w:p>
    <w:p w14:paraId="71E542BB" w14:textId="77777777" w:rsidR="00C575C4" w:rsidRPr="00513A84" w:rsidRDefault="00C575C4" w:rsidP="0045582F">
      <w:pPr>
        <w:pStyle w:val="ListParagraph"/>
        <w:widowControl w:val="0"/>
        <w:kinsoku w:val="0"/>
        <w:overflowPunct w:val="0"/>
        <w:autoSpaceDE w:val="0"/>
        <w:autoSpaceDN w:val="0"/>
        <w:adjustRightInd w:val="0"/>
        <w:snapToGrid w:val="0"/>
        <w:jc w:val="both"/>
        <w:rPr>
          <w:rFonts w:asciiTheme="minorHAnsi" w:eastAsia="Batang" w:hAnsiTheme="minorHAnsi" w:cstheme="minorHAnsi"/>
          <w:lang w:eastAsia="ko-KR"/>
        </w:rPr>
      </w:pPr>
    </w:p>
    <w:p w14:paraId="78BE1CBE"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MANAGEMENT ISSUES THEME</w:t>
      </w:r>
    </w:p>
    <w:p w14:paraId="30619EDC" w14:textId="77777777" w:rsidR="00C575C4" w:rsidRPr="00513A84" w:rsidRDefault="00C575C4" w:rsidP="0045582F">
      <w:pPr>
        <w:widowControl w:val="0"/>
        <w:kinsoku w:val="0"/>
        <w:overflowPunct w:val="0"/>
        <w:autoSpaceDE w:val="0"/>
        <w:autoSpaceDN w:val="0"/>
        <w:adjustRightInd w:val="0"/>
        <w:snapToGrid w:val="0"/>
        <w:jc w:val="both"/>
        <w:rPr>
          <w:rFonts w:asciiTheme="minorHAnsi" w:hAnsiTheme="minorHAnsi" w:cstheme="minorHAnsi"/>
          <w:b/>
        </w:rPr>
      </w:pPr>
    </w:p>
    <w:p w14:paraId="0C598AD3" w14:textId="350CB402" w:rsidR="00C575C4" w:rsidRPr="00721C8D" w:rsidRDefault="00C575C4" w:rsidP="0045582F">
      <w:pPr>
        <w:pStyle w:val="ListParagraph"/>
        <w:widowControl w:val="0"/>
        <w:numPr>
          <w:ilvl w:val="1"/>
          <w:numId w:val="102"/>
        </w:numPr>
        <w:kinsoku w:val="0"/>
        <w:overflowPunct w:val="0"/>
        <w:autoSpaceDE w:val="0"/>
        <w:autoSpaceDN w:val="0"/>
        <w:adjustRightInd w:val="0"/>
        <w:snapToGrid w:val="0"/>
        <w:ind w:left="0" w:right="0" w:firstLine="0"/>
        <w:jc w:val="both"/>
        <w:rPr>
          <w:rFonts w:asciiTheme="minorHAnsi" w:hAnsiTheme="minorHAnsi" w:cstheme="minorHAnsi"/>
          <w:b/>
        </w:rPr>
      </w:pPr>
      <w:r w:rsidRPr="00721C8D">
        <w:rPr>
          <w:rFonts w:asciiTheme="minorHAnsi" w:eastAsiaTheme="minorEastAsia" w:hAnsiTheme="minorHAnsi" w:cstheme="minorHAnsi"/>
          <w:b/>
          <w:lang w:eastAsia="ko-KR"/>
        </w:rPr>
        <w:lastRenderedPageBreak/>
        <w:t>Development of the WCPFC harvest strategy framework for key tuna species</w:t>
      </w:r>
    </w:p>
    <w:p w14:paraId="622F8523" w14:textId="77777777" w:rsidR="00C575C4" w:rsidRPr="00513A84" w:rsidRDefault="00C575C4" w:rsidP="0045582F">
      <w:pPr>
        <w:pStyle w:val="ListParagraph"/>
        <w:widowControl w:val="0"/>
        <w:numPr>
          <w:ilvl w:val="2"/>
          <w:numId w:val="102"/>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Skipjack tuna</w:t>
      </w:r>
    </w:p>
    <w:p w14:paraId="54136A4D" w14:textId="77777777" w:rsidR="00C575C4" w:rsidRPr="007E6998"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eastAsia="Batang" w:hAnsiTheme="minorHAnsi" w:cstheme="minorHAnsi"/>
          <w:iCs/>
          <w:lang w:eastAsia="ko-KR" w:bidi="mn-Mong-CN"/>
        </w:rPr>
      </w:pPr>
      <w:r w:rsidRPr="00513A84">
        <w:rPr>
          <w:rFonts w:asciiTheme="minorHAnsi" w:eastAsiaTheme="minorEastAsia" w:hAnsiTheme="minorHAnsi" w:cstheme="minorHAnsi"/>
          <w:iCs/>
          <w:lang w:eastAsia="ko-KR"/>
        </w:rPr>
        <w:t>Skipjack tuna management procedure</w:t>
      </w:r>
    </w:p>
    <w:p w14:paraId="07E1FCF8" w14:textId="77777777" w:rsidR="00C575C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eastAsia="Batang" w:hAnsiTheme="minorHAnsi" w:cstheme="minorHAnsi"/>
          <w:lang w:eastAsia="ko-KR"/>
        </w:rPr>
      </w:pPr>
      <w:r w:rsidRPr="00513A84">
        <w:rPr>
          <w:rFonts w:asciiTheme="minorHAnsi" w:eastAsia="Batang" w:hAnsiTheme="minorHAnsi" w:cstheme="minorHAnsi"/>
          <w:lang w:eastAsia="ko-KR"/>
        </w:rPr>
        <w:t>Monitoring strategy for skipjack tuna</w:t>
      </w:r>
    </w:p>
    <w:p w14:paraId="03B26647" w14:textId="77777777" w:rsidR="00C575C4" w:rsidRPr="00513A84" w:rsidRDefault="00C575C4" w:rsidP="0045582F">
      <w:pPr>
        <w:pStyle w:val="ListParagraph"/>
        <w:widowControl w:val="0"/>
        <w:numPr>
          <w:ilvl w:val="2"/>
          <w:numId w:val="102"/>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South Pacific albacore tuna</w:t>
      </w:r>
    </w:p>
    <w:p w14:paraId="6E0A5D66" w14:textId="77777777" w:rsidR="00C575C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hAnsiTheme="minorHAnsi" w:cstheme="minorHAnsi"/>
        </w:rPr>
      </w:pPr>
      <w:r w:rsidRPr="00513A84">
        <w:rPr>
          <w:rFonts w:asciiTheme="minorHAnsi" w:hAnsiTheme="minorHAnsi" w:cstheme="minorHAnsi"/>
        </w:rPr>
        <w:t>Target reference points</w:t>
      </w:r>
    </w:p>
    <w:p w14:paraId="1EAE0752" w14:textId="77777777" w:rsidR="00C575C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hAnsiTheme="minorHAnsi" w:cstheme="minorHAnsi"/>
        </w:rPr>
      </w:pPr>
      <w:r w:rsidRPr="00513A84">
        <w:rPr>
          <w:rFonts w:asciiTheme="minorHAnsi" w:hAnsiTheme="minorHAnsi" w:cstheme="minorHAnsi"/>
        </w:rPr>
        <w:t>South Pacific albacore operating models</w:t>
      </w:r>
    </w:p>
    <w:p w14:paraId="155B929C" w14:textId="77777777" w:rsidR="00C575C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hAnsiTheme="minorHAnsi" w:cstheme="minorHAnsi"/>
        </w:rPr>
      </w:pPr>
      <w:bookmarkStart w:id="178" w:name="_Hlk110257381"/>
      <w:r w:rsidRPr="00513A84">
        <w:rPr>
          <w:rFonts w:asciiTheme="minorHAnsi" w:hAnsiTheme="minorHAnsi" w:cstheme="minorHAnsi"/>
        </w:rPr>
        <w:t>South Pacific albacore management procedure</w:t>
      </w:r>
      <w:bookmarkEnd w:id="178"/>
    </w:p>
    <w:p w14:paraId="1EFDD32E" w14:textId="77777777" w:rsidR="00C575C4" w:rsidRPr="00513A8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hAnsiTheme="minorHAnsi" w:cstheme="minorHAnsi"/>
        </w:rPr>
      </w:pPr>
      <w:r w:rsidRPr="00513A84">
        <w:rPr>
          <w:rFonts w:asciiTheme="minorHAnsi" w:hAnsiTheme="minorHAnsi" w:cstheme="minorHAnsi"/>
        </w:rPr>
        <w:t>Monitoring strategy for South Pacific albacore</w:t>
      </w:r>
    </w:p>
    <w:p w14:paraId="0A9B40FD" w14:textId="77777777" w:rsidR="00C575C4" w:rsidRPr="00513A8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hAnsiTheme="minorHAnsi" w:cstheme="minorHAnsi"/>
        </w:rPr>
      </w:pPr>
      <w:r w:rsidRPr="00513A84">
        <w:rPr>
          <w:rFonts w:asciiTheme="minorHAnsi" w:hAnsiTheme="minorHAnsi" w:cstheme="minorHAnsi"/>
        </w:rPr>
        <w:t>Updates on SP Albacore Roadmap IWG</w:t>
      </w:r>
    </w:p>
    <w:p w14:paraId="0118E302" w14:textId="77777777" w:rsidR="00C575C4" w:rsidRPr="00513A84" w:rsidRDefault="00C575C4" w:rsidP="0045582F">
      <w:pPr>
        <w:pStyle w:val="ListParagraph"/>
        <w:widowControl w:val="0"/>
        <w:numPr>
          <w:ilvl w:val="2"/>
          <w:numId w:val="102"/>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Mixed fishery MSE framework</w:t>
      </w:r>
    </w:p>
    <w:p w14:paraId="5C93713E" w14:textId="77777777" w:rsidR="00C575C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eastAsiaTheme="minorEastAsia" w:hAnsiTheme="minorHAnsi" w:cstheme="minorHAnsi"/>
          <w:bCs/>
          <w:lang w:eastAsia="ko-KR"/>
        </w:rPr>
      </w:pPr>
      <w:r w:rsidRPr="00513A84">
        <w:rPr>
          <w:rFonts w:asciiTheme="minorHAnsi" w:eastAsiaTheme="minorEastAsia" w:hAnsiTheme="minorHAnsi" w:cstheme="minorHAnsi"/>
          <w:bCs/>
          <w:lang w:eastAsia="ko-KR"/>
        </w:rPr>
        <w:t>Target reference points for bigeye and yellowfin tuna</w:t>
      </w:r>
    </w:p>
    <w:p w14:paraId="1F6C3676" w14:textId="77777777" w:rsidR="00C575C4" w:rsidRDefault="00C575C4" w:rsidP="0045582F">
      <w:pPr>
        <w:pStyle w:val="ListParagraph"/>
        <w:widowControl w:val="0"/>
        <w:numPr>
          <w:ilvl w:val="3"/>
          <w:numId w:val="102"/>
        </w:numPr>
        <w:kinsoku w:val="0"/>
        <w:overflowPunct w:val="0"/>
        <w:autoSpaceDE w:val="0"/>
        <w:autoSpaceDN w:val="0"/>
        <w:adjustRightInd w:val="0"/>
        <w:snapToGrid w:val="0"/>
        <w:ind w:right="0"/>
        <w:contextualSpacing w:val="0"/>
        <w:jc w:val="both"/>
        <w:rPr>
          <w:rFonts w:asciiTheme="minorHAnsi" w:eastAsiaTheme="minorEastAsia" w:hAnsiTheme="minorHAnsi" w:cstheme="minorHAnsi"/>
          <w:bCs/>
          <w:lang w:eastAsia="ko-KR"/>
        </w:rPr>
      </w:pPr>
      <w:r w:rsidRPr="00513A84">
        <w:rPr>
          <w:rFonts w:asciiTheme="minorHAnsi" w:eastAsiaTheme="minorEastAsia" w:hAnsiTheme="minorHAnsi" w:cstheme="minorHAnsi"/>
          <w:bCs/>
          <w:lang w:eastAsia="ko-KR"/>
        </w:rPr>
        <w:t>Mixed fishery MSE framework update</w:t>
      </w:r>
    </w:p>
    <w:p w14:paraId="157205AA" w14:textId="77777777" w:rsidR="00C575C4" w:rsidRDefault="00C575C4" w:rsidP="0045582F">
      <w:pPr>
        <w:pStyle w:val="ListParagraph"/>
        <w:widowControl w:val="0"/>
        <w:numPr>
          <w:ilvl w:val="2"/>
          <w:numId w:val="102"/>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Progress of the WCPFC Harvest Strategy Work Plan</w:t>
      </w:r>
    </w:p>
    <w:p w14:paraId="52501875" w14:textId="77777777" w:rsidR="00C575C4" w:rsidRPr="00513A84" w:rsidRDefault="00C575C4" w:rsidP="0045582F">
      <w:pPr>
        <w:pStyle w:val="ListParagraph"/>
        <w:widowControl w:val="0"/>
        <w:numPr>
          <w:ilvl w:val="1"/>
          <w:numId w:val="102"/>
        </w:numPr>
        <w:kinsoku w:val="0"/>
        <w:overflowPunct w:val="0"/>
        <w:autoSpaceDE w:val="0"/>
        <w:autoSpaceDN w:val="0"/>
        <w:adjustRightInd w:val="0"/>
        <w:snapToGrid w:val="0"/>
        <w:ind w:left="0" w:right="0" w:firstLine="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Review of effectiveness of CMM 2023-01</w:t>
      </w:r>
    </w:p>
    <w:p w14:paraId="65C72834" w14:textId="77777777" w:rsidR="00C575C4" w:rsidRPr="00513A84" w:rsidRDefault="00C575C4" w:rsidP="0045582F">
      <w:pPr>
        <w:widowControl w:val="0"/>
        <w:kinsoku w:val="0"/>
        <w:overflowPunct w:val="0"/>
        <w:autoSpaceDE w:val="0"/>
        <w:autoSpaceDN w:val="0"/>
        <w:adjustRightInd w:val="0"/>
        <w:snapToGrid w:val="0"/>
        <w:ind w:left="720"/>
        <w:jc w:val="both"/>
        <w:rPr>
          <w:rFonts w:asciiTheme="minorHAnsi" w:eastAsiaTheme="minorEastAsia" w:hAnsiTheme="minorHAnsi" w:cstheme="minorHAnsi"/>
          <w:lang w:eastAsia="ko-KR"/>
        </w:rPr>
      </w:pPr>
      <w:bookmarkStart w:id="179" w:name="_Hlk134797337"/>
    </w:p>
    <w:bookmarkEnd w:id="179"/>
    <w:p w14:paraId="245E3BB8"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 xml:space="preserve">ECOSYSTEM AND BYCATCH MITIGATION THEME </w:t>
      </w:r>
    </w:p>
    <w:p w14:paraId="4E25B9BD" w14:textId="77777777" w:rsidR="00C575C4" w:rsidRPr="00513A84" w:rsidRDefault="00C575C4" w:rsidP="0045582F">
      <w:pPr>
        <w:widowControl w:val="0"/>
        <w:kinsoku w:val="0"/>
        <w:overflowPunct w:val="0"/>
        <w:autoSpaceDE w:val="0"/>
        <w:autoSpaceDN w:val="0"/>
        <w:adjustRightInd w:val="0"/>
        <w:snapToGrid w:val="0"/>
        <w:jc w:val="both"/>
        <w:rPr>
          <w:rFonts w:asciiTheme="minorHAnsi" w:eastAsiaTheme="minorEastAsia" w:hAnsiTheme="minorHAnsi" w:cstheme="minorHAnsi"/>
          <w:lang w:val="en-AU" w:eastAsia="ko-KR"/>
        </w:rPr>
      </w:pPr>
    </w:p>
    <w:p w14:paraId="7D993598" w14:textId="73CEF356" w:rsidR="00C575C4" w:rsidRPr="00721C8D" w:rsidRDefault="00C575C4" w:rsidP="0045582F">
      <w:pPr>
        <w:pStyle w:val="ListParagraph"/>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bookmarkStart w:id="180" w:name="_Hlk166061756"/>
      <w:r w:rsidRPr="00721C8D">
        <w:rPr>
          <w:rFonts w:asciiTheme="minorHAnsi" w:hAnsiTheme="minorHAnsi" w:cstheme="minorHAnsi"/>
          <w:b/>
        </w:rPr>
        <w:t>Ecosystem and Climate Indicators</w:t>
      </w:r>
    </w:p>
    <w:p w14:paraId="79A9F310" w14:textId="56F9C07C" w:rsidR="00C575C4" w:rsidRPr="00721C8D" w:rsidRDefault="00C575C4" w:rsidP="00CA4E61">
      <w:pPr>
        <w:pStyle w:val="ListParagraph"/>
        <w:widowControl w:val="0"/>
        <w:numPr>
          <w:ilvl w:val="2"/>
          <w:numId w:val="103"/>
        </w:numPr>
        <w:autoSpaceDE w:val="0"/>
        <w:autoSpaceDN w:val="0"/>
        <w:adjustRightInd w:val="0"/>
        <w:snapToGrid w:val="0"/>
        <w:ind w:right="0"/>
        <w:jc w:val="both"/>
        <w:rPr>
          <w:rFonts w:asciiTheme="minorHAnsi" w:eastAsia="Batang" w:hAnsiTheme="minorHAnsi" w:cstheme="minorHAnsi"/>
          <w:b/>
          <w:bCs/>
          <w:lang w:eastAsia="ko-KR"/>
        </w:rPr>
      </w:pPr>
      <w:r w:rsidRPr="00721C8D">
        <w:rPr>
          <w:rFonts w:asciiTheme="minorHAnsi" w:hAnsiTheme="minorHAnsi" w:cstheme="minorHAnsi"/>
          <w:b/>
          <w:bCs/>
        </w:rPr>
        <w:t>Ecosystem and Climate Indicator Report Card</w:t>
      </w:r>
    </w:p>
    <w:bookmarkEnd w:id="180"/>
    <w:p w14:paraId="07DEADEB" w14:textId="77777777" w:rsidR="00C575C4" w:rsidRDefault="00C575C4" w:rsidP="00CA4E61">
      <w:pPr>
        <w:pStyle w:val="ListParagraph"/>
        <w:widowControl w:val="0"/>
        <w:numPr>
          <w:ilvl w:val="2"/>
          <w:numId w:val="103"/>
        </w:numPr>
        <w:autoSpaceDE w:val="0"/>
        <w:autoSpaceDN w:val="0"/>
        <w:adjustRightInd w:val="0"/>
        <w:snapToGrid w:val="0"/>
        <w:ind w:right="0"/>
        <w:contextualSpacing w:val="0"/>
        <w:jc w:val="both"/>
        <w:rPr>
          <w:rFonts w:asciiTheme="minorHAnsi" w:eastAsiaTheme="minorEastAsia" w:hAnsiTheme="minorHAnsi" w:cstheme="minorHAnsi"/>
          <w:b/>
          <w:bCs/>
          <w:lang w:eastAsia="ko-KR"/>
        </w:rPr>
      </w:pPr>
      <w:r w:rsidRPr="00513A84">
        <w:rPr>
          <w:rFonts w:asciiTheme="minorHAnsi" w:eastAsiaTheme="minorEastAsia" w:hAnsiTheme="minorHAnsi" w:cstheme="minorHAnsi"/>
          <w:b/>
          <w:bCs/>
          <w:lang w:eastAsia="ko-KR"/>
        </w:rPr>
        <w:t>Research proposal</w:t>
      </w:r>
    </w:p>
    <w:p w14:paraId="3EB22F93" w14:textId="77777777" w:rsidR="00C575C4"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513A84">
        <w:rPr>
          <w:rFonts w:asciiTheme="minorHAnsi" w:hAnsiTheme="minorHAnsi" w:cstheme="minorHAnsi"/>
          <w:b/>
        </w:rPr>
        <w:t xml:space="preserve">FAD impacts </w:t>
      </w:r>
    </w:p>
    <w:p w14:paraId="54D7E900" w14:textId="77777777" w:rsidR="00C575C4" w:rsidRDefault="00C575C4" w:rsidP="0045582F">
      <w:pPr>
        <w:pStyle w:val="ListParagraph"/>
        <w:widowControl w:val="0"/>
        <w:numPr>
          <w:ilvl w:val="2"/>
          <w:numId w:val="103"/>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 xml:space="preserve">Research on </w:t>
      </w:r>
      <w:r w:rsidRPr="00DD2431">
        <w:rPr>
          <w:rFonts w:asciiTheme="minorHAnsi" w:eastAsiaTheme="minorEastAsia" w:hAnsiTheme="minorHAnsi" w:cstheme="minorHAnsi"/>
          <w:b/>
          <w:lang w:eastAsia="ko-KR"/>
        </w:rPr>
        <w:t>non-entangling and biodegradable FADs</w:t>
      </w:r>
    </w:p>
    <w:p w14:paraId="35B50BF4" w14:textId="77777777" w:rsidR="00C575C4" w:rsidRDefault="00C575C4" w:rsidP="0045582F">
      <w:pPr>
        <w:pStyle w:val="ListParagraph"/>
        <w:widowControl w:val="0"/>
        <w:numPr>
          <w:ilvl w:val="2"/>
          <w:numId w:val="103"/>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lang w:eastAsia="ko-KR"/>
        </w:rPr>
      </w:pPr>
      <w:bookmarkStart w:id="181" w:name="_Hlk165275433"/>
      <w:r w:rsidRPr="00DD2431">
        <w:rPr>
          <w:rFonts w:asciiTheme="minorHAnsi" w:eastAsiaTheme="minorEastAsia" w:hAnsiTheme="minorHAnsi" w:cstheme="minorHAnsi"/>
          <w:b/>
          <w:lang w:eastAsia="ko-KR"/>
        </w:rPr>
        <w:t xml:space="preserve">Updates on FAD Management Options IWG </w:t>
      </w:r>
    </w:p>
    <w:bookmarkEnd w:id="181"/>
    <w:p w14:paraId="7D987278" w14:textId="77777777" w:rsidR="00C575C4" w:rsidRPr="00DD2431"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DD2431">
        <w:rPr>
          <w:rFonts w:asciiTheme="minorHAnsi" w:hAnsiTheme="minorHAnsi" w:cstheme="minorHAnsi"/>
          <w:b/>
        </w:rPr>
        <w:t>Bycatch management</w:t>
      </w:r>
    </w:p>
    <w:p w14:paraId="765FFAB2" w14:textId="77777777" w:rsidR="00C575C4" w:rsidRDefault="00C575C4" w:rsidP="00CA4E61">
      <w:pPr>
        <w:pStyle w:val="ListParagraph"/>
        <w:widowControl w:val="0"/>
        <w:numPr>
          <w:ilvl w:val="2"/>
          <w:numId w:val="103"/>
        </w:numPr>
        <w:adjustRightInd w:val="0"/>
        <w:snapToGrid w:val="0"/>
        <w:ind w:left="0" w:right="0" w:firstLine="0"/>
        <w:contextualSpacing w:val="0"/>
        <w:jc w:val="both"/>
        <w:rPr>
          <w:rFonts w:asciiTheme="minorHAnsi" w:eastAsiaTheme="minorEastAsia" w:hAnsiTheme="minorHAnsi" w:cstheme="minorHAnsi"/>
          <w:b/>
          <w:bCs/>
          <w:lang w:eastAsia="ko-KR"/>
        </w:rPr>
      </w:pPr>
      <w:r w:rsidRPr="00DD2431">
        <w:rPr>
          <w:rFonts w:asciiTheme="minorHAnsi" w:eastAsiaTheme="minorEastAsia" w:hAnsiTheme="minorHAnsi" w:cstheme="minorHAnsi"/>
          <w:b/>
          <w:bCs/>
          <w:lang w:eastAsia="ko-KR"/>
        </w:rPr>
        <w:t>Bycatch Management Information System</w:t>
      </w:r>
    </w:p>
    <w:p w14:paraId="5B217A85" w14:textId="77777777" w:rsidR="00C575C4" w:rsidRDefault="00C575C4" w:rsidP="00CA4E61">
      <w:pPr>
        <w:pStyle w:val="ListParagraph"/>
        <w:widowControl w:val="0"/>
        <w:numPr>
          <w:ilvl w:val="2"/>
          <w:numId w:val="103"/>
        </w:numPr>
        <w:adjustRightInd w:val="0"/>
        <w:snapToGrid w:val="0"/>
        <w:ind w:left="0" w:right="0" w:firstLine="0"/>
        <w:contextualSpacing w:val="0"/>
        <w:jc w:val="both"/>
        <w:rPr>
          <w:rFonts w:asciiTheme="minorHAnsi" w:eastAsiaTheme="minorEastAsia" w:hAnsiTheme="minorHAnsi" w:cstheme="minorHAnsi"/>
          <w:b/>
          <w:bCs/>
          <w:lang w:eastAsia="ko-KR"/>
        </w:rPr>
      </w:pPr>
      <w:r w:rsidRPr="00DD2431">
        <w:rPr>
          <w:rFonts w:asciiTheme="minorHAnsi" w:eastAsiaTheme="minorEastAsia" w:hAnsiTheme="minorHAnsi" w:cstheme="minorHAnsi"/>
          <w:b/>
          <w:bCs/>
          <w:lang w:eastAsia="ko-KR"/>
        </w:rPr>
        <w:t>Bycatch Assessment and Management</w:t>
      </w:r>
    </w:p>
    <w:p w14:paraId="1F7BF165" w14:textId="77777777" w:rsidR="00C575C4" w:rsidRPr="00DD2431"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DD2431">
        <w:rPr>
          <w:rFonts w:asciiTheme="minorHAnsi" w:hAnsiTheme="minorHAnsi" w:cstheme="minorHAnsi"/>
          <w:b/>
        </w:rPr>
        <w:t xml:space="preserve">Sharks </w:t>
      </w:r>
    </w:p>
    <w:p w14:paraId="70E86410" w14:textId="77777777" w:rsidR="00C575C4" w:rsidRPr="00A76B51" w:rsidRDefault="00C575C4" w:rsidP="0045582F">
      <w:pPr>
        <w:pStyle w:val="ListParagraph"/>
        <w:widowControl w:val="0"/>
        <w:numPr>
          <w:ilvl w:val="2"/>
          <w:numId w:val="103"/>
        </w:numPr>
        <w:kinsoku w:val="0"/>
        <w:overflowPunct w:val="0"/>
        <w:autoSpaceDE w:val="0"/>
        <w:autoSpaceDN w:val="0"/>
        <w:adjustRightInd w:val="0"/>
        <w:snapToGrid w:val="0"/>
        <w:ind w:right="0"/>
        <w:contextualSpacing w:val="0"/>
        <w:jc w:val="both"/>
        <w:rPr>
          <w:rFonts w:asciiTheme="minorHAnsi" w:eastAsia="Batang" w:hAnsiTheme="minorHAnsi" w:cstheme="minorHAnsi"/>
          <w:b/>
          <w:bCs/>
          <w:lang w:eastAsia="ko-KR"/>
        </w:rPr>
      </w:pPr>
      <w:r w:rsidRPr="00DD2431">
        <w:rPr>
          <w:rFonts w:asciiTheme="minorHAnsi" w:hAnsiTheme="minorHAnsi" w:cstheme="minorHAnsi"/>
          <w:b/>
        </w:rPr>
        <w:t>Estimating the impact of fishing on sharks (Project 116)</w:t>
      </w:r>
    </w:p>
    <w:p w14:paraId="1E53B8BE" w14:textId="77777777" w:rsidR="00C575C4" w:rsidRPr="00DD2431"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DD2431">
        <w:rPr>
          <w:rFonts w:asciiTheme="minorHAnsi" w:hAnsiTheme="minorHAnsi" w:cstheme="minorHAnsi"/>
          <w:b/>
        </w:rPr>
        <w:t xml:space="preserve">Seabirds </w:t>
      </w:r>
    </w:p>
    <w:p w14:paraId="4AF11B19" w14:textId="77777777" w:rsidR="00C575C4" w:rsidRDefault="00C575C4" w:rsidP="0045582F">
      <w:pPr>
        <w:pStyle w:val="ListParagraph"/>
        <w:widowControl w:val="0"/>
        <w:numPr>
          <w:ilvl w:val="2"/>
          <w:numId w:val="100"/>
        </w:numPr>
        <w:kinsoku w:val="0"/>
        <w:overflowPunct w:val="0"/>
        <w:autoSpaceDE w:val="0"/>
        <w:autoSpaceDN w:val="0"/>
        <w:adjustRightInd w:val="0"/>
        <w:snapToGrid w:val="0"/>
        <w:ind w:left="720" w:right="0"/>
        <w:contextualSpacing w:val="0"/>
        <w:jc w:val="both"/>
        <w:rPr>
          <w:rFonts w:asciiTheme="minorHAnsi" w:eastAsiaTheme="minorEastAsia" w:hAnsiTheme="minorHAnsi" w:cstheme="minorHAnsi"/>
          <w:b/>
          <w:bCs/>
          <w:lang w:eastAsia="ko-KR"/>
        </w:rPr>
      </w:pPr>
      <w:r w:rsidRPr="00513A84">
        <w:rPr>
          <w:rFonts w:asciiTheme="minorHAnsi" w:eastAsiaTheme="minorEastAsia" w:hAnsiTheme="minorHAnsi" w:cstheme="minorHAnsi"/>
          <w:b/>
          <w:bCs/>
          <w:lang w:eastAsia="ko-KR"/>
        </w:rPr>
        <w:t>Review of seabird research</w:t>
      </w:r>
    </w:p>
    <w:p w14:paraId="63CB1CFE" w14:textId="77777777" w:rsidR="00C575C4" w:rsidRDefault="00C575C4" w:rsidP="0045582F">
      <w:pPr>
        <w:pStyle w:val="ListParagraph"/>
        <w:widowControl w:val="0"/>
        <w:numPr>
          <w:ilvl w:val="2"/>
          <w:numId w:val="100"/>
        </w:numPr>
        <w:kinsoku w:val="0"/>
        <w:overflowPunct w:val="0"/>
        <w:autoSpaceDE w:val="0"/>
        <w:autoSpaceDN w:val="0"/>
        <w:adjustRightInd w:val="0"/>
        <w:snapToGrid w:val="0"/>
        <w:ind w:left="720" w:right="0"/>
        <w:contextualSpacing w:val="0"/>
        <w:jc w:val="both"/>
        <w:rPr>
          <w:rFonts w:asciiTheme="minorHAnsi" w:eastAsiaTheme="minorEastAsia" w:hAnsiTheme="minorHAnsi" w:cstheme="minorHAnsi"/>
          <w:b/>
          <w:bCs/>
          <w:lang w:eastAsia="ko-KR"/>
        </w:rPr>
      </w:pPr>
      <w:r w:rsidRPr="00513A84">
        <w:rPr>
          <w:rFonts w:asciiTheme="minorHAnsi" w:eastAsiaTheme="minorEastAsia" w:hAnsiTheme="minorHAnsi" w:cstheme="minorHAnsi"/>
          <w:b/>
          <w:bCs/>
          <w:lang w:eastAsia="ko-KR"/>
        </w:rPr>
        <w:t>Review of CMM on seabirds (CMM 2018-03)</w:t>
      </w:r>
    </w:p>
    <w:p w14:paraId="02241B5D" w14:textId="77777777" w:rsidR="00C575C4" w:rsidRPr="00513A84"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513A84">
        <w:rPr>
          <w:rFonts w:asciiTheme="minorHAnsi" w:hAnsiTheme="minorHAnsi" w:cstheme="minorHAnsi"/>
          <w:b/>
        </w:rPr>
        <w:t xml:space="preserve">Sea turtles </w:t>
      </w:r>
      <w:r w:rsidRPr="00513A84">
        <w:rPr>
          <w:rFonts w:asciiTheme="minorHAnsi" w:hAnsiTheme="minorHAnsi" w:cstheme="minorHAnsi"/>
          <w:b/>
        </w:rPr>
        <w:tab/>
      </w:r>
    </w:p>
    <w:p w14:paraId="606146FE" w14:textId="77777777" w:rsidR="00C575C4" w:rsidRDefault="00C575C4" w:rsidP="0045582F">
      <w:pPr>
        <w:pStyle w:val="ListParagraph"/>
        <w:widowControl w:val="0"/>
        <w:numPr>
          <w:ilvl w:val="2"/>
          <w:numId w:val="103"/>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bCs/>
          <w:lang w:eastAsia="ko-KR"/>
        </w:rPr>
      </w:pPr>
      <w:r w:rsidRPr="00513A84">
        <w:rPr>
          <w:rFonts w:asciiTheme="minorHAnsi" w:eastAsiaTheme="minorEastAsia" w:hAnsiTheme="minorHAnsi" w:cstheme="minorHAnsi"/>
          <w:b/>
          <w:bCs/>
          <w:lang w:eastAsia="ko-KR"/>
        </w:rPr>
        <w:t>Review of sea turtle research</w:t>
      </w:r>
    </w:p>
    <w:p w14:paraId="0EED575E" w14:textId="77777777" w:rsidR="00C575C4" w:rsidRPr="00513A84" w:rsidRDefault="00C575C4" w:rsidP="0045582F">
      <w:pPr>
        <w:pStyle w:val="ListParagraph"/>
        <w:widowControl w:val="0"/>
        <w:numPr>
          <w:ilvl w:val="2"/>
          <w:numId w:val="103"/>
        </w:numPr>
        <w:kinsoku w:val="0"/>
        <w:overflowPunct w:val="0"/>
        <w:autoSpaceDE w:val="0"/>
        <w:autoSpaceDN w:val="0"/>
        <w:adjustRightInd w:val="0"/>
        <w:snapToGrid w:val="0"/>
        <w:ind w:right="0"/>
        <w:contextualSpacing w:val="0"/>
        <w:jc w:val="both"/>
        <w:rPr>
          <w:rFonts w:asciiTheme="minorHAnsi" w:eastAsiaTheme="minorEastAsia" w:hAnsiTheme="minorHAnsi" w:cstheme="minorHAnsi"/>
          <w:b/>
          <w:bCs/>
          <w:lang w:eastAsia="ko-KR"/>
        </w:rPr>
      </w:pPr>
      <w:r w:rsidRPr="00513A84">
        <w:rPr>
          <w:rFonts w:asciiTheme="minorHAnsi" w:eastAsiaTheme="minorEastAsia" w:hAnsiTheme="minorHAnsi" w:cstheme="minorHAnsi"/>
          <w:b/>
          <w:bCs/>
          <w:lang w:eastAsia="ko-KR"/>
        </w:rPr>
        <w:t>Review of Conservation and Management of Sea Turtles (CMM 2018-04)</w:t>
      </w:r>
    </w:p>
    <w:p w14:paraId="423D6380" w14:textId="77777777" w:rsidR="00C575C4"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513A84">
        <w:rPr>
          <w:rFonts w:asciiTheme="minorHAnsi" w:hAnsiTheme="minorHAnsi" w:cstheme="minorHAnsi"/>
          <w:b/>
        </w:rPr>
        <w:t>Cetaceans</w:t>
      </w:r>
    </w:p>
    <w:p w14:paraId="481F01BD" w14:textId="77777777" w:rsidR="00C575C4" w:rsidRDefault="00C575C4" w:rsidP="0045582F">
      <w:pPr>
        <w:widowControl w:val="0"/>
        <w:numPr>
          <w:ilvl w:val="1"/>
          <w:numId w:val="103"/>
        </w:numPr>
        <w:kinsoku w:val="0"/>
        <w:overflowPunct w:val="0"/>
        <w:autoSpaceDE w:val="0"/>
        <w:autoSpaceDN w:val="0"/>
        <w:adjustRightInd w:val="0"/>
        <w:snapToGrid w:val="0"/>
        <w:ind w:left="0" w:right="0" w:firstLine="0"/>
        <w:jc w:val="both"/>
        <w:rPr>
          <w:rFonts w:asciiTheme="minorHAnsi" w:hAnsiTheme="minorHAnsi" w:cstheme="minorHAnsi"/>
          <w:b/>
        </w:rPr>
      </w:pPr>
      <w:r w:rsidRPr="00513A84">
        <w:rPr>
          <w:rFonts w:asciiTheme="minorHAnsi" w:hAnsiTheme="minorHAnsi" w:cstheme="minorHAnsi"/>
          <w:b/>
        </w:rPr>
        <w:t>Deep-sea mining</w:t>
      </w:r>
    </w:p>
    <w:p w14:paraId="56647FAF" w14:textId="77777777" w:rsidR="00C575C4" w:rsidRPr="00513A84" w:rsidRDefault="00C575C4" w:rsidP="00CA4E61">
      <w:pPr>
        <w:widowControl w:val="0"/>
        <w:adjustRightInd w:val="0"/>
        <w:snapToGrid w:val="0"/>
        <w:ind w:left="426"/>
        <w:rPr>
          <w:rFonts w:asciiTheme="minorHAnsi" w:eastAsiaTheme="minorEastAsia" w:hAnsiTheme="minorHAnsi" w:cstheme="minorHAnsi"/>
          <w:lang w:eastAsia="ko-KR"/>
        </w:rPr>
      </w:pPr>
    </w:p>
    <w:p w14:paraId="688336C9"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OTHER RESEARCH PROJECTS</w:t>
      </w:r>
    </w:p>
    <w:p w14:paraId="0CD9B189" w14:textId="77777777" w:rsidR="00C575C4" w:rsidRPr="00513A84" w:rsidRDefault="00C575C4" w:rsidP="0045582F">
      <w:pPr>
        <w:widowControl w:val="0"/>
        <w:kinsoku w:val="0"/>
        <w:overflowPunct w:val="0"/>
        <w:autoSpaceDE w:val="0"/>
        <w:autoSpaceDN w:val="0"/>
        <w:adjustRightInd w:val="0"/>
        <w:snapToGrid w:val="0"/>
        <w:ind w:left="2160"/>
        <w:jc w:val="both"/>
        <w:rPr>
          <w:rFonts w:asciiTheme="minorHAnsi" w:hAnsiTheme="minorHAnsi" w:cstheme="minorHAnsi"/>
          <w:b/>
        </w:rPr>
      </w:pPr>
    </w:p>
    <w:p w14:paraId="167C998E" w14:textId="77777777" w:rsidR="00C575C4" w:rsidRDefault="00C575C4" w:rsidP="0045582F">
      <w:pPr>
        <w:pStyle w:val="ListParagraph"/>
        <w:widowControl w:val="0"/>
        <w:numPr>
          <w:ilvl w:val="1"/>
          <w:numId w:val="97"/>
        </w:numPr>
        <w:kinsoku w:val="0"/>
        <w:overflowPunct w:val="0"/>
        <w:autoSpaceDE w:val="0"/>
        <w:autoSpaceDN w:val="0"/>
        <w:adjustRightInd w:val="0"/>
        <w:snapToGrid w:val="0"/>
        <w:ind w:left="0" w:right="0" w:firstLine="0"/>
        <w:contextualSpacing w:val="0"/>
        <w:jc w:val="both"/>
        <w:rPr>
          <w:rFonts w:asciiTheme="minorHAnsi" w:eastAsiaTheme="minorEastAsia" w:hAnsiTheme="minorHAnsi" w:cstheme="minorHAnsi"/>
          <w:b/>
          <w:lang w:eastAsia="ko-KR"/>
        </w:rPr>
      </w:pPr>
      <w:bookmarkStart w:id="182" w:name="_Hlk164871438"/>
      <w:r w:rsidRPr="00513A84">
        <w:rPr>
          <w:rFonts w:asciiTheme="minorHAnsi" w:eastAsiaTheme="minorEastAsia" w:hAnsiTheme="minorHAnsi" w:cstheme="minorHAnsi"/>
          <w:b/>
          <w:lang w:eastAsia="ko-KR"/>
        </w:rPr>
        <w:t xml:space="preserve">Pacific Marine Specimen Bank (Project 35b) </w:t>
      </w:r>
    </w:p>
    <w:p w14:paraId="451BACAF" w14:textId="77777777" w:rsidR="00C575C4" w:rsidRDefault="00C575C4" w:rsidP="0045582F">
      <w:pPr>
        <w:pStyle w:val="ListParagraph"/>
        <w:widowControl w:val="0"/>
        <w:numPr>
          <w:ilvl w:val="1"/>
          <w:numId w:val="97"/>
        </w:numPr>
        <w:kinsoku w:val="0"/>
        <w:overflowPunct w:val="0"/>
        <w:autoSpaceDE w:val="0"/>
        <w:autoSpaceDN w:val="0"/>
        <w:adjustRightInd w:val="0"/>
        <w:snapToGrid w:val="0"/>
        <w:ind w:left="0" w:right="0" w:firstLine="0"/>
        <w:contextualSpacing w:val="0"/>
        <w:jc w:val="both"/>
        <w:rPr>
          <w:rFonts w:asciiTheme="minorHAnsi" w:eastAsiaTheme="minorEastAsia" w:hAnsiTheme="minorHAnsi" w:cstheme="minorHAnsi"/>
          <w:b/>
          <w:lang w:eastAsia="ko-KR"/>
        </w:rPr>
      </w:pPr>
      <w:bookmarkStart w:id="183" w:name="_Hlk164871707"/>
      <w:bookmarkEnd w:id="182"/>
      <w:r w:rsidRPr="00513A84">
        <w:rPr>
          <w:rFonts w:asciiTheme="minorHAnsi" w:eastAsiaTheme="minorEastAsia" w:hAnsiTheme="minorHAnsi" w:cstheme="minorHAnsi"/>
          <w:b/>
          <w:lang w:eastAsia="ko-KR"/>
        </w:rPr>
        <w:t xml:space="preserve">Pacific Tuna Tagging Project (Project 42) </w:t>
      </w:r>
    </w:p>
    <w:p w14:paraId="51BC9615" w14:textId="77777777" w:rsidR="00C575C4" w:rsidRDefault="00C575C4" w:rsidP="0045582F">
      <w:pPr>
        <w:pStyle w:val="ListParagraph"/>
        <w:widowControl w:val="0"/>
        <w:numPr>
          <w:ilvl w:val="1"/>
          <w:numId w:val="97"/>
        </w:numPr>
        <w:kinsoku w:val="0"/>
        <w:overflowPunct w:val="0"/>
        <w:autoSpaceDE w:val="0"/>
        <w:autoSpaceDN w:val="0"/>
        <w:adjustRightInd w:val="0"/>
        <w:snapToGrid w:val="0"/>
        <w:ind w:left="0" w:right="0" w:firstLine="0"/>
        <w:contextualSpacing w:val="0"/>
        <w:jc w:val="both"/>
        <w:rPr>
          <w:rFonts w:asciiTheme="minorHAnsi" w:eastAsiaTheme="minorEastAsia" w:hAnsiTheme="minorHAnsi" w:cstheme="minorHAnsi"/>
          <w:b/>
          <w:lang w:eastAsia="ko-KR"/>
        </w:rPr>
      </w:pPr>
      <w:bookmarkStart w:id="184" w:name="_Hlk164871155"/>
      <w:bookmarkEnd w:id="183"/>
      <w:r w:rsidRPr="00513A84">
        <w:rPr>
          <w:rFonts w:asciiTheme="minorHAnsi" w:eastAsiaTheme="minorEastAsia" w:hAnsiTheme="minorHAnsi" w:cstheme="minorHAnsi"/>
          <w:b/>
          <w:lang w:eastAsia="ko-KR"/>
        </w:rPr>
        <w:t xml:space="preserve">West Pacific East Asia Project </w:t>
      </w:r>
    </w:p>
    <w:bookmarkEnd w:id="184"/>
    <w:p w14:paraId="4AD67BAB" w14:textId="77777777" w:rsidR="00C575C4" w:rsidRDefault="00C575C4" w:rsidP="0045582F">
      <w:pPr>
        <w:pStyle w:val="ListParagraph"/>
        <w:widowControl w:val="0"/>
        <w:numPr>
          <w:ilvl w:val="1"/>
          <w:numId w:val="97"/>
        </w:numPr>
        <w:kinsoku w:val="0"/>
        <w:overflowPunct w:val="0"/>
        <w:autoSpaceDE w:val="0"/>
        <w:autoSpaceDN w:val="0"/>
        <w:adjustRightInd w:val="0"/>
        <w:snapToGrid w:val="0"/>
        <w:ind w:left="0" w:right="0" w:firstLine="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Japan Trust Fund activities</w:t>
      </w:r>
    </w:p>
    <w:p w14:paraId="2153395F" w14:textId="77777777" w:rsidR="00C575C4" w:rsidRPr="00513A84" w:rsidRDefault="00C575C4" w:rsidP="0045582F">
      <w:pPr>
        <w:pStyle w:val="ListParagraph"/>
        <w:widowControl w:val="0"/>
        <w:numPr>
          <w:ilvl w:val="1"/>
          <w:numId w:val="97"/>
        </w:numPr>
        <w:kinsoku w:val="0"/>
        <w:overflowPunct w:val="0"/>
        <w:autoSpaceDE w:val="0"/>
        <w:autoSpaceDN w:val="0"/>
        <w:adjustRightInd w:val="0"/>
        <w:snapToGrid w:val="0"/>
        <w:ind w:left="0" w:right="0" w:firstLine="0"/>
        <w:contextualSpacing w:val="0"/>
        <w:jc w:val="both"/>
        <w:rPr>
          <w:rFonts w:asciiTheme="minorHAnsi" w:eastAsiaTheme="minorEastAsia" w:hAnsiTheme="minorHAnsi" w:cstheme="minorHAnsi"/>
          <w:b/>
          <w:lang w:eastAsia="ko-KR"/>
        </w:rPr>
      </w:pPr>
      <w:r w:rsidRPr="00513A84">
        <w:rPr>
          <w:rFonts w:asciiTheme="minorHAnsi" w:eastAsiaTheme="minorEastAsia" w:hAnsiTheme="minorHAnsi" w:cstheme="minorHAnsi"/>
          <w:b/>
          <w:lang w:eastAsia="ko-KR"/>
        </w:rPr>
        <w:t>Other Projects</w:t>
      </w:r>
    </w:p>
    <w:p w14:paraId="10CCBAB8" w14:textId="77777777" w:rsidR="00C575C4" w:rsidRPr="00513A84" w:rsidRDefault="00C575C4" w:rsidP="0045582F">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lang w:eastAsia="ko-KR"/>
        </w:rPr>
      </w:pPr>
    </w:p>
    <w:p w14:paraId="1923EA15"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COOPERATION WITH OTHER ORGANISATIONS</w:t>
      </w:r>
    </w:p>
    <w:p w14:paraId="422550E8" w14:textId="77777777" w:rsidR="00C575C4" w:rsidRPr="0048384E" w:rsidRDefault="00C575C4" w:rsidP="0045582F">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lang w:eastAsia="ko-KR"/>
        </w:rPr>
      </w:pPr>
    </w:p>
    <w:p w14:paraId="2C9DBE28" w14:textId="77777777" w:rsidR="00C575C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lastRenderedPageBreak/>
        <w:t>SPECIAL REQUIREMENTS OF DEVELOPING STATES AND PARTICIPATING TERRITORIES</w:t>
      </w:r>
    </w:p>
    <w:p w14:paraId="3A94D142" w14:textId="77777777" w:rsidR="00C575C4" w:rsidRPr="00513A84" w:rsidRDefault="00C575C4" w:rsidP="0045582F">
      <w:pPr>
        <w:widowControl w:val="0"/>
        <w:kinsoku w:val="0"/>
        <w:overflowPunct w:val="0"/>
        <w:autoSpaceDE w:val="0"/>
        <w:autoSpaceDN w:val="0"/>
        <w:adjustRightInd w:val="0"/>
        <w:snapToGrid w:val="0"/>
        <w:ind w:left="2088"/>
        <w:jc w:val="both"/>
        <w:rPr>
          <w:rFonts w:asciiTheme="minorHAnsi" w:hAnsiTheme="minorHAnsi" w:cstheme="minorHAnsi"/>
          <w:b/>
        </w:rPr>
      </w:pPr>
    </w:p>
    <w:p w14:paraId="3CD03565"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FUTURE WORK PROGRAM AND BUDGET</w:t>
      </w:r>
    </w:p>
    <w:p w14:paraId="1A9D3571" w14:textId="77777777" w:rsidR="00C575C4" w:rsidRPr="00513A84" w:rsidRDefault="00C575C4" w:rsidP="0045582F">
      <w:pPr>
        <w:pStyle w:val="ListParagraph"/>
        <w:widowControl w:val="0"/>
        <w:kinsoku w:val="0"/>
        <w:overflowPunct w:val="0"/>
        <w:autoSpaceDE w:val="0"/>
        <w:autoSpaceDN w:val="0"/>
        <w:adjustRightInd w:val="0"/>
        <w:snapToGrid w:val="0"/>
        <w:ind w:left="360" w:right="0" w:firstLine="0"/>
        <w:contextualSpacing w:val="0"/>
        <w:jc w:val="both"/>
        <w:rPr>
          <w:rFonts w:asciiTheme="minorHAnsi" w:hAnsiTheme="minorHAnsi" w:cstheme="minorHAnsi"/>
          <w:b/>
          <w:vanish/>
        </w:rPr>
      </w:pPr>
    </w:p>
    <w:p w14:paraId="7B8BDCCF" w14:textId="28701EE5" w:rsidR="00C575C4" w:rsidRPr="00721C8D" w:rsidRDefault="00C575C4" w:rsidP="0045582F">
      <w:pPr>
        <w:pStyle w:val="ListParagraph"/>
        <w:widowControl w:val="0"/>
        <w:numPr>
          <w:ilvl w:val="1"/>
          <w:numId w:val="104"/>
        </w:numPr>
        <w:kinsoku w:val="0"/>
        <w:overflowPunct w:val="0"/>
        <w:autoSpaceDE w:val="0"/>
        <w:autoSpaceDN w:val="0"/>
        <w:adjustRightInd w:val="0"/>
        <w:snapToGrid w:val="0"/>
        <w:ind w:left="0" w:right="0" w:firstLine="0"/>
        <w:jc w:val="both"/>
        <w:rPr>
          <w:rFonts w:asciiTheme="minorHAnsi" w:hAnsiTheme="minorHAnsi" w:cstheme="minorHAnsi"/>
          <w:b/>
        </w:rPr>
      </w:pPr>
      <w:r w:rsidRPr="00721C8D">
        <w:rPr>
          <w:rFonts w:asciiTheme="minorHAnsi" w:hAnsiTheme="minorHAnsi" w:cstheme="minorHAnsi"/>
          <w:b/>
        </w:rPr>
        <w:t>Development of the 20</w:t>
      </w:r>
      <w:r w:rsidRPr="00721C8D">
        <w:rPr>
          <w:rFonts w:asciiTheme="minorHAnsi" w:eastAsiaTheme="minorEastAsia" w:hAnsiTheme="minorHAnsi" w:cstheme="minorHAnsi"/>
          <w:b/>
          <w:lang w:eastAsia="ko-KR"/>
        </w:rPr>
        <w:t>25</w:t>
      </w:r>
      <w:r w:rsidRPr="00721C8D">
        <w:rPr>
          <w:rFonts w:asciiTheme="minorHAnsi" w:hAnsiTheme="minorHAnsi" w:cstheme="minorHAnsi"/>
          <w:b/>
        </w:rPr>
        <w:t xml:space="preserve"> </w:t>
      </w:r>
      <w:r w:rsidRPr="00721C8D">
        <w:rPr>
          <w:rFonts w:asciiTheme="minorHAnsi" w:eastAsiaTheme="minorEastAsia" w:hAnsiTheme="minorHAnsi" w:cstheme="minorHAnsi"/>
          <w:b/>
          <w:lang w:eastAsia="ko-KR"/>
        </w:rPr>
        <w:t>w</w:t>
      </w:r>
      <w:r w:rsidRPr="00721C8D">
        <w:rPr>
          <w:rFonts w:asciiTheme="minorHAnsi" w:hAnsiTheme="minorHAnsi" w:cstheme="minorHAnsi"/>
          <w:b/>
        </w:rPr>
        <w:t xml:space="preserve">ork </w:t>
      </w:r>
      <w:r w:rsidRPr="00721C8D">
        <w:rPr>
          <w:rFonts w:asciiTheme="minorHAnsi" w:eastAsiaTheme="minorEastAsia" w:hAnsiTheme="minorHAnsi" w:cstheme="minorHAnsi"/>
          <w:b/>
          <w:lang w:eastAsia="ko-KR"/>
        </w:rPr>
        <w:t>p</w:t>
      </w:r>
      <w:r w:rsidRPr="00721C8D">
        <w:rPr>
          <w:rFonts w:asciiTheme="minorHAnsi" w:hAnsiTheme="minorHAnsi" w:cstheme="minorHAnsi"/>
          <w:b/>
        </w:rPr>
        <w:t>rogramme and budget, and projection of 20</w:t>
      </w:r>
      <w:r w:rsidRPr="00721C8D">
        <w:rPr>
          <w:rFonts w:asciiTheme="minorHAnsi" w:eastAsiaTheme="minorEastAsia" w:hAnsiTheme="minorHAnsi" w:cstheme="minorHAnsi"/>
          <w:b/>
          <w:lang w:eastAsia="ko-KR"/>
        </w:rPr>
        <w:t>26</w:t>
      </w:r>
      <w:r w:rsidRPr="00721C8D">
        <w:rPr>
          <w:rFonts w:asciiTheme="minorHAnsi" w:hAnsiTheme="minorHAnsi" w:cstheme="minorHAnsi"/>
          <w:b/>
        </w:rPr>
        <w:t>-202</w:t>
      </w:r>
      <w:r w:rsidRPr="00721C8D">
        <w:rPr>
          <w:rFonts w:asciiTheme="minorHAnsi" w:eastAsiaTheme="minorEastAsia" w:hAnsiTheme="minorHAnsi" w:cstheme="minorHAnsi"/>
          <w:b/>
          <w:lang w:eastAsia="ko-KR"/>
        </w:rPr>
        <w:t>7</w:t>
      </w:r>
      <w:r w:rsidRPr="00721C8D">
        <w:rPr>
          <w:rFonts w:asciiTheme="minorHAnsi" w:hAnsiTheme="minorHAnsi" w:cstheme="minorHAnsi"/>
          <w:b/>
        </w:rPr>
        <w:t xml:space="preserve"> provisional </w:t>
      </w:r>
      <w:r w:rsidRPr="00721C8D">
        <w:rPr>
          <w:rFonts w:asciiTheme="minorHAnsi" w:eastAsiaTheme="minorEastAsia" w:hAnsiTheme="minorHAnsi" w:cstheme="minorHAnsi"/>
          <w:b/>
          <w:lang w:eastAsia="ko-KR"/>
        </w:rPr>
        <w:t>w</w:t>
      </w:r>
      <w:r w:rsidRPr="00721C8D">
        <w:rPr>
          <w:rFonts w:asciiTheme="minorHAnsi" w:hAnsiTheme="minorHAnsi" w:cstheme="minorHAnsi"/>
          <w:b/>
        </w:rPr>
        <w:t xml:space="preserve">ork </w:t>
      </w:r>
      <w:r w:rsidRPr="00721C8D">
        <w:rPr>
          <w:rFonts w:asciiTheme="minorHAnsi" w:eastAsiaTheme="minorEastAsia" w:hAnsiTheme="minorHAnsi" w:cstheme="minorHAnsi"/>
          <w:b/>
          <w:lang w:eastAsia="ko-KR"/>
        </w:rPr>
        <w:t>p</w:t>
      </w:r>
      <w:r w:rsidRPr="00721C8D">
        <w:rPr>
          <w:rFonts w:asciiTheme="minorHAnsi" w:hAnsiTheme="minorHAnsi" w:cstheme="minorHAnsi"/>
          <w:b/>
        </w:rPr>
        <w:t xml:space="preserve">rogram and indicative budget </w:t>
      </w:r>
    </w:p>
    <w:p w14:paraId="3FA2F2E7" w14:textId="77777777" w:rsidR="00C575C4" w:rsidRPr="0048384E" w:rsidRDefault="00C575C4" w:rsidP="0045582F">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b/>
          <w:bCs/>
          <w:lang w:eastAsia="ko-KR"/>
        </w:rPr>
      </w:pPr>
    </w:p>
    <w:p w14:paraId="694D4B93"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ADMINISTRATIVE MATTERS</w:t>
      </w:r>
    </w:p>
    <w:p w14:paraId="2B68914D" w14:textId="77777777" w:rsidR="00C575C4" w:rsidRPr="00513A84" w:rsidRDefault="00C575C4" w:rsidP="0045582F">
      <w:pPr>
        <w:pStyle w:val="ListParagraph"/>
        <w:widowControl w:val="0"/>
        <w:numPr>
          <w:ilvl w:val="0"/>
          <w:numId w:val="96"/>
        </w:numPr>
        <w:kinsoku w:val="0"/>
        <w:overflowPunct w:val="0"/>
        <w:autoSpaceDE w:val="0"/>
        <w:autoSpaceDN w:val="0"/>
        <w:adjustRightInd w:val="0"/>
        <w:snapToGrid w:val="0"/>
        <w:ind w:right="0"/>
        <w:contextualSpacing w:val="0"/>
        <w:jc w:val="both"/>
        <w:rPr>
          <w:rFonts w:asciiTheme="minorHAnsi" w:hAnsiTheme="minorHAnsi" w:cstheme="minorHAnsi"/>
          <w:b/>
          <w:vanish/>
        </w:rPr>
      </w:pPr>
    </w:p>
    <w:p w14:paraId="659B0678" w14:textId="52D277AF" w:rsidR="00C575C4" w:rsidRPr="00721C8D" w:rsidRDefault="00C575C4" w:rsidP="0045582F">
      <w:pPr>
        <w:pStyle w:val="ListParagraph"/>
        <w:widowControl w:val="0"/>
        <w:numPr>
          <w:ilvl w:val="1"/>
          <w:numId w:val="105"/>
        </w:numPr>
        <w:kinsoku w:val="0"/>
        <w:overflowPunct w:val="0"/>
        <w:autoSpaceDE w:val="0"/>
        <w:autoSpaceDN w:val="0"/>
        <w:adjustRightInd w:val="0"/>
        <w:snapToGrid w:val="0"/>
        <w:ind w:left="0" w:right="0" w:firstLine="0"/>
        <w:jc w:val="both"/>
        <w:rPr>
          <w:rFonts w:asciiTheme="minorHAnsi" w:hAnsiTheme="minorHAnsi" w:cstheme="minorHAnsi"/>
          <w:b/>
        </w:rPr>
      </w:pPr>
      <w:r w:rsidRPr="00721C8D">
        <w:rPr>
          <w:rFonts w:asciiTheme="minorHAnsi" w:hAnsiTheme="minorHAnsi" w:cstheme="minorHAnsi"/>
          <w:b/>
        </w:rPr>
        <w:t xml:space="preserve">Future operation of the Scientific Committee </w:t>
      </w:r>
    </w:p>
    <w:p w14:paraId="07541F16" w14:textId="77777777" w:rsidR="00C575C4" w:rsidRPr="00513A84" w:rsidRDefault="00C575C4" w:rsidP="0045582F">
      <w:pPr>
        <w:pStyle w:val="ListParagraph"/>
        <w:widowControl w:val="0"/>
        <w:numPr>
          <w:ilvl w:val="1"/>
          <w:numId w:val="105"/>
        </w:numPr>
        <w:kinsoku w:val="0"/>
        <w:overflowPunct w:val="0"/>
        <w:autoSpaceDE w:val="0"/>
        <w:autoSpaceDN w:val="0"/>
        <w:adjustRightInd w:val="0"/>
        <w:snapToGrid w:val="0"/>
        <w:ind w:left="0" w:right="0" w:firstLine="0"/>
        <w:jc w:val="both"/>
        <w:rPr>
          <w:rFonts w:asciiTheme="minorHAnsi" w:hAnsiTheme="minorHAnsi" w:cstheme="minorHAnsi"/>
          <w:b/>
        </w:rPr>
      </w:pPr>
      <w:r w:rsidRPr="00513A84">
        <w:rPr>
          <w:rFonts w:asciiTheme="minorHAnsi" w:hAnsiTheme="minorHAnsi" w:cstheme="minorHAnsi"/>
          <w:b/>
        </w:rPr>
        <w:t xml:space="preserve">Election of Officers of the Scientific Committee </w:t>
      </w:r>
    </w:p>
    <w:p w14:paraId="41393B46" w14:textId="77777777" w:rsidR="00C575C4" w:rsidRPr="00513A84" w:rsidRDefault="00C575C4" w:rsidP="0045582F">
      <w:pPr>
        <w:pStyle w:val="ListParagraph"/>
        <w:widowControl w:val="0"/>
        <w:numPr>
          <w:ilvl w:val="1"/>
          <w:numId w:val="105"/>
        </w:numPr>
        <w:kinsoku w:val="0"/>
        <w:overflowPunct w:val="0"/>
        <w:autoSpaceDE w:val="0"/>
        <w:autoSpaceDN w:val="0"/>
        <w:adjustRightInd w:val="0"/>
        <w:snapToGrid w:val="0"/>
        <w:ind w:left="0" w:right="0" w:firstLine="0"/>
        <w:jc w:val="both"/>
        <w:rPr>
          <w:rFonts w:asciiTheme="minorHAnsi" w:hAnsiTheme="minorHAnsi" w:cstheme="minorHAnsi"/>
          <w:b/>
        </w:rPr>
      </w:pPr>
      <w:r w:rsidRPr="00513A84">
        <w:rPr>
          <w:rFonts w:asciiTheme="minorHAnsi" w:hAnsiTheme="minorHAnsi" w:cstheme="minorHAnsi"/>
          <w:b/>
        </w:rPr>
        <w:t xml:space="preserve">Next meeting </w:t>
      </w:r>
    </w:p>
    <w:p w14:paraId="4BA3D3AE" w14:textId="77777777" w:rsidR="00C575C4" w:rsidRPr="00513A84" w:rsidRDefault="00C575C4" w:rsidP="0045582F">
      <w:pPr>
        <w:widowControl w:val="0"/>
        <w:kinsoku w:val="0"/>
        <w:overflowPunct w:val="0"/>
        <w:autoSpaceDE w:val="0"/>
        <w:autoSpaceDN w:val="0"/>
        <w:adjustRightInd w:val="0"/>
        <w:snapToGrid w:val="0"/>
        <w:ind w:left="720"/>
        <w:jc w:val="both"/>
        <w:rPr>
          <w:rFonts w:asciiTheme="minorHAnsi" w:eastAsiaTheme="minorEastAsia" w:hAnsiTheme="minorHAnsi" w:cstheme="minorHAnsi"/>
          <w:lang w:eastAsia="ko-KR"/>
        </w:rPr>
      </w:pPr>
    </w:p>
    <w:p w14:paraId="66FC9F96"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OTHER MATTERS</w:t>
      </w:r>
    </w:p>
    <w:p w14:paraId="0483347B" w14:textId="77777777" w:rsidR="00C575C4" w:rsidRPr="00513A84" w:rsidRDefault="00C575C4" w:rsidP="0045582F">
      <w:pPr>
        <w:widowControl w:val="0"/>
        <w:kinsoku w:val="0"/>
        <w:overflowPunct w:val="0"/>
        <w:autoSpaceDE w:val="0"/>
        <w:autoSpaceDN w:val="0"/>
        <w:adjustRightInd w:val="0"/>
        <w:snapToGrid w:val="0"/>
        <w:ind w:left="720"/>
        <w:jc w:val="both"/>
        <w:rPr>
          <w:rFonts w:asciiTheme="minorHAnsi" w:hAnsiTheme="minorHAnsi" w:cstheme="minorHAnsi"/>
        </w:rPr>
      </w:pPr>
    </w:p>
    <w:p w14:paraId="3881173E" w14:textId="77777777" w:rsidR="00C575C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ADOPTION OF THE SUMMARY REPORT OF THE TWENTIETH REGULAR SESSION OF THE SCIENTIFIC COMMITTEE</w:t>
      </w:r>
    </w:p>
    <w:p w14:paraId="4B658714" w14:textId="77777777" w:rsidR="00C575C4" w:rsidRPr="00513A84" w:rsidRDefault="00C575C4" w:rsidP="0045582F">
      <w:pPr>
        <w:widowControl w:val="0"/>
        <w:kinsoku w:val="0"/>
        <w:overflowPunct w:val="0"/>
        <w:autoSpaceDE w:val="0"/>
        <w:autoSpaceDN w:val="0"/>
        <w:adjustRightInd w:val="0"/>
        <w:snapToGrid w:val="0"/>
        <w:ind w:left="2088"/>
        <w:jc w:val="both"/>
        <w:rPr>
          <w:rFonts w:asciiTheme="minorHAnsi" w:hAnsiTheme="minorHAnsi" w:cstheme="minorHAnsi"/>
          <w:b/>
        </w:rPr>
      </w:pPr>
    </w:p>
    <w:p w14:paraId="4CE2583D" w14:textId="77777777" w:rsidR="00C575C4" w:rsidRPr="00513A84" w:rsidRDefault="00C575C4" w:rsidP="0045582F">
      <w:pPr>
        <w:widowControl w:val="0"/>
        <w:numPr>
          <w:ilvl w:val="0"/>
          <w:numId w:val="93"/>
        </w:numPr>
        <w:kinsoku w:val="0"/>
        <w:overflowPunct w:val="0"/>
        <w:autoSpaceDE w:val="0"/>
        <w:autoSpaceDN w:val="0"/>
        <w:adjustRightInd w:val="0"/>
        <w:snapToGrid w:val="0"/>
        <w:ind w:right="0"/>
        <w:jc w:val="both"/>
        <w:rPr>
          <w:rFonts w:asciiTheme="minorHAnsi" w:hAnsiTheme="minorHAnsi" w:cstheme="minorHAnsi"/>
          <w:b/>
        </w:rPr>
      </w:pPr>
      <w:r w:rsidRPr="00513A84">
        <w:rPr>
          <w:rFonts w:asciiTheme="minorHAnsi" w:hAnsiTheme="minorHAnsi" w:cstheme="minorHAnsi"/>
          <w:b/>
        </w:rPr>
        <w:t>CLOSE OF MEETING</w:t>
      </w:r>
      <w:r>
        <w:rPr>
          <w:rFonts w:asciiTheme="minorHAnsi" w:hAnsiTheme="minorHAnsi" w:cstheme="minorHAnsi"/>
          <w:b/>
        </w:rPr>
        <w:t xml:space="preserve"> </w:t>
      </w:r>
    </w:p>
    <w:p w14:paraId="225FF19E" w14:textId="77777777" w:rsidR="00C575C4" w:rsidRPr="00513A84" w:rsidRDefault="00C575C4" w:rsidP="0045582F">
      <w:pPr>
        <w:widowControl w:val="0"/>
        <w:kinsoku w:val="0"/>
        <w:overflowPunct w:val="0"/>
        <w:autoSpaceDE w:val="0"/>
        <w:autoSpaceDN w:val="0"/>
        <w:adjustRightInd w:val="0"/>
        <w:snapToGrid w:val="0"/>
        <w:jc w:val="both"/>
        <w:rPr>
          <w:rFonts w:asciiTheme="minorHAnsi" w:eastAsia="Batang" w:hAnsiTheme="minorHAnsi" w:cstheme="minorHAnsi"/>
          <w:lang w:eastAsia="ko-KR"/>
        </w:rPr>
      </w:pPr>
    </w:p>
    <w:p w14:paraId="55C4F045" w14:textId="77777777" w:rsidR="00C575C4" w:rsidRPr="00513A84" w:rsidRDefault="00C575C4" w:rsidP="0045582F">
      <w:pPr>
        <w:widowControl w:val="0"/>
        <w:kinsoku w:val="0"/>
        <w:overflowPunct w:val="0"/>
        <w:autoSpaceDE w:val="0"/>
        <w:autoSpaceDN w:val="0"/>
        <w:adjustRightInd w:val="0"/>
        <w:snapToGrid w:val="0"/>
        <w:jc w:val="both"/>
        <w:rPr>
          <w:rFonts w:asciiTheme="minorHAnsi" w:eastAsia="Batang" w:hAnsiTheme="minorHAnsi" w:cstheme="minorHAnsi"/>
          <w:lang w:eastAsia="ko-KR"/>
        </w:rPr>
      </w:pPr>
    </w:p>
    <w:p w14:paraId="24B36BD8" w14:textId="77777777" w:rsidR="00C575C4" w:rsidRPr="00F65938" w:rsidRDefault="00C575C4" w:rsidP="00CA4E61">
      <w:pPr>
        <w:widowControl w:val="0"/>
        <w:spacing w:line="259" w:lineRule="auto"/>
        <w:ind w:left="0" w:right="0" w:firstLine="0"/>
      </w:pPr>
    </w:p>
    <w:p w14:paraId="4C84632C" w14:textId="77777777" w:rsidR="00921D61" w:rsidRPr="00F65938" w:rsidRDefault="00921D61" w:rsidP="00CA4E61">
      <w:pPr>
        <w:widowControl w:val="0"/>
        <w:spacing w:line="259" w:lineRule="auto"/>
        <w:ind w:left="0" w:right="0" w:firstLine="0"/>
      </w:pPr>
    </w:p>
    <w:p w14:paraId="6439E15D" w14:textId="43E9EEE2" w:rsidR="00022AD6" w:rsidRPr="00F65938" w:rsidRDefault="00022AD6" w:rsidP="00CA4E61">
      <w:pPr>
        <w:widowControl w:val="0"/>
        <w:spacing w:line="259" w:lineRule="auto"/>
        <w:ind w:left="0" w:right="0" w:firstLine="0"/>
        <w:jc w:val="right"/>
      </w:pPr>
    </w:p>
    <w:p w14:paraId="5B9C1A33" w14:textId="77777777" w:rsidR="00721C8D" w:rsidRDefault="00721C8D" w:rsidP="00CA4E61">
      <w:pPr>
        <w:widowControl w:val="0"/>
        <w:spacing w:after="160" w:line="278" w:lineRule="auto"/>
        <w:ind w:left="0" w:right="0" w:firstLine="0"/>
        <w:rPr>
          <w:rFonts w:eastAsia="Arial"/>
          <w:color w:val="4C94D8" w:themeColor="text2" w:themeTint="80"/>
          <w:sz w:val="24"/>
          <w:szCs w:val="28"/>
        </w:rPr>
      </w:pPr>
      <w:r>
        <w:br w:type="page"/>
      </w:r>
    </w:p>
    <w:p w14:paraId="29E62EEA" w14:textId="1169AD6C" w:rsidR="00721C8D" w:rsidRPr="00A473D6" w:rsidRDefault="00721C8D" w:rsidP="00CA4E61">
      <w:pPr>
        <w:pStyle w:val="Heading1"/>
        <w:keepNext w:val="0"/>
        <w:keepLines w:val="0"/>
        <w:widowControl w:val="0"/>
        <w:jc w:val="right"/>
        <w:rPr>
          <w:lang w:val="en-AU" w:eastAsia="en-NZ"/>
        </w:rPr>
      </w:pPr>
      <w:bookmarkStart w:id="185" w:name="_Toc181284120"/>
      <w:bookmarkStart w:id="186" w:name="_Toc182672709"/>
      <w:r w:rsidRPr="00A473D6">
        <w:rPr>
          <w:lang w:val="en-AU" w:eastAsia="en-NZ"/>
        </w:rPr>
        <w:lastRenderedPageBreak/>
        <w:t xml:space="preserve">Attachment </w:t>
      </w:r>
      <w:r w:rsidR="009350C0">
        <w:rPr>
          <w:lang w:val="en-AU" w:eastAsia="en-NZ"/>
        </w:rPr>
        <w:t>C</w:t>
      </w:r>
      <w:bookmarkEnd w:id="185"/>
      <w:bookmarkEnd w:id="186"/>
    </w:p>
    <w:p w14:paraId="7EA2892A" w14:textId="77777777" w:rsidR="00721C8D" w:rsidRPr="00A473D6" w:rsidRDefault="00721C8D" w:rsidP="0045582F">
      <w:pPr>
        <w:widowControl w:val="0"/>
        <w:autoSpaceDE w:val="0"/>
        <w:autoSpaceDN w:val="0"/>
        <w:adjustRightInd w:val="0"/>
        <w:snapToGrid w:val="0"/>
        <w:jc w:val="center"/>
        <w:rPr>
          <w:b/>
          <w:bCs/>
          <w:lang w:val="en-AU" w:eastAsia="en-NZ"/>
        </w:rPr>
      </w:pPr>
    </w:p>
    <w:p w14:paraId="3C751F5F" w14:textId="77777777" w:rsidR="00721C8D" w:rsidRPr="00A473D6" w:rsidRDefault="00721C8D"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744156F3" w14:textId="77777777" w:rsidR="00721C8D" w:rsidRPr="00A473D6" w:rsidRDefault="00721C8D" w:rsidP="00CA4E61">
      <w:pPr>
        <w:widowControl w:val="0"/>
        <w:adjustRightInd w:val="0"/>
        <w:snapToGrid w:val="0"/>
        <w:jc w:val="center"/>
        <w:rPr>
          <w:b/>
        </w:rPr>
      </w:pPr>
      <w:r w:rsidRPr="00A473D6">
        <w:rPr>
          <w:b/>
        </w:rPr>
        <w:t>SCIENTIFIC COMMITTEE</w:t>
      </w:r>
    </w:p>
    <w:p w14:paraId="09B1A782" w14:textId="77777777" w:rsidR="00721C8D" w:rsidRPr="00A473D6" w:rsidRDefault="00721C8D" w:rsidP="00CA4E61">
      <w:pPr>
        <w:widowControl w:val="0"/>
        <w:adjustRightInd w:val="0"/>
        <w:snapToGrid w:val="0"/>
        <w:jc w:val="center"/>
        <w:rPr>
          <w:b/>
        </w:rPr>
      </w:pPr>
      <w:r w:rsidRPr="00A473D6">
        <w:rPr>
          <w:b/>
          <w:lang w:eastAsia="ko-KR"/>
        </w:rPr>
        <w:t xml:space="preserve">TWENTIETH </w:t>
      </w:r>
      <w:r w:rsidRPr="00A473D6">
        <w:rPr>
          <w:b/>
        </w:rPr>
        <w:t>REGULAR SESSION</w:t>
      </w:r>
    </w:p>
    <w:p w14:paraId="7F73EA2F" w14:textId="77777777" w:rsidR="00721C8D" w:rsidRPr="00A473D6" w:rsidRDefault="00721C8D" w:rsidP="00CA4E61">
      <w:pPr>
        <w:widowControl w:val="0"/>
        <w:adjustRightInd w:val="0"/>
        <w:snapToGrid w:val="0"/>
        <w:jc w:val="center"/>
      </w:pPr>
      <w:r w:rsidRPr="00A473D6">
        <w:t xml:space="preserve">Manila, Philippines </w:t>
      </w:r>
    </w:p>
    <w:p w14:paraId="1CEC039D" w14:textId="77777777" w:rsidR="00721C8D" w:rsidRPr="00A473D6" w:rsidRDefault="00721C8D"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21C8D" w:rsidRPr="00A473D6" w14:paraId="0A7BC878" w14:textId="77777777" w:rsidTr="00B4659D">
        <w:trPr>
          <w:jc w:val="center"/>
        </w:trPr>
        <w:tc>
          <w:tcPr>
            <w:tcW w:w="5000" w:type="pct"/>
          </w:tcPr>
          <w:p w14:paraId="25535F4D" w14:textId="1073D55E" w:rsidR="00721C8D" w:rsidRPr="00A473D6" w:rsidRDefault="009350C0" w:rsidP="00CA4E61">
            <w:pPr>
              <w:widowControl w:val="0"/>
              <w:adjustRightInd w:val="0"/>
              <w:snapToGrid w:val="0"/>
              <w:ind w:left="14" w:right="0" w:hanging="14"/>
              <w:jc w:val="center"/>
              <w:rPr>
                <w:b/>
                <w:bCs/>
                <w:lang w:eastAsia="ko-KR"/>
              </w:rPr>
            </w:pPr>
            <w:r>
              <w:rPr>
                <w:rFonts w:eastAsia="Times New Roman"/>
                <w:b/>
                <w:bCs/>
                <w:szCs w:val="22"/>
              </w:rPr>
              <w:t>Opening Statement by the Commission Chair Dr. Josie Tamate</w:t>
            </w:r>
          </w:p>
        </w:tc>
      </w:tr>
    </w:tbl>
    <w:p w14:paraId="6C01F1C3" w14:textId="77777777" w:rsidR="00721C8D" w:rsidRDefault="00721C8D" w:rsidP="00CA4E61">
      <w:pPr>
        <w:pStyle w:val="WCPFCHeading"/>
        <w:widowControl w:val="0"/>
        <w:adjustRightInd w:val="0"/>
        <w:snapToGrid w:val="0"/>
        <w:ind w:left="14" w:right="0" w:hanging="14"/>
        <w:rPr>
          <w:rFonts w:ascii="Calibri" w:hAnsi="Calibri" w:cs="Calibri"/>
        </w:rPr>
      </w:pPr>
    </w:p>
    <w:p w14:paraId="0B91BE9B" w14:textId="77777777" w:rsidR="009350C0" w:rsidRDefault="009350C0" w:rsidP="00CA4E61">
      <w:pPr>
        <w:pStyle w:val="WCPFCHeading"/>
        <w:widowControl w:val="0"/>
        <w:adjustRightInd w:val="0"/>
        <w:snapToGrid w:val="0"/>
        <w:ind w:left="14" w:right="0" w:hanging="14"/>
        <w:rPr>
          <w:rFonts w:ascii="Calibri" w:hAnsi="Calibri" w:cs="Calibri"/>
        </w:rPr>
      </w:pPr>
    </w:p>
    <w:p w14:paraId="0A582F27" w14:textId="6DDADD20" w:rsidR="00C04C13" w:rsidRPr="00F65938" w:rsidRDefault="00C04C13" w:rsidP="00CA4E61">
      <w:pPr>
        <w:widowControl w:val="0"/>
        <w:spacing w:after="120" w:line="259" w:lineRule="auto"/>
        <w:ind w:left="0" w:right="0" w:firstLine="0"/>
        <w:jc w:val="both"/>
        <w:rPr>
          <w:b/>
          <w:bCs/>
        </w:rPr>
      </w:pPr>
      <w:r w:rsidRPr="00F65938">
        <w:rPr>
          <w:bCs/>
        </w:rPr>
        <w:t>Secretary for the Department of Agriculture, Chair of the Scientific Committee Ms Emily Crigler, WCPFC Executive Director Ms Rhea Moss-Christian, Heads of Delegations, delegates and observers;</w:t>
      </w:r>
    </w:p>
    <w:p w14:paraId="7415B186" w14:textId="77777777" w:rsidR="00C04C13" w:rsidRPr="00F65938" w:rsidRDefault="00C04C13" w:rsidP="00CA4E61">
      <w:pPr>
        <w:widowControl w:val="0"/>
        <w:spacing w:after="120" w:line="259" w:lineRule="auto"/>
        <w:ind w:left="0" w:right="0" w:firstLine="0"/>
        <w:jc w:val="both"/>
        <w:rPr>
          <w:b/>
          <w:bCs/>
        </w:rPr>
      </w:pPr>
      <w:r w:rsidRPr="00F65938">
        <w:rPr>
          <w:bCs/>
        </w:rPr>
        <w:t xml:space="preserve">Fakalofa lahi atu ke he higoa he Iki ha tautolu ko Iesu Keriso.  Mabuhay and Magadang umagah to you all.   </w:t>
      </w:r>
    </w:p>
    <w:p w14:paraId="7F485105" w14:textId="74202E56" w:rsidR="00C04C13" w:rsidRPr="00F65938" w:rsidRDefault="00C04C13" w:rsidP="00CA4E61">
      <w:pPr>
        <w:widowControl w:val="0"/>
        <w:spacing w:after="120" w:line="259" w:lineRule="auto"/>
        <w:ind w:left="0" w:right="0" w:firstLine="0"/>
        <w:jc w:val="both"/>
        <w:rPr>
          <w:b/>
          <w:bCs/>
        </w:rPr>
      </w:pPr>
      <w:r w:rsidRPr="00F65938">
        <w:rPr>
          <w:bCs/>
        </w:rPr>
        <w:t>Firstly, I would like to acknowledge with appreciation my gratitude to the Government and the people of Philip</w:t>
      </w:r>
      <w:r w:rsidR="00055A4A" w:rsidRPr="00F65938">
        <w:rPr>
          <w:bCs/>
        </w:rPr>
        <w:t>p</w:t>
      </w:r>
      <w:r w:rsidRPr="00F65938">
        <w:rPr>
          <w:bCs/>
        </w:rPr>
        <w:t xml:space="preserve">ines for warmly welcoming us all to your country.   Thank you for all the work and preparation you have done towards the 20th Scientific Committee Meeting of the WCPFC.  One of the first images I saw on arrival was the welcoming banner for the SC20 meeting and I immediately felt the enormity of the work our host country and team have undertaken.  </w:t>
      </w:r>
    </w:p>
    <w:p w14:paraId="14592A06" w14:textId="73302FC5" w:rsidR="00C04C13" w:rsidRPr="00F65938" w:rsidRDefault="00C04C13" w:rsidP="00CA4E61">
      <w:pPr>
        <w:widowControl w:val="0"/>
        <w:spacing w:after="120" w:line="259" w:lineRule="auto"/>
        <w:ind w:left="0" w:right="0" w:firstLine="0"/>
        <w:jc w:val="both"/>
        <w:rPr>
          <w:b/>
          <w:bCs/>
        </w:rPr>
      </w:pPr>
      <w:r w:rsidRPr="00F65938">
        <w:rPr>
          <w:bCs/>
        </w:rPr>
        <w:t xml:space="preserve">Secondly, I would like to thank the SC Chair Ms Emily Crigler, the Convenors and the Executive Director Ms Rhea Moss-Christian, Science Manager SK and all the Secretariat Staff for all the work that gone into preparing for this meeting.  I would also like to recognize our </w:t>
      </w:r>
      <w:r w:rsidR="001E5EED">
        <w:rPr>
          <w:bCs/>
        </w:rPr>
        <w:t>SSP</w:t>
      </w:r>
      <w:r w:rsidRPr="00F65938">
        <w:rPr>
          <w:bCs/>
        </w:rPr>
        <w:t xml:space="preserve"> – Secretariat of the Pacific Community – led by Graham Pilling and his team.  The last few months have been challenging for SPC but you have worked diligently to ensure the work and the services provided are not affected.  </w:t>
      </w:r>
    </w:p>
    <w:p w14:paraId="3BADEFBD" w14:textId="77777777" w:rsidR="00C04C13" w:rsidRPr="00F65938" w:rsidRDefault="00C04C13" w:rsidP="00CA4E61">
      <w:pPr>
        <w:widowControl w:val="0"/>
        <w:spacing w:after="120" w:line="259" w:lineRule="auto"/>
        <w:ind w:left="0" w:right="0" w:firstLine="0"/>
        <w:jc w:val="both"/>
        <w:rPr>
          <w:b/>
          <w:bCs/>
        </w:rPr>
      </w:pPr>
      <w:r w:rsidRPr="00F65938">
        <w:rPr>
          <w:bCs/>
        </w:rPr>
        <w:t xml:space="preserve">Last but not the least, I would like to thank all the CCM delegates and observers for being here in Manila.  I also recognize those joining online.  </w:t>
      </w:r>
    </w:p>
    <w:p w14:paraId="1AD2EB0C" w14:textId="77777777" w:rsidR="00C04C13" w:rsidRPr="00F65938" w:rsidRDefault="00C04C13" w:rsidP="00CA4E61">
      <w:pPr>
        <w:widowControl w:val="0"/>
        <w:spacing w:after="120" w:line="259" w:lineRule="auto"/>
        <w:ind w:left="0" w:right="0" w:firstLine="0"/>
        <w:jc w:val="both"/>
        <w:rPr>
          <w:b/>
          <w:bCs/>
        </w:rPr>
      </w:pPr>
      <w:r w:rsidRPr="00F65938">
        <w:rPr>
          <w:bCs/>
        </w:rPr>
        <w:t xml:space="preserve">Last year, I attended my first SC meeting in Palau.  It was also my first year as the Commission Chair and I wanted to learn as much as I can especially how the SC works and especially the process to identify and agree on recommendations and advice for the WCPFC.  One thing I observed was the way the meeting was organized, the role of the convenors and their support for the SC Chair. It is not an easy job and I want to commend them for all their excellent work, especially the preparations and the coordination. I am pleased to note the information paper that the Secretariat and the SC Officers have prepared, providing a set of Guidelines to help the development of scientific committee’s recommendations.  The objective of these guidelines is to help ensure clarity and ease of understanding, especially those who are non-scientists.   </w:t>
      </w:r>
    </w:p>
    <w:p w14:paraId="288FE67B" w14:textId="77777777" w:rsidR="00C04C13" w:rsidRPr="00F65938" w:rsidRDefault="00C04C13" w:rsidP="00CA4E61">
      <w:pPr>
        <w:widowControl w:val="0"/>
        <w:spacing w:after="120" w:line="259" w:lineRule="auto"/>
        <w:ind w:left="0" w:right="0" w:firstLine="0"/>
        <w:jc w:val="both"/>
        <w:rPr>
          <w:b/>
          <w:bCs/>
        </w:rPr>
      </w:pPr>
      <w:r w:rsidRPr="00F65938">
        <w:rPr>
          <w:bCs/>
        </w:rPr>
        <w:t xml:space="preserve">One of the key decisions from SC19 was the reduction in meeting days for SC20.   I am looking forward to seeing how this will pan out and whether it would be possible to further reduce the number of meeting days as we strive for efficiency without undermining the quality and results required for the SC’s consideration and subsequently, the SC Advice or recommendation for the Commission’s adoption.  </w:t>
      </w:r>
    </w:p>
    <w:p w14:paraId="6E0D1521" w14:textId="4640EAF1" w:rsidR="00C04C13" w:rsidRPr="00F65938" w:rsidRDefault="00C04C13" w:rsidP="00CA4E61">
      <w:pPr>
        <w:widowControl w:val="0"/>
        <w:spacing w:after="120" w:line="259" w:lineRule="auto"/>
        <w:ind w:left="0" w:right="0" w:firstLine="0"/>
        <w:jc w:val="both"/>
        <w:rPr>
          <w:b/>
          <w:bCs/>
        </w:rPr>
      </w:pPr>
      <w:r w:rsidRPr="00F65938">
        <w:rPr>
          <w:bCs/>
        </w:rPr>
        <w:t xml:space="preserve">Chair, on that note, let me end my remarks here and wish you all a successful meeting.  I look forward to receiving SC20’s report,  advice and recommendations for the WCPFC20 meeting, that will be host by Fiji end of November.  </w:t>
      </w:r>
      <w:r w:rsidR="00CF32E4">
        <w:rPr>
          <w:bCs/>
        </w:rPr>
        <w:t xml:space="preserve"> </w:t>
      </w:r>
      <w:r w:rsidRPr="00F65938">
        <w:rPr>
          <w:bCs/>
        </w:rPr>
        <w:t>Fakaue lahi, Kia Monuina.  Salamat!</w:t>
      </w:r>
    </w:p>
    <w:p w14:paraId="03E1C351" w14:textId="4E043D71" w:rsidR="009350C0" w:rsidRPr="00A473D6" w:rsidRDefault="009350C0" w:rsidP="00CA4E61">
      <w:pPr>
        <w:pStyle w:val="Heading1"/>
        <w:keepNext w:val="0"/>
        <w:keepLines w:val="0"/>
        <w:widowControl w:val="0"/>
        <w:jc w:val="right"/>
        <w:rPr>
          <w:lang w:val="en-AU" w:eastAsia="en-NZ"/>
        </w:rPr>
      </w:pPr>
      <w:bookmarkStart w:id="187" w:name="_Toc181284121"/>
      <w:bookmarkStart w:id="188" w:name="_Toc182672710"/>
      <w:r w:rsidRPr="00A473D6">
        <w:rPr>
          <w:lang w:val="en-AU" w:eastAsia="en-NZ"/>
        </w:rPr>
        <w:lastRenderedPageBreak/>
        <w:t xml:space="preserve">Attachment </w:t>
      </w:r>
      <w:r w:rsidR="00CF32E4">
        <w:rPr>
          <w:lang w:val="en-AU" w:eastAsia="en-NZ"/>
        </w:rPr>
        <w:t>D</w:t>
      </w:r>
      <w:bookmarkEnd w:id="187"/>
      <w:bookmarkEnd w:id="188"/>
    </w:p>
    <w:p w14:paraId="070EAEA8" w14:textId="77777777" w:rsidR="009350C0" w:rsidRPr="00A473D6" w:rsidRDefault="009350C0" w:rsidP="0045582F">
      <w:pPr>
        <w:widowControl w:val="0"/>
        <w:autoSpaceDE w:val="0"/>
        <w:autoSpaceDN w:val="0"/>
        <w:adjustRightInd w:val="0"/>
        <w:snapToGrid w:val="0"/>
        <w:jc w:val="center"/>
        <w:rPr>
          <w:b/>
          <w:bCs/>
          <w:lang w:val="en-AU" w:eastAsia="en-NZ"/>
        </w:rPr>
      </w:pPr>
    </w:p>
    <w:p w14:paraId="594F074C" w14:textId="77777777" w:rsidR="009350C0" w:rsidRPr="00A473D6" w:rsidRDefault="009350C0"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47D7C527" w14:textId="77777777" w:rsidR="009350C0" w:rsidRPr="00A473D6" w:rsidRDefault="009350C0" w:rsidP="00CA4E61">
      <w:pPr>
        <w:widowControl w:val="0"/>
        <w:adjustRightInd w:val="0"/>
        <w:snapToGrid w:val="0"/>
        <w:jc w:val="center"/>
        <w:rPr>
          <w:b/>
        </w:rPr>
      </w:pPr>
      <w:r w:rsidRPr="00A473D6">
        <w:rPr>
          <w:b/>
        </w:rPr>
        <w:t>SCIENTIFIC COMMITTEE</w:t>
      </w:r>
    </w:p>
    <w:p w14:paraId="3BB33B24" w14:textId="77777777" w:rsidR="009350C0" w:rsidRPr="00A473D6" w:rsidRDefault="009350C0" w:rsidP="00CA4E61">
      <w:pPr>
        <w:widowControl w:val="0"/>
        <w:adjustRightInd w:val="0"/>
        <w:snapToGrid w:val="0"/>
        <w:jc w:val="center"/>
        <w:rPr>
          <w:b/>
        </w:rPr>
      </w:pPr>
      <w:r w:rsidRPr="00A473D6">
        <w:rPr>
          <w:b/>
          <w:lang w:eastAsia="ko-KR"/>
        </w:rPr>
        <w:t xml:space="preserve">TWENTIETH </w:t>
      </w:r>
      <w:r w:rsidRPr="00A473D6">
        <w:rPr>
          <w:b/>
        </w:rPr>
        <w:t>REGULAR SESSION</w:t>
      </w:r>
    </w:p>
    <w:p w14:paraId="65F0A2FA" w14:textId="77777777" w:rsidR="009350C0" w:rsidRPr="00A473D6" w:rsidRDefault="009350C0" w:rsidP="00CA4E61">
      <w:pPr>
        <w:widowControl w:val="0"/>
        <w:adjustRightInd w:val="0"/>
        <w:snapToGrid w:val="0"/>
        <w:jc w:val="center"/>
      </w:pPr>
      <w:r w:rsidRPr="00A473D6">
        <w:t xml:space="preserve">Manila, Philippines </w:t>
      </w:r>
    </w:p>
    <w:p w14:paraId="5BA934EC" w14:textId="77777777" w:rsidR="009350C0" w:rsidRPr="00A473D6" w:rsidRDefault="009350C0"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350C0" w:rsidRPr="00A473D6" w14:paraId="56EB7B96" w14:textId="77777777" w:rsidTr="00B4659D">
        <w:trPr>
          <w:jc w:val="center"/>
        </w:trPr>
        <w:tc>
          <w:tcPr>
            <w:tcW w:w="5000" w:type="pct"/>
          </w:tcPr>
          <w:p w14:paraId="7D409772" w14:textId="77777777" w:rsidR="00CF32E4" w:rsidRPr="00CF32E4" w:rsidRDefault="009350C0" w:rsidP="00CA4E61">
            <w:pPr>
              <w:widowControl w:val="0"/>
              <w:adjustRightInd w:val="0"/>
              <w:snapToGrid w:val="0"/>
              <w:ind w:left="14" w:right="0" w:hanging="14"/>
              <w:jc w:val="center"/>
              <w:rPr>
                <w:b/>
                <w:bCs/>
              </w:rPr>
            </w:pPr>
            <w:r w:rsidRPr="00CF32E4">
              <w:rPr>
                <w:rFonts w:eastAsia="Times New Roman"/>
                <w:b/>
                <w:bCs/>
                <w:szCs w:val="22"/>
              </w:rPr>
              <w:t>Opening Statement by th</w:t>
            </w:r>
            <w:r w:rsidR="00CF32E4" w:rsidRPr="00CF32E4">
              <w:rPr>
                <w:rFonts w:eastAsia="Times New Roman"/>
                <w:b/>
                <w:bCs/>
                <w:szCs w:val="22"/>
              </w:rPr>
              <w:t xml:space="preserve">e </w:t>
            </w:r>
            <w:r w:rsidR="00CF32E4" w:rsidRPr="00CF32E4">
              <w:rPr>
                <w:b/>
                <w:bCs/>
              </w:rPr>
              <w:t xml:space="preserve">Department of Agriculture Secretary Francisco P. Tiu Laurel Jr. </w:t>
            </w:r>
          </w:p>
          <w:p w14:paraId="0560355A" w14:textId="400AE6AF" w:rsidR="00CF32E4" w:rsidRPr="00A473D6" w:rsidRDefault="00CF32E4" w:rsidP="00CA4E61">
            <w:pPr>
              <w:widowControl w:val="0"/>
              <w:adjustRightInd w:val="0"/>
              <w:snapToGrid w:val="0"/>
              <w:ind w:left="14" w:right="0" w:hanging="14"/>
              <w:jc w:val="center"/>
              <w:rPr>
                <w:b/>
                <w:bCs/>
                <w:lang w:eastAsia="ko-KR"/>
              </w:rPr>
            </w:pPr>
            <w:r w:rsidRPr="00F65938">
              <w:rPr>
                <w:bCs/>
              </w:rPr>
              <w:t>delivered by the Philippine Head of Delegation, Undersecretary for Fisheries Drusila Esther E. Bayate</w:t>
            </w:r>
          </w:p>
        </w:tc>
      </w:tr>
    </w:tbl>
    <w:p w14:paraId="7E6F7319" w14:textId="77777777" w:rsidR="009350C0" w:rsidRDefault="009350C0" w:rsidP="00CA4E61">
      <w:pPr>
        <w:pStyle w:val="WCPFCHeading"/>
        <w:widowControl w:val="0"/>
        <w:rPr>
          <w:rFonts w:ascii="Calibri" w:hAnsi="Calibri" w:cs="Calibri"/>
        </w:rPr>
      </w:pPr>
    </w:p>
    <w:p w14:paraId="03C413E1" w14:textId="77777777" w:rsidR="00CF32E4" w:rsidRDefault="00CF32E4" w:rsidP="00CA4E61">
      <w:pPr>
        <w:widowControl w:val="0"/>
        <w:spacing w:line="259" w:lineRule="auto"/>
        <w:ind w:left="0" w:right="0" w:firstLine="0"/>
        <w:rPr>
          <w:bCs/>
        </w:rPr>
      </w:pPr>
    </w:p>
    <w:p w14:paraId="44FE8086" w14:textId="12167CF2" w:rsidR="00FE11C2" w:rsidRPr="00F65938" w:rsidRDefault="00FE11C2" w:rsidP="00CA4E61">
      <w:pPr>
        <w:widowControl w:val="0"/>
        <w:spacing w:line="259" w:lineRule="auto"/>
        <w:ind w:left="0" w:right="0" w:firstLine="0"/>
        <w:rPr>
          <w:b/>
          <w:bCs/>
        </w:rPr>
      </w:pPr>
      <w:r w:rsidRPr="00F65938">
        <w:rPr>
          <w:bCs/>
        </w:rPr>
        <w:t xml:space="preserve">Josie Tamate, Chair of the Western and Central Pacific Fisheries Commission (WCPFC), </w:t>
      </w:r>
    </w:p>
    <w:p w14:paraId="72956573" w14:textId="77777777" w:rsidR="00FE11C2" w:rsidRPr="00F65938" w:rsidRDefault="00FE11C2" w:rsidP="00CA4E61">
      <w:pPr>
        <w:widowControl w:val="0"/>
        <w:spacing w:line="259" w:lineRule="auto"/>
        <w:ind w:left="0" w:right="0" w:firstLine="0"/>
        <w:rPr>
          <w:b/>
          <w:bCs/>
        </w:rPr>
      </w:pPr>
      <w:r w:rsidRPr="00F65938">
        <w:rPr>
          <w:bCs/>
        </w:rPr>
        <w:t>Ms. Rhea Moss-Christian, Executive Director of the WCPFC,</w:t>
      </w:r>
    </w:p>
    <w:p w14:paraId="6861E5A2" w14:textId="77777777" w:rsidR="00FE11C2" w:rsidRPr="00F65938" w:rsidRDefault="00FE11C2" w:rsidP="00CA4E61">
      <w:pPr>
        <w:widowControl w:val="0"/>
        <w:spacing w:line="259" w:lineRule="auto"/>
        <w:ind w:left="0" w:right="0" w:firstLine="0"/>
        <w:rPr>
          <w:b/>
          <w:bCs/>
        </w:rPr>
      </w:pPr>
      <w:r w:rsidRPr="00F65938">
        <w:rPr>
          <w:bCs/>
        </w:rPr>
        <w:t xml:space="preserve">Ms. Emily Crigler, SC Chair of the WCPFC, </w:t>
      </w:r>
    </w:p>
    <w:p w14:paraId="0EB3779C" w14:textId="77777777" w:rsidR="00FE11C2" w:rsidRPr="00F65938" w:rsidRDefault="00FE11C2" w:rsidP="00CA4E61">
      <w:pPr>
        <w:widowControl w:val="0"/>
        <w:spacing w:line="259" w:lineRule="auto"/>
        <w:ind w:left="0" w:right="0" w:firstLine="0"/>
        <w:rPr>
          <w:b/>
          <w:bCs/>
        </w:rPr>
      </w:pPr>
      <w:r w:rsidRPr="00F65938">
        <w:rPr>
          <w:bCs/>
        </w:rPr>
        <w:t xml:space="preserve">Mr. Graham Pilling, Secretariat of the Pacific Community, </w:t>
      </w:r>
    </w:p>
    <w:p w14:paraId="16004389" w14:textId="77777777" w:rsidR="00FE11C2" w:rsidRPr="00F65938" w:rsidRDefault="00FE11C2" w:rsidP="00CA4E61">
      <w:pPr>
        <w:widowControl w:val="0"/>
        <w:spacing w:line="259" w:lineRule="auto"/>
        <w:ind w:left="0" w:right="0" w:firstLine="0"/>
        <w:rPr>
          <w:b/>
          <w:bCs/>
        </w:rPr>
      </w:pPr>
      <w:r w:rsidRPr="00F65938">
        <w:rPr>
          <w:bCs/>
        </w:rPr>
        <w:t xml:space="preserve">WCPFC Secretariat, </w:t>
      </w:r>
    </w:p>
    <w:p w14:paraId="232BAA86" w14:textId="77777777" w:rsidR="00FE11C2" w:rsidRPr="00F65938" w:rsidRDefault="00FE11C2" w:rsidP="00CA4E61">
      <w:pPr>
        <w:widowControl w:val="0"/>
        <w:spacing w:line="259" w:lineRule="auto"/>
        <w:ind w:left="0" w:right="0" w:firstLine="0"/>
        <w:rPr>
          <w:b/>
          <w:bCs/>
        </w:rPr>
      </w:pPr>
      <w:r w:rsidRPr="00F65938">
        <w:rPr>
          <w:bCs/>
        </w:rPr>
        <w:t xml:space="preserve">Delegates, scientists, colleagues, and observers, </w:t>
      </w:r>
    </w:p>
    <w:p w14:paraId="5D39A2A8" w14:textId="77777777" w:rsidR="00FE11C2" w:rsidRPr="00F65938" w:rsidRDefault="00FE11C2" w:rsidP="00CA4E61">
      <w:pPr>
        <w:widowControl w:val="0"/>
        <w:spacing w:line="259" w:lineRule="auto"/>
        <w:ind w:left="0" w:right="0" w:firstLine="0"/>
        <w:rPr>
          <w:b/>
          <w:bCs/>
        </w:rPr>
      </w:pPr>
    </w:p>
    <w:p w14:paraId="0721E7EB" w14:textId="77777777" w:rsidR="00FE11C2" w:rsidRPr="00F65938" w:rsidRDefault="00FE11C2" w:rsidP="00CA4E61">
      <w:pPr>
        <w:widowControl w:val="0"/>
        <w:spacing w:line="259" w:lineRule="auto"/>
        <w:ind w:left="0" w:right="0" w:firstLine="0"/>
        <w:rPr>
          <w:b/>
          <w:bCs/>
        </w:rPr>
      </w:pPr>
      <w:r w:rsidRPr="00F65938">
        <w:rPr>
          <w:bCs/>
        </w:rPr>
        <w:t>A pleasant morning!</w:t>
      </w:r>
    </w:p>
    <w:p w14:paraId="3ACAD087" w14:textId="77777777" w:rsidR="00FE11C2" w:rsidRPr="00F65938" w:rsidRDefault="00FE11C2" w:rsidP="00CA4E61">
      <w:pPr>
        <w:widowControl w:val="0"/>
        <w:spacing w:line="259" w:lineRule="auto"/>
        <w:ind w:left="0" w:right="0" w:firstLine="0"/>
        <w:rPr>
          <w:b/>
          <w:bCs/>
        </w:rPr>
      </w:pPr>
    </w:p>
    <w:p w14:paraId="11AEA0B0" w14:textId="77777777" w:rsidR="00FE11C2" w:rsidRPr="00F65938" w:rsidRDefault="00FE11C2" w:rsidP="00CA4E61">
      <w:pPr>
        <w:widowControl w:val="0"/>
        <w:spacing w:line="259" w:lineRule="auto"/>
        <w:ind w:left="0" w:right="0" w:firstLine="0"/>
        <w:jc w:val="both"/>
        <w:rPr>
          <w:b/>
          <w:bCs/>
        </w:rPr>
      </w:pPr>
      <w:r w:rsidRPr="00F65938">
        <w:rPr>
          <w:bCs/>
        </w:rPr>
        <w:t>On behalf of the Philippine government, we warmly welcome you to the Philippines! The Department of Agriculture and the Bureau of Fisheries and Aquatic Resources are truly honored to host the Western and Central Pacific Fisheries Commission 20th Regular Session of the Scientific Committee here in the vibrant urban landscape of Quezon City.</w:t>
      </w:r>
    </w:p>
    <w:p w14:paraId="73574B03" w14:textId="77777777" w:rsidR="00FE11C2" w:rsidRPr="00F65938" w:rsidRDefault="00FE11C2" w:rsidP="00CA4E61">
      <w:pPr>
        <w:widowControl w:val="0"/>
        <w:spacing w:line="259" w:lineRule="auto"/>
        <w:ind w:left="0" w:right="0" w:firstLine="0"/>
        <w:jc w:val="both"/>
        <w:rPr>
          <w:b/>
          <w:bCs/>
        </w:rPr>
      </w:pPr>
    </w:p>
    <w:p w14:paraId="76E5B270" w14:textId="77777777" w:rsidR="00FE11C2" w:rsidRPr="00F65938" w:rsidRDefault="00FE11C2" w:rsidP="00CA4E61">
      <w:pPr>
        <w:widowControl w:val="0"/>
        <w:spacing w:line="259" w:lineRule="auto"/>
        <w:ind w:left="0" w:right="0" w:firstLine="0"/>
        <w:jc w:val="both"/>
        <w:rPr>
          <w:b/>
          <w:bCs/>
        </w:rPr>
      </w:pPr>
      <w:r w:rsidRPr="00F65938">
        <w:rPr>
          <w:bCs/>
        </w:rPr>
        <w:t>During this eight-day gathering, we also celebrate two decades of tireless work and dedication to the sustainable management of our ocean’s resources. This marks the second time that the Philippines has had the privilege of hosting this esteemed committee, the first being back in 2006. We consider it a great privilege to be part of this milestone.</w:t>
      </w:r>
    </w:p>
    <w:p w14:paraId="64FB78BB" w14:textId="77777777" w:rsidR="00FE11C2" w:rsidRPr="00F65938" w:rsidRDefault="00FE11C2" w:rsidP="00CA4E61">
      <w:pPr>
        <w:widowControl w:val="0"/>
        <w:spacing w:line="259" w:lineRule="auto"/>
        <w:ind w:left="0" w:right="0" w:firstLine="0"/>
        <w:jc w:val="both"/>
        <w:rPr>
          <w:b/>
          <w:bCs/>
        </w:rPr>
      </w:pPr>
    </w:p>
    <w:p w14:paraId="1E539C7D" w14:textId="77777777" w:rsidR="00FE11C2" w:rsidRPr="00F65938" w:rsidRDefault="00FE11C2" w:rsidP="00CA4E61">
      <w:pPr>
        <w:widowControl w:val="0"/>
        <w:spacing w:line="259" w:lineRule="auto"/>
        <w:ind w:left="0" w:right="0" w:firstLine="0"/>
        <w:jc w:val="both"/>
        <w:rPr>
          <w:b/>
          <w:bCs/>
        </w:rPr>
      </w:pPr>
      <w:r w:rsidRPr="00F65938">
        <w:rPr>
          <w:bCs/>
        </w:rPr>
        <w:t>The Scientific Committee Meeting is a cornerstone of the WCPFC’s efforts to protect the future of our shared marine resources. It brings together scientific experts, fisheries managers, policymakers, industry representatives, and other stakeholders to discuss and provide scientific advice on various aspects of fisheries management within the WCPFC's jurisdiction. The committee plays a crucial role in assessing fish stocks, analyzing fisheries data, evaluating the impacts of fishing activities, and developing strategies for sustainable fisheries management.</w:t>
      </w:r>
    </w:p>
    <w:p w14:paraId="08A7393C" w14:textId="77777777" w:rsidR="00FE11C2" w:rsidRPr="00F65938" w:rsidRDefault="00FE11C2" w:rsidP="00CA4E61">
      <w:pPr>
        <w:widowControl w:val="0"/>
        <w:spacing w:line="259" w:lineRule="auto"/>
        <w:ind w:left="0" w:right="0" w:firstLine="0"/>
        <w:jc w:val="both"/>
        <w:rPr>
          <w:b/>
          <w:bCs/>
        </w:rPr>
      </w:pPr>
    </w:p>
    <w:p w14:paraId="124B73C3" w14:textId="39E362F9" w:rsidR="00FE11C2" w:rsidRPr="00F65938" w:rsidRDefault="00FE11C2" w:rsidP="00CA4E61">
      <w:pPr>
        <w:widowControl w:val="0"/>
        <w:spacing w:line="259" w:lineRule="auto"/>
        <w:ind w:left="0" w:right="0" w:firstLine="0"/>
        <w:jc w:val="both"/>
        <w:rPr>
          <w:b/>
          <w:bCs/>
        </w:rPr>
      </w:pPr>
      <w:r w:rsidRPr="00F65938">
        <w:rPr>
          <w:bCs/>
        </w:rPr>
        <w:t>Over the years, the Scientific Committee has been instrumental in providing evidence-based recommendations for the conservation and management of tuna and other highly migratory fish stocks in the Western and Central Pacific regions. Some of the Committee’s work have resulted favorably in the recovery of stocks, particularly, bigeye tuna. The recommendations the esteemed members of the Committee make are important in guiding our collective efforts to ensure the long-term sustainability of these valuable resources.</w:t>
      </w:r>
    </w:p>
    <w:p w14:paraId="73A4C5D2" w14:textId="77777777" w:rsidR="00FE11C2" w:rsidRPr="00F65938" w:rsidRDefault="00FE11C2" w:rsidP="00CA4E61">
      <w:pPr>
        <w:widowControl w:val="0"/>
        <w:spacing w:line="259" w:lineRule="auto"/>
        <w:ind w:left="0" w:right="0" w:firstLine="0"/>
        <w:jc w:val="both"/>
        <w:rPr>
          <w:b/>
          <w:bCs/>
        </w:rPr>
      </w:pPr>
    </w:p>
    <w:p w14:paraId="1345FC28" w14:textId="77777777" w:rsidR="00FE11C2" w:rsidRPr="00F65938" w:rsidRDefault="00FE11C2" w:rsidP="00CA4E61">
      <w:pPr>
        <w:widowControl w:val="0"/>
        <w:spacing w:line="259" w:lineRule="auto"/>
        <w:ind w:left="0" w:right="0" w:firstLine="0"/>
        <w:jc w:val="both"/>
        <w:rPr>
          <w:b/>
          <w:bCs/>
        </w:rPr>
      </w:pPr>
      <w:r w:rsidRPr="00F65938">
        <w:rPr>
          <w:bCs/>
        </w:rPr>
        <w:lastRenderedPageBreak/>
        <w:t>Moreover, the Committee has addressed the bycatch of non-target species, including sharks, seabirds, sea turtles, and marine mammals, by recommending mitigation measures such as gear modifications and time-area closures. The development of harvest strategies that include management strategy evaluation (MSE) has further ensured that our management approaches are both robust and adaptive.</w:t>
      </w:r>
    </w:p>
    <w:p w14:paraId="7EE74F89" w14:textId="77777777" w:rsidR="00FE11C2" w:rsidRPr="00F65938" w:rsidRDefault="00FE11C2" w:rsidP="00CA4E61">
      <w:pPr>
        <w:widowControl w:val="0"/>
        <w:spacing w:line="259" w:lineRule="auto"/>
        <w:ind w:left="0" w:right="0" w:firstLine="0"/>
        <w:jc w:val="both"/>
        <w:rPr>
          <w:b/>
          <w:bCs/>
        </w:rPr>
      </w:pPr>
    </w:p>
    <w:p w14:paraId="0AE34624" w14:textId="77777777" w:rsidR="00FE11C2" w:rsidRPr="00F65938" w:rsidRDefault="00FE11C2" w:rsidP="00CA4E61">
      <w:pPr>
        <w:widowControl w:val="0"/>
        <w:spacing w:line="259" w:lineRule="auto"/>
        <w:ind w:left="0" w:right="0" w:firstLine="0"/>
        <w:jc w:val="both"/>
        <w:rPr>
          <w:b/>
          <w:bCs/>
        </w:rPr>
      </w:pPr>
      <w:r w:rsidRPr="00F65938">
        <w:rPr>
          <w:bCs/>
        </w:rPr>
        <w:t>The Committee’s emphasis on accurate and timely data collection has also led to significant advancements, including the establishment of the Regional Observer Program and the promotion of electronic reporting and monitoring systems. These initiatives have strengthened our ability to manage fisheries effectively and sustainably.</w:t>
      </w:r>
    </w:p>
    <w:p w14:paraId="4C0680DC" w14:textId="77777777" w:rsidR="00FE11C2" w:rsidRPr="00F65938" w:rsidRDefault="00FE11C2" w:rsidP="00CA4E61">
      <w:pPr>
        <w:widowControl w:val="0"/>
        <w:spacing w:line="259" w:lineRule="auto"/>
        <w:ind w:left="0" w:right="0" w:firstLine="0"/>
        <w:jc w:val="both"/>
        <w:rPr>
          <w:b/>
          <w:bCs/>
        </w:rPr>
      </w:pPr>
    </w:p>
    <w:p w14:paraId="308A5116" w14:textId="77777777" w:rsidR="00FE11C2" w:rsidRPr="00F65938" w:rsidRDefault="00FE11C2" w:rsidP="00CA4E61">
      <w:pPr>
        <w:widowControl w:val="0"/>
        <w:spacing w:line="259" w:lineRule="auto"/>
        <w:ind w:left="0" w:right="0" w:firstLine="0"/>
        <w:jc w:val="both"/>
        <w:rPr>
          <w:b/>
          <w:bCs/>
        </w:rPr>
      </w:pPr>
      <w:r w:rsidRPr="00F65938">
        <w:rPr>
          <w:bCs/>
        </w:rPr>
        <w:t>Over the past 20 years, we have witnessed significant improvements in the status of tuna stocks, thanks in large part to the efforts of this Committee. However, challenges remain. The Committee has consistently identified concerns on overfishing of some of the stocks that the Commission seeks to manage and has recommended measures to reduce fishing mortality and promote stock recovery.</w:t>
      </w:r>
    </w:p>
    <w:p w14:paraId="455598AD" w14:textId="77777777" w:rsidR="00FE11C2" w:rsidRPr="00F65938" w:rsidRDefault="00FE11C2" w:rsidP="00CA4E61">
      <w:pPr>
        <w:widowControl w:val="0"/>
        <w:spacing w:line="259" w:lineRule="auto"/>
        <w:ind w:left="0" w:right="0" w:firstLine="0"/>
        <w:jc w:val="both"/>
        <w:rPr>
          <w:b/>
          <w:bCs/>
        </w:rPr>
      </w:pPr>
    </w:p>
    <w:p w14:paraId="7FCEFCF6" w14:textId="77777777" w:rsidR="00FE11C2" w:rsidRPr="00F65938" w:rsidRDefault="00FE11C2" w:rsidP="00CA4E61">
      <w:pPr>
        <w:widowControl w:val="0"/>
        <w:spacing w:line="259" w:lineRule="auto"/>
        <w:ind w:left="0" w:right="0" w:firstLine="0"/>
        <w:jc w:val="both"/>
        <w:rPr>
          <w:b/>
          <w:bCs/>
        </w:rPr>
      </w:pPr>
      <w:r w:rsidRPr="00F65938">
        <w:rPr>
          <w:bCs/>
        </w:rPr>
        <w:t>The Western and Central Pacific Ocean is where more than half of the global tuna catch is caught. Notably, unlike other oceans, over 80% of the WCPFC–CA tuna catch occurs in the waters of coastal states.</w:t>
      </w:r>
    </w:p>
    <w:p w14:paraId="42CB5A96" w14:textId="77777777" w:rsidR="00FE11C2" w:rsidRPr="00F65938" w:rsidRDefault="00FE11C2" w:rsidP="00CA4E61">
      <w:pPr>
        <w:widowControl w:val="0"/>
        <w:spacing w:line="259" w:lineRule="auto"/>
        <w:ind w:left="0" w:right="0" w:firstLine="0"/>
        <w:jc w:val="both"/>
        <w:rPr>
          <w:b/>
          <w:bCs/>
        </w:rPr>
      </w:pPr>
    </w:p>
    <w:p w14:paraId="0E5EF1A8" w14:textId="77777777" w:rsidR="00FE11C2" w:rsidRPr="00F65938" w:rsidRDefault="00FE11C2" w:rsidP="00CA4E61">
      <w:pPr>
        <w:widowControl w:val="0"/>
        <w:spacing w:line="259" w:lineRule="auto"/>
        <w:ind w:left="0" w:right="0" w:firstLine="0"/>
        <w:jc w:val="both"/>
        <w:rPr>
          <w:b/>
          <w:bCs/>
        </w:rPr>
      </w:pPr>
      <w:r w:rsidRPr="00F65938">
        <w:rPr>
          <w:bCs/>
        </w:rPr>
        <w:t>These figures highlight the critical importance of our ongoing work and the need for continued vigilance and cooperation to ensure the sustainability of these stocks.</w:t>
      </w:r>
    </w:p>
    <w:p w14:paraId="6B69603E" w14:textId="77777777" w:rsidR="00FE11C2" w:rsidRPr="00F65938" w:rsidRDefault="00FE11C2" w:rsidP="00CA4E61">
      <w:pPr>
        <w:widowControl w:val="0"/>
        <w:spacing w:line="259" w:lineRule="auto"/>
        <w:ind w:left="0" w:right="0" w:firstLine="0"/>
        <w:jc w:val="both"/>
        <w:rPr>
          <w:b/>
          <w:bCs/>
        </w:rPr>
      </w:pPr>
    </w:p>
    <w:p w14:paraId="449E1CCA" w14:textId="77777777" w:rsidR="00FE11C2" w:rsidRPr="00F65938" w:rsidRDefault="00FE11C2" w:rsidP="00CA4E61">
      <w:pPr>
        <w:widowControl w:val="0"/>
        <w:spacing w:line="259" w:lineRule="auto"/>
        <w:ind w:left="0" w:right="0" w:firstLine="0"/>
        <w:jc w:val="both"/>
        <w:rPr>
          <w:b/>
          <w:bCs/>
        </w:rPr>
      </w:pPr>
      <w:r w:rsidRPr="00F65938">
        <w:rPr>
          <w:bCs/>
        </w:rPr>
        <w:t>As we move forward in this session, I understand that the SC20 agenda will cover issues on stock assessments of the following fish species: South Pacific albacore, Pacific bluefin tuna stock, Southwest Pacific striped marlin, silky shark, mako shark; improvement of MULTIFAN-CL software; and, research findings on the impacts of climate change and environmental variability on fish stocks and marine ecosystems.</w:t>
      </w:r>
    </w:p>
    <w:p w14:paraId="00C34B60" w14:textId="77777777" w:rsidR="00FE11C2" w:rsidRPr="00F65938" w:rsidRDefault="00FE11C2" w:rsidP="00CA4E61">
      <w:pPr>
        <w:widowControl w:val="0"/>
        <w:spacing w:line="259" w:lineRule="auto"/>
        <w:ind w:left="0" w:right="0" w:firstLine="0"/>
        <w:jc w:val="both"/>
        <w:rPr>
          <w:b/>
          <w:bCs/>
        </w:rPr>
      </w:pPr>
    </w:p>
    <w:p w14:paraId="5F2F5B1E" w14:textId="77777777" w:rsidR="00FE11C2" w:rsidRPr="00F65938" w:rsidRDefault="00FE11C2" w:rsidP="00CA4E61">
      <w:pPr>
        <w:widowControl w:val="0"/>
        <w:spacing w:line="259" w:lineRule="auto"/>
        <w:ind w:left="0" w:right="0" w:firstLine="0"/>
        <w:jc w:val="both"/>
        <w:rPr>
          <w:b/>
          <w:bCs/>
        </w:rPr>
      </w:pPr>
      <w:r w:rsidRPr="00F65938">
        <w:rPr>
          <w:bCs/>
        </w:rPr>
        <w:t>These topics are of critical importance, and I am confident that our collective expertise will lead to valuable insights and actionable recommendations.</w:t>
      </w:r>
    </w:p>
    <w:p w14:paraId="36C78569" w14:textId="77777777" w:rsidR="00FE11C2" w:rsidRPr="00F65938" w:rsidRDefault="00FE11C2" w:rsidP="00CA4E61">
      <w:pPr>
        <w:widowControl w:val="0"/>
        <w:spacing w:line="259" w:lineRule="auto"/>
        <w:ind w:left="0" w:right="0" w:firstLine="0"/>
        <w:jc w:val="both"/>
        <w:rPr>
          <w:b/>
          <w:bCs/>
        </w:rPr>
      </w:pPr>
    </w:p>
    <w:p w14:paraId="1F55E796" w14:textId="77777777" w:rsidR="00FE11C2" w:rsidRPr="00F65938" w:rsidRDefault="00FE11C2" w:rsidP="00CA4E61">
      <w:pPr>
        <w:widowControl w:val="0"/>
        <w:spacing w:line="259" w:lineRule="auto"/>
        <w:ind w:left="0" w:right="0" w:firstLine="0"/>
        <w:jc w:val="both"/>
        <w:rPr>
          <w:b/>
          <w:bCs/>
        </w:rPr>
      </w:pPr>
      <w:r w:rsidRPr="00F65938">
        <w:rPr>
          <w:bCs/>
        </w:rPr>
        <w:t>For the Philippines, the outcomes of this session are of particular significance. The tuna industry is a major catalyst of economic growth and food security in our nation. As such, we are deeply interested in ensuring fair and equitable access to tuna resources.</w:t>
      </w:r>
    </w:p>
    <w:p w14:paraId="3DA2222F" w14:textId="77777777" w:rsidR="00FE11C2" w:rsidRPr="00F65938" w:rsidRDefault="00FE11C2" w:rsidP="00CA4E61">
      <w:pPr>
        <w:widowControl w:val="0"/>
        <w:spacing w:line="259" w:lineRule="auto"/>
        <w:ind w:left="0" w:right="0" w:firstLine="0"/>
        <w:jc w:val="both"/>
        <w:rPr>
          <w:b/>
          <w:bCs/>
        </w:rPr>
      </w:pPr>
    </w:p>
    <w:p w14:paraId="100643DD" w14:textId="77777777" w:rsidR="00FE11C2" w:rsidRPr="00F65938" w:rsidRDefault="00FE11C2" w:rsidP="00CA4E61">
      <w:pPr>
        <w:widowControl w:val="0"/>
        <w:spacing w:line="259" w:lineRule="auto"/>
        <w:ind w:left="0" w:right="0" w:firstLine="0"/>
        <w:jc w:val="both"/>
        <w:rPr>
          <w:b/>
          <w:bCs/>
        </w:rPr>
      </w:pPr>
      <w:r w:rsidRPr="00F65938">
        <w:rPr>
          <w:bCs/>
        </w:rPr>
        <w:t>Climate change presents significant challenges to our fisheries, affecting the distribution and abundance of fish stocks. This is a pressing issue for the Philippines, and we are eager to engage in discussions on how to address these challenges.</w:t>
      </w:r>
    </w:p>
    <w:p w14:paraId="5B662025" w14:textId="77777777" w:rsidR="00FE11C2" w:rsidRPr="00F65938" w:rsidRDefault="00FE11C2" w:rsidP="00CA4E61">
      <w:pPr>
        <w:widowControl w:val="0"/>
        <w:spacing w:line="259" w:lineRule="auto"/>
        <w:ind w:left="0" w:right="0" w:firstLine="0"/>
        <w:jc w:val="both"/>
        <w:rPr>
          <w:b/>
          <w:bCs/>
        </w:rPr>
      </w:pPr>
    </w:p>
    <w:p w14:paraId="77EC0162" w14:textId="77777777" w:rsidR="00FE11C2" w:rsidRPr="00F65938" w:rsidRDefault="00FE11C2" w:rsidP="00CA4E61">
      <w:pPr>
        <w:widowControl w:val="0"/>
        <w:spacing w:line="259" w:lineRule="auto"/>
        <w:ind w:left="0" w:right="0" w:firstLine="0"/>
        <w:jc w:val="both"/>
        <w:rPr>
          <w:b/>
          <w:bCs/>
        </w:rPr>
      </w:pPr>
      <w:r w:rsidRPr="00F65938">
        <w:rPr>
          <w:bCs/>
        </w:rPr>
        <w:t>Furthermore, the Philippines remains committed to maintaining access to High Seas Pocket No.1, which is vital for our tuna industry. We emphasize the importance of regional cooperation and collaboration among WCPFC member countries to address shared challenges and achieve sustainable fisheries management goals.</w:t>
      </w:r>
    </w:p>
    <w:p w14:paraId="33FDF38E" w14:textId="77777777" w:rsidR="00FE11C2" w:rsidRPr="00F65938" w:rsidRDefault="00FE11C2" w:rsidP="00CA4E61">
      <w:pPr>
        <w:widowControl w:val="0"/>
        <w:spacing w:line="259" w:lineRule="auto"/>
        <w:ind w:left="0" w:right="0" w:firstLine="0"/>
        <w:jc w:val="both"/>
        <w:rPr>
          <w:b/>
          <w:bCs/>
        </w:rPr>
      </w:pPr>
    </w:p>
    <w:p w14:paraId="3075583E" w14:textId="77777777" w:rsidR="00FE11C2" w:rsidRPr="00F65938" w:rsidRDefault="00FE11C2" w:rsidP="00CA4E61">
      <w:pPr>
        <w:widowControl w:val="0"/>
        <w:spacing w:line="259" w:lineRule="auto"/>
        <w:ind w:left="0" w:right="0" w:firstLine="0"/>
        <w:jc w:val="both"/>
        <w:rPr>
          <w:b/>
          <w:bCs/>
        </w:rPr>
      </w:pPr>
      <w:r w:rsidRPr="00F65938">
        <w:rPr>
          <w:bCs/>
        </w:rPr>
        <w:t xml:space="preserve">In closing, I wish everyone a successful and productive meeting. The work we do here as member states </w:t>
      </w:r>
      <w:r w:rsidRPr="00F65938">
        <w:rPr>
          <w:bCs/>
        </w:rPr>
        <w:lastRenderedPageBreak/>
        <w:t xml:space="preserve">will have lasting implications for the sustainable use of the Pacific Ocean, a resource that we all share the responsibility of protecting. The Philippines, a party to various international fishing agreements, takes cognizance of its obligations as a responsible fishing nation where most of our fisheries management and conservation measures are rooted.  </w:t>
      </w:r>
    </w:p>
    <w:p w14:paraId="20C70B35" w14:textId="77777777" w:rsidR="00FE11C2" w:rsidRPr="00F65938" w:rsidRDefault="00FE11C2" w:rsidP="00CA4E61">
      <w:pPr>
        <w:widowControl w:val="0"/>
        <w:spacing w:line="259" w:lineRule="auto"/>
        <w:ind w:left="0" w:right="0" w:firstLine="0"/>
        <w:jc w:val="both"/>
        <w:rPr>
          <w:b/>
          <w:bCs/>
        </w:rPr>
      </w:pPr>
    </w:p>
    <w:p w14:paraId="0F05AB13" w14:textId="77777777" w:rsidR="00FE11C2" w:rsidRPr="00F65938" w:rsidRDefault="00FE11C2" w:rsidP="00CA4E61">
      <w:pPr>
        <w:widowControl w:val="0"/>
        <w:spacing w:line="259" w:lineRule="auto"/>
        <w:ind w:left="0" w:right="0" w:firstLine="0"/>
        <w:jc w:val="both"/>
        <w:rPr>
          <w:b/>
          <w:bCs/>
        </w:rPr>
      </w:pPr>
      <w:r w:rsidRPr="00F65938">
        <w:rPr>
          <w:bCs/>
        </w:rPr>
        <w:t xml:space="preserve">I would like to express my deepest gratitude to the leadership of the WCPFC for trusting the Philippines to host a regular session for the second time. We also acknowledge the thorough preparations done by the WCPFC Secretariat and their counterpart administrative and logistics team in the Department of Agriculture’s Bureau of Fisheries and Aquatic Resources. </w:t>
      </w:r>
    </w:p>
    <w:p w14:paraId="6780C1EE" w14:textId="77777777" w:rsidR="00FE11C2" w:rsidRPr="00F65938" w:rsidRDefault="00FE11C2" w:rsidP="00CA4E61">
      <w:pPr>
        <w:widowControl w:val="0"/>
        <w:spacing w:line="259" w:lineRule="auto"/>
        <w:ind w:left="0" w:right="0" w:firstLine="0"/>
        <w:jc w:val="both"/>
        <w:rPr>
          <w:b/>
          <w:bCs/>
        </w:rPr>
      </w:pPr>
    </w:p>
    <w:p w14:paraId="519CB2FB" w14:textId="77777777" w:rsidR="00FE11C2" w:rsidRPr="00F65938" w:rsidRDefault="00FE11C2" w:rsidP="00CA4E61">
      <w:pPr>
        <w:widowControl w:val="0"/>
        <w:spacing w:line="259" w:lineRule="auto"/>
        <w:ind w:left="0" w:right="0" w:firstLine="0"/>
        <w:jc w:val="both"/>
        <w:rPr>
          <w:b/>
          <w:bCs/>
        </w:rPr>
      </w:pPr>
      <w:r w:rsidRPr="00F65938">
        <w:rPr>
          <w:bCs/>
        </w:rPr>
        <w:t xml:space="preserve">We are committed to making this meeting a resounding success. Rest assured that the Philippine government is always ready to cooperate with its neighboring states as we sail towards our common goal of advancing conservation and management measures for the sustainability of international fishing. </w:t>
      </w:r>
    </w:p>
    <w:p w14:paraId="038B3A21" w14:textId="77777777" w:rsidR="00FE11C2" w:rsidRPr="00F65938" w:rsidRDefault="00FE11C2" w:rsidP="00CA4E61">
      <w:pPr>
        <w:widowControl w:val="0"/>
        <w:spacing w:line="259" w:lineRule="auto"/>
        <w:ind w:left="0" w:right="0" w:firstLine="0"/>
        <w:jc w:val="both"/>
        <w:rPr>
          <w:b/>
          <w:bCs/>
        </w:rPr>
      </w:pPr>
    </w:p>
    <w:p w14:paraId="0F41A988" w14:textId="77777777" w:rsidR="00FE11C2" w:rsidRPr="00F65938" w:rsidRDefault="00FE11C2" w:rsidP="00CA4E61">
      <w:pPr>
        <w:widowControl w:val="0"/>
        <w:spacing w:line="259" w:lineRule="auto"/>
        <w:ind w:left="0" w:right="0" w:firstLine="0"/>
        <w:jc w:val="both"/>
        <w:rPr>
          <w:b/>
          <w:bCs/>
        </w:rPr>
      </w:pPr>
      <w:r w:rsidRPr="00F65938">
        <w:rPr>
          <w:bCs/>
        </w:rPr>
        <w:t>I hope you all have a worthwhile and enjoyable stay in Metro Manila.</w:t>
      </w:r>
    </w:p>
    <w:p w14:paraId="651179F4" w14:textId="77777777" w:rsidR="00FE11C2" w:rsidRPr="00F65938" w:rsidRDefault="00FE11C2" w:rsidP="00CA4E61">
      <w:pPr>
        <w:widowControl w:val="0"/>
        <w:spacing w:line="259" w:lineRule="auto"/>
        <w:ind w:left="0" w:right="0" w:firstLine="0"/>
        <w:jc w:val="both"/>
        <w:rPr>
          <w:b/>
          <w:bCs/>
        </w:rPr>
      </w:pPr>
    </w:p>
    <w:p w14:paraId="6A8084A4" w14:textId="77777777" w:rsidR="00FE11C2" w:rsidRPr="00F65938" w:rsidRDefault="00FE11C2" w:rsidP="00CA4E61">
      <w:pPr>
        <w:widowControl w:val="0"/>
        <w:spacing w:line="259" w:lineRule="auto"/>
        <w:ind w:left="0" w:right="0" w:firstLine="0"/>
        <w:jc w:val="both"/>
        <w:rPr>
          <w:b/>
          <w:bCs/>
        </w:rPr>
      </w:pPr>
      <w:r w:rsidRPr="00F65938">
        <w:rPr>
          <w:bCs/>
        </w:rPr>
        <w:t>Thank you and mabuhay!</w:t>
      </w:r>
    </w:p>
    <w:p w14:paraId="7984C8EA" w14:textId="77777777" w:rsidR="0023745F" w:rsidRPr="00F65938" w:rsidRDefault="0023745F" w:rsidP="00CA4E61">
      <w:pPr>
        <w:widowControl w:val="0"/>
        <w:spacing w:line="259" w:lineRule="auto"/>
        <w:ind w:left="0" w:right="0" w:firstLine="0"/>
        <w:rPr>
          <w:b/>
          <w:bCs/>
        </w:rPr>
      </w:pPr>
    </w:p>
    <w:p w14:paraId="41DA6048" w14:textId="416A04EE" w:rsidR="00AC354A" w:rsidRPr="00F65938" w:rsidRDefault="00270F6C" w:rsidP="00CA4E61">
      <w:pPr>
        <w:widowControl w:val="0"/>
        <w:spacing w:after="160" w:line="278" w:lineRule="auto"/>
        <w:ind w:left="0" w:right="0" w:firstLine="0"/>
      </w:pPr>
      <w:r w:rsidRPr="00F65938">
        <w:rPr>
          <w:bCs/>
        </w:rPr>
        <w:br w:type="page"/>
      </w:r>
    </w:p>
    <w:p w14:paraId="5B69E347" w14:textId="0DBF90DB" w:rsidR="00CF32E4" w:rsidRPr="00A473D6" w:rsidRDefault="00CF32E4" w:rsidP="00CA4E61">
      <w:pPr>
        <w:pStyle w:val="Heading1"/>
        <w:keepNext w:val="0"/>
        <w:keepLines w:val="0"/>
        <w:widowControl w:val="0"/>
        <w:jc w:val="right"/>
        <w:rPr>
          <w:lang w:val="en-AU" w:eastAsia="en-NZ"/>
        </w:rPr>
      </w:pPr>
      <w:bookmarkStart w:id="189" w:name="_Toc181284122"/>
      <w:bookmarkStart w:id="190" w:name="_Toc182672711"/>
      <w:r w:rsidRPr="00A473D6">
        <w:rPr>
          <w:lang w:val="en-AU" w:eastAsia="en-NZ"/>
        </w:rPr>
        <w:lastRenderedPageBreak/>
        <w:t xml:space="preserve">Attachment </w:t>
      </w:r>
      <w:r>
        <w:rPr>
          <w:lang w:val="en-AU" w:eastAsia="en-NZ"/>
        </w:rPr>
        <w:t>E</w:t>
      </w:r>
      <w:bookmarkEnd w:id="189"/>
      <w:bookmarkEnd w:id="190"/>
    </w:p>
    <w:p w14:paraId="084102B9" w14:textId="77777777" w:rsidR="00CF32E4" w:rsidRPr="00A473D6" w:rsidRDefault="00CF32E4" w:rsidP="0045582F">
      <w:pPr>
        <w:widowControl w:val="0"/>
        <w:autoSpaceDE w:val="0"/>
        <w:autoSpaceDN w:val="0"/>
        <w:adjustRightInd w:val="0"/>
        <w:snapToGrid w:val="0"/>
        <w:jc w:val="center"/>
        <w:rPr>
          <w:b/>
          <w:bCs/>
          <w:lang w:val="en-AU" w:eastAsia="en-NZ"/>
        </w:rPr>
      </w:pPr>
    </w:p>
    <w:p w14:paraId="41122436" w14:textId="77777777" w:rsidR="00CF32E4" w:rsidRPr="00A473D6" w:rsidRDefault="00CF32E4"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7003FD83" w14:textId="77777777" w:rsidR="00CF32E4" w:rsidRPr="00A473D6" w:rsidRDefault="00CF32E4" w:rsidP="00CA4E61">
      <w:pPr>
        <w:widowControl w:val="0"/>
        <w:adjustRightInd w:val="0"/>
        <w:snapToGrid w:val="0"/>
        <w:jc w:val="center"/>
        <w:rPr>
          <w:b/>
        </w:rPr>
      </w:pPr>
      <w:r w:rsidRPr="00A473D6">
        <w:rPr>
          <w:b/>
        </w:rPr>
        <w:t>SCIENTIFIC COMMITTEE</w:t>
      </w:r>
    </w:p>
    <w:p w14:paraId="642178E2" w14:textId="77777777" w:rsidR="00CF32E4" w:rsidRPr="00A473D6" w:rsidRDefault="00CF32E4" w:rsidP="00CA4E61">
      <w:pPr>
        <w:widowControl w:val="0"/>
        <w:adjustRightInd w:val="0"/>
        <w:snapToGrid w:val="0"/>
        <w:jc w:val="center"/>
        <w:rPr>
          <w:b/>
        </w:rPr>
      </w:pPr>
      <w:r w:rsidRPr="00A473D6">
        <w:rPr>
          <w:b/>
          <w:lang w:eastAsia="ko-KR"/>
        </w:rPr>
        <w:t xml:space="preserve">TWENTIETH </w:t>
      </w:r>
      <w:r w:rsidRPr="00A473D6">
        <w:rPr>
          <w:b/>
        </w:rPr>
        <w:t>REGULAR SESSION</w:t>
      </w:r>
    </w:p>
    <w:p w14:paraId="73275E53" w14:textId="77777777" w:rsidR="00CF32E4" w:rsidRPr="00A473D6" w:rsidRDefault="00CF32E4" w:rsidP="00CA4E61">
      <w:pPr>
        <w:widowControl w:val="0"/>
        <w:adjustRightInd w:val="0"/>
        <w:snapToGrid w:val="0"/>
        <w:jc w:val="center"/>
      </w:pPr>
      <w:r w:rsidRPr="00A473D6">
        <w:t xml:space="preserve">Manila, Philippines </w:t>
      </w:r>
    </w:p>
    <w:p w14:paraId="485A8964" w14:textId="77777777" w:rsidR="00CF32E4" w:rsidRPr="00A473D6" w:rsidRDefault="00CF32E4"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F32E4" w:rsidRPr="00A473D6" w14:paraId="754AF9FA" w14:textId="77777777" w:rsidTr="00B4659D">
        <w:trPr>
          <w:jc w:val="center"/>
        </w:trPr>
        <w:tc>
          <w:tcPr>
            <w:tcW w:w="5000" w:type="pct"/>
          </w:tcPr>
          <w:p w14:paraId="4C318008" w14:textId="77777777" w:rsidR="00CF32E4" w:rsidRPr="00F65938" w:rsidRDefault="00CF32E4" w:rsidP="00CA4E61">
            <w:pPr>
              <w:widowControl w:val="0"/>
              <w:adjustRightInd w:val="0"/>
              <w:snapToGrid w:val="0"/>
              <w:jc w:val="center"/>
              <w:rPr>
                <w:b/>
              </w:rPr>
            </w:pPr>
            <w:r w:rsidRPr="00F65938">
              <w:rPr>
                <w:b/>
              </w:rPr>
              <w:t>Report from ISG-09</w:t>
            </w:r>
          </w:p>
          <w:p w14:paraId="5455A941" w14:textId="22099284" w:rsidR="00CF32E4" w:rsidRPr="00A473D6" w:rsidRDefault="00CF32E4" w:rsidP="00CA4E61">
            <w:pPr>
              <w:widowControl w:val="0"/>
              <w:adjustRightInd w:val="0"/>
              <w:snapToGrid w:val="0"/>
              <w:ind w:left="14" w:right="0" w:hanging="14"/>
              <w:jc w:val="center"/>
              <w:rPr>
                <w:b/>
                <w:bCs/>
                <w:lang w:eastAsia="ko-KR"/>
              </w:rPr>
            </w:pPr>
            <w:r w:rsidRPr="00F65938">
              <w:rPr>
                <w:b/>
                <w:bCs/>
              </w:rPr>
              <w:t>Project 123 - Scoping the next generation of tuna stock assessment software</w:t>
            </w:r>
          </w:p>
        </w:tc>
      </w:tr>
    </w:tbl>
    <w:p w14:paraId="5864E414" w14:textId="77777777" w:rsidR="00CF32E4" w:rsidRDefault="00CF32E4" w:rsidP="00CA4E61">
      <w:pPr>
        <w:pStyle w:val="WCPFCHeading"/>
        <w:widowControl w:val="0"/>
        <w:adjustRightInd w:val="0"/>
        <w:snapToGrid w:val="0"/>
        <w:ind w:left="14" w:right="0" w:hanging="14"/>
        <w:rPr>
          <w:rFonts w:ascii="Calibri" w:hAnsi="Calibri" w:cs="Calibri"/>
        </w:rPr>
      </w:pPr>
    </w:p>
    <w:p w14:paraId="588E5295" w14:textId="77777777" w:rsidR="00CF32E4" w:rsidRDefault="00CF32E4" w:rsidP="00CA4E61">
      <w:pPr>
        <w:pStyle w:val="WCPFCHeading"/>
        <w:widowControl w:val="0"/>
        <w:rPr>
          <w:rFonts w:ascii="Calibri" w:hAnsi="Calibri" w:cs="Calibri"/>
          <w:lang w:eastAsia="en-NZ"/>
        </w:rPr>
      </w:pPr>
    </w:p>
    <w:p w14:paraId="363D4FC9" w14:textId="6084EDE5" w:rsidR="00792119" w:rsidRPr="00F65938" w:rsidRDefault="00792119" w:rsidP="00CA4E61">
      <w:pPr>
        <w:widowControl w:val="0"/>
        <w:adjustRightInd w:val="0"/>
        <w:snapToGrid w:val="0"/>
        <w:ind w:right="180"/>
        <w:jc w:val="both"/>
      </w:pPr>
      <w:r w:rsidRPr="00F65938">
        <w:t>An informal small group 9 (ISG-09) met during the course of SC20 to review SC20-SA-WP-01 Scoping the next generation of tuna stock assessment software). There were ten options of possible tasks for</w:t>
      </w:r>
      <w:r w:rsidR="00311A90" w:rsidRPr="00F65938">
        <w:t xml:space="preserve"> the SSP</w:t>
      </w:r>
      <w:r w:rsidRPr="00F65938">
        <w:t xml:space="preserve"> to prioritize subject to SC advice and funding approvals by WCPFC based on the presentation of SC20-SA-WP-01.</w:t>
      </w:r>
    </w:p>
    <w:p w14:paraId="692AA44A" w14:textId="77777777" w:rsidR="00792119" w:rsidRPr="00F65938" w:rsidRDefault="00792119" w:rsidP="00CA4E61">
      <w:pPr>
        <w:widowControl w:val="0"/>
        <w:adjustRightInd w:val="0"/>
        <w:snapToGrid w:val="0"/>
        <w:ind w:right="180"/>
        <w:jc w:val="both"/>
      </w:pPr>
    </w:p>
    <w:p w14:paraId="23ED95A8" w14:textId="3BD82256"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Move the swordfish assessment to Stock Synthesis: relatively simple compared to other</w:t>
      </w:r>
      <w:r w:rsidR="00311A90" w:rsidRPr="00F65938">
        <w:t xml:space="preserve"> the SSP</w:t>
      </w:r>
      <w:r w:rsidRPr="00F65938">
        <w:t xml:space="preserve"> assessments</w:t>
      </w:r>
    </w:p>
    <w:p w14:paraId="6C9321A6"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Move the next striped marlin assessment to Stock Synthesis: also relatively simple</w:t>
      </w:r>
    </w:p>
    <w:p w14:paraId="637ED26A"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Explore Casal/Gadget/Stock Synthesis/sbt models for SP albacore: simpler than the other tuna species</w:t>
      </w:r>
    </w:p>
    <w:p w14:paraId="135B291E"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Explore Casal/Gadget/Stock Synthesis models for original five-region yellowfin data test capabilities of platforms: regions, tags, large number of fisheries</w:t>
      </w:r>
    </w:p>
    <w:p w14:paraId="2B451A00"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Explore a variety of models for a simplified single-region yellowfin tuna dataset: ALSCL, Casal, Gadget, MFCL, sbt, Stock Synthesis, WHAM + Length</w:t>
      </w:r>
    </w:p>
    <w:p w14:paraId="15032B06" w14:textId="77777777" w:rsidR="00792119" w:rsidRPr="00F65938" w:rsidRDefault="00792119" w:rsidP="00CA4E61">
      <w:pPr>
        <w:pStyle w:val="ListParagraph"/>
        <w:widowControl w:val="0"/>
        <w:numPr>
          <w:ilvl w:val="0"/>
          <w:numId w:val="7"/>
        </w:numPr>
        <w:adjustRightInd w:val="0"/>
        <w:snapToGrid w:val="0"/>
        <w:ind w:right="180"/>
        <w:contextualSpacing w:val="0"/>
        <w:jc w:val="both"/>
        <w:rPr>
          <w:lang w:eastAsia="ja-JP"/>
        </w:rPr>
      </w:pPr>
      <w:r w:rsidRPr="00F65938">
        <w:t>ALSCL + Fleets</w:t>
      </w:r>
      <w:r w:rsidRPr="00F65938">
        <w:rPr>
          <w:lang w:eastAsia="ja-JP"/>
        </w:rPr>
        <w:t xml:space="preserve">: </w:t>
      </w:r>
      <w:r w:rsidRPr="00F65938">
        <w:t>Fan Zhang (Shanghai Ocean University) and Nick Davies (SPC consultant)</w:t>
      </w:r>
    </w:p>
    <w:p w14:paraId="3596416C"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Stock Synthesis + Enhanced Tags</w:t>
      </w:r>
      <w:r w:rsidRPr="00F65938">
        <w:rPr>
          <w:lang w:eastAsia="ja-JP"/>
        </w:rPr>
        <w:t xml:space="preserve">: </w:t>
      </w:r>
      <w:r w:rsidRPr="00F65938">
        <w:t>Nicholas Ducharme-Barth, Matthew Vincent (NOAA), and Arni Magnusson (SPC)</w:t>
      </w:r>
    </w:p>
    <w:p w14:paraId="6058A792"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WHAM + Length</w:t>
      </w:r>
      <w:r w:rsidRPr="00F65938">
        <w:rPr>
          <w:lang w:eastAsia="ja-JP"/>
        </w:rPr>
        <w:t xml:space="preserve">: </w:t>
      </w:r>
      <w:r w:rsidRPr="00F65938">
        <w:t>Giancarlo Correa (AZTI) and Arni Magnusson (SPC)</w:t>
      </w:r>
    </w:p>
    <w:p w14:paraId="442175FD"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SAM + Length: Anders Nielsen (DTU), Colin Millar (ICES), and Arni Magnusson (SPC)</w:t>
      </w:r>
    </w:p>
    <w:p w14:paraId="52B83E9B" w14:textId="77777777" w:rsidR="00792119" w:rsidRPr="00F65938" w:rsidRDefault="00792119" w:rsidP="00CA4E61">
      <w:pPr>
        <w:pStyle w:val="ListParagraph"/>
        <w:widowControl w:val="0"/>
        <w:numPr>
          <w:ilvl w:val="0"/>
          <w:numId w:val="7"/>
        </w:numPr>
        <w:adjustRightInd w:val="0"/>
        <w:snapToGrid w:val="0"/>
        <w:ind w:right="180"/>
        <w:contextualSpacing w:val="0"/>
        <w:jc w:val="both"/>
      </w:pPr>
      <w:r w:rsidRPr="00F65938">
        <w:t>Initial explorations using RTMB: Nick Davies (SPC consultant) and Arni Magnusson (SPC)</w:t>
      </w:r>
    </w:p>
    <w:p w14:paraId="01469608" w14:textId="77777777" w:rsidR="00792119" w:rsidRPr="00F65938" w:rsidRDefault="00792119" w:rsidP="00CA4E61">
      <w:pPr>
        <w:widowControl w:val="0"/>
        <w:adjustRightInd w:val="0"/>
        <w:snapToGrid w:val="0"/>
        <w:ind w:right="180"/>
        <w:jc w:val="both"/>
      </w:pPr>
      <w:r w:rsidRPr="00F65938">
        <w:t xml:space="preserve"> </w:t>
      </w:r>
    </w:p>
    <w:p w14:paraId="0BF65C98" w14:textId="7C5A9900" w:rsidR="00792119" w:rsidRPr="00F65938" w:rsidRDefault="00545C4C" w:rsidP="00CA4E61">
      <w:pPr>
        <w:widowControl w:val="0"/>
        <w:adjustRightInd w:val="0"/>
        <w:snapToGrid w:val="0"/>
        <w:ind w:right="180"/>
        <w:jc w:val="both"/>
      </w:pPr>
      <w:r w:rsidRPr="00F65938">
        <w:t>Participant</w:t>
      </w:r>
      <w:r w:rsidR="00792119" w:rsidRPr="00F65938">
        <w:t xml:space="preserve"> comments </w:t>
      </w:r>
      <w:r w:rsidRPr="00F65938">
        <w:t xml:space="preserve">were </w:t>
      </w:r>
      <w:r w:rsidR="00792119" w:rsidRPr="00F65938">
        <w:t>as follows:</w:t>
      </w:r>
    </w:p>
    <w:p w14:paraId="054AE2BA" w14:textId="77777777" w:rsidR="00792119" w:rsidRPr="00F65938" w:rsidRDefault="00792119" w:rsidP="00CA4E61">
      <w:pPr>
        <w:widowControl w:val="0"/>
        <w:adjustRightInd w:val="0"/>
        <w:snapToGrid w:val="0"/>
        <w:ind w:right="180"/>
        <w:jc w:val="both"/>
      </w:pPr>
    </w:p>
    <w:p w14:paraId="24E8BEB2" w14:textId="77777777" w:rsidR="00792119" w:rsidRPr="00F65938" w:rsidRDefault="00792119" w:rsidP="00CA4E61">
      <w:pPr>
        <w:widowControl w:val="0"/>
        <w:adjustRightInd w:val="0"/>
        <w:snapToGrid w:val="0"/>
        <w:jc w:val="both"/>
        <w:rPr>
          <w:rFonts w:eastAsia="Times New Roman"/>
        </w:rPr>
      </w:pPr>
      <w:r w:rsidRPr="00F65938">
        <w:rPr>
          <w:rFonts w:eastAsia="Times New Roman"/>
        </w:rPr>
        <w:t>We thank Arni for his comprehensive overview of the items to be prioritized. The U.S. recommends prioritizing items 1, 2, and 5 in the agenda, emphasizing their immediate relevance and impact. For item 5, we suggest building on insights from the recent study by Goethel et al., which introduces a valuable simulation framework that could enhance discussions and decisions.</w:t>
      </w:r>
    </w:p>
    <w:p w14:paraId="0FE86894" w14:textId="77777777" w:rsidR="00792119" w:rsidRPr="00F65938" w:rsidRDefault="00792119" w:rsidP="00CA4E61">
      <w:pPr>
        <w:widowControl w:val="0"/>
        <w:adjustRightInd w:val="0"/>
        <w:snapToGrid w:val="0"/>
        <w:jc w:val="both"/>
        <w:rPr>
          <w:rFonts w:eastAsia="Times New Roman"/>
        </w:rPr>
      </w:pPr>
    </w:p>
    <w:p w14:paraId="6200B08C" w14:textId="77777777" w:rsidR="00792119" w:rsidRPr="00F65938" w:rsidRDefault="00792119" w:rsidP="00CA4E61">
      <w:pPr>
        <w:widowControl w:val="0"/>
        <w:adjustRightInd w:val="0"/>
        <w:snapToGrid w:val="0"/>
        <w:jc w:val="both"/>
        <w:rPr>
          <w:rFonts w:eastAsia="Times New Roman"/>
        </w:rPr>
      </w:pPr>
      <w:r w:rsidRPr="00F65938">
        <w:rPr>
          <w:rFonts w:eastAsia="Times New Roman"/>
        </w:rPr>
        <w:t xml:space="preserve">In principle, we support the idea of developing a new software from a scientific point of view and acknowledge its potential future benefits, we do not support prioritizing development of a new software at the moment due to the existing workload challenges faced by the SPC. This concern is heightened by the fact that, despite recommending two new assessment positions last year, only one was funded, further straining resources. We believe it is crucial to manage current tasks efficiently and suggest revisiting the software development idea when resources and capacity allow. Our strategic focus should remain on addressing the most critical and time-sensitive issues to ensure the successful completion of high-priority </w:t>
      </w:r>
      <w:r w:rsidRPr="00F65938">
        <w:rPr>
          <w:rFonts w:eastAsia="Times New Roman"/>
        </w:rPr>
        <w:lastRenderedPageBreak/>
        <w:t>tasks, such as stock assessment and MSE work.</w:t>
      </w:r>
    </w:p>
    <w:p w14:paraId="4F81C496" w14:textId="77777777" w:rsidR="00792119" w:rsidRPr="00F65938" w:rsidRDefault="00792119" w:rsidP="00CA4E61">
      <w:pPr>
        <w:widowControl w:val="0"/>
        <w:adjustRightInd w:val="0"/>
        <w:snapToGrid w:val="0"/>
        <w:jc w:val="both"/>
        <w:rPr>
          <w:rFonts w:eastAsia="Times New Roman"/>
        </w:rPr>
      </w:pPr>
    </w:p>
    <w:p w14:paraId="405F88DB" w14:textId="77777777" w:rsidR="00792119" w:rsidRPr="00F65938" w:rsidRDefault="00792119" w:rsidP="00CA4E61">
      <w:pPr>
        <w:widowControl w:val="0"/>
        <w:adjustRightInd w:val="0"/>
        <w:snapToGrid w:val="0"/>
        <w:jc w:val="both"/>
        <w:rPr>
          <w:rFonts w:eastAsia="Times New Roman"/>
        </w:rPr>
      </w:pPr>
      <w:r w:rsidRPr="00F65938">
        <w:rPr>
          <w:rFonts w:eastAsia="Times New Roman"/>
        </w:rPr>
        <w:t>Are you going to establish one software for all species, or species specific? Will you develop criteria for the final software used? We prefer a software that is already in international application and familiar with scientists from all CCMs so that they can participate in future discussions.</w:t>
      </w:r>
    </w:p>
    <w:p w14:paraId="2C1215A6" w14:textId="77777777" w:rsidR="00792119" w:rsidRPr="00F65938" w:rsidRDefault="00792119" w:rsidP="00CA4E61">
      <w:pPr>
        <w:widowControl w:val="0"/>
        <w:adjustRightInd w:val="0"/>
        <w:snapToGrid w:val="0"/>
        <w:jc w:val="both"/>
        <w:rPr>
          <w:rFonts w:eastAsia="Times New Roman"/>
        </w:rPr>
      </w:pPr>
    </w:p>
    <w:p w14:paraId="4CD53DD9" w14:textId="77777777" w:rsidR="00792119" w:rsidRPr="00F65938" w:rsidRDefault="00792119" w:rsidP="00CA4E61">
      <w:pPr>
        <w:widowControl w:val="0"/>
        <w:adjustRightInd w:val="0"/>
        <w:snapToGrid w:val="0"/>
        <w:jc w:val="both"/>
        <w:rPr>
          <w:rFonts w:eastAsia="Times New Roman"/>
        </w:rPr>
      </w:pPr>
      <w:r w:rsidRPr="00F65938">
        <w:rPr>
          <w:rFonts w:eastAsia="Times New Roman"/>
        </w:rPr>
        <w:t>Arni (SPC): Sensible goal would be to develop a new software that can handle the most complex, and then it could be used for the simpler assessments. This will take years. The development will take years and may benefit from testing many other assessment platforms with the goal of developing a tuna assessment platform.</w:t>
      </w:r>
    </w:p>
    <w:p w14:paraId="2BB27EAE" w14:textId="77777777" w:rsidR="00792119" w:rsidRPr="00F65938" w:rsidRDefault="00792119" w:rsidP="00CA4E61">
      <w:pPr>
        <w:widowControl w:val="0"/>
        <w:adjustRightInd w:val="0"/>
        <w:snapToGrid w:val="0"/>
        <w:jc w:val="both"/>
        <w:rPr>
          <w:rFonts w:eastAsia="Times New Roman"/>
        </w:rPr>
      </w:pPr>
    </w:p>
    <w:p w14:paraId="79B2B2AC" w14:textId="77777777" w:rsidR="00792119" w:rsidRPr="00F65938" w:rsidRDefault="00792119" w:rsidP="00CA4E61">
      <w:pPr>
        <w:widowControl w:val="0"/>
        <w:adjustRightInd w:val="0"/>
        <w:snapToGrid w:val="0"/>
        <w:jc w:val="both"/>
        <w:rPr>
          <w:rFonts w:eastAsia="Times New Roman"/>
        </w:rPr>
      </w:pPr>
      <w:r w:rsidRPr="00F65938">
        <w:rPr>
          <w:rFonts w:eastAsia="Times New Roman"/>
        </w:rPr>
        <w:t>Support prioritizing 1, 2 and 5 given time and capacity. Should focus on practical tasks. Assessments, MSE and CKMR. Migration to existing software such as stock synthesis may be the more reasonable way forward as this software is already used by many. CAPAM 2019 workshop participants recognized that MFCL has a clear advantage for tagging data. It will be very important to communicate this to the team developing the next generation model.</w:t>
      </w:r>
    </w:p>
    <w:p w14:paraId="577D6C0A" w14:textId="77777777" w:rsidR="00792119" w:rsidRPr="00F65938" w:rsidRDefault="00792119" w:rsidP="00CA4E61">
      <w:pPr>
        <w:widowControl w:val="0"/>
        <w:adjustRightInd w:val="0"/>
        <w:snapToGrid w:val="0"/>
        <w:jc w:val="both"/>
        <w:rPr>
          <w:rFonts w:eastAsia="Times New Roman"/>
        </w:rPr>
      </w:pPr>
    </w:p>
    <w:p w14:paraId="01A6A9B5" w14:textId="77777777" w:rsidR="00792119" w:rsidRPr="00F65938" w:rsidRDefault="00792119" w:rsidP="00CA4E61">
      <w:pPr>
        <w:widowControl w:val="0"/>
        <w:adjustRightInd w:val="0"/>
        <w:snapToGrid w:val="0"/>
        <w:jc w:val="both"/>
        <w:rPr>
          <w:rFonts w:eastAsia="Times New Roman"/>
        </w:rPr>
      </w:pPr>
      <w:r w:rsidRPr="00F65938">
        <w:rPr>
          <w:rFonts w:eastAsia="Times New Roman"/>
        </w:rPr>
        <w:t>Arni (SPC): SPC would like to explore the use of stock synthesis. Currently a tagging module is problematic. Item 7 proposes lifting the tagging module from MFCL and moving it into Stock Synthesis. I agree that the next-gen platform may take more time to develop than MFCL will last and we may need this interim step.</w:t>
      </w:r>
    </w:p>
    <w:p w14:paraId="71C931B5" w14:textId="77777777" w:rsidR="00792119" w:rsidRPr="00F65938" w:rsidRDefault="00792119" w:rsidP="00CA4E61">
      <w:pPr>
        <w:widowControl w:val="0"/>
        <w:adjustRightInd w:val="0"/>
        <w:snapToGrid w:val="0"/>
        <w:jc w:val="both"/>
        <w:rPr>
          <w:rFonts w:eastAsia="Times New Roman"/>
        </w:rPr>
      </w:pPr>
    </w:p>
    <w:p w14:paraId="4E84EC5B" w14:textId="77777777" w:rsidR="00792119" w:rsidRPr="00F65938" w:rsidRDefault="00792119" w:rsidP="00CA4E61">
      <w:pPr>
        <w:widowControl w:val="0"/>
        <w:adjustRightInd w:val="0"/>
        <w:snapToGrid w:val="0"/>
        <w:jc w:val="both"/>
        <w:rPr>
          <w:rFonts w:eastAsia="Times New Roman"/>
        </w:rPr>
      </w:pPr>
      <w:r w:rsidRPr="00F65938">
        <w:rPr>
          <w:rFonts w:eastAsia="Times New Roman"/>
        </w:rPr>
        <w:t>Questions about the longevity of SS, are we postponing the problem by moving to stock synthesis. See merits of 1 and 2 on the basis of sex-structure since it can do this better. Not sure of the rationale of some of these other models proposed. What features do they have? Concerned with bespokeness of CCSBT model. Need to be careful for this interim model. Supportive of the tuna RFMO model as a medium to long term goal. Short term goals need to be considered on an assessment specific basis.</w:t>
      </w:r>
    </w:p>
    <w:p w14:paraId="5C6C5153" w14:textId="77777777" w:rsidR="00792119" w:rsidRPr="00F65938" w:rsidRDefault="00792119" w:rsidP="00CA4E61">
      <w:pPr>
        <w:widowControl w:val="0"/>
        <w:adjustRightInd w:val="0"/>
        <w:snapToGrid w:val="0"/>
        <w:jc w:val="both"/>
        <w:rPr>
          <w:rFonts w:eastAsia="Times New Roman"/>
        </w:rPr>
      </w:pPr>
    </w:p>
    <w:p w14:paraId="4278B711" w14:textId="77777777" w:rsidR="00792119" w:rsidRPr="00F65938" w:rsidRDefault="00792119" w:rsidP="00CA4E61">
      <w:pPr>
        <w:widowControl w:val="0"/>
        <w:adjustRightInd w:val="0"/>
        <w:snapToGrid w:val="0"/>
        <w:jc w:val="both"/>
        <w:rPr>
          <w:rFonts w:eastAsia="Times New Roman"/>
        </w:rPr>
      </w:pPr>
      <w:r w:rsidRPr="00F65938">
        <w:rPr>
          <w:rFonts w:eastAsia="Times New Roman"/>
        </w:rPr>
        <w:t>Arni (SPC): There may not need to be an interim period for the more complex assessments pending the development of a next gen platform. MFCL has been tailored for WCPFC assessment needs and may do better than any other platform. Does there need to be an interim? Would be nice if future platforms would arise quickly. On CCSBT model, this is not open source at the moment. As explained by Darcy it is implemented as a package and the data is included in the package. Maybe this could be tested if it became available. And there may be important features such as CKMR that could be lifted for a next generation.</w:t>
      </w:r>
    </w:p>
    <w:p w14:paraId="2C13DFD1" w14:textId="77777777" w:rsidR="00792119" w:rsidRPr="00F65938" w:rsidRDefault="00792119" w:rsidP="00CA4E61">
      <w:pPr>
        <w:widowControl w:val="0"/>
        <w:adjustRightInd w:val="0"/>
        <w:snapToGrid w:val="0"/>
        <w:jc w:val="both"/>
        <w:rPr>
          <w:rFonts w:eastAsia="Times New Roman"/>
        </w:rPr>
      </w:pPr>
    </w:p>
    <w:p w14:paraId="117E2A33" w14:textId="77777777" w:rsidR="00792119" w:rsidRPr="00F65938" w:rsidRDefault="00792119" w:rsidP="00CA4E61">
      <w:pPr>
        <w:widowControl w:val="0"/>
        <w:adjustRightInd w:val="0"/>
        <w:snapToGrid w:val="0"/>
        <w:jc w:val="both"/>
        <w:rPr>
          <w:rFonts w:eastAsia="Times New Roman"/>
        </w:rPr>
      </w:pPr>
      <w:r w:rsidRPr="00F65938">
        <w:rPr>
          <w:rFonts w:eastAsia="Times New Roman"/>
        </w:rPr>
        <w:t>It is correct that CCSBT is not publicly available but that is subject to discussion. There is only a single region and no plans to extend this functionality. The way the fisheries are configured is very fixed. There is no flexibility. Would take a lot of modification but no reason that you could use key parts of the code.</w:t>
      </w:r>
    </w:p>
    <w:p w14:paraId="30258EC4" w14:textId="77777777" w:rsidR="00792119" w:rsidRPr="00F65938" w:rsidRDefault="00792119" w:rsidP="00CA4E61">
      <w:pPr>
        <w:widowControl w:val="0"/>
        <w:adjustRightInd w:val="0"/>
        <w:snapToGrid w:val="0"/>
        <w:jc w:val="both"/>
        <w:rPr>
          <w:rFonts w:eastAsia="Times New Roman"/>
        </w:rPr>
      </w:pPr>
    </w:p>
    <w:p w14:paraId="2BE2BD70" w14:textId="77777777" w:rsidR="00792119" w:rsidRPr="00F65938" w:rsidRDefault="00792119" w:rsidP="00CA4E61">
      <w:pPr>
        <w:widowControl w:val="0"/>
        <w:adjustRightInd w:val="0"/>
        <w:snapToGrid w:val="0"/>
        <w:jc w:val="both"/>
        <w:rPr>
          <w:rFonts w:eastAsia="Times New Roman"/>
        </w:rPr>
      </w:pPr>
      <w:r w:rsidRPr="00F65938">
        <w:rPr>
          <w:rFonts w:eastAsia="Times New Roman"/>
        </w:rPr>
        <w:t>Going back to Stock Synthesis. What is the sunset situation for Stock Synthesis, how does this relate to the FIMS package development?</w:t>
      </w:r>
    </w:p>
    <w:p w14:paraId="348A290F" w14:textId="77777777" w:rsidR="00792119" w:rsidRPr="00F65938" w:rsidRDefault="00792119" w:rsidP="00CA4E61">
      <w:pPr>
        <w:widowControl w:val="0"/>
        <w:adjustRightInd w:val="0"/>
        <w:snapToGrid w:val="0"/>
        <w:jc w:val="both"/>
        <w:rPr>
          <w:rFonts w:eastAsia="Times New Roman"/>
        </w:rPr>
      </w:pPr>
    </w:p>
    <w:p w14:paraId="33560735" w14:textId="77777777" w:rsidR="00792119" w:rsidRPr="00F65938" w:rsidRDefault="00792119" w:rsidP="00CA4E61">
      <w:pPr>
        <w:widowControl w:val="0"/>
        <w:adjustRightInd w:val="0"/>
        <w:snapToGrid w:val="0"/>
        <w:jc w:val="both"/>
        <w:rPr>
          <w:rFonts w:eastAsia="Times New Roman"/>
        </w:rPr>
      </w:pPr>
      <w:r w:rsidRPr="00F65938">
        <w:rPr>
          <w:rFonts w:eastAsia="Times New Roman"/>
        </w:rPr>
        <w:t>Item 7 would be our 4th priority after 1, 2 and 5. We view the potential risk from having to transition from Stock Synthesis to be low as there is a succession plan in place and there would be a large community of Stock Synthesis users, including on other tuna RFMOs, making a similar transition.</w:t>
      </w:r>
    </w:p>
    <w:p w14:paraId="065F3F2B" w14:textId="77777777" w:rsidR="00792119" w:rsidRPr="00F65938" w:rsidRDefault="00792119" w:rsidP="00CA4E61">
      <w:pPr>
        <w:widowControl w:val="0"/>
        <w:adjustRightInd w:val="0"/>
        <w:snapToGrid w:val="0"/>
        <w:jc w:val="both"/>
        <w:rPr>
          <w:rFonts w:eastAsia="Times New Roman"/>
        </w:rPr>
      </w:pPr>
    </w:p>
    <w:p w14:paraId="0F070FF8" w14:textId="77777777" w:rsidR="00792119" w:rsidRPr="00F65938" w:rsidRDefault="00792119" w:rsidP="00CA4E61">
      <w:pPr>
        <w:widowControl w:val="0"/>
        <w:adjustRightInd w:val="0"/>
        <w:snapToGrid w:val="0"/>
        <w:jc w:val="both"/>
        <w:rPr>
          <w:rFonts w:eastAsia="Times New Roman"/>
        </w:rPr>
      </w:pPr>
      <w:r w:rsidRPr="00F65938">
        <w:rPr>
          <w:rFonts w:eastAsia="Times New Roman"/>
        </w:rPr>
        <w:t>From SC20-SA-WP-01, the work plan for years 2025 and 2026 (subject to SC advice and funding approvals by WCPFC) is as follows.</w:t>
      </w:r>
    </w:p>
    <w:p w14:paraId="1CFC4B2D" w14:textId="77777777" w:rsidR="00792119" w:rsidRPr="00F65938" w:rsidRDefault="00792119" w:rsidP="00CA4E61">
      <w:pPr>
        <w:widowControl w:val="0"/>
        <w:adjustRightInd w:val="0"/>
        <w:snapToGrid w:val="0"/>
        <w:jc w:val="both"/>
        <w:rPr>
          <w:rFonts w:eastAsia="Times New Roman"/>
        </w:rPr>
      </w:pPr>
    </w:p>
    <w:p w14:paraId="15DCCC06" w14:textId="77777777" w:rsidR="00792119" w:rsidRPr="00F65938" w:rsidRDefault="00792119" w:rsidP="00CA4E61">
      <w:pPr>
        <w:widowControl w:val="0"/>
        <w:adjustRightInd w:val="0"/>
        <w:snapToGrid w:val="0"/>
        <w:ind w:leftChars="355" w:left="1041" w:hangingChars="118" w:hanging="260"/>
        <w:jc w:val="both"/>
        <w:rPr>
          <w:rFonts w:eastAsia="Times New Roman"/>
        </w:rPr>
      </w:pPr>
      <w:r w:rsidRPr="00F65938">
        <w:lastRenderedPageBreak/>
        <w:t xml:space="preserve">1) </w:t>
      </w:r>
      <w:r w:rsidRPr="00F65938">
        <w:rPr>
          <w:rFonts w:eastAsia="Times New Roman"/>
        </w:rPr>
        <w:t>Explore and compare existing platforms, fitting to SPC tuna data.</w:t>
      </w:r>
    </w:p>
    <w:p w14:paraId="528BD161" w14:textId="77777777" w:rsidR="00792119" w:rsidRPr="00F65938" w:rsidRDefault="00792119" w:rsidP="00CA4E61">
      <w:pPr>
        <w:widowControl w:val="0"/>
        <w:adjustRightInd w:val="0"/>
        <w:snapToGrid w:val="0"/>
        <w:ind w:leftChars="355" w:left="1041" w:hangingChars="118" w:hanging="260"/>
        <w:jc w:val="both"/>
        <w:rPr>
          <w:rFonts w:eastAsia="Times New Roman"/>
        </w:rPr>
      </w:pPr>
      <w:r w:rsidRPr="00F65938">
        <w:t xml:space="preserve">2) </w:t>
      </w:r>
      <w:r w:rsidRPr="00F65938">
        <w:rPr>
          <w:rFonts w:eastAsia="Times New Roman"/>
        </w:rPr>
        <w:t>Determine which platforms can be considered viable candidates.</w:t>
      </w:r>
    </w:p>
    <w:p w14:paraId="58EC4FDA" w14:textId="77777777" w:rsidR="00792119" w:rsidRPr="00F65938" w:rsidRDefault="00792119" w:rsidP="00CA4E61">
      <w:pPr>
        <w:widowControl w:val="0"/>
        <w:adjustRightInd w:val="0"/>
        <w:snapToGrid w:val="0"/>
        <w:ind w:leftChars="355" w:left="1041" w:hangingChars="118" w:hanging="260"/>
        <w:jc w:val="both"/>
        <w:rPr>
          <w:rFonts w:eastAsia="Times New Roman"/>
        </w:rPr>
      </w:pPr>
      <w:r w:rsidRPr="00F65938">
        <w:t xml:space="preserve">3) </w:t>
      </w:r>
      <w:r w:rsidRPr="00F65938">
        <w:rPr>
          <w:rFonts w:eastAsia="Times New Roman"/>
        </w:rPr>
        <w:t>If a viable candidate platform has been identified, plan transition.</w:t>
      </w:r>
    </w:p>
    <w:p w14:paraId="7CC04152" w14:textId="77777777" w:rsidR="00792119" w:rsidRPr="00F65938" w:rsidRDefault="00792119" w:rsidP="00CA4E61">
      <w:pPr>
        <w:widowControl w:val="0"/>
        <w:adjustRightInd w:val="0"/>
        <w:snapToGrid w:val="0"/>
        <w:ind w:leftChars="355" w:left="1038" w:hangingChars="117" w:hanging="257"/>
        <w:jc w:val="both"/>
        <w:rPr>
          <w:rFonts w:eastAsia="Times New Roman"/>
        </w:rPr>
      </w:pPr>
      <w:r w:rsidRPr="00F65938">
        <w:t xml:space="preserve">4) </w:t>
      </w:r>
      <w:r w:rsidRPr="00F65938">
        <w:rPr>
          <w:rFonts w:eastAsia="Times New Roman"/>
        </w:rPr>
        <w:t>If no viable candidate platform is identified, launch a software development project to extend a platform or create a new one.</w:t>
      </w:r>
    </w:p>
    <w:p w14:paraId="7696F2E7" w14:textId="77777777" w:rsidR="00792119" w:rsidRPr="00F65938" w:rsidRDefault="00792119" w:rsidP="00CA4E61">
      <w:pPr>
        <w:widowControl w:val="0"/>
        <w:adjustRightInd w:val="0"/>
        <w:snapToGrid w:val="0"/>
        <w:ind w:leftChars="355" w:left="1038" w:hangingChars="117" w:hanging="257"/>
        <w:jc w:val="both"/>
        <w:rPr>
          <w:rFonts w:eastAsia="Times New Roman"/>
        </w:rPr>
      </w:pPr>
    </w:p>
    <w:p w14:paraId="17F17B89" w14:textId="77777777" w:rsidR="00792119" w:rsidRPr="00F65938" w:rsidRDefault="00792119" w:rsidP="00CA4E61">
      <w:pPr>
        <w:widowControl w:val="0"/>
        <w:adjustRightInd w:val="0"/>
        <w:snapToGrid w:val="0"/>
        <w:ind w:right="180"/>
        <w:jc w:val="both"/>
      </w:pPr>
      <w:r w:rsidRPr="00F65938">
        <w:t xml:space="preserve">With regard to items 1 to 3 in the work plan, one member prioritized tasks 1 ( Move the swordfish assessment to Stock Synthesis), 2 (Move the next striped marlin assessment to Stock Synthesis), 5 ( Explore a variety of models for a simplified single-region yellowfin tuna dataset) with a lower priority for 7 (Stock Synthesis + Enhanced Tags). Another member prioritized tasks 1, 2 and 5. Conceptional items related to task 10 (Initial explorations using RTMB) were discussed, although there was no prioritization of task 10 by ISG-09. </w:t>
      </w:r>
    </w:p>
    <w:p w14:paraId="261CF4BD" w14:textId="77777777" w:rsidR="00792119" w:rsidRPr="00F65938" w:rsidRDefault="00792119" w:rsidP="00CA4E61">
      <w:pPr>
        <w:widowControl w:val="0"/>
        <w:adjustRightInd w:val="0"/>
        <w:snapToGrid w:val="0"/>
        <w:ind w:right="180"/>
        <w:jc w:val="both"/>
      </w:pPr>
    </w:p>
    <w:p w14:paraId="3FE5B274" w14:textId="7C36162A" w:rsidR="00792119" w:rsidRPr="00F65938" w:rsidRDefault="00792119" w:rsidP="00CA4E61">
      <w:pPr>
        <w:widowControl w:val="0"/>
        <w:adjustRightInd w:val="0"/>
        <w:snapToGrid w:val="0"/>
        <w:ind w:right="180"/>
        <w:jc w:val="both"/>
      </w:pPr>
      <w:r w:rsidRPr="00F65938">
        <w:t>The conclusion of the ISG-09 discussion was that some members offered a prioritization. The year 2025 workplan outlined in SC20-SA-WP-01 seems appropriate:  1) Explore and compare existing platforms, fitting to SPC tuna data, 2) Determine which platforms can be considered viable candidate and 3) If a viable candidate platform has been identified, plan transition.</w:t>
      </w:r>
    </w:p>
    <w:p w14:paraId="69FBE407" w14:textId="77777777" w:rsidR="00792119" w:rsidRPr="00F65938" w:rsidRDefault="00792119" w:rsidP="00CA4E61">
      <w:pPr>
        <w:widowControl w:val="0"/>
        <w:adjustRightInd w:val="0"/>
        <w:snapToGrid w:val="0"/>
        <w:jc w:val="both"/>
      </w:pPr>
    </w:p>
    <w:p w14:paraId="7CD247EB" w14:textId="6150D650" w:rsidR="00541385" w:rsidRPr="00F65938" w:rsidRDefault="00792119" w:rsidP="00CA4E61">
      <w:pPr>
        <w:widowControl w:val="0"/>
      </w:pPr>
      <w:r w:rsidRPr="00F65938">
        <w:br w:type="page"/>
      </w:r>
    </w:p>
    <w:p w14:paraId="32B1316F" w14:textId="73751361" w:rsidR="00CF32E4" w:rsidRPr="00A473D6" w:rsidRDefault="00CF32E4" w:rsidP="00CA4E61">
      <w:pPr>
        <w:pStyle w:val="Heading1"/>
        <w:keepNext w:val="0"/>
        <w:keepLines w:val="0"/>
        <w:widowControl w:val="0"/>
        <w:jc w:val="right"/>
        <w:rPr>
          <w:lang w:val="en-AU" w:eastAsia="en-NZ"/>
        </w:rPr>
      </w:pPr>
      <w:bookmarkStart w:id="191" w:name="_Toc181284123"/>
      <w:bookmarkStart w:id="192" w:name="_Toc182672712"/>
      <w:r w:rsidRPr="00A473D6">
        <w:rPr>
          <w:lang w:val="en-AU" w:eastAsia="en-NZ"/>
        </w:rPr>
        <w:lastRenderedPageBreak/>
        <w:t xml:space="preserve">Attachment </w:t>
      </w:r>
      <w:r>
        <w:rPr>
          <w:lang w:val="en-AU" w:eastAsia="en-NZ"/>
        </w:rPr>
        <w:t>F</w:t>
      </w:r>
      <w:bookmarkEnd w:id="191"/>
      <w:bookmarkEnd w:id="192"/>
    </w:p>
    <w:p w14:paraId="52C23CCD" w14:textId="77777777" w:rsidR="00CF32E4" w:rsidRPr="00A473D6" w:rsidRDefault="00CF32E4" w:rsidP="0045582F">
      <w:pPr>
        <w:widowControl w:val="0"/>
        <w:autoSpaceDE w:val="0"/>
        <w:autoSpaceDN w:val="0"/>
        <w:adjustRightInd w:val="0"/>
        <w:snapToGrid w:val="0"/>
        <w:jc w:val="center"/>
        <w:rPr>
          <w:b/>
          <w:bCs/>
          <w:lang w:val="en-AU" w:eastAsia="en-NZ"/>
        </w:rPr>
      </w:pPr>
    </w:p>
    <w:p w14:paraId="00A35746" w14:textId="77777777" w:rsidR="00CF32E4" w:rsidRPr="00A473D6" w:rsidRDefault="00CF32E4"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1557C0E5" w14:textId="77777777" w:rsidR="00CF32E4" w:rsidRPr="00A473D6" w:rsidRDefault="00CF32E4" w:rsidP="00CA4E61">
      <w:pPr>
        <w:widowControl w:val="0"/>
        <w:adjustRightInd w:val="0"/>
        <w:snapToGrid w:val="0"/>
        <w:jc w:val="center"/>
        <w:rPr>
          <w:b/>
        </w:rPr>
      </w:pPr>
      <w:r w:rsidRPr="00A473D6">
        <w:rPr>
          <w:b/>
        </w:rPr>
        <w:t>SCIENTIFIC COMMITTEE</w:t>
      </w:r>
    </w:p>
    <w:p w14:paraId="628FC7F7" w14:textId="77777777" w:rsidR="00CF32E4" w:rsidRPr="00A473D6" w:rsidRDefault="00CF32E4" w:rsidP="00CA4E61">
      <w:pPr>
        <w:widowControl w:val="0"/>
        <w:adjustRightInd w:val="0"/>
        <w:snapToGrid w:val="0"/>
        <w:jc w:val="center"/>
        <w:rPr>
          <w:b/>
        </w:rPr>
      </w:pPr>
      <w:r w:rsidRPr="00A473D6">
        <w:rPr>
          <w:b/>
          <w:lang w:eastAsia="ko-KR"/>
        </w:rPr>
        <w:t xml:space="preserve">TWENTIETH </w:t>
      </w:r>
      <w:r w:rsidRPr="00A473D6">
        <w:rPr>
          <w:b/>
        </w:rPr>
        <w:t>REGULAR SESSION</w:t>
      </w:r>
    </w:p>
    <w:p w14:paraId="40F72B9B" w14:textId="77777777" w:rsidR="00CF32E4" w:rsidRPr="00A473D6" w:rsidRDefault="00CF32E4" w:rsidP="00CA4E61">
      <w:pPr>
        <w:widowControl w:val="0"/>
        <w:adjustRightInd w:val="0"/>
        <w:snapToGrid w:val="0"/>
        <w:jc w:val="center"/>
      </w:pPr>
      <w:r w:rsidRPr="00A473D6">
        <w:t xml:space="preserve">Manila, Philippines </w:t>
      </w:r>
    </w:p>
    <w:p w14:paraId="6550A56F" w14:textId="77777777" w:rsidR="00CF32E4" w:rsidRPr="00A473D6" w:rsidRDefault="00CF32E4"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F32E4" w:rsidRPr="00A473D6" w14:paraId="717B163C" w14:textId="77777777" w:rsidTr="00B4659D">
        <w:trPr>
          <w:jc w:val="center"/>
        </w:trPr>
        <w:tc>
          <w:tcPr>
            <w:tcW w:w="5000" w:type="pct"/>
          </w:tcPr>
          <w:p w14:paraId="61E78224" w14:textId="76630CD3" w:rsidR="00CF32E4" w:rsidRPr="00F65938" w:rsidRDefault="00CF32E4" w:rsidP="00CA4E61">
            <w:pPr>
              <w:widowControl w:val="0"/>
              <w:adjustRightInd w:val="0"/>
              <w:snapToGrid w:val="0"/>
              <w:jc w:val="center"/>
              <w:rPr>
                <w:b/>
              </w:rPr>
            </w:pPr>
            <w:r w:rsidRPr="00F65938">
              <w:rPr>
                <w:b/>
              </w:rPr>
              <w:t>Report from ISG-0</w:t>
            </w:r>
            <w:r>
              <w:rPr>
                <w:b/>
              </w:rPr>
              <w:t>6</w:t>
            </w:r>
          </w:p>
          <w:p w14:paraId="097891B9" w14:textId="51727168" w:rsidR="00CF32E4" w:rsidRPr="00A473D6" w:rsidRDefault="00CF32E4" w:rsidP="00CA4E61">
            <w:pPr>
              <w:widowControl w:val="0"/>
              <w:adjustRightInd w:val="0"/>
              <w:snapToGrid w:val="0"/>
              <w:ind w:left="14" w:right="0" w:hanging="14"/>
              <w:jc w:val="center"/>
              <w:rPr>
                <w:b/>
                <w:bCs/>
                <w:lang w:eastAsia="ko-KR"/>
              </w:rPr>
            </w:pPr>
            <w:r w:rsidRPr="00F65938">
              <w:rPr>
                <w:b/>
                <w:sz w:val="24"/>
              </w:rPr>
              <w:t>Project 113b - Stock Status and Management Advice Template</w:t>
            </w:r>
          </w:p>
        </w:tc>
      </w:tr>
    </w:tbl>
    <w:p w14:paraId="1A10E633" w14:textId="77777777" w:rsidR="00CF32E4" w:rsidRDefault="00CF32E4" w:rsidP="00CA4E61">
      <w:pPr>
        <w:pStyle w:val="WCPFCHeading"/>
        <w:widowControl w:val="0"/>
        <w:adjustRightInd w:val="0"/>
        <w:snapToGrid w:val="0"/>
        <w:ind w:left="14" w:right="0" w:hanging="14"/>
        <w:rPr>
          <w:rFonts w:ascii="Calibri" w:hAnsi="Calibri" w:cs="Calibri"/>
        </w:rPr>
      </w:pPr>
    </w:p>
    <w:p w14:paraId="56A29086" w14:textId="77777777" w:rsidR="00B62C47" w:rsidRPr="00F65938" w:rsidRDefault="00B62C47" w:rsidP="00CA4E61">
      <w:pPr>
        <w:widowControl w:val="0"/>
        <w:adjustRightInd w:val="0"/>
        <w:snapToGrid w:val="0"/>
        <w:jc w:val="both"/>
        <w:rPr>
          <w:rFonts w:eastAsia="Times New Roman"/>
          <w:sz w:val="24"/>
        </w:rPr>
      </w:pPr>
    </w:p>
    <w:p w14:paraId="358F4CC2" w14:textId="77777777" w:rsidR="00B62C47" w:rsidRPr="00F65938" w:rsidRDefault="00B62C47" w:rsidP="00CA4E61">
      <w:pPr>
        <w:widowControl w:val="0"/>
        <w:adjustRightInd w:val="0"/>
        <w:snapToGrid w:val="0"/>
        <w:jc w:val="both"/>
        <w:rPr>
          <w:rFonts w:eastAsia="Times New Roman"/>
          <w:sz w:val="24"/>
        </w:rPr>
      </w:pPr>
      <w:r w:rsidRPr="00F65938">
        <w:rPr>
          <w:rFonts w:eastAsia="Times New Roman"/>
          <w:sz w:val="24"/>
        </w:rPr>
        <w:t>An informal small group 6 (ISG-06) met during the course of SC20 to review SC20-SA-WP-10.</w:t>
      </w:r>
    </w:p>
    <w:p w14:paraId="55806D6A" w14:textId="77777777" w:rsidR="00B62C47" w:rsidRPr="00F65938" w:rsidRDefault="00B62C47" w:rsidP="00CA4E61">
      <w:pPr>
        <w:pStyle w:val="ListParagraph"/>
        <w:widowControl w:val="0"/>
        <w:numPr>
          <w:ilvl w:val="0"/>
          <w:numId w:val="13"/>
        </w:numPr>
        <w:adjustRightInd w:val="0"/>
        <w:snapToGrid w:val="0"/>
        <w:ind w:left="709" w:right="0"/>
        <w:contextualSpacing w:val="0"/>
        <w:jc w:val="both"/>
        <w:rPr>
          <w:sz w:val="24"/>
        </w:rPr>
      </w:pPr>
      <w:r w:rsidRPr="00F65938">
        <w:rPr>
          <w:sz w:val="24"/>
        </w:rPr>
        <w:t>Philipp Neubauer from Dragonfly presented a report on the WCPC SC status and management advice template (Project 113b) and described in detail all the components from the proposed template.</w:t>
      </w:r>
    </w:p>
    <w:p w14:paraId="3AF26B87" w14:textId="77777777" w:rsidR="00B62C47" w:rsidRPr="00F65938" w:rsidRDefault="00B62C47" w:rsidP="00CA4E61">
      <w:pPr>
        <w:pStyle w:val="ListParagraph"/>
        <w:widowControl w:val="0"/>
        <w:numPr>
          <w:ilvl w:val="0"/>
          <w:numId w:val="13"/>
        </w:numPr>
        <w:adjustRightInd w:val="0"/>
        <w:snapToGrid w:val="0"/>
        <w:ind w:left="709" w:right="0"/>
        <w:contextualSpacing w:val="0"/>
        <w:jc w:val="both"/>
        <w:rPr>
          <w:sz w:val="24"/>
        </w:rPr>
      </w:pPr>
      <w:r w:rsidRPr="00F65938">
        <w:rPr>
          <w:sz w:val="24"/>
        </w:rPr>
        <w:t>This report included multiple recommendations discussed by various CCMs and is accompanied by an updated template for SC to adopt.</w:t>
      </w:r>
    </w:p>
    <w:p w14:paraId="0113E2BA" w14:textId="77777777" w:rsidR="00B62C47" w:rsidRPr="00F65938" w:rsidRDefault="00B62C47" w:rsidP="00CA4E61">
      <w:pPr>
        <w:widowControl w:val="0"/>
        <w:adjustRightInd w:val="0"/>
        <w:snapToGrid w:val="0"/>
        <w:jc w:val="both"/>
        <w:rPr>
          <w:rFonts w:eastAsia="Times New Roman"/>
          <w:b/>
          <w:bCs/>
          <w:sz w:val="24"/>
        </w:rPr>
      </w:pPr>
    </w:p>
    <w:p w14:paraId="72EDB463" w14:textId="77777777" w:rsidR="00B62C47" w:rsidRPr="00F65938" w:rsidRDefault="00B62C47" w:rsidP="00CA4E61">
      <w:pPr>
        <w:widowControl w:val="0"/>
        <w:adjustRightInd w:val="0"/>
        <w:snapToGrid w:val="0"/>
        <w:jc w:val="both"/>
        <w:rPr>
          <w:rFonts w:eastAsia="Times New Roman"/>
          <w:b/>
          <w:bCs/>
          <w:sz w:val="24"/>
        </w:rPr>
      </w:pPr>
      <w:r w:rsidRPr="00F65938">
        <w:rPr>
          <w:rFonts w:eastAsia="Times New Roman"/>
          <w:b/>
          <w:bCs/>
          <w:sz w:val="24"/>
        </w:rPr>
        <w:t>Day 1 (Friday - August 16)</w:t>
      </w:r>
    </w:p>
    <w:p w14:paraId="242E2A5C" w14:textId="77777777" w:rsidR="00B62C47" w:rsidRPr="00F65938" w:rsidRDefault="00B62C47" w:rsidP="00CA4E61">
      <w:pPr>
        <w:widowControl w:val="0"/>
        <w:adjustRightInd w:val="0"/>
        <w:snapToGrid w:val="0"/>
        <w:jc w:val="both"/>
        <w:rPr>
          <w:rFonts w:eastAsia="Times New Roman"/>
          <w:b/>
          <w:bCs/>
          <w:sz w:val="24"/>
        </w:rPr>
      </w:pPr>
    </w:p>
    <w:p w14:paraId="1A1BDC1F" w14:textId="77777777" w:rsidR="00B62C47" w:rsidRPr="00F65938" w:rsidRDefault="00B62C47" w:rsidP="00CA4E61">
      <w:pPr>
        <w:widowControl w:val="0"/>
        <w:numPr>
          <w:ilvl w:val="0"/>
          <w:numId w:val="8"/>
        </w:numPr>
        <w:adjustRightInd w:val="0"/>
        <w:snapToGrid w:val="0"/>
        <w:ind w:right="0"/>
        <w:jc w:val="both"/>
        <w:rPr>
          <w:rFonts w:eastAsia="Times New Roman"/>
          <w:sz w:val="24"/>
        </w:rPr>
      </w:pPr>
      <w:r w:rsidRPr="00F65938">
        <w:rPr>
          <w:rFonts w:eastAsia="Times New Roman"/>
          <w:sz w:val="24"/>
        </w:rPr>
        <w:t>Australia and FFA suggested splitting sections in the report for clarity, particularly separating objective information from management advice.</w:t>
      </w:r>
    </w:p>
    <w:p w14:paraId="39D85CCA" w14:textId="77777777" w:rsidR="00B62C47" w:rsidRPr="00F65938" w:rsidRDefault="00B62C47" w:rsidP="00CA4E61">
      <w:pPr>
        <w:widowControl w:val="0"/>
        <w:numPr>
          <w:ilvl w:val="0"/>
          <w:numId w:val="8"/>
        </w:numPr>
        <w:adjustRightInd w:val="0"/>
        <w:snapToGrid w:val="0"/>
        <w:ind w:right="0"/>
        <w:jc w:val="both"/>
        <w:rPr>
          <w:rFonts w:eastAsia="Times New Roman"/>
          <w:sz w:val="24"/>
        </w:rPr>
      </w:pPr>
      <w:r w:rsidRPr="00F65938">
        <w:rPr>
          <w:rFonts w:eastAsia="Times New Roman"/>
          <w:sz w:val="24"/>
        </w:rPr>
        <w:t>The United States highlighted the importance of maintaining the split between sections to avoid confusion, especially concerning the quantification of uncertainty.</w:t>
      </w:r>
    </w:p>
    <w:p w14:paraId="3C6C8ED2" w14:textId="77777777" w:rsidR="00B62C47" w:rsidRPr="00F65938" w:rsidRDefault="00B62C47" w:rsidP="00CA4E61">
      <w:pPr>
        <w:widowControl w:val="0"/>
        <w:numPr>
          <w:ilvl w:val="0"/>
          <w:numId w:val="8"/>
        </w:numPr>
        <w:adjustRightInd w:val="0"/>
        <w:snapToGrid w:val="0"/>
        <w:ind w:right="0"/>
        <w:jc w:val="both"/>
        <w:rPr>
          <w:rFonts w:eastAsia="Times New Roman"/>
          <w:sz w:val="24"/>
        </w:rPr>
      </w:pPr>
      <w:r w:rsidRPr="00F65938">
        <w:rPr>
          <w:rFonts w:eastAsia="Times New Roman"/>
          <w:sz w:val="24"/>
        </w:rPr>
        <w:t>There was a general agreement on maintaining objective information and management advice in separate sections to ensure clarity and coherence.</w:t>
      </w:r>
    </w:p>
    <w:p w14:paraId="2BAFD52C" w14:textId="77777777" w:rsidR="00B62C47" w:rsidRPr="00F65938" w:rsidRDefault="00B62C47" w:rsidP="00CA4E61">
      <w:pPr>
        <w:widowControl w:val="0"/>
        <w:numPr>
          <w:ilvl w:val="0"/>
          <w:numId w:val="8"/>
        </w:numPr>
        <w:adjustRightInd w:val="0"/>
        <w:snapToGrid w:val="0"/>
        <w:ind w:right="0"/>
        <w:jc w:val="both"/>
        <w:rPr>
          <w:rFonts w:eastAsia="Times New Roman"/>
          <w:sz w:val="24"/>
        </w:rPr>
      </w:pPr>
      <w:r w:rsidRPr="00F65938">
        <w:rPr>
          <w:rFonts w:eastAsia="Times New Roman"/>
          <w:sz w:val="24"/>
        </w:rPr>
        <w:t>Suggestions were made to have corresponding paragraphs for figures and tables, explaining the main points concisely.</w:t>
      </w:r>
    </w:p>
    <w:p w14:paraId="1391CC62" w14:textId="77777777" w:rsidR="00B62C47" w:rsidRPr="00F65938" w:rsidRDefault="00B62C47" w:rsidP="00CA4E61">
      <w:pPr>
        <w:widowControl w:val="0"/>
        <w:numPr>
          <w:ilvl w:val="0"/>
          <w:numId w:val="8"/>
        </w:numPr>
        <w:adjustRightInd w:val="0"/>
        <w:snapToGrid w:val="0"/>
        <w:ind w:right="0"/>
        <w:jc w:val="both"/>
        <w:rPr>
          <w:rFonts w:eastAsia="Times New Roman"/>
          <w:sz w:val="24"/>
        </w:rPr>
      </w:pPr>
      <w:r w:rsidRPr="00F65938">
        <w:rPr>
          <w:rFonts w:eastAsia="Times New Roman"/>
          <w:sz w:val="24"/>
        </w:rPr>
        <w:t>A proposal was made to take an assessment, apply the discussed approach, and review the results next year at SC21.</w:t>
      </w:r>
    </w:p>
    <w:p w14:paraId="5B5A8572" w14:textId="77777777" w:rsidR="00B62C47" w:rsidRPr="00F65938" w:rsidRDefault="00B62C47" w:rsidP="00CA4E61">
      <w:pPr>
        <w:widowControl w:val="0"/>
        <w:numPr>
          <w:ilvl w:val="0"/>
          <w:numId w:val="8"/>
        </w:numPr>
        <w:adjustRightInd w:val="0"/>
        <w:snapToGrid w:val="0"/>
        <w:ind w:right="0"/>
        <w:jc w:val="both"/>
        <w:rPr>
          <w:rFonts w:eastAsia="Times New Roman"/>
          <w:sz w:val="24"/>
        </w:rPr>
      </w:pPr>
      <w:r w:rsidRPr="00F65938">
        <w:rPr>
          <w:rFonts w:eastAsia="Times New Roman"/>
          <w:sz w:val="24"/>
        </w:rPr>
        <w:t>Another session was suggested to discuss the recommendations further and finalize the report structure. The group agreed to schedule another ISG for the following day (Saturday).</w:t>
      </w:r>
    </w:p>
    <w:p w14:paraId="3ABE48F2" w14:textId="77777777" w:rsidR="00B62C47" w:rsidRPr="00F65938" w:rsidRDefault="00B62C47" w:rsidP="00CA4E61">
      <w:pPr>
        <w:widowControl w:val="0"/>
        <w:adjustRightInd w:val="0"/>
        <w:snapToGrid w:val="0"/>
        <w:jc w:val="both"/>
        <w:rPr>
          <w:rFonts w:eastAsia="Times New Roman"/>
          <w:b/>
          <w:bCs/>
          <w:sz w:val="24"/>
        </w:rPr>
      </w:pPr>
    </w:p>
    <w:p w14:paraId="31014049" w14:textId="77777777" w:rsidR="00B62C47" w:rsidRPr="00F65938" w:rsidRDefault="00B62C47" w:rsidP="00CA4E61">
      <w:pPr>
        <w:widowControl w:val="0"/>
        <w:adjustRightInd w:val="0"/>
        <w:snapToGrid w:val="0"/>
        <w:jc w:val="both"/>
        <w:rPr>
          <w:rFonts w:eastAsia="Times New Roman"/>
          <w:b/>
          <w:bCs/>
          <w:sz w:val="24"/>
        </w:rPr>
      </w:pPr>
      <w:r w:rsidRPr="00F65938">
        <w:rPr>
          <w:rFonts w:eastAsia="Times New Roman"/>
          <w:b/>
          <w:bCs/>
          <w:sz w:val="24"/>
        </w:rPr>
        <w:t>Day 2 (Saturday - August 17</w:t>
      </w:r>
      <w:r w:rsidRPr="00F65938">
        <w:rPr>
          <w:rFonts w:eastAsia="Times New Roman"/>
          <w:b/>
          <w:bCs/>
          <w:sz w:val="24"/>
          <w:vertAlign w:val="superscript"/>
        </w:rPr>
        <w:t>th</w:t>
      </w:r>
      <w:r w:rsidRPr="00F65938">
        <w:rPr>
          <w:rFonts w:eastAsia="Times New Roman"/>
          <w:b/>
          <w:bCs/>
          <w:sz w:val="24"/>
        </w:rPr>
        <w:t>)</w:t>
      </w:r>
    </w:p>
    <w:p w14:paraId="180BF83B" w14:textId="77777777" w:rsidR="00B62C47" w:rsidRPr="00F65938" w:rsidRDefault="00B62C47" w:rsidP="00CA4E61">
      <w:pPr>
        <w:widowControl w:val="0"/>
        <w:adjustRightInd w:val="0"/>
        <w:snapToGrid w:val="0"/>
        <w:jc w:val="both"/>
        <w:rPr>
          <w:rFonts w:eastAsia="Times New Roman"/>
          <w:b/>
          <w:bCs/>
          <w:sz w:val="24"/>
        </w:rPr>
      </w:pPr>
    </w:p>
    <w:p w14:paraId="1E3E9C65" w14:textId="77777777" w:rsidR="00B62C47" w:rsidRPr="00F65938" w:rsidRDefault="00B62C47" w:rsidP="00CA4E61">
      <w:pPr>
        <w:widowControl w:val="0"/>
        <w:numPr>
          <w:ilvl w:val="0"/>
          <w:numId w:val="9"/>
        </w:numPr>
        <w:adjustRightInd w:val="0"/>
        <w:snapToGrid w:val="0"/>
        <w:ind w:right="0"/>
        <w:jc w:val="both"/>
        <w:rPr>
          <w:rFonts w:eastAsia="Times New Roman"/>
          <w:sz w:val="24"/>
        </w:rPr>
      </w:pPr>
      <w:r w:rsidRPr="00F65938">
        <w:rPr>
          <w:rFonts w:eastAsia="Times New Roman"/>
          <w:sz w:val="24"/>
        </w:rPr>
        <w:t>Phil provided a detailed template for discussion, which precisely separates stock status statements from management advice.</w:t>
      </w:r>
    </w:p>
    <w:p w14:paraId="63028191" w14:textId="77777777" w:rsidR="00B62C47" w:rsidRPr="00F65938" w:rsidRDefault="00B62C47" w:rsidP="00CA4E61">
      <w:pPr>
        <w:widowControl w:val="0"/>
        <w:numPr>
          <w:ilvl w:val="0"/>
          <w:numId w:val="9"/>
        </w:numPr>
        <w:adjustRightInd w:val="0"/>
        <w:snapToGrid w:val="0"/>
        <w:ind w:right="0"/>
        <w:jc w:val="both"/>
        <w:rPr>
          <w:rFonts w:eastAsia="Times New Roman"/>
          <w:sz w:val="24"/>
        </w:rPr>
      </w:pPr>
      <w:r w:rsidRPr="00F65938">
        <w:rPr>
          <w:rFonts w:eastAsia="Times New Roman"/>
          <w:sz w:val="24"/>
        </w:rPr>
        <w:t>He suggested structuring the report into three sections: stock assessment and trends, stock status, and management advice.</w:t>
      </w:r>
    </w:p>
    <w:p w14:paraId="72317E53" w14:textId="77777777" w:rsidR="00B62C47" w:rsidRPr="00F65938" w:rsidRDefault="00B62C47" w:rsidP="00CA4E61">
      <w:pPr>
        <w:widowControl w:val="0"/>
        <w:numPr>
          <w:ilvl w:val="0"/>
          <w:numId w:val="9"/>
        </w:numPr>
        <w:adjustRightInd w:val="0"/>
        <w:snapToGrid w:val="0"/>
        <w:ind w:right="0"/>
        <w:jc w:val="both"/>
        <w:rPr>
          <w:rFonts w:eastAsia="Times New Roman"/>
          <w:sz w:val="24"/>
        </w:rPr>
      </w:pPr>
      <w:r w:rsidRPr="00F65938">
        <w:rPr>
          <w:rFonts w:eastAsia="Times New Roman"/>
          <w:sz w:val="24"/>
        </w:rPr>
        <w:t>The discussion highlighted that template should include:</w:t>
      </w:r>
    </w:p>
    <w:p w14:paraId="6FC83082" w14:textId="77777777" w:rsidR="00B62C47" w:rsidRPr="00F65938" w:rsidRDefault="00B62C47" w:rsidP="00CA4E61">
      <w:pPr>
        <w:widowControl w:val="0"/>
        <w:numPr>
          <w:ilvl w:val="1"/>
          <w:numId w:val="10"/>
        </w:numPr>
        <w:adjustRightInd w:val="0"/>
        <w:snapToGrid w:val="0"/>
        <w:ind w:right="0"/>
        <w:jc w:val="both"/>
        <w:rPr>
          <w:rFonts w:eastAsia="Times New Roman"/>
          <w:sz w:val="24"/>
        </w:rPr>
      </w:pPr>
      <w:r w:rsidRPr="00F65938">
        <w:rPr>
          <w:rFonts w:eastAsia="Times New Roman"/>
          <w:sz w:val="24"/>
        </w:rPr>
        <w:t>A summary table of main uncertainties in the assessment.</w:t>
      </w:r>
    </w:p>
    <w:p w14:paraId="6DF9DCE4" w14:textId="77777777" w:rsidR="00B62C47" w:rsidRPr="00F65938" w:rsidRDefault="00B62C47" w:rsidP="00CA4E61">
      <w:pPr>
        <w:widowControl w:val="0"/>
        <w:numPr>
          <w:ilvl w:val="1"/>
          <w:numId w:val="10"/>
        </w:numPr>
        <w:adjustRightInd w:val="0"/>
        <w:snapToGrid w:val="0"/>
        <w:ind w:right="0"/>
        <w:jc w:val="both"/>
        <w:rPr>
          <w:rFonts w:eastAsia="Times New Roman"/>
          <w:sz w:val="24"/>
        </w:rPr>
      </w:pPr>
      <w:r w:rsidRPr="00F65938">
        <w:rPr>
          <w:rFonts w:eastAsia="Times New Roman"/>
          <w:sz w:val="24"/>
        </w:rPr>
        <w:t xml:space="preserve">A summary table of stock status, with a brief overview, presented separately from </w:t>
      </w:r>
      <w:r w:rsidRPr="00F65938">
        <w:rPr>
          <w:rFonts w:eastAsia="Times New Roman"/>
          <w:sz w:val="24"/>
        </w:rPr>
        <w:lastRenderedPageBreak/>
        <w:t>the management advice section.</w:t>
      </w:r>
    </w:p>
    <w:p w14:paraId="259C05CD" w14:textId="77777777" w:rsidR="00B62C47" w:rsidRPr="00F65938" w:rsidRDefault="00B62C47" w:rsidP="00CA4E61">
      <w:pPr>
        <w:widowControl w:val="0"/>
        <w:adjustRightInd w:val="0"/>
        <w:snapToGrid w:val="0"/>
        <w:jc w:val="both"/>
        <w:rPr>
          <w:rFonts w:eastAsia="Times New Roman"/>
          <w:b/>
          <w:bCs/>
          <w:sz w:val="24"/>
        </w:rPr>
      </w:pPr>
    </w:p>
    <w:p w14:paraId="6D973D65" w14:textId="77777777" w:rsidR="00B62C47" w:rsidRPr="00F65938" w:rsidRDefault="00B62C47" w:rsidP="00CA4E61">
      <w:pPr>
        <w:widowControl w:val="0"/>
        <w:adjustRightInd w:val="0"/>
        <w:snapToGrid w:val="0"/>
        <w:jc w:val="both"/>
        <w:rPr>
          <w:rFonts w:eastAsia="Times New Roman"/>
          <w:b/>
          <w:bCs/>
          <w:sz w:val="24"/>
        </w:rPr>
      </w:pPr>
      <w:r w:rsidRPr="00F65938">
        <w:rPr>
          <w:rFonts w:eastAsia="Times New Roman"/>
          <w:b/>
          <w:bCs/>
          <w:sz w:val="24"/>
        </w:rPr>
        <w:t>Paragraphs should describe:</w:t>
      </w:r>
    </w:p>
    <w:p w14:paraId="5E1B472C" w14:textId="77777777" w:rsidR="00B62C47" w:rsidRPr="00F65938" w:rsidRDefault="00B62C47" w:rsidP="00CA4E61">
      <w:pPr>
        <w:widowControl w:val="0"/>
        <w:adjustRightInd w:val="0"/>
        <w:snapToGrid w:val="0"/>
        <w:jc w:val="both"/>
        <w:rPr>
          <w:rFonts w:eastAsia="Times New Roman"/>
          <w:b/>
          <w:bCs/>
          <w:sz w:val="24"/>
        </w:rPr>
      </w:pPr>
    </w:p>
    <w:p w14:paraId="57864A02" w14:textId="77777777" w:rsidR="00B62C47" w:rsidRPr="00F65938" w:rsidRDefault="00B62C47" w:rsidP="00CA4E61">
      <w:pPr>
        <w:widowControl w:val="0"/>
        <w:numPr>
          <w:ilvl w:val="1"/>
          <w:numId w:val="11"/>
        </w:numPr>
        <w:adjustRightInd w:val="0"/>
        <w:snapToGrid w:val="0"/>
        <w:ind w:right="0"/>
        <w:jc w:val="both"/>
        <w:rPr>
          <w:rFonts w:eastAsia="Times New Roman"/>
          <w:sz w:val="24"/>
        </w:rPr>
      </w:pPr>
      <w:r w:rsidRPr="00F65938">
        <w:rPr>
          <w:rFonts w:eastAsia="Times New Roman"/>
          <w:sz w:val="24"/>
        </w:rPr>
        <w:t>Stock structure and rationale.</w:t>
      </w:r>
    </w:p>
    <w:p w14:paraId="55D22590" w14:textId="77777777" w:rsidR="00B62C47" w:rsidRPr="00F65938" w:rsidRDefault="00B62C47" w:rsidP="00CA4E61">
      <w:pPr>
        <w:widowControl w:val="0"/>
        <w:numPr>
          <w:ilvl w:val="1"/>
          <w:numId w:val="11"/>
        </w:numPr>
        <w:adjustRightInd w:val="0"/>
        <w:snapToGrid w:val="0"/>
        <w:ind w:right="0"/>
        <w:jc w:val="both"/>
        <w:rPr>
          <w:rFonts w:eastAsia="Times New Roman"/>
          <w:sz w:val="24"/>
        </w:rPr>
      </w:pPr>
      <w:r w:rsidRPr="00F65938">
        <w:rPr>
          <w:rFonts w:eastAsia="Times New Roman"/>
          <w:sz w:val="24"/>
        </w:rPr>
        <w:t>Key uncertainties and how the assessment dealt with them.</w:t>
      </w:r>
    </w:p>
    <w:p w14:paraId="79F7E24C" w14:textId="77777777" w:rsidR="00B62C47" w:rsidRPr="00F65938" w:rsidRDefault="00B62C47" w:rsidP="00CA4E61">
      <w:pPr>
        <w:widowControl w:val="0"/>
        <w:numPr>
          <w:ilvl w:val="1"/>
          <w:numId w:val="11"/>
        </w:numPr>
        <w:adjustRightInd w:val="0"/>
        <w:snapToGrid w:val="0"/>
        <w:ind w:right="0"/>
        <w:jc w:val="both"/>
        <w:rPr>
          <w:rFonts w:eastAsia="Times New Roman"/>
          <w:sz w:val="24"/>
        </w:rPr>
      </w:pPr>
      <w:r w:rsidRPr="00F65938">
        <w:rPr>
          <w:rFonts w:eastAsia="Times New Roman"/>
          <w:sz w:val="24"/>
        </w:rPr>
        <w:t>Annual catch estimates, trends, and diagnostic model trends.</w:t>
      </w:r>
    </w:p>
    <w:p w14:paraId="35B16769" w14:textId="77777777" w:rsidR="00B62C47" w:rsidRPr="00F65938" w:rsidRDefault="00B62C47" w:rsidP="00CA4E61">
      <w:pPr>
        <w:widowControl w:val="0"/>
        <w:numPr>
          <w:ilvl w:val="1"/>
          <w:numId w:val="11"/>
        </w:numPr>
        <w:adjustRightInd w:val="0"/>
        <w:snapToGrid w:val="0"/>
        <w:ind w:right="0"/>
        <w:jc w:val="both"/>
        <w:rPr>
          <w:rFonts w:eastAsia="Times New Roman"/>
          <w:sz w:val="24"/>
        </w:rPr>
      </w:pPr>
      <w:r w:rsidRPr="00F65938">
        <w:rPr>
          <w:rFonts w:eastAsia="Times New Roman"/>
          <w:sz w:val="24"/>
        </w:rPr>
        <w:t>Comparisons between the current and previous assessments highlighting the differences.</w:t>
      </w:r>
    </w:p>
    <w:p w14:paraId="71D8ECE6" w14:textId="77777777" w:rsidR="00B62C47" w:rsidRPr="00F65938" w:rsidRDefault="00B62C47" w:rsidP="00CA4E61">
      <w:pPr>
        <w:widowControl w:val="0"/>
        <w:numPr>
          <w:ilvl w:val="1"/>
          <w:numId w:val="11"/>
        </w:numPr>
        <w:adjustRightInd w:val="0"/>
        <w:snapToGrid w:val="0"/>
        <w:ind w:right="0"/>
        <w:jc w:val="both"/>
        <w:rPr>
          <w:rFonts w:eastAsia="Times New Roman"/>
          <w:sz w:val="24"/>
        </w:rPr>
      </w:pPr>
      <w:r w:rsidRPr="00F65938">
        <w:rPr>
          <w:rFonts w:eastAsia="Times New Roman"/>
          <w:sz w:val="24"/>
        </w:rPr>
        <w:t>Depletion and biomass trends.</w:t>
      </w:r>
    </w:p>
    <w:p w14:paraId="2A0537E1" w14:textId="77777777" w:rsidR="00B62C47" w:rsidRPr="00F65938" w:rsidRDefault="00B62C47" w:rsidP="00CA4E61">
      <w:pPr>
        <w:widowControl w:val="0"/>
        <w:adjustRightInd w:val="0"/>
        <w:snapToGrid w:val="0"/>
        <w:ind w:left="1440"/>
        <w:jc w:val="both"/>
        <w:rPr>
          <w:rFonts w:eastAsia="Times New Roman"/>
          <w:sz w:val="24"/>
        </w:rPr>
      </w:pPr>
    </w:p>
    <w:p w14:paraId="253D8430" w14:textId="77777777" w:rsidR="00B62C47" w:rsidRPr="00F65938" w:rsidRDefault="00B62C47" w:rsidP="00CA4E61">
      <w:pPr>
        <w:widowControl w:val="0"/>
        <w:numPr>
          <w:ilvl w:val="0"/>
          <w:numId w:val="9"/>
        </w:numPr>
        <w:adjustRightInd w:val="0"/>
        <w:snapToGrid w:val="0"/>
        <w:ind w:right="0"/>
        <w:jc w:val="both"/>
        <w:rPr>
          <w:rFonts w:eastAsia="Times New Roman"/>
          <w:sz w:val="24"/>
        </w:rPr>
      </w:pPr>
      <w:r w:rsidRPr="00F65938">
        <w:rPr>
          <w:rFonts w:eastAsia="Times New Roman"/>
          <w:sz w:val="24"/>
        </w:rPr>
        <w:t>Japan suggested including a brief paragraph on the diagnostics of the diagnostic model before diving into trends, emphasizing that detailed explanations should go into the main body of the stock assessment report.</w:t>
      </w:r>
    </w:p>
    <w:p w14:paraId="4404E9EC" w14:textId="77777777" w:rsidR="00B62C47" w:rsidRPr="00F65938" w:rsidRDefault="00B62C47" w:rsidP="00CA4E61">
      <w:pPr>
        <w:widowControl w:val="0"/>
        <w:numPr>
          <w:ilvl w:val="0"/>
          <w:numId w:val="9"/>
        </w:numPr>
        <w:adjustRightInd w:val="0"/>
        <w:snapToGrid w:val="0"/>
        <w:ind w:right="0"/>
        <w:jc w:val="both"/>
        <w:rPr>
          <w:rFonts w:eastAsia="Times New Roman"/>
          <w:sz w:val="24"/>
        </w:rPr>
      </w:pPr>
      <w:r w:rsidRPr="00F65938">
        <w:rPr>
          <w:rFonts w:eastAsia="Times New Roman"/>
          <w:sz w:val="24"/>
        </w:rPr>
        <w:t>Discussions included how to better represent uncertainties, particularly the spatial assumptions.</w:t>
      </w:r>
    </w:p>
    <w:p w14:paraId="0B8EDD54" w14:textId="77777777" w:rsidR="00B62C47" w:rsidRPr="00F65938" w:rsidRDefault="00B62C47" w:rsidP="00CA4E61">
      <w:pPr>
        <w:widowControl w:val="0"/>
        <w:numPr>
          <w:ilvl w:val="0"/>
          <w:numId w:val="9"/>
        </w:numPr>
        <w:adjustRightInd w:val="0"/>
        <w:snapToGrid w:val="0"/>
        <w:ind w:right="0"/>
        <w:jc w:val="both"/>
        <w:rPr>
          <w:rFonts w:eastAsia="Times New Roman"/>
          <w:sz w:val="24"/>
        </w:rPr>
      </w:pPr>
      <w:r w:rsidRPr="00F65938">
        <w:rPr>
          <w:rFonts w:eastAsia="Times New Roman"/>
          <w:sz w:val="24"/>
        </w:rPr>
        <w:t>Confidence levels in the table should reflect whether uncertainties have been adequately addressed in the model.</w:t>
      </w:r>
    </w:p>
    <w:p w14:paraId="02CD83C9" w14:textId="77777777" w:rsidR="00B62C47" w:rsidRPr="00F65938" w:rsidRDefault="00B62C47" w:rsidP="00CA4E61">
      <w:pPr>
        <w:widowControl w:val="0"/>
        <w:adjustRightInd w:val="0"/>
        <w:snapToGrid w:val="0"/>
        <w:jc w:val="both"/>
        <w:rPr>
          <w:rFonts w:eastAsia="Times New Roman"/>
          <w:b/>
          <w:bCs/>
          <w:sz w:val="24"/>
        </w:rPr>
      </w:pPr>
    </w:p>
    <w:p w14:paraId="21456633" w14:textId="77777777" w:rsidR="00B62C47" w:rsidRPr="00F65938" w:rsidRDefault="00B62C47" w:rsidP="00CA4E61">
      <w:pPr>
        <w:widowControl w:val="0"/>
        <w:adjustRightInd w:val="0"/>
        <w:snapToGrid w:val="0"/>
        <w:jc w:val="both"/>
        <w:rPr>
          <w:rFonts w:eastAsia="Times New Roman"/>
          <w:b/>
          <w:bCs/>
          <w:sz w:val="24"/>
        </w:rPr>
      </w:pPr>
      <w:r w:rsidRPr="00F65938">
        <w:rPr>
          <w:rFonts w:eastAsia="Times New Roman"/>
          <w:b/>
          <w:bCs/>
          <w:sz w:val="24"/>
        </w:rPr>
        <w:t>Table Additions:</w:t>
      </w:r>
    </w:p>
    <w:p w14:paraId="7E6E847F" w14:textId="77777777" w:rsidR="00B62C47" w:rsidRPr="00F65938" w:rsidRDefault="00B62C47" w:rsidP="00CA4E61">
      <w:pPr>
        <w:widowControl w:val="0"/>
        <w:adjustRightInd w:val="0"/>
        <w:snapToGrid w:val="0"/>
        <w:jc w:val="both"/>
        <w:rPr>
          <w:rFonts w:eastAsia="Times New Roman"/>
          <w:sz w:val="24"/>
        </w:rPr>
      </w:pPr>
    </w:p>
    <w:p w14:paraId="70DE0866" w14:textId="77777777" w:rsidR="00B62C47" w:rsidRPr="00F65938" w:rsidRDefault="00B62C47" w:rsidP="00CA4E61">
      <w:pPr>
        <w:widowControl w:val="0"/>
        <w:numPr>
          <w:ilvl w:val="0"/>
          <w:numId w:val="12"/>
        </w:numPr>
        <w:adjustRightInd w:val="0"/>
        <w:snapToGrid w:val="0"/>
        <w:ind w:right="0"/>
        <w:jc w:val="both"/>
        <w:rPr>
          <w:rFonts w:eastAsia="Times New Roman"/>
          <w:sz w:val="24"/>
        </w:rPr>
      </w:pPr>
      <w:r w:rsidRPr="00F65938">
        <w:rPr>
          <w:rFonts w:eastAsia="Times New Roman"/>
          <w:sz w:val="24"/>
        </w:rPr>
        <w:t>The proposed tables for stock assessment and management advice sections were reviewed, focusing on a clear presentation of key data and associated uncertainties.</w:t>
      </w:r>
    </w:p>
    <w:p w14:paraId="10F53276" w14:textId="77777777" w:rsidR="00B62C47" w:rsidRPr="00F65938" w:rsidRDefault="00B62C47" w:rsidP="00CA4E61">
      <w:pPr>
        <w:widowControl w:val="0"/>
        <w:numPr>
          <w:ilvl w:val="0"/>
          <w:numId w:val="12"/>
        </w:numPr>
        <w:adjustRightInd w:val="0"/>
        <w:snapToGrid w:val="0"/>
        <w:ind w:right="0"/>
        <w:jc w:val="both"/>
        <w:rPr>
          <w:rFonts w:eastAsia="Times New Roman"/>
          <w:sz w:val="24"/>
        </w:rPr>
      </w:pPr>
      <w:r w:rsidRPr="00F65938">
        <w:rPr>
          <w:rFonts w:eastAsia="Times New Roman"/>
          <w:sz w:val="24"/>
        </w:rPr>
        <w:t>Japan requested clarification on how uncertainties would be represented, especially in Figures 7 and 8. Phil clarified that the plots would show uncertainty along both axes and that major sources of uncertainty would be included.</w:t>
      </w:r>
    </w:p>
    <w:p w14:paraId="299D80A8" w14:textId="77777777" w:rsidR="00B62C47" w:rsidRPr="00F65938" w:rsidRDefault="00B62C47" w:rsidP="00CA4E61">
      <w:pPr>
        <w:widowControl w:val="0"/>
        <w:adjustRightInd w:val="0"/>
        <w:snapToGrid w:val="0"/>
        <w:jc w:val="both"/>
        <w:rPr>
          <w:rFonts w:eastAsia="Times New Roman"/>
          <w:b/>
          <w:bCs/>
          <w:sz w:val="24"/>
        </w:rPr>
      </w:pPr>
    </w:p>
    <w:p w14:paraId="1A5D71D1" w14:textId="77777777" w:rsidR="00B62C47" w:rsidRPr="00F65938" w:rsidRDefault="00B62C47" w:rsidP="00CA4E61">
      <w:pPr>
        <w:widowControl w:val="0"/>
        <w:adjustRightInd w:val="0"/>
        <w:snapToGrid w:val="0"/>
        <w:jc w:val="both"/>
        <w:rPr>
          <w:rFonts w:eastAsia="Times New Roman"/>
          <w:b/>
          <w:bCs/>
          <w:sz w:val="24"/>
        </w:rPr>
      </w:pPr>
      <w:r w:rsidRPr="00F65938">
        <w:rPr>
          <w:rFonts w:eastAsia="Times New Roman"/>
          <w:b/>
          <w:bCs/>
          <w:sz w:val="24"/>
        </w:rPr>
        <w:t>Recommendations:</w:t>
      </w:r>
    </w:p>
    <w:p w14:paraId="0DE42F07" w14:textId="77777777" w:rsidR="00B62C47" w:rsidRPr="00F65938" w:rsidRDefault="00B62C47" w:rsidP="00CA4E61">
      <w:pPr>
        <w:widowControl w:val="0"/>
        <w:adjustRightInd w:val="0"/>
        <w:snapToGrid w:val="0"/>
        <w:jc w:val="both"/>
        <w:rPr>
          <w:rFonts w:eastAsia="Times New Roman"/>
          <w:b/>
          <w:bCs/>
          <w:sz w:val="24"/>
        </w:rPr>
      </w:pPr>
    </w:p>
    <w:p w14:paraId="05ECD9B1" w14:textId="77777777" w:rsidR="00B62C47" w:rsidRPr="00F65938" w:rsidRDefault="00B62C47" w:rsidP="00CA4E61">
      <w:pPr>
        <w:widowControl w:val="0"/>
        <w:numPr>
          <w:ilvl w:val="0"/>
          <w:numId w:val="12"/>
        </w:numPr>
        <w:adjustRightInd w:val="0"/>
        <w:snapToGrid w:val="0"/>
        <w:ind w:right="0"/>
        <w:jc w:val="both"/>
        <w:rPr>
          <w:rFonts w:eastAsia="Times New Roman"/>
          <w:b/>
          <w:bCs/>
          <w:sz w:val="24"/>
        </w:rPr>
      </w:pPr>
      <w:r w:rsidRPr="00F65938">
        <w:rPr>
          <w:rFonts w:eastAsia="Times New Roman"/>
          <w:b/>
          <w:bCs/>
          <w:sz w:val="24"/>
        </w:rPr>
        <w:t>SC20 advice should use this template where practicable</w:t>
      </w:r>
      <w:r w:rsidRPr="00F65938">
        <w:rPr>
          <w:rStyle w:val="FootnoteReference"/>
          <w:rFonts w:eastAsia="Times New Roman"/>
          <w:sz w:val="24"/>
        </w:rPr>
        <w:footnoteReference w:id="6"/>
      </w:r>
      <w:r w:rsidRPr="00F65938">
        <w:rPr>
          <w:rFonts w:eastAsia="Times New Roman"/>
          <w:b/>
          <w:bCs/>
          <w:sz w:val="24"/>
        </w:rPr>
        <w:t>.</w:t>
      </w:r>
    </w:p>
    <w:p w14:paraId="6A680CFA" w14:textId="77777777" w:rsidR="00B62C47" w:rsidRPr="00F65938" w:rsidRDefault="00B62C47" w:rsidP="00CA4E61">
      <w:pPr>
        <w:widowControl w:val="0"/>
        <w:numPr>
          <w:ilvl w:val="0"/>
          <w:numId w:val="12"/>
        </w:numPr>
        <w:adjustRightInd w:val="0"/>
        <w:snapToGrid w:val="0"/>
        <w:ind w:right="0"/>
        <w:jc w:val="both"/>
        <w:rPr>
          <w:rFonts w:eastAsia="Times New Roman"/>
          <w:b/>
          <w:bCs/>
          <w:sz w:val="24"/>
        </w:rPr>
      </w:pPr>
      <w:r w:rsidRPr="00F65938">
        <w:rPr>
          <w:rFonts w:eastAsia="Times New Roman"/>
          <w:b/>
          <w:bCs/>
          <w:sz w:val="24"/>
        </w:rPr>
        <w:t>Ask the SC to adopt the template provided for stock assessments from SC21 wherever practicable.</w:t>
      </w:r>
    </w:p>
    <w:p w14:paraId="34C6BD12" w14:textId="77777777" w:rsidR="00B62C47" w:rsidRPr="00F65938" w:rsidRDefault="00B62C47" w:rsidP="00CA4E61">
      <w:pPr>
        <w:widowControl w:val="0"/>
        <w:adjustRightInd w:val="0"/>
        <w:snapToGrid w:val="0"/>
        <w:jc w:val="both"/>
      </w:pPr>
    </w:p>
    <w:p w14:paraId="475024BE" w14:textId="77777777" w:rsidR="00B62C47" w:rsidRPr="00F65938" w:rsidRDefault="00B62C47" w:rsidP="00CA4E61">
      <w:pPr>
        <w:widowControl w:val="0"/>
        <w:adjustRightInd w:val="0"/>
        <w:snapToGrid w:val="0"/>
        <w:jc w:val="both"/>
      </w:pPr>
      <w:r w:rsidRPr="00F65938">
        <w:br w:type="page"/>
      </w:r>
    </w:p>
    <w:p w14:paraId="689E789E" w14:textId="77777777" w:rsidR="00B62C47" w:rsidRPr="00CF32E4" w:rsidRDefault="00B62C47" w:rsidP="00CA4E61">
      <w:pPr>
        <w:pStyle w:val="LO-normal"/>
        <w:widowControl w:val="0"/>
        <w:suppressAutoHyphens w:val="0"/>
        <w:adjustRightInd w:val="0"/>
        <w:snapToGrid w:val="0"/>
        <w:spacing w:line="240" w:lineRule="auto"/>
        <w:jc w:val="both"/>
        <w:rPr>
          <w:rFonts w:ascii="Calibri" w:eastAsia="Calibri" w:hAnsi="Calibri" w:cs="Calibri"/>
          <w:b/>
          <w:i/>
          <w:lang w:val="en-GB"/>
        </w:rPr>
      </w:pPr>
      <w:r w:rsidRPr="00CF32E4">
        <w:rPr>
          <w:rFonts w:ascii="Calibri" w:eastAsia="Calibri" w:hAnsi="Calibri" w:cs="Calibri"/>
          <w:b/>
          <w:i/>
          <w:lang w:val="en-GB"/>
        </w:rPr>
        <w:lastRenderedPageBreak/>
        <w:t>Stock assessment and trends</w:t>
      </w:r>
    </w:p>
    <w:p w14:paraId="22863F4F" w14:textId="77777777" w:rsidR="00B62C47" w:rsidRPr="00F65938" w:rsidRDefault="00B62C47" w:rsidP="00CA4E61">
      <w:pPr>
        <w:pStyle w:val="LO-normal"/>
        <w:widowControl w:val="0"/>
        <w:suppressAutoHyphens w:val="0"/>
        <w:adjustRightInd w:val="0"/>
        <w:snapToGrid w:val="0"/>
        <w:spacing w:line="240" w:lineRule="auto"/>
        <w:jc w:val="both"/>
        <w:rPr>
          <w:rFonts w:ascii="Calibri" w:eastAsia="Calibri" w:hAnsi="Calibri" w:cs="Calibri"/>
          <w:b/>
          <w:i/>
          <w:lang w:val="en-GB"/>
        </w:rPr>
      </w:pPr>
    </w:p>
    <w:p w14:paraId="1337817C" w14:textId="77777777" w:rsidR="00B62C47" w:rsidRPr="00F65938" w:rsidRDefault="00B62C47" w:rsidP="00CA4E61">
      <w:pPr>
        <w:pStyle w:val="LO-normal"/>
        <w:widowControl w:val="0"/>
        <w:suppressAutoHyphens w:val="0"/>
        <w:adjustRightInd w:val="0"/>
        <w:snapToGrid w:val="0"/>
        <w:spacing w:line="240" w:lineRule="auto"/>
        <w:jc w:val="both"/>
        <w:rPr>
          <w:rFonts w:ascii="Calibri" w:eastAsia="Calibri" w:hAnsi="Calibri" w:cs="Calibri"/>
          <w:lang w:val="en-GB"/>
        </w:rPr>
      </w:pPr>
      <w:r w:rsidRPr="00F65938">
        <w:rPr>
          <w:rFonts w:ascii="Calibri" w:eastAsia="Calibri" w:hAnsi="Calibri" w:cs="Calibri"/>
          <w:lang w:val="en-GB"/>
        </w:rPr>
        <w:t>Paragraphs (link to Figures)</w:t>
      </w:r>
    </w:p>
    <w:p w14:paraId="536F25F9"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eastAsia="Calibri" w:hAnsi="Calibri" w:cs="Calibri"/>
          <w:lang w:val="en-GB"/>
        </w:rPr>
      </w:pPr>
      <w:r w:rsidRPr="00F65938">
        <w:rPr>
          <w:rFonts w:ascii="Calibri" w:eastAsia="Calibri" w:hAnsi="Calibri" w:cs="Calibri"/>
          <w:lang w:val="en-GB"/>
        </w:rPr>
        <w:t>Describe the assessment structure and rationale (Fig 1, Table 1)</w:t>
      </w:r>
    </w:p>
    <w:p w14:paraId="6A109693"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hAnsi="Calibri" w:cs="Calibri"/>
          <w:lang w:val="en-GB"/>
        </w:rPr>
      </w:pPr>
      <w:r w:rsidRPr="00F65938">
        <w:rPr>
          <w:rFonts w:ascii="Calibri" w:eastAsia="Calibri" w:hAnsi="Calibri" w:cs="Calibri"/>
          <w:lang w:val="en-GB"/>
        </w:rPr>
        <w:t>Describe the main uncertainties considered (Table 2)</w:t>
      </w:r>
    </w:p>
    <w:p w14:paraId="196D6C6E"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eastAsia="Calibri" w:hAnsi="Calibri" w:cs="Calibri"/>
          <w:lang w:val="en-GB"/>
        </w:rPr>
      </w:pPr>
      <w:r w:rsidRPr="00F65938">
        <w:rPr>
          <w:rFonts w:ascii="Calibri" w:eastAsia="Calibri" w:hAnsi="Calibri" w:cs="Calibri"/>
          <w:lang w:val="en-GB"/>
        </w:rPr>
        <w:t>Describe annual catch estimates and trends (Figure 2)</w:t>
      </w:r>
    </w:p>
    <w:p w14:paraId="15E58870"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eastAsia="Calibri" w:hAnsi="Calibri" w:cs="Calibri"/>
          <w:lang w:val="en-GB"/>
        </w:rPr>
      </w:pPr>
      <w:r w:rsidRPr="00F65938">
        <w:rPr>
          <w:rFonts w:ascii="Calibri" w:eastAsia="Calibri" w:hAnsi="Calibri" w:cs="Calibri"/>
          <w:lang w:val="en-GB"/>
        </w:rPr>
        <w:t>Describe CPUE trends and other indicators of biomass trends (Figure 3)</w:t>
      </w:r>
    </w:p>
    <w:p w14:paraId="21AFE750"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eastAsia="Calibri" w:hAnsi="Calibri" w:cs="Calibri"/>
          <w:lang w:val="en-GB"/>
        </w:rPr>
      </w:pPr>
      <w:r w:rsidRPr="00F65938">
        <w:rPr>
          <w:rFonts w:ascii="Calibri" w:eastAsia="Calibri" w:hAnsi="Calibri" w:cs="Calibri"/>
          <w:lang w:val="en-GB"/>
        </w:rPr>
        <w:t>Describe trends in a diagnostic model, including recruitment, spawning potential, and fishing mortality, as well as performance against diagnostics (Figures 4-6)</w:t>
      </w:r>
    </w:p>
    <w:p w14:paraId="7449AB7F"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eastAsia="Calibri" w:hAnsi="Calibri" w:cs="Calibri"/>
          <w:lang w:val="en-GB"/>
        </w:rPr>
      </w:pPr>
      <w:r w:rsidRPr="00F65938">
        <w:rPr>
          <w:rFonts w:ascii="Calibri" w:eastAsia="Calibri" w:hAnsi="Calibri" w:cs="Calibri"/>
          <w:lang w:val="en-GB"/>
        </w:rPr>
        <w:t>Describe the depletion of spawning stock biomass and associated uncertainty (Figure 7)</w:t>
      </w:r>
    </w:p>
    <w:p w14:paraId="49451342" w14:textId="77777777" w:rsidR="00B62C47" w:rsidRPr="00F65938" w:rsidRDefault="00B62C47" w:rsidP="00CA4E61">
      <w:pPr>
        <w:pStyle w:val="LO-normal"/>
        <w:widowControl w:val="0"/>
        <w:numPr>
          <w:ilvl w:val="6"/>
          <w:numId w:val="14"/>
        </w:numPr>
        <w:suppressAutoHyphens w:val="0"/>
        <w:adjustRightInd w:val="0"/>
        <w:snapToGrid w:val="0"/>
        <w:spacing w:line="240" w:lineRule="auto"/>
        <w:ind w:left="720"/>
        <w:jc w:val="both"/>
        <w:rPr>
          <w:rFonts w:ascii="Calibri" w:eastAsia="Calibri" w:hAnsi="Calibri" w:cs="Calibri"/>
          <w:lang w:val="en-GB"/>
        </w:rPr>
      </w:pPr>
      <w:r w:rsidRPr="00F65938">
        <w:rPr>
          <w:rFonts w:ascii="Calibri" w:eastAsia="Calibri" w:hAnsi="Calibri" w:cs="Calibri"/>
          <w:lang w:val="en-GB"/>
        </w:rPr>
        <w:t>Describe stock assessment results compared to the previous assessment</w:t>
      </w:r>
    </w:p>
    <w:p w14:paraId="7A00A902" w14:textId="77777777" w:rsidR="00B62C47" w:rsidRPr="00F65938" w:rsidRDefault="00B62C47" w:rsidP="00CA4E61">
      <w:pPr>
        <w:pStyle w:val="ListParagraph"/>
        <w:widowControl w:val="0"/>
        <w:tabs>
          <w:tab w:val="left" w:pos="1171"/>
        </w:tabs>
        <w:adjustRightInd w:val="0"/>
        <w:snapToGrid w:val="0"/>
        <w:ind w:left="0" w:right="159"/>
        <w:contextualSpacing w:val="0"/>
        <w:jc w:val="both"/>
      </w:pPr>
    </w:p>
    <w:p w14:paraId="0660B05C"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eastAsia="Calibri" w:hAnsi="Calibri" w:cs="Calibri"/>
          <w:lang w:val="en-GB"/>
        </w:rPr>
      </w:pPr>
      <w:r w:rsidRPr="00F65938">
        <w:rPr>
          <w:rFonts w:ascii="Calibri" w:eastAsia="Calibri" w:hAnsi="Calibri" w:cs="Calibri"/>
          <w:b/>
          <w:lang w:val="en-GB"/>
        </w:rPr>
        <w:t>Table</w:t>
      </w:r>
      <w:r w:rsidRPr="00F65938">
        <w:rPr>
          <w:rFonts w:ascii="Calibri" w:eastAsia="Calibri" w:hAnsi="Calibri" w:cs="Calibri"/>
          <w:b/>
          <w:spacing w:val="-14"/>
          <w:lang w:val="en-GB"/>
        </w:rPr>
        <w:t xml:space="preserve"> </w:t>
      </w:r>
      <w:r w:rsidRPr="00F65938">
        <w:rPr>
          <w:rFonts w:ascii="Calibri" w:eastAsia="Calibri" w:hAnsi="Calibri" w:cs="Calibri"/>
          <w:b/>
          <w:lang w:val="en-GB"/>
        </w:rPr>
        <w:t>1.</w:t>
      </w:r>
      <w:r w:rsidRPr="00F65938">
        <w:rPr>
          <w:rFonts w:ascii="Calibri" w:eastAsia="Calibri" w:hAnsi="Calibri" w:cs="Calibri"/>
          <w:b/>
          <w:spacing w:val="5"/>
          <w:lang w:val="en-GB"/>
        </w:rPr>
        <w:t xml:space="preserve"> </w:t>
      </w:r>
      <w:r w:rsidRPr="00F65938">
        <w:rPr>
          <w:rFonts w:ascii="Calibri" w:eastAsia="Calibri" w:hAnsi="Calibri" w:cs="Calibri"/>
          <w:lang w:val="en-GB"/>
        </w:rPr>
        <w:t>Assessment</w:t>
      </w:r>
      <w:r w:rsidRPr="00F65938">
        <w:rPr>
          <w:rFonts w:ascii="Calibri" w:eastAsia="Calibri" w:hAnsi="Calibri" w:cs="Calibri"/>
          <w:spacing w:val="-14"/>
          <w:lang w:val="en-GB"/>
        </w:rPr>
        <w:t xml:space="preserve"> </w:t>
      </w:r>
      <w:r w:rsidRPr="00F65938">
        <w:rPr>
          <w:rFonts w:ascii="Calibri" w:eastAsia="Calibri" w:hAnsi="Calibri" w:cs="Calibri"/>
          <w:lang w:val="en-GB"/>
        </w:rPr>
        <w:t>structure,</w:t>
      </w:r>
      <w:r w:rsidRPr="00F65938">
        <w:rPr>
          <w:rFonts w:ascii="Calibri" w:eastAsia="Calibri" w:hAnsi="Calibri" w:cs="Calibri"/>
          <w:spacing w:val="-13"/>
          <w:lang w:val="en-GB"/>
        </w:rPr>
        <w:t xml:space="preserve"> </w:t>
      </w:r>
      <w:r w:rsidRPr="00F65938">
        <w:rPr>
          <w:rFonts w:ascii="Calibri" w:eastAsia="Calibri" w:hAnsi="Calibri" w:cs="Calibri"/>
          <w:lang w:val="en-GB"/>
        </w:rPr>
        <w:t>including</w:t>
      </w:r>
      <w:r w:rsidRPr="00F65938">
        <w:rPr>
          <w:rFonts w:ascii="Calibri" w:eastAsia="Calibri" w:hAnsi="Calibri" w:cs="Calibri"/>
          <w:spacing w:val="-14"/>
          <w:lang w:val="en-GB"/>
        </w:rPr>
        <w:t xml:space="preserve"> </w:t>
      </w:r>
      <w:r w:rsidRPr="00F65938">
        <w:rPr>
          <w:rFonts w:ascii="Calibri" w:eastAsia="Calibri" w:hAnsi="Calibri" w:cs="Calibri"/>
          <w:lang w:val="en-GB"/>
        </w:rPr>
        <w:t>key</w:t>
      </w:r>
      <w:r w:rsidRPr="00F65938">
        <w:rPr>
          <w:rFonts w:ascii="Calibri" w:eastAsia="Calibri" w:hAnsi="Calibri" w:cs="Calibri"/>
          <w:spacing w:val="-14"/>
          <w:lang w:val="en-GB"/>
        </w:rPr>
        <w:t xml:space="preserve"> </w:t>
      </w:r>
      <w:r w:rsidRPr="00F65938">
        <w:rPr>
          <w:rFonts w:ascii="Calibri" w:eastAsia="Calibri" w:hAnsi="Calibri" w:cs="Calibri"/>
          <w:lang w:val="en-GB"/>
        </w:rPr>
        <w:t>ﬁsheries</w:t>
      </w:r>
      <w:r w:rsidRPr="00F65938">
        <w:rPr>
          <w:rFonts w:ascii="Calibri" w:eastAsia="Calibri" w:hAnsi="Calibri" w:cs="Calibri"/>
          <w:spacing w:val="-13"/>
          <w:lang w:val="en-GB"/>
        </w:rPr>
        <w:t xml:space="preserve"> </w:t>
      </w:r>
      <w:r w:rsidRPr="00F65938">
        <w:rPr>
          <w:rFonts w:ascii="Calibri" w:eastAsia="Calibri" w:hAnsi="Calibri" w:cs="Calibri"/>
          <w:lang w:val="en-GB"/>
        </w:rPr>
        <w:t>and</w:t>
      </w:r>
      <w:r w:rsidRPr="00F65938">
        <w:rPr>
          <w:rFonts w:ascii="Calibri" w:eastAsia="Calibri" w:hAnsi="Calibri" w:cs="Calibri"/>
          <w:spacing w:val="-14"/>
          <w:lang w:val="en-GB"/>
        </w:rPr>
        <w:t xml:space="preserve"> </w:t>
      </w:r>
      <w:r w:rsidRPr="00F65938">
        <w:rPr>
          <w:rFonts w:ascii="Calibri" w:eastAsia="Calibri" w:hAnsi="Calibri" w:cs="Calibri"/>
          <w:lang w:val="en-GB"/>
        </w:rPr>
        <w:t>catch</w:t>
      </w:r>
      <w:r w:rsidRPr="00F65938">
        <w:rPr>
          <w:rFonts w:ascii="Calibri" w:eastAsia="Calibri" w:hAnsi="Calibri" w:cs="Calibri"/>
          <w:spacing w:val="-14"/>
          <w:lang w:val="en-GB"/>
        </w:rPr>
        <w:t xml:space="preserve"> </w:t>
      </w:r>
      <w:r w:rsidRPr="00F65938">
        <w:rPr>
          <w:rFonts w:ascii="Calibri" w:eastAsia="Calibri" w:hAnsi="Calibri" w:cs="Calibri"/>
          <w:lang w:val="en-GB"/>
        </w:rPr>
        <w:t>proportions. No deﬁned format to accommodate alternative assessment methods.</w:t>
      </w:r>
    </w:p>
    <w:p w14:paraId="465A6C00"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Table 2.</w:t>
      </w:r>
      <w:r w:rsidRPr="00F65938">
        <w:rPr>
          <w:rFonts w:ascii="Calibri" w:eastAsia="Calibri" w:hAnsi="Calibri" w:cs="Calibri"/>
          <w:b/>
          <w:spacing w:val="40"/>
          <w:lang w:val="en-GB"/>
        </w:rPr>
        <w:t xml:space="preserve"> </w:t>
      </w:r>
      <w:r w:rsidRPr="00F65938">
        <w:rPr>
          <w:rFonts w:ascii="Calibri" w:eastAsia="Calibri" w:hAnsi="Calibri" w:cs="Calibri"/>
          <w:lang w:val="en-GB"/>
        </w:rPr>
        <w:t>Summary of main sources of uncertainty in the assessment, with a degree</w:t>
      </w:r>
      <w:r w:rsidRPr="00F65938">
        <w:rPr>
          <w:rFonts w:ascii="Calibri" w:eastAsia="Calibri" w:hAnsi="Calibri" w:cs="Calibri"/>
          <w:spacing w:val="-7"/>
          <w:lang w:val="en-GB"/>
        </w:rPr>
        <w:t xml:space="preserve"> </w:t>
      </w:r>
      <w:r w:rsidRPr="00F65938">
        <w:rPr>
          <w:rFonts w:ascii="Calibri" w:eastAsia="Calibri" w:hAnsi="Calibri" w:cs="Calibri"/>
          <w:lang w:val="en-GB"/>
        </w:rPr>
        <w:t>of</w:t>
      </w:r>
      <w:r w:rsidRPr="00F65938">
        <w:rPr>
          <w:rFonts w:ascii="Calibri" w:eastAsia="Calibri" w:hAnsi="Calibri" w:cs="Calibri"/>
          <w:spacing w:val="-7"/>
          <w:lang w:val="en-GB"/>
        </w:rPr>
        <w:t xml:space="preserve"> </w:t>
      </w:r>
      <w:r w:rsidRPr="00F65938">
        <w:rPr>
          <w:rFonts w:ascii="Calibri" w:eastAsia="Calibri" w:hAnsi="Calibri" w:cs="Calibri"/>
          <w:lang w:val="en-GB"/>
        </w:rPr>
        <w:t>conﬁdence</w:t>
      </w:r>
      <w:r w:rsidRPr="00F65938">
        <w:rPr>
          <w:rFonts w:ascii="Calibri" w:eastAsia="Calibri" w:hAnsi="Calibri" w:cs="Calibri"/>
          <w:spacing w:val="-7"/>
          <w:lang w:val="en-GB"/>
        </w:rPr>
        <w:t xml:space="preserve"> </w:t>
      </w:r>
      <w:r w:rsidRPr="00F65938">
        <w:rPr>
          <w:rFonts w:ascii="Calibri" w:eastAsia="Calibri" w:hAnsi="Calibri" w:cs="Calibri"/>
          <w:lang w:val="en-GB"/>
        </w:rPr>
        <w:t>assigned</w:t>
      </w:r>
      <w:r w:rsidRPr="00F65938">
        <w:rPr>
          <w:rFonts w:ascii="Calibri" w:eastAsia="Calibri" w:hAnsi="Calibri" w:cs="Calibri"/>
          <w:spacing w:val="-7"/>
          <w:lang w:val="en-GB"/>
        </w:rPr>
        <w:t xml:space="preserve"> </w:t>
      </w:r>
      <w:r w:rsidRPr="00F65938">
        <w:rPr>
          <w:rFonts w:ascii="Calibri" w:eastAsia="Calibri" w:hAnsi="Calibri" w:cs="Calibri"/>
          <w:lang w:val="en-GB"/>
        </w:rPr>
        <w:t>to</w:t>
      </w:r>
      <w:r w:rsidRPr="00F65938">
        <w:rPr>
          <w:rFonts w:ascii="Calibri" w:eastAsia="Calibri" w:hAnsi="Calibri" w:cs="Calibri"/>
          <w:spacing w:val="-7"/>
          <w:lang w:val="en-GB"/>
        </w:rPr>
        <w:t xml:space="preserve"> </w:t>
      </w:r>
      <w:r w:rsidRPr="00F65938">
        <w:rPr>
          <w:rFonts w:ascii="Calibri" w:eastAsia="Calibri" w:hAnsi="Calibri" w:cs="Calibri"/>
          <w:lang w:val="en-GB"/>
        </w:rPr>
        <w:t>each</w:t>
      </w:r>
      <w:r w:rsidRPr="00F65938">
        <w:rPr>
          <w:rFonts w:ascii="Calibri" w:eastAsia="Calibri" w:hAnsi="Calibri" w:cs="Calibri"/>
          <w:spacing w:val="-7"/>
          <w:lang w:val="en-GB"/>
        </w:rPr>
        <w:t xml:space="preserve"> </w:t>
      </w:r>
      <w:r w:rsidRPr="00F65938">
        <w:rPr>
          <w:rFonts w:ascii="Calibri" w:eastAsia="Calibri" w:hAnsi="Calibri" w:cs="Calibri"/>
          <w:lang w:val="en-GB"/>
        </w:rPr>
        <w:t>aspect</w:t>
      </w:r>
      <w:r w:rsidRPr="00F65938">
        <w:rPr>
          <w:rFonts w:ascii="Calibri" w:eastAsia="Calibri" w:hAnsi="Calibri" w:cs="Calibri"/>
          <w:spacing w:val="-7"/>
          <w:lang w:val="en-GB"/>
        </w:rPr>
        <w:t xml:space="preserve"> </w:t>
      </w:r>
      <w:r w:rsidRPr="00F65938">
        <w:rPr>
          <w:rFonts w:ascii="Calibri" w:eastAsia="Calibri" w:hAnsi="Calibri" w:cs="Calibri"/>
          <w:lang w:val="en-GB"/>
        </w:rPr>
        <w:t>of</w:t>
      </w:r>
      <w:r w:rsidRPr="00F65938">
        <w:rPr>
          <w:rFonts w:ascii="Calibri" w:eastAsia="Calibri" w:hAnsi="Calibri" w:cs="Calibri"/>
          <w:spacing w:val="-7"/>
          <w:lang w:val="en-GB"/>
        </w:rPr>
        <w:t xml:space="preserve"> </w:t>
      </w:r>
      <w:r w:rsidRPr="00F65938">
        <w:rPr>
          <w:rFonts w:ascii="Calibri" w:eastAsia="Calibri" w:hAnsi="Calibri" w:cs="Calibri"/>
          <w:lang w:val="en-GB"/>
        </w:rPr>
        <w:t>the</w:t>
      </w:r>
      <w:r w:rsidRPr="00F65938">
        <w:rPr>
          <w:rFonts w:ascii="Calibri" w:eastAsia="Calibri" w:hAnsi="Calibri" w:cs="Calibri"/>
          <w:spacing w:val="-7"/>
          <w:lang w:val="en-GB"/>
        </w:rPr>
        <w:t xml:space="preserve"> </w:t>
      </w:r>
      <w:r w:rsidRPr="00F65938">
        <w:rPr>
          <w:rFonts w:ascii="Calibri" w:eastAsia="Calibri" w:hAnsi="Calibri" w:cs="Calibri"/>
          <w:lang w:val="en-GB"/>
        </w:rPr>
        <w:t>assessment</w:t>
      </w:r>
      <w:r w:rsidRPr="00F65938">
        <w:rPr>
          <w:rFonts w:ascii="Calibri" w:eastAsia="Calibri" w:hAnsi="Calibri" w:cs="Calibri"/>
          <w:spacing w:val="-7"/>
          <w:lang w:val="en-GB"/>
        </w:rPr>
        <w:t xml:space="preserve"> </w:t>
      </w:r>
      <w:r w:rsidRPr="00F65938">
        <w:rPr>
          <w:rFonts w:ascii="Calibri" w:eastAsia="Calibri" w:hAnsi="Calibri" w:cs="Calibri"/>
          <w:lang w:val="en-GB"/>
        </w:rPr>
        <w:t>and</w:t>
      </w:r>
      <w:r w:rsidRPr="00F65938">
        <w:rPr>
          <w:rFonts w:ascii="Calibri" w:eastAsia="Calibri" w:hAnsi="Calibri" w:cs="Calibri"/>
          <w:spacing w:val="-7"/>
          <w:lang w:val="en-GB"/>
        </w:rPr>
        <w:t xml:space="preserve"> </w:t>
      </w:r>
      <w:r w:rsidRPr="00F65938">
        <w:rPr>
          <w:rFonts w:ascii="Calibri" w:eastAsia="Calibri" w:hAnsi="Calibri" w:cs="Calibri"/>
          <w:lang w:val="en-GB"/>
        </w:rPr>
        <w:t>potential source of uncertainty.</w:t>
      </w:r>
    </w:p>
    <w:p w14:paraId="15EE06C8"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 xml:space="preserve">Figure 1. </w:t>
      </w:r>
      <w:r w:rsidRPr="00F65938">
        <w:rPr>
          <w:rFonts w:ascii="Calibri" w:eastAsia="Calibri" w:hAnsi="Calibri" w:cs="Calibri"/>
          <w:lang w:val="en-GB"/>
        </w:rPr>
        <w:t>Spatial structure used in the 20XX stock assessment model</w:t>
      </w:r>
    </w:p>
    <w:p w14:paraId="6786E4C5"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 xml:space="preserve">Figure 2. </w:t>
      </w:r>
      <w:r w:rsidRPr="00F65938">
        <w:rPr>
          <w:rFonts w:ascii="Calibri" w:eastAsia="Calibri" w:hAnsi="Calibri" w:cs="Calibri"/>
          <w:lang w:val="en-GB"/>
        </w:rPr>
        <w:t>Time series of total annual catch (1000's mt) by fishing gear over the full assessment period</w:t>
      </w:r>
    </w:p>
    <w:p w14:paraId="3D0349A9"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Figure 3.</w:t>
      </w:r>
      <w:r w:rsidRPr="00F65938">
        <w:rPr>
          <w:rFonts w:ascii="Calibri" w:eastAsia="Calibri" w:hAnsi="Calibri" w:cs="Calibri"/>
          <w:lang w:val="en-GB"/>
        </w:rPr>
        <w:t xml:space="preserve"> Time series of CPUE and/or other main abundance indices</w:t>
      </w:r>
    </w:p>
    <w:p w14:paraId="422DA80B"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 xml:space="preserve">Figure 4. </w:t>
      </w:r>
      <w:r w:rsidRPr="00F65938">
        <w:rPr>
          <w:rFonts w:ascii="Calibri" w:eastAsia="Calibri" w:hAnsi="Calibri" w:cs="Calibri"/>
          <w:lang w:val="en-GB"/>
        </w:rPr>
        <w:t>Estimated annual average recruitment by model region for the diagnostic case model, including estimation uncertainty.</w:t>
      </w:r>
    </w:p>
    <w:p w14:paraId="6C948B0E"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 xml:space="preserve">Figure 5. </w:t>
      </w:r>
      <w:r w:rsidRPr="00F65938">
        <w:rPr>
          <w:rFonts w:ascii="Calibri" w:eastAsia="Calibri" w:hAnsi="Calibri" w:cs="Calibri"/>
          <w:lang w:val="en-GB"/>
        </w:rPr>
        <w:t>Estimated annual average spawning potential by model region for diagnostic case model, including estimation uncertainty.</w:t>
      </w:r>
    </w:p>
    <w:p w14:paraId="19A788DB"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 xml:space="preserve">Figure 6. </w:t>
      </w:r>
      <w:r w:rsidRPr="00F65938">
        <w:rPr>
          <w:rFonts w:ascii="Calibri" w:eastAsia="Calibri" w:hAnsi="Calibri" w:cs="Calibri"/>
          <w:lang w:val="en-GB"/>
        </w:rPr>
        <w:t>Estimated annual average juvenile and adult fishing mortality for the diagnostic case model, including estimation uncertainty.</w:t>
      </w:r>
    </w:p>
    <w:p w14:paraId="4B39FB45" w14:textId="77777777" w:rsidR="00B62C47" w:rsidRPr="00F65938" w:rsidRDefault="00B62C47" w:rsidP="00CA4E61">
      <w:pPr>
        <w:pStyle w:val="LO-normal"/>
        <w:widowControl w:val="0"/>
        <w:suppressAutoHyphens w:val="0"/>
        <w:adjustRightInd w:val="0"/>
        <w:snapToGrid w:val="0"/>
        <w:spacing w:line="240" w:lineRule="auto"/>
        <w:ind w:left="1260" w:hanging="900"/>
        <w:jc w:val="both"/>
        <w:rPr>
          <w:rFonts w:ascii="Calibri" w:hAnsi="Calibri" w:cs="Calibri"/>
          <w:lang w:val="en-GB"/>
        </w:rPr>
      </w:pPr>
      <w:r w:rsidRPr="00F65938">
        <w:rPr>
          <w:rFonts w:ascii="Calibri" w:eastAsia="Calibri" w:hAnsi="Calibri" w:cs="Calibri"/>
          <w:b/>
          <w:lang w:val="en-GB"/>
        </w:rPr>
        <w:t xml:space="preserve">Figure 7. </w:t>
      </w:r>
      <w:r w:rsidRPr="00F65938">
        <w:rPr>
          <w:rFonts w:ascii="Calibri" w:eastAsia="Calibri" w:hAnsi="Calibri" w:cs="Calibri"/>
          <w:lang w:val="en-GB"/>
        </w:rPr>
        <w:t>Plot showing the trajectories of spawning biomass and spawning biomass depletion (of spawning potential) by region, including uncertainty arising from estimation, structural, and intrinsic uncertainties (variability and process error).</w:t>
      </w:r>
    </w:p>
    <w:p w14:paraId="0A696B60" w14:textId="77777777" w:rsidR="00B62C47" w:rsidRPr="00F65938" w:rsidRDefault="00B62C47" w:rsidP="00CA4E61">
      <w:pPr>
        <w:pStyle w:val="LO-normal"/>
        <w:widowControl w:val="0"/>
        <w:suppressAutoHyphens w:val="0"/>
        <w:adjustRightInd w:val="0"/>
        <w:snapToGrid w:val="0"/>
        <w:spacing w:line="240" w:lineRule="auto"/>
        <w:jc w:val="both"/>
        <w:rPr>
          <w:rFonts w:ascii="Calibri" w:eastAsia="Calibri" w:hAnsi="Calibri" w:cs="Calibri"/>
          <w:lang w:val="en-GB"/>
        </w:rPr>
      </w:pPr>
    </w:p>
    <w:p w14:paraId="0EDFB8E1" w14:textId="77777777" w:rsidR="00B62C47" w:rsidRPr="00F65938" w:rsidRDefault="00B62C47" w:rsidP="00CA4E61">
      <w:pPr>
        <w:widowControl w:val="0"/>
        <w:spacing w:after="160" w:line="278" w:lineRule="auto"/>
        <w:ind w:left="0" w:right="0" w:firstLine="0"/>
        <w:sectPr w:rsidR="00B62C47" w:rsidRPr="00F65938" w:rsidSect="00EA254E">
          <w:headerReference w:type="default" r:id="rId1106"/>
          <w:footerReference w:type="even" r:id="rId1107"/>
          <w:footerReference w:type="default" r:id="rId1108"/>
          <w:headerReference w:type="first" r:id="rId1109"/>
          <w:pgSz w:w="12240" w:h="15840" w:code="1"/>
          <w:pgMar w:top="1440" w:right="1440" w:bottom="1440" w:left="1440" w:header="720" w:footer="432" w:gutter="0"/>
          <w:cols w:space="720"/>
          <w:titlePg/>
          <w:docGrid w:linePitch="328"/>
        </w:sectPr>
      </w:pPr>
    </w:p>
    <w:p w14:paraId="2D835D7D"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eastAsia="Calibri" w:hAnsi="Calibri" w:cs="Calibri"/>
          <w:b/>
          <w:lang w:val="en-GB"/>
        </w:rPr>
        <w:lastRenderedPageBreak/>
        <w:t xml:space="preserve">Table 2 Example: </w:t>
      </w:r>
      <w:r w:rsidRPr="00F65938">
        <w:rPr>
          <w:rFonts w:ascii="Calibri" w:eastAsia="Calibri" w:hAnsi="Calibri" w:cs="Calibri"/>
          <w:lang w:val="en-GB"/>
        </w:rPr>
        <w:t>Assessment configuration and sources of uncertainty.</w:t>
      </w:r>
    </w:p>
    <w:tbl>
      <w:tblPr>
        <w:tblW w:w="13600" w:type="dxa"/>
        <w:jc w:val="center"/>
        <w:tblLayout w:type="fixed"/>
        <w:tblCellMar>
          <w:top w:w="40" w:type="dxa"/>
          <w:left w:w="40" w:type="dxa"/>
          <w:bottom w:w="40" w:type="dxa"/>
          <w:right w:w="40" w:type="dxa"/>
        </w:tblCellMar>
        <w:tblLook w:val="0000" w:firstRow="0" w:lastRow="0" w:firstColumn="0" w:lastColumn="0" w:noHBand="0" w:noVBand="0"/>
      </w:tblPr>
      <w:tblGrid>
        <w:gridCol w:w="2441"/>
        <w:gridCol w:w="1185"/>
        <w:gridCol w:w="2611"/>
        <w:gridCol w:w="2325"/>
        <w:gridCol w:w="2835"/>
        <w:gridCol w:w="2203"/>
      </w:tblGrid>
      <w:tr w:rsidR="00C61847" w:rsidRPr="00F65938" w14:paraId="5EAFBBC0" w14:textId="77777777" w:rsidTr="00C61847">
        <w:trPr>
          <w:trHeight w:val="540"/>
          <w:jc w:val="center"/>
        </w:trPr>
        <w:tc>
          <w:tcPr>
            <w:tcW w:w="2441" w:type="dxa"/>
            <w:tcBorders>
              <w:top w:val="single" w:sz="6" w:space="0" w:color="FFFFFF"/>
              <w:left w:val="single" w:sz="6" w:space="0" w:color="FFFFFF"/>
              <w:bottom w:val="single" w:sz="6" w:space="0" w:color="B7B7B7"/>
              <w:right w:val="single" w:sz="6" w:space="0" w:color="D9D9D9"/>
            </w:tcBorders>
            <w:vAlign w:val="bottom"/>
          </w:tcPr>
          <w:p w14:paraId="23A640B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b/>
                <w:lang w:val="en-GB"/>
              </w:rPr>
            </w:pPr>
            <w:r w:rsidRPr="00F65938">
              <w:rPr>
                <w:rFonts w:ascii="Calibri" w:hAnsi="Calibri" w:cs="Calibri"/>
                <w:b/>
                <w:lang w:val="en-GB"/>
              </w:rPr>
              <w:t>Source</w:t>
            </w:r>
          </w:p>
        </w:tc>
        <w:tc>
          <w:tcPr>
            <w:tcW w:w="1185" w:type="dxa"/>
            <w:tcBorders>
              <w:top w:val="single" w:sz="6" w:space="0" w:color="FFFFFF"/>
              <w:left w:val="single" w:sz="6" w:space="0" w:color="D9D9D9"/>
              <w:bottom w:val="single" w:sz="6" w:space="0" w:color="B7B7B7"/>
              <w:right w:val="single" w:sz="6" w:space="0" w:color="FFFFFF"/>
            </w:tcBorders>
            <w:vAlign w:val="bottom"/>
          </w:tcPr>
          <w:p w14:paraId="3C0E01E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b/>
                <w:lang w:val="en-GB"/>
              </w:rPr>
            </w:pPr>
            <w:r w:rsidRPr="00F65938">
              <w:rPr>
                <w:rFonts w:ascii="Calibri" w:hAnsi="Calibri" w:cs="Calibri"/>
                <w:b/>
                <w:lang w:val="en-GB"/>
              </w:rPr>
              <w:t>Type</w:t>
            </w:r>
          </w:p>
        </w:tc>
        <w:tc>
          <w:tcPr>
            <w:tcW w:w="2611" w:type="dxa"/>
            <w:tcBorders>
              <w:top w:val="single" w:sz="6" w:space="0" w:color="FFFFFF"/>
              <w:left w:val="single" w:sz="6" w:space="0" w:color="FFFFFF"/>
              <w:bottom w:val="single" w:sz="6" w:space="0" w:color="B7B7B7"/>
              <w:right w:val="single" w:sz="6" w:space="0" w:color="FFFFFF"/>
            </w:tcBorders>
            <w:vAlign w:val="bottom"/>
          </w:tcPr>
          <w:p w14:paraId="006AD435"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b/>
                <w:lang w:val="en-GB"/>
              </w:rPr>
            </w:pPr>
            <w:r w:rsidRPr="00F65938">
              <w:rPr>
                <w:rFonts w:ascii="Calibri" w:hAnsi="Calibri" w:cs="Calibri"/>
                <w:b/>
                <w:lang w:val="en-GB"/>
              </w:rPr>
              <w:t>Rationale</w:t>
            </w:r>
          </w:p>
        </w:tc>
        <w:tc>
          <w:tcPr>
            <w:tcW w:w="2325" w:type="dxa"/>
            <w:tcBorders>
              <w:top w:val="single" w:sz="6" w:space="0" w:color="FFFFFF"/>
              <w:left w:val="single" w:sz="6" w:space="0" w:color="FFFFFF"/>
              <w:bottom w:val="single" w:sz="6" w:space="0" w:color="B7B7B7"/>
              <w:right w:val="single" w:sz="6" w:space="0" w:color="FFFFFF"/>
            </w:tcBorders>
            <w:vAlign w:val="bottom"/>
          </w:tcPr>
          <w:p w14:paraId="1D5BA2F6"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b/>
                <w:lang w:val="en-GB"/>
              </w:rPr>
            </w:pPr>
            <w:r w:rsidRPr="00F65938">
              <w:rPr>
                <w:rFonts w:ascii="Calibri" w:hAnsi="Calibri" w:cs="Calibri"/>
                <w:b/>
                <w:lang w:val="en-GB"/>
              </w:rPr>
              <w:t>Uncertainty</w:t>
            </w:r>
          </w:p>
        </w:tc>
        <w:tc>
          <w:tcPr>
            <w:tcW w:w="2835" w:type="dxa"/>
            <w:tcBorders>
              <w:top w:val="single" w:sz="6" w:space="0" w:color="FFFFFF"/>
              <w:left w:val="single" w:sz="6" w:space="0" w:color="FFFFFF"/>
              <w:bottom w:val="single" w:sz="6" w:space="0" w:color="B7B7B7"/>
              <w:right w:val="single" w:sz="6" w:space="0" w:color="FFFFFF"/>
            </w:tcBorders>
            <w:vAlign w:val="bottom"/>
          </w:tcPr>
          <w:p w14:paraId="5F87899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b/>
                <w:lang w:val="en-GB"/>
              </w:rPr>
            </w:pPr>
            <w:r w:rsidRPr="00F65938">
              <w:rPr>
                <w:rFonts w:ascii="Calibri" w:hAnsi="Calibri" w:cs="Calibri"/>
                <w:b/>
                <w:lang w:val="en-GB"/>
              </w:rPr>
              <w:t>Impact</w:t>
            </w:r>
          </w:p>
        </w:tc>
        <w:tc>
          <w:tcPr>
            <w:tcW w:w="2203" w:type="dxa"/>
            <w:tcBorders>
              <w:top w:val="single" w:sz="6" w:space="0" w:color="FFFFFF"/>
              <w:left w:val="single" w:sz="6" w:space="0" w:color="FFFFFF"/>
              <w:bottom w:val="single" w:sz="6" w:space="0" w:color="B7B7B7"/>
              <w:right w:val="single" w:sz="6" w:space="0" w:color="FFFFFF"/>
            </w:tcBorders>
            <w:vAlign w:val="bottom"/>
          </w:tcPr>
          <w:p w14:paraId="6DB5489E"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b/>
                <w:lang w:val="en-GB"/>
              </w:rPr>
            </w:pPr>
            <w:r w:rsidRPr="00F65938">
              <w:rPr>
                <w:rFonts w:ascii="Calibri" w:hAnsi="Calibri" w:cs="Calibri"/>
                <w:b/>
                <w:lang w:val="en-GB"/>
              </w:rPr>
              <w:t>Confidence**</w:t>
            </w:r>
          </w:p>
        </w:tc>
      </w:tr>
      <w:tr w:rsidR="00C61847" w:rsidRPr="00F65938" w14:paraId="2650AF07" w14:textId="77777777" w:rsidTr="003C0000">
        <w:trPr>
          <w:trHeight w:val="469"/>
          <w:jc w:val="center"/>
        </w:trPr>
        <w:tc>
          <w:tcPr>
            <w:tcW w:w="2441" w:type="dxa"/>
            <w:vMerge w:val="restart"/>
            <w:tcBorders>
              <w:top w:val="single" w:sz="6" w:space="0" w:color="B7B7B7"/>
              <w:left w:val="single" w:sz="6" w:space="0" w:color="FFFFFF"/>
              <w:bottom w:val="single" w:sz="6" w:space="0" w:color="B7B7B7"/>
              <w:right w:val="single" w:sz="6" w:space="0" w:color="D9D9D9"/>
            </w:tcBorders>
            <w:vAlign w:val="center"/>
          </w:tcPr>
          <w:p w14:paraId="16C29363"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Data</w:t>
            </w:r>
          </w:p>
        </w:tc>
        <w:tc>
          <w:tcPr>
            <w:tcW w:w="1185" w:type="dxa"/>
            <w:tcBorders>
              <w:top w:val="single" w:sz="6" w:space="0" w:color="B7B7B7"/>
              <w:left w:val="single" w:sz="6" w:space="0" w:color="D9D9D9"/>
              <w:bottom w:val="single" w:sz="6" w:space="0" w:color="F3F3F3"/>
              <w:right w:val="single" w:sz="6" w:space="0" w:color="F3F3F3"/>
            </w:tcBorders>
            <w:vAlign w:val="center"/>
          </w:tcPr>
          <w:p w14:paraId="419D004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CPUE</w:t>
            </w:r>
          </w:p>
        </w:tc>
        <w:tc>
          <w:tcPr>
            <w:tcW w:w="2611" w:type="dxa"/>
            <w:tcBorders>
              <w:top w:val="single" w:sz="6" w:space="0" w:color="B7B7B7"/>
              <w:left w:val="single" w:sz="6" w:space="0" w:color="F3F3F3"/>
              <w:bottom w:val="single" w:sz="6" w:space="0" w:color="F3F3F3"/>
              <w:right w:val="single" w:sz="6" w:space="0" w:color="F3F3F3"/>
            </w:tcBorders>
            <w:vAlign w:val="center"/>
          </w:tcPr>
          <w:p w14:paraId="3F1F756F"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Best available spatio-temporally standardised Index</w:t>
            </w:r>
          </w:p>
        </w:tc>
        <w:tc>
          <w:tcPr>
            <w:tcW w:w="2325" w:type="dxa"/>
            <w:tcBorders>
              <w:top w:val="single" w:sz="6" w:space="0" w:color="B7B7B7"/>
              <w:left w:val="single" w:sz="6" w:space="0" w:color="F3F3F3"/>
              <w:bottom w:val="single" w:sz="6" w:space="0" w:color="F3F3F3"/>
              <w:right w:val="single" w:sz="6" w:space="0" w:color="F3F3F3"/>
            </w:tcBorders>
            <w:vAlign w:val="center"/>
          </w:tcPr>
          <w:p w14:paraId="34E90987"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Low availability of gear configuration impacting catchability</w:t>
            </w:r>
          </w:p>
        </w:tc>
        <w:tc>
          <w:tcPr>
            <w:tcW w:w="2835" w:type="dxa"/>
            <w:tcBorders>
              <w:top w:val="single" w:sz="6" w:space="0" w:color="B7B7B7"/>
              <w:left w:val="single" w:sz="6" w:space="0" w:color="F3F3F3"/>
              <w:bottom w:val="single" w:sz="6" w:space="0" w:color="F3F3F3"/>
              <w:right w:val="single" w:sz="6" w:space="0" w:color="F3F3F3"/>
            </w:tcBorders>
            <w:vAlign w:val="center"/>
          </w:tcPr>
          <w:p w14:paraId="6B1F5097"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Potential hyperstability, leading to over-estimating current biomass</w:t>
            </w:r>
          </w:p>
        </w:tc>
        <w:tc>
          <w:tcPr>
            <w:tcW w:w="2203" w:type="dxa"/>
            <w:tcBorders>
              <w:top w:val="single" w:sz="6" w:space="0" w:color="B7B7B7"/>
              <w:left w:val="single" w:sz="6" w:space="0" w:color="F3F3F3"/>
              <w:bottom w:val="single" w:sz="6" w:space="0" w:color="F3F3F3"/>
              <w:right w:val="single" w:sz="6" w:space="0" w:color="FFFFFF"/>
            </w:tcBorders>
            <w:vAlign w:val="center"/>
          </w:tcPr>
          <w:p w14:paraId="2B6394D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Medium</w:t>
            </w:r>
          </w:p>
        </w:tc>
      </w:tr>
      <w:tr w:rsidR="00C61847" w:rsidRPr="00F65938" w14:paraId="512C47BE" w14:textId="77777777" w:rsidTr="003C0000">
        <w:trPr>
          <w:trHeight w:val="266"/>
          <w:jc w:val="center"/>
        </w:trPr>
        <w:tc>
          <w:tcPr>
            <w:tcW w:w="2441" w:type="dxa"/>
            <w:vMerge/>
            <w:tcBorders>
              <w:top w:val="single" w:sz="6" w:space="0" w:color="CCCCCC"/>
              <w:left w:val="single" w:sz="6" w:space="0" w:color="FFFFFF"/>
              <w:bottom w:val="single" w:sz="6" w:space="0" w:color="B7B7B7"/>
              <w:right w:val="single" w:sz="6" w:space="0" w:color="D9D9D9"/>
            </w:tcBorders>
            <w:vAlign w:val="center"/>
          </w:tcPr>
          <w:p w14:paraId="0057739E" w14:textId="77777777" w:rsidR="00C61847" w:rsidRPr="00F65938" w:rsidRDefault="00C61847" w:rsidP="00CA4E61">
            <w:pPr>
              <w:widowControl w:val="0"/>
              <w:adjustRightInd w:val="0"/>
              <w:snapToGrid w:val="0"/>
            </w:pPr>
          </w:p>
        </w:tc>
        <w:tc>
          <w:tcPr>
            <w:tcW w:w="1185" w:type="dxa"/>
            <w:tcBorders>
              <w:top w:val="single" w:sz="6" w:space="0" w:color="F3F3F3"/>
              <w:left w:val="single" w:sz="6" w:space="0" w:color="D9D9D9"/>
              <w:bottom w:val="single" w:sz="6" w:space="0" w:color="B7B7B7"/>
              <w:right w:val="single" w:sz="6" w:space="0" w:color="F3F3F3"/>
            </w:tcBorders>
            <w:vAlign w:val="center"/>
          </w:tcPr>
          <w:p w14:paraId="35FB203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Catch</w:t>
            </w:r>
          </w:p>
        </w:tc>
        <w:tc>
          <w:tcPr>
            <w:tcW w:w="2611" w:type="dxa"/>
            <w:tcBorders>
              <w:top w:val="single" w:sz="6" w:space="0" w:color="F3F3F3"/>
              <w:left w:val="single" w:sz="6" w:space="0" w:color="F3F3F3"/>
              <w:bottom w:val="single" w:sz="6" w:space="0" w:color="B7B7B7"/>
              <w:right w:val="single" w:sz="6" w:space="0" w:color="F3F3F3"/>
            </w:tcBorders>
            <w:vAlign w:val="center"/>
          </w:tcPr>
          <w:p w14:paraId="7E105B3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Best available information</w:t>
            </w:r>
          </w:p>
        </w:tc>
        <w:tc>
          <w:tcPr>
            <w:tcW w:w="2325" w:type="dxa"/>
            <w:tcBorders>
              <w:top w:val="single" w:sz="6" w:space="0" w:color="F3F3F3"/>
              <w:left w:val="single" w:sz="6" w:space="0" w:color="F3F3F3"/>
              <w:bottom w:val="single" w:sz="6" w:space="0" w:color="B7B7B7"/>
              <w:right w:val="single" w:sz="6" w:space="0" w:color="F3F3F3"/>
            </w:tcBorders>
            <w:vAlign w:val="center"/>
          </w:tcPr>
          <w:p w14:paraId="54891949"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Reporting, early catch</w:t>
            </w:r>
          </w:p>
        </w:tc>
        <w:tc>
          <w:tcPr>
            <w:tcW w:w="2835" w:type="dxa"/>
            <w:tcBorders>
              <w:top w:val="single" w:sz="6" w:space="0" w:color="F3F3F3"/>
              <w:left w:val="single" w:sz="6" w:space="0" w:color="F3F3F3"/>
              <w:bottom w:val="single" w:sz="6" w:space="0" w:color="B7B7B7"/>
              <w:right w:val="single" w:sz="6" w:space="0" w:color="F3F3F3"/>
            </w:tcBorders>
            <w:vAlign w:val="center"/>
          </w:tcPr>
          <w:p w14:paraId="2A9BF58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Early catch probably less impactful now; total magnitude will impact productivity estimates</w:t>
            </w:r>
          </w:p>
        </w:tc>
        <w:tc>
          <w:tcPr>
            <w:tcW w:w="2203" w:type="dxa"/>
            <w:tcBorders>
              <w:top w:val="single" w:sz="6" w:space="0" w:color="F3F3F3"/>
              <w:left w:val="single" w:sz="6" w:space="0" w:color="F3F3F3"/>
              <w:bottom w:val="single" w:sz="6" w:space="0" w:color="B7B7B7"/>
              <w:right w:val="single" w:sz="6" w:space="0" w:color="FFFFFF"/>
            </w:tcBorders>
            <w:vAlign w:val="center"/>
          </w:tcPr>
          <w:p w14:paraId="3C2777D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High</w:t>
            </w:r>
          </w:p>
        </w:tc>
      </w:tr>
      <w:tr w:rsidR="00C61847" w:rsidRPr="00F65938" w14:paraId="18F17152" w14:textId="77777777" w:rsidTr="003C0000">
        <w:trPr>
          <w:trHeight w:val="78"/>
          <w:jc w:val="center"/>
        </w:trPr>
        <w:tc>
          <w:tcPr>
            <w:tcW w:w="2441" w:type="dxa"/>
            <w:tcBorders>
              <w:top w:val="single" w:sz="6" w:space="0" w:color="B7B7B7"/>
              <w:left w:val="single" w:sz="6" w:space="0" w:color="FFFFFF"/>
              <w:bottom w:val="single" w:sz="6" w:space="0" w:color="FFFFFF"/>
              <w:right w:val="single" w:sz="6" w:space="0" w:color="D9D9D9"/>
            </w:tcBorders>
            <w:vAlign w:val="center"/>
          </w:tcPr>
          <w:p w14:paraId="2AC9346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Model</w:t>
            </w:r>
          </w:p>
        </w:tc>
        <w:tc>
          <w:tcPr>
            <w:tcW w:w="1185" w:type="dxa"/>
            <w:tcBorders>
              <w:top w:val="single" w:sz="6" w:space="0" w:color="B7B7B7"/>
              <w:left w:val="single" w:sz="6" w:space="0" w:color="D9D9D9"/>
              <w:bottom w:val="single" w:sz="6" w:space="0" w:color="F3F3F3"/>
              <w:right w:val="single" w:sz="6" w:space="0" w:color="F3F3F3"/>
            </w:tcBorders>
            <w:vAlign w:val="center"/>
          </w:tcPr>
          <w:p w14:paraId="03ECB209" w14:textId="075154D1" w:rsidR="00C61847" w:rsidRPr="00F65938" w:rsidRDefault="00B94371" w:rsidP="00CA4E61">
            <w:pPr>
              <w:pStyle w:val="LO-normal"/>
              <w:widowControl w:val="0"/>
              <w:suppressAutoHyphens w:val="0"/>
              <w:adjustRightInd w:val="0"/>
              <w:snapToGrid w:val="0"/>
              <w:spacing w:line="240" w:lineRule="auto"/>
              <w:rPr>
                <w:rFonts w:ascii="Calibri" w:hAnsi="Calibri" w:cs="Calibri"/>
                <w:sz w:val="18"/>
                <w:szCs w:val="18"/>
                <w:lang w:val="en-GB"/>
              </w:rPr>
            </w:pPr>
            <w:r>
              <w:rPr>
                <w:rFonts w:ascii="Calibri" w:hAnsi="Calibri" w:cs="Calibri"/>
                <w:sz w:val="18"/>
                <w:szCs w:val="18"/>
                <w:lang w:val="en-GB"/>
              </w:rPr>
              <w:t>MULTIFAN</w:t>
            </w:r>
            <w:r w:rsidR="00C61847" w:rsidRPr="00F65938">
              <w:rPr>
                <w:rFonts w:ascii="Calibri" w:hAnsi="Calibri" w:cs="Calibri"/>
                <w:sz w:val="18"/>
                <w:szCs w:val="18"/>
                <w:lang w:val="en-GB"/>
              </w:rPr>
              <w:t xml:space="preserve"> CL</w:t>
            </w:r>
          </w:p>
        </w:tc>
        <w:tc>
          <w:tcPr>
            <w:tcW w:w="2611" w:type="dxa"/>
            <w:tcBorders>
              <w:top w:val="single" w:sz="6" w:space="0" w:color="B7B7B7"/>
              <w:left w:val="single" w:sz="6" w:space="0" w:color="F3F3F3"/>
              <w:bottom w:val="single" w:sz="6" w:space="0" w:color="F3F3F3"/>
              <w:right w:val="single" w:sz="6" w:space="0" w:color="F3F3F3"/>
            </w:tcBorders>
            <w:vAlign w:val="center"/>
          </w:tcPr>
          <w:p w14:paraId="2A76A97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Standard tuna model in WCPFC</w:t>
            </w:r>
          </w:p>
        </w:tc>
        <w:tc>
          <w:tcPr>
            <w:tcW w:w="2325" w:type="dxa"/>
            <w:tcBorders>
              <w:top w:val="single" w:sz="6" w:space="0" w:color="B7B7B7"/>
              <w:left w:val="single" w:sz="6" w:space="0" w:color="F3F3F3"/>
              <w:bottom w:val="single" w:sz="6" w:space="0" w:color="F3F3F3"/>
              <w:right w:val="single" w:sz="6" w:space="0" w:color="F3F3F3"/>
            </w:tcBorders>
            <w:vAlign w:val="center"/>
          </w:tcPr>
          <w:p w14:paraId="2550C5F4"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Low, benchmark tested</w:t>
            </w:r>
          </w:p>
        </w:tc>
        <w:tc>
          <w:tcPr>
            <w:tcW w:w="2835" w:type="dxa"/>
            <w:tcBorders>
              <w:top w:val="single" w:sz="6" w:space="0" w:color="B7B7B7"/>
              <w:left w:val="single" w:sz="6" w:space="0" w:color="F3F3F3"/>
              <w:bottom w:val="single" w:sz="6" w:space="0" w:color="F3F3F3"/>
              <w:right w:val="single" w:sz="6" w:space="0" w:color="F3F3F3"/>
            </w:tcBorders>
            <w:vAlign w:val="center"/>
          </w:tcPr>
          <w:p w14:paraId="26C6D531"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Single model used for inference</w:t>
            </w:r>
          </w:p>
        </w:tc>
        <w:tc>
          <w:tcPr>
            <w:tcW w:w="2203" w:type="dxa"/>
            <w:tcBorders>
              <w:top w:val="single" w:sz="6" w:space="0" w:color="B7B7B7"/>
              <w:left w:val="single" w:sz="6" w:space="0" w:color="F3F3F3"/>
              <w:bottom w:val="single" w:sz="6" w:space="0" w:color="F3F3F3"/>
              <w:right w:val="single" w:sz="6" w:space="0" w:color="FFFFFF"/>
            </w:tcBorders>
            <w:vAlign w:val="center"/>
          </w:tcPr>
          <w:p w14:paraId="34ED9171"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High</w:t>
            </w:r>
          </w:p>
        </w:tc>
      </w:tr>
      <w:tr w:rsidR="00C61847" w:rsidRPr="00F65938" w14:paraId="74FFEFD2" w14:textId="77777777" w:rsidTr="003C0000">
        <w:trPr>
          <w:trHeight w:val="282"/>
          <w:jc w:val="center"/>
        </w:trPr>
        <w:tc>
          <w:tcPr>
            <w:tcW w:w="2441" w:type="dxa"/>
            <w:tcBorders>
              <w:top w:val="single" w:sz="6" w:space="0" w:color="FFFFFF"/>
              <w:left w:val="single" w:sz="6" w:space="0" w:color="FFFFFF"/>
              <w:bottom w:val="single" w:sz="6" w:space="0" w:color="B7B7B7"/>
              <w:right w:val="single" w:sz="6" w:space="0" w:color="D9D9D9"/>
            </w:tcBorders>
            <w:vAlign w:val="center"/>
          </w:tcPr>
          <w:p w14:paraId="01952565"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Spatial assumptions</w:t>
            </w:r>
          </w:p>
        </w:tc>
        <w:tc>
          <w:tcPr>
            <w:tcW w:w="1185" w:type="dxa"/>
            <w:tcBorders>
              <w:top w:val="single" w:sz="6" w:space="0" w:color="F3F3F3"/>
              <w:left w:val="single" w:sz="6" w:space="0" w:color="D9D9D9"/>
              <w:bottom w:val="single" w:sz="6" w:space="0" w:color="B7B7B7"/>
              <w:right w:val="single" w:sz="6" w:space="0" w:color="F3F3F3"/>
            </w:tcBorders>
            <w:vAlign w:val="center"/>
          </w:tcPr>
          <w:p w14:paraId="51C8358F"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9 Regions</w:t>
            </w:r>
          </w:p>
        </w:tc>
        <w:tc>
          <w:tcPr>
            <w:tcW w:w="2611" w:type="dxa"/>
            <w:tcBorders>
              <w:top w:val="single" w:sz="6" w:space="0" w:color="F3F3F3"/>
              <w:left w:val="single" w:sz="6" w:space="0" w:color="F3F3F3"/>
              <w:bottom w:val="single" w:sz="6" w:space="0" w:color="B7B7B7"/>
              <w:right w:val="single" w:sz="6" w:space="0" w:color="F3F3F3"/>
            </w:tcBorders>
            <w:vAlign w:val="center"/>
          </w:tcPr>
          <w:p w14:paraId="08BB8CB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Most parsimonious given available tags, alternative spatial configurations difficult to test</w:t>
            </w:r>
          </w:p>
        </w:tc>
        <w:tc>
          <w:tcPr>
            <w:tcW w:w="2325" w:type="dxa"/>
            <w:tcBorders>
              <w:top w:val="single" w:sz="6" w:space="0" w:color="F3F3F3"/>
              <w:left w:val="single" w:sz="6" w:space="0" w:color="F3F3F3"/>
              <w:bottom w:val="single" w:sz="6" w:space="0" w:color="B7B7B7"/>
              <w:right w:val="single" w:sz="6" w:space="0" w:color="F3F3F3"/>
            </w:tcBorders>
            <w:vAlign w:val="center"/>
          </w:tcPr>
          <w:p w14:paraId="1E1103C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Not considered</w:t>
            </w:r>
          </w:p>
        </w:tc>
        <w:tc>
          <w:tcPr>
            <w:tcW w:w="2835" w:type="dxa"/>
            <w:tcBorders>
              <w:top w:val="single" w:sz="6" w:space="0" w:color="F3F3F3"/>
              <w:left w:val="single" w:sz="6" w:space="0" w:color="F3F3F3"/>
              <w:bottom w:val="single" w:sz="6" w:space="0" w:color="B7B7B7"/>
              <w:right w:val="single" w:sz="6" w:space="0" w:color="F3F3F3"/>
            </w:tcBorders>
            <w:vAlign w:val="center"/>
          </w:tcPr>
          <w:p w14:paraId="0DCB6402"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Potentially important, not quantified, impact unknown</w:t>
            </w:r>
          </w:p>
        </w:tc>
        <w:tc>
          <w:tcPr>
            <w:tcW w:w="2203" w:type="dxa"/>
            <w:tcBorders>
              <w:top w:val="single" w:sz="6" w:space="0" w:color="F3F3F3"/>
              <w:left w:val="single" w:sz="6" w:space="0" w:color="F3F3F3"/>
              <w:bottom w:val="single" w:sz="6" w:space="0" w:color="B7B7B7"/>
              <w:right w:val="single" w:sz="6" w:space="0" w:color="FFFFFF"/>
            </w:tcBorders>
            <w:vAlign w:val="center"/>
          </w:tcPr>
          <w:p w14:paraId="4EC84B5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Low</w:t>
            </w:r>
          </w:p>
        </w:tc>
      </w:tr>
      <w:tr w:rsidR="00C61847" w:rsidRPr="00F65938" w14:paraId="0F0259C9" w14:textId="77777777" w:rsidTr="003C0000">
        <w:trPr>
          <w:trHeight w:val="20"/>
          <w:jc w:val="center"/>
        </w:trPr>
        <w:tc>
          <w:tcPr>
            <w:tcW w:w="2441" w:type="dxa"/>
            <w:vMerge w:val="restart"/>
            <w:tcBorders>
              <w:top w:val="single" w:sz="6" w:space="0" w:color="B7B7B7"/>
              <w:left w:val="single" w:sz="6" w:space="0" w:color="FFFFFF"/>
              <w:bottom w:val="single" w:sz="6" w:space="0" w:color="B7B7B7"/>
              <w:right w:val="single" w:sz="6" w:space="0" w:color="D9D9D9"/>
            </w:tcBorders>
            <w:vAlign w:val="center"/>
          </w:tcPr>
          <w:p w14:paraId="19A03E9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Key parameter uncertainty</w:t>
            </w:r>
          </w:p>
        </w:tc>
        <w:tc>
          <w:tcPr>
            <w:tcW w:w="1185" w:type="dxa"/>
            <w:tcBorders>
              <w:top w:val="single" w:sz="6" w:space="0" w:color="B7B7B7"/>
              <w:left w:val="single" w:sz="6" w:space="0" w:color="D9D9D9"/>
              <w:bottom w:val="single" w:sz="6" w:space="0" w:color="F3F3F3"/>
              <w:right w:val="single" w:sz="6" w:space="0" w:color="F3F3F3"/>
            </w:tcBorders>
            <w:vAlign w:val="center"/>
          </w:tcPr>
          <w:p w14:paraId="338E88C4"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w:t>
            </w:r>
          </w:p>
        </w:tc>
        <w:tc>
          <w:tcPr>
            <w:tcW w:w="2611" w:type="dxa"/>
            <w:tcBorders>
              <w:top w:val="single" w:sz="6" w:space="0" w:color="B7B7B7"/>
              <w:left w:val="single" w:sz="6" w:space="0" w:color="F3F3F3"/>
              <w:bottom w:val="single" w:sz="6" w:space="0" w:color="F3F3F3"/>
              <w:right w:val="single" w:sz="6" w:space="0" w:color="F3F3F3"/>
            </w:tcBorders>
            <w:vAlign w:val="center"/>
          </w:tcPr>
          <w:p w14:paraId="7E21937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Estimable given trend</w:t>
            </w:r>
          </w:p>
        </w:tc>
        <w:tc>
          <w:tcPr>
            <w:tcW w:w="2325" w:type="dxa"/>
            <w:tcBorders>
              <w:top w:val="single" w:sz="6" w:space="0" w:color="B7B7B7"/>
              <w:left w:val="single" w:sz="6" w:space="0" w:color="F3F3F3"/>
              <w:bottom w:val="single" w:sz="6" w:space="0" w:color="F3F3F3"/>
              <w:right w:val="single" w:sz="6" w:space="0" w:color="F3F3F3"/>
            </w:tcBorders>
            <w:vAlign w:val="center"/>
          </w:tcPr>
          <w:p w14:paraId="6923AC13"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Estimated</w:t>
            </w:r>
          </w:p>
        </w:tc>
        <w:tc>
          <w:tcPr>
            <w:tcW w:w="2835" w:type="dxa"/>
            <w:tcBorders>
              <w:top w:val="single" w:sz="6" w:space="0" w:color="B7B7B7"/>
              <w:left w:val="single" w:sz="6" w:space="0" w:color="F3F3F3"/>
              <w:bottom w:val="single" w:sz="6" w:space="0" w:color="F3F3F3"/>
              <w:right w:val="single" w:sz="6" w:space="0" w:color="F3F3F3"/>
            </w:tcBorders>
            <w:vAlign w:val="center"/>
          </w:tcPr>
          <w:p w14:paraId="188D3F61"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Impacts estimation uncertainty</w:t>
            </w:r>
          </w:p>
        </w:tc>
        <w:tc>
          <w:tcPr>
            <w:tcW w:w="2203" w:type="dxa"/>
            <w:tcBorders>
              <w:top w:val="single" w:sz="6" w:space="0" w:color="B7B7B7"/>
              <w:left w:val="single" w:sz="6" w:space="0" w:color="F3F3F3"/>
              <w:bottom w:val="single" w:sz="6" w:space="0" w:color="F3F3F3"/>
              <w:right w:val="single" w:sz="6" w:space="0" w:color="FFFFFF"/>
            </w:tcBorders>
            <w:vAlign w:val="center"/>
          </w:tcPr>
          <w:p w14:paraId="7DC523F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Medium</w:t>
            </w:r>
          </w:p>
        </w:tc>
      </w:tr>
      <w:tr w:rsidR="00C61847" w:rsidRPr="00F65938" w14:paraId="72E0D55B" w14:textId="77777777" w:rsidTr="003C0000">
        <w:trPr>
          <w:trHeight w:val="212"/>
          <w:jc w:val="center"/>
        </w:trPr>
        <w:tc>
          <w:tcPr>
            <w:tcW w:w="2441" w:type="dxa"/>
            <w:vMerge/>
            <w:tcBorders>
              <w:top w:val="single" w:sz="6" w:space="0" w:color="CCCCCC"/>
              <w:left w:val="single" w:sz="6" w:space="0" w:color="FFFFFF"/>
              <w:bottom w:val="single" w:sz="6" w:space="0" w:color="B7B7B7"/>
              <w:right w:val="single" w:sz="6" w:space="0" w:color="D9D9D9"/>
            </w:tcBorders>
            <w:vAlign w:val="center"/>
          </w:tcPr>
          <w:p w14:paraId="683B2266" w14:textId="77777777" w:rsidR="00C61847" w:rsidRPr="00F65938" w:rsidRDefault="00C61847" w:rsidP="00CA4E61">
            <w:pPr>
              <w:widowControl w:val="0"/>
              <w:adjustRightInd w:val="0"/>
              <w:snapToGrid w:val="0"/>
            </w:pPr>
          </w:p>
        </w:tc>
        <w:tc>
          <w:tcPr>
            <w:tcW w:w="1185" w:type="dxa"/>
            <w:tcBorders>
              <w:top w:val="single" w:sz="6" w:space="0" w:color="F3F3F3"/>
              <w:left w:val="single" w:sz="6" w:space="0" w:color="D9D9D9"/>
              <w:bottom w:val="single" w:sz="6" w:space="0" w:color="B7B7B7"/>
              <w:right w:val="single" w:sz="6" w:space="0" w:color="F3F3F3"/>
            </w:tcBorders>
            <w:vAlign w:val="center"/>
          </w:tcPr>
          <w:p w14:paraId="3FA38D9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steepness</w:t>
            </w:r>
          </w:p>
        </w:tc>
        <w:tc>
          <w:tcPr>
            <w:tcW w:w="2611" w:type="dxa"/>
            <w:tcBorders>
              <w:top w:val="single" w:sz="6" w:space="0" w:color="F3F3F3"/>
              <w:left w:val="single" w:sz="6" w:space="0" w:color="F3F3F3"/>
              <w:bottom w:val="single" w:sz="6" w:space="0" w:color="B7B7B7"/>
              <w:right w:val="single" w:sz="6" w:space="0" w:color="F3F3F3"/>
            </w:tcBorders>
            <w:vAlign w:val="center"/>
          </w:tcPr>
          <w:p w14:paraId="007C3207"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Not estimable in present model</w:t>
            </w:r>
          </w:p>
        </w:tc>
        <w:tc>
          <w:tcPr>
            <w:tcW w:w="2325" w:type="dxa"/>
            <w:tcBorders>
              <w:top w:val="single" w:sz="6" w:space="0" w:color="F3F3F3"/>
              <w:left w:val="single" w:sz="6" w:space="0" w:color="F3F3F3"/>
              <w:bottom w:val="single" w:sz="6" w:space="0" w:color="B7B7B7"/>
              <w:right w:val="single" w:sz="6" w:space="0" w:color="F3F3F3"/>
            </w:tcBorders>
            <w:vAlign w:val="center"/>
          </w:tcPr>
          <w:p w14:paraId="3797EB4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Grid (VALUES)</w:t>
            </w:r>
          </w:p>
        </w:tc>
        <w:tc>
          <w:tcPr>
            <w:tcW w:w="2835" w:type="dxa"/>
            <w:tcBorders>
              <w:top w:val="single" w:sz="6" w:space="0" w:color="F3F3F3"/>
              <w:left w:val="single" w:sz="6" w:space="0" w:color="F3F3F3"/>
              <w:bottom w:val="single" w:sz="6" w:space="0" w:color="B7B7B7"/>
              <w:right w:val="single" w:sz="6" w:space="0" w:color="F3F3F3"/>
            </w:tcBorders>
            <w:vAlign w:val="center"/>
          </w:tcPr>
          <w:p w14:paraId="5A2A714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Impacts overall structural uncertainty</w:t>
            </w:r>
          </w:p>
        </w:tc>
        <w:tc>
          <w:tcPr>
            <w:tcW w:w="2203" w:type="dxa"/>
            <w:tcBorders>
              <w:top w:val="single" w:sz="6" w:space="0" w:color="F3F3F3"/>
              <w:left w:val="single" w:sz="6" w:space="0" w:color="F3F3F3"/>
              <w:bottom w:val="single" w:sz="6" w:space="0" w:color="B7B7B7"/>
              <w:right w:val="single" w:sz="6" w:space="0" w:color="FFFFFF"/>
            </w:tcBorders>
            <w:vAlign w:val="center"/>
          </w:tcPr>
          <w:p w14:paraId="29490F68"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High</w:t>
            </w:r>
          </w:p>
        </w:tc>
      </w:tr>
      <w:tr w:rsidR="00C61847" w:rsidRPr="00F65938" w14:paraId="3D76D23D" w14:textId="77777777" w:rsidTr="003C0000">
        <w:trPr>
          <w:trHeight w:val="316"/>
          <w:jc w:val="center"/>
        </w:trPr>
        <w:tc>
          <w:tcPr>
            <w:tcW w:w="2441" w:type="dxa"/>
            <w:vMerge w:val="restart"/>
            <w:tcBorders>
              <w:top w:val="single" w:sz="6" w:space="0" w:color="B7B7B7"/>
              <w:left w:val="single" w:sz="6" w:space="0" w:color="FFFFFF"/>
              <w:bottom w:val="single" w:sz="6" w:space="0" w:color="B7B7B7"/>
              <w:right w:val="single" w:sz="6" w:space="0" w:color="D9D9D9"/>
            </w:tcBorders>
            <w:vAlign w:val="center"/>
          </w:tcPr>
          <w:p w14:paraId="3665F653"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Structural uncertainties (model configurations)</w:t>
            </w:r>
          </w:p>
        </w:tc>
        <w:tc>
          <w:tcPr>
            <w:tcW w:w="1185" w:type="dxa"/>
            <w:tcBorders>
              <w:top w:val="single" w:sz="6" w:space="0" w:color="B7B7B7"/>
              <w:left w:val="single" w:sz="6" w:space="0" w:color="D9D9D9"/>
              <w:bottom w:val="single" w:sz="6" w:space="0" w:color="F3F3F3"/>
              <w:right w:val="single" w:sz="6" w:space="0" w:color="F3F3F3"/>
            </w:tcBorders>
            <w:vAlign w:val="center"/>
          </w:tcPr>
          <w:p w14:paraId="00A7A825"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Process error</w:t>
            </w:r>
          </w:p>
        </w:tc>
        <w:tc>
          <w:tcPr>
            <w:tcW w:w="2611" w:type="dxa"/>
            <w:tcBorders>
              <w:top w:val="single" w:sz="6" w:space="0" w:color="B7B7B7"/>
              <w:left w:val="single" w:sz="6" w:space="0" w:color="F3F3F3"/>
              <w:bottom w:val="single" w:sz="6" w:space="0" w:color="F3F3F3"/>
              <w:right w:val="single" w:sz="6" w:space="0" w:color="F3F3F3"/>
            </w:tcBorders>
            <w:vAlign w:val="center"/>
          </w:tcPr>
          <w:p w14:paraId="3AEA4CB0"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Recruitment variability, time-varying selectivity</w:t>
            </w:r>
          </w:p>
        </w:tc>
        <w:tc>
          <w:tcPr>
            <w:tcW w:w="2325" w:type="dxa"/>
            <w:tcBorders>
              <w:top w:val="single" w:sz="6" w:space="0" w:color="B7B7B7"/>
              <w:left w:val="single" w:sz="6" w:space="0" w:color="F3F3F3"/>
              <w:bottom w:val="single" w:sz="6" w:space="0" w:color="F3F3F3"/>
              <w:right w:val="single" w:sz="6" w:space="0" w:color="F3F3F3"/>
            </w:tcBorders>
            <w:vAlign w:val="center"/>
          </w:tcPr>
          <w:p w14:paraId="498CCD16"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Estimated</w:t>
            </w:r>
          </w:p>
        </w:tc>
        <w:tc>
          <w:tcPr>
            <w:tcW w:w="2835" w:type="dxa"/>
            <w:tcBorders>
              <w:top w:val="single" w:sz="6" w:space="0" w:color="B7B7B7"/>
              <w:left w:val="single" w:sz="6" w:space="0" w:color="F3F3F3"/>
              <w:bottom w:val="single" w:sz="6" w:space="0" w:color="F3F3F3"/>
              <w:right w:val="single" w:sz="6" w:space="0" w:color="F3F3F3"/>
            </w:tcBorders>
            <w:vAlign w:val="center"/>
          </w:tcPr>
          <w:p w14:paraId="39A49F6E"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Potential to over-fit selectivities, bias other parameter estimates</w:t>
            </w:r>
          </w:p>
        </w:tc>
        <w:tc>
          <w:tcPr>
            <w:tcW w:w="2203" w:type="dxa"/>
            <w:tcBorders>
              <w:top w:val="single" w:sz="6" w:space="0" w:color="B7B7B7"/>
              <w:left w:val="single" w:sz="6" w:space="0" w:color="F3F3F3"/>
              <w:bottom w:val="single" w:sz="6" w:space="0" w:color="F3F3F3"/>
              <w:right w:val="single" w:sz="6" w:space="0" w:color="FFFFFF"/>
            </w:tcBorders>
            <w:vAlign w:val="center"/>
          </w:tcPr>
          <w:p w14:paraId="7B852203"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Medium</w:t>
            </w:r>
          </w:p>
        </w:tc>
      </w:tr>
      <w:tr w:rsidR="00C61847" w:rsidRPr="00F65938" w14:paraId="0BA87EA4" w14:textId="77777777" w:rsidTr="003C0000">
        <w:trPr>
          <w:trHeight w:val="352"/>
          <w:jc w:val="center"/>
        </w:trPr>
        <w:tc>
          <w:tcPr>
            <w:tcW w:w="2441" w:type="dxa"/>
            <w:vMerge/>
            <w:tcBorders>
              <w:top w:val="single" w:sz="6" w:space="0" w:color="CCCCCC"/>
              <w:left w:val="single" w:sz="6" w:space="0" w:color="FFFFFF"/>
              <w:bottom w:val="single" w:sz="6" w:space="0" w:color="CCCCCC"/>
              <w:right w:val="single" w:sz="6" w:space="0" w:color="D9D9D9"/>
            </w:tcBorders>
            <w:vAlign w:val="center"/>
          </w:tcPr>
          <w:p w14:paraId="126C3F76" w14:textId="77777777" w:rsidR="00C61847" w:rsidRPr="00F65938" w:rsidRDefault="00C61847" w:rsidP="00CA4E61">
            <w:pPr>
              <w:widowControl w:val="0"/>
              <w:adjustRightInd w:val="0"/>
              <w:snapToGrid w:val="0"/>
            </w:pPr>
          </w:p>
        </w:tc>
        <w:tc>
          <w:tcPr>
            <w:tcW w:w="1185" w:type="dxa"/>
            <w:tcBorders>
              <w:top w:val="single" w:sz="6" w:space="0" w:color="F3F3F3"/>
              <w:left w:val="single" w:sz="6" w:space="0" w:color="D9D9D9"/>
              <w:bottom w:val="single" w:sz="6" w:space="0" w:color="F3F3F3"/>
              <w:right w:val="single" w:sz="6" w:space="0" w:color="F3F3F3"/>
            </w:tcBorders>
            <w:vAlign w:val="center"/>
          </w:tcPr>
          <w:p w14:paraId="5DCB486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Movement</w:t>
            </w:r>
          </w:p>
        </w:tc>
        <w:tc>
          <w:tcPr>
            <w:tcW w:w="2611" w:type="dxa"/>
            <w:tcBorders>
              <w:top w:val="single" w:sz="6" w:space="0" w:color="F3F3F3"/>
              <w:left w:val="single" w:sz="6" w:space="0" w:color="F3F3F3"/>
              <w:bottom w:val="single" w:sz="6" w:space="0" w:color="F3F3F3"/>
              <w:right w:val="single" w:sz="6" w:space="0" w:color="F3F3F3"/>
            </w:tcBorders>
            <w:vAlign w:val="center"/>
          </w:tcPr>
          <w:p w14:paraId="5AA5ED56"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Best estimates from tag data</w:t>
            </w:r>
          </w:p>
        </w:tc>
        <w:tc>
          <w:tcPr>
            <w:tcW w:w="2325" w:type="dxa"/>
            <w:tcBorders>
              <w:top w:val="single" w:sz="6" w:space="0" w:color="F3F3F3"/>
              <w:left w:val="single" w:sz="6" w:space="0" w:color="F3F3F3"/>
              <w:bottom w:val="single" w:sz="6" w:space="0" w:color="F3F3F3"/>
              <w:right w:val="single" w:sz="6" w:space="0" w:color="F3F3F3"/>
            </w:tcBorders>
            <w:vAlign w:val="center"/>
          </w:tcPr>
          <w:p w14:paraId="2A8EEC7D"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Estimated, grid over assumed tag-mixing rates</w:t>
            </w:r>
          </w:p>
        </w:tc>
        <w:tc>
          <w:tcPr>
            <w:tcW w:w="2835" w:type="dxa"/>
            <w:tcBorders>
              <w:top w:val="single" w:sz="6" w:space="0" w:color="F3F3F3"/>
              <w:left w:val="single" w:sz="6" w:space="0" w:color="F3F3F3"/>
              <w:bottom w:val="single" w:sz="6" w:space="0" w:color="F3F3F3"/>
              <w:right w:val="single" w:sz="6" w:space="0" w:color="F3F3F3"/>
            </w:tcBorders>
            <w:vAlign w:val="center"/>
          </w:tcPr>
          <w:p w14:paraId="48132EA2"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Estimates driven by assumptions may not fully represent the true movement process</w:t>
            </w:r>
          </w:p>
        </w:tc>
        <w:tc>
          <w:tcPr>
            <w:tcW w:w="2203" w:type="dxa"/>
            <w:tcBorders>
              <w:top w:val="single" w:sz="6" w:space="0" w:color="F3F3F3"/>
              <w:left w:val="single" w:sz="6" w:space="0" w:color="F3F3F3"/>
              <w:bottom w:val="single" w:sz="6" w:space="0" w:color="F3F3F3"/>
              <w:right w:val="single" w:sz="6" w:space="0" w:color="FFFFFF"/>
            </w:tcBorders>
            <w:vAlign w:val="center"/>
          </w:tcPr>
          <w:p w14:paraId="22F0D1A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Low</w:t>
            </w:r>
          </w:p>
        </w:tc>
      </w:tr>
      <w:tr w:rsidR="00C61847" w:rsidRPr="00F65938" w14:paraId="4EE5BD07" w14:textId="77777777" w:rsidTr="003C0000">
        <w:trPr>
          <w:trHeight w:val="20"/>
          <w:jc w:val="center"/>
        </w:trPr>
        <w:tc>
          <w:tcPr>
            <w:tcW w:w="2441" w:type="dxa"/>
            <w:vMerge/>
            <w:tcBorders>
              <w:top w:val="single" w:sz="6" w:space="0" w:color="CCCCCC"/>
              <w:left w:val="single" w:sz="6" w:space="0" w:color="FFFFFF"/>
              <w:bottom w:val="single" w:sz="6" w:space="0" w:color="B7B7B7"/>
              <w:right w:val="single" w:sz="6" w:space="0" w:color="D9D9D9"/>
            </w:tcBorders>
            <w:vAlign w:val="center"/>
          </w:tcPr>
          <w:p w14:paraId="5A0F142C" w14:textId="77777777" w:rsidR="00C61847" w:rsidRPr="00F65938" w:rsidRDefault="00C61847" w:rsidP="00CA4E61">
            <w:pPr>
              <w:widowControl w:val="0"/>
              <w:adjustRightInd w:val="0"/>
              <w:snapToGrid w:val="0"/>
            </w:pPr>
          </w:p>
        </w:tc>
        <w:tc>
          <w:tcPr>
            <w:tcW w:w="1185" w:type="dxa"/>
            <w:tcBorders>
              <w:top w:val="single" w:sz="6" w:space="0" w:color="F3F3F3"/>
              <w:left w:val="single" w:sz="6" w:space="0" w:color="D9D9D9"/>
              <w:bottom w:val="single" w:sz="6" w:space="0" w:color="B7B7B7"/>
              <w:right w:val="single" w:sz="6" w:space="0" w:color="F3F3F3"/>
            </w:tcBorders>
            <w:vAlign w:val="center"/>
          </w:tcPr>
          <w:p w14:paraId="0F85B77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Time-varying selectivity</w:t>
            </w:r>
          </w:p>
        </w:tc>
        <w:tc>
          <w:tcPr>
            <w:tcW w:w="2611" w:type="dxa"/>
            <w:tcBorders>
              <w:top w:val="single" w:sz="6" w:space="0" w:color="F3F3F3"/>
              <w:left w:val="single" w:sz="6" w:space="0" w:color="F3F3F3"/>
              <w:bottom w:val="single" w:sz="6" w:space="0" w:color="B7B7B7"/>
              <w:right w:val="single" w:sz="6" w:space="0" w:color="F3F3F3"/>
            </w:tcBorders>
            <w:vAlign w:val="center"/>
          </w:tcPr>
          <w:p w14:paraId="17DC6E7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Evident in LFs</w:t>
            </w:r>
          </w:p>
        </w:tc>
        <w:tc>
          <w:tcPr>
            <w:tcW w:w="2325" w:type="dxa"/>
            <w:tcBorders>
              <w:top w:val="single" w:sz="6" w:space="0" w:color="F3F3F3"/>
              <w:left w:val="single" w:sz="6" w:space="0" w:color="F3F3F3"/>
              <w:bottom w:val="single" w:sz="6" w:space="0" w:color="B7B7B7"/>
              <w:right w:val="single" w:sz="6" w:space="0" w:color="F3F3F3"/>
            </w:tcBorders>
            <w:vAlign w:val="center"/>
          </w:tcPr>
          <w:p w14:paraId="7E873022"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Estimated</w:t>
            </w:r>
          </w:p>
        </w:tc>
        <w:tc>
          <w:tcPr>
            <w:tcW w:w="2835" w:type="dxa"/>
            <w:tcBorders>
              <w:top w:val="single" w:sz="6" w:space="0" w:color="F3F3F3"/>
              <w:left w:val="single" w:sz="6" w:space="0" w:color="F3F3F3"/>
              <w:bottom w:val="single" w:sz="6" w:space="0" w:color="B7B7B7"/>
              <w:right w:val="single" w:sz="6" w:space="0" w:color="F3F3F3"/>
            </w:tcBorders>
            <w:vAlign w:val="center"/>
          </w:tcPr>
          <w:p w14:paraId="234E852F"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Impacts estimation uncertainty</w:t>
            </w:r>
          </w:p>
        </w:tc>
        <w:tc>
          <w:tcPr>
            <w:tcW w:w="2203" w:type="dxa"/>
            <w:tcBorders>
              <w:top w:val="single" w:sz="6" w:space="0" w:color="F3F3F3"/>
              <w:left w:val="single" w:sz="6" w:space="0" w:color="F3F3F3"/>
              <w:bottom w:val="single" w:sz="6" w:space="0" w:color="B7B7B7"/>
              <w:right w:val="single" w:sz="6" w:space="0" w:color="FFFFFF"/>
            </w:tcBorders>
            <w:vAlign w:val="center"/>
          </w:tcPr>
          <w:p w14:paraId="1658273B"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Medium</w:t>
            </w:r>
          </w:p>
        </w:tc>
      </w:tr>
      <w:tr w:rsidR="00C61847" w:rsidRPr="00F65938" w14:paraId="32CBDFDE" w14:textId="77777777" w:rsidTr="003C0000">
        <w:trPr>
          <w:trHeight w:val="342"/>
          <w:jc w:val="center"/>
        </w:trPr>
        <w:tc>
          <w:tcPr>
            <w:tcW w:w="2441" w:type="dxa"/>
            <w:tcBorders>
              <w:top w:val="single" w:sz="6" w:space="0" w:color="B7B7B7"/>
              <w:left w:val="single" w:sz="6" w:space="0" w:color="FFFFFF"/>
              <w:bottom w:val="single" w:sz="6" w:space="0" w:color="B7B7B7"/>
              <w:right w:val="single" w:sz="6" w:space="0" w:color="D9D9D9"/>
            </w:tcBorders>
            <w:vAlign w:val="center"/>
          </w:tcPr>
          <w:p w14:paraId="5E919107"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Estimation uncertainty</w:t>
            </w:r>
          </w:p>
        </w:tc>
        <w:tc>
          <w:tcPr>
            <w:tcW w:w="1185" w:type="dxa"/>
            <w:tcBorders>
              <w:top w:val="single" w:sz="6" w:space="0" w:color="B7B7B7"/>
              <w:left w:val="single" w:sz="6" w:space="0" w:color="D9D9D9"/>
              <w:bottom w:val="single" w:sz="6" w:space="0" w:color="B7B7B7"/>
              <w:right w:val="single" w:sz="6" w:space="0" w:color="F3F3F3"/>
            </w:tcBorders>
            <w:vAlign w:val="center"/>
          </w:tcPr>
          <w:p w14:paraId="1175B16E"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MCMC</w:t>
            </w:r>
          </w:p>
        </w:tc>
        <w:tc>
          <w:tcPr>
            <w:tcW w:w="2611" w:type="dxa"/>
            <w:tcBorders>
              <w:top w:val="single" w:sz="6" w:space="0" w:color="B7B7B7"/>
              <w:left w:val="single" w:sz="6" w:space="0" w:color="F3F3F3"/>
              <w:bottom w:val="single" w:sz="6" w:space="0" w:color="B7B7B7"/>
              <w:right w:val="single" w:sz="6" w:space="0" w:color="F3F3F3"/>
            </w:tcBorders>
            <w:vAlign w:val="center"/>
          </w:tcPr>
          <w:p w14:paraId="6B249469"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Full Bayesian estimation integrating over key uncertainties (M)</w:t>
            </w:r>
          </w:p>
        </w:tc>
        <w:tc>
          <w:tcPr>
            <w:tcW w:w="2325" w:type="dxa"/>
            <w:tcBorders>
              <w:top w:val="single" w:sz="6" w:space="0" w:color="B7B7B7"/>
              <w:left w:val="single" w:sz="6" w:space="0" w:color="F3F3F3"/>
              <w:bottom w:val="single" w:sz="6" w:space="0" w:color="B7B7B7"/>
              <w:right w:val="single" w:sz="6" w:space="0" w:color="F3F3F3"/>
            </w:tcBorders>
            <w:vAlign w:val="center"/>
          </w:tcPr>
          <w:p w14:paraId="755E7CF9"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Estimated</w:t>
            </w:r>
          </w:p>
        </w:tc>
        <w:tc>
          <w:tcPr>
            <w:tcW w:w="2835" w:type="dxa"/>
            <w:tcBorders>
              <w:top w:val="single" w:sz="6" w:space="0" w:color="B7B7B7"/>
              <w:left w:val="single" w:sz="6" w:space="0" w:color="F3F3F3"/>
              <w:bottom w:val="single" w:sz="6" w:space="0" w:color="B7B7B7"/>
              <w:right w:val="single" w:sz="6" w:space="0" w:color="F3F3F3"/>
            </w:tcBorders>
            <w:vAlign w:val="center"/>
          </w:tcPr>
          <w:p w14:paraId="44ED4DF9"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Estimation uncertainty replaces structural uncertainty for M</w:t>
            </w:r>
          </w:p>
        </w:tc>
        <w:tc>
          <w:tcPr>
            <w:tcW w:w="2203" w:type="dxa"/>
            <w:tcBorders>
              <w:top w:val="single" w:sz="6" w:space="0" w:color="B7B7B7"/>
              <w:left w:val="single" w:sz="6" w:space="0" w:color="F3F3F3"/>
              <w:bottom w:val="single" w:sz="6" w:space="0" w:color="B7B7B7"/>
              <w:right w:val="single" w:sz="6" w:space="0" w:color="FFFFFF"/>
            </w:tcBorders>
            <w:vAlign w:val="center"/>
          </w:tcPr>
          <w:p w14:paraId="5ED52A7D"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High</w:t>
            </w:r>
          </w:p>
        </w:tc>
      </w:tr>
      <w:tr w:rsidR="00C61847" w:rsidRPr="00F65938" w14:paraId="60AD1798" w14:textId="77777777" w:rsidTr="003C0000">
        <w:trPr>
          <w:trHeight w:val="296"/>
          <w:jc w:val="center"/>
        </w:trPr>
        <w:tc>
          <w:tcPr>
            <w:tcW w:w="2441" w:type="dxa"/>
            <w:tcBorders>
              <w:top w:val="single" w:sz="6" w:space="0" w:color="B7B7B7"/>
              <w:left w:val="single" w:sz="6" w:space="0" w:color="FFFFFF"/>
              <w:bottom w:val="single" w:sz="6" w:space="0" w:color="FFFFFF"/>
              <w:right w:val="single" w:sz="6" w:space="0" w:color="D9D9D9"/>
            </w:tcBorders>
            <w:vAlign w:val="center"/>
          </w:tcPr>
          <w:p w14:paraId="5258150C"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Other sources of uncertainty</w:t>
            </w:r>
          </w:p>
        </w:tc>
        <w:tc>
          <w:tcPr>
            <w:tcW w:w="1185" w:type="dxa"/>
            <w:tcBorders>
              <w:top w:val="single" w:sz="6" w:space="0" w:color="B7B7B7"/>
              <w:left w:val="single" w:sz="6" w:space="0" w:color="D9D9D9"/>
              <w:bottom w:val="single" w:sz="6" w:space="0" w:color="FFFFFF"/>
              <w:right w:val="single" w:sz="6" w:space="0" w:color="F3F3F3"/>
            </w:tcBorders>
            <w:vAlign w:val="center"/>
          </w:tcPr>
          <w:p w14:paraId="182C5F8E"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Climate impacts</w:t>
            </w:r>
          </w:p>
        </w:tc>
        <w:tc>
          <w:tcPr>
            <w:tcW w:w="2611" w:type="dxa"/>
            <w:tcBorders>
              <w:top w:val="single" w:sz="6" w:space="0" w:color="B7B7B7"/>
              <w:left w:val="single" w:sz="6" w:space="0" w:color="F3F3F3"/>
              <w:bottom w:val="single" w:sz="6" w:space="0" w:color="FFFFFF"/>
              <w:right w:val="single" w:sz="6" w:space="0" w:color="F3F3F3"/>
            </w:tcBorders>
            <w:vAlign w:val="center"/>
          </w:tcPr>
          <w:p w14:paraId="795A772A"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Recent recruitment may have been impacted by above-normal temperatures</w:t>
            </w:r>
          </w:p>
        </w:tc>
        <w:tc>
          <w:tcPr>
            <w:tcW w:w="2325" w:type="dxa"/>
            <w:tcBorders>
              <w:top w:val="single" w:sz="6" w:space="0" w:color="B7B7B7"/>
              <w:left w:val="single" w:sz="6" w:space="0" w:color="F3F3F3"/>
              <w:bottom w:val="single" w:sz="6" w:space="0" w:color="FFFFFF"/>
              <w:right w:val="single" w:sz="6" w:space="0" w:color="F3F3F3"/>
            </w:tcBorders>
            <w:vAlign w:val="center"/>
          </w:tcPr>
          <w:p w14:paraId="1E9A8962"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Not considered</w:t>
            </w:r>
          </w:p>
        </w:tc>
        <w:tc>
          <w:tcPr>
            <w:tcW w:w="2835" w:type="dxa"/>
            <w:tcBorders>
              <w:top w:val="single" w:sz="6" w:space="0" w:color="B7B7B7"/>
              <w:left w:val="single" w:sz="6" w:space="0" w:color="F3F3F3"/>
              <w:bottom w:val="single" w:sz="6" w:space="0" w:color="FFFFFF"/>
              <w:right w:val="single" w:sz="6" w:space="0" w:color="F3F3F3"/>
            </w:tcBorders>
            <w:vAlign w:val="center"/>
          </w:tcPr>
          <w:p w14:paraId="299549A6"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Projected biomass may be optimistic</w:t>
            </w:r>
          </w:p>
        </w:tc>
        <w:tc>
          <w:tcPr>
            <w:tcW w:w="2203" w:type="dxa"/>
            <w:tcBorders>
              <w:top w:val="single" w:sz="6" w:space="0" w:color="B7B7B7"/>
              <w:left w:val="single" w:sz="6" w:space="0" w:color="F3F3F3"/>
              <w:bottom w:val="single" w:sz="6" w:space="0" w:color="FFFFFF"/>
              <w:right w:val="single" w:sz="6" w:space="0" w:color="FFFFFF"/>
            </w:tcBorders>
            <w:vAlign w:val="center"/>
          </w:tcPr>
          <w:p w14:paraId="5F371EFF" w14:textId="77777777" w:rsidR="00C61847" w:rsidRPr="00F65938" w:rsidRDefault="00C61847" w:rsidP="00CA4E61">
            <w:pPr>
              <w:pStyle w:val="LO-normal"/>
              <w:widowControl w:val="0"/>
              <w:suppressAutoHyphens w:val="0"/>
              <w:adjustRightInd w:val="0"/>
              <w:snapToGrid w:val="0"/>
              <w:spacing w:line="240" w:lineRule="auto"/>
              <w:rPr>
                <w:rFonts w:ascii="Calibri" w:hAnsi="Calibri" w:cs="Calibri"/>
                <w:sz w:val="18"/>
                <w:szCs w:val="18"/>
                <w:lang w:val="en-GB"/>
              </w:rPr>
            </w:pPr>
            <w:r w:rsidRPr="00F65938">
              <w:rPr>
                <w:rFonts w:ascii="Calibri" w:hAnsi="Calibri" w:cs="Calibri"/>
                <w:sz w:val="18"/>
                <w:szCs w:val="18"/>
                <w:lang w:val="en-GB"/>
              </w:rPr>
              <w:t>Low</w:t>
            </w:r>
          </w:p>
        </w:tc>
      </w:tr>
    </w:tbl>
    <w:p w14:paraId="60DA72BD" w14:textId="77777777" w:rsidR="006D5700" w:rsidRDefault="006D5700" w:rsidP="00CA4E61">
      <w:pPr>
        <w:pStyle w:val="LO-normal"/>
        <w:widowControl w:val="0"/>
        <w:suppressAutoHyphens w:val="0"/>
        <w:adjustRightInd w:val="0"/>
        <w:snapToGrid w:val="0"/>
        <w:spacing w:line="240" w:lineRule="auto"/>
        <w:rPr>
          <w:rFonts w:ascii="Calibri" w:eastAsia="Calibri" w:hAnsi="Calibri" w:cs="Calibri"/>
          <w:lang w:val="en-GB"/>
        </w:rPr>
        <w:sectPr w:rsidR="006D5700" w:rsidSect="00EA254E">
          <w:pgSz w:w="15840" w:h="12240" w:orient="landscape" w:code="1"/>
          <w:pgMar w:top="1440" w:right="1440" w:bottom="1440" w:left="1440" w:header="720" w:footer="432" w:gutter="0"/>
          <w:cols w:space="720"/>
          <w:titlePg/>
          <w:docGrid w:linePitch="328"/>
        </w:sectPr>
      </w:pPr>
    </w:p>
    <w:p w14:paraId="576C8930" w14:textId="77777777" w:rsidR="002B265B" w:rsidRPr="00F65938" w:rsidRDefault="002B265B" w:rsidP="00CA4E61">
      <w:pPr>
        <w:pStyle w:val="LO-normal"/>
        <w:widowControl w:val="0"/>
        <w:suppressAutoHyphens w:val="0"/>
        <w:adjustRightInd w:val="0"/>
        <w:snapToGrid w:val="0"/>
        <w:spacing w:line="240" w:lineRule="auto"/>
        <w:jc w:val="both"/>
        <w:rPr>
          <w:rFonts w:ascii="Calibri" w:hAnsi="Calibri" w:cs="Calibri"/>
          <w:lang w:val="en-GB"/>
        </w:rPr>
      </w:pPr>
      <w:r w:rsidRPr="00F65938">
        <w:rPr>
          <w:rFonts w:ascii="Calibri" w:eastAsia="Calibri" w:hAnsi="Calibri" w:cs="Calibri"/>
          <w:lang w:val="en-GB"/>
        </w:rPr>
        <w:lastRenderedPageBreak/>
        <w:t xml:space="preserve">**For Table 2, use the following criteria to assign confidence in model inputs and decisions (last column in Table 1). Note that inputs </w:t>
      </w:r>
    </w:p>
    <w:tbl>
      <w:tblPr>
        <w:tblW w:w="8055" w:type="dxa"/>
        <w:jc w:val="center"/>
        <w:tblLayout w:type="fixed"/>
        <w:tblCellMar>
          <w:top w:w="40" w:type="dxa"/>
          <w:left w:w="40" w:type="dxa"/>
          <w:bottom w:w="40" w:type="dxa"/>
          <w:right w:w="40" w:type="dxa"/>
        </w:tblCellMar>
        <w:tblLook w:val="0000" w:firstRow="0" w:lastRow="0" w:firstColumn="0" w:lastColumn="0" w:noHBand="0" w:noVBand="0"/>
      </w:tblPr>
      <w:tblGrid>
        <w:gridCol w:w="2385"/>
        <w:gridCol w:w="5670"/>
      </w:tblGrid>
      <w:tr w:rsidR="002B265B" w:rsidRPr="00F65938" w14:paraId="3085DCD6" w14:textId="77777777" w:rsidTr="00A2543E">
        <w:trPr>
          <w:trHeight w:val="945"/>
          <w:jc w:val="center"/>
        </w:trPr>
        <w:tc>
          <w:tcPr>
            <w:tcW w:w="2385" w:type="dxa"/>
            <w:tcBorders>
              <w:top w:val="single" w:sz="6" w:space="0" w:color="000000"/>
              <w:left w:val="single" w:sz="6" w:space="0" w:color="000000"/>
              <w:bottom w:val="single" w:sz="6" w:space="0" w:color="000000"/>
              <w:right w:val="single" w:sz="6" w:space="0" w:color="CCCCCC"/>
            </w:tcBorders>
            <w:vAlign w:val="bottom"/>
          </w:tcPr>
          <w:p w14:paraId="79D7D7C4"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b/>
                <w:sz w:val="20"/>
                <w:szCs w:val="20"/>
                <w:lang w:val="en-GB"/>
              </w:rPr>
            </w:pPr>
            <w:r w:rsidRPr="00F65938">
              <w:rPr>
                <w:rFonts w:ascii="Calibri" w:hAnsi="Calibri" w:cs="Calibri"/>
                <w:b/>
                <w:sz w:val="20"/>
                <w:szCs w:val="20"/>
                <w:lang w:val="en-GB"/>
              </w:rPr>
              <w:t>Confidence levels (diagonal across IPCC confidence table)</w:t>
            </w:r>
          </w:p>
        </w:tc>
        <w:tc>
          <w:tcPr>
            <w:tcW w:w="5670" w:type="dxa"/>
            <w:tcBorders>
              <w:top w:val="single" w:sz="6" w:space="0" w:color="000000"/>
              <w:left w:val="single" w:sz="6" w:space="0" w:color="CCCCCC"/>
              <w:bottom w:val="single" w:sz="6" w:space="0" w:color="000000"/>
              <w:right w:val="single" w:sz="6" w:space="0" w:color="000000"/>
            </w:tcBorders>
            <w:vAlign w:val="bottom"/>
          </w:tcPr>
          <w:p w14:paraId="687D7888"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b/>
                <w:sz w:val="20"/>
                <w:szCs w:val="20"/>
                <w:lang w:val="en-GB"/>
              </w:rPr>
            </w:pPr>
            <w:r w:rsidRPr="00F65938">
              <w:rPr>
                <w:rFonts w:ascii="Calibri" w:hAnsi="Calibri" w:cs="Calibri"/>
                <w:b/>
                <w:sz w:val="20"/>
                <w:szCs w:val="20"/>
                <w:lang w:val="en-GB"/>
              </w:rPr>
              <w:t>Description</w:t>
            </w:r>
          </w:p>
        </w:tc>
      </w:tr>
      <w:tr w:rsidR="002B265B" w:rsidRPr="00F65938" w14:paraId="0CE8ADCA" w14:textId="77777777" w:rsidTr="00A2543E">
        <w:trPr>
          <w:trHeight w:val="540"/>
          <w:jc w:val="center"/>
        </w:trPr>
        <w:tc>
          <w:tcPr>
            <w:tcW w:w="2385" w:type="dxa"/>
            <w:tcBorders>
              <w:top w:val="single" w:sz="6" w:space="0" w:color="CCCCCC"/>
              <w:left w:val="single" w:sz="6" w:space="0" w:color="000000"/>
              <w:bottom w:val="single" w:sz="6" w:space="0" w:color="CCCCCC"/>
              <w:right w:val="single" w:sz="6" w:space="0" w:color="CCCCCC"/>
            </w:tcBorders>
            <w:vAlign w:val="bottom"/>
          </w:tcPr>
          <w:p w14:paraId="1A75D902"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b/>
                <w:sz w:val="20"/>
                <w:szCs w:val="20"/>
                <w:lang w:val="en-GB"/>
              </w:rPr>
            </w:pPr>
            <w:r w:rsidRPr="00F65938">
              <w:rPr>
                <w:rFonts w:ascii="Calibri" w:hAnsi="Calibri" w:cs="Calibri"/>
                <w:b/>
                <w:sz w:val="20"/>
                <w:szCs w:val="20"/>
                <w:lang w:val="en-GB"/>
              </w:rPr>
              <w:t>High</w:t>
            </w:r>
          </w:p>
        </w:tc>
        <w:tc>
          <w:tcPr>
            <w:tcW w:w="5670" w:type="dxa"/>
            <w:tcBorders>
              <w:top w:val="single" w:sz="6" w:space="0" w:color="CCCCCC"/>
              <w:left w:val="single" w:sz="6" w:space="0" w:color="CCCCCC"/>
              <w:bottom w:val="single" w:sz="6" w:space="0" w:color="CCCCCC"/>
              <w:right w:val="single" w:sz="6" w:space="0" w:color="000000"/>
            </w:tcBorders>
            <w:vAlign w:val="bottom"/>
          </w:tcPr>
          <w:p w14:paraId="3612DE58"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sz w:val="20"/>
                <w:szCs w:val="20"/>
                <w:lang w:val="en-GB"/>
              </w:rPr>
            </w:pPr>
            <w:r w:rsidRPr="00F65938">
              <w:rPr>
                <w:rFonts w:ascii="Calibri" w:hAnsi="Calibri" w:cs="Calibri"/>
                <w:sz w:val="20"/>
                <w:szCs w:val="20"/>
                <w:lang w:val="en-GB"/>
              </w:rPr>
              <w:t>Data are representative, parameters or processes well known or highly likely to be contained within prior/grid range considered</w:t>
            </w:r>
          </w:p>
        </w:tc>
      </w:tr>
      <w:tr w:rsidR="002B265B" w:rsidRPr="00F65938" w14:paraId="22A2ED2C" w14:textId="77777777" w:rsidTr="00A2543E">
        <w:trPr>
          <w:trHeight w:val="780"/>
          <w:jc w:val="center"/>
        </w:trPr>
        <w:tc>
          <w:tcPr>
            <w:tcW w:w="2385" w:type="dxa"/>
            <w:tcBorders>
              <w:top w:val="single" w:sz="6" w:space="0" w:color="CCCCCC"/>
              <w:left w:val="single" w:sz="6" w:space="0" w:color="000000"/>
              <w:bottom w:val="single" w:sz="6" w:space="0" w:color="CCCCCC"/>
              <w:right w:val="single" w:sz="6" w:space="0" w:color="CCCCCC"/>
            </w:tcBorders>
            <w:vAlign w:val="bottom"/>
          </w:tcPr>
          <w:p w14:paraId="555FCD5D"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b/>
                <w:sz w:val="20"/>
                <w:szCs w:val="20"/>
                <w:lang w:val="en-GB"/>
              </w:rPr>
            </w:pPr>
            <w:r w:rsidRPr="00F65938">
              <w:rPr>
                <w:rFonts w:ascii="Calibri" w:hAnsi="Calibri" w:cs="Calibri"/>
                <w:b/>
                <w:sz w:val="20"/>
                <w:szCs w:val="20"/>
                <w:lang w:val="en-GB"/>
              </w:rPr>
              <w:t>Medium</w:t>
            </w:r>
          </w:p>
        </w:tc>
        <w:tc>
          <w:tcPr>
            <w:tcW w:w="5670" w:type="dxa"/>
            <w:tcBorders>
              <w:top w:val="single" w:sz="6" w:space="0" w:color="CCCCCC"/>
              <w:left w:val="single" w:sz="6" w:space="0" w:color="CCCCCC"/>
              <w:bottom w:val="single" w:sz="6" w:space="0" w:color="CCCCCC"/>
              <w:right w:val="single" w:sz="6" w:space="0" w:color="000000"/>
            </w:tcBorders>
            <w:vAlign w:val="bottom"/>
          </w:tcPr>
          <w:p w14:paraId="57563E5A"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sz w:val="20"/>
                <w:szCs w:val="20"/>
                <w:lang w:val="en-GB"/>
              </w:rPr>
            </w:pPr>
            <w:r w:rsidRPr="00F65938">
              <w:rPr>
                <w:rFonts w:ascii="Calibri" w:hAnsi="Calibri" w:cs="Calibri"/>
                <w:sz w:val="20"/>
                <w:szCs w:val="20"/>
                <w:lang w:val="en-GB"/>
              </w:rPr>
              <w:t>Some uncertainty about data representativeness, parameters/processes or unsure if fully captured in data/parameter scenarios/priors (e.g., single M may be used for technical reasons even though length-based M has been shown in literature)</w:t>
            </w:r>
          </w:p>
        </w:tc>
      </w:tr>
      <w:tr w:rsidR="002B265B" w:rsidRPr="00F65938" w14:paraId="4CBF1F4A" w14:textId="77777777" w:rsidTr="00A2543E">
        <w:trPr>
          <w:trHeight w:val="780"/>
          <w:jc w:val="center"/>
        </w:trPr>
        <w:tc>
          <w:tcPr>
            <w:tcW w:w="2385" w:type="dxa"/>
            <w:tcBorders>
              <w:top w:val="single" w:sz="6" w:space="0" w:color="CCCCCC"/>
              <w:left w:val="single" w:sz="6" w:space="0" w:color="000000"/>
              <w:bottom w:val="single" w:sz="6" w:space="0" w:color="000000"/>
              <w:right w:val="single" w:sz="6" w:space="0" w:color="CCCCCC"/>
            </w:tcBorders>
            <w:vAlign w:val="bottom"/>
          </w:tcPr>
          <w:p w14:paraId="5F7168BB"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b/>
                <w:sz w:val="20"/>
                <w:szCs w:val="20"/>
                <w:lang w:val="en-GB"/>
              </w:rPr>
            </w:pPr>
            <w:r w:rsidRPr="00F65938">
              <w:rPr>
                <w:rFonts w:ascii="Calibri" w:hAnsi="Calibri" w:cs="Calibri"/>
                <w:b/>
                <w:sz w:val="20"/>
                <w:szCs w:val="20"/>
                <w:lang w:val="en-GB"/>
              </w:rPr>
              <w:t>Low</w:t>
            </w:r>
          </w:p>
        </w:tc>
        <w:tc>
          <w:tcPr>
            <w:tcW w:w="5670" w:type="dxa"/>
            <w:tcBorders>
              <w:top w:val="single" w:sz="6" w:space="0" w:color="CCCCCC"/>
              <w:left w:val="single" w:sz="6" w:space="0" w:color="CCCCCC"/>
              <w:bottom w:val="single" w:sz="6" w:space="0" w:color="000000"/>
              <w:right w:val="single" w:sz="6" w:space="0" w:color="000000"/>
            </w:tcBorders>
            <w:vAlign w:val="bottom"/>
          </w:tcPr>
          <w:p w14:paraId="1CCBAD2C" w14:textId="77777777" w:rsidR="002B265B" w:rsidRPr="00F65938" w:rsidRDefault="002B265B" w:rsidP="00CA4E61">
            <w:pPr>
              <w:pStyle w:val="LO-normal"/>
              <w:widowControl w:val="0"/>
              <w:suppressAutoHyphens w:val="0"/>
              <w:adjustRightInd w:val="0"/>
              <w:snapToGrid w:val="0"/>
              <w:spacing w:line="240" w:lineRule="auto"/>
              <w:rPr>
                <w:rFonts w:ascii="Calibri" w:hAnsi="Calibri" w:cs="Calibri"/>
                <w:sz w:val="20"/>
                <w:szCs w:val="20"/>
                <w:lang w:val="en-GB"/>
              </w:rPr>
            </w:pPr>
            <w:r w:rsidRPr="00F65938">
              <w:rPr>
                <w:rFonts w:ascii="Calibri" w:hAnsi="Calibri" w:cs="Calibri"/>
                <w:sz w:val="20"/>
                <w:szCs w:val="20"/>
                <w:lang w:val="en-GB"/>
              </w:rPr>
              <w:t>Considerable uncertainty about data/parameters/process or unlikely to be well represented in data/parameter scenarios/priors (e.g., Climate impacts, past catch unknown)</w:t>
            </w:r>
          </w:p>
        </w:tc>
      </w:tr>
    </w:tbl>
    <w:p w14:paraId="5B203D76" w14:textId="77777777" w:rsidR="002B265B" w:rsidRPr="00F65938" w:rsidRDefault="002B265B" w:rsidP="00CA4E61">
      <w:pPr>
        <w:widowControl w:val="0"/>
        <w:adjustRightInd w:val="0"/>
        <w:snapToGrid w:val="0"/>
      </w:pPr>
    </w:p>
    <w:p w14:paraId="5C1583EA"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b/>
          <w:i/>
          <w:lang w:val="en-GB"/>
        </w:rPr>
      </w:pPr>
    </w:p>
    <w:p w14:paraId="407280A6"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b/>
          <w:i/>
          <w:lang w:val="en-GB"/>
        </w:rPr>
      </w:pPr>
      <w:r w:rsidRPr="00F65938">
        <w:rPr>
          <w:rFonts w:ascii="Calibri" w:eastAsia="Calibri" w:hAnsi="Calibri" w:cs="Calibri"/>
          <w:b/>
          <w:i/>
          <w:lang w:val="en-GB"/>
        </w:rPr>
        <w:t xml:space="preserve">Stock status </w:t>
      </w:r>
    </w:p>
    <w:p w14:paraId="03BE3594"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b/>
          <w:i/>
          <w:lang w:val="en-GB"/>
        </w:rPr>
      </w:pPr>
    </w:p>
    <w:p w14:paraId="331A1701" w14:textId="77777777" w:rsidR="002B265B" w:rsidRPr="00F65938" w:rsidRDefault="002B265B" w:rsidP="00CA4E61">
      <w:pPr>
        <w:pStyle w:val="LO-normal"/>
        <w:widowControl w:val="0"/>
        <w:numPr>
          <w:ilvl w:val="6"/>
          <w:numId w:val="14"/>
        </w:numPr>
        <w:suppressAutoHyphens w:val="0"/>
        <w:adjustRightInd w:val="0"/>
        <w:snapToGrid w:val="0"/>
        <w:spacing w:line="240" w:lineRule="auto"/>
        <w:ind w:left="709"/>
        <w:rPr>
          <w:rFonts w:ascii="Calibri" w:eastAsia="Calibri" w:hAnsi="Calibri" w:cs="Calibri"/>
          <w:lang w:val="en-GB"/>
        </w:rPr>
      </w:pPr>
      <w:r w:rsidRPr="00F65938">
        <w:rPr>
          <w:rFonts w:ascii="Calibri" w:eastAsia="Calibri" w:hAnsi="Calibri" w:cs="Calibri"/>
          <w:lang w:val="en-GB"/>
        </w:rPr>
        <w:t>Describe management quantities for recent and latest years related to LRP, TRP, and/or other agreed objectives with CMMs (Table 3, Figures 7 &amp; 8)</w:t>
      </w:r>
    </w:p>
    <w:p w14:paraId="0AF14999" w14:textId="77777777" w:rsidR="002B265B" w:rsidRPr="00F65938" w:rsidRDefault="002B265B" w:rsidP="00CA4E61">
      <w:pPr>
        <w:pStyle w:val="LO-normal"/>
        <w:widowControl w:val="0"/>
        <w:numPr>
          <w:ilvl w:val="6"/>
          <w:numId w:val="14"/>
        </w:numPr>
        <w:suppressAutoHyphens w:val="0"/>
        <w:adjustRightInd w:val="0"/>
        <w:snapToGrid w:val="0"/>
        <w:spacing w:line="240" w:lineRule="auto"/>
        <w:ind w:left="720"/>
        <w:rPr>
          <w:rFonts w:ascii="Calibri" w:eastAsia="Calibri" w:hAnsi="Calibri" w:cs="Calibri"/>
          <w:lang w:val="en-GB"/>
        </w:rPr>
      </w:pPr>
      <w:r w:rsidRPr="00F65938">
        <w:rPr>
          <w:rFonts w:ascii="Calibri" w:eastAsia="Calibri" w:hAnsi="Calibri" w:cs="Calibri"/>
          <w:lang w:val="en-GB"/>
        </w:rPr>
        <w:t>Describe projections (where relevant; Figure 9)</w:t>
      </w:r>
    </w:p>
    <w:p w14:paraId="65A129F4"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b/>
          <w:lang w:val="en-GB"/>
        </w:rPr>
      </w:pPr>
    </w:p>
    <w:p w14:paraId="72D35865" w14:textId="77777777" w:rsidR="002B265B" w:rsidRPr="00F65938" w:rsidRDefault="002B265B" w:rsidP="00CA4E61">
      <w:pPr>
        <w:pStyle w:val="LO-normal"/>
        <w:widowControl w:val="0"/>
        <w:suppressAutoHyphens w:val="0"/>
        <w:adjustRightInd w:val="0"/>
        <w:snapToGrid w:val="0"/>
        <w:spacing w:line="240" w:lineRule="auto"/>
        <w:ind w:left="1260" w:hanging="900"/>
        <w:rPr>
          <w:rFonts w:ascii="Calibri" w:hAnsi="Calibri" w:cs="Calibri"/>
          <w:lang w:val="en-GB"/>
        </w:rPr>
      </w:pPr>
      <w:r w:rsidRPr="00F65938">
        <w:rPr>
          <w:rFonts w:ascii="Calibri" w:eastAsia="Calibri" w:hAnsi="Calibri" w:cs="Calibri"/>
          <w:b/>
          <w:lang w:val="en-GB"/>
        </w:rPr>
        <w:t>Table</w:t>
      </w:r>
      <w:r w:rsidRPr="00F65938">
        <w:rPr>
          <w:rFonts w:ascii="Calibri" w:eastAsia="Calibri" w:hAnsi="Calibri" w:cs="Calibri"/>
          <w:b/>
          <w:spacing w:val="-14"/>
          <w:lang w:val="en-GB"/>
        </w:rPr>
        <w:t xml:space="preserve"> 3</w:t>
      </w:r>
      <w:r w:rsidRPr="00F65938">
        <w:rPr>
          <w:rFonts w:ascii="Calibri" w:eastAsia="Calibri" w:hAnsi="Calibri" w:cs="Calibri"/>
          <w:b/>
          <w:lang w:val="en-GB"/>
        </w:rPr>
        <w:t>.</w:t>
      </w:r>
      <w:r w:rsidRPr="00F65938">
        <w:rPr>
          <w:rFonts w:ascii="Calibri" w:eastAsia="Calibri" w:hAnsi="Calibri" w:cs="Calibri"/>
          <w:b/>
          <w:spacing w:val="5"/>
          <w:lang w:val="en-GB"/>
        </w:rPr>
        <w:t xml:space="preserve"> </w:t>
      </w:r>
      <w:r w:rsidRPr="00F65938">
        <w:rPr>
          <w:rFonts w:ascii="Calibri" w:eastAsia="Calibri" w:hAnsi="Calibri" w:cs="Calibri"/>
          <w:spacing w:val="5"/>
          <w:lang w:val="en-GB"/>
        </w:rPr>
        <w:t>Stock status summary table (see examples below)</w:t>
      </w:r>
      <w:r w:rsidRPr="00F65938">
        <w:rPr>
          <w:rFonts w:ascii="Calibri" w:eastAsia="Calibri" w:hAnsi="Calibri" w:cs="Calibri"/>
          <w:lang w:val="en-GB"/>
        </w:rPr>
        <w:t>.</w:t>
      </w:r>
    </w:p>
    <w:p w14:paraId="30F303F8" w14:textId="77777777" w:rsidR="002B265B" w:rsidRPr="00F65938" w:rsidRDefault="002B265B" w:rsidP="00CA4E61">
      <w:pPr>
        <w:pStyle w:val="LO-normal"/>
        <w:widowControl w:val="0"/>
        <w:suppressAutoHyphens w:val="0"/>
        <w:adjustRightInd w:val="0"/>
        <w:snapToGrid w:val="0"/>
        <w:spacing w:line="240" w:lineRule="auto"/>
        <w:ind w:left="1260" w:hanging="900"/>
        <w:rPr>
          <w:rFonts w:ascii="Calibri" w:hAnsi="Calibri" w:cs="Calibri"/>
          <w:lang w:val="en-GB"/>
        </w:rPr>
      </w:pPr>
      <w:r w:rsidRPr="00F65938">
        <w:rPr>
          <w:rFonts w:ascii="Calibri" w:eastAsia="Calibri" w:hAnsi="Calibri" w:cs="Calibri"/>
          <w:b/>
          <w:lang w:val="en-GB"/>
        </w:rPr>
        <w:t>Figure 7</w:t>
      </w:r>
      <w:r w:rsidRPr="00F65938">
        <w:rPr>
          <w:rFonts w:ascii="Calibri" w:eastAsia="Calibri" w:hAnsi="Calibri" w:cs="Calibri"/>
          <w:lang w:val="en-GB"/>
        </w:rPr>
        <w:t xml:space="preserve">. Majuro plot summarising the results for each of the models, including uncertainty arising from estimation, structural, and intrinsic uncertainties (variability and process error). </w:t>
      </w:r>
    </w:p>
    <w:p w14:paraId="75EBFC82" w14:textId="77777777" w:rsidR="002B265B" w:rsidRPr="00F65938" w:rsidRDefault="002B265B" w:rsidP="00CA4E61">
      <w:pPr>
        <w:pStyle w:val="LO-normal"/>
        <w:widowControl w:val="0"/>
        <w:suppressAutoHyphens w:val="0"/>
        <w:adjustRightInd w:val="0"/>
        <w:snapToGrid w:val="0"/>
        <w:spacing w:line="240" w:lineRule="auto"/>
        <w:ind w:left="1260" w:hanging="900"/>
        <w:rPr>
          <w:rFonts w:ascii="Calibri" w:hAnsi="Calibri" w:cs="Calibri"/>
          <w:lang w:val="en-GB"/>
        </w:rPr>
      </w:pPr>
      <w:r w:rsidRPr="00F65938">
        <w:rPr>
          <w:rFonts w:ascii="Calibri" w:eastAsia="Calibri" w:hAnsi="Calibri" w:cs="Calibri"/>
          <w:b/>
          <w:lang w:val="en-GB"/>
        </w:rPr>
        <w:t xml:space="preserve">Figure 8. </w:t>
      </w:r>
      <w:r w:rsidRPr="00F65938">
        <w:rPr>
          <w:rFonts w:ascii="Calibri" w:eastAsia="Calibri" w:hAnsi="Calibri" w:cs="Calibri"/>
          <w:lang w:val="en-GB"/>
        </w:rPr>
        <w:t>Kobe plot summarising the results for each of the models, including uncertainty arising from estimation, structural, and intrinsic uncertainties (variability and process error).</w:t>
      </w:r>
    </w:p>
    <w:p w14:paraId="79430900" w14:textId="77777777" w:rsidR="002B265B" w:rsidRPr="00F65938" w:rsidRDefault="002B265B" w:rsidP="00CA4E61">
      <w:pPr>
        <w:pStyle w:val="LO-normal"/>
        <w:widowControl w:val="0"/>
        <w:suppressAutoHyphens w:val="0"/>
        <w:adjustRightInd w:val="0"/>
        <w:snapToGrid w:val="0"/>
        <w:spacing w:line="240" w:lineRule="auto"/>
        <w:ind w:left="1260" w:hanging="900"/>
        <w:rPr>
          <w:rFonts w:ascii="Calibri" w:hAnsi="Calibri" w:cs="Calibri"/>
          <w:lang w:val="en-GB"/>
        </w:rPr>
      </w:pPr>
      <w:r w:rsidRPr="00F65938">
        <w:rPr>
          <w:rFonts w:ascii="Calibri" w:eastAsia="Calibri" w:hAnsi="Calibri" w:cs="Calibri"/>
          <w:b/>
          <w:lang w:val="en-GB"/>
        </w:rPr>
        <w:t>Figure 9.</w:t>
      </w:r>
      <w:r w:rsidRPr="00F65938">
        <w:rPr>
          <w:rFonts w:ascii="Calibri" w:eastAsia="Calibri" w:hAnsi="Calibri" w:cs="Calibri"/>
          <w:lang w:val="en-GB"/>
        </w:rPr>
        <w:t xml:space="preserve"> Plot showing projected stock status under recent fishing levels, including uncertainty arising from estimation, structural and intrinsic uncertainties (variability and process error)</w:t>
      </w:r>
    </w:p>
    <w:p w14:paraId="1BBD35EB"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44CA4805"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1F39C4E1"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b/>
          <w:i/>
          <w:lang w:val="en-GB"/>
        </w:rPr>
      </w:pPr>
      <w:r w:rsidRPr="00F65938">
        <w:rPr>
          <w:rFonts w:ascii="Calibri" w:eastAsia="Calibri" w:hAnsi="Calibri" w:cs="Calibri"/>
          <w:b/>
          <w:i/>
          <w:lang w:val="en-GB"/>
        </w:rPr>
        <w:t>Management advice</w:t>
      </w:r>
    </w:p>
    <w:p w14:paraId="0642B625"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b/>
          <w:i/>
          <w:lang w:val="en-GB"/>
        </w:rPr>
      </w:pPr>
    </w:p>
    <w:p w14:paraId="48526B14"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i/>
          <w:lang w:val="en-GB"/>
        </w:rPr>
      </w:pPr>
      <w:r w:rsidRPr="00F65938">
        <w:rPr>
          <w:rFonts w:ascii="Calibri" w:eastAsia="Calibri" w:hAnsi="Calibri" w:cs="Calibri"/>
          <w:lang w:val="en-GB"/>
        </w:rPr>
        <w:t>Describe agreed recommendations based on the results of the stock assessment (possibly more than 1 paragraph; include in Table 3 summary</w:t>
      </w:r>
      <w:r w:rsidRPr="00F65938">
        <w:rPr>
          <w:rFonts w:ascii="Calibri" w:eastAsia="Calibri" w:hAnsi="Calibri" w:cs="Calibri"/>
          <w:i/>
          <w:lang w:val="en-GB"/>
        </w:rPr>
        <w:t>)</w:t>
      </w:r>
    </w:p>
    <w:p w14:paraId="1CE2BC9A"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416A2DB9"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2AEE174A" w14:textId="77777777" w:rsidR="006F2C3F" w:rsidRPr="00F65938" w:rsidRDefault="006F2C3F" w:rsidP="00CA4E61">
      <w:pPr>
        <w:pStyle w:val="LO-normal"/>
        <w:widowControl w:val="0"/>
        <w:suppressAutoHyphens w:val="0"/>
        <w:adjustRightInd w:val="0"/>
        <w:snapToGrid w:val="0"/>
        <w:spacing w:line="240" w:lineRule="auto"/>
        <w:rPr>
          <w:rFonts w:ascii="Calibri" w:eastAsia="Calibri" w:hAnsi="Calibri" w:cs="Calibri"/>
          <w:lang w:val="en-GB"/>
        </w:rPr>
        <w:sectPr w:rsidR="006F2C3F" w:rsidRPr="00F65938" w:rsidSect="00EA254E">
          <w:pgSz w:w="12240" w:h="15840" w:code="1"/>
          <w:pgMar w:top="1440" w:right="1440" w:bottom="1440" w:left="1440" w:header="720" w:footer="432" w:gutter="0"/>
          <w:cols w:space="720"/>
          <w:titlePg/>
          <w:docGrid w:linePitch="328"/>
        </w:sectPr>
      </w:pPr>
    </w:p>
    <w:p w14:paraId="43E48348" w14:textId="77777777" w:rsidR="006F5BFC" w:rsidRPr="00F65938" w:rsidRDefault="006F5BFC" w:rsidP="00CA4E61">
      <w:pPr>
        <w:pStyle w:val="LO-normal"/>
        <w:widowControl w:val="0"/>
        <w:suppressAutoHyphens w:val="0"/>
        <w:adjustRightInd w:val="0"/>
        <w:snapToGrid w:val="0"/>
        <w:spacing w:line="240" w:lineRule="auto"/>
        <w:rPr>
          <w:rFonts w:ascii="Calibri" w:eastAsia="Calibri" w:hAnsi="Calibri" w:cs="Calibri"/>
          <w:lang w:val="en-GB"/>
        </w:rPr>
      </w:pPr>
      <w:r w:rsidRPr="00F65938">
        <w:rPr>
          <w:rFonts w:ascii="Calibri" w:eastAsia="Calibri" w:hAnsi="Calibri" w:cs="Calibri"/>
          <w:b/>
          <w:lang w:val="en-GB"/>
        </w:rPr>
        <w:lastRenderedPageBreak/>
        <w:t xml:space="preserve">Table 3. </w:t>
      </w:r>
      <w:r w:rsidRPr="00F65938">
        <w:rPr>
          <w:rFonts w:ascii="Calibri" w:eastAsia="Calibri" w:hAnsi="Calibri" w:cs="Calibri"/>
          <w:lang w:val="en-GB"/>
        </w:rPr>
        <w:t>Stock status table (Example only)</w:t>
      </w:r>
    </w:p>
    <w:p w14:paraId="40FEF041" w14:textId="77777777" w:rsidR="006F2C3F" w:rsidRDefault="006F5BFC" w:rsidP="00CA4E61">
      <w:pPr>
        <w:pStyle w:val="LO-normal"/>
        <w:widowControl w:val="0"/>
        <w:suppressAutoHyphens w:val="0"/>
        <w:adjustRightInd w:val="0"/>
        <w:snapToGrid w:val="0"/>
        <w:spacing w:line="240" w:lineRule="auto"/>
        <w:rPr>
          <w:rFonts w:ascii="Calibri" w:eastAsia="Calibri" w:hAnsi="Calibri" w:cs="Calibri"/>
          <w:lang w:val="en-GB"/>
        </w:rPr>
      </w:pPr>
      <w:r w:rsidRPr="00F65938">
        <w:rPr>
          <w:rFonts w:ascii="Calibri" w:eastAsia="Calibri" w:hAnsi="Calibri" w:cs="Calibri"/>
          <w:noProof/>
          <w:lang w:val="en-GB"/>
        </w:rPr>
        <w:drawing>
          <wp:inline distT="0" distB="0" distL="0" distR="0" wp14:anchorId="3356EEBE" wp14:editId="73A8EDDF">
            <wp:extent cx="8077200" cy="5481923"/>
            <wp:effectExtent l="0" t="0" r="0" b="5080"/>
            <wp:docPr id="1133231442" name="図 1" descr="A white sheet with black text and red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31442" name="図 1" descr="A white sheet with black text and red and green text&#10;&#10;Description automatically generated"/>
                    <pic:cNvPicPr/>
                  </pic:nvPicPr>
                  <pic:blipFill>
                    <a:blip r:embed="rId1110"/>
                    <a:stretch>
                      <a:fillRect/>
                    </a:stretch>
                  </pic:blipFill>
                  <pic:spPr>
                    <a:xfrm>
                      <a:off x="0" y="0"/>
                      <a:ext cx="8173185" cy="5547067"/>
                    </a:xfrm>
                    <a:prstGeom prst="rect">
                      <a:avLst/>
                    </a:prstGeom>
                  </pic:spPr>
                </pic:pic>
              </a:graphicData>
            </a:graphic>
          </wp:inline>
        </w:drawing>
      </w:r>
    </w:p>
    <w:p w14:paraId="1C84B9E7" w14:textId="77777777" w:rsidR="00B406A0" w:rsidRDefault="00B406A0" w:rsidP="00CA4E61">
      <w:pPr>
        <w:pStyle w:val="LO-normal"/>
        <w:widowControl w:val="0"/>
        <w:suppressAutoHyphens w:val="0"/>
        <w:adjustRightInd w:val="0"/>
        <w:snapToGrid w:val="0"/>
        <w:spacing w:line="240" w:lineRule="auto"/>
        <w:rPr>
          <w:rFonts w:ascii="Calibri" w:eastAsia="Calibri" w:hAnsi="Calibri" w:cs="Calibri"/>
          <w:lang w:val="en-GB"/>
        </w:rPr>
      </w:pPr>
    </w:p>
    <w:p w14:paraId="5D59C86C" w14:textId="77777777" w:rsidR="00B406A0" w:rsidRDefault="00B406A0" w:rsidP="00CA4E61">
      <w:pPr>
        <w:pStyle w:val="LO-normal"/>
        <w:widowControl w:val="0"/>
        <w:suppressAutoHyphens w:val="0"/>
        <w:adjustRightInd w:val="0"/>
        <w:snapToGrid w:val="0"/>
        <w:spacing w:line="240" w:lineRule="auto"/>
        <w:rPr>
          <w:rFonts w:ascii="Calibri" w:eastAsia="Calibri" w:hAnsi="Calibri" w:cs="Calibri"/>
          <w:lang w:val="en-GB"/>
        </w:rPr>
        <w:sectPr w:rsidR="00B406A0" w:rsidSect="00EA254E">
          <w:pgSz w:w="15840" w:h="12240" w:orient="landscape" w:code="1"/>
          <w:pgMar w:top="1440" w:right="1440" w:bottom="1440" w:left="1440" w:header="720" w:footer="432" w:gutter="0"/>
          <w:cols w:space="720"/>
          <w:titlePg/>
          <w:docGrid w:linePitch="328"/>
        </w:sectPr>
      </w:pPr>
    </w:p>
    <w:p w14:paraId="167FFD65" w14:textId="77777777" w:rsidR="004A5205" w:rsidRPr="00F65938" w:rsidRDefault="004A5205" w:rsidP="00CA4E61">
      <w:pPr>
        <w:widowControl w:val="0"/>
      </w:pPr>
      <w:r w:rsidRPr="00F65938">
        <w:lastRenderedPageBreak/>
        <w:t xml:space="preserve">## For table 3, use IPCC likelihood categories with numerical probability statements </w:t>
      </w:r>
    </w:p>
    <w:p w14:paraId="4728BEDE" w14:textId="77777777" w:rsidR="004A5205" w:rsidRPr="00F65938" w:rsidRDefault="004A5205" w:rsidP="00CA4E61">
      <w:pPr>
        <w:pStyle w:val="LO-normal"/>
        <w:widowControl w:val="0"/>
        <w:suppressAutoHyphens w:val="0"/>
        <w:adjustRightInd w:val="0"/>
        <w:snapToGrid w:val="0"/>
        <w:spacing w:line="240" w:lineRule="auto"/>
        <w:rPr>
          <w:rFonts w:ascii="Calibri" w:eastAsia="Calibri" w:hAnsi="Calibri" w:cs="Calibri"/>
          <w:lang w:val="en-GB"/>
        </w:rPr>
      </w:pPr>
    </w:p>
    <w:tbl>
      <w:tblPr>
        <w:tblW w:w="3885" w:type="dxa"/>
        <w:jc w:val="center"/>
        <w:tblLayout w:type="fixed"/>
        <w:tblCellMar>
          <w:top w:w="40" w:type="dxa"/>
          <w:left w:w="40" w:type="dxa"/>
          <w:bottom w:w="40" w:type="dxa"/>
          <w:right w:w="40" w:type="dxa"/>
        </w:tblCellMar>
        <w:tblLook w:val="0000" w:firstRow="0" w:lastRow="0" w:firstColumn="0" w:lastColumn="0" w:noHBand="0" w:noVBand="0"/>
      </w:tblPr>
      <w:tblGrid>
        <w:gridCol w:w="1499"/>
        <w:gridCol w:w="2386"/>
      </w:tblGrid>
      <w:tr w:rsidR="004A5205" w:rsidRPr="00F65938" w14:paraId="16924EA2" w14:textId="77777777" w:rsidTr="00A2543E">
        <w:trPr>
          <w:trHeight w:val="315"/>
          <w:jc w:val="center"/>
        </w:trPr>
        <w:tc>
          <w:tcPr>
            <w:tcW w:w="1499" w:type="dxa"/>
            <w:tcBorders>
              <w:top w:val="single" w:sz="6" w:space="0" w:color="CCCCCC"/>
              <w:left w:val="single" w:sz="6" w:space="0" w:color="000000"/>
              <w:bottom w:val="single" w:sz="6" w:space="0" w:color="000000"/>
              <w:right w:val="single" w:sz="6" w:space="0" w:color="CCCCCC"/>
            </w:tcBorders>
            <w:vAlign w:val="bottom"/>
          </w:tcPr>
          <w:p w14:paraId="012F26D0" w14:textId="77777777" w:rsidR="004A5205" w:rsidRPr="00F65938" w:rsidRDefault="004A5205" w:rsidP="00CA4E61">
            <w:pPr>
              <w:widowControl w:val="0"/>
              <w:rPr>
                <w:b/>
                <w:bCs/>
              </w:rPr>
            </w:pPr>
            <w:r w:rsidRPr="00F65938">
              <w:rPr>
                <w:b/>
                <w:bCs/>
              </w:rPr>
              <w:t>Probability</w:t>
            </w:r>
          </w:p>
        </w:tc>
        <w:tc>
          <w:tcPr>
            <w:tcW w:w="2386" w:type="dxa"/>
            <w:tcBorders>
              <w:top w:val="single" w:sz="6" w:space="0" w:color="CCCCCC"/>
              <w:left w:val="single" w:sz="6" w:space="0" w:color="CCCCCC"/>
              <w:bottom w:val="single" w:sz="6" w:space="0" w:color="000000"/>
              <w:right w:val="single" w:sz="6" w:space="0" w:color="000000"/>
            </w:tcBorders>
            <w:vAlign w:val="bottom"/>
          </w:tcPr>
          <w:p w14:paraId="08F0BD14" w14:textId="77777777" w:rsidR="004A5205" w:rsidRPr="00F65938" w:rsidRDefault="004A5205" w:rsidP="00CA4E61">
            <w:pPr>
              <w:widowControl w:val="0"/>
              <w:rPr>
                <w:b/>
                <w:bCs/>
              </w:rPr>
            </w:pPr>
            <w:r w:rsidRPr="00F65938">
              <w:rPr>
                <w:b/>
                <w:bCs/>
              </w:rPr>
              <w:t>Description</w:t>
            </w:r>
          </w:p>
        </w:tc>
      </w:tr>
      <w:tr w:rsidR="004A5205" w:rsidRPr="00F65938" w14:paraId="025D210C" w14:textId="77777777" w:rsidTr="00A2543E">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05DF5BD5"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&gt; 99%</w:t>
            </w:r>
          </w:p>
        </w:tc>
        <w:tc>
          <w:tcPr>
            <w:tcW w:w="2386" w:type="dxa"/>
            <w:tcBorders>
              <w:top w:val="single" w:sz="6" w:space="0" w:color="CCCCCC"/>
              <w:left w:val="single" w:sz="6" w:space="0" w:color="CCCCCC"/>
              <w:bottom w:val="single" w:sz="6" w:space="0" w:color="CCCCCC"/>
              <w:right w:val="single" w:sz="6" w:space="0" w:color="000000"/>
            </w:tcBorders>
            <w:vAlign w:val="bottom"/>
          </w:tcPr>
          <w:p w14:paraId="64D2B456"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Virtually Certain</w:t>
            </w:r>
          </w:p>
        </w:tc>
      </w:tr>
      <w:tr w:rsidR="004A5205" w:rsidRPr="00F65938" w14:paraId="59A36CDB" w14:textId="77777777" w:rsidTr="00A2543E">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49C98467"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&gt; 90%</w:t>
            </w:r>
          </w:p>
        </w:tc>
        <w:tc>
          <w:tcPr>
            <w:tcW w:w="2386" w:type="dxa"/>
            <w:tcBorders>
              <w:top w:val="single" w:sz="6" w:space="0" w:color="CCCCCC"/>
              <w:left w:val="single" w:sz="6" w:space="0" w:color="CCCCCC"/>
              <w:bottom w:val="single" w:sz="6" w:space="0" w:color="CCCCCC"/>
              <w:right w:val="single" w:sz="6" w:space="0" w:color="000000"/>
            </w:tcBorders>
            <w:vAlign w:val="bottom"/>
          </w:tcPr>
          <w:p w14:paraId="52E9425B"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Very Likely</w:t>
            </w:r>
          </w:p>
        </w:tc>
      </w:tr>
      <w:tr w:rsidR="004A5205" w:rsidRPr="00F65938" w14:paraId="58E242FF" w14:textId="77777777" w:rsidTr="00A2543E">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6D93F88E"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&gt; 60%</w:t>
            </w:r>
          </w:p>
        </w:tc>
        <w:tc>
          <w:tcPr>
            <w:tcW w:w="2386" w:type="dxa"/>
            <w:tcBorders>
              <w:top w:val="single" w:sz="6" w:space="0" w:color="CCCCCC"/>
              <w:left w:val="single" w:sz="6" w:space="0" w:color="CCCCCC"/>
              <w:bottom w:val="single" w:sz="6" w:space="0" w:color="CCCCCC"/>
              <w:right w:val="single" w:sz="6" w:space="0" w:color="000000"/>
            </w:tcBorders>
            <w:vAlign w:val="bottom"/>
          </w:tcPr>
          <w:p w14:paraId="60B3481C"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Likely</w:t>
            </w:r>
          </w:p>
        </w:tc>
      </w:tr>
      <w:tr w:rsidR="004A5205" w:rsidRPr="00F65938" w14:paraId="61524049" w14:textId="77777777" w:rsidTr="00A2543E">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7B310EE5"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40-60 %</w:t>
            </w:r>
          </w:p>
        </w:tc>
        <w:tc>
          <w:tcPr>
            <w:tcW w:w="2386" w:type="dxa"/>
            <w:tcBorders>
              <w:top w:val="single" w:sz="6" w:space="0" w:color="CCCCCC"/>
              <w:left w:val="single" w:sz="6" w:space="0" w:color="CCCCCC"/>
              <w:bottom w:val="single" w:sz="6" w:space="0" w:color="CCCCCC"/>
              <w:right w:val="single" w:sz="6" w:space="0" w:color="000000"/>
            </w:tcBorders>
            <w:vAlign w:val="bottom"/>
          </w:tcPr>
          <w:p w14:paraId="2415545D"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About as Likely as Not</w:t>
            </w:r>
          </w:p>
        </w:tc>
      </w:tr>
      <w:tr w:rsidR="004A5205" w:rsidRPr="00F65938" w14:paraId="393DFBA2" w14:textId="77777777" w:rsidTr="00A2543E">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2B791BD2"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&lt; 40%</w:t>
            </w:r>
          </w:p>
        </w:tc>
        <w:tc>
          <w:tcPr>
            <w:tcW w:w="2386" w:type="dxa"/>
            <w:tcBorders>
              <w:top w:val="single" w:sz="6" w:space="0" w:color="CCCCCC"/>
              <w:left w:val="single" w:sz="6" w:space="0" w:color="CCCCCC"/>
              <w:bottom w:val="single" w:sz="6" w:space="0" w:color="CCCCCC"/>
              <w:right w:val="single" w:sz="6" w:space="0" w:color="000000"/>
            </w:tcBorders>
            <w:vAlign w:val="bottom"/>
          </w:tcPr>
          <w:p w14:paraId="602CFEF6"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Unlikely</w:t>
            </w:r>
          </w:p>
        </w:tc>
      </w:tr>
      <w:tr w:rsidR="004A5205" w:rsidRPr="00F65938" w14:paraId="4BA10160" w14:textId="77777777" w:rsidTr="00A2543E">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19EB4EA5"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&lt; 10%</w:t>
            </w:r>
          </w:p>
        </w:tc>
        <w:tc>
          <w:tcPr>
            <w:tcW w:w="2386" w:type="dxa"/>
            <w:tcBorders>
              <w:top w:val="single" w:sz="6" w:space="0" w:color="CCCCCC"/>
              <w:left w:val="single" w:sz="6" w:space="0" w:color="CCCCCC"/>
              <w:bottom w:val="single" w:sz="6" w:space="0" w:color="CCCCCC"/>
              <w:right w:val="single" w:sz="6" w:space="0" w:color="000000"/>
            </w:tcBorders>
            <w:vAlign w:val="bottom"/>
          </w:tcPr>
          <w:p w14:paraId="7334CCC8"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Very Unlikely</w:t>
            </w:r>
          </w:p>
        </w:tc>
      </w:tr>
      <w:tr w:rsidR="004A5205" w:rsidRPr="00F65938" w14:paraId="3EB77938" w14:textId="77777777" w:rsidTr="00A2543E">
        <w:trPr>
          <w:trHeight w:val="315"/>
          <w:jc w:val="center"/>
        </w:trPr>
        <w:tc>
          <w:tcPr>
            <w:tcW w:w="1499" w:type="dxa"/>
            <w:tcBorders>
              <w:top w:val="single" w:sz="6" w:space="0" w:color="CCCCCC"/>
              <w:left w:val="single" w:sz="6" w:space="0" w:color="000000"/>
              <w:bottom w:val="single" w:sz="6" w:space="0" w:color="000000"/>
              <w:right w:val="single" w:sz="6" w:space="0" w:color="CCCCCC"/>
            </w:tcBorders>
            <w:vAlign w:val="bottom"/>
          </w:tcPr>
          <w:p w14:paraId="7ABEAF4A"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&lt; 1%</w:t>
            </w:r>
          </w:p>
        </w:tc>
        <w:tc>
          <w:tcPr>
            <w:tcW w:w="2386" w:type="dxa"/>
            <w:tcBorders>
              <w:top w:val="single" w:sz="6" w:space="0" w:color="CCCCCC"/>
              <w:left w:val="single" w:sz="6" w:space="0" w:color="CCCCCC"/>
              <w:bottom w:val="single" w:sz="6" w:space="0" w:color="000000"/>
              <w:right w:val="single" w:sz="6" w:space="0" w:color="000000"/>
            </w:tcBorders>
            <w:vAlign w:val="bottom"/>
          </w:tcPr>
          <w:p w14:paraId="0057ADE9"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r w:rsidRPr="00F65938">
              <w:rPr>
                <w:rFonts w:ascii="Calibri" w:hAnsi="Calibri" w:cs="Calibri"/>
                <w:lang w:val="en-GB"/>
              </w:rPr>
              <w:t>Exceptionally Unlikely</w:t>
            </w:r>
          </w:p>
        </w:tc>
      </w:tr>
    </w:tbl>
    <w:p w14:paraId="1FB22E51" w14:textId="77777777" w:rsidR="004A5205" w:rsidRPr="00F65938" w:rsidRDefault="004A5205" w:rsidP="00CA4E61">
      <w:pPr>
        <w:pStyle w:val="LO-normal"/>
        <w:widowControl w:val="0"/>
        <w:suppressAutoHyphens w:val="0"/>
        <w:adjustRightInd w:val="0"/>
        <w:snapToGrid w:val="0"/>
        <w:spacing w:line="240" w:lineRule="auto"/>
        <w:rPr>
          <w:rFonts w:ascii="Calibri" w:hAnsi="Calibri" w:cs="Calibri"/>
          <w:lang w:val="en-GB"/>
        </w:rPr>
      </w:pPr>
    </w:p>
    <w:p w14:paraId="11A79A8B" w14:textId="77777777" w:rsidR="004A5205" w:rsidRPr="00F65938" w:rsidRDefault="004A5205" w:rsidP="00CA4E61">
      <w:pPr>
        <w:widowControl w:val="0"/>
        <w:adjustRightInd w:val="0"/>
        <w:snapToGrid w:val="0"/>
      </w:pPr>
    </w:p>
    <w:p w14:paraId="2168DA84"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4E93B84B"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1411F3E2" w14:textId="77777777" w:rsidR="002B265B" w:rsidRPr="00F65938" w:rsidRDefault="002B265B" w:rsidP="00CA4E61">
      <w:pPr>
        <w:pStyle w:val="LO-normal"/>
        <w:widowControl w:val="0"/>
        <w:suppressAutoHyphens w:val="0"/>
        <w:adjustRightInd w:val="0"/>
        <w:snapToGrid w:val="0"/>
        <w:spacing w:line="240" w:lineRule="auto"/>
        <w:rPr>
          <w:rFonts w:ascii="Calibri" w:eastAsia="Calibri" w:hAnsi="Calibri" w:cs="Calibri"/>
          <w:lang w:val="en-GB"/>
        </w:rPr>
      </w:pPr>
    </w:p>
    <w:p w14:paraId="7CF0A585" w14:textId="77777777" w:rsidR="000610CE" w:rsidRPr="00F65938" w:rsidRDefault="000610CE" w:rsidP="00CA4E61">
      <w:pPr>
        <w:widowControl w:val="0"/>
        <w:spacing w:after="160" w:line="278" w:lineRule="auto"/>
        <w:ind w:left="0" w:right="0" w:firstLine="0"/>
      </w:pPr>
      <w:r w:rsidRPr="00F65938">
        <w:br w:type="page"/>
      </w:r>
    </w:p>
    <w:p w14:paraId="33680942" w14:textId="52534CFD" w:rsidR="00F52DD1" w:rsidRPr="00A473D6" w:rsidRDefault="00F52DD1" w:rsidP="00CA4E61">
      <w:pPr>
        <w:pStyle w:val="Heading1"/>
        <w:keepNext w:val="0"/>
        <w:keepLines w:val="0"/>
        <w:widowControl w:val="0"/>
        <w:jc w:val="right"/>
        <w:rPr>
          <w:lang w:val="en-AU" w:eastAsia="en-NZ"/>
        </w:rPr>
      </w:pPr>
      <w:bookmarkStart w:id="193" w:name="_Toc181284124"/>
      <w:bookmarkStart w:id="194" w:name="_Toc182672713"/>
      <w:r w:rsidRPr="00A473D6">
        <w:rPr>
          <w:lang w:val="en-AU" w:eastAsia="en-NZ"/>
        </w:rPr>
        <w:lastRenderedPageBreak/>
        <w:t xml:space="preserve">Attachment </w:t>
      </w:r>
      <w:r>
        <w:rPr>
          <w:lang w:val="en-AU" w:eastAsia="en-NZ"/>
        </w:rPr>
        <w:t>G</w:t>
      </w:r>
      <w:bookmarkEnd w:id="193"/>
      <w:bookmarkEnd w:id="194"/>
    </w:p>
    <w:p w14:paraId="3937FC13" w14:textId="77777777" w:rsidR="00F52DD1" w:rsidRPr="00A473D6" w:rsidRDefault="00F52DD1" w:rsidP="0045582F">
      <w:pPr>
        <w:widowControl w:val="0"/>
        <w:autoSpaceDE w:val="0"/>
        <w:autoSpaceDN w:val="0"/>
        <w:adjustRightInd w:val="0"/>
        <w:snapToGrid w:val="0"/>
        <w:jc w:val="center"/>
        <w:rPr>
          <w:b/>
          <w:bCs/>
          <w:lang w:val="en-AU" w:eastAsia="en-NZ"/>
        </w:rPr>
      </w:pPr>
    </w:p>
    <w:p w14:paraId="33CE34BD" w14:textId="77777777" w:rsidR="00F52DD1" w:rsidRPr="00A473D6" w:rsidRDefault="00F52DD1"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08CA11ED" w14:textId="77777777" w:rsidR="00F52DD1" w:rsidRPr="00A473D6" w:rsidRDefault="00F52DD1" w:rsidP="00CA4E61">
      <w:pPr>
        <w:widowControl w:val="0"/>
        <w:adjustRightInd w:val="0"/>
        <w:snapToGrid w:val="0"/>
        <w:jc w:val="center"/>
        <w:rPr>
          <w:b/>
        </w:rPr>
      </w:pPr>
      <w:r w:rsidRPr="00A473D6">
        <w:rPr>
          <w:b/>
        </w:rPr>
        <w:t>SCIENTIFIC COMMITTEE</w:t>
      </w:r>
    </w:p>
    <w:p w14:paraId="4B1E6DB7" w14:textId="77777777" w:rsidR="00F52DD1" w:rsidRPr="00A473D6" w:rsidRDefault="00F52DD1" w:rsidP="00CA4E61">
      <w:pPr>
        <w:widowControl w:val="0"/>
        <w:adjustRightInd w:val="0"/>
        <w:snapToGrid w:val="0"/>
        <w:jc w:val="center"/>
        <w:rPr>
          <w:b/>
        </w:rPr>
      </w:pPr>
      <w:r w:rsidRPr="00A473D6">
        <w:rPr>
          <w:b/>
          <w:lang w:eastAsia="ko-KR"/>
        </w:rPr>
        <w:t xml:space="preserve">TWENTIETH </w:t>
      </w:r>
      <w:r w:rsidRPr="00A473D6">
        <w:rPr>
          <w:b/>
        </w:rPr>
        <w:t>REGULAR SESSION</w:t>
      </w:r>
    </w:p>
    <w:p w14:paraId="6963DD4B" w14:textId="77777777" w:rsidR="00F52DD1" w:rsidRPr="00A473D6" w:rsidRDefault="00F52DD1" w:rsidP="00CA4E61">
      <w:pPr>
        <w:widowControl w:val="0"/>
        <w:adjustRightInd w:val="0"/>
        <w:snapToGrid w:val="0"/>
        <w:jc w:val="center"/>
      </w:pPr>
      <w:r w:rsidRPr="00A473D6">
        <w:t xml:space="preserve">Manila, Philippines </w:t>
      </w:r>
    </w:p>
    <w:p w14:paraId="372D81F4" w14:textId="77777777" w:rsidR="00F52DD1" w:rsidRPr="00A473D6" w:rsidRDefault="00F52DD1"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52DD1" w:rsidRPr="00A473D6" w14:paraId="6A00E7AE" w14:textId="77777777" w:rsidTr="00B4659D">
        <w:trPr>
          <w:jc w:val="center"/>
        </w:trPr>
        <w:tc>
          <w:tcPr>
            <w:tcW w:w="5000" w:type="pct"/>
          </w:tcPr>
          <w:p w14:paraId="67DF4335" w14:textId="65886CF7" w:rsidR="00F52DD1" w:rsidRPr="00F65938" w:rsidRDefault="00F52DD1" w:rsidP="00CA4E61">
            <w:pPr>
              <w:widowControl w:val="0"/>
              <w:adjustRightInd w:val="0"/>
              <w:snapToGrid w:val="0"/>
              <w:jc w:val="center"/>
              <w:rPr>
                <w:b/>
              </w:rPr>
            </w:pPr>
            <w:r w:rsidRPr="00F65938">
              <w:rPr>
                <w:b/>
              </w:rPr>
              <w:t>Report from ISG-0</w:t>
            </w:r>
            <w:r>
              <w:rPr>
                <w:b/>
              </w:rPr>
              <w:t>5</w:t>
            </w:r>
          </w:p>
          <w:p w14:paraId="7B2232B9" w14:textId="0D4357E9" w:rsidR="00F52DD1" w:rsidRPr="00A473D6" w:rsidRDefault="00F52DD1" w:rsidP="00CA4E61">
            <w:pPr>
              <w:widowControl w:val="0"/>
              <w:adjustRightInd w:val="0"/>
              <w:snapToGrid w:val="0"/>
              <w:ind w:left="14" w:right="0" w:hanging="14"/>
              <w:jc w:val="center"/>
              <w:rPr>
                <w:b/>
                <w:bCs/>
                <w:lang w:eastAsia="ko-KR"/>
              </w:rPr>
            </w:pPr>
            <w:r>
              <w:rPr>
                <w:b/>
                <w:sz w:val="24"/>
              </w:rPr>
              <w:t>Review of Shark Research Plan</w:t>
            </w:r>
          </w:p>
        </w:tc>
      </w:tr>
    </w:tbl>
    <w:p w14:paraId="3FC4DD72" w14:textId="77777777" w:rsidR="00F52DD1" w:rsidRDefault="00F52DD1" w:rsidP="00CA4E61">
      <w:pPr>
        <w:pStyle w:val="WCPFCHeading"/>
        <w:widowControl w:val="0"/>
        <w:adjustRightInd w:val="0"/>
        <w:snapToGrid w:val="0"/>
        <w:ind w:left="14" w:right="0" w:hanging="14"/>
        <w:rPr>
          <w:rFonts w:ascii="Calibri" w:hAnsi="Calibri" w:cs="Calibri"/>
        </w:rPr>
      </w:pPr>
    </w:p>
    <w:p w14:paraId="7AD31507" w14:textId="77777777" w:rsidR="00CF32E4" w:rsidRDefault="00CF32E4" w:rsidP="00CA4E61">
      <w:pPr>
        <w:pStyle w:val="WCPFCHeading"/>
        <w:widowControl w:val="0"/>
        <w:adjustRightInd w:val="0"/>
        <w:snapToGrid w:val="0"/>
        <w:rPr>
          <w:rFonts w:ascii="Calibri" w:hAnsi="Calibri" w:cs="Calibri"/>
        </w:rPr>
      </w:pPr>
    </w:p>
    <w:p w14:paraId="17678110" w14:textId="77777777" w:rsidR="000811BA" w:rsidRPr="00F65938" w:rsidRDefault="000811BA" w:rsidP="00CA4E61">
      <w:pPr>
        <w:widowControl w:val="0"/>
        <w:adjustRightInd w:val="0"/>
        <w:snapToGrid w:val="0"/>
        <w:ind w:right="100"/>
        <w:rPr>
          <w:bCs/>
          <w:szCs w:val="22"/>
        </w:rPr>
      </w:pPr>
      <w:r w:rsidRPr="00F65938">
        <w:rPr>
          <w:bCs/>
          <w:szCs w:val="22"/>
        </w:rPr>
        <w:t xml:space="preserve">The ISG-05 was convened by the SC Chair (Emily Crigler) on 15 August 2024, to discuss issues raised in SC20-SA-IP-10: Progress against the 2021-2030 Shark Research Plan – 2024. There was a request from SC20-SA-IP-10 for the ISG-Sharks to: </w:t>
      </w:r>
    </w:p>
    <w:p w14:paraId="78CEFC21" w14:textId="77777777" w:rsidR="000811BA" w:rsidRPr="00F65938" w:rsidRDefault="000811BA" w:rsidP="00CA4E61">
      <w:pPr>
        <w:pStyle w:val="ListParagraph"/>
        <w:widowControl w:val="0"/>
        <w:numPr>
          <w:ilvl w:val="0"/>
          <w:numId w:val="49"/>
        </w:numPr>
        <w:spacing w:before="2" w:line="286" w:lineRule="auto"/>
        <w:ind w:right="100"/>
        <w:rPr>
          <w:bCs/>
          <w:szCs w:val="22"/>
        </w:rPr>
      </w:pPr>
      <w:r w:rsidRPr="00F65938">
        <w:rPr>
          <w:bCs/>
          <w:szCs w:val="22"/>
        </w:rPr>
        <w:t>Review the work plan and project list for the 2024/25 year, and make recommendations to SC20 for any changes the SC may want to consider;</w:t>
      </w:r>
    </w:p>
    <w:p w14:paraId="37AB7C78" w14:textId="77777777" w:rsidR="000811BA" w:rsidRPr="00F65938" w:rsidRDefault="000811BA" w:rsidP="00CA4E61">
      <w:pPr>
        <w:pStyle w:val="ListParagraph"/>
        <w:widowControl w:val="0"/>
        <w:numPr>
          <w:ilvl w:val="0"/>
          <w:numId w:val="49"/>
        </w:numPr>
        <w:spacing w:before="2" w:line="286" w:lineRule="auto"/>
        <w:ind w:right="100"/>
        <w:rPr>
          <w:bCs/>
          <w:szCs w:val="22"/>
        </w:rPr>
      </w:pPr>
      <w:r w:rsidRPr="00F65938">
        <w:rPr>
          <w:bCs/>
          <w:szCs w:val="22"/>
        </w:rPr>
        <w:t>Review the proposed amendments to the stock assessment schedule and make recommendations to SC20;</w:t>
      </w:r>
    </w:p>
    <w:p w14:paraId="48D2D272" w14:textId="77777777" w:rsidR="000811BA" w:rsidRPr="00F65938" w:rsidRDefault="000811BA" w:rsidP="00CA4E61">
      <w:pPr>
        <w:pStyle w:val="ListParagraph"/>
        <w:widowControl w:val="0"/>
        <w:numPr>
          <w:ilvl w:val="0"/>
          <w:numId w:val="49"/>
        </w:numPr>
        <w:spacing w:before="2" w:line="286" w:lineRule="auto"/>
        <w:ind w:right="100"/>
        <w:rPr>
          <w:bCs/>
          <w:szCs w:val="22"/>
        </w:rPr>
      </w:pPr>
      <w:r w:rsidRPr="00F65938">
        <w:rPr>
          <w:bCs/>
          <w:szCs w:val="22"/>
        </w:rPr>
        <w:t>Review the project specifications and make any changes for SC20’s review; and</w:t>
      </w:r>
    </w:p>
    <w:p w14:paraId="5AE04ADC" w14:textId="77777777" w:rsidR="000811BA" w:rsidRPr="00F65938" w:rsidRDefault="000811BA" w:rsidP="00CA4E61">
      <w:pPr>
        <w:pStyle w:val="ListParagraph"/>
        <w:widowControl w:val="0"/>
        <w:numPr>
          <w:ilvl w:val="0"/>
          <w:numId w:val="49"/>
        </w:numPr>
        <w:spacing w:before="2" w:line="286" w:lineRule="auto"/>
        <w:ind w:right="100"/>
        <w:rPr>
          <w:bCs/>
          <w:szCs w:val="22"/>
        </w:rPr>
      </w:pPr>
      <w:r w:rsidRPr="00F65938">
        <w:rPr>
          <w:bCs/>
          <w:szCs w:val="22"/>
        </w:rPr>
        <w:t xml:space="preserve">Consider if there is enough information to provide the SC with advice on </w:t>
      </w:r>
      <w:bookmarkStart w:id="195" w:name="_Hlk174697990"/>
      <w:r w:rsidRPr="00F65938">
        <w:rPr>
          <w:bCs/>
          <w:szCs w:val="22"/>
        </w:rPr>
        <w:t>the use of data poor metrics in shark assessments</w:t>
      </w:r>
      <w:bookmarkEnd w:id="195"/>
      <w:r w:rsidRPr="00F65938">
        <w:rPr>
          <w:bCs/>
          <w:szCs w:val="22"/>
        </w:rPr>
        <w:t>, and their future use for low information stock assessments.</w:t>
      </w:r>
    </w:p>
    <w:p w14:paraId="69A4C5E4" w14:textId="77777777" w:rsidR="000811BA" w:rsidRPr="00F65938" w:rsidRDefault="000811BA" w:rsidP="00CA4E61">
      <w:pPr>
        <w:widowControl w:val="0"/>
        <w:spacing w:before="2" w:line="286" w:lineRule="auto"/>
        <w:ind w:right="100"/>
        <w:rPr>
          <w:bCs/>
          <w:szCs w:val="22"/>
        </w:rPr>
      </w:pPr>
    </w:p>
    <w:p w14:paraId="7148B236" w14:textId="77777777" w:rsidR="000811BA" w:rsidRPr="00F65938" w:rsidRDefault="000811BA" w:rsidP="00CA4E61">
      <w:pPr>
        <w:widowControl w:val="0"/>
        <w:spacing w:before="2" w:after="240" w:line="286" w:lineRule="auto"/>
        <w:ind w:right="100"/>
        <w:rPr>
          <w:b/>
          <w:szCs w:val="22"/>
        </w:rPr>
      </w:pPr>
      <w:r w:rsidRPr="00F65938">
        <w:rPr>
          <w:b/>
          <w:szCs w:val="22"/>
        </w:rPr>
        <w:t xml:space="preserve">1.  Review of Shark Research Plan </w:t>
      </w:r>
    </w:p>
    <w:p w14:paraId="0CE9C186" w14:textId="77777777" w:rsidR="000811BA" w:rsidRPr="00F65938" w:rsidRDefault="000811BA" w:rsidP="00CA4E61">
      <w:pPr>
        <w:widowControl w:val="0"/>
        <w:spacing w:before="2" w:line="286" w:lineRule="auto"/>
        <w:ind w:right="100"/>
        <w:rPr>
          <w:bCs/>
          <w:szCs w:val="22"/>
        </w:rPr>
      </w:pPr>
      <w:r w:rsidRPr="00F65938">
        <w:rPr>
          <w:bCs/>
          <w:szCs w:val="22"/>
        </w:rPr>
        <w:t>No recommended changes were proposed by the ISG-Sharks.</w:t>
      </w:r>
    </w:p>
    <w:p w14:paraId="7EB1E78D" w14:textId="77777777" w:rsidR="000811BA" w:rsidRPr="00F65938" w:rsidRDefault="000811BA" w:rsidP="00CA4E61">
      <w:pPr>
        <w:widowControl w:val="0"/>
        <w:spacing w:before="2" w:line="286" w:lineRule="auto"/>
        <w:ind w:right="100"/>
        <w:rPr>
          <w:bCs/>
          <w:szCs w:val="22"/>
        </w:rPr>
      </w:pPr>
    </w:p>
    <w:p w14:paraId="0A0CFD11" w14:textId="77777777" w:rsidR="000811BA" w:rsidRPr="00F65938" w:rsidRDefault="000811BA" w:rsidP="00CA4E61">
      <w:pPr>
        <w:widowControl w:val="0"/>
        <w:spacing w:before="2" w:after="240" w:line="286" w:lineRule="auto"/>
        <w:ind w:right="100"/>
        <w:rPr>
          <w:b/>
          <w:szCs w:val="22"/>
        </w:rPr>
      </w:pPr>
      <w:r w:rsidRPr="00F65938">
        <w:rPr>
          <w:b/>
          <w:szCs w:val="22"/>
        </w:rPr>
        <w:t xml:space="preserve">2. Review of proposed amendments to stock assessment schedule </w:t>
      </w:r>
    </w:p>
    <w:p w14:paraId="2F553DEF" w14:textId="77777777" w:rsidR="000811BA" w:rsidRPr="00F65938" w:rsidRDefault="000811BA" w:rsidP="00CA4E61">
      <w:pPr>
        <w:widowControl w:val="0"/>
        <w:spacing w:before="2" w:line="286" w:lineRule="auto"/>
        <w:ind w:right="100"/>
        <w:rPr>
          <w:bCs/>
          <w:szCs w:val="22"/>
        </w:rPr>
      </w:pPr>
      <w:r w:rsidRPr="00F65938">
        <w:rPr>
          <w:bCs/>
          <w:szCs w:val="22"/>
        </w:rPr>
        <w:t xml:space="preserve">ISG-Sharks discussed the following proposed amendments to the stock assessment schedule for sharks: </w:t>
      </w:r>
    </w:p>
    <w:p w14:paraId="7435BB9C" w14:textId="77777777" w:rsidR="000811BA" w:rsidRPr="00F65938" w:rsidRDefault="000811BA" w:rsidP="00CA4E61">
      <w:pPr>
        <w:pStyle w:val="ListParagraph"/>
        <w:widowControl w:val="0"/>
        <w:numPr>
          <w:ilvl w:val="0"/>
          <w:numId w:val="50"/>
        </w:numPr>
        <w:spacing w:before="2" w:line="286" w:lineRule="auto"/>
        <w:ind w:right="100"/>
        <w:rPr>
          <w:bCs/>
          <w:szCs w:val="22"/>
        </w:rPr>
      </w:pPr>
      <w:r w:rsidRPr="00F65938">
        <w:rPr>
          <w:bCs/>
          <w:szCs w:val="22"/>
        </w:rPr>
        <w:t xml:space="preserve">Data rich assessments for blue, shortfin mako, silky and oceanic whitetip sharks, with the remainder being evaluated through fishery characterizations and/or low information estimations of fishing mortality (F) risk. </w:t>
      </w:r>
    </w:p>
    <w:p w14:paraId="4C6B3BF1" w14:textId="77777777" w:rsidR="000811BA" w:rsidRPr="00F65938" w:rsidRDefault="000811BA" w:rsidP="00CA4E61">
      <w:pPr>
        <w:pStyle w:val="ListParagraph"/>
        <w:widowControl w:val="0"/>
        <w:numPr>
          <w:ilvl w:val="0"/>
          <w:numId w:val="50"/>
        </w:numPr>
        <w:spacing w:before="2" w:line="286" w:lineRule="auto"/>
        <w:ind w:right="100"/>
        <w:rPr>
          <w:bCs/>
          <w:szCs w:val="22"/>
        </w:rPr>
      </w:pPr>
      <w:r w:rsidRPr="00F65938">
        <w:rPr>
          <w:bCs/>
          <w:szCs w:val="22"/>
        </w:rPr>
        <w:t xml:space="preserve">A revised start date from 2025 to 2026 for the new assessment for southwest Pacific blue shark to better fit align with other shark assessment schedules. </w:t>
      </w:r>
    </w:p>
    <w:p w14:paraId="48E77886" w14:textId="77777777" w:rsidR="000811BA" w:rsidRPr="00F65938" w:rsidRDefault="000811BA" w:rsidP="00CA4E61">
      <w:pPr>
        <w:pStyle w:val="ListParagraph"/>
        <w:widowControl w:val="0"/>
        <w:numPr>
          <w:ilvl w:val="0"/>
          <w:numId w:val="50"/>
        </w:numPr>
        <w:spacing w:before="2" w:line="286" w:lineRule="auto"/>
        <w:ind w:right="100"/>
        <w:rPr>
          <w:bCs/>
          <w:szCs w:val="22"/>
        </w:rPr>
      </w:pPr>
      <w:r w:rsidRPr="00F65938">
        <w:rPr>
          <w:bCs/>
          <w:szCs w:val="22"/>
        </w:rPr>
        <w:t xml:space="preserve">ISC Indicator analyses for north Pacific blue and north Pacific shortfin mako sharks in 2025 and 2026 respectively. </w:t>
      </w:r>
    </w:p>
    <w:p w14:paraId="73077CB3" w14:textId="77777777" w:rsidR="000811BA" w:rsidRPr="00F65938" w:rsidRDefault="000811BA" w:rsidP="00CA4E61">
      <w:pPr>
        <w:pStyle w:val="ListParagraph"/>
        <w:widowControl w:val="0"/>
        <w:numPr>
          <w:ilvl w:val="0"/>
          <w:numId w:val="50"/>
        </w:numPr>
        <w:spacing w:before="2" w:line="286" w:lineRule="auto"/>
        <w:ind w:right="100"/>
        <w:rPr>
          <w:bCs/>
          <w:szCs w:val="22"/>
        </w:rPr>
      </w:pPr>
      <w:r w:rsidRPr="00F65938">
        <w:rPr>
          <w:bCs/>
          <w:szCs w:val="22"/>
        </w:rPr>
        <w:t xml:space="preserve">ISC north Pacific blue shark assessment in 2027 instead of 2026. </w:t>
      </w:r>
    </w:p>
    <w:p w14:paraId="0147DEEF" w14:textId="77777777" w:rsidR="000811BA" w:rsidRPr="00F65938" w:rsidRDefault="000811BA" w:rsidP="00CA4E61">
      <w:pPr>
        <w:pStyle w:val="ListParagraph"/>
        <w:widowControl w:val="0"/>
        <w:numPr>
          <w:ilvl w:val="0"/>
          <w:numId w:val="50"/>
        </w:numPr>
        <w:spacing w:before="2" w:line="286" w:lineRule="auto"/>
        <w:ind w:right="100"/>
        <w:rPr>
          <w:bCs/>
          <w:szCs w:val="22"/>
        </w:rPr>
      </w:pPr>
      <w:r w:rsidRPr="00F65938">
        <w:rPr>
          <w:bCs/>
          <w:szCs w:val="22"/>
        </w:rPr>
        <w:t xml:space="preserve">A revised start data for fishery characterization of manta and mobulid rays and whale sharks from 2024 to 2025. </w:t>
      </w:r>
    </w:p>
    <w:p w14:paraId="3D402CB3" w14:textId="77777777" w:rsidR="000811BA" w:rsidRPr="00F65938" w:rsidRDefault="000811BA" w:rsidP="00CA4E61">
      <w:pPr>
        <w:pStyle w:val="ListParagraph"/>
        <w:widowControl w:val="0"/>
        <w:numPr>
          <w:ilvl w:val="0"/>
          <w:numId w:val="50"/>
        </w:numPr>
        <w:spacing w:before="2" w:line="286" w:lineRule="auto"/>
        <w:ind w:right="100"/>
        <w:rPr>
          <w:bCs/>
          <w:szCs w:val="22"/>
        </w:rPr>
      </w:pPr>
      <w:r w:rsidRPr="00F65938">
        <w:rPr>
          <w:bCs/>
          <w:szCs w:val="22"/>
        </w:rPr>
        <w:t>A modification of the southwest Pacific shortfin mako shark assessment to a low information assessment or characterization given the data issues experienced with the last assessment.</w:t>
      </w:r>
    </w:p>
    <w:p w14:paraId="61FF9981" w14:textId="77777777" w:rsidR="000811BA" w:rsidRPr="00F65938" w:rsidRDefault="000811BA" w:rsidP="00CA4E61">
      <w:pPr>
        <w:widowControl w:val="0"/>
        <w:spacing w:before="2" w:line="286" w:lineRule="auto"/>
        <w:ind w:right="100"/>
        <w:rPr>
          <w:bCs/>
          <w:szCs w:val="22"/>
        </w:rPr>
      </w:pPr>
    </w:p>
    <w:p w14:paraId="25B0E44C" w14:textId="77777777" w:rsidR="000811BA" w:rsidRPr="00F65938" w:rsidRDefault="000811BA" w:rsidP="00CA4E61">
      <w:pPr>
        <w:widowControl w:val="0"/>
        <w:spacing w:before="2" w:line="286" w:lineRule="auto"/>
        <w:ind w:right="100"/>
        <w:rPr>
          <w:bCs/>
          <w:szCs w:val="22"/>
        </w:rPr>
      </w:pPr>
      <w:r w:rsidRPr="00F65938">
        <w:rPr>
          <w:bCs/>
          <w:szCs w:val="22"/>
        </w:rPr>
        <w:t xml:space="preserve">ISG-Sharks requested two corrections to the shark assessment schedule. The ISC north Pacific mako shark indicator analysis is scheduled for 2027 not 2026 and the ISC north Pacific blue shark assessment is schedule for 2027, not 2026. </w:t>
      </w:r>
    </w:p>
    <w:p w14:paraId="0E3309CF" w14:textId="77777777" w:rsidR="000811BA" w:rsidRPr="00F65938" w:rsidRDefault="000811BA" w:rsidP="00CA4E61">
      <w:pPr>
        <w:widowControl w:val="0"/>
        <w:spacing w:before="2" w:line="286" w:lineRule="auto"/>
        <w:ind w:right="100"/>
        <w:rPr>
          <w:bCs/>
          <w:szCs w:val="22"/>
        </w:rPr>
      </w:pPr>
    </w:p>
    <w:p w14:paraId="570C07A4" w14:textId="77777777" w:rsidR="000811BA" w:rsidRPr="00F65938" w:rsidRDefault="000811BA" w:rsidP="00CA4E61">
      <w:pPr>
        <w:widowControl w:val="0"/>
        <w:spacing w:before="2" w:after="240" w:line="286" w:lineRule="auto"/>
        <w:ind w:right="100"/>
        <w:rPr>
          <w:b/>
          <w:szCs w:val="22"/>
        </w:rPr>
      </w:pPr>
      <w:r w:rsidRPr="00F65938">
        <w:rPr>
          <w:b/>
          <w:szCs w:val="22"/>
        </w:rPr>
        <w:t xml:space="preserve">3. Review of projects </w:t>
      </w:r>
    </w:p>
    <w:p w14:paraId="038DF653" w14:textId="77777777" w:rsidR="000811BA" w:rsidRPr="00F65938" w:rsidRDefault="000811BA" w:rsidP="00CA4E61">
      <w:pPr>
        <w:widowControl w:val="0"/>
        <w:spacing w:before="2" w:after="240" w:line="286" w:lineRule="auto"/>
        <w:ind w:right="100"/>
        <w:rPr>
          <w:bCs/>
          <w:szCs w:val="22"/>
        </w:rPr>
      </w:pPr>
      <w:r w:rsidRPr="00F65938">
        <w:rPr>
          <w:bCs/>
          <w:szCs w:val="22"/>
        </w:rPr>
        <w:t xml:space="preserve">ISG-Sharks reviewed three proposed projects from the shark research plan for 2025: </w:t>
      </w:r>
    </w:p>
    <w:p w14:paraId="782F7629" w14:textId="77777777" w:rsidR="000811BA" w:rsidRPr="00F65938" w:rsidRDefault="000811BA" w:rsidP="00CA4E61">
      <w:pPr>
        <w:pStyle w:val="ListParagraph"/>
        <w:widowControl w:val="0"/>
        <w:numPr>
          <w:ilvl w:val="0"/>
          <w:numId w:val="51"/>
        </w:numPr>
        <w:spacing w:before="2" w:after="240" w:line="286" w:lineRule="auto"/>
        <w:ind w:right="100"/>
        <w:rPr>
          <w:bCs/>
          <w:szCs w:val="22"/>
        </w:rPr>
      </w:pPr>
      <w:r w:rsidRPr="00F65938">
        <w:rPr>
          <w:bCs/>
          <w:szCs w:val="22"/>
        </w:rPr>
        <w:t xml:space="preserve">P20X02: Fishery characterization of manta and mobulid rays and whale sharks; </w:t>
      </w:r>
    </w:p>
    <w:p w14:paraId="4FD502F2" w14:textId="77777777" w:rsidR="000811BA" w:rsidRPr="00F65938" w:rsidRDefault="000811BA" w:rsidP="00CA4E61">
      <w:pPr>
        <w:pStyle w:val="ListParagraph"/>
        <w:widowControl w:val="0"/>
        <w:numPr>
          <w:ilvl w:val="0"/>
          <w:numId w:val="51"/>
        </w:numPr>
        <w:spacing w:before="2" w:after="240" w:line="286" w:lineRule="auto"/>
        <w:ind w:right="100"/>
        <w:rPr>
          <w:bCs/>
          <w:szCs w:val="22"/>
        </w:rPr>
      </w:pPr>
      <w:r w:rsidRPr="00F65938">
        <w:rPr>
          <w:bCs/>
          <w:szCs w:val="22"/>
        </w:rPr>
        <w:t>Project 124: Pacific oceanic whitetip shark assessment – phase II; and</w:t>
      </w:r>
    </w:p>
    <w:p w14:paraId="39DEE817" w14:textId="77777777" w:rsidR="000811BA" w:rsidRPr="00F65938" w:rsidRDefault="000811BA" w:rsidP="00CA4E61">
      <w:pPr>
        <w:pStyle w:val="ListParagraph"/>
        <w:widowControl w:val="0"/>
        <w:numPr>
          <w:ilvl w:val="0"/>
          <w:numId w:val="51"/>
        </w:numPr>
        <w:spacing w:before="2" w:after="240" w:line="286" w:lineRule="auto"/>
        <w:ind w:right="100"/>
        <w:rPr>
          <w:bCs/>
          <w:szCs w:val="22"/>
        </w:rPr>
      </w:pPr>
      <w:r w:rsidRPr="00F65938">
        <w:rPr>
          <w:bCs/>
          <w:szCs w:val="22"/>
        </w:rPr>
        <w:t xml:space="preserve">P20X05: Developing a statistically robust and spatial/temporal optimized sampling strategy for biological data collection. </w:t>
      </w:r>
    </w:p>
    <w:p w14:paraId="377A7C98" w14:textId="77777777" w:rsidR="000811BA" w:rsidRPr="00F65938" w:rsidRDefault="000811BA" w:rsidP="00CA4E61">
      <w:pPr>
        <w:widowControl w:val="0"/>
        <w:spacing w:before="2" w:after="240" w:line="286" w:lineRule="auto"/>
        <w:ind w:right="100"/>
        <w:rPr>
          <w:bCs/>
          <w:szCs w:val="22"/>
        </w:rPr>
      </w:pPr>
      <w:r w:rsidRPr="00F65938">
        <w:rPr>
          <w:bCs/>
          <w:szCs w:val="22"/>
        </w:rPr>
        <w:t xml:space="preserve">ISG-sharks supported submission of all three project proposals. For all three projects, the ISG-sharks requested that “notes” section of the TORs be updated to clarify whether the projects ranked by the ISG or SC during SC19. </w:t>
      </w:r>
    </w:p>
    <w:p w14:paraId="710A9C92" w14:textId="77777777" w:rsidR="000811BA" w:rsidRPr="00F65938" w:rsidRDefault="000811BA" w:rsidP="00CA4E61">
      <w:pPr>
        <w:widowControl w:val="0"/>
        <w:spacing w:before="2" w:after="240" w:line="286" w:lineRule="auto"/>
        <w:ind w:right="100"/>
        <w:rPr>
          <w:bCs/>
          <w:szCs w:val="22"/>
        </w:rPr>
      </w:pPr>
      <w:r w:rsidRPr="00F65938">
        <w:rPr>
          <w:bCs/>
          <w:szCs w:val="22"/>
        </w:rPr>
        <w:t xml:space="preserve">ISG-sharks also supported submission of a fourth project proposal: Fishery characterization and CPUE analysis of thresher and hammerhead sharks in the WCPO (P20X06). </w:t>
      </w:r>
    </w:p>
    <w:p w14:paraId="3F258693" w14:textId="77777777" w:rsidR="000811BA" w:rsidRPr="00F65938" w:rsidRDefault="000811BA" w:rsidP="00CA4E61">
      <w:pPr>
        <w:widowControl w:val="0"/>
        <w:spacing w:before="2" w:after="240" w:line="286" w:lineRule="auto"/>
        <w:ind w:right="100"/>
        <w:rPr>
          <w:b/>
          <w:szCs w:val="22"/>
        </w:rPr>
      </w:pPr>
      <w:r w:rsidRPr="00F65938">
        <w:rPr>
          <w:b/>
          <w:szCs w:val="22"/>
        </w:rPr>
        <w:t>4.  Consider advice for SC on the use of data poor metrics in shark assessments</w:t>
      </w:r>
    </w:p>
    <w:p w14:paraId="1DA880DC" w14:textId="77777777" w:rsidR="000811BA" w:rsidRPr="00F65938" w:rsidRDefault="000811BA" w:rsidP="00CA4E61">
      <w:pPr>
        <w:widowControl w:val="0"/>
        <w:spacing w:before="2" w:after="240" w:line="286" w:lineRule="auto"/>
        <w:ind w:right="100"/>
        <w:rPr>
          <w:bCs/>
          <w:szCs w:val="22"/>
        </w:rPr>
      </w:pPr>
      <w:r w:rsidRPr="00F65938">
        <w:rPr>
          <w:bCs/>
          <w:szCs w:val="22"/>
        </w:rPr>
        <w:t xml:space="preserve">ISG-05 Sharks did not discuss advice on the use of data poor metrics in shark assessments. </w:t>
      </w:r>
    </w:p>
    <w:p w14:paraId="64642806" w14:textId="77777777" w:rsidR="000811BA" w:rsidRPr="00F65938" w:rsidRDefault="000811BA" w:rsidP="00CA4E61">
      <w:pPr>
        <w:widowControl w:val="0"/>
        <w:spacing w:before="2" w:after="240" w:line="286" w:lineRule="auto"/>
        <w:ind w:right="100"/>
        <w:rPr>
          <w:bCs/>
          <w:szCs w:val="22"/>
        </w:rPr>
      </w:pPr>
    </w:p>
    <w:p w14:paraId="1D8F89EB" w14:textId="77777777" w:rsidR="007F7719" w:rsidRPr="00F65938" w:rsidRDefault="007F7719" w:rsidP="00CA4E61">
      <w:pPr>
        <w:widowControl w:val="0"/>
        <w:spacing w:after="160" w:line="278" w:lineRule="auto"/>
        <w:ind w:left="0" w:right="0" w:firstLine="0"/>
      </w:pPr>
      <w:r w:rsidRPr="00F65938">
        <w:br w:type="page"/>
      </w:r>
    </w:p>
    <w:p w14:paraId="3BD1DBDF" w14:textId="7F62487C" w:rsidR="00F52DD1" w:rsidRPr="00A473D6" w:rsidRDefault="00F52DD1" w:rsidP="00CA4E61">
      <w:pPr>
        <w:pStyle w:val="Heading1"/>
        <w:keepNext w:val="0"/>
        <w:keepLines w:val="0"/>
        <w:widowControl w:val="0"/>
        <w:jc w:val="right"/>
        <w:rPr>
          <w:lang w:val="en-AU" w:eastAsia="en-NZ"/>
        </w:rPr>
      </w:pPr>
      <w:bookmarkStart w:id="196" w:name="_Toc181284125"/>
      <w:bookmarkStart w:id="197" w:name="_Toc182672714"/>
      <w:r w:rsidRPr="00A473D6">
        <w:rPr>
          <w:lang w:val="en-AU" w:eastAsia="en-NZ"/>
        </w:rPr>
        <w:lastRenderedPageBreak/>
        <w:t xml:space="preserve">Attachment </w:t>
      </w:r>
      <w:r>
        <w:rPr>
          <w:lang w:val="en-AU" w:eastAsia="en-NZ"/>
        </w:rPr>
        <w:t>H</w:t>
      </w:r>
      <w:bookmarkEnd w:id="196"/>
      <w:bookmarkEnd w:id="197"/>
    </w:p>
    <w:p w14:paraId="7CECCB61" w14:textId="77777777" w:rsidR="00F52DD1" w:rsidRPr="00A473D6" w:rsidRDefault="00F52DD1" w:rsidP="0045582F">
      <w:pPr>
        <w:widowControl w:val="0"/>
        <w:autoSpaceDE w:val="0"/>
        <w:autoSpaceDN w:val="0"/>
        <w:adjustRightInd w:val="0"/>
        <w:snapToGrid w:val="0"/>
        <w:jc w:val="center"/>
        <w:rPr>
          <w:b/>
          <w:bCs/>
          <w:lang w:val="en-AU" w:eastAsia="en-NZ"/>
        </w:rPr>
      </w:pPr>
    </w:p>
    <w:p w14:paraId="2343527C" w14:textId="77777777" w:rsidR="00F52DD1" w:rsidRPr="00A473D6" w:rsidRDefault="00F52DD1"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68C01777" w14:textId="77777777" w:rsidR="00F52DD1" w:rsidRPr="00A473D6" w:rsidRDefault="00F52DD1" w:rsidP="00CA4E61">
      <w:pPr>
        <w:widowControl w:val="0"/>
        <w:adjustRightInd w:val="0"/>
        <w:snapToGrid w:val="0"/>
        <w:jc w:val="center"/>
        <w:rPr>
          <w:b/>
        </w:rPr>
      </w:pPr>
      <w:r w:rsidRPr="00A473D6">
        <w:rPr>
          <w:b/>
        </w:rPr>
        <w:t>SCIENTIFIC COMMITTEE</w:t>
      </w:r>
    </w:p>
    <w:p w14:paraId="2C5127D1" w14:textId="77777777" w:rsidR="00F52DD1" w:rsidRPr="00A473D6" w:rsidRDefault="00F52DD1" w:rsidP="00CA4E61">
      <w:pPr>
        <w:widowControl w:val="0"/>
        <w:adjustRightInd w:val="0"/>
        <w:snapToGrid w:val="0"/>
        <w:jc w:val="center"/>
        <w:rPr>
          <w:b/>
        </w:rPr>
      </w:pPr>
      <w:r w:rsidRPr="00A473D6">
        <w:rPr>
          <w:b/>
          <w:lang w:eastAsia="ko-KR"/>
        </w:rPr>
        <w:t xml:space="preserve">TWENTIETH </w:t>
      </w:r>
      <w:r w:rsidRPr="00A473D6">
        <w:rPr>
          <w:b/>
        </w:rPr>
        <w:t>REGULAR SESSION</w:t>
      </w:r>
    </w:p>
    <w:p w14:paraId="407152DE" w14:textId="77777777" w:rsidR="00F52DD1" w:rsidRPr="00A473D6" w:rsidRDefault="00F52DD1" w:rsidP="00CA4E61">
      <w:pPr>
        <w:widowControl w:val="0"/>
        <w:adjustRightInd w:val="0"/>
        <w:snapToGrid w:val="0"/>
        <w:jc w:val="center"/>
      </w:pPr>
      <w:r w:rsidRPr="00A473D6">
        <w:t xml:space="preserve">Manila, Philippines </w:t>
      </w:r>
    </w:p>
    <w:p w14:paraId="5684F599" w14:textId="77777777" w:rsidR="00F52DD1" w:rsidRPr="00A473D6" w:rsidRDefault="00F52DD1"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52DD1" w:rsidRPr="00A473D6" w14:paraId="18994187" w14:textId="77777777" w:rsidTr="00B4659D">
        <w:trPr>
          <w:jc w:val="center"/>
        </w:trPr>
        <w:tc>
          <w:tcPr>
            <w:tcW w:w="5000" w:type="pct"/>
          </w:tcPr>
          <w:p w14:paraId="45CEDE73" w14:textId="736DB535" w:rsidR="00F52DD1" w:rsidRPr="00F65938" w:rsidRDefault="00F52DD1" w:rsidP="00CA4E61">
            <w:pPr>
              <w:widowControl w:val="0"/>
              <w:adjustRightInd w:val="0"/>
              <w:snapToGrid w:val="0"/>
              <w:jc w:val="center"/>
              <w:rPr>
                <w:b/>
              </w:rPr>
            </w:pPr>
            <w:r w:rsidRPr="00F65938">
              <w:rPr>
                <w:b/>
              </w:rPr>
              <w:t>Report from ISG-0</w:t>
            </w:r>
            <w:r>
              <w:rPr>
                <w:b/>
              </w:rPr>
              <w:t>2</w:t>
            </w:r>
          </w:p>
          <w:p w14:paraId="2C38C2E3" w14:textId="3EDF9583" w:rsidR="00F52DD1" w:rsidRPr="00A473D6" w:rsidRDefault="00F52DD1" w:rsidP="00CA4E61">
            <w:pPr>
              <w:widowControl w:val="0"/>
              <w:adjustRightInd w:val="0"/>
              <w:snapToGrid w:val="0"/>
              <w:ind w:left="14" w:right="0" w:hanging="14"/>
              <w:jc w:val="center"/>
              <w:rPr>
                <w:b/>
                <w:bCs/>
                <w:lang w:eastAsia="ko-KR"/>
              </w:rPr>
            </w:pPr>
            <w:r>
              <w:rPr>
                <w:b/>
                <w:sz w:val="24"/>
              </w:rPr>
              <w:t>Future Operations of the Scientific Committee</w:t>
            </w:r>
          </w:p>
        </w:tc>
      </w:tr>
    </w:tbl>
    <w:p w14:paraId="4A73A153" w14:textId="77777777" w:rsidR="00F52DD1" w:rsidRDefault="00F52DD1" w:rsidP="00CA4E61">
      <w:pPr>
        <w:pStyle w:val="WCPFCHeading"/>
        <w:widowControl w:val="0"/>
        <w:adjustRightInd w:val="0"/>
        <w:snapToGrid w:val="0"/>
        <w:ind w:left="14" w:right="0" w:hanging="14"/>
        <w:rPr>
          <w:rFonts w:ascii="Calibri" w:hAnsi="Calibri" w:cs="Calibri"/>
        </w:rPr>
      </w:pPr>
    </w:p>
    <w:p w14:paraId="7A05964D" w14:textId="77777777" w:rsidR="001C3F20" w:rsidRPr="004B590D" w:rsidRDefault="001C3F20" w:rsidP="00CA4E61">
      <w:pPr>
        <w:widowControl w:val="0"/>
        <w:adjustRightInd w:val="0"/>
        <w:snapToGrid w:val="0"/>
        <w:ind w:right="101"/>
        <w:jc w:val="right"/>
        <w:rPr>
          <w:bCs/>
          <w:szCs w:val="22"/>
        </w:rPr>
      </w:pPr>
    </w:p>
    <w:p w14:paraId="4363F48B" w14:textId="77777777" w:rsidR="001C3F20" w:rsidRPr="004B590D" w:rsidRDefault="001C3F20" w:rsidP="00CA4E61">
      <w:pPr>
        <w:widowControl w:val="0"/>
        <w:adjustRightInd w:val="0"/>
        <w:snapToGrid w:val="0"/>
        <w:jc w:val="both"/>
        <w:rPr>
          <w:bCs/>
          <w:szCs w:val="22"/>
        </w:rPr>
      </w:pPr>
      <w:r w:rsidRPr="004B590D">
        <w:rPr>
          <w:bCs/>
          <w:szCs w:val="22"/>
        </w:rPr>
        <w:t xml:space="preserve">The ISG-02 was convened by the SC Chair (Emily Crigler) on 15 &amp; 18 August 2024, to discuss issues raised in SC20-GN-WP-50: Strengthening Stock Assessments and Operations of the Scientific Committee. </w:t>
      </w:r>
    </w:p>
    <w:p w14:paraId="6CA959FA" w14:textId="77777777" w:rsidR="001C3F20" w:rsidRPr="004B590D" w:rsidRDefault="001C3F20" w:rsidP="00CA4E61">
      <w:pPr>
        <w:widowControl w:val="0"/>
        <w:adjustRightInd w:val="0"/>
        <w:snapToGrid w:val="0"/>
        <w:jc w:val="both"/>
        <w:rPr>
          <w:b/>
          <w:szCs w:val="22"/>
        </w:rPr>
      </w:pPr>
    </w:p>
    <w:p w14:paraId="37EDB1B9" w14:textId="77777777" w:rsidR="001C3F20" w:rsidRPr="004B590D" w:rsidRDefault="001C3F20" w:rsidP="00CA4E61">
      <w:pPr>
        <w:widowControl w:val="0"/>
        <w:adjustRightInd w:val="0"/>
        <w:snapToGrid w:val="0"/>
        <w:jc w:val="both"/>
        <w:rPr>
          <w:szCs w:val="22"/>
        </w:rPr>
      </w:pPr>
      <w:r w:rsidRPr="004B590D">
        <w:rPr>
          <w:szCs w:val="22"/>
        </w:rPr>
        <w:t>SC20 was tasked with considering any proposals for the efficient operation of the Scientific Committee, including streamlining the agenda, rapporteuring, process of theme sessions, and other related aspects.</w:t>
      </w:r>
    </w:p>
    <w:p w14:paraId="34C7E13F" w14:textId="77777777" w:rsidR="001C3F20" w:rsidRPr="004B590D" w:rsidRDefault="001C3F20" w:rsidP="00CA4E61">
      <w:pPr>
        <w:widowControl w:val="0"/>
        <w:adjustRightInd w:val="0"/>
        <w:snapToGrid w:val="0"/>
        <w:jc w:val="both"/>
        <w:rPr>
          <w:szCs w:val="22"/>
        </w:rPr>
      </w:pPr>
    </w:p>
    <w:p w14:paraId="7318FBF6" w14:textId="77777777" w:rsidR="001C3F20" w:rsidRPr="004B590D" w:rsidRDefault="001C3F20" w:rsidP="00CA4E61">
      <w:pPr>
        <w:widowControl w:val="0"/>
        <w:adjustRightInd w:val="0"/>
        <w:snapToGrid w:val="0"/>
        <w:jc w:val="both"/>
        <w:rPr>
          <w:szCs w:val="22"/>
        </w:rPr>
      </w:pPr>
      <w:r w:rsidRPr="004B590D">
        <w:rPr>
          <w:szCs w:val="22"/>
        </w:rPr>
        <w:t xml:space="preserve">The Commission at WCPFC20 requested that the Secretariat, SC Chair, SC Vice-Chair, SC Convenors, TCC Chair, and TCC Vice-Chair further explore and consider options discussed at SC19 and TCC19 relating to addressing time challenges in the SC review of WCPFC stock assessment inputs and report the intersessional discussions to WCPFC21 for its consideration. </w:t>
      </w:r>
    </w:p>
    <w:p w14:paraId="2086F08C" w14:textId="77777777" w:rsidR="001C3F20" w:rsidRPr="004B590D" w:rsidRDefault="001C3F20" w:rsidP="00CA4E61">
      <w:pPr>
        <w:widowControl w:val="0"/>
        <w:adjustRightInd w:val="0"/>
        <w:snapToGrid w:val="0"/>
        <w:jc w:val="both"/>
        <w:rPr>
          <w:szCs w:val="22"/>
        </w:rPr>
      </w:pPr>
      <w:r w:rsidRPr="004B590D">
        <w:rPr>
          <w:szCs w:val="22"/>
        </w:rPr>
        <w:t>SC19 recommended that the options outlined in the Table to Attachment H (</w:t>
      </w:r>
      <w:hyperlink r:id="rId1111" w:history="1">
        <w:r w:rsidRPr="004B590D">
          <w:rPr>
            <w:rStyle w:val="Hyperlink"/>
            <w:szCs w:val="22"/>
          </w:rPr>
          <w:t>SC19 Summary Report</w:t>
        </w:r>
      </w:hyperlink>
      <w:r w:rsidRPr="004B590D">
        <w:rPr>
          <w:szCs w:val="22"/>
        </w:rPr>
        <w:t>) be further explored by the Secretariat, SC Chair, Vice-Chair and Convenors in order to develop recommendations for improving the structure and functioning of the SC, to be presented to SC20.</w:t>
      </w:r>
    </w:p>
    <w:p w14:paraId="73C6FF27" w14:textId="77777777" w:rsidR="001C3F20" w:rsidRPr="004B590D" w:rsidRDefault="001C3F20" w:rsidP="00CA4E61">
      <w:pPr>
        <w:widowControl w:val="0"/>
        <w:adjustRightInd w:val="0"/>
        <w:snapToGrid w:val="0"/>
        <w:jc w:val="both"/>
        <w:rPr>
          <w:szCs w:val="22"/>
        </w:rPr>
      </w:pPr>
    </w:p>
    <w:p w14:paraId="34376245" w14:textId="77777777" w:rsidR="001C3F20" w:rsidRPr="004B590D" w:rsidRDefault="001C3F20" w:rsidP="00CA4E61">
      <w:pPr>
        <w:widowControl w:val="0"/>
        <w:adjustRightInd w:val="0"/>
        <w:snapToGrid w:val="0"/>
        <w:jc w:val="both"/>
        <w:rPr>
          <w:szCs w:val="22"/>
        </w:rPr>
      </w:pPr>
      <w:r w:rsidRPr="004B590D">
        <w:rPr>
          <w:szCs w:val="22"/>
        </w:rPr>
        <w:t xml:space="preserve">ISG-02 discussed the options included in </w:t>
      </w:r>
      <w:r w:rsidRPr="00CA4E61">
        <w:rPr>
          <w:b/>
          <w:bCs/>
          <w:szCs w:val="22"/>
        </w:rPr>
        <w:t>Table 1</w:t>
      </w:r>
      <w:r w:rsidRPr="004B590D">
        <w:rPr>
          <w:szCs w:val="22"/>
        </w:rPr>
        <w:t xml:space="preserve"> below. ISG-02 supported, in principle, the following SC20 recommendations:</w:t>
      </w:r>
    </w:p>
    <w:p w14:paraId="4BC1C882" w14:textId="77777777" w:rsidR="001C3F20" w:rsidRPr="004B590D" w:rsidRDefault="001C3F20" w:rsidP="00CA4E61">
      <w:pPr>
        <w:widowControl w:val="0"/>
        <w:adjustRightInd w:val="0"/>
        <w:snapToGrid w:val="0"/>
        <w:jc w:val="both"/>
        <w:rPr>
          <w:szCs w:val="22"/>
        </w:rPr>
      </w:pPr>
    </w:p>
    <w:p w14:paraId="6435FC17" w14:textId="77777777" w:rsidR="001C3F20"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SC20 encouraged CCMs that are able to do so to submit their scientific data earlier than the annual deadline of 30 April.</w:t>
      </w:r>
    </w:p>
    <w:p w14:paraId="0614E888" w14:textId="77777777" w:rsidR="001C3F20" w:rsidRPr="004B590D" w:rsidRDefault="001C3F20" w:rsidP="00CA4E61">
      <w:pPr>
        <w:widowControl w:val="0"/>
        <w:adjustRightInd w:val="0"/>
        <w:snapToGrid w:val="0"/>
        <w:jc w:val="both"/>
        <w:rPr>
          <w:szCs w:val="22"/>
        </w:rPr>
      </w:pPr>
      <w:r w:rsidRPr="004B590D">
        <w:rPr>
          <w:szCs w:val="22"/>
        </w:rPr>
        <w:t xml:space="preserve"> </w:t>
      </w:r>
    </w:p>
    <w:p w14:paraId="6B296BA4" w14:textId="77777777" w:rsidR="001C3F20"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SC20 recommended that the EB theme agenda rotate to review taxa every two years (e.g., review seabirds and cetaceans during SC21 and sharks and sea turtles during SC22), unless the Commission specifically requests otherwise.</w:t>
      </w:r>
    </w:p>
    <w:p w14:paraId="2F13624C" w14:textId="77777777" w:rsidR="001C3F20" w:rsidRPr="004B590D" w:rsidRDefault="001C3F20" w:rsidP="00CA4E61">
      <w:pPr>
        <w:pStyle w:val="ListParagraph"/>
        <w:widowControl w:val="0"/>
        <w:adjustRightInd w:val="0"/>
        <w:snapToGrid w:val="0"/>
        <w:contextualSpacing w:val="0"/>
        <w:jc w:val="both"/>
        <w:rPr>
          <w:szCs w:val="22"/>
        </w:rPr>
      </w:pPr>
    </w:p>
    <w:p w14:paraId="15AED0DC" w14:textId="77777777" w:rsidR="001C3F20"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 xml:space="preserve">SC20 recommended that guidance on the submission of papers to the Scientific Committee, as agreed as SC3 (Attachment S of SC3 Summary Report) be updated to include the following: </w:t>
      </w:r>
    </w:p>
    <w:p w14:paraId="6E8F33D4" w14:textId="77777777" w:rsidR="001C3F20" w:rsidRPr="004B590D" w:rsidRDefault="001C3F20" w:rsidP="00CA4E61">
      <w:pPr>
        <w:pStyle w:val="ListParagraph"/>
        <w:widowControl w:val="0"/>
        <w:numPr>
          <w:ilvl w:val="0"/>
          <w:numId w:val="55"/>
        </w:numPr>
        <w:adjustRightInd w:val="0"/>
        <w:snapToGrid w:val="0"/>
        <w:ind w:right="0"/>
        <w:contextualSpacing w:val="0"/>
        <w:jc w:val="both"/>
        <w:rPr>
          <w:szCs w:val="22"/>
        </w:rPr>
      </w:pPr>
      <w:r w:rsidRPr="004B590D">
        <w:rPr>
          <w:szCs w:val="22"/>
        </w:rPr>
        <w:t>Paper titles and a preliminary abstract should be submitted to the Secretariat, SC Theme Convenors and the SC Chair 50 days prior to the start of regular meetings of the Scientific Committee.</w:t>
      </w:r>
    </w:p>
    <w:p w14:paraId="06C436CB" w14:textId="77777777" w:rsidR="001C3F20" w:rsidRPr="004B590D" w:rsidRDefault="001C3F20" w:rsidP="00CA4E61">
      <w:pPr>
        <w:pStyle w:val="ListParagraph"/>
        <w:widowControl w:val="0"/>
        <w:numPr>
          <w:ilvl w:val="0"/>
          <w:numId w:val="55"/>
        </w:numPr>
        <w:adjustRightInd w:val="0"/>
        <w:snapToGrid w:val="0"/>
        <w:ind w:right="0"/>
        <w:contextualSpacing w:val="0"/>
        <w:jc w:val="both"/>
        <w:rPr>
          <w:szCs w:val="22"/>
        </w:rPr>
      </w:pPr>
      <w:r w:rsidRPr="004B590D">
        <w:rPr>
          <w:szCs w:val="22"/>
        </w:rPr>
        <w:t xml:space="preserve">Full papers should be submitted to the Secretariat, SC Theme Convenors and the SC Chair 30 days prior to the start of regular meetings of the Scientific Committee. Stock assessments and MSE analyses may, when necessary, be submitted 18 days in advance of the start of the meeting, to allow them to be available on the website two weeks before commencement of the meeting. </w:t>
      </w:r>
    </w:p>
    <w:p w14:paraId="3076B714" w14:textId="4935F0B4" w:rsidR="001C3F20" w:rsidRPr="004B590D" w:rsidRDefault="001C3F20" w:rsidP="00CA4E61">
      <w:pPr>
        <w:pStyle w:val="ListParagraph"/>
        <w:widowControl w:val="0"/>
        <w:numPr>
          <w:ilvl w:val="0"/>
          <w:numId w:val="55"/>
        </w:numPr>
        <w:adjustRightInd w:val="0"/>
        <w:snapToGrid w:val="0"/>
        <w:ind w:right="0"/>
        <w:contextualSpacing w:val="0"/>
        <w:jc w:val="both"/>
        <w:rPr>
          <w:szCs w:val="22"/>
        </w:rPr>
      </w:pPr>
      <w:r w:rsidRPr="004B590D">
        <w:rPr>
          <w:szCs w:val="22"/>
        </w:rPr>
        <w:t xml:space="preserve">As a general rule, working papers will be submitted by CCMs, the Secretariat and </w:t>
      </w:r>
      <w:r w:rsidR="001E5EED" w:rsidRPr="004B590D">
        <w:rPr>
          <w:szCs w:val="22"/>
        </w:rPr>
        <w:t>the SSP</w:t>
      </w:r>
      <w:r w:rsidRPr="004B590D">
        <w:rPr>
          <w:szCs w:val="22"/>
        </w:rPr>
        <w:t xml:space="preserve">. </w:t>
      </w:r>
      <w:r w:rsidRPr="004B590D">
        <w:rPr>
          <w:szCs w:val="22"/>
        </w:rPr>
        <w:lastRenderedPageBreak/>
        <w:t xml:space="preserve">Observers may submit information papers, unless invited by the Secretariat, SC Theme Convenors, or the SC Chair to present a working paper. </w:t>
      </w:r>
    </w:p>
    <w:p w14:paraId="555A4FFC" w14:textId="77777777" w:rsidR="001C3F20" w:rsidRPr="004B590D" w:rsidRDefault="001C3F20" w:rsidP="00CA4E61">
      <w:pPr>
        <w:widowControl w:val="0"/>
        <w:adjustRightInd w:val="0"/>
        <w:snapToGrid w:val="0"/>
        <w:jc w:val="both"/>
        <w:rPr>
          <w:szCs w:val="22"/>
        </w:rPr>
      </w:pPr>
    </w:p>
    <w:p w14:paraId="04BB4899" w14:textId="77777777" w:rsidR="001C3F20"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 xml:space="preserve">SC20 recommended that the Secretariat work with SC Theme Convenors and the SC Chair to develop a process to submit all papers (see example template included in </w:t>
      </w:r>
      <w:r w:rsidRPr="00CA4E61">
        <w:rPr>
          <w:b/>
          <w:bCs/>
          <w:szCs w:val="22"/>
        </w:rPr>
        <w:t>Annex 1</w:t>
      </w:r>
      <w:r w:rsidRPr="004B590D">
        <w:rPr>
          <w:szCs w:val="22"/>
        </w:rPr>
        <w:t xml:space="preserve">) and project proposals through the WCPFC website, to further streamline the submission process and allow for greater organization and tracking of submissions, for implementation in advance of SC21. </w:t>
      </w:r>
    </w:p>
    <w:p w14:paraId="1FDCC517" w14:textId="77777777" w:rsidR="001C3F20" w:rsidRPr="004B590D" w:rsidRDefault="001C3F20" w:rsidP="00CA4E61">
      <w:pPr>
        <w:widowControl w:val="0"/>
        <w:adjustRightInd w:val="0"/>
        <w:snapToGrid w:val="0"/>
        <w:jc w:val="both"/>
        <w:rPr>
          <w:szCs w:val="22"/>
        </w:rPr>
      </w:pPr>
    </w:p>
    <w:p w14:paraId="7381BCF9" w14:textId="77777777" w:rsidR="001C3F20"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 xml:space="preserve">SC20 recommended that the Secretariat work with SC Theme Convenors and the SC Chair to update the guidelines for the SC Chair and Theme Convenors (SC13-GN-IP-03) to clarify criteria for theme convenors to consider papers submitted to the Scientific Committee. </w:t>
      </w:r>
    </w:p>
    <w:p w14:paraId="533B9072" w14:textId="77777777" w:rsidR="001C3F20" w:rsidRPr="004B590D" w:rsidRDefault="001C3F20" w:rsidP="00CA4E61">
      <w:pPr>
        <w:pStyle w:val="ListParagraph"/>
        <w:widowControl w:val="0"/>
        <w:adjustRightInd w:val="0"/>
        <w:snapToGrid w:val="0"/>
        <w:ind w:right="0" w:firstLine="0"/>
        <w:contextualSpacing w:val="0"/>
        <w:jc w:val="both"/>
        <w:rPr>
          <w:szCs w:val="22"/>
        </w:rPr>
      </w:pPr>
    </w:p>
    <w:p w14:paraId="2F214626" w14:textId="77777777" w:rsidR="001C3F20"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 xml:space="preserve">SC20 recommended that the updated guidance on the submission of papers to the SC and the updated guidelines for the SC Chair and Theme Convenors be combined as overall Guidelines for the Operation of SC and circulated for review and adoption at SC21. SC20 further recommended that, once adopted, the Guidelines for the Operation of SC should be posted to the annual SC meeting page. </w:t>
      </w:r>
    </w:p>
    <w:p w14:paraId="2A8CE664" w14:textId="77777777" w:rsidR="001C3F20" w:rsidRPr="004B590D" w:rsidRDefault="001C3F20" w:rsidP="00CA4E61">
      <w:pPr>
        <w:pStyle w:val="ListParagraph"/>
        <w:widowControl w:val="0"/>
        <w:adjustRightInd w:val="0"/>
        <w:snapToGrid w:val="0"/>
        <w:ind w:right="0" w:firstLine="0"/>
        <w:contextualSpacing w:val="0"/>
        <w:jc w:val="both"/>
        <w:rPr>
          <w:szCs w:val="22"/>
        </w:rPr>
      </w:pPr>
    </w:p>
    <w:p w14:paraId="5E03D372" w14:textId="77777777" w:rsidR="0016491D" w:rsidRPr="004B590D" w:rsidRDefault="001C3F20" w:rsidP="00CA4E61">
      <w:pPr>
        <w:pStyle w:val="ListParagraph"/>
        <w:widowControl w:val="0"/>
        <w:numPr>
          <w:ilvl w:val="0"/>
          <w:numId w:val="56"/>
        </w:numPr>
        <w:adjustRightInd w:val="0"/>
        <w:snapToGrid w:val="0"/>
        <w:ind w:right="0"/>
        <w:contextualSpacing w:val="0"/>
        <w:jc w:val="both"/>
        <w:rPr>
          <w:szCs w:val="22"/>
        </w:rPr>
      </w:pPr>
      <w:r w:rsidRPr="004B590D">
        <w:rPr>
          <w:szCs w:val="22"/>
        </w:rPr>
        <w:t>SC20 recommended that the Terms of Reference for proposed SC projects be updated to include information on the WCPFC Data sets required to support the project, as well as notes from WCPFC/SSP on feasibility to provide WCPFC data in the format requested, when possible.</w:t>
      </w:r>
    </w:p>
    <w:p w14:paraId="14C4373F" w14:textId="77777777" w:rsidR="0016491D" w:rsidRPr="00F65938" w:rsidRDefault="0016491D" w:rsidP="00CA4E61">
      <w:pPr>
        <w:pStyle w:val="ListParagraph"/>
        <w:widowControl w:val="0"/>
        <w:numPr>
          <w:ilvl w:val="0"/>
          <w:numId w:val="56"/>
        </w:numPr>
        <w:spacing w:line="276" w:lineRule="auto"/>
        <w:ind w:right="0"/>
        <w:jc w:val="both"/>
        <w:rPr>
          <w:b/>
          <w:bCs/>
          <w:sz w:val="24"/>
        </w:rPr>
        <w:sectPr w:rsidR="0016491D" w:rsidRPr="00F65938" w:rsidSect="00EA254E">
          <w:pgSz w:w="12240" w:h="15840" w:code="1"/>
          <w:pgMar w:top="1440" w:right="1440" w:bottom="1440" w:left="1440" w:header="720" w:footer="432" w:gutter="0"/>
          <w:cols w:space="720"/>
          <w:titlePg/>
          <w:docGrid w:linePitch="328"/>
        </w:sectPr>
      </w:pPr>
    </w:p>
    <w:p w14:paraId="32E357F2" w14:textId="201EBAE1" w:rsidR="00DD33F1" w:rsidRPr="00F65938" w:rsidRDefault="00DD33F1" w:rsidP="00CA4E61">
      <w:pPr>
        <w:widowControl w:val="0"/>
        <w:ind w:left="-87" w:right="0" w:hanging="14"/>
        <w:jc w:val="both"/>
      </w:pPr>
      <w:r w:rsidRPr="00F65938">
        <w:rPr>
          <w:b/>
        </w:rPr>
        <w:lastRenderedPageBreak/>
        <w:t>Table1.</w:t>
      </w:r>
      <w:r w:rsidRPr="00F65938">
        <w:t xml:space="preserve"> List of challenges and options from Attachment H, including updates on additional work undertaken and additional SC20 suggestions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0"/>
        <w:gridCol w:w="3193"/>
        <w:gridCol w:w="4043"/>
        <w:gridCol w:w="3774"/>
      </w:tblGrid>
      <w:tr w:rsidR="00DD33F1" w:rsidRPr="004B590D" w14:paraId="403DE835" w14:textId="77777777" w:rsidTr="004B590D">
        <w:tc>
          <w:tcPr>
            <w:tcW w:w="749" w:type="pct"/>
            <w:shd w:val="clear" w:color="auto" w:fill="D9D9D9"/>
            <w:tcMar>
              <w:top w:w="0" w:type="dxa"/>
              <w:left w:w="100" w:type="dxa"/>
              <w:bottom w:w="0" w:type="dxa"/>
              <w:right w:w="100" w:type="dxa"/>
            </w:tcMar>
          </w:tcPr>
          <w:p w14:paraId="56B1BB00" w14:textId="77777777" w:rsidR="00DD33F1" w:rsidRPr="004B590D" w:rsidRDefault="00DD33F1" w:rsidP="00CA4E61">
            <w:pPr>
              <w:widowControl w:val="0"/>
              <w:adjustRightInd w:val="0"/>
              <w:snapToGrid w:val="0"/>
              <w:jc w:val="center"/>
              <w:rPr>
                <w:b/>
                <w:sz w:val="19"/>
                <w:szCs w:val="19"/>
              </w:rPr>
            </w:pPr>
            <w:r w:rsidRPr="004B590D">
              <w:rPr>
                <w:b/>
                <w:sz w:val="19"/>
                <w:szCs w:val="19"/>
              </w:rPr>
              <w:t>Challenge</w:t>
            </w:r>
          </w:p>
        </w:tc>
        <w:tc>
          <w:tcPr>
            <w:tcW w:w="1233" w:type="pct"/>
            <w:shd w:val="clear" w:color="auto" w:fill="D9D9D9"/>
            <w:tcMar>
              <w:top w:w="0" w:type="dxa"/>
              <w:left w:w="100" w:type="dxa"/>
              <w:bottom w:w="0" w:type="dxa"/>
              <w:right w:w="100" w:type="dxa"/>
            </w:tcMar>
          </w:tcPr>
          <w:p w14:paraId="7B5FD1E7" w14:textId="77777777" w:rsidR="00DD33F1" w:rsidRPr="004B590D" w:rsidRDefault="00DD33F1" w:rsidP="00CA4E61">
            <w:pPr>
              <w:widowControl w:val="0"/>
              <w:adjustRightInd w:val="0"/>
              <w:snapToGrid w:val="0"/>
              <w:jc w:val="center"/>
              <w:rPr>
                <w:b/>
                <w:sz w:val="19"/>
                <w:szCs w:val="19"/>
              </w:rPr>
            </w:pPr>
            <w:r w:rsidRPr="004B590D">
              <w:rPr>
                <w:b/>
                <w:sz w:val="19"/>
                <w:szCs w:val="19"/>
              </w:rPr>
              <w:t>Options from SC19</w:t>
            </w:r>
          </w:p>
        </w:tc>
        <w:tc>
          <w:tcPr>
            <w:tcW w:w="1561" w:type="pct"/>
            <w:shd w:val="clear" w:color="auto" w:fill="D9D9D9"/>
            <w:tcMar>
              <w:top w:w="0" w:type="dxa"/>
              <w:left w:w="100" w:type="dxa"/>
              <w:bottom w:w="0" w:type="dxa"/>
              <w:right w:w="100" w:type="dxa"/>
            </w:tcMar>
          </w:tcPr>
          <w:p w14:paraId="26048221" w14:textId="77777777" w:rsidR="00DD33F1" w:rsidRPr="004B590D" w:rsidRDefault="00DD33F1" w:rsidP="00CA4E61">
            <w:pPr>
              <w:widowControl w:val="0"/>
              <w:adjustRightInd w:val="0"/>
              <w:snapToGrid w:val="0"/>
              <w:jc w:val="center"/>
              <w:rPr>
                <w:b/>
                <w:sz w:val="19"/>
                <w:szCs w:val="19"/>
              </w:rPr>
            </w:pPr>
            <w:r w:rsidRPr="004B590D">
              <w:rPr>
                <w:b/>
                <w:sz w:val="19"/>
                <w:szCs w:val="19"/>
              </w:rPr>
              <w:t xml:space="preserve">Work Undertaken or Ongoing since SC19 </w:t>
            </w:r>
          </w:p>
        </w:tc>
        <w:tc>
          <w:tcPr>
            <w:tcW w:w="1457" w:type="pct"/>
            <w:shd w:val="clear" w:color="auto" w:fill="D9D9D9"/>
            <w:tcMar>
              <w:top w:w="0" w:type="dxa"/>
              <w:left w:w="100" w:type="dxa"/>
              <w:bottom w:w="0" w:type="dxa"/>
              <w:right w:w="100" w:type="dxa"/>
            </w:tcMar>
          </w:tcPr>
          <w:p w14:paraId="16010588" w14:textId="77777777" w:rsidR="00DD33F1" w:rsidRPr="004B590D" w:rsidRDefault="00DD33F1" w:rsidP="00CA4E61">
            <w:pPr>
              <w:widowControl w:val="0"/>
              <w:adjustRightInd w:val="0"/>
              <w:snapToGrid w:val="0"/>
              <w:jc w:val="center"/>
              <w:rPr>
                <w:b/>
                <w:sz w:val="19"/>
                <w:szCs w:val="19"/>
              </w:rPr>
            </w:pPr>
            <w:r w:rsidRPr="004B590D">
              <w:rPr>
                <w:b/>
                <w:sz w:val="19"/>
                <w:szCs w:val="19"/>
              </w:rPr>
              <w:t>SC20 Suggestions</w:t>
            </w:r>
          </w:p>
        </w:tc>
      </w:tr>
      <w:tr w:rsidR="00DD33F1" w:rsidRPr="004B590D" w14:paraId="414AB7EE" w14:textId="77777777" w:rsidTr="004B590D">
        <w:tc>
          <w:tcPr>
            <w:tcW w:w="5000" w:type="pct"/>
            <w:gridSpan w:val="4"/>
            <w:tcMar>
              <w:top w:w="0" w:type="dxa"/>
              <w:left w:w="100" w:type="dxa"/>
              <w:bottom w:w="0" w:type="dxa"/>
              <w:right w:w="100" w:type="dxa"/>
            </w:tcMar>
            <w:vAlign w:val="center"/>
          </w:tcPr>
          <w:p w14:paraId="2201FCC4" w14:textId="77777777" w:rsidR="00DD33F1" w:rsidRPr="004B590D" w:rsidRDefault="00DD33F1" w:rsidP="00CA4E61">
            <w:pPr>
              <w:widowControl w:val="0"/>
              <w:numPr>
                <w:ilvl w:val="0"/>
                <w:numId w:val="57"/>
              </w:numPr>
              <w:adjustRightInd w:val="0"/>
              <w:snapToGrid w:val="0"/>
              <w:ind w:right="0"/>
              <w:rPr>
                <w:b/>
                <w:sz w:val="19"/>
                <w:szCs w:val="19"/>
              </w:rPr>
            </w:pPr>
            <w:r w:rsidRPr="004B590D">
              <w:rPr>
                <w:b/>
                <w:sz w:val="19"/>
                <w:szCs w:val="19"/>
              </w:rPr>
              <w:t>Options to alleviate time constraint challenges for SSP</w:t>
            </w:r>
          </w:p>
        </w:tc>
      </w:tr>
      <w:tr w:rsidR="00DD33F1" w:rsidRPr="004B590D" w14:paraId="72DAB78F" w14:textId="77777777" w:rsidTr="004B590D">
        <w:tc>
          <w:tcPr>
            <w:tcW w:w="749" w:type="pct"/>
            <w:vMerge w:val="restart"/>
            <w:tcMar>
              <w:top w:w="0" w:type="dxa"/>
              <w:left w:w="100" w:type="dxa"/>
              <w:bottom w:w="0" w:type="dxa"/>
              <w:right w:w="100" w:type="dxa"/>
            </w:tcMar>
            <w:vAlign w:val="center"/>
          </w:tcPr>
          <w:p w14:paraId="6A7EFF4C" w14:textId="77777777" w:rsidR="00DD33F1" w:rsidRPr="004B590D" w:rsidRDefault="00DD33F1" w:rsidP="00CA4E61">
            <w:pPr>
              <w:widowControl w:val="0"/>
              <w:adjustRightInd w:val="0"/>
              <w:snapToGrid w:val="0"/>
              <w:rPr>
                <w:sz w:val="19"/>
                <w:szCs w:val="19"/>
              </w:rPr>
            </w:pPr>
            <w:r w:rsidRPr="004B590D">
              <w:rPr>
                <w:sz w:val="19"/>
                <w:szCs w:val="19"/>
              </w:rPr>
              <w:t>Period over which the assessment and related work done by the SSP is undertaken.</w:t>
            </w:r>
          </w:p>
        </w:tc>
        <w:tc>
          <w:tcPr>
            <w:tcW w:w="1233" w:type="pct"/>
            <w:tcMar>
              <w:top w:w="0" w:type="dxa"/>
              <w:left w:w="100" w:type="dxa"/>
              <w:bottom w:w="0" w:type="dxa"/>
              <w:right w:w="100" w:type="dxa"/>
            </w:tcMar>
            <w:vAlign w:val="center"/>
          </w:tcPr>
          <w:p w14:paraId="2514FEA5" w14:textId="77777777" w:rsidR="00DD33F1" w:rsidRPr="004B590D" w:rsidRDefault="00DD33F1" w:rsidP="00CA4E61">
            <w:pPr>
              <w:widowControl w:val="0"/>
              <w:adjustRightInd w:val="0"/>
              <w:snapToGrid w:val="0"/>
              <w:rPr>
                <w:sz w:val="19"/>
                <w:szCs w:val="19"/>
              </w:rPr>
            </w:pPr>
            <w:r w:rsidRPr="004B590D">
              <w:rPr>
                <w:sz w:val="19"/>
                <w:szCs w:val="19"/>
              </w:rPr>
              <w:t>Bring forward the deadline of data submission.</w:t>
            </w:r>
          </w:p>
        </w:tc>
        <w:tc>
          <w:tcPr>
            <w:tcW w:w="1561" w:type="pct"/>
            <w:tcMar>
              <w:top w:w="0" w:type="dxa"/>
              <w:left w:w="100" w:type="dxa"/>
              <w:bottom w:w="0" w:type="dxa"/>
              <w:right w:w="100" w:type="dxa"/>
            </w:tcMar>
            <w:vAlign w:val="center"/>
          </w:tcPr>
          <w:p w14:paraId="3179D955" w14:textId="77777777" w:rsidR="00DD33F1" w:rsidRPr="004B590D" w:rsidRDefault="00DD33F1" w:rsidP="00CA4E61">
            <w:pPr>
              <w:widowControl w:val="0"/>
              <w:adjustRightInd w:val="0"/>
              <w:snapToGrid w:val="0"/>
              <w:rPr>
                <w:bCs/>
                <w:sz w:val="19"/>
                <w:szCs w:val="19"/>
              </w:rPr>
            </w:pPr>
            <w:r w:rsidRPr="004B590D">
              <w:rPr>
                <w:bCs/>
                <w:sz w:val="19"/>
                <w:szCs w:val="19"/>
              </w:rPr>
              <w:t>Some CCMs have voluntarily submitted their scientific data earlier than the annual deadline of 30 April.</w:t>
            </w:r>
          </w:p>
        </w:tc>
        <w:tc>
          <w:tcPr>
            <w:tcW w:w="1457" w:type="pct"/>
            <w:tcMar>
              <w:top w:w="0" w:type="dxa"/>
              <w:left w:w="100" w:type="dxa"/>
              <w:bottom w:w="0" w:type="dxa"/>
              <w:right w:w="100" w:type="dxa"/>
            </w:tcMar>
            <w:vAlign w:val="center"/>
          </w:tcPr>
          <w:p w14:paraId="2A93601B" w14:textId="77777777" w:rsidR="00DD33F1" w:rsidRPr="004B590D" w:rsidRDefault="00DD33F1" w:rsidP="00CA4E61">
            <w:pPr>
              <w:widowControl w:val="0"/>
              <w:adjustRightInd w:val="0"/>
              <w:snapToGrid w:val="0"/>
              <w:rPr>
                <w:bCs/>
                <w:sz w:val="19"/>
                <w:szCs w:val="19"/>
              </w:rPr>
            </w:pPr>
            <w:r w:rsidRPr="004B590D">
              <w:rPr>
                <w:bCs/>
                <w:sz w:val="19"/>
                <w:szCs w:val="19"/>
              </w:rPr>
              <w:t>Encourage CCMs that are able to do so to submit their scientific data earlier than the annual deadline of 30 April.</w:t>
            </w:r>
          </w:p>
        </w:tc>
      </w:tr>
      <w:tr w:rsidR="00DD33F1" w:rsidRPr="004B590D" w14:paraId="24C51C41" w14:textId="77777777" w:rsidTr="004B590D">
        <w:tc>
          <w:tcPr>
            <w:tcW w:w="749" w:type="pct"/>
            <w:vMerge/>
            <w:shd w:val="clear" w:color="auto" w:fill="auto"/>
            <w:tcMar>
              <w:top w:w="100" w:type="dxa"/>
              <w:left w:w="100" w:type="dxa"/>
              <w:bottom w:w="100" w:type="dxa"/>
              <w:right w:w="100" w:type="dxa"/>
            </w:tcMar>
            <w:vAlign w:val="center"/>
          </w:tcPr>
          <w:p w14:paraId="4BC0DB4A"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40A986EA" w14:textId="77777777" w:rsidR="00DD33F1" w:rsidRPr="004B590D" w:rsidRDefault="00DD33F1" w:rsidP="00CA4E61">
            <w:pPr>
              <w:widowControl w:val="0"/>
              <w:adjustRightInd w:val="0"/>
              <w:snapToGrid w:val="0"/>
              <w:rPr>
                <w:sz w:val="19"/>
                <w:szCs w:val="19"/>
              </w:rPr>
            </w:pPr>
            <w:r w:rsidRPr="004B590D">
              <w:rPr>
                <w:sz w:val="19"/>
                <w:szCs w:val="19"/>
              </w:rPr>
              <w:t>More frequent data submissions (e.g., quarterly) and more streamline data submission (using better formats).</w:t>
            </w:r>
          </w:p>
        </w:tc>
        <w:tc>
          <w:tcPr>
            <w:tcW w:w="1561" w:type="pct"/>
            <w:shd w:val="clear" w:color="auto" w:fill="auto"/>
            <w:tcMar>
              <w:top w:w="0" w:type="dxa"/>
              <w:left w:w="100" w:type="dxa"/>
              <w:bottom w:w="0" w:type="dxa"/>
              <w:right w:w="100" w:type="dxa"/>
            </w:tcMar>
            <w:vAlign w:val="center"/>
          </w:tcPr>
          <w:p w14:paraId="42A9A177" w14:textId="77777777" w:rsidR="00DD33F1" w:rsidRPr="004B590D" w:rsidRDefault="00DD33F1" w:rsidP="00CA4E61">
            <w:pPr>
              <w:widowControl w:val="0"/>
              <w:adjustRightInd w:val="0"/>
              <w:snapToGrid w:val="0"/>
              <w:rPr>
                <w:sz w:val="19"/>
                <w:szCs w:val="19"/>
              </w:rPr>
            </w:pPr>
          </w:p>
        </w:tc>
        <w:tc>
          <w:tcPr>
            <w:tcW w:w="1457" w:type="pct"/>
            <w:shd w:val="clear" w:color="auto" w:fill="auto"/>
            <w:tcMar>
              <w:top w:w="0" w:type="dxa"/>
              <w:left w:w="100" w:type="dxa"/>
              <w:bottom w:w="0" w:type="dxa"/>
              <w:right w:w="100" w:type="dxa"/>
            </w:tcMar>
            <w:vAlign w:val="center"/>
          </w:tcPr>
          <w:p w14:paraId="00A41FA3" w14:textId="77777777" w:rsidR="00DD33F1" w:rsidRPr="004B590D" w:rsidRDefault="00DD33F1" w:rsidP="00CA4E61">
            <w:pPr>
              <w:widowControl w:val="0"/>
              <w:adjustRightInd w:val="0"/>
              <w:snapToGrid w:val="0"/>
              <w:rPr>
                <w:bCs/>
                <w:sz w:val="19"/>
                <w:szCs w:val="19"/>
              </w:rPr>
            </w:pPr>
            <w:r w:rsidRPr="004B590D">
              <w:rPr>
                <w:bCs/>
                <w:sz w:val="19"/>
                <w:szCs w:val="19"/>
              </w:rPr>
              <w:t>More frequent data submissions - data provision within 30 days following the end of a trip &amp; after every transshipment</w:t>
            </w:r>
          </w:p>
          <w:p w14:paraId="335E55AE" w14:textId="77777777" w:rsidR="00DD33F1" w:rsidRPr="004B590D" w:rsidRDefault="00DD33F1" w:rsidP="00CA4E61">
            <w:pPr>
              <w:widowControl w:val="0"/>
              <w:numPr>
                <w:ilvl w:val="0"/>
                <w:numId w:val="58"/>
              </w:numPr>
              <w:adjustRightInd w:val="0"/>
              <w:snapToGrid w:val="0"/>
              <w:ind w:right="0"/>
              <w:rPr>
                <w:bCs/>
                <w:sz w:val="19"/>
                <w:szCs w:val="19"/>
              </w:rPr>
            </w:pPr>
            <w:r w:rsidRPr="004B590D">
              <w:rPr>
                <w:bCs/>
                <w:sz w:val="19"/>
                <w:szCs w:val="19"/>
              </w:rPr>
              <w:t>Some members were not in support of more frequent data submissions</w:t>
            </w:r>
          </w:p>
          <w:p w14:paraId="4509C728" w14:textId="77777777" w:rsidR="00DD33F1" w:rsidRPr="004B590D" w:rsidRDefault="00DD33F1" w:rsidP="00CA4E61">
            <w:pPr>
              <w:widowControl w:val="0"/>
              <w:adjustRightInd w:val="0"/>
              <w:snapToGrid w:val="0"/>
              <w:rPr>
                <w:bCs/>
                <w:sz w:val="19"/>
                <w:szCs w:val="19"/>
              </w:rPr>
            </w:pPr>
          </w:p>
          <w:p w14:paraId="232A31CC" w14:textId="77777777" w:rsidR="00DD33F1" w:rsidRPr="004B590D" w:rsidRDefault="00DD33F1" w:rsidP="00CA4E61">
            <w:pPr>
              <w:widowControl w:val="0"/>
              <w:adjustRightInd w:val="0"/>
              <w:snapToGrid w:val="0"/>
              <w:rPr>
                <w:bCs/>
                <w:sz w:val="19"/>
                <w:szCs w:val="19"/>
              </w:rPr>
            </w:pPr>
            <w:r w:rsidRPr="004B590D">
              <w:rPr>
                <w:bCs/>
                <w:i/>
                <w:iCs/>
                <w:sz w:val="19"/>
                <w:szCs w:val="19"/>
              </w:rPr>
              <w:t>Related recommendation from ST Theme:</w:t>
            </w:r>
            <w:r w:rsidRPr="004B590D">
              <w:rPr>
                <w:bCs/>
                <w:sz w:val="19"/>
                <w:szCs w:val="19"/>
              </w:rPr>
              <w:t xml:space="preserve"> Recommendation for SPC to pursue options for standardization of data reporting and report back to SC20</w:t>
            </w:r>
          </w:p>
        </w:tc>
      </w:tr>
      <w:tr w:rsidR="00DD33F1" w:rsidRPr="004B590D" w14:paraId="178E8CE6" w14:textId="77777777" w:rsidTr="004B590D">
        <w:tc>
          <w:tcPr>
            <w:tcW w:w="749" w:type="pct"/>
            <w:vMerge/>
            <w:shd w:val="clear" w:color="auto" w:fill="auto"/>
            <w:tcMar>
              <w:top w:w="100" w:type="dxa"/>
              <w:left w:w="100" w:type="dxa"/>
              <w:bottom w:w="100" w:type="dxa"/>
              <w:right w:w="100" w:type="dxa"/>
            </w:tcMar>
            <w:vAlign w:val="center"/>
          </w:tcPr>
          <w:p w14:paraId="38D9A57B"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10AE3E8C" w14:textId="77777777" w:rsidR="00DD33F1" w:rsidRPr="004B590D" w:rsidRDefault="00DD33F1" w:rsidP="00CA4E61">
            <w:pPr>
              <w:widowControl w:val="0"/>
              <w:adjustRightInd w:val="0"/>
              <w:snapToGrid w:val="0"/>
              <w:rPr>
                <w:sz w:val="19"/>
                <w:szCs w:val="19"/>
              </w:rPr>
            </w:pPr>
            <w:r w:rsidRPr="004B590D">
              <w:rPr>
                <w:sz w:val="19"/>
                <w:szCs w:val="19"/>
              </w:rPr>
              <w:t>Swap dates of TCC and SC.</w:t>
            </w:r>
          </w:p>
        </w:tc>
        <w:tc>
          <w:tcPr>
            <w:tcW w:w="1561" w:type="pct"/>
            <w:shd w:val="clear" w:color="auto" w:fill="auto"/>
            <w:tcMar>
              <w:top w:w="0" w:type="dxa"/>
              <w:left w:w="100" w:type="dxa"/>
              <w:bottom w:w="0" w:type="dxa"/>
              <w:right w:w="100" w:type="dxa"/>
            </w:tcMar>
            <w:vAlign w:val="center"/>
          </w:tcPr>
          <w:p w14:paraId="07A232B1" w14:textId="77777777" w:rsidR="00DD33F1" w:rsidRPr="004B590D" w:rsidRDefault="00DD33F1" w:rsidP="00CA4E61">
            <w:pPr>
              <w:widowControl w:val="0"/>
              <w:adjustRightInd w:val="0"/>
              <w:snapToGrid w:val="0"/>
              <w:rPr>
                <w:sz w:val="19"/>
                <w:szCs w:val="19"/>
              </w:rPr>
            </w:pPr>
            <w:r w:rsidRPr="004B590D">
              <w:rPr>
                <w:sz w:val="19"/>
                <w:szCs w:val="19"/>
              </w:rPr>
              <w:t>No specific recommendation from SC19</w:t>
            </w:r>
          </w:p>
          <w:p w14:paraId="747F5BC2" w14:textId="77777777" w:rsidR="00DD33F1" w:rsidRPr="004B590D" w:rsidRDefault="00DD33F1" w:rsidP="00CA4E61">
            <w:pPr>
              <w:widowControl w:val="0"/>
              <w:adjustRightInd w:val="0"/>
              <w:snapToGrid w:val="0"/>
              <w:rPr>
                <w:sz w:val="19"/>
                <w:szCs w:val="19"/>
              </w:rPr>
            </w:pPr>
            <w:r w:rsidRPr="004B590D">
              <w:rPr>
                <w:sz w:val="19"/>
                <w:szCs w:val="19"/>
              </w:rPr>
              <w:t>Discussions during SC19: May not be possible due to constraints imposed by existing schedule of other RFMO meetings as well as associated challenges in changing the current compliance monitoring schedules.</w:t>
            </w:r>
          </w:p>
        </w:tc>
        <w:tc>
          <w:tcPr>
            <w:tcW w:w="1457" w:type="pct"/>
            <w:shd w:val="clear" w:color="auto" w:fill="auto"/>
            <w:tcMar>
              <w:top w:w="0" w:type="dxa"/>
              <w:left w:w="100" w:type="dxa"/>
              <w:bottom w:w="0" w:type="dxa"/>
              <w:right w:w="100" w:type="dxa"/>
            </w:tcMar>
            <w:vAlign w:val="center"/>
          </w:tcPr>
          <w:p w14:paraId="54F008CD" w14:textId="77777777" w:rsidR="00DD33F1" w:rsidRPr="004B590D" w:rsidRDefault="00DD33F1" w:rsidP="00CA4E61">
            <w:pPr>
              <w:widowControl w:val="0"/>
              <w:adjustRightInd w:val="0"/>
              <w:snapToGrid w:val="0"/>
              <w:rPr>
                <w:sz w:val="19"/>
                <w:szCs w:val="19"/>
              </w:rPr>
            </w:pPr>
          </w:p>
        </w:tc>
      </w:tr>
      <w:tr w:rsidR="00DD33F1" w:rsidRPr="004B590D" w14:paraId="6386C1DD" w14:textId="77777777" w:rsidTr="004B590D">
        <w:tc>
          <w:tcPr>
            <w:tcW w:w="749" w:type="pct"/>
            <w:vMerge/>
            <w:shd w:val="clear" w:color="auto" w:fill="auto"/>
            <w:tcMar>
              <w:top w:w="100" w:type="dxa"/>
              <w:left w:w="100" w:type="dxa"/>
              <w:bottom w:w="100" w:type="dxa"/>
              <w:right w:w="100" w:type="dxa"/>
            </w:tcMar>
            <w:vAlign w:val="center"/>
          </w:tcPr>
          <w:p w14:paraId="52C000A9"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2AE63A93" w14:textId="77777777" w:rsidR="00DD33F1" w:rsidRPr="004B590D" w:rsidRDefault="00DD33F1" w:rsidP="00CA4E61">
            <w:pPr>
              <w:widowControl w:val="0"/>
              <w:adjustRightInd w:val="0"/>
              <w:snapToGrid w:val="0"/>
              <w:rPr>
                <w:sz w:val="19"/>
                <w:szCs w:val="19"/>
              </w:rPr>
            </w:pPr>
            <w:r w:rsidRPr="004B590D">
              <w:rPr>
                <w:sz w:val="19"/>
                <w:szCs w:val="19"/>
              </w:rPr>
              <w:t>Explore the option of moving the SC to a later date by identifying a window of time that is suitable for all CCMs.</w:t>
            </w:r>
          </w:p>
        </w:tc>
        <w:tc>
          <w:tcPr>
            <w:tcW w:w="1561" w:type="pct"/>
            <w:shd w:val="clear" w:color="auto" w:fill="auto"/>
            <w:tcMar>
              <w:top w:w="0" w:type="dxa"/>
              <w:left w:w="100" w:type="dxa"/>
              <w:bottom w:w="0" w:type="dxa"/>
              <w:right w:w="100" w:type="dxa"/>
            </w:tcMar>
            <w:vAlign w:val="center"/>
          </w:tcPr>
          <w:p w14:paraId="5D61D172" w14:textId="77777777" w:rsidR="00DD33F1" w:rsidRPr="004B590D" w:rsidRDefault="00DD33F1" w:rsidP="00CA4E61">
            <w:pPr>
              <w:widowControl w:val="0"/>
              <w:adjustRightInd w:val="0"/>
              <w:snapToGrid w:val="0"/>
              <w:rPr>
                <w:bCs/>
                <w:sz w:val="19"/>
                <w:szCs w:val="19"/>
              </w:rPr>
            </w:pPr>
            <w:r w:rsidRPr="004B590D">
              <w:rPr>
                <w:bCs/>
                <w:sz w:val="19"/>
                <w:szCs w:val="19"/>
              </w:rPr>
              <w:t>Secretariat and the SSP are continuing to explore options for adjusting SC's meeting dates with other t-RFMOs.</w:t>
            </w:r>
          </w:p>
        </w:tc>
        <w:tc>
          <w:tcPr>
            <w:tcW w:w="1457" w:type="pct"/>
            <w:shd w:val="clear" w:color="auto" w:fill="auto"/>
            <w:tcMar>
              <w:top w:w="0" w:type="dxa"/>
              <w:left w:w="100" w:type="dxa"/>
              <w:bottom w:w="0" w:type="dxa"/>
              <w:right w:w="100" w:type="dxa"/>
            </w:tcMar>
            <w:vAlign w:val="center"/>
          </w:tcPr>
          <w:p w14:paraId="0CACFD86" w14:textId="77777777" w:rsidR="00DD33F1" w:rsidRPr="004B590D" w:rsidRDefault="00DD33F1" w:rsidP="00CA4E61">
            <w:pPr>
              <w:widowControl w:val="0"/>
              <w:adjustRightInd w:val="0"/>
              <w:snapToGrid w:val="0"/>
              <w:rPr>
                <w:sz w:val="19"/>
                <w:szCs w:val="19"/>
              </w:rPr>
            </w:pPr>
            <w:r w:rsidRPr="004B590D">
              <w:rPr>
                <w:sz w:val="19"/>
                <w:szCs w:val="19"/>
              </w:rPr>
              <w:t xml:space="preserve"> </w:t>
            </w:r>
          </w:p>
        </w:tc>
      </w:tr>
      <w:tr w:rsidR="00DD33F1" w:rsidRPr="004B590D" w14:paraId="0D6E7F0C" w14:textId="77777777" w:rsidTr="004B590D">
        <w:tc>
          <w:tcPr>
            <w:tcW w:w="749" w:type="pct"/>
            <w:vMerge w:val="restart"/>
            <w:shd w:val="clear" w:color="auto" w:fill="auto"/>
            <w:tcMar>
              <w:top w:w="0" w:type="dxa"/>
              <w:left w:w="100" w:type="dxa"/>
              <w:bottom w:w="0" w:type="dxa"/>
              <w:right w:w="100" w:type="dxa"/>
            </w:tcMar>
            <w:vAlign w:val="center"/>
          </w:tcPr>
          <w:p w14:paraId="43C8205D" w14:textId="77777777" w:rsidR="00DD33F1" w:rsidRPr="004B590D" w:rsidRDefault="00DD33F1" w:rsidP="00CA4E61">
            <w:pPr>
              <w:widowControl w:val="0"/>
              <w:adjustRightInd w:val="0"/>
              <w:snapToGrid w:val="0"/>
              <w:rPr>
                <w:sz w:val="19"/>
                <w:szCs w:val="19"/>
              </w:rPr>
            </w:pPr>
            <w:r w:rsidRPr="004B590D">
              <w:rPr>
                <w:sz w:val="19"/>
                <w:szCs w:val="19"/>
              </w:rPr>
              <w:t>Level of work undertaken by SSP</w:t>
            </w:r>
          </w:p>
        </w:tc>
        <w:tc>
          <w:tcPr>
            <w:tcW w:w="1233" w:type="pct"/>
            <w:tcMar>
              <w:top w:w="0" w:type="dxa"/>
              <w:left w:w="100" w:type="dxa"/>
              <w:bottom w:w="0" w:type="dxa"/>
              <w:right w:w="100" w:type="dxa"/>
            </w:tcMar>
            <w:vAlign w:val="center"/>
          </w:tcPr>
          <w:p w14:paraId="6F8E6AE5" w14:textId="77777777" w:rsidR="00DD33F1" w:rsidRPr="004B590D" w:rsidRDefault="00DD33F1" w:rsidP="00CA4E61">
            <w:pPr>
              <w:widowControl w:val="0"/>
              <w:adjustRightInd w:val="0"/>
              <w:snapToGrid w:val="0"/>
              <w:rPr>
                <w:sz w:val="19"/>
                <w:szCs w:val="19"/>
              </w:rPr>
            </w:pPr>
            <w:r w:rsidRPr="004B590D">
              <w:rPr>
                <w:sz w:val="19"/>
                <w:szCs w:val="19"/>
              </w:rPr>
              <w:t>Fewer assessments.</w:t>
            </w:r>
          </w:p>
        </w:tc>
        <w:tc>
          <w:tcPr>
            <w:tcW w:w="1561" w:type="pct"/>
            <w:tcMar>
              <w:top w:w="0" w:type="dxa"/>
              <w:left w:w="100" w:type="dxa"/>
              <w:bottom w:w="0" w:type="dxa"/>
              <w:right w:w="100" w:type="dxa"/>
            </w:tcMar>
            <w:vAlign w:val="center"/>
          </w:tcPr>
          <w:p w14:paraId="45A7CE99" w14:textId="77777777" w:rsidR="00DD33F1" w:rsidRPr="004B590D" w:rsidRDefault="00DD33F1" w:rsidP="00CA4E61">
            <w:pPr>
              <w:widowControl w:val="0"/>
              <w:adjustRightInd w:val="0"/>
              <w:snapToGrid w:val="0"/>
              <w:rPr>
                <w:sz w:val="19"/>
                <w:szCs w:val="19"/>
              </w:rPr>
            </w:pPr>
            <w:r w:rsidRPr="004B590D">
              <w:rPr>
                <w:sz w:val="19"/>
                <w:szCs w:val="19"/>
              </w:rPr>
              <w:t>SC19 did not see this as a viable option as the review of assessments for the key target species, together with co-occurring species, is a principal remit of the Commission’s work.</w:t>
            </w:r>
          </w:p>
        </w:tc>
        <w:tc>
          <w:tcPr>
            <w:tcW w:w="1457" w:type="pct"/>
            <w:tcMar>
              <w:top w:w="0" w:type="dxa"/>
              <w:left w:w="100" w:type="dxa"/>
              <w:bottom w:w="0" w:type="dxa"/>
              <w:right w:w="100" w:type="dxa"/>
            </w:tcMar>
            <w:vAlign w:val="center"/>
          </w:tcPr>
          <w:p w14:paraId="51ADA3B7" w14:textId="77777777" w:rsidR="00DD33F1" w:rsidRPr="004B590D" w:rsidRDefault="00DD33F1" w:rsidP="00CA4E61">
            <w:pPr>
              <w:widowControl w:val="0"/>
              <w:adjustRightInd w:val="0"/>
              <w:snapToGrid w:val="0"/>
              <w:rPr>
                <w:sz w:val="19"/>
                <w:szCs w:val="19"/>
              </w:rPr>
            </w:pPr>
          </w:p>
        </w:tc>
      </w:tr>
      <w:tr w:rsidR="00DD33F1" w:rsidRPr="004B590D" w14:paraId="322D92B3" w14:textId="77777777" w:rsidTr="004B590D">
        <w:tc>
          <w:tcPr>
            <w:tcW w:w="749" w:type="pct"/>
            <w:vMerge/>
            <w:shd w:val="clear" w:color="auto" w:fill="auto"/>
            <w:tcMar>
              <w:top w:w="100" w:type="dxa"/>
              <w:left w:w="100" w:type="dxa"/>
              <w:bottom w:w="100" w:type="dxa"/>
              <w:right w:w="100" w:type="dxa"/>
            </w:tcMar>
          </w:tcPr>
          <w:p w14:paraId="630CA17C"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769BFFBD" w14:textId="77777777" w:rsidR="00DD33F1" w:rsidRPr="004B590D" w:rsidRDefault="00DD33F1" w:rsidP="00CA4E61">
            <w:pPr>
              <w:widowControl w:val="0"/>
              <w:adjustRightInd w:val="0"/>
              <w:snapToGrid w:val="0"/>
              <w:rPr>
                <w:sz w:val="19"/>
                <w:szCs w:val="19"/>
              </w:rPr>
            </w:pPr>
            <w:r w:rsidRPr="004B590D">
              <w:rPr>
                <w:sz w:val="19"/>
                <w:szCs w:val="19"/>
              </w:rPr>
              <w:t>2-year assessment period.</w:t>
            </w:r>
          </w:p>
        </w:tc>
        <w:tc>
          <w:tcPr>
            <w:tcW w:w="1561" w:type="pct"/>
            <w:shd w:val="clear" w:color="auto" w:fill="auto"/>
            <w:tcMar>
              <w:top w:w="0" w:type="dxa"/>
              <w:left w:w="100" w:type="dxa"/>
              <w:bottom w:w="0" w:type="dxa"/>
              <w:right w:w="100" w:type="dxa"/>
            </w:tcMar>
            <w:vAlign w:val="center"/>
          </w:tcPr>
          <w:p w14:paraId="59AEF2DD" w14:textId="77777777" w:rsidR="00DD33F1" w:rsidRPr="004B590D" w:rsidRDefault="00DD33F1" w:rsidP="00CA4E61">
            <w:pPr>
              <w:widowControl w:val="0"/>
              <w:adjustRightInd w:val="0"/>
              <w:snapToGrid w:val="0"/>
              <w:rPr>
                <w:sz w:val="19"/>
                <w:szCs w:val="19"/>
              </w:rPr>
            </w:pPr>
            <w:r w:rsidRPr="004B590D">
              <w:rPr>
                <w:sz w:val="19"/>
                <w:szCs w:val="19"/>
              </w:rPr>
              <w:t>No specific recommendations from SC19</w:t>
            </w:r>
          </w:p>
          <w:p w14:paraId="27A7F635" w14:textId="77777777" w:rsidR="00DD33F1" w:rsidRPr="004B590D" w:rsidRDefault="00DD33F1" w:rsidP="00CA4E61">
            <w:pPr>
              <w:widowControl w:val="0"/>
              <w:adjustRightInd w:val="0"/>
              <w:snapToGrid w:val="0"/>
              <w:rPr>
                <w:sz w:val="19"/>
                <w:szCs w:val="19"/>
              </w:rPr>
            </w:pPr>
            <w:r w:rsidRPr="004B590D">
              <w:rPr>
                <w:sz w:val="19"/>
                <w:szCs w:val="19"/>
              </w:rPr>
              <w:t>Discussions during SC19: Without an increase in overall staffing levels, would increase the workload for SSP scientists.</w:t>
            </w:r>
          </w:p>
        </w:tc>
        <w:tc>
          <w:tcPr>
            <w:tcW w:w="1457" w:type="pct"/>
            <w:shd w:val="clear" w:color="auto" w:fill="auto"/>
            <w:tcMar>
              <w:top w:w="0" w:type="dxa"/>
              <w:left w:w="100" w:type="dxa"/>
              <w:bottom w:w="0" w:type="dxa"/>
              <w:right w:w="100" w:type="dxa"/>
            </w:tcMar>
            <w:vAlign w:val="center"/>
          </w:tcPr>
          <w:p w14:paraId="719D14A3" w14:textId="77777777" w:rsidR="00DD33F1" w:rsidRPr="004B590D" w:rsidRDefault="00DD33F1" w:rsidP="00CA4E61">
            <w:pPr>
              <w:widowControl w:val="0"/>
              <w:adjustRightInd w:val="0"/>
              <w:snapToGrid w:val="0"/>
              <w:rPr>
                <w:sz w:val="19"/>
                <w:szCs w:val="19"/>
              </w:rPr>
            </w:pPr>
          </w:p>
        </w:tc>
      </w:tr>
      <w:tr w:rsidR="00DD33F1" w:rsidRPr="004B590D" w14:paraId="4C31CF46" w14:textId="77777777" w:rsidTr="004B590D">
        <w:tc>
          <w:tcPr>
            <w:tcW w:w="749" w:type="pct"/>
            <w:vMerge/>
            <w:shd w:val="clear" w:color="auto" w:fill="auto"/>
            <w:tcMar>
              <w:top w:w="100" w:type="dxa"/>
              <w:left w:w="100" w:type="dxa"/>
              <w:bottom w:w="100" w:type="dxa"/>
              <w:right w:w="100" w:type="dxa"/>
            </w:tcMar>
          </w:tcPr>
          <w:p w14:paraId="19619CA5"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50C32195" w14:textId="77777777" w:rsidR="00DD33F1" w:rsidRPr="004B590D" w:rsidRDefault="00DD33F1" w:rsidP="00CA4E61">
            <w:pPr>
              <w:widowControl w:val="0"/>
              <w:adjustRightInd w:val="0"/>
              <w:snapToGrid w:val="0"/>
              <w:rPr>
                <w:sz w:val="19"/>
                <w:szCs w:val="19"/>
              </w:rPr>
            </w:pPr>
            <w:r w:rsidRPr="004B590D">
              <w:rPr>
                <w:sz w:val="19"/>
                <w:szCs w:val="19"/>
              </w:rPr>
              <w:t xml:space="preserve">Lengthen the stock assessment cycle (i.e., the number of years between </w:t>
            </w:r>
            <w:r w:rsidRPr="004B590D">
              <w:rPr>
                <w:sz w:val="19"/>
                <w:szCs w:val="19"/>
              </w:rPr>
              <w:lastRenderedPageBreak/>
              <w:t>when an assessment is undertaken for each stock).</w:t>
            </w:r>
          </w:p>
        </w:tc>
        <w:tc>
          <w:tcPr>
            <w:tcW w:w="1561" w:type="pct"/>
            <w:shd w:val="clear" w:color="auto" w:fill="auto"/>
            <w:tcMar>
              <w:top w:w="0" w:type="dxa"/>
              <w:left w:w="100" w:type="dxa"/>
              <w:bottom w:w="0" w:type="dxa"/>
              <w:right w:w="100" w:type="dxa"/>
            </w:tcMar>
            <w:vAlign w:val="center"/>
          </w:tcPr>
          <w:p w14:paraId="68EC4172" w14:textId="77777777" w:rsidR="00DD33F1" w:rsidRPr="004B590D" w:rsidRDefault="00DD33F1" w:rsidP="00CA4E61">
            <w:pPr>
              <w:widowControl w:val="0"/>
              <w:adjustRightInd w:val="0"/>
              <w:snapToGrid w:val="0"/>
              <w:rPr>
                <w:sz w:val="19"/>
                <w:szCs w:val="19"/>
              </w:rPr>
            </w:pPr>
            <w:r w:rsidRPr="004B590D">
              <w:rPr>
                <w:sz w:val="19"/>
                <w:szCs w:val="19"/>
              </w:rPr>
              <w:lastRenderedPageBreak/>
              <w:t>No specific recommendations from SC19</w:t>
            </w:r>
          </w:p>
          <w:p w14:paraId="4A9796F8" w14:textId="77777777" w:rsidR="00DD33F1" w:rsidRPr="004B590D" w:rsidRDefault="00DD33F1" w:rsidP="00CA4E61">
            <w:pPr>
              <w:widowControl w:val="0"/>
              <w:adjustRightInd w:val="0"/>
              <w:snapToGrid w:val="0"/>
              <w:rPr>
                <w:sz w:val="19"/>
                <w:szCs w:val="19"/>
              </w:rPr>
            </w:pPr>
            <w:r w:rsidRPr="004B590D">
              <w:rPr>
                <w:sz w:val="19"/>
                <w:szCs w:val="19"/>
              </w:rPr>
              <w:t xml:space="preserve">Discussions during SC19: Might not be tenable for </w:t>
            </w:r>
            <w:r w:rsidRPr="004B590D">
              <w:rPr>
                <w:sz w:val="19"/>
                <w:szCs w:val="19"/>
              </w:rPr>
              <w:lastRenderedPageBreak/>
              <w:t>short-lived species (e.g. skipjack tuna). Delay in assessment may result in delay in taking appropriate management actions.</w:t>
            </w:r>
          </w:p>
        </w:tc>
        <w:tc>
          <w:tcPr>
            <w:tcW w:w="1457" w:type="pct"/>
            <w:shd w:val="clear" w:color="auto" w:fill="auto"/>
            <w:tcMar>
              <w:top w:w="0" w:type="dxa"/>
              <w:left w:w="100" w:type="dxa"/>
              <w:bottom w:w="0" w:type="dxa"/>
              <w:right w:w="100" w:type="dxa"/>
            </w:tcMar>
            <w:vAlign w:val="center"/>
          </w:tcPr>
          <w:p w14:paraId="348778CB" w14:textId="77777777" w:rsidR="00DD33F1" w:rsidRPr="004B590D" w:rsidRDefault="00DD33F1" w:rsidP="00CA4E61">
            <w:pPr>
              <w:widowControl w:val="0"/>
              <w:adjustRightInd w:val="0"/>
              <w:snapToGrid w:val="0"/>
              <w:rPr>
                <w:sz w:val="19"/>
                <w:szCs w:val="19"/>
              </w:rPr>
            </w:pPr>
          </w:p>
        </w:tc>
      </w:tr>
      <w:tr w:rsidR="00DD33F1" w:rsidRPr="004B590D" w14:paraId="3F4965FE" w14:textId="77777777" w:rsidTr="004B590D">
        <w:tc>
          <w:tcPr>
            <w:tcW w:w="749" w:type="pct"/>
            <w:vMerge/>
            <w:shd w:val="clear" w:color="auto" w:fill="auto"/>
            <w:tcMar>
              <w:top w:w="100" w:type="dxa"/>
              <w:left w:w="100" w:type="dxa"/>
              <w:bottom w:w="100" w:type="dxa"/>
              <w:right w:w="100" w:type="dxa"/>
            </w:tcMar>
          </w:tcPr>
          <w:p w14:paraId="2DE98DDE" w14:textId="77777777" w:rsidR="00DD33F1" w:rsidRPr="004B590D" w:rsidRDefault="00DD33F1" w:rsidP="00CA4E61">
            <w:pPr>
              <w:widowControl w:val="0"/>
              <w:adjustRightInd w:val="0"/>
              <w:snapToGrid w:val="0"/>
              <w:rPr>
                <w:sz w:val="19"/>
                <w:szCs w:val="19"/>
              </w:rPr>
            </w:pPr>
          </w:p>
        </w:tc>
        <w:tc>
          <w:tcPr>
            <w:tcW w:w="1233" w:type="pct"/>
            <w:tcMar>
              <w:top w:w="0" w:type="dxa"/>
              <w:left w:w="100" w:type="dxa"/>
              <w:bottom w:w="0" w:type="dxa"/>
              <w:right w:w="100" w:type="dxa"/>
            </w:tcMar>
            <w:vAlign w:val="center"/>
          </w:tcPr>
          <w:p w14:paraId="73F44487" w14:textId="77777777" w:rsidR="00DD33F1" w:rsidRPr="004B590D" w:rsidRDefault="00DD33F1" w:rsidP="00CA4E61">
            <w:pPr>
              <w:widowControl w:val="0"/>
              <w:adjustRightInd w:val="0"/>
              <w:snapToGrid w:val="0"/>
              <w:rPr>
                <w:sz w:val="19"/>
                <w:szCs w:val="19"/>
              </w:rPr>
            </w:pPr>
            <w:r w:rsidRPr="004B590D">
              <w:rPr>
                <w:sz w:val="19"/>
                <w:szCs w:val="19"/>
              </w:rPr>
              <w:t>Use of simpler ‘updated’ assessments only using new data.</w:t>
            </w:r>
          </w:p>
        </w:tc>
        <w:tc>
          <w:tcPr>
            <w:tcW w:w="1561" w:type="pct"/>
            <w:tcMar>
              <w:top w:w="0" w:type="dxa"/>
              <w:left w:w="100" w:type="dxa"/>
              <w:bottom w:w="0" w:type="dxa"/>
              <w:right w:w="100" w:type="dxa"/>
            </w:tcMar>
            <w:vAlign w:val="center"/>
          </w:tcPr>
          <w:p w14:paraId="7CF5E8CC" w14:textId="77777777" w:rsidR="00DD33F1" w:rsidRPr="004B590D" w:rsidRDefault="00DD33F1" w:rsidP="00CA4E61">
            <w:pPr>
              <w:widowControl w:val="0"/>
              <w:adjustRightInd w:val="0"/>
              <w:snapToGrid w:val="0"/>
              <w:rPr>
                <w:sz w:val="19"/>
                <w:szCs w:val="19"/>
              </w:rPr>
            </w:pPr>
            <w:r w:rsidRPr="004B590D">
              <w:rPr>
                <w:sz w:val="19"/>
                <w:szCs w:val="19"/>
              </w:rPr>
              <w:t xml:space="preserve">No recommendation from SC19, as no consensus could be reached: </w:t>
            </w:r>
          </w:p>
          <w:p w14:paraId="00F0E0C2" w14:textId="77777777" w:rsidR="00DD33F1" w:rsidRPr="004B590D" w:rsidRDefault="00DD33F1" w:rsidP="00CA4E61">
            <w:pPr>
              <w:widowControl w:val="0"/>
              <w:adjustRightInd w:val="0"/>
              <w:snapToGrid w:val="0"/>
              <w:rPr>
                <w:sz w:val="19"/>
                <w:szCs w:val="19"/>
              </w:rPr>
            </w:pPr>
            <w:r w:rsidRPr="004B590D">
              <w:rPr>
                <w:sz w:val="19"/>
                <w:szCs w:val="19"/>
              </w:rPr>
              <w:t>Several CCMs considered it was essential to simplify the assessments for any stocks for which there are management procedures, noting that with management procedures in place, the stock assessments will no longer be the basis for management</w:t>
            </w:r>
          </w:p>
          <w:p w14:paraId="33EB35B0" w14:textId="77777777" w:rsidR="00DD33F1" w:rsidRPr="004B590D" w:rsidRDefault="00DD33F1" w:rsidP="00CA4E61">
            <w:pPr>
              <w:widowControl w:val="0"/>
              <w:adjustRightInd w:val="0"/>
              <w:snapToGrid w:val="0"/>
              <w:rPr>
                <w:sz w:val="19"/>
                <w:szCs w:val="19"/>
              </w:rPr>
            </w:pPr>
            <w:r w:rsidRPr="004B590D">
              <w:rPr>
                <w:sz w:val="19"/>
                <w:szCs w:val="19"/>
              </w:rPr>
              <w:t>Other CCMs did not see this as a viable option as the stock assessments form a critical component of the monitoring strategy for the Commission and the assessment models are not yet mature enough. There is a need for scientific rigor by using the best assessment models so that SC can provide the best scientific advice to the Commission.</w:t>
            </w:r>
          </w:p>
        </w:tc>
        <w:tc>
          <w:tcPr>
            <w:tcW w:w="1457" w:type="pct"/>
            <w:tcMar>
              <w:top w:w="0" w:type="dxa"/>
              <w:left w:w="100" w:type="dxa"/>
              <w:bottom w:w="0" w:type="dxa"/>
              <w:right w:w="100" w:type="dxa"/>
            </w:tcMar>
            <w:vAlign w:val="center"/>
          </w:tcPr>
          <w:p w14:paraId="61777827" w14:textId="77777777" w:rsidR="00DD33F1" w:rsidRPr="004B590D" w:rsidRDefault="00DD33F1" w:rsidP="00CA4E61">
            <w:pPr>
              <w:widowControl w:val="0"/>
              <w:adjustRightInd w:val="0"/>
              <w:snapToGrid w:val="0"/>
              <w:rPr>
                <w:sz w:val="19"/>
                <w:szCs w:val="19"/>
              </w:rPr>
            </w:pPr>
            <w:r w:rsidRPr="004B590D">
              <w:rPr>
                <w:sz w:val="19"/>
                <w:szCs w:val="19"/>
              </w:rPr>
              <w:t xml:space="preserve">Several members reiterated their views from SC19 that it will be essential to simplify the assessments for stocks for which there are management procedures in place.  </w:t>
            </w:r>
          </w:p>
        </w:tc>
      </w:tr>
      <w:tr w:rsidR="00DD33F1" w:rsidRPr="004B590D" w14:paraId="28B463FD" w14:textId="77777777" w:rsidTr="004B590D">
        <w:tc>
          <w:tcPr>
            <w:tcW w:w="749" w:type="pct"/>
            <w:vMerge/>
            <w:shd w:val="clear" w:color="auto" w:fill="auto"/>
            <w:tcMar>
              <w:top w:w="100" w:type="dxa"/>
              <w:left w:w="100" w:type="dxa"/>
              <w:bottom w:w="100" w:type="dxa"/>
              <w:right w:w="100" w:type="dxa"/>
            </w:tcMar>
          </w:tcPr>
          <w:p w14:paraId="7DDAA021" w14:textId="77777777" w:rsidR="00DD33F1" w:rsidRPr="004B590D" w:rsidRDefault="00DD33F1" w:rsidP="00CA4E61">
            <w:pPr>
              <w:widowControl w:val="0"/>
              <w:adjustRightInd w:val="0"/>
              <w:snapToGrid w:val="0"/>
              <w:rPr>
                <w:sz w:val="19"/>
                <w:szCs w:val="19"/>
              </w:rPr>
            </w:pPr>
          </w:p>
        </w:tc>
        <w:tc>
          <w:tcPr>
            <w:tcW w:w="1233" w:type="pct"/>
            <w:tcMar>
              <w:top w:w="0" w:type="dxa"/>
              <w:left w:w="100" w:type="dxa"/>
              <w:bottom w:w="0" w:type="dxa"/>
              <w:right w:w="100" w:type="dxa"/>
            </w:tcMar>
            <w:vAlign w:val="center"/>
          </w:tcPr>
          <w:p w14:paraId="473E108B" w14:textId="77777777" w:rsidR="00DD33F1" w:rsidRPr="004B590D" w:rsidRDefault="00DD33F1" w:rsidP="00CA4E61">
            <w:pPr>
              <w:widowControl w:val="0"/>
              <w:adjustRightInd w:val="0"/>
              <w:snapToGrid w:val="0"/>
              <w:rPr>
                <w:sz w:val="19"/>
                <w:szCs w:val="19"/>
              </w:rPr>
            </w:pPr>
            <w:r w:rsidRPr="004B590D">
              <w:rPr>
                <w:sz w:val="19"/>
                <w:szCs w:val="19"/>
              </w:rPr>
              <w:t>Smaller set of axes in the grid of uncertainty used in stock assessments.</w:t>
            </w:r>
          </w:p>
        </w:tc>
        <w:tc>
          <w:tcPr>
            <w:tcW w:w="1561" w:type="pct"/>
            <w:tcMar>
              <w:top w:w="0" w:type="dxa"/>
              <w:left w:w="100" w:type="dxa"/>
              <w:bottom w:w="0" w:type="dxa"/>
              <w:right w:w="100" w:type="dxa"/>
            </w:tcMar>
            <w:vAlign w:val="center"/>
          </w:tcPr>
          <w:p w14:paraId="330D7665" w14:textId="77777777" w:rsidR="00DD33F1" w:rsidRPr="004B590D" w:rsidRDefault="00DD33F1" w:rsidP="00CA4E61">
            <w:pPr>
              <w:widowControl w:val="0"/>
              <w:adjustRightInd w:val="0"/>
              <w:snapToGrid w:val="0"/>
              <w:rPr>
                <w:sz w:val="19"/>
                <w:szCs w:val="19"/>
              </w:rPr>
            </w:pPr>
            <w:r w:rsidRPr="004B590D">
              <w:rPr>
                <w:sz w:val="19"/>
                <w:szCs w:val="19"/>
              </w:rPr>
              <w:t>SC19 did not see this as a viable option as it is important that the full grid of uncertainties is explored by the assessment models. This is required for management, such as monitoring the probability of breaching a limit reference point.</w:t>
            </w:r>
          </w:p>
        </w:tc>
        <w:tc>
          <w:tcPr>
            <w:tcW w:w="1457" w:type="pct"/>
            <w:tcMar>
              <w:top w:w="0" w:type="dxa"/>
              <w:left w:w="100" w:type="dxa"/>
              <w:bottom w:w="0" w:type="dxa"/>
              <w:right w:w="100" w:type="dxa"/>
            </w:tcMar>
            <w:vAlign w:val="center"/>
          </w:tcPr>
          <w:p w14:paraId="6FF76553" w14:textId="77777777" w:rsidR="00DD33F1" w:rsidRPr="004B590D" w:rsidRDefault="00DD33F1" w:rsidP="00CA4E61">
            <w:pPr>
              <w:widowControl w:val="0"/>
              <w:adjustRightInd w:val="0"/>
              <w:snapToGrid w:val="0"/>
              <w:rPr>
                <w:sz w:val="19"/>
                <w:szCs w:val="19"/>
              </w:rPr>
            </w:pPr>
          </w:p>
          <w:p w14:paraId="230C9A4A" w14:textId="77777777" w:rsidR="00997B9E" w:rsidRPr="004B590D" w:rsidRDefault="00997B9E" w:rsidP="00CA4E61">
            <w:pPr>
              <w:widowControl w:val="0"/>
              <w:adjustRightInd w:val="0"/>
              <w:snapToGrid w:val="0"/>
              <w:rPr>
                <w:sz w:val="19"/>
                <w:szCs w:val="19"/>
              </w:rPr>
            </w:pPr>
          </w:p>
          <w:p w14:paraId="353D7C7B" w14:textId="77777777" w:rsidR="00997B9E" w:rsidRPr="004B590D" w:rsidRDefault="00997B9E" w:rsidP="00CA4E61">
            <w:pPr>
              <w:widowControl w:val="0"/>
              <w:adjustRightInd w:val="0"/>
              <w:snapToGrid w:val="0"/>
              <w:rPr>
                <w:sz w:val="19"/>
                <w:szCs w:val="19"/>
              </w:rPr>
            </w:pPr>
          </w:p>
          <w:p w14:paraId="50034A39" w14:textId="77777777" w:rsidR="00997B9E" w:rsidRPr="004B590D" w:rsidRDefault="00997B9E" w:rsidP="00CA4E61">
            <w:pPr>
              <w:widowControl w:val="0"/>
              <w:adjustRightInd w:val="0"/>
              <w:snapToGrid w:val="0"/>
              <w:rPr>
                <w:sz w:val="19"/>
                <w:szCs w:val="19"/>
              </w:rPr>
            </w:pPr>
          </w:p>
          <w:p w14:paraId="2683C8A0" w14:textId="77777777" w:rsidR="00997B9E" w:rsidRPr="004B590D" w:rsidRDefault="00997B9E" w:rsidP="00CA4E61">
            <w:pPr>
              <w:widowControl w:val="0"/>
              <w:adjustRightInd w:val="0"/>
              <w:snapToGrid w:val="0"/>
              <w:ind w:left="0" w:firstLine="0"/>
              <w:rPr>
                <w:sz w:val="19"/>
                <w:szCs w:val="19"/>
              </w:rPr>
            </w:pPr>
          </w:p>
        </w:tc>
      </w:tr>
      <w:tr w:rsidR="00DD33F1" w:rsidRPr="004B590D" w14:paraId="108A919E" w14:textId="77777777" w:rsidTr="004B590D">
        <w:trPr>
          <w:trHeight w:val="70"/>
        </w:trPr>
        <w:tc>
          <w:tcPr>
            <w:tcW w:w="749" w:type="pct"/>
            <w:vMerge w:val="restart"/>
            <w:shd w:val="clear" w:color="auto" w:fill="auto"/>
            <w:tcMar>
              <w:top w:w="0" w:type="dxa"/>
              <w:left w:w="100" w:type="dxa"/>
              <w:bottom w:w="0" w:type="dxa"/>
              <w:right w:w="100" w:type="dxa"/>
            </w:tcMar>
            <w:vAlign w:val="center"/>
          </w:tcPr>
          <w:p w14:paraId="2B6CADCA" w14:textId="77777777" w:rsidR="00DD33F1" w:rsidRPr="004B590D" w:rsidRDefault="00DD33F1" w:rsidP="00CA4E61">
            <w:pPr>
              <w:widowControl w:val="0"/>
              <w:adjustRightInd w:val="0"/>
              <w:snapToGrid w:val="0"/>
              <w:rPr>
                <w:sz w:val="19"/>
                <w:szCs w:val="19"/>
              </w:rPr>
            </w:pPr>
            <w:r w:rsidRPr="004B590D">
              <w:rPr>
                <w:sz w:val="19"/>
                <w:szCs w:val="19"/>
              </w:rPr>
              <w:t>Resources available to SSP for undertaking its work</w:t>
            </w:r>
          </w:p>
        </w:tc>
        <w:tc>
          <w:tcPr>
            <w:tcW w:w="1233" w:type="pct"/>
            <w:shd w:val="clear" w:color="auto" w:fill="auto"/>
            <w:tcMar>
              <w:top w:w="0" w:type="dxa"/>
              <w:left w:w="100" w:type="dxa"/>
              <w:bottom w:w="0" w:type="dxa"/>
              <w:right w:w="100" w:type="dxa"/>
            </w:tcMar>
            <w:vAlign w:val="center"/>
          </w:tcPr>
          <w:p w14:paraId="0353DFCD" w14:textId="77777777" w:rsidR="00DD33F1" w:rsidRPr="004B590D" w:rsidRDefault="00DD33F1" w:rsidP="00CA4E61">
            <w:pPr>
              <w:widowControl w:val="0"/>
              <w:adjustRightInd w:val="0"/>
              <w:snapToGrid w:val="0"/>
              <w:rPr>
                <w:sz w:val="19"/>
                <w:szCs w:val="19"/>
              </w:rPr>
            </w:pPr>
            <w:r w:rsidRPr="004B590D">
              <w:rPr>
                <w:sz w:val="19"/>
                <w:szCs w:val="19"/>
              </w:rPr>
              <w:t>More SSP staffing resources (e.g., 5 full-time assessment scientists, with one assessment scientist dedicated to each key species, and data analysis support).</w:t>
            </w:r>
          </w:p>
        </w:tc>
        <w:tc>
          <w:tcPr>
            <w:tcW w:w="1561" w:type="pct"/>
            <w:shd w:val="clear" w:color="auto" w:fill="auto"/>
            <w:tcMar>
              <w:top w:w="0" w:type="dxa"/>
              <w:left w:w="100" w:type="dxa"/>
              <w:bottom w:w="0" w:type="dxa"/>
              <w:right w:w="100" w:type="dxa"/>
            </w:tcMar>
            <w:vAlign w:val="center"/>
          </w:tcPr>
          <w:p w14:paraId="43BD5E8A" w14:textId="77777777" w:rsidR="00DD33F1" w:rsidRPr="004B590D" w:rsidRDefault="00DD33F1" w:rsidP="00CA4E61">
            <w:pPr>
              <w:widowControl w:val="0"/>
              <w:adjustRightInd w:val="0"/>
              <w:snapToGrid w:val="0"/>
              <w:rPr>
                <w:bCs/>
                <w:sz w:val="19"/>
                <w:szCs w:val="19"/>
              </w:rPr>
            </w:pPr>
            <w:r w:rsidRPr="004B590D">
              <w:rPr>
                <w:bCs/>
                <w:sz w:val="19"/>
                <w:szCs w:val="19"/>
              </w:rPr>
              <w:t xml:space="preserve">Additional budget approved at WCPFC20 for additional stock assessment services in 2024. Will likely alleviate some capacity challenges in the 2025 assessment cycle. </w:t>
            </w:r>
          </w:p>
        </w:tc>
        <w:tc>
          <w:tcPr>
            <w:tcW w:w="1457" w:type="pct"/>
            <w:shd w:val="clear" w:color="auto" w:fill="auto"/>
            <w:tcMar>
              <w:top w:w="0" w:type="dxa"/>
              <w:left w:w="100" w:type="dxa"/>
              <w:bottom w:w="0" w:type="dxa"/>
              <w:right w:w="100" w:type="dxa"/>
            </w:tcMar>
            <w:vAlign w:val="center"/>
          </w:tcPr>
          <w:p w14:paraId="34CAFA65" w14:textId="77777777" w:rsidR="00DD33F1" w:rsidRPr="004B590D" w:rsidRDefault="00DD33F1" w:rsidP="00CA4E61">
            <w:pPr>
              <w:widowControl w:val="0"/>
              <w:adjustRightInd w:val="0"/>
              <w:snapToGrid w:val="0"/>
              <w:rPr>
                <w:sz w:val="19"/>
                <w:szCs w:val="19"/>
              </w:rPr>
            </w:pPr>
          </w:p>
          <w:p w14:paraId="52E0AE46" w14:textId="77777777" w:rsidR="00997B9E" w:rsidRPr="004B590D" w:rsidRDefault="00997B9E" w:rsidP="00CA4E61">
            <w:pPr>
              <w:widowControl w:val="0"/>
              <w:adjustRightInd w:val="0"/>
              <w:snapToGrid w:val="0"/>
              <w:ind w:left="0" w:firstLine="0"/>
              <w:rPr>
                <w:sz w:val="19"/>
                <w:szCs w:val="19"/>
              </w:rPr>
            </w:pPr>
          </w:p>
        </w:tc>
      </w:tr>
      <w:tr w:rsidR="00DD33F1" w:rsidRPr="004B590D" w14:paraId="1FAF6CF2" w14:textId="77777777" w:rsidTr="004B590D">
        <w:tc>
          <w:tcPr>
            <w:tcW w:w="749" w:type="pct"/>
            <w:vMerge/>
            <w:shd w:val="clear" w:color="auto" w:fill="auto"/>
            <w:tcMar>
              <w:top w:w="100" w:type="dxa"/>
              <w:left w:w="100" w:type="dxa"/>
              <w:bottom w:w="100" w:type="dxa"/>
              <w:right w:w="100" w:type="dxa"/>
            </w:tcMar>
            <w:vAlign w:val="center"/>
          </w:tcPr>
          <w:p w14:paraId="2F011A3D"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585866B5" w14:textId="77777777" w:rsidR="00DD33F1" w:rsidRPr="004B590D" w:rsidRDefault="00DD33F1" w:rsidP="00CA4E61">
            <w:pPr>
              <w:widowControl w:val="0"/>
              <w:adjustRightInd w:val="0"/>
              <w:snapToGrid w:val="0"/>
              <w:rPr>
                <w:sz w:val="19"/>
                <w:szCs w:val="19"/>
              </w:rPr>
            </w:pPr>
            <w:r w:rsidRPr="004B590D">
              <w:rPr>
                <w:sz w:val="19"/>
                <w:szCs w:val="19"/>
              </w:rPr>
              <w:t>More computing power.</w:t>
            </w:r>
          </w:p>
        </w:tc>
        <w:tc>
          <w:tcPr>
            <w:tcW w:w="1561" w:type="pct"/>
            <w:shd w:val="clear" w:color="auto" w:fill="auto"/>
            <w:tcMar>
              <w:top w:w="0" w:type="dxa"/>
              <w:left w:w="100" w:type="dxa"/>
              <w:bottom w:w="0" w:type="dxa"/>
              <w:right w:w="100" w:type="dxa"/>
            </w:tcMar>
            <w:vAlign w:val="center"/>
          </w:tcPr>
          <w:p w14:paraId="526911B5" w14:textId="77777777" w:rsidR="00DD33F1" w:rsidRPr="004B590D" w:rsidRDefault="00DD33F1" w:rsidP="00CA4E61">
            <w:pPr>
              <w:widowControl w:val="0"/>
              <w:adjustRightInd w:val="0"/>
              <w:snapToGrid w:val="0"/>
              <w:ind w:left="0" w:firstLine="0"/>
              <w:rPr>
                <w:sz w:val="19"/>
                <w:szCs w:val="19"/>
              </w:rPr>
            </w:pPr>
            <w:r w:rsidRPr="004B590D">
              <w:rPr>
                <w:sz w:val="19"/>
                <w:szCs w:val="19"/>
              </w:rPr>
              <w:t>No specific recommendations from SC19</w:t>
            </w:r>
          </w:p>
          <w:p w14:paraId="23D9326F" w14:textId="77777777" w:rsidR="00DD33F1" w:rsidRPr="004B590D" w:rsidRDefault="00DD33F1" w:rsidP="00CA4E61">
            <w:pPr>
              <w:widowControl w:val="0"/>
              <w:adjustRightInd w:val="0"/>
              <w:snapToGrid w:val="0"/>
              <w:rPr>
                <w:sz w:val="19"/>
                <w:szCs w:val="19"/>
              </w:rPr>
            </w:pPr>
            <w:r w:rsidRPr="004B590D">
              <w:rPr>
                <w:sz w:val="19"/>
                <w:szCs w:val="19"/>
              </w:rPr>
              <w:t>SC19 Discussions: Would require increase in WCPFC budget for SPC-OFP</w:t>
            </w:r>
          </w:p>
        </w:tc>
        <w:tc>
          <w:tcPr>
            <w:tcW w:w="1457" w:type="pct"/>
            <w:shd w:val="clear" w:color="auto" w:fill="auto"/>
            <w:tcMar>
              <w:top w:w="0" w:type="dxa"/>
              <w:left w:w="100" w:type="dxa"/>
              <w:bottom w:w="0" w:type="dxa"/>
              <w:right w:w="100" w:type="dxa"/>
            </w:tcMar>
            <w:vAlign w:val="center"/>
          </w:tcPr>
          <w:p w14:paraId="5E709275" w14:textId="77777777" w:rsidR="002F063C" w:rsidRPr="004B590D" w:rsidRDefault="002F063C" w:rsidP="00CA4E61">
            <w:pPr>
              <w:widowControl w:val="0"/>
              <w:adjustRightInd w:val="0"/>
              <w:snapToGrid w:val="0"/>
              <w:rPr>
                <w:sz w:val="19"/>
                <w:szCs w:val="19"/>
              </w:rPr>
            </w:pPr>
          </w:p>
        </w:tc>
      </w:tr>
      <w:tr w:rsidR="00DD33F1" w:rsidRPr="004B590D" w14:paraId="0E5A1E14" w14:textId="77777777" w:rsidTr="004B590D">
        <w:tc>
          <w:tcPr>
            <w:tcW w:w="749" w:type="pct"/>
            <w:vMerge/>
            <w:shd w:val="clear" w:color="auto" w:fill="auto"/>
            <w:tcMar>
              <w:top w:w="100" w:type="dxa"/>
              <w:left w:w="100" w:type="dxa"/>
              <w:bottom w:w="100" w:type="dxa"/>
              <w:right w:w="100" w:type="dxa"/>
            </w:tcMar>
            <w:vAlign w:val="center"/>
          </w:tcPr>
          <w:p w14:paraId="27F33C9C"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3968E518" w14:textId="77777777" w:rsidR="00DD33F1" w:rsidRPr="004B590D" w:rsidRDefault="00DD33F1" w:rsidP="00CA4E61">
            <w:pPr>
              <w:widowControl w:val="0"/>
              <w:adjustRightInd w:val="0"/>
              <w:snapToGrid w:val="0"/>
              <w:rPr>
                <w:sz w:val="19"/>
                <w:szCs w:val="19"/>
              </w:rPr>
            </w:pPr>
            <w:r w:rsidRPr="004B590D">
              <w:rPr>
                <w:sz w:val="19"/>
                <w:szCs w:val="19"/>
              </w:rPr>
              <w:t>Better use of SPC alumni.</w:t>
            </w:r>
          </w:p>
        </w:tc>
        <w:tc>
          <w:tcPr>
            <w:tcW w:w="1561" w:type="pct"/>
            <w:shd w:val="clear" w:color="auto" w:fill="auto"/>
            <w:tcMar>
              <w:top w:w="0" w:type="dxa"/>
              <w:left w:w="100" w:type="dxa"/>
              <w:bottom w:w="0" w:type="dxa"/>
              <w:right w:w="100" w:type="dxa"/>
            </w:tcMar>
            <w:vAlign w:val="center"/>
          </w:tcPr>
          <w:p w14:paraId="08299AF2" w14:textId="77777777" w:rsidR="00DD33F1" w:rsidRPr="004B590D" w:rsidRDefault="00DD33F1" w:rsidP="00CA4E61">
            <w:pPr>
              <w:widowControl w:val="0"/>
              <w:adjustRightInd w:val="0"/>
              <w:snapToGrid w:val="0"/>
              <w:rPr>
                <w:sz w:val="19"/>
                <w:szCs w:val="19"/>
              </w:rPr>
            </w:pPr>
            <w:r w:rsidRPr="004B590D">
              <w:rPr>
                <w:sz w:val="19"/>
                <w:szCs w:val="19"/>
              </w:rPr>
              <w:t>No specific recommendations from SC19</w:t>
            </w:r>
          </w:p>
          <w:p w14:paraId="3F29E57E" w14:textId="77777777" w:rsidR="00DD33F1" w:rsidRPr="004B590D" w:rsidRDefault="00DD33F1" w:rsidP="00CA4E61">
            <w:pPr>
              <w:widowControl w:val="0"/>
              <w:adjustRightInd w:val="0"/>
              <w:snapToGrid w:val="0"/>
              <w:rPr>
                <w:sz w:val="19"/>
                <w:szCs w:val="19"/>
              </w:rPr>
            </w:pPr>
            <w:r w:rsidRPr="004B590D">
              <w:rPr>
                <w:sz w:val="19"/>
                <w:szCs w:val="19"/>
              </w:rPr>
              <w:t xml:space="preserve">SC19 Discussions: Would require in-kind </w:t>
            </w:r>
            <w:r w:rsidRPr="004B590D">
              <w:rPr>
                <w:sz w:val="19"/>
                <w:szCs w:val="19"/>
              </w:rPr>
              <w:lastRenderedPageBreak/>
              <w:t>commitment from CCMs and may increase project management load for SSP</w:t>
            </w:r>
          </w:p>
        </w:tc>
        <w:tc>
          <w:tcPr>
            <w:tcW w:w="1457" w:type="pct"/>
            <w:shd w:val="clear" w:color="auto" w:fill="auto"/>
            <w:tcMar>
              <w:top w:w="0" w:type="dxa"/>
              <w:left w:w="100" w:type="dxa"/>
              <w:bottom w:w="0" w:type="dxa"/>
              <w:right w:w="100" w:type="dxa"/>
            </w:tcMar>
            <w:vAlign w:val="center"/>
          </w:tcPr>
          <w:p w14:paraId="4555F9BA" w14:textId="77777777" w:rsidR="00997B9E" w:rsidRPr="004B590D" w:rsidRDefault="00997B9E" w:rsidP="00CA4E61">
            <w:pPr>
              <w:widowControl w:val="0"/>
              <w:adjustRightInd w:val="0"/>
              <w:snapToGrid w:val="0"/>
              <w:rPr>
                <w:sz w:val="19"/>
                <w:szCs w:val="19"/>
              </w:rPr>
            </w:pPr>
          </w:p>
        </w:tc>
      </w:tr>
      <w:tr w:rsidR="00DD33F1" w:rsidRPr="004B590D" w14:paraId="2DC7F27B" w14:textId="77777777" w:rsidTr="004B590D">
        <w:tc>
          <w:tcPr>
            <w:tcW w:w="749" w:type="pct"/>
            <w:vMerge/>
            <w:shd w:val="clear" w:color="auto" w:fill="auto"/>
            <w:tcMar>
              <w:top w:w="100" w:type="dxa"/>
              <w:left w:w="100" w:type="dxa"/>
              <w:bottom w:w="100" w:type="dxa"/>
              <w:right w:w="100" w:type="dxa"/>
            </w:tcMar>
            <w:vAlign w:val="center"/>
          </w:tcPr>
          <w:p w14:paraId="3240A003" w14:textId="77777777" w:rsidR="00DD33F1" w:rsidRPr="004B590D" w:rsidRDefault="00DD33F1" w:rsidP="00CA4E61">
            <w:pPr>
              <w:widowControl w:val="0"/>
              <w:adjustRightInd w:val="0"/>
              <w:snapToGrid w:val="0"/>
              <w:rPr>
                <w:sz w:val="19"/>
                <w:szCs w:val="19"/>
              </w:rPr>
            </w:pPr>
          </w:p>
        </w:tc>
        <w:tc>
          <w:tcPr>
            <w:tcW w:w="1233" w:type="pct"/>
            <w:shd w:val="clear" w:color="auto" w:fill="auto"/>
            <w:tcMar>
              <w:top w:w="0" w:type="dxa"/>
              <w:left w:w="100" w:type="dxa"/>
              <w:bottom w:w="0" w:type="dxa"/>
              <w:right w:w="100" w:type="dxa"/>
            </w:tcMar>
            <w:vAlign w:val="center"/>
          </w:tcPr>
          <w:p w14:paraId="74475626" w14:textId="77777777" w:rsidR="00DD33F1" w:rsidRPr="004B590D" w:rsidRDefault="00DD33F1" w:rsidP="00CA4E61">
            <w:pPr>
              <w:widowControl w:val="0"/>
              <w:adjustRightInd w:val="0"/>
              <w:snapToGrid w:val="0"/>
              <w:rPr>
                <w:sz w:val="19"/>
                <w:szCs w:val="19"/>
              </w:rPr>
            </w:pPr>
            <w:r w:rsidRPr="004B590D">
              <w:rPr>
                <w:sz w:val="19"/>
                <w:szCs w:val="19"/>
              </w:rPr>
              <w:t>Better resources and processes to allow for more input by CCM scientists into development of assessment models and other inputs.</w:t>
            </w:r>
          </w:p>
        </w:tc>
        <w:tc>
          <w:tcPr>
            <w:tcW w:w="1561" w:type="pct"/>
            <w:shd w:val="clear" w:color="auto" w:fill="auto"/>
            <w:tcMar>
              <w:top w:w="0" w:type="dxa"/>
              <w:left w:w="100" w:type="dxa"/>
              <w:bottom w:w="0" w:type="dxa"/>
              <w:right w:w="100" w:type="dxa"/>
            </w:tcMar>
            <w:vAlign w:val="center"/>
          </w:tcPr>
          <w:p w14:paraId="6FC0DF72" w14:textId="77777777" w:rsidR="00DD33F1" w:rsidRPr="004B590D" w:rsidRDefault="00DD33F1" w:rsidP="00CA4E61">
            <w:pPr>
              <w:widowControl w:val="0"/>
              <w:adjustRightInd w:val="0"/>
              <w:snapToGrid w:val="0"/>
              <w:rPr>
                <w:sz w:val="19"/>
                <w:szCs w:val="19"/>
              </w:rPr>
            </w:pPr>
            <w:r w:rsidRPr="004B590D">
              <w:rPr>
                <w:sz w:val="19"/>
                <w:szCs w:val="19"/>
              </w:rPr>
              <w:t>No specific recommendations from SC19</w:t>
            </w:r>
          </w:p>
          <w:p w14:paraId="55490B21" w14:textId="77777777" w:rsidR="00DD33F1" w:rsidRPr="004B590D" w:rsidRDefault="00DD33F1" w:rsidP="00CA4E61">
            <w:pPr>
              <w:widowControl w:val="0"/>
              <w:adjustRightInd w:val="0"/>
              <w:snapToGrid w:val="0"/>
              <w:rPr>
                <w:sz w:val="19"/>
                <w:szCs w:val="19"/>
              </w:rPr>
            </w:pPr>
            <w:r w:rsidRPr="004B590D">
              <w:rPr>
                <w:sz w:val="19"/>
                <w:szCs w:val="19"/>
              </w:rPr>
              <w:t>SC19 Discussions: Would require in-kind commitment from CCMs and may increase project management load for SSP</w:t>
            </w:r>
          </w:p>
        </w:tc>
        <w:tc>
          <w:tcPr>
            <w:tcW w:w="1457" w:type="pct"/>
            <w:shd w:val="clear" w:color="auto" w:fill="auto"/>
            <w:tcMar>
              <w:top w:w="0" w:type="dxa"/>
              <w:left w:w="100" w:type="dxa"/>
              <w:bottom w:w="0" w:type="dxa"/>
              <w:right w:w="100" w:type="dxa"/>
            </w:tcMar>
            <w:vAlign w:val="center"/>
          </w:tcPr>
          <w:p w14:paraId="2D9AFC3D" w14:textId="77777777" w:rsidR="00DD33F1" w:rsidRPr="004B590D" w:rsidRDefault="00DD33F1" w:rsidP="00CA4E61">
            <w:pPr>
              <w:widowControl w:val="0"/>
              <w:adjustRightInd w:val="0"/>
              <w:snapToGrid w:val="0"/>
              <w:rPr>
                <w:sz w:val="19"/>
                <w:szCs w:val="19"/>
              </w:rPr>
            </w:pPr>
          </w:p>
          <w:p w14:paraId="6E3CCE6C" w14:textId="77777777" w:rsidR="00997B9E" w:rsidRPr="004B590D" w:rsidRDefault="00997B9E" w:rsidP="00CA4E61">
            <w:pPr>
              <w:widowControl w:val="0"/>
              <w:adjustRightInd w:val="0"/>
              <w:snapToGrid w:val="0"/>
              <w:rPr>
                <w:sz w:val="19"/>
                <w:szCs w:val="19"/>
              </w:rPr>
            </w:pPr>
          </w:p>
        </w:tc>
      </w:tr>
      <w:tr w:rsidR="00DD33F1" w:rsidRPr="004B590D" w14:paraId="36E39B37" w14:textId="77777777" w:rsidTr="004B590D">
        <w:tc>
          <w:tcPr>
            <w:tcW w:w="5000" w:type="pct"/>
            <w:gridSpan w:val="4"/>
            <w:shd w:val="clear" w:color="auto" w:fill="auto"/>
            <w:tcMar>
              <w:top w:w="100" w:type="dxa"/>
              <w:left w:w="100" w:type="dxa"/>
              <w:bottom w:w="100" w:type="dxa"/>
              <w:right w:w="100" w:type="dxa"/>
            </w:tcMar>
            <w:vAlign w:val="center"/>
          </w:tcPr>
          <w:p w14:paraId="6AAE2C3A" w14:textId="77777777" w:rsidR="00DD33F1" w:rsidRPr="004B590D" w:rsidRDefault="00DD33F1" w:rsidP="00CA4E61">
            <w:pPr>
              <w:widowControl w:val="0"/>
              <w:numPr>
                <w:ilvl w:val="0"/>
                <w:numId w:val="57"/>
              </w:numPr>
              <w:adjustRightInd w:val="0"/>
              <w:snapToGrid w:val="0"/>
              <w:ind w:right="0"/>
              <w:rPr>
                <w:b/>
                <w:sz w:val="19"/>
                <w:szCs w:val="19"/>
              </w:rPr>
            </w:pPr>
            <w:r w:rsidRPr="004B590D">
              <w:rPr>
                <w:b/>
                <w:sz w:val="19"/>
                <w:szCs w:val="19"/>
              </w:rPr>
              <w:t>Options to further streamline the functions of SC</w:t>
            </w:r>
          </w:p>
        </w:tc>
      </w:tr>
      <w:tr w:rsidR="00DD33F1" w:rsidRPr="004B590D" w14:paraId="44B1CA5B" w14:textId="77777777" w:rsidTr="004B590D">
        <w:tc>
          <w:tcPr>
            <w:tcW w:w="749" w:type="pct"/>
            <w:shd w:val="clear" w:color="auto" w:fill="D9D9D9"/>
            <w:tcMar>
              <w:top w:w="0" w:type="dxa"/>
              <w:left w:w="100" w:type="dxa"/>
              <w:bottom w:w="0" w:type="dxa"/>
              <w:right w:w="100" w:type="dxa"/>
            </w:tcMar>
            <w:vAlign w:val="center"/>
          </w:tcPr>
          <w:p w14:paraId="54C66745" w14:textId="77777777" w:rsidR="00DD33F1" w:rsidRPr="004B590D" w:rsidRDefault="00DD33F1" w:rsidP="00CA4E61">
            <w:pPr>
              <w:widowControl w:val="0"/>
              <w:adjustRightInd w:val="0"/>
              <w:snapToGrid w:val="0"/>
              <w:jc w:val="center"/>
              <w:rPr>
                <w:b/>
                <w:sz w:val="19"/>
                <w:szCs w:val="19"/>
              </w:rPr>
            </w:pPr>
            <w:r w:rsidRPr="004B590D">
              <w:rPr>
                <w:b/>
                <w:sz w:val="19"/>
                <w:szCs w:val="19"/>
              </w:rPr>
              <w:t>Challenge</w:t>
            </w:r>
          </w:p>
        </w:tc>
        <w:tc>
          <w:tcPr>
            <w:tcW w:w="1233" w:type="pct"/>
            <w:shd w:val="clear" w:color="auto" w:fill="D9D9D9"/>
            <w:tcMar>
              <w:top w:w="0" w:type="dxa"/>
              <w:left w:w="100" w:type="dxa"/>
              <w:bottom w:w="0" w:type="dxa"/>
              <w:right w:w="100" w:type="dxa"/>
            </w:tcMar>
            <w:vAlign w:val="center"/>
          </w:tcPr>
          <w:p w14:paraId="5A74972F" w14:textId="77777777" w:rsidR="00DD33F1" w:rsidRPr="004B590D" w:rsidRDefault="00DD33F1" w:rsidP="00CA4E61">
            <w:pPr>
              <w:widowControl w:val="0"/>
              <w:adjustRightInd w:val="0"/>
              <w:snapToGrid w:val="0"/>
              <w:jc w:val="center"/>
              <w:rPr>
                <w:b/>
                <w:sz w:val="19"/>
                <w:szCs w:val="19"/>
              </w:rPr>
            </w:pPr>
            <w:r w:rsidRPr="004B590D">
              <w:rPr>
                <w:b/>
                <w:sz w:val="19"/>
                <w:szCs w:val="19"/>
              </w:rPr>
              <w:t>Options from SC19</w:t>
            </w:r>
          </w:p>
        </w:tc>
        <w:tc>
          <w:tcPr>
            <w:tcW w:w="1561" w:type="pct"/>
            <w:shd w:val="clear" w:color="auto" w:fill="D9D9D9"/>
            <w:tcMar>
              <w:top w:w="0" w:type="dxa"/>
              <w:left w:w="100" w:type="dxa"/>
              <w:bottom w:w="0" w:type="dxa"/>
              <w:right w:w="100" w:type="dxa"/>
            </w:tcMar>
            <w:vAlign w:val="center"/>
          </w:tcPr>
          <w:p w14:paraId="45D8CD1A" w14:textId="77777777" w:rsidR="00DD33F1" w:rsidRPr="004B590D" w:rsidRDefault="00DD33F1" w:rsidP="00CA4E61">
            <w:pPr>
              <w:widowControl w:val="0"/>
              <w:adjustRightInd w:val="0"/>
              <w:snapToGrid w:val="0"/>
              <w:jc w:val="center"/>
              <w:rPr>
                <w:b/>
                <w:sz w:val="19"/>
                <w:szCs w:val="19"/>
              </w:rPr>
            </w:pPr>
            <w:r w:rsidRPr="004B590D">
              <w:rPr>
                <w:b/>
                <w:sz w:val="19"/>
                <w:szCs w:val="19"/>
              </w:rPr>
              <w:t xml:space="preserve">Work Undertaken or Ongoing since SC19 </w:t>
            </w:r>
          </w:p>
        </w:tc>
        <w:tc>
          <w:tcPr>
            <w:tcW w:w="1457" w:type="pct"/>
            <w:shd w:val="clear" w:color="auto" w:fill="D9D9D9"/>
            <w:tcMar>
              <w:top w:w="0" w:type="dxa"/>
              <w:left w:w="100" w:type="dxa"/>
              <w:bottom w:w="0" w:type="dxa"/>
              <w:right w:w="100" w:type="dxa"/>
            </w:tcMar>
            <w:vAlign w:val="center"/>
          </w:tcPr>
          <w:p w14:paraId="29412EEC" w14:textId="77777777" w:rsidR="00DD33F1" w:rsidRPr="004B590D" w:rsidRDefault="00DD33F1" w:rsidP="00CA4E61">
            <w:pPr>
              <w:widowControl w:val="0"/>
              <w:adjustRightInd w:val="0"/>
              <w:snapToGrid w:val="0"/>
              <w:jc w:val="center"/>
              <w:rPr>
                <w:b/>
                <w:sz w:val="19"/>
                <w:szCs w:val="19"/>
              </w:rPr>
            </w:pPr>
            <w:r w:rsidRPr="004B590D">
              <w:rPr>
                <w:b/>
                <w:sz w:val="19"/>
                <w:szCs w:val="19"/>
              </w:rPr>
              <w:t>SC20 Suggestions</w:t>
            </w:r>
          </w:p>
        </w:tc>
      </w:tr>
      <w:tr w:rsidR="00DD33F1" w:rsidRPr="004B590D" w14:paraId="355893CD" w14:textId="77777777" w:rsidTr="004B590D">
        <w:tc>
          <w:tcPr>
            <w:tcW w:w="749" w:type="pct"/>
            <w:tcMar>
              <w:top w:w="0" w:type="dxa"/>
              <w:left w:w="100" w:type="dxa"/>
              <w:bottom w:w="0" w:type="dxa"/>
              <w:right w:w="100" w:type="dxa"/>
            </w:tcMar>
            <w:vAlign w:val="center"/>
          </w:tcPr>
          <w:p w14:paraId="73ACEEDB" w14:textId="77777777" w:rsidR="00DD33F1" w:rsidRPr="004B590D" w:rsidRDefault="00DD33F1" w:rsidP="00CA4E61">
            <w:pPr>
              <w:widowControl w:val="0"/>
              <w:adjustRightInd w:val="0"/>
              <w:snapToGrid w:val="0"/>
              <w:rPr>
                <w:sz w:val="19"/>
                <w:szCs w:val="19"/>
              </w:rPr>
            </w:pPr>
            <w:r w:rsidRPr="004B590D">
              <w:rPr>
                <w:sz w:val="19"/>
                <w:szCs w:val="19"/>
              </w:rPr>
              <w:t xml:space="preserve">Rationalize SC Functions </w:t>
            </w:r>
          </w:p>
        </w:tc>
        <w:tc>
          <w:tcPr>
            <w:tcW w:w="1233" w:type="pct"/>
            <w:tcMar>
              <w:top w:w="0" w:type="dxa"/>
              <w:left w:w="100" w:type="dxa"/>
              <w:bottom w:w="0" w:type="dxa"/>
              <w:right w:w="100" w:type="dxa"/>
            </w:tcMar>
            <w:vAlign w:val="center"/>
          </w:tcPr>
          <w:p w14:paraId="4C5433AE" w14:textId="77777777" w:rsidR="00DD33F1" w:rsidRPr="004B590D" w:rsidRDefault="00DD33F1" w:rsidP="00CA4E61">
            <w:pPr>
              <w:widowControl w:val="0"/>
              <w:adjustRightInd w:val="0"/>
              <w:snapToGrid w:val="0"/>
              <w:rPr>
                <w:sz w:val="19"/>
                <w:szCs w:val="19"/>
              </w:rPr>
            </w:pPr>
            <w:r w:rsidRPr="004B590D">
              <w:rPr>
                <w:sz w:val="19"/>
                <w:szCs w:val="19"/>
              </w:rPr>
              <w:t>SC19 recommended that the Commission consider reducing the length of SC to 7 days in 2024. The length of future SC meetings should be further considered following the 7-day SC20, particularly considering the workload for subsequent SC meetings.</w:t>
            </w:r>
          </w:p>
        </w:tc>
        <w:tc>
          <w:tcPr>
            <w:tcW w:w="1561" w:type="pct"/>
            <w:tcMar>
              <w:top w:w="0" w:type="dxa"/>
              <w:left w:w="100" w:type="dxa"/>
              <w:bottom w:w="0" w:type="dxa"/>
              <w:right w:w="100" w:type="dxa"/>
            </w:tcMar>
            <w:vAlign w:val="center"/>
          </w:tcPr>
          <w:p w14:paraId="554F783F" w14:textId="77777777" w:rsidR="00DD33F1" w:rsidRPr="004B590D" w:rsidRDefault="00DD33F1" w:rsidP="00CA4E61">
            <w:pPr>
              <w:widowControl w:val="0"/>
              <w:adjustRightInd w:val="0"/>
              <w:snapToGrid w:val="0"/>
              <w:rPr>
                <w:bCs/>
                <w:sz w:val="19"/>
                <w:szCs w:val="19"/>
              </w:rPr>
            </w:pPr>
            <w:r w:rsidRPr="004B590D">
              <w:rPr>
                <w:bCs/>
                <w:sz w:val="19"/>
                <w:szCs w:val="19"/>
              </w:rPr>
              <w:t>SC20 was reduced to 7 meeting days.</w:t>
            </w:r>
          </w:p>
          <w:p w14:paraId="64C4E126" w14:textId="77777777" w:rsidR="00DD33F1" w:rsidRPr="004B590D" w:rsidRDefault="00DD33F1" w:rsidP="00CA4E61">
            <w:pPr>
              <w:widowControl w:val="0"/>
              <w:adjustRightInd w:val="0"/>
              <w:snapToGrid w:val="0"/>
              <w:rPr>
                <w:b/>
                <w:sz w:val="19"/>
                <w:szCs w:val="19"/>
              </w:rPr>
            </w:pPr>
            <w:r w:rsidRPr="004B590D">
              <w:rPr>
                <w:bCs/>
                <w:sz w:val="19"/>
                <w:szCs w:val="19"/>
              </w:rPr>
              <w:t>Secretariat &amp; SC Chair developed guidelines to assist SC Theme Convenors in developing clear and concise SC recommendations (</w:t>
            </w:r>
            <w:hyperlink r:id="rId1112">
              <w:r w:rsidRPr="004B590D">
                <w:rPr>
                  <w:bCs/>
                  <w:color w:val="1155CC"/>
                  <w:sz w:val="19"/>
                  <w:szCs w:val="19"/>
                  <w:u w:val="single"/>
                </w:rPr>
                <w:t>SC20-GN-IP-04</w:t>
              </w:r>
            </w:hyperlink>
            <w:r w:rsidRPr="004B590D">
              <w:rPr>
                <w:bCs/>
                <w:sz w:val="19"/>
                <w:szCs w:val="19"/>
              </w:rPr>
              <w:t>), to ensure that SC recommendations are effectively</w:t>
            </w:r>
            <w:r w:rsidRPr="004B590D">
              <w:rPr>
                <w:b/>
                <w:sz w:val="19"/>
                <w:szCs w:val="19"/>
              </w:rPr>
              <w:t xml:space="preserve"> </w:t>
            </w:r>
            <w:r w:rsidRPr="004B590D">
              <w:rPr>
                <w:bCs/>
                <w:sz w:val="19"/>
                <w:szCs w:val="19"/>
              </w:rPr>
              <w:t>taken up by TCC and the Commission.</w:t>
            </w:r>
          </w:p>
        </w:tc>
        <w:tc>
          <w:tcPr>
            <w:tcW w:w="1457" w:type="pct"/>
            <w:tcMar>
              <w:top w:w="0" w:type="dxa"/>
              <w:left w:w="100" w:type="dxa"/>
              <w:bottom w:w="0" w:type="dxa"/>
              <w:right w:w="100" w:type="dxa"/>
            </w:tcMar>
            <w:vAlign w:val="center"/>
          </w:tcPr>
          <w:p w14:paraId="6FFE6DF5" w14:textId="77777777" w:rsidR="00DD33F1" w:rsidRPr="004B590D" w:rsidRDefault="00DD33F1" w:rsidP="00CA4E61">
            <w:pPr>
              <w:widowControl w:val="0"/>
              <w:adjustRightInd w:val="0"/>
              <w:snapToGrid w:val="0"/>
              <w:rPr>
                <w:bCs/>
                <w:sz w:val="19"/>
                <w:szCs w:val="19"/>
              </w:rPr>
            </w:pPr>
            <w:r w:rsidRPr="004B590D">
              <w:rPr>
                <w:bCs/>
                <w:sz w:val="19"/>
                <w:szCs w:val="19"/>
              </w:rPr>
              <w:t>Update guidelines for SC Chair and Theme Convenors (</w:t>
            </w:r>
            <w:hyperlink r:id="rId1113">
              <w:r w:rsidRPr="004B590D">
                <w:rPr>
                  <w:bCs/>
                  <w:color w:val="1155CC"/>
                  <w:sz w:val="19"/>
                  <w:szCs w:val="19"/>
                  <w:u w:val="single"/>
                </w:rPr>
                <w:t>SC13-GN-IP-03</w:t>
              </w:r>
            </w:hyperlink>
            <w:r w:rsidRPr="004B590D">
              <w:rPr>
                <w:bCs/>
                <w:sz w:val="19"/>
                <w:szCs w:val="19"/>
              </w:rPr>
              <w:t>) to clarify criteria for theme convenors to consider papers that have been submitted.</w:t>
            </w:r>
          </w:p>
          <w:p w14:paraId="0ECD3336" w14:textId="77777777" w:rsidR="00DD33F1" w:rsidRPr="004B590D" w:rsidRDefault="00DD33F1" w:rsidP="00CA4E61">
            <w:pPr>
              <w:widowControl w:val="0"/>
              <w:adjustRightInd w:val="0"/>
              <w:snapToGrid w:val="0"/>
              <w:rPr>
                <w:bCs/>
                <w:sz w:val="19"/>
                <w:szCs w:val="19"/>
              </w:rPr>
            </w:pPr>
            <w:r w:rsidRPr="004B590D">
              <w:rPr>
                <w:bCs/>
                <w:sz w:val="19"/>
                <w:szCs w:val="19"/>
              </w:rPr>
              <w:t>Request Secretariat to develop a process to submit all papers through the WCPFC website - to further streamline paper submission process and allow for</w:t>
            </w:r>
            <w:r w:rsidRPr="004B590D">
              <w:rPr>
                <w:b/>
                <w:sz w:val="19"/>
                <w:szCs w:val="19"/>
              </w:rPr>
              <w:t xml:space="preserve"> </w:t>
            </w:r>
            <w:r w:rsidRPr="004B590D">
              <w:rPr>
                <w:bCs/>
                <w:sz w:val="19"/>
                <w:szCs w:val="19"/>
              </w:rPr>
              <w:t>greater organization and tracking of submissions by the theme convenors and Secretariat.</w:t>
            </w:r>
          </w:p>
          <w:p w14:paraId="713264F9" w14:textId="77777777" w:rsidR="00DD33F1" w:rsidRPr="004B590D" w:rsidRDefault="00DD33F1" w:rsidP="00CA4E61">
            <w:pPr>
              <w:widowControl w:val="0"/>
              <w:adjustRightInd w:val="0"/>
              <w:snapToGrid w:val="0"/>
              <w:rPr>
                <w:b/>
                <w:sz w:val="19"/>
                <w:szCs w:val="19"/>
              </w:rPr>
            </w:pPr>
            <w:r w:rsidRPr="004B590D">
              <w:rPr>
                <w:bCs/>
                <w:sz w:val="19"/>
                <w:szCs w:val="19"/>
              </w:rPr>
              <w:t>Clarify who can submit WPs (e.g. including Observers? Or limited only to CCMs, Secretariat and IGOs?).</w:t>
            </w:r>
          </w:p>
        </w:tc>
      </w:tr>
      <w:tr w:rsidR="00DD33F1" w:rsidRPr="004B590D" w14:paraId="27F34C0C" w14:textId="77777777" w:rsidTr="004B590D">
        <w:tc>
          <w:tcPr>
            <w:tcW w:w="749" w:type="pct"/>
            <w:tcMar>
              <w:top w:w="0" w:type="dxa"/>
              <w:left w:w="100" w:type="dxa"/>
              <w:bottom w:w="0" w:type="dxa"/>
              <w:right w:w="100" w:type="dxa"/>
            </w:tcMar>
            <w:vAlign w:val="center"/>
          </w:tcPr>
          <w:p w14:paraId="222AF651" w14:textId="77777777" w:rsidR="00DD33F1" w:rsidRPr="004B590D" w:rsidRDefault="00DD33F1" w:rsidP="00CA4E61">
            <w:pPr>
              <w:widowControl w:val="0"/>
              <w:adjustRightInd w:val="0"/>
              <w:snapToGrid w:val="0"/>
              <w:rPr>
                <w:sz w:val="19"/>
                <w:szCs w:val="19"/>
              </w:rPr>
            </w:pPr>
            <w:r w:rsidRPr="004B590D">
              <w:rPr>
                <w:sz w:val="19"/>
                <w:szCs w:val="19"/>
              </w:rPr>
              <w:t>Time constraints for Theme Convenors &amp; CCMs to review papers for SC discussion</w:t>
            </w:r>
          </w:p>
        </w:tc>
        <w:tc>
          <w:tcPr>
            <w:tcW w:w="1233" w:type="pct"/>
            <w:tcMar>
              <w:top w:w="0" w:type="dxa"/>
              <w:left w:w="100" w:type="dxa"/>
              <w:bottom w:w="0" w:type="dxa"/>
              <w:right w:w="100" w:type="dxa"/>
            </w:tcMar>
            <w:vAlign w:val="center"/>
          </w:tcPr>
          <w:p w14:paraId="653848E8" w14:textId="77777777" w:rsidR="00DD33F1" w:rsidRPr="004B590D" w:rsidRDefault="00DD33F1" w:rsidP="00CA4E61">
            <w:pPr>
              <w:widowControl w:val="0"/>
              <w:adjustRightInd w:val="0"/>
              <w:snapToGrid w:val="0"/>
              <w:jc w:val="center"/>
              <w:rPr>
                <w:b/>
                <w:sz w:val="19"/>
                <w:szCs w:val="19"/>
              </w:rPr>
            </w:pPr>
          </w:p>
        </w:tc>
        <w:tc>
          <w:tcPr>
            <w:tcW w:w="1561" w:type="pct"/>
            <w:tcMar>
              <w:top w:w="0" w:type="dxa"/>
              <w:left w:w="100" w:type="dxa"/>
              <w:bottom w:w="0" w:type="dxa"/>
              <w:right w:w="100" w:type="dxa"/>
            </w:tcMar>
            <w:vAlign w:val="center"/>
          </w:tcPr>
          <w:p w14:paraId="3B51D10F" w14:textId="77777777" w:rsidR="00DD33F1" w:rsidRPr="004B590D" w:rsidRDefault="00DD33F1" w:rsidP="00CA4E61">
            <w:pPr>
              <w:widowControl w:val="0"/>
              <w:adjustRightInd w:val="0"/>
              <w:snapToGrid w:val="0"/>
              <w:rPr>
                <w:bCs/>
                <w:sz w:val="19"/>
                <w:szCs w:val="19"/>
              </w:rPr>
            </w:pPr>
            <w:r w:rsidRPr="004B590D">
              <w:rPr>
                <w:bCs/>
                <w:sz w:val="19"/>
                <w:szCs w:val="19"/>
              </w:rPr>
              <w:t>Secretariat improvements to WCPFC Meeting webpage designed to support CCMs' participation in SC discussions.</w:t>
            </w:r>
          </w:p>
          <w:p w14:paraId="4CCE120D" w14:textId="77777777" w:rsidR="00DD33F1" w:rsidRPr="004B590D" w:rsidRDefault="00DD33F1" w:rsidP="00CA4E61">
            <w:pPr>
              <w:widowControl w:val="0"/>
              <w:adjustRightInd w:val="0"/>
              <w:snapToGrid w:val="0"/>
              <w:rPr>
                <w:b/>
                <w:sz w:val="19"/>
                <w:szCs w:val="19"/>
              </w:rPr>
            </w:pPr>
          </w:p>
        </w:tc>
        <w:tc>
          <w:tcPr>
            <w:tcW w:w="1457" w:type="pct"/>
            <w:tcMar>
              <w:top w:w="0" w:type="dxa"/>
              <w:left w:w="100" w:type="dxa"/>
              <w:bottom w:w="0" w:type="dxa"/>
              <w:right w:w="100" w:type="dxa"/>
            </w:tcMar>
            <w:vAlign w:val="center"/>
          </w:tcPr>
          <w:p w14:paraId="18976241" w14:textId="77777777" w:rsidR="00DD33F1" w:rsidRPr="004B590D" w:rsidRDefault="00DD33F1" w:rsidP="00CA4E61">
            <w:pPr>
              <w:widowControl w:val="0"/>
              <w:adjustRightInd w:val="0"/>
              <w:snapToGrid w:val="0"/>
              <w:rPr>
                <w:bCs/>
                <w:sz w:val="19"/>
                <w:szCs w:val="19"/>
              </w:rPr>
            </w:pPr>
            <w:r w:rsidRPr="004B590D">
              <w:rPr>
                <w:bCs/>
                <w:sz w:val="19"/>
                <w:szCs w:val="19"/>
              </w:rPr>
              <w:t>Update paper submission deadline (e.g. all non-SPC papers or all apers other than new stock assessments or MSE analyses) due 30 days in advance of the meeting to provide additional time for theme convenors and members to review</w:t>
            </w:r>
          </w:p>
          <w:p w14:paraId="02A10FD0" w14:textId="77777777" w:rsidR="00DD33F1" w:rsidRPr="004B590D" w:rsidRDefault="00DD33F1" w:rsidP="00CA4E61">
            <w:pPr>
              <w:widowControl w:val="0"/>
              <w:adjustRightInd w:val="0"/>
              <w:snapToGrid w:val="0"/>
              <w:rPr>
                <w:bCs/>
                <w:sz w:val="19"/>
                <w:szCs w:val="19"/>
              </w:rPr>
            </w:pPr>
            <w:r w:rsidRPr="004B590D">
              <w:rPr>
                <w:bCs/>
                <w:sz w:val="19"/>
                <w:szCs w:val="19"/>
              </w:rPr>
              <w:t>Modify SC Agenda to allow for rotating schedule of agenda items for EB theme (e.g. to focus on priority work of the commission)</w:t>
            </w:r>
          </w:p>
          <w:p w14:paraId="77E85AE0" w14:textId="77777777" w:rsidR="00DD33F1" w:rsidRPr="004B590D" w:rsidRDefault="00DD33F1" w:rsidP="00CA4E61">
            <w:pPr>
              <w:widowControl w:val="0"/>
              <w:adjustRightInd w:val="0"/>
              <w:snapToGrid w:val="0"/>
              <w:rPr>
                <w:b/>
                <w:sz w:val="19"/>
                <w:szCs w:val="19"/>
              </w:rPr>
            </w:pPr>
            <w:r w:rsidRPr="004B590D">
              <w:rPr>
                <w:bCs/>
                <w:sz w:val="19"/>
                <w:szCs w:val="19"/>
              </w:rPr>
              <w:t>Recommend the Commission consider for future adoption of CMMs the need to limit unnecessary SC consideration of CMMs/provisions in CMMs.</w:t>
            </w:r>
          </w:p>
        </w:tc>
      </w:tr>
    </w:tbl>
    <w:p w14:paraId="554FDB91" w14:textId="77777777" w:rsidR="00B56867" w:rsidRPr="00F65938" w:rsidRDefault="00B56867" w:rsidP="00CA4E61">
      <w:pPr>
        <w:widowControl w:val="0"/>
        <w:spacing w:line="276" w:lineRule="auto"/>
        <w:ind w:right="0"/>
        <w:rPr>
          <w:b/>
          <w:bCs/>
          <w:sz w:val="24"/>
        </w:rPr>
      </w:pPr>
    </w:p>
    <w:p w14:paraId="251EFBE8" w14:textId="77777777" w:rsidR="00B56867" w:rsidRPr="00F65938" w:rsidRDefault="00B56867" w:rsidP="00CA4E61">
      <w:pPr>
        <w:widowControl w:val="0"/>
        <w:spacing w:line="276" w:lineRule="auto"/>
        <w:ind w:right="0"/>
        <w:rPr>
          <w:b/>
          <w:bCs/>
          <w:sz w:val="24"/>
        </w:rPr>
        <w:sectPr w:rsidR="00B56867" w:rsidRPr="00F65938" w:rsidSect="00EA254E">
          <w:pgSz w:w="15840" w:h="12240" w:orient="landscape" w:code="1"/>
          <w:pgMar w:top="1440" w:right="1440" w:bottom="1440" w:left="1440" w:header="720" w:footer="432" w:gutter="0"/>
          <w:cols w:space="720"/>
          <w:titlePg/>
          <w:docGrid w:linePitch="328"/>
        </w:sectPr>
      </w:pPr>
    </w:p>
    <w:p w14:paraId="16BCE86A" w14:textId="0FF60969" w:rsidR="00B06920" w:rsidRPr="004B590D" w:rsidRDefault="004B590D" w:rsidP="00CA4E61">
      <w:pPr>
        <w:widowControl w:val="0"/>
        <w:rPr>
          <w:b/>
          <w:bCs/>
          <w:szCs w:val="22"/>
        </w:rPr>
      </w:pPr>
      <w:r w:rsidRPr="004B590D">
        <w:rPr>
          <w:b/>
          <w:bCs/>
          <w:szCs w:val="22"/>
        </w:rPr>
        <w:lastRenderedPageBreak/>
        <w:t xml:space="preserve">Annex 1. </w:t>
      </w:r>
      <w:r w:rsidR="00B06920" w:rsidRPr="004B590D">
        <w:rPr>
          <w:b/>
          <w:bCs/>
          <w:szCs w:val="22"/>
        </w:rPr>
        <w:t xml:space="preserve">Draft template </w:t>
      </w:r>
      <w:r w:rsidR="007727D2" w:rsidRPr="004B590D">
        <w:rPr>
          <w:b/>
          <w:bCs/>
          <w:szCs w:val="22"/>
        </w:rPr>
        <w:t>for</w:t>
      </w:r>
      <w:r w:rsidR="00B06920" w:rsidRPr="004B590D">
        <w:rPr>
          <w:b/>
          <w:bCs/>
          <w:szCs w:val="22"/>
        </w:rPr>
        <w:t xml:space="preserve"> SC paper submission</w:t>
      </w:r>
    </w:p>
    <w:p w14:paraId="682CF8CE" w14:textId="77777777" w:rsidR="00B06920" w:rsidRPr="004B590D" w:rsidRDefault="00B06920" w:rsidP="0045582F">
      <w:pPr>
        <w:widowControl w:val="0"/>
        <w:autoSpaceDE w:val="0"/>
        <w:autoSpaceDN w:val="0"/>
        <w:rPr>
          <w:rFonts w:eastAsia="Times New Roman"/>
          <w:szCs w:val="22"/>
        </w:rPr>
      </w:pPr>
    </w:p>
    <w:p w14:paraId="2051EFEC" w14:textId="77777777" w:rsidR="00B06920" w:rsidRPr="004B590D" w:rsidRDefault="00B06920" w:rsidP="0045582F">
      <w:pPr>
        <w:widowControl w:val="0"/>
        <w:autoSpaceDE w:val="0"/>
        <w:autoSpaceDN w:val="0"/>
        <w:jc w:val="both"/>
        <w:rPr>
          <w:rFonts w:eastAsia="Times New Roman"/>
          <w:szCs w:val="22"/>
        </w:rPr>
      </w:pPr>
      <w:r w:rsidRPr="004B590D">
        <w:rPr>
          <w:rFonts w:eastAsia="Times New Roman"/>
          <w:szCs w:val="22"/>
        </w:rPr>
        <w:t>Please submit papers to the SC via this form. Final determination on the appropriate theme and submission type will be made by the theme conveners. They will contact the corresponding author and/or the presenting author to communicate their decisions. Please note that working papers will generally have 15 minutes to present, except for stock assessments which will have 30 minutes. Information papers are not presented to SC, however can be referenced in presentations or discussions across the floor.</w:t>
      </w:r>
    </w:p>
    <w:p w14:paraId="026DF898" w14:textId="77777777" w:rsidR="00B06920" w:rsidRPr="004B590D" w:rsidRDefault="00B06920" w:rsidP="0045582F">
      <w:pPr>
        <w:widowControl w:val="0"/>
        <w:autoSpaceDE w:val="0"/>
        <w:autoSpaceDN w:val="0"/>
        <w:rPr>
          <w:rFonts w:eastAsia="Times New Roman"/>
          <w:szCs w:val="22"/>
        </w:rPr>
      </w:pPr>
    </w:p>
    <w:p w14:paraId="4FE69A1D"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Corresponding Author</w:t>
      </w:r>
    </w:p>
    <w:p w14:paraId="5E342ECF"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Corresponding Author email</w:t>
      </w:r>
    </w:p>
    <w:p w14:paraId="4E7BF5FB"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Corresponding Author Affiliation (Observer or CCM)</w:t>
      </w:r>
    </w:p>
    <w:p w14:paraId="6AEA9133"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Other Authors</w:t>
      </w:r>
    </w:p>
    <w:p w14:paraId="4D8483EC"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Presenter (If different than the corresponding author)</w:t>
      </w:r>
    </w:p>
    <w:p w14:paraId="13F43F2C"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Presenter Email</w:t>
      </w:r>
    </w:p>
    <w:p w14:paraId="4B438548"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Paper title</w:t>
      </w:r>
    </w:p>
    <w:p w14:paraId="22889CCB"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Abstract</w:t>
      </w:r>
    </w:p>
    <w:p w14:paraId="3D5D94A8"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 xml:space="preserve">Please select to which theme you are submitting: </w:t>
      </w:r>
    </w:p>
    <w:p w14:paraId="4A35C600"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General Papers</w:t>
      </w:r>
    </w:p>
    <w:p w14:paraId="0BF9BA35"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Data and Statistics Theme</w:t>
      </w:r>
    </w:p>
    <w:p w14:paraId="06692C52"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Stock Assessment Theme</w:t>
      </w:r>
    </w:p>
    <w:p w14:paraId="0BD5E796"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Ecosystems and Bycatch Mitigation Theme</w:t>
      </w:r>
    </w:p>
    <w:p w14:paraId="282215E6"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Management Issues Theme</w:t>
      </w:r>
    </w:p>
    <w:p w14:paraId="3EAED911"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NGO Papers</w:t>
      </w:r>
    </w:p>
    <w:p w14:paraId="54CA4A13"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Research projects (Use for submitting TORs for SC to consider)</w:t>
      </w:r>
    </w:p>
    <w:p w14:paraId="6F88A021"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Other_____________</w:t>
      </w:r>
    </w:p>
    <w:p w14:paraId="67727B95"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Please provide a justification for your theme selection (if necessary).</w:t>
      </w:r>
    </w:p>
    <w:p w14:paraId="357AE3AF"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Under which agenda item does your paper belong?</w:t>
      </w:r>
    </w:p>
    <w:p w14:paraId="594DB504"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 xml:space="preserve">Please select your submission type: </w:t>
      </w:r>
    </w:p>
    <w:p w14:paraId="75D0917E"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Working Paper</w:t>
      </w:r>
    </w:p>
    <w:p w14:paraId="5D6A878E" w14:textId="77777777" w:rsidR="00B06920" w:rsidRPr="004B590D" w:rsidRDefault="00B06920" w:rsidP="0045582F">
      <w:pPr>
        <w:widowControl w:val="0"/>
        <w:numPr>
          <w:ilvl w:val="0"/>
          <w:numId w:val="60"/>
        </w:numPr>
        <w:autoSpaceDE w:val="0"/>
        <w:autoSpaceDN w:val="0"/>
        <w:ind w:right="0"/>
        <w:rPr>
          <w:rFonts w:eastAsia="Times New Roman"/>
          <w:szCs w:val="22"/>
        </w:rPr>
      </w:pPr>
      <w:r w:rsidRPr="004B590D">
        <w:rPr>
          <w:rFonts w:eastAsia="Times New Roman"/>
          <w:szCs w:val="22"/>
        </w:rPr>
        <w:t>Information Paper</w:t>
      </w:r>
    </w:p>
    <w:p w14:paraId="43586DFD"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Would you like an ODF for your paper?</w:t>
      </w:r>
    </w:p>
    <w:p w14:paraId="32805269" w14:textId="77777777" w:rsidR="00B06920" w:rsidRPr="004B590D" w:rsidRDefault="00B06920" w:rsidP="0045582F">
      <w:pPr>
        <w:widowControl w:val="0"/>
        <w:numPr>
          <w:ilvl w:val="0"/>
          <w:numId w:val="61"/>
        </w:numPr>
        <w:autoSpaceDE w:val="0"/>
        <w:autoSpaceDN w:val="0"/>
        <w:ind w:right="0"/>
        <w:rPr>
          <w:rFonts w:eastAsia="Times New Roman"/>
          <w:szCs w:val="22"/>
        </w:rPr>
      </w:pPr>
      <w:r w:rsidRPr="004B590D">
        <w:rPr>
          <w:rFonts w:eastAsia="Times New Roman"/>
          <w:szCs w:val="22"/>
        </w:rPr>
        <w:t>Yes</w:t>
      </w:r>
    </w:p>
    <w:p w14:paraId="7FE65544" w14:textId="77777777" w:rsidR="00B06920" w:rsidRPr="004B590D" w:rsidRDefault="00B06920" w:rsidP="0045582F">
      <w:pPr>
        <w:widowControl w:val="0"/>
        <w:numPr>
          <w:ilvl w:val="0"/>
          <w:numId w:val="61"/>
        </w:numPr>
        <w:autoSpaceDE w:val="0"/>
        <w:autoSpaceDN w:val="0"/>
        <w:ind w:right="0"/>
        <w:rPr>
          <w:rFonts w:eastAsia="Times New Roman"/>
          <w:szCs w:val="22"/>
        </w:rPr>
      </w:pPr>
      <w:r w:rsidRPr="004B590D">
        <w:rPr>
          <w:rFonts w:eastAsia="Times New Roman"/>
          <w:szCs w:val="22"/>
        </w:rPr>
        <w:t>No</w:t>
      </w:r>
    </w:p>
    <w:p w14:paraId="13F52B8F"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Has this information been published elsewhere? If yes, please provide a link to the other publication.</w:t>
      </w:r>
    </w:p>
    <w:p w14:paraId="3F94D1E2" w14:textId="77777777" w:rsidR="00B06920" w:rsidRPr="004B590D" w:rsidRDefault="00B06920" w:rsidP="0045582F">
      <w:pPr>
        <w:widowControl w:val="0"/>
        <w:numPr>
          <w:ilvl w:val="0"/>
          <w:numId w:val="62"/>
        </w:numPr>
        <w:autoSpaceDE w:val="0"/>
        <w:autoSpaceDN w:val="0"/>
        <w:ind w:right="0"/>
        <w:rPr>
          <w:rFonts w:eastAsia="Times New Roman"/>
          <w:szCs w:val="22"/>
        </w:rPr>
      </w:pPr>
      <w:r w:rsidRPr="004B590D">
        <w:rPr>
          <w:rFonts w:eastAsia="Times New Roman"/>
          <w:szCs w:val="22"/>
        </w:rPr>
        <w:t>Yes, ___________________</w:t>
      </w:r>
    </w:p>
    <w:p w14:paraId="4B44A923" w14:textId="77777777" w:rsidR="00B06920" w:rsidRPr="004B590D" w:rsidRDefault="00B06920" w:rsidP="0045582F">
      <w:pPr>
        <w:widowControl w:val="0"/>
        <w:numPr>
          <w:ilvl w:val="0"/>
          <w:numId w:val="62"/>
        </w:numPr>
        <w:autoSpaceDE w:val="0"/>
        <w:autoSpaceDN w:val="0"/>
        <w:ind w:right="0"/>
        <w:rPr>
          <w:rFonts w:eastAsia="Times New Roman"/>
          <w:szCs w:val="22"/>
        </w:rPr>
      </w:pPr>
      <w:r w:rsidRPr="004B590D">
        <w:rPr>
          <w:rFonts w:eastAsia="Times New Roman"/>
          <w:szCs w:val="22"/>
        </w:rPr>
        <w:t>No</w:t>
      </w:r>
    </w:p>
    <w:p w14:paraId="00B624FA" w14:textId="77777777" w:rsidR="00B06920" w:rsidRPr="004B590D" w:rsidRDefault="00B06920" w:rsidP="0045582F">
      <w:pPr>
        <w:widowControl w:val="0"/>
        <w:numPr>
          <w:ilvl w:val="0"/>
          <w:numId w:val="59"/>
        </w:numPr>
        <w:autoSpaceDE w:val="0"/>
        <w:autoSpaceDN w:val="0"/>
        <w:ind w:right="0"/>
        <w:rPr>
          <w:rFonts w:eastAsia="Times New Roman"/>
          <w:szCs w:val="22"/>
        </w:rPr>
      </w:pPr>
      <w:r w:rsidRPr="004B590D">
        <w:rPr>
          <w:rFonts w:eastAsia="Times New Roman"/>
          <w:szCs w:val="22"/>
        </w:rPr>
        <w:t xml:space="preserve">Please attach your paper. </w:t>
      </w:r>
    </w:p>
    <w:p w14:paraId="66B547A9" w14:textId="77777777" w:rsidR="00B06920" w:rsidRPr="004B590D" w:rsidRDefault="00B06920" w:rsidP="00CA4E61">
      <w:pPr>
        <w:widowControl w:val="0"/>
        <w:rPr>
          <w:szCs w:val="22"/>
        </w:rPr>
      </w:pPr>
    </w:p>
    <w:p w14:paraId="69CEF2E6" w14:textId="5CA6A996" w:rsidR="00A53CD1" w:rsidRPr="004B590D" w:rsidRDefault="00A53CD1" w:rsidP="00CA4E61">
      <w:pPr>
        <w:widowControl w:val="0"/>
        <w:spacing w:after="160" w:line="278" w:lineRule="auto"/>
        <w:ind w:left="0" w:right="0" w:firstLine="0"/>
        <w:rPr>
          <w:b/>
          <w:bCs/>
          <w:szCs w:val="22"/>
        </w:rPr>
      </w:pPr>
      <w:r w:rsidRPr="004B590D">
        <w:rPr>
          <w:b/>
          <w:bCs/>
          <w:szCs w:val="22"/>
        </w:rPr>
        <w:br w:type="page"/>
      </w:r>
    </w:p>
    <w:p w14:paraId="5D7A6690" w14:textId="66A4E2EC" w:rsidR="00485A64" w:rsidRPr="00A473D6" w:rsidRDefault="00485A64" w:rsidP="00CA4E61">
      <w:pPr>
        <w:pStyle w:val="Heading1"/>
        <w:keepNext w:val="0"/>
        <w:keepLines w:val="0"/>
        <w:widowControl w:val="0"/>
        <w:jc w:val="right"/>
        <w:rPr>
          <w:lang w:val="en-AU" w:eastAsia="en-NZ"/>
        </w:rPr>
      </w:pPr>
      <w:bookmarkStart w:id="198" w:name="_Toc181284126"/>
      <w:bookmarkStart w:id="199" w:name="_Toc182672715"/>
      <w:r w:rsidRPr="00A473D6">
        <w:rPr>
          <w:lang w:val="en-AU" w:eastAsia="en-NZ"/>
        </w:rPr>
        <w:lastRenderedPageBreak/>
        <w:t xml:space="preserve">Attachment </w:t>
      </w:r>
      <w:r>
        <w:rPr>
          <w:lang w:val="en-AU" w:eastAsia="en-NZ"/>
        </w:rPr>
        <w:t>I</w:t>
      </w:r>
      <w:bookmarkEnd w:id="198"/>
      <w:bookmarkEnd w:id="199"/>
    </w:p>
    <w:p w14:paraId="3BBD8B96" w14:textId="77777777" w:rsidR="00485A64" w:rsidRPr="00A473D6" w:rsidRDefault="00485A64" w:rsidP="0045582F">
      <w:pPr>
        <w:widowControl w:val="0"/>
        <w:autoSpaceDE w:val="0"/>
        <w:autoSpaceDN w:val="0"/>
        <w:adjustRightInd w:val="0"/>
        <w:snapToGrid w:val="0"/>
        <w:jc w:val="center"/>
        <w:rPr>
          <w:b/>
          <w:bCs/>
          <w:lang w:val="en-AU" w:eastAsia="en-NZ"/>
        </w:rPr>
      </w:pPr>
    </w:p>
    <w:p w14:paraId="71A0DB32" w14:textId="77777777" w:rsidR="00485A64" w:rsidRPr="00A473D6" w:rsidRDefault="00485A64"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430607F9" w14:textId="77777777" w:rsidR="00485A64" w:rsidRPr="00A473D6" w:rsidRDefault="00485A64" w:rsidP="00CA4E61">
      <w:pPr>
        <w:widowControl w:val="0"/>
        <w:adjustRightInd w:val="0"/>
        <w:snapToGrid w:val="0"/>
        <w:jc w:val="center"/>
        <w:rPr>
          <w:b/>
        </w:rPr>
      </w:pPr>
      <w:r w:rsidRPr="00A473D6">
        <w:rPr>
          <w:b/>
        </w:rPr>
        <w:t>SCIENTIFIC COMMITTEE</w:t>
      </w:r>
    </w:p>
    <w:p w14:paraId="596CAA35" w14:textId="77777777" w:rsidR="00485A64" w:rsidRPr="00A473D6" w:rsidRDefault="00485A64" w:rsidP="00CA4E61">
      <w:pPr>
        <w:widowControl w:val="0"/>
        <w:adjustRightInd w:val="0"/>
        <w:snapToGrid w:val="0"/>
        <w:jc w:val="center"/>
        <w:rPr>
          <w:b/>
        </w:rPr>
      </w:pPr>
      <w:r w:rsidRPr="00A473D6">
        <w:rPr>
          <w:b/>
          <w:lang w:eastAsia="ko-KR"/>
        </w:rPr>
        <w:t xml:space="preserve">TWENTIETH </w:t>
      </w:r>
      <w:r w:rsidRPr="00A473D6">
        <w:rPr>
          <w:b/>
        </w:rPr>
        <w:t>REGULAR SESSION</w:t>
      </w:r>
    </w:p>
    <w:p w14:paraId="38CA896C" w14:textId="77777777" w:rsidR="00485A64" w:rsidRPr="00A473D6" w:rsidRDefault="00485A64" w:rsidP="00CA4E61">
      <w:pPr>
        <w:widowControl w:val="0"/>
        <w:adjustRightInd w:val="0"/>
        <w:snapToGrid w:val="0"/>
        <w:jc w:val="center"/>
      </w:pPr>
      <w:r w:rsidRPr="00A473D6">
        <w:t xml:space="preserve">Manila, Philippines </w:t>
      </w:r>
    </w:p>
    <w:p w14:paraId="4D06C9BA" w14:textId="77777777" w:rsidR="00485A64" w:rsidRPr="00A473D6" w:rsidRDefault="00485A64"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85A64" w:rsidRPr="00A473D6" w14:paraId="26ACEE36" w14:textId="77777777" w:rsidTr="00B4659D">
        <w:trPr>
          <w:jc w:val="center"/>
        </w:trPr>
        <w:tc>
          <w:tcPr>
            <w:tcW w:w="5000" w:type="pct"/>
          </w:tcPr>
          <w:p w14:paraId="79896321" w14:textId="511EB815" w:rsidR="00485A64" w:rsidRPr="00A473D6" w:rsidRDefault="00485A64" w:rsidP="00CA4E61">
            <w:pPr>
              <w:widowControl w:val="0"/>
              <w:adjustRightInd w:val="0"/>
              <w:snapToGrid w:val="0"/>
              <w:ind w:left="14" w:right="0" w:hanging="14"/>
              <w:jc w:val="center"/>
              <w:rPr>
                <w:b/>
                <w:bCs/>
                <w:lang w:eastAsia="ko-KR"/>
              </w:rPr>
            </w:pPr>
            <w:r>
              <w:rPr>
                <w:b/>
                <w:bCs/>
                <w:lang w:eastAsia="ko-KR"/>
              </w:rPr>
              <w:t xml:space="preserve">Summary of SC20 Online </w:t>
            </w:r>
            <w:r w:rsidR="00D8046A">
              <w:rPr>
                <w:b/>
                <w:bCs/>
                <w:lang w:eastAsia="ko-KR"/>
              </w:rPr>
              <w:t>Discussion</w:t>
            </w:r>
            <w:r>
              <w:rPr>
                <w:b/>
                <w:bCs/>
                <w:lang w:eastAsia="ko-KR"/>
              </w:rPr>
              <w:t xml:space="preserve"> Forum</w:t>
            </w:r>
          </w:p>
        </w:tc>
      </w:tr>
    </w:tbl>
    <w:p w14:paraId="533B65F5" w14:textId="77777777" w:rsidR="00485A64" w:rsidRDefault="00485A64" w:rsidP="00CA4E61">
      <w:pPr>
        <w:pStyle w:val="WCPFCHeading"/>
        <w:widowControl w:val="0"/>
        <w:adjustRightInd w:val="0"/>
        <w:snapToGrid w:val="0"/>
        <w:ind w:left="14" w:right="0" w:hanging="14"/>
        <w:rPr>
          <w:rFonts w:ascii="Calibri" w:hAnsi="Calibri" w:cs="Calibri"/>
        </w:rPr>
      </w:pPr>
    </w:p>
    <w:p w14:paraId="0E345524" w14:textId="46DC34BE" w:rsidR="001B4D9D" w:rsidRDefault="001B4D9D" w:rsidP="00CA4E61">
      <w:pPr>
        <w:pStyle w:val="WCPFCHeading"/>
        <w:widowControl w:val="0"/>
        <w:rPr>
          <w:rFonts w:ascii="Calibri" w:hAnsi="Calibri" w:cs="Calibri"/>
        </w:rPr>
      </w:pPr>
    </w:p>
    <w:p w14:paraId="7B2AA5C2" w14:textId="0A22A606" w:rsidR="00ED1E42" w:rsidRPr="00300623" w:rsidRDefault="00D346F9" w:rsidP="00CA4E61">
      <w:pPr>
        <w:pStyle w:val="WCPFCHeading"/>
        <w:widowControl w:val="0"/>
        <w:rPr>
          <w:rFonts w:ascii="Calibri" w:hAnsi="Calibri" w:cs="Calibri"/>
          <w:b/>
          <w:bCs/>
          <w:color w:val="auto"/>
        </w:rPr>
      </w:pPr>
      <w:r w:rsidRPr="00300623">
        <w:rPr>
          <w:rFonts w:ascii="Calibri" w:hAnsi="Calibri" w:cs="Calibri"/>
          <w:b/>
          <w:bCs/>
          <w:color w:val="auto"/>
        </w:rPr>
        <w:t>Contents</w:t>
      </w:r>
    </w:p>
    <w:p w14:paraId="32FFDAC2" w14:textId="77777777" w:rsidR="00CD3237" w:rsidRPr="00300623" w:rsidRDefault="00CD3237" w:rsidP="00CA4E61">
      <w:pPr>
        <w:pStyle w:val="WCPFCHeading"/>
        <w:widowControl w:val="0"/>
        <w:rPr>
          <w:rFonts w:ascii="Calibri" w:hAnsi="Calibri" w:cs="Calibri"/>
          <w:b/>
          <w:bCs/>
        </w:rPr>
      </w:pPr>
    </w:p>
    <w:p w14:paraId="04D7AA93" w14:textId="5862A039"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r>
        <w:rPr>
          <w:rFonts w:eastAsia="Aptos"/>
          <w:color w:val="auto"/>
          <w:szCs w:val="22"/>
          <w:lang w:eastAsia="en-US"/>
        </w:rPr>
        <w:fldChar w:fldCharType="begin"/>
      </w:r>
      <w:r>
        <w:rPr>
          <w:rFonts w:eastAsia="Aptos"/>
          <w:color w:val="auto"/>
          <w:szCs w:val="22"/>
          <w:lang w:eastAsia="en-US"/>
        </w:rPr>
        <w:instrText xml:space="preserve"> TOC \o "1-1" \h \z \u </w:instrText>
      </w:r>
      <w:r>
        <w:rPr>
          <w:rFonts w:eastAsia="Aptos"/>
          <w:color w:val="auto"/>
          <w:szCs w:val="22"/>
          <w:lang w:eastAsia="en-US"/>
        </w:rPr>
        <w:fldChar w:fldCharType="separate"/>
      </w:r>
      <w:hyperlink w:anchor="_Toc182672716" w:history="1">
        <w:r w:rsidRPr="006C0E5B">
          <w:rPr>
            <w:rStyle w:val="Hyperlink"/>
            <w:rFonts w:eastAsia="Times New Roman"/>
            <w:noProof/>
            <w:lang w:eastAsia="en-US"/>
          </w:rPr>
          <w:t>TOPIC 2. Project 90 update – Better data on fish weights and lengths for scientific analyses</w:t>
        </w:r>
        <w:r>
          <w:rPr>
            <w:noProof/>
            <w:webHidden/>
          </w:rPr>
          <w:tab/>
        </w:r>
        <w:r>
          <w:rPr>
            <w:noProof/>
            <w:webHidden/>
          </w:rPr>
          <w:fldChar w:fldCharType="begin"/>
        </w:r>
        <w:r>
          <w:rPr>
            <w:noProof/>
            <w:webHidden/>
          </w:rPr>
          <w:instrText xml:space="preserve"> PAGEREF _Toc182672716 \h </w:instrText>
        </w:r>
        <w:r>
          <w:rPr>
            <w:noProof/>
            <w:webHidden/>
          </w:rPr>
        </w:r>
        <w:r>
          <w:rPr>
            <w:noProof/>
            <w:webHidden/>
          </w:rPr>
          <w:fldChar w:fldCharType="separate"/>
        </w:r>
        <w:r w:rsidR="000A1BAF">
          <w:rPr>
            <w:noProof/>
            <w:webHidden/>
          </w:rPr>
          <w:t>218</w:t>
        </w:r>
        <w:r>
          <w:rPr>
            <w:noProof/>
            <w:webHidden/>
          </w:rPr>
          <w:fldChar w:fldCharType="end"/>
        </w:r>
      </w:hyperlink>
    </w:p>
    <w:p w14:paraId="60B7784F" w14:textId="386DB112"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17" w:history="1">
        <w:r w:rsidRPr="006C0E5B">
          <w:rPr>
            <w:rStyle w:val="Hyperlink"/>
            <w:rFonts w:eastAsia="Times New Roman"/>
            <w:noProof/>
            <w:lang w:eastAsia="en-US"/>
          </w:rPr>
          <w:t>TOPIC 4. Progress in improving coverage of cannery receipts data for WCPFC scientific work (Project 114)</w:t>
        </w:r>
        <w:r>
          <w:rPr>
            <w:noProof/>
            <w:webHidden/>
          </w:rPr>
          <w:tab/>
        </w:r>
        <w:r>
          <w:rPr>
            <w:noProof/>
            <w:webHidden/>
          </w:rPr>
          <w:fldChar w:fldCharType="begin"/>
        </w:r>
        <w:r>
          <w:rPr>
            <w:noProof/>
            <w:webHidden/>
          </w:rPr>
          <w:instrText xml:space="preserve"> PAGEREF _Toc182672717 \h </w:instrText>
        </w:r>
        <w:r>
          <w:rPr>
            <w:noProof/>
            <w:webHidden/>
          </w:rPr>
        </w:r>
        <w:r>
          <w:rPr>
            <w:noProof/>
            <w:webHidden/>
          </w:rPr>
          <w:fldChar w:fldCharType="separate"/>
        </w:r>
        <w:r w:rsidR="000A1BAF">
          <w:rPr>
            <w:noProof/>
            <w:webHidden/>
          </w:rPr>
          <w:t>218</w:t>
        </w:r>
        <w:r>
          <w:rPr>
            <w:noProof/>
            <w:webHidden/>
          </w:rPr>
          <w:fldChar w:fldCharType="end"/>
        </w:r>
      </w:hyperlink>
    </w:p>
    <w:p w14:paraId="798F544A" w14:textId="14D52CC1"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18" w:history="1">
        <w:r w:rsidRPr="006C0E5B">
          <w:rPr>
            <w:rStyle w:val="Hyperlink"/>
            <w:rFonts w:eastAsia="Times New Roman"/>
            <w:noProof/>
            <w:lang w:eastAsia="en-US"/>
          </w:rPr>
          <w:t>TOPIC 6. Stock assessment of South Pacific albacore</w:t>
        </w:r>
        <w:r>
          <w:rPr>
            <w:noProof/>
            <w:webHidden/>
          </w:rPr>
          <w:tab/>
        </w:r>
        <w:r>
          <w:rPr>
            <w:noProof/>
            <w:webHidden/>
          </w:rPr>
          <w:fldChar w:fldCharType="begin"/>
        </w:r>
        <w:r>
          <w:rPr>
            <w:noProof/>
            <w:webHidden/>
          </w:rPr>
          <w:instrText xml:space="preserve"> PAGEREF _Toc182672718 \h </w:instrText>
        </w:r>
        <w:r>
          <w:rPr>
            <w:noProof/>
            <w:webHidden/>
          </w:rPr>
        </w:r>
        <w:r>
          <w:rPr>
            <w:noProof/>
            <w:webHidden/>
          </w:rPr>
          <w:fldChar w:fldCharType="separate"/>
        </w:r>
        <w:r w:rsidR="000A1BAF">
          <w:rPr>
            <w:noProof/>
            <w:webHidden/>
          </w:rPr>
          <w:t>219</w:t>
        </w:r>
        <w:r>
          <w:rPr>
            <w:noProof/>
            <w:webHidden/>
          </w:rPr>
          <w:fldChar w:fldCharType="end"/>
        </w:r>
      </w:hyperlink>
    </w:p>
    <w:p w14:paraId="0AA1977E" w14:textId="37646547"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19" w:history="1">
        <w:r w:rsidRPr="006C0E5B">
          <w:rPr>
            <w:rStyle w:val="Hyperlink"/>
            <w:rFonts w:eastAsia="Times New Roman"/>
            <w:noProof/>
            <w:lang w:eastAsia="en-US"/>
          </w:rPr>
          <w:t>TOPIC 7. Stock assessment of Southwest Pacific striped marlin</w:t>
        </w:r>
        <w:r>
          <w:rPr>
            <w:noProof/>
            <w:webHidden/>
          </w:rPr>
          <w:tab/>
        </w:r>
        <w:r>
          <w:rPr>
            <w:noProof/>
            <w:webHidden/>
          </w:rPr>
          <w:fldChar w:fldCharType="begin"/>
        </w:r>
        <w:r>
          <w:rPr>
            <w:noProof/>
            <w:webHidden/>
          </w:rPr>
          <w:instrText xml:space="preserve"> PAGEREF _Toc182672719 \h </w:instrText>
        </w:r>
        <w:r>
          <w:rPr>
            <w:noProof/>
            <w:webHidden/>
          </w:rPr>
        </w:r>
        <w:r>
          <w:rPr>
            <w:noProof/>
            <w:webHidden/>
          </w:rPr>
          <w:fldChar w:fldCharType="separate"/>
        </w:r>
        <w:r w:rsidR="000A1BAF">
          <w:rPr>
            <w:noProof/>
            <w:webHidden/>
          </w:rPr>
          <w:t>225</w:t>
        </w:r>
        <w:r>
          <w:rPr>
            <w:noProof/>
            <w:webHidden/>
          </w:rPr>
          <w:fldChar w:fldCharType="end"/>
        </w:r>
      </w:hyperlink>
    </w:p>
    <w:p w14:paraId="743D72F2" w14:textId="673827AB"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0" w:history="1">
        <w:r w:rsidRPr="006C0E5B">
          <w:rPr>
            <w:rStyle w:val="Hyperlink"/>
            <w:rFonts w:eastAsia="Times New Roman"/>
            <w:noProof/>
            <w:lang w:eastAsia="en-US"/>
          </w:rPr>
          <w:t>TOPIC 8. Stock Assessment of Silky Shark in the Western and Central Pacific Ocean (Project 108)</w:t>
        </w:r>
        <w:r>
          <w:rPr>
            <w:noProof/>
            <w:webHidden/>
          </w:rPr>
          <w:tab/>
        </w:r>
        <w:r>
          <w:rPr>
            <w:noProof/>
            <w:webHidden/>
          </w:rPr>
          <w:fldChar w:fldCharType="begin"/>
        </w:r>
        <w:r>
          <w:rPr>
            <w:noProof/>
            <w:webHidden/>
          </w:rPr>
          <w:instrText xml:space="preserve"> PAGEREF _Toc182672720 \h </w:instrText>
        </w:r>
        <w:r>
          <w:rPr>
            <w:noProof/>
            <w:webHidden/>
          </w:rPr>
        </w:r>
        <w:r>
          <w:rPr>
            <w:noProof/>
            <w:webHidden/>
          </w:rPr>
          <w:fldChar w:fldCharType="separate"/>
        </w:r>
        <w:r w:rsidR="000A1BAF">
          <w:rPr>
            <w:noProof/>
            <w:webHidden/>
          </w:rPr>
          <w:t>227</w:t>
        </w:r>
        <w:r>
          <w:rPr>
            <w:noProof/>
            <w:webHidden/>
          </w:rPr>
          <w:fldChar w:fldCharType="end"/>
        </w:r>
      </w:hyperlink>
    </w:p>
    <w:p w14:paraId="746F9443" w14:textId="48B54F83"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1" w:history="1">
        <w:r w:rsidRPr="006C0E5B">
          <w:rPr>
            <w:rStyle w:val="Hyperlink"/>
            <w:rFonts w:eastAsia="Times New Roman"/>
            <w:noProof/>
            <w:lang w:eastAsia="en-US"/>
          </w:rPr>
          <w:t>TOPIC 10. Progress towards a Close-Kin-Mark-Recapture application to South Pacific Albacore (Project 100c)</w:t>
        </w:r>
        <w:r>
          <w:rPr>
            <w:noProof/>
            <w:webHidden/>
          </w:rPr>
          <w:tab/>
        </w:r>
        <w:r>
          <w:rPr>
            <w:noProof/>
            <w:webHidden/>
          </w:rPr>
          <w:fldChar w:fldCharType="begin"/>
        </w:r>
        <w:r>
          <w:rPr>
            <w:noProof/>
            <w:webHidden/>
          </w:rPr>
          <w:instrText xml:space="preserve"> PAGEREF _Toc182672721 \h </w:instrText>
        </w:r>
        <w:r>
          <w:rPr>
            <w:noProof/>
            <w:webHidden/>
          </w:rPr>
        </w:r>
        <w:r>
          <w:rPr>
            <w:noProof/>
            <w:webHidden/>
          </w:rPr>
          <w:fldChar w:fldCharType="separate"/>
        </w:r>
        <w:r w:rsidR="000A1BAF">
          <w:rPr>
            <w:noProof/>
            <w:webHidden/>
          </w:rPr>
          <w:t>230</w:t>
        </w:r>
        <w:r>
          <w:rPr>
            <w:noProof/>
            <w:webHidden/>
          </w:rPr>
          <w:fldChar w:fldCharType="end"/>
        </w:r>
      </w:hyperlink>
    </w:p>
    <w:p w14:paraId="7797D356" w14:textId="2986D2E5"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2" w:history="1">
        <w:r w:rsidRPr="006C0E5B">
          <w:rPr>
            <w:rStyle w:val="Hyperlink"/>
            <w:rFonts w:eastAsia="Times New Roman"/>
            <w:noProof/>
            <w:lang w:eastAsia="en-US"/>
          </w:rPr>
          <w:t>TOPIC 11. Develop stock status and management advice template for consistent reporting of stock assessment outcomes, uncertainties and risk (Project 113b)</w:t>
        </w:r>
        <w:r>
          <w:rPr>
            <w:noProof/>
            <w:webHidden/>
          </w:rPr>
          <w:tab/>
        </w:r>
        <w:r>
          <w:rPr>
            <w:noProof/>
            <w:webHidden/>
          </w:rPr>
          <w:fldChar w:fldCharType="begin"/>
        </w:r>
        <w:r>
          <w:rPr>
            <w:noProof/>
            <w:webHidden/>
          </w:rPr>
          <w:instrText xml:space="preserve"> PAGEREF _Toc182672722 \h </w:instrText>
        </w:r>
        <w:r>
          <w:rPr>
            <w:noProof/>
            <w:webHidden/>
          </w:rPr>
        </w:r>
        <w:r>
          <w:rPr>
            <w:noProof/>
            <w:webHidden/>
          </w:rPr>
          <w:fldChar w:fldCharType="separate"/>
        </w:r>
        <w:r w:rsidR="000A1BAF">
          <w:rPr>
            <w:noProof/>
            <w:webHidden/>
          </w:rPr>
          <w:t>231</w:t>
        </w:r>
        <w:r>
          <w:rPr>
            <w:noProof/>
            <w:webHidden/>
          </w:rPr>
          <w:fldChar w:fldCharType="end"/>
        </w:r>
      </w:hyperlink>
    </w:p>
    <w:p w14:paraId="169373F8" w14:textId="4B891BD2"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3" w:history="1">
        <w:r w:rsidRPr="006C0E5B">
          <w:rPr>
            <w:rStyle w:val="Hyperlink"/>
            <w:rFonts w:eastAsia="Times New Roman"/>
            <w:noProof/>
            <w:lang w:eastAsia="en-US"/>
          </w:rPr>
          <w:t>TOPIC 12. Analysing Potential Inputs to the 2025 Stock Assessment of Western and Central Pacific Oceanic Whitetip Shark (</w:t>
        </w:r>
        <w:r w:rsidRPr="006C0E5B">
          <w:rPr>
            <w:rStyle w:val="Hyperlink"/>
            <w:rFonts w:eastAsia="Times New Roman"/>
            <w:i/>
            <w:iCs/>
            <w:noProof/>
            <w:lang w:eastAsia="en-US"/>
          </w:rPr>
          <w:t>Carcharhinus longimanus</w:t>
        </w:r>
        <w:r w:rsidRPr="006C0E5B">
          <w:rPr>
            <w:rStyle w:val="Hyperlink"/>
            <w:rFonts w:eastAsia="Times New Roman"/>
            <w:noProof/>
            <w:lang w:eastAsia="en-US"/>
          </w:rPr>
          <w:t>) (Project 124)</w:t>
        </w:r>
        <w:r>
          <w:rPr>
            <w:noProof/>
            <w:webHidden/>
          </w:rPr>
          <w:tab/>
        </w:r>
        <w:r>
          <w:rPr>
            <w:noProof/>
            <w:webHidden/>
          </w:rPr>
          <w:fldChar w:fldCharType="begin"/>
        </w:r>
        <w:r>
          <w:rPr>
            <w:noProof/>
            <w:webHidden/>
          </w:rPr>
          <w:instrText xml:space="preserve"> PAGEREF _Toc182672723 \h </w:instrText>
        </w:r>
        <w:r>
          <w:rPr>
            <w:noProof/>
            <w:webHidden/>
          </w:rPr>
        </w:r>
        <w:r>
          <w:rPr>
            <w:noProof/>
            <w:webHidden/>
          </w:rPr>
          <w:fldChar w:fldCharType="separate"/>
        </w:r>
        <w:r w:rsidR="000A1BAF">
          <w:rPr>
            <w:noProof/>
            <w:webHidden/>
          </w:rPr>
          <w:t>231</w:t>
        </w:r>
        <w:r>
          <w:rPr>
            <w:noProof/>
            <w:webHidden/>
          </w:rPr>
          <w:fldChar w:fldCharType="end"/>
        </w:r>
      </w:hyperlink>
    </w:p>
    <w:p w14:paraId="31D4AFF6" w14:textId="3D98E1E2"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4" w:history="1">
        <w:r w:rsidRPr="006C0E5B">
          <w:rPr>
            <w:rStyle w:val="Hyperlink"/>
            <w:rFonts w:eastAsia="Times New Roman"/>
            <w:noProof/>
            <w:lang w:eastAsia="en-US"/>
          </w:rPr>
          <w:t>TOPIC 21. Project 110: Non-entangling and biodegradable FAD trial in the Western and Central Pacific Ocean</w:t>
        </w:r>
        <w:r>
          <w:rPr>
            <w:noProof/>
            <w:webHidden/>
          </w:rPr>
          <w:tab/>
        </w:r>
        <w:r>
          <w:rPr>
            <w:noProof/>
            <w:webHidden/>
          </w:rPr>
          <w:fldChar w:fldCharType="begin"/>
        </w:r>
        <w:r>
          <w:rPr>
            <w:noProof/>
            <w:webHidden/>
          </w:rPr>
          <w:instrText xml:space="preserve"> PAGEREF _Toc182672724 \h </w:instrText>
        </w:r>
        <w:r>
          <w:rPr>
            <w:noProof/>
            <w:webHidden/>
          </w:rPr>
        </w:r>
        <w:r>
          <w:rPr>
            <w:noProof/>
            <w:webHidden/>
          </w:rPr>
          <w:fldChar w:fldCharType="separate"/>
        </w:r>
        <w:r w:rsidR="000A1BAF">
          <w:rPr>
            <w:noProof/>
            <w:webHidden/>
          </w:rPr>
          <w:t>232</w:t>
        </w:r>
        <w:r>
          <w:rPr>
            <w:noProof/>
            <w:webHidden/>
          </w:rPr>
          <w:fldChar w:fldCharType="end"/>
        </w:r>
      </w:hyperlink>
    </w:p>
    <w:p w14:paraId="476F330E" w14:textId="01263982"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5" w:history="1">
        <w:r w:rsidRPr="006C0E5B">
          <w:rPr>
            <w:rStyle w:val="Hyperlink"/>
            <w:rFonts w:eastAsia="Times New Roman"/>
            <w:noProof/>
            <w:lang w:eastAsia="en-US"/>
          </w:rPr>
          <w:t>TOPIC 23. Predicting albatross bycatch hotspots across the North Pacific Ocean</w:t>
        </w:r>
        <w:r>
          <w:rPr>
            <w:noProof/>
            <w:webHidden/>
          </w:rPr>
          <w:tab/>
        </w:r>
        <w:r>
          <w:rPr>
            <w:noProof/>
            <w:webHidden/>
          </w:rPr>
          <w:fldChar w:fldCharType="begin"/>
        </w:r>
        <w:r>
          <w:rPr>
            <w:noProof/>
            <w:webHidden/>
          </w:rPr>
          <w:instrText xml:space="preserve"> PAGEREF _Toc182672725 \h </w:instrText>
        </w:r>
        <w:r>
          <w:rPr>
            <w:noProof/>
            <w:webHidden/>
          </w:rPr>
        </w:r>
        <w:r>
          <w:rPr>
            <w:noProof/>
            <w:webHidden/>
          </w:rPr>
          <w:fldChar w:fldCharType="separate"/>
        </w:r>
        <w:r w:rsidR="000A1BAF">
          <w:rPr>
            <w:noProof/>
            <w:webHidden/>
          </w:rPr>
          <w:t>232</w:t>
        </w:r>
        <w:r>
          <w:rPr>
            <w:noProof/>
            <w:webHidden/>
          </w:rPr>
          <w:fldChar w:fldCharType="end"/>
        </w:r>
      </w:hyperlink>
    </w:p>
    <w:p w14:paraId="10066CE4" w14:textId="6188104A"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6" w:history="1">
        <w:r w:rsidRPr="006C0E5B">
          <w:rPr>
            <w:rStyle w:val="Hyperlink"/>
            <w:rFonts w:eastAsia="Times New Roman"/>
            <w:noProof/>
            <w:lang w:eastAsia="en-US"/>
          </w:rPr>
          <w:t>TOPIC 24. Straddling Sets: Clarification of RFMO seabird bycatch mitigation requirements for timing of longline setting</w:t>
        </w:r>
        <w:r>
          <w:rPr>
            <w:noProof/>
            <w:webHidden/>
          </w:rPr>
          <w:tab/>
        </w:r>
        <w:r>
          <w:rPr>
            <w:noProof/>
            <w:webHidden/>
          </w:rPr>
          <w:fldChar w:fldCharType="begin"/>
        </w:r>
        <w:r>
          <w:rPr>
            <w:noProof/>
            <w:webHidden/>
          </w:rPr>
          <w:instrText xml:space="preserve"> PAGEREF _Toc182672726 \h </w:instrText>
        </w:r>
        <w:r>
          <w:rPr>
            <w:noProof/>
            <w:webHidden/>
          </w:rPr>
        </w:r>
        <w:r>
          <w:rPr>
            <w:noProof/>
            <w:webHidden/>
          </w:rPr>
          <w:fldChar w:fldCharType="separate"/>
        </w:r>
        <w:r w:rsidR="000A1BAF">
          <w:rPr>
            <w:noProof/>
            <w:webHidden/>
          </w:rPr>
          <w:t>233</w:t>
        </w:r>
        <w:r>
          <w:rPr>
            <w:noProof/>
            <w:webHidden/>
          </w:rPr>
          <w:fldChar w:fldCharType="end"/>
        </w:r>
      </w:hyperlink>
    </w:p>
    <w:p w14:paraId="618C2145" w14:textId="78B913FF"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7" w:history="1">
        <w:r w:rsidRPr="006C0E5B">
          <w:rPr>
            <w:rStyle w:val="Hyperlink"/>
            <w:rFonts w:eastAsia="Times New Roman"/>
            <w:noProof/>
            <w:lang w:eastAsia="en-US"/>
          </w:rPr>
          <w:t>TOPIC 25. Proposal for undertaking research analyses to inform discussions of mitigating impacts on cetaceans in the WCPFC purse seine tuna fishery</w:t>
        </w:r>
        <w:r>
          <w:rPr>
            <w:noProof/>
            <w:webHidden/>
          </w:rPr>
          <w:tab/>
        </w:r>
        <w:r>
          <w:rPr>
            <w:noProof/>
            <w:webHidden/>
          </w:rPr>
          <w:fldChar w:fldCharType="begin"/>
        </w:r>
        <w:r>
          <w:rPr>
            <w:noProof/>
            <w:webHidden/>
          </w:rPr>
          <w:instrText xml:space="preserve"> PAGEREF _Toc182672727 \h </w:instrText>
        </w:r>
        <w:r>
          <w:rPr>
            <w:noProof/>
            <w:webHidden/>
          </w:rPr>
        </w:r>
        <w:r>
          <w:rPr>
            <w:noProof/>
            <w:webHidden/>
          </w:rPr>
          <w:fldChar w:fldCharType="separate"/>
        </w:r>
        <w:r w:rsidR="000A1BAF">
          <w:rPr>
            <w:noProof/>
            <w:webHidden/>
          </w:rPr>
          <w:t>233</w:t>
        </w:r>
        <w:r>
          <w:rPr>
            <w:noProof/>
            <w:webHidden/>
          </w:rPr>
          <w:fldChar w:fldCharType="end"/>
        </w:r>
      </w:hyperlink>
    </w:p>
    <w:p w14:paraId="57E547FB" w14:textId="2C4B7F15"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8" w:history="1">
        <w:r w:rsidRPr="006C0E5B">
          <w:rPr>
            <w:rStyle w:val="Hyperlink"/>
            <w:rFonts w:eastAsia="Times New Roman"/>
            <w:noProof/>
            <w:lang w:eastAsia="en-US"/>
          </w:rPr>
          <w:t>TOPIC 26. Commission’s Climate Change Work Plan and TOR for the Assessment of CMMs Susceptible to Climate Change Impacts</w:t>
        </w:r>
        <w:r>
          <w:rPr>
            <w:noProof/>
            <w:webHidden/>
          </w:rPr>
          <w:tab/>
        </w:r>
        <w:r>
          <w:rPr>
            <w:noProof/>
            <w:webHidden/>
          </w:rPr>
          <w:fldChar w:fldCharType="begin"/>
        </w:r>
        <w:r>
          <w:rPr>
            <w:noProof/>
            <w:webHidden/>
          </w:rPr>
          <w:instrText xml:space="preserve"> PAGEREF _Toc182672728 \h </w:instrText>
        </w:r>
        <w:r>
          <w:rPr>
            <w:noProof/>
            <w:webHidden/>
          </w:rPr>
        </w:r>
        <w:r>
          <w:rPr>
            <w:noProof/>
            <w:webHidden/>
          </w:rPr>
          <w:fldChar w:fldCharType="separate"/>
        </w:r>
        <w:r w:rsidR="000A1BAF">
          <w:rPr>
            <w:noProof/>
            <w:webHidden/>
          </w:rPr>
          <w:t>234</w:t>
        </w:r>
        <w:r>
          <w:rPr>
            <w:noProof/>
            <w:webHidden/>
          </w:rPr>
          <w:fldChar w:fldCharType="end"/>
        </w:r>
      </w:hyperlink>
    </w:p>
    <w:p w14:paraId="120741F3" w14:textId="144DED38" w:rsidR="00DE3398" w:rsidRDefault="00DE3398" w:rsidP="00ED1E42">
      <w:pPr>
        <w:pStyle w:val="TOC1"/>
        <w:tabs>
          <w:tab w:val="right" w:leader="dot" w:pos="9350"/>
        </w:tabs>
        <w:spacing w:after="120"/>
        <w:ind w:right="0" w:hanging="14"/>
        <w:rPr>
          <w:rFonts w:asciiTheme="minorHAnsi" w:eastAsia="Batang" w:hAnsiTheme="minorHAnsi" w:cstheme="minorBidi"/>
          <w:bCs w:val="0"/>
          <w:noProof/>
          <w:color w:val="auto"/>
          <w:sz w:val="24"/>
          <w:lang w:val="en-US" w:eastAsia="zh-TW"/>
        </w:rPr>
      </w:pPr>
      <w:hyperlink w:anchor="_Toc182672729" w:history="1">
        <w:r w:rsidRPr="006C0E5B">
          <w:rPr>
            <w:rStyle w:val="Hyperlink"/>
            <w:rFonts w:eastAsia="Times New Roman"/>
            <w:noProof/>
            <w:lang w:eastAsia="en-US"/>
          </w:rPr>
          <w:t>TOPIC 27. Responses to interventions and further discussions on CMM 2018-03 review</w:t>
        </w:r>
        <w:r>
          <w:rPr>
            <w:noProof/>
            <w:webHidden/>
          </w:rPr>
          <w:tab/>
        </w:r>
        <w:r>
          <w:rPr>
            <w:noProof/>
            <w:webHidden/>
          </w:rPr>
          <w:fldChar w:fldCharType="begin"/>
        </w:r>
        <w:r>
          <w:rPr>
            <w:noProof/>
            <w:webHidden/>
          </w:rPr>
          <w:instrText xml:space="preserve"> PAGEREF _Toc182672729 \h </w:instrText>
        </w:r>
        <w:r>
          <w:rPr>
            <w:noProof/>
            <w:webHidden/>
          </w:rPr>
        </w:r>
        <w:r>
          <w:rPr>
            <w:noProof/>
            <w:webHidden/>
          </w:rPr>
          <w:fldChar w:fldCharType="separate"/>
        </w:r>
        <w:r w:rsidR="000A1BAF">
          <w:rPr>
            <w:noProof/>
            <w:webHidden/>
          </w:rPr>
          <w:t>234</w:t>
        </w:r>
        <w:r>
          <w:rPr>
            <w:noProof/>
            <w:webHidden/>
          </w:rPr>
          <w:fldChar w:fldCharType="end"/>
        </w:r>
      </w:hyperlink>
    </w:p>
    <w:p w14:paraId="73CAD77E" w14:textId="10F0C83B" w:rsidR="00F45B14" w:rsidRPr="00F65938" w:rsidRDefault="00DE3398" w:rsidP="00CA4E61">
      <w:pPr>
        <w:widowControl w:val="0"/>
        <w:spacing w:after="160" w:line="259" w:lineRule="auto"/>
        <w:ind w:left="0" w:right="0" w:firstLine="0"/>
        <w:rPr>
          <w:rFonts w:eastAsia="Aptos"/>
          <w:color w:val="auto"/>
          <w:szCs w:val="22"/>
          <w:lang w:eastAsia="en-US"/>
        </w:rPr>
      </w:pPr>
      <w:r>
        <w:rPr>
          <w:rFonts w:eastAsia="Aptos"/>
          <w:color w:val="auto"/>
          <w:szCs w:val="22"/>
          <w:lang w:eastAsia="en-US"/>
        </w:rPr>
        <w:fldChar w:fldCharType="end"/>
      </w:r>
      <w:bookmarkStart w:id="200" w:name="AttachODF"/>
    </w:p>
    <w:p w14:paraId="47B9FE19" w14:textId="77777777" w:rsidR="00F45B14" w:rsidRPr="00F65938" w:rsidRDefault="00F45B14" w:rsidP="00CA4E61">
      <w:pPr>
        <w:widowControl w:val="0"/>
        <w:spacing w:after="160" w:line="259" w:lineRule="auto"/>
        <w:ind w:left="0" w:right="0" w:firstLine="0"/>
        <w:rPr>
          <w:rFonts w:eastAsia="Times New Roman"/>
          <w:color w:val="0F4761"/>
          <w:sz w:val="32"/>
          <w:szCs w:val="32"/>
          <w:lang w:eastAsia="en-US"/>
        </w:rPr>
      </w:pPr>
      <w:r w:rsidRPr="00F65938">
        <w:rPr>
          <w:rFonts w:eastAsia="Aptos"/>
          <w:color w:val="auto"/>
          <w:szCs w:val="22"/>
          <w:lang w:eastAsia="en-US"/>
        </w:rPr>
        <w:br w:type="page"/>
      </w:r>
    </w:p>
    <w:p w14:paraId="4555F2B4" w14:textId="77777777" w:rsidR="00F45B14" w:rsidRPr="00485A64" w:rsidRDefault="00F45B14" w:rsidP="00DE3398">
      <w:pPr>
        <w:pStyle w:val="Heading1"/>
        <w:rPr>
          <w:rFonts w:eastAsia="Times New Roman"/>
          <w:color w:val="0F4761"/>
          <w:szCs w:val="22"/>
          <w:lang w:eastAsia="en-US"/>
        </w:rPr>
      </w:pPr>
      <w:hyperlink r:id="rId1114" w:history="1">
        <w:bookmarkStart w:id="201" w:name="_Toc182672716"/>
        <w:r w:rsidRPr="00485A64">
          <w:rPr>
            <w:rFonts w:eastAsia="Times New Roman"/>
            <w:color w:val="467886"/>
            <w:szCs w:val="22"/>
            <w:u w:val="single"/>
            <w:lang w:eastAsia="en-US"/>
          </w:rPr>
          <w:t>TOPIC 2. Project 90 update – Better data on fish weights and lengths for scientific analyses</w:t>
        </w:r>
        <w:bookmarkEnd w:id="201"/>
      </w:hyperlink>
    </w:p>
    <w:p w14:paraId="0D4CB345"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14 Aug  finau.martin Tonga</w:t>
      </w:r>
    </w:p>
    <w:p w14:paraId="5286034E"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FFA member’s views on paper SC20-ST-IP-04:</w:t>
      </w:r>
    </w:p>
    <w:p w14:paraId="7A39ABB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FFA Members commend the significant achievements of Project 90 in collecting and analyzing conversion factor data, particularly the substantial number of sample measurements.</w:t>
      </w:r>
    </w:p>
    <w:p w14:paraId="117E5AC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acknowledge the project’s expansion beyond its initial objectives, which demonstrates adaptability and a focus on providing updated conversion factor relationships for WCPFC stock assessments.</w:t>
      </w:r>
    </w:p>
    <w:p w14:paraId="376DA4D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emphasize the importance of CMM continued support for new data collection initiatives, including the recently signed Letters of Agreement with Tonga, Cook Islands, and RMI. FFA Members advocate for Project 90 to be recognized as an ongoing initiative within the WCPFC framework, with dedicated funding of USD 20,000 per annum for 2025 and 2026. This funding will ensure the project can continue its essential work on data collection, analysis, and updating of conversion factor relationships</w:t>
      </w:r>
    </w:p>
    <w:p w14:paraId="045A95F2"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keith.bigelow United States of America</w:t>
      </w:r>
    </w:p>
    <w:p w14:paraId="2237085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United States supports the continuation of Project 90, and would prioritize the identified tasks as follows:</w:t>
      </w:r>
    </w:p>
    <w:p w14:paraId="344861AD" w14:textId="77777777" w:rsidR="00F45B14" w:rsidRPr="00485A64" w:rsidRDefault="00F45B14" w:rsidP="00CA4E61">
      <w:pPr>
        <w:widowControl w:val="0"/>
        <w:numPr>
          <w:ilvl w:val="0"/>
          <w:numId w:val="43"/>
        </w:numPr>
        <w:spacing w:after="160" w:line="259" w:lineRule="auto"/>
        <w:ind w:right="0"/>
        <w:contextualSpacing/>
        <w:rPr>
          <w:rFonts w:eastAsia="Aptos"/>
          <w:color w:val="auto"/>
          <w:szCs w:val="22"/>
          <w:lang w:eastAsia="en-US"/>
        </w:rPr>
      </w:pPr>
      <w:r w:rsidRPr="00485A64">
        <w:rPr>
          <w:rFonts w:eastAsia="Aptos"/>
          <w:color w:val="auto"/>
          <w:szCs w:val="22"/>
          <w:lang w:eastAsia="en-US"/>
        </w:rPr>
        <w:t>Collection of GG-WW conversion factor data on bigeye facilitated by the LOAs between SPC and Tonga, Cook Islands and RMI</w:t>
      </w:r>
    </w:p>
    <w:p w14:paraId="57D802C9" w14:textId="77777777" w:rsidR="00F45B14" w:rsidRPr="00485A64" w:rsidRDefault="00F45B14" w:rsidP="00CA4E61">
      <w:pPr>
        <w:widowControl w:val="0"/>
        <w:numPr>
          <w:ilvl w:val="0"/>
          <w:numId w:val="43"/>
        </w:numPr>
        <w:spacing w:after="160" w:line="259" w:lineRule="auto"/>
        <w:ind w:right="0"/>
        <w:contextualSpacing/>
        <w:rPr>
          <w:rFonts w:eastAsia="Aptos"/>
          <w:color w:val="auto"/>
          <w:szCs w:val="22"/>
          <w:lang w:eastAsia="en-US"/>
        </w:rPr>
      </w:pPr>
      <w:r w:rsidRPr="00485A64">
        <w:rPr>
          <w:rFonts w:eastAsia="Aptos"/>
          <w:color w:val="auto"/>
          <w:szCs w:val="22"/>
          <w:lang w:eastAsia="en-US"/>
        </w:rPr>
        <w:t>Continuing work with Australia, New Zealand and US troll fleet to collect measurements for SP ALB with the aim of using this to calculate length and age estimates from tail cuts alone to support CKMR sampling program for fish landed in US and Canadian ports.</w:t>
      </w:r>
    </w:p>
    <w:p w14:paraId="14EFCA2A" w14:textId="77777777" w:rsidR="00F45B14" w:rsidRPr="00485A64" w:rsidRDefault="00F45B14" w:rsidP="00CA4E61">
      <w:pPr>
        <w:widowControl w:val="0"/>
        <w:numPr>
          <w:ilvl w:val="0"/>
          <w:numId w:val="43"/>
        </w:numPr>
        <w:spacing w:after="160" w:line="259" w:lineRule="auto"/>
        <w:ind w:right="0"/>
        <w:contextualSpacing/>
        <w:rPr>
          <w:rFonts w:eastAsia="Aptos"/>
          <w:color w:val="auto"/>
          <w:szCs w:val="22"/>
          <w:lang w:eastAsia="en-US"/>
        </w:rPr>
      </w:pPr>
      <w:r w:rsidRPr="00485A64">
        <w:rPr>
          <w:rFonts w:eastAsia="Aptos"/>
          <w:color w:val="auto"/>
          <w:szCs w:val="22"/>
          <w:lang w:eastAsia="en-US"/>
        </w:rPr>
        <w:t>Updating and expanding the conversion factor database</w:t>
      </w:r>
    </w:p>
    <w:p w14:paraId="4E2B6B5F" w14:textId="77777777" w:rsidR="00F45B14" w:rsidRPr="00485A64" w:rsidRDefault="00F45B14" w:rsidP="00CA4E61">
      <w:pPr>
        <w:widowControl w:val="0"/>
        <w:numPr>
          <w:ilvl w:val="0"/>
          <w:numId w:val="43"/>
        </w:numPr>
        <w:spacing w:after="160" w:line="259" w:lineRule="auto"/>
        <w:ind w:right="0"/>
        <w:contextualSpacing/>
        <w:rPr>
          <w:rFonts w:eastAsia="Aptos"/>
          <w:color w:val="auto"/>
          <w:szCs w:val="22"/>
          <w:lang w:eastAsia="en-US"/>
        </w:rPr>
      </w:pPr>
      <w:r w:rsidRPr="00485A64">
        <w:rPr>
          <w:rFonts w:eastAsia="Aptos"/>
          <w:color w:val="auto"/>
          <w:szCs w:val="22"/>
          <w:lang w:eastAsia="en-US"/>
        </w:rPr>
        <w:t>Investigation into accuracy of historical length data used in tuna and billfish assessments</w:t>
      </w:r>
    </w:p>
    <w:p w14:paraId="72C30B9A" w14:textId="77777777" w:rsidR="00F45B14" w:rsidRPr="00485A64" w:rsidRDefault="00F45B14" w:rsidP="00CA4E61">
      <w:pPr>
        <w:widowControl w:val="0"/>
        <w:numPr>
          <w:ilvl w:val="0"/>
          <w:numId w:val="43"/>
        </w:numPr>
        <w:spacing w:after="160" w:line="259" w:lineRule="auto"/>
        <w:ind w:right="0"/>
        <w:contextualSpacing/>
        <w:rPr>
          <w:rFonts w:eastAsia="Aptos"/>
          <w:color w:val="auto"/>
          <w:szCs w:val="22"/>
          <w:lang w:eastAsia="en-US"/>
        </w:rPr>
      </w:pPr>
      <w:r w:rsidRPr="00485A64">
        <w:rPr>
          <w:rFonts w:eastAsia="Aptos"/>
          <w:color w:val="auto"/>
          <w:szCs w:val="22"/>
          <w:lang w:eastAsia="en-US"/>
        </w:rPr>
        <w:t>Refinement of web-based dashboard for platting CF relationships that links to SPC’s database and is accessible on WCPFC website</w:t>
      </w:r>
    </w:p>
    <w:p w14:paraId="3FA108F5"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16 jedm  Pacific Community (SPC)</w:t>
      </w:r>
    </w:p>
    <w:p w14:paraId="1FE17C2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thank Tonga, other FFA Members and the US for their continued support of the Project 90 workplan and note the priority tasks listed by the US.</w:t>
      </w:r>
    </w:p>
    <w:p w14:paraId="623AF4DB" w14:textId="25F6426B" w:rsidR="00F45B14" w:rsidRPr="00485A64" w:rsidRDefault="00F45B14" w:rsidP="00DE3398">
      <w:pPr>
        <w:pStyle w:val="Heading1"/>
        <w:rPr>
          <w:rFonts w:eastAsia="Times New Roman"/>
          <w:color w:val="0F4761"/>
          <w:szCs w:val="22"/>
          <w:lang w:eastAsia="en-US"/>
        </w:rPr>
      </w:pPr>
      <w:hyperlink r:id="rId1115" w:history="1">
        <w:bookmarkStart w:id="202" w:name="_Toc182672717"/>
        <w:r w:rsidRPr="00485A64">
          <w:rPr>
            <w:rFonts w:eastAsia="Times New Roman"/>
            <w:color w:val="467886"/>
            <w:szCs w:val="22"/>
            <w:u w:val="single"/>
            <w:lang w:eastAsia="en-US"/>
          </w:rPr>
          <w:t>TOPIC 4. Progress in improving coverage of cannery receipts data for WCPFC scientific work (Project 114)</w:t>
        </w:r>
        <w:bookmarkEnd w:id="202"/>
      </w:hyperlink>
    </w:p>
    <w:p w14:paraId="0AD05C24"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13 Aug Vrestrepo International Seafood Sustainability Foundation (ISSF)</w:t>
      </w:r>
    </w:p>
    <w:p w14:paraId="766B77B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COMMENT: ISSF thanks SPC-OFP for its continued efforts to improve the coverage of cannery data. If all cannery receipts were available for PS vessels, this would greatly improve certain aspects of stock assessment and fishery monitoring. We hope that good progress can be made during SC20 to get more bilateral arrangements in place.</w:t>
      </w:r>
    </w:p>
    <w:p w14:paraId="13DD8360"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19 Aug peter.williams Pacific Community (SPC)</w:t>
      </w:r>
    </w:p>
    <w:p w14:paraId="3405BB23"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Many thanks to ISSF for their continued support of this project, and in particular their initiative that started the process of cannery data submissions into tRFMOS from their affiliated companies many years </w:t>
      </w:r>
      <w:r w:rsidRPr="00485A64">
        <w:rPr>
          <w:rFonts w:eastAsia="Aptos"/>
          <w:color w:val="auto"/>
          <w:szCs w:val="22"/>
          <w:lang w:eastAsia="en-US"/>
        </w:rPr>
        <w:lastRenderedPageBreak/>
        <w:t>ago.</w:t>
      </w:r>
    </w:p>
    <w:p w14:paraId="5AE90F92"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keith.bigelow United States of America</w:t>
      </w:r>
    </w:p>
    <w:p w14:paraId="3A07366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United States thanks SPC for the update on progress on Project 114.</w:t>
      </w:r>
    </w:p>
    <w:p w14:paraId="41BF93A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paper provides an example comparing annual proportions of bigeye tuna in purse seine catches for U.S. vessels as estimated from cannery data and as estimated from logbook data adjusted for species composition using observer data from 2014-2023. It notes that the percentage of bigeye has increased since 2020, and that may be due to a variety of reasons. The paper also notes that there was low observer coverage between 2020-2022 due to the pandemic. Although there were observer coverage waivers in place in 2020-2022 in the WCPFC, many of our vessels carried IATTC observers. Would data from IATTC observers for 2020-2022 be able to help inform this analysis?</w:t>
      </w:r>
    </w:p>
    <w:p w14:paraId="6D90D711"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19 Aug peter.williams Pacific Community (SPC)</w:t>
      </w:r>
    </w:p>
    <w:p w14:paraId="6897A01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Thanks to the US delegation for their supporting comments. In regards to using IATTC Observer data for 2020-2022 to help inform analysis, we will liaise directly to discuss in more detail, for example, to understand the structure of data potentially available.</w:t>
      </w:r>
    </w:p>
    <w:p w14:paraId="754A27E2" w14:textId="77777777" w:rsidR="00F45B14" w:rsidRPr="00485A64" w:rsidRDefault="00F45B14" w:rsidP="00DE3398">
      <w:pPr>
        <w:pStyle w:val="Heading1"/>
        <w:rPr>
          <w:rFonts w:eastAsia="Times New Roman"/>
          <w:color w:val="0F4761"/>
          <w:szCs w:val="22"/>
          <w:lang w:eastAsia="en-US"/>
        </w:rPr>
      </w:pPr>
      <w:hyperlink r:id="rId1116" w:history="1">
        <w:bookmarkStart w:id="203" w:name="_Toc182672718"/>
        <w:r w:rsidRPr="00485A64">
          <w:rPr>
            <w:rFonts w:eastAsia="Times New Roman"/>
            <w:color w:val="467886"/>
            <w:szCs w:val="22"/>
            <w:u w:val="single"/>
            <w:lang w:eastAsia="en-US"/>
          </w:rPr>
          <w:t>TOPIC 6. Stock assessment of South Pacific albacore</w:t>
        </w:r>
        <w:bookmarkEnd w:id="203"/>
      </w:hyperlink>
    </w:p>
    <w:p w14:paraId="38E8F885"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12 leyla.knittweis New Zealand</w:t>
      </w:r>
    </w:p>
    <w:p w14:paraId="5C92E40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 would like to note that we are happy with many of the changes in the 2024 SPA assessment, including the change to a mostly fisheries as areas model, and the use of annual recruitments. We also appreciated the opportunity, provided a month ago by SPC, to comment on the model configuration.</w:t>
      </w:r>
    </w:p>
    <w:p w14:paraId="0A43A97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have some initial questions to seek clarification on a few aspects of the assessment:</w:t>
      </w:r>
    </w:p>
    <w:p w14:paraId="60C9969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 Figure 20 - is the value “adj= X” the actual weight that is used within the multinomial? For instance, 11.TR.ALL.1e has a much higher weight of 3497 when compared with 13.DN.ALL.1ef where the weight is 6, which implies that 11.TR.ALL.1e has more influence in the model?</w:t>
      </w:r>
    </w:p>
    <w:p w14:paraId="30A326E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Are the residual plots (Figures 19 and 22) showing standardised or raw residuals?</w:t>
      </w:r>
    </w:p>
    <w:p w14:paraId="7E19268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 Figure 24: In the LF likelihood profiles, 2 fleets are supporting lower biomass, indicated by green and grey lines. Which fleets are these? There are 2 fleets of each colour in the legend: Fleets 6 &amp; 18 are green, and fleets 3 &amp; 15 are grey.</w:t>
      </w:r>
    </w:p>
    <w:p w14:paraId="25E8712C"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Aug 12 john.hampton Pacific Community (SPC) </w:t>
      </w:r>
    </w:p>
    <w:p w14:paraId="614A7455" w14:textId="6439136D"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Re Q1 from </w:t>
      </w:r>
      <w:r w:rsidR="00B114D7" w:rsidRPr="00485A64">
        <w:rPr>
          <w:rFonts w:eastAsia="Aptos"/>
          <w:color w:val="auto"/>
          <w:szCs w:val="22"/>
          <w:lang w:eastAsia="en-US"/>
        </w:rPr>
        <w:t>New Zealand</w:t>
      </w:r>
      <w:r w:rsidRPr="00485A64">
        <w:rPr>
          <w:rFonts w:eastAsia="Aptos"/>
          <w:color w:val="auto"/>
          <w:szCs w:val="22"/>
          <w:lang w:eastAsia="en-US"/>
        </w:rPr>
        <w:t>. The likelihood used for the LF data is a robust log-normal. We have not provided a comprehensive report of the individual components going into the likelihood but can do so on request. For the diagnostic case model, the LF log-likelihood contributions for each fishery are as follows:</w:t>
      </w:r>
    </w:p>
    <w:p w14:paraId="005DC86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0.000000000000e+00 0.000000000000e+00 -8.697151724799e+03 -4.752327526431e+03 0.000000000000e+00 -8.283958753574e+03 -9.303971115731e+02 -2.364662849441e+03 -3.348676114203e+02 -2.873168391526e+03 -4.711262568110e+03 -1.043392290010e+03 -</w:t>
      </w:r>
      <w:r w:rsidRPr="00485A64">
        <w:rPr>
          <w:rFonts w:eastAsia="Aptos"/>
          <w:color w:val="auto"/>
          <w:szCs w:val="22"/>
          <w:lang w:eastAsia="en-US"/>
        </w:rPr>
        <w:lastRenderedPageBreak/>
        <w:t>6.084868465710e+01 -3.105856540692e+03 -7.736225722830e+02 -2.564092759313e+02 -4.861724972482e+01 -2.066095734537e+03 -8.737060084112e+02 -1.280980206065e+03</w:t>
      </w:r>
    </w:p>
    <w:p w14:paraId="28DEFED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So the log-likelihood contribution the troll fishery (fishery 11) is -4.711262568110e+03, and that for the driftnet fishery (fishery 13) is -6.084868465710e+01. The smaller contribution (in absolute terms) for the driftnet fishery is because there are only 2 LF samples for that fishery, which occurred over a small number of years, compared to a much longer time series for the troll fishery. So naturally the troll fishery LF data has more influence over the model estimates than the driftnet fishery.</w:t>
      </w:r>
    </w:p>
    <w:p w14:paraId="0DE3B157"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12 thomast_634475 Pacific Community (SPC)</w:t>
      </w:r>
    </w:p>
    <w:p w14:paraId="731704A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thank New Zealand for their comments and suggestions. We have revised the albacore stock assessment report to address the concerns raised and it will be uploaded shortly.</w:t>
      </w:r>
    </w:p>
    <w:p w14:paraId="551BA29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revision includes an update to Figure 24 (fishery-specific LF likelihood profile) with formatting changes for clarity, Figure 19 (CPUE fits) and Figure 22 (CAAL fits) have been updated with standardised residuals, Figure 20 (aggregated LF composition fits) has additional text for each fishery with true effective sample size (as derived from robust normal likelihood), and Table 9 has an additional line with estimates of recent depletion for the WCPFC-CA only.</w:t>
      </w:r>
    </w:p>
    <w:p w14:paraId="203A3063"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15 keith.bigelow United States of America</w:t>
      </w:r>
    </w:p>
    <w:p w14:paraId="735F072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thanks SPC for their efforts and improvements to the South Pacific albacore stock assessment. We also echo New Zealand’s comments of appreciation for an opportunity to engage with the assessment team and provide feedback prior to the completion of the assessment. At this time, we would like to request clarification (either on the ODF or through plenary discussion) on the following points:</w:t>
      </w:r>
    </w:p>
    <w:p w14:paraId="1FA23E0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What is the uncertainty in the proportion of movement by age and season from SEAPODYM, either in terms of estimation error or annual variability in these values?</w:t>
      </w:r>
    </w:p>
    <w:p w14:paraId="2E3385A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CPUE standardization combines data from multiple flags, and the information paper notes that data from different flags appeared to show different trends. Combining data implicitly assumes that selectivity is the same across flags. Were length frequency distributions consistent across flags fishing in the same area? Additionally, catchability may differ across flags which can be accounted for with the flag effect in the standardization model. Was an interaction between flag effect and other catchability covariates (e.g., HBF) considered?</w:t>
      </w:r>
    </w:p>
    <w:p w14:paraId="099B97C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 Figure 22 there appears to be a substantial deviation between the model predicted age at length (red line) and the observed conditional age at length data. However, the estimated growth curve appears to closely align with the observed conditional age at length data. Could the SPC comment on this apparent discrepancy?</w:t>
      </w:r>
    </w:p>
    <w:p w14:paraId="311AC95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 Figure 39 there appears to be a large increase in recruitment towards the end of the model period when troll data are excluded. Can the SPC comment on which data component may be driving this result?</w:t>
      </w:r>
    </w:p>
    <w:p w14:paraId="6BAC02B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There appears to be a pattern in the predicted recruitment where large recruits are needed early on, and recruitment tends to increase in recent years. It appears that these recruitments may be in response to </w:t>
      </w:r>
      <w:r w:rsidRPr="00485A64">
        <w:rPr>
          <w:rFonts w:eastAsia="Aptos"/>
          <w:color w:val="auto"/>
          <w:szCs w:val="22"/>
          <w:lang w:eastAsia="en-US"/>
        </w:rPr>
        <w:lastRenderedPageBreak/>
        <w:t>discrepancies between the catch and CPUE. Large recruitments followed by small recruitments may be needed to drive the CPUE down in early years given the small catches. In later years, catch appears to increase at a faster rate than CPUE declines with increased recruitment needed to compensate. Both of these could imply a mis-specification in the index, though for different reasons: hyperdepletion in the initial years and hyperstability in recent years. Could SPC comment on the plausibility of this recruitment pattern? As follow-up, we request that the next assessment investigate what would be required to remove these patterns in the estimated recruitment.</w:t>
      </w:r>
    </w:p>
    <w:p w14:paraId="40F067E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would also like to make the following suggestions/comments for consideration in future stock assessments:</w:t>
      </w:r>
    </w:p>
    <w:p w14:paraId="61CF629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Diagnostic model step 9 combines multiple changes, some of which could be offsetting. In the future we request that single steps be presented in the stepwise unless they have no effect on model estimates and can be bundled together for convenience.</w:t>
      </w:r>
    </w:p>
    <w:p w14:paraId="6C05E18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request that in the future, fits to the CPUE index be provided for ASPM and catch-curve analyses.</w:t>
      </w:r>
    </w:p>
    <w:p w14:paraId="38A97AA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concurs with the research recommendation to explore including sex-structure in a future stock assessment. The simplified model structure of the current assessment may make such an exploration tractable in Stock Synthesis.</w:t>
      </w:r>
    </w:p>
    <w:p w14:paraId="58D3B362"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15 leyla.knittweis New Zealand</w:t>
      </w:r>
    </w:p>
    <w:p w14:paraId="4C959875" w14:textId="4AD914BD" w:rsidR="00F45B14" w:rsidRPr="00485A64" w:rsidRDefault="00B114D7"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w:t>
      </w:r>
      <w:r w:rsidR="00F45B14" w:rsidRPr="00485A64">
        <w:rPr>
          <w:rFonts w:eastAsia="Aptos"/>
          <w:color w:val="auto"/>
          <w:szCs w:val="22"/>
          <w:lang w:eastAsia="en-US"/>
        </w:rPr>
        <w:t xml:space="preserve"> thanks SPC for their responses so far. The changes to the figures and the log-likelihoods provided for the LFs are very useful. We have a few follow up questions and statements.</w:t>
      </w:r>
    </w:p>
    <w:p w14:paraId="2206A2E3" w14:textId="09BAB136"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The likelihood profiles (Fig. 24) show that the R1 index and R2 indices are holding the biomass down. Conversely, the troll index and LFs are both pushing the biomass higher (Fig. 24). The </w:t>
      </w:r>
      <w:r w:rsidR="00B114D7" w:rsidRPr="00485A64">
        <w:rPr>
          <w:rFonts w:eastAsia="Aptos"/>
          <w:color w:val="auto"/>
          <w:szCs w:val="22"/>
          <w:lang w:eastAsia="en-US"/>
        </w:rPr>
        <w:t>New Zealand</w:t>
      </w:r>
      <w:r w:rsidRPr="00485A64">
        <w:rPr>
          <w:rFonts w:eastAsia="Aptos"/>
          <w:color w:val="auto"/>
          <w:szCs w:val="22"/>
          <w:lang w:eastAsia="en-US"/>
        </w:rPr>
        <w:t xml:space="preserve"> troll and LF data may be given too much statistical weight, particularly given that this fishery is substantially affected by environmentally driven availability. A sensitivity that drops both of these data sets at the same time is not presented, but we wondered if this was attempted?</w:t>
      </w:r>
    </w:p>
    <w:p w14:paraId="73A3A4E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WCPO is quite strongly connected to the EPO by movement between the two regions and because recruitment is shared between the two regions (but split using a time invariant proportion). This linkage may be influential on model results so a sensitivity that fully separates the two regions or a WCPO-only model would have been very informative. It would be good to see such a sensitivity in the future.</w:t>
      </w:r>
    </w:p>
    <w:p w14:paraId="67F9DB80" w14:textId="0E21EC7B"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And similar to the comments by the US, </w:t>
      </w:r>
      <w:r w:rsidR="00B114D7" w:rsidRPr="00485A64">
        <w:rPr>
          <w:rFonts w:eastAsia="Aptos"/>
          <w:color w:val="auto"/>
          <w:szCs w:val="22"/>
          <w:lang w:eastAsia="en-US"/>
        </w:rPr>
        <w:t>New Zealand</w:t>
      </w:r>
      <w:r w:rsidRPr="00485A64">
        <w:rPr>
          <w:rFonts w:eastAsia="Aptos"/>
          <w:color w:val="auto"/>
          <w:szCs w:val="22"/>
          <w:lang w:eastAsia="en-US"/>
        </w:rPr>
        <w:t xml:space="preserve"> also notes the recruitment trends upwards from 1970 to 2020. We suspect that it has to trend upwards to explain the increasing catches, given the low biomass, and because CPUE in the WCPO is not declining very much. If biomass was estimated higher, the decline in CPUE may be more consistent with the increasing catch, and the model wouldn’t need to estimate an increasing recruitment trend.</w:t>
      </w:r>
    </w:p>
    <w:p w14:paraId="7766B68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 addition, the initial decline in biomass, as estimated by the model using the declining trend in CPUE, seems likely to be overstated. In SPA assessments prior to 2021 the early period of CPUE was given very low statistical weight so that the model did not fit to it, because it was thought not to represent abundance but change in catchability. This suggests that a low statistical weight for the early part of the CPUE series may not be enough and that a change in catchability may be a more appropriate choice here.</w:t>
      </w:r>
    </w:p>
    <w:p w14:paraId="3A74807A"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lastRenderedPageBreak/>
        <w:t>18 Aug</w:t>
      </w:r>
      <w:r w:rsidRPr="00485A64">
        <w:rPr>
          <w:rFonts w:eastAsia="Aptos"/>
          <w:b/>
          <w:bCs/>
          <w:color w:val="auto"/>
          <w:szCs w:val="22"/>
          <w:lang w:eastAsia="en-US"/>
        </w:rPr>
        <w:t xml:space="preserve"> </w:t>
      </w:r>
      <w:hyperlink r:id="rId1117" w:history="1">
        <w:r w:rsidRPr="00485A64">
          <w:rPr>
            <w:rFonts w:eastAsia="Aptos"/>
            <w:b/>
            <w:bCs/>
            <w:color w:val="467886"/>
            <w:szCs w:val="22"/>
            <w:u w:val="single"/>
            <w:lang w:eastAsia="en-US"/>
          </w:rPr>
          <w:t>thomast_634475</w:t>
        </w:r>
      </w:hyperlink>
      <w:r w:rsidRPr="00485A64">
        <w:rPr>
          <w:rFonts w:eastAsia="Aptos"/>
          <w:color w:val="auto"/>
          <w:szCs w:val="22"/>
          <w:lang w:eastAsia="en-US"/>
        </w:rPr>
        <w:t xml:space="preserve"> Pacific Community (SPC)</w:t>
      </w:r>
    </w:p>
    <w:p w14:paraId="2271ADD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thank both New Zealand and the US for their further comments and questions. This dialogue is much appreciated. We would like to address these concerns here.</w:t>
      </w:r>
    </w:p>
    <w:p w14:paraId="7E273C63"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Q1: “What is the uncertainty in the proportion of movement by age and season from SEAPODYM, either in terms of estimation error or annual variability in these values?”</w:t>
      </w:r>
    </w:p>
    <w:p w14:paraId="4244AB02" w14:textId="2B54D493"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This question has been referred to the principal SEAPODYM modeller Inna Senina and she responded that she did produce Hessian-based estimation error plots of movement probabilities in the 2021 four-region model configuration. The errors were very tight around the estimates and would be even more so for the current assessment collapsed to two regions. Therefore, our conclusion is that estimation errors in movement probabilities would be more than covered by the sensitivity analyses of movement that are documented in the assessment report.</w:t>
      </w:r>
    </w:p>
    <w:p w14:paraId="5F614E1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Q2: “The CPUE standardization combines data from multiple flags, and the information paper notes that data from different flags appeared to show different trends. Combining data implicitly assumes that selectivity is the same across flags. Were length frequency distributions consistent across flags fishing in the same area? Additionally, catchability may differ across flags which can be accounted for with the flag effect in the standardization model. Was an interaction between flag effect and other catchability covariates (e.g., HBF) considered?”</w:t>
      </w:r>
    </w:p>
    <w:p w14:paraId="32FE4E9B"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An exploration was done to explore differences in aggregated length compositions between flags operating in overlapping 5° spatial cells during overlapping years. Due to time constraints, this was not included in the inputs paper however, please see slides 25 and 26 in the CPUE presentation entitled “P12_ALB_cpue.pptx” at </w:t>
      </w:r>
      <w:hyperlink r:id="rId1118" w:history="1">
        <w:r w:rsidRPr="00485A64">
          <w:rPr>
            <w:rFonts w:eastAsia="Aptos"/>
            <w:color w:val="467886"/>
            <w:szCs w:val="22"/>
            <w:u w:val="single"/>
            <w:lang w:eastAsia="en-US"/>
          </w:rPr>
          <w:t>2024 SPC Pre-assessment workshop – Google Drive</w:t>
        </w:r>
      </w:hyperlink>
      <w:r w:rsidRPr="00485A64">
        <w:rPr>
          <w:rFonts w:eastAsia="Aptos"/>
          <w:color w:val="auto"/>
          <w:szCs w:val="22"/>
          <w:lang w:eastAsia="en-US"/>
        </w:rPr>
        <w:t> for brief details of the analysis and results. These results indicated &lt;1% of the cell-specific flag-to-flag combinations were significantly different providing evidence that selectivity between flags was not different.</w:t>
      </w:r>
    </w:p>
    <w:p w14:paraId="611A6041"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Q3: “In Figure 22 there appears to be a substantial deviation between the model predicted age at length (red line) and the observed conditional age at length data. However, the estimated growth curve appears to closely align with the observed conditional age at length data. Could the SPC comment on this apparent discrepancy?”</w:t>
      </w:r>
    </w:p>
    <w:p w14:paraId="4BEB968C"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It is perhaps better to orient to the growth plot in a vertical fashion rather than horizontal. The residuals are the better way to assess the fit. The main discrepancy is the group of positive residuals at large size. We have commented on this as an area for follow-up research in the paper.</w:t>
      </w:r>
    </w:p>
    <w:p w14:paraId="27FB592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Q4: “In Figure 39 there appears to be a large increase in recruitment towards the end of the model period when troll data are excluded. Can the SPC comment on which data component may be driving this result?”</w:t>
      </w:r>
    </w:p>
    <w:p w14:paraId="7097A393"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This is more difficult to answer considering all the factors affecting recruitment signals within the integrated model. However, at the end of the SPALB presentation submitted to SC20, slide 21 provides a comparison of likelihoods when the troll index is excluded and included. Length data likelihoods tend to exhibit the largest differences and vary by fishery.</w:t>
      </w:r>
    </w:p>
    <w:p w14:paraId="046B350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Q5: “There appears to be a pattern in the predicted recruitment where large recruits are needed early on, and recruitment tends to increase in recent years. It appears that these recruitments may be in </w:t>
      </w:r>
      <w:r w:rsidRPr="00485A64">
        <w:rPr>
          <w:rFonts w:eastAsia="Aptos"/>
          <w:color w:val="auto"/>
          <w:szCs w:val="22"/>
          <w:lang w:eastAsia="en-US"/>
        </w:rPr>
        <w:lastRenderedPageBreak/>
        <w:t>response to discrepancies between the catch and CPUE. Large recruitments followed by small recruitments may be needed to drive the CPUE down in early years given the small catches. In later years, catch appears to increase at a faster rate than CPUE declines with increased recruitment needed to compensate. Both of these could imply a misspecification in the index, though for different reasons: hyperdepletion in the initial years and hyperstability in recent years. Could SPC comment on the plausibility of this recruitment pattern? As follow-up, we request that the next assessment investigate what would be required to remove these patterns in the estimated recruitment.”</w:t>
      </w:r>
    </w:p>
    <w:p w14:paraId="1FDDA29D"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We are currently investigating this and will report when more information is available. At this time, we can report that when a de-trended recruitment time series is imposed on the model, the main likelihood components that are negatively impacted are the two longline CPUE indices, particularly the initial 15 years or so where declines are most evident. Investigation of this issue is ongoing.</w:t>
      </w:r>
    </w:p>
    <w:p w14:paraId="14B41171"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would also like to make the following suggestions/comments for consideration in future stock assessments:”</w:t>
      </w:r>
    </w:p>
    <w:p w14:paraId="5B0DDC90"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S1: “Diagnostic model step 9 combines multiple changes, some of which could be offsetting. In the future we request that single steps be presented in the stepwise unless they have no effect on model estimates and can be bundled together for convenience.”</w:t>
      </w:r>
    </w:p>
    <w:p w14:paraId="3DD36936"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This request has been duly noted and efforts will be made in the future to provide a more detailed stepwise process.</w:t>
      </w:r>
    </w:p>
    <w:p w14:paraId="727821D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request that in the future, fits to the CPUE index be provided for ASPM and catch-curve analyses.”</w:t>
      </w:r>
    </w:p>
    <w:p w14:paraId="05B74486"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Slides 22 and 23 at the end of the SPALB presentation submitted to SC20 provide the CPUE fits and CPUE standardised residuals for the age-structure production model (with and without recruitment deviations), catch-curve analysis, and diagnostic model for comparison.</w:t>
      </w:r>
    </w:p>
    <w:p w14:paraId="62CC6F44" w14:textId="77777777" w:rsidR="00F45B1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S3: “The US concurs with the research recommendation to explore including sex-structure in a future stock assessment. The simplified model structure of the current assessment may make such an exploration tractable in Stock Synthesis.”</w:t>
      </w:r>
    </w:p>
    <w:p w14:paraId="0F5FBA8A" w14:textId="77777777" w:rsidR="00485A64" w:rsidRPr="00485A64" w:rsidRDefault="00485A64" w:rsidP="00CA4E61">
      <w:pPr>
        <w:widowControl w:val="0"/>
        <w:spacing w:after="160" w:line="259" w:lineRule="auto"/>
        <w:ind w:left="0" w:right="0" w:firstLine="0"/>
        <w:rPr>
          <w:rFonts w:eastAsia="Aptos"/>
          <w:color w:val="auto"/>
          <w:szCs w:val="22"/>
          <w:lang w:eastAsia="en-US"/>
        </w:rPr>
      </w:pPr>
    </w:p>
    <w:p w14:paraId="57D57272"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noProof/>
          <w:color w:val="auto"/>
          <w:szCs w:val="22"/>
          <w:lang w:eastAsia="en-US"/>
        </w:rPr>
        <w:lastRenderedPageBreak/>
        <w:drawing>
          <wp:anchor distT="0" distB="0" distL="114300" distR="114300" simplePos="0" relativeHeight="251665408" behindDoc="0" locked="0" layoutInCell="1" allowOverlap="1" wp14:anchorId="0C92880E" wp14:editId="6C7A3216">
            <wp:simplePos x="0" y="0"/>
            <wp:positionH relativeFrom="column">
              <wp:posOffset>2853147</wp:posOffset>
            </wp:positionH>
            <wp:positionV relativeFrom="paragraph">
              <wp:posOffset>382132</wp:posOffset>
            </wp:positionV>
            <wp:extent cx="2820035" cy="4756150"/>
            <wp:effectExtent l="0" t="0" r="0" b="6350"/>
            <wp:wrapSquare wrapText="bothSides"/>
            <wp:docPr id="1070218448"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0" y="0"/>
                      <a:ext cx="2820035" cy="475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A64">
        <w:rPr>
          <w:rFonts w:eastAsia="Aptos"/>
          <w:color w:val="auto"/>
          <w:szCs w:val="22"/>
          <w:lang w:eastAsia="en-US"/>
        </w:rPr>
        <w:t>Preliminary work has been undertaken on a Stock Synthesis multiple sex model and it is noted that further work on this would be appreciated by the US.</w:t>
      </w:r>
    </w:p>
    <w:p w14:paraId="32946B16" w14:textId="5FF48085"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t>
      </w:r>
      <w:r w:rsidR="00B114D7" w:rsidRPr="00485A64">
        <w:rPr>
          <w:rFonts w:eastAsia="Aptos"/>
          <w:color w:val="auto"/>
          <w:szCs w:val="22"/>
          <w:lang w:eastAsia="en-US"/>
        </w:rPr>
        <w:t>New Zealand</w:t>
      </w:r>
      <w:r w:rsidRPr="00485A64">
        <w:rPr>
          <w:rFonts w:eastAsia="Aptos"/>
          <w:color w:val="auto"/>
          <w:szCs w:val="22"/>
          <w:lang w:eastAsia="en-US"/>
        </w:rPr>
        <w:t xml:space="preserve"> thanks SPC for their responses so far. The changes to the figures and the log-likelihoods provided for the LFs are very useful. We have a few follow up questions and statements.”</w:t>
      </w:r>
      <w:r w:rsidRPr="00485A64">
        <w:rPr>
          <w:rFonts w:eastAsia="Aptos"/>
          <w:color w:val="auto"/>
          <w:szCs w:val="22"/>
          <w:lang w:eastAsia="en-US"/>
        </w:rPr>
        <w:br/>
        <w:t xml:space="preserve">Q6: “The likelihood profiles (Fig. 24) show that the R1 index and R2 indices are holding the biomass down. Conversely, the troll index and LFs are both pushing the biomass higher (Fig. 24). The </w:t>
      </w:r>
      <w:r w:rsidR="00B114D7" w:rsidRPr="00485A64">
        <w:rPr>
          <w:rFonts w:eastAsia="Aptos"/>
          <w:color w:val="auto"/>
          <w:szCs w:val="22"/>
          <w:lang w:eastAsia="en-US"/>
        </w:rPr>
        <w:t>New Zealand</w:t>
      </w:r>
      <w:r w:rsidRPr="00485A64">
        <w:rPr>
          <w:rFonts w:eastAsia="Aptos"/>
          <w:color w:val="auto"/>
          <w:szCs w:val="22"/>
          <w:lang w:eastAsia="en-US"/>
        </w:rPr>
        <w:t xml:space="preserve"> troll and LF data may be given too much statistical weight, particularly given that this fishery is substantially affected by environmentally driven availability. A sensitivity that drops both of these data sets at the same time is not presented, but we wondered if this was attempted?”</w:t>
      </w:r>
    </w:p>
    <w:p w14:paraId="02DD0582"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In spite of the likelihood profile indication, removing the troll capture fishery LF data resulted in a slight increase in biomass (see plots below). The removal of both the CPUE index with associated length data and the removal of the troll capture fishery LF data resulted in a lower biomass than the diagnostic case model.</w:t>
      </w:r>
    </w:p>
    <w:p w14:paraId="74290FE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S4: “The WCPO is quite strongly connected to the EPO by movement between the two regions and because recruitment is shared between the two regions (but split using a time invariant proportion). This linkage may be influential on model results so a sensitivity that fully separates the two regions or a WCPO-only model would have been very informative. It would be good to see such a sensitivity in the future.”</w:t>
      </w:r>
    </w:p>
    <w:p w14:paraId="66535221"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As was mentioned in the plenary discussion, the low movement rates between the WCPFC-CA and the EPO estimated by SEAPODYM indicate a low level of connectivity between the two regions, as measured by bulk movement probabilities for the whole of these large regions (there could be more substantial movement probabilities of fish in the vicinity of the region boundary). However, these two regions are also connected by the shared stock recruitment relationship. We note the suggestion that a WCPFC-CA only model be investigated further moving forward.</w:t>
      </w:r>
    </w:p>
    <w:p w14:paraId="2582A4AA" w14:textId="2F4BDF60"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S5: “And similar to the comments by the US, </w:t>
      </w:r>
      <w:r w:rsidR="00B114D7" w:rsidRPr="00485A64">
        <w:rPr>
          <w:rFonts w:eastAsia="Aptos"/>
          <w:color w:val="auto"/>
          <w:szCs w:val="22"/>
          <w:lang w:eastAsia="en-US"/>
        </w:rPr>
        <w:t>New Zealand</w:t>
      </w:r>
      <w:r w:rsidRPr="00485A64">
        <w:rPr>
          <w:rFonts w:eastAsia="Aptos"/>
          <w:color w:val="auto"/>
          <w:szCs w:val="22"/>
          <w:lang w:eastAsia="en-US"/>
        </w:rPr>
        <w:t xml:space="preserve"> also notes the recruitment trends upwards from 1970 to 2020. We suspect that it has to trend upwards to explain the increasing catches, given the low biomass, and because CPUE in the WCPO is not declining very much. If biomass was estimated higher, the decline in CPUE may be more consistent with the increasing catch, and the model wouldn’t need to estimate an increasing recruitment trend.”</w:t>
      </w:r>
    </w:p>
    <w:p w14:paraId="1FF3DE15"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lastRenderedPageBreak/>
        <w:t>We note the agreement with the US regarding this important subject and we are currently investigating this and will report when more information is available.</w:t>
      </w:r>
    </w:p>
    <w:p w14:paraId="699B9AA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S6: “In addition, the initial decline in biomass, as estimated by the model using the declining trend in CPUE, seems likely to be overstated. In SPA assessments prior to 2021 the early period of CPUE was given very low statistical weight so that the model did not fit to it, because it was thought not to represent abundance but change in catchability. This suggests that a low statistical weight for the early part of the CPUE series may not be enough and that a change in catchability may be a more appropriate choice here.”</w:t>
      </w:r>
    </w:p>
    <w:p w14:paraId="1189D0E4"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As mentioned in the plenary discussion, we see this as an area of further development. One concern we have with assuming time-varying catchability is that we could lose valuable information on relative abundance dynamics. Ideally, we would include operational changes in vessel and gear characteristics. The possibility of including vessel ID in the CPUE standardisation may help alleviate some of the issue and will continue to be pursued as well as other areas of research exploration.</w:t>
      </w:r>
    </w:p>
    <w:p w14:paraId="6F1F7FD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noProof/>
          <w:color w:val="0000FF"/>
          <w:szCs w:val="22"/>
          <w:lang w:eastAsia="en-US"/>
        </w:rPr>
        <w:drawing>
          <wp:anchor distT="0" distB="0" distL="114300" distR="114300" simplePos="0" relativeHeight="251673600" behindDoc="0" locked="0" layoutInCell="1" allowOverlap="1" wp14:anchorId="26E06E41" wp14:editId="0AF27B9F">
            <wp:simplePos x="0" y="0"/>
            <wp:positionH relativeFrom="column">
              <wp:posOffset>3899535</wp:posOffset>
            </wp:positionH>
            <wp:positionV relativeFrom="paragraph">
              <wp:posOffset>275590</wp:posOffset>
            </wp:positionV>
            <wp:extent cx="1729105" cy="2983865"/>
            <wp:effectExtent l="0" t="0" r="4445" b="6985"/>
            <wp:wrapSquare wrapText="bothSides"/>
            <wp:docPr id="1120363515" name="Picture 4" descr="image">
              <a:hlinkClick xmlns:a="http://schemas.openxmlformats.org/drawingml/2006/main" r:id="rId1120"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a:hlinkClick r:id="rId1120" tooltip="&quot;image&quot;"/>
                    </pic:cNvPr>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1729105" cy="298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819BF"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19 Aug</w:t>
      </w:r>
      <w:r w:rsidRPr="00485A64">
        <w:rPr>
          <w:rFonts w:eastAsia="Aptos"/>
          <w:b/>
          <w:bCs/>
          <w:color w:val="auto"/>
          <w:szCs w:val="22"/>
          <w:lang w:eastAsia="en-US"/>
        </w:rPr>
        <w:t xml:space="preserve"> </w:t>
      </w:r>
      <w:hyperlink r:id="rId1122" w:history="1">
        <w:r w:rsidRPr="00485A64">
          <w:rPr>
            <w:rFonts w:eastAsia="Aptos"/>
            <w:b/>
            <w:bCs/>
            <w:color w:val="467886"/>
            <w:szCs w:val="22"/>
            <w:u w:val="single"/>
            <w:lang w:eastAsia="en-US"/>
          </w:rPr>
          <w:t>thomast_634475</w:t>
        </w:r>
      </w:hyperlink>
      <w:r w:rsidRPr="00485A64">
        <w:rPr>
          <w:rFonts w:eastAsia="Aptos"/>
          <w:b/>
          <w:bCs/>
          <w:color w:val="auto"/>
          <w:szCs w:val="22"/>
          <w:lang w:eastAsia="en-US"/>
        </w:rPr>
        <w:t xml:space="preserve"> </w:t>
      </w:r>
      <w:r w:rsidRPr="00485A64">
        <w:rPr>
          <w:rFonts w:eastAsia="Aptos"/>
          <w:color w:val="auto"/>
          <w:szCs w:val="22"/>
          <w:lang w:eastAsia="en-US"/>
        </w:rPr>
        <w:t>Pacific Community (SPC)</w:t>
      </w:r>
    </w:p>
    <w:p w14:paraId="68808887"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would like to provide some additional information to address the issue of possibly uncertain (or biased) initial CPUE index observations. A model was fitted with the early (pre-1975) CPUE index observations removed. To constrain the model with effectively no relative abundance information prior to 1975, a penalty was added to reduce the early trend in recruitment. The results, shown below include:</w:t>
      </w:r>
    </w:p>
    <w:p w14:paraId="2602A293"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Somewhat up-scaled recruitment with a reduced trend compared to the diagnostic case (see fitted trend lines);</w:t>
      </w:r>
    </w:p>
    <w:p w14:paraId="4E239AB9"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 xml:space="preserve"> A moderated early decline in SB, with an increased scale over most of the model period; and</w:t>
      </w:r>
    </w:p>
    <w:p w14:paraId="46F38353" w14:textId="77777777" w:rsidR="00F45B14" w:rsidRPr="00485A64" w:rsidRDefault="00F45B14" w:rsidP="00CA4E61">
      <w:pPr>
        <w:widowControl w:val="0"/>
        <w:numPr>
          <w:ilvl w:val="0"/>
          <w:numId w:val="42"/>
        </w:numPr>
        <w:spacing w:after="160" w:line="259" w:lineRule="auto"/>
        <w:ind w:right="0"/>
        <w:contextualSpacing/>
        <w:rPr>
          <w:rFonts w:eastAsia="Aptos"/>
          <w:color w:val="auto"/>
          <w:szCs w:val="22"/>
          <w:lang w:eastAsia="en-US"/>
        </w:rPr>
      </w:pPr>
      <w:r w:rsidRPr="00485A64">
        <w:rPr>
          <w:rFonts w:eastAsia="Aptos"/>
          <w:color w:val="auto"/>
          <w:szCs w:val="22"/>
          <w:lang w:eastAsia="en-US"/>
        </w:rPr>
        <w:t>Moderate SB depletion as indicated by an increased SB/SBF=0, consistent with the upscaling of biomass.</w:t>
      </w:r>
    </w:p>
    <w:p w14:paraId="0701D202" w14:textId="77777777" w:rsidR="00F45B14" w:rsidRPr="00485A64" w:rsidRDefault="00F45B14" w:rsidP="00DE3398">
      <w:pPr>
        <w:pStyle w:val="Heading1"/>
        <w:rPr>
          <w:rFonts w:eastAsia="Times New Roman"/>
          <w:color w:val="0F4761"/>
          <w:szCs w:val="22"/>
          <w:lang w:eastAsia="en-US"/>
        </w:rPr>
      </w:pPr>
      <w:hyperlink r:id="rId1123" w:history="1">
        <w:bookmarkStart w:id="204" w:name="_Toc182672719"/>
        <w:r w:rsidRPr="00485A64">
          <w:rPr>
            <w:rFonts w:eastAsia="Times New Roman"/>
            <w:color w:val="467886"/>
            <w:szCs w:val="22"/>
            <w:u w:val="single"/>
            <w:lang w:eastAsia="en-US"/>
          </w:rPr>
          <w:t>TOPIC 7. Stock assessment of Southwest Pacific striped marlin</w:t>
        </w:r>
        <w:bookmarkEnd w:id="204"/>
      </w:hyperlink>
    </w:p>
    <w:p w14:paraId="6BE25BCF"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15 Aug leyla.knittweis New Zealand </w:t>
      </w:r>
    </w:p>
    <w:p w14:paraId="65E9002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 notes with appreciation the 2024 southwest Pacific striped marlin assessment, particularly with the improved growth curve based on otolith data. We also appreciated the opportunity, provided a month ago by SPC, to comment on the model configuration.</w:t>
      </w:r>
    </w:p>
    <w:p w14:paraId="36B8681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 would like to comment on a number of issues:</w:t>
      </w:r>
    </w:p>
    <w:p w14:paraId="5B7DCE23"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 notes that including the new growth curve seems to be linked to difficulties fitting the size data. Growth now occurs very rapidly at a young age - fish are 180 cm by age 2, almost a year younger than in the last assessment. This is a significant change.</w:t>
      </w:r>
    </w:p>
    <w:p w14:paraId="0459ECC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lastRenderedPageBreak/>
        <w:t>The growth change means that selectivity at age will be very different from the 2019 assessment. However, the yearly step in selectivity-at-age means that selectivity can only change with age by year rather than by quarter. Most growth occurs before age 2, which may be one reason the model is having difficulty fitting to the size data – it may need more flexibility during the early period of rapid growth. We support the suggestion in the assessment document of exploring a quarterly model.</w:t>
      </w:r>
    </w:p>
    <w:p w14:paraId="08DC925E"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note that the length frequency data in Fishery 12 are very influential in reducing the biomass level (see Figure 42). Their influence is mostly because the model consistently predicts larger fish than the observations in the F12 LF data (Figure 22). We do not fully understand why the model is unable to fit these data, because the fishery selectivity is dome-shaped and the model should be able to predict catches of smaller fish. These data also appear to contribute to a poor fit to the recent CPUE (Figure 18).</w:t>
      </w:r>
    </w:p>
    <w:p w14:paraId="10E7C2FE"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 several other fisheries LF and WF data appear to conflict, i.e., the length-weight relationships are inconsistent with the assessment assumptions, or there have been sampling or conversion biases (F6 and F7 - see Table 2 and Figures 22 &amp; 23). This likely also affects the biomass estimates and trend.</w:t>
      </w:r>
    </w:p>
    <w:p w14:paraId="26304F8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 considers that the level of depletion may be overestimated because of the strong scaling effect from size data that the model in fact does not fit well. The vulnerable biomass trend also appears to be much more pessimistic than the CPUE trend in recent years.</w:t>
      </w:r>
    </w:p>
    <w:p w14:paraId="266701C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Zealand would therefore like to request that, if possible in the available time, a sensitivity model is run that substantially down-weights the length frequency data in F12 and the weight frequency data in F6 and F7, until they no longer conflict with the CPUE data.</w:t>
      </w:r>
    </w:p>
    <w:p w14:paraId="58BBD0B6"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keith.bigelow United States of America</w:t>
      </w:r>
    </w:p>
    <w:p w14:paraId="3842B06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thanks SPC for their efforts in producing the current assessment, and recognizes the difficulties faced due to the civil unrest in New Caledonia. We also appreciate along with New Zealand the opportunity to provide feedback to the assessment team prior to the completion of the report. Regarding the above comments by New Zealand, the United States is in full agreement.</w:t>
      </w:r>
    </w:p>
    <w:p w14:paraId="71765AE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also note that a potentially useful consideration for a future assessment of striped marlin would be migrating to an assessment platform, such as a Stock Synthesis, which can model selectivity as a function of length and two-sex population dynamics. Doing so, along with implementing the suggestions made by New Zealand, may help to alleviate the issues seen in fitting to the size composition data.</w:t>
      </w:r>
    </w:p>
    <w:p w14:paraId="648A1094"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Aug 17 </w:t>
      </w:r>
      <w:hyperlink r:id="rId1124" w:history="1">
        <w:r w:rsidRPr="00485A64">
          <w:rPr>
            <w:rFonts w:eastAsia="Aptos"/>
            <w:b/>
            <w:bCs/>
            <w:color w:val="467886"/>
            <w:szCs w:val="22"/>
            <w:u w:val="single"/>
            <w:lang w:eastAsia="en-US"/>
          </w:rPr>
          <w:t>paulh</w:t>
        </w:r>
      </w:hyperlink>
      <w:r w:rsidRPr="00485A64">
        <w:rPr>
          <w:rFonts w:eastAsia="Aptos"/>
          <w:color w:val="auto"/>
          <w:szCs w:val="22"/>
          <w:lang w:eastAsia="en-US"/>
        </w:rPr>
        <w:t xml:space="preserve"> Pacific Community (SPC)</w:t>
      </w:r>
    </w:p>
    <w:p w14:paraId="1FAAF4AE" w14:textId="4DD8B99B"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Thanks to </w:t>
      </w:r>
      <w:r w:rsidR="00B114D7" w:rsidRPr="00485A64">
        <w:rPr>
          <w:rFonts w:eastAsia="Aptos"/>
          <w:color w:val="auto"/>
          <w:szCs w:val="22"/>
          <w:lang w:eastAsia="en-US"/>
        </w:rPr>
        <w:t>New Zealand</w:t>
      </w:r>
      <w:r w:rsidRPr="00485A64">
        <w:rPr>
          <w:rFonts w:eastAsia="Aptos"/>
          <w:color w:val="auto"/>
          <w:szCs w:val="22"/>
          <w:lang w:eastAsia="en-US"/>
        </w:rPr>
        <w:t xml:space="preserve"> for their thorough review of the southwest Pacific striped marlin assessment and constructive comments and suggestions to further explore to improve the confidence in estimation of management quantities. We are in general agreement with the concerns raised by </w:t>
      </w:r>
      <w:r w:rsidR="00B114D7" w:rsidRPr="00485A64">
        <w:rPr>
          <w:rFonts w:eastAsia="Aptos"/>
          <w:color w:val="auto"/>
          <w:szCs w:val="22"/>
          <w:lang w:eastAsia="en-US"/>
        </w:rPr>
        <w:t>New Zealand</w:t>
      </w:r>
      <w:r w:rsidRPr="00485A64">
        <w:rPr>
          <w:rFonts w:eastAsia="Aptos"/>
          <w:color w:val="auto"/>
          <w:szCs w:val="22"/>
          <w:lang w:eastAsia="en-US"/>
        </w:rPr>
        <w:t xml:space="preserve"> and have expressed similar concerns in the WP03. Unfortunately, we ran out of time to conduct the additional work required to explore and address these issues. Our more recent model runs to try to understand the implications of some issue, especially poor fits to recent CPUE, and in particularly the dominant influence of the size data on the assessment outcomes, confirm that the estimation of the management quantities presented for the diagnostic model in the WP03 are biased towards pessimistic values and models that increase the influence of the CPUE are more optimistic (see below). This likely also permeates through the uncertainty ensemble used for management advice. The model run </w:t>
      </w:r>
      <w:r w:rsidRPr="00485A64">
        <w:rPr>
          <w:rFonts w:eastAsia="Aptos"/>
          <w:color w:val="auto"/>
          <w:szCs w:val="22"/>
          <w:lang w:eastAsia="en-US"/>
        </w:rPr>
        <w:lastRenderedPageBreak/>
        <w:t xml:space="preserve">requested by </w:t>
      </w:r>
      <w:r w:rsidR="00B114D7" w:rsidRPr="00485A64">
        <w:rPr>
          <w:rFonts w:eastAsia="Aptos"/>
          <w:color w:val="auto"/>
          <w:szCs w:val="22"/>
          <w:lang w:eastAsia="en-US"/>
        </w:rPr>
        <w:t>New Zealand</w:t>
      </w:r>
      <w:r w:rsidRPr="00485A64">
        <w:rPr>
          <w:rFonts w:eastAsia="Aptos"/>
          <w:color w:val="auto"/>
          <w:szCs w:val="22"/>
          <w:lang w:eastAsia="en-US"/>
        </w:rPr>
        <w:t xml:space="preserve"> has been run, in an extreme case by removing the length frequency data for F12 and the weight frequency data in F6 and F7, and indicates more optimistic management quantities, however we have not time to generate the new likelihood profile or fully run diagnostics on this model or other shown below. This model to address the </w:t>
      </w:r>
      <w:r w:rsidR="00B114D7" w:rsidRPr="00485A64">
        <w:rPr>
          <w:rFonts w:eastAsia="Aptos"/>
          <w:color w:val="auto"/>
          <w:szCs w:val="22"/>
          <w:lang w:eastAsia="en-US"/>
        </w:rPr>
        <w:t>New Zealand</w:t>
      </w:r>
      <w:r w:rsidRPr="00485A64">
        <w:rPr>
          <w:rFonts w:eastAsia="Aptos"/>
          <w:color w:val="auto"/>
          <w:szCs w:val="22"/>
          <w:lang w:eastAsia="en-US"/>
        </w:rPr>
        <w:t xml:space="preserve"> request removed large amounts of size composition data (95% of the Australian longline data removed).</w:t>
      </w:r>
    </w:p>
    <w:p w14:paraId="7C7974C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noProof/>
          <w:color w:val="auto"/>
          <w:szCs w:val="22"/>
          <w:lang w:eastAsia="en-US"/>
        </w:rPr>
        <w:drawing>
          <wp:inline distT="0" distB="0" distL="0" distR="0" wp14:anchorId="137D4B98" wp14:editId="48C9CEF9">
            <wp:extent cx="5731510" cy="3089910"/>
            <wp:effectExtent l="0" t="0" r="2540" b="0"/>
            <wp:docPr id="396796420" name="Picture 2" descr="image">
              <a:hlinkClick xmlns:a="http://schemas.openxmlformats.org/drawingml/2006/main" r:id="rId1125"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a:hlinkClick r:id="rId1125" tooltip="&quot;image&quot;"/>
                    </pic:cNvPr>
                    <pic:cNvPicPr>
                      <a:picLocks noChangeAspect="1" noChangeArrowheads="1"/>
                    </pic:cNvPicPr>
                  </pic:nvPicPr>
                  <pic:blipFill>
                    <a:blip r:embed="rId1126">
                      <a:extLst>
                        <a:ext uri="{28A0092B-C50C-407E-A947-70E740481C1C}">
                          <a14:useLocalDpi xmlns:a14="http://schemas.microsoft.com/office/drawing/2010/main" val="0"/>
                        </a:ext>
                      </a:extLst>
                    </a:blip>
                    <a:srcRect/>
                    <a:stretch>
                      <a:fillRect/>
                    </a:stretch>
                  </pic:blipFill>
                  <pic:spPr bwMode="auto">
                    <a:xfrm>
                      <a:off x="0" y="0"/>
                      <a:ext cx="5731510" cy="3089910"/>
                    </a:xfrm>
                    <a:prstGeom prst="rect">
                      <a:avLst/>
                    </a:prstGeom>
                    <a:noFill/>
                    <a:ln>
                      <a:noFill/>
                    </a:ln>
                  </pic:spPr>
                </pic:pic>
              </a:graphicData>
            </a:graphic>
          </wp:inline>
        </w:drawing>
      </w:r>
    </w:p>
    <w:p w14:paraId="0C36FC49" w14:textId="77777777" w:rsidR="00F45B14" w:rsidRPr="00485A64" w:rsidRDefault="00F45B14" w:rsidP="00DE3398">
      <w:pPr>
        <w:pStyle w:val="Heading1"/>
        <w:rPr>
          <w:rFonts w:eastAsia="Times New Roman"/>
          <w:color w:val="0F4761"/>
          <w:szCs w:val="22"/>
          <w:lang w:eastAsia="en-US"/>
        </w:rPr>
      </w:pPr>
      <w:hyperlink r:id="rId1127" w:history="1">
        <w:bookmarkStart w:id="205" w:name="_Toc182672720"/>
        <w:r w:rsidRPr="00485A64">
          <w:rPr>
            <w:rFonts w:eastAsia="Times New Roman"/>
            <w:color w:val="467886"/>
            <w:szCs w:val="22"/>
            <w:u w:val="single"/>
            <w:lang w:eastAsia="en-US"/>
          </w:rPr>
          <w:t>TOPIC 8. Stock Assessment of Silky Shark in the Western and Central Pacific Ocean (Project 108)</w:t>
        </w:r>
        <w:bookmarkEnd w:id="205"/>
      </w:hyperlink>
    </w:p>
    <w:p w14:paraId="34793517"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keith.bigelow United States of America</w:t>
      </w:r>
    </w:p>
    <w:p w14:paraId="28F6928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thanks Dragonfly and Saggitus for a comprehensive and thorough assessment. Upon reading the assessment report the US has a request to make and a few follow-up questions. If it is not possible to respond on the ODF we request responses be made during the plenary discussion.</w:t>
      </w:r>
    </w:p>
    <w:p w14:paraId="165F9FA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Would it be possible to report the MSY based reference points for the models recommended for management?</w:t>
      </w:r>
    </w:p>
    <w:p w14:paraId="6D7CB15E"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Model results across the four approaches trialed appear to be fairly consistent, however these approaches are all conditioned on the same data and the assumptions that the data are representative of the underlying system. Specifically with regards to the free-school purse seine index, the increase seen at the end of the time series is fairly dramatic. The US notes that the simplest explanation for that may be the correct one (e.g., reduced mortality from the longline has resulted in a rebuild of the stock), however did you consider any other CPUE scenarios? Could there be other factors at play there with regards to the spatial coverage of the index, or if observer reporting behavior changed in a way that could influence the observed trend? To be more precise, from Figure 1 we see that all or almost all of the observer programs considered in the standardization are part of the ROP and would receive similar training and guidance with respect to species identification and reporting. If possible the US would also be interested in seeing an additional row added to figure 1 that shows the nominal CPUE for each </w:t>
      </w:r>
      <w:r w:rsidRPr="00485A64">
        <w:rPr>
          <w:rFonts w:eastAsia="Aptos"/>
          <w:color w:val="auto"/>
          <w:szCs w:val="22"/>
          <w:lang w:eastAsia="en-US"/>
        </w:rPr>
        <w:lastRenderedPageBreak/>
        <w:t>program prior to any standardization.</w:t>
      </w:r>
    </w:p>
    <w:p w14:paraId="63AD4BF9"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is also curious about the possibility for catchability change in that index? We understand that silky shark is a bycatch species but if they aggregate to tuna schools then changes in catchability impacting the ability to detect/encircle free schools could also have a similar effect on the catch rate of the associated bycatch.</w:t>
      </w:r>
    </w:p>
    <w:p w14:paraId="0A486DC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Specifically with respect to the model proposed for management (DSP - Diagnostic), the US has a series of technical questions. What does the pattern of estimated process error look like, are process error deviates needed to match the increase seen in the index? How was the variability in process error dealt with, was this estimated or fixed, and if estimated what was the specified prior? How was observation error dealt with for the free-school purse seine index? Lastly, can you confirm that the Rmax posterior suggested a less productive stock than what the prior distribution of Rmax values indicated?</w:t>
      </w:r>
    </w:p>
    <w:p w14:paraId="17A8D286"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philipp Pacific Community (SPC)</w:t>
      </w:r>
    </w:p>
    <w:p w14:paraId="42A126FC" w14:textId="77777777" w:rsidR="00F45B14" w:rsidRPr="00485A64" w:rsidRDefault="00F45B14" w:rsidP="00CA4E61">
      <w:pPr>
        <w:widowControl w:val="0"/>
        <w:spacing w:after="160" w:line="259" w:lineRule="auto"/>
        <w:ind w:left="360" w:right="0" w:firstLine="0"/>
        <w:rPr>
          <w:rFonts w:eastAsia="Aptos"/>
          <w:color w:val="auto"/>
          <w:szCs w:val="22"/>
          <w:lang w:eastAsia="en-US"/>
        </w:rPr>
      </w:pPr>
      <w:r w:rsidRPr="00485A64">
        <w:rPr>
          <w:rFonts w:eastAsia="Aptos"/>
          <w:color w:val="auto"/>
          <w:szCs w:val="22"/>
          <w:lang w:eastAsia="en-US"/>
        </w:rPr>
        <w:t>We thank the US for their feedback and questions.</w:t>
      </w:r>
    </w:p>
    <w:p w14:paraId="3B617640" w14:textId="77777777" w:rsidR="00F45B14" w:rsidRPr="00485A64" w:rsidRDefault="00F45B14" w:rsidP="00CA4E61">
      <w:pPr>
        <w:widowControl w:val="0"/>
        <w:spacing w:after="160" w:line="259" w:lineRule="auto"/>
        <w:ind w:left="360" w:right="0" w:firstLine="0"/>
        <w:rPr>
          <w:rFonts w:eastAsia="Aptos"/>
          <w:color w:val="auto"/>
          <w:szCs w:val="22"/>
          <w:lang w:eastAsia="en-US"/>
        </w:rPr>
      </w:pPr>
      <w:r w:rsidRPr="00485A64">
        <w:rPr>
          <w:rFonts w:eastAsia="Aptos"/>
          <w:color w:val="auto"/>
          <w:szCs w:val="22"/>
          <w:lang w:eastAsia="en-US"/>
        </w:rPr>
        <w:t>Yes - we will add the MSY-based reference points for the dynamic surplus production model.</w:t>
      </w:r>
    </w:p>
    <w:p w14:paraId="250253E3" w14:textId="77777777" w:rsidR="00F45B14" w:rsidRPr="00485A64" w:rsidRDefault="00F45B14" w:rsidP="00CA4E61">
      <w:pPr>
        <w:widowControl w:val="0"/>
        <w:spacing w:after="160" w:line="259" w:lineRule="auto"/>
        <w:ind w:left="360" w:right="0" w:firstLine="0"/>
        <w:rPr>
          <w:rFonts w:eastAsia="Aptos"/>
          <w:color w:val="auto"/>
          <w:szCs w:val="22"/>
          <w:lang w:eastAsia="en-US"/>
        </w:rPr>
      </w:pPr>
      <w:r w:rsidRPr="00485A64">
        <w:rPr>
          <w:rFonts w:eastAsia="Aptos"/>
          <w:color w:val="auto"/>
          <w:szCs w:val="22"/>
          <w:lang w:eastAsia="en-US"/>
        </w:rPr>
        <w:t>CPUE being what it is, we believe there’s a duty to question it, and investigate if it’s something else. We suggested in the paper that the weight of evidence is in favour of an abundance increase in the assessment area - but that’s by no means proof, of course.</w:t>
      </w:r>
    </w:p>
    <w:p w14:paraId="6558EEC0" w14:textId="77777777" w:rsidR="00F45B14" w:rsidRPr="00485A64" w:rsidRDefault="00F45B14" w:rsidP="00CA4E61">
      <w:pPr>
        <w:widowControl w:val="0"/>
        <w:spacing w:after="160" w:line="259" w:lineRule="auto"/>
        <w:ind w:left="360" w:right="0" w:firstLine="0"/>
        <w:rPr>
          <w:rFonts w:eastAsia="Aptos"/>
          <w:color w:val="auto"/>
          <w:szCs w:val="22"/>
          <w:lang w:eastAsia="en-US"/>
        </w:rPr>
      </w:pPr>
      <w:r w:rsidRPr="00485A64">
        <w:rPr>
          <w:rFonts w:eastAsia="Aptos"/>
          <w:color w:val="auto"/>
          <w:szCs w:val="22"/>
          <w:lang w:eastAsia="en-US"/>
        </w:rPr>
        <w:t>The increase in the index perhaps looks more dramatic than it is after standardisation, at least in some of the plots that include the 2021 and 2022 year - but those are excluded from the assessment due to poor post-COVID observer coverage making those points highly suspicious. Without those, it suggests a doubling of the population over roughly 10 years; that’s still pretty fast, but perhaps within the realm of believable increase given the estimated decline in fishing mortality.</w:t>
      </w:r>
    </w:p>
    <w:p w14:paraId="1FCC19F0" w14:textId="77777777" w:rsidR="00F45B14" w:rsidRPr="00485A64" w:rsidRDefault="00F45B14" w:rsidP="00CA4E61">
      <w:pPr>
        <w:widowControl w:val="0"/>
        <w:spacing w:after="160" w:line="259" w:lineRule="auto"/>
        <w:ind w:left="360" w:right="0" w:firstLine="0"/>
        <w:rPr>
          <w:rFonts w:eastAsia="Aptos"/>
          <w:color w:val="auto"/>
          <w:szCs w:val="22"/>
          <w:lang w:eastAsia="en-US"/>
        </w:rPr>
      </w:pPr>
      <w:r w:rsidRPr="00485A64">
        <w:rPr>
          <w:rFonts w:eastAsia="Aptos"/>
          <w:color w:val="auto"/>
          <w:szCs w:val="22"/>
          <w:lang w:eastAsia="en-US"/>
        </w:rPr>
        <w:t>The high level of consistency between indices from different observer programs seems hard to explain with a reporting trend alone (i.e., one would expect more of a jump up as opposed to the noisy but steady increase seen across all observer programs but one - see raw CPUE below). Given the consistency, it didn’t seem warranted to try alternative indices based on this analysis. The SS model considered the object-associated index, although it did not fit to the data; as this fishery mainly catches juveniles, it did not appear a useful index for spawning or total biomass. Long-line indices were not consistent and very noisy, and these indices were therefore not considered. Longline logsheet-reported FAL captures were analysed at an early stage of the project, and suggested increases seen in many fleets; however, these time-series are very short and often it is unclear how lowsheet reporting pattern may have amplified the observed increases in logsheet-reported FAL.</w:t>
      </w:r>
    </w:p>
    <w:p w14:paraId="740BCC06" w14:textId="77777777" w:rsidR="00F45B14" w:rsidRPr="00485A64" w:rsidRDefault="00F45B14" w:rsidP="00CA4E61">
      <w:pPr>
        <w:widowControl w:val="0"/>
        <w:spacing w:after="160" w:line="259" w:lineRule="auto"/>
        <w:ind w:left="360" w:right="0" w:firstLine="0"/>
        <w:rPr>
          <w:rFonts w:eastAsia="Aptos"/>
          <w:color w:val="auto"/>
          <w:szCs w:val="22"/>
          <w:lang w:eastAsia="en-US"/>
        </w:rPr>
      </w:pPr>
      <w:r w:rsidRPr="00485A64">
        <w:rPr>
          <w:rFonts w:eastAsia="Aptos"/>
          <w:color w:val="auto"/>
          <w:szCs w:val="22"/>
          <w:lang w:eastAsia="en-US"/>
        </w:rPr>
        <w:t>We thought it was most relevant to test if the increase was due to the fleet fishing different areas - given that the fleet probably doesn’t see the “full” stock (i.e., the stock is not 100% available to purse seine), if there are spatial patterns we don’t understand, a shift in fishing grounds will almost certainly affect CPUE. We were actually quite surprised to get a near identical index from the spatio-temporal model across a consistent area; this suggests that the initial model sufficiently controls for spatial shifts via the spatial and ENSO terms.</w:t>
      </w:r>
    </w:p>
    <w:p w14:paraId="039EF918" w14:textId="77777777" w:rsidR="00F45B14" w:rsidRPr="00485A64" w:rsidRDefault="00F45B14" w:rsidP="00CA4E61">
      <w:pPr>
        <w:widowControl w:val="0"/>
        <w:spacing w:after="160" w:line="259" w:lineRule="auto"/>
        <w:ind w:left="0" w:right="0" w:firstLine="0"/>
        <w:rPr>
          <w:rFonts w:eastAsia="Aptos"/>
          <w:color w:val="467886"/>
          <w:szCs w:val="22"/>
          <w:u w:val="single"/>
          <w:lang w:eastAsia="en-US"/>
        </w:rPr>
      </w:pPr>
      <w:r w:rsidRPr="00485A64">
        <w:rPr>
          <w:rFonts w:eastAsia="Aptos"/>
          <w:color w:val="auto"/>
          <w:szCs w:val="22"/>
          <w:lang w:eastAsia="en-US"/>
        </w:rPr>
        <w:lastRenderedPageBreak/>
        <w:fldChar w:fldCharType="begin"/>
      </w:r>
      <w:r w:rsidRPr="00485A64">
        <w:rPr>
          <w:rFonts w:eastAsia="Aptos"/>
          <w:color w:val="auto"/>
          <w:szCs w:val="22"/>
          <w:lang w:eastAsia="en-US"/>
        </w:rPr>
        <w:instrText>HYPERLINK "https://forum.wcpfc.int/uploads/default/original/1X/19f012401809b9da693b6d6f7c11767144ffa2f7.png" \o "image"</w:instrText>
      </w:r>
      <w:r w:rsidRPr="00485A64">
        <w:rPr>
          <w:rFonts w:eastAsia="Aptos"/>
          <w:color w:val="auto"/>
          <w:szCs w:val="22"/>
          <w:lang w:eastAsia="en-US"/>
        </w:rPr>
      </w:r>
      <w:r w:rsidRPr="00485A64">
        <w:rPr>
          <w:rFonts w:eastAsia="Aptos"/>
          <w:color w:val="auto"/>
          <w:szCs w:val="22"/>
          <w:lang w:eastAsia="en-US"/>
        </w:rPr>
        <w:fldChar w:fldCharType="separate"/>
      </w:r>
      <w:r w:rsidRPr="00485A64">
        <w:rPr>
          <w:rFonts w:eastAsia="Aptos"/>
          <w:noProof/>
          <w:color w:val="467886"/>
          <w:szCs w:val="22"/>
          <w:u w:val="single"/>
          <w:lang w:eastAsia="en-US"/>
        </w:rPr>
        <w:drawing>
          <wp:inline distT="0" distB="0" distL="0" distR="0" wp14:anchorId="01160E9D" wp14:editId="463B3C94">
            <wp:extent cx="5731510" cy="1910715"/>
            <wp:effectExtent l="0" t="0" r="2540" b="0"/>
            <wp:docPr id="8184465" name="Picture 9" descr="image">
              <a:hlinkClick xmlns:a="http://schemas.openxmlformats.org/drawingml/2006/main" r:id="rId1128"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a:hlinkClick r:id="rId1128" tooltip="&quot;image&quot;"/>
                    </pic:cNvPr>
                    <pic:cNvPicPr>
                      <a:picLocks noChangeAspect="1" noChangeArrowheads="1"/>
                    </pic:cNvPicPr>
                  </pic:nvPicPr>
                  <pic:blipFill>
                    <a:blip r:embed="rId1129">
                      <a:extLst>
                        <a:ext uri="{28A0092B-C50C-407E-A947-70E740481C1C}">
                          <a14:useLocalDpi xmlns:a14="http://schemas.microsoft.com/office/drawing/2010/main" val="0"/>
                        </a:ext>
                      </a:extLst>
                    </a:blip>
                    <a:srcRect/>
                    <a:stretch>
                      <a:fillRect/>
                    </a:stretch>
                  </pic:blipFill>
                  <pic:spPr bwMode="auto">
                    <a:xfrm>
                      <a:off x="0" y="0"/>
                      <a:ext cx="5731510" cy="1910715"/>
                    </a:xfrm>
                    <a:prstGeom prst="rect">
                      <a:avLst/>
                    </a:prstGeom>
                    <a:noFill/>
                    <a:ln>
                      <a:noFill/>
                    </a:ln>
                  </pic:spPr>
                </pic:pic>
              </a:graphicData>
            </a:graphic>
          </wp:inline>
        </w:drawing>
      </w:r>
    </w:p>
    <w:p w14:paraId="04C6CB6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fldChar w:fldCharType="end"/>
      </w:r>
      <w:r w:rsidRPr="00485A64">
        <w:rPr>
          <w:rFonts w:eastAsia="Aptos"/>
          <w:color w:val="auto"/>
          <w:szCs w:val="22"/>
          <w:lang w:eastAsia="en-US"/>
        </w:rPr>
        <w:t>The other useful information here is that the increase in abundance appears to be driven by an increase in the eastern equatorial PO - where targeted shark fishing happened before 2012 or so, with large numbers caught in the area by PNG, Solomons and TW longliners. Since, the cessation of targeted fishing, movement of the TW fleet from the area, and the 2008 FAD closure may have significantly increased survival in the area. The increase in estimated recruitment (and hence recruit survival in the SS model/PE in the surplus production model) may proxy for some of these developments where the data don’t reflect this (e.g., we cannot account for the 3 month FAD closure well in the annual model, but it effectively makes juveniles less available).</w:t>
      </w:r>
    </w:p>
    <w:p w14:paraId="59755B3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want to repeat that we have similar concerns with the use of CPUE, and will list the representativeness as CPUE as a key uncertainty. It is possible (and likely happening to some unknown degree) is that there is large-scale movement in and out of the area from elsewhere (e.g., Archeplagic waters). That movement would have to be directional over a long cycle to cause the directional pattern seen in CPUE; but given the sensitivity to ENSO indices, it could be that FAL also respond to longer-term trends with more (or less) movement to other areas (e.g. EPO) in recent years. Cleridy Lennert-Cody discusses this in some detail in her fisheries oceanography paper, suggesting such long-range movements from the WP might explain ENSO-related trends in the EPO. The previous silky assessment attempted a full Pacific-scale model to resolve this and failed. We suggest that It might be time to revisit that idea.</w:t>
      </w:r>
    </w:p>
    <w:p w14:paraId="063A684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possibility of a catchability increase would need to be explained with an increase in gear efficiency rather than search-efficiency as we use a per-set index and don’t account for search effort. But it could be that operators change what types of schools they look for and set on - i.e., if they would have avoided certain types of schools in the past that tend to associate with silky sharks and shifted targeting towards schools that associate with FAL; that appears unlikely to happen with the observed level of consistency across fleets. Also, in terms of efficiency of the gear itself - given that we only see the per-set makeup, it would have to affect the makeup of the school (e.g., sharks used to escape purse-seine capture, for example, due to changes in vessel speed). Again, such an explanation seems possible, but unlikely to have happened with this level of consistency for a decade.</w:t>
      </w:r>
    </w:p>
    <w:p w14:paraId="09BEAD2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Please find a plot of the process error (PE) below; the PE is pretty small. We fixed the PE SD at 0.05; the BDM package that was used doesn’t allow estimating the PE SD. The observation error of the log index (un-associated purse-seine) was set to the same as for the SS model (~0.18), using the Francis procedure of fitting a smoother through the index and estimating the required error. Normally this should reflect </w:t>
      </w:r>
      <w:r w:rsidRPr="00485A64">
        <w:rPr>
          <w:rFonts w:eastAsia="Aptos"/>
          <w:color w:val="auto"/>
          <w:szCs w:val="22"/>
          <w:lang w:eastAsia="en-US"/>
        </w:rPr>
        <w:lastRenderedPageBreak/>
        <w:t>the sum of OE and PE, but was used as an estimate of OE here, and set the PE to a comparably low value. The PE has a trend (see plot below) - comparable to the recruitment in the SS model, but much smaller magnitude (&lt;5% for most years) and all overlapping zero. With additional time, we would have run more runs with small increases in PE until the index residuals have no trend to see what PE is needed to perfectly fit the CPUE, but we suspect it wouldn’t be much different given it already fits reasonably well.</w:t>
      </w:r>
    </w:p>
    <w:p w14:paraId="730590B3"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noProof/>
          <w:color w:val="467886"/>
          <w:szCs w:val="22"/>
          <w:u w:val="single"/>
          <w:lang w:eastAsia="en-US"/>
        </w:rPr>
        <w:drawing>
          <wp:anchor distT="0" distB="0" distL="114300" distR="114300" simplePos="0" relativeHeight="251681792" behindDoc="0" locked="0" layoutInCell="1" allowOverlap="1" wp14:anchorId="698FE5A9" wp14:editId="506A7F47">
            <wp:simplePos x="0" y="0"/>
            <wp:positionH relativeFrom="column">
              <wp:posOffset>21590</wp:posOffset>
            </wp:positionH>
            <wp:positionV relativeFrom="paragraph">
              <wp:posOffset>28575</wp:posOffset>
            </wp:positionV>
            <wp:extent cx="3998595" cy="3088640"/>
            <wp:effectExtent l="0" t="0" r="1905" b="0"/>
            <wp:wrapSquare wrapText="bothSides"/>
            <wp:docPr id="305761392" name="Picture 8" descr="image">
              <a:hlinkClick xmlns:a="http://schemas.openxmlformats.org/drawingml/2006/main" r:id="rId1130"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a:hlinkClick r:id="rId1130" tooltip="&quot;image&quot;"/>
                    </pic:cNvPr>
                    <pic:cNvPicPr>
                      <a:picLocks noChangeAspect="1" noChangeArrowheads="1"/>
                    </pic:cNvPicPr>
                  </pic:nvPicPr>
                  <pic:blipFill>
                    <a:blip r:embed="rId1131">
                      <a:extLst>
                        <a:ext uri="{28A0092B-C50C-407E-A947-70E740481C1C}">
                          <a14:useLocalDpi xmlns:a14="http://schemas.microsoft.com/office/drawing/2010/main" val="0"/>
                        </a:ext>
                      </a:extLst>
                    </a:blip>
                    <a:srcRect/>
                    <a:stretch>
                      <a:fillRect/>
                    </a:stretch>
                  </pic:blipFill>
                  <pic:spPr bwMode="auto">
                    <a:xfrm>
                      <a:off x="0" y="0"/>
                      <a:ext cx="3998595" cy="308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5A64">
        <w:rPr>
          <w:rFonts w:eastAsia="Aptos"/>
          <w:color w:val="auto"/>
          <w:szCs w:val="22"/>
          <w:lang w:eastAsia="en-US"/>
        </w:rPr>
        <w:t>The estimated Rmax was consistently estimated in the lower end of the prior; that said, the prior is limited at the lower end by the constraint to produce a viable stock under the catch history whereas a the higher end that constraint is not a “strong”, so it’s perhaps not surprising that with an </w:t>
      </w:r>
      <w:r w:rsidRPr="00485A64">
        <w:rPr>
          <w:rFonts w:eastAsia="Aptos"/>
          <w:i/>
          <w:iCs/>
          <w:color w:val="auto"/>
          <w:szCs w:val="22"/>
          <w:lang w:eastAsia="en-US"/>
        </w:rPr>
        <w:t>a priori</w:t>
      </w:r>
      <w:r w:rsidRPr="00485A64">
        <w:rPr>
          <w:rFonts w:eastAsia="Aptos"/>
          <w:color w:val="auto"/>
          <w:szCs w:val="22"/>
          <w:lang w:eastAsia="en-US"/>
        </w:rPr>
        <w:t> constrained Rmax prior to see this result.</w:t>
      </w:r>
    </w:p>
    <w:p w14:paraId="52852EB5" w14:textId="77777777" w:rsidR="00485A64" w:rsidRDefault="00485A64" w:rsidP="00CA4E61">
      <w:pPr>
        <w:widowControl w:val="0"/>
        <w:spacing w:after="160" w:line="259" w:lineRule="auto"/>
        <w:ind w:left="0" w:right="0" w:firstLine="0"/>
        <w:rPr>
          <w:rFonts w:eastAsia="Aptos"/>
          <w:color w:val="auto"/>
          <w:szCs w:val="22"/>
          <w:lang w:eastAsia="en-US"/>
        </w:rPr>
      </w:pPr>
    </w:p>
    <w:p w14:paraId="56265766" w14:textId="77777777" w:rsidR="00485A64" w:rsidRDefault="00485A64" w:rsidP="00CA4E61">
      <w:pPr>
        <w:widowControl w:val="0"/>
        <w:spacing w:after="160" w:line="259" w:lineRule="auto"/>
        <w:ind w:left="0" w:right="0" w:firstLine="0"/>
        <w:rPr>
          <w:rFonts w:eastAsia="Aptos"/>
          <w:color w:val="auto"/>
          <w:szCs w:val="22"/>
          <w:lang w:eastAsia="en-US"/>
        </w:rPr>
      </w:pPr>
    </w:p>
    <w:p w14:paraId="7FF08785" w14:textId="77777777" w:rsidR="00485A64" w:rsidRDefault="00485A64" w:rsidP="00CA4E61">
      <w:pPr>
        <w:widowControl w:val="0"/>
        <w:spacing w:after="160" w:line="259" w:lineRule="auto"/>
        <w:ind w:left="0" w:right="0" w:firstLine="0"/>
        <w:rPr>
          <w:rFonts w:eastAsia="Aptos"/>
          <w:color w:val="auto"/>
          <w:szCs w:val="22"/>
          <w:lang w:eastAsia="en-US"/>
        </w:rPr>
      </w:pPr>
    </w:p>
    <w:p w14:paraId="18CDE234" w14:textId="77777777" w:rsidR="00485A64" w:rsidRDefault="00485A64" w:rsidP="00CA4E61">
      <w:pPr>
        <w:widowControl w:val="0"/>
        <w:spacing w:after="160" w:line="259" w:lineRule="auto"/>
        <w:ind w:left="0" w:right="0" w:firstLine="0"/>
        <w:rPr>
          <w:rFonts w:eastAsia="Aptos"/>
          <w:color w:val="auto"/>
          <w:szCs w:val="22"/>
          <w:lang w:eastAsia="en-US"/>
        </w:rPr>
      </w:pPr>
    </w:p>
    <w:p w14:paraId="0F3611CB" w14:textId="2D6BA016" w:rsidR="00F45B14" w:rsidRPr="00485A64" w:rsidRDefault="00F45B14" w:rsidP="00DE3398">
      <w:pPr>
        <w:pStyle w:val="Heading1"/>
        <w:rPr>
          <w:rFonts w:eastAsia="Times New Roman"/>
          <w:color w:val="467886"/>
          <w:szCs w:val="22"/>
          <w:u w:val="single"/>
          <w:lang w:eastAsia="en-US"/>
        </w:rPr>
      </w:pPr>
      <w:r w:rsidRPr="00485A64">
        <w:rPr>
          <w:rFonts w:eastAsia="Aptos"/>
          <w:color w:val="auto"/>
          <w:szCs w:val="22"/>
          <w:lang w:eastAsia="en-US"/>
        </w:rPr>
        <w:fldChar w:fldCharType="begin"/>
      </w:r>
      <w:r w:rsidRPr="00485A64">
        <w:rPr>
          <w:rFonts w:eastAsia="Aptos"/>
          <w:color w:val="auto"/>
          <w:szCs w:val="22"/>
          <w:lang w:eastAsia="en-US"/>
        </w:rPr>
        <w:instrText>HYPERLINK "https://forum.wcpfc.int/uploads/default/original/1X/302922a5e82da3ad7d439c68dfa05fa6ae50a262.png" \o "image"</w:instrText>
      </w:r>
      <w:r w:rsidRPr="00485A64">
        <w:rPr>
          <w:rFonts w:eastAsia="Aptos"/>
          <w:color w:val="auto"/>
          <w:szCs w:val="22"/>
          <w:lang w:eastAsia="en-US"/>
        </w:rPr>
      </w:r>
      <w:r w:rsidRPr="00485A64">
        <w:rPr>
          <w:rFonts w:eastAsia="Aptos"/>
          <w:color w:val="auto"/>
          <w:szCs w:val="22"/>
          <w:lang w:eastAsia="en-US"/>
        </w:rPr>
        <w:fldChar w:fldCharType="separate"/>
      </w:r>
      <w:hyperlink r:id="rId1132" w:history="1">
        <w:bookmarkStart w:id="206" w:name="_Toc182672721"/>
        <w:r w:rsidRPr="00485A64">
          <w:rPr>
            <w:rFonts w:eastAsia="Times New Roman"/>
            <w:color w:val="467886"/>
            <w:szCs w:val="22"/>
            <w:u w:val="single"/>
            <w:lang w:eastAsia="en-US"/>
          </w:rPr>
          <w:t>TOPIC 10. Progress towards a Close-Kin-Mark-Recapture application to South Pacific Albacore (Project 100c)</w:t>
        </w:r>
        <w:bookmarkEnd w:id="206"/>
      </w:hyperlink>
    </w:p>
    <w:p w14:paraId="28555D28"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15 Aug </w:t>
      </w:r>
      <w:hyperlink r:id="rId1133" w:history="1">
        <w:r w:rsidRPr="00485A64">
          <w:rPr>
            <w:rFonts w:eastAsia="Aptos"/>
            <w:b/>
            <w:bCs/>
            <w:color w:val="467886"/>
            <w:szCs w:val="22"/>
            <w:u w:val="single"/>
            <w:lang w:eastAsia="en-US"/>
          </w:rPr>
          <w:t>keith.bigelow</w:t>
        </w:r>
      </w:hyperlink>
      <w:r w:rsidRPr="00485A64">
        <w:rPr>
          <w:rFonts w:eastAsia="Aptos"/>
          <w:color w:val="auto"/>
          <w:szCs w:val="22"/>
          <w:lang w:eastAsia="en-US"/>
        </w:rPr>
        <w:t xml:space="preserve"> United States of America</w:t>
      </w:r>
    </w:p>
    <w:p w14:paraId="6DE39B2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thanks SPC for the comprehensive overview of ongoing CKMR related activities within the WCPFC. With regards to the 6 main project areas we have a number of questions and/or supporting comments which are listed below.</w:t>
      </w:r>
    </w:p>
    <w:p w14:paraId="4FC3F5EB" w14:textId="77777777" w:rsidR="00F45B14" w:rsidRPr="00485A64" w:rsidRDefault="00F45B14" w:rsidP="00CA4E61">
      <w:pPr>
        <w:widowControl w:val="0"/>
        <w:numPr>
          <w:ilvl w:val="0"/>
          <w:numId w:val="44"/>
        </w:numPr>
        <w:spacing w:after="160" w:line="259" w:lineRule="auto"/>
        <w:ind w:right="0"/>
        <w:rPr>
          <w:rFonts w:eastAsia="Aptos"/>
          <w:color w:val="auto"/>
          <w:szCs w:val="22"/>
          <w:lang w:eastAsia="en-US"/>
        </w:rPr>
      </w:pPr>
      <w:r w:rsidRPr="00485A64">
        <w:rPr>
          <w:rFonts w:eastAsia="Aptos"/>
          <w:color w:val="auto"/>
          <w:szCs w:val="22"/>
          <w:lang w:eastAsia="en-US"/>
        </w:rPr>
        <w:t>Activity 2 - We support the recommendation from SC20-SA-IP-24 that current samples be genotyped as this can accomplish two goals: 1) confirm that the standard operating procedure for sample collection, preservation, and transportation can produce a high rate of “effective” samples, and 2) to narrow down the range of population scale scenarios in order to refine the sample design calculations.</w:t>
      </w:r>
    </w:p>
    <w:p w14:paraId="2BBE0E9D" w14:textId="77777777" w:rsidR="00F45B14" w:rsidRPr="00485A64" w:rsidRDefault="00F45B14" w:rsidP="00CA4E61">
      <w:pPr>
        <w:widowControl w:val="0"/>
        <w:numPr>
          <w:ilvl w:val="0"/>
          <w:numId w:val="45"/>
        </w:numPr>
        <w:spacing w:after="160" w:line="259" w:lineRule="auto"/>
        <w:ind w:right="0"/>
        <w:rPr>
          <w:rFonts w:eastAsia="Aptos"/>
          <w:color w:val="auto"/>
          <w:szCs w:val="22"/>
          <w:lang w:eastAsia="en-US"/>
        </w:rPr>
      </w:pPr>
      <w:r w:rsidRPr="00485A64">
        <w:rPr>
          <w:rFonts w:eastAsia="Aptos"/>
          <w:color w:val="auto"/>
          <w:szCs w:val="22"/>
          <w:lang w:eastAsia="en-US"/>
        </w:rPr>
        <w:t xml:space="preserve">Activity 3 - Does the preliminary scoping for bigeye tuna consider connectivity with the EPO population? We note that the paper suggests that ~60-100k samples are likely needed to achieve 100 kin-pairs however at the lower end of samples this number would be more highly skewed towards half-sibiling pairs (HSPs). In species where reproductive output may increase as a function of body size, detection of parent offspring pairs (POPs) are an important component of the analysis in order to disentangle fecundity effects, and sufficient numbers of POPs (e.g., greater than 50) would only be achieved at higher levels of sampling (&gt; 100k+). We support </w:t>
      </w:r>
      <w:r w:rsidRPr="00485A64">
        <w:rPr>
          <w:rFonts w:eastAsia="Aptos"/>
          <w:color w:val="auto"/>
          <w:szCs w:val="22"/>
          <w:lang w:eastAsia="en-US"/>
        </w:rPr>
        <w:lastRenderedPageBreak/>
        <w:t>further more formal design work be undertaken to incorporate both connectivity with the EPO component of the population and detection of a sufficient number of POPs.</w:t>
      </w:r>
    </w:p>
    <w:p w14:paraId="3543797F" w14:textId="77777777" w:rsidR="00F45B14" w:rsidRPr="00485A64" w:rsidRDefault="00F45B14" w:rsidP="00CA4E61">
      <w:pPr>
        <w:widowControl w:val="0"/>
        <w:numPr>
          <w:ilvl w:val="0"/>
          <w:numId w:val="46"/>
        </w:numPr>
        <w:spacing w:after="160" w:line="259" w:lineRule="auto"/>
        <w:ind w:right="0"/>
        <w:rPr>
          <w:rFonts w:eastAsia="Aptos"/>
          <w:color w:val="auto"/>
          <w:szCs w:val="22"/>
          <w:lang w:eastAsia="en-US"/>
        </w:rPr>
      </w:pPr>
      <w:r w:rsidRPr="00485A64">
        <w:rPr>
          <w:rFonts w:eastAsia="Aptos"/>
          <w:color w:val="auto"/>
          <w:szCs w:val="22"/>
          <w:lang w:eastAsia="en-US"/>
        </w:rPr>
        <w:t>Activity 4 - We note the tremendous logistical challenge of collecting, preserving and transporting genetic samples across a wide, and diverse spatial area, and commend SPC on efforts to date to implement a standardized operating procedure. We note that quality control analyses are expected soon, and we look forward to seeing the results of this analysis as quality control is critical for determining how the “effective number of useable samples” collected by the defined SOP compares to the required number of samples indicated by the design step, and to ensure that money is not wasted on collecting ineffective samples. We encourage continued quality control analyses, under more realistic transport conditions, in case the current batch of quality controlled samples do not represent actual conditions.</w:t>
      </w:r>
    </w:p>
    <w:p w14:paraId="036C8513" w14:textId="77777777" w:rsidR="00F45B14" w:rsidRPr="00485A64" w:rsidRDefault="00F45B14" w:rsidP="00DE3398">
      <w:pPr>
        <w:pStyle w:val="Heading1"/>
        <w:rPr>
          <w:rFonts w:eastAsia="Times New Roman"/>
          <w:color w:val="0F4761"/>
          <w:szCs w:val="22"/>
          <w:lang w:eastAsia="en-US"/>
        </w:rPr>
      </w:pPr>
      <w:hyperlink r:id="rId1134" w:history="1">
        <w:bookmarkStart w:id="207" w:name="_Toc182672722"/>
        <w:r w:rsidRPr="00485A64">
          <w:rPr>
            <w:rFonts w:eastAsia="Times New Roman"/>
            <w:color w:val="467886"/>
            <w:szCs w:val="22"/>
            <w:u w:val="single"/>
            <w:lang w:eastAsia="en-US"/>
          </w:rPr>
          <w:t>TOPIC 11. Develop stock status and management advice template for consistent reporting of stock assessment outcomes, uncertainties and risk (Project 113b)</w:t>
        </w:r>
        <w:bookmarkEnd w:id="207"/>
      </w:hyperlink>
    </w:p>
    <w:p w14:paraId="7539ED7C"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13 vrestrepo International Seafood Sustainability Foundation (ISSF)</w:t>
      </w:r>
    </w:p>
    <w:p w14:paraId="4A58A81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COMMENT: I find this to be a very valuable report and hope that SC20 will use it to improve consistency and clarity in the Stock Assessment sections. In my experience (here and elsewhere), inconsistencies in reporting for different stocks tend to increase over time for many reasons, including human nature. An exercise like this every 10-15 years or so is useful to bring consistency back to a place where managers (and scientists and other stakeholders) won’t be confused.</w:t>
      </w:r>
    </w:p>
    <w:p w14:paraId="4635E99A"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Aug 15 keith.bigelow United States of America</w:t>
      </w:r>
    </w:p>
    <w:p w14:paraId="1D4F91F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thanks the WCPFC for funding this important project, and appreciates the thoughtful consideration and proposed template presented by Dragonfly NZ. With regards to the proposed template the US would request that status relative to MSY based reference points be included within the standardized template unless MSY based reference points are unable to be calculated given the modeling approach (e.g., some data-limited assessment or risk-analysis type approaches). The US also would like the ranges (lower and upper bounds) in the stock status table (Table 4) be specified to be consistent between all assessments (i.e. all 95% CI, 80% CI, etc).**</w:t>
      </w:r>
    </w:p>
    <w:p w14:paraId="4C9DA4E4" w14:textId="77777777" w:rsidR="00F45B14" w:rsidRPr="00485A64" w:rsidRDefault="00F45B14" w:rsidP="00DE3398">
      <w:pPr>
        <w:pStyle w:val="Heading1"/>
        <w:rPr>
          <w:rFonts w:eastAsia="Times New Roman"/>
          <w:color w:val="0F4761"/>
          <w:szCs w:val="22"/>
          <w:lang w:eastAsia="en-US"/>
        </w:rPr>
      </w:pPr>
      <w:hyperlink r:id="rId1135" w:history="1">
        <w:bookmarkStart w:id="208" w:name="_Toc182672723"/>
        <w:r w:rsidRPr="00485A64">
          <w:rPr>
            <w:rFonts w:eastAsia="Times New Roman"/>
            <w:color w:val="467886"/>
            <w:szCs w:val="22"/>
            <w:u w:val="single"/>
            <w:lang w:eastAsia="en-US"/>
          </w:rPr>
          <w:t>TOPIC 12. Analysing Potential Inputs to the 2025 Stock Assessment of Western and Central Pacific Oceanic Whitetip Shark (</w:t>
        </w:r>
        <w:r w:rsidRPr="00485A64">
          <w:rPr>
            <w:rFonts w:eastAsia="Times New Roman"/>
            <w:i/>
            <w:iCs/>
            <w:color w:val="467886"/>
            <w:szCs w:val="22"/>
            <w:u w:val="single"/>
            <w:lang w:eastAsia="en-US"/>
          </w:rPr>
          <w:t>Carcharhinus longimanus</w:t>
        </w:r>
        <w:r w:rsidRPr="00485A64">
          <w:rPr>
            <w:rFonts w:eastAsia="Times New Roman"/>
            <w:color w:val="467886"/>
            <w:szCs w:val="22"/>
            <w:u w:val="single"/>
            <w:lang w:eastAsia="en-US"/>
          </w:rPr>
          <w:t>) (Project 124)</w:t>
        </w:r>
        <w:bookmarkEnd w:id="208"/>
      </w:hyperlink>
    </w:p>
    <w:p w14:paraId="56CBAF4B"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keith.bigelow United States of America</w:t>
      </w:r>
    </w:p>
    <w:p w14:paraId="5F10C2B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US thanks Dragonfly and Saggitus for their extensive investigation into the data inputs available for the upcoming oceanic whitetip shark assessment, and has a few follow up questions that we request be addressed either through the ODF or the plenary discussion.</w:t>
      </w:r>
    </w:p>
    <w:p w14:paraId="210B951E"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Assessment inputs for sharks (catch, CPUE, and length compositions) are likely to be model inputs in their own right. Beyond using estimated variances to inform data weightings, how are the uncertainties in these input analyses proposed to be incorporated into the assessment?</w:t>
      </w:r>
    </w:p>
    <w:p w14:paraId="54646C2D"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As a technical point, the Hawai’i observer data used in the analysis should not share a program code but should be further subdivided into deep and shallow-set sectors given their different operating characteristics and spatiotemporal footprint. The US is happy to correspond further on this point offline </w:t>
      </w:r>
      <w:r w:rsidRPr="00485A64">
        <w:rPr>
          <w:rFonts w:eastAsia="Aptos"/>
          <w:color w:val="auto"/>
          <w:szCs w:val="22"/>
          <w:lang w:eastAsia="en-US"/>
        </w:rPr>
        <w:lastRenderedPageBreak/>
        <w:t>if need be. Also, are leader material, bait type available, set time (time of day), and soak time available as covariates for analysis?</w:t>
      </w:r>
    </w:p>
    <w:p w14:paraId="2B96D0BE"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15 Aug Philipp Pacific Community (SPC)</w:t>
      </w:r>
    </w:p>
    <w:p w14:paraId="53D2CD0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thank the US for their feedback and questions.</w:t>
      </w:r>
    </w:p>
    <w:p w14:paraId="59118F97"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most uncertain input is most likely the early model-derived catch history. We can change (usually increase) the scale of early catch beyond that predicted by the catch-reconstruction, to acknowledge that early shark under-reporting by observers potentially led to under-estimation of catch for the early years in our analysis. This same assumption would then also need to be accounted for in CPUE by down-weighting early CPUE derived from observers.</w:t>
      </w:r>
    </w:p>
    <w:p w14:paraId="11BE7737"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For CPUE, we may attempt to fit to alternative indices, if these are considered plausible indicators of abundance. While purse-seine captures are very low for OCS, log-sheet indices may provide additional insights in recent years and lead to alternative considerations. We plan to explore these before settling on how best to reflect uncertainties in CPUE in the assessment.</w:t>
      </w:r>
    </w:p>
    <w:p w14:paraId="52F026E9"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will liaise with the US offline to incorporate this difference into the index. It would be desirable to find a formulation that would allow similar differences in fleets elsewhere (and presumably different catchability for OCS) to be reflected in the CPUE standardisation more broadly.</w:t>
      </w:r>
    </w:p>
    <w:p w14:paraId="592A39D4" w14:textId="77777777" w:rsidR="00F45B14" w:rsidRPr="00485A64" w:rsidRDefault="00F45B14" w:rsidP="00DE3398">
      <w:pPr>
        <w:pStyle w:val="Heading1"/>
        <w:rPr>
          <w:rFonts w:eastAsia="Times New Roman"/>
          <w:color w:val="0F4761"/>
          <w:szCs w:val="22"/>
          <w:lang w:eastAsia="en-US"/>
        </w:rPr>
      </w:pPr>
      <w:hyperlink r:id="rId1136" w:history="1">
        <w:bookmarkStart w:id="209" w:name="_Toc182672724"/>
        <w:r w:rsidRPr="00485A64">
          <w:rPr>
            <w:rFonts w:eastAsia="Times New Roman"/>
            <w:color w:val="467886"/>
            <w:szCs w:val="22"/>
            <w:u w:val="single"/>
            <w:lang w:eastAsia="en-US"/>
          </w:rPr>
          <w:t>TOPIC 21. Project 110: Non-entangling and biodegradable FAD trial in the Western and Central Pacific Ocean</w:t>
        </w:r>
        <w:bookmarkEnd w:id="209"/>
      </w:hyperlink>
    </w:p>
    <w:p w14:paraId="43F952E1"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Aug 16  </w:t>
      </w:r>
      <w:hyperlink r:id="rId1137" w:history="1">
        <w:r w:rsidRPr="00485A64">
          <w:rPr>
            <w:rFonts w:eastAsia="Aptos"/>
            <w:color w:val="467886"/>
            <w:szCs w:val="22"/>
            <w:u w:val="single"/>
            <w:lang w:eastAsia="en-US"/>
          </w:rPr>
          <w:t>tusu</w:t>
        </w:r>
      </w:hyperlink>
      <w:r w:rsidRPr="00485A64">
        <w:rPr>
          <w:rFonts w:eastAsia="Aptos"/>
          <w:color w:val="auto"/>
          <w:szCs w:val="22"/>
          <w:lang w:eastAsia="en-US"/>
        </w:rPr>
        <w:t xml:space="preserve">  Papua New Guinea</w:t>
      </w:r>
    </w:p>
    <w:p w14:paraId="4EED6BE9"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PNG commends the project’s efforts to test and monitor non-entangling and biodegradable dFADs recognising the importance of these innovations in promoting ecological sustainability. We note the average catch per set on jelly-FADs was lower than on conventional dFADs, although the median catch was comparable to the fleet-wide average. This suggests potential trade-offs in performance.</w:t>
      </w:r>
    </w:p>
    <w:p w14:paraId="0551B240"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We would like to emphasize the need for further analysis to better understand the performance differences and to explore potential design improvements that could enhance the efficacy of jelly-FADs while maintaining their ecological benefits. We would also like to stress the importance of increased industry participation to achieve a representative sample size to support robust analysis.</w:t>
      </w:r>
    </w:p>
    <w:p w14:paraId="0A53F1B3" w14:textId="77777777" w:rsidR="00F45B14" w:rsidRPr="00485A64" w:rsidRDefault="00F45B14" w:rsidP="00DE3398">
      <w:pPr>
        <w:pStyle w:val="Heading1"/>
        <w:rPr>
          <w:rFonts w:eastAsia="Times New Roman"/>
          <w:color w:val="0F4761"/>
          <w:szCs w:val="22"/>
          <w:lang w:eastAsia="en-US"/>
        </w:rPr>
      </w:pPr>
      <w:hyperlink r:id="rId1138" w:history="1">
        <w:bookmarkStart w:id="210" w:name="_Toc182672725"/>
        <w:r w:rsidRPr="00485A64">
          <w:rPr>
            <w:rFonts w:eastAsia="Times New Roman"/>
            <w:color w:val="467886"/>
            <w:szCs w:val="22"/>
            <w:u w:val="single"/>
            <w:lang w:eastAsia="en-US"/>
          </w:rPr>
          <w:t>TOPIC 23. Predicting albatross bycatch hotspots across the North Pacific Ocean</w:t>
        </w:r>
        <w:bookmarkEnd w:id="210"/>
      </w:hyperlink>
    </w:p>
    <w:p w14:paraId="516C04F7"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09 Aug </w:t>
      </w:r>
      <w:hyperlink r:id="rId1139" w:history="1">
        <w:r w:rsidRPr="00485A64">
          <w:rPr>
            <w:rFonts w:eastAsia="Aptos"/>
            <w:b/>
            <w:bCs/>
            <w:color w:val="467886"/>
            <w:szCs w:val="22"/>
            <w:u w:val="single"/>
            <w:lang w:eastAsia="en-US"/>
          </w:rPr>
          <w:t>Stephanie.Borrelle</w:t>
        </w:r>
      </w:hyperlink>
      <w:r w:rsidRPr="00485A64">
        <w:rPr>
          <w:rFonts w:eastAsia="Aptos"/>
          <w:color w:val="auto"/>
          <w:szCs w:val="22"/>
          <w:lang w:eastAsia="en-US"/>
        </w:rPr>
        <w:t xml:space="preserve"> Birdlife International</w:t>
      </w:r>
    </w:p>
    <w:p w14:paraId="380766A0"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Information Paper SC20-EB-IP-23 (</w:t>
      </w:r>
      <w:hyperlink r:id="rId1140" w:history="1">
        <w:r w:rsidRPr="00485A64">
          <w:rPr>
            <w:rFonts w:eastAsia="Aptos"/>
            <w:color w:val="467886"/>
            <w:szCs w:val="22"/>
            <w:u w:val="single"/>
            <w:lang w:eastAsia="en-US"/>
          </w:rPr>
          <w:t>Predicting albatross bycatch hotspots across the North Pacific Ocean | WCPFC Meetings 2</w:t>
        </w:r>
      </w:hyperlink>
      <w:r w:rsidRPr="00485A64">
        <w:rPr>
          <w:rFonts w:eastAsia="Aptos"/>
          <w:color w:val="auto"/>
          <w:szCs w:val="22"/>
          <w:lang w:eastAsia="en-US"/>
        </w:rPr>
        <w:t>) presents new research by Clay et al. using &gt;1,200 albatross tracks from eleven populations of three species (short-tailed, Laysan, and black-footed) to provide an assessment of bycatch risk in the North Pacific.</w:t>
      </w:r>
    </w:p>
    <w:p w14:paraId="0EF8DB60" w14:textId="562F96F6"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Bycatch risk from pelagic longline fisheries was identified in the central and northwest subtropical Pacific that occurred mostly during breeding (winter-spring); though the months with elevated risk differed according to population and fishing vessel flag state. There was considerable (88%) overlap with pelagic longline fishing effort occurred in the High Seas where observer coverage is extremely low (&lt;5%) and use of bycatch mitigation is variable. Three flag states (Japan, USA and </w:t>
      </w:r>
      <w:r w:rsidR="00936A2F">
        <w:rPr>
          <w:rFonts w:eastAsia="Aptos"/>
          <w:color w:val="auto"/>
          <w:szCs w:val="22"/>
          <w:lang w:eastAsia="en-US"/>
        </w:rPr>
        <w:t>Chinese Taipei</w:t>
      </w:r>
      <w:r w:rsidRPr="00485A64">
        <w:rPr>
          <w:rFonts w:eastAsia="Aptos"/>
          <w:color w:val="auto"/>
          <w:szCs w:val="22"/>
          <w:lang w:eastAsia="en-US"/>
        </w:rPr>
        <w:t xml:space="preserve">) were responsible for </w:t>
      </w:r>
      <w:r w:rsidRPr="00485A64">
        <w:rPr>
          <w:rFonts w:eastAsia="Aptos"/>
          <w:color w:val="auto"/>
          <w:szCs w:val="22"/>
          <w:lang w:eastAsia="en-US"/>
        </w:rPr>
        <w:lastRenderedPageBreak/>
        <w:t>&gt;90% of total risk.</w:t>
      </w:r>
    </w:p>
    <w:p w14:paraId="7C049DC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BirdLife International seeks discussion with Members on the proposed recommendations:</w:t>
      </w:r>
    </w:p>
    <w:p w14:paraId="5825EC6E" w14:textId="7ABF4EAE" w:rsidR="00F45B14" w:rsidRPr="00485A64" w:rsidRDefault="00F45B14" w:rsidP="00CA4E61">
      <w:pPr>
        <w:widowControl w:val="0"/>
        <w:numPr>
          <w:ilvl w:val="0"/>
          <w:numId w:val="47"/>
        </w:numPr>
        <w:spacing w:after="160" w:line="259" w:lineRule="auto"/>
        <w:ind w:right="0"/>
        <w:contextualSpacing/>
        <w:rPr>
          <w:rFonts w:eastAsia="Aptos"/>
          <w:color w:val="auto"/>
          <w:szCs w:val="22"/>
          <w:lang w:eastAsia="en-US"/>
        </w:rPr>
      </w:pPr>
      <w:r w:rsidRPr="00485A64">
        <w:rPr>
          <w:rFonts w:eastAsia="Aptos"/>
          <w:color w:val="auto"/>
          <w:szCs w:val="22"/>
          <w:lang w:eastAsia="en-US"/>
        </w:rPr>
        <w:t xml:space="preserve">Increasing observer coverage of the longline fleets of Japan (particularly the small offshore fleet; 10-19 gross register tonnage) and </w:t>
      </w:r>
      <w:r w:rsidR="00936A2F">
        <w:rPr>
          <w:rFonts w:eastAsia="Aptos"/>
          <w:color w:val="auto"/>
          <w:szCs w:val="22"/>
          <w:lang w:eastAsia="en-US"/>
        </w:rPr>
        <w:t>Chinese Taipei</w:t>
      </w:r>
      <w:r w:rsidRPr="00485A64">
        <w:rPr>
          <w:rFonts w:eastAsia="Aptos"/>
          <w:color w:val="auto"/>
          <w:szCs w:val="22"/>
          <w:lang w:eastAsia="en-US"/>
        </w:rPr>
        <w:t>.</w:t>
      </w:r>
    </w:p>
    <w:p w14:paraId="41EC0BA8" w14:textId="183A57F5" w:rsidR="00F45B14" w:rsidRPr="00485A64" w:rsidRDefault="00F45B14" w:rsidP="00CA4E61">
      <w:pPr>
        <w:widowControl w:val="0"/>
        <w:numPr>
          <w:ilvl w:val="0"/>
          <w:numId w:val="47"/>
        </w:numPr>
        <w:spacing w:after="160" w:line="259" w:lineRule="auto"/>
        <w:ind w:right="0"/>
        <w:contextualSpacing/>
        <w:rPr>
          <w:rFonts w:eastAsia="Aptos"/>
          <w:color w:val="auto"/>
          <w:szCs w:val="22"/>
          <w:lang w:eastAsia="en-US"/>
        </w:rPr>
      </w:pPr>
      <w:r w:rsidRPr="00485A64">
        <w:rPr>
          <w:rFonts w:eastAsia="Aptos"/>
          <w:color w:val="auto"/>
          <w:szCs w:val="22"/>
          <w:lang w:eastAsia="en-US"/>
        </w:rPr>
        <w:t xml:space="preserve">Adopting best-practice seabird bycatch mitigation measures in all North Pacific longline fleets, particularly the fleets of the US, Japan and </w:t>
      </w:r>
      <w:r w:rsidR="00936A2F">
        <w:rPr>
          <w:rFonts w:eastAsia="Aptos"/>
          <w:color w:val="auto"/>
          <w:szCs w:val="22"/>
          <w:lang w:eastAsia="en-US"/>
        </w:rPr>
        <w:t>Chinese Taipei</w:t>
      </w:r>
      <w:r w:rsidRPr="00485A64">
        <w:rPr>
          <w:rFonts w:eastAsia="Aptos"/>
          <w:color w:val="auto"/>
          <w:szCs w:val="22"/>
          <w:lang w:eastAsia="en-US"/>
        </w:rPr>
        <w:t>.</w:t>
      </w:r>
    </w:p>
    <w:p w14:paraId="178801C1" w14:textId="77777777" w:rsidR="00F45B14" w:rsidRPr="00485A64" w:rsidRDefault="00F45B14" w:rsidP="00CA4E61">
      <w:pPr>
        <w:widowControl w:val="0"/>
        <w:spacing w:after="160" w:line="259" w:lineRule="auto"/>
        <w:ind w:left="0" w:right="0" w:firstLine="0"/>
        <w:rPr>
          <w:rFonts w:eastAsia="Aptos"/>
          <w:color w:val="auto"/>
          <w:szCs w:val="22"/>
          <w:lang w:eastAsia="en-US"/>
        </w:rPr>
      </w:pPr>
    </w:p>
    <w:p w14:paraId="47370BFA" w14:textId="77777777" w:rsidR="00F45B14" w:rsidRPr="00485A64" w:rsidRDefault="00F45B14" w:rsidP="00DE3398">
      <w:pPr>
        <w:pStyle w:val="Heading1"/>
        <w:rPr>
          <w:rFonts w:eastAsia="Times New Roman"/>
          <w:color w:val="0F4761"/>
          <w:szCs w:val="22"/>
          <w:lang w:eastAsia="en-US"/>
        </w:rPr>
      </w:pPr>
      <w:hyperlink r:id="rId1141" w:history="1">
        <w:bookmarkStart w:id="211" w:name="_Toc182672726"/>
        <w:r w:rsidRPr="00485A64">
          <w:rPr>
            <w:rFonts w:eastAsia="Times New Roman"/>
            <w:color w:val="467886"/>
            <w:szCs w:val="22"/>
            <w:u w:val="single"/>
            <w:lang w:eastAsia="en-US"/>
          </w:rPr>
          <w:t>TOPIC 24. Straddling Sets: Clarification of RFMO seabird bycatch mitigation requirements for timing of longline setting</w:t>
        </w:r>
        <w:bookmarkEnd w:id="211"/>
      </w:hyperlink>
    </w:p>
    <w:p w14:paraId="25D355CE"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09 Aug Stephanie.Borrelle Birdlife International</w:t>
      </w:r>
    </w:p>
    <w:p w14:paraId="378F8D7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BirdLife International and the Humane Society International (HSI) Australia submitted Information paper SC20-EB-IP-24 for the Scientific Committee’s consideration on ensuring clarity in the wording about night setting in a revised CMM for seabird bycatch mitigation. What constitutes night or day is not in question. The question is what the mitigation obligations are when a set spans both daylight and darkness.</w:t>
      </w:r>
    </w:p>
    <w:p w14:paraId="1932C89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Arguably, the obligations of employing night setting as a mitigation measure are clear, however this may include the assumption that line weights are not able to be introduced mid-set. While not all vessels will have the capacity to switch hook configurations mid-set, some fleets may have this capability.</w:t>
      </w:r>
    </w:p>
    <w:p w14:paraId="4C468287"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BirdLife International and Humane Society International encourage discussion on this paper and the recommendations of:</w:t>
      </w:r>
    </w:p>
    <w:p w14:paraId="480A52EE" w14:textId="77777777" w:rsidR="00F45B14" w:rsidRPr="00485A64" w:rsidRDefault="00F45B14" w:rsidP="00CA4E61">
      <w:pPr>
        <w:widowControl w:val="0"/>
        <w:numPr>
          <w:ilvl w:val="0"/>
          <w:numId w:val="48"/>
        </w:numPr>
        <w:spacing w:after="160" w:line="259" w:lineRule="auto"/>
        <w:ind w:right="0"/>
        <w:rPr>
          <w:rFonts w:eastAsia="Aptos"/>
          <w:color w:val="auto"/>
          <w:szCs w:val="22"/>
          <w:lang w:eastAsia="en-US"/>
        </w:rPr>
      </w:pPr>
      <w:r w:rsidRPr="00485A64">
        <w:rPr>
          <w:rFonts w:eastAsia="Aptos"/>
          <w:color w:val="auto"/>
          <w:szCs w:val="22"/>
          <w:lang w:eastAsia="en-US"/>
        </w:rPr>
        <w:t>Require 3/3: LW + TL + NS, or the standalone measures of hook shielding devices (HSD) or underwater bait setters (UBS) – as advised by ACAP as best practice to avoid any ambiguity in interpretation of night setting obligations,</w:t>
      </w:r>
    </w:p>
    <w:p w14:paraId="4F1C3ECA" w14:textId="77777777" w:rsidR="00F45B14" w:rsidRPr="00485A64" w:rsidRDefault="00F45B14" w:rsidP="00CA4E61">
      <w:pPr>
        <w:widowControl w:val="0"/>
        <w:numPr>
          <w:ilvl w:val="0"/>
          <w:numId w:val="48"/>
        </w:numPr>
        <w:spacing w:after="160" w:line="259" w:lineRule="auto"/>
        <w:ind w:right="0"/>
        <w:rPr>
          <w:rFonts w:eastAsia="Aptos"/>
          <w:color w:val="auto"/>
          <w:szCs w:val="22"/>
          <w:lang w:eastAsia="en-US"/>
        </w:rPr>
      </w:pPr>
      <w:r w:rsidRPr="00485A64">
        <w:rPr>
          <w:rFonts w:eastAsia="Aptos"/>
          <w:color w:val="auto"/>
          <w:szCs w:val="22"/>
          <w:lang w:eastAsia="en-US"/>
        </w:rPr>
        <w:t>In a revised CMM that allows for two mitigation options to clarify that provided every hook is set in darkness, either LW or BSL remain a requirement, that straddling sets are considered daylight sets, and therefore both LW + TL apply for the entirety of the set,</w:t>
      </w:r>
    </w:p>
    <w:p w14:paraId="09A1AC6B" w14:textId="77777777" w:rsidR="00F45B14" w:rsidRPr="00485A64" w:rsidRDefault="00F45B14" w:rsidP="00CA4E61">
      <w:pPr>
        <w:widowControl w:val="0"/>
        <w:numPr>
          <w:ilvl w:val="0"/>
          <w:numId w:val="48"/>
        </w:numPr>
        <w:spacing w:after="160" w:line="259" w:lineRule="auto"/>
        <w:ind w:right="0"/>
        <w:rPr>
          <w:rFonts w:eastAsia="Aptos"/>
          <w:color w:val="auto"/>
          <w:szCs w:val="22"/>
          <w:lang w:eastAsia="en-US"/>
        </w:rPr>
      </w:pPr>
      <w:r w:rsidRPr="00485A64">
        <w:rPr>
          <w:rFonts w:eastAsia="Aptos"/>
          <w:color w:val="auto"/>
          <w:szCs w:val="22"/>
          <w:lang w:eastAsia="en-US"/>
        </w:rPr>
        <w:t>Reporting straddling sets as two separate fishing operations along with all associated mitigation use and bycatch information.</w:t>
      </w:r>
    </w:p>
    <w:p w14:paraId="2784C21B" w14:textId="77777777" w:rsidR="00F45B14" w:rsidRPr="00DE3398" w:rsidRDefault="00F45B14" w:rsidP="00DE3398">
      <w:pPr>
        <w:pStyle w:val="Heading1"/>
      </w:pPr>
      <w:hyperlink r:id="rId1142" w:history="1">
        <w:bookmarkStart w:id="212" w:name="_Toc182672727"/>
        <w:r w:rsidRPr="00485A64">
          <w:rPr>
            <w:rFonts w:eastAsia="Times New Roman"/>
            <w:color w:val="467886"/>
            <w:szCs w:val="22"/>
            <w:u w:val="single"/>
            <w:lang w:eastAsia="en-US"/>
          </w:rPr>
          <w:t>TOPIC 25. Proposal for undertaking research analyses to inform discussions of mitigating impacts on cetaceans in the WCPFC purse seine tuna fishery</w:t>
        </w:r>
        <w:bookmarkEnd w:id="212"/>
      </w:hyperlink>
    </w:p>
    <w:p w14:paraId="2B174C8B" w14:textId="77777777" w:rsidR="00F45B14" w:rsidRPr="00485A64" w:rsidRDefault="00F45B14" w:rsidP="00CA4E61">
      <w:pPr>
        <w:widowControl w:val="0"/>
        <w:spacing w:after="160" w:line="259" w:lineRule="auto"/>
        <w:ind w:left="0" w:right="0" w:firstLine="0"/>
        <w:rPr>
          <w:rFonts w:eastAsia="Aptos"/>
          <w:color w:val="467886"/>
          <w:szCs w:val="22"/>
          <w:u w:val="single"/>
          <w:lang w:eastAsia="en-US"/>
        </w:rPr>
      </w:pPr>
      <w:r>
        <w:fldChar w:fldCharType="begin"/>
      </w:r>
      <w:r>
        <w:instrText>HYPERLINK "https://meetings.wcpfc.int/node/23048"</w:instrText>
      </w:r>
      <w:r>
        <w:fldChar w:fldCharType="separate"/>
      </w:r>
      <w:r w:rsidRPr="00485A64">
        <w:rPr>
          <w:rFonts w:eastAsia="Aptos"/>
          <w:b/>
          <w:bCs/>
          <w:color w:val="467886"/>
          <w:szCs w:val="22"/>
          <w:u w:val="single"/>
          <w:lang w:eastAsia="en-US"/>
        </w:rPr>
        <w:t>SC20-EB-WP-13 </w:t>
      </w:r>
      <w:r w:rsidRPr="00485A64">
        <w:rPr>
          <w:rFonts w:eastAsia="Aptos"/>
          <w:color w:val="467886"/>
          <w:szCs w:val="22"/>
          <w:u w:val="single"/>
          <w:lang w:eastAsia="en-US"/>
        </w:rPr>
        <w:t>4</w:t>
      </w:r>
      <w:r>
        <w:rPr>
          <w:rFonts w:eastAsia="Aptos"/>
          <w:color w:val="467886"/>
          <w:szCs w:val="22"/>
          <w:u w:val="single"/>
          <w:lang w:eastAsia="en-US"/>
        </w:rPr>
        <w:fldChar w:fldCharType="end"/>
      </w:r>
      <w:r w:rsidRPr="00485A64">
        <w:rPr>
          <w:rFonts w:eastAsia="Aptos"/>
          <w:color w:val="467886"/>
          <w:szCs w:val="22"/>
          <w:u w:val="single"/>
          <w:lang w:eastAsia="en-US"/>
        </w:rPr>
        <w:t>: D. Phillips &amp; S. Elzea (Earth Island Institute International Marine Mammal Project). </w:t>
      </w:r>
      <w:r w:rsidRPr="00485A64">
        <w:rPr>
          <w:rFonts w:eastAsia="Aptos"/>
          <w:b/>
          <w:bCs/>
          <w:color w:val="467886"/>
          <w:szCs w:val="22"/>
          <w:u w:val="single"/>
          <w:lang w:eastAsia="en-US"/>
        </w:rPr>
        <w:t xml:space="preserve">Proposal for undertaking research analyses to inform discussions of mitigating impacts on cetaceans in the WCPFC purse seine tuna fishery </w:t>
      </w:r>
    </w:p>
    <w:p w14:paraId="37E035F5"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fldChar w:fldCharType="end"/>
      </w:r>
      <w:r w:rsidRPr="00485A64">
        <w:rPr>
          <w:rFonts w:eastAsia="Aptos"/>
          <w:color w:val="auto"/>
          <w:szCs w:val="22"/>
          <w:lang w:eastAsia="en-US"/>
        </w:rPr>
        <w:t>13 Aug vrestrepo International Seafood Sustainability Foundation (ISSF)</w:t>
      </w:r>
    </w:p>
    <w:p w14:paraId="2F82BA18"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 COMMENT: This is a good idea and it would be good to do the analyses if they haven’t been done already. Also, I would think that it would not be too onerous given the observer database readily available to SPC.</w:t>
      </w:r>
    </w:p>
    <w:p w14:paraId="7734C48A" w14:textId="77777777" w:rsidR="00F45B14" w:rsidRPr="00485A64" w:rsidRDefault="00F45B14" w:rsidP="00DE3398">
      <w:pPr>
        <w:pStyle w:val="Heading1"/>
        <w:rPr>
          <w:rFonts w:eastAsia="Times New Roman"/>
          <w:color w:val="0F4761"/>
          <w:szCs w:val="22"/>
          <w:lang w:eastAsia="en-US"/>
        </w:rPr>
      </w:pPr>
      <w:hyperlink r:id="rId1143" w:history="1">
        <w:bookmarkStart w:id="213" w:name="_Toc182672728"/>
        <w:r w:rsidRPr="00485A64">
          <w:rPr>
            <w:rFonts w:eastAsia="Times New Roman"/>
            <w:color w:val="467886"/>
            <w:szCs w:val="22"/>
            <w:u w:val="single"/>
            <w:lang w:eastAsia="en-US"/>
          </w:rPr>
          <w:t>TOPIC 26. Commission’s Climate Change Work Plan and TOR for the Assessment of CMMs Susceptible to Climate Change Impacts</w:t>
        </w:r>
        <w:bookmarkEnd w:id="213"/>
      </w:hyperlink>
    </w:p>
    <w:p w14:paraId="3E64D825"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08 Aug </w:t>
      </w:r>
      <w:hyperlink r:id="rId1144" w:history="1">
        <w:r w:rsidRPr="00485A64">
          <w:rPr>
            <w:rFonts w:eastAsia="Aptos"/>
            <w:color w:val="467886"/>
            <w:szCs w:val="22"/>
            <w:u w:val="single"/>
            <w:lang w:eastAsia="en-US"/>
          </w:rPr>
          <w:t>kelly.kryc_688057</w:t>
        </w:r>
      </w:hyperlink>
      <w:r w:rsidRPr="00485A64">
        <w:rPr>
          <w:rFonts w:eastAsia="Aptos"/>
          <w:color w:val="auto"/>
          <w:szCs w:val="22"/>
          <w:lang w:eastAsia="en-US"/>
        </w:rPr>
        <w:t>United States of America</w:t>
      </w:r>
    </w:p>
    <w:p w14:paraId="3DC4E09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On behalf of the Climate Co-Leads (RMI/Berry Muller and the United States/Kelly Kryc), I’m reaching out to start an online discussion forum on one of the two climate-related papers (SC20-EB-WP-02) submitted to the Scientific Committee. SC20-EB-WP-02 includes the WCPFC20 report language tasking the co-leads to develop a work plan that would be considered by each of the WCPFC Subsidiary Bodies. We encourage you to review the paper and invite you to submit any questions or provide thoughts here so we can have a robust discussion next week in Manila. Many thanks!</w:t>
      </w:r>
    </w:p>
    <w:p w14:paraId="2196A599" w14:textId="77777777" w:rsidR="00F45B14" w:rsidRPr="00485A64" w:rsidRDefault="00F45B14" w:rsidP="00DE3398">
      <w:pPr>
        <w:pStyle w:val="Heading1"/>
        <w:rPr>
          <w:rFonts w:eastAsia="Times New Roman"/>
          <w:color w:val="0F4761"/>
          <w:szCs w:val="22"/>
          <w:lang w:eastAsia="en-US"/>
        </w:rPr>
      </w:pPr>
      <w:hyperlink r:id="rId1145" w:history="1">
        <w:bookmarkStart w:id="214" w:name="_Toc182672729"/>
        <w:r w:rsidRPr="00485A64">
          <w:rPr>
            <w:rFonts w:eastAsia="Times New Roman"/>
            <w:color w:val="467886"/>
            <w:szCs w:val="22"/>
            <w:u w:val="single"/>
            <w:lang w:eastAsia="en-US"/>
          </w:rPr>
          <w:t>TOPIC 27. Responses to interventions and further discussions on CMM 2018-03 review</w:t>
        </w:r>
        <w:bookmarkEnd w:id="214"/>
      </w:hyperlink>
    </w:p>
    <w:p w14:paraId="2B5B96EE" w14:textId="77777777" w:rsidR="00F45B14" w:rsidRPr="00485A64" w:rsidRDefault="00F45B14" w:rsidP="00CA4E61">
      <w:pPr>
        <w:widowControl w:val="0"/>
        <w:shd w:val="clear" w:color="auto" w:fill="D9D9D9"/>
        <w:spacing w:after="160" w:line="259" w:lineRule="auto"/>
        <w:ind w:left="0" w:right="0" w:firstLine="0"/>
        <w:rPr>
          <w:rFonts w:eastAsia="Aptos"/>
          <w:color w:val="auto"/>
          <w:szCs w:val="22"/>
          <w:lang w:eastAsia="en-US"/>
        </w:rPr>
      </w:pPr>
      <w:r w:rsidRPr="00485A64">
        <w:rPr>
          <w:rFonts w:eastAsia="Aptos"/>
          <w:color w:val="auto"/>
          <w:szCs w:val="22"/>
          <w:lang w:eastAsia="en-US"/>
        </w:rPr>
        <w:t>16 Aug  jfischer_960273 New Zealand</w:t>
      </w:r>
    </w:p>
    <w:p w14:paraId="73B9F2B6"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b/>
          <w:bCs/>
          <w:color w:val="auto"/>
          <w:szCs w:val="22"/>
          <w:lang w:eastAsia="en-US"/>
        </w:rPr>
        <w:t>New Zealand responses to the draft interventions on Agenda Item 6.5.1 and 6.5.2 as captured by the rapporteur and support rapporteurs</w:t>
      </w:r>
    </w:p>
    <w:p w14:paraId="3FA1308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Tokelau, speaking for FFA CCMs thanked New Zealand for its leadership and transparent approach. They acknowledged the sound scientific information provided to support the review of this CMM and appreciated that this science review offers comprehensive management recommendations, which they support. FFA CCMs note the critical situation of seabirds, particularly the alarming decline in Antipodean and Gibson’s albatross populations, and the impact that fisheries are having on them. They are therefore supportive of this work to address effective mitigation methods to help restore populations and conserve these species.</w:t>
      </w:r>
    </w:p>
    <w:p w14:paraId="25D02B3A" w14:textId="42EA14C9"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thanks the FFA for their response and support for the recommendations in </w:t>
      </w:r>
      <w:r w:rsidR="002E47DF" w:rsidRPr="00485A64">
        <w:rPr>
          <w:rFonts w:eastAsia="Aptos"/>
          <w:i/>
          <w:iCs/>
          <w:color w:val="auto"/>
          <w:szCs w:val="22"/>
          <w:lang w:eastAsia="en-US"/>
        </w:rPr>
        <w:t>SC20-EB-</w:t>
      </w:r>
      <w:r w:rsidRPr="00485A64">
        <w:rPr>
          <w:rFonts w:eastAsia="Aptos"/>
          <w:i/>
          <w:iCs/>
          <w:color w:val="auto"/>
          <w:szCs w:val="22"/>
          <w:lang w:eastAsia="en-US"/>
        </w:rPr>
        <w:t>WP-06 and their note of the alarming decline of several Southern Hemisphere seabirds, particularly Antipodean and Gibson’s Albatross.</w:t>
      </w:r>
    </w:p>
    <w:p w14:paraId="3E1704AC" w14:textId="114D1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French Polynesia said they were aware of the seabirds mentioned by New Zealand but there are also seabirds in French Polynesia affected by longline fisheries in tropical and temperate waters, which is why they worked with Birdlife NZ on the use of tori lines. </w:t>
      </w:r>
      <w:r w:rsidR="006D2836" w:rsidRPr="00F65938">
        <w:rPr>
          <w:bCs/>
        </w:rPr>
        <w:t xml:space="preserve">French Polynesia </w:t>
      </w:r>
      <w:r w:rsidR="006D2836">
        <w:rPr>
          <w:bCs/>
        </w:rPr>
        <w:t>reminded and supported  SC18 recommendation about reviewing CMM 2018-03 in order to meet more efficient mitigation of longline impact on seabirds.</w:t>
      </w:r>
      <w:r w:rsidR="006D2836" w:rsidRPr="00F65938">
        <w:rPr>
          <w:rFonts w:eastAsia="Aptos"/>
          <w:color w:val="auto"/>
          <w:szCs w:val="22"/>
          <w:lang w:eastAsia="en-US"/>
        </w:rPr>
        <w:t xml:space="preserve"> </w:t>
      </w:r>
      <w:r w:rsidRPr="00485A64">
        <w:rPr>
          <w:rFonts w:eastAsia="Aptos"/>
          <w:color w:val="auto"/>
          <w:szCs w:val="22"/>
          <w:lang w:eastAsia="en-US"/>
        </w:rPr>
        <w:t>French Polynesia ssupports the FFA statement by Tokelau.</w:t>
      </w:r>
    </w:p>
    <w:p w14:paraId="141B0198" w14:textId="0E9162CF"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thanks French Polynesia as well for their support for the recommendations in </w:t>
      </w:r>
      <w:r w:rsidR="002E47DF" w:rsidRPr="00485A64">
        <w:rPr>
          <w:rFonts w:eastAsia="Aptos"/>
          <w:i/>
          <w:iCs/>
          <w:color w:val="auto"/>
          <w:szCs w:val="22"/>
          <w:lang w:eastAsia="en-US"/>
        </w:rPr>
        <w:t>SC20-EB-</w:t>
      </w:r>
      <w:r w:rsidRPr="00485A64">
        <w:rPr>
          <w:rFonts w:eastAsia="Aptos"/>
          <w:i/>
          <w:iCs/>
          <w:color w:val="auto"/>
          <w:szCs w:val="22"/>
          <w:lang w:eastAsia="en-US"/>
        </w:rPr>
        <w:t>WP-06 and welcome their proactive approach to seabird mitigation in their waters.</w:t>
      </w:r>
    </w:p>
    <w:p w14:paraId="6B18E627"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Japan needed to make several comments, but would present the technical ones in the Seabirds ISG on Friday.</w:t>
      </w:r>
    </w:p>
    <w:p w14:paraId="35426061" w14:textId="1D93B254"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There has been long discussion about seabird bycatch in the WCPFC and Japan has already pointed out that the situation in the </w:t>
      </w:r>
      <w:r w:rsidR="002D194E">
        <w:rPr>
          <w:rFonts w:eastAsia="Aptos"/>
          <w:color w:val="auto"/>
          <w:szCs w:val="22"/>
          <w:lang w:eastAsia="en-US"/>
        </w:rPr>
        <w:t>N</w:t>
      </w:r>
      <w:r w:rsidRPr="00485A64">
        <w:rPr>
          <w:rFonts w:eastAsia="Aptos"/>
          <w:color w:val="auto"/>
          <w:szCs w:val="22"/>
          <w:lang w:eastAsia="en-US"/>
        </w:rPr>
        <w:t xml:space="preserve">orth and </w:t>
      </w:r>
      <w:r w:rsidR="002D194E">
        <w:rPr>
          <w:rFonts w:eastAsia="Aptos"/>
          <w:color w:val="auto"/>
          <w:szCs w:val="22"/>
          <w:lang w:eastAsia="en-US"/>
        </w:rPr>
        <w:t>S</w:t>
      </w:r>
      <w:r w:rsidRPr="00485A64">
        <w:rPr>
          <w:rFonts w:eastAsia="Aptos"/>
          <w:color w:val="auto"/>
          <w:szCs w:val="22"/>
          <w:lang w:eastAsia="en-US"/>
        </w:rPr>
        <w:t>outh Pacific are quite different. New Zealand had found that seabird populations are declining in the south, but in the northern hemisphere they are not. From Japan observer data, the bycatch level relative to population size is quite clear and less of a concern at this moment. Also, there are different mitigation measures specialised for the kind of gear used in the north.</w:t>
      </w:r>
    </w:p>
    <w:p w14:paraId="4E78269B"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The CCSBT project was working in high-risk areas in the southern hemisphere. Japan suggests that when </w:t>
      </w:r>
      <w:r w:rsidRPr="00485A64">
        <w:rPr>
          <w:rFonts w:eastAsia="Aptos"/>
          <w:color w:val="auto"/>
          <w:szCs w:val="22"/>
          <w:lang w:eastAsia="en-US"/>
        </w:rPr>
        <w:lastRenderedPageBreak/>
        <w:t>we look at mitigation measures in southern hemisphere we need to use the risk assessment process of CCSBT.</w:t>
      </w:r>
    </w:p>
    <w:p w14:paraId="726DD914"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They understand that mixing mitigation measures are said to be more effective but have serious concerns about installing some mitigation measures. There is no improvement in the effectiveness of some mitigation measures.</w:t>
      </w:r>
    </w:p>
    <w:p w14:paraId="7B2DCD1F"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Hawaiian longline fishermen say they have been severely injured by branchlines, so Japan is seeking more practical mitigation measures.</w:t>
      </w:r>
    </w:p>
    <w:p w14:paraId="27231E04" w14:textId="4D1B1E83"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[Also, in regards to the analysis in </w:t>
      </w:r>
      <w:r w:rsidR="002E47DF" w:rsidRPr="00485A64">
        <w:rPr>
          <w:rFonts w:eastAsia="Aptos"/>
          <w:i/>
          <w:iCs/>
          <w:color w:val="auto"/>
          <w:szCs w:val="22"/>
          <w:lang w:eastAsia="en-US"/>
        </w:rPr>
        <w:t>SC20-EB-</w:t>
      </w:r>
      <w:r w:rsidRPr="00485A64">
        <w:rPr>
          <w:rFonts w:eastAsia="Aptos"/>
          <w:color w:val="auto"/>
          <w:szCs w:val="22"/>
          <w:lang w:eastAsia="en-US"/>
        </w:rPr>
        <w:t>WP-11, Japan highly recommends redoing the analysis with covariance including local seabird abundance]</w:t>
      </w:r>
    </w:p>
    <w:p w14:paraId="09434DC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New Zealand thanks Japan for their detailed input into this important issue, now and throughout the process.</w:t>
      </w:r>
    </w:p>
    <w:p w14:paraId="760AB7D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New Zealand is pleased to hear that the dire situation in the South is not directly reflected in the North, yet we note that in one of the presentations given at the informal intersessional meetings on the review of CMM 2018-03, it was highlighted that an increase in bycatch rates of black-footed albatross in recent years had occurred triggering further work on this species vulnerable species. The mandate of this review as agreed at WCPFC20 was to “</w:t>
      </w:r>
      <w:r w:rsidRPr="00485A64">
        <w:rPr>
          <w:rFonts w:eastAsia="Aptos"/>
          <w:color w:val="auto"/>
          <w:szCs w:val="22"/>
          <w:lang w:eastAsia="en-US"/>
        </w:rPr>
        <w:t> To ensure that effective mitigation methods are required and applied across the Convention Area where there is bycatch risk to vulnerable seabirds from longline fishing”. </w:t>
      </w:r>
      <w:r w:rsidRPr="00485A64">
        <w:rPr>
          <w:rFonts w:eastAsia="Aptos"/>
          <w:i/>
          <w:iCs/>
          <w:color w:val="auto"/>
          <w:szCs w:val="22"/>
          <w:lang w:eastAsia="en-US"/>
        </w:rPr>
        <w:t>Consequently, it appears that there is still evidence justifying the removal of ineffective bycatch mitigation methods and addressing ineffective specifications of effective mitigation methods in the Northern Hemisphere.</w:t>
      </w:r>
    </w:p>
    <w:p w14:paraId="143B549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New Zealand thanks Japan for their ongoing collaboration in the CCSBT project and their leadership in driving the SEFRA process forward. However, New Zealand highlights that the SEFRA is highly likely to provide the same insights as previous mortality and risk estimates, i.e., the larger and more long-lived species such as Antipodean, Gibson’s, Northern and Southern Royal Albatross are more at risk and are being bycaught at high levels where their abundance and longline fishing effort intersect. Yet, any SEFRA will not provide any guidance on the effectiveness of seabird bycatch mitigation methods. Consequently, the SEFRA process, while providing highly robust spatially explicit estimates of mortality, will not provide the guidance needed for the review of CMM 2018-03, which is what we were tasked with to complete. Additionally, SC is tasked to provide the best available scientific evidence to Commission to make management decisions, including the review of CMM 2018-03. The evidence we compiled reflects this, the best available scientific evidence, which provides the foundation for Commission to make decisions. The dire state of the Southern Hemisphere seabirds highlights the urgency for decisions. Future results from SEFRA can inform future iterations of CMM reviews.</w:t>
      </w:r>
    </w:p>
    <w:p w14:paraId="432952EA"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appreciates the concerns raised by Japan on the scientific evidence underpinning the effectiveness of combining mitigation methods. However, we’ve been very clear and transparent in our review process. All available evidence indicates that combining methods provide substantial increases in effectiveness. If there is additional evidence to the contrary, this is not available in the current body of published literature, and it was not provided throughout the inclusive intersessional review process despite repeated invites for the provision of any missing pieces of evidence. Given the lack of evidence underpinning the concerns raised and the considerable amount of evidence underpinning the </w:t>
      </w:r>
      <w:r w:rsidRPr="00485A64">
        <w:rPr>
          <w:rFonts w:eastAsia="Aptos"/>
          <w:i/>
          <w:iCs/>
          <w:color w:val="auto"/>
          <w:szCs w:val="22"/>
          <w:lang w:eastAsia="en-US"/>
        </w:rPr>
        <w:lastRenderedPageBreak/>
        <w:t>effectiveness of combining mitigation methods, we consider our recommendations robust.</w:t>
      </w:r>
    </w:p>
    <w:p w14:paraId="235EB2FA" w14:textId="79684286"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As raised in the presentation, health and safety concerns associated with weighted branch lines are to be taken serious, but New Zealand continues to highlight that this challenge has been addressed through a decade worth of research, resulting in the development of safe weighting options in the form of sliding weights. Furthermore, </w:t>
      </w:r>
      <w:r w:rsidR="00B114D7" w:rsidRPr="00485A64">
        <w:rPr>
          <w:rFonts w:eastAsia="Aptos"/>
          <w:i/>
          <w:iCs/>
          <w:color w:val="auto"/>
          <w:szCs w:val="22"/>
          <w:lang w:eastAsia="en-US"/>
        </w:rPr>
        <w:t>New Zealand</w:t>
      </w:r>
      <w:r w:rsidRPr="00485A64">
        <w:rPr>
          <w:rFonts w:eastAsia="Aptos"/>
          <w:i/>
          <w:iCs/>
          <w:color w:val="auto"/>
          <w:szCs w:val="22"/>
          <w:lang w:eastAsia="en-US"/>
        </w:rPr>
        <w:t xml:space="preserve"> highlights that despite the serious health and safety concerns associated with this mitigation method, it remains by far the most reported observed bycatch mitigation method throughout the WCPO. The evidence, including what is being used in the WCPO, highlights that weighted branch lines can be a highly effective and practicable mitigation method if applied adequately.</w:t>
      </w:r>
    </w:p>
    <w:p w14:paraId="0304DDBE" w14:textId="39961984"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appreciates the concern raised by Japan on the analysis in </w:t>
      </w:r>
      <w:r w:rsidR="002E47DF" w:rsidRPr="00485A64">
        <w:rPr>
          <w:rFonts w:eastAsia="Aptos"/>
          <w:i/>
          <w:iCs/>
          <w:color w:val="auto"/>
          <w:szCs w:val="22"/>
          <w:lang w:eastAsia="en-US"/>
        </w:rPr>
        <w:t>SC20-EB-</w:t>
      </w:r>
      <w:r w:rsidRPr="00485A64">
        <w:rPr>
          <w:rFonts w:eastAsia="Aptos"/>
          <w:i/>
          <w:iCs/>
          <w:color w:val="auto"/>
          <w:szCs w:val="22"/>
          <w:lang w:eastAsia="en-US"/>
        </w:rPr>
        <w:t>WP-11 and agrees that in an ideal scenario, this covariate was included indeed. However, New Zealand highlights that for most seabird bycatch mitigation studies, this covariate has never been measured and thus it is not realistic to incorporate this covariate in this or any future meta-analysis that incorporates the current body of evidence. New Zealand highlights that it attempted to overcome this shortcoming by comparing the relative performance of mitigation methods within studies first before modelling them across studies.</w:t>
      </w:r>
    </w:p>
    <w:p w14:paraId="6CBB68F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New Caledonia is fully committed to ensuring seabird wellness and conservation in its waters. Their remote islands are major nesting places for seabirds in the western Pacific, 10% of NC waters, including major seabird foraging areas, are under a high protection level without any fishing activity since 2023 and several studies are in progress to increase the knowledge of the status of seabirds in New Caledonia waters. New Caledonia thanked New Zealand for its very conservative proposal, however, as mentioned in 2018, the area under consideration in the south is not the main fishing area for our fishing vessels which are mainly concentrated North of 25°S. Fishing activities south of this limit are very rare and for example no fishing activity were recorded in 2023. It would be very difficult to add new constraints on our small industry whilst also working on other important ecosystem and bycatch issues such as mitigation of shark bycatch and depredation issues especially with regards to marine mammals. Furthermore, the cost and the deployment constraints of the combined mitigation methods recommended might be a disproportionate burden for the small NC fishery compared to the expected results, as interactions rates remain really low and without any accidental catch of albatross according to observer data, which has close to 10% coverage. Based on this information, New Caledonia thanked New Zealand for its proposal to maintain the exemption for SIDS as defined in the CMM2018-03. At the same time New Caledonia, recognizing the importance of this issue supported by New Zealand, expressed its interest to develop its capacity by implementing trials of mitigation methods in its waters in the future. These trials would aim to facilitate the appropriation of mitigation devices by the vessel crews with a step by step approach and the development of a mitigation strategy consistent with our EEZ context.</w:t>
      </w:r>
    </w:p>
    <w:p w14:paraId="6CB776C5" w14:textId="05F5A4DF"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thanks New Caledonia for their support for the recommendations in </w:t>
      </w:r>
      <w:r w:rsidR="002E47DF" w:rsidRPr="00485A64">
        <w:rPr>
          <w:rFonts w:eastAsia="Aptos"/>
          <w:i/>
          <w:iCs/>
          <w:color w:val="auto"/>
          <w:szCs w:val="22"/>
          <w:lang w:eastAsia="en-US"/>
        </w:rPr>
        <w:t>SC20-EB-</w:t>
      </w:r>
      <w:r w:rsidRPr="00485A64">
        <w:rPr>
          <w:rFonts w:eastAsia="Aptos"/>
          <w:i/>
          <w:iCs/>
          <w:color w:val="auto"/>
          <w:szCs w:val="22"/>
          <w:lang w:eastAsia="en-US"/>
        </w:rPr>
        <w:t>WP-06 and welcomes their practical step-by-step approach to seabird mitigation in their waters.</w:t>
      </w:r>
    </w:p>
    <w:p w14:paraId="555451A3" w14:textId="6905C2BE"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Indonesia noted that this is a comprehensive review of the Seabirds CMM and congratulated </w:t>
      </w:r>
      <w:r w:rsidR="00B114D7" w:rsidRPr="00485A64">
        <w:rPr>
          <w:rFonts w:eastAsia="Aptos"/>
          <w:color w:val="auto"/>
          <w:szCs w:val="22"/>
          <w:lang w:eastAsia="en-US"/>
        </w:rPr>
        <w:t>New Zealand</w:t>
      </w:r>
      <w:r w:rsidRPr="00485A64">
        <w:rPr>
          <w:rFonts w:eastAsia="Aptos"/>
          <w:color w:val="auto"/>
          <w:szCs w:val="22"/>
          <w:lang w:eastAsia="en-US"/>
        </w:rPr>
        <w:t xml:space="preserve"> for their effort. ID supports the proposal for amendments to the CMM. They would also like to hear more about which management options are recommended for ID waters.</w:t>
      </w:r>
    </w:p>
    <w:p w14:paraId="1ECCAD9D" w14:textId="3D87C09E"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thanks Indonesia for their support for the recommendations in </w:t>
      </w:r>
      <w:r w:rsidR="002E47DF" w:rsidRPr="00485A64">
        <w:rPr>
          <w:rFonts w:eastAsia="Aptos"/>
          <w:i/>
          <w:iCs/>
          <w:color w:val="auto"/>
          <w:szCs w:val="22"/>
          <w:lang w:eastAsia="en-US"/>
        </w:rPr>
        <w:t>SC20-EB-</w:t>
      </w:r>
      <w:r w:rsidRPr="00485A64">
        <w:rPr>
          <w:rFonts w:eastAsia="Aptos"/>
          <w:i/>
          <w:iCs/>
          <w:color w:val="auto"/>
          <w:szCs w:val="22"/>
          <w:lang w:eastAsia="en-US"/>
        </w:rPr>
        <w:t xml:space="preserve">WP-06 and highlights that the recommendations relevant to their waters are to encourage the use of effective mitigation methods such as branch line weighting, tori lines or night setting. However, at this current </w:t>
      </w:r>
      <w:r w:rsidRPr="00485A64">
        <w:rPr>
          <w:rFonts w:eastAsia="Aptos"/>
          <w:i/>
          <w:iCs/>
          <w:color w:val="auto"/>
          <w:szCs w:val="22"/>
          <w:lang w:eastAsia="en-US"/>
        </w:rPr>
        <w:lastRenderedPageBreak/>
        <w:t>stage, New Zealand is not suggesting recommending any required mitigation methods in the area that is relevant to the Indonesian fishery. New Zealand highlights that it would be open to collaborating with Indonesia on identifying which mitigation methods would be most suitable for their fishery and is looking forward to working together.</w:t>
      </w:r>
    </w:p>
    <w:p w14:paraId="2D2D19E2"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China wanted more information and illustrated procedures about practical ways of implementing some of the recommended mitigation measures, along with practical guidelines for logsheet reporting and quantification of gear descriptions, so flag states could implement training. China did not agree that all branch lines must be weighted, and there was no need for the use of tori lines or weighted branchlines. More research needed to be done on the implementation of CMM 2018-03.</w:t>
      </w:r>
    </w:p>
    <w:p w14:paraId="3646AF45"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The Co-convenor requested China to please provide the text of their intervention to assist the rapporteur to report it accurately.</w:t>
      </w:r>
    </w:p>
    <w:p w14:paraId="50BEBE6F" w14:textId="04F3D15C"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 xml:space="preserve">New Zealand thanks China for their commitment to improving adherence to effective specifications and will continue work bilaterally to provide practical guidelines and illustrated procedures. However, New Zealand highlights that all scientific evidence shows that branch line weighting (when indeed all hooks are weighted) and tori lines with adequate specifications are indeed effective and there is no evidence available to suggest the contrary. In regard to the comment that more research is needed, the advice and recommendations provided are built on a compilation of scientific evidence compiled during over 20 years of research from around the world resulting in &gt;130 papers that were all made available during the intersessional review process. Any new research is highly unlikely to drastically change the insights provided by this large body of evidence. Furthermore, during this review </w:t>
      </w:r>
      <w:r w:rsidR="00B114D7" w:rsidRPr="00485A64">
        <w:rPr>
          <w:rFonts w:eastAsia="Aptos"/>
          <w:i/>
          <w:iCs/>
          <w:color w:val="auto"/>
          <w:szCs w:val="22"/>
          <w:lang w:eastAsia="en-US"/>
        </w:rPr>
        <w:t>New Zealand</w:t>
      </w:r>
      <w:r w:rsidRPr="00485A64">
        <w:rPr>
          <w:rFonts w:eastAsia="Aptos"/>
          <w:i/>
          <w:iCs/>
          <w:color w:val="auto"/>
          <w:szCs w:val="22"/>
          <w:lang w:eastAsia="en-US"/>
        </w:rPr>
        <w:t xml:space="preserve">, and SC in general, is tasked with providing advice to the Commission based on the best available science. This is what the review process did and how it arrived at the recommendations provided. That being said, </w:t>
      </w:r>
      <w:r w:rsidR="00B114D7" w:rsidRPr="00485A64">
        <w:rPr>
          <w:rFonts w:eastAsia="Aptos"/>
          <w:i/>
          <w:iCs/>
          <w:color w:val="auto"/>
          <w:szCs w:val="22"/>
          <w:lang w:eastAsia="en-US"/>
        </w:rPr>
        <w:t>New Zealand</w:t>
      </w:r>
      <w:r w:rsidRPr="00485A64">
        <w:rPr>
          <w:rFonts w:eastAsia="Aptos"/>
          <w:i/>
          <w:iCs/>
          <w:color w:val="auto"/>
          <w:szCs w:val="22"/>
          <w:lang w:eastAsia="en-US"/>
        </w:rPr>
        <w:t xml:space="preserve"> would of course welcome further research to provide further insights, but such work should only be conducted in parallel with implementing the improvements to the CMM as suggested considering the dire situation of Southern Hemisphere seabirds and the impending extinction of some species.</w:t>
      </w:r>
    </w:p>
    <w:p w14:paraId="409C9665" w14:textId="5A42DA3C"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The EU thanked </w:t>
      </w:r>
      <w:r w:rsidR="00B114D7" w:rsidRPr="00485A64">
        <w:rPr>
          <w:rFonts w:eastAsia="Aptos"/>
          <w:color w:val="auto"/>
          <w:szCs w:val="22"/>
          <w:lang w:eastAsia="en-US"/>
        </w:rPr>
        <w:t>New Zealand</w:t>
      </w:r>
      <w:r w:rsidRPr="00485A64">
        <w:rPr>
          <w:rFonts w:eastAsia="Aptos"/>
          <w:color w:val="auto"/>
          <w:szCs w:val="22"/>
          <w:lang w:eastAsia="en-US"/>
        </w:rPr>
        <w:t xml:space="preserve"> for having led this important process and for the manner in which they had implemented it, and also for the thorough work that Johannes and others have carried out. It was remarkable. As a matter of principle, like others around the table, the EU agreed it is of utmost importance to develop measures that mitigate unwanted impacts of the fishing activity, and that are effective. They drew attention to the fact that the recommendations were based on a meta-analysis of many other studies, and experience has shown that measures that prove effective for certain fisheries may not be adequate to others when there are operational differences, or variation in the areas fished. This was in line with some previous comments by Japan. In this specific case, the EU provided </w:t>
      </w:r>
      <w:r w:rsidR="00B114D7" w:rsidRPr="00485A64">
        <w:rPr>
          <w:rFonts w:eastAsia="Aptos"/>
          <w:color w:val="auto"/>
          <w:szCs w:val="22"/>
          <w:lang w:eastAsia="en-US"/>
        </w:rPr>
        <w:t>New Zealand</w:t>
      </w:r>
      <w:r w:rsidRPr="00485A64">
        <w:rPr>
          <w:rFonts w:eastAsia="Aptos"/>
          <w:color w:val="auto"/>
          <w:szCs w:val="22"/>
          <w:lang w:eastAsia="en-US"/>
        </w:rPr>
        <w:t xml:space="preserve"> with several studies that indicate an extremely minor seabird interaction rate of the EU surface longline fleet targeting swordfish in other oceans, which is also a conclusion in accord with ROP data in the WCPFC area. Interaction is directly null in many years. Some of the reasons that can be found on those studies are related to the night setting, which in this case may take place entirely during night hours, or other operational differences like the size and type of bait. The EU wanted to raise this point, since it may be something that they thought needed to be taken into account when further discussing the different options at TCC and intersessionally before a draft is presented to the commission. Additionally, they expected to have additional technical discussions on the specifications of the measures during those future meetings.</w:t>
      </w:r>
    </w:p>
    <w:p w14:paraId="52427403"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lastRenderedPageBreak/>
        <w:t>New Zealand thanks the EU for their considerations and congratulate them on the low interaction rates that they report from other ocean basins. We appreciate the practicality concerns raised by EU and we reflect on the intervention provided by Australia that the body of evidence presented contains the scientific foundation of what mitigation methods, specifications, and combinations thereof inform the recommendations and that the practicality aspect should be followed in different fora as suggested by the EU as well.</w:t>
      </w:r>
    </w:p>
    <w:p w14:paraId="5A697054" w14:textId="106798A3"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Chinese Taipei agreed that </w:t>
      </w:r>
      <w:r w:rsidR="00B114D7" w:rsidRPr="00485A64">
        <w:rPr>
          <w:rFonts w:eastAsia="Aptos"/>
          <w:color w:val="auto"/>
          <w:szCs w:val="22"/>
          <w:lang w:eastAsia="en-US"/>
        </w:rPr>
        <w:t>New Zealand</w:t>
      </w:r>
      <w:r w:rsidRPr="00485A64">
        <w:rPr>
          <w:rFonts w:eastAsia="Aptos"/>
          <w:color w:val="auto"/>
          <w:szCs w:val="22"/>
          <w:lang w:eastAsia="en-US"/>
        </w:rPr>
        <w:t xml:space="preserve"> had given the Commission informative information about seabird mitigation measures. There was just one question they wished to ask concerning the areas where seabird populations had increased and wondered if in these areas the seabird ranges overlapped with fisheries. And wondered if the scientific evidence about the effectiveness of the 100 metre line.</w:t>
      </w:r>
    </w:p>
    <w:p w14:paraId="1A072D2C"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New Zealand thanks Chinese Taipei for their continuing engagement on this topic. The reason why some species are not declining is largely due to a lower susceptibility to bycatch in pelagic longlines. In regard to the effectiveness of the 100 m drag section, this has been proven to provide sufficient drag to achieve the 100 m aerial extent which is required to allow hooks to sink mostly out of reach of seabirds before the end of the aerial extent. However, other methods can be used to achieve sufficient drag to achieve the desired aerial extent and as such, we propose to remove the 100 in water drag section requirements to allow for more flexibility and ease of implementation. A variety of papers on this topic are available in the SharePoint and New Zealand can continue to engage bilaterally to provide the exact papers if required.</w:t>
      </w:r>
    </w:p>
    <w:p w14:paraId="205C9E9E" w14:textId="6D2531A3"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color w:val="auto"/>
          <w:szCs w:val="22"/>
          <w:lang w:eastAsia="en-US"/>
        </w:rPr>
        <w:t xml:space="preserve">Australia thanked </w:t>
      </w:r>
      <w:r w:rsidR="00B114D7" w:rsidRPr="00485A64">
        <w:rPr>
          <w:rFonts w:eastAsia="Aptos"/>
          <w:color w:val="auto"/>
          <w:szCs w:val="22"/>
          <w:lang w:eastAsia="en-US"/>
        </w:rPr>
        <w:t>New Zealand</w:t>
      </w:r>
      <w:r w:rsidRPr="00485A64">
        <w:rPr>
          <w:rFonts w:eastAsia="Aptos"/>
          <w:color w:val="auto"/>
          <w:szCs w:val="22"/>
          <w:lang w:eastAsia="en-US"/>
        </w:rPr>
        <w:t xml:space="preserve"> for their efforts on this matter and ongoing commitment to arresting the decline of vulnerable and endangered seabirds. Thanks in particular to Johannes for his efforts over the last year and to participants in the intersessional work. It has been a comprehensive and transparent process over the last year in our view and it is clear that </w:t>
      </w:r>
      <w:r w:rsidR="00B114D7" w:rsidRPr="00485A64">
        <w:rPr>
          <w:rFonts w:eastAsia="Aptos"/>
          <w:color w:val="auto"/>
          <w:szCs w:val="22"/>
          <w:lang w:eastAsia="en-US"/>
        </w:rPr>
        <w:t>New Zealand</w:t>
      </w:r>
      <w:r w:rsidRPr="00485A64">
        <w:rPr>
          <w:rFonts w:eastAsia="Aptos"/>
          <w:color w:val="auto"/>
          <w:szCs w:val="22"/>
          <w:lang w:eastAsia="en-US"/>
        </w:rPr>
        <w:t xml:space="preserve"> have been responsive to the inputs of others. Overall, the working and information papers represent a good compilation and analysis of the evidence base. Australia proposed that SC20 acknowledge the sound scientific foundation of the recommended mitigation regimes proposed in EB-WP-06, and acknowledge that they represent best practice for mitigating seabird impacts from pelagic longline. Australia considers this to be an objective statement based on the science and the evidence base. This is of course different from some of the issues around operating environments, possible crew safety issues or questions of timing for transition that may remain for national implementation. These should properly be taken up elsewhere.</w:t>
      </w:r>
    </w:p>
    <w:p w14:paraId="1C3DDEA1" w14:textId="77777777" w:rsidR="00F45B14" w:rsidRPr="00485A64" w:rsidRDefault="00F45B14" w:rsidP="00CA4E61">
      <w:pPr>
        <w:widowControl w:val="0"/>
        <w:spacing w:after="160" w:line="259" w:lineRule="auto"/>
        <w:ind w:left="0" w:right="0" w:firstLine="0"/>
        <w:rPr>
          <w:rFonts w:eastAsia="Aptos"/>
          <w:color w:val="auto"/>
          <w:szCs w:val="22"/>
          <w:lang w:eastAsia="en-US"/>
        </w:rPr>
      </w:pPr>
      <w:r w:rsidRPr="00485A64">
        <w:rPr>
          <w:rFonts w:eastAsia="Aptos"/>
          <w:i/>
          <w:iCs/>
          <w:color w:val="auto"/>
          <w:szCs w:val="22"/>
          <w:lang w:eastAsia="en-US"/>
        </w:rPr>
        <w:t>New Zealand thanks Australia for their support and for their pragmatic and logical approach to evaluating scientific evidence in the Scientific Committee and taking up practical considerations elsewhere.</w:t>
      </w:r>
    </w:p>
    <w:bookmarkEnd w:id="200"/>
    <w:p w14:paraId="3E75FC04" w14:textId="4B46FC7C" w:rsidR="002C74B5" w:rsidRPr="00485A64" w:rsidRDefault="002C74B5" w:rsidP="00CA4E61">
      <w:pPr>
        <w:widowControl w:val="0"/>
        <w:spacing w:after="160" w:line="278" w:lineRule="auto"/>
        <w:ind w:left="0" w:right="0" w:firstLine="0"/>
        <w:rPr>
          <w:szCs w:val="22"/>
        </w:rPr>
      </w:pPr>
    </w:p>
    <w:p w14:paraId="638F94C8" w14:textId="77777777" w:rsidR="003A0E8F" w:rsidRPr="00485A64" w:rsidRDefault="003A0E8F" w:rsidP="00CA4E61">
      <w:pPr>
        <w:widowControl w:val="0"/>
        <w:spacing w:after="160" w:line="278" w:lineRule="auto"/>
        <w:ind w:left="0" w:right="0" w:firstLine="0"/>
        <w:rPr>
          <w:szCs w:val="22"/>
        </w:rPr>
      </w:pPr>
    </w:p>
    <w:p w14:paraId="0B7A1417" w14:textId="77777777" w:rsidR="003A0E8F" w:rsidRPr="00485A64" w:rsidRDefault="003A0E8F" w:rsidP="00CA4E61">
      <w:pPr>
        <w:widowControl w:val="0"/>
        <w:spacing w:after="160" w:line="278" w:lineRule="auto"/>
        <w:ind w:left="0" w:right="0" w:firstLine="0"/>
        <w:rPr>
          <w:szCs w:val="22"/>
        </w:rPr>
      </w:pPr>
    </w:p>
    <w:p w14:paraId="7FDE886D" w14:textId="77777777" w:rsidR="00485A64" w:rsidRDefault="00485A64" w:rsidP="00CA4E61">
      <w:pPr>
        <w:widowControl w:val="0"/>
        <w:spacing w:after="160" w:line="278" w:lineRule="auto"/>
        <w:ind w:left="0" w:right="0" w:firstLine="0"/>
        <w:rPr>
          <w:rFonts w:eastAsia="Arial"/>
          <w:color w:val="4C94D8" w:themeColor="text2" w:themeTint="80"/>
          <w:szCs w:val="22"/>
        </w:rPr>
      </w:pPr>
      <w:r>
        <w:rPr>
          <w:szCs w:val="22"/>
        </w:rPr>
        <w:br w:type="page"/>
      </w:r>
    </w:p>
    <w:p w14:paraId="6C157FA8" w14:textId="4D6F0149" w:rsidR="00A36CF7" w:rsidRPr="00A473D6" w:rsidRDefault="00A36CF7" w:rsidP="00CA4E61">
      <w:pPr>
        <w:pStyle w:val="Heading1"/>
        <w:keepNext w:val="0"/>
        <w:keepLines w:val="0"/>
        <w:widowControl w:val="0"/>
        <w:jc w:val="right"/>
        <w:rPr>
          <w:lang w:val="en-AU" w:eastAsia="en-NZ"/>
        </w:rPr>
      </w:pPr>
      <w:bookmarkStart w:id="215" w:name="_Toc181284127"/>
      <w:bookmarkStart w:id="216" w:name="_Toc182672730"/>
      <w:r w:rsidRPr="00D8046A">
        <w:lastRenderedPageBreak/>
        <w:t>Attachment</w:t>
      </w:r>
      <w:r w:rsidRPr="00A473D6">
        <w:rPr>
          <w:lang w:val="en-AU" w:eastAsia="en-NZ"/>
        </w:rPr>
        <w:t xml:space="preserve"> </w:t>
      </w:r>
      <w:r>
        <w:rPr>
          <w:lang w:val="en-AU" w:eastAsia="en-NZ"/>
        </w:rPr>
        <w:t>J</w:t>
      </w:r>
      <w:bookmarkEnd w:id="215"/>
      <w:bookmarkEnd w:id="216"/>
    </w:p>
    <w:p w14:paraId="0FCF3B8E" w14:textId="77777777" w:rsidR="00A36CF7" w:rsidRPr="00A473D6" w:rsidRDefault="00A36CF7" w:rsidP="0045582F">
      <w:pPr>
        <w:widowControl w:val="0"/>
        <w:autoSpaceDE w:val="0"/>
        <w:autoSpaceDN w:val="0"/>
        <w:adjustRightInd w:val="0"/>
        <w:snapToGrid w:val="0"/>
        <w:jc w:val="center"/>
        <w:rPr>
          <w:b/>
          <w:bCs/>
          <w:lang w:val="en-AU" w:eastAsia="en-NZ"/>
        </w:rPr>
      </w:pPr>
    </w:p>
    <w:p w14:paraId="1C2C833D" w14:textId="77777777" w:rsidR="00A36CF7" w:rsidRPr="00A473D6" w:rsidRDefault="00A36CF7"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72B38E07" w14:textId="77777777" w:rsidR="00A36CF7" w:rsidRPr="00A473D6" w:rsidRDefault="00A36CF7" w:rsidP="00CA4E61">
      <w:pPr>
        <w:widowControl w:val="0"/>
        <w:adjustRightInd w:val="0"/>
        <w:snapToGrid w:val="0"/>
        <w:jc w:val="center"/>
        <w:rPr>
          <w:b/>
        </w:rPr>
      </w:pPr>
      <w:r w:rsidRPr="00A473D6">
        <w:rPr>
          <w:b/>
        </w:rPr>
        <w:t>SCIENTIFIC COMMITTEE</w:t>
      </w:r>
    </w:p>
    <w:p w14:paraId="6D5C9EB2" w14:textId="77777777" w:rsidR="00A36CF7" w:rsidRPr="00A473D6" w:rsidRDefault="00A36CF7" w:rsidP="00CA4E61">
      <w:pPr>
        <w:widowControl w:val="0"/>
        <w:adjustRightInd w:val="0"/>
        <w:snapToGrid w:val="0"/>
        <w:jc w:val="center"/>
        <w:rPr>
          <w:b/>
        </w:rPr>
      </w:pPr>
      <w:r w:rsidRPr="00A473D6">
        <w:rPr>
          <w:b/>
          <w:lang w:eastAsia="ko-KR"/>
        </w:rPr>
        <w:t xml:space="preserve">TWENTIETH </w:t>
      </w:r>
      <w:r w:rsidRPr="00A473D6">
        <w:rPr>
          <w:b/>
        </w:rPr>
        <w:t>REGULAR SESSION</w:t>
      </w:r>
    </w:p>
    <w:p w14:paraId="1541121F" w14:textId="77777777" w:rsidR="00A36CF7" w:rsidRPr="00A473D6" w:rsidRDefault="00A36CF7" w:rsidP="00CA4E61">
      <w:pPr>
        <w:widowControl w:val="0"/>
        <w:adjustRightInd w:val="0"/>
        <w:snapToGrid w:val="0"/>
        <w:jc w:val="center"/>
      </w:pPr>
      <w:r w:rsidRPr="00A473D6">
        <w:t xml:space="preserve">Manila, Philippines </w:t>
      </w:r>
    </w:p>
    <w:p w14:paraId="7C60E1AF" w14:textId="77777777" w:rsidR="00A36CF7" w:rsidRPr="00A473D6" w:rsidRDefault="00A36CF7"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36CF7" w:rsidRPr="00A473D6" w14:paraId="597551CC" w14:textId="77777777" w:rsidTr="00B4659D">
        <w:trPr>
          <w:jc w:val="center"/>
        </w:trPr>
        <w:tc>
          <w:tcPr>
            <w:tcW w:w="5000" w:type="pct"/>
          </w:tcPr>
          <w:p w14:paraId="40F4B0B5" w14:textId="77777777" w:rsidR="00A36CF7" w:rsidRDefault="00A36CF7" w:rsidP="00CA4E61">
            <w:pPr>
              <w:widowControl w:val="0"/>
              <w:adjustRightInd w:val="0"/>
              <w:snapToGrid w:val="0"/>
              <w:ind w:left="14" w:right="0" w:hanging="14"/>
              <w:jc w:val="center"/>
              <w:rPr>
                <w:b/>
                <w:bCs/>
                <w:lang w:eastAsia="ko-KR"/>
              </w:rPr>
            </w:pPr>
            <w:r>
              <w:rPr>
                <w:b/>
                <w:bCs/>
                <w:lang w:eastAsia="ko-KR"/>
              </w:rPr>
              <w:t>Reports from ISG-01</w:t>
            </w:r>
          </w:p>
          <w:p w14:paraId="2BBF0025" w14:textId="7A131F30" w:rsidR="00A36CF7" w:rsidRPr="00A473D6" w:rsidRDefault="00A36CF7" w:rsidP="00CA4E61">
            <w:pPr>
              <w:widowControl w:val="0"/>
              <w:adjustRightInd w:val="0"/>
              <w:snapToGrid w:val="0"/>
              <w:ind w:left="14" w:right="0" w:hanging="14"/>
              <w:jc w:val="center"/>
              <w:rPr>
                <w:b/>
                <w:bCs/>
                <w:lang w:eastAsia="ko-KR"/>
              </w:rPr>
            </w:pPr>
            <w:r>
              <w:rPr>
                <w:b/>
                <w:bCs/>
                <w:lang w:eastAsia="ko-KR"/>
              </w:rPr>
              <w:t>FAD Data Fields</w:t>
            </w:r>
          </w:p>
        </w:tc>
      </w:tr>
    </w:tbl>
    <w:p w14:paraId="04CFEE75" w14:textId="77777777" w:rsidR="00A36CF7" w:rsidRDefault="00A36CF7" w:rsidP="00CA4E61">
      <w:pPr>
        <w:pStyle w:val="WCPFCHeading"/>
        <w:widowControl w:val="0"/>
        <w:adjustRightInd w:val="0"/>
        <w:snapToGrid w:val="0"/>
        <w:ind w:left="14" w:right="0" w:hanging="14"/>
        <w:rPr>
          <w:rFonts w:ascii="Calibri" w:hAnsi="Calibri" w:cs="Calibri"/>
        </w:rPr>
      </w:pPr>
    </w:p>
    <w:p w14:paraId="5314C545" w14:textId="77777777" w:rsidR="003A0E8F" w:rsidRPr="00485A64" w:rsidRDefault="003A0E8F" w:rsidP="00CA4E61">
      <w:pPr>
        <w:widowControl w:val="0"/>
        <w:ind w:left="5803" w:right="101" w:hanging="5184"/>
        <w:jc w:val="both"/>
        <w:rPr>
          <w:bCs/>
          <w:szCs w:val="22"/>
        </w:rPr>
      </w:pPr>
    </w:p>
    <w:p w14:paraId="5EE0C9EC" w14:textId="77777777" w:rsidR="003A0E8F" w:rsidRPr="00485A64" w:rsidRDefault="003A0E8F" w:rsidP="00CA4E61">
      <w:pPr>
        <w:pStyle w:val="ListParagraph"/>
        <w:widowControl w:val="0"/>
        <w:numPr>
          <w:ilvl w:val="0"/>
          <w:numId w:val="65"/>
        </w:numPr>
        <w:spacing w:before="2" w:line="286" w:lineRule="auto"/>
        <w:ind w:right="100"/>
        <w:jc w:val="both"/>
        <w:rPr>
          <w:bCs/>
          <w:szCs w:val="22"/>
        </w:rPr>
      </w:pPr>
      <w:r w:rsidRPr="00485A64">
        <w:rPr>
          <w:bCs/>
          <w:szCs w:val="22"/>
        </w:rPr>
        <w:t xml:space="preserve">The ISG-01 was convened by the FADMO-IWG Chair (Jamel James) on 14 August 2024 to further discuss issues raised in the SC20 plenary on </w:t>
      </w:r>
      <w:r w:rsidRPr="00485A64">
        <w:rPr>
          <w:rFonts w:eastAsiaTheme="minorEastAsia"/>
          <w:bCs/>
          <w:szCs w:val="22"/>
          <w:lang w:val="en-NZ" w:eastAsia="ko-KR"/>
        </w:rPr>
        <w:t>SC20-ST</w:t>
      </w:r>
      <w:r w:rsidRPr="00485A64">
        <w:rPr>
          <w:rFonts w:eastAsiaTheme="minorEastAsia"/>
          <w:bCs/>
          <w:szCs w:val="22"/>
          <w:lang w:val="en-NZ"/>
        </w:rPr>
        <w:t>-</w:t>
      </w:r>
      <w:r w:rsidRPr="00485A64">
        <w:rPr>
          <w:rFonts w:eastAsiaTheme="minorEastAsia"/>
          <w:bCs/>
          <w:szCs w:val="22"/>
          <w:lang w:val="en-NZ" w:eastAsia="ko-KR"/>
        </w:rPr>
        <w:t xml:space="preserve">WP-06: </w:t>
      </w:r>
      <w:r w:rsidRPr="00485A64">
        <w:rPr>
          <w:bCs/>
          <w:szCs w:val="22"/>
        </w:rPr>
        <w:t xml:space="preserve">FAD Minimum Data Fields to be Recorded by WCPFC Vessel Operators and </w:t>
      </w:r>
      <w:r w:rsidRPr="00485A64">
        <w:rPr>
          <w:rFonts w:eastAsiaTheme="minorEastAsia"/>
          <w:bCs/>
          <w:szCs w:val="22"/>
          <w:lang w:val="en-NZ" w:eastAsia="ko-KR"/>
        </w:rPr>
        <w:t xml:space="preserve">SC20-ST-IP-09: </w:t>
      </w:r>
      <w:r w:rsidRPr="00485A64">
        <w:rPr>
          <w:bCs/>
          <w:szCs w:val="22"/>
        </w:rPr>
        <w:t>Modifications to the Scientific Data to be Provided by the Commission to support the submission of FAD Minimum Data Fields [to be Recorded by WCPFC Vessel Operators].</w:t>
      </w:r>
    </w:p>
    <w:p w14:paraId="70AF451D" w14:textId="77777777" w:rsidR="003A0E8F" w:rsidRPr="00485A64" w:rsidRDefault="003A0E8F" w:rsidP="00CA4E61">
      <w:pPr>
        <w:pStyle w:val="ListParagraph"/>
        <w:widowControl w:val="0"/>
        <w:spacing w:before="2" w:line="286" w:lineRule="auto"/>
        <w:ind w:right="100"/>
        <w:jc w:val="both"/>
        <w:rPr>
          <w:bCs/>
          <w:szCs w:val="22"/>
        </w:rPr>
      </w:pPr>
    </w:p>
    <w:p w14:paraId="0EFB5656" w14:textId="77777777" w:rsidR="003A0E8F" w:rsidRPr="00485A64" w:rsidRDefault="003A0E8F" w:rsidP="00CA4E61">
      <w:pPr>
        <w:pStyle w:val="ListParagraph"/>
        <w:widowControl w:val="0"/>
        <w:numPr>
          <w:ilvl w:val="0"/>
          <w:numId w:val="65"/>
        </w:numPr>
        <w:spacing w:before="2" w:line="286" w:lineRule="auto"/>
        <w:ind w:right="100"/>
        <w:rPr>
          <w:bCs/>
          <w:szCs w:val="22"/>
        </w:rPr>
      </w:pPr>
      <w:r w:rsidRPr="00485A64">
        <w:rPr>
          <w:bCs/>
          <w:szCs w:val="22"/>
        </w:rPr>
        <w:t>It was suggested to analyze and harmonize the compatibility of the FAD logbook being developed for WCPFC with the existing IATTC and PNA FAD data fields.</w:t>
      </w:r>
    </w:p>
    <w:p w14:paraId="5B2BCAD3" w14:textId="77777777" w:rsidR="003A0E8F" w:rsidRPr="00485A64" w:rsidRDefault="003A0E8F" w:rsidP="00CA4E61">
      <w:pPr>
        <w:pStyle w:val="ListParagraph"/>
        <w:widowControl w:val="0"/>
        <w:rPr>
          <w:bCs/>
          <w:szCs w:val="22"/>
        </w:rPr>
      </w:pPr>
    </w:p>
    <w:p w14:paraId="3A10F996" w14:textId="77777777" w:rsidR="003A0E8F" w:rsidRPr="00485A64" w:rsidRDefault="003A0E8F" w:rsidP="00CA4E61">
      <w:pPr>
        <w:pStyle w:val="ListParagraph"/>
        <w:widowControl w:val="0"/>
        <w:numPr>
          <w:ilvl w:val="0"/>
          <w:numId w:val="65"/>
        </w:numPr>
        <w:spacing w:before="2" w:line="286" w:lineRule="auto"/>
        <w:ind w:right="100"/>
        <w:rPr>
          <w:bCs/>
          <w:szCs w:val="22"/>
        </w:rPr>
      </w:pPr>
      <w:r w:rsidRPr="00485A64">
        <w:rPr>
          <w:bCs/>
          <w:szCs w:val="22"/>
        </w:rPr>
        <w:t xml:space="preserve">It was acknowledged that there are different FAD designs, and the FAD logbook should allow space to describe other FAD designs not listed /described in Annex 2 and 3 of </w:t>
      </w:r>
      <w:r w:rsidRPr="00485A64">
        <w:rPr>
          <w:rFonts w:eastAsiaTheme="minorEastAsia"/>
          <w:bCs/>
          <w:szCs w:val="22"/>
          <w:lang w:val="en-NZ" w:eastAsia="ko-KR"/>
        </w:rPr>
        <w:t>SC20-ST</w:t>
      </w:r>
      <w:r w:rsidRPr="00485A64">
        <w:rPr>
          <w:rFonts w:eastAsiaTheme="minorEastAsia"/>
          <w:bCs/>
          <w:szCs w:val="22"/>
          <w:lang w:val="en-NZ"/>
        </w:rPr>
        <w:t>-</w:t>
      </w:r>
      <w:r w:rsidRPr="00485A64">
        <w:rPr>
          <w:rFonts w:eastAsiaTheme="minorEastAsia"/>
          <w:bCs/>
          <w:szCs w:val="22"/>
          <w:lang w:val="en-NZ" w:eastAsia="ko-KR"/>
        </w:rPr>
        <w:t>WP-06.</w:t>
      </w:r>
    </w:p>
    <w:p w14:paraId="3843CFC7" w14:textId="77777777" w:rsidR="003A0E8F" w:rsidRPr="00485A64" w:rsidRDefault="003A0E8F" w:rsidP="00CA4E61">
      <w:pPr>
        <w:pStyle w:val="ListParagraph"/>
        <w:widowControl w:val="0"/>
        <w:rPr>
          <w:bCs/>
          <w:szCs w:val="22"/>
        </w:rPr>
      </w:pPr>
    </w:p>
    <w:p w14:paraId="1C86C86E" w14:textId="77777777" w:rsidR="003A0E8F" w:rsidRPr="00485A64" w:rsidRDefault="003A0E8F" w:rsidP="00CA4E61">
      <w:pPr>
        <w:pStyle w:val="ListParagraph"/>
        <w:widowControl w:val="0"/>
        <w:numPr>
          <w:ilvl w:val="0"/>
          <w:numId w:val="65"/>
        </w:numPr>
        <w:spacing w:before="2" w:line="286" w:lineRule="auto"/>
        <w:ind w:right="100"/>
        <w:rPr>
          <w:bCs/>
          <w:szCs w:val="22"/>
        </w:rPr>
      </w:pPr>
      <w:r w:rsidRPr="00485A64">
        <w:rPr>
          <w:bCs/>
          <w:szCs w:val="22"/>
        </w:rPr>
        <w:t xml:space="preserve">It was requested that SPC give feedback on the value of FAD data fields for future scientific use which can be further discussed in the FADMO-IWG, as needed. </w:t>
      </w:r>
    </w:p>
    <w:p w14:paraId="79C3F435" w14:textId="77777777" w:rsidR="003A0E8F" w:rsidRPr="00485A64" w:rsidRDefault="003A0E8F" w:rsidP="00CA4E61">
      <w:pPr>
        <w:pStyle w:val="ListParagraph"/>
        <w:widowControl w:val="0"/>
        <w:rPr>
          <w:bCs/>
          <w:szCs w:val="22"/>
        </w:rPr>
      </w:pPr>
    </w:p>
    <w:p w14:paraId="6D7C83B2" w14:textId="77777777" w:rsidR="003A0E8F" w:rsidRPr="00485A64" w:rsidRDefault="003A0E8F" w:rsidP="00CA4E61">
      <w:pPr>
        <w:pStyle w:val="ListParagraph"/>
        <w:widowControl w:val="0"/>
        <w:numPr>
          <w:ilvl w:val="0"/>
          <w:numId w:val="65"/>
        </w:numPr>
        <w:spacing w:before="2" w:line="286" w:lineRule="auto"/>
        <w:ind w:right="100"/>
        <w:rPr>
          <w:bCs/>
          <w:szCs w:val="22"/>
        </w:rPr>
      </w:pPr>
      <w:r w:rsidRPr="00485A64">
        <w:rPr>
          <w:bCs/>
          <w:szCs w:val="22"/>
        </w:rPr>
        <w:t xml:space="preserve">SPC indicated that the data fields also relate to management and monitoring. A paper will be jointly developed by the Secretariat and SSP for consideration by TCC20 to provide their input in relation to the data fields that are required for the work of the TCC. </w:t>
      </w:r>
    </w:p>
    <w:p w14:paraId="5CD539F9" w14:textId="77777777" w:rsidR="003A0E8F" w:rsidRPr="00485A64" w:rsidRDefault="003A0E8F" w:rsidP="00CA4E61">
      <w:pPr>
        <w:widowControl w:val="0"/>
        <w:spacing w:before="2" w:line="286" w:lineRule="auto"/>
        <w:ind w:left="5796" w:right="100" w:hanging="5183"/>
        <w:rPr>
          <w:bCs/>
          <w:szCs w:val="22"/>
        </w:rPr>
      </w:pPr>
    </w:p>
    <w:p w14:paraId="13C489D8" w14:textId="77777777" w:rsidR="003A0E8F" w:rsidRPr="00485A64" w:rsidRDefault="003A0E8F" w:rsidP="00CA4E61">
      <w:pPr>
        <w:pStyle w:val="WCPFCHeading"/>
        <w:widowControl w:val="0"/>
        <w:rPr>
          <w:rFonts w:ascii="Calibri" w:hAnsi="Calibri" w:cs="Calibri"/>
          <w:sz w:val="22"/>
          <w:szCs w:val="22"/>
        </w:rPr>
      </w:pPr>
    </w:p>
    <w:p w14:paraId="566FC8E4" w14:textId="29EA1484" w:rsidR="008908F9" w:rsidRPr="00485A64" w:rsidRDefault="008908F9" w:rsidP="00CA4E61">
      <w:pPr>
        <w:widowControl w:val="0"/>
        <w:spacing w:after="160" w:line="278" w:lineRule="auto"/>
        <w:ind w:left="0" w:right="0" w:firstLine="0"/>
        <w:rPr>
          <w:szCs w:val="22"/>
        </w:rPr>
      </w:pPr>
      <w:r w:rsidRPr="00485A64">
        <w:rPr>
          <w:szCs w:val="22"/>
        </w:rPr>
        <w:br w:type="page"/>
      </w:r>
    </w:p>
    <w:p w14:paraId="69F886AA" w14:textId="77777777" w:rsidR="008908F9" w:rsidRPr="00485A64" w:rsidRDefault="008908F9" w:rsidP="00CA4E61">
      <w:pPr>
        <w:pStyle w:val="WCPFCHeading"/>
        <w:widowControl w:val="0"/>
        <w:rPr>
          <w:rFonts w:ascii="Calibri" w:hAnsi="Calibri" w:cs="Calibri"/>
          <w:sz w:val="22"/>
          <w:szCs w:val="22"/>
        </w:rPr>
        <w:sectPr w:rsidR="008908F9" w:rsidRPr="00485A64" w:rsidSect="00EA254E">
          <w:pgSz w:w="12240" w:h="15840" w:code="1"/>
          <w:pgMar w:top="1440" w:right="1440" w:bottom="1440" w:left="1440" w:header="720" w:footer="432" w:gutter="0"/>
          <w:cols w:space="720"/>
          <w:titlePg/>
          <w:docGrid w:linePitch="328"/>
        </w:sectPr>
      </w:pPr>
    </w:p>
    <w:p w14:paraId="64968701" w14:textId="6FD0FF93" w:rsidR="00A36CF7" w:rsidRPr="00A473D6" w:rsidRDefault="00A36CF7" w:rsidP="00CA4E61">
      <w:pPr>
        <w:pStyle w:val="Heading1"/>
        <w:keepNext w:val="0"/>
        <w:keepLines w:val="0"/>
        <w:widowControl w:val="0"/>
        <w:jc w:val="right"/>
        <w:rPr>
          <w:lang w:val="en-AU" w:eastAsia="en-NZ"/>
        </w:rPr>
      </w:pPr>
      <w:bookmarkStart w:id="217" w:name="_Toc181284128"/>
      <w:bookmarkStart w:id="218" w:name="_Toc182672731"/>
      <w:r w:rsidRPr="00A473D6">
        <w:rPr>
          <w:lang w:val="en-AU" w:eastAsia="en-NZ"/>
        </w:rPr>
        <w:lastRenderedPageBreak/>
        <w:t xml:space="preserve">Attachment </w:t>
      </w:r>
      <w:r>
        <w:rPr>
          <w:lang w:val="en-AU" w:eastAsia="en-NZ"/>
        </w:rPr>
        <w:t>K</w:t>
      </w:r>
      <w:bookmarkEnd w:id="217"/>
      <w:bookmarkEnd w:id="218"/>
    </w:p>
    <w:p w14:paraId="7DC60CD9" w14:textId="77777777" w:rsidR="00A36CF7" w:rsidRPr="00A473D6" w:rsidRDefault="00A36CF7" w:rsidP="0045582F">
      <w:pPr>
        <w:widowControl w:val="0"/>
        <w:autoSpaceDE w:val="0"/>
        <w:autoSpaceDN w:val="0"/>
        <w:adjustRightInd w:val="0"/>
        <w:snapToGrid w:val="0"/>
        <w:jc w:val="center"/>
        <w:rPr>
          <w:b/>
          <w:bCs/>
          <w:lang w:val="en-AU" w:eastAsia="en-NZ"/>
        </w:rPr>
      </w:pPr>
    </w:p>
    <w:p w14:paraId="31E7D8B8" w14:textId="77777777" w:rsidR="00A36CF7" w:rsidRPr="00A473D6" w:rsidRDefault="00A36CF7"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2671D64C" w14:textId="77777777" w:rsidR="00A36CF7" w:rsidRPr="00A473D6" w:rsidRDefault="00A36CF7" w:rsidP="00CA4E61">
      <w:pPr>
        <w:widowControl w:val="0"/>
        <w:adjustRightInd w:val="0"/>
        <w:snapToGrid w:val="0"/>
        <w:jc w:val="center"/>
        <w:rPr>
          <w:b/>
        </w:rPr>
      </w:pPr>
      <w:r w:rsidRPr="00A473D6">
        <w:rPr>
          <w:b/>
        </w:rPr>
        <w:t>SCIENTIFIC COMMITTEE</w:t>
      </w:r>
    </w:p>
    <w:p w14:paraId="7836F813" w14:textId="77777777" w:rsidR="00A36CF7" w:rsidRPr="00A473D6" w:rsidRDefault="00A36CF7" w:rsidP="00CA4E61">
      <w:pPr>
        <w:widowControl w:val="0"/>
        <w:adjustRightInd w:val="0"/>
        <w:snapToGrid w:val="0"/>
        <w:jc w:val="center"/>
        <w:rPr>
          <w:b/>
        </w:rPr>
      </w:pPr>
      <w:r w:rsidRPr="00A473D6">
        <w:rPr>
          <w:b/>
          <w:lang w:eastAsia="ko-KR"/>
        </w:rPr>
        <w:t xml:space="preserve">TWENTIETH </w:t>
      </w:r>
      <w:r w:rsidRPr="00A473D6">
        <w:rPr>
          <w:b/>
        </w:rPr>
        <w:t>REGULAR SESSION</w:t>
      </w:r>
    </w:p>
    <w:p w14:paraId="6FD7E244" w14:textId="77777777" w:rsidR="00A36CF7" w:rsidRPr="00A473D6" w:rsidRDefault="00A36CF7" w:rsidP="00CA4E61">
      <w:pPr>
        <w:widowControl w:val="0"/>
        <w:adjustRightInd w:val="0"/>
        <w:snapToGrid w:val="0"/>
        <w:jc w:val="center"/>
      </w:pPr>
      <w:r w:rsidRPr="00A473D6">
        <w:t xml:space="preserve">Manila, Philippines </w:t>
      </w:r>
    </w:p>
    <w:p w14:paraId="48104429" w14:textId="77777777" w:rsidR="00A36CF7" w:rsidRPr="00A473D6" w:rsidRDefault="00A36CF7"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A36CF7" w:rsidRPr="00A473D6" w14:paraId="5BAE29C6" w14:textId="77777777" w:rsidTr="00B4659D">
        <w:trPr>
          <w:jc w:val="center"/>
        </w:trPr>
        <w:tc>
          <w:tcPr>
            <w:tcW w:w="5000" w:type="pct"/>
          </w:tcPr>
          <w:p w14:paraId="159BAB1F" w14:textId="77777777" w:rsidR="00A36CF7" w:rsidRPr="00D84786" w:rsidRDefault="00A36CF7" w:rsidP="00CA4E61">
            <w:pPr>
              <w:widowControl w:val="0"/>
              <w:jc w:val="center"/>
              <w:rPr>
                <w:b/>
                <w:bCs/>
              </w:rPr>
            </w:pPr>
            <w:bookmarkStart w:id="219" w:name="_Hlk181279709"/>
            <w:r w:rsidRPr="00D84786">
              <w:rPr>
                <w:b/>
                <w:bCs/>
              </w:rPr>
              <w:t>Agreement for the Annual Provision of Scientific Services to the</w:t>
            </w:r>
          </w:p>
          <w:p w14:paraId="18464ABE" w14:textId="10007DA9" w:rsidR="00A36CF7" w:rsidRPr="00A473D6" w:rsidRDefault="00A36CF7" w:rsidP="00CA4E61">
            <w:pPr>
              <w:widowControl w:val="0"/>
              <w:adjustRightInd w:val="0"/>
              <w:snapToGrid w:val="0"/>
              <w:ind w:left="14" w:right="0" w:hanging="14"/>
              <w:jc w:val="center"/>
              <w:rPr>
                <w:b/>
                <w:bCs/>
                <w:lang w:eastAsia="ko-KR"/>
              </w:rPr>
            </w:pPr>
            <w:r w:rsidRPr="00D84786">
              <w:rPr>
                <w:b/>
                <w:bCs/>
                <w:szCs w:val="22"/>
              </w:rPr>
              <w:t>Commission and Assistance to Members by the Pacific Community</w:t>
            </w:r>
            <w:bookmarkEnd w:id="219"/>
          </w:p>
        </w:tc>
      </w:tr>
    </w:tbl>
    <w:p w14:paraId="0C9A84FE" w14:textId="77777777" w:rsidR="00A36CF7" w:rsidRDefault="00A36CF7" w:rsidP="00CA4E61">
      <w:pPr>
        <w:pStyle w:val="WCPFCHeading"/>
        <w:widowControl w:val="0"/>
        <w:rPr>
          <w:rFonts w:ascii="Calibri" w:hAnsi="Calibri" w:cs="Calibri"/>
          <w:sz w:val="22"/>
          <w:szCs w:val="22"/>
        </w:rPr>
      </w:pPr>
    </w:p>
    <w:p w14:paraId="280DA4C9" w14:textId="77777777" w:rsidR="008908F9" w:rsidRPr="00D84786" w:rsidRDefault="008908F9" w:rsidP="00CA4E61">
      <w:pPr>
        <w:widowControl w:val="0"/>
        <w:adjustRightInd w:val="0"/>
        <w:snapToGrid w:val="0"/>
        <w:jc w:val="center"/>
        <w:rPr>
          <w:szCs w:val="22"/>
        </w:rPr>
      </w:pPr>
    </w:p>
    <w:p w14:paraId="2E777E79" w14:textId="77777777" w:rsidR="008908F9" w:rsidRPr="00D84786" w:rsidRDefault="008908F9" w:rsidP="00CA4E61">
      <w:pPr>
        <w:widowControl w:val="0"/>
      </w:pPr>
      <w:r w:rsidRPr="00D84786">
        <w:t>Period covered by this Agreement</w:t>
      </w:r>
    </w:p>
    <w:p w14:paraId="393BBE6D" w14:textId="77777777" w:rsidR="008908F9" w:rsidRPr="00D84786" w:rsidRDefault="008908F9" w:rsidP="00CA4E61">
      <w:pPr>
        <w:widowControl w:val="0"/>
        <w:adjustRightInd w:val="0"/>
        <w:snapToGrid w:val="0"/>
        <w:rPr>
          <w:szCs w:val="22"/>
        </w:rPr>
      </w:pPr>
      <w:r w:rsidRPr="00D84786">
        <w:rPr>
          <w:szCs w:val="22"/>
        </w:rPr>
        <w:t xml:space="preserve">  </w:t>
      </w:r>
    </w:p>
    <w:p w14:paraId="4405269A" w14:textId="77777777" w:rsidR="008908F9" w:rsidRPr="00D84786" w:rsidRDefault="008908F9" w:rsidP="00CA4E61">
      <w:pPr>
        <w:widowControl w:val="0"/>
        <w:adjustRightInd w:val="0"/>
        <w:snapToGrid w:val="0"/>
        <w:rPr>
          <w:szCs w:val="22"/>
        </w:rPr>
      </w:pPr>
      <w:r w:rsidRPr="00D84786">
        <w:rPr>
          <w:szCs w:val="22"/>
        </w:rPr>
        <w:t>This Agreement is for the period from 1 January to 31</w:t>
      </w:r>
      <w:r w:rsidRPr="00D84786">
        <w:rPr>
          <w:szCs w:val="22"/>
          <w:vertAlign w:val="superscript"/>
        </w:rPr>
        <w:t xml:space="preserve"> </w:t>
      </w:r>
      <w:r w:rsidRPr="00D84786">
        <w:rPr>
          <w:szCs w:val="22"/>
        </w:rPr>
        <w:t>December 2024</w:t>
      </w:r>
      <w:r w:rsidRPr="00D84786">
        <w:rPr>
          <w:rFonts w:eastAsia="Batang"/>
          <w:szCs w:val="22"/>
          <w:lang w:eastAsia="ko-KR"/>
        </w:rPr>
        <w:t xml:space="preserve"> and will </w:t>
      </w:r>
      <w:r w:rsidRPr="00D84786">
        <w:rPr>
          <w:szCs w:val="22"/>
        </w:rPr>
        <w:t>be reviewed annually and be extended by one calendar year.</w:t>
      </w:r>
    </w:p>
    <w:p w14:paraId="14A6B4F8" w14:textId="77777777" w:rsidR="008908F9" w:rsidRPr="00D84786" w:rsidRDefault="008908F9" w:rsidP="00CA4E61">
      <w:pPr>
        <w:widowControl w:val="0"/>
        <w:adjustRightInd w:val="0"/>
        <w:snapToGrid w:val="0"/>
        <w:rPr>
          <w:szCs w:val="22"/>
        </w:rPr>
      </w:pPr>
    </w:p>
    <w:p w14:paraId="5A794B75" w14:textId="77777777" w:rsidR="008908F9" w:rsidRPr="00D84786" w:rsidRDefault="008908F9" w:rsidP="00CA4E61">
      <w:pPr>
        <w:widowControl w:val="0"/>
      </w:pPr>
      <w:r w:rsidRPr="00D84786">
        <w:t>Specific Services and Terms of Reference for the Provision of Scientific Services for 2024</w:t>
      </w:r>
    </w:p>
    <w:p w14:paraId="7A50BEA3" w14:textId="77777777" w:rsidR="008908F9" w:rsidRPr="00D84786" w:rsidRDefault="008908F9" w:rsidP="00CA4E61">
      <w:pPr>
        <w:widowControl w:val="0"/>
        <w:numPr>
          <w:ilvl w:val="1"/>
          <w:numId w:val="0"/>
        </w:numPr>
        <w:adjustRightInd w:val="0"/>
        <w:snapToGrid w:val="0"/>
        <w:rPr>
          <w:szCs w:val="22"/>
        </w:rPr>
      </w:pPr>
    </w:p>
    <w:p w14:paraId="06AE6C14" w14:textId="77777777" w:rsidR="008908F9" w:rsidRPr="00D84786" w:rsidRDefault="008908F9" w:rsidP="00CA4E61">
      <w:pPr>
        <w:widowControl w:val="0"/>
        <w:adjustRightInd w:val="0"/>
        <w:snapToGrid w:val="0"/>
        <w:rPr>
          <w:rFonts w:eastAsia="Batang"/>
          <w:szCs w:val="22"/>
          <w:lang w:eastAsia="ko-KR"/>
        </w:rPr>
      </w:pPr>
      <w:r w:rsidRPr="00D84786">
        <w:rPr>
          <w:szCs w:val="22"/>
        </w:rPr>
        <w:t>The scientific services to be provided to the Commission by SPC’s OFP during the period of this Agreement are as follows:</w:t>
      </w:r>
    </w:p>
    <w:p w14:paraId="6C74EE4A" w14:textId="77777777" w:rsidR="008908F9" w:rsidRPr="00D84786" w:rsidRDefault="008908F9" w:rsidP="00CA4E61">
      <w:pPr>
        <w:widowControl w:val="0"/>
        <w:adjustRightInd w:val="0"/>
        <w:snapToGrid w:val="0"/>
        <w:rPr>
          <w:szCs w:val="22"/>
        </w:rPr>
      </w:pPr>
    </w:p>
    <w:tbl>
      <w:tblPr>
        <w:tblStyle w:val="TableGrid0"/>
        <w:tblW w:w="0" w:type="auto"/>
        <w:tblLook w:val="04A0" w:firstRow="1" w:lastRow="0" w:firstColumn="1" w:lastColumn="0" w:noHBand="0" w:noVBand="1"/>
      </w:tblPr>
      <w:tblGrid>
        <w:gridCol w:w="916"/>
        <w:gridCol w:w="7155"/>
        <w:gridCol w:w="1963"/>
        <w:gridCol w:w="1355"/>
        <w:gridCol w:w="1561"/>
      </w:tblGrid>
      <w:tr w:rsidR="00F24A15" w:rsidRPr="00485A64" w14:paraId="537237DF" w14:textId="77777777" w:rsidTr="00591EB8">
        <w:tc>
          <w:tcPr>
            <w:tcW w:w="0" w:type="auto"/>
            <w:tcBorders>
              <w:bottom w:val="single" w:sz="4" w:space="0" w:color="auto"/>
            </w:tcBorders>
            <w:shd w:val="solid" w:color="auto" w:fill="auto"/>
          </w:tcPr>
          <w:p w14:paraId="5CE68178" w14:textId="77777777" w:rsidR="008908F9" w:rsidRPr="00D84786" w:rsidRDefault="008908F9" w:rsidP="00CA4E61">
            <w:pPr>
              <w:widowControl w:val="0"/>
              <w:adjustRightInd w:val="0"/>
              <w:snapToGrid w:val="0"/>
              <w:jc w:val="center"/>
              <w:rPr>
                <w:b/>
                <w:szCs w:val="22"/>
              </w:rPr>
            </w:pPr>
            <w:r w:rsidRPr="00D84786">
              <w:rPr>
                <w:b/>
                <w:szCs w:val="22"/>
              </w:rPr>
              <w:t>Activity</w:t>
            </w:r>
          </w:p>
        </w:tc>
        <w:tc>
          <w:tcPr>
            <w:tcW w:w="8223" w:type="dxa"/>
            <w:tcBorders>
              <w:bottom w:val="single" w:sz="4" w:space="0" w:color="auto"/>
            </w:tcBorders>
            <w:shd w:val="solid" w:color="auto" w:fill="auto"/>
          </w:tcPr>
          <w:p w14:paraId="1201CAB6" w14:textId="77777777" w:rsidR="008908F9" w:rsidRPr="00D84786" w:rsidRDefault="008908F9" w:rsidP="00CA4E61">
            <w:pPr>
              <w:widowControl w:val="0"/>
              <w:adjustRightInd w:val="0"/>
              <w:snapToGrid w:val="0"/>
              <w:jc w:val="center"/>
              <w:rPr>
                <w:b/>
                <w:szCs w:val="22"/>
              </w:rPr>
            </w:pPr>
            <w:r w:rsidRPr="00D84786">
              <w:rPr>
                <w:b/>
                <w:szCs w:val="22"/>
              </w:rPr>
              <w:t>Description of Service</w:t>
            </w:r>
          </w:p>
        </w:tc>
        <w:tc>
          <w:tcPr>
            <w:tcW w:w="2064" w:type="dxa"/>
            <w:tcBorders>
              <w:bottom w:val="single" w:sz="4" w:space="0" w:color="auto"/>
            </w:tcBorders>
            <w:shd w:val="solid" w:color="auto" w:fill="auto"/>
          </w:tcPr>
          <w:p w14:paraId="69CA7418" w14:textId="77777777" w:rsidR="008908F9" w:rsidRPr="00D84786" w:rsidRDefault="008908F9" w:rsidP="00CA4E61">
            <w:pPr>
              <w:widowControl w:val="0"/>
              <w:adjustRightInd w:val="0"/>
              <w:snapToGrid w:val="0"/>
              <w:jc w:val="center"/>
              <w:rPr>
                <w:b/>
                <w:szCs w:val="22"/>
              </w:rPr>
            </w:pPr>
            <w:r w:rsidRPr="00D84786">
              <w:rPr>
                <w:b/>
                <w:szCs w:val="22"/>
              </w:rPr>
              <w:t>Specific Outputs</w:t>
            </w:r>
          </w:p>
        </w:tc>
        <w:tc>
          <w:tcPr>
            <w:tcW w:w="1390" w:type="dxa"/>
            <w:tcBorders>
              <w:bottom w:val="single" w:sz="4" w:space="0" w:color="auto"/>
            </w:tcBorders>
            <w:shd w:val="solid" w:color="auto" w:fill="auto"/>
          </w:tcPr>
          <w:p w14:paraId="16D49D9B" w14:textId="77777777" w:rsidR="008908F9" w:rsidRPr="00D84786" w:rsidRDefault="008908F9" w:rsidP="00CA4E61">
            <w:pPr>
              <w:widowControl w:val="0"/>
              <w:adjustRightInd w:val="0"/>
              <w:snapToGrid w:val="0"/>
              <w:jc w:val="center"/>
              <w:rPr>
                <w:b/>
                <w:szCs w:val="22"/>
              </w:rPr>
            </w:pPr>
            <w:r w:rsidRPr="00D84786">
              <w:rPr>
                <w:b/>
                <w:szCs w:val="22"/>
              </w:rPr>
              <w:t>Timing</w:t>
            </w:r>
          </w:p>
        </w:tc>
        <w:tc>
          <w:tcPr>
            <w:tcW w:w="1585" w:type="dxa"/>
            <w:tcBorders>
              <w:bottom w:val="single" w:sz="4" w:space="0" w:color="auto"/>
            </w:tcBorders>
            <w:shd w:val="solid" w:color="auto" w:fill="auto"/>
          </w:tcPr>
          <w:p w14:paraId="75AEF176" w14:textId="77777777" w:rsidR="008908F9" w:rsidRPr="00D84786" w:rsidRDefault="008908F9" w:rsidP="00CA4E61">
            <w:pPr>
              <w:widowControl w:val="0"/>
              <w:adjustRightInd w:val="0"/>
              <w:snapToGrid w:val="0"/>
              <w:jc w:val="center"/>
              <w:rPr>
                <w:b/>
                <w:szCs w:val="22"/>
              </w:rPr>
            </w:pPr>
            <w:r w:rsidRPr="00D84786">
              <w:rPr>
                <w:b/>
                <w:szCs w:val="22"/>
              </w:rPr>
              <w:t>Performance</w:t>
            </w:r>
            <w:r w:rsidRPr="00D84786">
              <w:rPr>
                <w:rStyle w:val="FootnoteReference"/>
                <w:szCs w:val="22"/>
              </w:rPr>
              <w:footnoteReference w:id="7"/>
            </w:r>
          </w:p>
        </w:tc>
      </w:tr>
      <w:tr w:rsidR="008908F9" w:rsidRPr="00485A64" w14:paraId="3CE8B700" w14:textId="77777777" w:rsidTr="00591EB8">
        <w:tc>
          <w:tcPr>
            <w:tcW w:w="0" w:type="auto"/>
            <w:gridSpan w:val="5"/>
            <w:shd w:val="pct10" w:color="auto" w:fill="auto"/>
          </w:tcPr>
          <w:p w14:paraId="5FD65787" w14:textId="77777777" w:rsidR="008908F9" w:rsidRPr="00D84786" w:rsidRDefault="008908F9" w:rsidP="00CA4E61">
            <w:pPr>
              <w:widowControl w:val="0"/>
              <w:adjustRightInd w:val="0"/>
              <w:snapToGrid w:val="0"/>
              <w:jc w:val="center"/>
              <w:rPr>
                <w:b/>
                <w:i/>
                <w:szCs w:val="22"/>
              </w:rPr>
            </w:pPr>
            <w:r w:rsidRPr="00D84786">
              <w:rPr>
                <w:b/>
                <w:i/>
                <w:szCs w:val="22"/>
              </w:rPr>
              <w:t>Core SPC services</w:t>
            </w:r>
          </w:p>
        </w:tc>
      </w:tr>
      <w:tr w:rsidR="008908F9" w:rsidRPr="00485A64" w14:paraId="021FCAF0" w14:textId="77777777" w:rsidTr="00591EB8">
        <w:tc>
          <w:tcPr>
            <w:tcW w:w="0" w:type="auto"/>
            <w:gridSpan w:val="5"/>
            <w:shd w:val="pct10" w:color="auto" w:fill="auto"/>
          </w:tcPr>
          <w:p w14:paraId="46C1567D" w14:textId="77777777" w:rsidR="008908F9" w:rsidRPr="00D84786" w:rsidRDefault="008908F9" w:rsidP="00CA4E61">
            <w:pPr>
              <w:pStyle w:val="ListParagraph"/>
              <w:widowControl w:val="0"/>
              <w:numPr>
                <w:ilvl w:val="0"/>
                <w:numId w:val="69"/>
              </w:numPr>
              <w:adjustRightInd w:val="0"/>
              <w:snapToGrid w:val="0"/>
              <w:ind w:right="0"/>
              <w:contextualSpacing w:val="0"/>
              <w:rPr>
                <w:b/>
                <w:i/>
                <w:szCs w:val="22"/>
              </w:rPr>
            </w:pPr>
            <w:r w:rsidRPr="00D84786">
              <w:rPr>
                <w:b/>
                <w:i/>
                <w:szCs w:val="22"/>
              </w:rPr>
              <w:t>Data management, statistical analyses and related services</w:t>
            </w:r>
          </w:p>
        </w:tc>
      </w:tr>
      <w:tr w:rsidR="008908F9" w:rsidRPr="00485A64" w14:paraId="135A6679" w14:textId="77777777" w:rsidTr="00591EB8">
        <w:tc>
          <w:tcPr>
            <w:tcW w:w="0" w:type="auto"/>
          </w:tcPr>
          <w:p w14:paraId="18B8FE48" w14:textId="77777777" w:rsidR="008908F9" w:rsidRPr="00D84786" w:rsidRDefault="008908F9" w:rsidP="00CA4E61">
            <w:pPr>
              <w:widowControl w:val="0"/>
              <w:adjustRightInd w:val="0"/>
              <w:snapToGrid w:val="0"/>
              <w:jc w:val="center"/>
              <w:rPr>
                <w:rFonts w:eastAsiaTheme="minorEastAsia"/>
                <w:b/>
                <w:szCs w:val="22"/>
                <w:lang w:eastAsia="ko-KR"/>
              </w:rPr>
            </w:pPr>
            <w:r w:rsidRPr="00D84786">
              <w:rPr>
                <w:b/>
                <w:szCs w:val="22"/>
              </w:rPr>
              <w:t>i.</w:t>
            </w:r>
          </w:p>
        </w:tc>
        <w:tc>
          <w:tcPr>
            <w:tcW w:w="8223" w:type="dxa"/>
            <w:vAlign w:val="center"/>
          </w:tcPr>
          <w:p w14:paraId="0BFFC044" w14:textId="77777777" w:rsidR="008908F9" w:rsidRPr="00D84786" w:rsidRDefault="008908F9" w:rsidP="00CA4E61">
            <w:pPr>
              <w:widowControl w:val="0"/>
              <w:adjustRightInd w:val="0"/>
              <w:snapToGrid w:val="0"/>
              <w:rPr>
                <w:b/>
                <w:i/>
                <w:szCs w:val="22"/>
              </w:rPr>
            </w:pPr>
            <w:r w:rsidRPr="00D84786">
              <w:rPr>
                <w:b/>
                <w:i/>
                <w:szCs w:val="22"/>
              </w:rPr>
              <w:t>Data Management</w:t>
            </w:r>
          </w:p>
        </w:tc>
        <w:tc>
          <w:tcPr>
            <w:tcW w:w="2064" w:type="dxa"/>
          </w:tcPr>
          <w:p w14:paraId="6D7FAC58" w14:textId="77777777" w:rsidR="008908F9" w:rsidRPr="00D84786" w:rsidRDefault="008908F9" w:rsidP="00CA4E61">
            <w:pPr>
              <w:widowControl w:val="0"/>
              <w:adjustRightInd w:val="0"/>
              <w:snapToGrid w:val="0"/>
              <w:rPr>
                <w:szCs w:val="22"/>
              </w:rPr>
            </w:pPr>
          </w:p>
        </w:tc>
        <w:tc>
          <w:tcPr>
            <w:tcW w:w="1390" w:type="dxa"/>
          </w:tcPr>
          <w:p w14:paraId="56039C49" w14:textId="77777777" w:rsidR="008908F9" w:rsidRPr="00D84786" w:rsidRDefault="008908F9" w:rsidP="00CA4E61">
            <w:pPr>
              <w:widowControl w:val="0"/>
              <w:adjustRightInd w:val="0"/>
              <w:snapToGrid w:val="0"/>
              <w:rPr>
                <w:szCs w:val="22"/>
              </w:rPr>
            </w:pPr>
          </w:p>
        </w:tc>
        <w:tc>
          <w:tcPr>
            <w:tcW w:w="1585" w:type="dxa"/>
          </w:tcPr>
          <w:p w14:paraId="638F8125" w14:textId="77777777" w:rsidR="008908F9" w:rsidRPr="00D84786" w:rsidRDefault="008908F9" w:rsidP="00CA4E61">
            <w:pPr>
              <w:widowControl w:val="0"/>
              <w:adjustRightInd w:val="0"/>
              <w:snapToGrid w:val="0"/>
              <w:rPr>
                <w:szCs w:val="22"/>
              </w:rPr>
            </w:pPr>
          </w:p>
        </w:tc>
      </w:tr>
      <w:tr w:rsidR="008908F9" w:rsidRPr="00485A64" w14:paraId="70EAAE4C" w14:textId="77777777" w:rsidTr="00591EB8">
        <w:tc>
          <w:tcPr>
            <w:tcW w:w="0" w:type="auto"/>
          </w:tcPr>
          <w:p w14:paraId="0E19F75E" w14:textId="77777777" w:rsidR="008908F9" w:rsidRPr="00D84786" w:rsidRDefault="008908F9" w:rsidP="00CA4E61">
            <w:pPr>
              <w:widowControl w:val="0"/>
              <w:adjustRightInd w:val="0"/>
              <w:snapToGrid w:val="0"/>
              <w:jc w:val="center"/>
              <w:rPr>
                <w:szCs w:val="22"/>
              </w:rPr>
            </w:pPr>
          </w:p>
        </w:tc>
        <w:tc>
          <w:tcPr>
            <w:tcW w:w="8223" w:type="dxa"/>
          </w:tcPr>
          <w:p w14:paraId="15338899" w14:textId="77777777" w:rsidR="008908F9" w:rsidRPr="00D84786" w:rsidRDefault="008908F9" w:rsidP="00CA4E61">
            <w:pPr>
              <w:pStyle w:val="ListParagraph"/>
              <w:widowControl w:val="0"/>
              <w:numPr>
                <w:ilvl w:val="0"/>
                <w:numId w:val="81"/>
              </w:numPr>
              <w:adjustRightInd w:val="0"/>
              <w:snapToGrid w:val="0"/>
              <w:ind w:left="361" w:right="0"/>
              <w:contextualSpacing w:val="0"/>
              <w:rPr>
                <w:szCs w:val="22"/>
              </w:rPr>
            </w:pPr>
            <w:r w:rsidRPr="00D84786">
              <w:rPr>
                <w:szCs w:val="22"/>
              </w:rPr>
              <w:t xml:space="preserve">Incorporate data provided by Members, Cooperating Non-Members and Participating Territories (CCMs) under the Commission’s data provision policy into existing databases and facilitate access of Commission </w:t>
            </w:r>
            <w:r w:rsidRPr="00D84786">
              <w:rPr>
                <w:rFonts w:eastAsiaTheme="minorEastAsia"/>
                <w:szCs w:val="22"/>
                <w:lang w:eastAsia="ko-KR"/>
              </w:rPr>
              <w:t>S</w:t>
            </w:r>
            <w:r w:rsidRPr="00D84786">
              <w:rPr>
                <w:szCs w:val="22"/>
              </w:rPr>
              <w:t>ecretariat staff to those data as appropriate.</w:t>
            </w:r>
          </w:p>
        </w:tc>
        <w:tc>
          <w:tcPr>
            <w:tcW w:w="2064" w:type="dxa"/>
          </w:tcPr>
          <w:p w14:paraId="750C18F1" w14:textId="77777777" w:rsidR="008908F9" w:rsidRPr="00D84786" w:rsidRDefault="008908F9" w:rsidP="00CA4E61">
            <w:pPr>
              <w:pStyle w:val="ListParagraph"/>
              <w:widowControl w:val="0"/>
              <w:numPr>
                <w:ilvl w:val="0"/>
                <w:numId w:val="67"/>
              </w:numPr>
              <w:adjustRightInd w:val="0"/>
              <w:snapToGrid w:val="0"/>
              <w:ind w:left="144" w:right="0" w:hanging="144"/>
              <w:contextualSpacing w:val="0"/>
              <w:rPr>
                <w:szCs w:val="22"/>
              </w:rPr>
            </w:pPr>
            <w:r w:rsidRPr="00D84786">
              <w:rPr>
                <w:szCs w:val="22"/>
              </w:rPr>
              <w:t>Databases updated and installed at WCPFC headquarters</w:t>
            </w:r>
          </w:p>
          <w:p w14:paraId="6C25BAB4" w14:textId="77777777" w:rsidR="008908F9" w:rsidRPr="00D84786" w:rsidRDefault="008908F9" w:rsidP="00CA4E61">
            <w:pPr>
              <w:pStyle w:val="ListParagraph"/>
              <w:widowControl w:val="0"/>
              <w:numPr>
                <w:ilvl w:val="0"/>
                <w:numId w:val="67"/>
              </w:numPr>
              <w:adjustRightInd w:val="0"/>
              <w:snapToGrid w:val="0"/>
              <w:ind w:left="144" w:right="0" w:hanging="144"/>
              <w:contextualSpacing w:val="0"/>
              <w:rPr>
                <w:szCs w:val="22"/>
              </w:rPr>
            </w:pPr>
            <w:r w:rsidRPr="00D84786">
              <w:rPr>
                <w:szCs w:val="22"/>
              </w:rPr>
              <w:t xml:space="preserve">Updated database query </w:t>
            </w:r>
            <w:r w:rsidRPr="00D84786">
              <w:rPr>
                <w:szCs w:val="22"/>
              </w:rPr>
              <w:lastRenderedPageBreak/>
              <w:t>tools for regional databases available at WCPFC headquarters</w:t>
            </w:r>
          </w:p>
          <w:p w14:paraId="7E786D9E" w14:textId="77777777" w:rsidR="008908F9" w:rsidRPr="00D84786" w:rsidRDefault="008908F9" w:rsidP="00CA4E61">
            <w:pPr>
              <w:pStyle w:val="ListParagraph"/>
              <w:widowControl w:val="0"/>
              <w:numPr>
                <w:ilvl w:val="0"/>
                <w:numId w:val="67"/>
              </w:numPr>
              <w:adjustRightInd w:val="0"/>
              <w:snapToGrid w:val="0"/>
              <w:ind w:left="144" w:right="0" w:hanging="144"/>
              <w:contextualSpacing w:val="0"/>
              <w:rPr>
                <w:szCs w:val="22"/>
              </w:rPr>
            </w:pPr>
            <w:r w:rsidRPr="00D84786">
              <w:rPr>
                <w:szCs w:val="22"/>
              </w:rPr>
              <w:t xml:space="preserve">WCPFC </w:t>
            </w:r>
            <w:r w:rsidRPr="00D84786">
              <w:rPr>
                <w:rFonts w:eastAsia="Malgun Gothic"/>
                <w:szCs w:val="22"/>
                <w:lang w:eastAsia="ko-KR"/>
              </w:rPr>
              <w:t>s</w:t>
            </w:r>
            <w:r w:rsidRPr="00D84786">
              <w:rPr>
                <w:szCs w:val="22"/>
              </w:rPr>
              <w:t>taff training as required</w:t>
            </w:r>
          </w:p>
        </w:tc>
        <w:tc>
          <w:tcPr>
            <w:tcW w:w="1390" w:type="dxa"/>
          </w:tcPr>
          <w:p w14:paraId="6D124BB2" w14:textId="77777777" w:rsidR="008908F9" w:rsidRPr="00D84786" w:rsidRDefault="008908F9" w:rsidP="00CA4E61">
            <w:pPr>
              <w:widowControl w:val="0"/>
              <w:adjustRightInd w:val="0"/>
              <w:snapToGrid w:val="0"/>
              <w:rPr>
                <w:szCs w:val="22"/>
              </w:rPr>
            </w:pPr>
            <w:r w:rsidRPr="00D84786">
              <w:rPr>
                <w:szCs w:val="22"/>
              </w:rPr>
              <w:lastRenderedPageBreak/>
              <w:t>January-December</w:t>
            </w:r>
          </w:p>
        </w:tc>
        <w:tc>
          <w:tcPr>
            <w:tcW w:w="1585" w:type="dxa"/>
          </w:tcPr>
          <w:p w14:paraId="71EECAE5" w14:textId="77777777" w:rsidR="008908F9" w:rsidRPr="00D84786" w:rsidRDefault="008908F9" w:rsidP="00CA4E61">
            <w:pPr>
              <w:widowControl w:val="0"/>
              <w:adjustRightInd w:val="0"/>
              <w:snapToGrid w:val="0"/>
              <w:rPr>
                <w:szCs w:val="22"/>
              </w:rPr>
            </w:pPr>
          </w:p>
        </w:tc>
      </w:tr>
      <w:tr w:rsidR="008908F9" w:rsidRPr="00485A64" w14:paraId="43FEFB5A" w14:textId="77777777" w:rsidTr="00591EB8">
        <w:tc>
          <w:tcPr>
            <w:tcW w:w="0" w:type="auto"/>
            <w:tcBorders>
              <w:bottom w:val="single" w:sz="4" w:space="0" w:color="auto"/>
            </w:tcBorders>
          </w:tcPr>
          <w:p w14:paraId="762D843B"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4B36B78E" w14:textId="77777777" w:rsidR="008908F9" w:rsidRPr="00D84786" w:rsidRDefault="008908F9" w:rsidP="00CA4E61">
            <w:pPr>
              <w:pStyle w:val="ListParagraph"/>
              <w:widowControl w:val="0"/>
              <w:numPr>
                <w:ilvl w:val="0"/>
                <w:numId w:val="81"/>
              </w:numPr>
              <w:adjustRightInd w:val="0"/>
              <w:snapToGrid w:val="0"/>
              <w:ind w:left="361" w:right="0"/>
              <w:contextualSpacing w:val="0"/>
              <w:rPr>
                <w:rFonts w:eastAsiaTheme="minorEastAsia"/>
                <w:szCs w:val="22"/>
                <w:lang w:eastAsia="ko-KR"/>
              </w:rPr>
            </w:pPr>
            <w:r w:rsidRPr="00D84786">
              <w:rPr>
                <w:szCs w:val="22"/>
              </w:rPr>
              <w:t>Produce a summary on the status of the provision of scientific data to the Commission.</w:t>
            </w:r>
          </w:p>
        </w:tc>
        <w:tc>
          <w:tcPr>
            <w:tcW w:w="2064" w:type="dxa"/>
            <w:tcBorders>
              <w:bottom w:val="single" w:sz="4" w:space="0" w:color="auto"/>
            </w:tcBorders>
          </w:tcPr>
          <w:p w14:paraId="0D2CA0A0" w14:textId="77777777" w:rsidR="008908F9" w:rsidRPr="00D84786" w:rsidRDefault="008908F9" w:rsidP="00CA4E61">
            <w:pPr>
              <w:pStyle w:val="ListParagraph"/>
              <w:widowControl w:val="0"/>
              <w:numPr>
                <w:ilvl w:val="0"/>
                <w:numId w:val="68"/>
              </w:numPr>
              <w:adjustRightInd w:val="0"/>
              <w:snapToGrid w:val="0"/>
              <w:ind w:left="144" w:right="0" w:hanging="144"/>
              <w:contextualSpacing w:val="0"/>
              <w:rPr>
                <w:szCs w:val="22"/>
              </w:rPr>
            </w:pPr>
            <w:r w:rsidRPr="00D84786">
              <w:rPr>
                <w:szCs w:val="22"/>
              </w:rPr>
              <w:t>SC / TCC / WCPFC papers as required</w:t>
            </w:r>
          </w:p>
          <w:p w14:paraId="041ACC08" w14:textId="77777777" w:rsidR="008908F9" w:rsidRPr="00D84786" w:rsidRDefault="008908F9" w:rsidP="00CA4E61">
            <w:pPr>
              <w:pStyle w:val="ListParagraph"/>
              <w:widowControl w:val="0"/>
              <w:numPr>
                <w:ilvl w:val="0"/>
                <w:numId w:val="68"/>
              </w:numPr>
              <w:adjustRightInd w:val="0"/>
              <w:snapToGrid w:val="0"/>
              <w:ind w:left="144" w:right="0" w:hanging="144"/>
              <w:contextualSpacing w:val="0"/>
              <w:rPr>
                <w:szCs w:val="22"/>
              </w:rPr>
            </w:pPr>
            <w:r w:rsidRPr="00D84786">
              <w:rPr>
                <w:szCs w:val="22"/>
              </w:rPr>
              <w:t>Continued update of the WCPFC Scientific Data Catalogue</w:t>
            </w:r>
          </w:p>
        </w:tc>
        <w:tc>
          <w:tcPr>
            <w:tcW w:w="1390" w:type="dxa"/>
            <w:tcBorders>
              <w:bottom w:val="single" w:sz="4" w:space="0" w:color="auto"/>
            </w:tcBorders>
          </w:tcPr>
          <w:p w14:paraId="13120156" w14:textId="77777777" w:rsidR="008908F9" w:rsidRPr="00D84786" w:rsidRDefault="008908F9" w:rsidP="00CA4E61">
            <w:pPr>
              <w:widowControl w:val="0"/>
              <w:adjustRightInd w:val="0"/>
              <w:snapToGrid w:val="0"/>
              <w:rPr>
                <w:szCs w:val="22"/>
              </w:rPr>
            </w:pPr>
            <w:r w:rsidRPr="00D84786">
              <w:rPr>
                <w:szCs w:val="22"/>
              </w:rPr>
              <w:t>Mid-July, mid-September and mid-November</w:t>
            </w:r>
          </w:p>
        </w:tc>
        <w:tc>
          <w:tcPr>
            <w:tcW w:w="1585" w:type="dxa"/>
            <w:tcBorders>
              <w:bottom w:val="single" w:sz="4" w:space="0" w:color="auto"/>
            </w:tcBorders>
          </w:tcPr>
          <w:p w14:paraId="34C9FD16" w14:textId="77777777" w:rsidR="008908F9" w:rsidRPr="00D84786" w:rsidRDefault="008908F9" w:rsidP="00CA4E61">
            <w:pPr>
              <w:widowControl w:val="0"/>
              <w:adjustRightInd w:val="0"/>
              <w:snapToGrid w:val="0"/>
              <w:rPr>
                <w:szCs w:val="22"/>
              </w:rPr>
            </w:pPr>
          </w:p>
        </w:tc>
      </w:tr>
      <w:tr w:rsidR="00F24A15" w:rsidRPr="00485A64" w14:paraId="7B5E62E2" w14:textId="77777777" w:rsidTr="00591EB8">
        <w:tc>
          <w:tcPr>
            <w:tcW w:w="0" w:type="auto"/>
            <w:shd w:val="clear" w:color="auto" w:fill="000000" w:themeFill="text1"/>
          </w:tcPr>
          <w:p w14:paraId="27FD74AD"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4171E78A"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49CC790A"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444C61A7"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414B2886" w14:textId="77777777" w:rsidR="008908F9" w:rsidRPr="00D84786" w:rsidRDefault="008908F9" w:rsidP="00CA4E61">
            <w:pPr>
              <w:widowControl w:val="0"/>
              <w:adjustRightInd w:val="0"/>
              <w:snapToGrid w:val="0"/>
              <w:rPr>
                <w:szCs w:val="22"/>
              </w:rPr>
            </w:pPr>
          </w:p>
        </w:tc>
      </w:tr>
      <w:tr w:rsidR="008908F9" w:rsidRPr="00485A64" w14:paraId="138152F9" w14:textId="77777777" w:rsidTr="00591EB8">
        <w:tc>
          <w:tcPr>
            <w:tcW w:w="0" w:type="auto"/>
          </w:tcPr>
          <w:p w14:paraId="6F047FDE" w14:textId="77777777" w:rsidR="008908F9" w:rsidRPr="00D84786" w:rsidRDefault="008908F9" w:rsidP="00CA4E61">
            <w:pPr>
              <w:widowControl w:val="0"/>
              <w:adjustRightInd w:val="0"/>
              <w:snapToGrid w:val="0"/>
              <w:jc w:val="center"/>
              <w:rPr>
                <w:rFonts w:eastAsiaTheme="minorEastAsia"/>
                <w:b/>
                <w:szCs w:val="22"/>
                <w:lang w:eastAsia="ko-KR"/>
              </w:rPr>
            </w:pPr>
            <w:r w:rsidRPr="00D84786">
              <w:rPr>
                <w:b/>
                <w:szCs w:val="22"/>
              </w:rPr>
              <w:t>ii.</w:t>
            </w:r>
          </w:p>
        </w:tc>
        <w:tc>
          <w:tcPr>
            <w:tcW w:w="8223" w:type="dxa"/>
            <w:vAlign w:val="center"/>
          </w:tcPr>
          <w:p w14:paraId="1AAA6CF3" w14:textId="77777777" w:rsidR="008908F9" w:rsidRPr="00D84786" w:rsidRDefault="008908F9" w:rsidP="00CA4E61">
            <w:pPr>
              <w:widowControl w:val="0"/>
              <w:adjustRightInd w:val="0"/>
              <w:snapToGrid w:val="0"/>
              <w:rPr>
                <w:b/>
                <w:i/>
                <w:szCs w:val="22"/>
              </w:rPr>
            </w:pPr>
            <w:r w:rsidRPr="00D84786">
              <w:rPr>
                <w:b/>
                <w:i/>
                <w:szCs w:val="22"/>
              </w:rPr>
              <w:t>Compilation of catch and effort estimates</w:t>
            </w:r>
          </w:p>
        </w:tc>
        <w:tc>
          <w:tcPr>
            <w:tcW w:w="2064" w:type="dxa"/>
          </w:tcPr>
          <w:p w14:paraId="17225F27" w14:textId="77777777" w:rsidR="008908F9" w:rsidRPr="00D84786" w:rsidRDefault="008908F9" w:rsidP="00CA4E61">
            <w:pPr>
              <w:widowControl w:val="0"/>
              <w:adjustRightInd w:val="0"/>
              <w:snapToGrid w:val="0"/>
              <w:rPr>
                <w:szCs w:val="22"/>
              </w:rPr>
            </w:pPr>
          </w:p>
        </w:tc>
        <w:tc>
          <w:tcPr>
            <w:tcW w:w="1390" w:type="dxa"/>
          </w:tcPr>
          <w:p w14:paraId="1CA9097A" w14:textId="77777777" w:rsidR="008908F9" w:rsidRPr="00D84786" w:rsidRDefault="008908F9" w:rsidP="00CA4E61">
            <w:pPr>
              <w:widowControl w:val="0"/>
              <w:adjustRightInd w:val="0"/>
              <w:snapToGrid w:val="0"/>
              <w:rPr>
                <w:szCs w:val="22"/>
              </w:rPr>
            </w:pPr>
          </w:p>
        </w:tc>
        <w:tc>
          <w:tcPr>
            <w:tcW w:w="1585" w:type="dxa"/>
          </w:tcPr>
          <w:p w14:paraId="1BDD4A8A" w14:textId="77777777" w:rsidR="008908F9" w:rsidRPr="00D84786" w:rsidRDefault="008908F9" w:rsidP="00CA4E61">
            <w:pPr>
              <w:widowControl w:val="0"/>
              <w:adjustRightInd w:val="0"/>
              <w:snapToGrid w:val="0"/>
              <w:rPr>
                <w:szCs w:val="22"/>
              </w:rPr>
            </w:pPr>
          </w:p>
        </w:tc>
      </w:tr>
      <w:tr w:rsidR="008908F9" w:rsidRPr="00485A64" w14:paraId="3CF55670" w14:textId="77777777" w:rsidTr="00591EB8">
        <w:tc>
          <w:tcPr>
            <w:tcW w:w="0" w:type="auto"/>
          </w:tcPr>
          <w:p w14:paraId="6358CED5" w14:textId="77777777" w:rsidR="008908F9" w:rsidRPr="00D84786" w:rsidRDefault="008908F9" w:rsidP="00CA4E61">
            <w:pPr>
              <w:widowControl w:val="0"/>
              <w:adjustRightInd w:val="0"/>
              <w:snapToGrid w:val="0"/>
              <w:jc w:val="center"/>
              <w:rPr>
                <w:szCs w:val="22"/>
              </w:rPr>
            </w:pPr>
          </w:p>
        </w:tc>
        <w:tc>
          <w:tcPr>
            <w:tcW w:w="8223" w:type="dxa"/>
          </w:tcPr>
          <w:p w14:paraId="610399F1" w14:textId="77777777" w:rsidR="008908F9" w:rsidRPr="00D84786" w:rsidRDefault="008908F9" w:rsidP="00CA4E61">
            <w:pPr>
              <w:pStyle w:val="ListParagraph"/>
              <w:widowControl w:val="0"/>
              <w:numPr>
                <w:ilvl w:val="0"/>
                <w:numId w:val="74"/>
              </w:numPr>
              <w:adjustRightInd w:val="0"/>
              <w:snapToGrid w:val="0"/>
              <w:ind w:left="280" w:right="0"/>
              <w:contextualSpacing w:val="0"/>
              <w:rPr>
                <w:szCs w:val="22"/>
              </w:rPr>
            </w:pPr>
            <w:r w:rsidRPr="00D84786">
              <w:rPr>
                <w:szCs w:val="22"/>
              </w:rPr>
              <w:t xml:space="preserve">Compile estimates of annual catches by species, gear type and flag, as specified in the procedures for </w:t>
            </w:r>
            <w:r w:rsidRPr="00D84786">
              <w:rPr>
                <w:i/>
                <w:iCs/>
                <w:szCs w:val="22"/>
              </w:rPr>
              <w:t>Scientific Data to be Provided to the Commission</w:t>
            </w:r>
            <w:r w:rsidRPr="00D84786">
              <w:rPr>
                <w:szCs w:val="22"/>
              </w:rPr>
              <w:t xml:space="preserve"> AND in support of the functions of the Commission and its subsidiary bodies.</w:t>
            </w:r>
          </w:p>
        </w:tc>
        <w:tc>
          <w:tcPr>
            <w:tcW w:w="2064" w:type="dxa"/>
          </w:tcPr>
          <w:p w14:paraId="6235A736" w14:textId="77777777" w:rsidR="008908F9" w:rsidRPr="00D84786" w:rsidRDefault="008908F9" w:rsidP="00CA4E61">
            <w:pPr>
              <w:widowControl w:val="0"/>
              <w:adjustRightInd w:val="0"/>
              <w:snapToGrid w:val="0"/>
              <w:rPr>
                <w:szCs w:val="22"/>
              </w:rPr>
            </w:pPr>
            <w:r w:rsidRPr="00D84786">
              <w:rPr>
                <w:szCs w:val="22"/>
              </w:rPr>
              <w:t>SC papers</w:t>
            </w:r>
          </w:p>
          <w:p w14:paraId="3F5CBBB4" w14:textId="77777777" w:rsidR="008908F9" w:rsidRPr="00D84786" w:rsidRDefault="008908F9" w:rsidP="00CA4E61">
            <w:pPr>
              <w:widowControl w:val="0"/>
              <w:adjustRightInd w:val="0"/>
              <w:snapToGrid w:val="0"/>
              <w:rPr>
                <w:szCs w:val="22"/>
              </w:rPr>
            </w:pPr>
          </w:p>
        </w:tc>
        <w:tc>
          <w:tcPr>
            <w:tcW w:w="1390" w:type="dxa"/>
          </w:tcPr>
          <w:p w14:paraId="6399B03F"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Pr>
          <w:p w14:paraId="1A0B4225" w14:textId="77777777" w:rsidR="008908F9" w:rsidRPr="00D84786" w:rsidRDefault="008908F9" w:rsidP="00CA4E61">
            <w:pPr>
              <w:widowControl w:val="0"/>
              <w:adjustRightInd w:val="0"/>
              <w:snapToGrid w:val="0"/>
              <w:rPr>
                <w:szCs w:val="22"/>
              </w:rPr>
            </w:pPr>
          </w:p>
        </w:tc>
      </w:tr>
      <w:tr w:rsidR="008908F9" w:rsidRPr="00485A64" w14:paraId="220B440E" w14:textId="77777777" w:rsidTr="00591EB8">
        <w:tc>
          <w:tcPr>
            <w:tcW w:w="0" w:type="auto"/>
          </w:tcPr>
          <w:p w14:paraId="2B01EE17" w14:textId="77777777" w:rsidR="008908F9" w:rsidRPr="00D84786" w:rsidRDefault="008908F9" w:rsidP="00CA4E61">
            <w:pPr>
              <w:widowControl w:val="0"/>
              <w:adjustRightInd w:val="0"/>
              <w:snapToGrid w:val="0"/>
              <w:jc w:val="center"/>
              <w:rPr>
                <w:szCs w:val="22"/>
              </w:rPr>
            </w:pPr>
          </w:p>
        </w:tc>
        <w:tc>
          <w:tcPr>
            <w:tcW w:w="8223" w:type="dxa"/>
          </w:tcPr>
          <w:p w14:paraId="0417B550" w14:textId="77777777" w:rsidR="008908F9" w:rsidRPr="00D84786" w:rsidRDefault="008908F9" w:rsidP="00CA4E61">
            <w:pPr>
              <w:pStyle w:val="ListParagraph"/>
              <w:widowControl w:val="0"/>
              <w:numPr>
                <w:ilvl w:val="0"/>
                <w:numId w:val="74"/>
              </w:numPr>
              <w:adjustRightInd w:val="0"/>
              <w:snapToGrid w:val="0"/>
              <w:ind w:left="280" w:right="0"/>
              <w:contextualSpacing w:val="0"/>
              <w:rPr>
                <w:szCs w:val="22"/>
                <w:lang w:val="en-AU"/>
              </w:rPr>
            </w:pPr>
            <w:r w:rsidRPr="00D84786">
              <w:rPr>
                <w:szCs w:val="22"/>
              </w:rPr>
              <w:t xml:space="preserve">In relation to </w:t>
            </w:r>
            <w:r w:rsidRPr="00D84786">
              <w:rPr>
                <w:szCs w:val="22"/>
                <w:lang w:val="en-AU"/>
              </w:rPr>
              <w:t xml:space="preserve">reporting of set start time, assist </w:t>
            </w:r>
            <w:r w:rsidRPr="00D84786">
              <w:rPr>
                <w:szCs w:val="22"/>
              </w:rPr>
              <w:t>Flag CCMs with understanding and submitting information about the date/time standard that can be linked back to GMT/UTC, and urge relevant Flag CCMs to contact the SSP as soon as practicable should assistance be needed</w:t>
            </w:r>
            <w:r w:rsidRPr="00D84786">
              <w:rPr>
                <w:szCs w:val="22"/>
                <w:lang w:val="en-AU"/>
              </w:rPr>
              <w:t xml:space="preserve">. </w:t>
            </w:r>
            <w:r w:rsidRPr="00D84786">
              <w:rPr>
                <w:i/>
                <w:iCs/>
                <w:szCs w:val="22"/>
              </w:rPr>
              <w:t>(paragraph 79-80, WCPFC20 Outcomes Document)</w:t>
            </w:r>
          </w:p>
        </w:tc>
        <w:tc>
          <w:tcPr>
            <w:tcW w:w="2064" w:type="dxa"/>
          </w:tcPr>
          <w:p w14:paraId="1C936015" w14:textId="77777777" w:rsidR="008908F9" w:rsidRPr="00D84786" w:rsidRDefault="008908F9" w:rsidP="00CA4E61">
            <w:pPr>
              <w:widowControl w:val="0"/>
              <w:adjustRightInd w:val="0"/>
              <w:snapToGrid w:val="0"/>
              <w:rPr>
                <w:szCs w:val="22"/>
              </w:rPr>
            </w:pPr>
            <w:r w:rsidRPr="00D84786">
              <w:rPr>
                <w:szCs w:val="22"/>
              </w:rPr>
              <w:t>SC papers</w:t>
            </w:r>
          </w:p>
        </w:tc>
        <w:tc>
          <w:tcPr>
            <w:tcW w:w="1390" w:type="dxa"/>
          </w:tcPr>
          <w:p w14:paraId="5CD9CAF0" w14:textId="77777777" w:rsidR="008908F9" w:rsidRPr="00D84786" w:rsidRDefault="008908F9" w:rsidP="00CA4E61">
            <w:pPr>
              <w:widowControl w:val="0"/>
              <w:adjustRightInd w:val="0"/>
              <w:snapToGrid w:val="0"/>
              <w:rPr>
                <w:szCs w:val="22"/>
              </w:rPr>
            </w:pPr>
          </w:p>
        </w:tc>
        <w:tc>
          <w:tcPr>
            <w:tcW w:w="1585" w:type="dxa"/>
          </w:tcPr>
          <w:p w14:paraId="2A4B33B4" w14:textId="77777777" w:rsidR="008908F9" w:rsidRPr="00D84786" w:rsidRDefault="008908F9" w:rsidP="00CA4E61">
            <w:pPr>
              <w:widowControl w:val="0"/>
              <w:adjustRightInd w:val="0"/>
              <w:snapToGrid w:val="0"/>
              <w:rPr>
                <w:szCs w:val="22"/>
              </w:rPr>
            </w:pPr>
          </w:p>
        </w:tc>
      </w:tr>
      <w:tr w:rsidR="008908F9" w:rsidRPr="00485A64" w14:paraId="4CE79A4A" w14:textId="77777777" w:rsidTr="00591EB8">
        <w:trPr>
          <w:trHeight w:val="377"/>
        </w:trPr>
        <w:tc>
          <w:tcPr>
            <w:tcW w:w="0" w:type="auto"/>
          </w:tcPr>
          <w:p w14:paraId="253E8163" w14:textId="77777777" w:rsidR="008908F9" w:rsidRPr="00D84786" w:rsidRDefault="008908F9" w:rsidP="00CA4E61">
            <w:pPr>
              <w:widowControl w:val="0"/>
              <w:adjustRightInd w:val="0"/>
              <w:snapToGrid w:val="0"/>
              <w:jc w:val="center"/>
              <w:rPr>
                <w:szCs w:val="22"/>
              </w:rPr>
            </w:pPr>
          </w:p>
        </w:tc>
        <w:tc>
          <w:tcPr>
            <w:tcW w:w="8223" w:type="dxa"/>
          </w:tcPr>
          <w:p w14:paraId="69F6848F" w14:textId="77777777" w:rsidR="008908F9" w:rsidRPr="00D84786" w:rsidRDefault="008908F9" w:rsidP="00CA4E61">
            <w:pPr>
              <w:pStyle w:val="ListParagraph"/>
              <w:widowControl w:val="0"/>
              <w:numPr>
                <w:ilvl w:val="0"/>
                <w:numId w:val="74"/>
              </w:numPr>
              <w:adjustRightInd w:val="0"/>
              <w:snapToGrid w:val="0"/>
              <w:ind w:left="280" w:right="0"/>
              <w:contextualSpacing w:val="0"/>
              <w:rPr>
                <w:szCs w:val="22"/>
              </w:rPr>
            </w:pPr>
            <w:r w:rsidRPr="00D84786">
              <w:rPr>
                <w:szCs w:val="22"/>
              </w:rPr>
              <w:t xml:space="preserve">Recognizing the importance of catch and effort data related to short-billed spearfish and sailfish species, provide assistance on the necessary amendments to the </w:t>
            </w:r>
            <w:r w:rsidRPr="00D84786">
              <w:rPr>
                <w:i/>
                <w:iCs/>
                <w:szCs w:val="22"/>
              </w:rPr>
              <w:t>Scientific Data to be Provided to the Commission</w:t>
            </w:r>
            <w:r w:rsidRPr="00D84786">
              <w:rPr>
                <w:szCs w:val="22"/>
              </w:rPr>
              <w:t xml:space="preserve"> </w:t>
            </w:r>
            <w:r w:rsidRPr="00D84786">
              <w:rPr>
                <w:i/>
                <w:iCs/>
                <w:szCs w:val="22"/>
              </w:rPr>
              <w:t>(paragraph 81, WCPFC20 Outcomes Document)</w:t>
            </w:r>
          </w:p>
        </w:tc>
        <w:tc>
          <w:tcPr>
            <w:tcW w:w="2064" w:type="dxa"/>
          </w:tcPr>
          <w:p w14:paraId="31485ABC" w14:textId="77777777" w:rsidR="008908F9" w:rsidRPr="00D84786" w:rsidRDefault="008908F9" w:rsidP="00CA4E61">
            <w:pPr>
              <w:widowControl w:val="0"/>
              <w:adjustRightInd w:val="0"/>
              <w:snapToGrid w:val="0"/>
              <w:rPr>
                <w:szCs w:val="22"/>
              </w:rPr>
            </w:pPr>
            <w:r w:rsidRPr="00D84786">
              <w:rPr>
                <w:szCs w:val="22"/>
              </w:rPr>
              <w:t>SC papers</w:t>
            </w:r>
          </w:p>
        </w:tc>
        <w:tc>
          <w:tcPr>
            <w:tcW w:w="1390" w:type="dxa"/>
          </w:tcPr>
          <w:p w14:paraId="3FCDB0A5" w14:textId="77777777" w:rsidR="008908F9" w:rsidRPr="00D84786" w:rsidRDefault="008908F9" w:rsidP="00CA4E61">
            <w:pPr>
              <w:widowControl w:val="0"/>
              <w:adjustRightInd w:val="0"/>
              <w:snapToGrid w:val="0"/>
              <w:rPr>
                <w:szCs w:val="22"/>
              </w:rPr>
            </w:pPr>
          </w:p>
        </w:tc>
        <w:tc>
          <w:tcPr>
            <w:tcW w:w="1585" w:type="dxa"/>
          </w:tcPr>
          <w:p w14:paraId="50FE7552" w14:textId="77777777" w:rsidR="008908F9" w:rsidRPr="00D84786" w:rsidRDefault="008908F9" w:rsidP="00CA4E61">
            <w:pPr>
              <w:widowControl w:val="0"/>
              <w:adjustRightInd w:val="0"/>
              <w:snapToGrid w:val="0"/>
              <w:rPr>
                <w:szCs w:val="22"/>
              </w:rPr>
            </w:pPr>
          </w:p>
        </w:tc>
      </w:tr>
      <w:tr w:rsidR="008908F9" w:rsidRPr="00485A64" w14:paraId="61F6A6DB" w14:textId="77777777" w:rsidTr="00591EB8">
        <w:tc>
          <w:tcPr>
            <w:tcW w:w="0" w:type="auto"/>
          </w:tcPr>
          <w:p w14:paraId="6C16D801" w14:textId="77777777" w:rsidR="008908F9" w:rsidRPr="00D84786" w:rsidRDefault="008908F9" w:rsidP="00CA4E61">
            <w:pPr>
              <w:widowControl w:val="0"/>
              <w:adjustRightInd w:val="0"/>
              <w:snapToGrid w:val="0"/>
              <w:jc w:val="center"/>
              <w:rPr>
                <w:szCs w:val="22"/>
              </w:rPr>
            </w:pPr>
          </w:p>
        </w:tc>
        <w:tc>
          <w:tcPr>
            <w:tcW w:w="8223" w:type="dxa"/>
          </w:tcPr>
          <w:p w14:paraId="4369975F" w14:textId="77777777" w:rsidR="008908F9" w:rsidRPr="00D84786" w:rsidRDefault="008908F9" w:rsidP="00CA4E61">
            <w:pPr>
              <w:pStyle w:val="ListParagraph"/>
              <w:widowControl w:val="0"/>
              <w:numPr>
                <w:ilvl w:val="0"/>
                <w:numId w:val="74"/>
              </w:numPr>
              <w:adjustRightInd w:val="0"/>
              <w:snapToGrid w:val="0"/>
              <w:ind w:left="280" w:right="0"/>
              <w:contextualSpacing w:val="0"/>
              <w:rPr>
                <w:szCs w:val="22"/>
              </w:rPr>
            </w:pPr>
            <w:r w:rsidRPr="00D84786">
              <w:rPr>
                <w:szCs w:val="22"/>
              </w:rPr>
              <w:t>Estimates of annual catches by vessel flag, EEZ, archipelagic waters, and IATTC/WCPFC overlap area for use in determining the catch component of the Commission’s assessed contributions</w:t>
            </w:r>
          </w:p>
        </w:tc>
        <w:tc>
          <w:tcPr>
            <w:tcW w:w="2064" w:type="dxa"/>
          </w:tcPr>
          <w:p w14:paraId="44E0FED6" w14:textId="77777777" w:rsidR="008908F9" w:rsidRPr="00D84786" w:rsidRDefault="008908F9" w:rsidP="00CA4E61">
            <w:pPr>
              <w:widowControl w:val="0"/>
              <w:adjustRightInd w:val="0"/>
              <w:snapToGrid w:val="0"/>
              <w:rPr>
                <w:szCs w:val="22"/>
              </w:rPr>
            </w:pPr>
            <w:r w:rsidRPr="00D84786">
              <w:rPr>
                <w:szCs w:val="22"/>
              </w:rPr>
              <w:t>Catch table provided to the Commission Secretariat</w:t>
            </w:r>
          </w:p>
        </w:tc>
        <w:tc>
          <w:tcPr>
            <w:tcW w:w="1390" w:type="dxa"/>
          </w:tcPr>
          <w:p w14:paraId="069D4418" w14:textId="77777777" w:rsidR="008908F9" w:rsidRPr="00D84786" w:rsidRDefault="008908F9" w:rsidP="00CA4E61">
            <w:pPr>
              <w:widowControl w:val="0"/>
              <w:adjustRightInd w:val="0"/>
              <w:snapToGrid w:val="0"/>
              <w:rPr>
                <w:szCs w:val="22"/>
              </w:rPr>
            </w:pPr>
            <w:r w:rsidRPr="00D84786">
              <w:rPr>
                <w:szCs w:val="22"/>
              </w:rPr>
              <w:t>Late-Sept</w:t>
            </w:r>
          </w:p>
        </w:tc>
        <w:tc>
          <w:tcPr>
            <w:tcW w:w="1585" w:type="dxa"/>
          </w:tcPr>
          <w:p w14:paraId="5A49F2DB" w14:textId="77777777" w:rsidR="008908F9" w:rsidRPr="00D84786" w:rsidRDefault="008908F9" w:rsidP="00CA4E61">
            <w:pPr>
              <w:widowControl w:val="0"/>
              <w:adjustRightInd w:val="0"/>
              <w:snapToGrid w:val="0"/>
              <w:rPr>
                <w:szCs w:val="22"/>
              </w:rPr>
            </w:pPr>
          </w:p>
        </w:tc>
      </w:tr>
      <w:tr w:rsidR="008908F9" w:rsidRPr="00485A64" w14:paraId="1A139904" w14:textId="77777777" w:rsidTr="00591EB8">
        <w:tc>
          <w:tcPr>
            <w:tcW w:w="0" w:type="auto"/>
            <w:tcBorders>
              <w:bottom w:val="single" w:sz="4" w:space="0" w:color="auto"/>
            </w:tcBorders>
          </w:tcPr>
          <w:p w14:paraId="4E6BFD98"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1FEC887D" w14:textId="77777777" w:rsidR="008908F9" w:rsidRPr="00D84786" w:rsidRDefault="008908F9" w:rsidP="00CA4E61">
            <w:pPr>
              <w:pStyle w:val="ListParagraph"/>
              <w:widowControl w:val="0"/>
              <w:numPr>
                <w:ilvl w:val="0"/>
                <w:numId w:val="74"/>
              </w:numPr>
              <w:adjustRightInd w:val="0"/>
              <w:snapToGrid w:val="0"/>
              <w:ind w:left="280" w:right="0"/>
              <w:contextualSpacing w:val="0"/>
              <w:rPr>
                <w:rFonts w:eastAsiaTheme="minorEastAsia"/>
                <w:szCs w:val="22"/>
                <w:lang w:eastAsia="ko-KR"/>
              </w:rPr>
            </w:pPr>
            <w:r w:rsidRPr="00D84786">
              <w:rPr>
                <w:szCs w:val="22"/>
              </w:rPr>
              <w:t xml:space="preserve">For catches for which estimates are not otherwise available, conduct statistical analyses to estimate catches, particularly regarding: </w:t>
            </w:r>
          </w:p>
          <w:p w14:paraId="503CD5D6" w14:textId="77777777" w:rsidR="008908F9" w:rsidRPr="00D84786" w:rsidRDefault="008908F9" w:rsidP="00CA4E61">
            <w:pPr>
              <w:pStyle w:val="ListParagraph"/>
              <w:widowControl w:val="0"/>
              <w:numPr>
                <w:ilvl w:val="0"/>
                <w:numId w:val="71"/>
              </w:numPr>
              <w:adjustRightInd w:val="0"/>
              <w:snapToGrid w:val="0"/>
              <w:ind w:right="0"/>
              <w:contextualSpacing w:val="0"/>
              <w:rPr>
                <w:szCs w:val="22"/>
              </w:rPr>
            </w:pPr>
            <w:r w:rsidRPr="00D84786">
              <w:rPr>
                <w:szCs w:val="22"/>
              </w:rPr>
              <w:t xml:space="preserve">purse-seine catches of bigeye, skipjack, and yellowfin tuna, </w:t>
            </w:r>
          </w:p>
          <w:p w14:paraId="48E455F2" w14:textId="77777777" w:rsidR="008908F9" w:rsidRPr="00D84786" w:rsidRDefault="008908F9" w:rsidP="00CA4E61">
            <w:pPr>
              <w:pStyle w:val="ListParagraph"/>
              <w:widowControl w:val="0"/>
              <w:numPr>
                <w:ilvl w:val="0"/>
                <w:numId w:val="71"/>
              </w:numPr>
              <w:adjustRightInd w:val="0"/>
              <w:snapToGrid w:val="0"/>
              <w:ind w:right="0"/>
              <w:contextualSpacing w:val="0"/>
              <w:rPr>
                <w:szCs w:val="22"/>
              </w:rPr>
            </w:pPr>
            <w:r w:rsidRPr="00D84786">
              <w:rPr>
                <w:szCs w:val="22"/>
              </w:rPr>
              <w:t xml:space="preserve">discards of target tuna species, and </w:t>
            </w:r>
          </w:p>
          <w:p w14:paraId="7AC211A2" w14:textId="77777777" w:rsidR="008908F9" w:rsidRPr="00D84786" w:rsidRDefault="008908F9" w:rsidP="00CA4E61">
            <w:pPr>
              <w:pStyle w:val="ListParagraph"/>
              <w:widowControl w:val="0"/>
              <w:numPr>
                <w:ilvl w:val="0"/>
                <w:numId w:val="71"/>
              </w:numPr>
              <w:adjustRightInd w:val="0"/>
              <w:snapToGrid w:val="0"/>
              <w:ind w:right="0"/>
              <w:contextualSpacing w:val="0"/>
              <w:rPr>
                <w:szCs w:val="22"/>
              </w:rPr>
            </w:pPr>
            <w:r w:rsidRPr="00D84786">
              <w:rPr>
                <w:szCs w:val="22"/>
              </w:rPr>
              <w:t>provide</w:t>
            </w:r>
            <w:r w:rsidRPr="00D84786">
              <w:rPr>
                <w:rFonts w:eastAsiaTheme="minorEastAsia"/>
                <w:szCs w:val="22"/>
                <w:lang w:eastAsia="zh-CN"/>
              </w:rPr>
              <w:t xml:space="preserve"> updates of catch estimates of non-target species, including estimate uncertainties (e.g., CVs) of bycatch for the purse seine fishery, noting the challenges of reduced observer coverage through the Covid period (Refer to Note 1 and 2 below):</w:t>
            </w:r>
          </w:p>
          <w:p w14:paraId="022B6333" w14:textId="77777777" w:rsidR="008908F9" w:rsidRPr="00D84786" w:rsidRDefault="008908F9" w:rsidP="00CA4E61">
            <w:pPr>
              <w:pStyle w:val="Default"/>
              <w:widowControl w:val="0"/>
              <w:snapToGrid w:val="0"/>
              <w:ind w:left="720"/>
              <w:rPr>
                <w:rFonts w:ascii="Calibri" w:hAnsi="Calibri" w:cs="Calibri"/>
                <w:color w:val="auto"/>
                <w:sz w:val="22"/>
                <w:szCs w:val="22"/>
                <w:u w:val="single"/>
              </w:rPr>
            </w:pPr>
          </w:p>
          <w:p w14:paraId="55894C01" w14:textId="00A3359F" w:rsidR="008908F9" w:rsidRPr="00D84786" w:rsidRDefault="008908F9" w:rsidP="00CA4E61">
            <w:pPr>
              <w:pStyle w:val="Default"/>
              <w:widowControl w:val="0"/>
              <w:snapToGrid w:val="0"/>
              <w:ind w:left="720"/>
              <w:rPr>
                <w:rFonts w:ascii="Calibri" w:hAnsi="Calibri" w:cs="Calibri"/>
                <w:i/>
                <w:iCs/>
                <w:color w:val="auto"/>
                <w:sz w:val="22"/>
                <w:szCs w:val="22"/>
              </w:rPr>
            </w:pPr>
            <w:r w:rsidRPr="00D84786">
              <w:rPr>
                <w:rFonts w:ascii="Calibri" w:hAnsi="Calibri" w:cs="Calibri"/>
                <w:color w:val="auto"/>
                <w:sz w:val="22"/>
                <w:szCs w:val="22"/>
                <w:u w:val="single"/>
              </w:rPr>
              <w:t>Note 1:</w:t>
            </w:r>
            <w:r w:rsidRPr="00D84786">
              <w:rPr>
                <w:rFonts w:ascii="Calibri" w:hAnsi="Calibri" w:cs="Calibri"/>
                <w:i/>
                <w:iCs/>
                <w:color w:val="auto"/>
                <w:sz w:val="22"/>
                <w:szCs w:val="22"/>
              </w:rPr>
              <w:t xml:space="preserve"> </w:t>
            </w:r>
            <w:r w:rsidRPr="00D84786">
              <w:rPr>
                <w:rFonts w:ascii="Calibri" w:eastAsiaTheme="minorEastAsia" w:hAnsi="Calibri" w:cs="Calibri"/>
                <w:i/>
                <w:iCs/>
                <w:color w:val="auto"/>
                <w:sz w:val="22"/>
                <w:szCs w:val="22"/>
                <w:lang w:eastAsia="zh-CN"/>
              </w:rPr>
              <w:t xml:space="preserve">SC14 recommended that the </w:t>
            </w:r>
            <w:r w:rsidR="001E5EED">
              <w:rPr>
                <w:rFonts w:ascii="Calibri" w:eastAsiaTheme="minorEastAsia" w:hAnsi="Calibri" w:cs="Calibri"/>
                <w:i/>
                <w:iCs/>
                <w:color w:val="auto"/>
                <w:sz w:val="22"/>
                <w:szCs w:val="22"/>
                <w:lang w:eastAsia="zh-CN"/>
              </w:rPr>
              <w:t xml:space="preserve">SSP </w:t>
            </w:r>
            <w:r w:rsidRPr="00D84786">
              <w:rPr>
                <w:rFonts w:ascii="Calibri" w:eastAsiaTheme="minorEastAsia" w:hAnsi="Calibri" w:cs="Calibri"/>
                <w:i/>
                <w:iCs/>
                <w:color w:val="auto"/>
                <w:sz w:val="22"/>
                <w:szCs w:val="22"/>
                <w:lang w:eastAsia="zh-CN"/>
              </w:rPr>
              <w:t xml:space="preserve">continue the work on purse seine and longline bycatch estimates and provide updates every 2-3 years. </w:t>
            </w:r>
            <w:r w:rsidRPr="00D84786">
              <w:rPr>
                <w:rFonts w:ascii="Calibri" w:hAnsi="Calibri" w:cs="Calibri"/>
                <w:i/>
                <w:iCs/>
                <w:color w:val="auto"/>
                <w:sz w:val="22"/>
                <w:szCs w:val="22"/>
              </w:rPr>
              <w:t>(Paragraph 83, SC14 summary report).</w:t>
            </w:r>
          </w:p>
          <w:p w14:paraId="0F35B037" w14:textId="77777777" w:rsidR="008908F9" w:rsidRPr="00D84786" w:rsidRDefault="008908F9" w:rsidP="00CA4E61">
            <w:pPr>
              <w:widowControl w:val="0"/>
              <w:adjustRightInd w:val="0"/>
              <w:snapToGrid w:val="0"/>
              <w:ind w:left="720"/>
              <w:rPr>
                <w:szCs w:val="22"/>
              </w:rPr>
            </w:pPr>
            <w:r w:rsidRPr="00D84786">
              <w:rPr>
                <w:szCs w:val="22"/>
              </w:rPr>
              <w:t>Previous papers provided include:</w:t>
            </w:r>
          </w:p>
          <w:p w14:paraId="19B5DD0A" w14:textId="77777777" w:rsidR="008908F9" w:rsidRPr="00D84786" w:rsidRDefault="008908F9" w:rsidP="00CA4E61">
            <w:pPr>
              <w:pStyle w:val="ListParagraph"/>
              <w:widowControl w:val="0"/>
              <w:numPr>
                <w:ilvl w:val="0"/>
                <w:numId w:val="72"/>
              </w:numPr>
              <w:adjustRightInd w:val="0"/>
              <w:snapToGrid w:val="0"/>
              <w:ind w:left="1713" w:right="0"/>
              <w:contextualSpacing w:val="0"/>
              <w:rPr>
                <w:i/>
                <w:iCs/>
                <w:szCs w:val="22"/>
              </w:rPr>
            </w:pPr>
            <w:r w:rsidRPr="00D84786">
              <w:rPr>
                <w:i/>
                <w:iCs/>
                <w:szCs w:val="22"/>
              </w:rPr>
              <w:t>PS bycatch estimates: SC14-ST-IP-04 and SC17-ST-IP-06</w:t>
            </w:r>
          </w:p>
          <w:p w14:paraId="70ED7ECE" w14:textId="77777777" w:rsidR="008908F9" w:rsidRPr="00D84786" w:rsidRDefault="008908F9" w:rsidP="00CA4E61">
            <w:pPr>
              <w:pStyle w:val="ListParagraph"/>
              <w:widowControl w:val="0"/>
              <w:numPr>
                <w:ilvl w:val="0"/>
                <w:numId w:val="72"/>
              </w:numPr>
              <w:adjustRightInd w:val="0"/>
              <w:snapToGrid w:val="0"/>
              <w:ind w:left="1713" w:right="0"/>
              <w:contextualSpacing w:val="0"/>
              <w:rPr>
                <w:szCs w:val="22"/>
              </w:rPr>
            </w:pPr>
            <w:r w:rsidRPr="00D84786">
              <w:rPr>
                <w:i/>
                <w:iCs/>
                <w:szCs w:val="22"/>
              </w:rPr>
              <w:t xml:space="preserve">LL bycatch estimates: SC14-ST-WP-03, </w:t>
            </w:r>
            <w:bookmarkStart w:id="220" w:name="_Hlk92899553"/>
            <w:r w:rsidRPr="00D84786">
              <w:rPr>
                <w:i/>
                <w:iCs/>
                <w:szCs w:val="22"/>
              </w:rPr>
              <w:t>SC16-ST-IP-11</w:t>
            </w:r>
            <w:bookmarkEnd w:id="220"/>
            <w:r w:rsidRPr="00D84786">
              <w:rPr>
                <w:i/>
                <w:iCs/>
                <w:szCs w:val="22"/>
              </w:rPr>
              <w:t xml:space="preserve"> and SC19-ST-WP-02</w:t>
            </w:r>
          </w:p>
          <w:p w14:paraId="62268B30" w14:textId="77777777" w:rsidR="008908F9" w:rsidRPr="00D84786" w:rsidRDefault="008908F9" w:rsidP="00CA4E61">
            <w:pPr>
              <w:widowControl w:val="0"/>
              <w:adjustRightInd w:val="0"/>
              <w:snapToGrid w:val="0"/>
              <w:ind w:left="720"/>
              <w:rPr>
                <w:szCs w:val="22"/>
              </w:rPr>
            </w:pPr>
            <w:r w:rsidRPr="00D84786">
              <w:rPr>
                <w:szCs w:val="22"/>
              </w:rPr>
              <w:t xml:space="preserve">The purse seine bycatch update is due in 2024 under a 3-year cycle. </w:t>
            </w:r>
          </w:p>
          <w:p w14:paraId="7BB68F12" w14:textId="77777777" w:rsidR="008908F9" w:rsidRPr="00D84786" w:rsidRDefault="008908F9" w:rsidP="00CA4E61">
            <w:pPr>
              <w:widowControl w:val="0"/>
              <w:adjustRightInd w:val="0"/>
              <w:snapToGrid w:val="0"/>
              <w:ind w:left="720"/>
              <w:rPr>
                <w:szCs w:val="22"/>
                <w:u w:val="single"/>
              </w:rPr>
            </w:pPr>
          </w:p>
          <w:p w14:paraId="259B8F31" w14:textId="77777777" w:rsidR="008908F9" w:rsidRPr="00D84786" w:rsidRDefault="008908F9" w:rsidP="00CA4E61">
            <w:pPr>
              <w:widowControl w:val="0"/>
              <w:adjustRightInd w:val="0"/>
              <w:snapToGrid w:val="0"/>
              <w:ind w:left="720"/>
              <w:rPr>
                <w:szCs w:val="22"/>
              </w:rPr>
            </w:pPr>
            <w:r w:rsidRPr="00D84786">
              <w:rPr>
                <w:szCs w:val="22"/>
                <w:u w:val="single"/>
              </w:rPr>
              <w:t>Note 2:</w:t>
            </w:r>
            <w:r w:rsidRPr="00D84786">
              <w:rPr>
                <w:szCs w:val="22"/>
              </w:rPr>
              <w:t xml:space="preserve"> Future papers consider the following SC17 recommendation in Para 58 in the SC17 Summary Report:</w:t>
            </w:r>
          </w:p>
          <w:p w14:paraId="5BD102C5" w14:textId="77777777" w:rsidR="008908F9" w:rsidRPr="00D84786" w:rsidRDefault="008908F9" w:rsidP="00CA4E61">
            <w:pPr>
              <w:widowControl w:val="0"/>
              <w:adjustRightInd w:val="0"/>
              <w:snapToGrid w:val="0"/>
              <w:ind w:left="1296"/>
              <w:rPr>
                <w:i/>
                <w:iCs/>
                <w:szCs w:val="22"/>
                <w:lang w:val="en-AU"/>
              </w:rPr>
            </w:pPr>
            <w:r w:rsidRPr="00D84786">
              <w:rPr>
                <w:i/>
                <w:iCs/>
                <w:szCs w:val="22"/>
                <w:lang w:val="en-AU"/>
              </w:rPr>
              <w:t>58.  SC17 recommended that future analyses providing estimates of purse seine bycatch include estimates of marine mammal bycatch to the species level, where possible, to allow for additional monitoring of bycatch and bycatch rates of marine mammal species.</w:t>
            </w:r>
          </w:p>
          <w:p w14:paraId="7C6433B4" w14:textId="77777777" w:rsidR="008908F9" w:rsidRPr="00D84786" w:rsidRDefault="008908F9" w:rsidP="00CA4E61">
            <w:pPr>
              <w:widowControl w:val="0"/>
              <w:adjustRightInd w:val="0"/>
              <w:snapToGrid w:val="0"/>
              <w:ind w:left="720"/>
              <w:rPr>
                <w:szCs w:val="22"/>
                <w:lang w:val="en-AU"/>
              </w:rPr>
            </w:pPr>
            <w:r w:rsidRPr="00D84786">
              <w:rPr>
                <w:szCs w:val="22"/>
                <w:lang w:val="en-AU"/>
              </w:rPr>
              <w:t>Estimates of marine mammal/cetacean interactions can be produced if requested (ref: SC17-ST-IP-10, SC19-EB-WP-10).</w:t>
            </w:r>
          </w:p>
        </w:tc>
        <w:tc>
          <w:tcPr>
            <w:tcW w:w="2064" w:type="dxa"/>
            <w:tcBorders>
              <w:bottom w:val="single" w:sz="4" w:space="0" w:color="auto"/>
            </w:tcBorders>
          </w:tcPr>
          <w:p w14:paraId="2B206F10" w14:textId="77777777" w:rsidR="008908F9" w:rsidRPr="00D84786" w:rsidRDefault="008908F9" w:rsidP="00CA4E61">
            <w:pPr>
              <w:widowControl w:val="0"/>
              <w:adjustRightInd w:val="0"/>
              <w:snapToGrid w:val="0"/>
              <w:rPr>
                <w:szCs w:val="22"/>
              </w:rPr>
            </w:pPr>
            <w:r w:rsidRPr="00D84786">
              <w:rPr>
                <w:szCs w:val="22"/>
              </w:rPr>
              <w:t>SC papers</w:t>
            </w:r>
          </w:p>
        </w:tc>
        <w:tc>
          <w:tcPr>
            <w:tcW w:w="1390" w:type="dxa"/>
            <w:tcBorders>
              <w:bottom w:val="single" w:sz="4" w:space="0" w:color="auto"/>
            </w:tcBorders>
          </w:tcPr>
          <w:p w14:paraId="1651773B"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4E57D1AC" w14:textId="77777777" w:rsidR="008908F9" w:rsidRPr="00D84786" w:rsidRDefault="008908F9" w:rsidP="00CA4E61">
            <w:pPr>
              <w:widowControl w:val="0"/>
              <w:adjustRightInd w:val="0"/>
              <w:snapToGrid w:val="0"/>
              <w:rPr>
                <w:szCs w:val="22"/>
              </w:rPr>
            </w:pPr>
          </w:p>
        </w:tc>
      </w:tr>
      <w:tr w:rsidR="008908F9" w:rsidRPr="00485A64" w14:paraId="2CFD1584" w14:textId="77777777" w:rsidTr="00591EB8">
        <w:tc>
          <w:tcPr>
            <w:tcW w:w="0" w:type="auto"/>
            <w:tcBorders>
              <w:bottom w:val="single" w:sz="4" w:space="0" w:color="auto"/>
            </w:tcBorders>
          </w:tcPr>
          <w:p w14:paraId="7CE1E6A5"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015A50FD" w14:textId="77777777" w:rsidR="008908F9" w:rsidRPr="00D84786" w:rsidRDefault="008908F9" w:rsidP="00CA4E61">
            <w:pPr>
              <w:pStyle w:val="ListParagraph"/>
              <w:widowControl w:val="0"/>
              <w:numPr>
                <w:ilvl w:val="0"/>
                <w:numId w:val="74"/>
              </w:numPr>
              <w:adjustRightInd w:val="0"/>
              <w:snapToGrid w:val="0"/>
              <w:ind w:left="280" w:right="0"/>
              <w:contextualSpacing w:val="0"/>
              <w:jc w:val="both"/>
              <w:rPr>
                <w:szCs w:val="22"/>
              </w:rPr>
            </w:pPr>
            <w:r w:rsidRPr="00D84786">
              <w:rPr>
                <w:szCs w:val="22"/>
              </w:rPr>
              <w:t>To facilitate CCM’s data submission for efficient stock assessments,</w:t>
            </w:r>
          </w:p>
          <w:p w14:paraId="00E1B5EF" w14:textId="77777777" w:rsidR="008908F9" w:rsidRPr="00D84786" w:rsidRDefault="008908F9" w:rsidP="00CA4E61">
            <w:pPr>
              <w:pStyle w:val="Heading2"/>
              <w:keepNext w:val="0"/>
              <w:keepLines w:val="0"/>
              <w:widowControl w:val="0"/>
              <w:numPr>
                <w:ilvl w:val="0"/>
                <w:numId w:val="86"/>
              </w:numPr>
            </w:pPr>
            <w:r w:rsidRPr="00D84786">
              <w:t xml:space="preserve">the data manager at the SSP liaise and consult with CCMs about the possibility of bringing forward the data submission deadline for fleets, especially historical data updates; </w:t>
            </w:r>
          </w:p>
          <w:p w14:paraId="6E0D31E4" w14:textId="77777777" w:rsidR="008908F9" w:rsidRPr="00D84786" w:rsidRDefault="008908F9" w:rsidP="00CA4E61">
            <w:pPr>
              <w:pStyle w:val="Heading2"/>
              <w:keepNext w:val="0"/>
              <w:keepLines w:val="0"/>
              <w:widowControl w:val="0"/>
              <w:numPr>
                <w:ilvl w:val="0"/>
                <w:numId w:val="86"/>
              </w:numPr>
            </w:pPr>
            <w:r w:rsidRPr="00D84786">
              <w:t xml:space="preserve">the Secretariat and SSP explore options for the WCPFC website to include a portal for CCMs to enter/edit/manage </w:t>
            </w:r>
            <w:r w:rsidRPr="00D84786">
              <w:lastRenderedPageBreak/>
              <w:t xml:space="preserve">their ACE data submissions, and </w:t>
            </w:r>
          </w:p>
          <w:p w14:paraId="0B3FF9A5" w14:textId="77777777" w:rsidR="008908F9" w:rsidRPr="00D84786" w:rsidRDefault="008908F9" w:rsidP="00CA4E61">
            <w:pPr>
              <w:pStyle w:val="Heading2"/>
              <w:keepNext w:val="0"/>
              <w:keepLines w:val="0"/>
              <w:widowControl w:val="0"/>
              <w:numPr>
                <w:ilvl w:val="0"/>
                <w:numId w:val="86"/>
              </w:numPr>
            </w:pPr>
            <w:r w:rsidRPr="00D84786">
              <w:t xml:space="preserve">the SSP develop guidelines for standardised structure/file layouts for Annual Catch Estimates and aggregate catch/effort data that can be used by CCMs to submit these data. </w:t>
            </w:r>
          </w:p>
        </w:tc>
        <w:tc>
          <w:tcPr>
            <w:tcW w:w="2064" w:type="dxa"/>
            <w:tcBorders>
              <w:bottom w:val="single" w:sz="4" w:space="0" w:color="auto"/>
            </w:tcBorders>
          </w:tcPr>
          <w:p w14:paraId="3058D2D5" w14:textId="77777777" w:rsidR="008908F9" w:rsidRPr="00D84786" w:rsidRDefault="008908F9" w:rsidP="00CA4E61">
            <w:pPr>
              <w:widowControl w:val="0"/>
              <w:adjustRightInd w:val="0"/>
              <w:snapToGrid w:val="0"/>
              <w:jc w:val="both"/>
              <w:rPr>
                <w:szCs w:val="22"/>
              </w:rPr>
            </w:pPr>
            <w:r w:rsidRPr="00D84786">
              <w:rPr>
                <w:szCs w:val="22"/>
              </w:rPr>
              <w:lastRenderedPageBreak/>
              <w:t>SC papers</w:t>
            </w:r>
          </w:p>
        </w:tc>
        <w:tc>
          <w:tcPr>
            <w:tcW w:w="1390" w:type="dxa"/>
            <w:tcBorders>
              <w:bottom w:val="single" w:sz="4" w:space="0" w:color="auto"/>
            </w:tcBorders>
          </w:tcPr>
          <w:p w14:paraId="5A9D0F71" w14:textId="77777777" w:rsidR="008908F9" w:rsidRPr="00D84786" w:rsidRDefault="008908F9" w:rsidP="00CA4E61">
            <w:pPr>
              <w:widowControl w:val="0"/>
              <w:adjustRightInd w:val="0"/>
              <w:snapToGrid w:val="0"/>
              <w:rPr>
                <w:szCs w:val="22"/>
              </w:rPr>
            </w:pPr>
          </w:p>
        </w:tc>
        <w:tc>
          <w:tcPr>
            <w:tcW w:w="1585" w:type="dxa"/>
            <w:tcBorders>
              <w:bottom w:val="single" w:sz="4" w:space="0" w:color="auto"/>
            </w:tcBorders>
          </w:tcPr>
          <w:p w14:paraId="566648A0" w14:textId="77777777" w:rsidR="008908F9" w:rsidRPr="00D84786" w:rsidRDefault="008908F9" w:rsidP="00CA4E61">
            <w:pPr>
              <w:widowControl w:val="0"/>
              <w:adjustRightInd w:val="0"/>
              <w:snapToGrid w:val="0"/>
              <w:rPr>
                <w:szCs w:val="22"/>
              </w:rPr>
            </w:pPr>
          </w:p>
        </w:tc>
      </w:tr>
      <w:tr w:rsidR="00F24A15" w:rsidRPr="00485A64" w14:paraId="4B37538A" w14:textId="77777777" w:rsidTr="00591EB8">
        <w:tc>
          <w:tcPr>
            <w:tcW w:w="0" w:type="auto"/>
            <w:shd w:val="clear" w:color="auto" w:fill="000000" w:themeFill="text1"/>
          </w:tcPr>
          <w:p w14:paraId="042F384E"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228FC987"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0132F492"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1ADD452E"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35B3BBC5" w14:textId="77777777" w:rsidR="008908F9" w:rsidRPr="00D84786" w:rsidRDefault="008908F9" w:rsidP="00CA4E61">
            <w:pPr>
              <w:widowControl w:val="0"/>
              <w:adjustRightInd w:val="0"/>
              <w:snapToGrid w:val="0"/>
              <w:rPr>
                <w:szCs w:val="22"/>
              </w:rPr>
            </w:pPr>
          </w:p>
        </w:tc>
      </w:tr>
      <w:tr w:rsidR="008908F9" w:rsidRPr="00485A64" w14:paraId="5AD35966" w14:textId="77777777" w:rsidTr="00591EB8">
        <w:tc>
          <w:tcPr>
            <w:tcW w:w="0" w:type="auto"/>
          </w:tcPr>
          <w:p w14:paraId="248CA48F" w14:textId="77777777" w:rsidR="008908F9" w:rsidRPr="00D84786" w:rsidRDefault="008908F9" w:rsidP="00CA4E61">
            <w:pPr>
              <w:widowControl w:val="0"/>
              <w:adjustRightInd w:val="0"/>
              <w:snapToGrid w:val="0"/>
              <w:jc w:val="center"/>
              <w:rPr>
                <w:rFonts w:eastAsiaTheme="minorEastAsia"/>
                <w:b/>
                <w:szCs w:val="22"/>
                <w:lang w:eastAsia="ko-KR"/>
              </w:rPr>
            </w:pPr>
            <w:r w:rsidRPr="00D84786">
              <w:rPr>
                <w:b/>
                <w:szCs w:val="22"/>
              </w:rPr>
              <w:t>iii.</w:t>
            </w:r>
          </w:p>
        </w:tc>
        <w:tc>
          <w:tcPr>
            <w:tcW w:w="8223" w:type="dxa"/>
            <w:vAlign w:val="center"/>
          </w:tcPr>
          <w:p w14:paraId="4291CA1B" w14:textId="77777777" w:rsidR="008908F9" w:rsidRPr="00D84786" w:rsidRDefault="008908F9" w:rsidP="00CA4E61">
            <w:pPr>
              <w:widowControl w:val="0"/>
              <w:adjustRightInd w:val="0"/>
              <w:snapToGrid w:val="0"/>
              <w:rPr>
                <w:b/>
                <w:i/>
                <w:szCs w:val="22"/>
              </w:rPr>
            </w:pPr>
            <w:r w:rsidRPr="00D84786">
              <w:rPr>
                <w:b/>
                <w:i/>
                <w:szCs w:val="22"/>
              </w:rPr>
              <w:t>Data dissemination</w:t>
            </w:r>
          </w:p>
        </w:tc>
        <w:tc>
          <w:tcPr>
            <w:tcW w:w="2064" w:type="dxa"/>
          </w:tcPr>
          <w:p w14:paraId="6E034493" w14:textId="77777777" w:rsidR="008908F9" w:rsidRPr="00D84786" w:rsidRDefault="008908F9" w:rsidP="00CA4E61">
            <w:pPr>
              <w:widowControl w:val="0"/>
              <w:adjustRightInd w:val="0"/>
              <w:snapToGrid w:val="0"/>
              <w:rPr>
                <w:szCs w:val="22"/>
              </w:rPr>
            </w:pPr>
          </w:p>
        </w:tc>
        <w:tc>
          <w:tcPr>
            <w:tcW w:w="1390" w:type="dxa"/>
          </w:tcPr>
          <w:p w14:paraId="0E6AA248" w14:textId="77777777" w:rsidR="008908F9" w:rsidRPr="00D84786" w:rsidRDefault="008908F9" w:rsidP="00CA4E61">
            <w:pPr>
              <w:widowControl w:val="0"/>
              <w:adjustRightInd w:val="0"/>
              <w:snapToGrid w:val="0"/>
              <w:rPr>
                <w:szCs w:val="22"/>
              </w:rPr>
            </w:pPr>
          </w:p>
        </w:tc>
        <w:tc>
          <w:tcPr>
            <w:tcW w:w="1585" w:type="dxa"/>
          </w:tcPr>
          <w:p w14:paraId="2BE066C5" w14:textId="77777777" w:rsidR="008908F9" w:rsidRPr="00D84786" w:rsidRDefault="008908F9" w:rsidP="00CA4E61">
            <w:pPr>
              <w:widowControl w:val="0"/>
              <w:adjustRightInd w:val="0"/>
              <w:snapToGrid w:val="0"/>
              <w:rPr>
                <w:szCs w:val="22"/>
              </w:rPr>
            </w:pPr>
          </w:p>
        </w:tc>
      </w:tr>
      <w:tr w:rsidR="008908F9" w:rsidRPr="00485A64" w14:paraId="32596E92" w14:textId="77777777" w:rsidTr="00591EB8">
        <w:tc>
          <w:tcPr>
            <w:tcW w:w="0" w:type="auto"/>
          </w:tcPr>
          <w:p w14:paraId="791982FB" w14:textId="77777777" w:rsidR="008908F9" w:rsidRPr="00D84786" w:rsidRDefault="008908F9" w:rsidP="00CA4E61">
            <w:pPr>
              <w:widowControl w:val="0"/>
              <w:adjustRightInd w:val="0"/>
              <w:snapToGrid w:val="0"/>
              <w:jc w:val="center"/>
              <w:rPr>
                <w:szCs w:val="22"/>
              </w:rPr>
            </w:pPr>
          </w:p>
        </w:tc>
        <w:tc>
          <w:tcPr>
            <w:tcW w:w="8223" w:type="dxa"/>
          </w:tcPr>
          <w:p w14:paraId="62C2CAB9" w14:textId="77777777" w:rsidR="008908F9" w:rsidRPr="00D84786" w:rsidRDefault="008908F9" w:rsidP="00CA4E61">
            <w:pPr>
              <w:pStyle w:val="ListParagraph"/>
              <w:widowControl w:val="0"/>
              <w:numPr>
                <w:ilvl w:val="0"/>
                <w:numId w:val="82"/>
              </w:numPr>
              <w:adjustRightInd w:val="0"/>
              <w:snapToGrid w:val="0"/>
              <w:ind w:left="361" w:right="0"/>
              <w:contextualSpacing w:val="0"/>
              <w:rPr>
                <w:szCs w:val="22"/>
              </w:rPr>
            </w:pPr>
            <w:r w:rsidRPr="00D84786">
              <w:rPr>
                <w:szCs w:val="22"/>
              </w:rPr>
              <w:t xml:space="preserve">Produce and publish on the Commission’s website the </w:t>
            </w:r>
            <w:hyperlink r:id="rId1146" w:history="1">
              <w:r w:rsidRPr="00D84786">
                <w:rPr>
                  <w:rStyle w:val="Hyperlink"/>
                  <w:i/>
                  <w:iCs/>
                  <w:color w:val="auto"/>
                  <w:szCs w:val="22"/>
                </w:rPr>
                <w:t>Tuna Fishery Yearbook</w:t>
              </w:r>
            </w:hyperlink>
            <w:r w:rsidRPr="00D84786">
              <w:rPr>
                <w:szCs w:val="22"/>
              </w:rPr>
              <w:t xml:space="preserve">, containing annual catch estimates by gear type, flag and species.  </w:t>
            </w:r>
          </w:p>
        </w:tc>
        <w:tc>
          <w:tcPr>
            <w:tcW w:w="2064" w:type="dxa"/>
          </w:tcPr>
          <w:p w14:paraId="65E7F8A4" w14:textId="77777777" w:rsidR="008908F9" w:rsidRPr="00D84786" w:rsidRDefault="008908F9" w:rsidP="00CA4E61">
            <w:pPr>
              <w:widowControl w:val="0"/>
              <w:adjustRightInd w:val="0"/>
              <w:snapToGrid w:val="0"/>
              <w:rPr>
                <w:szCs w:val="22"/>
              </w:rPr>
            </w:pPr>
            <w:r w:rsidRPr="00D84786">
              <w:rPr>
                <w:szCs w:val="22"/>
              </w:rPr>
              <w:t>Yearbook published on WCPFC website</w:t>
            </w:r>
          </w:p>
        </w:tc>
        <w:tc>
          <w:tcPr>
            <w:tcW w:w="1390" w:type="dxa"/>
          </w:tcPr>
          <w:p w14:paraId="0F3A98D4" w14:textId="77777777" w:rsidR="008908F9" w:rsidRPr="00D84786" w:rsidRDefault="008908F9" w:rsidP="00CA4E61">
            <w:pPr>
              <w:widowControl w:val="0"/>
              <w:adjustRightInd w:val="0"/>
              <w:snapToGrid w:val="0"/>
              <w:rPr>
                <w:szCs w:val="22"/>
              </w:rPr>
            </w:pPr>
            <w:r w:rsidRPr="00D84786">
              <w:rPr>
                <w:szCs w:val="22"/>
              </w:rPr>
              <w:t>Dec</w:t>
            </w:r>
          </w:p>
        </w:tc>
        <w:tc>
          <w:tcPr>
            <w:tcW w:w="1585" w:type="dxa"/>
          </w:tcPr>
          <w:p w14:paraId="5605AA0C" w14:textId="77777777" w:rsidR="008908F9" w:rsidRPr="00D84786" w:rsidRDefault="008908F9" w:rsidP="00CA4E61">
            <w:pPr>
              <w:widowControl w:val="0"/>
              <w:adjustRightInd w:val="0"/>
              <w:snapToGrid w:val="0"/>
              <w:rPr>
                <w:szCs w:val="22"/>
              </w:rPr>
            </w:pPr>
          </w:p>
        </w:tc>
      </w:tr>
      <w:tr w:rsidR="008908F9" w:rsidRPr="00485A64" w14:paraId="5F9A725A" w14:textId="77777777" w:rsidTr="00591EB8">
        <w:tc>
          <w:tcPr>
            <w:tcW w:w="0" w:type="auto"/>
            <w:tcBorders>
              <w:bottom w:val="single" w:sz="4" w:space="0" w:color="auto"/>
            </w:tcBorders>
          </w:tcPr>
          <w:p w14:paraId="2BF39335"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3A632CA0" w14:textId="77777777" w:rsidR="008908F9" w:rsidRPr="00D84786" w:rsidRDefault="008908F9" w:rsidP="00CA4E61">
            <w:pPr>
              <w:pStyle w:val="ListParagraph"/>
              <w:widowControl w:val="0"/>
              <w:numPr>
                <w:ilvl w:val="0"/>
                <w:numId w:val="82"/>
              </w:numPr>
              <w:adjustRightInd w:val="0"/>
              <w:snapToGrid w:val="0"/>
              <w:ind w:left="361" w:right="0"/>
              <w:contextualSpacing w:val="0"/>
              <w:rPr>
                <w:szCs w:val="22"/>
              </w:rPr>
            </w:pPr>
            <w:r w:rsidRPr="00D84786">
              <w:rPr>
                <w:szCs w:val="22"/>
              </w:rPr>
              <w:t xml:space="preserve">Disseminate public domain catch, effort and size data on the </w:t>
            </w:r>
            <w:hyperlink r:id="rId1147" w:history="1">
              <w:r w:rsidRPr="00D84786">
                <w:rPr>
                  <w:rStyle w:val="Hyperlink"/>
                  <w:color w:val="auto"/>
                  <w:szCs w:val="22"/>
                </w:rPr>
                <w:t>Commission’s website</w:t>
              </w:r>
            </w:hyperlink>
            <w:r w:rsidRPr="00D84786">
              <w:rPr>
                <w:szCs w:val="22"/>
              </w:rPr>
              <w:t xml:space="preserve"> at agreed level of resolution, enhancing where possible, while ensuring that the WCPFC rules for public domain data are applied.</w:t>
            </w:r>
          </w:p>
        </w:tc>
        <w:tc>
          <w:tcPr>
            <w:tcW w:w="2064" w:type="dxa"/>
            <w:tcBorders>
              <w:bottom w:val="single" w:sz="4" w:space="0" w:color="auto"/>
            </w:tcBorders>
          </w:tcPr>
          <w:p w14:paraId="09B3BDD6" w14:textId="77777777" w:rsidR="008908F9" w:rsidRPr="00D84786" w:rsidRDefault="008908F9" w:rsidP="00CA4E61">
            <w:pPr>
              <w:widowControl w:val="0"/>
              <w:adjustRightInd w:val="0"/>
              <w:snapToGrid w:val="0"/>
              <w:rPr>
                <w:szCs w:val="22"/>
              </w:rPr>
            </w:pPr>
            <w:r w:rsidRPr="00D84786">
              <w:rPr>
                <w:szCs w:val="22"/>
              </w:rPr>
              <w:t>Update WCPFC public domain webpage</w:t>
            </w:r>
          </w:p>
        </w:tc>
        <w:tc>
          <w:tcPr>
            <w:tcW w:w="1390" w:type="dxa"/>
            <w:tcBorders>
              <w:bottom w:val="single" w:sz="4" w:space="0" w:color="auto"/>
            </w:tcBorders>
          </w:tcPr>
          <w:p w14:paraId="4F8667B3" w14:textId="77777777" w:rsidR="008908F9" w:rsidRPr="00D84786" w:rsidRDefault="008908F9" w:rsidP="00CA4E61">
            <w:pPr>
              <w:widowControl w:val="0"/>
              <w:adjustRightInd w:val="0"/>
              <w:snapToGrid w:val="0"/>
              <w:rPr>
                <w:szCs w:val="22"/>
              </w:rPr>
            </w:pPr>
            <w:r w:rsidRPr="00D84786">
              <w:rPr>
                <w:szCs w:val="22"/>
              </w:rPr>
              <w:t>Jan-Dec</w:t>
            </w:r>
          </w:p>
        </w:tc>
        <w:tc>
          <w:tcPr>
            <w:tcW w:w="1585" w:type="dxa"/>
            <w:tcBorders>
              <w:bottom w:val="single" w:sz="4" w:space="0" w:color="auto"/>
            </w:tcBorders>
          </w:tcPr>
          <w:p w14:paraId="72451744" w14:textId="77777777" w:rsidR="008908F9" w:rsidRPr="00D84786" w:rsidRDefault="008908F9" w:rsidP="00CA4E61">
            <w:pPr>
              <w:widowControl w:val="0"/>
              <w:adjustRightInd w:val="0"/>
              <w:snapToGrid w:val="0"/>
              <w:rPr>
                <w:szCs w:val="22"/>
              </w:rPr>
            </w:pPr>
          </w:p>
        </w:tc>
      </w:tr>
      <w:tr w:rsidR="008908F9" w:rsidRPr="00485A64" w14:paraId="4147C30C" w14:textId="77777777" w:rsidTr="00591EB8">
        <w:tc>
          <w:tcPr>
            <w:tcW w:w="0" w:type="auto"/>
            <w:tcBorders>
              <w:bottom w:val="single" w:sz="4" w:space="0" w:color="auto"/>
            </w:tcBorders>
          </w:tcPr>
          <w:p w14:paraId="4321E134"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05C9610F" w14:textId="77777777" w:rsidR="008908F9" w:rsidRPr="00D84786" w:rsidRDefault="008908F9" w:rsidP="00CA4E61">
            <w:pPr>
              <w:pStyle w:val="ListParagraph"/>
              <w:widowControl w:val="0"/>
              <w:numPr>
                <w:ilvl w:val="0"/>
                <w:numId w:val="82"/>
              </w:numPr>
              <w:adjustRightInd w:val="0"/>
              <w:snapToGrid w:val="0"/>
              <w:ind w:left="361" w:right="0"/>
              <w:contextualSpacing w:val="0"/>
              <w:rPr>
                <w:szCs w:val="22"/>
              </w:rPr>
            </w:pPr>
            <w:r w:rsidRPr="00D84786">
              <w:rPr>
                <w:szCs w:val="22"/>
              </w:rPr>
              <w:t xml:space="preserve">Continue to produce the </w:t>
            </w:r>
            <w:r w:rsidRPr="00D84786">
              <w:rPr>
                <w:i/>
                <w:iCs/>
                <w:szCs w:val="22"/>
              </w:rPr>
              <w:t>Overview of Tuna Fisheries in the WCPO, including Economic Conditions</w:t>
            </w:r>
            <w:r w:rsidRPr="00D84786">
              <w:rPr>
                <w:szCs w:val="22"/>
              </w:rPr>
              <w:t xml:space="preserve"> paper and include summaries of northern stocks in the WCPFC Convention Area; and more information on the “other” fisheries (Para 38, SC15 Summary Report).</w:t>
            </w:r>
          </w:p>
        </w:tc>
        <w:tc>
          <w:tcPr>
            <w:tcW w:w="2064" w:type="dxa"/>
            <w:tcBorders>
              <w:bottom w:val="single" w:sz="4" w:space="0" w:color="auto"/>
            </w:tcBorders>
          </w:tcPr>
          <w:p w14:paraId="199D35C6" w14:textId="77777777" w:rsidR="008908F9" w:rsidRPr="00D84786" w:rsidRDefault="008908F9" w:rsidP="00CA4E61">
            <w:pPr>
              <w:widowControl w:val="0"/>
              <w:adjustRightInd w:val="0"/>
              <w:snapToGrid w:val="0"/>
              <w:rPr>
                <w:szCs w:val="22"/>
              </w:rPr>
            </w:pPr>
            <w:r w:rsidRPr="00D84786">
              <w:rPr>
                <w:szCs w:val="22"/>
              </w:rPr>
              <w:t>SC paper</w:t>
            </w:r>
          </w:p>
        </w:tc>
        <w:tc>
          <w:tcPr>
            <w:tcW w:w="1390" w:type="dxa"/>
            <w:tcBorders>
              <w:bottom w:val="single" w:sz="4" w:space="0" w:color="auto"/>
            </w:tcBorders>
          </w:tcPr>
          <w:p w14:paraId="3F249EAF"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7AE86A6D" w14:textId="77777777" w:rsidR="008908F9" w:rsidRPr="00D84786" w:rsidRDefault="008908F9" w:rsidP="00CA4E61">
            <w:pPr>
              <w:widowControl w:val="0"/>
              <w:adjustRightInd w:val="0"/>
              <w:snapToGrid w:val="0"/>
              <w:rPr>
                <w:szCs w:val="22"/>
              </w:rPr>
            </w:pPr>
          </w:p>
        </w:tc>
      </w:tr>
      <w:tr w:rsidR="008908F9" w:rsidRPr="00485A64" w14:paraId="4E9FFDB4" w14:textId="77777777" w:rsidTr="00591EB8">
        <w:tc>
          <w:tcPr>
            <w:tcW w:w="0" w:type="auto"/>
            <w:tcBorders>
              <w:bottom w:val="single" w:sz="4" w:space="0" w:color="auto"/>
            </w:tcBorders>
          </w:tcPr>
          <w:p w14:paraId="7912691D"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525781DC" w14:textId="77777777" w:rsidR="008908F9" w:rsidRPr="00D84786" w:rsidRDefault="008908F9" w:rsidP="00CA4E61">
            <w:pPr>
              <w:pStyle w:val="ListParagraph"/>
              <w:widowControl w:val="0"/>
              <w:numPr>
                <w:ilvl w:val="0"/>
                <w:numId w:val="82"/>
              </w:numPr>
              <w:adjustRightInd w:val="0"/>
              <w:snapToGrid w:val="0"/>
              <w:ind w:left="361" w:right="0"/>
              <w:contextualSpacing w:val="0"/>
              <w:rPr>
                <w:szCs w:val="22"/>
              </w:rPr>
            </w:pPr>
            <w:r w:rsidRPr="00D84786">
              <w:rPr>
                <w:szCs w:val="22"/>
              </w:rPr>
              <w:t xml:space="preserve">Generate the Annual Catch and Effort (ACE) tables based on the latest data, publish the ACE Tables on the </w:t>
            </w:r>
            <w:hyperlink r:id="rId1148" w:history="1">
              <w:r w:rsidRPr="00D84786">
                <w:rPr>
                  <w:rStyle w:val="Hyperlink"/>
                  <w:color w:val="auto"/>
                  <w:szCs w:val="22"/>
                </w:rPr>
                <w:t>relevant WCPFC webpages</w:t>
              </w:r>
            </w:hyperlink>
            <w:r w:rsidRPr="00D84786">
              <w:rPr>
                <w:szCs w:val="22"/>
              </w:rPr>
              <w:t xml:space="preserve"> according to the agreed schedule.</w:t>
            </w:r>
          </w:p>
        </w:tc>
        <w:tc>
          <w:tcPr>
            <w:tcW w:w="2064" w:type="dxa"/>
            <w:tcBorders>
              <w:bottom w:val="single" w:sz="4" w:space="0" w:color="auto"/>
            </w:tcBorders>
          </w:tcPr>
          <w:p w14:paraId="021DA65F" w14:textId="77777777" w:rsidR="008908F9" w:rsidRPr="00D84786" w:rsidRDefault="008908F9" w:rsidP="00CA4E61">
            <w:pPr>
              <w:widowControl w:val="0"/>
              <w:adjustRightInd w:val="0"/>
              <w:snapToGrid w:val="0"/>
              <w:rPr>
                <w:szCs w:val="22"/>
              </w:rPr>
            </w:pPr>
            <w:r w:rsidRPr="00D84786">
              <w:rPr>
                <w:szCs w:val="22"/>
              </w:rPr>
              <w:t>Update WCPFC ACE Tables webpage</w:t>
            </w:r>
          </w:p>
        </w:tc>
        <w:tc>
          <w:tcPr>
            <w:tcW w:w="1390" w:type="dxa"/>
            <w:tcBorders>
              <w:bottom w:val="single" w:sz="4" w:space="0" w:color="auto"/>
            </w:tcBorders>
          </w:tcPr>
          <w:p w14:paraId="46844EFF" w14:textId="77777777" w:rsidR="008908F9" w:rsidRPr="00D84786" w:rsidRDefault="008908F9" w:rsidP="00CA4E61">
            <w:pPr>
              <w:widowControl w:val="0"/>
              <w:adjustRightInd w:val="0"/>
              <w:snapToGrid w:val="0"/>
              <w:rPr>
                <w:szCs w:val="22"/>
              </w:rPr>
            </w:pPr>
            <w:r w:rsidRPr="00D84786">
              <w:rPr>
                <w:szCs w:val="22"/>
              </w:rPr>
              <w:t>Mid-July, mid-September and November</w:t>
            </w:r>
          </w:p>
        </w:tc>
        <w:tc>
          <w:tcPr>
            <w:tcW w:w="1585" w:type="dxa"/>
            <w:tcBorders>
              <w:bottom w:val="single" w:sz="4" w:space="0" w:color="auto"/>
            </w:tcBorders>
          </w:tcPr>
          <w:p w14:paraId="5CD7673A" w14:textId="77777777" w:rsidR="008908F9" w:rsidRPr="00D84786" w:rsidRDefault="008908F9" w:rsidP="00CA4E61">
            <w:pPr>
              <w:widowControl w:val="0"/>
              <w:adjustRightInd w:val="0"/>
              <w:snapToGrid w:val="0"/>
              <w:rPr>
                <w:szCs w:val="22"/>
              </w:rPr>
            </w:pPr>
          </w:p>
        </w:tc>
      </w:tr>
      <w:tr w:rsidR="008908F9" w:rsidRPr="00485A64" w14:paraId="314D2628" w14:textId="77777777" w:rsidTr="00591EB8">
        <w:tc>
          <w:tcPr>
            <w:tcW w:w="0" w:type="auto"/>
            <w:tcBorders>
              <w:bottom w:val="single" w:sz="4" w:space="0" w:color="auto"/>
            </w:tcBorders>
          </w:tcPr>
          <w:p w14:paraId="6AD4AFDD"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7C6BAA71" w14:textId="77777777" w:rsidR="008908F9" w:rsidRPr="00D84786" w:rsidRDefault="008908F9" w:rsidP="00CA4E61">
            <w:pPr>
              <w:pStyle w:val="ListParagraph"/>
              <w:widowControl w:val="0"/>
              <w:numPr>
                <w:ilvl w:val="0"/>
                <w:numId w:val="82"/>
              </w:numPr>
              <w:adjustRightInd w:val="0"/>
              <w:snapToGrid w:val="0"/>
              <w:ind w:left="361" w:right="0"/>
              <w:contextualSpacing w:val="0"/>
              <w:rPr>
                <w:szCs w:val="22"/>
              </w:rPr>
            </w:pPr>
            <w:r w:rsidRPr="00D84786">
              <w:rPr>
                <w:szCs w:val="22"/>
              </w:rPr>
              <w:t xml:space="preserve">Generate and disseminate the latest version of the </w:t>
            </w:r>
            <w:hyperlink r:id="rId1149" w:history="1">
              <w:r w:rsidRPr="00D84786">
                <w:rPr>
                  <w:rStyle w:val="Hyperlink"/>
                  <w:color w:val="auto"/>
                  <w:szCs w:val="22"/>
                </w:rPr>
                <w:t>WCPFC public domain bycatch data</w:t>
              </w:r>
            </w:hyperlink>
            <w:r w:rsidRPr="00D84786">
              <w:rPr>
                <w:szCs w:val="22"/>
              </w:rPr>
              <w:t>, including data defined in the Bycatch Data Exchange Protocol on the WCPFC public domain webpage.</w:t>
            </w:r>
          </w:p>
        </w:tc>
        <w:tc>
          <w:tcPr>
            <w:tcW w:w="2064" w:type="dxa"/>
            <w:tcBorders>
              <w:bottom w:val="single" w:sz="4" w:space="0" w:color="auto"/>
            </w:tcBorders>
          </w:tcPr>
          <w:p w14:paraId="4976A650" w14:textId="77777777" w:rsidR="008908F9" w:rsidRPr="00D84786" w:rsidRDefault="008908F9" w:rsidP="00CA4E61">
            <w:pPr>
              <w:widowControl w:val="0"/>
              <w:adjustRightInd w:val="0"/>
              <w:snapToGrid w:val="0"/>
              <w:rPr>
                <w:szCs w:val="22"/>
              </w:rPr>
            </w:pPr>
            <w:r w:rsidRPr="00D84786">
              <w:rPr>
                <w:szCs w:val="22"/>
              </w:rPr>
              <w:t>Update WCPFC BDEP and public domain bycatch webpages</w:t>
            </w:r>
          </w:p>
        </w:tc>
        <w:tc>
          <w:tcPr>
            <w:tcW w:w="1390" w:type="dxa"/>
            <w:tcBorders>
              <w:bottom w:val="single" w:sz="4" w:space="0" w:color="auto"/>
            </w:tcBorders>
          </w:tcPr>
          <w:p w14:paraId="67D72F3D" w14:textId="77777777" w:rsidR="008908F9" w:rsidRPr="00D84786" w:rsidRDefault="008908F9" w:rsidP="00CA4E61">
            <w:pPr>
              <w:widowControl w:val="0"/>
              <w:adjustRightInd w:val="0"/>
              <w:snapToGrid w:val="0"/>
              <w:rPr>
                <w:szCs w:val="22"/>
              </w:rPr>
            </w:pPr>
            <w:r w:rsidRPr="00D84786">
              <w:rPr>
                <w:szCs w:val="22"/>
              </w:rPr>
              <w:t>November</w:t>
            </w:r>
          </w:p>
        </w:tc>
        <w:tc>
          <w:tcPr>
            <w:tcW w:w="1585" w:type="dxa"/>
            <w:tcBorders>
              <w:bottom w:val="single" w:sz="4" w:space="0" w:color="auto"/>
            </w:tcBorders>
          </w:tcPr>
          <w:p w14:paraId="453C31BE" w14:textId="77777777" w:rsidR="008908F9" w:rsidRPr="00D84786" w:rsidRDefault="008908F9" w:rsidP="00CA4E61">
            <w:pPr>
              <w:widowControl w:val="0"/>
              <w:adjustRightInd w:val="0"/>
              <w:snapToGrid w:val="0"/>
              <w:rPr>
                <w:szCs w:val="22"/>
              </w:rPr>
            </w:pPr>
          </w:p>
        </w:tc>
      </w:tr>
      <w:tr w:rsidR="008908F9" w:rsidRPr="00485A64" w14:paraId="362B1201" w14:textId="77777777" w:rsidTr="00591EB8">
        <w:tc>
          <w:tcPr>
            <w:tcW w:w="0" w:type="auto"/>
            <w:tcBorders>
              <w:bottom w:val="single" w:sz="4" w:space="0" w:color="auto"/>
            </w:tcBorders>
          </w:tcPr>
          <w:p w14:paraId="77BDA817"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41E67936" w14:textId="77777777" w:rsidR="008908F9" w:rsidRPr="00D84786" w:rsidRDefault="008908F9" w:rsidP="00CA4E61">
            <w:pPr>
              <w:pStyle w:val="ListParagraph"/>
              <w:widowControl w:val="0"/>
              <w:numPr>
                <w:ilvl w:val="0"/>
                <w:numId w:val="82"/>
              </w:numPr>
              <w:adjustRightInd w:val="0"/>
              <w:snapToGrid w:val="0"/>
              <w:ind w:left="361" w:right="0"/>
              <w:contextualSpacing w:val="0"/>
              <w:rPr>
                <w:szCs w:val="22"/>
              </w:rPr>
            </w:pPr>
            <w:r w:rsidRPr="00D84786">
              <w:rPr>
                <w:szCs w:val="22"/>
              </w:rPr>
              <w:t xml:space="preserve">Update and disseminate the WCPFC Data Catalogue via the </w:t>
            </w:r>
            <w:hyperlink r:id="rId1150" w:history="1">
              <w:r w:rsidRPr="00D84786">
                <w:rPr>
                  <w:rStyle w:val="Hyperlink"/>
                  <w:color w:val="auto"/>
                  <w:szCs w:val="22"/>
                </w:rPr>
                <w:t>WCPFC Data Catalogue webpage</w:t>
              </w:r>
            </w:hyperlink>
            <w:r w:rsidRPr="00D84786">
              <w:rPr>
                <w:szCs w:val="22"/>
              </w:rPr>
              <w:t>.</w:t>
            </w:r>
          </w:p>
        </w:tc>
        <w:tc>
          <w:tcPr>
            <w:tcW w:w="2064" w:type="dxa"/>
            <w:tcBorders>
              <w:bottom w:val="single" w:sz="4" w:space="0" w:color="auto"/>
            </w:tcBorders>
          </w:tcPr>
          <w:p w14:paraId="41C4D406" w14:textId="77777777" w:rsidR="008908F9" w:rsidRPr="00D84786" w:rsidRDefault="008908F9" w:rsidP="00CA4E61">
            <w:pPr>
              <w:widowControl w:val="0"/>
              <w:adjustRightInd w:val="0"/>
              <w:snapToGrid w:val="0"/>
              <w:rPr>
                <w:szCs w:val="22"/>
              </w:rPr>
            </w:pPr>
            <w:r w:rsidRPr="00D84786">
              <w:rPr>
                <w:szCs w:val="22"/>
              </w:rPr>
              <w:t>Update WCPFC Data Catalogue webpage</w:t>
            </w:r>
          </w:p>
        </w:tc>
        <w:tc>
          <w:tcPr>
            <w:tcW w:w="1390" w:type="dxa"/>
            <w:tcBorders>
              <w:bottom w:val="single" w:sz="4" w:space="0" w:color="auto"/>
            </w:tcBorders>
          </w:tcPr>
          <w:p w14:paraId="3706C7FE" w14:textId="77777777" w:rsidR="008908F9" w:rsidRPr="00D84786" w:rsidRDefault="008908F9" w:rsidP="00CA4E61">
            <w:pPr>
              <w:widowControl w:val="0"/>
              <w:adjustRightInd w:val="0"/>
              <w:snapToGrid w:val="0"/>
              <w:rPr>
                <w:szCs w:val="22"/>
              </w:rPr>
            </w:pPr>
            <w:r w:rsidRPr="00D84786">
              <w:rPr>
                <w:szCs w:val="22"/>
              </w:rPr>
              <w:t>November</w:t>
            </w:r>
          </w:p>
        </w:tc>
        <w:tc>
          <w:tcPr>
            <w:tcW w:w="1585" w:type="dxa"/>
            <w:tcBorders>
              <w:bottom w:val="single" w:sz="4" w:space="0" w:color="auto"/>
            </w:tcBorders>
          </w:tcPr>
          <w:p w14:paraId="1A331EA3" w14:textId="77777777" w:rsidR="008908F9" w:rsidRPr="00D84786" w:rsidRDefault="008908F9" w:rsidP="00CA4E61">
            <w:pPr>
              <w:widowControl w:val="0"/>
              <w:adjustRightInd w:val="0"/>
              <w:snapToGrid w:val="0"/>
              <w:rPr>
                <w:szCs w:val="22"/>
              </w:rPr>
            </w:pPr>
          </w:p>
        </w:tc>
      </w:tr>
      <w:tr w:rsidR="00F24A15" w:rsidRPr="00485A64" w14:paraId="0AA8D6DB" w14:textId="77777777" w:rsidTr="00591EB8">
        <w:tc>
          <w:tcPr>
            <w:tcW w:w="0" w:type="auto"/>
            <w:shd w:val="clear" w:color="auto" w:fill="000000" w:themeFill="text1"/>
          </w:tcPr>
          <w:p w14:paraId="2D5E9272"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2024F057"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4424F3AD"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58A504EB"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4DBA99BD" w14:textId="77777777" w:rsidR="008908F9" w:rsidRPr="00D84786" w:rsidRDefault="008908F9" w:rsidP="00CA4E61">
            <w:pPr>
              <w:widowControl w:val="0"/>
              <w:adjustRightInd w:val="0"/>
              <w:snapToGrid w:val="0"/>
              <w:rPr>
                <w:szCs w:val="22"/>
              </w:rPr>
            </w:pPr>
          </w:p>
        </w:tc>
      </w:tr>
      <w:tr w:rsidR="008908F9" w:rsidRPr="00485A64" w14:paraId="4F6643A8" w14:textId="77777777" w:rsidTr="00591EB8">
        <w:tc>
          <w:tcPr>
            <w:tcW w:w="0" w:type="auto"/>
          </w:tcPr>
          <w:p w14:paraId="0A475851" w14:textId="77777777" w:rsidR="008908F9" w:rsidRPr="00D84786" w:rsidRDefault="008908F9" w:rsidP="00CA4E61">
            <w:pPr>
              <w:widowControl w:val="0"/>
              <w:adjustRightInd w:val="0"/>
              <w:snapToGrid w:val="0"/>
              <w:jc w:val="center"/>
              <w:rPr>
                <w:rFonts w:eastAsiaTheme="minorEastAsia"/>
                <w:b/>
                <w:szCs w:val="22"/>
                <w:lang w:eastAsia="ko-KR"/>
              </w:rPr>
            </w:pPr>
            <w:r w:rsidRPr="00D84786">
              <w:rPr>
                <w:b/>
                <w:szCs w:val="22"/>
              </w:rPr>
              <w:t>iv.</w:t>
            </w:r>
          </w:p>
        </w:tc>
        <w:tc>
          <w:tcPr>
            <w:tcW w:w="8223" w:type="dxa"/>
            <w:vAlign w:val="center"/>
          </w:tcPr>
          <w:p w14:paraId="6E13DD36" w14:textId="77777777" w:rsidR="008908F9" w:rsidRPr="00D84786" w:rsidRDefault="008908F9" w:rsidP="00CA4E61">
            <w:pPr>
              <w:widowControl w:val="0"/>
              <w:adjustRightInd w:val="0"/>
              <w:snapToGrid w:val="0"/>
              <w:rPr>
                <w:b/>
                <w:i/>
                <w:szCs w:val="22"/>
              </w:rPr>
            </w:pPr>
            <w:r w:rsidRPr="00D84786">
              <w:rPr>
                <w:b/>
                <w:i/>
                <w:szCs w:val="22"/>
              </w:rPr>
              <w:t>Technical / policy advice</w:t>
            </w:r>
          </w:p>
        </w:tc>
        <w:tc>
          <w:tcPr>
            <w:tcW w:w="2064" w:type="dxa"/>
          </w:tcPr>
          <w:p w14:paraId="0B1A4CE4" w14:textId="77777777" w:rsidR="008908F9" w:rsidRPr="00D84786" w:rsidRDefault="008908F9" w:rsidP="00CA4E61">
            <w:pPr>
              <w:widowControl w:val="0"/>
              <w:adjustRightInd w:val="0"/>
              <w:snapToGrid w:val="0"/>
              <w:rPr>
                <w:szCs w:val="22"/>
              </w:rPr>
            </w:pPr>
          </w:p>
        </w:tc>
        <w:tc>
          <w:tcPr>
            <w:tcW w:w="1390" w:type="dxa"/>
          </w:tcPr>
          <w:p w14:paraId="0B048C71" w14:textId="77777777" w:rsidR="008908F9" w:rsidRPr="00D84786" w:rsidRDefault="008908F9" w:rsidP="00CA4E61">
            <w:pPr>
              <w:widowControl w:val="0"/>
              <w:adjustRightInd w:val="0"/>
              <w:snapToGrid w:val="0"/>
              <w:rPr>
                <w:szCs w:val="22"/>
              </w:rPr>
            </w:pPr>
          </w:p>
        </w:tc>
        <w:tc>
          <w:tcPr>
            <w:tcW w:w="1585" w:type="dxa"/>
          </w:tcPr>
          <w:p w14:paraId="488C74B6" w14:textId="77777777" w:rsidR="008908F9" w:rsidRPr="00D84786" w:rsidRDefault="008908F9" w:rsidP="00CA4E61">
            <w:pPr>
              <w:widowControl w:val="0"/>
              <w:adjustRightInd w:val="0"/>
              <w:snapToGrid w:val="0"/>
              <w:rPr>
                <w:szCs w:val="22"/>
              </w:rPr>
            </w:pPr>
          </w:p>
        </w:tc>
      </w:tr>
      <w:tr w:rsidR="008908F9" w:rsidRPr="00485A64" w14:paraId="21FCBAB5" w14:textId="77777777" w:rsidTr="00591EB8">
        <w:tc>
          <w:tcPr>
            <w:tcW w:w="0" w:type="auto"/>
          </w:tcPr>
          <w:p w14:paraId="213E6032" w14:textId="77777777" w:rsidR="008908F9" w:rsidRPr="00D84786" w:rsidRDefault="008908F9" w:rsidP="00CA4E61">
            <w:pPr>
              <w:widowControl w:val="0"/>
              <w:adjustRightInd w:val="0"/>
              <w:snapToGrid w:val="0"/>
              <w:jc w:val="center"/>
              <w:rPr>
                <w:szCs w:val="22"/>
              </w:rPr>
            </w:pPr>
          </w:p>
        </w:tc>
        <w:tc>
          <w:tcPr>
            <w:tcW w:w="8223" w:type="dxa"/>
          </w:tcPr>
          <w:p w14:paraId="70FD21AC" w14:textId="77777777" w:rsidR="008908F9" w:rsidRPr="00D84786" w:rsidRDefault="008908F9" w:rsidP="00CA4E61">
            <w:pPr>
              <w:pStyle w:val="ListParagraph"/>
              <w:widowControl w:val="0"/>
              <w:numPr>
                <w:ilvl w:val="0"/>
                <w:numId w:val="83"/>
              </w:numPr>
              <w:adjustRightInd w:val="0"/>
              <w:snapToGrid w:val="0"/>
              <w:ind w:left="361" w:right="0"/>
              <w:contextualSpacing w:val="0"/>
              <w:rPr>
                <w:szCs w:val="22"/>
              </w:rPr>
            </w:pPr>
            <w:r w:rsidRPr="00D84786">
              <w:rPr>
                <w:szCs w:val="22"/>
              </w:rPr>
              <w:t xml:space="preserve">Provide </w:t>
            </w:r>
            <w:r w:rsidRPr="00D84786">
              <w:rPr>
                <w:i/>
                <w:szCs w:val="22"/>
              </w:rPr>
              <w:t>ad-hoc</w:t>
            </w:r>
            <w:r w:rsidRPr="00D84786">
              <w:rPr>
                <w:szCs w:val="22"/>
              </w:rPr>
              <w:t xml:space="preserve"> advice on science and data-related implications of relevant MCS activities, including, but not limited to: transshipment, the </w:t>
            </w:r>
            <w:r w:rsidRPr="00D84786">
              <w:rPr>
                <w:szCs w:val="22"/>
              </w:rPr>
              <w:lastRenderedPageBreak/>
              <w:t>regional observer programme, port sampling, VMS, port state measures, catch documentation schemes</w:t>
            </w:r>
            <w:r w:rsidRPr="00D84786">
              <w:rPr>
                <w:rFonts w:eastAsiaTheme="minorEastAsia"/>
                <w:szCs w:val="22"/>
                <w:lang w:eastAsia="ko-KR"/>
              </w:rPr>
              <w:t>,</w:t>
            </w:r>
            <w:r w:rsidRPr="00D84786">
              <w:rPr>
                <w:szCs w:val="22"/>
              </w:rPr>
              <w:t xml:space="preserve"> the implementation of e-reporting and e-monitoring (ER and EM), etc.</w:t>
            </w:r>
          </w:p>
        </w:tc>
        <w:tc>
          <w:tcPr>
            <w:tcW w:w="2064" w:type="dxa"/>
          </w:tcPr>
          <w:p w14:paraId="3A01B693" w14:textId="77777777" w:rsidR="008908F9" w:rsidRPr="00D84786" w:rsidRDefault="008908F9" w:rsidP="00CA4E61">
            <w:pPr>
              <w:widowControl w:val="0"/>
              <w:adjustRightInd w:val="0"/>
              <w:snapToGrid w:val="0"/>
              <w:rPr>
                <w:szCs w:val="22"/>
              </w:rPr>
            </w:pPr>
            <w:r w:rsidRPr="00D84786">
              <w:rPr>
                <w:szCs w:val="22"/>
              </w:rPr>
              <w:lastRenderedPageBreak/>
              <w:t>Advice provided on request</w:t>
            </w:r>
          </w:p>
        </w:tc>
        <w:tc>
          <w:tcPr>
            <w:tcW w:w="1390" w:type="dxa"/>
          </w:tcPr>
          <w:p w14:paraId="6EC5FF3D" w14:textId="77777777" w:rsidR="008908F9" w:rsidRPr="00D84786" w:rsidRDefault="008908F9" w:rsidP="00CA4E61">
            <w:pPr>
              <w:widowControl w:val="0"/>
              <w:adjustRightInd w:val="0"/>
              <w:snapToGrid w:val="0"/>
              <w:rPr>
                <w:szCs w:val="22"/>
              </w:rPr>
            </w:pPr>
            <w:r w:rsidRPr="00D84786">
              <w:rPr>
                <w:szCs w:val="22"/>
              </w:rPr>
              <w:t>Jan - Dec</w:t>
            </w:r>
          </w:p>
        </w:tc>
        <w:tc>
          <w:tcPr>
            <w:tcW w:w="1585" w:type="dxa"/>
          </w:tcPr>
          <w:p w14:paraId="3CDDBF32" w14:textId="77777777" w:rsidR="008908F9" w:rsidRPr="00D84786" w:rsidRDefault="008908F9" w:rsidP="00CA4E61">
            <w:pPr>
              <w:widowControl w:val="0"/>
              <w:adjustRightInd w:val="0"/>
              <w:snapToGrid w:val="0"/>
              <w:rPr>
                <w:szCs w:val="22"/>
              </w:rPr>
            </w:pPr>
          </w:p>
        </w:tc>
      </w:tr>
      <w:tr w:rsidR="008908F9" w:rsidRPr="00485A64" w14:paraId="4E36D4D1" w14:textId="77777777" w:rsidTr="00591EB8">
        <w:tc>
          <w:tcPr>
            <w:tcW w:w="0" w:type="auto"/>
          </w:tcPr>
          <w:p w14:paraId="7793678D" w14:textId="77777777" w:rsidR="008908F9" w:rsidRPr="00D84786" w:rsidRDefault="008908F9" w:rsidP="00CA4E61">
            <w:pPr>
              <w:widowControl w:val="0"/>
              <w:adjustRightInd w:val="0"/>
              <w:snapToGrid w:val="0"/>
              <w:jc w:val="center"/>
              <w:rPr>
                <w:szCs w:val="22"/>
              </w:rPr>
            </w:pPr>
          </w:p>
        </w:tc>
        <w:tc>
          <w:tcPr>
            <w:tcW w:w="8223" w:type="dxa"/>
          </w:tcPr>
          <w:p w14:paraId="6CF87618" w14:textId="77777777" w:rsidR="008908F9" w:rsidRPr="00D84786" w:rsidRDefault="008908F9" w:rsidP="00CA4E61">
            <w:pPr>
              <w:pStyle w:val="ListParagraph"/>
              <w:widowControl w:val="0"/>
              <w:numPr>
                <w:ilvl w:val="0"/>
                <w:numId w:val="83"/>
              </w:numPr>
              <w:adjustRightInd w:val="0"/>
              <w:snapToGrid w:val="0"/>
              <w:ind w:left="361" w:right="0"/>
              <w:contextualSpacing w:val="0"/>
              <w:rPr>
                <w:szCs w:val="22"/>
              </w:rPr>
            </w:pPr>
            <w:r w:rsidRPr="00D84786">
              <w:rPr>
                <w:szCs w:val="22"/>
              </w:rPr>
              <w:t xml:space="preserve">Provide advice and tasks as needed on data-related procedures of the Commission, e.g., </w:t>
            </w:r>
            <w:r w:rsidRPr="00D84786">
              <w:rPr>
                <w:i/>
                <w:iCs/>
                <w:szCs w:val="22"/>
              </w:rPr>
              <w:t>Rules and Procedures for the Protection, Access to and Dissemination of Non-Public Domain Data and Information Compiled by the Commission</w:t>
            </w:r>
            <w:r w:rsidRPr="00D84786">
              <w:rPr>
                <w:szCs w:val="22"/>
              </w:rPr>
              <w:t xml:space="preserve">, and </w:t>
            </w:r>
            <w:r w:rsidRPr="00D84786">
              <w:rPr>
                <w:i/>
                <w:szCs w:val="22"/>
              </w:rPr>
              <w:t>Scientific Data to be Provided to the Commission</w:t>
            </w:r>
            <w:r w:rsidRPr="00D84786">
              <w:rPr>
                <w:szCs w:val="22"/>
              </w:rPr>
              <w:t>”.</w:t>
            </w:r>
          </w:p>
        </w:tc>
        <w:tc>
          <w:tcPr>
            <w:tcW w:w="2064" w:type="dxa"/>
          </w:tcPr>
          <w:p w14:paraId="12D769E3" w14:textId="77777777" w:rsidR="008908F9" w:rsidRPr="00D84786" w:rsidRDefault="008908F9" w:rsidP="00CA4E61">
            <w:pPr>
              <w:widowControl w:val="0"/>
              <w:adjustRightInd w:val="0"/>
              <w:snapToGrid w:val="0"/>
              <w:rPr>
                <w:szCs w:val="22"/>
              </w:rPr>
            </w:pPr>
            <w:r w:rsidRPr="00D84786">
              <w:rPr>
                <w:szCs w:val="22"/>
              </w:rPr>
              <w:t>Advice provided on request</w:t>
            </w:r>
          </w:p>
        </w:tc>
        <w:tc>
          <w:tcPr>
            <w:tcW w:w="1390" w:type="dxa"/>
          </w:tcPr>
          <w:p w14:paraId="6D05E3FB" w14:textId="77777777" w:rsidR="008908F9" w:rsidRPr="00D84786" w:rsidRDefault="008908F9" w:rsidP="00CA4E61">
            <w:pPr>
              <w:widowControl w:val="0"/>
              <w:adjustRightInd w:val="0"/>
              <w:snapToGrid w:val="0"/>
              <w:rPr>
                <w:szCs w:val="22"/>
              </w:rPr>
            </w:pPr>
            <w:r w:rsidRPr="00D84786">
              <w:rPr>
                <w:szCs w:val="22"/>
              </w:rPr>
              <w:t>Jan - Dec</w:t>
            </w:r>
          </w:p>
        </w:tc>
        <w:tc>
          <w:tcPr>
            <w:tcW w:w="1585" w:type="dxa"/>
          </w:tcPr>
          <w:p w14:paraId="16080F12" w14:textId="77777777" w:rsidR="008908F9" w:rsidRPr="00D84786" w:rsidRDefault="008908F9" w:rsidP="00CA4E61">
            <w:pPr>
              <w:widowControl w:val="0"/>
              <w:adjustRightInd w:val="0"/>
              <w:snapToGrid w:val="0"/>
              <w:rPr>
                <w:szCs w:val="22"/>
              </w:rPr>
            </w:pPr>
          </w:p>
        </w:tc>
      </w:tr>
      <w:tr w:rsidR="008908F9" w:rsidRPr="00485A64" w14:paraId="620B70FC" w14:textId="77777777" w:rsidTr="00591EB8">
        <w:tc>
          <w:tcPr>
            <w:tcW w:w="0" w:type="auto"/>
            <w:tcBorders>
              <w:bottom w:val="single" w:sz="4" w:space="0" w:color="auto"/>
            </w:tcBorders>
          </w:tcPr>
          <w:p w14:paraId="288F475E"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1BB1BB24" w14:textId="77777777" w:rsidR="008908F9" w:rsidRPr="00D84786" w:rsidRDefault="008908F9" w:rsidP="00CA4E61">
            <w:pPr>
              <w:pStyle w:val="ListParagraph"/>
              <w:widowControl w:val="0"/>
              <w:numPr>
                <w:ilvl w:val="0"/>
                <w:numId w:val="83"/>
              </w:numPr>
              <w:adjustRightInd w:val="0"/>
              <w:snapToGrid w:val="0"/>
              <w:ind w:left="361" w:right="0"/>
              <w:contextualSpacing w:val="0"/>
              <w:rPr>
                <w:szCs w:val="22"/>
              </w:rPr>
            </w:pPr>
            <w:r w:rsidRPr="00D84786">
              <w:rPr>
                <w:szCs w:val="22"/>
              </w:rPr>
              <w:t>Provide support to coordination and collaboration on data-related matters between the ISC and WCPFC, including specific tables that show provisions of operational level catch and effort data for the North Pacific region from all CCMs</w:t>
            </w:r>
            <w:r w:rsidRPr="00D84786">
              <w:rPr>
                <w:rFonts w:eastAsiaTheme="minorEastAsia"/>
                <w:szCs w:val="22"/>
                <w:lang w:eastAsia="ko-KR"/>
              </w:rPr>
              <w:t>.</w:t>
            </w:r>
            <w:r w:rsidRPr="00D84786">
              <w:rPr>
                <w:szCs w:val="22"/>
              </w:rPr>
              <w:t xml:space="preserve"> </w:t>
            </w:r>
          </w:p>
        </w:tc>
        <w:tc>
          <w:tcPr>
            <w:tcW w:w="2064" w:type="dxa"/>
            <w:tcBorders>
              <w:bottom w:val="single" w:sz="4" w:space="0" w:color="auto"/>
            </w:tcBorders>
          </w:tcPr>
          <w:p w14:paraId="0C650D54" w14:textId="77777777" w:rsidR="008908F9" w:rsidRPr="00D84786" w:rsidRDefault="008908F9" w:rsidP="00CA4E61">
            <w:pPr>
              <w:widowControl w:val="0"/>
              <w:tabs>
                <w:tab w:val="left" w:pos="0"/>
              </w:tabs>
              <w:adjustRightInd w:val="0"/>
              <w:snapToGrid w:val="0"/>
              <w:rPr>
                <w:rFonts w:eastAsiaTheme="minorEastAsia"/>
                <w:szCs w:val="22"/>
                <w:lang w:eastAsia="ko-KR"/>
              </w:rPr>
            </w:pPr>
            <w:r w:rsidRPr="00D84786">
              <w:rPr>
                <w:szCs w:val="22"/>
              </w:rPr>
              <w:t>Advice provided on request</w:t>
            </w:r>
          </w:p>
        </w:tc>
        <w:tc>
          <w:tcPr>
            <w:tcW w:w="1390" w:type="dxa"/>
            <w:tcBorders>
              <w:bottom w:val="single" w:sz="4" w:space="0" w:color="auto"/>
            </w:tcBorders>
          </w:tcPr>
          <w:p w14:paraId="1BBCFA4D" w14:textId="77777777" w:rsidR="008908F9" w:rsidRPr="00D84786" w:rsidRDefault="008908F9" w:rsidP="00CA4E61">
            <w:pPr>
              <w:widowControl w:val="0"/>
              <w:adjustRightInd w:val="0"/>
              <w:snapToGrid w:val="0"/>
              <w:rPr>
                <w:rFonts w:eastAsiaTheme="minorEastAsia"/>
                <w:szCs w:val="22"/>
                <w:lang w:eastAsia="ko-KR"/>
              </w:rPr>
            </w:pPr>
            <w:r w:rsidRPr="00D84786">
              <w:rPr>
                <w:rFonts w:eastAsiaTheme="minorEastAsia"/>
                <w:szCs w:val="22"/>
                <w:lang w:eastAsia="ko-KR"/>
              </w:rPr>
              <w:t>Jan-Dec</w:t>
            </w:r>
          </w:p>
        </w:tc>
        <w:tc>
          <w:tcPr>
            <w:tcW w:w="1585" w:type="dxa"/>
            <w:tcBorders>
              <w:bottom w:val="single" w:sz="4" w:space="0" w:color="auto"/>
            </w:tcBorders>
          </w:tcPr>
          <w:p w14:paraId="3BDB2AF3" w14:textId="77777777" w:rsidR="008908F9" w:rsidRPr="00D84786" w:rsidRDefault="008908F9" w:rsidP="00CA4E61">
            <w:pPr>
              <w:widowControl w:val="0"/>
              <w:adjustRightInd w:val="0"/>
              <w:snapToGrid w:val="0"/>
              <w:rPr>
                <w:szCs w:val="22"/>
              </w:rPr>
            </w:pPr>
          </w:p>
        </w:tc>
      </w:tr>
      <w:tr w:rsidR="00F24A15" w:rsidRPr="00485A64" w14:paraId="0E388FB7" w14:textId="77777777" w:rsidTr="00591EB8">
        <w:tc>
          <w:tcPr>
            <w:tcW w:w="0" w:type="auto"/>
            <w:shd w:val="clear" w:color="auto" w:fill="000000" w:themeFill="text1"/>
          </w:tcPr>
          <w:p w14:paraId="6BFA630A"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7FB65B42"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11D7F116"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24488115"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0C8CBCED" w14:textId="77777777" w:rsidR="008908F9" w:rsidRPr="00D84786" w:rsidRDefault="008908F9" w:rsidP="00CA4E61">
            <w:pPr>
              <w:widowControl w:val="0"/>
              <w:adjustRightInd w:val="0"/>
              <w:snapToGrid w:val="0"/>
              <w:rPr>
                <w:szCs w:val="22"/>
              </w:rPr>
            </w:pPr>
          </w:p>
        </w:tc>
      </w:tr>
      <w:tr w:rsidR="00F24A15" w:rsidRPr="00485A64" w14:paraId="5CBFEA9F" w14:textId="77777777" w:rsidTr="00591EB8">
        <w:tc>
          <w:tcPr>
            <w:tcW w:w="0" w:type="auto"/>
            <w:shd w:val="clear" w:color="auto" w:fill="000000" w:themeFill="text1"/>
          </w:tcPr>
          <w:p w14:paraId="2AEE1B20"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0B936495"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30866652" w14:textId="77777777" w:rsidR="008908F9" w:rsidRPr="00D84786" w:rsidRDefault="008908F9" w:rsidP="00CA4E61">
            <w:pPr>
              <w:pStyle w:val="ListParagraph"/>
              <w:widowControl w:val="0"/>
              <w:adjustRightInd w:val="0"/>
              <w:snapToGrid w:val="0"/>
              <w:ind w:left="144"/>
              <w:rPr>
                <w:szCs w:val="22"/>
              </w:rPr>
            </w:pPr>
          </w:p>
        </w:tc>
        <w:tc>
          <w:tcPr>
            <w:tcW w:w="1390" w:type="dxa"/>
            <w:shd w:val="clear" w:color="auto" w:fill="000000" w:themeFill="text1"/>
          </w:tcPr>
          <w:p w14:paraId="2F10287D"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19EE0EF1" w14:textId="77777777" w:rsidR="008908F9" w:rsidRPr="00D84786" w:rsidRDefault="008908F9" w:rsidP="00CA4E61">
            <w:pPr>
              <w:widowControl w:val="0"/>
              <w:adjustRightInd w:val="0"/>
              <w:snapToGrid w:val="0"/>
              <w:rPr>
                <w:szCs w:val="22"/>
              </w:rPr>
            </w:pPr>
          </w:p>
        </w:tc>
      </w:tr>
      <w:tr w:rsidR="008908F9" w:rsidRPr="00485A64" w14:paraId="047DF720" w14:textId="77777777" w:rsidTr="00591EB8">
        <w:tc>
          <w:tcPr>
            <w:tcW w:w="0" w:type="auto"/>
            <w:gridSpan w:val="5"/>
            <w:shd w:val="pct10" w:color="auto" w:fill="auto"/>
          </w:tcPr>
          <w:p w14:paraId="4998C302" w14:textId="77777777" w:rsidR="008908F9" w:rsidRPr="00D84786" w:rsidRDefault="008908F9" w:rsidP="00CA4E61">
            <w:pPr>
              <w:pStyle w:val="ListParagraph"/>
              <w:widowControl w:val="0"/>
              <w:numPr>
                <w:ilvl w:val="0"/>
                <w:numId w:val="69"/>
              </w:numPr>
              <w:adjustRightInd w:val="0"/>
              <w:snapToGrid w:val="0"/>
              <w:ind w:right="0"/>
              <w:contextualSpacing w:val="0"/>
              <w:rPr>
                <w:b/>
                <w:i/>
                <w:szCs w:val="22"/>
              </w:rPr>
            </w:pPr>
            <w:r w:rsidRPr="00D84786">
              <w:rPr>
                <w:b/>
                <w:i/>
                <w:szCs w:val="22"/>
              </w:rPr>
              <w:t>Stock assessment and related analytical services</w:t>
            </w:r>
          </w:p>
        </w:tc>
      </w:tr>
      <w:tr w:rsidR="008908F9" w:rsidRPr="00485A64" w14:paraId="6CCF5E53" w14:textId="77777777" w:rsidTr="00591EB8">
        <w:tc>
          <w:tcPr>
            <w:tcW w:w="0" w:type="auto"/>
          </w:tcPr>
          <w:p w14:paraId="6F7E4078" w14:textId="77777777" w:rsidR="008908F9" w:rsidRPr="00D84786" w:rsidRDefault="008908F9" w:rsidP="0045582F">
            <w:pPr>
              <w:widowControl w:val="0"/>
              <w:adjustRightInd w:val="0"/>
              <w:snapToGrid w:val="0"/>
              <w:jc w:val="center"/>
              <w:rPr>
                <w:rFonts w:eastAsiaTheme="minorEastAsia"/>
                <w:b/>
                <w:szCs w:val="22"/>
                <w:lang w:eastAsia="ko-KR"/>
              </w:rPr>
            </w:pPr>
            <w:r w:rsidRPr="00D84786">
              <w:rPr>
                <w:b/>
                <w:szCs w:val="22"/>
              </w:rPr>
              <w:t>v.</w:t>
            </w:r>
          </w:p>
        </w:tc>
        <w:tc>
          <w:tcPr>
            <w:tcW w:w="8223" w:type="dxa"/>
            <w:vAlign w:val="center"/>
          </w:tcPr>
          <w:p w14:paraId="597C1E20" w14:textId="77777777" w:rsidR="008908F9" w:rsidRPr="00D84786" w:rsidRDefault="008908F9" w:rsidP="0045582F">
            <w:pPr>
              <w:widowControl w:val="0"/>
              <w:adjustRightInd w:val="0"/>
              <w:snapToGrid w:val="0"/>
              <w:rPr>
                <w:b/>
                <w:i/>
                <w:szCs w:val="22"/>
              </w:rPr>
            </w:pPr>
            <w:r w:rsidRPr="00D84786">
              <w:rPr>
                <w:b/>
                <w:i/>
                <w:szCs w:val="22"/>
              </w:rPr>
              <w:t>Target species stock assessments and auxiliary analyses</w:t>
            </w:r>
          </w:p>
        </w:tc>
        <w:tc>
          <w:tcPr>
            <w:tcW w:w="2064" w:type="dxa"/>
          </w:tcPr>
          <w:p w14:paraId="099C8613" w14:textId="77777777" w:rsidR="008908F9" w:rsidRPr="00D84786" w:rsidRDefault="008908F9" w:rsidP="0045582F">
            <w:pPr>
              <w:widowControl w:val="0"/>
              <w:adjustRightInd w:val="0"/>
              <w:snapToGrid w:val="0"/>
              <w:rPr>
                <w:szCs w:val="22"/>
              </w:rPr>
            </w:pPr>
          </w:p>
        </w:tc>
        <w:tc>
          <w:tcPr>
            <w:tcW w:w="1390" w:type="dxa"/>
          </w:tcPr>
          <w:p w14:paraId="54D02F36" w14:textId="77777777" w:rsidR="008908F9" w:rsidRPr="00D84786" w:rsidRDefault="008908F9" w:rsidP="0045582F">
            <w:pPr>
              <w:widowControl w:val="0"/>
              <w:adjustRightInd w:val="0"/>
              <w:snapToGrid w:val="0"/>
              <w:rPr>
                <w:szCs w:val="22"/>
              </w:rPr>
            </w:pPr>
          </w:p>
        </w:tc>
        <w:tc>
          <w:tcPr>
            <w:tcW w:w="1585" w:type="dxa"/>
          </w:tcPr>
          <w:p w14:paraId="51B0202E" w14:textId="77777777" w:rsidR="008908F9" w:rsidRPr="00D84786" w:rsidRDefault="008908F9" w:rsidP="0045582F">
            <w:pPr>
              <w:widowControl w:val="0"/>
              <w:adjustRightInd w:val="0"/>
              <w:snapToGrid w:val="0"/>
              <w:rPr>
                <w:szCs w:val="22"/>
              </w:rPr>
            </w:pPr>
          </w:p>
        </w:tc>
      </w:tr>
      <w:tr w:rsidR="008908F9" w:rsidRPr="00485A64" w14:paraId="761E17FF" w14:textId="77777777" w:rsidTr="00591EB8">
        <w:tc>
          <w:tcPr>
            <w:tcW w:w="0" w:type="auto"/>
          </w:tcPr>
          <w:p w14:paraId="6A627948" w14:textId="77777777" w:rsidR="008908F9" w:rsidRPr="00D84786" w:rsidRDefault="008908F9" w:rsidP="0045582F">
            <w:pPr>
              <w:widowControl w:val="0"/>
              <w:kinsoku w:val="0"/>
              <w:overflowPunct w:val="0"/>
              <w:autoSpaceDE w:val="0"/>
              <w:autoSpaceDN w:val="0"/>
              <w:adjustRightInd w:val="0"/>
              <w:snapToGrid w:val="0"/>
              <w:jc w:val="center"/>
              <w:rPr>
                <w:szCs w:val="22"/>
              </w:rPr>
            </w:pPr>
          </w:p>
        </w:tc>
        <w:tc>
          <w:tcPr>
            <w:tcW w:w="8223" w:type="dxa"/>
          </w:tcPr>
          <w:p w14:paraId="5ED3A4FB" w14:textId="77777777" w:rsidR="008908F9" w:rsidRPr="00D84786" w:rsidRDefault="008908F9" w:rsidP="00CA4E61">
            <w:pPr>
              <w:pStyle w:val="ListParagraph"/>
              <w:widowControl w:val="0"/>
              <w:numPr>
                <w:ilvl w:val="0"/>
                <w:numId w:val="76"/>
              </w:numPr>
              <w:adjustRightInd w:val="0"/>
              <w:snapToGrid w:val="0"/>
              <w:ind w:left="361" w:right="0" w:hanging="351"/>
              <w:contextualSpacing w:val="0"/>
              <w:rPr>
                <w:bCs/>
                <w:szCs w:val="22"/>
              </w:rPr>
            </w:pPr>
            <w:r w:rsidRPr="00D84786">
              <w:rPr>
                <w:bCs/>
                <w:szCs w:val="22"/>
              </w:rPr>
              <w:t>Undertake f</w:t>
            </w:r>
            <w:r w:rsidRPr="00D84786">
              <w:rPr>
                <w:szCs w:val="22"/>
              </w:rPr>
              <w:t>ull assessment for South Pacific albacore tuna (South Pacific-wide) and Southwest Pacific striped marlin in 2024 to be presented at SC20 with due considerations for South Pacific albacore on recommendations in paragraph 301 of SC19 Summary Report and paragraph 31 of WCPFC20 Outcomes Document.</w:t>
            </w:r>
          </w:p>
          <w:p w14:paraId="786D2B9D" w14:textId="77777777" w:rsidR="008908F9" w:rsidRPr="00D84786" w:rsidRDefault="008908F9" w:rsidP="00CA4E61">
            <w:pPr>
              <w:widowControl w:val="0"/>
              <w:autoSpaceDE w:val="0"/>
              <w:autoSpaceDN w:val="0"/>
              <w:adjustRightInd w:val="0"/>
              <w:ind w:left="835"/>
              <w:rPr>
                <w:i/>
                <w:iCs/>
                <w:szCs w:val="22"/>
                <w:lang w:eastAsia="zh-CN"/>
              </w:rPr>
            </w:pPr>
          </w:p>
        </w:tc>
        <w:tc>
          <w:tcPr>
            <w:tcW w:w="2064" w:type="dxa"/>
          </w:tcPr>
          <w:p w14:paraId="0F2F1E99" w14:textId="77777777" w:rsidR="008908F9" w:rsidRPr="00D84786" w:rsidRDefault="008908F9" w:rsidP="0045582F">
            <w:pPr>
              <w:widowControl w:val="0"/>
              <w:kinsoku w:val="0"/>
              <w:overflowPunct w:val="0"/>
              <w:autoSpaceDE w:val="0"/>
              <w:autoSpaceDN w:val="0"/>
              <w:adjustRightInd w:val="0"/>
              <w:snapToGrid w:val="0"/>
              <w:rPr>
                <w:rFonts w:eastAsiaTheme="minorEastAsia"/>
                <w:szCs w:val="22"/>
                <w:lang w:eastAsia="ko-KR"/>
              </w:rPr>
            </w:pPr>
            <w:r w:rsidRPr="00D84786">
              <w:rPr>
                <w:rFonts w:eastAsia="Malgun Gothic"/>
                <w:szCs w:val="22"/>
                <w:lang w:eastAsia="ko-KR"/>
              </w:rPr>
              <w:t>SC papers</w:t>
            </w:r>
          </w:p>
        </w:tc>
        <w:tc>
          <w:tcPr>
            <w:tcW w:w="1390" w:type="dxa"/>
          </w:tcPr>
          <w:p w14:paraId="1DB5911A" w14:textId="77777777" w:rsidR="008908F9" w:rsidRPr="00D84786" w:rsidRDefault="008908F9" w:rsidP="0045582F">
            <w:pPr>
              <w:widowControl w:val="0"/>
              <w:kinsoku w:val="0"/>
              <w:overflowPunct w:val="0"/>
              <w:autoSpaceDE w:val="0"/>
              <w:autoSpaceDN w:val="0"/>
              <w:adjustRightInd w:val="0"/>
              <w:snapToGrid w:val="0"/>
              <w:rPr>
                <w:szCs w:val="22"/>
              </w:rPr>
            </w:pPr>
            <w:r w:rsidRPr="00D84786">
              <w:rPr>
                <w:szCs w:val="22"/>
              </w:rPr>
              <w:t>Mid-July</w:t>
            </w:r>
          </w:p>
        </w:tc>
        <w:tc>
          <w:tcPr>
            <w:tcW w:w="0" w:type="auto"/>
          </w:tcPr>
          <w:p w14:paraId="598C4ACA" w14:textId="77777777" w:rsidR="008908F9" w:rsidRPr="00D84786" w:rsidRDefault="008908F9" w:rsidP="0045582F">
            <w:pPr>
              <w:widowControl w:val="0"/>
              <w:kinsoku w:val="0"/>
              <w:overflowPunct w:val="0"/>
              <w:autoSpaceDE w:val="0"/>
              <w:autoSpaceDN w:val="0"/>
              <w:adjustRightInd w:val="0"/>
              <w:snapToGrid w:val="0"/>
              <w:rPr>
                <w:szCs w:val="22"/>
              </w:rPr>
            </w:pPr>
          </w:p>
        </w:tc>
      </w:tr>
      <w:tr w:rsidR="008908F9" w:rsidRPr="00485A64" w14:paraId="5D8EA4C8" w14:textId="77777777" w:rsidTr="00591EB8">
        <w:tc>
          <w:tcPr>
            <w:tcW w:w="0" w:type="auto"/>
            <w:tcBorders>
              <w:bottom w:val="single" w:sz="4" w:space="0" w:color="auto"/>
            </w:tcBorders>
          </w:tcPr>
          <w:p w14:paraId="7B8B920F" w14:textId="77777777" w:rsidR="008908F9" w:rsidRPr="00D84786" w:rsidRDefault="008908F9" w:rsidP="0045582F">
            <w:pPr>
              <w:widowControl w:val="0"/>
              <w:adjustRightInd w:val="0"/>
              <w:snapToGrid w:val="0"/>
              <w:jc w:val="center"/>
              <w:rPr>
                <w:szCs w:val="22"/>
              </w:rPr>
            </w:pPr>
          </w:p>
        </w:tc>
        <w:tc>
          <w:tcPr>
            <w:tcW w:w="8223" w:type="dxa"/>
            <w:tcBorders>
              <w:bottom w:val="single" w:sz="4" w:space="0" w:color="auto"/>
            </w:tcBorders>
          </w:tcPr>
          <w:p w14:paraId="346F568A" w14:textId="77777777" w:rsidR="008908F9" w:rsidRPr="00D84786" w:rsidRDefault="008908F9" w:rsidP="00CA4E61">
            <w:pPr>
              <w:pStyle w:val="ListParagraph"/>
              <w:widowControl w:val="0"/>
              <w:numPr>
                <w:ilvl w:val="0"/>
                <w:numId w:val="76"/>
              </w:numPr>
              <w:adjustRightInd w:val="0"/>
              <w:snapToGrid w:val="0"/>
              <w:ind w:left="361" w:right="0" w:hanging="351"/>
              <w:contextualSpacing w:val="0"/>
              <w:rPr>
                <w:rFonts w:eastAsiaTheme="minorEastAsia"/>
                <w:szCs w:val="22"/>
                <w:lang w:val="en-AU" w:eastAsia="ko-KR"/>
              </w:rPr>
            </w:pPr>
            <w:r w:rsidRPr="00D84786">
              <w:rPr>
                <w:bCs/>
                <w:szCs w:val="22"/>
              </w:rPr>
              <w:t>Undertake</w:t>
            </w:r>
            <w:r w:rsidRPr="00D84786">
              <w:rPr>
                <w:szCs w:val="22"/>
              </w:rPr>
              <w:t xml:space="preserve"> analyses of catch and effort data, including operational-level data where possible, to construct indices of abundance for target and non-target species</w:t>
            </w:r>
            <w:r w:rsidRPr="00D84786">
              <w:rPr>
                <w:rFonts w:eastAsiaTheme="minorEastAsia"/>
                <w:szCs w:val="22"/>
                <w:lang w:eastAsia="ko-KR"/>
              </w:rPr>
              <w:t>; and any additional research on biological parameters, to support stock assessments.</w:t>
            </w:r>
          </w:p>
        </w:tc>
        <w:tc>
          <w:tcPr>
            <w:tcW w:w="2064" w:type="dxa"/>
            <w:tcBorders>
              <w:bottom w:val="single" w:sz="4" w:space="0" w:color="auto"/>
            </w:tcBorders>
          </w:tcPr>
          <w:p w14:paraId="2E57C72C" w14:textId="77777777" w:rsidR="008908F9" w:rsidRPr="00D84786" w:rsidRDefault="008908F9" w:rsidP="0045582F">
            <w:pPr>
              <w:widowControl w:val="0"/>
              <w:adjustRightInd w:val="0"/>
              <w:snapToGrid w:val="0"/>
              <w:rPr>
                <w:szCs w:val="22"/>
              </w:rPr>
            </w:pPr>
            <w:r w:rsidRPr="00D84786">
              <w:rPr>
                <w:szCs w:val="22"/>
              </w:rPr>
              <w:t>SC paper(s)</w:t>
            </w:r>
          </w:p>
        </w:tc>
        <w:tc>
          <w:tcPr>
            <w:tcW w:w="1390" w:type="dxa"/>
            <w:tcBorders>
              <w:bottom w:val="single" w:sz="4" w:space="0" w:color="auto"/>
            </w:tcBorders>
          </w:tcPr>
          <w:p w14:paraId="7880B10E" w14:textId="77777777" w:rsidR="008908F9" w:rsidRPr="00D84786" w:rsidRDefault="008908F9" w:rsidP="0045582F">
            <w:pPr>
              <w:widowControl w:val="0"/>
              <w:adjustRightInd w:val="0"/>
              <w:snapToGrid w:val="0"/>
              <w:rPr>
                <w:szCs w:val="22"/>
              </w:rPr>
            </w:pPr>
            <w:r w:rsidRPr="00D84786">
              <w:rPr>
                <w:szCs w:val="22"/>
              </w:rPr>
              <w:t>Mid-July</w:t>
            </w:r>
          </w:p>
        </w:tc>
        <w:tc>
          <w:tcPr>
            <w:tcW w:w="1585" w:type="dxa"/>
            <w:tcBorders>
              <w:bottom w:val="single" w:sz="4" w:space="0" w:color="auto"/>
            </w:tcBorders>
          </w:tcPr>
          <w:p w14:paraId="7C1570A0" w14:textId="77777777" w:rsidR="008908F9" w:rsidRPr="00D84786" w:rsidRDefault="008908F9" w:rsidP="0045582F">
            <w:pPr>
              <w:widowControl w:val="0"/>
              <w:adjustRightInd w:val="0"/>
              <w:snapToGrid w:val="0"/>
              <w:rPr>
                <w:szCs w:val="22"/>
              </w:rPr>
            </w:pPr>
          </w:p>
        </w:tc>
      </w:tr>
      <w:tr w:rsidR="008908F9" w:rsidRPr="00485A64" w14:paraId="4979EBB0" w14:textId="77777777" w:rsidTr="00591EB8">
        <w:tc>
          <w:tcPr>
            <w:tcW w:w="0" w:type="auto"/>
            <w:tcBorders>
              <w:bottom w:val="single" w:sz="4" w:space="0" w:color="auto"/>
            </w:tcBorders>
          </w:tcPr>
          <w:p w14:paraId="445473D5"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76EC90C9" w14:textId="77777777" w:rsidR="008908F9" w:rsidRPr="00D84786" w:rsidRDefault="008908F9" w:rsidP="00CA4E61">
            <w:pPr>
              <w:pStyle w:val="ListParagraph"/>
              <w:widowControl w:val="0"/>
              <w:numPr>
                <w:ilvl w:val="0"/>
                <w:numId w:val="76"/>
              </w:numPr>
              <w:adjustRightInd w:val="0"/>
              <w:snapToGrid w:val="0"/>
              <w:ind w:left="361" w:right="0" w:hanging="351"/>
              <w:contextualSpacing w:val="0"/>
              <w:rPr>
                <w:szCs w:val="22"/>
              </w:rPr>
            </w:pPr>
            <w:r w:rsidRPr="00D84786">
              <w:rPr>
                <w:bCs/>
                <w:szCs w:val="22"/>
              </w:rPr>
              <w:t>Make</w:t>
            </w:r>
            <w:r w:rsidRPr="00D84786">
              <w:rPr>
                <w:szCs w:val="22"/>
              </w:rPr>
              <w:t xml:space="preserve"> available stock assessment data, model settings and results files.</w:t>
            </w:r>
          </w:p>
        </w:tc>
        <w:tc>
          <w:tcPr>
            <w:tcW w:w="2064" w:type="dxa"/>
            <w:tcBorders>
              <w:bottom w:val="single" w:sz="4" w:space="0" w:color="auto"/>
            </w:tcBorders>
          </w:tcPr>
          <w:p w14:paraId="6C7B6A20" w14:textId="77777777" w:rsidR="008908F9" w:rsidRPr="00D84786" w:rsidRDefault="008908F9" w:rsidP="00CA4E61">
            <w:pPr>
              <w:widowControl w:val="0"/>
              <w:adjustRightInd w:val="0"/>
              <w:snapToGrid w:val="0"/>
              <w:rPr>
                <w:szCs w:val="22"/>
              </w:rPr>
            </w:pPr>
            <w:r w:rsidRPr="00D84786">
              <w:rPr>
                <w:szCs w:val="22"/>
              </w:rPr>
              <w:t>Link to input files, model settings, and output files posted on SPC-FAME website, and link on WCPFC website</w:t>
            </w:r>
          </w:p>
        </w:tc>
        <w:tc>
          <w:tcPr>
            <w:tcW w:w="1390" w:type="dxa"/>
            <w:tcBorders>
              <w:bottom w:val="single" w:sz="4" w:space="0" w:color="auto"/>
            </w:tcBorders>
          </w:tcPr>
          <w:p w14:paraId="55A3383F" w14:textId="77777777" w:rsidR="008908F9" w:rsidRPr="00D84786" w:rsidRDefault="008908F9" w:rsidP="00CA4E61">
            <w:pPr>
              <w:widowControl w:val="0"/>
              <w:adjustRightInd w:val="0"/>
              <w:snapToGrid w:val="0"/>
              <w:rPr>
                <w:szCs w:val="22"/>
              </w:rPr>
            </w:pPr>
            <w:r w:rsidRPr="00D84786">
              <w:rPr>
                <w:szCs w:val="22"/>
              </w:rPr>
              <w:t>Dec</w:t>
            </w:r>
          </w:p>
        </w:tc>
        <w:tc>
          <w:tcPr>
            <w:tcW w:w="1585" w:type="dxa"/>
            <w:tcBorders>
              <w:bottom w:val="single" w:sz="4" w:space="0" w:color="auto"/>
            </w:tcBorders>
          </w:tcPr>
          <w:p w14:paraId="71B1B501" w14:textId="77777777" w:rsidR="008908F9" w:rsidRPr="00D84786" w:rsidRDefault="008908F9" w:rsidP="00CA4E61">
            <w:pPr>
              <w:widowControl w:val="0"/>
              <w:adjustRightInd w:val="0"/>
              <w:snapToGrid w:val="0"/>
              <w:rPr>
                <w:szCs w:val="22"/>
              </w:rPr>
            </w:pPr>
          </w:p>
        </w:tc>
      </w:tr>
      <w:tr w:rsidR="008908F9" w:rsidRPr="00485A64" w14:paraId="417743CA" w14:textId="77777777" w:rsidTr="00591EB8">
        <w:tc>
          <w:tcPr>
            <w:tcW w:w="0" w:type="auto"/>
            <w:tcBorders>
              <w:bottom w:val="single" w:sz="4" w:space="0" w:color="auto"/>
            </w:tcBorders>
          </w:tcPr>
          <w:p w14:paraId="65539062"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51D6EA73" w14:textId="77777777" w:rsidR="008908F9" w:rsidRPr="00D84786" w:rsidRDefault="008908F9" w:rsidP="00CA4E61">
            <w:pPr>
              <w:pStyle w:val="ListParagraph"/>
              <w:widowControl w:val="0"/>
              <w:numPr>
                <w:ilvl w:val="0"/>
                <w:numId w:val="76"/>
              </w:numPr>
              <w:adjustRightInd w:val="0"/>
              <w:snapToGrid w:val="0"/>
              <w:ind w:left="361" w:right="0" w:hanging="351"/>
              <w:contextualSpacing w:val="0"/>
              <w:rPr>
                <w:rFonts w:eastAsia="Malgun Gothic"/>
                <w:szCs w:val="22"/>
                <w:lang w:eastAsia="ko-KR"/>
              </w:rPr>
            </w:pPr>
            <w:r w:rsidRPr="00D84786">
              <w:rPr>
                <w:bCs/>
                <w:szCs w:val="22"/>
              </w:rPr>
              <w:t>Indicator</w:t>
            </w:r>
            <w:r w:rsidRPr="00D84786">
              <w:rPr>
                <w:szCs w:val="22"/>
              </w:rPr>
              <w:t xml:space="preserve"> papers for bigeye, yellowfin, skipjack tuna and </w:t>
            </w:r>
            <w:r w:rsidRPr="00D84786">
              <w:rPr>
                <w:rFonts w:eastAsiaTheme="minorEastAsia"/>
                <w:szCs w:val="22"/>
                <w:lang w:eastAsia="ko-KR"/>
              </w:rPr>
              <w:t>S</w:t>
            </w:r>
            <w:r w:rsidRPr="00D84786">
              <w:rPr>
                <w:szCs w:val="22"/>
              </w:rPr>
              <w:t xml:space="preserve">outh Pacific albacore for those years when a stock assessment is not conducted, with </w:t>
            </w:r>
            <w:r w:rsidRPr="00D84786">
              <w:rPr>
                <w:szCs w:val="22"/>
              </w:rPr>
              <w:lastRenderedPageBreak/>
              <w:t>explanatory details for the figures and a brief interpretation of the trends</w:t>
            </w:r>
            <w:r w:rsidRPr="00D84786">
              <w:rPr>
                <w:rFonts w:eastAsia="Malgun Gothic"/>
                <w:szCs w:val="22"/>
                <w:lang w:eastAsia="ko-KR"/>
              </w:rPr>
              <w:t xml:space="preserve">. </w:t>
            </w:r>
          </w:p>
        </w:tc>
        <w:tc>
          <w:tcPr>
            <w:tcW w:w="2064" w:type="dxa"/>
            <w:tcBorders>
              <w:bottom w:val="single" w:sz="4" w:space="0" w:color="auto"/>
            </w:tcBorders>
          </w:tcPr>
          <w:p w14:paraId="3CED185E" w14:textId="77777777" w:rsidR="008908F9" w:rsidRPr="00D84786" w:rsidRDefault="008908F9" w:rsidP="00CA4E61">
            <w:pPr>
              <w:widowControl w:val="0"/>
              <w:adjustRightInd w:val="0"/>
              <w:snapToGrid w:val="0"/>
              <w:rPr>
                <w:szCs w:val="22"/>
              </w:rPr>
            </w:pPr>
            <w:r w:rsidRPr="00D84786">
              <w:rPr>
                <w:rFonts w:eastAsia="Malgun Gothic"/>
                <w:szCs w:val="22"/>
                <w:lang w:eastAsia="ko-KR"/>
              </w:rPr>
              <w:lastRenderedPageBreak/>
              <w:t>SC paper</w:t>
            </w:r>
          </w:p>
        </w:tc>
        <w:tc>
          <w:tcPr>
            <w:tcW w:w="1390" w:type="dxa"/>
            <w:tcBorders>
              <w:bottom w:val="single" w:sz="4" w:space="0" w:color="auto"/>
            </w:tcBorders>
          </w:tcPr>
          <w:p w14:paraId="6ECC98C6"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3A0DE0D6" w14:textId="77777777" w:rsidR="008908F9" w:rsidRPr="00D84786" w:rsidRDefault="008908F9" w:rsidP="00CA4E61">
            <w:pPr>
              <w:widowControl w:val="0"/>
              <w:adjustRightInd w:val="0"/>
              <w:snapToGrid w:val="0"/>
              <w:rPr>
                <w:szCs w:val="22"/>
              </w:rPr>
            </w:pPr>
          </w:p>
        </w:tc>
      </w:tr>
      <w:tr w:rsidR="008908F9" w:rsidRPr="00485A64" w14:paraId="7DDD69BB" w14:textId="77777777" w:rsidTr="00591EB8">
        <w:tc>
          <w:tcPr>
            <w:tcW w:w="0" w:type="auto"/>
            <w:tcBorders>
              <w:bottom w:val="single" w:sz="4" w:space="0" w:color="auto"/>
            </w:tcBorders>
          </w:tcPr>
          <w:p w14:paraId="17707241"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4FDBE13C" w14:textId="104CD3A1" w:rsidR="008908F9" w:rsidRPr="00D84786" w:rsidRDefault="008908F9" w:rsidP="00CA4E61">
            <w:pPr>
              <w:pStyle w:val="ListParagraph"/>
              <w:widowControl w:val="0"/>
              <w:numPr>
                <w:ilvl w:val="0"/>
                <w:numId w:val="76"/>
              </w:numPr>
              <w:adjustRightInd w:val="0"/>
              <w:snapToGrid w:val="0"/>
              <w:ind w:left="361" w:right="0" w:hanging="351"/>
              <w:contextualSpacing w:val="0"/>
              <w:rPr>
                <w:szCs w:val="22"/>
              </w:rPr>
            </w:pPr>
            <w:r w:rsidRPr="00D84786">
              <w:rPr>
                <w:bCs/>
                <w:szCs w:val="22"/>
              </w:rPr>
              <w:t>Trends</w:t>
            </w:r>
            <w:r w:rsidRPr="00D84786">
              <w:rPr>
                <w:szCs w:val="22"/>
              </w:rPr>
              <w:t xml:space="preserve"> paper for </w:t>
            </w:r>
            <w:r w:rsidR="002D194E">
              <w:rPr>
                <w:szCs w:val="22"/>
              </w:rPr>
              <w:t>South Pacific albacore</w:t>
            </w:r>
            <w:r w:rsidRPr="00D84786">
              <w:rPr>
                <w:szCs w:val="22"/>
              </w:rPr>
              <w:t xml:space="preserve"> longline and troll fisheries.</w:t>
            </w:r>
          </w:p>
        </w:tc>
        <w:tc>
          <w:tcPr>
            <w:tcW w:w="2064" w:type="dxa"/>
            <w:tcBorders>
              <w:bottom w:val="single" w:sz="4" w:space="0" w:color="auto"/>
            </w:tcBorders>
          </w:tcPr>
          <w:p w14:paraId="415C886C" w14:textId="77777777" w:rsidR="008908F9" w:rsidRPr="00D84786" w:rsidRDefault="008908F9" w:rsidP="00CA4E61">
            <w:pPr>
              <w:widowControl w:val="0"/>
              <w:adjustRightInd w:val="0"/>
              <w:snapToGrid w:val="0"/>
              <w:rPr>
                <w:rFonts w:eastAsia="Malgun Gothic"/>
                <w:szCs w:val="22"/>
                <w:lang w:eastAsia="ko-KR"/>
              </w:rPr>
            </w:pPr>
            <w:r w:rsidRPr="00D84786">
              <w:rPr>
                <w:rFonts w:eastAsia="Malgun Gothic"/>
                <w:szCs w:val="22"/>
                <w:lang w:eastAsia="ko-KR"/>
              </w:rPr>
              <w:t>SC paper</w:t>
            </w:r>
          </w:p>
        </w:tc>
        <w:tc>
          <w:tcPr>
            <w:tcW w:w="1390" w:type="dxa"/>
            <w:tcBorders>
              <w:bottom w:val="single" w:sz="4" w:space="0" w:color="auto"/>
            </w:tcBorders>
          </w:tcPr>
          <w:p w14:paraId="15EA77F8"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5F092BAD" w14:textId="77777777" w:rsidR="008908F9" w:rsidRPr="00D84786" w:rsidRDefault="008908F9" w:rsidP="00CA4E61">
            <w:pPr>
              <w:widowControl w:val="0"/>
              <w:adjustRightInd w:val="0"/>
              <w:snapToGrid w:val="0"/>
              <w:rPr>
                <w:szCs w:val="22"/>
              </w:rPr>
            </w:pPr>
          </w:p>
        </w:tc>
      </w:tr>
      <w:tr w:rsidR="008908F9" w:rsidRPr="00485A64" w14:paraId="63E17EC6" w14:textId="77777777" w:rsidTr="00591EB8">
        <w:tc>
          <w:tcPr>
            <w:tcW w:w="0" w:type="auto"/>
            <w:tcBorders>
              <w:bottom w:val="single" w:sz="4" w:space="0" w:color="auto"/>
            </w:tcBorders>
          </w:tcPr>
          <w:p w14:paraId="322E1BA0"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2DE6AA29" w14:textId="217288C2" w:rsidR="008908F9" w:rsidRPr="00D84786" w:rsidRDefault="008908F9" w:rsidP="00CA4E61">
            <w:pPr>
              <w:pStyle w:val="ListParagraph"/>
              <w:widowControl w:val="0"/>
              <w:numPr>
                <w:ilvl w:val="0"/>
                <w:numId w:val="76"/>
              </w:numPr>
              <w:adjustRightInd w:val="0"/>
              <w:snapToGrid w:val="0"/>
              <w:ind w:left="361" w:right="0" w:hanging="351"/>
              <w:contextualSpacing w:val="0"/>
              <w:rPr>
                <w:bCs/>
                <w:szCs w:val="22"/>
              </w:rPr>
            </w:pPr>
            <w:r w:rsidRPr="00D84786">
              <w:rPr>
                <w:rFonts w:eastAsiaTheme="minorEastAsia"/>
                <w:szCs w:val="22"/>
                <w:lang w:eastAsia="zh-CN"/>
              </w:rPr>
              <w:t xml:space="preserve">Develop and consolidate work on </w:t>
            </w:r>
            <w:r w:rsidR="00B94371">
              <w:rPr>
                <w:rFonts w:eastAsiaTheme="minorEastAsia"/>
                <w:szCs w:val="22"/>
                <w:lang w:eastAsia="zh-CN"/>
              </w:rPr>
              <w:t>MULTIFAN</w:t>
            </w:r>
            <w:r w:rsidRPr="00D84786">
              <w:rPr>
                <w:rFonts w:eastAsiaTheme="minorEastAsia"/>
                <w:szCs w:val="22"/>
                <w:lang w:eastAsia="zh-CN"/>
              </w:rPr>
              <w:t>-CL, including work addressing the Yellowfin Peer Review recommendations</w:t>
            </w:r>
            <w:r w:rsidRPr="00D84786">
              <w:rPr>
                <w:szCs w:val="22"/>
              </w:rPr>
              <w:t>.</w:t>
            </w:r>
          </w:p>
        </w:tc>
        <w:tc>
          <w:tcPr>
            <w:tcW w:w="2064" w:type="dxa"/>
            <w:tcBorders>
              <w:bottom w:val="single" w:sz="4" w:space="0" w:color="auto"/>
            </w:tcBorders>
          </w:tcPr>
          <w:p w14:paraId="051AA2FE" w14:textId="77777777" w:rsidR="008908F9" w:rsidRPr="00D84786" w:rsidRDefault="008908F9" w:rsidP="00CA4E61">
            <w:pPr>
              <w:widowControl w:val="0"/>
              <w:adjustRightInd w:val="0"/>
              <w:snapToGrid w:val="0"/>
              <w:rPr>
                <w:rFonts w:eastAsia="Malgun Gothic"/>
                <w:szCs w:val="22"/>
                <w:lang w:eastAsia="ko-KR"/>
              </w:rPr>
            </w:pPr>
            <w:r w:rsidRPr="00D84786">
              <w:rPr>
                <w:rFonts w:eastAsia="Malgun Gothic"/>
                <w:szCs w:val="22"/>
                <w:lang w:eastAsia="ko-KR"/>
              </w:rPr>
              <w:t>SC papers as required</w:t>
            </w:r>
          </w:p>
        </w:tc>
        <w:tc>
          <w:tcPr>
            <w:tcW w:w="1390" w:type="dxa"/>
            <w:tcBorders>
              <w:bottom w:val="single" w:sz="4" w:space="0" w:color="auto"/>
            </w:tcBorders>
          </w:tcPr>
          <w:p w14:paraId="69EB914F"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0D3275E5" w14:textId="77777777" w:rsidR="008908F9" w:rsidRPr="00D84786" w:rsidRDefault="008908F9" w:rsidP="00CA4E61">
            <w:pPr>
              <w:widowControl w:val="0"/>
              <w:adjustRightInd w:val="0"/>
              <w:snapToGrid w:val="0"/>
              <w:rPr>
                <w:szCs w:val="22"/>
              </w:rPr>
            </w:pPr>
          </w:p>
        </w:tc>
      </w:tr>
      <w:tr w:rsidR="008908F9" w:rsidRPr="00485A64" w14:paraId="23D8D79C" w14:textId="77777777" w:rsidTr="00591EB8">
        <w:tc>
          <w:tcPr>
            <w:tcW w:w="0" w:type="auto"/>
            <w:tcBorders>
              <w:bottom w:val="single" w:sz="4" w:space="0" w:color="auto"/>
            </w:tcBorders>
          </w:tcPr>
          <w:p w14:paraId="5CC94EB1"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31DCB132" w14:textId="77777777" w:rsidR="008908F9" w:rsidRPr="00D84786" w:rsidRDefault="008908F9" w:rsidP="00CA4E61">
            <w:pPr>
              <w:pStyle w:val="ListParagraph"/>
              <w:widowControl w:val="0"/>
              <w:numPr>
                <w:ilvl w:val="0"/>
                <w:numId w:val="76"/>
              </w:numPr>
              <w:adjustRightInd w:val="0"/>
              <w:snapToGrid w:val="0"/>
              <w:ind w:left="361" w:right="0" w:hanging="351"/>
              <w:contextualSpacing w:val="0"/>
              <w:rPr>
                <w:bCs/>
                <w:szCs w:val="22"/>
              </w:rPr>
            </w:pPr>
            <w:r w:rsidRPr="00D84786">
              <w:rPr>
                <w:rFonts w:eastAsiaTheme="minorEastAsia"/>
                <w:szCs w:val="22"/>
                <w:lang w:eastAsia="zh-CN"/>
              </w:rPr>
              <w:t>Continue working on improving the workflow and systems for efficient repeatability of stock assessments and supporting analyses.</w:t>
            </w:r>
          </w:p>
        </w:tc>
        <w:tc>
          <w:tcPr>
            <w:tcW w:w="2064" w:type="dxa"/>
            <w:tcBorders>
              <w:bottom w:val="single" w:sz="4" w:space="0" w:color="auto"/>
            </w:tcBorders>
          </w:tcPr>
          <w:p w14:paraId="7A869D48" w14:textId="77777777" w:rsidR="008908F9" w:rsidRPr="00D84786" w:rsidRDefault="008908F9" w:rsidP="00CA4E61">
            <w:pPr>
              <w:widowControl w:val="0"/>
              <w:adjustRightInd w:val="0"/>
              <w:snapToGrid w:val="0"/>
              <w:rPr>
                <w:rFonts w:eastAsia="Malgun Gothic"/>
                <w:szCs w:val="22"/>
                <w:lang w:eastAsia="ko-KR"/>
              </w:rPr>
            </w:pPr>
            <w:r w:rsidRPr="00D84786">
              <w:rPr>
                <w:rFonts w:eastAsia="Malgun Gothic"/>
                <w:szCs w:val="22"/>
                <w:lang w:eastAsia="ko-KR"/>
              </w:rPr>
              <w:t>SC papers as required</w:t>
            </w:r>
          </w:p>
        </w:tc>
        <w:tc>
          <w:tcPr>
            <w:tcW w:w="1390" w:type="dxa"/>
            <w:tcBorders>
              <w:bottom w:val="single" w:sz="4" w:space="0" w:color="auto"/>
            </w:tcBorders>
          </w:tcPr>
          <w:p w14:paraId="194CD65C"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33C83CFF" w14:textId="77777777" w:rsidR="008908F9" w:rsidRPr="00D84786" w:rsidRDefault="008908F9" w:rsidP="00CA4E61">
            <w:pPr>
              <w:widowControl w:val="0"/>
              <w:adjustRightInd w:val="0"/>
              <w:snapToGrid w:val="0"/>
              <w:rPr>
                <w:szCs w:val="22"/>
              </w:rPr>
            </w:pPr>
          </w:p>
        </w:tc>
      </w:tr>
      <w:tr w:rsidR="008908F9" w:rsidRPr="00485A64" w14:paraId="50875003" w14:textId="77777777" w:rsidTr="00591EB8">
        <w:tc>
          <w:tcPr>
            <w:tcW w:w="0" w:type="auto"/>
            <w:tcBorders>
              <w:bottom w:val="single" w:sz="4" w:space="0" w:color="auto"/>
            </w:tcBorders>
          </w:tcPr>
          <w:p w14:paraId="50D42E66"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7704D7C4" w14:textId="77777777" w:rsidR="008908F9" w:rsidRPr="00D84786" w:rsidRDefault="008908F9" w:rsidP="00CA4E61">
            <w:pPr>
              <w:pStyle w:val="ListParagraph"/>
              <w:widowControl w:val="0"/>
              <w:numPr>
                <w:ilvl w:val="0"/>
                <w:numId w:val="76"/>
              </w:numPr>
              <w:adjustRightInd w:val="0"/>
              <w:snapToGrid w:val="0"/>
              <w:ind w:left="361" w:right="0" w:hanging="351"/>
              <w:contextualSpacing w:val="0"/>
              <w:rPr>
                <w:bCs/>
                <w:szCs w:val="22"/>
              </w:rPr>
            </w:pPr>
            <w:r w:rsidRPr="00D84786">
              <w:rPr>
                <w:rFonts w:eastAsiaTheme="minorEastAsia"/>
                <w:szCs w:val="22"/>
                <w:lang w:eastAsia="zh-CN"/>
              </w:rPr>
              <w:t>Continue working on assessment diagnostics based upon SC19 discussions</w:t>
            </w:r>
          </w:p>
        </w:tc>
        <w:tc>
          <w:tcPr>
            <w:tcW w:w="2064" w:type="dxa"/>
            <w:tcBorders>
              <w:bottom w:val="single" w:sz="4" w:space="0" w:color="auto"/>
            </w:tcBorders>
          </w:tcPr>
          <w:p w14:paraId="0FD67CCE" w14:textId="77777777" w:rsidR="008908F9" w:rsidRPr="00D84786" w:rsidRDefault="008908F9" w:rsidP="00CA4E61">
            <w:pPr>
              <w:widowControl w:val="0"/>
              <w:adjustRightInd w:val="0"/>
              <w:snapToGrid w:val="0"/>
              <w:rPr>
                <w:rFonts w:eastAsia="Malgun Gothic"/>
                <w:szCs w:val="22"/>
                <w:lang w:eastAsia="ko-KR"/>
              </w:rPr>
            </w:pPr>
            <w:r w:rsidRPr="00D84786">
              <w:rPr>
                <w:rFonts w:eastAsia="Malgun Gothic"/>
                <w:szCs w:val="22"/>
                <w:lang w:eastAsia="ko-KR"/>
              </w:rPr>
              <w:t>SC papers as required</w:t>
            </w:r>
          </w:p>
        </w:tc>
        <w:tc>
          <w:tcPr>
            <w:tcW w:w="1390" w:type="dxa"/>
            <w:tcBorders>
              <w:bottom w:val="single" w:sz="4" w:space="0" w:color="auto"/>
            </w:tcBorders>
          </w:tcPr>
          <w:p w14:paraId="327EB564" w14:textId="77777777" w:rsidR="008908F9" w:rsidRPr="00D84786" w:rsidRDefault="008908F9" w:rsidP="00CA4E61">
            <w:pPr>
              <w:widowControl w:val="0"/>
              <w:adjustRightInd w:val="0"/>
              <w:snapToGrid w:val="0"/>
              <w:rPr>
                <w:szCs w:val="22"/>
                <w:lang w:val="en-AU"/>
              </w:rPr>
            </w:pPr>
            <w:r w:rsidRPr="00D84786">
              <w:rPr>
                <w:szCs w:val="22"/>
              </w:rPr>
              <w:t>Mid-July</w:t>
            </w:r>
          </w:p>
        </w:tc>
        <w:tc>
          <w:tcPr>
            <w:tcW w:w="1585" w:type="dxa"/>
            <w:tcBorders>
              <w:bottom w:val="single" w:sz="4" w:space="0" w:color="auto"/>
            </w:tcBorders>
          </w:tcPr>
          <w:p w14:paraId="42018CE7" w14:textId="77777777" w:rsidR="008908F9" w:rsidRPr="00D84786" w:rsidRDefault="008908F9" w:rsidP="00CA4E61">
            <w:pPr>
              <w:widowControl w:val="0"/>
              <w:adjustRightInd w:val="0"/>
              <w:snapToGrid w:val="0"/>
              <w:rPr>
                <w:szCs w:val="22"/>
              </w:rPr>
            </w:pPr>
          </w:p>
        </w:tc>
      </w:tr>
      <w:tr w:rsidR="00F24A15" w:rsidRPr="00485A64" w14:paraId="12209EAD" w14:textId="77777777" w:rsidTr="00591EB8">
        <w:tc>
          <w:tcPr>
            <w:tcW w:w="0" w:type="auto"/>
            <w:shd w:val="clear" w:color="auto" w:fill="000000" w:themeFill="text1"/>
          </w:tcPr>
          <w:p w14:paraId="7215519D"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36E8DBA9"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1E3FC454"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0F5B8D81"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4650502D" w14:textId="77777777" w:rsidR="008908F9" w:rsidRPr="00D84786" w:rsidRDefault="008908F9" w:rsidP="00CA4E61">
            <w:pPr>
              <w:widowControl w:val="0"/>
              <w:adjustRightInd w:val="0"/>
              <w:snapToGrid w:val="0"/>
              <w:rPr>
                <w:szCs w:val="22"/>
              </w:rPr>
            </w:pPr>
          </w:p>
        </w:tc>
      </w:tr>
      <w:tr w:rsidR="008908F9" w:rsidRPr="00485A64" w14:paraId="0B4F2152" w14:textId="77777777" w:rsidTr="00591EB8">
        <w:tc>
          <w:tcPr>
            <w:tcW w:w="0" w:type="auto"/>
          </w:tcPr>
          <w:p w14:paraId="0873FB8A" w14:textId="77777777" w:rsidR="008908F9" w:rsidRPr="00D84786" w:rsidRDefault="008908F9" w:rsidP="00CA4E61">
            <w:pPr>
              <w:widowControl w:val="0"/>
              <w:adjustRightInd w:val="0"/>
              <w:snapToGrid w:val="0"/>
              <w:jc w:val="center"/>
              <w:rPr>
                <w:rFonts w:eastAsiaTheme="minorEastAsia"/>
                <w:b/>
                <w:szCs w:val="22"/>
                <w:lang w:eastAsia="ko-KR"/>
              </w:rPr>
            </w:pPr>
            <w:r w:rsidRPr="00D84786">
              <w:rPr>
                <w:b/>
                <w:szCs w:val="22"/>
              </w:rPr>
              <w:t>vi.</w:t>
            </w:r>
          </w:p>
        </w:tc>
        <w:tc>
          <w:tcPr>
            <w:tcW w:w="8223" w:type="dxa"/>
            <w:vAlign w:val="center"/>
          </w:tcPr>
          <w:p w14:paraId="64858272" w14:textId="77777777" w:rsidR="008908F9" w:rsidRPr="00D84786" w:rsidRDefault="008908F9" w:rsidP="00CA4E61">
            <w:pPr>
              <w:widowControl w:val="0"/>
              <w:adjustRightInd w:val="0"/>
              <w:snapToGrid w:val="0"/>
              <w:rPr>
                <w:b/>
                <w:i/>
                <w:szCs w:val="22"/>
              </w:rPr>
            </w:pPr>
            <w:r w:rsidRPr="00D84786">
              <w:rPr>
                <w:b/>
                <w:i/>
                <w:szCs w:val="22"/>
              </w:rPr>
              <w:t>Model development and refinement</w:t>
            </w:r>
          </w:p>
        </w:tc>
        <w:tc>
          <w:tcPr>
            <w:tcW w:w="2064" w:type="dxa"/>
          </w:tcPr>
          <w:p w14:paraId="70EA3AC9" w14:textId="77777777" w:rsidR="008908F9" w:rsidRPr="00D84786" w:rsidRDefault="008908F9" w:rsidP="00CA4E61">
            <w:pPr>
              <w:widowControl w:val="0"/>
              <w:adjustRightInd w:val="0"/>
              <w:snapToGrid w:val="0"/>
              <w:rPr>
                <w:szCs w:val="22"/>
              </w:rPr>
            </w:pPr>
          </w:p>
        </w:tc>
        <w:tc>
          <w:tcPr>
            <w:tcW w:w="1390" w:type="dxa"/>
          </w:tcPr>
          <w:p w14:paraId="64DE1605" w14:textId="77777777" w:rsidR="008908F9" w:rsidRPr="00D84786" w:rsidRDefault="008908F9" w:rsidP="00CA4E61">
            <w:pPr>
              <w:widowControl w:val="0"/>
              <w:adjustRightInd w:val="0"/>
              <w:snapToGrid w:val="0"/>
              <w:rPr>
                <w:szCs w:val="22"/>
              </w:rPr>
            </w:pPr>
          </w:p>
        </w:tc>
        <w:tc>
          <w:tcPr>
            <w:tcW w:w="1585" w:type="dxa"/>
          </w:tcPr>
          <w:p w14:paraId="36FFB853" w14:textId="77777777" w:rsidR="008908F9" w:rsidRPr="00D84786" w:rsidRDefault="008908F9" w:rsidP="00CA4E61">
            <w:pPr>
              <w:widowControl w:val="0"/>
              <w:adjustRightInd w:val="0"/>
              <w:snapToGrid w:val="0"/>
              <w:rPr>
                <w:szCs w:val="22"/>
              </w:rPr>
            </w:pPr>
          </w:p>
        </w:tc>
      </w:tr>
      <w:tr w:rsidR="008908F9" w:rsidRPr="00485A64" w14:paraId="4F66F8A9" w14:textId="77777777" w:rsidTr="00591EB8">
        <w:tc>
          <w:tcPr>
            <w:tcW w:w="0" w:type="auto"/>
            <w:tcBorders>
              <w:bottom w:val="single" w:sz="4" w:space="0" w:color="auto"/>
            </w:tcBorders>
          </w:tcPr>
          <w:p w14:paraId="75BE001B"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15170A4A" w14:textId="77777777" w:rsidR="008908F9" w:rsidRPr="00D84786" w:rsidRDefault="008908F9" w:rsidP="00CA4E61">
            <w:pPr>
              <w:pStyle w:val="ListParagraph"/>
              <w:widowControl w:val="0"/>
              <w:numPr>
                <w:ilvl w:val="0"/>
                <w:numId w:val="84"/>
              </w:numPr>
              <w:adjustRightInd w:val="0"/>
              <w:snapToGrid w:val="0"/>
              <w:ind w:left="361" w:right="0"/>
              <w:contextualSpacing w:val="0"/>
              <w:rPr>
                <w:szCs w:val="22"/>
              </w:rPr>
            </w:pPr>
            <w:r w:rsidRPr="00D84786">
              <w:rPr>
                <w:szCs w:val="22"/>
              </w:rPr>
              <w:t>Refinement or development of stock assessment models, as appropriate</w:t>
            </w:r>
            <w:r w:rsidRPr="00D84786">
              <w:rPr>
                <w:rFonts w:eastAsiaTheme="minorEastAsia"/>
                <w:szCs w:val="22"/>
                <w:lang w:eastAsia="ko-KR"/>
              </w:rPr>
              <w:t>,</w:t>
            </w:r>
            <w:r w:rsidRPr="00D84786">
              <w:rPr>
                <w:szCs w:val="22"/>
              </w:rPr>
              <w:t xml:space="preserve"> and refinement of models for CPUE standardization, model ensemble approaches, and harvest strategy framework.</w:t>
            </w:r>
          </w:p>
        </w:tc>
        <w:tc>
          <w:tcPr>
            <w:tcW w:w="2064" w:type="dxa"/>
            <w:tcBorders>
              <w:bottom w:val="single" w:sz="4" w:space="0" w:color="auto"/>
            </w:tcBorders>
          </w:tcPr>
          <w:p w14:paraId="2FF283BD" w14:textId="77777777" w:rsidR="008908F9" w:rsidRPr="00D84786" w:rsidRDefault="008908F9" w:rsidP="00CA4E61">
            <w:pPr>
              <w:widowControl w:val="0"/>
              <w:adjustRightInd w:val="0"/>
              <w:snapToGrid w:val="0"/>
              <w:rPr>
                <w:szCs w:val="22"/>
              </w:rPr>
            </w:pPr>
            <w:r w:rsidRPr="00D84786">
              <w:rPr>
                <w:szCs w:val="22"/>
              </w:rPr>
              <w:t>SC paper(s) as required</w:t>
            </w:r>
          </w:p>
        </w:tc>
        <w:tc>
          <w:tcPr>
            <w:tcW w:w="1390" w:type="dxa"/>
            <w:tcBorders>
              <w:bottom w:val="single" w:sz="4" w:space="0" w:color="auto"/>
            </w:tcBorders>
          </w:tcPr>
          <w:p w14:paraId="05B4AEBF"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7FA09AFE" w14:textId="77777777" w:rsidR="008908F9" w:rsidRPr="00D84786" w:rsidRDefault="008908F9" w:rsidP="00CA4E61">
            <w:pPr>
              <w:widowControl w:val="0"/>
              <w:adjustRightInd w:val="0"/>
              <w:snapToGrid w:val="0"/>
              <w:rPr>
                <w:szCs w:val="22"/>
              </w:rPr>
            </w:pPr>
          </w:p>
        </w:tc>
      </w:tr>
      <w:tr w:rsidR="00F24A15" w:rsidRPr="00485A64" w14:paraId="24A91201" w14:textId="77777777" w:rsidTr="00591EB8">
        <w:tc>
          <w:tcPr>
            <w:tcW w:w="0" w:type="auto"/>
            <w:shd w:val="clear" w:color="auto" w:fill="000000" w:themeFill="text1"/>
          </w:tcPr>
          <w:p w14:paraId="3C5E44EF"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078760FD"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6FA08D6B"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7D5E34F5"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22229B35" w14:textId="77777777" w:rsidR="008908F9" w:rsidRPr="00D84786" w:rsidRDefault="008908F9" w:rsidP="00CA4E61">
            <w:pPr>
              <w:widowControl w:val="0"/>
              <w:adjustRightInd w:val="0"/>
              <w:snapToGrid w:val="0"/>
              <w:rPr>
                <w:szCs w:val="22"/>
              </w:rPr>
            </w:pPr>
          </w:p>
        </w:tc>
      </w:tr>
      <w:tr w:rsidR="008908F9" w:rsidRPr="00485A64" w14:paraId="61111586" w14:textId="77777777" w:rsidTr="00591EB8">
        <w:tc>
          <w:tcPr>
            <w:tcW w:w="0" w:type="auto"/>
            <w:gridSpan w:val="5"/>
            <w:shd w:val="pct10" w:color="auto" w:fill="auto"/>
          </w:tcPr>
          <w:p w14:paraId="05246A5D" w14:textId="77777777" w:rsidR="008908F9" w:rsidRPr="00D84786" w:rsidRDefault="008908F9" w:rsidP="00CA4E61">
            <w:pPr>
              <w:pStyle w:val="ListParagraph"/>
              <w:widowControl w:val="0"/>
              <w:numPr>
                <w:ilvl w:val="0"/>
                <w:numId w:val="69"/>
              </w:numPr>
              <w:adjustRightInd w:val="0"/>
              <w:snapToGrid w:val="0"/>
              <w:ind w:right="0"/>
              <w:contextualSpacing w:val="0"/>
              <w:rPr>
                <w:b/>
                <w:i/>
                <w:szCs w:val="22"/>
              </w:rPr>
            </w:pPr>
            <w:r w:rsidRPr="00D84786">
              <w:rPr>
                <w:b/>
                <w:i/>
                <w:szCs w:val="22"/>
              </w:rPr>
              <w:t>Management analyses and CMM performance monitoring</w:t>
            </w:r>
          </w:p>
        </w:tc>
      </w:tr>
      <w:tr w:rsidR="008908F9" w:rsidRPr="00485A64" w14:paraId="5D8F7B5A" w14:textId="77777777" w:rsidTr="00591EB8">
        <w:tc>
          <w:tcPr>
            <w:tcW w:w="0" w:type="auto"/>
          </w:tcPr>
          <w:p w14:paraId="6773A82B" w14:textId="77777777" w:rsidR="008908F9" w:rsidRPr="00D84786" w:rsidRDefault="008908F9" w:rsidP="00CA4E61">
            <w:pPr>
              <w:widowControl w:val="0"/>
              <w:adjustRightInd w:val="0"/>
              <w:snapToGrid w:val="0"/>
              <w:jc w:val="center"/>
              <w:rPr>
                <w:b/>
                <w:szCs w:val="22"/>
              </w:rPr>
            </w:pPr>
            <w:r w:rsidRPr="00D84786">
              <w:rPr>
                <w:b/>
                <w:szCs w:val="22"/>
              </w:rPr>
              <w:t>vii.</w:t>
            </w:r>
          </w:p>
        </w:tc>
        <w:tc>
          <w:tcPr>
            <w:tcW w:w="8223" w:type="dxa"/>
          </w:tcPr>
          <w:p w14:paraId="5B076870" w14:textId="77777777" w:rsidR="008908F9" w:rsidRPr="00D84786" w:rsidRDefault="008908F9" w:rsidP="00CA4E61">
            <w:pPr>
              <w:widowControl w:val="0"/>
              <w:adjustRightInd w:val="0"/>
              <w:snapToGrid w:val="0"/>
              <w:rPr>
                <w:b/>
                <w:i/>
                <w:szCs w:val="22"/>
              </w:rPr>
            </w:pPr>
            <w:r w:rsidRPr="00D84786">
              <w:rPr>
                <w:b/>
                <w:i/>
                <w:szCs w:val="22"/>
              </w:rPr>
              <w:t>Conservation and Management Measure performance monitoring</w:t>
            </w:r>
          </w:p>
        </w:tc>
        <w:tc>
          <w:tcPr>
            <w:tcW w:w="2064" w:type="dxa"/>
          </w:tcPr>
          <w:p w14:paraId="463E8354" w14:textId="77777777" w:rsidR="008908F9" w:rsidRPr="00D84786" w:rsidRDefault="008908F9" w:rsidP="00CA4E61">
            <w:pPr>
              <w:widowControl w:val="0"/>
              <w:adjustRightInd w:val="0"/>
              <w:snapToGrid w:val="0"/>
              <w:rPr>
                <w:szCs w:val="22"/>
              </w:rPr>
            </w:pPr>
          </w:p>
        </w:tc>
        <w:tc>
          <w:tcPr>
            <w:tcW w:w="1390" w:type="dxa"/>
          </w:tcPr>
          <w:p w14:paraId="674103E8" w14:textId="77777777" w:rsidR="008908F9" w:rsidRPr="00D84786" w:rsidRDefault="008908F9" w:rsidP="00CA4E61">
            <w:pPr>
              <w:widowControl w:val="0"/>
              <w:adjustRightInd w:val="0"/>
              <w:snapToGrid w:val="0"/>
              <w:rPr>
                <w:szCs w:val="22"/>
              </w:rPr>
            </w:pPr>
          </w:p>
        </w:tc>
        <w:tc>
          <w:tcPr>
            <w:tcW w:w="1585" w:type="dxa"/>
          </w:tcPr>
          <w:p w14:paraId="443FC5AE" w14:textId="77777777" w:rsidR="008908F9" w:rsidRPr="00D84786" w:rsidRDefault="008908F9" w:rsidP="00CA4E61">
            <w:pPr>
              <w:widowControl w:val="0"/>
              <w:adjustRightInd w:val="0"/>
              <w:snapToGrid w:val="0"/>
              <w:rPr>
                <w:szCs w:val="22"/>
              </w:rPr>
            </w:pPr>
          </w:p>
        </w:tc>
      </w:tr>
      <w:tr w:rsidR="008908F9" w:rsidRPr="00485A64" w14:paraId="7AA55271" w14:textId="77777777" w:rsidTr="00591EB8">
        <w:tc>
          <w:tcPr>
            <w:tcW w:w="0" w:type="auto"/>
            <w:tcBorders>
              <w:bottom w:val="single" w:sz="4" w:space="0" w:color="auto"/>
            </w:tcBorders>
          </w:tcPr>
          <w:p w14:paraId="647C0F0C"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065A3A05" w14:textId="77777777" w:rsidR="008908F9" w:rsidRPr="00D84786" w:rsidRDefault="008908F9" w:rsidP="00CA4E61">
            <w:pPr>
              <w:pStyle w:val="ListParagraph"/>
              <w:widowControl w:val="0"/>
              <w:numPr>
                <w:ilvl w:val="0"/>
                <w:numId w:val="73"/>
              </w:numPr>
              <w:adjustRightInd w:val="0"/>
              <w:snapToGrid w:val="0"/>
              <w:ind w:right="0"/>
              <w:contextualSpacing w:val="0"/>
              <w:rPr>
                <w:bCs/>
                <w:szCs w:val="22"/>
                <w:lang w:val="en-AU"/>
              </w:rPr>
            </w:pPr>
            <w:r w:rsidRPr="00D84786">
              <w:rPr>
                <w:szCs w:val="22"/>
              </w:rPr>
              <w:t xml:space="preserve"> According to Paragraph 52, review CMM 2023-01 (</w:t>
            </w:r>
            <w:r w:rsidRPr="00D84786">
              <w:rPr>
                <w:i/>
                <w:iCs/>
                <w:szCs w:val="22"/>
              </w:rPr>
              <w:t>CMM for bigeye, yellowfin and skipjack tuna in the WCPO</w:t>
            </w:r>
            <w:r w:rsidRPr="00D84786">
              <w:rPr>
                <w:rFonts w:eastAsia="MS Mincho"/>
                <w:szCs w:val="22"/>
              </w:rPr>
              <w:t xml:space="preserve">) annually and provide advice as needed to the SC20 to ensure that the various provisions are having the intended effect. </w:t>
            </w:r>
          </w:p>
          <w:p w14:paraId="4E70928E" w14:textId="77777777" w:rsidR="008908F9" w:rsidRPr="00D84786" w:rsidRDefault="008908F9" w:rsidP="00CA4E61">
            <w:pPr>
              <w:pStyle w:val="ListParagraph"/>
              <w:widowControl w:val="0"/>
              <w:numPr>
                <w:ilvl w:val="0"/>
                <w:numId w:val="73"/>
              </w:numPr>
              <w:adjustRightInd w:val="0"/>
              <w:snapToGrid w:val="0"/>
              <w:ind w:right="0"/>
              <w:contextualSpacing w:val="0"/>
              <w:rPr>
                <w:szCs w:val="22"/>
              </w:rPr>
            </w:pPr>
            <w:r w:rsidRPr="00D84786">
              <w:rPr>
                <w:szCs w:val="22"/>
              </w:rPr>
              <w:t>Provide any additional technical advice as needed related to the options for a baseline of the Indonesia’s “large-fish” handline fishery under Paragraph 48 of the CMM 2023-01.</w:t>
            </w:r>
          </w:p>
          <w:p w14:paraId="4FB32907" w14:textId="77777777" w:rsidR="008908F9" w:rsidRPr="00D84786" w:rsidRDefault="008908F9" w:rsidP="00CA4E61">
            <w:pPr>
              <w:widowControl w:val="0"/>
              <w:adjustRightInd w:val="0"/>
              <w:snapToGrid w:val="0"/>
              <w:rPr>
                <w:szCs w:val="22"/>
              </w:rPr>
            </w:pPr>
          </w:p>
          <w:p w14:paraId="2739CA69" w14:textId="77777777" w:rsidR="008908F9" w:rsidRPr="00D84786" w:rsidRDefault="008908F9" w:rsidP="00CA4E61">
            <w:pPr>
              <w:widowControl w:val="0"/>
              <w:adjustRightInd w:val="0"/>
              <w:snapToGrid w:val="0"/>
              <w:rPr>
                <w:bCs/>
                <w:i/>
                <w:iCs/>
                <w:szCs w:val="22"/>
                <w:lang w:val="en-AU" w:eastAsia="ko-KR"/>
              </w:rPr>
            </w:pPr>
          </w:p>
        </w:tc>
        <w:tc>
          <w:tcPr>
            <w:tcW w:w="2064" w:type="dxa"/>
            <w:tcBorders>
              <w:bottom w:val="single" w:sz="4" w:space="0" w:color="auto"/>
            </w:tcBorders>
          </w:tcPr>
          <w:p w14:paraId="6F16E1F4" w14:textId="77777777" w:rsidR="008908F9" w:rsidRPr="00D84786" w:rsidRDefault="008908F9" w:rsidP="00CA4E61">
            <w:pPr>
              <w:widowControl w:val="0"/>
              <w:adjustRightInd w:val="0"/>
              <w:snapToGrid w:val="0"/>
              <w:rPr>
                <w:szCs w:val="22"/>
              </w:rPr>
            </w:pPr>
            <w:r w:rsidRPr="00D84786">
              <w:rPr>
                <w:rFonts w:eastAsia="Malgun Gothic"/>
                <w:szCs w:val="22"/>
                <w:lang w:eastAsia="ko-KR"/>
              </w:rPr>
              <w:t>SC / TCC/ WCPFC papers, and</w:t>
            </w:r>
            <w:r w:rsidRPr="00D84786">
              <w:rPr>
                <w:szCs w:val="22"/>
              </w:rPr>
              <w:t xml:space="preserve"> </w:t>
            </w:r>
            <w:r w:rsidRPr="00D84786">
              <w:rPr>
                <w:rFonts w:eastAsiaTheme="minorEastAsia"/>
                <w:szCs w:val="22"/>
                <w:lang w:eastAsia="ko-KR"/>
              </w:rPr>
              <w:t>t</w:t>
            </w:r>
            <w:r w:rsidRPr="00D84786">
              <w:rPr>
                <w:szCs w:val="22"/>
              </w:rPr>
              <w:t>ables or figures as required</w:t>
            </w:r>
          </w:p>
          <w:p w14:paraId="5BE7363D" w14:textId="77777777" w:rsidR="008908F9" w:rsidRPr="00D84786" w:rsidRDefault="008908F9" w:rsidP="00CA4E61">
            <w:pPr>
              <w:widowControl w:val="0"/>
              <w:adjustRightInd w:val="0"/>
              <w:snapToGrid w:val="0"/>
              <w:rPr>
                <w:szCs w:val="22"/>
              </w:rPr>
            </w:pPr>
          </w:p>
          <w:p w14:paraId="5018B1E1" w14:textId="77777777" w:rsidR="008908F9" w:rsidRPr="00D84786" w:rsidRDefault="008908F9" w:rsidP="00CA4E61">
            <w:pPr>
              <w:widowControl w:val="0"/>
              <w:adjustRightInd w:val="0"/>
              <w:snapToGrid w:val="0"/>
              <w:rPr>
                <w:szCs w:val="22"/>
              </w:rPr>
            </w:pPr>
          </w:p>
          <w:p w14:paraId="5E6CD7E8" w14:textId="77777777" w:rsidR="008908F9" w:rsidRPr="00D84786" w:rsidRDefault="008908F9" w:rsidP="00CA4E61">
            <w:pPr>
              <w:widowControl w:val="0"/>
              <w:adjustRightInd w:val="0"/>
              <w:snapToGrid w:val="0"/>
              <w:rPr>
                <w:szCs w:val="22"/>
              </w:rPr>
            </w:pPr>
          </w:p>
        </w:tc>
        <w:tc>
          <w:tcPr>
            <w:tcW w:w="1390" w:type="dxa"/>
            <w:tcBorders>
              <w:bottom w:val="single" w:sz="4" w:space="0" w:color="auto"/>
            </w:tcBorders>
          </w:tcPr>
          <w:p w14:paraId="10A3D0F3" w14:textId="77777777" w:rsidR="008908F9" w:rsidRPr="00D84786" w:rsidRDefault="008908F9" w:rsidP="00CA4E61">
            <w:pPr>
              <w:widowControl w:val="0"/>
              <w:adjustRightInd w:val="0"/>
              <w:snapToGrid w:val="0"/>
              <w:rPr>
                <w:szCs w:val="22"/>
              </w:rPr>
            </w:pPr>
            <w:r w:rsidRPr="00D84786">
              <w:rPr>
                <w:szCs w:val="22"/>
              </w:rPr>
              <w:t>Mid-July, mid-September and mid-November</w:t>
            </w:r>
          </w:p>
        </w:tc>
        <w:tc>
          <w:tcPr>
            <w:tcW w:w="1585" w:type="dxa"/>
            <w:tcBorders>
              <w:bottom w:val="single" w:sz="4" w:space="0" w:color="auto"/>
            </w:tcBorders>
          </w:tcPr>
          <w:p w14:paraId="7793C2CE" w14:textId="77777777" w:rsidR="008908F9" w:rsidRPr="00D84786" w:rsidRDefault="008908F9" w:rsidP="00CA4E61">
            <w:pPr>
              <w:widowControl w:val="0"/>
              <w:adjustRightInd w:val="0"/>
              <w:snapToGrid w:val="0"/>
              <w:rPr>
                <w:szCs w:val="22"/>
              </w:rPr>
            </w:pPr>
          </w:p>
        </w:tc>
      </w:tr>
      <w:tr w:rsidR="00F24A15" w:rsidRPr="00485A64" w14:paraId="14F4BAB1" w14:textId="77777777" w:rsidTr="00591EB8">
        <w:tc>
          <w:tcPr>
            <w:tcW w:w="0" w:type="auto"/>
            <w:tcBorders>
              <w:bottom w:val="single" w:sz="4" w:space="0" w:color="auto"/>
            </w:tcBorders>
            <w:shd w:val="clear" w:color="auto" w:fill="000000" w:themeFill="text1"/>
          </w:tcPr>
          <w:p w14:paraId="3358B1C3"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shd w:val="clear" w:color="auto" w:fill="000000" w:themeFill="text1"/>
          </w:tcPr>
          <w:p w14:paraId="6CA8514A" w14:textId="77777777" w:rsidR="008908F9" w:rsidRPr="00D84786" w:rsidRDefault="008908F9" w:rsidP="00CA4E61">
            <w:pPr>
              <w:widowControl w:val="0"/>
              <w:adjustRightInd w:val="0"/>
              <w:snapToGrid w:val="0"/>
              <w:rPr>
                <w:szCs w:val="22"/>
              </w:rPr>
            </w:pPr>
          </w:p>
        </w:tc>
        <w:tc>
          <w:tcPr>
            <w:tcW w:w="2064" w:type="dxa"/>
            <w:tcBorders>
              <w:bottom w:val="single" w:sz="4" w:space="0" w:color="auto"/>
            </w:tcBorders>
            <w:shd w:val="clear" w:color="auto" w:fill="000000" w:themeFill="text1"/>
          </w:tcPr>
          <w:p w14:paraId="104380B7" w14:textId="77777777" w:rsidR="008908F9" w:rsidRPr="00D84786" w:rsidRDefault="008908F9" w:rsidP="00CA4E61">
            <w:pPr>
              <w:pStyle w:val="ListParagraph"/>
              <w:widowControl w:val="0"/>
              <w:adjustRightInd w:val="0"/>
              <w:snapToGrid w:val="0"/>
              <w:ind w:left="144"/>
              <w:rPr>
                <w:rFonts w:eastAsia="Malgun Gothic"/>
                <w:szCs w:val="22"/>
                <w:lang w:eastAsia="ko-KR"/>
              </w:rPr>
            </w:pPr>
          </w:p>
        </w:tc>
        <w:tc>
          <w:tcPr>
            <w:tcW w:w="1390" w:type="dxa"/>
            <w:tcBorders>
              <w:bottom w:val="single" w:sz="4" w:space="0" w:color="auto"/>
            </w:tcBorders>
            <w:shd w:val="clear" w:color="auto" w:fill="000000" w:themeFill="text1"/>
          </w:tcPr>
          <w:p w14:paraId="08ADB7A3" w14:textId="77777777" w:rsidR="008908F9" w:rsidRPr="00D84786" w:rsidRDefault="008908F9" w:rsidP="00CA4E61">
            <w:pPr>
              <w:widowControl w:val="0"/>
              <w:adjustRightInd w:val="0"/>
              <w:snapToGrid w:val="0"/>
              <w:rPr>
                <w:rFonts w:eastAsia="Malgun Gothic"/>
                <w:szCs w:val="22"/>
                <w:lang w:eastAsia="ko-KR"/>
              </w:rPr>
            </w:pPr>
          </w:p>
        </w:tc>
        <w:tc>
          <w:tcPr>
            <w:tcW w:w="1585" w:type="dxa"/>
            <w:tcBorders>
              <w:bottom w:val="single" w:sz="4" w:space="0" w:color="auto"/>
            </w:tcBorders>
            <w:shd w:val="clear" w:color="auto" w:fill="000000" w:themeFill="text1"/>
          </w:tcPr>
          <w:p w14:paraId="0B6AA2D0" w14:textId="77777777" w:rsidR="008908F9" w:rsidRPr="00D84786" w:rsidRDefault="008908F9" w:rsidP="00CA4E61">
            <w:pPr>
              <w:widowControl w:val="0"/>
              <w:adjustRightInd w:val="0"/>
              <w:snapToGrid w:val="0"/>
              <w:rPr>
                <w:szCs w:val="22"/>
              </w:rPr>
            </w:pPr>
          </w:p>
        </w:tc>
      </w:tr>
      <w:tr w:rsidR="008908F9" w:rsidRPr="00485A64" w14:paraId="33518D42" w14:textId="77777777" w:rsidTr="00591EB8">
        <w:tc>
          <w:tcPr>
            <w:tcW w:w="0" w:type="auto"/>
            <w:tcBorders>
              <w:bottom w:val="single" w:sz="4" w:space="0" w:color="auto"/>
            </w:tcBorders>
          </w:tcPr>
          <w:p w14:paraId="0BAAC377" w14:textId="77777777" w:rsidR="008908F9" w:rsidRPr="00D84786" w:rsidRDefault="008908F9" w:rsidP="00CA4E61">
            <w:pPr>
              <w:widowControl w:val="0"/>
              <w:adjustRightInd w:val="0"/>
              <w:snapToGrid w:val="0"/>
              <w:jc w:val="center"/>
              <w:rPr>
                <w:rFonts w:eastAsiaTheme="minorEastAsia"/>
                <w:b/>
                <w:szCs w:val="22"/>
                <w:lang w:eastAsia="ko-KR"/>
              </w:rPr>
            </w:pPr>
            <w:r w:rsidRPr="00D84786">
              <w:rPr>
                <w:rFonts w:eastAsiaTheme="minorEastAsia"/>
                <w:b/>
                <w:szCs w:val="22"/>
                <w:lang w:eastAsia="ko-KR"/>
              </w:rPr>
              <w:t>viii.</w:t>
            </w:r>
          </w:p>
        </w:tc>
        <w:tc>
          <w:tcPr>
            <w:tcW w:w="0" w:type="auto"/>
            <w:gridSpan w:val="4"/>
            <w:tcBorders>
              <w:bottom w:val="single" w:sz="4" w:space="0" w:color="auto"/>
            </w:tcBorders>
          </w:tcPr>
          <w:p w14:paraId="31195152" w14:textId="77777777" w:rsidR="008908F9" w:rsidRPr="00D84786" w:rsidRDefault="008908F9" w:rsidP="00CA4E61">
            <w:pPr>
              <w:widowControl w:val="0"/>
              <w:adjustRightInd w:val="0"/>
              <w:snapToGrid w:val="0"/>
              <w:rPr>
                <w:szCs w:val="22"/>
              </w:rPr>
            </w:pPr>
            <w:r w:rsidRPr="00D84786">
              <w:rPr>
                <w:rFonts w:eastAsiaTheme="minorEastAsia"/>
                <w:b/>
                <w:i/>
                <w:szCs w:val="22"/>
                <w:lang w:eastAsia="ko-KR"/>
              </w:rPr>
              <w:t>Development of Harvest Strategy Framework</w:t>
            </w:r>
          </w:p>
        </w:tc>
      </w:tr>
      <w:tr w:rsidR="008908F9" w:rsidRPr="00485A64" w14:paraId="23015413" w14:textId="77777777" w:rsidTr="00591EB8">
        <w:tc>
          <w:tcPr>
            <w:tcW w:w="0" w:type="auto"/>
            <w:tcBorders>
              <w:bottom w:val="single" w:sz="4" w:space="0" w:color="auto"/>
            </w:tcBorders>
          </w:tcPr>
          <w:p w14:paraId="5AA4E7FA"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03645B35" w14:textId="77777777" w:rsidR="008908F9" w:rsidRPr="00D84786" w:rsidRDefault="008908F9" w:rsidP="00CA4E61">
            <w:pPr>
              <w:pStyle w:val="ListParagraph"/>
              <w:widowControl w:val="0"/>
              <w:numPr>
                <w:ilvl w:val="0"/>
                <w:numId w:val="92"/>
              </w:numPr>
              <w:adjustRightInd w:val="0"/>
              <w:snapToGrid w:val="0"/>
              <w:ind w:left="296" w:right="0"/>
              <w:contextualSpacing w:val="0"/>
              <w:rPr>
                <w:i/>
                <w:iCs/>
                <w:szCs w:val="22"/>
                <w:u w:val="single"/>
              </w:rPr>
            </w:pPr>
            <w:r w:rsidRPr="00D84786">
              <w:rPr>
                <w:i/>
                <w:iCs/>
                <w:szCs w:val="22"/>
                <w:u w:val="single"/>
              </w:rPr>
              <w:t>Revised Indicative Harvest Strategy Work Plan</w:t>
            </w:r>
          </w:p>
          <w:p w14:paraId="3C0BBD9F" w14:textId="77777777" w:rsidR="008908F9" w:rsidRPr="00D84786" w:rsidRDefault="008908F9" w:rsidP="00CA4E61">
            <w:pPr>
              <w:pStyle w:val="ListParagraph"/>
              <w:widowControl w:val="0"/>
              <w:adjustRightInd w:val="0"/>
              <w:snapToGrid w:val="0"/>
              <w:ind w:left="296"/>
              <w:rPr>
                <w:szCs w:val="22"/>
              </w:rPr>
            </w:pPr>
            <w:r w:rsidRPr="00D84786">
              <w:rPr>
                <w:szCs w:val="22"/>
              </w:rPr>
              <w:t xml:space="preserve">The Commission adopted an updated </w:t>
            </w:r>
            <w:r w:rsidRPr="00D84786">
              <w:rPr>
                <w:i/>
                <w:iCs/>
                <w:szCs w:val="22"/>
              </w:rPr>
              <w:t>Indicative Work Plan for the Adoption of Harvest Strategies under CMM 2014-06</w:t>
            </w:r>
            <w:r w:rsidRPr="00D84786">
              <w:rPr>
                <w:szCs w:val="22"/>
              </w:rPr>
              <w:t xml:space="preserve"> at WCPFC20 (Attachment 4, WCPFC20 Outcomes Document). Activities specified in the updated work plan are noted in relevant sections below.</w:t>
            </w:r>
          </w:p>
        </w:tc>
        <w:tc>
          <w:tcPr>
            <w:tcW w:w="2064" w:type="dxa"/>
            <w:tcBorders>
              <w:bottom w:val="single" w:sz="4" w:space="0" w:color="auto"/>
            </w:tcBorders>
          </w:tcPr>
          <w:p w14:paraId="29764D89" w14:textId="77777777" w:rsidR="008908F9" w:rsidRPr="00D84786" w:rsidRDefault="008908F9" w:rsidP="00CA4E61">
            <w:pPr>
              <w:widowControl w:val="0"/>
              <w:adjustRightInd w:val="0"/>
              <w:snapToGrid w:val="0"/>
              <w:rPr>
                <w:rFonts w:eastAsia="Malgun Gothic"/>
                <w:szCs w:val="22"/>
                <w:lang w:eastAsia="ko-KR"/>
              </w:rPr>
            </w:pPr>
          </w:p>
        </w:tc>
        <w:tc>
          <w:tcPr>
            <w:tcW w:w="1390" w:type="dxa"/>
            <w:tcBorders>
              <w:bottom w:val="single" w:sz="4" w:space="0" w:color="auto"/>
            </w:tcBorders>
          </w:tcPr>
          <w:p w14:paraId="3A895344" w14:textId="77777777" w:rsidR="008908F9" w:rsidRPr="00D84786" w:rsidRDefault="008908F9" w:rsidP="00CA4E61">
            <w:pPr>
              <w:widowControl w:val="0"/>
              <w:adjustRightInd w:val="0"/>
              <w:snapToGrid w:val="0"/>
              <w:rPr>
                <w:szCs w:val="22"/>
              </w:rPr>
            </w:pPr>
          </w:p>
        </w:tc>
        <w:tc>
          <w:tcPr>
            <w:tcW w:w="1585" w:type="dxa"/>
            <w:tcBorders>
              <w:bottom w:val="single" w:sz="4" w:space="0" w:color="auto"/>
            </w:tcBorders>
          </w:tcPr>
          <w:p w14:paraId="414C3105" w14:textId="77777777" w:rsidR="008908F9" w:rsidRPr="00D84786" w:rsidRDefault="008908F9" w:rsidP="00CA4E61">
            <w:pPr>
              <w:widowControl w:val="0"/>
              <w:adjustRightInd w:val="0"/>
              <w:snapToGrid w:val="0"/>
              <w:rPr>
                <w:szCs w:val="22"/>
              </w:rPr>
            </w:pPr>
          </w:p>
        </w:tc>
      </w:tr>
      <w:tr w:rsidR="008908F9" w:rsidRPr="00485A64" w14:paraId="3647961D" w14:textId="77777777" w:rsidTr="00591EB8">
        <w:tc>
          <w:tcPr>
            <w:tcW w:w="0" w:type="auto"/>
            <w:tcBorders>
              <w:bottom w:val="single" w:sz="4" w:space="0" w:color="auto"/>
            </w:tcBorders>
          </w:tcPr>
          <w:p w14:paraId="05032CC8"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65D999E5" w14:textId="77777777" w:rsidR="008908F9" w:rsidRPr="00D84786" w:rsidRDefault="008908F9" w:rsidP="00CA4E61">
            <w:pPr>
              <w:pStyle w:val="ListParagraph"/>
              <w:widowControl w:val="0"/>
              <w:numPr>
                <w:ilvl w:val="0"/>
                <w:numId w:val="92"/>
              </w:numPr>
              <w:adjustRightInd w:val="0"/>
              <w:snapToGrid w:val="0"/>
              <w:ind w:left="296" w:right="0"/>
              <w:contextualSpacing w:val="0"/>
              <w:rPr>
                <w:i/>
                <w:iCs/>
                <w:szCs w:val="22"/>
                <w:u w:val="single"/>
              </w:rPr>
            </w:pPr>
            <w:r w:rsidRPr="00D84786">
              <w:rPr>
                <w:i/>
                <w:iCs/>
                <w:szCs w:val="22"/>
                <w:u w:val="single"/>
              </w:rPr>
              <w:t>South Pacific albacore management procedure and monitoring strategy</w:t>
            </w:r>
          </w:p>
          <w:p w14:paraId="67F1CA98" w14:textId="77777777" w:rsidR="008908F9" w:rsidRPr="00D84786" w:rsidRDefault="008908F9" w:rsidP="00CA4E61">
            <w:pPr>
              <w:pStyle w:val="ListParagraph"/>
              <w:widowControl w:val="0"/>
              <w:numPr>
                <w:ilvl w:val="0"/>
                <w:numId w:val="77"/>
              </w:numPr>
              <w:adjustRightInd w:val="0"/>
              <w:snapToGrid w:val="0"/>
              <w:ind w:left="370" w:right="0"/>
              <w:contextualSpacing w:val="0"/>
              <w:rPr>
                <w:rFonts w:eastAsiaTheme="minorEastAsia"/>
                <w:szCs w:val="22"/>
              </w:rPr>
            </w:pPr>
            <w:r w:rsidRPr="00D84786">
              <w:rPr>
                <w:szCs w:val="22"/>
              </w:rPr>
              <w:t xml:space="preserve">Review the WCPFC20-adopted interim target reference point (iTRP) for </w:t>
            </w:r>
            <w:r w:rsidRPr="00D84786">
              <w:rPr>
                <w:szCs w:val="22"/>
              </w:rPr>
              <w:lastRenderedPageBreak/>
              <w:t>South Pacific albacore following the 2024 stock assessment and provide advice as needed to the Commission</w:t>
            </w:r>
            <w:r w:rsidRPr="00D84786" w:rsidDel="00275C76">
              <w:rPr>
                <w:szCs w:val="22"/>
              </w:rPr>
              <w:t xml:space="preserve"> </w:t>
            </w:r>
            <w:r w:rsidRPr="00D84786">
              <w:rPr>
                <w:szCs w:val="22"/>
              </w:rPr>
              <w:t>for any amendment of the iTRP by the Commission (paragraph 32, WCPFC20 Outcomes Document).</w:t>
            </w:r>
          </w:p>
          <w:p w14:paraId="41F61258" w14:textId="77777777" w:rsidR="008908F9" w:rsidRPr="00D84786" w:rsidRDefault="008908F9" w:rsidP="00CA4E61">
            <w:pPr>
              <w:widowControl w:val="0"/>
              <w:adjustRightInd w:val="0"/>
              <w:snapToGrid w:val="0"/>
              <w:ind w:left="10"/>
              <w:rPr>
                <w:szCs w:val="22"/>
              </w:rPr>
            </w:pPr>
          </w:p>
          <w:p w14:paraId="182A8DBE" w14:textId="77777777" w:rsidR="008908F9" w:rsidRPr="00D84786" w:rsidRDefault="008908F9" w:rsidP="00CA4E61">
            <w:pPr>
              <w:widowControl w:val="0"/>
              <w:adjustRightInd w:val="0"/>
              <w:snapToGrid w:val="0"/>
              <w:ind w:left="10"/>
              <w:rPr>
                <w:rFonts w:eastAsiaTheme="minorEastAsia"/>
                <w:szCs w:val="22"/>
              </w:rPr>
            </w:pPr>
            <w:r w:rsidRPr="00D84786">
              <w:rPr>
                <w:szCs w:val="22"/>
              </w:rPr>
              <w:t>Noting the following is funded by NZ under the ‘Pacific Tuna MSE’ project:</w:t>
            </w:r>
          </w:p>
          <w:p w14:paraId="338C6859" w14:textId="77777777" w:rsidR="008908F9" w:rsidRPr="00D84786" w:rsidRDefault="008908F9" w:rsidP="00CA4E61">
            <w:pPr>
              <w:pStyle w:val="ListParagraph"/>
              <w:widowControl w:val="0"/>
              <w:numPr>
                <w:ilvl w:val="0"/>
                <w:numId w:val="77"/>
              </w:numPr>
              <w:adjustRightInd w:val="0"/>
              <w:snapToGrid w:val="0"/>
              <w:ind w:left="370" w:right="0"/>
              <w:contextualSpacing w:val="0"/>
              <w:rPr>
                <w:szCs w:val="22"/>
              </w:rPr>
            </w:pPr>
            <w:r w:rsidRPr="00D84786">
              <w:rPr>
                <w:szCs w:val="22"/>
              </w:rPr>
              <w:t>Conduct the following analyses tasked by the Commission (paragraph 33, WCPFC20 Outcomes Document):</w:t>
            </w:r>
          </w:p>
          <w:p w14:paraId="2C8BEC42" w14:textId="77777777" w:rsidR="008908F9" w:rsidRPr="00D84786" w:rsidRDefault="008908F9" w:rsidP="00CA4E61">
            <w:pPr>
              <w:pStyle w:val="ListParagraph"/>
              <w:widowControl w:val="0"/>
              <w:numPr>
                <w:ilvl w:val="0"/>
                <w:numId w:val="85"/>
              </w:numPr>
              <w:adjustRightInd w:val="0"/>
              <w:snapToGrid w:val="0"/>
              <w:ind w:right="0"/>
              <w:contextualSpacing w:val="0"/>
              <w:rPr>
                <w:szCs w:val="22"/>
              </w:rPr>
            </w:pPr>
            <w:r w:rsidRPr="00D84786">
              <w:rPr>
                <w:szCs w:val="22"/>
              </w:rPr>
              <w:t>Evaluations of some selected candidate management procedures for South Pacific albacore where the output of the harvest control rule is total allowable effort and alternatively where the output of the same or similar harvest control rule is total allowable catch;</w:t>
            </w:r>
          </w:p>
          <w:p w14:paraId="0EF37639" w14:textId="77777777" w:rsidR="008908F9" w:rsidRPr="00D84786" w:rsidRDefault="008908F9" w:rsidP="00CA4E61">
            <w:pPr>
              <w:pStyle w:val="ListParagraph"/>
              <w:widowControl w:val="0"/>
              <w:numPr>
                <w:ilvl w:val="0"/>
                <w:numId w:val="85"/>
              </w:numPr>
              <w:adjustRightInd w:val="0"/>
              <w:snapToGrid w:val="0"/>
              <w:ind w:right="0"/>
              <w:contextualSpacing w:val="0"/>
              <w:rPr>
                <w:rFonts w:eastAsiaTheme="minorEastAsia"/>
                <w:szCs w:val="22"/>
              </w:rPr>
            </w:pPr>
            <w:r w:rsidRPr="00D84786">
              <w:rPr>
                <w:szCs w:val="22"/>
              </w:rPr>
              <w:t>Evaluation of a range of alternative candidate South Pacific albacore target reference points between SB/SB</w:t>
            </w:r>
            <w:r w:rsidRPr="00D84786">
              <w:rPr>
                <w:szCs w:val="22"/>
                <w:vertAlign w:val="subscript"/>
              </w:rPr>
              <w:t>F=0</w:t>
            </w:r>
            <w:r w:rsidRPr="00D84786">
              <w:rPr>
                <w:szCs w:val="22"/>
              </w:rPr>
              <w:t xml:space="preserve"> = 0.42-0.56 (long-term average SB/SB</w:t>
            </w:r>
            <w:r w:rsidRPr="00D84786">
              <w:rPr>
                <w:szCs w:val="22"/>
                <w:vertAlign w:val="subscript"/>
              </w:rPr>
              <w:t xml:space="preserve">F=0 </w:t>
            </w:r>
            <w:r w:rsidRPr="00D84786">
              <w:rPr>
                <w:szCs w:val="22"/>
              </w:rPr>
              <w:t xml:space="preserve"> WCPF-CA, or preferably equivalent levels defined in terms of reference period) that will be considered in the context of the review of the adopted iTRP.</w:t>
            </w:r>
          </w:p>
          <w:p w14:paraId="2D0B1ECF" w14:textId="77777777" w:rsidR="008908F9" w:rsidRPr="00D84786" w:rsidRDefault="008908F9" w:rsidP="00CA4E61">
            <w:pPr>
              <w:pStyle w:val="ListParagraph"/>
              <w:widowControl w:val="0"/>
              <w:numPr>
                <w:ilvl w:val="0"/>
                <w:numId w:val="77"/>
              </w:numPr>
              <w:adjustRightInd w:val="0"/>
              <w:snapToGrid w:val="0"/>
              <w:ind w:left="370" w:right="0"/>
              <w:contextualSpacing w:val="0"/>
              <w:rPr>
                <w:rFonts w:eastAsiaTheme="minorEastAsia"/>
                <w:szCs w:val="22"/>
              </w:rPr>
            </w:pPr>
            <w:r w:rsidRPr="00D84786">
              <w:rPr>
                <w:szCs w:val="22"/>
              </w:rPr>
              <w:t>Develop the reference set of the Operating Models (Table 1 of SC19-MI-WP-04) to allow the continued progress and evaluation of candidate Management Procedures for South Pacific albacore for adoption by SC20, noting the ongoing investigations that might require a reconditioning of the reference set ahead of SC20, and the potential for other changes in light of the 2024 SPA stock assessment.</w:t>
            </w:r>
          </w:p>
          <w:p w14:paraId="1EA9A439" w14:textId="77777777" w:rsidR="008908F9" w:rsidRPr="00D84786" w:rsidRDefault="008908F9" w:rsidP="00CA4E61">
            <w:pPr>
              <w:pStyle w:val="ListParagraph"/>
              <w:widowControl w:val="0"/>
              <w:numPr>
                <w:ilvl w:val="0"/>
                <w:numId w:val="77"/>
              </w:numPr>
              <w:adjustRightInd w:val="0"/>
              <w:snapToGrid w:val="0"/>
              <w:ind w:left="370" w:right="0"/>
              <w:contextualSpacing w:val="0"/>
              <w:rPr>
                <w:rFonts w:eastAsiaTheme="minorEastAsia"/>
                <w:szCs w:val="22"/>
              </w:rPr>
            </w:pPr>
            <w:r w:rsidRPr="00D84786">
              <w:rPr>
                <w:szCs w:val="22"/>
              </w:rPr>
              <w:t>Provide relevant elements to be considered for the monitoring strategy of candidate South Pacific albacore MPs.</w:t>
            </w:r>
          </w:p>
        </w:tc>
        <w:tc>
          <w:tcPr>
            <w:tcW w:w="2064" w:type="dxa"/>
            <w:tcBorders>
              <w:bottom w:val="single" w:sz="4" w:space="0" w:color="auto"/>
            </w:tcBorders>
          </w:tcPr>
          <w:p w14:paraId="6D0DDAF2" w14:textId="77777777" w:rsidR="008908F9" w:rsidRPr="00D84786" w:rsidRDefault="008908F9" w:rsidP="00CA4E61">
            <w:pPr>
              <w:widowControl w:val="0"/>
              <w:adjustRightInd w:val="0"/>
              <w:snapToGrid w:val="0"/>
              <w:rPr>
                <w:szCs w:val="22"/>
              </w:rPr>
            </w:pPr>
            <w:r w:rsidRPr="00D84786">
              <w:rPr>
                <w:szCs w:val="22"/>
              </w:rPr>
              <w:lastRenderedPageBreak/>
              <w:t>SC / TCC / WCPFC papers</w:t>
            </w:r>
          </w:p>
        </w:tc>
        <w:tc>
          <w:tcPr>
            <w:tcW w:w="1390" w:type="dxa"/>
            <w:tcBorders>
              <w:bottom w:val="single" w:sz="4" w:space="0" w:color="auto"/>
            </w:tcBorders>
          </w:tcPr>
          <w:p w14:paraId="4795779D"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4C1AAC0F" w14:textId="77777777" w:rsidR="008908F9" w:rsidRPr="00D84786" w:rsidRDefault="008908F9" w:rsidP="00CA4E61">
            <w:pPr>
              <w:widowControl w:val="0"/>
              <w:adjustRightInd w:val="0"/>
              <w:snapToGrid w:val="0"/>
              <w:rPr>
                <w:szCs w:val="22"/>
              </w:rPr>
            </w:pPr>
          </w:p>
        </w:tc>
      </w:tr>
      <w:tr w:rsidR="008908F9" w:rsidRPr="00485A64" w14:paraId="66569838" w14:textId="77777777" w:rsidTr="00591EB8">
        <w:tc>
          <w:tcPr>
            <w:tcW w:w="0" w:type="auto"/>
            <w:tcBorders>
              <w:bottom w:val="single" w:sz="4" w:space="0" w:color="auto"/>
            </w:tcBorders>
          </w:tcPr>
          <w:p w14:paraId="7356A821"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5E7CF2C5" w14:textId="77777777" w:rsidR="008908F9" w:rsidRPr="00D84786" w:rsidRDefault="008908F9" w:rsidP="00CA4E61">
            <w:pPr>
              <w:pStyle w:val="ListParagraph"/>
              <w:widowControl w:val="0"/>
              <w:numPr>
                <w:ilvl w:val="0"/>
                <w:numId w:val="92"/>
              </w:numPr>
              <w:adjustRightInd w:val="0"/>
              <w:snapToGrid w:val="0"/>
              <w:ind w:left="296" w:right="0"/>
              <w:contextualSpacing w:val="0"/>
              <w:rPr>
                <w:i/>
                <w:iCs/>
                <w:szCs w:val="22"/>
                <w:u w:val="single"/>
              </w:rPr>
            </w:pPr>
            <w:r w:rsidRPr="00D84786">
              <w:rPr>
                <w:i/>
                <w:iCs/>
                <w:szCs w:val="22"/>
                <w:u w:val="single"/>
              </w:rPr>
              <w:t>Skipjack management procedure and monitoring strategy</w:t>
            </w:r>
          </w:p>
          <w:p w14:paraId="7A7A6846" w14:textId="77777777" w:rsidR="008908F9" w:rsidRPr="00D84786" w:rsidRDefault="008908F9" w:rsidP="00CA4E61">
            <w:pPr>
              <w:pStyle w:val="ListParagraph"/>
              <w:widowControl w:val="0"/>
              <w:numPr>
                <w:ilvl w:val="0"/>
                <w:numId w:val="87"/>
              </w:numPr>
              <w:adjustRightInd w:val="0"/>
              <w:snapToGrid w:val="0"/>
              <w:ind w:left="386" w:right="0"/>
              <w:contextualSpacing w:val="0"/>
              <w:rPr>
                <w:szCs w:val="22"/>
              </w:rPr>
            </w:pPr>
            <w:r w:rsidRPr="00D84786">
              <w:rPr>
                <w:szCs w:val="22"/>
              </w:rPr>
              <w:t xml:space="preserve">Noting that data to monitor performance of the skipjack MP will not be available in first year of the MP implementation, commence undertaking a re-evaluation of the skipjack estimation method prior to the next implementation of the management procedure and provide any preliminary progress as required. </w:t>
            </w:r>
          </w:p>
          <w:p w14:paraId="44FF372C" w14:textId="77777777" w:rsidR="008908F9" w:rsidRPr="00D84786" w:rsidRDefault="008908F9" w:rsidP="00CA4E61">
            <w:pPr>
              <w:pStyle w:val="ListParagraph"/>
              <w:widowControl w:val="0"/>
              <w:numPr>
                <w:ilvl w:val="0"/>
                <w:numId w:val="87"/>
              </w:numPr>
              <w:adjustRightInd w:val="0"/>
              <w:snapToGrid w:val="0"/>
              <w:ind w:left="386" w:right="0"/>
              <w:contextualSpacing w:val="0"/>
              <w:rPr>
                <w:szCs w:val="22"/>
              </w:rPr>
            </w:pPr>
            <w:r w:rsidRPr="00D84786">
              <w:rPr>
                <w:szCs w:val="22"/>
              </w:rPr>
              <w:t>Continue working on the development of skipjack monitoring strategy for adoption at WCPFC21, using the information in Attachment B of WCPFC20-2023-14 as a reference.</w:t>
            </w:r>
          </w:p>
        </w:tc>
        <w:tc>
          <w:tcPr>
            <w:tcW w:w="2064" w:type="dxa"/>
            <w:tcBorders>
              <w:bottom w:val="single" w:sz="4" w:space="0" w:color="auto"/>
            </w:tcBorders>
          </w:tcPr>
          <w:p w14:paraId="0DF462A3" w14:textId="77777777" w:rsidR="008908F9" w:rsidRPr="00D84786" w:rsidRDefault="008908F9" w:rsidP="00CA4E61">
            <w:pPr>
              <w:widowControl w:val="0"/>
              <w:adjustRightInd w:val="0"/>
              <w:snapToGrid w:val="0"/>
              <w:rPr>
                <w:szCs w:val="22"/>
              </w:rPr>
            </w:pPr>
            <w:r w:rsidRPr="00D84786">
              <w:rPr>
                <w:szCs w:val="22"/>
              </w:rPr>
              <w:t>SC / TCC / WCPFC papers</w:t>
            </w:r>
          </w:p>
        </w:tc>
        <w:tc>
          <w:tcPr>
            <w:tcW w:w="1390" w:type="dxa"/>
            <w:tcBorders>
              <w:bottom w:val="single" w:sz="4" w:space="0" w:color="auto"/>
            </w:tcBorders>
          </w:tcPr>
          <w:p w14:paraId="7378BDE9" w14:textId="77777777" w:rsidR="008908F9" w:rsidRPr="00D84786" w:rsidRDefault="008908F9" w:rsidP="00CA4E61">
            <w:pPr>
              <w:widowControl w:val="0"/>
              <w:adjustRightInd w:val="0"/>
              <w:snapToGrid w:val="0"/>
              <w:rPr>
                <w:szCs w:val="22"/>
              </w:rPr>
            </w:pPr>
            <w:r w:rsidRPr="00D84786">
              <w:rPr>
                <w:szCs w:val="22"/>
              </w:rPr>
              <w:t>Mid-July</w:t>
            </w:r>
          </w:p>
        </w:tc>
        <w:tc>
          <w:tcPr>
            <w:tcW w:w="1585" w:type="dxa"/>
            <w:tcBorders>
              <w:bottom w:val="single" w:sz="4" w:space="0" w:color="auto"/>
            </w:tcBorders>
          </w:tcPr>
          <w:p w14:paraId="7A1A8469" w14:textId="77777777" w:rsidR="008908F9" w:rsidRPr="00D84786" w:rsidRDefault="008908F9" w:rsidP="00CA4E61">
            <w:pPr>
              <w:widowControl w:val="0"/>
              <w:adjustRightInd w:val="0"/>
              <w:snapToGrid w:val="0"/>
              <w:rPr>
                <w:szCs w:val="22"/>
              </w:rPr>
            </w:pPr>
          </w:p>
        </w:tc>
      </w:tr>
      <w:tr w:rsidR="008908F9" w:rsidRPr="00485A64" w14:paraId="2B82666C" w14:textId="77777777" w:rsidTr="00591EB8">
        <w:tc>
          <w:tcPr>
            <w:tcW w:w="0" w:type="auto"/>
            <w:tcBorders>
              <w:bottom w:val="single" w:sz="4" w:space="0" w:color="auto"/>
            </w:tcBorders>
          </w:tcPr>
          <w:p w14:paraId="231A81B9"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4AEF66D4" w14:textId="77777777" w:rsidR="008908F9" w:rsidRPr="00D84786" w:rsidRDefault="008908F9" w:rsidP="00CA4E61">
            <w:pPr>
              <w:pStyle w:val="ListParagraph"/>
              <w:widowControl w:val="0"/>
              <w:numPr>
                <w:ilvl w:val="0"/>
                <w:numId w:val="92"/>
              </w:numPr>
              <w:adjustRightInd w:val="0"/>
              <w:snapToGrid w:val="0"/>
              <w:ind w:left="296" w:right="0"/>
              <w:contextualSpacing w:val="0"/>
              <w:rPr>
                <w:rFonts w:eastAsiaTheme="minorEastAsia"/>
                <w:i/>
                <w:iCs/>
                <w:szCs w:val="22"/>
                <w:u w:val="single"/>
              </w:rPr>
            </w:pPr>
            <w:r w:rsidRPr="00D84786">
              <w:rPr>
                <w:i/>
                <w:iCs/>
                <w:szCs w:val="22"/>
                <w:u w:val="single"/>
              </w:rPr>
              <w:t>Bigeye and Yellowfin Tuna and Mixed Fishery Framework</w:t>
            </w:r>
          </w:p>
          <w:p w14:paraId="5D48BDF0" w14:textId="77777777" w:rsidR="008908F9" w:rsidRPr="00D84786" w:rsidRDefault="008908F9" w:rsidP="00CA4E61">
            <w:pPr>
              <w:pStyle w:val="ListParagraph"/>
              <w:widowControl w:val="0"/>
              <w:numPr>
                <w:ilvl w:val="0"/>
                <w:numId w:val="88"/>
              </w:numPr>
              <w:adjustRightInd w:val="0"/>
              <w:snapToGrid w:val="0"/>
              <w:ind w:left="386" w:right="0"/>
              <w:contextualSpacing w:val="0"/>
              <w:rPr>
                <w:rFonts w:eastAsiaTheme="minorEastAsia"/>
                <w:szCs w:val="22"/>
              </w:rPr>
            </w:pPr>
            <w:r w:rsidRPr="00D84786">
              <w:rPr>
                <w:szCs w:val="22"/>
              </w:rPr>
              <w:lastRenderedPageBreak/>
              <w:t>Conduct analyses required to support decision-making on TRPs for bigeye and  yellowfin tuna for the Commission’s agreement in 2024.</w:t>
            </w:r>
          </w:p>
          <w:p w14:paraId="4AAB81BE" w14:textId="77777777" w:rsidR="008908F9" w:rsidRPr="00D84786" w:rsidRDefault="008908F9" w:rsidP="00CA4E61">
            <w:pPr>
              <w:pStyle w:val="ListParagraph"/>
              <w:widowControl w:val="0"/>
              <w:numPr>
                <w:ilvl w:val="0"/>
                <w:numId w:val="88"/>
              </w:numPr>
              <w:adjustRightInd w:val="0"/>
              <w:snapToGrid w:val="0"/>
              <w:ind w:left="370" w:right="0"/>
              <w:contextualSpacing w:val="0"/>
              <w:rPr>
                <w:rFonts w:eastAsiaTheme="minorEastAsia"/>
                <w:szCs w:val="22"/>
              </w:rPr>
            </w:pPr>
            <w:r w:rsidRPr="00D84786">
              <w:rPr>
                <w:bCs/>
                <w:szCs w:val="22"/>
              </w:rPr>
              <w:t>Continue development of the mixed fishery MSE framework to support SC advice on performance of candidate management procedures.</w:t>
            </w:r>
          </w:p>
        </w:tc>
        <w:tc>
          <w:tcPr>
            <w:tcW w:w="2064" w:type="dxa"/>
            <w:tcBorders>
              <w:bottom w:val="single" w:sz="4" w:space="0" w:color="auto"/>
            </w:tcBorders>
          </w:tcPr>
          <w:p w14:paraId="309D42E5" w14:textId="77777777" w:rsidR="008908F9" w:rsidRPr="00D84786" w:rsidRDefault="008908F9" w:rsidP="00CA4E61">
            <w:pPr>
              <w:widowControl w:val="0"/>
              <w:adjustRightInd w:val="0"/>
              <w:snapToGrid w:val="0"/>
              <w:rPr>
                <w:b/>
                <w:bCs/>
                <w:szCs w:val="22"/>
              </w:rPr>
            </w:pPr>
            <w:r w:rsidRPr="00D84786">
              <w:rPr>
                <w:szCs w:val="22"/>
              </w:rPr>
              <w:lastRenderedPageBreak/>
              <w:t xml:space="preserve">SC / TCC / WCPFC </w:t>
            </w:r>
            <w:r w:rsidRPr="00D84786">
              <w:rPr>
                <w:szCs w:val="22"/>
              </w:rPr>
              <w:lastRenderedPageBreak/>
              <w:t>papers</w:t>
            </w:r>
          </w:p>
        </w:tc>
        <w:tc>
          <w:tcPr>
            <w:tcW w:w="1390" w:type="dxa"/>
            <w:tcBorders>
              <w:bottom w:val="single" w:sz="4" w:space="0" w:color="auto"/>
            </w:tcBorders>
          </w:tcPr>
          <w:p w14:paraId="1C1C221C" w14:textId="77777777" w:rsidR="008908F9" w:rsidRPr="00D84786" w:rsidRDefault="008908F9" w:rsidP="00CA4E61">
            <w:pPr>
              <w:widowControl w:val="0"/>
              <w:adjustRightInd w:val="0"/>
              <w:snapToGrid w:val="0"/>
              <w:rPr>
                <w:szCs w:val="22"/>
              </w:rPr>
            </w:pPr>
            <w:r w:rsidRPr="00D84786">
              <w:rPr>
                <w:szCs w:val="22"/>
              </w:rPr>
              <w:lastRenderedPageBreak/>
              <w:t>Mid-July</w:t>
            </w:r>
          </w:p>
        </w:tc>
        <w:tc>
          <w:tcPr>
            <w:tcW w:w="1585" w:type="dxa"/>
            <w:tcBorders>
              <w:bottom w:val="single" w:sz="4" w:space="0" w:color="auto"/>
            </w:tcBorders>
          </w:tcPr>
          <w:p w14:paraId="7E555A9E" w14:textId="77777777" w:rsidR="008908F9" w:rsidRPr="00D84786" w:rsidRDefault="008908F9" w:rsidP="00CA4E61">
            <w:pPr>
              <w:widowControl w:val="0"/>
              <w:adjustRightInd w:val="0"/>
              <w:snapToGrid w:val="0"/>
              <w:rPr>
                <w:szCs w:val="22"/>
              </w:rPr>
            </w:pPr>
          </w:p>
        </w:tc>
      </w:tr>
      <w:tr w:rsidR="008908F9" w:rsidRPr="00485A64" w14:paraId="1E96A3DC" w14:textId="77777777" w:rsidTr="00591EB8">
        <w:tc>
          <w:tcPr>
            <w:tcW w:w="0" w:type="auto"/>
            <w:tcBorders>
              <w:bottom w:val="single" w:sz="4" w:space="0" w:color="auto"/>
            </w:tcBorders>
          </w:tcPr>
          <w:p w14:paraId="449FFD00"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48B9B294" w14:textId="77777777" w:rsidR="008908F9" w:rsidRPr="00D84786" w:rsidRDefault="008908F9" w:rsidP="00CA4E61">
            <w:pPr>
              <w:pStyle w:val="ListParagraph"/>
              <w:widowControl w:val="0"/>
              <w:numPr>
                <w:ilvl w:val="0"/>
                <w:numId w:val="92"/>
              </w:numPr>
              <w:adjustRightInd w:val="0"/>
              <w:snapToGrid w:val="0"/>
              <w:ind w:left="296" w:right="0"/>
              <w:contextualSpacing w:val="0"/>
              <w:rPr>
                <w:i/>
                <w:iCs/>
                <w:szCs w:val="22"/>
                <w:u w:val="single"/>
              </w:rPr>
            </w:pPr>
            <w:r w:rsidRPr="00D84786">
              <w:rPr>
                <w:i/>
                <w:iCs/>
                <w:szCs w:val="22"/>
                <w:u w:val="single"/>
              </w:rPr>
              <w:t>Science-Management Dialogue (Virtual meeting, 10-12 September 2024)</w:t>
            </w:r>
          </w:p>
          <w:p w14:paraId="1704BFD8" w14:textId="77777777" w:rsidR="008908F9" w:rsidRPr="00D84786" w:rsidRDefault="008908F9" w:rsidP="00CA4E61">
            <w:pPr>
              <w:pStyle w:val="ListParagraph"/>
              <w:widowControl w:val="0"/>
              <w:numPr>
                <w:ilvl w:val="0"/>
                <w:numId w:val="91"/>
              </w:numPr>
              <w:adjustRightInd w:val="0"/>
              <w:snapToGrid w:val="0"/>
              <w:ind w:left="386" w:right="0"/>
              <w:contextualSpacing w:val="0"/>
              <w:rPr>
                <w:szCs w:val="22"/>
              </w:rPr>
            </w:pPr>
            <w:r w:rsidRPr="00D84786">
              <w:rPr>
                <w:szCs w:val="22"/>
              </w:rPr>
              <w:t>Provide technical assistance for the conduct of a Science-Management Dialogue in 2024 (SMD-02) and for the development of SMD-02 agenda, focusing on (</w:t>
            </w:r>
            <w:r w:rsidRPr="00D84786">
              <w:rPr>
                <w:i/>
                <w:iCs/>
                <w:szCs w:val="22"/>
              </w:rPr>
              <w:t>paragraph 36, WCPFC20 Outcomes Document</w:t>
            </w:r>
            <w:r w:rsidRPr="00D84786">
              <w:rPr>
                <w:szCs w:val="22"/>
              </w:rPr>
              <w:t>)</w:t>
            </w:r>
            <w:r w:rsidRPr="00D84786">
              <w:rPr>
                <w:i/>
                <w:iCs/>
                <w:szCs w:val="22"/>
              </w:rPr>
              <w:t>:</w:t>
            </w:r>
          </w:p>
          <w:p w14:paraId="2C408069" w14:textId="77777777" w:rsidR="008908F9" w:rsidRPr="00D84786" w:rsidRDefault="008908F9" w:rsidP="00CA4E61">
            <w:pPr>
              <w:pStyle w:val="ListParagraph"/>
              <w:widowControl w:val="0"/>
              <w:numPr>
                <w:ilvl w:val="0"/>
                <w:numId w:val="89"/>
              </w:numPr>
              <w:adjustRightInd w:val="0"/>
              <w:snapToGrid w:val="0"/>
              <w:ind w:left="821" w:right="0"/>
              <w:contextualSpacing w:val="0"/>
              <w:jc w:val="both"/>
              <w:rPr>
                <w:szCs w:val="22"/>
              </w:rPr>
            </w:pPr>
            <w:r w:rsidRPr="00D84786">
              <w:rPr>
                <w:szCs w:val="22"/>
              </w:rPr>
              <w:t>South Pacific albacore management procedures (including review of the iTRP);</w:t>
            </w:r>
          </w:p>
          <w:p w14:paraId="418B05CD" w14:textId="77777777" w:rsidR="008908F9" w:rsidRPr="00D84786" w:rsidRDefault="008908F9" w:rsidP="00CA4E61">
            <w:pPr>
              <w:pStyle w:val="ListParagraph"/>
              <w:widowControl w:val="0"/>
              <w:numPr>
                <w:ilvl w:val="0"/>
                <w:numId w:val="89"/>
              </w:numPr>
              <w:adjustRightInd w:val="0"/>
              <w:snapToGrid w:val="0"/>
              <w:ind w:left="821" w:right="0"/>
              <w:contextualSpacing w:val="0"/>
              <w:jc w:val="both"/>
              <w:rPr>
                <w:szCs w:val="22"/>
              </w:rPr>
            </w:pPr>
            <w:r w:rsidRPr="00D84786">
              <w:rPr>
                <w:szCs w:val="22"/>
              </w:rPr>
              <w:t>Development of bigeye and yellowfin tuna TRPs;</w:t>
            </w:r>
          </w:p>
          <w:p w14:paraId="0D6A5228" w14:textId="77777777" w:rsidR="008908F9" w:rsidRPr="00D84786" w:rsidRDefault="008908F9" w:rsidP="00CA4E61">
            <w:pPr>
              <w:pStyle w:val="ListParagraph"/>
              <w:widowControl w:val="0"/>
              <w:numPr>
                <w:ilvl w:val="0"/>
                <w:numId w:val="89"/>
              </w:numPr>
              <w:adjustRightInd w:val="0"/>
              <w:snapToGrid w:val="0"/>
              <w:ind w:left="821" w:right="0"/>
              <w:contextualSpacing w:val="0"/>
              <w:jc w:val="both"/>
              <w:rPr>
                <w:szCs w:val="22"/>
              </w:rPr>
            </w:pPr>
            <w:r w:rsidRPr="00D84786">
              <w:rPr>
                <w:szCs w:val="22"/>
              </w:rPr>
              <w:t>Issues pertaining to the application of the skipjack tuna management procedure, and</w:t>
            </w:r>
          </w:p>
          <w:p w14:paraId="42DE835A" w14:textId="77777777" w:rsidR="008908F9" w:rsidRPr="00D84786" w:rsidRDefault="008908F9" w:rsidP="00CA4E61">
            <w:pPr>
              <w:pStyle w:val="ListParagraph"/>
              <w:widowControl w:val="0"/>
              <w:numPr>
                <w:ilvl w:val="0"/>
                <w:numId w:val="89"/>
              </w:numPr>
              <w:adjustRightInd w:val="0"/>
              <w:snapToGrid w:val="0"/>
              <w:ind w:left="821" w:right="0"/>
              <w:contextualSpacing w:val="0"/>
              <w:jc w:val="both"/>
              <w:rPr>
                <w:szCs w:val="22"/>
              </w:rPr>
            </w:pPr>
            <w:r w:rsidRPr="00D84786">
              <w:rPr>
                <w:szCs w:val="22"/>
              </w:rPr>
              <w:t>Harvest strategies capacity building for CCMs (SPC-facilitated).</w:t>
            </w:r>
          </w:p>
          <w:p w14:paraId="6D61DDB9" w14:textId="77777777" w:rsidR="008908F9" w:rsidRPr="00D84786" w:rsidRDefault="008908F9" w:rsidP="00CA4E61">
            <w:pPr>
              <w:pStyle w:val="ListParagraph"/>
              <w:widowControl w:val="0"/>
              <w:numPr>
                <w:ilvl w:val="0"/>
                <w:numId w:val="90"/>
              </w:numPr>
              <w:adjustRightInd w:val="0"/>
              <w:snapToGrid w:val="0"/>
              <w:ind w:left="1181" w:right="0"/>
              <w:contextualSpacing w:val="0"/>
              <w:jc w:val="both"/>
              <w:rPr>
                <w:szCs w:val="22"/>
              </w:rPr>
            </w:pPr>
            <w:r w:rsidRPr="00D84786">
              <w:rPr>
                <w:szCs w:val="22"/>
                <w:lang w:val="en-AU"/>
              </w:rPr>
              <w:t xml:space="preserve">Provide capacity building activities including education materials and </w:t>
            </w:r>
            <w:r w:rsidRPr="00D84786">
              <w:rPr>
                <w:szCs w:val="22"/>
              </w:rPr>
              <w:t>capacity building workshops to build understanding by CCMs of harvest strategy development, functioning and implications to enable their participation in the process of harvest strategy development, decision making and implementation.</w:t>
            </w:r>
          </w:p>
          <w:p w14:paraId="5E83EDBA" w14:textId="77777777" w:rsidR="008908F9" w:rsidRPr="00D84786" w:rsidRDefault="008908F9" w:rsidP="00CA4E61">
            <w:pPr>
              <w:pStyle w:val="ListParagraph"/>
              <w:widowControl w:val="0"/>
              <w:numPr>
                <w:ilvl w:val="0"/>
                <w:numId w:val="91"/>
              </w:numPr>
              <w:adjustRightInd w:val="0"/>
              <w:snapToGrid w:val="0"/>
              <w:ind w:left="386" w:right="0"/>
              <w:contextualSpacing w:val="0"/>
              <w:rPr>
                <w:szCs w:val="22"/>
              </w:rPr>
            </w:pPr>
            <w:bookmarkStart w:id="221" w:name="_Hlk158622561"/>
            <w:r w:rsidRPr="00D84786">
              <w:rPr>
                <w:szCs w:val="22"/>
              </w:rPr>
              <w:t xml:space="preserve">Provide technical assistance to areas of cooperation with IATTC to enhance </w:t>
            </w:r>
            <w:bookmarkEnd w:id="221"/>
            <w:r w:rsidRPr="00D84786">
              <w:rPr>
                <w:szCs w:val="22"/>
              </w:rPr>
              <w:t>cross-RFMO coordination in the development of the management strategy evaluation and management procedures for South Pacific albacore.</w:t>
            </w:r>
          </w:p>
        </w:tc>
        <w:tc>
          <w:tcPr>
            <w:tcW w:w="2064" w:type="dxa"/>
            <w:tcBorders>
              <w:bottom w:val="single" w:sz="4" w:space="0" w:color="auto"/>
            </w:tcBorders>
          </w:tcPr>
          <w:p w14:paraId="0643EB97" w14:textId="77777777" w:rsidR="008908F9" w:rsidRPr="00D84786" w:rsidRDefault="008908F9" w:rsidP="00CA4E61">
            <w:pPr>
              <w:widowControl w:val="0"/>
              <w:adjustRightInd w:val="0"/>
              <w:snapToGrid w:val="0"/>
              <w:rPr>
                <w:szCs w:val="22"/>
              </w:rPr>
            </w:pPr>
            <w:r w:rsidRPr="00D84786">
              <w:rPr>
                <w:szCs w:val="22"/>
              </w:rPr>
              <w:t>SMD-02 papers</w:t>
            </w:r>
          </w:p>
        </w:tc>
        <w:tc>
          <w:tcPr>
            <w:tcW w:w="1390" w:type="dxa"/>
            <w:tcBorders>
              <w:bottom w:val="single" w:sz="4" w:space="0" w:color="auto"/>
            </w:tcBorders>
          </w:tcPr>
          <w:p w14:paraId="76B1AC5C" w14:textId="77777777" w:rsidR="008908F9" w:rsidRPr="00D84786" w:rsidRDefault="008908F9" w:rsidP="00CA4E61">
            <w:pPr>
              <w:widowControl w:val="0"/>
              <w:adjustRightInd w:val="0"/>
              <w:snapToGrid w:val="0"/>
              <w:rPr>
                <w:szCs w:val="22"/>
              </w:rPr>
            </w:pPr>
            <w:r w:rsidRPr="00D84786">
              <w:rPr>
                <w:szCs w:val="22"/>
              </w:rPr>
              <w:t>Late August</w:t>
            </w:r>
          </w:p>
        </w:tc>
        <w:tc>
          <w:tcPr>
            <w:tcW w:w="1585" w:type="dxa"/>
            <w:tcBorders>
              <w:bottom w:val="single" w:sz="4" w:space="0" w:color="auto"/>
            </w:tcBorders>
          </w:tcPr>
          <w:p w14:paraId="192E4195" w14:textId="77777777" w:rsidR="008908F9" w:rsidRPr="00D84786" w:rsidRDefault="008908F9" w:rsidP="00CA4E61">
            <w:pPr>
              <w:widowControl w:val="0"/>
              <w:adjustRightInd w:val="0"/>
              <w:snapToGrid w:val="0"/>
              <w:rPr>
                <w:szCs w:val="22"/>
              </w:rPr>
            </w:pPr>
          </w:p>
        </w:tc>
      </w:tr>
      <w:tr w:rsidR="00F24A15" w:rsidRPr="00485A64" w14:paraId="480169B5" w14:textId="77777777" w:rsidTr="00591EB8">
        <w:tc>
          <w:tcPr>
            <w:tcW w:w="0" w:type="auto"/>
            <w:shd w:val="clear" w:color="auto" w:fill="000000" w:themeFill="text1"/>
          </w:tcPr>
          <w:p w14:paraId="1418E147" w14:textId="77777777" w:rsidR="008908F9" w:rsidRPr="00D84786" w:rsidRDefault="008908F9" w:rsidP="00CA4E61">
            <w:pPr>
              <w:widowControl w:val="0"/>
              <w:adjustRightInd w:val="0"/>
              <w:snapToGrid w:val="0"/>
              <w:jc w:val="center"/>
              <w:rPr>
                <w:szCs w:val="22"/>
              </w:rPr>
            </w:pPr>
          </w:p>
        </w:tc>
        <w:tc>
          <w:tcPr>
            <w:tcW w:w="8223" w:type="dxa"/>
            <w:shd w:val="clear" w:color="auto" w:fill="000000" w:themeFill="text1"/>
          </w:tcPr>
          <w:p w14:paraId="198716AB" w14:textId="77777777" w:rsidR="008908F9" w:rsidRPr="00D84786" w:rsidRDefault="008908F9" w:rsidP="00CA4E61">
            <w:pPr>
              <w:widowControl w:val="0"/>
              <w:adjustRightInd w:val="0"/>
              <w:snapToGrid w:val="0"/>
              <w:rPr>
                <w:szCs w:val="22"/>
              </w:rPr>
            </w:pPr>
          </w:p>
        </w:tc>
        <w:tc>
          <w:tcPr>
            <w:tcW w:w="2064" w:type="dxa"/>
            <w:shd w:val="clear" w:color="auto" w:fill="000000" w:themeFill="text1"/>
          </w:tcPr>
          <w:p w14:paraId="6E7D6899"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5C22A48D"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380F8F83" w14:textId="77777777" w:rsidR="008908F9" w:rsidRPr="00D84786" w:rsidRDefault="008908F9" w:rsidP="00CA4E61">
            <w:pPr>
              <w:widowControl w:val="0"/>
              <w:adjustRightInd w:val="0"/>
              <w:snapToGrid w:val="0"/>
              <w:rPr>
                <w:szCs w:val="22"/>
              </w:rPr>
            </w:pPr>
          </w:p>
        </w:tc>
      </w:tr>
      <w:tr w:rsidR="008908F9" w:rsidRPr="00485A64" w14:paraId="1C884F04" w14:textId="77777777" w:rsidTr="00591EB8">
        <w:tc>
          <w:tcPr>
            <w:tcW w:w="0" w:type="auto"/>
            <w:shd w:val="clear" w:color="auto" w:fill="auto"/>
          </w:tcPr>
          <w:p w14:paraId="79412BC7" w14:textId="77777777" w:rsidR="008908F9" w:rsidRPr="00D84786" w:rsidRDefault="008908F9" w:rsidP="00CA4E61">
            <w:pPr>
              <w:widowControl w:val="0"/>
              <w:adjustRightInd w:val="0"/>
              <w:snapToGrid w:val="0"/>
              <w:jc w:val="center"/>
              <w:rPr>
                <w:b/>
                <w:bCs/>
                <w:szCs w:val="22"/>
              </w:rPr>
            </w:pPr>
            <w:r w:rsidRPr="00D84786">
              <w:rPr>
                <w:b/>
                <w:bCs/>
                <w:szCs w:val="22"/>
              </w:rPr>
              <w:t xml:space="preserve">ix. </w:t>
            </w:r>
          </w:p>
        </w:tc>
        <w:tc>
          <w:tcPr>
            <w:tcW w:w="8223" w:type="dxa"/>
            <w:shd w:val="clear" w:color="auto" w:fill="auto"/>
          </w:tcPr>
          <w:p w14:paraId="54396821" w14:textId="77777777" w:rsidR="008908F9" w:rsidRPr="00D84786" w:rsidRDefault="008908F9" w:rsidP="00CA4E61">
            <w:pPr>
              <w:widowControl w:val="0"/>
              <w:adjustRightInd w:val="0"/>
              <w:snapToGrid w:val="0"/>
              <w:rPr>
                <w:szCs w:val="22"/>
              </w:rPr>
            </w:pPr>
            <w:r w:rsidRPr="00D84786">
              <w:rPr>
                <w:b/>
                <w:bCs/>
                <w:szCs w:val="22"/>
              </w:rPr>
              <w:t>Ecosystem and Climate Indicators</w:t>
            </w:r>
            <w:r w:rsidRPr="00D84786">
              <w:rPr>
                <w:szCs w:val="22"/>
              </w:rPr>
              <w:t xml:space="preserve"> </w:t>
            </w:r>
          </w:p>
          <w:p w14:paraId="395C9720" w14:textId="77777777" w:rsidR="008908F9" w:rsidRPr="00D84786" w:rsidRDefault="008908F9" w:rsidP="00CA4E61">
            <w:pPr>
              <w:widowControl w:val="0"/>
              <w:adjustRightInd w:val="0"/>
              <w:snapToGrid w:val="0"/>
              <w:rPr>
                <w:b/>
                <w:bCs/>
                <w:szCs w:val="22"/>
              </w:rPr>
            </w:pPr>
            <w:r w:rsidRPr="00D84786">
              <w:rPr>
                <w:szCs w:val="22"/>
              </w:rPr>
              <w:t>(</w:t>
            </w:r>
            <w:r w:rsidRPr="00D84786">
              <w:rPr>
                <w:i/>
                <w:iCs/>
                <w:szCs w:val="22"/>
              </w:rPr>
              <w:t>paragraphs 18-26, WCPFC20 Outcomes Document</w:t>
            </w:r>
            <w:r w:rsidRPr="00D84786">
              <w:rPr>
                <w:szCs w:val="22"/>
              </w:rPr>
              <w:t>)</w:t>
            </w:r>
          </w:p>
        </w:tc>
        <w:tc>
          <w:tcPr>
            <w:tcW w:w="2064" w:type="dxa"/>
            <w:shd w:val="clear" w:color="auto" w:fill="auto"/>
          </w:tcPr>
          <w:p w14:paraId="301E7800" w14:textId="77777777" w:rsidR="008908F9" w:rsidRPr="00D84786" w:rsidRDefault="008908F9" w:rsidP="00CA4E61">
            <w:pPr>
              <w:widowControl w:val="0"/>
              <w:adjustRightInd w:val="0"/>
              <w:snapToGrid w:val="0"/>
              <w:rPr>
                <w:szCs w:val="22"/>
              </w:rPr>
            </w:pPr>
          </w:p>
        </w:tc>
        <w:tc>
          <w:tcPr>
            <w:tcW w:w="1390" w:type="dxa"/>
            <w:shd w:val="clear" w:color="auto" w:fill="auto"/>
          </w:tcPr>
          <w:p w14:paraId="1BEE5585" w14:textId="77777777" w:rsidR="008908F9" w:rsidRPr="00D84786" w:rsidRDefault="008908F9" w:rsidP="00CA4E61">
            <w:pPr>
              <w:widowControl w:val="0"/>
              <w:adjustRightInd w:val="0"/>
              <w:snapToGrid w:val="0"/>
              <w:rPr>
                <w:szCs w:val="22"/>
              </w:rPr>
            </w:pPr>
          </w:p>
        </w:tc>
        <w:tc>
          <w:tcPr>
            <w:tcW w:w="1585" w:type="dxa"/>
            <w:shd w:val="clear" w:color="auto" w:fill="auto"/>
          </w:tcPr>
          <w:p w14:paraId="215387AA" w14:textId="77777777" w:rsidR="008908F9" w:rsidRPr="00D84786" w:rsidRDefault="008908F9" w:rsidP="00CA4E61">
            <w:pPr>
              <w:widowControl w:val="0"/>
              <w:adjustRightInd w:val="0"/>
              <w:snapToGrid w:val="0"/>
              <w:rPr>
                <w:szCs w:val="22"/>
              </w:rPr>
            </w:pPr>
          </w:p>
        </w:tc>
      </w:tr>
      <w:tr w:rsidR="008908F9" w:rsidRPr="00485A64" w14:paraId="069C3A80" w14:textId="77777777" w:rsidTr="00591EB8">
        <w:tc>
          <w:tcPr>
            <w:tcW w:w="0" w:type="auto"/>
            <w:shd w:val="clear" w:color="auto" w:fill="auto"/>
          </w:tcPr>
          <w:p w14:paraId="344C0028" w14:textId="77777777" w:rsidR="008908F9" w:rsidRPr="00D84786" w:rsidRDefault="008908F9" w:rsidP="00CA4E61">
            <w:pPr>
              <w:widowControl w:val="0"/>
              <w:adjustRightInd w:val="0"/>
              <w:snapToGrid w:val="0"/>
              <w:jc w:val="center"/>
              <w:rPr>
                <w:szCs w:val="22"/>
              </w:rPr>
            </w:pPr>
          </w:p>
        </w:tc>
        <w:tc>
          <w:tcPr>
            <w:tcW w:w="8223" w:type="dxa"/>
            <w:shd w:val="clear" w:color="auto" w:fill="auto"/>
          </w:tcPr>
          <w:p w14:paraId="62AEBEBE" w14:textId="77777777" w:rsidR="008908F9" w:rsidRPr="00D84786" w:rsidRDefault="008908F9" w:rsidP="00CA4E61">
            <w:pPr>
              <w:pStyle w:val="ListParagraph"/>
              <w:widowControl w:val="0"/>
              <w:numPr>
                <w:ilvl w:val="0"/>
                <w:numId w:val="78"/>
              </w:numPr>
              <w:adjustRightInd w:val="0"/>
              <w:snapToGrid w:val="0"/>
              <w:ind w:left="382" w:right="0"/>
              <w:contextualSpacing w:val="0"/>
              <w:rPr>
                <w:szCs w:val="22"/>
              </w:rPr>
            </w:pPr>
            <w:r w:rsidRPr="00D84786">
              <w:rPr>
                <w:szCs w:val="22"/>
              </w:rPr>
              <w:t xml:space="preserve">The Ecosystem and Climate Indicator Report Card is updated and presented annually to the Commission and its subsidiary bodies. </w:t>
            </w:r>
          </w:p>
          <w:p w14:paraId="64D87269" w14:textId="77777777" w:rsidR="008908F9" w:rsidRPr="00D84786" w:rsidRDefault="008908F9" w:rsidP="00CA4E61">
            <w:pPr>
              <w:pStyle w:val="ListParagraph"/>
              <w:widowControl w:val="0"/>
              <w:numPr>
                <w:ilvl w:val="0"/>
                <w:numId w:val="78"/>
              </w:numPr>
              <w:adjustRightInd w:val="0"/>
              <w:snapToGrid w:val="0"/>
              <w:ind w:left="382" w:right="0"/>
              <w:contextualSpacing w:val="0"/>
              <w:rPr>
                <w:szCs w:val="22"/>
              </w:rPr>
            </w:pPr>
            <w:r w:rsidRPr="00D84786">
              <w:rPr>
                <w:szCs w:val="22"/>
              </w:rPr>
              <w:t>Provide a draft proposal on</w:t>
            </w:r>
            <w:r w:rsidRPr="00D84786">
              <w:rPr>
                <w:b/>
                <w:bCs/>
                <w:szCs w:val="22"/>
              </w:rPr>
              <w:t xml:space="preserve"> </w:t>
            </w:r>
            <w:r w:rsidRPr="00D84786">
              <w:rPr>
                <w:szCs w:val="22"/>
              </w:rPr>
              <w:t>the scope and feasibility of undertaking an assessment of active CMMs and to determine specific CMM provisions that may be susceptible to be impacted by climate change, and present the findings to SC20, TCC20 and WCPFC21.  The proposal will include, but not be limited to:</w:t>
            </w:r>
          </w:p>
          <w:p w14:paraId="5EAA1BDB" w14:textId="77777777" w:rsidR="008908F9" w:rsidRPr="00D84786" w:rsidRDefault="008908F9" w:rsidP="00CA4E61">
            <w:pPr>
              <w:widowControl w:val="0"/>
              <w:numPr>
                <w:ilvl w:val="2"/>
                <w:numId w:val="78"/>
              </w:numPr>
              <w:ind w:left="652" w:right="0" w:hanging="270"/>
              <w:jc w:val="both"/>
              <w:rPr>
                <w:szCs w:val="22"/>
              </w:rPr>
            </w:pPr>
            <w:r w:rsidRPr="00D84786">
              <w:rPr>
                <w:szCs w:val="22"/>
              </w:rPr>
              <w:t xml:space="preserve">how to capture potential effects of climate change on WCPFC fisheries </w:t>
            </w:r>
            <w:r w:rsidRPr="00D84786">
              <w:rPr>
                <w:szCs w:val="22"/>
              </w:rPr>
              <w:lastRenderedPageBreak/>
              <w:t>and fish stocks.</w:t>
            </w:r>
          </w:p>
          <w:p w14:paraId="3EFB881C" w14:textId="77777777" w:rsidR="008908F9" w:rsidRPr="00D84786" w:rsidRDefault="008908F9" w:rsidP="00CA4E61">
            <w:pPr>
              <w:widowControl w:val="0"/>
              <w:numPr>
                <w:ilvl w:val="2"/>
                <w:numId w:val="78"/>
              </w:numPr>
              <w:ind w:left="652" w:right="0" w:hanging="270"/>
              <w:jc w:val="both"/>
              <w:rPr>
                <w:szCs w:val="22"/>
              </w:rPr>
            </w:pPr>
            <w:r w:rsidRPr="00D84786">
              <w:rPr>
                <w:szCs w:val="22"/>
              </w:rPr>
              <w:t>mechanisms to test the robustness of existing and candidate management procedures under plausible climate change scenarios within the MSE framework.</w:t>
            </w:r>
          </w:p>
        </w:tc>
        <w:tc>
          <w:tcPr>
            <w:tcW w:w="2064" w:type="dxa"/>
            <w:shd w:val="clear" w:color="auto" w:fill="auto"/>
          </w:tcPr>
          <w:p w14:paraId="52A1750F" w14:textId="77777777" w:rsidR="008908F9" w:rsidRPr="00D84786" w:rsidRDefault="008908F9" w:rsidP="00CA4E61">
            <w:pPr>
              <w:widowControl w:val="0"/>
              <w:adjustRightInd w:val="0"/>
              <w:snapToGrid w:val="0"/>
              <w:rPr>
                <w:szCs w:val="22"/>
              </w:rPr>
            </w:pPr>
            <w:r w:rsidRPr="00D84786">
              <w:rPr>
                <w:szCs w:val="22"/>
              </w:rPr>
              <w:lastRenderedPageBreak/>
              <w:t>SC / TCC / WCPFC papers</w:t>
            </w:r>
          </w:p>
        </w:tc>
        <w:tc>
          <w:tcPr>
            <w:tcW w:w="1390" w:type="dxa"/>
            <w:shd w:val="clear" w:color="auto" w:fill="auto"/>
          </w:tcPr>
          <w:p w14:paraId="1714A6F4" w14:textId="77777777" w:rsidR="008908F9" w:rsidRPr="00D84786" w:rsidRDefault="008908F9" w:rsidP="00CA4E61">
            <w:pPr>
              <w:widowControl w:val="0"/>
              <w:adjustRightInd w:val="0"/>
              <w:snapToGrid w:val="0"/>
              <w:rPr>
                <w:szCs w:val="22"/>
              </w:rPr>
            </w:pPr>
          </w:p>
        </w:tc>
        <w:tc>
          <w:tcPr>
            <w:tcW w:w="1585" w:type="dxa"/>
            <w:shd w:val="clear" w:color="auto" w:fill="auto"/>
          </w:tcPr>
          <w:p w14:paraId="0E55A4B4" w14:textId="77777777" w:rsidR="008908F9" w:rsidRPr="00D84786" w:rsidRDefault="008908F9" w:rsidP="00CA4E61">
            <w:pPr>
              <w:widowControl w:val="0"/>
              <w:adjustRightInd w:val="0"/>
              <w:snapToGrid w:val="0"/>
              <w:rPr>
                <w:szCs w:val="22"/>
              </w:rPr>
            </w:pPr>
          </w:p>
        </w:tc>
      </w:tr>
      <w:tr w:rsidR="00F24A15" w:rsidRPr="00485A64" w14:paraId="04F3BD03" w14:textId="77777777" w:rsidTr="00591EB8">
        <w:trPr>
          <w:trHeight w:val="269"/>
        </w:trPr>
        <w:tc>
          <w:tcPr>
            <w:tcW w:w="0" w:type="auto"/>
            <w:shd w:val="clear" w:color="auto" w:fill="000000" w:themeFill="text1"/>
          </w:tcPr>
          <w:p w14:paraId="327D0150" w14:textId="77777777" w:rsidR="008908F9" w:rsidRPr="00D84786" w:rsidRDefault="008908F9" w:rsidP="00CA4E61">
            <w:pPr>
              <w:widowControl w:val="0"/>
              <w:adjustRightInd w:val="0"/>
              <w:snapToGrid w:val="0"/>
              <w:jc w:val="center"/>
              <w:rPr>
                <w:b/>
                <w:szCs w:val="22"/>
              </w:rPr>
            </w:pPr>
          </w:p>
        </w:tc>
        <w:tc>
          <w:tcPr>
            <w:tcW w:w="8223" w:type="dxa"/>
            <w:shd w:val="clear" w:color="auto" w:fill="000000" w:themeFill="text1"/>
            <w:vAlign w:val="center"/>
          </w:tcPr>
          <w:p w14:paraId="00A8387A" w14:textId="77777777" w:rsidR="008908F9" w:rsidRPr="00D84786" w:rsidRDefault="008908F9" w:rsidP="00CA4E61">
            <w:pPr>
              <w:widowControl w:val="0"/>
              <w:adjustRightInd w:val="0"/>
              <w:snapToGrid w:val="0"/>
              <w:rPr>
                <w:b/>
                <w:i/>
                <w:szCs w:val="22"/>
              </w:rPr>
            </w:pPr>
          </w:p>
        </w:tc>
        <w:tc>
          <w:tcPr>
            <w:tcW w:w="2064" w:type="dxa"/>
            <w:shd w:val="clear" w:color="auto" w:fill="000000" w:themeFill="text1"/>
          </w:tcPr>
          <w:p w14:paraId="508B4EB3" w14:textId="77777777" w:rsidR="008908F9" w:rsidRPr="00D84786" w:rsidRDefault="008908F9" w:rsidP="00CA4E61">
            <w:pPr>
              <w:widowControl w:val="0"/>
              <w:adjustRightInd w:val="0"/>
              <w:snapToGrid w:val="0"/>
              <w:rPr>
                <w:szCs w:val="22"/>
              </w:rPr>
            </w:pPr>
          </w:p>
        </w:tc>
        <w:tc>
          <w:tcPr>
            <w:tcW w:w="1390" w:type="dxa"/>
            <w:shd w:val="clear" w:color="auto" w:fill="000000" w:themeFill="text1"/>
          </w:tcPr>
          <w:p w14:paraId="0B571395" w14:textId="77777777" w:rsidR="008908F9" w:rsidRPr="00D84786" w:rsidRDefault="008908F9" w:rsidP="00CA4E61">
            <w:pPr>
              <w:widowControl w:val="0"/>
              <w:adjustRightInd w:val="0"/>
              <w:snapToGrid w:val="0"/>
              <w:rPr>
                <w:szCs w:val="22"/>
              </w:rPr>
            </w:pPr>
          </w:p>
        </w:tc>
        <w:tc>
          <w:tcPr>
            <w:tcW w:w="1585" w:type="dxa"/>
            <w:shd w:val="clear" w:color="auto" w:fill="000000" w:themeFill="text1"/>
          </w:tcPr>
          <w:p w14:paraId="2696DEF2" w14:textId="77777777" w:rsidR="008908F9" w:rsidRPr="00D84786" w:rsidRDefault="008908F9" w:rsidP="00CA4E61">
            <w:pPr>
              <w:widowControl w:val="0"/>
              <w:adjustRightInd w:val="0"/>
              <w:snapToGrid w:val="0"/>
              <w:rPr>
                <w:szCs w:val="22"/>
              </w:rPr>
            </w:pPr>
          </w:p>
        </w:tc>
      </w:tr>
      <w:tr w:rsidR="008908F9" w:rsidRPr="00485A64" w14:paraId="70A76830" w14:textId="77777777" w:rsidTr="00591EB8">
        <w:trPr>
          <w:trHeight w:val="350"/>
        </w:trPr>
        <w:tc>
          <w:tcPr>
            <w:tcW w:w="0" w:type="auto"/>
          </w:tcPr>
          <w:p w14:paraId="15A6E06D" w14:textId="77777777" w:rsidR="008908F9" w:rsidRPr="00D84786" w:rsidRDefault="008908F9" w:rsidP="00CA4E61">
            <w:pPr>
              <w:widowControl w:val="0"/>
              <w:adjustRightInd w:val="0"/>
              <w:snapToGrid w:val="0"/>
              <w:jc w:val="center"/>
              <w:rPr>
                <w:b/>
                <w:szCs w:val="22"/>
              </w:rPr>
            </w:pPr>
            <w:r w:rsidRPr="00D84786">
              <w:rPr>
                <w:b/>
                <w:szCs w:val="22"/>
              </w:rPr>
              <w:t>x.</w:t>
            </w:r>
          </w:p>
        </w:tc>
        <w:tc>
          <w:tcPr>
            <w:tcW w:w="8223" w:type="dxa"/>
            <w:vAlign w:val="center"/>
          </w:tcPr>
          <w:p w14:paraId="3DFC8240" w14:textId="77777777" w:rsidR="008908F9" w:rsidRPr="00D84786" w:rsidRDefault="008908F9" w:rsidP="00CA4E61">
            <w:pPr>
              <w:widowControl w:val="0"/>
              <w:adjustRightInd w:val="0"/>
              <w:snapToGrid w:val="0"/>
              <w:rPr>
                <w:b/>
                <w:szCs w:val="22"/>
              </w:rPr>
            </w:pPr>
            <w:r w:rsidRPr="00D84786">
              <w:rPr>
                <w:b/>
                <w:i/>
                <w:szCs w:val="22"/>
              </w:rPr>
              <w:t>Analyses to support development of Conservation and Management Measures</w:t>
            </w:r>
          </w:p>
        </w:tc>
        <w:tc>
          <w:tcPr>
            <w:tcW w:w="2064" w:type="dxa"/>
          </w:tcPr>
          <w:p w14:paraId="1B1DA420" w14:textId="77777777" w:rsidR="008908F9" w:rsidRPr="00D84786" w:rsidRDefault="008908F9" w:rsidP="00CA4E61">
            <w:pPr>
              <w:widowControl w:val="0"/>
              <w:adjustRightInd w:val="0"/>
              <w:snapToGrid w:val="0"/>
              <w:rPr>
                <w:szCs w:val="22"/>
              </w:rPr>
            </w:pPr>
          </w:p>
        </w:tc>
        <w:tc>
          <w:tcPr>
            <w:tcW w:w="1390" w:type="dxa"/>
          </w:tcPr>
          <w:p w14:paraId="5B2E0F0E" w14:textId="77777777" w:rsidR="008908F9" w:rsidRPr="00D84786" w:rsidRDefault="008908F9" w:rsidP="00CA4E61">
            <w:pPr>
              <w:widowControl w:val="0"/>
              <w:adjustRightInd w:val="0"/>
              <w:snapToGrid w:val="0"/>
              <w:rPr>
                <w:szCs w:val="22"/>
              </w:rPr>
            </w:pPr>
          </w:p>
        </w:tc>
        <w:tc>
          <w:tcPr>
            <w:tcW w:w="1585" w:type="dxa"/>
          </w:tcPr>
          <w:p w14:paraId="1104651B" w14:textId="77777777" w:rsidR="008908F9" w:rsidRPr="00D84786" w:rsidRDefault="008908F9" w:rsidP="00CA4E61">
            <w:pPr>
              <w:widowControl w:val="0"/>
              <w:adjustRightInd w:val="0"/>
              <w:snapToGrid w:val="0"/>
              <w:rPr>
                <w:szCs w:val="22"/>
              </w:rPr>
            </w:pPr>
          </w:p>
        </w:tc>
      </w:tr>
      <w:tr w:rsidR="008908F9" w:rsidRPr="00485A64" w14:paraId="59D8CD4D" w14:textId="77777777" w:rsidTr="00591EB8">
        <w:tc>
          <w:tcPr>
            <w:tcW w:w="0" w:type="auto"/>
          </w:tcPr>
          <w:p w14:paraId="61550028" w14:textId="77777777" w:rsidR="008908F9" w:rsidRPr="00D84786" w:rsidRDefault="008908F9" w:rsidP="00CA4E61">
            <w:pPr>
              <w:widowControl w:val="0"/>
              <w:adjustRightInd w:val="0"/>
              <w:snapToGrid w:val="0"/>
              <w:jc w:val="center"/>
              <w:rPr>
                <w:szCs w:val="22"/>
              </w:rPr>
            </w:pPr>
          </w:p>
        </w:tc>
        <w:tc>
          <w:tcPr>
            <w:tcW w:w="8223" w:type="dxa"/>
          </w:tcPr>
          <w:p w14:paraId="14F3EF27" w14:textId="77777777" w:rsidR="008908F9" w:rsidRPr="00D84786" w:rsidRDefault="008908F9" w:rsidP="00CA4E61">
            <w:pPr>
              <w:pStyle w:val="ListParagraph"/>
              <w:widowControl w:val="0"/>
              <w:numPr>
                <w:ilvl w:val="0"/>
                <w:numId w:val="79"/>
              </w:numPr>
              <w:adjustRightInd w:val="0"/>
              <w:snapToGrid w:val="0"/>
              <w:ind w:left="361" w:right="0"/>
              <w:contextualSpacing w:val="0"/>
              <w:rPr>
                <w:szCs w:val="22"/>
              </w:rPr>
            </w:pPr>
            <w:r w:rsidRPr="00D84786">
              <w:rPr>
                <w:szCs w:val="22"/>
              </w:rPr>
              <w:t xml:space="preserve">Evaluate the potential impacts of existing, new or revised management measures, and the results of which may be suggested to the Commission and/or meetings of its subsidiary bodies as requested. </w:t>
            </w:r>
          </w:p>
        </w:tc>
        <w:tc>
          <w:tcPr>
            <w:tcW w:w="2064" w:type="dxa"/>
          </w:tcPr>
          <w:p w14:paraId="6D2A5EDE" w14:textId="77777777" w:rsidR="008908F9" w:rsidRPr="00D84786" w:rsidRDefault="008908F9" w:rsidP="00CA4E61">
            <w:pPr>
              <w:widowControl w:val="0"/>
              <w:adjustRightInd w:val="0"/>
              <w:snapToGrid w:val="0"/>
              <w:rPr>
                <w:szCs w:val="22"/>
              </w:rPr>
            </w:pPr>
            <w:r w:rsidRPr="00D84786">
              <w:rPr>
                <w:szCs w:val="22"/>
              </w:rPr>
              <w:t xml:space="preserve">SC / TCC / WCPFC papers and </w:t>
            </w:r>
            <w:r w:rsidRPr="00D84786">
              <w:rPr>
                <w:i/>
                <w:iCs/>
                <w:szCs w:val="22"/>
              </w:rPr>
              <w:t>ad hoc</w:t>
            </w:r>
            <w:r w:rsidRPr="00D84786">
              <w:rPr>
                <w:szCs w:val="22"/>
              </w:rPr>
              <w:t xml:space="preserve"> advice, as required</w:t>
            </w:r>
          </w:p>
        </w:tc>
        <w:tc>
          <w:tcPr>
            <w:tcW w:w="1390" w:type="dxa"/>
          </w:tcPr>
          <w:p w14:paraId="0D86513B" w14:textId="77777777" w:rsidR="008908F9" w:rsidRPr="00D84786" w:rsidRDefault="008908F9" w:rsidP="00CA4E61">
            <w:pPr>
              <w:widowControl w:val="0"/>
              <w:adjustRightInd w:val="0"/>
              <w:snapToGrid w:val="0"/>
              <w:rPr>
                <w:szCs w:val="22"/>
              </w:rPr>
            </w:pPr>
            <w:r w:rsidRPr="00D84786">
              <w:rPr>
                <w:szCs w:val="22"/>
              </w:rPr>
              <w:t>Jan - Dec</w:t>
            </w:r>
          </w:p>
        </w:tc>
        <w:tc>
          <w:tcPr>
            <w:tcW w:w="1585" w:type="dxa"/>
          </w:tcPr>
          <w:p w14:paraId="74E6EB2B" w14:textId="77777777" w:rsidR="008908F9" w:rsidRPr="00D84786" w:rsidRDefault="008908F9" w:rsidP="00CA4E61">
            <w:pPr>
              <w:widowControl w:val="0"/>
              <w:adjustRightInd w:val="0"/>
              <w:snapToGrid w:val="0"/>
              <w:rPr>
                <w:szCs w:val="22"/>
              </w:rPr>
            </w:pPr>
          </w:p>
        </w:tc>
      </w:tr>
      <w:tr w:rsidR="008908F9" w:rsidRPr="00485A64" w14:paraId="2B133600" w14:textId="77777777" w:rsidTr="00591EB8">
        <w:tc>
          <w:tcPr>
            <w:tcW w:w="0" w:type="auto"/>
            <w:tcBorders>
              <w:bottom w:val="single" w:sz="4" w:space="0" w:color="auto"/>
            </w:tcBorders>
          </w:tcPr>
          <w:p w14:paraId="6D48E666"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tcPr>
          <w:p w14:paraId="20BBD8AF" w14:textId="77777777" w:rsidR="008908F9" w:rsidRPr="00D84786" w:rsidRDefault="008908F9" w:rsidP="00CA4E61">
            <w:pPr>
              <w:pStyle w:val="ListParagraph"/>
              <w:widowControl w:val="0"/>
              <w:numPr>
                <w:ilvl w:val="0"/>
                <w:numId w:val="79"/>
              </w:numPr>
              <w:adjustRightInd w:val="0"/>
              <w:snapToGrid w:val="0"/>
              <w:ind w:left="361" w:right="0"/>
              <w:contextualSpacing w:val="0"/>
              <w:rPr>
                <w:rFonts w:eastAsiaTheme="minorEastAsia"/>
                <w:szCs w:val="22"/>
                <w:lang w:eastAsia="ko-KR"/>
              </w:rPr>
            </w:pPr>
            <w:r w:rsidRPr="00D84786">
              <w:rPr>
                <w:szCs w:val="22"/>
              </w:rPr>
              <w:t>Provide data and advice regarding the revision of CMMs as requested.</w:t>
            </w:r>
          </w:p>
        </w:tc>
        <w:tc>
          <w:tcPr>
            <w:tcW w:w="2064" w:type="dxa"/>
            <w:tcBorders>
              <w:bottom w:val="single" w:sz="4" w:space="0" w:color="auto"/>
            </w:tcBorders>
          </w:tcPr>
          <w:p w14:paraId="61746E57" w14:textId="77777777" w:rsidR="008908F9" w:rsidRPr="00D84786" w:rsidRDefault="008908F9" w:rsidP="00CA4E61">
            <w:pPr>
              <w:pStyle w:val="CommentText"/>
              <w:widowControl w:val="0"/>
              <w:adjustRightInd w:val="0"/>
              <w:snapToGrid w:val="0"/>
              <w:rPr>
                <w:rFonts w:eastAsiaTheme="minorEastAsia"/>
                <w:sz w:val="22"/>
                <w:szCs w:val="22"/>
                <w:lang w:eastAsia="ko-KR"/>
              </w:rPr>
            </w:pPr>
            <w:r w:rsidRPr="00D84786">
              <w:rPr>
                <w:sz w:val="22"/>
                <w:szCs w:val="22"/>
              </w:rPr>
              <w:t>SC / TCC / WCPFC papers as required</w:t>
            </w:r>
            <w:r w:rsidRPr="00D84786">
              <w:rPr>
                <w:rFonts w:eastAsiaTheme="minorEastAsia"/>
                <w:sz w:val="22"/>
                <w:szCs w:val="22"/>
                <w:lang w:eastAsia="ko-KR"/>
              </w:rPr>
              <w:t xml:space="preserve"> </w:t>
            </w:r>
          </w:p>
        </w:tc>
        <w:tc>
          <w:tcPr>
            <w:tcW w:w="1390" w:type="dxa"/>
            <w:tcBorders>
              <w:bottom w:val="single" w:sz="4" w:space="0" w:color="auto"/>
            </w:tcBorders>
          </w:tcPr>
          <w:p w14:paraId="4AB9E55C" w14:textId="77777777" w:rsidR="008908F9" w:rsidRPr="00D84786" w:rsidRDefault="008908F9" w:rsidP="00CA4E61">
            <w:pPr>
              <w:widowControl w:val="0"/>
              <w:adjustRightInd w:val="0"/>
              <w:snapToGrid w:val="0"/>
              <w:rPr>
                <w:szCs w:val="22"/>
              </w:rPr>
            </w:pPr>
            <w:r w:rsidRPr="00D84786">
              <w:rPr>
                <w:szCs w:val="22"/>
              </w:rPr>
              <w:t>Jan - Dec</w:t>
            </w:r>
          </w:p>
        </w:tc>
        <w:tc>
          <w:tcPr>
            <w:tcW w:w="1585" w:type="dxa"/>
            <w:tcBorders>
              <w:bottom w:val="single" w:sz="4" w:space="0" w:color="auto"/>
            </w:tcBorders>
          </w:tcPr>
          <w:p w14:paraId="58A0C786" w14:textId="77777777" w:rsidR="008908F9" w:rsidRPr="00D84786" w:rsidRDefault="008908F9" w:rsidP="00CA4E61">
            <w:pPr>
              <w:widowControl w:val="0"/>
              <w:adjustRightInd w:val="0"/>
              <w:snapToGrid w:val="0"/>
              <w:rPr>
                <w:szCs w:val="22"/>
              </w:rPr>
            </w:pPr>
          </w:p>
        </w:tc>
      </w:tr>
      <w:tr w:rsidR="00F24A15" w:rsidRPr="00485A64" w14:paraId="44B96EF9" w14:textId="77777777" w:rsidTr="00591EB8">
        <w:tc>
          <w:tcPr>
            <w:tcW w:w="0" w:type="auto"/>
            <w:tcBorders>
              <w:bottom w:val="single" w:sz="4" w:space="0" w:color="auto"/>
            </w:tcBorders>
            <w:shd w:val="clear" w:color="auto" w:fill="000000" w:themeFill="text1"/>
          </w:tcPr>
          <w:p w14:paraId="1B0B5B12"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shd w:val="clear" w:color="auto" w:fill="000000" w:themeFill="text1"/>
          </w:tcPr>
          <w:p w14:paraId="1DB17671" w14:textId="77777777" w:rsidR="008908F9" w:rsidRPr="00D84786" w:rsidRDefault="008908F9" w:rsidP="00CA4E61">
            <w:pPr>
              <w:widowControl w:val="0"/>
              <w:adjustRightInd w:val="0"/>
              <w:snapToGrid w:val="0"/>
              <w:rPr>
                <w:szCs w:val="22"/>
              </w:rPr>
            </w:pPr>
          </w:p>
        </w:tc>
        <w:tc>
          <w:tcPr>
            <w:tcW w:w="2064" w:type="dxa"/>
            <w:tcBorders>
              <w:bottom w:val="single" w:sz="4" w:space="0" w:color="auto"/>
            </w:tcBorders>
            <w:shd w:val="clear" w:color="auto" w:fill="000000" w:themeFill="text1"/>
          </w:tcPr>
          <w:p w14:paraId="3C1989AB" w14:textId="77777777" w:rsidR="008908F9" w:rsidRPr="00D84786" w:rsidRDefault="008908F9" w:rsidP="00CA4E61">
            <w:pPr>
              <w:widowControl w:val="0"/>
              <w:adjustRightInd w:val="0"/>
              <w:snapToGrid w:val="0"/>
              <w:rPr>
                <w:szCs w:val="22"/>
              </w:rPr>
            </w:pPr>
          </w:p>
        </w:tc>
        <w:tc>
          <w:tcPr>
            <w:tcW w:w="1390" w:type="dxa"/>
            <w:tcBorders>
              <w:bottom w:val="single" w:sz="4" w:space="0" w:color="auto"/>
            </w:tcBorders>
            <w:shd w:val="clear" w:color="auto" w:fill="000000" w:themeFill="text1"/>
          </w:tcPr>
          <w:p w14:paraId="3AC33CF0" w14:textId="77777777" w:rsidR="008908F9" w:rsidRPr="00D84786" w:rsidRDefault="008908F9" w:rsidP="00CA4E61">
            <w:pPr>
              <w:widowControl w:val="0"/>
              <w:adjustRightInd w:val="0"/>
              <w:snapToGrid w:val="0"/>
              <w:rPr>
                <w:szCs w:val="22"/>
              </w:rPr>
            </w:pPr>
          </w:p>
        </w:tc>
        <w:tc>
          <w:tcPr>
            <w:tcW w:w="1585" w:type="dxa"/>
            <w:tcBorders>
              <w:bottom w:val="single" w:sz="4" w:space="0" w:color="auto"/>
            </w:tcBorders>
            <w:shd w:val="clear" w:color="auto" w:fill="000000" w:themeFill="text1"/>
          </w:tcPr>
          <w:p w14:paraId="6F059887" w14:textId="77777777" w:rsidR="008908F9" w:rsidRPr="00D84786" w:rsidRDefault="008908F9" w:rsidP="00CA4E61">
            <w:pPr>
              <w:widowControl w:val="0"/>
              <w:adjustRightInd w:val="0"/>
              <w:snapToGrid w:val="0"/>
              <w:rPr>
                <w:szCs w:val="22"/>
              </w:rPr>
            </w:pPr>
          </w:p>
        </w:tc>
      </w:tr>
      <w:tr w:rsidR="008908F9" w:rsidRPr="00485A64" w14:paraId="5EDEB850" w14:textId="77777777" w:rsidTr="00591EB8">
        <w:tc>
          <w:tcPr>
            <w:tcW w:w="0" w:type="auto"/>
            <w:gridSpan w:val="5"/>
            <w:shd w:val="pct10" w:color="auto" w:fill="auto"/>
          </w:tcPr>
          <w:p w14:paraId="18E33115" w14:textId="77777777" w:rsidR="008908F9" w:rsidRPr="00D84786" w:rsidRDefault="008908F9" w:rsidP="00CA4E61">
            <w:pPr>
              <w:pStyle w:val="ListParagraph"/>
              <w:widowControl w:val="0"/>
              <w:numPr>
                <w:ilvl w:val="0"/>
                <w:numId w:val="69"/>
              </w:numPr>
              <w:adjustRightInd w:val="0"/>
              <w:snapToGrid w:val="0"/>
              <w:ind w:right="0"/>
              <w:contextualSpacing w:val="0"/>
              <w:rPr>
                <w:b/>
                <w:i/>
                <w:szCs w:val="22"/>
              </w:rPr>
            </w:pPr>
            <w:r w:rsidRPr="00D84786">
              <w:rPr>
                <w:b/>
                <w:i/>
                <w:szCs w:val="22"/>
              </w:rPr>
              <w:t>Other advisory and technical services</w:t>
            </w:r>
          </w:p>
        </w:tc>
      </w:tr>
      <w:tr w:rsidR="008908F9" w:rsidRPr="00485A64" w14:paraId="7B465627" w14:textId="77777777" w:rsidTr="00591EB8">
        <w:tc>
          <w:tcPr>
            <w:tcW w:w="0" w:type="auto"/>
          </w:tcPr>
          <w:p w14:paraId="2151AC0E" w14:textId="77777777" w:rsidR="008908F9" w:rsidRPr="00D84786" w:rsidRDefault="008908F9" w:rsidP="00CA4E61">
            <w:pPr>
              <w:widowControl w:val="0"/>
              <w:adjustRightInd w:val="0"/>
              <w:snapToGrid w:val="0"/>
              <w:jc w:val="center"/>
              <w:rPr>
                <w:b/>
                <w:szCs w:val="22"/>
              </w:rPr>
            </w:pPr>
            <w:r w:rsidRPr="00D84786">
              <w:rPr>
                <w:b/>
                <w:szCs w:val="22"/>
              </w:rPr>
              <w:t>x</w:t>
            </w:r>
            <w:r w:rsidRPr="00D84786">
              <w:rPr>
                <w:rFonts w:eastAsiaTheme="minorEastAsia"/>
                <w:b/>
                <w:szCs w:val="22"/>
                <w:lang w:eastAsia="ko-KR"/>
              </w:rPr>
              <w:t>i</w:t>
            </w:r>
            <w:r w:rsidRPr="00D84786">
              <w:rPr>
                <w:b/>
                <w:szCs w:val="22"/>
              </w:rPr>
              <w:t>.</w:t>
            </w:r>
          </w:p>
        </w:tc>
        <w:tc>
          <w:tcPr>
            <w:tcW w:w="8223" w:type="dxa"/>
          </w:tcPr>
          <w:p w14:paraId="55426A81" w14:textId="77777777" w:rsidR="008908F9" w:rsidRPr="00D84786" w:rsidRDefault="008908F9" w:rsidP="00CA4E61">
            <w:pPr>
              <w:widowControl w:val="0"/>
              <w:adjustRightInd w:val="0"/>
              <w:snapToGrid w:val="0"/>
              <w:rPr>
                <w:b/>
                <w:szCs w:val="22"/>
              </w:rPr>
            </w:pPr>
            <w:r w:rsidRPr="00D84786">
              <w:rPr>
                <w:b/>
                <w:i/>
                <w:szCs w:val="22"/>
              </w:rPr>
              <w:t>Other advisory and technical services</w:t>
            </w:r>
          </w:p>
        </w:tc>
        <w:tc>
          <w:tcPr>
            <w:tcW w:w="2064" w:type="dxa"/>
          </w:tcPr>
          <w:p w14:paraId="6FFCB366" w14:textId="77777777" w:rsidR="008908F9" w:rsidRPr="00D84786" w:rsidRDefault="008908F9" w:rsidP="00CA4E61">
            <w:pPr>
              <w:widowControl w:val="0"/>
              <w:adjustRightInd w:val="0"/>
              <w:snapToGrid w:val="0"/>
              <w:rPr>
                <w:szCs w:val="22"/>
              </w:rPr>
            </w:pPr>
          </w:p>
        </w:tc>
        <w:tc>
          <w:tcPr>
            <w:tcW w:w="1390" w:type="dxa"/>
          </w:tcPr>
          <w:p w14:paraId="4C7B3668" w14:textId="77777777" w:rsidR="008908F9" w:rsidRPr="00D84786" w:rsidRDefault="008908F9" w:rsidP="00CA4E61">
            <w:pPr>
              <w:widowControl w:val="0"/>
              <w:adjustRightInd w:val="0"/>
              <w:snapToGrid w:val="0"/>
              <w:rPr>
                <w:szCs w:val="22"/>
              </w:rPr>
            </w:pPr>
          </w:p>
        </w:tc>
        <w:tc>
          <w:tcPr>
            <w:tcW w:w="1585" w:type="dxa"/>
          </w:tcPr>
          <w:p w14:paraId="2DE3126B" w14:textId="77777777" w:rsidR="008908F9" w:rsidRPr="00D84786" w:rsidRDefault="008908F9" w:rsidP="00CA4E61">
            <w:pPr>
              <w:widowControl w:val="0"/>
              <w:adjustRightInd w:val="0"/>
              <w:snapToGrid w:val="0"/>
              <w:rPr>
                <w:szCs w:val="22"/>
              </w:rPr>
            </w:pPr>
          </w:p>
        </w:tc>
      </w:tr>
      <w:tr w:rsidR="008908F9" w:rsidRPr="00485A64" w14:paraId="3FD06EE6" w14:textId="77777777" w:rsidTr="00591EB8">
        <w:tc>
          <w:tcPr>
            <w:tcW w:w="0" w:type="auto"/>
          </w:tcPr>
          <w:p w14:paraId="54641AB7" w14:textId="77777777" w:rsidR="008908F9" w:rsidRPr="00D84786" w:rsidRDefault="008908F9" w:rsidP="00CA4E61">
            <w:pPr>
              <w:widowControl w:val="0"/>
              <w:adjustRightInd w:val="0"/>
              <w:snapToGrid w:val="0"/>
              <w:jc w:val="center"/>
              <w:rPr>
                <w:szCs w:val="22"/>
              </w:rPr>
            </w:pPr>
          </w:p>
        </w:tc>
        <w:tc>
          <w:tcPr>
            <w:tcW w:w="8223" w:type="dxa"/>
          </w:tcPr>
          <w:p w14:paraId="1F61C4C3" w14:textId="77777777" w:rsidR="008908F9" w:rsidRPr="00D84786" w:rsidRDefault="008908F9" w:rsidP="00CA4E61">
            <w:pPr>
              <w:pStyle w:val="ListParagraph"/>
              <w:widowControl w:val="0"/>
              <w:numPr>
                <w:ilvl w:val="0"/>
                <w:numId w:val="80"/>
              </w:numPr>
              <w:adjustRightInd w:val="0"/>
              <w:snapToGrid w:val="0"/>
              <w:ind w:left="361" w:right="0"/>
              <w:contextualSpacing w:val="0"/>
              <w:rPr>
                <w:rFonts w:eastAsia="Malgun Gothic"/>
                <w:szCs w:val="22"/>
                <w:lang w:eastAsia="ko-KR"/>
              </w:rPr>
            </w:pPr>
            <w:r w:rsidRPr="00D84786">
              <w:rPr>
                <w:rFonts w:eastAsia="Malgun Gothic"/>
                <w:szCs w:val="22"/>
                <w:lang w:eastAsia="ko-KR"/>
              </w:rPr>
              <w:t xml:space="preserve">Provide support to continue Intersessional Working Groups for 2024, including the SP Albacore Roadmap IWG, noting SPA small working group outcomes (Attachment 18, draft WCPFC20 Summary Report), and the FAD Management Options IWG including </w:t>
            </w:r>
            <w:r w:rsidRPr="00D84786">
              <w:rPr>
                <w:szCs w:val="22"/>
              </w:rPr>
              <w:t>review of the effectiveness of paragraph 22 of CMM 2021-01 and other FAD related issues tasked by the Commission</w:t>
            </w:r>
            <w:r w:rsidRPr="00D84786">
              <w:rPr>
                <w:rFonts w:eastAsia="Malgun Gothic"/>
                <w:szCs w:val="22"/>
                <w:lang w:eastAsia="ko-KR"/>
              </w:rPr>
              <w:t xml:space="preserve">. </w:t>
            </w:r>
          </w:p>
        </w:tc>
        <w:tc>
          <w:tcPr>
            <w:tcW w:w="2064" w:type="dxa"/>
          </w:tcPr>
          <w:p w14:paraId="04C61DFF" w14:textId="77777777" w:rsidR="008908F9" w:rsidRPr="00D84786" w:rsidRDefault="008908F9" w:rsidP="00CA4E61">
            <w:pPr>
              <w:widowControl w:val="0"/>
              <w:adjustRightInd w:val="0"/>
              <w:snapToGrid w:val="0"/>
              <w:rPr>
                <w:rFonts w:eastAsia="Malgun Gothic"/>
                <w:szCs w:val="22"/>
                <w:lang w:eastAsia="ko-KR"/>
              </w:rPr>
            </w:pPr>
            <w:r w:rsidRPr="00D84786">
              <w:rPr>
                <w:rFonts w:eastAsia="Malgun Gothic"/>
                <w:szCs w:val="22"/>
                <w:lang w:eastAsia="ko-KR"/>
              </w:rPr>
              <w:t>SC paper</w:t>
            </w:r>
          </w:p>
        </w:tc>
        <w:tc>
          <w:tcPr>
            <w:tcW w:w="1390" w:type="dxa"/>
          </w:tcPr>
          <w:p w14:paraId="3F79791B" w14:textId="77777777" w:rsidR="008908F9" w:rsidRPr="00D84786" w:rsidRDefault="008908F9" w:rsidP="00CA4E61">
            <w:pPr>
              <w:widowControl w:val="0"/>
              <w:adjustRightInd w:val="0"/>
              <w:snapToGrid w:val="0"/>
              <w:rPr>
                <w:rFonts w:eastAsia="Malgun Gothic"/>
                <w:szCs w:val="22"/>
                <w:lang w:eastAsia="ko-KR"/>
              </w:rPr>
            </w:pPr>
            <w:r w:rsidRPr="00D84786">
              <w:rPr>
                <w:rFonts w:eastAsia="Malgun Gothic"/>
                <w:szCs w:val="22"/>
                <w:lang w:eastAsia="ko-KR"/>
              </w:rPr>
              <w:t>Mid-July</w:t>
            </w:r>
          </w:p>
        </w:tc>
        <w:tc>
          <w:tcPr>
            <w:tcW w:w="1585" w:type="dxa"/>
          </w:tcPr>
          <w:p w14:paraId="3227E6DD" w14:textId="77777777" w:rsidR="008908F9" w:rsidRPr="00D84786" w:rsidRDefault="008908F9" w:rsidP="00CA4E61">
            <w:pPr>
              <w:widowControl w:val="0"/>
              <w:adjustRightInd w:val="0"/>
              <w:snapToGrid w:val="0"/>
              <w:rPr>
                <w:szCs w:val="22"/>
              </w:rPr>
            </w:pPr>
          </w:p>
        </w:tc>
      </w:tr>
      <w:tr w:rsidR="00F24A15" w:rsidRPr="00485A64" w14:paraId="77A9717C" w14:textId="77777777" w:rsidTr="00591EB8">
        <w:tc>
          <w:tcPr>
            <w:tcW w:w="0" w:type="auto"/>
            <w:tcBorders>
              <w:bottom w:val="single" w:sz="4" w:space="0" w:color="auto"/>
            </w:tcBorders>
            <w:shd w:val="clear" w:color="auto" w:fill="000000" w:themeFill="text1"/>
          </w:tcPr>
          <w:p w14:paraId="3A3B3363" w14:textId="77777777" w:rsidR="008908F9" w:rsidRPr="00D84786" w:rsidRDefault="008908F9" w:rsidP="00CA4E61">
            <w:pPr>
              <w:widowControl w:val="0"/>
              <w:adjustRightInd w:val="0"/>
              <w:snapToGrid w:val="0"/>
              <w:jc w:val="center"/>
              <w:rPr>
                <w:szCs w:val="22"/>
              </w:rPr>
            </w:pPr>
          </w:p>
        </w:tc>
        <w:tc>
          <w:tcPr>
            <w:tcW w:w="8223" w:type="dxa"/>
            <w:tcBorders>
              <w:bottom w:val="single" w:sz="4" w:space="0" w:color="auto"/>
            </w:tcBorders>
            <w:shd w:val="clear" w:color="auto" w:fill="000000" w:themeFill="text1"/>
          </w:tcPr>
          <w:p w14:paraId="0C2F41E6" w14:textId="77777777" w:rsidR="008908F9" w:rsidRPr="00D84786" w:rsidDel="00CD1E0B" w:rsidRDefault="008908F9" w:rsidP="00CA4E61">
            <w:pPr>
              <w:widowControl w:val="0"/>
              <w:adjustRightInd w:val="0"/>
              <w:snapToGrid w:val="0"/>
              <w:rPr>
                <w:rFonts w:eastAsia="Malgun Gothic"/>
                <w:szCs w:val="22"/>
                <w:lang w:eastAsia="ko-KR"/>
              </w:rPr>
            </w:pPr>
          </w:p>
        </w:tc>
        <w:tc>
          <w:tcPr>
            <w:tcW w:w="2064" w:type="dxa"/>
            <w:tcBorders>
              <w:bottom w:val="single" w:sz="4" w:space="0" w:color="auto"/>
            </w:tcBorders>
            <w:shd w:val="clear" w:color="auto" w:fill="000000" w:themeFill="text1"/>
          </w:tcPr>
          <w:p w14:paraId="0BFFBB5F" w14:textId="77777777" w:rsidR="008908F9" w:rsidRPr="00D84786" w:rsidRDefault="008908F9" w:rsidP="00CA4E61">
            <w:pPr>
              <w:widowControl w:val="0"/>
              <w:adjustRightInd w:val="0"/>
              <w:snapToGrid w:val="0"/>
              <w:rPr>
                <w:rFonts w:eastAsia="Malgun Gothic"/>
                <w:szCs w:val="22"/>
                <w:lang w:eastAsia="ko-KR"/>
              </w:rPr>
            </w:pPr>
          </w:p>
        </w:tc>
        <w:tc>
          <w:tcPr>
            <w:tcW w:w="1390" w:type="dxa"/>
            <w:tcBorders>
              <w:bottom w:val="single" w:sz="4" w:space="0" w:color="auto"/>
            </w:tcBorders>
            <w:shd w:val="clear" w:color="auto" w:fill="000000" w:themeFill="text1"/>
          </w:tcPr>
          <w:p w14:paraId="6CC3E26F" w14:textId="77777777" w:rsidR="008908F9" w:rsidRPr="00D84786" w:rsidRDefault="008908F9" w:rsidP="00CA4E61">
            <w:pPr>
              <w:widowControl w:val="0"/>
              <w:adjustRightInd w:val="0"/>
              <w:snapToGrid w:val="0"/>
              <w:rPr>
                <w:rFonts w:eastAsia="Malgun Gothic"/>
                <w:szCs w:val="22"/>
                <w:lang w:eastAsia="ko-KR"/>
              </w:rPr>
            </w:pPr>
          </w:p>
        </w:tc>
        <w:tc>
          <w:tcPr>
            <w:tcW w:w="1585" w:type="dxa"/>
            <w:tcBorders>
              <w:bottom w:val="single" w:sz="4" w:space="0" w:color="auto"/>
            </w:tcBorders>
            <w:shd w:val="clear" w:color="auto" w:fill="000000" w:themeFill="text1"/>
          </w:tcPr>
          <w:p w14:paraId="31D29BA2" w14:textId="77777777" w:rsidR="008908F9" w:rsidRPr="00D84786" w:rsidRDefault="008908F9" w:rsidP="00CA4E61">
            <w:pPr>
              <w:widowControl w:val="0"/>
              <w:adjustRightInd w:val="0"/>
              <w:snapToGrid w:val="0"/>
              <w:rPr>
                <w:szCs w:val="22"/>
              </w:rPr>
            </w:pPr>
          </w:p>
        </w:tc>
      </w:tr>
      <w:tr w:rsidR="008908F9" w:rsidRPr="00485A64" w14:paraId="01FBD960" w14:textId="77777777" w:rsidTr="00591EB8">
        <w:tc>
          <w:tcPr>
            <w:tcW w:w="0" w:type="auto"/>
            <w:gridSpan w:val="5"/>
            <w:shd w:val="clear" w:color="auto" w:fill="D9D9D9" w:themeFill="background1" w:themeFillShade="D9"/>
          </w:tcPr>
          <w:p w14:paraId="3A73A7DF" w14:textId="77777777" w:rsidR="008908F9" w:rsidRPr="00D84786" w:rsidRDefault="008908F9" w:rsidP="00CA4E61">
            <w:pPr>
              <w:pStyle w:val="ListParagraph"/>
              <w:widowControl w:val="0"/>
              <w:numPr>
                <w:ilvl w:val="0"/>
                <w:numId w:val="69"/>
              </w:numPr>
              <w:adjustRightInd w:val="0"/>
              <w:snapToGrid w:val="0"/>
              <w:ind w:right="0"/>
              <w:contextualSpacing w:val="0"/>
              <w:rPr>
                <w:b/>
                <w:i/>
                <w:szCs w:val="22"/>
              </w:rPr>
            </w:pPr>
            <w:r w:rsidRPr="00D84786">
              <w:rPr>
                <w:b/>
                <w:i/>
                <w:szCs w:val="22"/>
              </w:rPr>
              <w:t>Oversight of WCPFC-funded or supported projects</w:t>
            </w:r>
          </w:p>
        </w:tc>
      </w:tr>
      <w:tr w:rsidR="008908F9" w:rsidRPr="00485A64" w14:paraId="6885663D" w14:textId="77777777" w:rsidTr="00591EB8">
        <w:tc>
          <w:tcPr>
            <w:tcW w:w="0" w:type="auto"/>
          </w:tcPr>
          <w:p w14:paraId="35CEF6AA" w14:textId="77777777" w:rsidR="008908F9" w:rsidRPr="00D84786" w:rsidRDefault="008908F9" w:rsidP="00CA4E61">
            <w:pPr>
              <w:widowControl w:val="0"/>
              <w:adjustRightInd w:val="0"/>
              <w:snapToGrid w:val="0"/>
              <w:jc w:val="center"/>
              <w:rPr>
                <w:szCs w:val="22"/>
              </w:rPr>
            </w:pPr>
            <w:r w:rsidRPr="00D84786">
              <w:rPr>
                <w:b/>
                <w:szCs w:val="22"/>
              </w:rPr>
              <w:t>xii.</w:t>
            </w:r>
          </w:p>
        </w:tc>
        <w:tc>
          <w:tcPr>
            <w:tcW w:w="8223" w:type="dxa"/>
          </w:tcPr>
          <w:p w14:paraId="5FD9B9D7" w14:textId="77777777" w:rsidR="008908F9" w:rsidRPr="00D84786" w:rsidRDefault="008908F9" w:rsidP="00CA4E61">
            <w:pPr>
              <w:pStyle w:val="ListParagraph"/>
              <w:widowControl w:val="0"/>
              <w:numPr>
                <w:ilvl w:val="0"/>
                <w:numId w:val="75"/>
              </w:numPr>
              <w:adjustRightInd w:val="0"/>
              <w:snapToGrid w:val="0"/>
              <w:ind w:left="370" w:right="0"/>
              <w:contextualSpacing w:val="0"/>
              <w:rPr>
                <w:rFonts w:eastAsia="Malgun Gothic"/>
                <w:szCs w:val="22"/>
                <w:lang w:eastAsia="ko-KR"/>
              </w:rPr>
            </w:pPr>
            <w:r w:rsidRPr="00D84786">
              <w:rPr>
                <w:rFonts w:eastAsia="Malgun Gothic"/>
                <w:szCs w:val="22"/>
                <w:lang w:eastAsia="ko-KR"/>
              </w:rPr>
              <w:t>Oversight of the Commission supported projects (as of January 2024) and appropriate reporting on each as per individual contracts:</w:t>
            </w:r>
          </w:p>
          <w:p w14:paraId="3EBB5508"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t>Project 35b: Maintenance of the WCPFC Pacific Marine Specimen Bank</w:t>
            </w:r>
          </w:p>
          <w:p w14:paraId="33B9EB46"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t>Project 42: Pacific Tuna Tagging Program</w:t>
            </w:r>
          </w:p>
          <w:p w14:paraId="7E83AE53"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t xml:space="preserve">Project 60: </w:t>
            </w:r>
            <w:r w:rsidRPr="00D84786">
              <w:rPr>
                <w:szCs w:val="22"/>
              </w:rPr>
              <w:t>Purse seine species composition</w:t>
            </w:r>
          </w:p>
          <w:p w14:paraId="1CC39473"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t>Project 90: Fish weights/lengths for scientific analysis</w:t>
            </w:r>
          </w:p>
          <w:p w14:paraId="1622C1A4"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t>Project 100c: Application of CKMR</w:t>
            </w:r>
          </w:p>
          <w:p w14:paraId="4E6B7D74"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Project 108: Silky shark stock assessment in the WCPO</w:t>
            </w:r>
          </w:p>
          <w:p w14:paraId="0CB8B2EB"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t xml:space="preserve">Project 109: </w:t>
            </w:r>
            <w:r w:rsidRPr="00D84786">
              <w:rPr>
                <w:szCs w:val="22"/>
                <w:lang w:eastAsia="ko-KR"/>
              </w:rPr>
              <w:t>Training observers for elasmobranch biological sampling</w:t>
            </w:r>
          </w:p>
          <w:p w14:paraId="24B4AACE"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rFonts w:eastAsia="Malgun Gothic"/>
                <w:szCs w:val="22"/>
                <w:lang w:eastAsia="ko-KR"/>
              </w:rPr>
              <w:lastRenderedPageBreak/>
              <w:t>Project</w:t>
            </w:r>
            <w:r w:rsidRPr="00D84786">
              <w:rPr>
                <w:szCs w:val="22"/>
                <w:lang w:eastAsia="ko-KR"/>
              </w:rPr>
              <w:t xml:space="preserve"> 110</w:t>
            </w:r>
            <w:r w:rsidRPr="00D84786">
              <w:rPr>
                <w:rFonts w:eastAsia="Malgun Gothic"/>
                <w:szCs w:val="22"/>
                <w:lang w:eastAsia="ko-KR"/>
              </w:rPr>
              <w:t xml:space="preserve">: </w:t>
            </w:r>
            <w:r w:rsidRPr="00D84786">
              <w:rPr>
                <w:szCs w:val="22"/>
                <w:lang w:eastAsia="ko-KR"/>
              </w:rPr>
              <w:t>Non-entangling and biodegradable FADs</w:t>
            </w:r>
            <w:r w:rsidRPr="00D84786">
              <w:rPr>
                <w:rFonts w:eastAsia="Malgun Gothic"/>
                <w:szCs w:val="22"/>
                <w:lang w:eastAsia="ko-KR"/>
              </w:rPr>
              <w:t xml:space="preserve"> </w:t>
            </w:r>
          </w:p>
          <w:p w14:paraId="4209549D"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Project 114</w:t>
            </w:r>
            <w:r w:rsidRPr="00D84786">
              <w:rPr>
                <w:rFonts w:eastAsia="Malgun Gothic"/>
                <w:szCs w:val="22"/>
                <w:lang w:eastAsia="ko-KR"/>
              </w:rPr>
              <w:t xml:space="preserve">: </w:t>
            </w:r>
            <w:r w:rsidRPr="00D84786">
              <w:rPr>
                <w:szCs w:val="22"/>
              </w:rPr>
              <w:t xml:space="preserve">Improved coverage of cannery receipt data </w:t>
            </w:r>
          </w:p>
          <w:p w14:paraId="7AFFD237"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Project 115</w:t>
            </w:r>
            <w:r w:rsidRPr="00D84786">
              <w:rPr>
                <w:rFonts w:eastAsia="Malgun Gothic"/>
                <w:szCs w:val="22"/>
                <w:lang w:eastAsia="ko-KR"/>
              </w:rPr>
              <w:t>: R</w:t>
            </w:r>
            <w:r w:rsidRPr="00D84786">
              <w:rPr>
                <w:szCs w:val="22"/>
              </w:rPr>
              <w:t xml:space="preserve">ecruitment of skipjack tuna in the equatorial pacific </w:t>
            </w:r>
          </w:p>
          <w:p w14:paraId="43307740"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Project 117: Tuna biological sampling</w:t>
            </w:r>
          </w:p>
          <w:p w14:paraId="355BA20D"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Project 118: Billfish biological sampling</w:t>
            </w:r>
          </w:p>
          <w:p w14:paraId="1764915C"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bCs/>
                <w:szCs w:val="22"/>
                <w:lang w:eastAsia="ko-KR"/>
              </w:rPr>
            </w:pPr>
            <w:r w:rsidRPr="00D84786">
              <w:rPr>
                <w:szCs w:val="22"/>
              </w:rPr>
              <w:t xml:space="preserve">Project 119: Additional </w:t>
            </w:r>
            <w:r w:rsidRPr="00D84786">
              <w:rPr>
                <w:bCs/>
                <w:spacing w:val="1"/>
                <w:szCs w:val="22"/>
              </w:rPr>
              <w:t>w</w:t>
            </w:r>
            <w:r w:rsidRPr="00D84786">
              <w:rPr>
                <w:bCs/>
                <w:szCs w:val="22"/>
              </w:rPr>
              <w:t>ork on</w:t>
            </w:r>
            <w:r w:rsidRPr="00D84786">
              <w:rPr>
                <w:bCs/>
                <w:spacing w:val="-3"/>
                <w:szCs w:val="22"/>
              </w:rPr>
              <w:t xml:space="preserve"> </w:t>
            </w:r>
            <w:r w:rsidRPr="00D84786">
              <w:rPr>
                <w:bCs/>
                <w:spacing w:val="1"/>
                <w:szCs w:val="22"/>
              </w:rPr>
              <w:t>t</w:t>
            </w:r>
            <w:r w:rsidRPr="00D84786">
              <w:rPr>
                <w:bCs/>
                <w:spacing w:val="-2"/>
                <w:szCs w:val="22"/>
              </w:rPr>
              <w:t>r</w:t>
            </w:r>
            <w:r w:rsidRPr="00D84786">
              <w:rPr>
                <w:bCs/>
                <w:spacing w:val="1"/>
                <w:szCs w:val="22"/>
              </w:rPr>
              <w:t>i</w:t>
            </w:r>
            <w:r w:rsidRPr="00D84786">
              <w:rPr>
                <w:bCs/>
                <w:szCs w:val="22"/>
              </w:rPr>
              <w:t>a</w:t>
            </w:r>
            <w:r w:rsidRPr="00D84786">
              <w:rPr>
                <w:bCs/>
                <w:spacing w:val="-1"/>
                <w:szCs w:val="22"/>
              </w:rPr>
              <w:t>l</w:t>
            </w:r>
            <w:r w:rsidRPr="00D84786">
              <w:rPr>
                <w:bCs/>
                <w:spacing w:val="1"/>
                <w:szCs w:val="22"/>
              </w:rPr>
              <w:t>li</w:t>
            </w:r>
            <w:r w:rsidRPr="00D84786">
              <w:rPr>
                <w:bCs/>
                <w:spacing w:val="-3"/>
                <w:szCs w:val="22"/>
              </w:rPr>
              <w:t>n</w:t>
            </w:r>
            <w:r w:rsidRPr="00D84786">
              <w:rPr>
                <w:bCs/>
                <w:szCs w:val="22"/>
              </w:rPr>
              <w:t>g</w:t>
            </w:r>
            <w:r w:rsidRPr="00D84786">
              <w:rPr>
                <w:bCs/>
                <w:spacing w:val="3"/>
                <w:szCs w:val="22"/>
              </w:rPr>
              <w:t xml:space="preserve"> </w:t>
            </w:r>
            <w:r w:rsidRPr="00D84786">
              <w:rPr>
                <w:bCs/>
                <w:szCs w:val="22"/>
              </w:rPr>
              <w:t>and suppor</w:t>
            </w:r>
            <w:r w:rsidRPr="00D84786">
              <w:rPr>
                <w:bCs/>
                <w:spacing w:val="-2"/>
                <w:szCs w:val="22"/>
              </w:rPr>
              <w:t>t</w:t>
            </w:r>
            <w:r w:rsidRPr="00D84786">
              <w:rPr>
                <w:bCs/>
                <w:spacing w:val="1"/>
                <w:szCs w:val="22"/>
              </w:rPr>
              <w:t>i</w:t>
            </w:r>
            <w:r w:rsidRPr="00D84786">
              <w:rPr>
                <w:bCs/>
                <w:szCs w:val="22"/>
              </w:rPr>
              <w:t xml:space="preserve">ng </w:t>
            </w:r>
            <w:r w:rsidRPr="00D84786">
              <w:rPr>
                <w:bCs/>
                <w:spacing w:val="-1"/>
                <w:szCs w:val="22"/>
              </w:rPr>
              <w:t>d</w:t>
            </w:r>
            <w:r w:rsidRPr="00D84786">
              <w:rPr>
                <w:bCs/>
                <w:spacing w:val="-2"/>
                <w:szCs w:val="22"/>
              </w:rPr>
              <w:t>e</w:t>
            </w:r>
            <w:r w:rsidRPr="00D84786">
              <w:rPr>
                <w:bCs/>
                <w:szCs w:val="22"/>
              </w:rPr>
              <w:t>ve</w:t>
            </w:r>
            <w:r w:rsidRPr="00D84786">
              <w:rPr>
                <w:bCs/>
                <w:spacing w:val="-1"/>
                <w:szCs w:val="22"/>
              </w:rPr>
              <w:t>l</w:t>
            </w:r>
            <w:r w:rsidRPr="00D84786">
              <w:rPr>
                <w:bCs/>
                <w:szCs w:val="22"/>
              </w:rPr>
              <w:t>op</w:t>
            </w:r>
            <w:r w:rsidRPr="00D84786">
              <w:rPr>
                <w:bCs/>
                <w:spacing w:val="-2"/>
                <w:szCs w:val="22"/>
              </w:rPr>
              <w:t>m</w:t>
            </w:r>
            <w:r w:rsidRPr="00D84786">
              <w:rPr>
                <w:bCs/>
                <w:szCs w:val="22"/>
              </w:rPr>
              <w:t>ent</w:t>
            </w:r>
            <w:r w:rsidRPr="00D84786">
              <w:rPr>
                <w:bCs/>
                <w:spacing w:val="1"/>
                <w:szCs w:val="22"/>
              </w:rPr>
              <w:t xml:space="preserve"> </w:t>
            </w:r>
            <w:r w:rsidRPr="00D84786">
              <w:rPr>
                <w:bCs/>
                <w:spacing w:val="-2"/>
                <w:szCs w:val="22"/>
              </w:rPr>
              <w:t>o</w:t>
            </w:r>
            <w:r w:rsidRPr="00D84786">
              <w:rPr>
                <w:bCs/>
                <w:szCs w:val="22"/>
              </w:rPr>
              <w:t>f</w:t>
            </w:r>
            <w:r w:rsidRPr="00D84786">
              <w:rPr>
                <w:bCs/>
                <w:spacing w:val="2"/>
                <w:szCs w:val="22"/>
              </w:rPr>
              <w:t xml:space="preserve"> </w:t>
            </w:r>
            <w:r w:rsidRPr="00D84786">
              <w:rPr>
                <w:bCs/>
                <w:szCs w:val="22"/>
              </w:rPr>
              <w:t>no</w:t>
            </w:r>
            <w:r w:rsidRPr="00D84786">
              <w:rPr>
                <w:bCs/>
                <w:spacing w:val="-1"/>
                <w:szCs w:val="22"/>
              </w:rPr>
              <w:t>n</w:t>
            </w:r>
            <w:r w:rsidRPr="00D84786">
              <w:rPr>
                <w:bCs/>
                <w:spacing w:val="-2"/>
                <w:szCs w:val="22"/>
              </w:rPr>
              <w:t>-</w:t>
            </w:r>
            <w:r w:rsidRPr="00D84786">
              <w:rPr>
                <w:bCs/>
                <w:szCs w:val="22"/>
              </w:rPr>
              <w:t>en</w:t>
            </w:r>
            <w:r w:rsidRPr="00D84786">
              <w:rPr>
                <w:bCs/>
                <w:spacing w:val="1"/>
                <w:szCs w:val="22"/>
              </w:rPr>
              <w:t>t</w:t>
            </w:r>
            <w:r w:rsidRPr="00D84786">
              <w:rPr>
                <w:bCs/>
                <w:szCs w:val="22"/>
              </w:rPr>
              <w:t>an</w:t>
            </w:r>
            <w:r w:rsidRPr="00D84786">
              <w:rPr>
                <w:bCs/>
                <w:spacing w:val="-3"/>
                <w:szCs w:val="22"/>
              </w:rPr>
              <w:t>g</w:t>
            </w:r>
            <w:r w:rsidRPr="00D84786">
              <w:rPr>
                <w:bCs/>
                <w:spacing w:val="1"/>
                <w:szCs w:val="22"/>
              </w:rPr>
              <w:t>li</w:t>
            </w:r>
            <w:r w:rsidRPr="00D84786">
              <w:rPr>
                <w:bCs/>
                <w:spacing w:val="-3"/>
                <w:szCs w:val="22"/>
              </w:rPr>
              <w:t>n</w:t>
            </w:r>
            <w:r w:rsidRPr="00D84786">
              <w:rPr>
                <w:bCs/>
                <w:szCs w:val="22"/>
              </w:rPr>
              <w:t>g and b</w:t>
            </w:r>
            <w:r w:rsidRPr="00D84786">
              <w:rPr>
                <w:bCs/>
                <w:spacing w:val="-2"/>
                <w:szCs w:val="22"/>
              </w:rPr>
              <w:t>i</w:t>
            </w:r>
            <w:r w:rsidRPr="00D84786">
              <w:rPr>
                <w:bCs/>
                <w:szCs w:val="22"/>
              </w:rPr>
              <w:t>o</w:t>
            </w:r>
            <w:r w:rsidRPr="00D84786">
              <w:rPr>
                <w:bCs/>
                <w:spacing w:val="-3"/>
                <w:szCs w:val="22"/>
              </w:rPr>
              <w:t>d</w:t>
            </w:r>
            <w:r w:rsidRPr="00D84786">
              <w:rPr>
                <w:bCs/>
                <w:szCs w:val="22"/>
              </w:rPr>
              <w:t>egrada</w:t>
            </w:r>
            <w:r w:rsidRPr="00D84786">
              <w:rPr>
                <w:bCs/>
                <w:spacing w:val="-3"/>
                <w:szCs w:val="22"/>
              </w:rPr>
              <w:t>b</w:t>
            </w:r>
            <w:r w:rsidRPr="00D84786">
              <w:rPr>
                <w:bCs/>
                <w:spacing w:val="1"/>
                <w:szCs w:val="22"/>
              </w:rPr>
              <w:t>l</w:t>
            </w:r>
            <w:r w:rsidRPr="00D84786">
              <w:rPr>
                <w:bCs/>
                <w:szCs w:val="22"/>
              </w:rPr>
              <w:t>e F</w:t>
            </w:r>
            <w:r w:rsidRPr="00D84786">
              <w:rPr>
                <w:bCs/>
                <w:spacing w:val="-1"/>
                <w:szCs w:val="22"/>
              </w:rPr>
              <w:t>AD</w:t>
            </w:r>
            <w:r w:rsidRPr="00D84786">
              <w:rPr>
                <w:bCs/>
                <w:szCs w:val="22"/>
              </w:rPr>
              <w:t>s</w:t>
            </w:r>
          </w:p>
          <w:p w14:paraId="08293896"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 xml:space="preserve">Project </w:t>
            </w:r>
            <w:r w:rsidRPr="00D84786">
              <w:rPr>
                <w:szCs w:val="22"/>
                <w:lang w:eastAsia="ko-KR"/>
              </w:rPr>
              <w:t>120: Updated reproductive biology of tropical tunas</w:t>
            </w:r>
          </w:p>
          <w:p w14:paraId="306C94E1"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 xml:space="preserve">Project </w:t>
            </w:r>
            <w:r w:rsidRPr="00D84786">
              <w:rPr>
                <w:szCs w:val="22"/>
                <w:lang w:eastAsia="ko-KR"/>
              </w:rPr>
              <w:t xml:space="preserve">122: </w:t>
            </w:r>
            <w:r w:rsidRPr="00D84786">
              <w:rPr>
                <w:szCs w:val="22"/>
              </w:rPr>
              <w:t>Scoping study on longline effort creep in the WCPO</w:t>
            </w:r>
          </w:p>
          <w:p w14:paraId="50985307" w14:textId="77777777" w:rsidR="008908F9" w:rsidRPr="00D84786"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 xml:space="preserve">Project </w:t>
            </w:r>
            <w:r w:rsidRPr="00D84786">
              <w:rPr>
                <w:szCs w:val="22"/>
                <w:lang w:eastAsia="ko-KR"/>
              </w:rPr>
              <w:t xml:space="preserve">123: </w:t>
            </w:r>
            <w:r w:rsidRPr="00D84786">
              <w:rPr>
                <w:szCs w:val="22"/>
              </w:rPr>
              <w:t xml:space="preserve"> Scoping the next generation of tuna stock assessment software</w:t>
            </w:r>
          </w:p>
          <w:p w14:paraId="7EB624D5" w14:textId="77777777" w:rsidR="008908F9" w:rsidRPr="00D84786" w:rsidDel="00CD1E0B" w:rsidRDefault="008908F9" w:rsidP="00CA4E61">
            <w:pPr>
              <w:pStyle w:val="ListParagraph"/>
              <w:widowControl w:val="0"/>
              <w:numPr>
                <w:ilvl w:val="3"/>
                <w:numId w:val="75"/>
              </w:numPr>
              <w:adjustRightInd w:val="0"/>
              <w:snapToGrid w:val="0"/>
              <w:ind w:left="728" w:right="0"/>
              <w:contextualSpacing w:val="0"/>
              <w:rPr>
                <w:rFonts w:eastAsia="Malgun Gothic"/>
                <w:szCs w:val="22"/>
                <w:lang w:eastAsia="ko-KR"/>
              </w:rPr>
            </w:pPr>
            <w:r w:rsidRPr="00D84786">
              <w:rPr>
                <w:szCs w:val="22"/>
              </w:rPr>
              <w:t xml:space="preserve">Project </w:t>
            </w:r>
            <w:r w:rsidRPr="00D84786">
              <w:rPr>
                <w:szCs w:val="22"/>
                <w:lang w:eastAsia="ko-KR"/>
              </w:rPr>
              <w:t>124:  Oceanic whitetip shark stock assessment in WCPO</w:t>
            </w:r>
          </w:p>
        </w:tc>
        <w:tc>
          <w:tcPr>
            <w:tcW w:w="2064" w:type="dxa"/>
          </w:tcPr>
          <w:p w14:paraId="2CAFF1CC" w14:textId="77777777" w:rsidR="008908F9" w:rsidRPr="00D84786" w:rsidRDefault="008908F9" w:rsidP="00CA4E61">
            <w:pPr>
              <w:widowControl w:val="0"/>
              <w:adjustRightInd w:val="0"/>
              <w:snapToGrid w:val="0"/>
              <w:rPr>
                <w:rFonts w:eastAsia="Malgun Gothic"/>
                <w:szCs w:val="22"/>
                <w:lang w:eastAsia="ko-KR"/>
              </w:rPr>
            </w:pPr>
          </w:p>
        </w:tc>
        <w:tc>
          <w:tcPr>
            <w:tcW w:w="1390" w:type="dxa"/>
          </w:tcPr>
          <w:p w14:paraId="74DBE0AB" w14:textId="77777777" w:rsidR="008908F9" w:rsidRPr="00D84786" w:rsidRDefault="008908F9" w:rsidP="00CA4E61">
            <w:pPr>
              <w:widowControl w:val="0"/>
              <w:adjustRightInd w:val="0"/>
              <w:snapToGrid w:val="0"/>
              <w:rPr>
                <w:rFonts w:eastAsia="Malgun Gothic"/>
                <w:szCs w:val="22"/>
                <w:lang w:eastAsia="ko-KR"/>
              </w:rPr>
            </w:pPr>
          </w:p>
        </w:tc>
        <w:tc>
          <w:tcPr>
            <w:tcW w:w="1585" w:type="dxa"/>
          </w:tcPr>
          <w:p w14:paraId="3246FDDA" w14:textId="77777777" w:rsidR="008908F9" w:rsidRPr="00D84786" w:rsidRDefault="008908F9" w:rsidP="00CA4E61">
            <w:pPr>
              <w:widowControl w:val="0"/>
              <w:adjustRightInd w:val="0"/>
              <w:snapToGrid w:val="0"/>
              <w:rPr>
                <w:szCs w:val="22"/>
              </w:rPr>
            </w:pPr>
          </w:p>
        </w:tc>
      </w:tr>
      <w:tr w:rsidR="008908F9" w:rsidRPr="00485A64" w14:paraId="20810710" w14:textId="77777777" w:rsidTr="00591EB8">
        <w:tc>
          <w:tcPr>
            <w:tcW w:w="0" w:type="auto"/>
          </w:tcPr>
          <w:p w14:paraId="60B02E64" w14:textId="77777777" w:rsidR="008908F9" w:rsidRPr="00D84786" w:rsidRDefault="008908F9" w:rsidP="00CA4E61">
            <w:pPr>
              <w:widowControl w:val="0"/>
              <w:adjustRightInd w:val="0"/>
              <w:snapToGrid w:val="0"/>
              <w:jc w:val="center"/>
              <w:rPr>
                <w:szCs w:val="22"/>
              </w:rPr>
            </w:pPr>
          </w:p>
        </w:tc>
        <w:tc>
          <w:tcPr>
            <w:tcW w:w="8223" w:type="dxa"/>
          </w:tcPr>
          <w:p w14:paraId="61F0924F" w14:textId="77777777" w:rsidR="008908F9" w:rsidRPr="00D84786" w:rsidRDefault="008908F9" w:rsidP="00CA4E61">
            <w:pPr>
              <w:pStyle w:val="ListParagraph"/>
              <w:widowControl w:val="0"/>
              <w:numPr>
                <w:ilvl w:val="0"/>
                <w:numId w:val="75"/>
              </w:numPr>
              <w:adjustRightInd w:val="0"/>
              <w:snapToGrid w:val="0"/>
              <w:ind w:left="370" w:right="0"/>
              <w:contextualSpacing w:val="0"/>
              <w:rPr>
                <w:rFonts w:eastAsia="Malgun Gothic"/>
                <w:szCs w:val="22"/>
                <w:lang w:eastAsia="ko-KR"/>
              </w:rPr>
            </w:pPr>
            <w:r w:rsidRPr="00D84786">
              <w:rPr>
                <w:rFonts w:eastAsia="Malgun Gothic"/>
                <w:szCs w:val="22"/>
                <w:lang w:eastAsia="ko-KR"/>
              </w:rPr>
              <w:t xml:space="preserve">Provide a “provisional” list of the SPC-OFP documents for SC20 to the </w:t>
            </w:r>
            <w:r w:rsidRPr="00D84786">
              <w:rPr>
                <w:bCs/>
                <w:szCs w:val="22"/>
                <w:lang w:val="en-NZ"/>
              </w:rPr>
              <w:t xml:space="preserve">WCPFC Secretariat (Science Manager) </w:t>
            </w:r>
            <w:r w:rsidRPr="00D84786">
              <w:rPr>
                <w:rFonts w:eastAsia="Malgun Gothic"/>
                <w:szCs w:val="22"/>
                <w:lang w:eastAsia="ko-KR"/>
              </w:rPr>
              <w:t>as early as possible but no later than by 30 April 2024 for the finalization of the SC20 provisional agenda.</w:t>
            </w:r>
          </w:p>
        </w:tc>
        <w:tc>
          <w:tcPr>
            <w:tcW w:w="2064" w:type="dxa"/>
          </w:tcPr>
          <w:p w14:paraId="6529D4B0" w14:textId="77777777" w:rsidR="008908F9" w:rsidRPr="00D84786" w:rsidRDefault="008908F9" w:rsidP="00CA4E61">
            <w:pPr>
              <w:widowControl w:val="0"/>
              <w:adjustRightInd w:val="0"/>
              <w:snapToGrid w:val="0"/>
              <w:rPr>
                <w:rFonts w:eastAsia="Malgun Gothic"/>
                <w:szCs w:val="22"/>
                <w:lang w:eastAsia="ko-KR"/>
              </w:rPr>
            </w:pPr>
          </w:p>
        </w:tc>
        <w:tc>
          <w:tcPr>
            <w:tcW w:w="1390" w:type="dxa"/>
          </w:tcPr>
          <w:p w14:paraId="10D144AC" w14:textId="77777777" w:rsidR="008908F9" w:rsidRPr="00D84786" w:rsidRDefault="008908F9" w:rsidP="00CA4E61">
            <w:pPr>
              <w:widowControl w:val="0"/>
              <w:adjustRightInd w:val="0"/>
              <w:snapToGrid w:val="0"/>
              <w:rPr>
                <w:rFonts w:eastAsia="Malgun Gothic"/>
                <w:szCs w:val="22"/>
                <w:lang w:eastAsia="ko-KR"/>
              </w:rPr>
            </w:pPr>
          </w:p>
        </w:tc>
        <w:tc>
          <w:tcPr>
            <w:tcW w:w="1585" w:type="dxa"/>
          </w:tcPr>
          <w:p w14:paraId="47444111" w14:textId="77777777" w:rsidR="008908F9" w:rsidRPr="00D84786" w:rsidRDefault="008908F9" w:rsidP="00CA4E61">
            <w:pPr>
              <w:widowControl w:val="0"/>
              <w:adjustRightInd w:val="0"/>
              <w:snapToGrid w:val="0"/>
              <w:rPr>
                <w:szCs w:val="22"/>
              </w:rPr>
            </w:pPr>
          </w:p>
        </w:tc>
      </w:tr>
    </w:tbl>
    <w:p w14:paraId="10F8BB25" w14:textId="77777777" w:rsidR="008908F9" w:rsidRPr="00D84786" w:rsidRDefault="008908F9" w:rsidP="00CA4E61">
      <w:pPr>
        <w:pStyle w:val="Heading1"/>
        <w:keepNext w:val="0"/>
        <w:keepLines w:val="0"/>
        <w:widowControl w:val="0"/>
        <w:adjustRightInd w:val="0"/>
        <w:snapToGrid w:val="0"/>
        <w:spacing w:after="0"/>
        <w:rPr>
          <w:sz w:val="22"/>
          <w:szCs w:val="22"/>
        </w:rPr>
      </w:pPr>
    </w:p>
    <w:p w14:paraId="3130351D" w14:textId="77777777" w:rsidR="008908F9" w:rsidRPr="00D84786" w:rsidRDefault="008908F9" w:rsidP="00CA4E61">
      <w:pPr>
        <w:widowControl w:val="0"/>
      </w:pPr>
      <w:r w:rsidRPr="00D84786">
        <w:t>III.</w:t>
      </w:r>
      <w:r w:rsidRPr="00D84786">
        <w:tab/>
        <w:t>Financial Support to be provided by the Commission</w:t>
      </w:r>
    </w:p>
    <w:p w14:paraId="217255A1" w14:textId="77777777" w:rsidR="008908F9" w:rsidRPr="00D84786" w:rsidRDefault="008908F9" w:rsidP="00CA4E61">
      <w:pPr>
        <w:widowControl w:val="0"/>
        <w:adjustRightInd w:val="0"/>
        <w:snapToGrid w:val="0"/>
        <w:rPr>
          <w:szCs w:val="22"/>
        </w:rPr>
      </w:pPr>
    </w:p>
    <w:p w14:paraId="3A4BCEE4" w14:textId="77777777" w:rsidR="008908F9" w:rsidRPr="00D84786" w:rsidRDefault="008908F9" w:rsidP="00CA4E61">
      <w:pPr>
        <w:widowControl w:val="0"/>
        <w:adjustRightInd w:val="0"/>
        <w:snapToGrid w:val="0"/>
        <w:rPr>
          <w:szCs w:val="22"/>
        </w:rPr>
      </w:pPr>
      <w:r w:rsidRPr="00D84786">
        <w:rPr>
          <w:szCs w:val="22"/>
        </w:rPr>
        <w:t>The financial support to be provided by the Commission to SPC’s OFP for the services outlined above is as follows:</w:t>
      </w:r>
    </w:p>
    <w:p w14:paraId="094CCCA9" w14:textId="77777777" w:rsidR="008908F9" w:rsidRPr="00D84786" w:rsidRDefault="008908F9" w:rsidP="00CA4E61">
      <w:pPr>
        <w:pStyle w:val="Heading2"/>
        <w:keepNext w:val="0"/>
        <w:keepLines w:val="0"/>
        <w:widowControl w:val="0"/>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0"/>
        <w:gridCol w:w="5799"/>
        <w:gridCol w:w="1671"/>
      </w:tblGrid>
      <w:tr w:rsidR="008908F9" w:rsidRPr="00485A64" w14:paraId="7F704F4C" w14:textId="77777777" w:rsidTr="00591EB8">
        <w:tc>
          <w:tcPr>
            <w:tcW w:w="2116" w:type="pct"/>
            <w:shd w:val="clear" w:color="auto" w:fill="CCCCCC"/>
          </w:tcPr>
          <w:p w14:paraId="62541BFA" w14:textId="77777777" w:rsidR="008908F9" w:rsidRPr="00D84786" w:rsidRDefault="008908F9" w:rsidP="00CA4E61">
            <w:pPr>
              <w:widowControl w:val="0"/>
              <w:adjustRightInd w:val="0"/>
              <w:snapToGrid w:val="0"/>
              <w:jc w:val="center"/>
              <w:rPr>
                <w:b/>
                <w:szCs w:val="22"/>
              </w:rPr>
            </w:pPr>
            <w:r w:rsidRPr="00D84786">
              <w:rPr>
                <w:b/>
                <w:szCs w:val="22"/>
              </w:rPr>
              <w:t>Item</w:t>
            </w:r>
          </w:p>
        </w:tc>
        <w:tc>
          <w:tcPr>
            <w:tcW w:w="2239" w:type="pct"/>
            <w:shd w:val="clear" w:color="auto" w:fill="CCCCCC"/>
          </w:tcPr>
          <w:p w14:paraId="4FC22295" w14:textId="77777777" w:rsidR="008908F9" w:rsidRPr="00D84786" w:rsidRDefault="008908F9" w:rsidP="00CA4E61">
            <w:pPr>
              <w:widowControl w:val="0"/>
              <w:adjustRightInd w:val="0"/>
              <w:snapToGrid w:val="0"/>
              <w:jc w:val="center"/>
              <w:rPr>
                <w:b/>
                <w:szCs w:val="22"/>
              </w:rPr>
            </w:pPr>
            <w:r w:rsidRPr="00D84786">
              <w:rPr>
                <w:b/>
                <w:szCs w:val="22"/>
              </w:rPr>
              <w:t>Cost basis</w:t>
            </w:r>
          </w:p>
        </w:tc>
        <w:tc>
          <w:tcPr>
            <w:tcW w:w="645" w:type="pct"/>
            <w:shd w:val="clear" w:color="auto" w:fill="CCCCCC"/>
          </w:tcPr>
          <w:p w14:paraId="65B58305" w14:textId="77777777" w:rsidR="008908F9" w:rsidRPr="00D84786" w:rsidRDefault="008908F9" w:rsidP="00CA4E61">
            <w:pPr>
              <w:widowControl w:val="0"/>
              <w:adjustRightInd w:val="0"/>
              <w:snapToGrid w:val="0"/>
              <w:jc w:val="center"/>
              <w:rPr>
                <w:b/>
                <w:szCs w:val="22"/>
              </w:rPr>
            </w:pPr>
            <w:r w:rsidRPr="00D84786">
              <w:rPr>
                <w:b/>
                <w:szCs w:val="22"/>
              </w:rPr>
              <w:t>USD</w:t>
            </w:r>
          </w:p>
        </w:tc>
      </w:tr>
      <w:tr w:rsidR="008908F9" w:rsidRPr="00485A64" w14:paraId="7CBE1FCF" w14:textId="77777777" w:rsidTr="00591EB8">
        <w:tc>
          <w:tcPr>
            <w:tcW w:w="2116" w:type="pct"/>
          </w:tcPr>
          <w:p w14:paraId="129F19D0" w14:textId="77777777" w:rsidR="008908F9" w:rsidRPr="00D84786" w:rsidRDefault="008908F9" w:rsidP="00CA4E61">
            <w:pPr>
              <w:widowControl w:val="0"/>
              <w:adjustRightInd w:val="0"/>
              <w:snapToGrid w:val="0"/>
              <w:rPr>
                <w:szCs w:val="22"/>
              </w:rPr>
            </w:pPr>
            <w:bookmarkStart w:id="222" w:name="_Hlk91779092"/>
            <w:r w:rsidRPr="00D84786">
              <w:rPr>
                <w:szCs w:val="22"/>
              </w:rPr>
              <w:t xml:space="preserve">Data management, stock assessment, and other advisory and technical services </w:t>
            </w:r>
          </w:p>
        </w:tc>
        <w:tc>
          <w:tcPr>
            <w:tcW w:w="2239" w:type="pct"/>
          </w:tcPr>
          <w:p w14:paraId="7CADF622" w14:textId="77777777" w:rsidR="008908F9" w:rsidRPr="00D84786" w:rsidRDefault="008908F9" w:rsidP="00CA4E61">
            <w:pPr>
              <w:widowControl w:val="0"/>
              <w:adjustRightInd w:val="0"/>
              <w:snapToGrid w:val="0"/>
              <w:rPr>
                <w:szCs w:val="22"/>
              </w:rPr>
            </w:pPr>
            <w:r w:rsidRPr="00D84786">
              <w:rPr>
                <w:szCs w:val="22"/>
              </w:rPr>
              <w:t>Costs based on SPC costs of scientific staff positions, administration costs, travel to SC, TCC and WCPFC annual sessions, and computer support.</w:t>
            </w:r>
          </w:p>
        </w:tc>
        <w:tc>
          <w:tcPr>
            <w:tcW w:w="645" w:type="pct"/>
            <w:vAlign w:val="center"/>
          </w:tcPr>
          <w:p w14:paraId="38C871AF" w14:textId="77777777" w:rsidR="008908F9" w:rsidRPr="00D84786" w:rsidRDefault="008908F9" w:rsidP="00CA4E61">
            <w:pPr>
              <w:widowControl w:val="0"/>
              <w:adjustRightInd w:val="0"/>
              <w:snapToGrid w:val="0"/>
              <w:jc w:val="right"/>
              <w:rPr>
                <w:rFonts w:eastAsiaTheme="minorEastAsia"/>
                <w:szCs w:val="22"/>
                <w:lang w:eastAsia="ko-KR"/>
              </w:rPr>
            </w:pPr>
            <w:r w:rsidRPr="00D84786">
              <w:rPr>
                <w:szCs w:val="22"/>
                <w:lang w:eastAsia="ko-KR"/>
              </w:rPr>
              <w:t>1,000,734</w:t>
            </w:r>
          </w:p>
        </w:tc>
      </w:tr>
      <w:tr w:rsidR="008908F9" w:rsidRPr="00485A64" w14:paraId="505D8437" w14:textId="77777777" w:rsidTr="00591EB8">
        <w:tc>
          <w:tcPr>
            <w:tcW w:w="2116" w:type="pct"/>
            <w:vAlign w:val="center"/>
          </w:tcPr>
          <w:p w14:paraId="24D75537" w14:textId="77777777" w:rsidR="008908F9" w:rsidRPr="00D84786" w:rsidRDefault="008908F9" w:rsidP="00CA4E61">
            <w:pPr>
              <w:widowControl w:val="0"/>
              <w:adjustRightInd w:val="0"/>
              <w:snapToGrid w:val="0"/>
              <w:rPr>
                <w:rFonts w:eastAsia="Batang"/>
                <w:szCs w:val="22"/>
                <w:lang w:eastAsia="ko-KR"/>
              </w:rPr>
            </w:pPr>
            <w:r w:rsidRPr="00D84786">
              <w:rPr>
                <w:rFonts w:eastAsia="Batang"/>
                <w:szCs w:val="22"/>
                <w:lang w:eastAsia="ko-KR"/>
              </w:rPr>
              <w:t>Providing essential computer support and software development for stock assessment</w:t>
            </w:r>
            <w:r w:rsidRPr="00D84786">
              <w:rPr>
                <w:rStyle w:val="FootnoteReference"/>
                <w:rFonts w:eastAsia="Batang"/>
                <w:szCs w:val="22"/>
                <w:lang w:eastAsia="ko-KR"/>
              </w:rPr>
              <w:footnoteReference w:id="8"/>
            </w:r>
          </w:p>
        </w:tc>
        <w:tc>
          <w:tcPr>
            <w:tcW w:w="2239" w:type="pct"/>
          </w:tcPr>
          <w:p w14:paraId="73ECF31F" w14:textId="77777777" w:rsidR="008908F9" w:rsidRPr="00D84786" w:rsidRDefault="008908F9" w:rsidP="00CA4E61">
            <w:pPr>
              <w:widowControl w:val="0"/>
              <w:adjustRightInd w:val="0"/>
              <w:snapToGrid w:val="0"/>
              <w:rPr>
                <w:szCs w:val="22"/>
              </w:rPr>
            </w:pPr>
          </w:p>
        </w:tc>
        <w:tc>
          <w:tcPr>
            <w:tcW w:w="645" w:type="pct"/>
            <w:vAlign w:val="center"/>
          </w:tcPr>
          <w:p w14:paraId="6437EBCA" w14:textId="77777777" w:rsidR="008908F9" w:rsidRPr="00D84786" w:rsidRDefault="008908F9" w:rsidP="00CA4E61">
            <w:pPr>
              <w:widowControl w:val="0"/>
              <w:adjustRightInd w:val="0"/>
              <w:snapToGrid w:val="0"/>
              <w:jc w:val="right"/>
              <w:rPr>
                <w:rFonts w:eastAsia="Batang"/>
                <w:szCs w:val="22"/>
                <w:lang w:eastAsia="ko-KR"/>
              </w:rPr>
            </w:pPr>
            <w:r w:rsidRPr="00D84786">
              <w:rPr>
                <w:szCs w:val="22"/>
                <w:lang w:eastAsia="ko-KR"/>
              </w:rPr>
              <w:t>180,204</w:t>
            </w:r>
          </w:p>
        </w:tc>
      </w:tr>
      <w:tr w:rsidR="008908F9" w:rsidRPr="00485A64" w14:paraId="285497C1" w14:textId="77777777" w:rsidTr="00591EB8">
        <w:tc>
          <w:tcPr>
            <w:tcW w:w="2116" w:type="pct"/>
          </w:tcPr>
          <w:p w14:paraId="2EA61809" w14:textId="77777777" w:rsidR="008908F9" w:rsidRPr="00D84786" w:rsidRDefault="008908F9" w:rsidP="00CA4E61">
            <w:pPr>
              <w:widowControl w:val="0"/>
              <w:adjustRightInd w:val="0"/>
              <w:snapToGrid w:val="0"/>
              <w:rPr>
                <w:rFonts w:eastAsia="Batang"/>
                <w:szCs w:val="22"/>
                <w:lang w:eastAsia="ko-KR"/>
              </w:rPr>
            </w:pPr>
            <w:r w:rsidRPr="00D84786">
              <w:rPr>
                <w:szCs w:val="22"/>
              </w:rPr>
              <w:lastRenderedPageBreak/>
              <w:t>SPC’s additional stock assessment scientist</w:t>
            </w:r>
          </w:p>
        </w:tc>
        <w:tc>
          <w:tcPr>
            <w:tcW w:w="2239" w:type="pct"/>
          </w:tcPr>
          <w:p w14:paraId="34F4D3E2" w14:textId="77777777" w:rsidR="008908F9" w:rsidRPr="00D84786" w:rsidRDefault="008908F9" w:rsidP="00CA4E61">
            <w:pPr>
              <w:widowControl w:val="0"/>
              <w:adjustRightInd w:val="0"/>
              <w:snapToGrid w:val="0"/>
              <w:rPr>
                <w:szCs w:val="22"/>
              </w:rPr>
            </w:pPr>
          </w:p>
        </w:tc>
        <w:tc>
          <w:tcPr>
            <w:tcW w:w="645" w:type="pct"/>
            <w:vAlign w:val="center"/>
          </w:tcPr>
          <w:p w14:paraId="2F714AF0" w14:textId="77777777" w:rsidR="008908F9" w:rsidRPr="00D84786" w:rsidRDefault="008908F9" w:rsidP="00CA4E61">
            <w:pPr>
              <w:widowControl w:val="0"/>
              <w:adjustRightInd w:val="0"/>
              <w:snapToGrid w:val="0"/>
              <w:jc w:val="right"/>
              <w:rPr>
                <w:szCs w:val="22"/>
                <w:lang w:eastAsia="ko-KR"/>
              </w:rPr>
            </w:pPr>
            <w:r w:rsidRPr="00D84786">
              <w:rPr>
                <w:szCs w:val="22"/>
                <w:lang w:eastAsia="ko-KR"/>
              </w:rPr>
              <w:t>165,000</w:t>
            </w:r>
          </w:p>
        </w:tc>
      </w:tr>
      <w:bookmarkEnd w:id="222"/>
      <w:tr w:rsidR="008908F9" w:rsidRPr="00485A64" w:rsidDel="002A0590" w14:paraId="7DF528ED" w14:textId="77777777" w:rsidTr="00591EB8">
        <w:tc>
          <w:tcPr>
            <w:tcW w:w="4355" w:type="pct"/>
            <w:gridSpan w:val="2"/>
            <w:shd w:val="clear" w:color="auto" w:fill="E6E6E6"/>
          </w:tcPr>
          <w:p w14:paraId="504E944A" w14:textId="77777777" w:rsidR="008908F9" w:rsidRPr="00D84786" w:rsidRDefault="008908F9" w:rsidP="00CA4E61">
            <w:pPr>
              <w:widowControl w:val="0"/>
              <w:adjustRightInd w:val="0"/>
              <w:snapToGrid w:val="0"/>
              <w:jc w:val="center"/>
              <w:rPr>
                <w:b/>
                <w:szCs w:val="22"/>
              </w:rPr>
            </w:pPr>
            <w:r w:rsidRPr="00D84786">
              <w:rPr>
                <w:b/>
                <w:szCs w:val="22"/>
              </w:rPr>
              <w:t>Total Commission funding</w:t>
            </w:r>
          </w:p>
        </w:tc>
        <w:tc>
          <w:tcPr>
            <w:tcW w:w="645" w:type="pct"/>
            <w:shd w:val="clear" w:color="auto" w:fill="E6E6E6"/>
          </w:tcPr>
          <w:p w14:paraId="719BB82A" w14:textId="77777777" w:rsidR="008908F9" w:rsidRPr="00D84786" w:rsidDel="002A0590" w:rsidRDefault="008908F9" w:rsidP="00CA4E61">
            <w:pPr>
              <w:widowControl w:val="0"/>
              <w:adjustRightInd w:val="0"/>
              <w:snapToGrid w:val="0"/>
              <w:jc w:val="right"/>
              <w:rPr>
                <w:rFonts w:eastAsiaTheme="minorEastAsia"/>
                <w:b/>
                <w:szCs w:val="22"/>
                <w:lang w:eastAsia="ko-KR"/>
              </w:rPr>
            </w:pPr>
            <w:r w:rsidRPr="00D84786">
              <w:rPr>
                <w:rFonts w:eastAsiaTheme="minorEastAsia"/>
                <w:b/>
                <w:szCs w:val="22"/>
                <w:lang w:eastAsia="ko-KR"/>
              </w:rPr>
              <w:t>1,345,938</w:t>
            </w:r>
          </w:p>
        </w:tc>
      </w:tr>
    </w:tbl>
    <w:p w14:paraId="41300E19" w14:textId="77777777" w:rsidR="008908F9" w:rsidRPr="00D84786" w:rsidRDefault="008908F9" w:rsidP="00CA4E61">
      <w:pPr>
        <w:pStyle w:val="Heading1"/>
        <w:keepNext w:val="0"/>
        <w:keepLines w:val="0"/>
        <w:widowControl w:val="0"/>
        <w:adjustRightInd w:val="0"/>
        <w:snapToGrid w:val="0"/>
        <w:spacing w:after="0"/>
        <w:rPr>
          <w:sz w:val="22"/>
          <w:szCs w:val="22"/>
        </w:rPr>
      </w:pPr>
    </w:p>
    <w:p w14:paraId="6B99B49D" w14:textId="77777777" w:rsidR="008908F9" w:rsidRPr="00D84786" w:rsidRDefault="008908F9" w:rsidP="00CA4E61">
      <w:pPr>
        <w:widowControl w:val="0"/>
      </w:pPr>
      <w:r w:rsidRPr="00D84786">
        <w:t>IV.</w:t>
      </w:r>
      <w:r w:rsidRPr="00D84786">
        <w:tab/>
        <w:t>Schedule for Payments and Bank Details for Payment</w:t>
      </w:r>
    </w:p>
    <w:p w14:paraId="02B2DB95" w14:textId="77777777" w:rsidR="008908F9" w:rsidRPr="00D84786" w:rsidRDefault="008908F9" w:rsidP="00CA4E61">
      <w:pPr>
        <w:widowControl w:val="0"/>
        <w:adjustRightInd w:val="0"/>
        <w:snapToGrid w:val="0"/>
        <w:rPr>
          <w:szCs w:val="22"/>
        </w:rPr>
      </w:pPr>
    </w:p>
    <w:p w14:paraId="229E9003" w14:textId="77777777" w:rsidR="008908F9" w:rsidRPr="00D84786" w:rsidRDefault="008908F9" w:rsidP="00CA4E61">
      <w:pPr>
        <w:widowControl w:val="0"/>
        <w:adjustRightInd w:val="0"/>
        <w:snapToGrid w:val="0"/>
        <w:rPr>
          <w:szCs w:val="22"/>
        </w:rPr>
      </w:pPr>
      <w:r w:rsidRPr="00D84786">
        <w:rPr>
          <w:szCs w:val="22"/>
        </w:rPr>
        <w:t>The schedule of payments shall be as follows:</w:t>
      </w:r>
    </w:p>
    <w:tbl>
      <w:tblPr>
        <w:tblStyle w:val="TableGrid0"/>
        <w:tblW w:w="5000" w:type="pct"/>
        <w:tblLook w:val="04A0" w:firstRow="1" w:lastRow="0" w:firstColumn="1" w:lastColumn="0" w:noHBand="0" w:noVBand="1"/>
      </w:tblPr>
      <w:tblGrid>
        <w:gridCol w:w="3051"/>
        <w:gridCol w:w="2002"/>
        <w:gridCol w:w="290"/>
        <w:gridCol w:w="2300"/>
        <w:gridCol w:w="5307"/>
      </w:tblGrid>
      <w:tr w:rsidR="008908F9" w:rsidRPr="00485A64" w14:paraId="4DF4E612" w14:textId="77777777" w:rsidTr="00591EB8">
        <w:tc>
          <w:tcPr>
            <w:tcW w:w="11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07955D" w14:textId="77777777" w:rsidR="008908F9" w:rsidRPr="00D84786" w:rsidRDefault="008908F9" w:rsidP="00CA4E61">
            <w:pPr>
              <w:widowControl w:val="0"/>
              <w:adjustRightInd w:val="0"/>
              <w:snapToGrid w:val="0"/>
              <w:rPr>
                <w:szCs w:val="22"/>
              </w:rPr>
            </w:pPr>
            <w:r w:rsidRPr="00D84786">
              <w:rPr>
                <w:rFonts w:eastAsia="Malgun Gothic"/>
                <w:szCs w:val="22"/>
                <w:lang w:eastAsia="ko-KR"/>
              </w:rPr>
              <w:t>28 February</w:t>
            </w:r>
            <w:r w:rsidRPr="00D84786">
              <w:rPr>
                <w:szCs w:val="22"/>
              </w:rPr>
              <w:t xml:space="preserve"> 2024 (or before)</w:t>
            </w:r>
          </w:p>
        </w:tc>
        <w:tc>
          <w:tcPr>
            <w:tcW w:w="7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F9EC33" w14:textId="77777777" w:rsidR="008908F9" w:rsidRPr="00D84786" w:rsidRDefault="008908F9" w:rsidP="00CA4E61">
            <w:pPr>
              <w:widowControl w:val="0"/>
              <w:adjustRightInd w:val="0"/>
              <w:snapToGrid w:val="0"/>
              <w:ind w:left="-39"/>
              <w:jc w:val="right"/>
              <w:rPr>
                <w:rFonts w:eastAsiaTheme="minorEastAsia"/>
                <w:szCs w:val="22"/>
                <w:lang w:eastAsia="ko-KR"/>
              </w:rPr>
            </w:pPr>
            <w:r w:rsidRPr="00D84786">
              <w:rPr>
                <w:szCs w:val="22"/>
              </w:rPr>
              <w:t xml:space="preserve">USD </w:t>
            </w:r>
            <w:r w:rsidRPr="00D84786">
              <w:rPr>
                <w:rFonts w:eastAsiaTheme="minorEastAsia"/>
                <w:szCs w:val="22"/>
                <w:lang w:eastAsia="ko-KR"/>
              </w:rPr>
              <w:t xml:space="preserve"> 336,486</w:t>
            </w:r>
          </w:p>
        </w:tc>
        <w:tc>
          <w:tcPr>
            <w:tcW w:w="112" w:type="pct"/>
            <w:tcBorders>
              <w:top w:val="nil"/>
              <w:left w:val="single" w:sz="4" w:space="0" w:color="808080" w:themeColor="background1" w:themeShade="80"/>
              <w:bottom w:val="nil"/>
              <w:right w:val="single" w:sz="4" w:space="0" w:color="808080" w:themeColor="background1" w:themeShade="80"/>
            </w:tcBorders>
          </w:tcPr>
          <w:p w14:paraId="2FE72B15" w14:textId="77777777" w:rsidR="008908F9" w:rsidRPr="00D84786" w:rsidRDefault="008908F9" w:rsidP="00CA4E61">
            <w:pPr>
              <w:widowControl w:val="0"/>
              <w:adjustRightInd w:val="0"/>
              <w:snapToGrid w:val="0"/>
              <w:rPr>
                <w:szCs w:val="22"/>
              </w:rPr>
            </w:pPr>
          </w:p>
        </w:tc>
        <w:tc>
          <w:tcPr>
            <w:tcW w:w="88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6C9434" w14:textId="77777777" w:rsidR="008908F9" w:rsidRPr="00D84786" w:rsidRDefault="008908F9" w:rsidP="00CA4E61">
            <w:pPr>
              <w:widowControl w:val="0"/>
              <w:adjustRightInd w:val="0"/>
              <w:snapToGrid w:val="0"/>
              <w:rPr>
                <w:b/>
                <w:szCs w:val="22"/>
              </w:rPr>
            </w:pPr>
            <w:r w:rsidRPr="00D84786">
              <w:rPr>
                <w:b/>
                <w:szCs w:val="22"/>
              </w:rPr>
              <w:t>Name of Bank</w:t>
            </w:r>
          </w:p>
        </w:tc>
        <w:tc>
          <w:tcPr>
            <w:tcW w:w="20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7E64FC" w14:textId="77777777" w:rsidR="008908F9" w:rsidRPr="00D84786" w:rsidRDefault="008908F9" w:rsidP="00CA4E61">
            <w:pPr>
              <w:widowControl w:val="0"/>
              <w:adjustRightInd w:val="0"/>
              <w:snapToGrid w:val="0"/>
              <w:rPr>
                <w:szCs w:val="22"/>
              </w:rPr>
            </w:pPr>
            <w:r w:rsidRPr="00D84786">
              <w:rPr>
                <w:szCs w:val="22"/>
              </w:rPr>
              <w:t>Banque de Nouvelle-Caledonie</w:t>
            </w:r>
          </w:p>
        </w:tc>
      </w:tr>
      <w:tr w:rsidR="008908F9" w:rsidRPr="00485A64" w14:paraId="0010B398" w14:textId="77777777" w:rsidTr="00591EB8">
        <w:trPr>
          <w:trHeight w:val="60"/>
        </w:trPr>
        <w:tc>
          <w:tcPr>
            <w:tcW w:w="11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2B282A" w14:textId="77777777" w:rsidR="008908F9" w:rsidRPr="00D84786" w:rsidRDefault="008908F9" w:rsidP="00CA4E61">
            <w:pPr>
              <w:widowControl w:val="0"/>
              <w:adjustRightInd w:val="0"/>
              <w:snapToGrid w:val="0"/>
              <w:rPr>
                <w:szCs w:val="22"/>
              </w:rPr>
            </w:pPr>
            <w:r w:rsidRPr="00D84786">
              <w:rPr>
                <w:szCs w:val="22"/>
              </w:rPr>
              <w:t>30 April 2024 (or before)</w:t>
            </w:r>
          </w:p>
        </w:tc>
        <w:tc>
          <w:tcPr>
            <w:tcW w:w="7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B0B51D" w14:textId="77777777" w:rsidR="008908F9" w:rsidRPr="00D84786" w:rsidRDefault="008908F9" w:rsidP="00CA4E61">
            <w:pPr>
              <w:widowControl w:val="0"/>
              <w:adjustRightInd w:val="0"/>
              <w:snapToGrid w:val="0"/>
              <w:ind w:left="-39"/>
              <w:jc w:val="right"/>
              <w:rPr>
                <w:rFonts w:eastAsiaTheme="minorEastAsia"/>
                <w:szCs w:val="22"/>
                <w:lang w:eastAsia="ko-KR"/>
              </w:rPr>
            </w:pPr>
            <w:r w:rsidRPr="00D84786">
              <w:rPr>
                <w:szCs w:val="22"/>
              </w:rPr>
              <w:t xml:space="preserve">USD </w:t>
            </w:r>
            <w:r w:rsidRPr="00D84786">
              <w:rPr>
                <w:rFonts w:eastAsiaTheme="minorEastAsia"/>
                <w:szCs w:val="22"/>
                <w:lang w:eastAsia="ko-KR"/>
              </w:rPr>
              <w:t xml:space="preserve"> 336,484</w:t>
            </w:r>
          </w:p>
        </w:tc>
        <w:tc>
          <w:tcPr>
            <w:tcW w:w="112" w:type="pct"/>
            <w:tcBorders>
              <w:top w:val="nil"/>
              <w:left w:val="single" w:sz="4" w:space="0" w:color="808080" w:themeColor="background1" w:themeShade="80"/>
              <w:bottom w:val="nil"/>
              <w:right w:val="single" w:sz="4" w:space="0" w:color="808080" w:themeColor="background1" w:themeShade="80"/>
            </w:tcBorders>
          </w:tcPr>
          <w:p w14:paraId="5F20FBEA" w14:textId="77777777" w:rsidR="008908F9" w:rsidRPr="00D84786" w:rsidRDefault="008908F9" w:rsidP="00CA4E61">
            <w:pPr>
              <w:widowControl w:val="0"/>
              <w:adjustRightInd w:val="0"/>
              <w:snapToGrid w:val="0"/>
              <w:rPr>
                <w:szCs w:val="22"/>
              </w:rPr>
            </w:pPr>
          </w:p>
        </w:tc>
        <w:tc>
          <w:tcPr>
            <w:tcW w:w="88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6D2CCF" w14:textId="77777777" w:rsidR="008908F9" w:rsidRPr="00D84786" w:rsidRDefault="008908F9" w:rsidP="00CA4E61">
            <w:pPr>
              <w:widowControl w:val="0"/>
              <w:adjustRightInd w:val="0"/>
              <w:snapToGrid w:val="0"/>
              <w:rPr>
                <w:b/>
                <w:szCs w:val="22"/>
              </w:rPr>
            </w:pPr>
            <w:r w:rsidRPr="00D84786">
              <w:rPr>
                <w:b/>
                <w:szCs w:val="22"/>
              </w:rPr>
              <w:t>Address</w:t>
            </w:r>
          </w:p>
        </w:tc>
        <w:tc>
          <w:tcPr>
            <w:tcW w:w="20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5CAAC8" w14:textId="77777777" w:rsidR="008908F9" w:rsidRPr="00D84786" w:rsidRDefault="008908F9" w:rsidP="00CA4E61">
            <w:pPr>
              <w:widowControl w:val="0"/>
              <w:adjustRightInd w:val="0"/>
              <w:snapToGrid w:val="0"/>
              <w:rPr>
                <w:szCs w:val="22"/>
                <w:lang w:val="fr-FR"/>
              </w:rPr>
            </w:pPr>
            <w:r w:rsidRPr="00D84786">
              <w:rPr>
                <w:szCs w:val="22"/>
                <w:lang w:val="fr-FR"/>
              </w:rPr>
              <w:t>25 av Henri Lafleur Victoire, Noumea, New Caledonia</w:t>
            </w:r>
          </w:p>
        </w:tc>
      </w:tr>
      <w:tr w:rsidR="008908F9" w:rsidRPr="00485A64" w14:paraId="5EF83DA6" w14:textId="77777777" w:rsidTr="00591EB8">
        <w:tc>
          <w:tcPr>
            <w:tcW w:w="11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C68824" w14:textId="77777777" w:rsidR="008908F9" w:rsidRPr="00D84786" w:rsidRDefault="008908F9" w:rsidP="00CA4E61">
            <w:pPr>
              <w:widowControl w:val="0"/>
              <w:adjustRightInd w:val="0"/>
              <w:snapToGrid w:val="0"/>
              <w:rPr>
                <w:szCs w:val="22"/>
              </w:rPr>
            </w:pPr>
            <w:r w:rsidRPr="00D84786">
              <w:rPr>
                <w:szCs w:val="22"/>
              </w:rPr>
              <w:t>30 June 2024 (or before)</w:t>
            </w:r>
          </w:p>
        </w:tc>
        <w:tc>
          <w:tcPr>
            <w:tcW w:w="7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619038" w14:textId="77777777" w:rsidR="008908F9" w:rsidRPr="00D84786" w:rsidRDefault="008908F9" w:rsidP="00CA4E61">
            <w:pPr>
              <w:widowControl w:val="0"/>
              <w:adjustRightInd w:val="0"/>
              <w:snapToGrid w:val="0"/>
              <w:ind w:left="-39"/>
              <w:jc w:val="right"/>
              <w:rPr>
                <w:rFonts w:eastAsiaTheme="minorEastAsia"/>
                <w:szCs w:val="22"/>
                <w:lang w:eastAsia="ko-KR"/>
              </w:rPr>
            </w:pPr>
            <w:r w:rsidRPr="00D84786">
              <w:rPr>
                <w:szCs w:val="22"/>
              </w:rPr>
              <w:t xml:space="preserve">USD </w:t>
            </w:r>
            <w:r w:rsidRPr="00D84786">
              <w:rPr>
                <w:rFonts w:eastAsiaTheme="minorEastAsia"/>
                <w:szCs w:val="22"/>
                <w:lang w:eastAsia="ko-KR"/>
              </w:rPr>
              <w:t xml:space="preserve"> 336,484</w:t>
            </w:r>
          </w:p>
        </w:tc>
        <w:tc>
          <w:tcPr>
            <w:tcW w:w="112" w:type="pct"/>
            <w:tcBorders>
              <w:top w:val="nil"/>
              <w:left w:val="single" w:sz="4" w:space="0" w:color="808080" w:themeColor="background1" w:themeShade="80"/>
              <w:bottom w:val="nil"/>
              <w:right w:val="single" w:sz="4" w:space="0" w:color="808080" w:themeColor="background1" w:themeShade="80"/>
            </w:tcBorders>
          </w:tcPr>
          <w:p w14:paraId="7BE66BDD" w14:textId="77777777" w:rsidR="008908F9" w:rsidRPr="00D84786" w:rsidRDefault="008908F9" w:rsidP="00CA4E61">
            <w:pPr>
              <w:widowControl w:val="0"/>
              <w:adjustRightInd w:val="0"/>
              <w:snapToGrid w:val="0"/>
              <w:rPr>
                <w:szCs w:val="22"/>
              </w:rPr>
            </w:pPr>
          </w:p>
        </w:tc>
        <w:tc>
          <w:tcPr>
            <w:tcW w:w="88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C4EDFA" w14:textId="77777777" w:rsidR="008908F9" w:rsidRPr="00D84786" w:rsidRDefault="008908F9" w:rsidP="00CA4E61">
            <w:pPr>
              <w:widowControl w:val="0"/>
              <w:adjustRightInd w:val="0"/>
              <w:snapToGrid w:val="0"/>
              <w:rPr>
                <w:b/>
                <w:szCs w:val="22"/>
              </w:rPr>
            </w:pPr>
            <w:r w:rsidRPr="00D84786">
              <w:rPr>
                <w:b/>
                <w:szCs w:val="22"/>
              </w:rPr>
              <w:t>Account</w:t>
            </w:r>
            <w:r w:rsidRPr="00D84786">
              <w:rPr>
                <w:b/>
                <w:szCs w:val="22"/>
                <w:lang w:val="fr-FR"/>
              </w:rPr>
              <w:t xml:space="preserve"> </w:t>
            </w:r>
            <w:r w:rsidRPr="00D84786">
              <w:rPr>
                <w:b/>
                <w:szCs w:val="22"/>
              </w:rPr>
              <w:t>name</w:t>
            </w:r>
          </w:p>
        </w:tc>
        <w:tc>
          <w:tcPr>
            <w:tcW w:w="20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EA70DB" w14:textId="77777777" w:rsidR="008908F9" w:rsidRPr="00D84786" w:rsidRDefault="008908F9" w:rsidP="00CA4E61">
            <w:pPr>
              <w:widowControl w:val="0"/>
              <w:adjustRightInd w:val="0"/>
              <w:snapToGrid w:val="0"/>
              <w:rPr>
                <w:szCs w:val="22"/>
                <w:lang w:val="fr-FR"/>
              </w:rPr>
            </w:pPr>
            <w:r w:rsidRPr="00D84786">
              <w:rPr>
                <w:szCs w:val="22"/>
                <w:lang w:val="fr-FR"/>
              </w:rPr>
              <w:t>La Communauté du Pacifique - USD</w:t>
            </w:r>
          </w:p>
        </w:tc>
      </w:tr>
      <w:tr w:rsidR="008908F9" w:rsidRPr="00485A64" w14:paraId="6D870C51" w14:textId="77777777" w:rsidTr="00591EB8">
        <w:tc>
          <w:tcPr>
            <w:tcW w:w="11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61FD11" w14:textId="77777777" w:rsidR="008908F9" w:rsidRPr="00D84786" w:rsidRDefault="008908F9" w:rsidP="00CA4E61">
            <w:pPr>
              <w:widowControl w:val="0"/>
              <w:adjustRightInd w:val="0"/>
              <w:snapToGrid w:val="0"/>
              <w:rPr>
                <w:szCs w:val="22"/>
              </w:rPr>
            </w:pPr>
            <w:r w:rsidRPr="00D84786">
              <w:rPr>
                <w:szCs w:val="22"/>
              </w:rPr>
              <w:t>30 September 2024 (or before)</w:t>
            </w:r>
          </w:p>
        </w:tc>
        <w:tc>
          <w:tcPr>
            <w:tcW w:w="7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36675D" w14:textId="77777777" w:rsidR="008908F9" w:rsidRPr="00D84786" w:rsidRDefault="008908F9" w:rsidP="00CA4E61">
            <w:pPr>
              <w:widowControl w:val="0"/>
              <w:adjustRightInd w:val="0"/>
              <w:snapToGrid w:val="0"/>
              <w:ind w:left="-39"/>
              <w:jc w:val="right"/>
              <w:rPr>
                <w:rFonts w:eastAsiaTheme="minorEastAsia"/>
                <w:szCs w:val="22"/>
                <w:lang w:eastAsia="ko-KR"/>
              </w:rPr>
            </w:pPr>
            <w:r w:rsidRPr="00D84786">
              <w:rPr>
                <w:szCs w:val="22"/>
              </w:rPr>
              <w:t xml:space="preserve">USD </w:t>
            </w:r>
            <w:r w:rsidRPr="00D84786">
              <w:rPr>
                <w:rFonts w:eastAsiaTheme="minorEastAsia"/>
                <w:szCs w:val="22"/>
                <w:lang w:eastAsia="ko-KR"/>
              </w:rPr>
              <w:t xml:space="preserve"> 336,484</w:t>
            </w:r>
          </w:p>
        </w:tc>
        <w:tc>
          <w:tcPr>
            <w:tcW w:w="112" w:type="pct"/>
            <w:tcBorders>
              <w:top w:val="nil"/>
              <w:left w:val="single" w:sz="4" w:space="0" w:color="808080" w:themeColor="background1" w:themeShade="80"/>
              <w:bottom w:val="nil"/>
              <w:right w:val="single" w:sz="4" w:space="0" w:color="808080" w:themeColor="background1" w:themeShade="80"/>
            </w:tcBorders>
          </w:tcPr>
          <w:p w14:paraId="38285418" w14:textId="77777777" w:rsidR="008908F9" w:rsidRPr="00D84786" w:rsidRDefault="008908F9" w:rsidP="00CA4E61">
            <w:pPr>
              <w:widowControl w:val="0"/>
              <w:adjustRightInd w:val="0"/>
              <w:snapToGrid w:val="0"/>
              <w:rPr>
                <w:szCs w:val="22"/>
              </w:rPr>
            </w:pPr>
          </w:p>
        </w:tc>
        <w:tc>
          <w:tcPr>
            <w:tcW w:w="88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2EF98D" w14:textId="77777777" w:rsidR="008908F9" w:rsidRPr="00D84786" w:rsidRDefault="008908F9" w:rsidP="00CA4E61">
            <w:pPr>
              <w:widowControl w:val="0"/>
              <w:adjustRightInd w:val="0"/>
              <w:snapToGrid w:val="0"/>
              <w:rPr>
                <w:b/>
                <w:szCs w:val="22"/>
              </w:rPr>
            </w:pPr>
            <w:r w:rsidRPr="00D84786">
              <w:rPr>
                <w:b/>
                <w:szCs w:val="22"/>
              </w:rPr>
              <w:t>Account</w:t>
            </w:r>
            <w:r w:rsidRPr="00D84786">
              <w:rPr>
                <w:b/>
                <w:szCs w:val="22"/>
                <w:lang w:val="en-AU"/>
              </w:rPr>
              <w:t xml:space="preserve"> </w:t>
            </w:r>
            <w:r w:rsidRPr="00D84786">
              <w:rPr>
                <w:b/>
                <w:szCs w:val="22"/>
              </w:rPr>
              <w:t>Number (IBAN/Swift code)</w:t>
            </w:r>
          </w:p>
        </w:tc>
        <w:tc>
          <w:tcPr>
            <w:tcW w:w="20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289872" w14:textId="77777777" w:rsidR="008908F9" w:rsidRPr="00D84786" w:rsidRDefault="008908F9" w:rsidP="00CA4E61">
            <w:pPr>
              <w:widowControl w:val="0"/>
              <w:tabs>
                <w:tab w:val="left" w:pos="3213"/>
                <w:tab w:val="right" w:pos="5004"/>
              </w:tabs>
              <w:adjustRightInd w:val="0"/>
              <w:snapToGrid w:val="0"/>
              <w:rPr>
                <w:szCs w:val="22"/>
                <w:lang w:val="fr-FR"/>
              </w:rPr>
            </w:pPr>
            <w:r w:rsidRPr="00D84786">
              <w:rPr>
                <w:szCs w:val="22"/>
                <w:lang w:val="fr-FR"/>
              </w:rPr>
              <w:t>IBAN : FR76 1488 9000 8181 7160 0101 206</w:t>
            </w:r>
          </w:p>
          <w:p w14:paraId="0F6D41EE" w14:textId="77777777" w:rsidR="008908F9" w:rsidRPr="00D84786" w:rsidRDefault="008908F9" w:rsidP="00CA4E61">
            <w:pPr>
              <w:widowControl w:val="0"/>
              <w:tabs>
                <w:tab w:val="left" w:pos="3213"/>
                <w:tab w:val="right" w:pos="5004"/>
              </w:tabs>
              <w:adjustRightInd w:val="0"/>
              <w:snapToGrid w:val="0"/>
              <w:rPr>
                <w:szCs w:val="22"/>
              </w:rPr>
            </w:pPr>
            <w:r w:rsidRPr="00D84786">
              <w:rPr>
                <w:szCs w:val="22"/>
                <w:lang w:val="fr-FR"/>
              </w:rPr>
              <w:t>Swift Code: CEPANCNM</w:t>
            </w:r>
            <w:r w:rsidRPr="00D84786">
              <w:rPr>
                <w:szCs w:val="22"/>
                <w:lang w:val="fr-FR"/>
              </w:rPr>
              <w:tab/>
            </w:r>
            <w:r w:rsidRPr="00D84786">
              <w:rPr>
                <w:szCs w:val="22"/>
                <w:lang w:val="fr-FR"/>
              </w:rPr>
              <w:tab/>
            </w:r>
          </w:p>
        </w:tc>
      </w:tr>
    </w:tbl>
    <w:tbl>
      <w:tblPr>
        <w:tblW w:w="5000" w:type="pct"/>
        <w:tblLook w:val="01E0" w:firstRow="1" w:lastRow="1" w:firstColumn="1" w:lastColumn="1" w:noHBand="0" w:noVBand="0"/>
      </w:tblPr>
      <w:tblGrid>
        <w:gridCol w:w="5949"/>
        <w:gridCol w:w="886"/>
        <w:gridCol w:w="6125"/>
      </w:tblGrid>
      <w:tr w:rsidR="008908F9" w:rsidRPr="00485A64" w14:paraId="10194771" w14:textId="77777777" w:rsidTr="00591EB8">
        <w:tc>
          <w:tcPr>
            <w:tcW w:w="2295" w:type="pct"/>
            <w:tcBorders>
              <w:bottom w:val="single" w:sz="4" w:space="0" w:color="808080" w:themeColor="background1" w:themeShade="80"/>
            </w:tcBorders>
            <w:shd w:val="clear" w:color="auto" w:fill="auto"/>
          </w:tcPr>
          <w:p w14:paraId="70F07CDA"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p w14:paraId="54F2BA18"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p w14:paraId="7EDA1124"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p w14:paraId="0ED09DE6"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p w14:paraId="744631EE"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p w14:paraId="43F66C33"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p w14:paraId="5FA1BA5D" w14:textId="77777777" w:rsidR="008908F9" w:rsidRPr="00D84786" w:rsidRDefault="008908F9" w:rsidP="00CA4E61">
            <w:pPr>
              <w:widowControl w:val="0"/>
              <w:tabs>
                <w:tab w:val="left" w:pos="5040"/>
              </w:tabs>
              <w:adjustRightInd w:val="0"/>
              <w:snapToGrid w:val="0"/>
              <w:rPr>
                <w:rFonts w:eastAsia="Malgun Gothic"/>
                <w:szCs w:val="22"/>
                <w:lang w:val="fr-FR" w:eastAsia="ko-KR"/>
              </w:rPr>
            </w:pPr>
          </w:p>
        </w:tc>
        <w:tc>
          <w:tcPr>
            <w:tcW w:w="342" w:type="pct"/>
            <w:shd w:val="clear" w:color="auto" w:fill="auto"/>
          </w:tcPr>
          <w:p w14:paraId="5A7779D2" w14:textId="77777777" w:rsidR="008908F9" w:rsidRPr="00D84786" w:rsidRDefault="008908F9" w:rsidP="00CA4E61">
            <w:pPr>
              <w:widowControl w:val="0"/>
              <w:tabs>
                <w:tab w:val="left" w:pos="5040"/>
              </w:tabs>
              <w:adjustRightInd w:val="0"/>
              <w:snapToGrid w:val="0"/>
              <w:rPr>
                <w:szCs w:val="22"/>
                <w:lang w:val="fr-FR"/>
              </w:rPr>
            </w:pPr>
          </w:p>
          <w:p w14:paraId="348946AE" w14:textId="77777777" w:rsidR="008908F9" w:rsidRPr="00D84786" w:rsidRDefault="008908F9" w:rsidP="00CA4E61">
            <w:pPr>
              <w:widowControl w:val="0"/>
              <w:adjustRightInd w:val="0"/>
              <w:snapToGrid w:val="0"/>
              <w:rPr>
                <w:rFonts w:eastAsia="Malgun Gothic"/>
                <w:szCs w:val="22"/>
                <w:lang w:val="fr-FR" w:eastAsia="ko-KR"/>
              </w:rPr>
            </w:pPr>
            <w:r w:rsidRPr="00D84786">
              <w:rPr>
                <w:rFonts w:eastAsia="Malgun Gothic"/>
                <w:szCs w:val="22"/>
                <w:lang w:val="fr-FR" w:eastAsia="ko-KR"/>
              </w:rPr>
              <w:t xml:space="preserve"> </w:t>
            </w:r>
          </w:p>
        </w:tc>
        <w:tc>
          <w:tcPr>
            <w:tcW w:w="2363" w:type="pct"/>
            <w:tcBorders>
              <w:bottom w:val="single" w:sz="4" w:space="0" w:color="808080" w:themeColor="background1" w:themeShade="80"/>
            </w:tcBorders>
            <w:shd w:val="clear" w:color="auto" w:fill="auto"/>
          </w:tcPr>
          <w:p w14:paraId="11694F70" w14:textId="77777777" w:rsidR="008908F9" w:rsidRPr="00D84786" w:rsidRDefault="008908F9" w:rsidP="00CA4E61">
            <w:pPr>
              <w:widowControl w:val="0"/>
              <w:tabs>
                <w:tab w:val="left" w:pos="5040"/>
              </w:tabs>
              <w:adjustRightInd w:val="0"/>
              <w:snapToGrid w:val="0"/>
              <w:rPr>
                <w:szCs w:val="22"/>
              </w:rPr>
            </w:pPr>
          </w:p>
        </w:tc>
      </w:tr>
      <w:tr w:rsidR="008908F9" w:rsidRPr="00485A64" w14:paraId="02A9270F" w14:textId="77777777" w:rsidTr="00591EB8">
        <w:tc>
          <w:tcPr>
            <w:tcW w:w="2295" w:type="pct"/>
            <w:tcBorders>
              <w:top w:val="single" w:sz="4" w:space="0" w:color="808080" w:themeColor="background1" w:themeShade="80"/>
            </w:tcBorders>
            <w:shd w:val="clear" w:color="auto" w:fill="auto"/>
          </w:tcPr>
          <w:p w14:paraId="34D68607" w14:textId="77777777" w:rsidR="008908F9" w:rsidRPr="00D84786" w:rsidRDefault="008908F9" w:rsidP="00CA4E61">
            <w:pPr>
              <w:widowControl w:val="0"/>
              <w:tabs>
                <w:tab w:val="left" w:pos="5040"/>
              </w:tabs>
              <w:adjustRightInd w:val="0"/>
              <w:snapToGrid w:val="0"/>
              <w:rPr>
                <w:rFonts w:eastAsia="Malgun Gothic"/>
                <w:szCs w:val="22"/>
                <w:lang w:eastAsia="ko-KR"/>
              </w:rPr>
            </w:pPr>
            <w:r w:rsidRPr="00D84786">
              <w:rPr>
                <w:rFonts w:eastAsia="Malgun Gothic"/>
                <w:szCs w:val="22"/>
                <w:lang w:eastAsia="ko-KR"/>
              </w:rPr>
              <w:t xml:space="preserve">Rhea Moss-Christian </w:t>
            </w:r>
          </w:p>
          <w:p w14:paraId="24E09B6D" w14:textId="77777777" w:rsidR="008908F9" w:rsidRPr="00D84786" w:rsidRDefault="008908F9" w:rsidP="00CA4E61">
            <w:pPr>
              <w:widowControl w:val="0"/>
              <w:tabs>
                <w:tab w:val="left" w:pos="5040"/>
              </w:tabs>
              <w:adjustRightInd w:val="0"/>
              <w:snapToGrid w:val="0"/>
              <w:rPr>
                <w:szCs w:val="22"/>
              </w:rPr>
            </w:pPr>
            <w:r w:rsidRPr="00D84786">
              <w:rPr>
                <w:szCs w:val="22"/>
              </w:rPr>
              <w:t>Executive Director, WCPFC</w:t>
            </w:r>
          </w:p>
          <w:p w14:paraId="57B7791E" w14:textId="77777777" w:rsidR="008908F9" w:rsidRPr="00D84786" w:rsidRDefault="008908F9" w:rsidP="00CA4E61">
            <w:pPr>
              <w:widowControl w:val="0"/>
              <w:adjustRightInd w:val="0"/>
              <w:snapToGrid w:val="0"/>
              <w:rPr>
                <w:szCs w:val="22"/>
              </w:rPr>
            </w:pPr>
          </w:p>
          <w:p w14:paraId="34AE498B" w14:textId="77777777" w:rsidR="008908F9" w:rsidRPr="00D84786" w:rsidRDefault="008908F9" w:rsidP="00CA4E61">
            <w:pPr>
              <w:widowControl w:val="0"/>
              <w:adjustRightInd w:val="0"/>
              <w:snapToGrid w:val="0"/>
              <w:rPr>
                <w:rFonts w:eastAsia="Malgun Gothic"/>
                <w:szCs w:val="22"/>
                <w:lang w:eastAsia="ko-KR"/>
              </w:rPr>
            </w:pPr>
            <w:r w:rsidRPr="00D84786">
              <w:rPr>
                <w:szCs w:val="22"/>
              </w:rPr>
              <w:t>Date: ______ February 2024</w:t>
            </w:r>
          </w:p>
        </w:tc>
        <w:tc>
          <w:tcPr>
            <w:tcW w:w="342" w:type="pct"/>
            <w:shd w:val="clear" w:color="auto" w:fill="auto"/>
          </w:tcPr>
          <w:p w14:paraId="1D482494" w14:textId="77777777" w:rsidR="008908F9" w:rsidRPr="00D84786" w:rsidRDefault="008908F9" w:rsidP="00CA4E61">
            <w:pPr>
              <w:widowControl w:val="0"/>
              <w:tabs>
                <w:tab w:val="left" w:pos="5040"/>
              </w:tabs>
              <w:adjustRightInd w:val="0"/>
              <w:snapToGrid w:val="0"/>
              <w:rPr>
                <w:szCs w:val="22"/>
                <w:lang w:val="fr-FR"/>
              </w:rPr>
            </w:pPr>
          </w:p>
        </w:tc>
        <w:tc>
          <w:tcPr>
            <w:tcW w:w="2363" w:type="pct"/>
            <w:tcBorders>
              <w:top w:val="single" w:sz="4" w:space="0" w:color="808080" w:themeColor="background1" w:themeShade="80"/>
            </w:tcBorders>
            <w:shd w:val="clear" w:color="auto" w:fill="auto"/>
          </w:tcPr>
          <w:p w14:paraId="73AFF563" w14:textId="77777777" w:rsidR="008908F9" w:rsidRPr="00D84786" w:rsidRDefault="008908F9" w:rsidP="00CA4E61">
            <w:pPr>
              <w:widowControl w:val="0"/>
              <w:tabs>
                <w:tab w:val="left" w:pos="5040"/>
              </w:tabs>
              <w:adjustRightInd w:val="0"/>
              <w:snapToGrid w:val="0"/>
              <w:rPr>
                <w:szCs w:val="22"/>
                <w:lang w:eastAsia="ko-KR"/>
              </w:rPr>
            </w:pPr>
            <w:r w:rsidRPr="00D84786">
              <w:rPr>
                <w:szCs w:val="22"/>
              </w:rPr>
              <w:t>Paula Vivili</w:t>
            </w:r>
          </w:p>
          <w:p w14:paraId="4065DCF0" w14:textId="77777777" w:rsidR="008908F9" w:rsidRPr="00D84786" w:rsidRDefault="008908F9" w:rsidP="00CA4E61">
            <w:pPr>
              <w:widowControl w:val="0"/>
              <w:tabs>
                <w:tab w:val="left" w:pos="5040"/>
              </w:tabs>
              <w:adjustRightInd w:val="0"/>
              <w:snapToGrid w:val="0"/>
              <w:rPr>
                <w:szCs w:val="22"/>
                <w:lang w:eastAsia="ko-KR"/>
              </w:rPr>
            </w:pPr>
            <w:r w:rsidRPr="00D84786">
              <w:rPr>
                <w:szCs w:val="22"/>
                <w:lang w:eastAsia="ko-KR"/>
              </w:rPr>
              <w:t xml:space="preserve">Deputy Director General </w:t>
            </w:r>
            <w:r w:rsidRPr="00D84786">
              <w:rPr>
                <w:szCs w:val="22"/>
              </w:rPr>
              <w:t>(Science and Capability)</w:t>
            </w:r>
            <w:r w:rsidRPr="00D84786">
              <w:rPr>
                <w:szCs w:val="22"/>
                <w:lang w:eastAsia="ko-KR"/>
              </w:rPr>
              <w:t>, SPC</w:t>
            </w:r>
          </w:p>
          <w:p w14:paraId="1ED9B456" w14:textId="77777777" w:rsidR="008908F9" w:rsidRPr="00D84786" w:rsidRDefault="008908F9" w:rsidP="00CA4E61">
            <w:pPr>
              <w:widowControl w:val="0"/>
              <w:adjustRightInd w:val="0"/>
              <w:snapToGrid w:val="0"/>
              <w:rPr>
                <w:szCs w:val="22"/>
              </w:rPr>
            </w:pPr>
          </w:p>
          <w:p w14:paraId="20E81638" w14:textId="77777777" w:rsidR="008908F9" w:rsidRPr="00D84786" w:rsidRDefault="008908F9" w:rsidP="00CA4E61">
            <w:pPr>
              <w:widowControl w:val="0"/>
              <w:adjustRightInd w:val="0"/>
              <w:snapToGrid w:val="0"/>
              <w:rPr>
                <w:szCs w:val="22"/>
                <w:lang w:val="en-AU" w:eastAsia="ko-KR"/>
              </w:rPr>
            </w:pPr>
            <w:r w:rsidRPr="00D84786">
              <w:rPr>
                <w:szCs w:val="22"/>
              </w:rPr>
              <w:t>Date: ______ February 2024</w:t>
            </w:r>
          </w:p>
        </w:tc>
      </w:tr>
    </w:tbl>
    <w:p w14:paraId="7C57B2D5" w14:textId="75A9D81D" w:rsidR="008908F9" w:rsidRPr="00A36CF7" w:rsidRDefault="008908F9" w:rsidP="00CA4E61">
      <w:pPr>
        <w:pStyle w:val="Heading1"/>
        <w:keepNext w:val="0"/>
        <w:keepLines w:val="0"/>
        <w:widowControl w:val="0"/>
        <w:tabs>
          <w:tab w:val="left" w:pos="1620"/>
        </w:tabs>
        <w:adjustRightInd w:val="0"/>
        <w:snapToGrid w:val="0"/>
        <w:spacing w:after="0"/>
        <w:ind w:left="0" w:firstLine="0"/>
        <w:rPr>
          <w:rFonts w:eastAsia="Batang"/>
          <w:sz w:val="22"/>
          <w:szCs w:val="22"/>
          <w:lang w:eastAsia="ko-KR"/>
        </w:rPr>
      </w:pPr>
    </w:p>
    <w:p w14:paraId="7E531A65" w14:textId="77777777" w:rsidR="008908F9" w:rsidRPr="00485A64" w:rsidRDefault="008908F9" w:rsidP="00CA4E61">
      <w:pPr>
        <w:widowControl w:val="0"/>
        <w:spacing w:after="160" w:line="278" w:lineRule="auto"/>
        <w:ind w:left="0" w:right="0" w:firstLine="0"/>
        <w:rPr>
          <w:szCs w:val="22"/>
        </w:rPr>
        <w:sectPr w:rsidR="008908F9" w:rsidRPr="00485A64" w:rsidSect="00EA254E">
          <w:footerReference w:type="default" r:id="rId1151"/>
          <w:pgSz w:w="15840" w:h="12240" w:orient="landscape" w:code="1"/>
          <w:pgMar w:top="1440" w:right="1440" w:bottom="1440" w:left="1440" w:header="720" w:footer="432" w:gutter="0"/>
          <w:cols w:space="720"/>
          <w:titlePg/>
          <w:docGrid w:linePitch="328"/>
        </w:sectPr>
      </w:pPr>
    </w:p>
    <w:p w14:paraId="2F5B6FB0" w14:textId="539AB763" w:rsidR="00A36CF7" w:rsidRPr="00A473D6" w:rsidRDefault="00A36CF7" w:rsidP="00CA4E61">
      <w:pPr>
        <w:pStyle w:val="Heading1"/>
        <w:keepNext w:val="0"/>
        <w:keepLines w:val="0"/>
        <w:widowControl w:val="0"/>
        <w:jc w:val="right"/>
        <w:rPr>
          <w:lang w:val="en-AU" w:eastAsia="en-NZ"/>
        </w:rPr>
      </w:pPr>
      <w:bookmarkStart w:id="223" w:name="_Toc181284129"/>
      <w:bookmarkStart w:id="224" w:name="_Toc182672732"/>
      <w:r w:rsidRPr="00A473D6">
        <w:rPr>
          <w:lang w:val="en-AU" w:eastAsia="en-NZ"/>
        </w:rPr>
        <w:lastRenderedPageBreak/>
        <w:t xml:space="preserve">Attachment </w:t>
      </w:r>
      <w:r>
        <w:rPr>
          <w:lang w:val="en-AU" w:eastAsia="en-NZ"/>
        </w:rPr>
        <w:t>L</w:t>
      </w:r>
      <w:bookmarkEnd w:id="223"/>
      <w:bookmarkEnd w:id="224"/>
    </w:p>
    <w:p w14:paraId="61D8856F" w14:textId="77777777" w:rsidR="00A36CF7" w:rsidRPr="00A473D6" w:rsidRDefault="00A36CF7" w:rsidP="0045582F">
      <w:pPr>
        <w:widowControl w:val="0"/>
        <w:autoSpaceDE w:val="0"/>
        <w:autoSpaceDN w:val="0"/>
        <w:adjustRightInd w:val="0"/>
        <w:snapToGrid w:val="0"/>
        <w:jc w:val="center"/>
        <w:rPr>
          <w:b/>
          <w:bCs/>
          <w:lang w:val="en-AU" w:eastAsia="en-NZ"/>
        </w:rPr>
      </w:pPr>
    </w:p>
    <w:p w14:paraId="4A83CCA3" w14:textId="77777777" w:rsidR="00A36CF7" w:rsidRPr="00A473D6" w:rsidRDefault="00A36CF7" w:rsidP="0045582F">
      <w:pPr>
        <w:widowControl w:val="0"/>
        <w:autoSpaceDE w:val="0"/>
        <w:autoSpaceDN w:val="0"/>
        <w:adjustRightInd w:val="0"/>
        <w:snapToGrid w:val="0"/>
        <w:jc w:val="center"/>
        <w:rPr>
          <w:b/>
          <w:bCs/>
          <w:lang w:val="en-AU" w:eastAsia="en-NZ"/>
        </w:rPr>
      </w:pPr>
      <w:r w:rsidRPr="00A473D6">
        <w:rPr>
          <w:b/>
          <w:bCs/>
          <w:lang w:val="en-AU" w:eastAsia="en-NZ"/>
        </w:rPr>
        <w:t xml:space="preserve">The Commission for the Conservation and Management of </w:t>
      </w:r>
      <w:r w:rsidRPr="00A473D6">
        <w:rPr>
          <w:b/>
          <w:bCs/>
          <w:lang w:val="en-AU" w:eastAsia="en-NZ"/>
        </w:rPr>
        <w:br/>
        <w:t>Highly Migratory Fish Stocks in the Western and Central Pacific Ocean</w:t>
      </w:r>
    </w:p>
    <w:p w14:paraId="3D4E76D6" w14:textId="77777777" w:rsidR="00A36CF7" w:rsidRPr="00A473D6" w:rsidRDefault="00A36CF7" w:rsidP="00CA4E61">
      <w:pPr>
        <w:widowControl w:val="0"/>
        <w:adjustRightInd w:val="0"/>
        <w:snapToGrid w:val="0"/>
        <w:jc w:val="center"/>
        <w:rPr>
          <w:b/>
        </w:rPr>
      </w:pPr>
      <w:r w:rsidRPr="00A473D6">
        <w:rPr>
          <w:b/>
        </w:rPr>
        <w:t>SCIENTIFIC COMMITTEE</w:t>
      </w:r>
    </w:p>
    <w:p w14:paraId="0631BF9F" w14:textId="77777777" w:rsidR="00A36CF7" w:rsidRPr="00A473D6" w:rsidRDefault="00A36CF7" w:rsidP="00CA4E61">
      <w:pPr>
        <w:widowControl w:val="0"/>
        <w:adjustRightInd w:val="0"/>
        <w:snapToGrid w:val="0"/>
        <w:jc w:val="center"/>
        <w:rPr>
          <w:b/>
        </w:rPr>
      </w:pPr>
      <w:r w:rsidRPr="00A473D6">
        <w:rPr>
          <w:b/>
          <w:lang w:eastAsia="ko-KR"/>
        </w:rPr>
        <w:t xml:space="preserve">TWENTIETH </w:t>
      </w:r>
      <w:r w:rsidRPr="00A473D6">
        <w:rPr>
          <w:b/>
        </w:rPr>
        <w:t>REGULAR SESSION</w:t>
      </w:r>
    </w:p>
    <w:p w14:paraId="3D90DC00" w14:textId="77777777" w:rsidR="00A36CF7" w:rsidRPr="00A473D6" w:rsidRDefault="00A36CF7" w:rsidP="00CA4E61">
      <w:pPr>
        <w:widowControl w:val="0"/>
        <w:adjustRightInd w:val="0"/>
        <w:snapToGrid w:val="0"/>
        <w:jc w:val="center"/>
      </w:pPr>
      <w:r w:rsidRPr="00A473D6">
        <w:t xml:space="preserve">Manila, Philippines </w:t>
      </w:r>
    </w:p>
    <w:p w14:paraId="7954D067" w14:textId="77777777" w:rsidR="00A36CF7" w:rsidRPr="00A473D6" w:rsidRDefault="00A36CF7" w:rsidP="00CA4E61">
      <w:pPr>
        <w:widowControl w:val="0"/>
        <w:adjustRightInd w:val="0"/>
        <w:snapToGrid w:val="0"/>
        <w:jc w:val="center"/>
      </w:pPr>
      <w:r w:rsidRPr="00A473D6">
        <w:t>14 – 21 August 2024</w:t>
      </w:r>
    </w:p>
    <w:tbl>
      <w:tblPr>
        <w:tblStyle w:val="TableGrid0"/>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36CF7" w:rsidRPr="00A473D6" w14:paraId="64A51D42" w14:textId="77777777" w:rsidTr="00B4659D">
        <w:trPr>
          <w:jc w:val="center"/>
        </w:trPr>
        <w:tc>
          <w:tcPr>
            <w:tcW w:w="5000" w:type="pct"/>
          </w:tcPr>
          <w:p w14:paraId="3AA4F057" w14:textId="6EA26772" w:rsidR="00A36CF7" w:rsidRPr="00B36E26" w:rsidRDefault="00A36CF7" w:rsidP="00CA4E61">
            <w:pPr>
              <w:widowControl w:val="0"/>
              <w:jc w:val="center"/>
              <w:rPr>
                <w:b/>
                <w:bCs/>
                <w:lang w:eastAsia="ko-KR"/>
              </w:rPr>
            </w:pPr>
            <w:r w:rsidRPr="00B36E26">
              <w:rPr>
                <w:b/>
                <w:bCs/>
              </w:rPr>
              <w:t>List of Abbreviations</w:t>
            </w:r>
          </w:p>
        </w:tc>
      </w:tr>
    </w:tbl>
    <w:p w14:paraId="2D605D25" w14:textId="77777777" w:rsidR="00A36CF7" w:rsidRDefault="00A36CF7" w:rsidP="00CA4E61">
      <w:pPr>
        <w:pStyle w:val="WCPFCHeading"/>
        <w:widowControl w:val="0"/>
        <w:rPr>
          <w:rFonts w:ascii="Calibri" w:hAnsi="Calibri" w:cs="Calibri"/>
          <w:sz w:val="22"/>
          <w:szCs w:val="22"/>
        </w:rPr>
      </w:pPr>
    </w:p>
    <w:p w14:paraId="64B2B8C0" w14:textId="77777777" w:rsidR="00A36CF7" w:rsidRDefault="00A36CF7" w:rsidP="00CA4E61">
      <w:pPr>
        <w:pStyle w:val="WCPFCHeading"/>
        <w:widowControl w:val="0"/>
        <w:rPr>
          <w:rFonts w:ascii="Calibri" w:hAnsi="Calibri" w:cs="Calibri"/>
          <w:sz w:val="22"/>
          <w:szCs w:val="22"/>
        </w:rPr>
      </w:pPr>
    </w:p>
    <w:tbl>
      <w:tblPr>
        <w:tblW w:w="9360" w:type="dxa"/>
        <w:tblInd w:w="-5" w:type="dxa"/>
        <w:tblLook w:val="04A0" w:firstRow="1" w:lastRow="0" w:firstColumn="1" w:lastColumn="0" w:noHBand="0" w:noVBand="1"/>
      </w:tblPr>
      <w:tblGrid>
        <w:gridCol w:w="1985"/>
        <w:gridCol w:w="7375"/>
      </w:tblGrid>
      <w:tr w:rsidR="00485A64" w:rsidRPr="00485A64" w14:paraId="1A6BEA1E"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9D1C9" w14:textId="676782F0" w:rsidR="00485A64" w:rsidRPr="00485A64" w:rsidRDefault="00485A64" w:rsidP="00CA4E61">
            <w:pPr>
              <w:widowControl w:val="0"/>
              <w:rPr>
                <w:szCs w:val="22"/>
              </w:rPr>
            </w:pPr>
            <w:r w:rsidRPr="00485A64">
              <w:rPr>
                <w:szCs w:val="22"/>
              </w:rPr>
              <w:t xml:space="preserve">ACAP     </w:t>
            </w:r>
          </w:p>
        </w:tc>
        <w:tc>
          <w:tcPr>
            <w:tcW w:w="7375" w:type="dxa"/>
            <w:tcBorders>
              <w:top w:val="single" w:sz="4" w:space="0" w:color="auto"/>
              <w:left w:val="single" w:sz="4" w:space="0" w:color="auto"/>
              <w:bottom w:val="single" w:sz="4" w:space="0" w:color="auto"/>
              <w:right w:val="single" w:sz="4" w:space="0" w:color="auto"/>
            </w:tcBorders>
          </w:tcPr>
          <w:p w14:paraId="77A1EF72" w14:textId="77777777" w:rsidR="00485A64" w:rsidRPr="00485A64" w:rsidRDefault="00485A64" w:rsidP="00CA4E61">
            <w:pPr>
              <w:widowControl w:val="0"/>
              <w:rPr>
                <w:b/>
                <w:bCs/>
                <w:szCs w:val="22"/>
              </w:rPr>
            </w:pPr>
            <w:r w:rsidRPr="00485A64">
              <w:rPr>
                <w:bCs/>
                <w:szCs w:val="22"/>
              </w:rPr>
              <w:t>Agreement on the Conservation of Albatrosses and Petrels</w:t>
            </w:r>
          </w:p>
        </w:tc>
      </w:tr>
      <w:tr w:rsidR="00485A64" w:rsidRPr="00485A64" w14:paraId="7A7AE4A1"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1448F" w14:textId="77777777" w:rsidR="00485A64" w:rsidRPr="00485A64" w:rsidRDefault="00485A64" w:rsidP="00CA4E61">
            <w:pPr>
              <w:widowControl w:val="0"/>
              <w:rPr>
                <w:szCs w:val="22"/>
              </w:rPr>
            </w:pPr>
            <w:r w:rsidRPr="00485A64">
              <w:rPr>
                <w:szCs w:val="22"/>
              </w:rPr>
              <w:t>ACE</w:t>
            </w:r>
          </w:p>
        </w:tc>
        <w:tc>
          <w:tcPr>
            <w:tcW w:w="7375" w:type="dxa"/>
            <w:tcBorders>
              <w:top w:val="single" w:sz="4" w:space="0" w:color="auto"/>
              <w:left w:val="single" w:sz="4" w:space="0" w:color="auto"/>
              <w:bottom w:val="single" w:sz="4" w:space="0" w:color="auto"/>
              <w:right w:val="single" w:sz="4" w:space="0" w:color="auto"/>
            </w:tcBorders>
          </w:tcPr>
          <w:p w14:paraId="00AFFC9E" w14:textId="77777777" w:rsidR="00485A64" w:rsidRPr="00485A64" w:rsidRDefault="00485A64" w:rsidP="00CA4E61">
            <w:pPr>
              <w:widowControl w:val="0"/>
              <w:rPr>
                <w:bCs/>
                <w:szCs w:val="22"/>
              </w:rPr>
            </w:pPr>
            <w:r w:rsidRPr="00485A64">
              <w:rPr>
                <w:bCs/>
                <w:szCs w:val="22"/>
              </w:rPr>
              <w:t>Annual Catch and Effort estimate</w:t>
            </w:r>
          </w:p>
        </w:tc>
      </w:tr>
      <w:tr w:rsidR="00485A64" w:rsidRPr="00485A64" w14:paraId="173311C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1ED46" w14:textId="77777777" w:rsidR="00485A64" w:rsidRPr="00485A64" w:rsidRDefault="00485A64" w:rsidP="00CA4E61">
            <w:pPr>
              <w:widowControl w:val="0"/>
              <w:rPr>
                <w:szCs w:val="22"/>
              </w:rPr>
            </w:pPr>
            <w:r w:rsidRPr="00485A64">
              <w:rPr>
                <w:szCs w:val="22"/>
              </w:rPr>
              <w:t>ANCORS</w:t>
            </w:r>
          </w:p>
        </w:tc>
        <w:tc>
          <w:tcPr>
            <w:tcW w:w="7375" w:type="dxa"/>
            <w:tcBorders>
              <w:top w:val="single" w:sz="4" w:space="0" w:color="auto"/>
              <w:left w:val="single" w:sz="4" w:space="0" w:color="auto"/>
              <w:bottom w:val="single" w:sz="4" w:space="0" w:color="auto"/>
              <w:right w:val="single" w:sz="4" w:space="0" w:color="auto"/>
            </w:tcBorders>
          </w:tcPr>
          <w:p w14:paraId="7A187450" w14:textId="77777777" w:rsidR="00485A64" w:rsidRPr="00485A64" w:rsidRDefault="00485A64" w:rsidP="00CA4E61">
            <w:pPr>
              <w:widowControl w:val="0"/>
              <w:rPr>
                <w:b/>
                <w:bCs/>
                <w:szCs w:val="22"/>
              </w:rPr>
            </w:pPr>
            <w:r w:rsidRPr="00485A64">
              <w:rPr>
                <w:bCs/>
                <w:szCs w:val="22"/>
              </w:rPr>
              <w:t>Australian National Centre for Ocean Resources and Security</w:t>
            </w:r>
          </w:p>
        </w:tc>
      </w:tr>
      <w:tr w:rsidR="00485A64" w:rsidRPr="00485A64" w14:paraId="2C8127F5"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CFA26" w14:textId="77777777" w:rsidR="00485A64" w:rsidRPr="00485A64" w:rsidRDefault="00485A64" w:rsidP="00CA4E61">
            <w:pPr>
              <w:widowControl w:val="0"/>
              <w:rPr>
                <w:szCs w:val="22"/>
              </w:rPr>
            </w:pPr>
            <w:r w:rsidRPr="00485A64">
              <w:rPr>
                <w:szCs w:val="22"/>
              </w:rPr>
              <w:t>ASPM</w:t>
            </w:r>
          </w:p>
        </w:tc>
        <w:tc>
          <w:tcPr>
            <w:tcW w:w="7375" w:type="dxa"/>
            <w:tcBorders>
              <w:top w:val="single" w:sz="4" w:space="0" w:color="auto"/>
              <w:left w:val="single" w:sz="4" w:space="0" w:color="auto"/>
              <w:bottom w:val="single" w:sz="4" w:space="0" w:color="auto"/>
              <w:right w:val="single" w:sz="4" w:space="0" w:color="auto"/>
            </w:tcBorders>
          </w:tcPr>
          <w:p w14:paraId="47553FE6" w14:textId="77777777" w:rsidR="00485A64" w:rsidRPr="00485A64" w:rsidRDefault="00485A64" w:rsidP="00CA4E61">
            <w:pPr>
              <w:widowControl w:val="0"/>
              <w:rPr>
                <w:bCs/>
                <w:szCs w:val="22"/>
              </w:rPr>
            </w:pPr>
            <w:r w:rsidRPr="00485A64">
              <w:rPr>
                <w:bCs/>
                <w:szCs w:val="22"/>
              </w:rPr>
              <w:t>Age-Structured Production Model</w:t>
            </w:r>
          </w:p>
        </w:tc>
      </w:tr>
      <w:tr w:rsidR="00485A64" w:rsidRPr="00485A64" w14:paraId="6D6527F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6ADD4" w14:textId="77777777" w:rsidR="00485A64" w:rsidRPr="00485A64" w:rsidRDefault="00485A64" w:rsidP="00CA4E61">
            <w:pPr>
              <w:widowControl w:val="0"/>
              <w:rPr>
                <w:szCs w:val="22"/>
              </w:rPr>
            </w:pPr>
            <w:r w:rsidRPr="00485A64">
              <w:rPr>
                <w:szCs w:val="22"/>
              </w:rPr>
              <w:t>AW</w:t>
            </w:r>
          </w:p>
        </w:tc>
        <w:tc>
          <w:tcPr>
            <w:tcW w:w="7375" w:type="dxa"/>
            <w:tcBorders>
              <w:top w:val="single" w:sz="4" w:space="0" w:color="auto"/>
              <w:left w:val="single" w:sz="4" w:space="0" w:color="auto"/>
              <w:bottom w:val="single" w:sz="4" w:space="0" w:color="auto"/>
              <w:right w:val="single" w:sz="4" w:space="0" w:color="auto"/>
            </w:tcBorders>
          </w:tcPr>
          <w:p w14:paraId="39A79753" w14:textId="77777777" w:rsidR="00485A64" w:rsidRPr="00485A64" w:rsidRDefault="00485A64" w:rsidP="00CA4E61">
            <w:pPr>
              <w:widowControl w:val="0"/>
              <w:rPr>
                <w:b/>
                <w:bCs/>
                <w:szCs w:val="22"/>
              </w:rPr>
            </w:pPr>
            <w:r w:rsidRPr="00485A64">
              <w:rPr>
                <w:bCs/>
                <w:szCs w:val="22"/>
              </w:rPr>
              <w:t>Archipelagic waters</w:t>
            </w:r>
          </w:p>
        </w:tc>
      </w:tr>
      <w:tr w:rsidR="00485A64" w:rsidRPr="00485A64" w14:paraId="6759AC69"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BF0C5" w14:textId="77777777" w:rsidR="00485A64" w:rsidRPr="00485A64" w:rsidRDefault="00485A64" w:rsidP="00CA4E61">
            <w:pPr>
              <w:widowControl w:val="0"/>
              <w:rPr>
                <w:szCs w:val="22"/>
              </w:rPr>
            </w:pPr>
            <w:r w:rsidRPr="00485A64">
              <w:rPr>
                <w:szCs w:val="22"/>
              </w:rPr>
              <w:t>BET</w:t>
            </w:r>
          </w:p>
        </w:tc>
        <w:tc>
          <w:tcPr>
            <w:tcW w:w="7375" w:type="dxa"/>
            <w:tcBorders>
              <w:top w:val="single" w:sz="4" w:space="0" w:color="auto"/>
              <w:left w:val="single" w:sz="4" w:space="0" w:color="auto"/>
              <w:bottom w:val="single" w:sz="4" w:space="0" w:color="auto"/>
              <w:right w:val="single" w:sz="4" w:space="0" w:color="auto"/>
            </w:tcBorders>
          </w:tcPr>
          <w:p w14:paraId="3110AA15" w14:textId="77777777" w:rsidR="00485A64" w:rsidRPr="00485A64" w:rsidRDefault="00485A64" w:rsidP="00CA4E61">
            <w:pPr>
              <w:widowControl w:val="0"/>
              <w:rPr>
                <w:b/>
                <w:bCs/>
                <w:szCs w:val="22"/>
              </w:rPr>
            </w:pPr>
            <w:r w:rsidRPr="00485A64">
              <w:rPr>
                <w:bCs/>
                <w:szCs w:val="22"/>
              </w:rPr>
              <w:t>Bigeye tuna (FAO ASFIS code)</w:t>
            </w:r>
          </w:p>
        </w:tc>
      </w:tr>
      <w:tr w:rsidR="00485A64" w:rsidRPr="00485A64" w14:paraId="7137B9F7"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82E9A" w14:textId="77777777" w:rsidR="00485A64" w:rsidRPr="00485A64" w:rsidRDefault="00485A64" w:rsidP="00CA4E61">
            <w:pPr>
              <w:widowControl w:val="0"/>
              <w:rPr>
                <w:szCs w:val="22"/>
              </w:rPr>
            </w:pPr>
            <w:r w:rsidRPr="00485A64">
              <w:rPr>
                <w:szCs w:val="22"/>
              </w:rPr>
              <w:t>BRP</w:t>
            </w:r>
          </w:p>
        </w:tc>
        <w:tc>
          <w:tcPr>
            <w:tcW w:w="7375" w:type="dxa"/>
            <w:tcBorders>
              <w:top w:val="single" w:sz="4" w:space="0" w:color="auto"/>
              <w:left w:val="single" w:sz="4" w:space="0" w:color="auto"/>
              <w:bottom w:val="single" w:sz="4" w:space="0" w:color="auto"/>
              <w:right w:val="single" w:sz="4" w:space="0" w:color="auto"/>
            </w:tcBorders>
          </w:tcPr>
          <w:p w14:paraId="6460D0D0" w14:textId="77777777" w:rsidR="00485A64" w:rsidRPr="00485A64" w:rsidRDefault="00485A64" w:rsidP="00CA4E61">
            <w:pPr>
              <w:widowControl w:val="0"/>
              <w:rPr>
                <w:b/>
                <w:bCs/>
                <w:szCs w:val="22"/>
              </w:rPr>
            </w:pPr>
            <w:r w:rsidRPr="00485A64">
              <w:rPr>
                <w:bCs/>
                <w:szCs w:val="22"/>
              </w:rPr>
              <w:t>Billfish Research Plan</w:t>
            </w:r>
          </w:p>
        </w:tc>
      </w:tr>
      <w:tr w:rsidR="00485A64" w:rsidRPr="00485A64" w14:paraId="3A5F414E"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622FC" w14:textId="77777777" w:rsidR="00485A64" w:rsidRPr="00485A64" w:rsidRDefault="00485A64" w:rsidP="00CA4E61">
            <w:pPr>
              <w:widowControl w:val="0"/>
              <w:rPr>
                <w:szCs w:val="22"/>
              </w:rPr>
            </w:pPr>
            <w:r w:rsidRPr="00485A64">
              <w:rPr>
                <w:szCs w:val="22"/>
              </w:rPr>
              <w:t>CCM</w:t>
            </w:r>
          </w:p>
        </w:tc>
        <w:tc>
          <w:tcPr>
            <w:tcW w:w="7375" w:type="dxa"/>
            <w:tcBorders>
              <w:top w:val="single" w:sz="4" w:space="0" w:color="auto"/>
              <w:left w:val="single" w:sz="4" w:space="0" w:color="auto"/>
              <w:bottom w:val="single" w:sz="4" w:space="0" w:color="auto"/>
              <w:right w:val="single" w:sz="4" w:space="0" w:color="auto"/>
            </w:tcBorders>
          </w:tcPr>
          <w:p w14:paraId="74D8C089" w14:textId="77777777" w:rsidR="00485A64" w:rsidRPr="00485A64" w:rsidRDefault="00485A64" w:rsidP="00CA4E61">
            <w:pPr>
              <w:widowControl w:val="0"/>
              <w:rPr>
                <w:b/>
                <w:bCs/>
                <w:szCs w:val="22"/>
              </w:rPr>
            </w:pPr>
            <w:r w:rsidRPr="00485A64">
              <w:rPr>
                <w:bCs/>
                <w:szCs w:val="22"/>
              </w:rPr>
              <w:t xml:space="preserve">Members, Cooperating Non-members and participating Territories  </w:t>
            </w:r>
          </w:p>
        </w:tc>
      </w:tr>
      <w:tr w:rsidR="00485A64" w:rsidRPr="00485A64" w14:paraId="6FAEAFB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92FB7" w14:textId="77777777" w:rsidR="00485A64" w:rsidRPr="00485A64" w:rsidRDefault="00485A64" w:rsidP="00CA4E61">
            <w:pPr>
              <w:widowControl w:val="0"/>
              <w:rPr>
                <w:szCs w:val="22"/>
              </w:rPr>
            </w:pPr>
            <w:r w:rsidRPr="00485A64">
              <w:rPr>
                <w:szCs w:val="22"/>
              </w:rPr>
              <w:t>CKMR</w:t>
            </w:r>
          </w:p>
        </w:tc>
        <w:tc>
          <w:tcPr>
            <w:tcW w:w="7375" w:type="dxa"/>
            <w:tcBorders>
              <w:top w:val="single" w:sz="4" w:space="0" w:color="auto"/>
              <w:left w:val="single" w:sz="4" w:space="0" w:color="auto"/>
              <w:bottom w:val="single" w:sz="4" w:space="0" w:color="auto"/>
              <w:right w:val="single" w:sz="4" w:space="0" w:color="auto"/>
            </w:tcBorders>
          </w:tcPr>
          <w:p w14:paraId="3F886C47" w14:textId="77777777" w:rsidR="00485A64" w:rsidRPr="00485A64" w:rsidRDefault="00485A64" w:rsidP="00CA4E61">
            <w:pPr>
              <w:widowControl w:val="0"/>
              <w:rPr>
                <w:b/>
                <w:bCs/>
                <w:szCs w:val="22"/>
              </w:rPr>
            </w:pPr>
            <w:r w:rsidRPr="00485A64">
              <w:rPr>
                <w:bCs/>
                <w:szCs w:val="22"/>
              </w:rPr>
              <w:t>Close-kin mark-recapture (based on genome analysis)</w:t>
            </w:r>
          </w:p>
        </w:tc>
      </w:tr>
      <w:tr w:rsidR="00485A64" w:rsidRPr="00485A64" w14:paraId="6ACFD0B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8DE99" w14:textId="77777777" w:rsidR="00485A64" w:rsidRPr="00485A64" w:rsidRDefault="00485A64" w:rsidP="00CA4E61">
            <w:pPr>
              <w:widowControl w:val="0"/>
              <w:rPr>
                <w:szCs w:val="22"/>
              </w:rPr>
            </w:pPr>
            <w:r w:rsidRPr="00485A64">
              <w:rPr>
                <w:szCs w:val="22"/>
              </w:rPr>
              <w:t>CMM</w:t>
            </w:r>
          </w:p>
        </w:tc>
        <w:tc>
          <w:tcPr>
            <w:tcW w:w="7375" w:type="dxa"/>
            <w:tcBorders>
              <w:top w:val="single" w:sz="4" w:space="0" w:color="auto"/>
              <w:left w:val="single" w:sz="4" w:space="0" w:color="auto"/>
              <w:bottom w:val="single" w:sz="4" w:space="0" w:color="auto"/>
              <w:right w:val="single" w:sz="4" w:space="0" w:color="auto"/>
            </w:tcBorders>
          </w:tcPr>
          <w:p w14:paraId="52A04DA7" w14:textId="77777777" w:rsidR="00485A64" w:rsidRPr="00485A64" w:rsidRDefault="00485A64" w:rsidP="00CA4E61">
            <w:pPr>
              <w:widowControl w:val="0"/>
              <w:rPr>
                <w:b/>
                <w:bCs/>
                <w:szCs w:val="22"/>
              </w:rPr>
            </w:pPr>
            <w:r w:rsidRPr="00485A64">
              <w:rPr>
                <w:bCs/>
                <w:szCs w:val="22"/>
              </w:rPr>
              <w:t>Conservation and Management Measure</w:t>
            </w:r>
          </w:p>
        </w:tc>
      </w:tr>
      <w:tr w:rsidR="00485A64" w:rsidRPr="00485A64" w14:paraId="2A72434A"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7D108" w14:textId="77777777" w:rsidR="00485A64" w:rsidRPr="00485A64" w:rsidRDefault="00485A64" w:rsidP="00CA4E61">
            <w:pPr>
              <w:widowControl w:val="0"/>
              <w:rPr>
                <w:szCs w:val="22"/>
              </w:rPr>
            </w:pPr>
            <w:r w:rsidRPr="00485A64">
              <w:rPr>
                <w:szCs w:val="22"/>
              </w:rPr>
              <w:t>CMR, pCMR, fCMR</w:t>
            </w:r>
          </w:p>
        </w:tc>
        <w:tc>
          <w:tcPr>
            <w:tcW w:w="7375" w:type="dxa"/>
            <w:tcBorders>
              <w:top w:val="single" w:sz="4" w:space="0" w:color="auto"/>
              <w:left w:val="single" w:sz="4" w:space="0" w:color="auto"/>
              <w:bottom w:val="single" w:sz="4" w:space="0" w:color="auto"/>
              <w:right w:val="single" w:sz="4" w:space="0" w:color="auto"/>
            </w:tcBorders>
          </w:tcPr>
          <w:p w14:paraId="126AE8D1" w14:textId="77777777" w:rsidR="00485A64" w:rsidRPr="00485A64" w:rsidRDefault="00485A64" w:rsidP="00CA4E61">
            <w:pPr>
              <w:widowControl w:val="0"/>
              <w:rPr>
                <w:b/>
                <w:bCs/>
                <w:szCs w:val="22"/>
              </w:rPr>
            </w:pPr>
            <w:r w:rsidRPr="00485A64">
              <w:rPr>
                <w:bCs/>
                <w:szCs w:val="22"/>
              </w:rPr>
              <w:t>Compliance Monitoring Report (p-provisional; f-final)</w:t>
            </w:r>
          </w:p>
        </w:tc>
      </w:tr>
      <w:tr w:rsidR="00485A64" w:rsidRPr="00485A64" w14:paraId="5987EB63"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C2B8C" w14:textId="77777777" w:rsidR="00485A64" w:rsidRPr="00485A64" w:rsidRDefault="00485A64" w:rsidP="00CA4E61">
            <w:pPr>
              <w:widowControl w:val="0"/>
              <w:rPr>
                <w:szCs w:val="22"/>
              </w:rPr>
            </w:pPr>
            <w:r w:rsidRPr="00485A64">
              <w:rPr>
                <w:szCs w:val="22"/>
              </w:rPr>
              <w:t>CMS</w:t>
            </w:r>
          </w:p>
        </w:tc>
        <w:tc>
          <w:tcPr>
            <w:tcW w:w="7375" w:type="dxa"/>
            <w:tcBorders>
              <w:top w:val="single" w:sz="4" w:space="0" w:color="auto"/>
              <w:left w:val="single" w:sz="4" w:space="0" w:color="auto"/>
              <w:bottom w:val="single" w:sz="4" w:space="0" w:color="auto"/>
              <w:right w:val="single" w:sz="4" w:space="0" w:color="auto"/>
            </w:tcBorders>
          </w:tcPr>
          <w:p w14:paraId="286F8682" w14:textId="77777777" w:rsidR="00485A64" w:rsidRPr="00485A64" w:rsidRDefault="00485A64" w:rsidP="00CA4E61">
            <w:pPr>
              <w:widowControl w:val="0"/>
              <w:rPr>
                <w:b/>
                <w:bCs/>
                <w:szCs w:val="22"/>
              </w:rPr>
            </w:pPr>
            <w:r w:rsidRPr="00485A64">
              <w:rPr>
                <w:bCs/>
                <w:szCs w:val="22"/>
              </w:rPr>
              <w:t>Compliance Monitoring Scheme</w:t>
            </w:r>
          </w:p>
        </w:tc>
      </w:tr>
      <w:tr w:rsidR="00485A64" w:rsidRPr="00485A64" w14:paraId="190A92D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E1DB7" w14:textId="77777777" w:rsidR="00485A64" w:rsidRPr="00485A64" w:rsidRDefault="00485A64" w:rsidP="00CA4E61">
            <w:pPr>
              <w:widowControl w:val="0"/>
              <w:rPr>
                <w:szCs w:val="22"/>
              </w:rPr>
            </w:pPr>
            <w:r w:rsidRPr="00485A64">
              <w:rPr>
                <w:szCs w:val="22"/>
              </w:rPr>
              <w:t>CNM</w:t>
            </w:r>
          </w:p>
        </w:tc>
        <w:tc>
          <w:tcPr>
            <w:tcW w:w="7375" w:type="dxa"/>
            <w:tcBorders>
              <w:top w:val="single" w:sz="4" w:space="0" w:color="auto"/>
              <w:left w:val="single" w:sz="4" w:space="0" w:color="auto"/>
              <w:bottom w:val="single" w:sz="4" w:space="0" w:color="auto"/>
              <w:right w:val="single" w:sz="4" w:space="0" w:color="auto"/>
            </w:tcBorders>
          </w:tcPr>
          <w:p w14:paraId="0BA6CCC7" w14:textId="77777777" w:rsidR="00485A64" w:rsidRPr="00485A64" w:rsidRDefault="00485A64" w:rsidP="00CA4E61">
            <w:pPr>
              <w:widowControl w:val="0"/>
              <w:rPr>
                <w:b/>
                <w:bCs/>
                <w:szCs w:val="22"/>
              </w:rPr>
            </w:pPr>
            <w:r w:rsidRPr="00485A64">
              <w:rPr>
                <w:bCs/>
                <w:szCs w:val="22"/>
              </w:rPr>
              <w:t xml:space="preserve">Cooperating Non-Member  </w:t>
            </w:r>
          </w:p>
        </w:tc>
      </w:tr>
      <w:tr w:rsidR="00485A64" w:rsidRPr="00485A64" w14:paraId="22D0F419"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0CDF9" w14:textId="77777777" w:rsidR="00485A64" w:rsidRPr="00485A64" w:rsidRDefault="00485A64" w:rsidP="00CA4E61">
            <w:pPr>
              <w:widowControl w:val="0"/>
              <w:rPr>
                <w:szCs w:val="22"/>
              </w:rPr>
            </w:pPr>
            <w:r w:rsidRPr="00485A64">
              <w:rPr>
                <w:szCs w:val="22"/>
              </w:rPr>
              <w:t>D</w:t>
            </w:r>
          </w:p>
        </w:tc>
        <w:tc>
          <w:tcPr>
            <w:tcW w:w="7375" w:type="dxa"/>
            <w:tcBorders>
              <w:top w:val="single" w:sz="4" w:space="0" w:color="auto"/>
              <w:left w:val="single" w:sz="4" w:space="0" w:color="auto"/>
              <w:bottom w:val="single" w:sz="4" w:space="0" w:color="auto"/>
              <w:right w:val="single" w:sz="4" w:space="0" w:color="auto"/>
            </w:tcBorders>
          </w:tcPr>
          <w:p w14:paraId="2ADAB14F" w14:textId="77777777" w:rsidR="00485A64" w:rsidRPr="00485A64" w:rsidRDefault="00485A64" w:rsidP="00CA4E61">
            <w:pPr>
              <w:widowControl w:val="0"/>
              <w:rPr>
                <w:b/>
                <w:bCs/>
                <w:szCs w:val="22"/>
              </w:rPr>
            </w:pPr>
            <w:r w:rsidRPr="00485A64">
              <w:rPr>
                <w:bCs/>
                <w:szCs w:val="22"/>
              </w:rPr>
              <w:t>Depletion ratio (current versus unfished number of fish)</w:t>
            </w:r>
          </w:p>
        </w:tc>
      </w:tr>
      <w:tr w:rsidR="00485A64" w:rsidRPr="00485A64" w14:paraId="1B8485C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1391A" w14:textId="77777777" w:rsidR="00485A64" w:rsidRPr="00485A64" w:rsidRDefault="00485A64" w:rsidP="00CA4E61">
            <w:pPr>
              <w:widowControl w:val="0"/>
              <w:rPr>
                <w:szCs w:val="22"/>
              </w:rPr>
            </w:pPr>
            <w:r w:rsidRPr="00485A64">
              <w:rPr>
                <w:szCs w:val="22"/>
              </w:rPr>
              <w:t>EEZ</w:t>
            </w:r>
          </w:p>
        </w:tc>
        <w:tc>
          <w:tcPr>
            <w:tcW w:w="7375" w:type="dxa"/>
            <w:tcBorders>
              <w:top w:val="single" w:sz="4" w:space="0" w:color="auto"/>
              <w:left w:val="single" w:sz="4" w:space="0" w:color="auto"/>
              <w:bottom w:val="single" w:sz="4" w:space="0" w:color="auto"/>
              <w:right w:val="single" w:sz="4" w:space="0" w:color="auto"/>
            </w:tcBorders>
          </w:tcPr>
          <w:p w14:paraId="0C686201" w14:textId="77777777" w:rsidR="00485A64" w:rsidRPr="00485A64" w:rsidRDefault="00485A64" w:rsidP="00CA4E61">
            <w:pPr>
              <w:widowControl w:val="0"/>
              <w:rPr>
                <w:b/>
                <w:bCs/>
                <w:szCs w:val="22"/>
              </w:rPr>
            </w:pPr>
            <w:r w:rsidRPr="00485A64">
              <w:rPr>
                <w:bCs/>
                <w:szCs w:val="22"/>
              </w:rPr>
              <w:t>Exclusive Economic Zone</w:t>
            </w:r>
          </w:p>
        </w:tc>
      </w:tr>
      <w:tr w:rsidR="00485A64" w:rsidRPr="00485A64" w14:paraId="7CB7574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BD1DE" w14:textId="77777777" w:rsidR="00485A64" w:rsidRPr="00485A64" w:rsidRDefault="00485A64" w:rsidP="00CA4E61">
            <w:pPr>
              <w:widowControl w:val="0"/>
              <w:rPr>
                <w:szCs w:val="22"/>
              </w:rPr>
            </w:pPr>
            <w:r w:rsidRPr="00485A64">
              <w:rPr>
                <w:szCs w:val="22"/>
              </w:rPr>
              <w:t>EM</w:t>
            </w:r>
          </w:p>
        </w:tc>
        <w:tc>
          <w:tcPr>
            <w:tcW w:w="7375" w:type="dxa"/>
            <w:tcBorders>
              <w:top w:val="single" w:sz="4" w:space="0" w:color="auto"/>
              <w:left w:val="single" w:sz="4" w:space="0" w:color="auto"/>
              <w:bottom w:val="single" w:sz="4" w:space="0" w:color="auto"/>
              <w:right w:val="single" w:sz="4" w:space="0" w:color="auto"/>
            </w:tcBorders>
          </w:tcPr>
          <w:p w14:paraId="4E7F178D" w14:textId="77777777" w:rsidR="00485A64" w:rsidRPr="00485A64" w:rsidRDefault="00485A64" w:rsidP="00CA4E61">
            <w:pPr>
              <w:widowControl w:val="0"/>
              <w:rPr>
                <w:bCs/>
                <w:szCs w:val="22"/>
              </w:rPr>
            </w:pPr>
            <w:r w:rsidRPr="00485A64">
              <w:rPr>
                <w:bCs/>
                <w:szCs w:val="22"/>
              </w:rPr>
              <w:t>Estimation Method/ or Electronic Monitoring</w:t>
            </w:r>
          </w:p>
        </w:tc>
      </w:tr>
      <w:tr w:rsidR="00485A64" w:rsidRPr="00485A64" w14:paraId="64F92CE5"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B736B" w14:textId="77777777" w:rsidR="00485A64" w:rsidRPr="00485A64" w:rsidRDefault="00485A64" w:rsidP="00CA4E61">
            <w:pPr>
              <w:widowControl w:val="0"/>
              <w:rPr>
                <w:szCs w:val="22"/>
              </w:rPr>
            </w:pPr>
            <w:r w:rsidRPr="00485A64">
              <w:rPr>
                <w:szCs w:val="22"/>
              </w:rPr>
              <w:t>EPO</w:t>
            </w:r>
          </w:p>
        </w:tc>
        <w:tc>
          <w:tcPr>
            <w:tcW w:w="7375" w:type="dxa"/>
            <w:tcBorders>
              <w:top w:val="single" w:sz="4" w:space="0" w:color="auto"/>
              <w:left w:val="single" w:sz="4" w:space="0" w:color="auto"/>
              <w:bottom w:val="single" w:sz="4" w:space="0" w:color="auto"/>
              <w:right w:val="single" w:sz="4" w:space="0" w:color="auto"/>
            </w:tcBorders>
          </w:tcPr>
          <w:p w14:paraId="06A78DD7" w14:textId="77777777" w:rsidR="00485A64" w:rsidRPr="00485A64" w:rsidRDefault="00485A64" w:rsidP="00CA4E61">
            <w:pPr>
              <w:widowControl w:val="0"/>
              <w:rPr>
                <w:b/>
                <w:bCs/>
                <w:szCs w:val="22"/>
              </w:rPr>
            </w:pPr>
            <w:r w:rsidRPr="00485A64">
              <w:rPr>
                <w:bCs/>
                <w:szCs w:val="22"/>
              </w:rPr>
              <w:t>Eastern Pacific Ocean</w:t>
            </w:r>
          </w:p>
        </w:tc>
      </w:tr>
      <w:tr w:rsidR="00485A64" w:rsidRPr="00485A64" w14:paraId="04852105"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C4B72" w14:textId="77777777" w:rsidR="00485A64" w:rsidRPr="00485A64" w:rsidRDefault="00485A64" w:rsidP="00CA4E61">
            <w:pPr>
              <w:widowControl w:val="0"/>
              <w:rPr>
                <w:szCs w:val="22"/>
              </w:rPr>
            </w:pPr>
            <w:r w:rsidRPr="00485A64">
              <w:rPr>
                <w:szCs w:val="22"/>
              </w:rPr>
              <w:t>ERandEM, ER&amp;EM</w:t>
            </w:r>
          </w:p>
        </w:tc>
        <w:tc>
          <w:tcPr>
            <w:tcW w:w="7375" w:type="dxa"/>
            <w:tcBorders>
              <w:top w:val="single" w:sz="4" w:space="0" w:color="auto"/>
              <w:left w:val="single" w:sz="4" w:space="0" w:color="auto"/>
              <w:bottom w:val="single" w:sz="4" w:space="0" w:color="auto"/>
              <w:right w:val="single" w:sz="4" w:space="0" w:color="auto"/>
            </w:tcBorders>
          </w:tcPr>
          <w:p w14:paraId="122730BB" w14:textId="77777777" w:rsidR="00485A64" w:rsidRPr="00485A64" w:rsidRDefault="00485A64" w:rsidP="00CA4E61">
            <w:pPr>
              <w:widowControl w:val="0"/>
              <w:rPr>
                <w:b/>
                <w:bCs/>
                <w:szCs w:val="22"/>
              </w:rPr>
            </w:pPr>
            <w:r w:rsidRPr="00485A64">
              <w:rPr>
                <w:bCs/>
                <w:szCs w:val="22"/>
              </w:rPr>
              <w:t xml:space="preserve">Electronic reporting and electronic monitoring  </w:t>
            </w:r>
          </w:p>
        </w:tc>
      </w:tr>
      <w:tr w:rsidR="00485A64" w:rsidRPr="00485A64" w14:paraId="1148FBF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0814E" w14:textId="77777777" w:rsidR="00485A64" w:rsidRPr="00485A64" w:rsidRDefault="00485A64" w:rsidP="00CA4E61">
            <w:pPr>
              <w:widowControl w:val="0"/>
              <w:rPr>
                <w:szCs w:val="22"/>
              </w:rPr>
            </w:pPr>
            <w:r w:rsidRPr="00485A64">
              <w:rPr>
                <w:szCs w:val="22"/>
              </w:rPr>
              <w:t>FAC</w:t>
            </w:r>
          </w:p>
        </w:tc>
        <w:tc>
          <w:tcPr>
            <w:tcW w:w="7375" w:type="dxa"/>
            <w:tcBorders>
              <w:top w:val="single" w:sz="4" w:space="0" w:color="auto"/>
              <w:left w:val="single" w:sz="4" w:space="0" w:color="auto"/>
              <w:bottom w:val="single" w:sz="4" w:space="0" w:color="auto"/>
              <w:right w:val="single" w:sz="4" w:space="0" w:color="auto"/>
            </w:tcBorders>
          </w:tcPr>
          <w:p w14:paraId="657D418F" w14:textId="77777777" w:rsidR="00485A64" w:rsidRPr="00485A64" w:rsidRDefault="00485A64" w:rsidP="00CA4E61">
            <w:pPr>
              <w:widowControl w:val="0"/>
              <w:rPr>
                <w:b/>
                <w:bCs/>
                <w:szCs w:val="22"/>
              </w:rPr>
            </w:pPr>
            <w:r w:rsidRPr="00485A64">
              <w:rPr>
                <w:bCs/>
                <w:szCs w:val="22"/>
              </w:rPr>
              <w:t>WCPFC Finance and Administration Committee</w:t>
            </w:r>
          </w:p>
        </w:tc>
      </w:tr>
      <w:tr w:rsidR="00485A64" w:rsidRPr="00485A64" w14:paraId="63634EA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63A19" w14:textId="77777777" w:rsidR="00485A64" w:rsidRPr="00485A64" w:rsidRDefault="00485A64" w:rsidP="00CA4E61">
            <w:pPr>
              <w:widowControl w:val="0"/>
              <w:rPr>
                <w:szCs w:val="22"/>
              </w:rPr>
            </w:pPr>
            <w:r w:rsidRPr="00485A64">
              <w:rPr>
                <w:szCs w:val="22"/>
              </w:rPr>
              <w:t>FAD</w:t>
            </w:r>
          </w:p>
        </w:tc>
        <w:tc>
          <w:tcPr>
            <w:tcW w:w="7375" w:type="dxa"/>
            <w:tcBorders>
              <w:top w:val="single" w:sz="4" w:space="0" w:color="auto"/>
              <w:left w:val="single" w:sz="4" w:space="0" w:color="auto"/>
              <w:bottom w:val="single" w:sz="4" w:space="0" w:color="auto"/>
              <w:right w:val="single" w:sz="4" w:space="0" w:color="auto"/>
            </w:tcBorders>
          </w:tcPr>
          <w:p w14:paraId="7C1F99FC" w14:textId="77777777" w:rsidR="00485A64" w:rsidRPr="00485A64" w:rsidRDefault="00485A64" w:rsidP="00CA4E61">
            <w:pPr>
              <w:widowControl w:val="0"/>
              <w:rPr>
                <w:b/>
                <w:bCs/>
                <w:szCs w:val="22"/>
              </w:rPr>
            </w:pPr>
            <w:r w:rsidRPr="00485A64">
              <w:rPr>
                <w:bCs/>
                <w:szCs w:val="22"/>
              </w:rPr>
              <w:t>Fish aggregating (or aggregation) device</w:t>
            </w:r>
          </w:p>
        </w:tc>
      </w:tr>
      <w:tr w:rsidR="00485A64" w:rsidRPr="00485A64" w14:paraId="4D75AC2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C80E1" w14:textId="77777777" w:rsidR="00485A64" w:rsidRPr="00485A64" w:rsidRDefault="00485A64" w:rsidP="00CA4E61">
            <w:pPr>
              <w:widowControl w:val="0"/>
              <w:rPr>
                <w:szCs w:val="22"/>
              </w:rPr>
            </w:pPr>
            <w:r w:rsidRPr="00485A64">
              <w:rPr>
                <w:szCs w:val="22"/>
              </w:rPr>
              <w:t>FAL</w:t>
            </w:r>
          </w:p>
        </w:tc>
        <w:tc>
          <w:tcPr>
            <w:tcW w:w="7375" w:type="dxa"/>
            <w:tcBorders>
              <w:top w:val="single" w:sz="4" w:space="0" w:color="auto"/>
              <w:left w:val="single" w:sz="4" w:space="0" w:color="auto"/>
              <w:bottom w:val="single" w:sz="4" w:space="0" w:color="auto"/>
              <w:right w:val="single" w:sz="4" w:space="0" w:color="auto"/>
            </w:tcBorders>
          </w:tcPr>
          <w:p w14:paraId="07792463" w14:textId="77777777" w:rsidR="00485A64" w:rsidRPr="00485A64" w:rsidRDefault="00485A64" w:rsidP="00CA4E61">
            <w:pPr>
              <w:widowControl w:val="0"/>
              <w:rPr>
                <w:bCs/>
                <w:szCs w:val="22"/>
              </w:rPr>
            </w:pPr>
            <w:r w:rsidRPr="00485A64">
              <w:rPr>
                <w:bCs/>
                <w:szCs w:val="22"/>
              </w:rPr>
              <w:t>Silky shark (FAO ASFIS species code)</w:t>
            </w:r>
          </w:p>
        </w:tc>
      </w:tr>
      <w:tr w:rsidR="00485A64" w:rsidRPr="00485A64" w14:paraId="5309FE8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93060" w14:textId="77777777" w:rsidR="00485A64" w:rsidRPr="00485A64" w:rsidRDefault="00485A64" w:rsidP="00CA4E61">
            <w:pPr>
              <w:widowControl w:val="0"/>
              <w:rPr>
                <w:szCs w:val="22"/>
              </w:rPr>
            </w:pPr>
            <w:r w:rsidRPr="00485A64">
              <w:rPr>
                <w:szCs w:val="22"/>
              </w:rPr>
              <w:t>FAO</w:t>
            </w:r>
          </w:p>
        </w:tc>
        <w:tc>
          <w:tcPr>
            <w:tcW w:w="7375" w:type="dxa"/>
            <w:tcBorders>
              <w:top w:val="single" w:sz="4" w:space="0" w:color="auto"/>
              <w:left w:val="single" w:sz="4" w:space="0" w:color="auto"/>
              <w:bottom w:val="single" w:sz="4" w:space="0" w:color="auto"/>
              <w:right w:val="single" w:sz="4" w:space="0" w:color="auto"/>
            </w:tcBorders>
          </w:tcPr>
          <w:p w14:paraId="16A1AA2B" w14:textId="77777777" w:rsidR="00485A64" w:rsidRPr="00485A64" w:rsidRDefault="00485A64" w:rsidP="00CA4E61">
            <w:pPr>
              <w:widowControl w:val="0"/>
              <w:rPr>
                <w:b/>
                <w:bCs/>
                <w:szCs w:val="22"/>
              </w:rPr>
            </w:pPr>
            <w:r w:rsidRPr="00485A64">
              <w:rPr>
                <w:bCs/>
                <w:szCs w:val="22"/>
              </w:rPr>
              <w:t xml:space="preserve">Food and Agriculture Organization of the United Nations  </w:t>
            </w:r>
          </w:p>
        </w:tc>
      </w:tr>
      <w:tr w:rsidR="00485A64" w:rsidRPr="00485A64" w14:paraId="5FD3568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73346" w14:textId="77777777" w:rsidR="00485A64" w:rsidRPr="00485A64" w:rsidRDefault="00485A64" w:rsidP="00CA4E61">
            <w:pPr>
              <w:widowControl w:val="0"/>
              <w:rPr>
                <w:szCs w:val="22"/>
              </w:rPr>
            </w:pPr>
            <w:r w:rsidRPr="00485A64">
              <w:rPr>
                <w:szCs w:val="22"/>
              </w:rPr>
              <w:t>FFA</w:t>
            </w:r>
          </w:p>
        </w:tc>
        <w:tc>
          <w:tcPr>
            <w:tcW w:w="7375" w:type="dxa"/>
            <w:tcBorders>
              <w:top w:val="single" w:sz="4" w:space="0" w:color="auto"/>
              <w:left w:val="single" w:sz="4" w:space="0" w:color="auto"/>
              <w:bottom w:val="single" w:sz="4" w:space="0" w:color="auto"/>
              <w:right w:val="single" w:sz="4" w:space="0" w:color="auto"/>
            </w:tcBorders>
          </w:tcPr>
          <w:p w14:paraId="14F6EC49" w14:textId="77777777" w:rsidR="00485A64" w:rsidRPr="00485A64" w:rsidRDefault="00485A64" w:rsidP="00CA4E61">
            <w:pPr>
              <w:widowControl w:val="0"/>
              <w:rPr>
                <w:b/>
                <w:bCs/>
                <w:szCs w:val="22"/>
              </w:rPr>
            </w:pPr>
            <w:r w:rsidRPr="00485A64">
              <w:rPr>
                <w:bCs/>
                <w:szCs w:val="22"/>
              </w:rPr>
              <w:t>Pacific Islands Forum Fisheries Agency (PNA+TK+SPG+AU+NZ)</w:t>
            </w:r>
          </w:p>
        </w:tc>
      </w:tr>
      <w:tr w:rsidR="00485A64" w:rsidRPr="00485A64" w14:paraId="4BEADA08"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C5B9A" w14:textId="77777777" w:rsidR="00485A64" w:rsidRPr="00485A64" w:rsidRDefault="00485A64" w:rsidP="00CA4E61">
            <w:pPr>
              <w:widowControl w:val="0"/>
              <w:rPr>
                <w:szCs w:val="22"/>
              </w:rPr>
            </w:pPr>
            <w:r w:rsidRPr="00485A64">
              <w:rPr>
                <w:szCs w:val="22"/>
              </w:rPr>
              <w:t>FIMS, PNA-FIMS</w:t>
            </w:r>
          </w:p>
        </w:tc>
        <w:tc>
          <w:tcPr>
            <w:tcW w:w="7375" w:type="dxa"/>
            <w:tcBorders>
              <w:top w:val="single" w:sz="4" w:space="0" w:color="auto"/>
              <w:left w:val="single" w:sz="4" w:space="0" w:color="auto"/>
              <w:bottom w:val="single" w:sz="4" w:space="0" w:color="auto"/>
              <w:right w:val="single" w:sz="4" w:space="0" w:color="auto"/>
            </w:tcBorders>
          </w:tcPr>
          <w:p w14:paraId="744310DD" w14:textId="77777777" w:rsidR="00485A64" w:rsidRPr="00485A64" w:rsidRDefault="00485A64" w:rsidP="00CA4E61">
            <w:pPr>
              <w:widowControl w:val="0"/>
              <w:rPr>
                <w:bCs/>
                <w:szCs w:val="22"/>
              </w:rPr>
            </w:pPr>
            <w:r w:rsidRPr="00485A64">
              <w:rPr>
                <w:bCs/>
                <w:szCs w:val="22"/>
              </w:rPr>
              <w:t>The PNA Fisheries Information Management System</w:t>
            </w:r>
          </w:p>
        </w:tc>
      </w:tr>
      <w:tr w:rsidR="00485A64" w:rsidRPr="00485A64" w14:paraId="2147D878"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B468B" w14:textId="77777777" w:rsidR="00485A64" w:rsidRPr="00485A64" w:rsidRDefault="00485A64" w:rsidP="00CA4E61">
            <w:pPr>
              <w:widowControl w:val="0"/>
              <w:rPr>
                <w:szCs w:val="22"/>
              </w:rPr>
            </w:pPr>
            <w:r w:rsidRPr="00485A64">
              <w:rPr>
                <w:szCs w:val="22"/>
              </w:rPr>
              <w:t>FSM, FM</w:t>
            </w:r>
          </w:p>
        </w:tc>
        <w:tc>
          <w:tcPr>
            <w:tcW w:w="7375" w:type="dxa"/>
            <w:tcBorders>
              <w:top w:val="single" w:sz="4" w:space="0" w:color="auto"/>
              <w:left w:val="single" w:sz="4" w:space="0" w:color="auto"/>
              <w:bottom w:val="single" w:sz="4" w:space="0" w:color="auto"/>
              <w:right w:val="single" w:sz="4" w:space="0" w:color="auto"/>
            </w:tcBorders>
          </w:tcPr>
          <w:p w14:paraId="2A8DE99C" w14:textId="77777777" w:rsidR="00485A64" w:rsidRPr="00485A64" w:rsidRDefault="00485A64" w:rsidP="00CA4E61">
            <w:pPr>
              <w:widowControl w:val="0"/>
              <w:rPr>
                <w:b/>
                <w:bCs/>
                <w:szCs w:val="22"/>
              </w:rPr>
            </w:pPr>
            <w:r w:rsidRPr="00485A64">
              <w:rPr>
                <w:bCs/>
                <w:szCs w:val="22"/>
              </w:rPr>
              <w:t>Federated States of Micronesia</w:t>
            </w:r>
          </w:p>
        </w:tc>
      </w:tr>
      <w:tr w:rsidR="00485A64" w:rsidRPr="00485A64" w14:paraId="4A267E19"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8426B" w14:textId="77777777" w:rsidR="00485A64" w:rsidRPr="00485A64" w:rsidRDefault="00485A64" w:rsidP="00CA4E61">
            <w:pPr>
              <w:widowControl w:val="0"/>
              <w:rPr>
                <w:szCs w:val="22"/>
              </w:rPr>
            </w:pPr>
            <w:r w:rsidRPr="00485A64">
              <w:rPr>
                <w:szCs w:val="22"/>
              </w:rPr>
              <w:t>HCR</w:t>
            </w:r>
          </w:p>
        </w:tc>
        <w:tc>
          <w:tcPr>
            <w:tcW w:w="7375" w:type="dxa"/>
            <w:tcBorders>
              <w:top w:val="single" w:sz="4" w:space="0" w:color="auto"/>
              <w:left w:val="single" w:sz="4" w:space="0" w:color="auto"/>
              <w:bottom w:val="single" w:sz="4" w:space="0" w:color="auto"/>
              <w:right w:val="single" w:sz="4" w:space="0" w:color="auto"/>
            </w:tcBorders>
          </w:tcPr>
          <w:p w14:paraId="5B28E001" w14:textId="77777777" w:rsidR="00485A64" w:rsidRPr="00485A64" w:rsidRDefault="00485A64" w:rsidP="00CA4E61">
            <w:pPr>
              <w:widowControl w:val="0"/>
              <w:rPr>
                <w:b/>
                <w:bCs/>
                <w:szCs w:val="22"/>
              </w:rPr>
            </w:pPr>
            <w:r w:rsidRPr="00485A64">
              <w:rPr>
                <w:bCs/>
                <w:szCs w:val="22"/>
              </w:rPr>
              <w:t>Harvest Control Rule</w:t>
            </w:r>
          </w:p>
        </w:tc>
      </w:tr>
      <w:tr w:rsidR="00485A64" w:rsidRPr="00485A64" w14:paraId="22E2BD8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068F6" w14:textId="77777777" w:rsidR="00485A64" w:rsidRPr="00485A64" w:rsidRDefault="00485A64" w:rsidP="00CA4E61">
            <w:pPr>
              <w:widowControl w:val="0"/>
              <w:rPr>
                <w:szCs w:val="22"/>
              </w:rPr>
            </w:pPr>
            <w:r w:rsidRPr="00485A64">
              <w:rPr>
                <w:szCs w:val="22"/>
              </w:rPr>
              <w:t>HS</w:t>
            </w:r>
          </w:p>
        </w:tc>
        <w:tc>
          <w:tcPr>
            <w:tcW w:w="7375" w:type="dxa"/>
            <w:tcBorders>
              <w:top w:val="single" w:sz="4" w:space="0" w:color="auto"/>
              <w:left w:val="single" w:sz="4" w:space="0" w:color="auto"/>
              <w:bottom w:val="single" w:sz="4" w:space="0" w:color="auto"/>
              <w:right w:val="single" w:sz="4" w:space="0" w:color="auto"/>
            </w:tcBorders>
          </w:tcPr>
          <w:p w14:paraId="0D878414" w14:textId="77777777" w:rsidR="00485A64" w:rsidRPr="00485A64" w:rsidRDefault="00485A64" w:rsidP="00CA4E61">
            <w:pPr>
              <w:widowControl w:val="0"/>
              <w:rPr>
                <w:b/>
                <w:bCs/>
                <w:szCs w:val="22"/>
              </w:rPr>
            </w:pPr>
            <w:r w:rsidRPr="00485A64">
              <w:rPr>
                <w:bCs/>
                <w:szCs w:val="22"/>
              </w:rPr>
              <w:t>Harvest Strategy</w:t>
            </w:r>
          </w:p>
        </w:tc>
      </w:tr>
      <w:tr w:rsidR="00485A64" w:rsidRPr="00485A64" w14:paraId="58182B07"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D7161" w14:textId="77777777" w:rsidR="00485A64" w:rsidRPr="00485A64" w:rsidRDefault="00485A64" w:rsidP="00CA4E61">
            <w:pPr>
              <w:widowControl w:val="0"/>
              <w:rPr>
                <w:szCs w:val="22"/>
              </w:rPr>
            </w:pPr>
            <w:r w:rsidRPr="00485A64">
              <w:rPr>
                <w:szCs w:val="22"/>
              </w:rPr>
              <w:t>HSBI</w:t>
            </w:r>
          </w:p>
        </w:tc>
        <w:tc>
          <w:tcPr>
            <w:tcW w:w="7375" w:type="dxa"/>
            <w:tcBorders>
              <w:top w:val="single" w:sz="4" w:space="0" w:color="auto"/>
              <w:left w:val="single" w:sz="4" w:space="0" w:color="auto"/>
              <w:bottom w:val="single" w:sz="4" w:space="0" w:color="auto"/>
              <w:right w:val="single" w:sz="4" w:space="0" w:color="auto"/>
            </w:tcBorders>
          </w:tcPr>
          <w:p w14:paraId="20437CD1" w14:textId="77777777" w:rsidR="00485A64" w:rsidRPr="00485A64" w:rsidRDefault="00485A64" w:rsidP="00CA4E61">
            <w:pPr>
              <w:widowControl w:val="0"/>
              <w:rPr>
                <w:b/>
                <w:bCs/>
                <w:szCs w:val="22"/>
              </w:rPr>
            </w:pPr>
            <w:r w:rsidRPr="00485A64">
              <w:rPr>
                <w:bCs/>
                <w:szCs w:val="22"/>
              </w:rPr>
              <w:t xml:space="preserve">High Seas Boarding and Inspection  </w:t>
            </w:r>
          </w:p>
        </w:tc>
      </w:tr>
      <w:tr w:rsidR="00485A64" w:rsidRPr="00485A64" w14:paraId="70162FF5"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781DD" w14:textId="77777777" w:rsidR="00485A64" w:rsidRPr="00485A64" w:rsidRDefault="00485A64" w:rsidP="00CA4E61">
            <w:pPr>
              <w:widowControl w:val="0"/>
              <w:rPr>
                <w:szCs w:val="22"/>
              </w:rPr>
            </w:pPr>
            <w:r w:rsidRPr="00485A64">
              <w:rPr>
                <w:szCs w:val="22"/>
              </w:rPr>
              <w:t>IATTC</w:t>
            </w:r>
          </w:p>
        </w:tc>
        <w:tc>
          <w:tcPr>
            <w:tcW w:w="7375" w:type="dxa"/>
            <w:tcBorders>
              <w:top w:val="single" w:sz="4" w:space="0" w:color="auto"/>
              <w:left w:val="single" w:sz="4" w:space="0" w:color="auto"/>
              <w:bottom w:val="single" w:sz="4" w:space="0" w:color="auto"/>
              <w:right w:val="single" w:sz="4" w:space="0" w:color="auto"/>
            </w:tcBorders>
          </w:tcPr>
          <w:p w14:paraId="167DB85B" w14:textId="77777777" w:rsidR="00485A64" w:rsidRPr="00485A64" w:rsidRDefault="00485A64" w:rsidP="00CA4E61">
            <w:pPr>
              <w:widowControl w:val="0"/>
              <w:rPr>
                <w:b/>
                <w:bCs/>
                <w:szCs w:val="22"/>
              </w:rPr>
            </w:pPr>
            <w:r w:rsidRPr="00485A64">
              <w:rPr>
                <w:bCs/>
                <w:szCs w:val="22"/>
              </w:rPr>
              <w:t>Inter-American Tropical Tuna Commission</w:t>
            </w:r>
          </w:p>
        </w:tc>
      </w:tr>
      <w:tr w:rsidR="00485A64" w:rsidRPr="00485A64" w14:paraId="608EFFFF"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AACFD" w14:textId="77777777" w:rsidR="00485A64" w:rsidRPr="00485A64" w:rsidRDefault="00485A64" w:rsidP="00CA4E61">
            <w:pPr>
              <w:widowControl w:val="0"/>
              <w:rPr>
                <w:szCs w:val="22"/>
              </w:rPr>
            </w:pPr>
            <w:r w:rsidRPr="00485A64">
              <w:rPr>
                <w:szCs w:val="22"/>
              </w:rPr>
              <w:t>ISA</w:t>
            </w:r>
          </w:p>
        </w:tc>
        <w:tc>
          <w:tcPr>
            <w:tcW w:w="7375" w:type="dxa"/>
            <w:tcBorders>
              <w:top w:val="single" w:sz="4" w:space="0" w:color="auto"/>
              <w:left w:val="single" w:sz="4" w:space="0" w:color="auto"/>
              <w:bottom w:val="single" w:sz="4" w:space="0" w:color="auto"/>
              <w:right w:val="single" w:sz="4" w:space="0" w:color="auto"/>
            </w:tcBorders>
          </w:tcPr>
          <w:p w14:paraId="4C0B1770" w14:textId="77777777" w:rsidR="00485A64" w:rsidRPr="00485A64" w:rsidRDefault="00485A64" w:rsidP="00CA4E61">
            <w:pPr>
              <w:widowControl w:val="0"/>
              <w:rPr>
                <w:bCs/>
                <w:szCs w:val="22"/>
              </w:rPr>
            </w:pPr>
            <w:r w:rsidRPr="00485A64">
              <w:rPr>
                <w:bCs/>
                <w:szCs w:val="22"/>
              </w:rPr>
              <w:t>International Seabed Authority</w:t>
            </w:r>
          </w:p>
        </w:tc>
      </w:tr>
      <w:tr w:rsidR="00485A64" w:rsidRPr="00485A64" w14:paraId="2624FDEE"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FD172" w14:textId="77777777" w:rsidR="00485A64" w:rsidRPr="00485A64" w:rsidRDefault="00485A64" w:rsidP="00CA4E61">
            <w:pPr>
              <w:widowControl w:val="0"/>
              <w:rPr>
                <w:szCs w:val="22"/>
              </w:rPr>
            </w:pPr>
            <w:r w:rsidRPr="00485A64">
              <w:rPr>
                <w:szCs w:val="22"/>
              </w:rPr>
              <w:t>ISC</w:t>
            </w:r>
          </w:p>
        </w:tc>
        <w:tc>
          <w:tcPr>
            <w:tcW w:w="7375" w:type="dxa"/>
            <w:tcBorders>
              <w:top w:val="single" w:sz="4" w:space="0" w:color="auto"/>
              <w:left w:val="single" w:sz="4" w:space="0" w:color="auto"/>
              <w:bottom w:val="single" w:sz="4" w:space="0" w:color="auto"/>
              <w:right w:val="single" w:sz="4" w:space="0" w:color="auto"/>
            </w:tcBorders>
          </w:tcPr>
          <w:p w14:paraId="3912ED43" w14:textId="77777777" w:rsidR="00485A64" w:rsidRPr="00485A64" w:rsidRDefault="00485A64" w:rsidP="00CA4E61">
            <w:pPr>
              <w:widowControl w:val="0"/>
              <w:rPr>
                <w:b/>
                <w:bCs/>
                <w:szCs w:val="22"/>
              </w:rPr>
            </w:pPr>
            <w:r w:rsidRPr="00485A64">
              <w:rPr>
                <w:bCs/>
                <w:szCs w:val="22"/>
              </w:rPr>
              <w:t>International Scientific Committee for Tuna and Tuna-like Species in the North Pacific Ocean</w:t>
            </w:r>
          </w:p>
        </w:tc>
      </w:tr>
      <w:tr w:rsidR="00485A64" w:rsidRPr="00485A64" w14:paraId="70973F99"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E5E16" w14:textId="77777777" w:rsidR="00485A64" w:rsidRPr="00485A64" w:rsidRDefault="00485A64" w:rsidP="00CA4E61">
            <w:pPr>
              <w:widowControl w:val="0"/>
              <w:rPr>
                <w:szCs w:val="22"/>
              </w:rPr>
            </w:pPr>
            <w:r w:rsidRPr="00485A64">
              <w:rPr>
                <w:szCs w:val="22"/>
              </w:rPr>
              <w:t>ISG</w:t>
            </w:r>
          </w:p>
        </w:tc>
        <w:tc>
          <w:tcPr>
            <w:tcW w:w="7375" w:type="dxa"/>
            <w:tcBorders>
              <w:top w:val="single" w:sz="4" w:space="0" w:color="auto"/>
              <w:left w:val="single" w:sz="4" w:space="0" w:color="auto"/>
              <w:bottom w:val="single" w:sz="4" w:space="0" w:color="auto"/>
              <w:right w:val="single" w:sz="4" w:space="0" w:color="auto"/>
            </w:tcBorders>
          </w:tcPr>
          <w:p w14:paraId="31DC6EE6" w14:textId="77777777" w:rsidR="00485A64" w:rsidRPr="00485A64" w:rsidRDefault="00485A64" w:rsidP="00CA4E61">
            <w:pPr>
              <w:widowControl w:val="0"/>
              <w:rPr>
                <w:b/>
                <w:bCs/>
                <w:szCs w:val="22"/>
              </w:rPr>
            </w:pPr>
            <w:r w:rsidRPr="00485A64">
              <w:rPr>
                <w:bCs/>
                <w:szCs w:val="22"/>
              </w:rPr>
              <w:t xml:space="preserve">Informal Small Group (side-meeting during an SC session break) </w:t>
            </w:r>
          </w:p>
        </w:tc>
      </w:tr>
      <w:tr w:rsidR="00485A64" w:rsidRPr="00485A64" w14:paraId="762CB34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FCCCF" w14:textId="77777777" w:rsidR="00485A64" w:rsidRPr="00485A64" w:rsidRDefault="00485A64" w:rsidP="00CA4E61">
            <w:pPr>
              <w:widowControl w:val="0"/>
              <w:rPr>
                <w:szCs w:val="22"/>
              </w:rPr>
            </w:pPr>
            <w:r w:rsidRPr="00485A64">
              <w:rPr>
                <w:szCs w:val="22"/>
              </w:rPr>
              <w:lastRenderedPageBreak/>
              <w:t>ISSF</w:t>
            </w:r>
          </w:p>
        </w:tc>
        <w:tc>
          <w:tcPr>
            <w:tcW w:w="7375" w:type="dxa"/>
            <w:tcBorders>
              <w:top w:val="single" w:sz="4" w:space="0" w:color="auto"/>
              <w:left w:val="single" w:sz="4" w:space="0" w:color="auto"/>
              <w:bottom w:val="single" w:sz="4" w:space="0" w:color="auto"/>
              <w:right w:val="single" w:sz="4" w:space="0" w:color="auto"/>
            </w:tcBorders>
          </w:tcPr>
          <w:p w14:paraId="5D1127B2" w14:textId="77777777" w:rsidR="00485A64" w:rsidRPr="00485A64" w:rsidRDefault="00485A64" w:rsidP="00CA4E61">
            <w:pPr>
              <w:widowControl w:val="0"/>
              <w:rPr>
                <w:b/>
                <w:bCs/>
                <w:szCs w:val="22"/>
              </w:rPr>
            </w:pPr>
            <w:r w:rsidRPr="00485A64">
              <w:rPr>
                <w:bCs/>
                <w:szCs w:val="22"/>
              </w:rPr>
              <w:t>International Seafood Sustainability Foundation</w:t>
            </w:r>
          </w:p>
        </w:tc>
      </w:tr>
      <w:tr w:rsidR="00485A64" w:rsidRPr="00485A64" w14:paraId="3839BFBA"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7706F" w14:textId="77777777" w:rsidR="00485A64" w:rsidRPr="00485A64" w:rsidRDefault="00485A64" w:rsidP="00CA4E61">
            <w:pPr>
              <w:widowControl w:val="0"/>
              <w:rPr>
                <w:szCs w:val="22"/>
              </w:rPr>
            </w:pPr>
            <w:r w:rsidRPr="00485A64">
              <w:rPr>
                <w:szCs w:val="22"/>
              </w:rPr>
              <w:t>IWG</w:t>
            </w:r>
          </w:p>
        </w:tc>
        <w:tc>
          <w:tcPr>
            <w:tcW w:w="7375" w:type="dxa"/>
            <w:tcBorders>
              <w:top w:val="single" w:sz="4" w:space="0" w:color="auto"/>
              <w:left w:val="single" w:sz="4" w:space="0" w:color="auto"/>
              <w:bottom w:val="single" w:sz="4" w:space="0" w:color="auto"/>
              <w:right w:val="single" w:sz="4" w:space="0" w:color="auto"/>
            </w:tcBorders>
          </w:tcPr>
          <w:p w14:paraId="68D115AF" w14:textId="77777777" w:rsidR="00485A64" w:rsidRPr="00485A64" w:rsidRDefault="00485A64" w:rsidP="00CA4E61">
            <w:pPr>
              <w:widowControl w:val="0"/>
              <w:rPr>
                <w:b/>
                <w:bCs/>
                <w:szCs w:val="22"/>
              </w:rPr>
            </w:pPr>
            <w:r w:rsidRPr="00485A64">
              <w:rPr>
                <w:bCs/>
                <w:szCs w:val="22"/>
              </w:rPr>
              <w:t>Intersessional Working Group</w:t>
            </w:r>
          </w:p>
        </w:tc>
      </w:tr>
      <w:tr w:rsidR="00485A64" w:rsidRPr="00485A64" w14:paraId="21A1E04A"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D24A7" w14:textId="77777777" w:rsidR="00485A64" w:rsidRPr="00485A64" w:rsidRDefault="00485A64" w:rsidP="00CA4E61">
            <w:pPr>
              <w:widowControl w:val="0"/>
              <w:rPr>
                <w:szCs w:val="22"/>
              </w:rPr>
            </w:pPr>
            <w:r w:rsidRPr="00485A64">
              <w:rPr>
                <w:szCs w:val="22"/>
              </w:rPr>
              <w:t>JTF</w:t>
            </w:r>
          </w:p>
        </w:tc>
        <w:tc>
          <w:tcPr>
            <w:tcW w:w="7375" w:type="dxa"/>
            <w:tcBorders>
              <w:top w:val="single" w:sz="4" w:space="0" w:color="auto"/>
              <w:left w:val="single" w:sz="4" w:space="0" w:color="auto"/>
              <w:bottom w:val="single" w:sz="4" w:space="0" w:color="auto"/>
              <w:right w:val="single" w:sz="4" w:space="0" w:color="auto"/>
            </w:tcBorders>
          </w:tcPr>
          <w:p w14:paraId="4DF3EB97" w14:textId="77777777" w:rsidR="00485A64" w:rsidRPr="00485A64" w:rsidRDefault="00485A64" w:rsidP="00CA4E61">
            <w:pPr>
              <w:widowControl w:val="0"/>
              <w:rPr>
                <w:b/>
                <w:bCs/>
                <w:szCs w:val="22"/>
              </w:rPr>
            </w:pPr>
            <w:r w:rsidRPr="00485A64">
              <w:rPr>
                <w:bCs/>
                <w:szCs w:val="22"/>
              </w:rPr>
              <w:t>Japan Trust Fund</w:t>
            </w:r>
          </w:p>
        </w:tc>
      </w:tr>
      <w:tr w:rsidR="00485A64" w:rsidRPr="00485A64" w14:paraId="585B1DE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647F4" w14:textId="77777777" w:rsidR="00485A64" w:rsidRPr="00485A64" w:rsidRDefault="00485A64" w:rsidP="00CA4E61">
            <w:pPr>
              <w:widowControl w:val="0"/>
              <w:rPr>
                <w:szCs w:val="22"/>
              </w:rPr>
            </w:pPr>
            <w:r w:rsidRPr="00485A64">
              <w:rPr>
                <w:szCs w:val="22"/>
              </w:rPr>
              <w:t>JWG</w:t>
            </w:r>
          </w:p>
        </w:tc>
        <w:tc>
          <w:tcPr>
            <w:tcW w:w="7375" w:type="dxa"/>
            <w:tcBorders>
              <w:top w:val="single" w:sz="4" w:space="0" w:color="auto"/>
              <w:left w:val="single" w:sz="4" w:space="0" w:color="auto"/>
              <w:bottom w:val="single" w:sz="4" w:space="0" w:color="auto"/>
              <w:right w:val="single" w:sz="4" w:space="0" w:color="auto"/>
            </w:tcBorders>
          </w:tcPr>
          <w:p w14:paraId="09A34A03" w14:textId="77777777" w:rsidR="00485A64" w:rsidRPr="00485A64" w:rsidRDefault="00485A64" w:rsidP="00CA4E61">
            <w:pPr>
              <w:widowControl w:val="0"/>
              <w:rPr>
                <w:b/>
                <w:bCs/>
                <w:szCs w:val="22"/>
              </w:rPr>
            </w:pPr>
            <w:r w:rsidRPr="00485A64">
              <w:rPr>
                <w:bCs/>
                <w:szCs w:val="22"/>
              </w:rPr>
              <w:t>Joint Working Group</w:t>
            </w:r>
          </w:p>
        </w:tc>
      </w:tr>
      <w:tr w:rsidR="00485A64" w:rsidRPr="00485A64" w14:paraId="361DF839"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7AF7E" w14:textId="77777777" w:rsidR="00485A64" w:rsidRPr="00485A64" w:rsidRDefault="00485A64" w:rsidP="00CA4E61">
            <w:pPr>
              <w:widowControl w:val="0"/>
              <w:rPr>
                <w:szCs w:val="22"/>
              </w:rPr>
            </w:pPr>
            <w:r w:rsidRPr="00485A64">
              <w:rPr>
                <w:szCs w:val="22"/>
              </w:rPr>
              <w:t>MFCL</w:t>
            </w:r>
          </w:p>
        </w:tc>
        <w:tc>
          <w:tcPr>
            <w:tcW w:w="7375" w:type="dxa"/>
            <w:tcBorders>
              <w:top w:val="single" w:sz="4" w:space="0" w:color="auto"/>
              <w:left w:val="single" w:sz="4" w:space="0" w:color="auto"/>
              <w:bottom w:val="single" w:sz="4" w:space="0" w:color="auto"/>
              <w:right w:val="single" w:sz="4" w:space="0" w:color="auto"/>
            </w:tcBorders>
          </w:tcPr>
          <w:p w14:paraId="6834368F" w14:textId="7F547232" w:rsidR="00485A64" w:rsidRPr="00485A64" w:rsidRDefault="00B94371" w:rsidP="00CA4E61">
            <w:pPr>
              <w:widowControl w:val="0"/>
              <w:rPr>
                <w:b/>
                <w:bCs/>
                <w:szCs w:val="22"/>
              </w:rPr>
            </w:pPr>
            <w:r>
              <w:rPr>
                <w:bCs/>
                <w:szCs w:val="22"/>
              </w:rPr>
              <w:t>MULTIFAN</w:t>
            </w:r>
            <w:r w:rsidR="00485A64" w:rsidRPr="00485A64">
              <w:rPr>
                <w:bCs/>
                <w:szCs w:val="22"/>
              </w:rPr>
              <w:t>-CL – an SPC tuna stock assessment modelling platform</w:t>
            </w:r>
          </w:p>
        </w:tc>
      </w:tr>
      <w:tr w:rsidR="00485A64" w:rsidRPr="00485A64" w14:paraId="491B9A6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8683E" w14:textId="77777777" w:rsidR="00485A64" w:rsidRPr="00485A64" w:rsidRDefault="00485A64" w:rsidP="00CA4E61">
            <w:pPr>
              <w:widowControl w:val="0"/>
              <w:rPr>
                <w:szCs w:val="22"/>
              </w:rPr>
            </w:pPr>
            <w:r w:rsidRPr="00485A64">
              <w:rPr>
                <w:szCs w:val="22"/>
              </w:rPr>
              <w:t>MLS</w:t>
            </w:r>
          </w:p>
        </w:tc>
        <w:tc>
          <w:tcPr>
            <w:tcW w:w="7375" w:type="dxa"/>
            <w:tcBorders>
              <w:top w:val="single" w:sz="4" w:space="0" w:color="auto"/>
              <w:left w:val="single" w:sz="4" w:space="0" w:color="auto"/>
              <w:bottom w:val="single" w:sz="4" w:space="0" w:color="auto"/>
              <w:right w:val="single" w:sz="4" w:space="0" w:color="auto"/>
            </w:tcBorders>
          </w:tcPr>
          <w:p w14:paraId="4153DB94" w14:textId="77777777" w:rsidR="00485A64" w:rsidRPr="00485A64" w:rsidRDefault="00485A64" w:rsidP="00CA4E61">
            <w:pPr>
              <w:widowControl w:val="0"/>
              <w:rPr>
                <w:b/>
                <w:bCs/>
                <w:szCs w:val="22"/>
              </w:rPr>
            </w:pPr>
            <w:r w:rsidRPr="00485A64">
              <w:rPr>
                <w:bCs/>
                <w:szCs w:val="22"/>
              </w:rPr>
              <w:t>Striped Marlin</w:t>
            </w:r>
          </w:p>
        </w:tc>
      </w:tr>
      <w:tr w:rsidR="00485A64" w:rsidRPr="00485A64" w14:paraId="5F553EF8"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02363" w14:textId="77777777" w:rsidR="00485A64" w:rsidRPr="00485A64" w:rsidRDefault="00485A64" w:rsidP="00CA4E61">
            <w:pPr>
              <w:widowControl w:val="0"/>
              <w:rPr>
                <w:szCs w:val="22"/>
              </w:rPr>
            </w:pPr>
            <w:r w:rsidRPr="00485A64">
              <w:rPr>
                <w:szCs w:val="22"/>
              </w:rPr>
              <w:t>MOU</w:t>
            </w:r>
          </w:p>
        </w:tc>
        <w:tc>
          <w:tcPr>
            <w:tcW w:w="7375" w:type="dxa"/>
            <w:tcBorders>
              <w:top w:val="single" w:sz="4" w:space="0" w:color="auto"/>
              <w:left w:val="single" w:sz="4" w:space="0" w:color="auto"/>
              <w:bottom w:val="single" w:sz="4" w:space="0" w:color="auto"/>
              <w:right w:val="single" w:sz="4" w:space="0" w:color="auto"/>
            </w:tcBorders>
          </w:tcPr>
          <w:p w14:paraId="775A53FE" w14:textId="77777777" w:rsidR="00485A64" w:rsidRPr="00485A64" w:rsidRDefault="00485A64" w:rsidP="00CA4E61">
            <w:pPr>
              <w:widowControl w:val="0"/>
              <w:rPr>
                <w:b/>
                <w:bCs/>
                <w:szCs w:val="22"/>
              </w:rPr>
            </w:pPr>
            <w:r w:rsidRPr="00485A64">
              <w:rPr>
                <w:bCs/>
                <w:szCs w:val="22"/>
              </w:rPr>
              <w:t>Memorandum of Understanding</w:t>
            </w:r>
          </w:p>
        </w:tc>
      </w:tr>
      <w:tr w:rsidR="00485A64" w:rsidRPr="00485A64" w14:paraId="6FD25F2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D8822" w14:textId="77777777" w:rsidR="00485A64" w:rsidRPr="00485A64" w:rsidRDefault="00485A64" w:rsidP="00CA4E61">
            <w:pPr>
              <w:widowControl w:val="0"/>
              <w:rPr>
                <w:szCs w:val="22"/>
              </w:rPr>
            </w:pPr>
            <w:r w:rsidRPr="00485A64">
              <w:rPr>
                <w:szCs w:val="22"/>
              </w:rPr>
              <w:t>MP</w:t>
            </w:r>
          </w:p>
        </w:tc>
        <w:tc>
          <w:tcPr>
            <w:tcW w:w="7375" w:type="dxa"/>
            <w:tcBorders>
              <w:top w:val="single" w:sz="4" w:space="0" w:color="auto"/>
              <w:left w:val="single" w:sz="4" w:space="0" w:color="auto"/>
              <w:bottom w:val="single" w:sz="4" w:space="0" w:color="auto"/>
              <w:right w:val="single" w:sz="4" w:space="0" w:color="auto"/>
            </w:tcBorders>
          </w:tcPr>
          <w:p w14:paraId="733C6A99" w14:textId="77777777" w:rsidR="00485A64" w:rsidRPr="00485A64" w:rsidRDefault="00485A64" w:rsidP="00CA4E61">
            <w:pPr>
              <w:widowControl w:val="0"/>
              <w:rPr>
                <w:b/>
                <w:bCs/>
                <w:szCs w:val="22"/>
              </w:rPr>
            </w:pPr>
            <w:r w:rsidRPr="00485A64">
              <w:rPr>
                <w:bCs/>
                <w:szCs w:val="22"/>
              </w:rPr>
              <w:t>Management Procedure</w:t>
            </w:r>
          </w:p>
        </w:tc>
      </w:tr>
      <w:tr w:rsidR="00485A64" w:rsidRPr="00485A64" w14:paraId="0D652F5A"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92079" w14:textId="77777777" w:rsidR="00485A64" w:rsidRPr="00485A64" w:rsidRDefault="00485A64" w:rsidP="00CA4E61">
            <w:pPr>
              <w:widowControl w:val="0"/>
              <w:rPr>
                <w:szCs w:val="22"/>
              </w:rPr>
            </w:pPr>
            <w:r w:rsidRPr="00485A64">
              <w:rPr>
                <w:szCs w:val="22"/>
              </w:rPr>
              <w:t>MSC</w:t>
            </w:r>
          </w:p>
        </w:tc>
        <w:tc>
          <w:tcPr>
            <w:tcW w:w="7375" w:type="dxa"/>
            <w:tcBorders>
              <w:top w:val="single" w:sz="4" w:space="0" w:color="auto"/>
              <w:left w:val="single" w:sz="4" w:space="0" w:color="auto"/>
              <w:bottom w:val="single" w:sz="4" w:space="0" w:color="auto"/>
              <w:right w:val="single" w:sz="4" w:space="0" w:color="auto"/>
            </w:tcBorders>
          </w:tcPr>
          <w:p w14:paraId="317FC2E9" w14:textId="77777777" w:rsidR="00485A64" w:rsidRPr="00485A64" w:rsidRDefault="00485A64" w:rsidP="00CA4E61">
            <w:pPr>
              <w:widowControl w:val="0"/>
              <w:rPr>
                <w:b/>
                <w:bCs/>
                <w:szCs w:val="22"/>
              </w:rPr>
            </w:pPr>
            <w:r w:rsidRPr="00485A64">
              <w:rPr>
                <w:bCs/>
                <w:szCs w:val="22"/>
              </w:rPr>
              <w:t>Marine Stewardship Council</w:t>
            </w:r>
          </w:p>
        </w:tc>
      </w:tr>
      <w:tr w:rsidR="00485A64" w:rsidRPr="00485A64" w14:paraId="67F50B23"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646D7" w14:textId="77777777" w:rsidR="00485A64" w:rsidRPr="00485A64" w:rsidRDefault="00485A64" w:rsidP="00CA4E61">
            <w:pPr>
              <w:widowControl w:val="0"/>
              <w:rPr>
                <w:szCs w:val="22"/>
              </w:rPr>
            </w:pPr>
            <w:r w:rsidRPr="00485A64">
              <w:rPr>
                <w:szCs w:val="22"/>
              </w:rPr>
              <w:t>MSE</w:t>
            </w:r>
          </w:p>
        </w:tc>
        <w:tc>
          <w:tcPr>
            <w:tcW w:w="7375" w:type="dxa"/>
            <w:tcBorders>
              <w:top w:val="single" w:sz="4" w:space="0" w:color="auto"/>
              <w:left w:val="single" w:sz="4" w:space="0" w:color="auto"/>
              <w:bottom w:val="single" w:sz="4" w:space="0" w:color="auto"/>
              <w:right w:val="single" w:sz="4" w:space="0" w:color="auto"/>
            </w:tcBorders>
          </w:tcPr>
          <w:p w14:paraId="20689A52" w14:textId="77777777" w:rsidR="00485A64" w:rsidRPr="00485A64" w:rsidRDefault="00485A64" w:rsidP="00CA4E61">
            <w:pPr>
              <w:widowControl w:val="0"/>
              <w:rPr>
                <w:b/>
                <w:bCs/>
                <w:szCs w:val="22"/>
              </w:rPr>
            </w:pPr>
            <w:r w:rsidRPr="00485A64">
              <w:rPr>
                <w:bCs/>
                <w:szCs w:val="22"/>
              </w:rPr>
              <w:t>Management Strategy Evaluation</w:t>
            </w:r>
          </w:p>
        </w:tc>
      </w:tr>
      <w:tr w:rsidR="00485A64" w:rsidRPr="00485A64" w14:paraId="68D3935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92544" w14:textId="77777777" w:rsidR="00485A64" w:rsidRPr="00485A64" w:rsidRDefault="00485A64" w:rsidP="00CA4E61">
            <w:pPr>
              <w:widowControl w:val="0"/>
              <w:rPr>
                <w:szCs w:val="22"/>
              </w:rPr>
            </w:pPr>
            <w:r w:rsidRPr="00485A64">
              <w:rPr>
                <w:szCs w:val="22"/>
              </w:rPr>
              <w:t>NC</w:t>
            </w:r>
          </w:p>
        </w:tc>
        <w:tc>
          <w:tcPr>
            <w:tcW w:w="7375" w:type="dxa"/>
            <w:tcBorders>
              <w:top w:val="single" w:sz="4" w:space="0" w:color="auto"/>
              <w:left w:val="single" w:sz="4" w:space="0" w:color="auto"/>
              <w:bottom w:val="single" w:sz="4" w:space="0" w:color="auto"/>
              <w:right w:val="single" w:sz="4" w:space="0" w:color="auto"/>
            </w:tcBorders>
          </w:tcPr>
          <w:p w14:paraId="5FD77C97" w14:textId="77777777" w:rsidR="00485A64" w:rsidRPr="00485A64" w:rsidRDefault="00485A64" w:rsidP="00CA4E61">
            <w:pPr>
              <w:widowControl w:val="0"/>
              <w:rPr>
                <w:b/>
                <w:bCs/>
                <w:szCs w:val="22"/>
              </w:rPr>
            </w:pPr>
            <w:r w:rsidRPr="00485A64">
              <w:rPr>
                <w:bCs/>
                <w:szCs w:val="22"/>
              </w:rPr>
              <w:t>WCPFC Northern Committee</w:t>
            </w:r>
          </w:p>
        </w:tc>
      </w:tr>
      <w:tr w:rsidR="00485A64" w:rsidRPr="00485A64" w14:paraId="2DA0DF58"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8F67C" w14:textId="77777777" w:rsidR="00485A64" w:rsidRPr="00485A64" w:rsidRDefault="00485A64" w:rsidP="00CA4E61">
            <w:pPr>
              <w:widowControl w:val="0"/>
              <w:rPr>
                <w:szCs w:val="22"/>
              </w:rPr>
            </w:pPr>
            <w:r w:rsidRPr="00485A64">
              <w:rPr>
                <w:szCs w:val="22"/>
              </w:rPr>
              <w:t>NGO</w:t>
            </w:r>
          </w:p>
        </w:tc>
        <w:tc>
          <w:tcPr>
            <w:tcW w:w="7375" w:type="dxa"/>
            <w:tcBorders>
              <w:top w:val="single" w:sz="4" w:space="0" w:color="auto"/>
              <w:left w:val="single" w:sz="4" w:space="0" w:color="auto"/>
              <w:bottom w:val="single" w:sz="4" w:space="0" w:color="auto"/>
              <w:right w:val="single" w:sz="4" w:space="0" w:color="auto"/>
            </w:tcBorders>
          </w:tcPr>
          <w:p w14:paraId="13A4A028" w14:textId="77777777" w:rsidR="00485A64" w:rsidRPr="00485A64" w:rsidRDefault="00485A64" w:rsidP="00CA4E61">
            <w:pPr>
              <w:widowControl w:val="0"/>
              <w:rPr>
                <w:b/>
                <w:bCs/>
                <w:szCs w:val="22"/>
              </w:rPr>
            </w:pPr>
            <w:r w:rsidRPr="00485A64">
              <w:rPr>
                <w:bCs/>
                <w:szCs w:val="22"/>
              </w:rPr>
              <w:t>Non-Governmental Organization</w:t>
            </w:r>
          </w:p>
        </w:tc>
      </w:tr>
      <w:tr w:rsidR="00485A64" w:rsidRPr="00485A64" w14:paraId="5918A9B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51162" w14:textId="77777777" w:rsidR="00485A64" w:rsidRPr="00485A64" w:rsidRDefault="00485A64" w:rsidP="00CA4E61">
            <w:pPr>
              <w:widowControl w:val="0"/>
              <w:rPr>
                <w:szCs w:val="22"/>
              </w:rPr>
            </w:pPr>
            <w:r w:rsidRPr="00485A64">
              <w:rPr>
                <w:szCs w:val="22"/>
              </w:rPr>
              <w:t>NPFC</w:t>
            </w:r>
          </w:p>
        </w:tc>
        <w:tc>
          <w:tcPr>
            <w:tcW w:w="7375" w:type="dxa"/>
            <w:tcBorders>
              <w:top w:val="single" w:sz="4" w:space="0" w:color="auto"/>
              <w:left w:val="single" w:sz="4" w:space="0" w:color="auto"/>
              <w:bottom w:val="single" w:sz="4" w:space="0" w:color="auto"/>
              <w:right w:val="single" w:sz="4" w:space="0" w:color="auto"/>
            </w:tcBorders>
          </w:tcPr>
          <w:p w14:paraId="4A988AFB" w14:textId="77777777" w:rsidR="00485A64" w:rsidRPr="00485A64" w:rsidRDefault="00485A64" w:rsidP="00CA4E61">
            <w:pPr>
              <w:widowControl w:val="0"/>
              <w:rPr>
                <w:b/>
                <w:bCs/>
                <w:szCs w:val="22"/>
              </w:rPr>
            </w:pPr>
            <w:r w:rsidRPr="00485A64">
              <w:rPr>
                <w:bCs/>
                <w:szCs w:val="22"/>
              </w:rPr>
              <w:t>North Pacific Fisheries Commission</w:t>
            </w:r>
          </w:p>
        </w:tc>
      </w:tr>
      <w:tr w:rsidR="00485A64" w:rsidRPr="00485A64" w14:paraId="12A0C5F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45004" w14:textId="77777777" w:rsidR="00485A64" w:rsidRPr="00485A64" w:rsidRDefault="00485A64" w:rsidP="00CA4E61">
            <w:pPr>
              <w:widowControl w:val="0"/>
              <w:rPr>
                <w:szCs w:val="22"/>
              </w:rPr>
            </w:pPr>
            <w:r w:rsidRPr="00485A64">
              <w:rPr>
                <w:szCs w:val="22"/>
              </w:rPr>
              <w:t>NP-ALB</w:t>
            </w:r>
          </w:p>
        </w:tc>
        <w:tc>
          <w:tcPr>
            <w:tcW w:w="7375" w:type="dxa"/>
            <w:tcBorders>
              <w:top w:val="single" w:sz="4" w:space="0" w:color="auto"/>
              <w:left w:val="single" w:sz="4" w:space="0" w:color="auto"/>
              <w:bottom w:val="single" w:sz="4" w:space="0" w:color="auto"/>
              <w:right w:val="single" w:sz="4" w:space="0" w:color="auto"/>
            </w:tcBorders>
          </w:tcPr>
          <w:p w14:paraId="4BEE5E34" w14:textId="77777777" w:rsidR="00485A64" w:rsidRPr="00485A64" w:rsidRDefault="00485A64" w:rsidP="00CA4E61">
            <w:pPr>
              <w:widowControl w:val="0"/>
              <w:rPr>
                <w:b/>
                <w:bCs/>
                <w:szCs w:val="22"/>
              </w:rPr>
            </w:pPr>
            <w:r w:rsidRPr="00485A64">
              <w:rPr>
                <w:bCs/>
                <w:szCs w:val="22"/>
              </w:rPr>
              <w:t>North Pacific albacore stock (based on FAO ASFIS species code)</w:t>
            </w:r>
          </w:p>
        </w:tc>
      </w:tr>
      <w:tr w:rsidR="00485A64" w:rsidRPr="00485A64" w14:paraId="5AC03C4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641E2" w14:textId="77777777" w:rsidR="00485A64" w:rsidRPr="00485A64" w:rsidRDefault="00485A64" w:rsidP="00CA4E61">
            <w:pPr>
              <w:widowControl w:val="0"/>
              <w:rPr>
                <w:szCs w:val="22"/>
              </w:rPr>
            </w:pPr>
            <w:r w:rsidRPr="00485A64">
              <w:rPr>
                <w:szCs w:val="22"/>
              </w:rPr>
              <w:t>NTADS</w:t>
            </w:r>
          </w:p>
        </w:tc>
        <w:tc>
          <w:tcPr>
            <w:tcW w:w="7375" w:type="dxa"/>
            <w:tcBorders>
              <w:top w:val="single" w:sz="4" w:space="0" w:color="auto"/>
              <w:left w:val="single" w:sz="4" w:space="0" w:color="auto"/>
              <w:bottom w:val="single" w:sz="4" w:space="0" w:color="auto"/>
              <w:right w:val="single" w:sz="4" w:space="0" w:color="auto"/>
            </w:tcBorders>
          </w:tcPr>
          <w:p w14:paraId="02AA4FB3" w14:textId="77777777" w:rsidR="00485A64" w:rsidRPr="00485A64" w:rsidRDefault="00485A64" w:rsidP="00CA4E61">
            <w:pPr>
              <w:widowControl w:val="0"/>
              <w:rPr>
                <w:b/>
                <w:bCs/>
                <w:szCs w:val="22"/>
              </w:rPr>
            </w:pPr>
            <w:r w:rsidRPr="00485A64">
              <w:rPr>
                <w:bCs/>
                <w:szCs w:val="22"/>
              </w:rPr>
              <w:t>Non-target and Associated or Dependent Species</w:t>
            </w:r>
          </w:p>
        </w:tc>
      </w:tr>
      <w:tr w:rsidR="00485A64" w:rsidRPr="00485A64" w14:paraId="37A832E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536C1" w14:textId="77777777" w:rsidR="00485A64" w:rsidRPr="00485A64" w:rsidRDefault="00485A64" w:rsidP="00CA4E61">
            <w:pPr>
              <w:widowControl w:val="0"/>
              <w:rPr>
                <w:szCs w:val="22"/>
              </w:rPr>
            </w:pPr>
            <w:r w:rsidRPr="00485A64">
              <w:rPr>
                <w:szCs w:val="22"/>
              </w:rPr>
              <w:t>OCS</w:t>
            </w:r>
          </w:p>
        </w:tc>
        <w:tc>
          <w:tcPr>
            <w:tcW w:w="7375" w:type="dxa"/>
            <w:tcBorders>
              <w:top w:val="single" w:sz="4" w:space="0" w:color="auto"/>
              <w:left w:val="single" w:sz="4" w:space="0" w:color="auto"/>
              <w:bottom w:val="single" w:sz="4" w:space="0" w:color="auto"/>
              <w:right w:val="single" w:sz="4" w:space="0" w:color="auto"/>
            </w:tcBorders>
          </w:tcPr>
          <w:p w14:paraId="5DA2551D" w14:textId="77777777" w:rsidR="00485A64" w:rsidRPr="00485A64" w:rsidRDefault="00485A64" w:rsidP="00CA4E61">
            <w:pPr>
              <w:widowControl w:val="0"/>
              <w:rPr>
                <w:bCs/>
                <w:szCs w:val="22"/>
              </w:rPr>
            </w:pPr>
            <w:r w:rsidRPr="00485A64">
              <w:rPr>
                <w:bCs/>
                <w:szCs w:val="22"/>
              </w:rPr>
              <w:t>FAO ASFIS code for oceanic whitetip shark</w:t>
            </w:r>
          </w:p>
        </w:tc>
      </w:tr>
      <w:tr w:rsidR="00485A64" w:rsidRPr="00485A64" w14:paraId="203881D8"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6451A" w14:textId="77777777" w:rsidR="00485A64" w:rsidRPr="00485A64" w:rsidRDefault="00485A64" w:rsidP="00CA4E61">
            <w:pPr>
              <w:widowControl w:val="0"/>
              <w:rPr>
                <w:szCs w:val="22"/>
              </w:rPr>
            </w:pPr>
            <w:r w:rsidRPr="00485A64">
              <w:rPr>
                <w:szCs w:val="22"/>
              </w:rPr>
              <w:t>OM</w:t>
            </w:r>
          </w:p>
        </w:tc>
        <w:tc>
          <w:tcPr>
            <w:tcW w:w="7375" w:type="dxa"/>
            <w:tcBorders>
              <w:top w:val="single" w:sz="4" w:space="0" w:color="auto"/>
              <w:left w:val="single" w:sz="4" w:space="0" w:color="auto"/>
              <w:bottom w:val="single" w:sz="4" w:space="0" w:color="auto"/>
              <w:right w:val="single" w:sz="4" w:space="0" w:color="auto"/>
            </w:tcBorders>
          </w:tcPr>
          <w:p w14:paraId="4D85C738" w14:textId="77777777" w:rsidR="00485A64" w:rsidRPr="00485A64" w:rsidRDefault="00485A64" w:rsidP="00CA4E61">
            <w:pPr>
              <w:widowControl w:val="0"/>
              <w:rPr>
                <w:b/>
                <w:bCs/>
                <w:szCs w:val="22"/>
              </w:rPr>
            </w:pPr>
            <w:r w:rsidRPr="00485A64">
              <w:rPr>
                <w:bCs/>
                <w:szCs w:val="22"/>
              </w:rPr>
              <w:t>Operating model</w:t>
            </w:r>
          </w:p>
        </w:tc>
      </w:tr>
      <w:tr w:rsidR="00485A64" w:rsidRPr="00485A64" w14:paraId="24FAEDA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9EE6C" w14:textId="77777777" w:rsidR="00485A64" w:rsidRPr="00485A64" w:rsidRDefault="00485A64" w:rsidP="00CA4E61">
            <w:pPr>
              <w:widowControl w:val="0"/>
              <w:rPr>
                <w:szCs w:val="22"/>
              </w:rPr>
            </w:pPr>
            <w:r w:rsidRPr="00485A64">
              <w:rPr>
                <w:szCs w:val="22"/>
              </w:rPr>
              <w:t>PBF</w:t>
            </w:r>
          </w:p>
        </w:tc>
        <w:tc>
          <w:tcPr>
            <w:tcW w:w="7375" w:type="dxa"/>
            <w:tcBorders>
              <w:top w:val="single" w:sz="4" w:space="0" w:color="auto"/>
              <w:left w:val="single" w:sz="4" w:space="0" w:color="auto"/>
              <w:bottom w:val="single" w:sz="4" w:space="0" w:color="auto"/>
              <w:right w:val="single" w:sz="4" w:space="0" w:color="auto"/>
            </w:tcBorders>
          </w:tcPr>
          <w:p w14:paraId="6D9C6C7D" w14:textId="77777777" w:rsidR="00485A64" w:rsidRPr="00485A64" w:rsidRDefault="00485A64" w:rsidP="00CA4E61">
            <w:pPr>
              <w:widowControl w:val="0"/>
              <w:rPr>
                <w:b/>
                <w:bCs/>
                <w:szCs w:val="22"/>
              </w:rPr>
            </w:pPr>
            <w:r w:rsidRPr="00485A64">
              <w:rPr>
                <w:bCs/>
                <w:szCs w:val="22"/>
              </w:rPr>
              <w:t>Pacific Bluefin Tuna</w:t>
            </w:r>
          </w:p>
        </w:tc>
      </w:tr>
      <w:tr w:rsidR="00485A64" w:rsidRPr="00485A64" w14:paraId="38D4E27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BC50F" w14:textId="77777777" w:rsidR="00485A64" w:rsidRPr="00485A64" w:rsidRDefault="00485A64" w:rsidP="00CA4E61">
            <w:pPr>
              <w:widowControl w:val="0"/>
              <w:rPr>
                <w:szCs w:val="22"/>
              </w:rPr>
            </w:pPr>
            <w:r w:rsidRPr="00485A64">
              <w:rPr>
                <w:szCs w:val="22"/>
              </w:rPr>
              <w:t>PNA</w:t>
            </w:r>
          </w:p>
        </w:tc>
        <w:tc>
          <w:tcPr>
            <w:tcW w:w="7375" w:type="dxa"/>
            <w:tcBorders>
              <w:top w:val="single" w:sz="4" w:space="0" w:color="auto"/>
              <w:left w:val="single" w:sz="4" w:space="0" w:color="auto"/>
              <w:bottom w:val="single" w:sz="4" w:space="0" w:color="auto"/>
              <w:right w:val="single" w:sz="4" w:space="0" w:color="auto"/>
            </w:tcBorders>
          </w:tcPr>
          <w:p w14:paraId="2C439C6E" w14:textId="77777777" w:rsidR="00485A64" w:rsidRPr="00485A64" w:rsidRDefault="00485A64" w:rsidP="00CA4E61">
            <w:pPr>
              <w:widowControl w:val="0"/>
              <w:rPr>
                <w:bCs/>
                <w:szCs w:val="22"/>
              </w:rPr>
            </w:pPr>
            <w:r w:rsidRPr="00485A64">
              <w:rPr>
                <w:bCs/>
                <w:szCs w:val="22"/>
              </w:rPr>
              <w:t xml:space="preserve">Parties to the Nauru Agreement (FM, KI, MH, NR, PG, PW, SB, TV) </w:t>
            </w:r>
          </w:p>
        </w:tc>
      </w:tr>
      <w:tr w:rsidR="00485A64" w:rsidRPr="00485A64" w14:paraId="111A77DA"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15D34" w14:textId="77777777" w:rsidR="00485A64" w:rsidRPr="00485A64" w:rsidRDefault="00485A64" w:rsidP="00CA4E61">
            <w:pPr>
              <w:widowControl w:val="0"/>
              <w:rPr>
                <w:szCs w:val="22"/>
              </w:rPr>
            </w:pPr>
            <w:r w:rsidRPr="00485A64">
              <w:rPr>
                <w:szCs w:val="22"/>
              </w:rPr>
              <w:t>PNA+TK, or PNA+</w:t>
            </w:r>
          </w:p>
        </w:tc>
        <w:tc>
          <w:tcPr>
            <w:tcW w:w="7375" w:type="dxa"/>
            <w:tcBorders>
              <w:top w:val="single" w:sz="4" w:space="0" w:color="auto"/>
              <w:left w:val="single" w:sz="4" w:space="0" w:color="auto"/>
              <w:bottom w:val="single" w:sz="4" w:space="0" w:color="auto"/>
              <w:right w:val="single" w:sz="4" w:space="0" w:color="auto"/>
            </w:tcBorders>
          </w:tcPr>
          <w:p w14:paraId="0161698A" w14:textId="77777777" w:rsidR="00485A64" w:rsidRPr="00485A64" w:rsidRDefault="00485A64" w:rsidP="00CA4E61">
            <w:pPr>
              <w:widowControl w:val="0"/>
              <w:rPr>
                <w:bCs/>
                <w:szCs w:val="22"/>
              </w:rPr>
            </w:pPr>
            <w:r w:rsidRPr="00485A64">
              <w:rPr>
                <w:bCs/>
                <w:szCs w:val="22"/>
              </w:rPr>
              <w:t>PNA and Tokelau – the Parties to the Palau Arrangement, VDS participants</w:t>
            </w:r>
          </w:p>
        </w:tc>
      </w:tr>
      <w:tr w:rsidR="00485A64" w:rsidRPr="00485A64" w14:paraId="1F6F40D1"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499D3" w14:textId="77777777" w:rsidR="00485A64" w:rsidRPr="00485A64" w:rsidRDefault="00485A64" w:rsidP="00CA4E61">
            <w:pPr>
              <w:widowControl w:val="0"/>
              <w:rPr>
                <w:szCs w:val="22"/>
              </w:rPr>
            </w:pPr>
            <w:r w:rsidRPr="00485A64">
              <w:rPr>
                <w:szCs w:val="22"/>
              </w:rPr>
              <w:t>PNAO</w:t>
            </w:r>
          </w:p>
        </w:tc>
        <w:tc>
          <w:tcPr>
            <w:tcW w:w="7375" w:type="dxa"/>
            <w:tcBorders>
              <w:top w:val="single" w:sz="4" w:space="0" w:color="auto"/>
              <w:left w:val="single" w:sz="4" w:space="0" w:color="auto"/>
              <w:bottom w:val="single" w:sz="4" w:space="0" w:color="auto"/>
              <w:right w:val="single" w:sz="4" w:space="0" w:color="auto"/>
            </w:tcBorders>
          </w:tcPr>
          <w:p w14:paraId="773DF865" w14:textId="77777777" w:rsidR="00485A64" w:rsidRPr="00485A64" w:rsidRDefault="00485A64" w:rsidP="00CA4E61">
            <w:pPr>
              <w:widowControl w:val="0"/>
              <w:rPr>
                <w:b/>
                <w:bCs/>
                <w:szCs w:val="22"/>
              </w:rPr>
            </w:pPr>
            <w:r w:rsidRPr="00485A64">
              <w:rPr>
                <w:bCs/>
                <w:szCs w:val="22"/>
              </w:rPr>
              <w:t>Office of the Parties to the Nauru Agreement</w:t>
            </w:r>
          </w:p>
        </w:tc>
      </w:tr>
      <w:tr w:rsidR="00485A64" w:rsidRPr="00485A64" w14:paraId="0134DDE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64ACD" w14:textId="77777777" w:rsidR="00485A64" w:rsidRPr="00485A64" w:rsidRDefault="00485A64" w:rsidP="00CA4E61">
            <w:pPr>
              <w:widowControl w:val="0"/>
              <w:rPr>
                <w:szCs w:val="22"/>
              </w:rPr>
            </w:pPr>
            <w:r w:rsidRPr="00485A64">
              <w:rPr>
                <w:szCs w:val="22"/>
              </w:rPr>
              <w:t>PNG, PG</w:t>
            </w:r>
          </w:p>
        </w:tc>
        <w:tc>
          <w:tcPr>
            <w:tcW w:w="7375" w:type="dxa"/>
            <w:tcBorders>
              <w:top w:val="single" w:sz="4" w:space="0" w:color="auto"/>
              <w:left w:val="single" w:sz="4" w:space="0" w:color="auto"/>
              <w:bottom w:val="single" w:sz="4" w:space="0" w:color="auto"/>
              <w:right w:val="single" w:sz="4" w:space="0" w:color="auto"/>
            </w:tcBorders>
          </w:tcPr>
          <w:p w14:paraId="144048C8" w14:textId="77777777" w:rsidR="00485A64" w:rsidRPr="00485A64" w:rsidRDefault="00485A64" w:rsidP="00CA4E61">
            <w:pPr>
              <w:widowControl w:val="0"/>
              <w:rPr>
                <w:b/>
                <w:bCs/>
                <w:szCs w:val="22"/>
              </w:rPr>
            </w:pPr>
            <w:r w:rsidRPr="00485A64">
              <w:rPr>
                <w:bCs/>
                <w:szCs w:val="22"/>
              </w:rPr>
              <w:t>Papua New Guinea</w:t>
            </w:r>
          </w:p>
        </w:tc>
      </w:tr>
      <w:tr w:rsidR="00485A64" w:rsidRPr="00485A64" w14:paraId="3EB6B617"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09D36" w14:textId="77777777" w:rsidR="00485A64" w:rsidRPr="00485A64" w:rsidRDefault="00485A64" w:rsidP="00CA4E61">
            <w:pPr>
              <w:widowControl w:val="0"/>
              <w:rPr>
                <w:szCs w:val="22"/>
              </w:rPr>
            </w:pPr>
            <w:r w:rsidRPr="00485A64">
              <w:rPr>
                <w:szCs w:val="22"/>
              </w:rPr>
              <w:t>RBAF</w:t>
            </w:r>
          </w:p>
        </w:tc>
        <w:tc>
          <w:tcPr>
            <w:tcW w:w="7375" w:type="dxa"/>
            <w:tcBorders>
              <w:top w:val="single" w:sz="4" w:space="0" w:color="auto"/>
              <w:left w:val="single" w:sz="4" w:space="0" w:color="auto"/>
              <w:bottom w:val="single" w:sz="4" w:space="0" w:color="auto"/>
              <w:right w:val="single" w:sz="4" w:space="0" w:color="auto"/>
            </w:tcBorders>
          </w:tcPr>
          <w:p w14:paraId="380BFB5B" w14:textId="77777777" w:rsidR="00485A64" w:rsidRPr="00485A64" w:rsidRDefault="00485A64" w:rsidP="00CA4E61">
            <w:pPr>
              <w:widowControl w:val="0"/>
              <w:rPr>
                <w:b/>
                <w:bCs/>
                <w:szCs w:val="22"/>
              </w:rPr>
            </w:pPr>
            <w:r w:rsidRPr="00485A64">
              <w:rPr>
                <w:bCs/>
                <w:szCs w:val="22"/>
              </w:rPr>
              <w:t>Risk-based assessment framework</w:t>
            </w:r>
          </w:p>
        </w:tc>
      </w:tr>
      <w:tr w:rsidR="00485A64" w:rsidRPr="00485A64" w14:paraId="7D26E2A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456A4" w14:textId="77777777" w:rsidR="00485A64" w:rsidRPr="00485A64" w:rsidRDefault="00485A64" w:rsidP="00CA4E61">
            <w:pPr>
              <w:widowControl w:val="0"/>
              <w:rPr>
                <w:szCs w:val="22"/>
              </w:rPr>
            </w:pPr>
            <w:r w:rsidRPr="00485A64">
              <w:rPr>
                <w:szCs w:val="22"/>
              </w:rPr>
              <w:t>RMI, MH</w:t>
            </w:r>
          </w:p>
        </w:tc>
        <w:tc>
          <w:tcPr>
            <w:tcW w:w="7375" w:type="dxa"/>
            <w:tcBorders>
              <w:top w:val="single" w:sz="4" w:space="0" w:color="auto"/>
              <w:left w:val="single" w:sz="4" w:space="0" w:color="auto"/>
              <w:bottom w:val="single" w:sz="4" w:space="0" w:color="auto"/>
              <w:right w:val="single" w:sz="4" w:space="0" w:color="auto"/>
            </w:tcBorders>
          </w:tcPr>
          <w:p w14:paraId="442C9397" w14:textId="77777777" w:rsidR="00485A64" w:rsidRPr="00485A64" w:rsidRDefault="00485A64" w:rsidP="00CA4E61">
            <w:pPr>
              <w:widowControl w:val="0"/>
              <w:rPr>
                <w:b/>
                <w:bCs/>
                <w:szCs w:val="22"/>
              </w:rPr>
            </w:pPr>
            <w:r w:rsidRPr="00485A64">
              <w:rPr>
                <w:bCs/>
                <w:szCs w:val="22"/>
              </w:rPr>
              <w:t>Republic of the Marshall Islands</w:t>
            </w:r>
          </w:p>
        </w:tc>
      </w:tr>
      <w:tr w:rsidR="00485A64" w:rsidRPr="00485A64" w14:paraId="6F4F82E3"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2B0A8" w14:textId="77777777" w:rsidR="00485A64" w:rsidRPr="00485A64" w:rsidRDefault="00485A64" w:rsidP="00CA4E61">
            <w:pPr>
              <w:widowControl w:val="0"/>
              <w:rPr>
                <w:szCs w:val="22"/>
              </w:rPr>
            </w:pPr>
            <w:r w:rsidRPr="00485A64">
              <w:rPr>
                <w:szCs w:val="22"/>
              </w:rPr>
              <w:t>ROP</w:t>
            </w:r>
          </w:p>
        </w:tc>
        <w:tc>
          <w:tcPr>
            <w:tcW w:w="7375" w:type="dxa"/>
            <w:tcBorders>
              <w:top w:val="single" w:sz="4" w:space="0" w:color="auto"/>
              <w:left w:val="single" w:sz="4" w:space="0" w:color="auto"/>
              <w:bottom w:val="single" w:sz="4" w:space="0" w:color="auto"/>
              <w:right w:val="single" w:sz="4" w:space="0" w:color="auto"/>
            </w:tcBorders>
          </w:tcPr>
          <w:p w14:paraId="48D004A8" w14:textId="77777777" w:rsidR="00485A64" w:rsidRPr="00485A64" w:rsidRDefault="00485A64" w:rsidP="00CA4E61">
            <w:pPr>
              <w:widowControl w:val="0"/>
              <w:rPr>
                <w:b/>
                <w:bCs/>
                <w:szCs w:val="22"/>
              </w:rPr>
            </w:pPr>
            <w:r w:rsidRPr="00485A64">
              <w:rPr>
                <w:bCs/>
                <w:szCs w:val="22"/>
              </w:rPr>
              <w:t>Regional Observer Programme</w:t>
            </w:r>
          </w:p>
        </w:tc>
      </w:tr>
      <w:tr w:rsidR="00485A64" w:rsidRPr="00485A64" w14:paraId="356E3F8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D20D8" w14:textId="77777777" w:rsidR="00485A64" w:rsidRPr="00485A64" w:rsidRDefault="00485A64" w:rsidP="00CA4E61">
            <w:pPr>
              <w:widowControl w:val="0"/>
              <w:rPr>
                <w:szCs w:val="22"/>
              </w:rPr>
            </w:pPr>
            <w:r w:rsidRPr="00485A64">
              <w:rPr>
                <w:szCs w:val="22"/>
              </w:rPr>
              <w:t>SB/SB</w:t>
            </w:r>
            <w:r w:rsidRPr="00485A64">
              <w:rPr>
                <w:szCs w:val="22"/>
                <w:vertAlign w:val="subscript"/>
              </w:rPr>
              <w:t>F=0</w:t>
            </w:r>
          </w:p>
        </w:tc>
        <w:tc>
          <w:tcPr>
            <w:tcW w:w="7375" w:type="dxa"/>
            <w:tcBorders>
              <w:top w:val="single" w:sz="4" w:space="0" w:color="auto"/>
              <w:left w:val="single" w:sz="4" w:space="0" w:color="auto"/>
              <w:bottom w:val="single" w:sz="4" w:space="0" w:color="auto"/>
              <w:right w:val="single" w:sz="4" w:space="0" w:color="auto"/>
            </w:tcBorders>
          </w:tcPr>
          <w:p w14:paraId="07C1EB58" w14:textId="77777777" w:rsidR="00485A64" w:rsidRPr="00485A64" w:rsidRDefault="00485A64" w:rsidP="00CA4E61">
            <w:pPr>
              <w:widowControl w:val="0"/>
              <w:rPr>
                <w:b/>
                <w:bCs/>
                <w:szCs w:val="22"/>
              </w:rPr>
            </w:pPr>
            <w:r w:rsidRPr="00485A64">
              <w:rPr>
                <w:bCs/>
                <w:szCs w:val="22"/>
              </w:rPr>
              <w:t>Spawning Biomass depletion ratio (current spawning biomass vs unfished SB)</w:t>
            </w:r>
          </w:p>
        </w:tc>
      </w:tr>
      <w:tr w:rsidR="00485A64" w:rsidRPr="00485A64" w14:paraId="20935FE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7C621" w14:textId="77777777" w:rsidR="00485A64" w:rsidRPr="00485A64" w:rsidRDefault="00485A64" w:rsidP="00CA4E61">
            <w:pPr>
              <w:widowControl w:val="0"/>
              <w:rPr>
                <w:szCs w:val="22"/>
              </w:rPr>
            </w:pPr>
            <w:r w:rsidRPr="00485A64">
              <w:rPr>
                <w:szCs w:val="22"/>
              </w:rPr>
              <w:t>SBT</w:t>
            </w:r>
          </w:p>
        </w:tc>
        <w:tc>
          <w:tcPr>
            <w:tcW w:w="7375" w:type="dxa"/>
            <w:tcBorders>
              <w:top w:val="single" w:sz="4" w:space="0" w:color="auto"/>
              <w:left w:val="single" w:sz="4" w:space="0" w:color="auto"/>
              <w:bottom w:val="single" w:sz="4" w:space="0" w:color="auto"/>
              <w:right w:val="single" w:sz="4" w:space="0" w:color="auto"/>
            </w:tcBorders>
          </w:tcPr>
          <w:p w14:paraId="30C8C0A6" w14:textId="77777777" w:rsidR="00485A64" w:rsidRPr="00485A64" w:rsidRDefault="00485A64" w:rsidP="00CA4E61">
            <w:pPr>
              <w:widowControl w:val="0"/>
              <w:rPr>
                <w:b/>
                <w:bCs/>
                <w:szCs w:val="22"/>
              </w:rPr>
            </w:pPr>
            <w:r w:rsidRPr="00485A64">
              <w:rPr>
                <w:bCs/>
                <w:szCs w:val="22"/>
              </w:rPr>
              <w:t>Southern bluefin tuna</w:t>
            </w:r>
          </w:p>
        </w:tc>
      </w:tr>
      <w:tr w:rsidR="00485A64" w:rsidRPr="00485A64" w14:paraId="16A4DF5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39C60" w14:textId="77777777" w:rsidR="00485A64" w:rsidRPr="00485A64" w:rsidRDefault="00485A64" w:rsidP="00CA4E61">
            <w:pPr>
              <w:widowControl w:val="0"/>
              <w:rPr>
                <w:szCs w:val="22"/>
              </w:rPr>
            </w:pPr>
            <w:r w:rsidRPr="00485A64">
              <w:rPr>
                <w:szCs w:val="22"/>
              </w:rPr>
              <w:t>SC</w:t>
            </w:r>
          </w:p>
        </w:tc>
        <w:tc>
          <w:tcPr>
            <w:tcW w:w="7375" w:type="dxa"/>
            <w:tcBorders>
              <w:top w:val="single" w:sz="4" w:space="0" w:color="auto"/>
              <w:left w:val="single" w:sz="4" w:space="0" w:color="auto"/>
              <w:bottom w:val="single" w:sz="4" w:space="0" w:color="auto"/>
              <w:right w:val="single" w:sz="4" w:space="0" w:color="auto"/>
            </w:tcBorders>
          </w:tcPr>
          <w:p w14:paraId="6122FF31" w14:textId="77777777" w:rsidR="00485A64" w:rsidRPr="00485A64" w:rsidRDefault="00485A64" w:rsidP="00CA4E61">
            <w:pPr>
              <w:widowControl w:val="0"/>
              <w:rPr>
                <w:b/>
                <w:bCs/>
                <w:szCs w:val="22"/>
              </w:rPr>
            </w:pPr>
            <w:r w:rsidRPr="00485A64">
              <w:rPr>
                <w:bCs/>
                <w:szCs w:val="22"/>
              </w:rPr>
              <w:t>WCPFC Scientific Committee</w:t>
            </w:r>
          </w:p>
        </w:tc>
      </w:tr>
      <w:tr w:rsidR="00485A64" w:rsidRPr="00485A64" w14:paraId="58524FC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976C1" w14:textId="77777777" w:rsidR="00485A64" w:rsidRPr="00485A64" w:rsidRDefault="00485A64" w:rsidP="00CA4E61">
            <w:pPr>
              <w:widowControl w:val="0"/>
              <w:rPr>
                <w:szCs w:val="22"/>
              </w:rPr>
            </w:pPr>
            <w:r w:rsidRPr="00485A64">
              <w:rPr>
                <w:szCs w:val="22"/>
              </w:rPr>
              <w:t>SciData</w:t>
            </w:r>
          </w:p>
        </w:tc>
        <w:tc>
          <w:tcPr>
            <w:tcW w:w="7375" w:type="dxa"/>
            <w:tcBorders>
              <w:top w:val="single" w:sz="4" w:space="0" w:color="auto"/>
              <w:left w:val="single" w:sz="4" w:space="0" w:color="auto"/>
              <w:bottom w:val="single" w:sz="4" w:space="0" w:color="auto"/>
              <w:right w:val="single" w:sz="4" w:space="0" w:color="auto"/>
            </w:tcBorders>
          </w:tcPr>
          <w:p w14:paraId="41EDBC01" w14:textId="77777777" w:rsidR="00485A64" w:rsidRPr="00485A64" w:rsidRDefault="00485A64" w:rsidP="00CA4E61">
            <w:pPr>
              <w:widowControl w:val="0"/>
              <w:rPr>
                <w:b/>
                <w:bCs/>
                <w:szCs w:val="22"/>
              </w:rPr>
            </w:pPr>
            <w:r w:rsidRPr="00485A64">
              <w:rPr>
                <w:bCs/>
                <w:szCs w:val="22"/>
              </w:rPr>
              <w:t>Scientific Data to be Provided to the Commission</w:t>
            </w:r>
          </w:p>
        </w:tc>
      </w:tr>
      <w:tr w:rsidR="00485A64" w:rsidRPr="00485A64" w14:paraId="387C6259"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C325A" w14:textId="77777777" w:rsidR="00485A64" w:rsidRPr="00485A64" w:rsidRDefault="00485A64" w:rsidP="00CA4E61">
            <w:pPr>
              <w:widowControl w:val="0"/>
              <w:rPr>
                <w:szCs w:val="22"/>
              </w:rPr>
            </w:pPr>
            <w:r w:rsidRPr="00485A64">
              <w:rPr>
                <w:szCs w:val="22"/>
              </w:rPr>
              <w:t>(P)SIDS</w:t>
            </w:r>
          </w:p>
        </w:tc>
        <w:tc>
          <w:tcPr>
            <w:tcW w:w="7375" w:type="dxa"/>
            <w:tcBorders>
              <w:top w:val="single" w:sz="4" w:space="0" w:color="auto"/>
              <w:left w:val="single" w:sz="4" w:space="0" w:color="auto"/>
              <w:bottom w:val="single" w:sz="4" w:space="0" w:color="auto"/>
              <w:right w:val="single" w:sz="4" w:space="0" w:color="auto"/>
            </w:tcBorders>
          </w:tcPr>
          <w:p w14:paraId="7CB4A073" w14:textId="77777777" w:rsidR="00485A64" w:rsidRPr="00485A64" w:rsidRDefault="00485A64" w:rsidP="00CA4E61">
            <w:pPr>
              <w:widowControl w:val="0"/>
              <w:rPr>
                <w:b/>
                <w:bCs/>
                <w:szCs w:val="22"/>
              </w:rPr>
            </w:pPr>
            <w:r w:rsidRPr="00485A64">
              <w:rPr>
                <w:bCs/>
                <w:szCs w:val="22"/>
              </w:rPr>
              <w:t>(Pacific) Small Island Developing States</w:t>
            </w:r>
          </w:p>
        </w:tc>
      </w:tr>
      <w:tr w:rsidR="00485A64" w:rsidRPr="00485A64" w14:paraId="44AEC0B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5D2DE" w14:textId="77777777" w:rsidR="00485A64" w:rsidRPr="00485A64" w:rsidRDefault="00485A64" w:rsidP="00CA4E61">
            <w:pPr>
              <w:widowControl w:val="0"/>
              <w:rPr>
                <w:szCs w:val="22"/>
              </w:rPr>
            </w:pPr>
            <w:r w:rsidRPr="00485A64">
              <w:rPr>
                <w:szCs w:val="22"/>
              </w:rPr>
              <w:t>SKJ</w:t>
            </w:r>
          </w:p>
        </w:tc>
        <w:tc>
          <w:tcPr>
            <w:tcW w:w="7375" w:type="dxa"/>
            <w:tcBorders>
              <w:top w:val="single" w:sz="4" w:space="0" w:color="auto"/>
              <w:left w:val="single" w:sz="4" w:space="0" w:color="auto"/>
              <w:bottom w:val="single" w:sz="4" w:space="0" w:color="auto"/>
              <w:right w:val="single" w:sz="4" w:space="0" w:color="auto"/>
            </w:tcBorders>
          </w:tcPr>
          <w:p w14:paraId="24073CA8" w14:textId="77777777" w:rsidR="00485A64" w:rsidRPr="00485A64" w:rsidRDefault="00485A64" w:rsidP="00CA4E61">
            <w:pPr>
              <w:widowControl w:val="0"/>
              <w:rPr>
                <w:b/>
                <w:bCs/>
                <w:szCs w:val="22"/>
              </w:rPr>
            </w:pPr>
            <w:r w:rsidRPr="00485A64">
              <w:rPr>
                <w:bCs/>
                <w:szCs w:val="22"/>
              </w:rPr>
              <w:t>Skipjack tuna</w:t>
            </w:r>
          </w:p>
        </w:tc>
      </w:tr>
      <w:tr w:rsidR="00485A64" w:rsidRPr="00485A64" w14:paraId="65FEC0F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4E5FA" w14:textId="77777777" w:rsidR="00485A64" w:rsidRPr="00485A64" w:rsidRDefault="00485A64" w:rsidP="00CA4E61">
            <w:pPr>
              <w:widowControl w:val="0"/>
              <w:rPr>
                <w:szCs w:val="22"/>
              </w:rPr>
            </w:pPr>
            <w:r w:rsidRPr="00485A64">
              <w:rPr>
                <w:szCs w:val="22"/>
              </w:rPr>
              <w:t>SMD</w:t>
            </w:r>
          </w:p>
        </w:tc>
        <w:tc>
          <w:tcPr>
            <w:tcW w:w="7375" w:type="dxa"/>
            <w:tcBorders>
              <w:top w:val="single" w:sz="4" w:space="0" w:color="auto"/>
              <w:left w:val="single" w:sz="4" w:space="0" w:color="auto"/>
              <w:bottom w:val="single" w:sz="4" w:space="0" w:color="auto"/>
              <w:right w:val="single" w:sz="4" w:space="0" w:color="auto"/>
            </w:tcBorders>
          </w:tcPr>
          <w:p w14:paraId="4597A76C" w14:textId="77777777" w:rsidR="00485A64" w:rsidRPr="00485A64" w:rsidRDefault="00485A64" w:rsidP="00CA4E61">
            <w:pPr>
              <w:widowControl w:val="0"/>
              <w:rPr>
                <w:b/>
                <w:bCs/>
                <w:szCs w:val="22"/>
              </w:rPr>
            </w:pPr>
            <w:r w:rsidRPr="00485A64">
              <w:rPr>
                <w:bCs/>
                <w:szCs w:val="22"/>
              </w:rPr>
              <w:t>Science Management Dialogue</w:t>
            </w:r>
          </w:p>
        </w:tc>
      </w:tr>
      <w:tr w:rsidR="00485A64" w:rsidRPr="00485A64" w14:paraId="57C47AEC"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D7854" w14:textId="77777777" w:rsidR="00485A64" w:rsidRPr="00485A64" w:rsidRDefault="00485A64" w:rsidP="00CA4E61">
            <w:pPr>
              <w:widowControl w:val="0"/>
              <w:rPr>
                <w:szCs w:val="22"/>
              </w:rPr>
            </w:pPr>
            <w:r w:rsidRPr="00485A64">
              <w:rPr>
                <w:szCs w:val="22"/>
              </w:rPr>
              <w:t>SP-ALB</w:t>
            </w:r>
          </w:p>
        </w:tc>
        <w:tc>
          <w:tcPr>
            <w:tcW w:w="7375" w:type="dxa"/>
            <w:tcBorders>
              <w:top w:val="single" w:sz="4" w:space="0" w:color="auto"/>
              <w:left w:val="single" w:sz="4" w:space="0" w:color="auto"/>
              <w:bottom w:val="single" w:sz="4" w:space="0" w:color="auto"/>
              <w:right w:val="single" w:sz="4" w:space="0" w:color="auto"/>
            </w:tcBorders>
          </w:tcPr>
          <w:p w14:paraId="463E1BFC" w14:textId="77777777" w:rsidR="00485A64" w:rsidRPr="00485A64" w:rsidRDefault="00485A64" w:rsidP="00CA4E61">
            <w:pPr>
              <w:widowControl w:val="0"/>
              <w:rPr>
                <w:b/>
                <w:bCs/>
                <w:szCs w:val="22"/>
              </w:rPr>
            </w:pPr>
            <w:r w:rsidRPr="00485A64">
              <w:rPr>
                <w:bCs/>
                <w:szCs w:val="22"/>
              </w:rPr>
              <w:t>South Pacific albacore stock (based on FAO ASFIS species code)</w:t>
            </w:r>
          </w:p>
        </w:tc>
      </w:tr>
      <w:tr w:rsidR="00485A64" w:rsidRPr="00485A64" w14:paraId="7B1E78DE"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C8A8D" w14:textId="77777777" w:rsidR="00485A64" w:rsidRPr="00485A64" w:rsidRDefault="00485A64" w:rsidP="00CA4E61">
            <w:pPr>
              <w:widowControl w:val="0"/>
              <w:rPr>
                <w:szCs w:val="22"/>
              </w:rPr>
            </w:pPr>
            <w:r w:rsidRPr="00485A64">
              <w:rPr>
                <w:szCs w:val="22"/>
              </w:rPr>
              <w:t>SPARM</w:t>
            </w:r>
          </w:p>
        </w:tc>
        <w:tc>
          <w:tcPr>
            <w:tcW w:w="7375" w:type="dxa"/>
            <w:tcBorders>
              <w:top w:val="single" w:sz="4" w:space="0" w:color="auto"/>
              <w:left w:val="single" w:sz="4" w:space="0" w:color="auto"/>
              <w:bottom w:val="single" w:sz="4" w:space="0" w:color="auto"/>
              <w:right w:val="single" w:sz="4" w:space="0" w:color="auto"/>
            </w:tcBorders>
          </w:tcPr>
          <w:p w14:paraId="214BFC65" w14:textId="77777777" w:rsidR="00485A64" w:rsidRPr="00485A64" w:rsidRDefault="00485A64" w:rsidP="00CA4E61">
            <w:pPr>
              <w:widowControl w:val="0"/>
              <w:rPr>
                <w:b/>
                <w:bCs/>
                <w:szCs w:val="22"/>
              </w:rPr>
            </w:pPr>
            <w:r w:rsidRPr="00485A64">
              <w:rPr>
                <w:bCs/>
                <w:szCs w:val="22"/>
              </w:rPr>
              <w:t>South Pacific albacore Roadmap</w:t>
            </w:r>
          </w:p>
        </w:tc>
      </w:tr>
      <w:tr w:rsidR="00485A64" w:rsidRPr="00485A64" w14:paraId="4F3D8BC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FD61B" w14:textId="77777777" w:rsidR="00485A64" w:rsidRPr="00485A64" w:rsidRDefault="00485A64" w:rsidP="00CA4E61">
            <w:pPr>
              <w:widowControl w:val="0"/>
              <w:rPr>
                <w:szCs w:val="22"/>
              </w:rPr>
            </w:pPr>
            <w:r w:rsidRPr="00485A64">
              <w:rPr>
                <w:szCs w:val="22"/>
              </w:rPr>
              <w:t>SPC</w:t>
            </w:r>
          </w:p>
        </w:tc>
        <w:tc>
          <w:tcPr>
            <w:tcW w:w="7375" w:type="dxa"/>
            <w:tcBorders>
              <w:top w:val="single" w:sz="4" w:space="0" w:color="auto"/>
              <w:left w:val="single" w:sz="4" w:space="0" w:color="auto"/>
              <w:bottom w:val="single" w:sz="4" w:space="0" w:color="auto"/>
              <w:right w:val="single" w:sz="4" w:space="0" w:color="auto"/>
            </w:tcBorders>
          </w:tcPr>
          <w:p w14:paraId="0995B496" w14:textId="77777777" w:rsidR="00485A64" w:rsidRPr="00485A64" w:rsidRDefault="00485A64" w:rsidP="00CA4E61">
            <w:pPr>
              <w:widowControl w:val="0"/>
              <w:rPr>
                <w:b/>
                <w:bCs/>
                <w:szCs w:val="22"/>
              </w:rPr>
            </w:pPr>
            <w:r w:rsidRPr="00485A64">
              <w:rPr>
                <w:bCs/>
                <w:szCs w:val="22"/>
              </w:rPr>
              <w:t>Pacific Community (originally the South Pacific Commission)</w:t>
            </w:r>
          </w:p>
        </w:tc>
      </w:tr>
      <w:tr w:rsidR="00485A64" w:rsidRPr="00485A64" w14:paraId="5A14D49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71381" w14:textId="77777777" w:rsidR="00485A64" w:rsidRPr="00485A64" w:rsidRDefault="00485A64" w:rsidP="00CA4E61">
            <w:pPr>
              <w:widowControl w:val="0"/>
              <w:rPr>
                <w:szCs w:val="22"/>
              </w:rPr>
            </w:pPr>
            <w:r w:rsidRPr="00485A64">
              <w:rPr>
                <w:szCs w:val="22"/>
              </w:rPr>
              <w:t>SPG</w:t>
            </w:r>
          </w:p>
        </w:tc>
        <w:tc>
          <w:tcPr>
            <w:tcW w:w="7375" w:type="dxa"/>
            <w:tcBorders>
              <w:top w:val="single" w:sz="4" w:space="0" w:color="auto"/>
              <w:left w:val="single" w:sz="4" w:space="0" w:color="auto"/>
              <w:bottom w:val="single" w:sz="4" w:space="0" w:color="auto"/>
              <w:right w:val="single" w:sz="4" w:space="0" w:color="auto"/>
            </w:tcBorders>
          </w:tcPr>
          <w:p w14:paraId="0123EBAC" w14:textId="77777777" w:rsidR="00485A64" w:rsidRPr="00485A64" w:rsidRDefault="00485A64" w:rsidP="00CA4E61">
            <w:pPr>
              <w:widowControl w:val="0"/>
              <w:rPr>
                <w:b/>
                <w:bCs/>
                <w:szCs w:val="22"/>
              </w:rPr>
            </w:pPr>
            <w:r w:rsidRPr="00485A64">
              <w:rPr>
                <w:bCs/>
                <w:szCs w:val="22"/>
              </w:rPr>
              <w:t>South Pacific Group (CK, FJ, NU, TO, VU, WS)</w:t>
            </w:r>
          </w:p>
        </w:tc>
      </w:tr>
      <w:tr w:rsidR="00485A64" w:rsidRPr="00485A64" w14:paraId="7F4548D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D6E8A" w14:textId="77777777" w:rsidR="00485A64" w:rsidRPr="00485A64" w:rsidRDefault="00485A64" w:rsidP="00CA4E61">
            <w:pPr>
              <w:widowControl w:val="0"/>
              <w:rPr>
                <w:szCs w:val="22"/>
              </w:rPr>
            </w:pPr>
            <w:r w:rsidRPr="00485A64">
              <w:rPr>
                <w:szCs w:val="22"/>
              </w:rPr>
              <w:t>SPR</w:t>
            </w:r>
          </w:p>
        </w:tc>
        <w:tc>
          <w:tcPr>
            <w:tcW w:w="7375" w:type="dxa"/>
            <w:tcBorders>
              <w:top w:val="single" w:sz="4" w:space="0" w:color="auto"/>
              <w:left w:val="single" w:sz="4" w:space="0" w:color="auto"/>
              <w:bottom w:val="single" w:sz="4" w:space="0" w:color="auto"/>
              <w:right w:val="single" w:sz="4" w:space="0" w:color="auto"/>
            </w:tcBorders>
          </w:tcPr>
          <w:p w14:paraId="25F691D4" w14:textId="77777777" w:rsidR="00485A64" w:rsidRPr="00485A64" w:rsidRDefault="00485A64" w:rsidP="00CA4E61">
            <w:pPr>
              <w:widowControl w:val="0"/>
              <w:rPr>
                <w:b/>
                <w:bCs/>
                <w:szCs w:val="22"/>
              </w:rPr>
            </w:pPr>
            <w:r w:rsidRPr="00485A64">
              <w:rPr>
                <w:bCs/>
                <w:szCs w:val="22"/>
              </w:rPr>
              <w:t>Spawning potential ratio</w:t>
            </w:r>
          </w:p>
        </w:tc>
      </w:tr>
      <w:tr w:rsidR="00485A64" w:rsidRPr="00485A64" w14:paraId="3B65068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8E768" w14:textId="77777777" w:rsidR="00485A64" w:rsidRPr="00485A64" w:rsidRDefault="00485A64" w:rsidP="00CA4E61">
            <w:pPr>
              <w:widowControl w:val="0"/>
              <w:rPr>
                <w:szCs w:val="22"/>
              </w:rPr>
            </w:pPr>
            <w:r w:rsidRPr="00485A64">
              <w:rPr>
                <w:szCs w:val="22"/>
              </w:rPr>
              <w:t>SPRFMO</w:t>
            </w:r>
          </w:p>
        </w:tc>
        <w:tc>
          <w:tcPr>
            <w:tcW w:w="7375" w:type="dxa"/>
            <w:tcBorders>
              <w:top w:val="single" w:sz="4" w:space="0" w:color="auto"/>
              <w:left w:val="single" w:sz="4" w:space="0" w:color="auto"/>
              <w:bottom w:val="single" w:sz="4" w:space="0" w:color="auto"/>
              <w:right w:val="single" w:sz="4" w:space="0" w:color="auto"/>
            </w:tcBorders>
          </w:tcPr>
          <w:p w14:paraId="10A23F59" w14:textId="77777777" w:rsidR="00485A64" w:rsidRPr="00485A64" w:rsidRDefault="00485A64" w:rsidP="00CA4E61">
            <w:pPr>
              <w:widowControl w:val="0"/>
              <w:rPr>
                <w:b/>
                <w:bCs/>
                <w:szCs w:val="22"/>
              </w:rPr>
            </w:pPr>
            <w:r w:rsidRPr="00485A64">
              <w:rPr>
                <w:bCs/>
                <w:szCs w:val="22"/>
              </w:rPr>
              <w:t>South Pacific Regional Fisheries Management Organisation</w:t>
            </w:r>
          </w:p>
        </w:tc>
      </w:tr>
      <w:tr w:rsidR="00485A64" w:rsidRPr="00485A64" w14:paraId="2604093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78684" w14:textId="77777777" w:rsidR="00485A64" w:rsidRPr="00485A64" w:rsidRDefault="00485A64" w:rsidP="00CA4E61">
            <w:pPr>
              <w:widowControl w:val="0"/>
              <w:rPr>
                <w:szCs w:val="22"/>
              </w:rPr>
            </w:pPr>
            <w:r w:rsidRPr="00485A64">
              <w:rPr>
                <w:szCs w:val="22"/>
              </w:rPr>
              <w:t>SRP</w:t>
            </w:r>
          </w:p>
        </w:tc>
        <w:tc>
          <w:tcPr>
            <w:tcW w:w="7375" w:type="dxa"/>
            <w:tcBorders>
              <w:top w:val="single" w:sz="4" w:space="0" w:color="auto"/>
              <w:left w:val="single" w:sz="4" w:space="0" w:color="auto"/>
              <w:bottom w:val="single" w:sz="4" w:space="0" w:color="auto"/>
              <w:right w:val="single" w:sz="4" w:space="0" w:color="auto"/>
            </w:tcBorders>
          </w:tcPr>
          <w:p w14:paraId="74B02EE5" w14:textId="77777777" w:rsidR="00485A64" w:rsidRPr="00485A64" w:rsidRDefault="00485A64" w:rsidP="00CA4E61">
            <w:pPr>
              <w:widowControl w:val="0"/>
              <w:rPr>
                <w:b/>
                <w:bCs/>
                <w:szCs w:val="22"/>
              </w:rPr>
            </w:pPr>
            <w:r w:rsidRPr="00485A64">
              <w:rPr>
                <w:bCs/>
                <w:szCs w:val="22"/>
              </w:rPr>
              <w:t>Shark Research Plan</w:t>
            </w:r>
          </w:p>
        </w:tc>
      </w:tr>
      <w:tr w:rsidR="00485A64" w:rsidRPr="00485A64" w14:paraId="4BB53754"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17C57" w14:textId="77777777" w:rsidR="00485A64" w:rsidRPr="00485A64" w:rsidRDefault="00485A64" w:rsidP="00CA4E61">
            <w:pPr>
              <w:widowControl w:val="0"/>
              <w:rPr>
                <w:szCs w:val="22"/>
              </w:rPr>
            </w:pPr>
            <w:r w:rsidRPr="00485A64">
              <w:rPr>
                <w:szCs w:val="22"/>
              </w:rPr>
              <w:t>SS</w:t>
            </w:r>
          </w:p>
        </w:tc>
        <w:tc>
          <w:tcPr>
            <w:tcW w:w="7375" w:type="dxa"/>
            <w:tcBorders>
              <w:top w:val="single" w:sz="4" w:space="0" w:color="auto"/>
              <w:left w:val="single" w:sz="4" w:space="0" w:color="auto"/>
              <w:bottom w:val="single" w:sz="4" w:space="0" w:color="auto"/>
              <w:right w:val="single" w:sz="4" w:space="0" w:color="auto"/>
            </w:tcBorders>
          </w:tcPr>
          <w:p w14:paraId="7C6BB96B" w14:textId="77777777" w:rsidR="00485A64" w:rsidRPr="00485A64" w:rsidRDefault="00485A64" w:rsidP="00CA4E61">
            <w:pPr>
              <w:widowControl w:val="0"/>
              <w:rPr>
                <w:bCs/>
                <w:szCs w:val="22"/>
              </w:rPr>
            </w:pPr>
            <w:r w:rsidRPr="00485A64">
              <w:rPr>
                <w:bCs/>
                <w:szCs w:val="22"/>
              </w:rPr>
              <w:t>Stock Synthesis (a widespread stock assessment modelling platform)</w:t>
            </w:r>
          </w:p>
        </w:tc>
      </w:tr>
      <w:tr w:rsidR="00485A64" w:rsidRPr="00485A64" w14:paraId="3C51819E"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87C4B" w14:textId="77777777" w:rsidR="00485A64" w:rsidRPr="00485A64" w:rsidRDefault="00485A64" w:rsidP="00CA4E61">
            <w:pPr>
              <w:widowControl w:val="0"/>
              <w:rPr>
                <w:szCs w:val="22"/>
              </w:rPr>
            </w:pPr>
            <w:r w:rsidRPr="00485A64">
              <w:rPr>
                <w:szCs w:val="22"/>
              </w:rPr>
              <w:t>SSB, SB</w:t>
            </w:r>
          </w:p>
        </w:tc>
        <w:tc>
          <w:tcPr>
            <w:tcW w:w="7375" w:type="dxa"/>
            <w:tcBorders>
              <w:top w:val="single" w:sz="4" w:space="0" w:color="auto"/>
              <w:left w:val="single" w:sz="4" w:space="0" w:color="auto"/>
              <w:bottom w:val="single" w:sz="4" w:space="0" w:color="auto"/>
              <w:right w:val="single" w:sz="4" w:space="0" w:color="auto"/>
            </w:tcBorders>
          </w:tcPr>
          <w:p w14:paraId="0064F682" w14:textId="77777777" w:rsidR="00485A64" w:rsidRPr="00485A64" w:rsidRDefault="00485A64" w:rsidP="00CA4E61">
            <w:pPr>
              <w:widowControl w:val="0"/>
              <w:rPr>
                <w:b/>
                <w:bCs/>
                <w:szCs w:val="22"/>
              </w:rPr>
            </w:pPr>
            <w:r w:rsidRPr="00485A64">
              <w:rPr>
                <w:bCs/>
                <w:szCs w:val="22"/>
              </w:rPr>
              <w:t>Spawning Stock Biomass (ISC term), Spawning Biomass (SSP term)</w:t>
            </w:r>
          </w:p>
        </w:tc>
      </w:tr>
      <w:tr w:rsidR="00485A64" w:rsidRPr="00485A64" w14:paraId="7030B7D1"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65134" w14:textId="77777777" w:rsidR="00485A64" w:rsidRPr="00485A64" w:rsidRDefault="00485A64" w:rsidP="00CA4E61">
            <w:pPr>
              <w:widowControl w:val="0"/>
              <w:rPr>
                <w:szCs w:val="22"/>
              </w:rPr>
            </w:pPr>
            <w:r w:rsidRPr="00485A64">
              <w:rPr>
                <w:szCs w:val="22"/>
              </w:rPr>
              <w:t>SSP</w:t>
            </w:r>
          </w:p>
        </w:tc>
        <w:tc>
          <w:tcPr>
            <w:tcW w:w="7375" w:type="dxa"/>
            <w:tcBorders>
              <w:top w:val="single" w:sz="4" w:space="0" w:color="auto"/>
              <w:left w:val="single" w:sz="4" w:space="0" w:color="auto"/>
              <w:bottom w:val="single" w:sz="4" w:space="0" w:color="auto"/>
              <w:right w:val="single" w:sz="4" w:space="0" w:color="auto"/>
            </w:tcBorders>
          </w:tcPr>
          <w:p w14:paraId="27C5F40F" w14:textId="77777777" w:rsidR="00485A64" w:rsidRPr="00485A64" w:rsidRDefault="00485A64" w:rsidP="00CA4E61">
            <w:pPr>
              <w:widowControl w:val="0"/>
              <w:rPr>
                <w:b/>
                <w:bCs/>
                <w:szCs w:val="22"/>
              </w:rPr>
            </w:pPr>
            <w:r w:rsidRPr="00485A64">
              <w:rPr>
                <w:bCs/>
                <w:szCs w:val="22"/>
              </w:rPr>
              <w:t>Scientific Service Provider (SPC), or Standards, Specifications and Procedures</w:t>
            </w:r>
          </w:p>
        </w:tc>
      </w:tr>
      <w:tr w:rsidR="00485A64" w:rsidRPr="00485A64" w14:paraId="2640BF1E"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BB00" w14:textId="77777777" w:rsidR="00485A64" w:rsidRPr="00485A64" w:rsidRDefault="00485A64" w:rsidP="00CA4E61">
            <w:pPr>
              <w:widowControl w:val="0"/>
              <w:rPr>
                <w:szCs w:val="22"/>
              </w:rPr>
            </w:pPr>
            <w:r w:rsidRPr="00485A64">
              <w:rPr>
                <w:szCs w:val="22"/>
              </w:rPr>
              <w:t>SWG</w:t>
            </w:r>
          </w:p>
        </w:tc>
        <w:tc>
          <w:tcPr>
            <w:tcW w:w="7375" w:type="dxa"/>
            <w:tcBorders>
              <w:top w:val="single" w:sz="4" w:space="0" w:color="auto"/>
              <w:left w:val="single" w:sz="4" w:space="0" w:color="auto"/>
              <w:bottom w:val="single" w:sz="4" w:space="0" w:color="auto"/>
              <w:right w:val="single" w:sz="4" w:space="0" w:color="auto"/>
            </w:tcBorders>
          </w:tcPr>
          <w:p w14:paraId="21FA9C09" w14:textId="77777777" w:rsidR="00485A64" w:rsidRPr="00485A64" w:rsidRDefault="00485A64" w:rsidP="00CA4E61">
            <w:pPr>
              <w:widowControl w:val="0"/>
              <w:rPr>
                <w:b/>
                <w:bCs/>
                <w:szCs w:val="22"/>
              </w:rPr>
            </w:pPr>
            <w:r w:rsidRPr="00485A64">
              <w:rPr>
                <w:bCs/>
                <w:szCs w:val="22"/>
              </w:rPr>
              <w:t>Small working group</w:t>
            </w:r>
          </w:p>
        </w:tc>
      </w:tr>
      <w:tr w:rsidR="00485A64" w:rsidRPr="00485A64" w14:paraId="7789B09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09E11" w14:textId="77777777" w:rsidR="00485A64" w:rsidRPr="00485A64" w:rsidRDefault="00485A64" w:rsidP="00CA4E61">
            <w:pPr>
              <w:widowControl w:val="0"/>
              <w:rPr>
                <w:szCs w:val="22"/>
              </w:rPr>
            </w:pPr>
            <w:r w:rsidRPr="00485A64">
              <w:rPr>
                <w:szCs w:val="22"/>
              </w:rPr>
              <w:lastRenderedPageBreak/>
              <w:t>TCC</w:t>
            </w:r>
          </w:p>
        </w:tc>
        <w:tc>
          <w:tcPr>
            <w:tcW w:w="7375" w:type="dxa"/>
            <w:tcBorders>
              <w:top w:val="single" w:sz="4" w:space="0" w:color="auto"/>
              <w:left w:val="single" w:sz="4" w:space="0" w:color="auto"/>
              <w:bottom w:val="single" w:sz="4" w:space="0" w:color="auto"/>
              <w:right w:val="single" w:sz="4" w:space="0" w:color="auto"/>
            </w:tcBorders>
          </w:tcPr>
          <w:p w14:paraId="55ECC68B" w14:textId="77777777" w:rsidR="00485A64" w:rsidRPr="00485A64" w:rsidRDefault="00485A64" w:rsidP="00CA4E61">
            <w:pPr>
              <w:widowControl w:val="0"/>
              <w:rPr>
                <w:b/>
                <w:bCs/>
                <w:szCs w:val="22"/>
              </w:rPr>
            </w:pPr>
            <w:r w:rsidRPr="00485A64">
              <w:rPr>
                <w:bCs/>
                <w:szCs w:val="22"/>
              </w:rPr>
              <w:t>WCPFC Technical and Compliance Committee</w:t>
            </w:r>
          </w:p>
        </w:tc>
      </w:tr>
      <w:tr w:rsidR="00485A64" w:rsidRPr="00485A64" w14:paraId="0B5F101B"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77DFE" w14:textId="77777777" w:rsidR="00485A64" w:rsidRPr="00485A64" w:rsidRDefault="00485A64" w:rsidP="00CA4E61">
            <w:pPr>
              <w:widowControl w:val="0"/>
              <w:rPr>
                <w:szCs w:val="22"/>
              </w:rPr>
            </w:pPr>
            <w:r w:rsidRPr="00485A64">
              <w:rPr>
                <w:szCs w:val="22"/>
              </w:rPr>
              <w:t>TRP</w:t>
            </w:r>
          </w:p>
        </w:tc>
        <w:tc>
          <w:tcPr>
            <w:tcW w:w="7375" w:type="dxa"/>
            <w:tcBorders>
              <w:top w:val="single" w:sz="4" w:space="0" w:color="auto"/>
              <w:left w:val="single" w:sz="4" w:space="0" w:color="auto"/>
              <w:bottom w:val="single" w:sz="4" w:space="0" w:color="auto"/>
              <w:right w:val="single" w:sz="4" w:space="0" w:color="auto"/>
            </w:tcBorders>
          </w:tcPr>
          <w:p w14:paraId="69B978E0" w14:textId="77777777" w:rsidR="00485A64" w:rsidRPr="00485A64" w:rsidRDefault="00485A64" w:rsidP="00CA4E61">
            <w:pPr>
              <w:widowControl w:val="0"/>
              <w:rPr>
                <w:b/>
                <w:bCs/>
                <w:szCs w:val="22"/>
              </w:rPr>
            </w:pPr>
            <w:r w:rsidRPr="00485A64">
              <w:rPr>
                <w:bCs/>
                <w:szCs w:val="22"/>
              </w:rPr>
              <w:t>Target Reference Point</w:t>
            </w:r>
          </w:p>
        </w:tc>
      </w:tr>
      <w:tr w:rsidR="00485A64" w:rsidRPr="00485A64" w14:paraId="3B26268D"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99068" w14:textId="77777777" w:rsidR="00485A64" w:rsidRPr="00485A64" w:rsidRDefault="00485A64" w:rsidP="00CA4E61">
            <w:pPr>
              <w:widowControl w:val="0"/>
              <w:rPr>
                <w:szCs w:val="22"/>
              </w:rPr>
            </w:pPr>
            <w:r w:rsidRPr="00485A64">
              <w:rPr>
                <w:szCs w:val="22"/>
              </w:rPr>
              <w:t>U</w:t>
            </w:r>
          </w:p>
        </w:tc>
        <w:tc>
          <w:tcPr>
            <w:tcW w:w="7375" w:type="dxa"/>
            <w:tcBorders>
              <w:top w:val="single" w:sz="4" w:space="0" w:color="auto"/>
              <w:left w:val="single" w:sz="4" w:space="0" w:color="auto"/>
              <w:bottom w:val="single" w:sz="4" w:space="0" w:color="auto"/>
              <w:right w:val="single" w:sz="4" w:space="0" w:color="auto"/>
            </w:tcBorders>
          </w:tcPr>
          <w:p w14:paraId="7925D340" w14:textId="77777777" w:rsidR="00485A64" w:rsidRPr="00485A64" w:rsidRDefault="00485A64" w:rsidP="00CA4E61">
            <w:pPr>
              <w:widowControl w:val="0"/>
              <w:rPr>
                <w:b/>
                <w:bCs/>
                <w:szCs w:val="22"/>
              </w:rPr>
            </w:pPr>
            <w:r w:rsidRPr="00485A64">
              <w:rPr>
                <w:bCs/>
                <w:szCs w:val="22"/>
              </w:rPr>
              <w:t>Proportion of unfished stock abundance removed by fishing</w:t>
            </w:r>
          </w:p>
        </w:tc>
      </w:tr>
      <w:tr w:rsidR="00485A64" w:rsidRPr="00485A64" w14:paraId="2C3B232F"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1C311" w14:textId="77777777" w:rsidR="00485A64" w:rsidRPr="00485A64" w:rsidRDefault="00485A64" w:rsidP="00CA4E61">
            <w:pPr>
              <w:widowControl w:val="0"/>
              <w:rPr>
                <w:szCs w:val="22"/>
              </w:rPr>
            </w:pPr>
            <w:r w:rsidRPr="00485A64">
              <w:rPr>
                <w:szCs w:val="22"/>
              </w:rPr>
              <w:t>VDS</w:t>
            </w:r>
          </w:p>
        </w:tc>
        <w:tc>
          <w:tcPr>
            <w:tcW w:w="7375" w:type="dxa"/>
            <w:tcBorders>
              <w:top w:val="single" w:sz="4" w:space="0" w:color="auto"/>
              <w:left w:val="single" w:sz="4" w:space="0" w:color="auto"/>
              <w:bottom w:val="single" w:sz="4" w:space="0" w:color="auto"/>
              <w:right w:val="single" w:sz="4" w:space="0" w:color="auto"/>
            </w:tcBorders>
          </w:tcPr>
          <w:p w14:paraId="75C546D4" w14:textId="77777777" w:rsidR="00485A64" w:rsidRPr="00485A64" w:rsidRDefault="00485A64" w:rsidP="00CA4E61">
            <w:pPr>
              <w:widowControl w:val="0"/>
              <w:rPr>
                <w:b/>
                <w:bCs/>
                <w:szCs w:val="22"/>
              </w:rPr>
            </w:pPr>
            <w:r w:rsidRPr="00485A64">
              <w:rPr>
                <w:bCs/>
                <w:szCs w:val="22"/>
              </w:rPr>
              <w:t>Vessel Day Scheme</w:t>
            </w:r>
          </w:p>
        </w:tc>
      </w:tr>
      <w:tr w:rsidR="00485A64" w:rsidRPr="00485A64" w14:paraId="76FC5A31"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198C3" w14:textId="77777777" w:rsidR="00485A64" w:rsidRPr="00485A64" w:rsidRDefault="00485A64" w:rsidP="00CA4E61">
            <w:pPr>
              <w:widowControl w:val="0"/>
              <w:rPr>
                <w:szCs w:val="22"/>
              </w:rPr>
            </w:pPr>
            <w:r w:rsidRPr="00485A64">
              <w:rPr>
                <w:szCs w:val="22"/>
              </w:rPr>
              <w:t>VMS</w:t>
            </w:r>
          </w:p>
        </w:tc>
        <w:tc>
          <w:tcPr>
            <w:tcW w:w="7375" w:type="dxa"/>
            <w:tcBorders>
              <w:top w:val="single" w:sz="4" w:space="0" w:color="auto"/>
              <w:left w:val="single" w:sz="4" w:space="0" w:color="auto"/>
              <w:bottom w:val="single" w:sz="4" w:space="0" w:color="auto"/>
              <w:right w:val="single" w:sz="4" w:space="0" w:color="auto"/>
            </w:tcBorders>
          </w:tcPr>
          <w:p w14:paraId="650E771C" w14:textId="77777777" w:rsidR="00485A64" w:rsidRPr="00485A64" w:rsidRDefault="00485A64" w:rsidP="00CA4E61">
            <w:pPr>
              <w:widowControl w:val="0"/>
              <w:rPr>
                <w:b/>
                <w:bCs/>
                <w:szCs w:val="22"/>
              </w:rPr>
            </w:pPr>
            <w:r w:rsidRPr="00485A64">
              <w:rPr>
                <w:bCs/>
                <w:szCs w:val="22"/>
              </w:rPr>
              <w:t>Vessel Monitoring System</w:t>
            </w:r>
          </w:p>
        </w:tc>
      </w:tr>
      <w:tr w:rsidR="00485A64" w:rsidRPr="00485A64" w14:paraId="3863EA4F"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CEEA7" w14:textId="77777777" w:rsidR="00485A64" w:rsidRPr="00485A64" w:rsidRDefault="00485A64" w:rsidP="00CA4E61">
            <w:pPr>
              <w:widowControl w:val="0"/>
              <w:rPr>
                <w:szCs w:val="22"/>
              </w:rPr>
            </w:pPr>
            <w:r w:rsidRPr="00485A64">
              <w:rPr>
                <w:szCs w:val="22"/>
              </w:rPr>
              <w:t>WCPFC-CA</w:t>
            </w:r>
          </w:p>
        </w:tc>
        <w:tc>
          <w:tcPr>
            <w:tcW w:w="7375" w:type="dxa"/>
            <w:tcBorders>
              <w:top w:val="single" w:sz="4" w:space="0" w:color="auto"/>
              <w:left w:val="single" w:sz="4" w:space="0" w:color="auto"/>
              <w:bottom w:val="single" w:sz="4" w:space="0" w:color="auto"/>
              <w:right w:val="single" w:sz="4" w:space="0" w:color="auto"/>
            </w:tcBorders>
          </w:tcPr>
          <w:p w14:paraId="52FC6963" w14:textId="77777777" w:rsidR="00485A64" w:rsidRPr="00485A64" w:rsidRDefault="00485A64" w:rsidP="00CA4E61">
            <w:pPr>
              <w:widowControl w:val="0"/>
              <w:rPr>
                <w:bCs/>
                <w:szCs w:val="22"/>
              </w:rPr>
            </w:pPr>
            <w:r w:rsidRPr="00485A64">
              <w:rPr>
                <w:bCs/>
                <w:szCs w:val="22"/>
              </w:rPr>
              <w:t>WCPFC Convention Area (including IATTC overlap area)</w:t>
            </w:r>
          </w:p>
        </w:tc>
      </w:tr>
      <w:tr w:rsidR="00485A64" w:rsidRPr="00485A64" w14:paraId="2EB93DD2"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0AF64" w14:textId="77777777" w:rsidR="00485A64" w:rsidRPr="00485A64" w:rsidRDefault="00485A64" w:rsidP="00CA4E61">
            <w:pPr>
              <w:widowControl w:val="0"/>
              <w:rPr>
                <w:szCs w:val="22"/>
              </w:rPr>
            </w:pPr>
            <w:r w:rsidRPr="00485A64">
              <w:rPr>
                <w:szCs w:val="22"/>
              </w:rPr>
              <w:t>WCPO</w:t>
            </w:r>
          </w:p>
        </w:tc>
        <w:tc>
          <w:tcPr>
            <w:tcW w:w="7375" w:type="dxa"/>
            <w:tcBorders>
              <w:top w:val="single" w:sz="4" w:space="0" w:color="auto"/>
              <w:left w:val="single" w:sz="4" w:space="0" w:color="auto"/>
              <w:bottom w:val="single" w:sz="4" w:space="0" w:color="auto"/>
              <w:right w:val="single" w:sz="4" w:space="0" w:color="auto"/>
            </w:tcBorders>
          </w:tcPr>
          <w:p w14:paraId="3CF56F3D" w14:textId="77777777" w:rsidR="00485A64" w:rsidRPr="00485A64" w:rsidRDefault="00485A64" w:rsidP="00CA4E61">
            <w:pPr>
              <w:widowControl w:val="0"/>
              <w:rPr>
                <w:b/>
                <w:bCs/>
                <w:szCs w:val="22"/>
              </w:rPr>
            </w:pPr>
            <w:r w:rsidRPr="00485A64">
              <w:rPr>
                <w:bCs/>
                <w:szCs w:val="22"/>
              </w:rPr>
              <w:t>Western and Central Pacific Ocean (not including IATTC overlap area)</w:t>
            </w:r>
          </w:p>
        </w:tc>
      </w:tr>
      <w:tr w:rsidR="00485A64" w:rsidRPr="00485A64" w14:paraId="7DC39CB0"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55FC8" w14:textId="77777777" w:rsidR="00485A64" w:rsidRPr="00485A64" w:rsidRDefault="00485A64" w:rsidP="00CA4E61">
            <w:pPr>
              <w:widowControl w:val="0"/>
              <w:rPr>
                <w:szCs w:val="22"/>
              </w:rPr>
            </w:pPr>
            <w:r w:rsidRPr="00485A64">
              <w:rPr>
                <w:szCs w:val="22"/>
              </w:rPr>
              <w:t>WPEA-ITM</w:t>
            </w:r>
          </w:p>
        </w:tc>
        <w:tc>
          <w:tcPr>
            <w:tcW w:w="7375" w:type="dxa"/>
            <w:tcBorders>
              <w:top w:val="single" w:sz="4" w:space="0" w:color="auto"/>
              <w:left w:val="single" w:sz="4" w:space="0" w:color="auto"/>
              <w:bottom w:val="single" w:sz="4" w:space="0" w:color="auto"/>
              <w:right w:val="single" w:sz="4" w:space="0" w:color="auto"/>
            </w:tcBorders>
          </w:tcPr>
          <w:p w14:paraId="7EB841DC" w14:textId="77777777" w:rsidR="00485A64" w:rsidRPr="00485A64" w:rsidRDefault="00485A64" w:rsidP="00CA4E61">
            <w:pPr>
              <w:widowControl w:val="0"/>
              <w:rPr>
                <w:b/>
                <w:bCs/>
                <w:szCs w:val="22"/>
              </w:rPr>
            </w:pPr>
            <w:r w:rsidRPr="00485A64">
              <w:rPr>
                <w:bCs/>
                <w:szCs w:val="22"/>
              </w:rPr>
              <w:t xml:space="preserve">West Pacific East Asia – Improved Tuna Monitoring Project </w:t>
            </w:r>
          </w:p>
        </w:tc>
      </w:tr>
      <w:tr w:rsidR="00485A64" w:rsidRPr="00485A64" w14:paraId="4DFEA993"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F113C" w14:textId="77777777" w:rsidR="00485A64" w:rsidRPr="00485A64" w:rsidRDefault="00485A64" w:rsidP="00CA4E61">
            <w:pPr>
              <w:widowControl w:val="0"/>
              <w:rPr>
                <w:szCs w:val="22"/>
              </w:rPr>
            </w:pPr>
            <w:r w:rsidRPr="00485A64">
              <w:rPr>
                <w:szCs w:val="22"/>
              </w:rPr>
              <w:t>WWF</w:t>
            </w:r>
          </w:p>
        </w:tc>
        <w:tc>
          <w:tcPr>
            <w:tcW w:w="7375" w:type="dxa"/>
            <w:tcBorders>
              <w:top w:val="single" w:sz="4" w:space="0" w:color="auto"/>
              <w:left w:val="single" w:sz="4" w:space="0" w:color="auto"/>
              <w:bottom w:val="single" w:sz="4" w:space="0" w:color="auto"/>
              <w:right w:val="single" w:sz="4" w:space="0" w:color="auto"/>
            </w:tcBorders>
          </w:tcPr>
          <w:p w14:paraId="5E250A07" w14:textId="77777777" w:rsidR="00485A64" w:rsidRPr="00485A64" w:rsidRDefault="00485A64" w:rsidP="00CA4E61">
            <w:pPr>
              <w:widowControl w:val="0"/>
              <w:rPr>
                <w:b/>
                <w:bCs/>
                <w:szCs w:val="22"/>
              </w:rPr>
            </w:pPr>
            <w:r w:rsidRPr="00485A64">
              <w:rPr>
                <w:bCs/>
                <w:szCs w:val="22"/>
              </w:rPr>
              <w:t>World Wide Fund for Nature</w:t>
            </w:r>
          </w:p>
        </w:tc>
      </w:tr>
      <w:tr w:rsidR="00485A64" w:rsidRPr="00485A64" w14:paraId="6C873F56" w14:textId="77777777" w:rsidTr="00A36CF7">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C4FFC" w14:textId="77777777" w:rsidR="00485A64" w:rsidRPr="00485A64" w:rsidRDefault="00485A64" w:rsidP="00CA4E61">
            <w:pPr>
              <w:widowControl w:val="0"/>
              <w:rPr>
                <w:szCs w:val="22"/>
              </w:rPr>
            </w:pPr>
            <w:r w:rsidRPr="00485A64">
              <w:rPr>
                <w:szCs w:val="22"/>
              </w:rPr>
              <w:t>YFT</w:t>
            </w:r>
          </w:p>
        </w:tc>
        <w:tc>
          <w:tcPr>
            <w:tcW w:w="7375" w:type="dxa"/>
            <w:tcBorders>
              <w:top w:val="single" w:sz="4" w:space="0" w:color="auto"/>
              <w:left w:val="single" w:sz="4" w:space="0" w:color="auto"/>
              <w:bottom w:val="single" w:sz="4" w:space="0" w:color="auto"/>
              <w:right w:val="single" w:sz="4" w:space="0" w:color="auto"/>
            </w:tcBorders>
          </w:tcPr>
          <w:p w14:paraId="7C553961" w14:textId="77777777" w:rsidR="00485A64" w:rsidRPr="00485A64" w:rsidRDefault="00485A64" w:rsidP="00CA4E61">
            <w:pPr>
              <w:widowControl w:val="0"/>
              <w:rPr>
                <w:b/>
                <w:bCs/>
                <w:szCs w:val="22"/>
              </w:rPr>
            </w:pPr>
            <w:r w:rsidRPr="00485A64">
              <w:rPr>
                <w:bCs/>
                <w:szCs w:val="22"/>
              </w:rPr>
              <w:t>Yellowfin tuna</w:t>
            </w:r>
          </w:p>
        </w:tc>
      </w:tr>
    </w:tbl>
    <w:p w14:paraId="1B95C540" w14:textId="77777777" w:rsidR="00485A64" w:rsidRPr="00485A64" w:rsidRDefault="00485A64" w:rsidP="00CA4E61">
      <w:pPr>
        <w:widowControl w:val="0"/>
        <w:spacing w:after="160" w:line="278" w:lineRule="auto"/>
        <w:ind w:left="0" w:right="0" w:firstLine="0"/>
        <w:rPr>
          <w:bCs/>
          <w:szCs w:val="22"/>
        </w:rPr>
      </w:pPr>
    </w:p>
    <w:p w14:paraId="5FF89458" w14:textId="77777777" w:rsidR="00485A64" w:rsidRPr="00485A64" w:rsidRDefault="00485A64" w:rsidP="00CA4E61">
      <w:pPr>
        <w:widowControl w:val="0"/>
        <w:spacing w:after="160" w:line="278" w:lineRule="auto"/>
        <w:ind w:left="0" w:right="0" w:firstLine="0"/>
        <w:rPr>
          <w:szCs w:val="22"/>
        </w:rPr>
      </w:pPr>
    </w:p>
    <w:sectPr w:rsidR="00485A64" w:rsidRPr="00485A64" w:rsidSect="00EA254E">
      <w:pgSz w:w="12240" w:h="15840" w:code="1"/>
      <w:pgMar w:top="1440" w:right="1440" w:bottom="1440" w:left="1440" w:header="720" w:footer="432" w:gutter="0"/>
      <w:cols w:space="720"/>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0B74" w14:textId="77777777" w:rsidR="001549AA" w:rsidRDefault="001549AA">
      <w:r>
        <w:separator/>
      </w:r>
    </w:p>
    <w:p w14:paraId="0ED31FB6" w14:textId="77777777" w:rsidR="001549AA" w:rsidRDefault="001549AA"/>
    <w:p w14:paraId="54742FEE" w14:textId="77777777" w:rsidR="001549AA" w:rsidRDefault="001549AA" w:rsidP="00E86AA3"/>
    <w:p w14:paraId="085F9AC0" w14:textId="77777777" w:rsidR="001549AA" w:rsidRDefault="001549AA"/>
  </w:endnote>
  <w:endnote w:type="continuationSeparator" w:id="0">
    <w:p w14:paraId="2FB0384D" w14:textId="77777777" w:rsidR="001549AA" w:rsidRDefault="001549AA">
      <w:r>
        <w:continuationSeparator/>
      </w:r>
    </w:p>
    <w:p w14:paraId="166CC16F" w14:textId="77777777" w:rsidR="001549AA" w:rsidRDefault="001549AA"/>
    <w:p w14:paraId="65458288" w14:textId="77777777" w:rsidR="001549AA" w:rsidRDefault="001549AA" w:rsidP="00E86AA3"/>
    <w:p w14:paraId="36AD98FD" w14:textId="77777777" w:rsidR="001549AA" w:rsidRDefault="001549AA"/>
  </w:endnote>
  <w:endnote w:type="continuationNotice" w:id="1">
    <w:p w14:paraId="01C96C30" w14:textId="77777777" w:rsidR="001549AA" w:rsidRDefault="001549AA"/>
    <w:p w14:paraId="27482E8D" w14:textId="77777777" w:rsidR="001549AA" w:rsidRDefault="001549AA"/>
    <w:p w14:paraId="172EAB26" w14:textId="77777777" w:rsidR="001549AA" w:rsidRDefault="001549AA" w:rsidP="00E86AA3"/>
    <w:p w14:paraId="746885B4" w14:textId="77777777" w:rsidR="001549AA" w:rsidRDefault="00154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alatinoLinotype-Roman">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987C7" w14:textId="77777777" w:rsidR="00022AD6" w:rsidRDefault="00F64A73">
    <w:pPr>
      <w:tabs>
        <w:tab w:val="center" w:pos="4681"/>
      </w:tabs>
      <w:spacing w:line="259" w:lineRule="auto"/>
      <w:ind w:left="0" w:right="0" w:firstLine="0"/>
    </w:pPr>
    <w:r>
      <w:rPr>
        <w:rFonts w:ascii="Times New Roman" w:eastAsia="Times New Roman" w:hAnsi="Times New Roman" w:cs="Times New Roman"/>
      </w:rPr>
      <w:t xml:space="preserve"> </w:t>
    </w:r>
    <w:r>
      <w:rPr>
        <w:rFonts w:ascii="Times New Roman" w:eastAsia="Times New Roman" w:hAnsi="Times New Roman" w:cs="Times New Roman"/>
      </w:rPr>
      <w:tab/>
    </w:r>
    <w:r>
      <w:rPr>
        <w:b/>
      </w:rPr>
      <w:fldChar w:fldCharType="begin"/>
    </w:r>
    <w:r>
      <w:instrText xml:space="preserve"> PAGE   \* MERGEFORMAT </w:instrText>
    </w:r>
    <w:r>
      <w:rPr>
        <w:b/>
      </w:rPr>
      <w:fldChar w:fldCharType="separate"/>
    </w:r>
    <w:r>
      <w:rPr>
        <w:rFonts w:ascii="Times New Roman" w:eastAsia="Times New Roman" w:hAnsi="Times New Roman" w:cs="Times New Roman"/>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w:t>
    </w:r>
  </w:p>
  <w:p w14:paraId="7FC7D873" w14:textId="77777777" w:rsidR="009F2268" w:rsidRDefault="009F2268"/>
  <w:p w14:paraId="54803563" w14:textId="77777777" w:rsidR="009F2268" w:rsidRDefault="009F2268" w:rsidP="00E86AA3"/>
  <w:p w14:paraId="4A685EAB" w14:textId="77777777" w:rsidR="00B155BC" w:rsidRDefault="00B155BC"/>
  <w:p w14:paraId="3129258A" w14:textId="77777777" w:rsidR="004F53AD" w:rsidRDefault="004F53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6053228"/>
      <w:docPartObj>
        <w:docPartGallery w:val="Page Numbers (Bottom of Page)"/>
        <w:docPartUnique/>
      </w:docPartObj>
    </w:sdtPr>
    <w:sdtEndPr>
      <w:rPr>
        <w:noProof/>
      </w:rPr>
    </w:sdtEndPr>
    <w:sdtContent>
      <w:p w14:paraId="658A4854" w14:textId="56D1928B" w:rsidR="00E941A7" w:rsidRDefault="00E941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F7DD3D" w14:textId="77777777" w:rsidR="004F53AD" w:rsidRDefault="004F53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BBE8F" w14:textId="63D0C9B8" w:rsidR="00E941A7" w:rsidRDefault="00E941A7">
    <w:pPr>
      <w:pStyle w:val="Footer"/>
      <w:jc w:val="center"/>
    </w:pPr>
  </w:p>
  <w:p w14:paraId="5E28D2BC" w14:textId="02422C50" w:rsidR="00E941A7" w:rsidRPr="00E941A7" w:rsidRDefault="00E941A7" w:rsidP="00E941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6E78A" w14:textId="77777777" w:rsidR="00C575C4" w:rsidRDefault="00C575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ED6E40" w14:textId="77777777" w:rsidR="00C575C4" w:rsidRDefault="00C575C4">
    <w:pPr>
      <w:pStyle w:val="Footer"/>
    </w:pPr>
  </w:p>
  <w:p w14:paraId="6943C84F" w14:textId="77777777" w:rsidR="00C575C4" w:rsidRDefault="00C575C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89845" w14:textId="77777777" w:rsidR="00C575C4" w:rsidRDefault="00C575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611645D6" w14:textId="77777777" w:rsidR="00C575C4" w:rsidRDefault="00C575C4">
    <w:pPr>
      <w:pStyle w:val="Footer"/>
    </w:pPr>
  </w:p>
  <w:p w14:paraId="08B7124E" w14:textId="77777777" w:rsidR="00C575C4" w:rsidRDefault="00C575C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E96CD" w14:textId="77777777" w:rsidR="00C773EF" w:rsidRDefault="00C773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55BE096" w14:textId="77777777" w:rsidR="00C773EF" w:rsidRDefault="00C773EF">
    <w:pPr>
      <w:pStyle w:val="Footer"/>
    </w:pPr>
  </w:p>
  <w:p w14:paraId="00C3911E" w14:textId="77777777" w:rsidR="00C773EF" w:rsidRDefault="00C77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70E00" w14:textId="77777777" w:rsidR="001549AA" w:rsidRDefault="001549AA">
      <w:r>
        <w:separator/>
      </w:r>
    </w:p>
  </w:footnote>
  <w:footnote w:type="continuationSeparator" w:id="0">
    <w:p w14:paraId="787189E5" w14:textId="77777777" w:rsidR="001549AA" w:rsidRDefault="001549AA">
      <w:r>
        <w:continuationSeparator/>
      </w:r>
    </w:p>
    <w:p w14:paraId="36C3FBB8" w14:textId="77777777" w:rsidR="001549AA" w:rsidRDefault="001549AA"/>
    <w:p w14:paraId="179CA07B" w14:textId="77777777" w:rsidR="001549AA" w:rsidRDefault="001549AA" w:rsidP="00E86AA3"/>
    <w:p w14:paraId="6EC551F7" w14:textId="77777777" w:rsidR="001549AA" w:rsidRDefault="001549AA"/>
  </w:footnote>
  <w:footnote w:type="continuationNotice" w:id="1">
    <w:p w14:paraId="7E2E0B11" w14:textId="77777777" w:rsidR="001549AA" w:rsidRDefault="001549AA"/>
    <w:p w14:paraId="476B890E" w14:textId="77777777" w:rsidR="001549AA" w:rsidRDefault="001549AA"/>
    <w:p w14:paraId="0375BDEC" w14:textId="77777777" w:rsidR="001549AA" w:rsidRDefault="001549AA" w:rsidP="00E86AA3"/>
    <w:p w14:paraId="5703C66C" w14:textId="77777777" w:rsidR="001549AA" w:rsidRDefault="001549AA"/>
  </w:footnote>
  <w:footnote w:id="2">
    <w:p w14:paraId="70EA8D82" w14:textId="77777777" w:rsidR="002E0493" w:rsidRPr="00A14372" w:rsidRDefault="002E0493" w:rsidP="002E0493">
      <w:pPr>
        <w:pStyle w:val="FootnoteText"/>
        <w:rPr>
          <w:b/>
          <w:bCs/>
          <w:lang w:val="en-AU"/>
        </w:rPr>
      </w:pPr>
      <w:r w:rsidRPr="00A14372">
        <w:rPr>
          <w:rStyle w:val="FootnoteReference"/>
          <w:bCs/>
        </w:rPr>
        <w:footnoteRef/>
      </w:r>
      <w:r w:rsidRPr="00A14372">
        <w:rPr>
          <w:bCs/>
        </w:rPr>
        <w:t xml:space="preserve"> The taxa/species list in Table ST-01 </w:t>
      </w:r>
      <w:r>
        <w:rPr>
          <w:bCs/>
        </w:rPr>
        <w:t>represents</w:t>
      </w:r>
      <w:r w:rsidRPr="00A14372">
        <w:rPr>
          <w:bCs/>
        </w:rPr>
        <w:t xml:space="preserve"> the common bait types reported for the longline fishery, but see </w:t>
      </w:r>
      <w:hyperlink r:id="rId1" w:history="1">
        <w:r w:rsidRPr="00A14372">
          <w:rPr>
            <w:rStyle w:val="Hyperlink"/>
            <w:bCs/>
          </w:rPr>
          <w:t>https://www.fao.org/fishery/en/collection/asfis/en</w:t>
        </w:r>
      </w:hyperlink>
      <w:r w:rsidRPr="00A14372">
        <w:rPr>
          <w:bCs/>
        </w:rPr>
        <w:t xml:space="preserve"> f</w:t>
      </w:r>
      <w:r w:rsidRPr="00A14372">
        <w:rPr>
          <w:bCs/>
          <w:lang w:val="en-AU"/>
        </w:rPr>
        <w:t>or a complete list of FAO species codes.</w:t>
      </w:r>
    </w:p>
  </w:footnote>
  <w:footnote w:id="3">
    <w:p w14:paraId="27A95E6B" w14:textId="77777777" w:rsidR="00D0345D" w:rsidRPr="00483BC8" w:rsidRDefault="00D0345D" w:rsidP="00D0345D">
      <w:pPr>
        <w:pStyle w:val="FootnoteText"/>
        <w:jc w:val="both"/>
        <w:rPr>
          <w:b/>
          <w:bCs/>
        </w:rPr>
      </w:pPr>
      <w:r w:rsidRPr="00483BC8">
        <w:rPr>
          <w:rStyle w:val="FootnoteReference"/>
          <w:bCs/>
        </w:rPr>
        <w:footnoteRef/>
      </w:r>
      <w:r w:rsidRPr="00483BC8">
        <w:rPr>
          <w:bCs/>
        </w:rPr>
        <w:t xml:space="preserve"> SPR (spawning potential ratio) is the ratio of the cumulative spawning biomass that an average recruit is expected to produce over its lifetime when the stock is fished at the current fishing level to the cumulative spawning biomass that could be produced by an average recruit over its lifetime if the stock was unfished. F%SPR: F that produces % of the spawning potential ratio (i.e., 1-%SPR).</w:t>
      </w:r>
    </w:p>
  </w:footnote>
  <w:footnote w:id="4">
    <w:p w14:paraId="2797E845" w14:textId="77777777" w:rsidR="00D0345D" w:rsidRPr="00483BC8" w:rsidRDefault="00D0345D" w:rsidP="00D0345D">
      <w:pPr>
        <w:pStyle w:val="FootnoteText"/>
        <w:jc w:val="both"/>
        <w:rPr>
          <w:b/>
          <w:bCs/>
        </w:rPr>
      </w:pPr>
      <w:r w:rsidRPr="00483BC8">
        <w:rPr>
          <w:rStyle w:val="FootnoteReference"/>
          <w:bCs/>
        </w:rPr>
        <w:footnoteRef/>
      </w:r>
      <w:r w:rsidRPr="00483BC8">
        <w:rPr>
          <w:bCs/>
        </w:rPr>
        <w:t xml:space="preserve"> SSB</w:t>
      </w:r>
      <w:r w:rsidRPr="00483BC8">
        <w:rPr>
          <w:bCs/>
          <w:vertAlign w:val="subscript"/>
        </w:rPr>
        <w:t>F=0</w:t>
      </w:r>
      <w:r w:rsidRPr="00483BC8">
        <w:rPr>
          <w:bCs/>
        </w:rPr>
        <w:t xml:space="preserve"> is the expected spawning stock biomass under average recruitment conditions without fishing.</w:t>
      </w:r>
    </w:p>
  </w:footnote>
  <w:footnote w:id="5">
    <w:p w14:paraId="2D6BC2C8" w14:textId="77777777" w:rsidR="00F41402" w:rsidRPr="002319A7" w:rsidRDefault="00F41402" w:rsidP="00B91836">
      <w:pPr>
        <w:pStyle w:val="FootnoteText"/>
        <w:jc w:val="both"/>
        <w:rPr>
          <w:b/>
          <w:bCs/>
        </w:rPr>
      </w:pPr>
      <w:r>
        <w:rPr>
          <w:rStyle w:val="FootnoteReference"/>
        </w:rPr>
        <w:footnoteRef/>
      </w:r>
      <w:r>
        <w:t xml:space="preserve"> </w:t>
      </w:r>
      <w:r w:rsidRPr="006D1E7D">
        <w:rPr>
          <w:bCs/>
        </w:rPr>
        <w:t>From the</w:t>
      </w:r>
      <w:r>
        <w:t xml:space="preserve"> </w:t>
      </w:r>
      <w:r>
        <w:rPr>
          <w:bCs/>
        </w:rPr>
        <w:t>SC19 Report: “</w:t>
      </w:r>
      <w:r w:rsidRPr="002319A7">
        <w:rPr>
          <w:bCs/>
        </w:rPr>
        <w:t>557.</w:t>
      </w:r>
      <w:r>
        <w:rPr>
          <w:bCs/>
        </w:rPr>
        <w:t xml:space="preserve"> </w:t>
      </w:r>
      <w:r w:rsidRPr="002319A7">
        <w:rPr>
          <w:bCs/>
        </w:rPr>
        <w:t>Several CCMs noted that they supported a harvest strategy that could account for both effort and catch controls in recognition of the diversity of management approaches across the region. It was also suggested that, due to its small impact on the overall stock, options for the troll fishery to be treated differently within the MP could be considered in future updates.</w:t>
      </w:r>
      <w:r>
        <w:rPr>
          <w:bCs/>
        </w:rPr>
        <w:t>”</w:t>
      </w:r>
    </w:p>
  </w:footnote>
  <w:footnote w:id="6">
    <w:p w14:paraId="0948E52B" w14:textId="77777777" w:rsidR="00B62C47" w:rsidRPr="009330AC" w:rsidRDefault="00B62C47" w:rsidP="00B62C47">
      <w:pPr>
        <w:adjustRightInd w:val="0"/>
        <w:snapToGrid w:val="0"/>
        <w:jc w:val="both"/>
        <w:rPr>
          <w:rFonts w:eastAsia="MS PGothic"/>
          <w:color w:val="212121"/>
          <w:lang w:eastAsia="ja-JP"/>
        </w:rPr>
      </w:pPr>
      <w:r w:rsidRPr="009330AC">
        <w:rPr>
          <w:rStyle w:val="FootnoteReference"/>
        </w:rPr>
        <w:footnoteRef/>
      </w:r>
      <w:r w:rsidRPr="009330AC">
        <w:rPr>
          <w:rFonts w:eastAsia="MS PGothic"/>
          <w:color w:val="212121"/>
          <w:lang w:eastAsia="ja-JP"/>
        </w:rPr>
        <w:t xml:space="preserve">The template is intended to serve as a guideline. </w:t>
      </w:r>
      <w:r w:rsidRPr="009330AC">
        <w:rPr>
          <w:color w:val="212121"/>
        </w:rPr>
        <w:t>It is the responsibility of the SSP to provide the information according to the guidelines in the template to the extent possible. The decision to accept or request revisions to the report rests with SC.</w:t>
      </w:r>
    </w:p>
  </w:footnote>
  <w:footnote w:id="7">
    <w:p w14:paraId="472CDE57" w14:textId="77777777" w:rsidR="008908F9" w:rsidRDefault="008908F9" w:rsidP="008908F9">
      <w:pPr>
        <w:pStyle w:val="FootnoteText"/>
      </w:pPr>
      <w:r w:rsidRPr="007E50F8">
        <w:rPr>
          <w:rStyle w:val="FootnoteReference"/>
        </w:rPr>
        <w:footnoteRef/>
      </w:r>
      <w:r w:rsidRPr="007E50F8">
        <w:t xml:space="preserve"> To be completed by SPC and WCPFC in November each year and provided as a paper to the Regular Session of the WCPF Commission and its appropriate subsidiary bodies</w:t>
      </w:r>
      <w:r w:rsidRPr="0000500B">
        <w:t xml:space="preserve"> (e.g.</w:t>
      </w:r>
      <w:r>
        <w:t>,</w:t>
      </w:r>
      <w:r w:rsidRPr="0000500B">
        <w:t xml:space="preserve"> FAC)</w:t>
      </w:r>
    </w:p>
  </w:footnote>
  <w:footnote w:id="8">
    <w:p w14:paraId="1F5A9450" w14:textId="77777777" w:rsidR="008908F9" w:rsidRPr="00E2421C" w:rsidRDefault="008908F9" w:rsidP="008908F9">
      <w:pPr>
        <w:pStyle w:val="FootnoteText"/>
        <w:rPr>
          <w:lang w:eastAsia="ko-KR"/>
        </w:rPr>
      </w:pPr>
      <w:r w:rsidRPr="00AA7F58">
        <w:rPr>
          <w:rStyle w:val="FootnoteReference"/>
          <w:sz w:val="22"/>
          <w:szCs w:val="22"/>
        </w:rPr>
        <w:footnoteRef/>
      </w:r>
      <w:r w:rsidRPr="00AA7F58">
        <w:rPr>
          <w:sz w:val="22"/>
          <w:szCs w:val="22"/>
        </w:rPr>
        <w:t xml:space="preserve"> </w:t>
      </w:r>
      <w:r w:rsidRPr="00E2421C">
        <w:rPr>
          <w:rFonts w:hint="eastAsia"/>
          <w:lang w:eastAsia="ko-KR"/>
        </w:rPr>
        <w:t xml:space="preserve">Terms of reference for this </w:t>
      </w:r>
      <w:r w:rsidRPr="00E2421C">
        <w:rPr>
          <w:lang w:eastAsia="ko-KR"/>
        </w:rPr>
        <w:t>resourcing includes, but is not limited to:</w:t>
      </w:r>
    </w:p>
    <w:p w14:paraId="70F87955" w14:textId="77777777" w:rsidR="008908F9" w:rsidRPr="00E2421C" w:rsidRDefault="008908F9">
      <w:pPr>
        <w:pStyle w:val="ListParagraph"/>
        <w:numPr>
          <w:ilvl w:val="0"/>
          <w:numId w:val="70"/>
        </w:numPr>
        <w:ind w:right="0"/>
        <w:contextualSpacing w:val="0"/>
        <w:rPr>
          <w:sz w:val="20"/>
          <w:szCs w:val="20"/>
          <w:lang w:val="en-AU"/>
        </w:rPr>
      </w:pPr>
      <w:r w:rsidRPr="00E2421C">
        <w:rPr>
          <w:sz w:val="20"/>
          <w:szCs w:val="20"/>
          <w:lang w:val="en-AU"/>
        </w:rPr>
        <w:t xml:space="preserve">Further enhancement of MULTIFAN-CL and its use in stock assessment to implement SC recommendations </w:t>
      </w:r>
    </w:p>
    <w:p w14:paraId="07539B88" w14:textId="77777777" w:rsidR="008908F9" w:rsidRPr="00E2421C" w:rsidRDefault="008908F9">
      <w:pPr>
        <w:pStyle w:val="ListParagraph"/>
        <w:numPr>
          <w:ilvl w:val="0"/>
          <w:numId w:val="70"/>
        </w:numPr>
        <w:ind w:right="0"/>
        <w:contextualSpacing w:val="0"/>
        <w:rPr>
          <w:sz w:val="20"/>
          <w:szCs w:val="20"/>
          <w:lang w:val="en-AU"/>
        </w:rPr>
      </w:pPr>
      <w:r w:rsidRPr="00E2421C">
        <w:rPr>
          <w:sz w:val="20"/>
          <w:szCs w:val="20"/>
          <w:lang w:val="en-AU"/>
        </w:rPr>
        <w:t>Maintain and further develop the MULTIFAN-CL website to facilitate access to software and support</w:t>
      </w:r>
    </w:p>
    <w:p w14:paraId="2D826861" w14:textId="77777777" w:rsidR="008908F9" w:rsidRPr="00E2421C" w:rsidRDefault="008908F9">
      <w:pPr>
        <w:pStyle w:val="ListParagraph"/>
        <w:numPr>
          <w:ilvl w:val="0"/>
          <w:numId w:val="70"/>
        </w:numPr>
        <w:ind w:right="0"/>
        <w:contextualSpacing w:val="0"/>
        <w:rPr>
          <w:sz w:val="20"/>
          <w:szCs w:val="20"/>
          <w:lang w:val="en-AU"/>
        </w:rPr>
      </w:pPr>
      <w:r w:rsidRPr="00E2421C">
        <w:rPr>
          <w:sz w:val="20"/>
          <w:szCs w:val="20"/>
          <w:lang w:val="en-AU"/>
        </w:rPr>
        <w:t>Continue to implement a formal framework for management of MULTIFAN-CL code updates, testing new developments, training, and updating the users’ guide</w:t>
      </w:r>
    </w:p>
    <w:p w14:paraId="7EEB1F03" w14:textId="77777777" w:rsidR="008908F9" w:rsidRPr="00AA7F58" w:rsidRDefault="008908F9" w:rsidP="008908F9">
      <w:pPr>
        <w:pStyle w:val="FootnoteText"/>
        <w:rPr>
          <w:sz w:val="22"/>
          <w:szCs w:val="22"/>
          <w:lang w:eastAsia="ko-K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277E8" w14:textId="77777777" w:rsidR="00C575C4" w:rsidRDefault="00C575C4">
    <w:pPr>
      <w:pStyle w:val="Header"/>
      <w:jc w:val="center"/>
    </w:pPr>
  </w:p>
  <w:p w14:paraId="2AB9BD22" w14:textId="77777777" w:rsidR="00C575C4" w:rsidRDefault="00C575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9E33" w14:textId="77777777" w:rsidR="00C575C4" w:rsidRDefault="00C575C4">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98D"/>
    <w:multiLevelType w:val="hybridMultilevel"/>
    <w:tmpl w:val="6DC81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0258DE"/>
    <w:multiLevelType w:val="hybridMultilevel"/>
    <w:tmpl w:val="F084C2B2"/>
    <w:lvl w:ilvl="0" w:tplc="C61A6882">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 w15:restartNumberingAfterBreak="0">
    <w:nsid w:val="03225D9A"/>
    <w:multiLevelType w:val="hybridMultilevel"/>
    <w:tmpl w:val="483E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86CBB"/>
    <w:multiLevelType w:val="multilevel"/>
    <w:tmpl w:val="2CEA7F1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8BB0D09"/>
    <w:multiLevelType w:val="hybridMultilevel"/>
    <w:tmpl w:val="9D0A15F6"/>
    <w:lvl w:ilvl="0" w:tplc="20FE0C84">
      <w:start w:val="1"/>
      <w:numFmt w:val="lowerLetter"/>
      <w:lvlText w:val="%1."/>
      <w:lvlJc w:val="left"/>
      <w:pPr>
        <w:ind w:left="7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0E1880"/>
    <w:multiLevelType w:val="hybridMultilevel"/>
    <w:tmpl w:val="4EA0D742"/>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B8A6076"/>
    <w:multiLevelType w:val="hybridMultilevel"/>
    <w:tmpl w:val="C15EE7A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B014B0"/>
    <w:multiLevelType w:val="multilevel"/>
    <w:tmpl w:val="8AEE6D7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536DEF"/>
    <w:multiLevelType w:val="hybridMultilevel"/>
    <w:tmpl w:val="C554D25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AD00C5"/>
    <w:multiLevelType w:val="multilevel"/>
    <w:tmpl w:val="41B6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0393E"/>
    <w:multiLevelType w:val="hybridMultilevel"/>
    <w:tmpl w:val="0946477A"/>
    <w:lvl w:ilvl="0" w:tplc="FFFFFFFF">
      <w:start w:val="1"/>
      <w:numFmt w:val="decimal"/>
      <w:lvlText w:val="%1)"/>
      <w:lvlJc w:val="left"/>
      <w:pPr>
        <w:ind w:left="1288" w:hanging="360"/>
      </w:pPr>
      <w:rPr>
        <w:rFonts w:hint="default"/>
        <w:b w:val="0"/>
        <w:i w:val="0"/>
        <w:strike w:val="0"/>
        <w:sz w:val="22"/>
      </w:rPr>
    </w:lvl>
    <w:lvl w:ilvl="1" w:tplc="FFFFFFFF">
      <w:start w:val="1"/>
      <w:numFmt w:val="bullet"/>
      <w:lvlText w:val="o"/>
      <w:lvlJc w:val="left"/>
      <w:pPr>
        <w:ind w:left="3448" w:hanging="360"/>
      </w:pPr>
      <w:rPr>
        <w:rFonts w:ascii="Courier New" w:hAnsi="Courier New" w:cs="Courier New" w:hint="default"/>
      </w:rPr>
    </w:lvl>
    <w:lvl w:ilvl="2" w:tplc="FFFFFFFF">
      <w:start w:val="1"/>
      <w:numFmt w:val="bullet"/>
      <w:lvlText w:val=""/>
      <w:lvlJc w:val="left"/>
      <w:pPr>
        <w:ind w:left="4168" w:hanging="360"/>
      </w:pPr>
      <w:rPr>
        <w:rFonts w:ascii="Wingdings" w:hAnsi="Wingdings" w:hint="default"/>
      </w:rPr>
    </w:lvl>
    <w:lvl w:ilvl="3" w:tplc="D1CE6E74">
      <w:start w:val="1"/>
      <w:numFmt w:val="bullet"/>
      <w:lvlText w:val=""/>
      <w:lvlJc w:val="left"/>
      <w:pPr>
        <w:ind w:left="4888" w:hanging="360"/>
      </w:pPr>
      <w:rPr>
        <w:rFonts w:ascii="Symbol" w:hAnsi="Symbol" w:hint="default"/>
        <w:color w:val="auto"/>
        <w:sz w:val="24"/>
      </w:rPr>
    </w:lvl>
    <w:lvl w:ilvl="4" w:tplc="FFFFFFFF">
      <w:start w:val="1"/>
      <w:numFmt w:val="decimal"/>
      <w:lvlText w:val="(%5)"/>
      <w:lvlJc w:val="left"/>
      <w:pPr>
        <w:ind w:left="5608" w:hanging="360"/>
      </w:pPr>
      <w:rPr>
        <w:rFonts w:hint="default"/>
      </w:rPr>
    </w:lvl>
    <w:lvl w:ilvl="5" w:tplc="FFFFFFFF">
      <w:start w:val="1"/>
      <w:numFmt w:val="bullet"/>
      <w:lvlText w:val=""/>
      <w:lvlJc w:val="left"/>
      <w:pPr>
        <w:ind w:left="6328" w:hanging="360"/>
      </w:pPr>
      <w:rPr>
        <w:rFonts w:ascii="Wingdings" w:hAnsi="Wingdings" w:hint="default"/>
      </w:rPr>
    </w:lvl>
    <w:lvl w:ilvl="6" w:tplc="A378C142">
      <w:start w:val="1"/>
      <w:numFmt w:val="lowerLetter"/>
      <w:lvlText w:val="%7."/>
      <w:lvlJc w:val="left"/>
      <w:pPr>
        <w:ind w:left="7048" w:hanging="360"/>
      </w:pPr>
      <w:rPr>
        <w:rFonts w:hint="default"/>
      </w:rPr>
    </w:lvl>
    <w:lvl w:ilvl="7" w:tplc="FFFFFFFF" w:tentative="1">
      <w:start w:val="1"/>
      <w:numFmt w:val="bullet"/>
      <w:lvlText w:val="o"/>
      <w:lvlJc w:val="left"/>
      <w:pPr>
        <w:ind w:left="7768" w:hanging="360"/>
      </w:pPr>
      <w:rPr>
        <w:rFonts w:ascii="Courier New" w:hAnsi="Courier New" w:cs="Courier New" w:hint="default"/>
      </w:rPr>
    </w:lvl>
    <w:lvl w:ilvl="8" w:tplc="FFFFFFFF" w:tentative="1">
      <w:start w:val="1"/>
      <w:numFmt w:val="bullet"/>
      <w:lvlText w:val=""/>
      <w:lvlJc w:val="left"/>
      <w:pPr>
        <w:ind w:left="8488" w:hanging="360"/>
      </w:pPr>
      <w:rPr>
        <w:rFonts w:ascii="Wingdings" w:hAnsi="Wingdings" w:hint="default"/>
      </w:rPr>
    </w:lvl>
  </w:abstractNum>
  <w:abstractNum w:abstractNumId="13" w15:restartNumberingAfterBreak="0">
    <w:nsid w:val="0E033AF9"/>
    <w:multiLevelType w:val="hybridMultilevel"/>
    <w:tmpl w:val="5C629236"/>
    <w:lvl w:ilvl="0" w:tplc="FFFFFFFF">
      <w:start w:val="1"/>
      <w:numFmt w:val="decimal"/>
      <w:lvlText w:val="%1)"/>
      <w:lvlJc w:val="left"/>
      <w:pPr>
        <w:ind w:left="1288" w:hanging="360"/>
      </w:pPr>
      <w:rPr>
        <w:rFonts w:hint="default"/>
        <w:b w:val="0"/>
        <w:i w:val="0"/>
        <w:strike w:val="0"/>
        <w:sz w:val="22"/>
      </w:rPr>
    </w:lvl>
    <w:lvl w:ilvl="1" w:tplc="FFFFFFFF">
      <w:start w:val="1"/>
      <w:numFmt w:val="bullet"/>
      <w:lvlText w:val="o"/>
      <w:lvlJc w:val="left"/>
      <w:pPr>
        <w:ind w:left="3448" w:hanging="360"/>
      </w:pPr>
      <w:rPr>
        <w:rFonts w:ascii="Courier New" w:hAnsi="Courier New" w:cs="Courier New" w:hint="default"/>
      </w:rPr>
    </w:lvl>
    <w:lvl w:ilvl="2" w:tplc="FFFFFFFF">
      <w:start w:val="1"/>
      <w:numFmt w:val="bullet"/>
      <w:lvlText w:val=""/>
      <w:lvlJc w:val="left"/>
      <w:pPr>
        <w:ind w:left="4168" w:hanging="360"/>
      </w:pPr>
      <w:rPr>
        <w:rFonts w:ascii="Wingdings" w:hAnsi="Wingdings" w:hint="default"/>
      </w:rPr>
    </w:lvl>
    <w:lvl w:ilvl="3" w:tplc="FFFFFFFF">
      <w:start w:val="1"/>
      <w:numFmt w:val="bullet"/>
      <w:lvlText w:val=""/>
      <w:lvlJc w:val="left"/>
      <w:pPr>
        <w:ind w:left="4888" w:hanging="360"/>
      </w:pPr>
      <w:rPr>
        <w:rFonts w:ascii="Symbol" w:hAnsi="Symbol" w:hint="default"/>
        <w:color w:val="auto"/>
        <w:sz w:val="24"/>
      </w:rPr>
    </w:lvl>
    <w:lvl w:ilvl="4" w:tplc="FFFFFFFF">
      <w:start w:val="1"/>
      <w:numFmt w:val="decimal"/>
      <w:lvlText w:val="(%5)"/>
      <w:lvlJc w:val="left"/>
      <w:pPr>
        <w:ind w:left="5608" w:hanging="360"/>
      </w:pPr>
      <w:rPr>
        <w:rFonts w:hint="default"/>
      </w:rPr>
    </w:lvl>
    <w:lvl w:ilvl="5" w:tplc="FFFFFFFF">
      <w:start w:val="1"/>
      <w:numFmt w:val="bullet"/>
      <w:lvlText w:val=""/>
      <w:lvlJc w:val="left"/>
      <w:pPr>
        <w:ind w:left="6328" w:hanging="360"/>
      </w:pPr>
      <w:rPr>
        <w:rFonts w:ascii="Wingdings" w:hAnsi="Wingdings" w:hint="default"/>
      </w:rPr>
    </w:lvl>
    <w:lvl w:ilvl="6" w:tplc="FFFFFFFF" w:tentative="1">
      <w:start w:val="1"/>
      <w:numFmt w:val="bullet"/>
      <w:lvlText w:val=""/>
      <w:lvlJc w:val="left"/>
      <w:pPr>
        <w:ind w:left="7048" w:hanging="360"/>
      </w:pPr>
      <w:rPr>
        <w:rFonts w:ascii="Symbol" w:hAnsi="Symbol" w:hint="default"/>
      </w:rPr>
    </w:lvl>
    <w:lvl w:ilvl="7" w:tplc="FFFFFFFF" w:tentative="1">
      <w:start w:val="1"/>
      <w:numFmt w:val="bullet"/>
      <w:lvlText w:val="o"/>
      <w:lvlJc w:val="left"/>
      <w:pPr>
        <w:ind w:left="7768" w:hanging="360"/>
      </w:pPr>
      <w:rPr>
        <w:rFonts w:ascii="Courier New" w:hAnsi="Courier New" w:cs="Courier New" w:hint="default"/>
      </w:rPr>
    </w:lvl>
    <w:lvl w:ilvl="8" w:tplc="FFFFFFFF" w:tentative="1">
      <w:start w:val="1"/>
      <w:numFmt w:val="bullet"/>
      <w:lvlText w:val=""/>
      <w:lvlJc w:val="left"/>
      <w:pPr>
        <w:ind w:left="8488" w:hanging="360"/>
      </w:pPr>
      <w:rPr>
        <w:rFonts w:ascii="Wingdings" w:hAnsi="Wingdings" w:hint="default"/>
      </w:rPr>
    </w:lvl>
  </w:abstractNum>
  <w:abstractNum w:abstractNumId="14"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06D55F0"/>
    <w:multiLevelType w:val="hybridMultilevel"/>
    <w:tmpl w:val="DB6092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936A56"/>
    <w:multiLevelType w:val="hybridMultilevel"/>
    <w:tmpl w:val="30F46F70"/>
    <w:lvl w:ilvl="0" w:tplc="96BC3C94">
      <w:start w:val="2"/>
      <w:numFmt w:val="lowerLetter"/>
      <w:lvlText w:val="%1."/>
      <w:lvlJc w:val="left"/>
      <w:pPr>
        <w:ind w:left="1050" w:hanging="360"/>
      </w:pPr>
      <w:rPr>
        <w:rFonts w:eastAsia="Malgun Gothic"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8" w15:restartNumberingAfterBreak="0">
    <w:nsid w:val="12FF7C37"/>
    <w:multiLevelType w:val="hybridMultilevel"/>
    <w:tmpl w:val="EA127862"/>
    <w:lvl w:ilvl="0" w:tplc="08090001">
      <w:start w:val="1"/>
      <w:numFmt w:val="bullet"/>
      <w:lvlText w:val=""/>
      <w:lvlJc w:val="left"/>
      <w:pPr>
        <w:ind w:left="720" w:hanging="360"/>
      </w:pPr>
      <w:rPr>
        <w:rFonts w:ascii="Symbol" w:hAnsi="Symbol" w:hint="default"/>
      </w:rPr>
    </w:lvl>
    <w:lvl w:ilvl="1" w:tplc="C6BCC27C">
      <w:start w:val="1"/>
      <w:numFmt w:val="decimal"/>
      <w:lvlText w:val="%2."/>
      <w:lvlJc w:val="left"/>
      <w:pPr>
        <w:ind w:left="1950" w:hanging="87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44141EA"/>
    <w:multiLevelType w:val="hybridMultilevel"/>
    <w:tmpl w:val="2BBAFEF2"/>
    <w:lvl w:ilvl="0" w:tplc="674400EE">
      <w:start w:val="1"/>
      <w:numFmt w:val="decimal"/>
      <w:lvlText w:val="%1."/>
      <w:lvlJc w:val="left"/>
      <w:pPr>
        <w:ind w:left="720" w:hanging="360"/>
      </w:pPr>
      <w:rPr>
        <w:rFonts w:eastAsia="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160E79"/>
    <w:multiLevelType w:val="hybridMultilevel"/>
    <w:tmpl w:val="1CA8C9F8"/>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567523B"/>
    <w:multiLevelType w:val="multilevel"/>
    <w:tmpl w:val="ADE6EFCC"/>
    <w:lvl w:ilvl="0">
      <w:start w:val="6"/>
      <w:numFmt w:val="decimal"/>
      <w:lvlText w:val="%1"/>
      <w:lvlJc w:val="left"/>
      <w:pPr>
        <w:ind w:left="444" w:hanging="444"/>
      </w:pPr>
      <w:rPr>
        <w:rFonts w:hint="default"/>
      </w:rPr>
    </w:lvl>
    <w:lvl w:ilvl="1">
      <w:start w:val="5"/>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6BC55B5"/>
    <w:multiLevelType w:val="multilevel"/>
    <w:tmpl w:val="263E5F1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8D002E"/>
    <w:multiLevelType w:val="hybridMultilevel"/>
    <w:tmpl w:val="5EDC9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CB5D5F"/>
    <w:multiLevelType w:val="hybridMultilevel"/>
    <w:tmpl w:val="91C0FC32"/>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130C2C"/>
    <w:multiLevelType w:val="hybridMultilevel"/>
    <w:tmpl w:val="3EBC3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281151"/>
    <w:multiLevelType w:val="multilevel"/>
    <w:tmpl w:val="F1F046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C61E80"/>
    <w:multiLevelType w:val="hybridMultilevel"/>
    <w:tmpl w:val="A5740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BF06BA5"/>
    <w:multiLevelType w:val="hybridMultilevel"/>
    <w:tmpl w:val="0E62038A"/>
    <w:lvl w:ilvl="0" w:tplc="08090019">
      <w:start w:val="1"/>
      <w:numFmt w:val="lowerLetter"/>
      <w:lvlText w:val="%1."/>
      <w:lvlJc w:val="left"/>
      <w:pPr>
        <w:ind w:left="1366" w:hanging="360"/>
      </w:pPr>
      <w:rPr>
        <w:rFonts w:hint="default"/>
      </w:rPr>
    </w:lvl>
    <w:lvl w:ilvl="1" w:tplc="FFFFFFFF" w:tentative="1">
      <w:start w:val="1"/>
      <w:numFmt w:val="bullet"/>
      <w:lvlText w:val="o"/>
      <w:lvlJc w:val="left"/>
      <w:pPr>
        <w:ind w:left="2086" w:hanging="360"/>
      </w:pPr>
      <w:rPr>
        <w:rFonts w:ascii="Courier New" w:hAnsi="Courier New" w:cs="Courier New" w:hint="default"/>
      </w:rPr>
    </w:lvl>
    <w:lvl w:ilvl="2" w:tplc="FFFFFFFF" w:tentative="1">
      <w:start w:val="1"/>
      <w:numFmt w:val="bullet"/>
      <w:lvlText w:val=""/>
      <w:lvlJc w:val="left"/>
      <w:pPr>
        <w:ind w:left="2806" w:hanging="360"/>
      </w:pPr>
      <w:rPr>
        <w:rFonts w:ascii="Wingdings" w:hAnsi="Wingdings" w:hint="default"/>
      </w:rPr>
    </w:lvl>
    <w:lvl w:ilvl="3" w:tplc="FFFFFFFF" w:tentative="1">
      <w:start w:val="1"/>
      <w:numFmt w:val="bullet"/>
      <w:lvlText w:val=""/>
      <w:lvlJc w:val="left"/>
      <w:pPr>
        <w:ind w:left="3526" w:hanging="360"/>
      </w:pPr>
      <w:rPr>
        <w:rFonts w:ascii="Symbol" w:hAnsi="Symbol" w:hint="default"/>
      </w:rPr>
    </w:lvl>
    <w:lvl w:ilvl="4" w:tplc="FFFFFFFF" w:tentative="1">
      <w:start w:val="1"/>
      <w:numFmt w:val="bullet"/>
      <w:lvlText w:val="o"/>
      <w:lvlJc w:val="left"/>
      <w:pPr>
        <w:ind w:left="4246" w:hanging="360"/>
      </w:pPr>
      <w:rPr>
        <w:rFonts w:ascii="Courier New" w:hAnsi="Courier New" w:cs="Courier New" w:hint="default"/>
      </w:rPr>
    </w:lvl>
    <w:lvl w:ilvl="5" w:tplc="FFFFFFFF" w:tentative="1">
      <w:start w:val="1"/>
      <w:numFmt w:val="bullet"/>
      <w:lvlText w:val=""/>
      <w:lvlJc w:val="left"/>
      <w:pPr>
        <w:ind w:left="4966" w:hanging="360"/>
      </w:pPr>
      <w:rPr>
        <w:rFonts w:ascii="Wingdings" w:hAnsi="Wingdings" w:hint="default"/>
      </w:rPr>
    </w:lvl>
    <w:lvl w:ilvl="6" w:tplc="FFFFFFFF" w:tentative="1">
      <w:start w:val="1"/>
      <w:numFmt w:val="bullet"/>
      <w:lvlText w:val=""/>
      <w:lvlJc w:val="left"/>
      <w:pPr>
        <w:ind w:left="5686" w:hanging="360"/>
      </w:pPr>
      <w:rPr>
        <w:rFonts w:ascii="Symbol" w:hAnsi="Symbol" w:hint="default"/>
      </w:rPr>
    </w:lvl>
    <w:lvl w:ilvl="7" w:tplc="FFFFFFFF" w:tentative="1">
      <w:start w:val="1"/>
      <w:numFmt w:val="bullet"/>
      <w:lvlText w:val="o"/>
      <w:lvlJc w:val="left"/>
      <w:pPr>
        <w:ind w:left="6406" w:hanging="360"/>
      </w:pPr>
      <w:rPr>
        <w:rFonts w:ascii="Courier New" w:hAnsi="Courier New" w:cs="Courier New" w:hint="default"/>
      </w:rPr>
    </w:lvl>
    <w:lvl w:ilvl="8" w:tplc="FFFFFFFF" w:tentative="1">
      <w:start w:val="1"/>
      <w:numFmt w:val="bullet"/>
      <w:lvlText w:val=""/>
      <w:lvlJc w:val="left"/>
      <w:pPr>
        <w:ind w:left="7126" w:hanging="360"/>
      </w:pPr>
      <w:rPr>
        <w:rFonts w:ascii="Wingdings" w:hAnsi="Wingdings" w:hint="default"/>
      </w:rPr>
    </w:lvl>
  </w:abstractNum>
  <w:abstractNum w:abstractNumId="29" w15:restartNumberingAfterBreak="0">
    <w:nsid w:val="1C3E2487"/>
    <w:multiLevelType w:val="hybridMultilevel"/>
    <w:tmpl w:val="1D9C700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21EB7FBB"/>
    <w:multiLevelType w:val="hybridMultilevel"/>
    <w:tmpl w:val="2DB017C2"/>
    <w:lvl w:ilvl="0" w:tplc="E578B820">
      <w:start w:val="1"/>
      <w:numFmt w:val="bullet"/>
      <w:lvlText w:val="•"/>
      <w:lvlJc w:val="left"/>
      <w:pPr>
        <w:ind w:left="92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22F1CF1"/>
    <w:multiLevelType w:val="hybridMultilevel"/>
    <w:tmpl w:val="E9423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ED24E8"/>
    <w:multiLevelType w:val="multilevel"/>
    <w:tmpl w:val="36047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6A00BB7"/>
    <w:multiLevelType w:val="hybridMultilevel"/>
    <w:tmpl w:val="955EACF0"/>
    <w:lvl w:ilvl="0" w:tplc="4094DF0E">
      <w:start w:val="1"/>
      <w:numFmt w:val="lowerLetter"/>
      <w:lvlText w:val="%1)"/>
      <w:lvlJc w:val="left"/>
      <w:pPr>
        <w:ind w:left="1648" w:hanging="360"/>
      </w:pPr>
      <w:rPr>
        <w:rFonts w:ascii="Times New Roman" w:hAnsi="Times New Roman" w:cs="Calibri" w:hint="default"/>
        <w:b w:val="0"/>
        <w:i w:val="0"/>
        <w:strike w:val="0"/>
        <w:dstrike w:val="0"/>
        <w:color w:val="000000"/>
        <w:sz w:val="24"/>
        <w:szCs w:val="22"/>
        <w:u w:val="none" w:color="000000"/>
        <w:vertAlign w:val="baseline"/>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35" w15:restartNumberingAfterBreak="0">
    <w:nsid w:val="289E71CA"/>
    <w:multiLevelType w:val="hybridMultilevel"/>
    <w:tmpl w:val="120E07D2"/>
    <w:lvl w:ilvl="0" w:tplc="E740264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2919559E"/>
    <w:multiLevelType w:val="hybridMultilevel"/>
    <w:tmpl w:val="CC64B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9CE770D"/>
    <w:multiLevelType w:val="hybridMultilevel"/>
    <w:tmpl w:val="99921722"/>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B034F80"/>
    <w:multiLevelType w:val="hybridMultilevel"/>
    <w:tmpl w:val="DB62DF3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BAE745E"/>
    <w:multiLevelType w:val="hybridMultilevel"/>
    <w:tmpl w:val="5DB0870A"/>
    <w:lvl w:ilvl="0" w:tplc="FFFFFFFF">
      <w:start w:val="1"/>
      <w:numFmt w:val="decimal"/>
      <w:lvlText w:val="%1)"/>
      <w:lvlJc w:val="left"/>
      <w:pPr>
        <w:ind w:left="1288" w:hanging="360"/>
      </w:pPr>
      <w:rPr>
        <w:rFonts w:hint="default"/>
        <w:b w:val="0"/>
        <w:i w:val="0"/>
        <w:strike w:val="0"/>
        <w:sz w:val="22"/>
      </w:rPr>
    </w:lvl>
    <w:lvl w:ilvl="1" w:tplc="FFFFFFFF">
      <w:start w:val="1"/>
      <w:numFmt w:val="bullet"/>
      <w:lvlText w:val="o"/>
      <w:lvlJc w:val="left"/>
      <w:pPr>
        <w:ind w:left="3448" w:hanging="360"/>
      </w:pPr>
      <w:rPr>
        <w:rFonts w:ascii="Courier New" w:hAnsi="Courier New" w:cs="Courier New" w:hint="default"/>
      </w:rPr>
    </w:lvl>
    <w:lvl w:ilvl="2" w:tplc="FFFFFFFF">
      <w:start w:val="1"/>
      <w:numFmt w:val="bullet"/>
      <w:lvlText w:val=""/>
      <w:lvlJc w:val="left"/>
      <w:pPr>
        <w:ind w:left="4168" w:hanging="360"/>
      </w:pPr>
      <w:rPr>
        <w:rFonts w:ascii="Wingdings" w:hAnsi="Wingdings" w:hint="default"/>
      </w:rPr>
    </w:lvl>
    <w:lvl w:ilvl="3" w:tplc="FFFFFFFF">
      <w:start w:val="1"/>
      <w:numFmt w:val="bullet"/>
      <w:lvlText w:val=""/>
      <w:lvlJc w:val="left"/>
      <w:pPr>
        <w:ind w:left="4888" w:hanging="360"/>
      </w:pPr>
      <w:rPr>
        <w:rFonts w:ascii="Symbol" w:hAnsi="Symbol" w:hint="default"/>
        <w:color w:val="auto"/>
        <w:sz w:val="24"/>
      </w:rPr>
    </w:lvl>
    <w:lvl w:ilvl="4" w:tplc="FFFFFFFF">
      <w:start w:val="1"/>
      <w:numFmt w:val="decimal"/>
      <w:lvlText w:val="(%5)"/>
      <w:lvlJc w:val="left"/>
      <w:pPr>
        <w:ind w:left="5608" w:hanging="360"/>
      </w:pPr>
      <w:rPr>
        <w:rFonts w:hint="default"/>
      </w:rPr>
    </w:lvl>
    <w:lvl w:ilvl="5" w:tplc="FFFFFFFF">
      <w:start w:val="1"/>
      <w:numFmt w:val="bullet"/>
      <w:lvlText w:val=""/>
      <w:lvlJc w:val="left"/>
      <w:pPr>
        <w:ind w:left="6328" w:hanging="360"/>
      </w:pPr>
      <w:rPr>
        <w:rFonts w:ascii="Wingdings" w:hAnsi="Wingdings" w:hint="default"/>
      </w:rPr>
    </w:lvl>
    <w:lvl w:ilvl="6" w:tplc="FFFFFFFF" w:tentative="1">
      <w:start w:val="1"/>
      <w:numFmt w:val="bullet"/>
      <w:lvlText w:val=""/>
      <w:lvlJc w:val="left"/>
      <w:pPr>
        <w:ind w:left="7048" w:hanging="360"/>
      </w:pPr>
      <w:rPr>
        <w:rFonts w:ascii="Symbol" w:hAnsi="Symbol" w:hint="default"/>
      </w:rPr>
    </w:lvl>
    <w:lvl w:ilvl="7" w:tplc="FFFFFFFF" w:tentative="1">
      <w:start w:val="1"/>
      <w:numFmt w:val="bullet"/>
      <w:lvlText w:val="o"/>
      <w:lvlJc w:val="left"/>
      <w:pPr>
        <w:ind w:left="7768" w:hanging="360"/>
      </w:pPr>
      <w:rPr>
        <w:rFonts w:ascii="Courier New" w:hAnsi="Courier New" w:cs="Courier New" w:hint="default"/>
      </w:rPr>
    </w:lvl>
    <w:lvl w:ilvl="8" w:tplc="FFFFFFFF" w:tentative="1">
      <w:start w:val="1"/>
      <w:numFmt w:val="bullet"/>
      <w:lvlText w:val=""/>
      <w:lvlJc w:val="left"/>
      <w:pPr>
        <w:ind w:left="8488" w:hanging="360"/>
      </w:pPr>
      <w:rPr>
        <w:rFonts w:ascii="Wingdings" w:hAnsi="Wingdings" w:hint="default"/>
      </w:rPr>
    </w:lvl>
  </w:abstractNum>
  <w:abstractNum w:abstractNumId="40" w15:restartNumberingAfterBreak="0">
    <w:nsid w:val="2E0819AD"/>
    <w:multiLevelType w:val="hybridMultilevel"/>
    <w:tmpl w:val="9238EE74"/>
    <w:lvl w:ilvl="0" w:tplc="EC421F1C">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F02190A"/>
    <w:multiLevelType w:val="hybridMultilevel"/>
    <w:tmpl w:val="B186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F202276"/>
    <w:multiLevelType w:val="hybridMultilevel"/>
    <w:tmpl w:val="A172326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1647953"/>
    <w:multiLevelType w:val="hybridMultilevel"/>
    <w:tmpl w:val="3092DDCA"/>
    <w:lvl w:ilvl="0" w:tplc="7BF87238">
      <w:start w:val="4"/>
      <w:numFmt w:val="bullet"/>
      <w:lvlText w:val="•"/>
      <w:lvlJc w:val="left"/>
      <w:pPr>
        <w:ind w:left="345" w:hanging="360"/>
      </w:pPr>
      <w:rPr>
        <w:rFonts w:ascii="Aptos" w:eastAsia="Calibri" w:hAnsi="Aptos" w:cs="Calibri" w:hint="default"/>
        <w:b w:val="0"/>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44" w15:restartNumberingAfterBreak="0">
    <w:nsid w:val="31873C2E"/>
    <w:multiLevelType w:val="multilevel"/>
    <w:tmpl w:val="E7B0FB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C32107"/>
    <w:multiLevelType w:val="multilevel"/>
    <w:tmpl w:val="41B6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38353A8"/>
    <w:multiLevelType w:val="hybridMultilevel"/>
    <w:tmpl w:val="37DAF248"/>
    <w:lvl w:ilvl="0" w:tplc="0809000F">
      <w:start w:val="1"/>
      <w:numFmt w:val="decimal"/>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5552D55"/>
    <w:multiLevelType w:val="hybridMultilevel"/>
    <w:tmpl w:val="C1161CD6"/>
    <w:lvl w:ilvl="0" w:tplc="FFFFFFFF">
      <w:start w:val="1"/>
      <w:numFmt w:val="bullet"/>
      <w:lvlText w:val=""/>
      <w:lvlJc w:val="left"/>
      <w:pPr>
        <w:ind w:left="720" w:hanging="360"/>
      </w:pPr>
      <w:rPr>
        <w:rFonts w:ascii="Symbol" w:hAnsi="Symbol" w:hint="default"/>
      </w:rPr>
    </w:lvl>
    <w:lvl w:ilvl="1" w:tplc="05FAC7A2">
      <w:start w:val="1"/>
      <w:numFmt w:val="decimal"/>
      <w:lvlText w:val="%2."/>
      <w:lvlJc w:val="left"/>
      <w:pPr>
        <w:ind w:left="1950" w:hanging="870"/>
      </w:pPr>
      <w:rPr>
        <w:rFonts w:hint="default"/>
        <w:b w:val="0"/>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806073A"/>
    <w:multiLevelType w:val="hybridMultilevel"/>
    <w:tmpl w:val="6590BD40"/>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8486E9D"/>
    <w:multiLevelType w:val="hybridMultilevel"/>
    <w:tmpl w:val="4DA2D2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3A7705"/>
    <w:multiLevelType w:val="hybridMultilevel"/>
    <w:tmpl w:val="946C7718"/>
    <w:lvl w:ilvl="0" w:tplc="4C6ACF12">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C974B1"/>
    <w:multiLevelType w:val="hybridMultilevel"/>
    <w:tmpl w:val="DCF2C6DC"/>
    <w:lvl w:ilvl="0" w:tplc="353478CA">
      <w:start w:val="1"/>
      <w:numFmt w:val="decimal"/>
      <w:lvlText w:val="%1."/>
      <w:lvlJc w:val="left"/>
      <w:pPr>
        <w:ind w:left="23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425BB3"/>
    <w:multiLevelType w:val="hybridMultilevel"/>
    <w:tmpl w:val="7778B68A"/>
    <w:lvl w:ilvl="0" w:tplc="0809000F">
      <w:start w:val="1"/>
      <w:numFmt w:val="decimal"/>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E883A14"/>
    <w:multiLevelType w:val="multilevel"/>
    <w:tmpl w:val="41B6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5" w15:restartNumberingAfterBreak="0">
    <w:nsid w:val="403D3070"/>
    <w:multiLevelType w:val="hybridMultilevel"/>
    <w:tmpl w:val="441EC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722657"/>
    <w:multiLevelType w:val="hybridMultilevel"/>
    <w:tmpl w:val="1F38F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85710F"/>
    <w:multiLevelType w:val="hybridMultilevel"/>
    <w:tmpl w:val="9E42FB0E"/>
    <w:lvl w:ilvl="0" w:tplc="2BDAD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55A5C1C"/>
    <w:multiLevelType w:val="hybridMultilevel"/>
    <w:tmpl w:val="DCD458D4"/>
    <w:lvl w:ilvl="0" w:tplc="A27CE0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AC5359"/>
    <w:multiLevelType w:val="hybridMultilevel"/>
    <w:tmpl w:val="215668B8"/>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92B4592"/>
    <w:multiLevelType w:val="multilevel"/>
    <w:tmpl w:val="84AC4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49713915"/>
    <w:multiLevelType w:val="hybridMultilevel"/>
    <w:tmpl w:val="1076ED0C"/>
    <w:lvl w:ilvl="0" w:tplc="C0C26E62">
      <w:start w:val="2"/>
      <w:numFmt w:val="lowerLetter"/>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62" w15:restartNumberingAfterBreak="0">
    <w:nsid w:val="4AEF08C2"/>
    <w:multiLevelType w:val="multilevel"/>
    <w:tmpl w:val="413C2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490494"/>
    <w:multiLevelType w:val="hybridMultilevel"/>
    <w:tmpl w:val="43F44DB8"/>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F664249"/>
    <w:multiLevelType w:val="hybridMultilevel"/>
    <w:tmpl w:val="AD0E8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FB06056"/>
    <w:multiLevelType w:val="hybridMultilevel"/>
    <w:tmpl w:val="1542F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FB176BB"/>
    <w:multiLevelType w:val="hybridMultilevel"/>
    <w:tmpl w:val="B94AC3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411E08"/>
    <w:multiLevelType w:val="hybridMultilevel"/>
    <w:tmpl w:val="703053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0F34DDB"/>
    <w:multiLevelType w:val="hybridMultilevel"/>
    <w:tmpl w:val="18108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0F917B4"/>
    <w:multiLevelType w:val="multilevel"/>
    <w:tmpl w:val="EDCA14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2A25408"/>
    <w:multiLevelType w:val="hybridMultilevel"/>
    <w:tmpl w:val="0F0459D8"/>
    <w:lvl w:ilvl="0" w:tplc="F50EB182">
      <w:start w:val="1"/>
      <w:numFmt w:val="bullet"/>
      <w:lvlText w:val=""/>
      <w:lvlJc w:val="left"/>
      <w:pPr>
        <w:ind w:left="720" w:hanging="360"/>
      </w:pPr>
      <w:rPr>
        <w:rFonts w:ascii="Symbol" w:hAnsi="Symbol" w:hint="default"/>
      </w:rPr>
    </w:lvl>
    <w:lvl w:ilvl="1" w:tplc="C1F2EB7A" w:tentative="1">
      <w:start w:val="1"/>
      <w:numFmt w:val="bullet"/>
      <w:lvlText w:val="o"/>
      <w:lvlJc w:val="left"/>
      <w:pPr>
        <w:ind w:left="1440" w:hanging="360"/>
      </w:pPr>
      <w:rPr>
        <w:rFonts w:ascii="Courier New" w:hAnsi="Courier New" w:cs="Courier New" w:hint="default"/>
      </w:rPr>
    </w:lvl>
    <w:lvl w:ilvl="2" w:tplc="701C7FBE"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1" w15:restartNumberingAfterBreak="0">
    <w:nsid w:val="53523428"/>
    <w:multiLevelType w:val="hybridMultilevel"/>
    <w:tmpl w:val="1ADA7D3E"/>
    <w:lvl w:ilvl="0" w:tplc="F7A87B4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38D09D7"/>
    <w:multiLevelType w:val="multilevel"/>
    <w:tmpl w:val="73EE0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156C52"/>
    <w:multiLevelType w:val="hybridMultilevel"/>
    <w:tmpl w:val="9D705F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84E0097"/>
    <w:multiLevelType w:val="hybridMultilevel"/>
    <w:tmpl w:val="926CE1FC"/>
    <w:lvl w:ilvl="0" w:tplc="7BF87238">
      <w:start w:val="4"/>
      <w:numFmt w:val="bullet"/>
      <w:lvlText w:val="•"/>
      <w:lvlJc w:val="left"/>
      <w:pPr>
        <w:ind w:left="345" w:hanging="360"/>
      </w:pPr>
      <w:rPr>
        <w:rFonts w:ascii="Aptos" w:eastAsia="Calibri" w:hAnsi="Apto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8B55212"/>
    <w:multiLevelType w:val="hybridMultilevel"/>
    <w:tmpl w:val="CF3A8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58D11CE3"/>
    <w:multiLevelType w:val="hybridMultilevel"/>
    <w:tmpl w:val="B31A8F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94915B5"/>
    <w:multiLevelType w:val="hybridMultilevel"/>
    <w:tmpl w:val="A8AA2B0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353478CA">
      <w:start w:val="1"/>
      <w:numFmt w:val="decimal"/>
      <w:lvlText w:val="%3."/>
      <w:lvlJc w:val="left"/>
      <w:pPr>
        <w:ind w:left="2340" w:hanging="36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A7515A6"/>
    <w:multiLevelType w:val="hybridMultilevel"/>
    <w:tmpl w:val="677ED1F0"/>
    <w:lvl w:ilvl="0" w:tplc="DE725ABC">
      <w:start w:val="1"/>
      <w:numFmt w:val="decimal"/>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79" w15:restartNumberingAfterBreak="0">
    <w:nsid w:val="5B592C4E"/>
    <w:multiLevelType w:val="hybridMultilevel"/>
    <w:tmpl w:val="133E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5BB31ECC"/>
    <w:multiLevelType w:val="hybridMultilevel"/>
    <w:tmpl w:val="5C629236"/>
    <w:lvl w:ilvl="0" w:tplc="FFFFFFFF">
      <w:start w:val="1"/>
      <w:numFmt w:val="decimal"/>
      <w:lvlText w:val="%1)"/>
      <w:lvlJc w:val="left"/>
      <w:pPr>
        <w:ind w:left="1288" w:hanging="360"/>
      </w:pPr>
      <w:rPr>
        <w:rFonts w:hint="default"/>
        <w:b w:val="0"/>
        <w:i w:val="0"/>
        <w:strike w:val="0"/>
        <w:sz w:val="22"/>
      </w:rPr>
    </w:lvl>
    <w:lvl w:ilvl="1" w:tplc="FFFFFFFF">
      <w:start w:val="1"/>
      <w:numFmt w:val="bullet"/>
      <w:lvlText w:val="o"/>
      <w:lvlJc w:val="left"/>
      <w:pPr>
        <w:ind w:left="3448" w:hanging="360"/>
      </w:pPr>
      <w:rPr>
        <w:rFonts w:ascii="Courier New" w:hAnsi="Courier New" w:cs="Courier New" w:hint="default"/>
      </w:rPr>
    </w:lvl>
    <w:lvl w:ilvl="2" w:tplc="FFFFFFFF">
      <w:start w:val="1"/>
      <w:numFmt w:val="bullet"/>
      <w:lvlText w:val=""/>
      <w:lvlJc w:val="left"/>
      <w:pPr>
        <w:ind w:left="4168" w:hanging="360"/>
      </w:pPr>
      <w:rPr>
        <w:rFonts w:ascii="Wingdings" w:hAnsi="Wingdings" w:hint="default"/>
      </w:rPr>
    </w:lvl>
    <w:lvl w:ilvl="3" w:tplc="FFFFFFFF">
      <w:start w:val="1"/>
      <w:numFmt w:val="bullet"/>
      <w:lvlText w:val=""/>
      <w:lvlJc w:val="left"/>
      <w:pPr>
        <w:ind w:left="4888" w:hanging="360"/>
      </w:pPr>
      <w:rPr>
        <w:rFonts w:ascii="Symbol" w:hAnsi="Symbol" w:hint="default"/>
        <w:color w:val="auto"/>
        <w:sz w:val="24"/>
      </w:rPr>
    </w:lvl>
    <w:lvl w:ilvl="4" w:tplc="FFFFFFFF">
      <w:start w:val="1"/>
      <w:numFmt w:val="decimal"/>
      <w:lvlText w:val="(%5)"/>
      <w:lvlJc w:val="left"/>
      <w:pPr>
        <w:ind w:left="5608" w:hanging="360"/>
      </w:pPr>
      <w:rPr>
        <w:rFonts w:hint="default"/>
      </w:rPr>
    </w:lvl>
    <w:lvl w:ilvl="5" w:tplc="FFFFFFFF">
      <w:start w:val="1"/>
      <w:numFmt w:val="bullet"/>
      <w:lvlText w:val=""/>
      <w:lvlJc w:val="left"/>
      <w:pPr>
        <w:ind w:left="6328" w:hanging="360"/>
      </w:pPr>
      <w:rPr>
        <w:rFonts w:ascii="Wingdings" w:hAnsi="Wingdings" w:hint="default"/>
      </w:rPr>
    </w:lvl>
    <w:lvl w:ilvl="6" w:tplc="FFFFFFFF" w:tentative="1">
      <w:start w:val="1"/>
      <w:numFmt w:val="bullet"/>
      <w:lvlText w:val=""/>
      <w:lvlJc w:val="left"/>
      <w:pPr>
        <w:ind w:left="7048" w:hanging="360"/>
      </w:pPr>
      <w:rPr>
        <w:rFonts w:ascii="Symbol" w:hAnsi="Symbol" w:hint="default"/>
      </w:rPr>
    </w:lvl>
    <w:lvl w:ilvl="7" w:tplc="FFFFFFFF" w:tentative="1">
      <w:start w:val="1"/>
      <w:numFmt w:val="bullet"/>
      <w:lvlText w:val="o"/>
      <w:lvlJc w:val="left"/>
      <w:pPr>
        <w:ind w:left="7768" w:hanging="360"/>
      </w:pPr>
      <w:rPr>
        <w:rFonts w:ascii="Courier New" w:hAnsi="Courier New" w:cs="Courier New" w:hint="default"/>
      </w:rPr>
    </w:lvl>
    <w:lvl w:ilvl="8" w:tplc="FFFFFFFF" w:tentative="1">
      <w:start w:val="1"/>
      <w:numFmt w:val="bullet"/>
      <w:lvlText w:val=""/>
      <w:lvlJc w:val="left"/>
      <w:pPr>
        <w:ind w:left="8488" w:hanging="360"/>
      </w:pPr>
      <w:rPr>
        <w:rFonts w:ascii="Wingdings" w:hAnsi="Wingdings" w:hint="default"/>
      </w:rPr>
    </w:lvl>
  </w:abstractNum>
  <w:abstractNum w:abstractNumId="81" w15:restartNumberingAfterBreak="0">
    <w:nsid w:val="5DBB1CEC"/>
    <w:multiLevelType w:val="hybridMultilevel"/>
    <w:tmpl w:val="34029EBE"/>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F6573FE"/>
    <w:multiLevelType w:val="hybridMultilevel"/>
    <w:tmpl w:val="7FC29F4C"/>
    <w:lvl w:ilvl="0" w:tplc="4094DF0E">
      <w:start w:val="1"/>
      <w:numFmt w:val="lowerLetter"/>
      <w:lvlText w:val="%1)"/>
      <w:lvlJc w:val="left"/>
      <w:pPr>
        <w:ind w:left="720" w:hanging="360"/>
      </w:pPr>
      <w:rPr>
        <w:rFonts w:ascii="Times New Roman" w:hAnsi="Times New Roman" w:cs="Calibri" w:hint="default"/>
        <w:b w:val="0"/>
        <w:i w:val="0"/>
        <w:strike w:val="0"/>
        <w:dstrike w:val="0"/>
        <w:color w:val="000000"/>
        <w:sz w:val="24"/>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C104BC"/>
    <w:multiLevelType w:val="hybridMultilevel"/>
    <w:tmpl w:val="5DB0870A"/>
    <w:lvl w:ilvl="0" w:tplc="FFFFFFFF">
      <w:start w:val="1"/>
      <w:numFmt w:val="decimal"/>
      <w:lvlText w:val="%1)"/>
      <w:lvlJc w:val="left"/>
      <w:pPr>
        <w:ind w:left="1288" w:hanging="360"/>
      </w:pPr>
      <w:rPr>
        <w:rFonts w:hint="default"/>
        <w:b w:val="0"/>
        <w:i w:val="0"/>
        <w:strike w:val="0"/>
        <w:sz w:val="22"/>
      </w:rPr>
    </w:lvl>
    <w:lvl w:ilvl="1" w:tplc="FFFFFFFF">
      <w:start w:val="1"/>
      <w:numFmt w:val="bullet"/>
      <w:lvlText w:val="o"/>
      <w:lvlJc w:val="left"/>
      <w:pPr>
        <w:ind w:left="3448" w:hanging="360"/>
      </w:pPr>
      <w:rPr>
        <w:rFonts w:ascii="Courier New" w:hAnsi="Courier New" w:cs="Courier New" w:hint="default"/>
      </w:rPr>
    </w:lvl>
    <w:lvl w:ilvl="2" w:tplc="FFFFFFFF">
      <w:start w:val="1"/>
      <w:numFmt w:val="bullet"/>
      <w:lvlText w:val=""/>
      <w:lvlJc w:val="left"/>
      <w:pPr>
        <w:ind w:left="4168" w:hanging="360"/>
      </w:pPr>
      <w:rPr>
        <w:rFonts w:ascii="Wingdings" w:hAnsi="Wingdings" w:hint="default"/>
      </w:rPr>
    </w:lvl>
    <w:lvl w:ilvl="3" w:tplc="FFFFFFFF">
      <w:start w:val="1"/>
      <w:numFmt w:val="bullet"/>
      <w:lvlText w:val=""/>
      <w:lvlJc w:val="left"/>
      <w:pPr>
        <w:ind w:left="4888" w:hanging="360"/>
      </w:pPr>
      <w:rPr>
        <w:rFonts w:ascii="Symbol" w:hAnsi="Symbol" w:hint="default"/>
        <w:color w:val="auto"/>
        <w:sz w:val="24"/>
      </w:rPr>
    </w:lvl>
    <w:lvl w:ilvl="4" w:tplc="FFFFFFFF">
      <w:start w:val="1"/>
      <w:numFmt w:val="decimal"/>
      <w:lvlText w:val="(%5)"/>
      <w:lvlJc w:val="left"/>
      <w:pPr>
        <w:ind w:left="5608" w:hanging="360"/>
      </w:pPr>
      <w:rPr>
        <w:rFonts w:hint="default"/>
      </w:rPr>
    </w:lvl>
    <w:lvl w:ilvl="5" w:tplc="FFFFFFFF">
      <w:start w:val="1"/>
      <w:numFmt w:val="bullet"/>
      <w:lvlText w:val=""/>
      <w:lvlJc w:val="left"/>
      <w:pPr>
        <w:ind w:left="6328" w:hanging="360"/>
      </w:pPr>
      <w:rPr>
        <w:rFonts w:ascii="Wingdings" w:hAnsi="Wingdings" w:hint="default"/>
      </w:rPr>
    </w:lvl>
    <w:lvl w:ilvl="6" w:tplc="FFFFFFFF" w:tentative="1">
      <w:start w:val="1"/>
      <w:numFmt w:val="bullet"/>
      <w:lvlText w:val=""/>
      <w:lvlJc w:val="left"/>
      <w:pPr>
        <w:ind w:left="7048" w:hanging="360"/>
      </w:pPr>
      <w:rPr>
        <w:rFonts w:ascii="Symbol" w:hAnsi="Symbol" w:hint="default"/>
      </w:rPr>
    </w:lvl>
    <w:lvl w:ilvl="7" w:tplc="FFFFFFFF" w:tentative="1">
      <w:start w:val="1"/>
      <w:numFmt w:val="bullet"/>
      <w:lvlText w:val="o"/>
      <w:lvlJc w:val="left"/>
      <w:pPr>
        <w:ind w:left="7768" w:hanging="360"/>
      </w:pPr>
      <w:rPr>
        <w:rFonts w:ascii="Courier New" w:hAnsi="Courier New" w:cs="Courier New" w:hint="default"/>
      </w:rPr>
    </w:lvl>
    <w:lvl w:ilvl="8" w:tplc="FFFFFFFF" w:tentative="1">
      <w:start w:val="1"/>
      <w:numFmt w:val="bullet"/>
      <w:lvlText w:val=""/>
      <w:lvlJc w:val="left"/>
      <w:pPr>
        <w:ind w:left="8488" w:hanging="360"/>
      </w:pPr>
      <w:rPr>
        <w:rFonts w:ascii="Wingdings" w:hAnsi="Wingdings" w:hint="default"/>
      </w:rPr>
    </w:lvl>
  </w:abstractNum>
  <w:abstractNum w:abstractNumId="84" w15:restartNumberingAfterBreak="0">
    <w:nsid w:val="61610A94"/>
    <w:multiLevelType w:val="hybridMultilevel"/>
    <w:tmpl w:val="53B6F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2AA643C"/>
    <w:multiLevelType w:val="hybridMultilevel"/>
    <w:tmpl w:val="2836F6D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2DF561D"/>
    <w:multiLevelType w:val="hybridMultilevel"/>
    <w:tmpl w:val="7F0678EA"/>
    <w:lvl w:ilvl="0" w:tplc="0809000F">
      <w:start w:val="1"/>
      <w:numFmt w:val="decimal"/>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4305E60"/>
    <w:multiLevelType w:val="hybridMultilevel"/>
    <w:tmpl w:val="17C4F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442711"/>
    <w:multiLevelType w:val="hybridMultilevel"/>
    <w:tmpl w:val="E8C6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7766FD1"/>
    <w:multiLevelType w:val="hybridMultilevel"/>
    <w:tmpl w:val="C6623160"/>
    <w:lvl w:ilvl="0" w:tplc="80D61B08">
      <w:start w:val="1"/>
      <w:numFmt w:val="decimal"/>
      <w:lvlText w:val="%1)"/>
      <w:lvlJc w:val="left"/>
      <w:pPr>
        <w:ind w:left="1288" w:hanging="360"/>
      </w:pPr>
      <w:rPr>
        <w:rFonts w:hint="default"/>
        <w:b w:val="0"/>
        <w:i w:val="0"/>
        <w:strike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7870386"/>
    <w:multiLevelType w:val="multilevel"/>
    <w:tmpl w:val="A7D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819505B"/>
    <w:multiLevelType w:val="hybridMultilevel"/>
    <w:tmpl w:val="FD1A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8567DC4"/>
    <w:multiLevelType w:val="hybridMultilevel"/>
    <w:tmpl w:val="15B65494"/>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9890A0A"/>
    <w:multiLevelType w:val="hybridMultilevel"/>
    <w:tmpl w:val="BDAAB968"/>
    <w:lvl w:ilvl="0" w:tplc="08090019">
      <w:start w:val="1"/>
      <w:numFmt w:val="lowerLetter"/>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D786623"/>
    <w:multiLevelType w:val="multilevel"/>
    <w:tmpl w:val="2AD6973A"/>
    <w:lvl w:ilvl="0">
      <w:start w:val="1"/>
      <w:numFmt w:val="decimal"/>
      <w:lvlText w:val="%1."/>
      <w:lvlJc w:val="left"/>
      <w:pPr>
        <w:tabs>
          <w:tab w:val="num" w:pos="0"/>
        </w:tabs>
        <w:ind w:left="360" w:hanging="360"/>
      </w:pPr>
      <w:rPr>
        <w:u w:val="none"/>
      </w:rPr>
    </w:lvl>
    <w:lvl w:ilvl="1">
      <w:start w:val="1"/>
      <w:numFmt w:val="lowerLetter"/>
      <w:lvlText w:val="%2."/>
      <w:lvlJc w:val="left"/>
      <w:pPr>
        <w:tabs>
          <w:tab w:val="num" w:pos="0"/>
        </w:tabs>
        <w:ind w:left="1080" w:hanging="360"/>
      </w:pPr>
      <w:rPr>
        <w:b/>
        <w:u w:val="none"/>
      </w:r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b w:val="0"/>
        <w:i w:val="0"/>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95" w15:restartNumberingAfterBreak="0">
    <w:nsid w:val="6DCB6453"/>
    <w:multiLevelType w:val="hybridMultilevel"/>
    <w:tmpl w:val="36C464BE"/>
    <w:lvl w:ilvl="0" w:tplc="6BB6AC1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E143704"/>
    <w:multiLevelType w:val="multilevel"/>
    <w:tmpl w:val="851C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1C39AC"/>
    <w:multiLevelType w:val="hybridMultilevel"/>
    <w:tmpl w:val="699273BA"/>
    <w:lvl w:ilvl="0" w:tplc="29BED14A">
      <w:start w:val="1"/>
      <w:numFmt w:val="bullet"/>
      <w:lvlText w:val=""/>
      <w:lvlJc w:val="left"/>
      <w:pPr>
        <w:tabs>
          <w:tab w:val="num" w:pos="720"/>
        </w:tabs>
        <w:ind w:left="720" w:hanging="360"/>
      </w:pPr>
      <w:rPr>
        <w:rFonts w:ascii="Symbol" w:hAnsi="Symbol" w:hint="default"/>
      </w:rPr>
    </w:lvl>
    <w:lvl w:ilvl="1" w:tplc="C38AFA9A" w:tentative="1">
      <w:start w:val="1"/>
      <w:numFmt w:val="bullet"/>
      <w:lvlText w:val=""/>
      <w:lvlJc w:val="left"/>
      <w:pPr>
        <w:tabs>
          <w:tab w:val="num" w:pos="1440"/>
        </w:tabs>
        <w:ind w:left="1440" w:hanging="360"/>
      </w:pPr>
      <w:rPr>
        <w:rFonts w:ascii="Symbol" w:hAnsi="Symbol" w:hint="default"/>
      </w:rPr>
    </w:lvl>
    <w:lvl w:ilvl="2" w:tplc="A90808F2" w:tentative="1">
      <w:start w:val="1"/>
      <w:numFmt w:val="bullet"/>
      <w:lvlText w:val=""/>
      <w:lvlJc w:val="left"/>
      <w:pPr>
        <w:tabs>
          <w:tab w:val="num" w:pos="2160"/>
        </w:tabs>
        <w:ind w:left="2160" w:hanging="360"/>
      </w:pPr>
      <w:rPr>
        <w:rFonts w:ascii="Symbol" w:hAnsi="Symbol" w:hint="default"/>
      </w:rPr>
    </w:lvl>
    <w:lvl w:ilvl="3" w:tplc="ACDE6B60" w:tentative="1">
      <w:start w:val="1"/>
      <w:numFmt w:val="bullet"/>
      <w:lvlText w:val=""/>
      <w:lvlJc w:val="left"/>
      <w:pPr>
        <w:tabs>
          <w:tab w:val="num" w:pos="2880"/>
        </w:tabs>
        <w:ind w:left="2880" w:hanging="360"/>
      </w:pPr>
      <w:rPr>
        <w:rFonts w:ascii="Symbol" w:hAnsi="Symbol" w:hint="default"/>
      </w:rPr>
    </w:lvl>
    <w:lvl w:ilvl="4" w:tplc="DFC67478" w:tentative="1">
      <w:start w:val="1"/>
      <w:numFmt w:val="bullet"/>
      <w:lvlText w:val=""/>
      <w:lvlJc w:val="left"/>
      <w:pPr>
        <w:tabs>
          <w:tab w:val="num" w:pos="3600"/>
        </w:tabs>
        <w:ind w:left="3600" w:hanging="360"/>
      </w:pPr>
      <w:rPr>
        <w:rFonts w:ascii="Symbol" w:hAnsi="Symbol" w:hint="default"/>
      </w:rPr>
    </w:lvl>
    <w:lvl w:ilvl="5" w:tplc="8A6CDFC8" w:tentative="1">
      <w:start w:val="1"/>
      <w:numFmt w:val="bullet"/>
      <w:lvlText w:val=""/>
      <w:lvlJc w:val="left"/>
      <w:pPr>
        <w:tabs>
          <w:tab w:val="num" w:pos="4320"/>
        </w:tabs>
        <w:ind w:left="4320" w:hanging="360"/>
      </w:pPr>
      <w:rPr>
        <w:rFonts w:ascii="Symbol" w:hAnsi="Symbol" w:hint="default"/>
      </w:rPr>
    </w:lvl>
    <w:lvl w:ilvl="6" w:tplc="9BAE00CE" w:tentative="1">
      <w:start w:val="1"/>
      <w:numFmt w:val="bullet"/>
      <w:lvlText w:val=""/>
      <w:lvlJc w:val="left"/>
      <w:pPr>
        <w:tabs>
          <w:tab w:val="num" w:pos="5040"/>
        </w:tabs>
        <w:ind w:left="5040" w:hanging="360"/>
      </w:pPr>
      <w:rPr>
        <w:rFonts w:ascii="Symbol" w:hAnsi="Symbol" w:hint="default"/>
      </w:rPr>
    </w:lvl>
    <w:lvl w:ilvl="7" w:tplc="38D808C8" w:tentative="1">
      <w:start w:val="1"/>
      <w:numFmt w:val="bullet"/>
      <w:lvlText w:val=""/>
      <w:lvlJc w:val="left"/>
      <w:pPr>
        <w:tabs>
          <w:tab w:val="num" w:pos="5760"/>
        </w:tabs>
        <w:ind w:left="5760" w:hanging="360"/>
      </w:pPr>
      <w:rPr>
        <w:rFonts w:ascii="Symbol" w:hAnsi="Symbol" w:hint="default"/>
      </w:rPr>
    </w:lvl>
    <w:lvl w:ilvl="8" w:tplc="4AD4FDFE" w:tentative="1">
      <w:start w:val="1"/>
      <w:numFmt w:val="bullet"/>
      <w:lvlText w:val=""/>
      <w:lvlJc w:val="left"/>
      <w:pPr>
        <w:tabs>
          <w:tab w:val="num" w:pos="6480"/>
        </w:tabs>
        <w:ind w:left="6480" w:hanging="360"/>
      </w:pPr>
      <w:rPr>
        <w:rFonts w:ascii="Symbol" w:hAnsi="Symbol" w:hint="default"/>
      </w:rPr>
    </w:lvl>
  </w:abstractNum>
  <w:abstractNum w:abstractNumId="98" w15:restartNumberingAfterBreak="0">
    <w:nsid w:val="70CC1C46"/>
    <w:multiLevelType w:val="multilevel"/>
    <w:tmpl w:val="684CB5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7977BE"/>
    <w:multiLevelType w:val="hybridMultilevel"/>
    <w:tmpl w:val="4F5628E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20A357E"/>
    <w:multiLevelType w:val="hybridMultilevel"/>
    <w:tmpl w:val="B85E9C00"/>
    <w:lvl w:ilvl="0" w:tplc="E740264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1" w15:restartNumberingAfterBreak="0">
    <w:nsid w:val="7343100B"/>
    <w:multiLevelType w:val="multilevel"/>
    <w:tmpl w:val="41B66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41F2771"/>
    <w:multiLevelType w:val="hybridMultilevel"/>
    <w:tmpl w:val="5DB0870A"/>
    <w:lvl w:ilvl="0" w:tplc="FFFFFFFF">
      <w:start w:val="1"/>
      <w:numFmt w:val="decimal"/>
      <w:lvlText w:val="%1)"/>
      <w:lvlJc w:val="left"/>
      <w:pPr>
        <w:ind w:left="1288" w:hanging="360"/>
      </w:pPr>
      <w:rPr>
        <w:rFonts w:hint="default"/>
        <w:b w:val="0"/>
        <w:i w:val="0"/>
        <w:strike w:val="0"/>
        <w:sz w:val="22"/>
      </w:rPr>
    </w:lvl>
    <w:lvl w:ilvl="1" w:tplc="FFFFFFFF">
      <w:start w:val="1"/>
      <w:numFmt w:val="bullet"/>
      <w:lvlText w:val="o"/>
      <w:lvlJc w:val="left"/>
      <w:pPr>
        <w:ind w:left="3448" w:hanging="360"/>
      </w:pPr>
      <w:rPr>
        <w:rFonts w:ascii="Courier New" w:hAnsi="Courier New" w:cs="Courier New" w:hint="default"/>
      </w:rPr>
    </w:lvl>
    <w:lvl w:ilvl="2" w:tplc="FFFFFFFF">
      <w:start w:val="1"/>
      <w:numFmt w:val="bullet"/>
      <w:lvlText w:val=""/>
      <w:lvlJc w:val="left"/>
      <w:pPr>
        <w:ind w:left="4168" w:hanging="360"/>
      </w:pPr>
      <w:rPr>
        <w:rFonts w:ascii="Wingdings" w:hAnsi="Wingdings" w:hint="default"/>
      </w:rPr>
    </w:lvl>
    <w:lvl w:ilvl="3" w:tplc="FFFFFFFF">
      <w:start w:val="1"/>
      <w:numFmt w:val="bullet"/>
      <w:lvlText w:val=""/>
      <w:lvlJc w:val="left"/>
      <w:pPr>
        <w:ind w:left="4888" w:hanging="360"/>
      </w:pPr>
      <w:rPr>
        <w:rFonts w:ascii="Symbol" w:hAnsi="Symbol" w:hint="default"/>
        <w:color w:val="auto"/>
        <w:sz w:val="24"/>
      </w:rPr>
    </w:lvl>
    <w:lvl w:ilvl="4" w:tplc="FFFFFFFF">
      <w:start w:val="1"/>
      <w:numFmt w:val="decimal"/>
      <w:lvlText w:val="(%5)"/>
      <w:lvlJc w:val="left"/>
      <w:pPr>
        <w:ind w:left="5608" w:hanging="360"/>
      </w:pPr>
      <w:rPr>
        <w:rFonts w:hint="default"/>
      </w:rPr>
    </w:lvl>
    <w:lvl w:ilvl="5" w:tplc="FFFFFFFF">
      <w:start w:val="1"/>
      <w:numFmt w:val="bullet"/>
      <w:lvlText w:val=""/>
      <w:lvlJc w:val="left"/>
      <w:pPr>
        <w:ind w:left="6328" w:hanging="360"/>
      </w:pPr>
      <w:rPr>
        <w:rFonts w:ascii="Wingdings" w:hAnsi="Wingdings" w:hint="default"/>
      </w:rPr>
    </w:lvl>
    <w:lvl w:ilvl="6" w:tplc="FFFFFFFF" w:tentative="1">
      <w:start w:val="1"/>
      <w:numFmt w:val="bullet"/>
      <w:lvlText w:val=""/>
      <w:lvlJc w:val="left"/>
      <w:pPr>
        <w:ind w:left="7048" w:hanging="360"/>
      </w:pPr>
      <w:rPr>
        <w:rFonts w:ascii="Symbol" w:hAnsi="Symbol" w:hint="default"/>
      </w:rPr>
    </w:lvl>
    <w:lvl w:ilvl="7" w:tplc="FFFFFFFF" w:tentative="1">
      <w:start w:val="1"/>
      <w:numFmt w:val="bullet"/>
      <w:lvlText w:val="o"/>
      <w:lvlJc w:val="left"/>
      <w:pPr>
        <w:ind w:left="7768" w:hanging="360"/>
      </w:pPr>
      <w:rPr>
        <w:rFonts w:ascii="Courier New" w:hAnsi="Courier New" w:cs="Courier New" w:hint="default"/>
      </w:rPr>
    </w:lvl>
    <w:lvl w:ilvl="8" w:tplc="FFFFFFFF" w:tentative="1">
      <w:start w:val="1"/>
      <w:numFmt w:val="bullet"/>
      <w:lvlText w:val=""/>
      <w:lvlJc w:val="left"/>
      <w:pPr>
        <w:ind w:left="8488" w:hanging="360"/>
      </w:pPr>
      <w:rPr>
        <w:rFonts w:ascii="Wingdings" w:hAnsi="Wingdings" w:hint="default"/>
      </w:rPr>
    </w:lvl>
  </w:abstractNum>
  <w:abstractNum w:abstractNumId="103" w15:restartNumberingAfterBreak="0">
    <w:nsid w:val="752C5C1A"/>
    <w:multiLevelType w:val="hybridMultilevel"/>
    <w:tmpl w:val="A782C358"/>
    <w:lvl w:ilvl="0" w:tplc="10CCE1B6">
      <w:start w:val="1"/>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04" w15:restartNumberingAfterBreak="0">
    <w:nsid w:val="760B4422"/>
    <w:multiLevelType w:val="hybridMultilevel"/>
    <w:tmpl w:val="B3CE6472"/>
    <w:lvl w:ilvl="0" w:tplc="B726D4D8">
      <w:start w:val="1"/>
      <w:numFmt w:val="decimal"/>
      <w:pStyle w:val="WCPFCnormal"/>
      <w:lvlText w:val="%1."/>
      <w:lvlJc w:val="left"/>
      <w:pPr>
        <w:ind w:left="756" w:hanging="360"/>
      </w:pPr>
      <w:rPr>
        <w:rFonts w:hint="default"/>
        <w:b w:val="0"/>
        <w:i w:val="0"/>
      </w:rPr>
    </w:lvl>
    <w:lvl w:ilvl="1" w:tplc="08090019">
      <w:start w:val="1"/>
      <w:numFmt w:val="lowerLetter"/>
      <w:lvlText w:val="%2."/>
      <w:lvlJc w:val="left"/>
      <w:pPr>
        <w:ind w:left="1440" w:hanging="360"/>
      </w:pPr>
    </w:lvl>
    <w:lvl w:ilvl="2" w:tplc="B484CE6E">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77B12294"/>
    <w:multiLevelType w:val="hybridMultilevel"/>
    <w:tmpl w:val="17241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8B57B39"/>
    <w:multiLevelType w:val="hybridMultilevel"/>
    <w:tmpl w:val="B9A476AC"/>
    <w:lvl w:ilvl="0" w:tplc="FB3CD4F4">
      <w:start w:val="1"/>
      <w:numFmt w:val="bullet"/>
      <w:lvlText w:val=""/>
      <w:lvlJc w:val="left"/>
      <w:pPr>
        <w:ind w:left="440" w:hanging="44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7" w15:restartNumberingAfterBreak="0">
    <w:nsid w:val="7AFC55C0"/>
    <w:multiLevelType w:val="hybridMultilevel"/>
    <w:tmpl w:val="C3681E7A"/>
    <w:lvl w:ilvl="0" w:tplc="7BF87238">
      <w:start w:val="4"/>
      <w:numFmt w:val="bullet"/>
      <w:lvlText w:val="•"/>
      <w:lvlJc w:val="left"/>
      <w:pPr>
        <w:ind w:left="360" w:hanging="360"/>
      </w:pPr>
      <w:rPr>
        <w:rFonts w:ascii="Aptos" w:eastAsia="Calibri" w:hAnsi="Aptos" w:cs="Calibri" w:hint="default"/>
        <w:b w:val="0"/>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08" w15:restartNumberingAfterBreak="0">
    <w:nsid w:val="7B1F36E5"/>
    <w:multiLevelType w:val="hybridMultilevel"/>
    <w:tmpl w:val="D8EA4884"/>
    <w:lvl w:ilvl="0" w:tplc="E740264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9" w15:restartNumberingAfterBreak="0">
    <w:nsid w:val="7D4C1B2A"/>
    <w:multiLevelType w:val="multilevel"/>
    <w:tmpl w:val="852EA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DE64681"/>
    <w:multiLevelType w:val="hybridMultilevel"/>
    <w:tmpl w:val="588EB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EEE3877"/>
    <w:multiLevelType w:val="hybridMultilevel"/>
    <w:tmpl w:val="F476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F10567C"/>
    <w:multiLevelType w:val="hybridMultilevel"/>
    <w:tmpl w:val="4720FF5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3" w15:restartNumberingAfterBreak="0">
    <w:nsid w:val="7F4969E0"/>
    <w:multiLevelType w:val="hybridMultilevel"/>
    <w:tmpl w:val="033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0547786">
    <w:abstractNumId w:val="97"/>
  </w:num>
  <w:num w:numId="2" w16cid:durableId="1941182404">
    <w:abstractNumId w:val="104"/>
  </w:num>
  <w:num w:numId="3" w16cid:durableId="1240562117">
    <w:abstractNumId w:val="43"/>
  </w:num>
  <w:num w:numId="4" w16cid:durableId="420759813">
    <w:abstractNumId w:val="107"/>
  </w:num>
  <w:num w:numId="5" w16cid:durableId="1869026086">
    <w:abstractNumId w:val="74"/>
  </w:num>
  <w:num w:numId="6" w16cid:durableId="245461223">
    <w:abstractNumId w:val="36"/>
  </w:num>
  <w:num w:numId="7" w16cid:durableId="2064207632">
    <w:abstractNumId w:val="78"/>
  </w:num>
  <w:num w:numId="8" w16cid:durableId="631135917">
    <w:abstractNumId w:val="96"/>
  </w:num>
  <w:num w:numId="9" w16cid:durableId="1142498539">
    <w:abstractNumId w:val="90"/>
  </w:num>
  <w:num w:numId="10" w16cid:durableId="348457492">
    <w:abstractNumId w:val="101"/>
  </w:num>
  <w:num w:numId="11" w16cid:durableId="2146703573">
    <w:abstractNumId w:val="62"/>
  </w:num>
  <w:num w:numId="12" w16cid:durableId="461077944">
    <w:abstractNumId w:val="72"/>
  </w:num>
  <w:num w:numId="13" w16cid:durableId="425081538">
    <w:abstractNumId w:val="106"/>
  </w:num>
  <w:num w:numId="14" w16cid:durableId="808595455">
    <w:abstractNumId w:val="94"/>
  </w:num>
  <w:num w:numId="15" w16cid:durableId="1207597022">
    <w:abstractNumId w:val="10"/>
  </w:num>
  <w:num w:numId="16" w16cid:durableId="1682586511">
    <w:abstractNumId w:val="32"/>
  </w:num>
  <w:num w:numId="17" w16cid:durableId="21326941">
    <w:abstractNumId w:val="113"/>
  </w:num>
  <w:num w:numId="18" w16cid:durableId="129445103">
    <w:abstractNumId w:val="29"/>
  </w:num>
  <w:num w:numId="19" w16cid:durableId="346298221">
    <w:abstractNumId w:val="92"/>
  </w:num>
  <w:num w:numId="20" w16cid:durableId="1140223645">
    <w:abstractNumId w:val="65"/>
  </w:num>
  <w:num w:numId="21" w16cid:durableId="380327380">
    <w:abstractNumId w:val="91"/>
  </w:num>
  <w:num w:numId="22" w16cid:durableId="1124425751">
    <w:abstractNumId w:val="59"/>
  </w:num>
  <w:num w:numId="23" w16cid:durableId="1844126525">
    <w:abstractNumId w:val="28"/>
  </w:num>
  <w:num w:numId="24" w16cid:durableId="1594975976">
    <w:abstractNumId w:val="20"/>
  </w:num>
  <w:num w:numId="25" w16cid:durableId="1568879830">
    <w:abstractNumId w:val="48"/>
  </w:num>
  <w:num w:numId="26" w16cid:durableId="513306878">
    <w:abstractNumId w:val="85"/>
  </w:num>
  <w:num w:numId="27" w16cid:durableId="2107538772">
    <w:abstractNumId w:val="37"/>
  </w:num>
  <w:num w:numId="28" w16cid:durableId="1383334102">
    <w:abstractNumId w:val="24"/>
  </w:num>
  <w:num w:numId="29" w16cid:durableId="1532962360">
    <w:abstractNumId w:val="93"/>
  </w:num>
  <w:num w:numId="30" w16cid:durableId="1650672948">
    <w:abstractNumId w:val="63"/>
  </w:num>
  <w:num w:numId="31" w16cid:durableId="716777707">
    <w:abstractNumId w:val="95"/>
  </w:num>
  <w:num w:numId="32" w16cid:durableId="1135563198">
    <w:abstractNumId w:val="81"/>
  </w:num>
  <w:num w:numId="33" w16cid:durableId="1860385008">
    <w:abstractNumId w:val="31"/>
  </w:num>
  <w:num w:numId="34" w16cid:durableId="250818285">
    <w:abstractNumId w:val="41"/>
  </w:num>
  <w:num w:numId="35" w16cid:durableId="2112695823">
    <w:abstractNumId w:val="77"/>
  </w:num>
  <w:num w:numId="36" w16cid:durableId="912466785">
    <w:abstractNumId w:val="38"/>
  </w:num>
  <w:num w:numId="37" w16cid:durableId="1818912516">
    <w:abstractNumId w:val="8"/>
  </w:num>
  <w:num w:numId="38" w16cid:durableId="166794380">
    <w:abstractNumId w:val="112"/>
  </w:num>
  <w:num w:numId="39" w16cid:durableId="1941571770">
    <w:abstractNumId w:val="111"/>
  </w:num>
  <w:num w:numId="40" w16cid:durableId="1544713669">
    <w:abstractNumId w:val="73"/>
  </w:num>
  <w:num w:numId="41" w16cid:durableId="441337378">
    <w:abstractNumId w:val="18"/>
  </w:num>
  <w:num w:numId="42" w16cid:durableId="1716470874">
    <w:abstractNumId w:val="105"/>
  </w:num>
  <w:num w:numId="43" w16cid:durableId="1667443127">
    <w:abstractNumId w:val="27"/>
  </w:num>
  <w:num w:numId="44" w16cid:durableId="1338533631">
    <w:abstractNumId w:val="45"/>
  </w:num>
  <w:num w:numId="45" w16cid:durableId="1154566594">
    <w:abstractNumId w:val="53"/>
  </w:num>
  <w:num w:numId="46" w16cid:durableId="1178540569">
    <w:abstractNumId w:val="11"/>
  </w:num>
  <w:num w:numId="47" w16cid:durableId="1852333388">
    <w:abstractNumId w:val="88"/>
  </w:num>
  <w:num w:numId="48" w16cid:durableId="1413698669">
    <w:abstractNumId w:val="98"/>
  </w:num>
  <w:num w:numId="49" w16cid:durableId="676888409">
    <w:abstractNumId w:val="68"/>
  </w:num>
  <w:num w:numId="50" w16cid:durableId="1434858479">
    <w:abstractNumId w:val="110"/>
  </w:num>
  <w:num w:numId="51" w16cid:durableId="1512797841">
    <w:abstractNumId w:val="87"/>
  </w:num>
  <w:num w:numId="52" w16cid:durableId="925304703">
    <w:abstractNumId w:val="52"/>
  </w:num>
  <w:num w:numId="53" w16cid:durableId="222372339">
    <w:abstractNumId w:val="46"/>
  </w:num>
  <w:num w:numId="54" w16cid:durableId="1315598111">
    <w:abstractNumId w:val="86"/>
  </w:num>
  <w:num w:numId="55" w16cid:durableId="1292059307">
    <w:abstractNumId w:val="79"/>
  </w:num>
  <w:num w:numId="56" w16cid:durableId="968828458">
    <w:abstractNumId w:val="25"/>
  </w:num>
  <w:num w:numId="57" w16cid:durableId="2145348701">
    <w:abstractNumId w:val="60"/>
  </w:num>
  <w:num w:numId="58" w16cid:durableId="720635868">
    <w:abstractNumId w:val="33"/>
  </w:num>
  <w:num w:numId="59" w16cid:durableId="190664726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37643747">
    <w:abstractNumId w:val="35"/>
  </w:num>
  <w:num w:numId="61" w16cid:durableId="731078400">
    <w:abstractNumId w:val="108"/>
  </w:num>
  <w:num w:numId="62" w16cid:durableId="368605882">
    <w:abstractNumId w:val="100"/>
  </w:num>
  <w:num w:numId="63" w16cid:durableId="207301008">
    <w:abstractNumId w:val="99"/>
  </w:num>
  <w:num w:numId="64" w16cid:durableId="7368918">
    <w:abstractNumId w:val="2"/>
  </w:num>
  <w:num w:numId="65" w16cid:durableId="85542795">
    <w:abstractNumId w:val="64"/>
  </w:num>
  <w:num w:numId="66" w16cid:durableId="1203399769">
    <w:abstractNumId w:val="42"/>
  </w:num>
  <w:num w:numId="67" w16cid:durableId="1326781964">
    <w:abstractNumId w:val="56"/>
  </w:num>
  <w:num w:numId="68" w16cid:durableId="1606692526">
    <w:abstractNumId w:val="70"/>
  </w:num>
  <w:num w:numId="69" w16cid:durableId="1064722822">
    <w:abstractNumId w:val="19"/>
  </w:num>
  <w:num w:numId="70" w16cid:durableId="1359504915">
    <w:abstractNumId w:val="15"/>
  </w:num>
  <w:num w:numId="71" w16cid:durableId="993486570">
    <w:abstractNumId w:val="58"/>
  </w:num>
  <w:num w:numId="72" w16cid:durableId="2102752816">
    <w:abstractNumId w:val="0"/>
  </w:num>
  <w:num w:numId="73" w16cid:durableId="778065769">
    <w:abstractNumId w:val="1"/>
  </w:num>
  <w:num w:numId="74" w16cid:durableId="660424925">
    <w:abstractNumId w:val="12"/>
  </w:num>
  <w:num w:numId="75" w16cid:durableId="744496825">
    <w:abstractNumId w:val="80"/>
  </w:num>
  <w:num w:numId="76" w16cid:durableId="1238859727">
    <w:abstractNumId w:val="13"/>
  </w:num>
  <w:num w:numId="77" w16cid:durableId="1782797562">
    <w:abstractNumId w:val="83"/>
  </w:num>
  <w:num w:numId="78" w16cid:durableId="754012209">
    <w:abstractNumId w:val="71"/>
  </w:num>
  <w:num w:numId="79" w16cid:durableId="1525172613">
    <w:abstractNumId w:val="49"/>
  </w:num>
  <w:num w:numId="80" w16cid:durableId="924455534">
    <w:abstractNumId w:val="84"/>
  </w:num>
  <w:num w:numId="81" w16cid:durableId="25102671">
    <w:abstractNumId w:val="67"/>
  </w:num>
  <w:num w:numId="82" w16cid:durableId="21786042">
    <w:abstractNumId w:val="66"/>
  </w:num>
  <w:num w:numId="83" w16cid:durableId="1067342918">
    <w:abstractNumId w:val="23"/>
  </w:num>
  <w:num w:numId="84" w16cid:durableId="2012950954">
    <w:abstractNumId w:val="57"/>
  </w:num>
  <w:num w:numId="85" w16cid:durableId="995692100">
    <w:abstractNumId w:val="103"/>
  </w:num>
  <w:num w:numId="86" w16cid:durableId="22678455">
    <w:abstractNumId w:val="82"/>
  </w:num>
  <w:num w:numId="87" w16cid:durableId="850146890">
    <w:abstractNumId w:val="89"/>
  </w:num>
  <w:num w:numId="88" w16cid:durableId="415516101">
    <w:abstractNumId w:val="39"/>
  </w:num>
  <w:num w:numId="89" w16cid:durableId="1579972947">
    <w:abstractNumId w:val="34"/>
  </w:num>
  <w:num w:numId="90" w16cid:durableId="1018702652">
    <w:abstractNumId w:val="76"/>
  </w:num>
  <w:num w:numId="91" w16cid:durableId="1229464271">
    <w:abstractNumId w:val="102"/>
  </w:num>
  <w:num w:numId="92" w16cid:durableId="359866907">
    <w:abstractNumId w:val="55"/>
  </w:num>
  <w:num w:numId="93" w16cid:durableId="29456701">
    <w:abstractNumId w:val="14"/>
  </w:num>
  <w:num w:numId="94" w16cid:durableId="1182862909">
    <w:abstractNumId w:val="7"/>
  </w:num>
  <w:num w:numId="95" w16cid:durableId="827553793">
    <w:abstractNumId w:val="30"/>
  </w:num>
  <w:num w:numId="96" w16cid:durableId="151331657">
    <w:abstractNumId w:val="4"/>
  </w:num>
  <w:num w:numId="97" w16cid:durableId="1715883299">
    <w:abstractNumId w:val="54"/>
  </w:num>
  <w:num w:numId="98" w16cid:durableId="1481578494">
    <w:abstractNumId w:val="44"/>
  </w:num>
  <w:num w:numId="99" w16cid:durableId="1529568139">
    <w:abstractNumId w:val="109"/>
  </w:num>
  <w:num w:numId="100" w16cid:durableId="2109158345">
    <w:abstractNumId w:val="21"/>
  </w:num>
  <w:num w:numId="101" w16cid:durableId="577179809">
    <w:abstractNumId w:val="22"/>
  </w:num>
  <w:num w:numId="102" w16cid:durableId="1170488030">
    <w:abstractNumId w:val="69"/>
  </w:num>
  <w:num w:numId="103" w16cid:durableId="1771243584">
    <w:abstractNumId w:val="26"/>
  </w:num>
  <w:num w:numId="104" w16cid:durableId="1303077017">
    <w:abstractNumId w:val="9"/>
  </w:num>
  <w:num w:numId="105" w16cid:durableId="1132478415">
    <w:abstractNumId w:val="3"/>
  </w:num>
  <w:num w:numId="106" w16cid:durableId="1128862847">
    <w:abstractNumId w:val="104"/>
  </w:num>
  <w:num w:numId="107" w16cid:durableId="1104805969">
    <w:abstractNumId w:val="104"/>
  </w:num>
  <w:num w:numId="108" w16cid:durableId="510413332">
    <w:abstractNumId w:val="6"/>
  </w:num>
  <w:num w:numId="109" w16cid:durableId="67389767">
    <w:abstractNumId w:val="104"/>
  </w:num>
  <w:num w:numId="110" w16cid:durableId="1575045140">
    <w:abstractNumId w:val="104"/>
  </w:num>
  <w:num w:numId="111" w16cid:durableId="1780568246">
    <w:abstractNumId w:val="40"/>
  </w:num>
  <w:num w:numId="112" w16cid:durableId="538207200">
    <w:abstractNumId w:val="17"/>
  </w:num>
  <w:num w:numId="113" w16cid:durableId="1009792476">
    <w:abstractNumId w:val="104"/>
  </w:num>
  <w:num w:numId="114" w16cid:durableId="555705319">
    <w:abstractNumId w:val="61"/>
  </w:num>
  <w:num w:numId="115" w16cid:durableId="947664055">
    <w:abstractNumId w:val="5"/>
  </w:num>
  <w:num w:numId="116" w16cid:durableId="997272097">
    <w:abstractNumId w:val="104"/>
  </w:num>
  <w:num w:numId="117" w16cid:durableId="80613279">
    <w:abstractNumId w:val="16"/>
  </w:num>
  <w:num w:numId="118" w16cid:durableId="1575508930">
    <w:abstractNumId w:val="47"/>
  </w:num>
  <w:num w:numId="119" w16cid:durableId="1056782634">
    <w:abstractNumId w:val="50"/>
  </w:num>
  <w:num w:numId="120" w16cid:durableId="2144426027">
    <w:abstractNumId w:val="51"/>
  </w:num>
  <w:num w:numId="121" w16cid:durableId="1041829449">
    <w:abstractNumId w:val="10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D6"/>
    <w:rsid w:val="00001145"/>
    <w:rsid w:val="000012B2"/>
    <w:rsid w:val="00001A67"/>
    <w:rsid w:val="000022EF"/>
    <w:rsid w:val="000028F4"/>
    <w:rsid w:val="00002BA9"/>
    <w:rsid w:val="000032AB"/>
    <w:rsid w:val="00004097"/>
    <w:rsid w:val="0000441F"/>
    <w:rsid w:val="0000454A"/>
    <w:rsid w:val="0000479C"/>
    <w:rsid w:val="00004C6E"/>
    <w:rsid w:val="00004DD2"/>
    <w:rsid w:val="00004E62"/>
    <w:rsid w:val="00005EEA"/>
    <w:rsid w:val="0000606F"/>
    <w:rsid w:val="00006354"/>
    <w:rsid w:val="000065DB"/>
    <w:rsid w:val="00006B30"/>
    <w:rsid w:val="00006F80"/>
    <w:rsid w:val="000078B9"/>
    <w:rsid w:val="00010DA4"/>
    <w:rsid w:val="00011AF9"/>
    <w:rsid w:val="00011D0A"/>
    <w:rsid w:val="00011E1D"/>
    <w:rsid w:val="000133D1"/>
    <w:rsid w:val="00013418"/>
    <w:rsid w:val="00014273"/>
    <w:rsid w:val="0001458B"/>
    <w:rsid w:val="00014802"/>
    <w:rsid w:val="000154FE"/>
    <w:rsid w:val="00015A7A"/>
    <w:rsid w:val="000162B4"/>
    <w:rsid w:val="000170D9"/>
    <w:rsid w:val="000177A9"/>
    <w:rsid w:val="0001796A"/>
    <w:rsid w:val="00017A4D"/>
    <w:rsid w:val="000202A4"/>
    <w:rsid w:val="00020C7C"/>
    <w:rsid w:val="0002101C"/>
    <w:rsid w:val="00021503"/>
    <w:rsid w:val="000217C1"/>
    <w:rsid w:val="0002276C"/>
    <w:rsid w:val="00022AD6"/>
    <w:rsid w:val="00022D8F"/>
    <w:rsid w:val="00023819"/>
    <w:rsid w:val="00024101"/>
    <w:rsid w:val="000243ED"/>
    <w:rsid w:val="0002450F"/>
    <w:rsid w:val="000250B4"/>
    <w:rsid w:val="00025E56"/>
    <w:rsid w:val="0002623D"/>
    <w:rsid w:val="000262AB"/>
    <w:rsid w:val="00026F6C"/>
    <w:rsid w:val="00027322"/>
    <w:rsid w:val="00027841"/>
    <w:rsid w:val="00027B2E"/>
    <w:rsid w:val="00027D1D"/>
    <w:rsid w:val="0003020B"/>
    <w:rsid w:val="00030A16"/>
    <w:rsid w:val="00030B03"/>
    <w:rsid w:val="000310C8"/>
    <w:rsid w:val="00031154"/>
    <w:rsid w:val="00031915"/>
    <w:rsid w:val="00031B3C"/>
    <w:rsid w:val="000320AF"/>
    <w:rsid w:val="0003213C"/>
    <w:rsid w:val="000322EE"/>
    <w:rsid w:val="0003279D"/>
    <w:rsid w:val="0003423A"/>
    <w:rsid w:val="000342EB"/>
    <w:rsid w:val="00034D65"/>
    <w:rsid w:val="0003529D"/>
    <w:rsid w:val="00035344"/>
    <w:rsid w:val="000355D9"/>
    <w:rsid w:val="00035D4E"/>
    <w:rsid w:val="00035DF4"/>
    <w:rsid w:val="00036210"/>
    <w:rsid w:val="0003643D"/>
    <w:rsid w:val="00036504"/>
    <w:rsid w:val="00036639"/>
    <w:rsid w:val="0003670C"/>
    <w:rsid w:val="00036900"/>
    <w:rsid w:val="000369D4"/>
    <w:rsid w:val="00036C2A"/>
    <w:rsid w:val="00036F35"/>
    <w:rsid w:val="00037C8E"/>
    <w:rsid w:val="00037EE0"/>
    <w:rsid w:val="00037FB4"/>
    <w:rsid w:val="00040069"/>
    <w:rsid w:val="00040665"/>
    <w:rsid w:val="000407A3"/>
    <w:rsid w:val="00041161"/>
    <w:rsid w:val="000412E2"/>
    <w:rsid w:val="00041989"/>
    <w:rsid w:val="0004211B"/>
    <w:rsid w:val="00042FB1"/>
    <w:rsid w:val="00043593"/>
    <w:rsid w:val="000438CB"/>
    <w:rsid w:val="000443A4"/>
    <w:rsid w:val="0004460F"/>
    <w:rsid w:val="0004466A"/>
    <w:rsid w:val="000446B2"/>
    <w:rsid w:val="00044C4E"/>
    <w:rsid w:val="00045434"/>
    <w:rsid w:val="00045654"/>
    <w:rsid w:val="00045730"/>
    <w:rsid w:val="00045A48"/>
    <w:rsid w:val="00046532"/>
    <w:rsid w:val="0004664C"/>
    <w:rsid w:val="00046A6C"/>
    <w:rsid w:val="000473E3"/>
    <w:rsid w:val="000478BE"/>
    <w:rsid w:val="00050762"/>
    <w:rsid w:val="0005081E"/>
    <w:rsid w:val="00050BDA"/>
    <w:rsid w:val="00050D85"/>
    <w:rsid w:val="00051190"/>
    <w:rsid w:val="000511C9"/>
    <w:rsid w:val="00051266"/>
    <w:rsid w:val="00051958"/>
    <w:rsid w:val="00051C2B"/>
    <w:rsid w:val="0005277D"/>
    <w:rsid w:val="00052B11"/>
    <w:rsid w:val="00052FED"/>
    <w:rsid w:val="0005302D"/>
    <w:rsid w:val="0005332D"/>
    <w:rsid w:val="00053388"/>
    <w:rsid w:val="000535A0"/>
    <w:rsid w:val="00053958"/>
    <w:rsid w:val="00053B84"/>
    <w:rsid w:val="00053D6A"/>
    <w:rsid w:val="00053D79"/>
    <w:rsid w:val="000540F8"/>
    <w:rsid w:val="00054312"/>
    <w:rsid w:val="000545C4"/>
    <w:rsid w:val="000545F6"/>
    <w:rsid w:val="00054A15"/>
    <w:rsid w:val="00055287"/>
    <w:rsid w:val="000553A9"/>
    <w:rsid w:val="00055669"/>
    <w:rsid w:val="000556FC"/>
    <w:rsid w:val="0005589D"/>
    <w:rsid w:val="000559E0"/>
    <w:rsid w:val="00055A4A"/>
    <w:rsid w:val="0005640C"/>
    <w:rsid w:val="000564FD"/>
    <w:rsid w:val="00056A55"/>
    <w:rsid w:val="00056EAE"/>
    <w:rsid w:val="00056FC1"/>
    <w:rsid w:val="000574C8"/>
    <w:rsid w:val="000576F6"/>
    <w:rsid w:val="00057B4F"/>
    <w:rsid w:val="00057E4D"/>
    <w:rsid w:val="0006034A"/>
    <w:rsid w:val="00060716"/>
    <w:rsid w:val="00060EDB"/>
    <w:rsid w:val="000610CE"/>
    <w:rsid w:val="000628AC"/>
    <w:rsid w:val="00062956"/>
    <w:rsid w:val="0006296D"/>
    <w:rsid w:val="00062D7C"/>
    <w:rsid w:val="0006304E"/>
    <w:rsid w:val="000636EC"/>
    <w:rsid w:val="00064D6D"/>
    <w:rsid w:val="00064E39"/>
    <w:rsid w:val="000656E7"/>
    <w:rsid w:val="00065EB6"/>
    <w:rsid w:val="00065F07"/>
    <w:rsid w:val="00066030"/>
    <w:rsid w:val="000661A7"/>
    <w:rsid w:val="00066442"/>
    <w:rsid w:val="0006654C"/>
    <w:rsid w:val="0006662A"/>
    <w:rsid w:val="00066971"/>
    <w:rsid w:val="00067030"/>
    <w:rsid w:val="000672C0"/>
    <w:rsid w:val="0006782A"/>
    <w:rsid w:val="0006795B"/>
    <w:rsid w:val="00067981"/>
    <w:rsid w:val="00067DC6"/>
    <w:rsid w:val="00067FAA"/>
    <w:rsid w:val="00070986"/>
    <w:rsid w:val="00070C08"/>
    <w:rsid w:val="00070C63"/>
    <w:rsid w:val="0007195F"/>
    <w:rsid w:val="00071A0D"/>
    <w:rsid w:val="00071E32"/>
    <w:rsid w:val="00071EE2"/>
    <w:rsid w:val="0007216E"/>
    <w:rsid w:val="00072499"/>
    <w:rsid w:val="000727B7"/>
    <w:rsid w:val="0007304A"/>
    <w:rsid w:val="0007347A"/>
    <w:rsid w:val="00073E0B"/>
    <w:rsid w:val="00074045"/>
    <w:rsid w:val="00074EC9"/>
    <w:rsid w:val="000753CC"/>
    <w:rsid w:val="00075B01"/>
    <w:rsid w:val="00075B0F"/>
    <w:rsid w:val="00075F35"/>
    <w:rsid w:val="00075F50"/>
    <w:rsid w:val="00076110"/>
    <w:rsid w:val="00076C1D"/>
    <w:rsid w:val="0007796B"/>
    <w:rsid w:val="00077C09"/>
    <w:rsid w:val="00077C46"/>
    <w:rsid w:val="00080601"/>
    <w:rsid w:val="0008095F"/>
    <w:rsid w:val="00080A9E"/>
    <w:rsid w:val="000810C4"/>
    <w:rsid w:val="000811BA"/>
    <w:rsid w:val="0008147E"/>
    <w:rsid w:val="000820B1"/>
    <w:rsid w:val="000827FB"/>
    <w:rsid w:val="00082909"/>
    <w:rsid w:val="0008376D"/>
    <w:rsid w:val="00083A72"/>
    <w:rsid w:val="00084276"/>
    <w:rsid w:val="00084C5A"/>
    <w:rsid w:val="00084FF1"/>
    <w:rsid w:val="0008574D"/>
    <w:rsid w:val="00086424"/>
    <w:rsid w:val="00086841"/>
    <w:rsid w:val="00086AC8"/>
    <w:rsid w:val="00086B83"/>
    <w:rsid w:val="00087010"/>
    <w:rsid w:val="000874C6"/>
    <w:rsid w:val="00087666"/>
    <w:rsid w:val="00087AF9"/>
    <w:rsid w:val="00087D56"/>
    <w:rsid w:val="000908D8"/>
    <w:rsid w:val="00090A6E"/>
    <w:rsid w:val="00090E36"/>
    <w:rsid w:val="00090FD6"/>
    <w:rsid w:val="00091075"/>
    <w:rsid w:val="0009110A"/>
    <w:rsid w:val="00091234"/>
    <w:rsid w:val="00091899"/>
    <w:rsid w:val="000918C5"/>
    <w:rsid w:val="00091CFB"/>
    <w:rsid w:val="0009265F"/>
    <w:rsid w:val="00092810"/>
    <w:rsid w:val="0009345E"/>
    <w:rsid w:val="000935DC"/>
    <w:rsid w:val="00093693"/>
    <w:rsid w:val="00093950"/>
    <w:rsid w:val="00093E78"/>
    <w:rsid w:val="00093EA3"/>
    <w:rsid w:val="00094224"/>
    <w:rsid w:val="00094638"/>
    <w:rsid w:val="000946D7"/>
    <w:rsid w:val="00094C99"/>
    <w:rsid w:val="00095205"/>
    <w:rsid w:val="000952B9"/>
    <w:rsid w:val="000956AD"/>
    <w:rsid w:val="00095BF1"/>
    <w:rsid w:val="00096968"/>
    <w:rsid w:val="000970AB"/>
    <w:rsid w:val="00097398"/>
    <w:rsid w:val="000977DE"/>
    <w:rsid w:val="00097F63"/>
    <w:rsid w:val="000A02B9"/>
    <w:rsid w:val="000A02FC"/>
    <w:rsid w:val="000A043E"/>
    <w:rsid w:val="000A0861"/>
    <w:rsid w:val="000A0BE7"/>
    <w:rsid w:val="000A11E3"/>
    <w:rsid w:val="000A164F"/>
    <w:rsid w:val="000A1BAF"/>
    <w:rsid w:val="000A1F24"/>
    <w:rsid w:val="000A212B"/>
    <w:rsid w:val="000A24CA"/>
    <w:rsid w:val="000A2712"/>
    <w:rsid w:val="000A2EC6"/>
    <w:rsid w:val="000A44F6"/>
    <w:rsid w:val="000A4707"/>
    <w:rsid w:val="000A4875"/>
    <w:rsid w:val="000A5D59"/>
    <w:rsid w:val="000A5D75"/>
    <w:rsid w:val="000A65B5"/>
    <w:rsid w:val="000A6EB9"/>
    <w:rsid w:val="000A6EE1"/>
    <w:rsid w:val="000A7486"/>
    <w:rsid w:val="000A779B"/>
    <w:rsid w:val="000A7A39"/>
    <w:rsid w:val="000A7B67"/>
    <w:rsid w:val="000B0365"/>
    <w:rsid w:val="000B0509"/>
    <w:rsid w:val="000B0E87"/>
    <w:rsid w:val="000B10AC"/>
    <w:rsid w:val="000B11F4"/>
    <w:rsid w:val="000B15A5"/>
    <w:rsid w:val="000B18DD"/>
    <w:rsid w:val="000B1BB6"/>
    <w:rsid w:val="000B2690"/>
    <w:rsid w:val="000B3243"/>
    <w:rsid w:val="000B3539"/>
    <w:rsid w:val="000B36EB"/>
    <w:rsid w:val="000B3B27"/>
    <w:rsid w:val="000B480A"/>
    <w:rsid w:val="000B4C8C"/>
    <w:rsid w:val="000B521E"/>
    <w:rsid w:val="000B5726"/>
    <w:rsid w:val="000B6055"/>
    <w:rsid w:val="000B635A"/>
    <w:rsid w:val="000B6C31"/>
    <w:rsid w:val="000B765F"/>
    <w:rsid w:val="000B7C30"/>
    <w:rsid w:val="000C01D4"/>
    <w:rsid w:val="000C0362"/>
    <w:rsid w:val="000C1CD0"/>
    <w:rsid w:val="000C1D46"/>
    <w:rsid w:val="000C1F3B"/>
    <w:rsid w:val="000C2A97"/>
    <w:rsid w:val="000C3091"/>
    <w:rsid w:val="000C362B"/>
    <w:rsid w:val="000C3860"/>
    <w:rsid w:val="000C3C91"/>
    <w:rsid w:val="000C43A0"/>
    <w:rsid w:val="000C5393"/>
    <w:rsid w:val="000C6426"/>
    <w:rsid w:val="000C6CDD"/>
    <w:rsid w:val="000C74BD"/>
    <w:rsid w:val="000C753A"/>
    <w:rsid w:val="000C7F4B"/>
    <w:rsid w:val="000D01D8"/>
    <w:rsid w:val="000D030D"/>
    <w:rsid w:val="000D0592"/>
    <w:rsid w:val="000D069B"/>
    <w:rsid w:val="000D06E3"/>
    <w:rsid w:val="000D1119"/>
    <w:rsid w:val="000D1189"/>
    <w:rsid w:val="000D142D"/>
    <w:rsid w:val="000D2A9C"/>
    <w:rsid w:val="000D2D5C"/>
    <w:rsid w:val="000D2F6A"/>
    <w:rsid w:val="000D309B"/>
    <w:rsid w:val="000D32CA"/>
    <w:rsid w:val="000D33B3"/>
    <w:rsid w:val="000D34B8"/>
    <w:rsid w:val="000D376E"/>
    <w:rsid w:val="000D3C06"/>
    <w:rsid w:val="000D3E33"/>
    <w:rsid w:val="000D4325"/>
    <w:rsid w:val="000D4509"/>
    <w:rsid w:val="000D4A9C"/>
    <w:rsid w:val="000D4E5B"/>
    <w:rsid w:val="000D565A"/>
    <w:rsid w:val="000D5B4A"/>
    <w:rsid w:val="000D623B"/>
    <w:rsid w:val="000D676B"/>
    <w:rsid w:val="000D72A7"/>
    <w:rsid w:val="000D77D6"/>
    <w:rsid w:val="000D7DC3"/>
    <w:rsid w:val="000E07CC"/>
    <w:rsid w:val="000E0848"/>
    <w:rsid w:val="000E0AA9"/>
    <w:rsid w:val="000E1008"/>
    <w:rsid w:val="000E1769"/>
    <w:rsid w:val="000E1AAA"/>
    <w:rsid w:val="000E20C1"/>
    <w:rsid w:val="000E23BC"/>
    <w:rsid w:val="000E2D11"/>
    <w:rsid w:val="000E316D"/>
    <w:rsid w:val="000E3215"/>
    <w:rsid w:val="000E3A60"/>
    <w:rsid w:val="000E3B85"/>
    <w:rsid w:val="000E4536"/>
    <w:rsid w:val="000E4F47"/>
    <w:rsid w:val="000E509F"/>
    <w:rsid w:val="000E540A"/>
    <w:rsid w:val="000E580D"/>
    <w:rsid w:val="000E5D7C"/>
    <w:rsid w:val="000E6571"/>
    <w:rsid w:val="000E7341"/>
    <w:rsid w:val="000E7472"/>
    <w:rsid w:val="000F053A"/>
    <w:rsid w:val="000F0AF4"/>
    <w:rsid w:val="000F139B"/>
    <w:rsid w:val="000F20F2"/>
    <w:rsid w:val="000F29A7"/>
    <w:rsid w:val="000F29BB"/>
    <w:rsid w:val="000F3160"/>
    <w:rsid w:val="000F3569"/>
    <w:rsid w:val="000F3B67"/>
    <w:rsid w:val="000F4124"/>
    <w:rsid w:val="000F46BE"/>
    <w:rsid w:val="000F489A"/>
    <w:rsid w:val="000F4FF0"/>
    <w:rsid w:val="000F5879"/>
    <w:rsid w:val="000F62DE"/>
    <w:rsid w:val="000F6619"/>
    <w:rsid w:val="000F70DA"/>
    <w:rsid w:val="000F73C1"/>
    <w:rsid w:val="000F7B26"/>
    <w:rsid w:val="000F7D28"/>
    <w:rsid w:val="000F7E27"/>
    <w:rsid w:val="000F7E70"/>
    <w:rsid w:val="000F7E88"/>
    <w:rsid w:val="000F7ED0"/>
    <w:rsid w:val="00100116"/>
    <w:rsid w:val="001001A4"/>
    <w:rsid w:val="00100385"/>
    <w:rsid w:val="001009D4"/>
    <w:rsid w:val="001022F8"/>
    <w:rsid w:val="00102E46"/>
    <w:rsid w:val="00103063"/>
    <w:rsid w:val="001038A7"/>
    <w:rsid w:val="00103A60"/>
    <w:rsid w:val="00103B2A"/>
    <w:rsid w:val="0010408F"/>
    <w:rsid w:val="00104BB6"/>
    <w:rsid w:val="00104DE1"/>
    <w:rsid w:val="00104DF1"/>
    <w:rsid w:val="00104F58"/>
    <w:rsid w:val="0010555D"/>
    <w:rsid w:val="00105EED"/>
    <w:rsid w:val="00106C73"/>
    <w:rsid w:val="001070C3"/>
    <w:rsid w:val="001072EE"/>
    <w:rsid w:val="00107E85"/>
    <w:rsid w:val="00110520"/>
    <w:rsid w:val="00110958"/>
    <w:rsid w:val="00110B0A"/>
    <w:rsid w:val="00111062"/>
    <w:rsid w:val="001111DF"/>
    <w:rsid w:val="0011254F"/>
    <w:rsid w:val="00112BCC"/>
    <w:rsid w:val="00112D53"/>
    <w:rsid w:val="00112E46"/>
    <w:rsid w:val="0011315F"/>
    <w:rsid w:val="00113AF8"/>
    <w:rsid w:val="00113CC9"/>
    <w:rsid w:val="00114286"/>
    <w:rsid w:val="0011451D"/>
    <w:rsid w:val="00114850"/>
    <w:rsid w:val="001154EF"/>
    <w:rsid w:val="001156D1"/>
    <w:rsid w:val="001158F8"/>
    <w:rsid w:val="00115DCB"/>
    <w:rsid w:val="00116C60"/>
    <w:rsid w:val="00116CB5"/>
    <w:rsid w:val="00116FF8"/>
    <w:rsid w:val="001174F3"/>
    <w:rsid w:val="0012056E"/>
    <w:rsid w:val="00121685"/>
    <w:rsid w:val="00121CAC"/>
    <w:rsid w:val="00121E5F"/>
    <w:rsid w:val="0012270E"/>
    <w:rsid w:val="00122B00"/>
    <w:rsid w:val="0012304B"/>
    <w:rsid w:val="00123F1B"/>
    <w:rsid w:val="00123F7D"/>
    <w:rsid w:val="00124649"/>
    <w:rsid w:val="001246C5"/>
    <w:rsid w:val="00124FAE"/>
    <w:rsid w:val="0012531D"/>
    <w:rsid w:val="00125869"/>
    <w:rsid w:val="00125F27"/>
    <w:rsid w:val="001261D3"/>
    <w:rsid w:val="001269C7"/>
    <w:rsid w:val="00126BEF"/>
    <w:rsid w:val="00127252"/>
    <w:rsid w:val="001279A1"/>
    <w:rsid w:val="001279CD"/>
    <w:rsid w:val="00127D5A"/>
    <w:rsid w:val="00131596"/>
    <w:rsid w:val="00131725"/>
    <w:rsid w:val="001317B4"/>
    <w:rsid w:val="001319EC"/>
    <w:rsid w:val="00131A97"/>
    <w:rsid w:val="00131AC9"/>
    <w:rsid w:val="001328A7"/>
    <w:rsid w:val="00133062"/>
    <w:rsid w:val="001330C7"/>
    <w:rsid w:val="00133253"/>
    <w:rsid w:val="00133381"/>
    <w:rsid w:val="001339A2"/>
    <w:rsid w:val="00134279"/>
    <w:rsid w:val="0013441B"/>
    <w:rsid w:val="00134955"/>
    <w:rsid w:val="00135A79"/>
    <w:rsid w:val="00135BD3"/>
    <w:rsid w:val="00135C88"/>
    <w:rsid w:val="00136276"/>
    <w:rsid w:val="001369B7"/>
    <w:rsid w:val="00136EE6"/>
    <w:rsid w:val="00136F82"/>
    <w:rsid w:val="001372B4"/>
    <w:rsid w:val="00137314"/>
    <w:rsid w:val="001375EC"/>
    <w:rsid w:val="00137DCE"/>
    <w:rsid w:val="001402CE"/>
    <w:rsid w:val="00140638"/>
    <w:rsid w:val="00141A46"/>
    <w:rsid w:val="00141ECB"/>
    <w:rsid w:val="001430B0"/>
    <w:rsid w:val="001433C0"/>
    <w:rsid w:val="001435D3"/>
    <w:rsid w:val="00143B75"/>
    <w:rsid w:val="00143E08"/>
    <w:rsid w:val="00144F04"/>
    <w:rsid w:val="00144F2F"/>
    <w:rsid w:val="00144FA2"/>
    <w:rsid w:val="001451A1"/>
    <w:rsid w:val="001452B2"/>
    <w:rsid w:val="00145668"/>
    <w:rsid w:val="001458C6"/>
    <w:rsid w:val="001462BC"/>
    <w:rsid w:val="00146C27"/>
    <w:rsid w:val="00147753"/>
    <w:rsid w:val="00147835"/>
    <w:rsid w:val="00147C20"/>
    <w:rsid w:val="001506B7"/>
    <w:rsid w:val="001508D2"/>
    <w:rsid w:val="00150E03"/>
    <w:rsid w:val="00151742"/>
    <w:rsid w:val="00151B6C"/>
    <w:rsid w:val="00151C6F"/>
    <w:rsid w:val="00151DC1"/>
    <w:rsid w:val="00151F61"/>
    <w:rsid w:val="0015235A"/>
    <w:rsid w:val="00152493"/>
    <w:rsid w:val="00152C2A"/>
    <w:rsid w:val="0015366B"/>
    <w:rsid w:val="00153737"/>
    <w:rsid w:val="001537A0"/>
    <w:rsid w:val="001538EF"/>
    <w:rsid w:val="00153C93"/>
    <w:rsid w:val="00154789"/>
    <w:rsid w:val="001549AA"/>
    <w:rsid w:val="00155407"/>
    <w:rsid w:val="00156DF0"/>
    <w:rsid w:val="00157181"/>
    <w:rsid w:val="001574E2"/>
    <w:rsid w:val="0015763A"/>
    <w:rsid w:val="001577F8"/>
    <w:rsid w:val="00160972"/>
    <w:rsid w:val="00160C04"/>
    <w:rsid w:val="00160F70"/>
    <w:rsid w:val="001618C7"/>
    <w:rsid w:val="00161B44"/>
    <w:rsid w:val="00161DB4"/>
    <w:rsid w:val="001625F7"/>
    <w:rsid w:val="001627C3"/>
    <w:rsid w:val="001631F5"/>
    <w:rsid w:val="0016429A"/>
    <w:rsid w:val="00164716"/>
    <w:rsid w:val="00164857"/>
    <w:rsid w:val="0016491D"/>
    <w:rsid w:val="00164A87"/>
    <w:rsid w:val="00164AFE"/>
    <w:rsid w:val="0016514B"/>
    <w:rsid w:val="001655A0"/>
    <w:rsid w:val="00165685"/>
    <w:rsid w:val="00165980"/>
    <w:rsid w:val="00165E48"/>
    <w:rsid w:val="001661D7"/>
    <w:rsid w:val="0016697D"/>
    <w:rsid w:val="00166B67"/>
    <w:rsid w:val="00166F16"/>
    <w:rsid w:val="001671FF"/>
    <w:rsid w:val="0016787A"/>
    <w:rsid w:val="00167DB3"/>
    <w:rsid w:val="00171606"/>
    <w:rsid w:val="0017163C"/>
    <w:rsid w:val="00171815"/>
    <w:rsid w:val="0017210A"/>
    <w:rsid w:val="001728BC"/>
    <w:rsid w:val="00172E27"/>
    <w:rsid w:val="001731CE"/>
    <w:rsid w:val="0017321F"/>
    <w:rsid w:val="00173283"/>
    <w:rsid w:val="00173333"/>
    <w:rsid w:val="00173731"/>
    <w:rsid w:val="00173B19"/>
    <w:rsid w:val="00173E46"/>
    <w:rsid w:val="0017445E"/>
    <w:rsid w:val="0017519F"/>
    <w:rsid w:val="0017545A"/>
    <w:rsid w:val="0017564B"/>
    <w:rsid w:val="001757C7"/>
    <w:rsid w:val="001766B3"/>
    <w:rsid w:val="001766D8"/>
    <w:rsid w:val="00176C1C"/>
    <w:rsid w:val="001771EA"/>
    <w:rsid w:val="00177B99"/>
    <w:rsid w:val="00177DC7"/>
    <w:rsid w:val="001800B5"/>
    <w:rsid w:val="00180601"/>
    <w:rsid w:val="001813FA"/>
    <w:rsid w:val="0018155A"/>
    <w:rsid w:val="001815D4"/>
    <w:rsid w:val="0018208D"/>
    <w:rsid w:val="00182147"/>
    <w:rsid w:val="0018228D"/>
    <w:rsid w:val="001827F1"/>
    <w:rsid w:val="00182EF1"/>
    <w:rsid w:val="00184093"/>
    <w:rsid w:val="001843DA"/>
    <w:rsid w:val="00184A71"/>
    <w:rsid w:val="00185397"/>
    <w:rsid w:val="001853BB"/>
    <w:rsid w:val="001866F5"/>
    <w:rsid w:val="001867FA"/>
    <w:rsid w:val="00186C36"/>
    <w:rsid w:val="00187242"/>
    <w:rsid w:val="00187624"/>
    <w:rsid w:val="00187B6E"/>
    <w:rsid w:val="00187DED"/>
    <w:rsid w:val="00190420"/>
    <w:rsid w:val="0019095B"/>
    <w:rsid w:val="00190D87"/>
    <w:rsid w:val="00191DD8"/>
    <w:rsid w:val="00191F2F"/>
    <w:rsid w:val="00192CC0"/>
    <w:rsid w:val="00192FBD"/>
    <w:rsid w:val="00193C4F"/>
    <w:rsid w:val="0019444B"/>
    <w:rsid w:val="00194781"/>
    <w:rsid w:val="00194B9C"/>
    <w:rsid w:val="001950CF"/>
    <w:rsid w:val="00195758"/>
    <w:rsid w:val="00195B28"/>
    <w:rsid w:val="00195C1D"/>
    <w:rsid w:val="00195D2A"/>
    <w:rsid w:val="00196C71"/>
    <w:rsid w:val="001972B9"/>
    <w:rsid w:val="0019738E"/>
    <w:rsid w:val="00197586"/>
    <w:rsid w:val="00197F59"/>
    <w:rsid w:val="001A04F6"/>
    <w:rsid w:val="001A1380"/>
    <w:rsid w:val="001A1A53"/>
    <w:rsid w:val="001A1F6F"/>
    <w:rsid w:val="001A2586"/>
    <w:rsid w:val="001A28B0"/>
    <w:rsid w:val="001A2E6E"/>
    <w:rsid w:val="001A2E94"/>
    <w:rsid w:val="001A3166"/>
    <w:rsid w:val="001A33D2"/>
    <w:rsid w:val="001A363D"/>
    <w:rsid w:val="001A3955"/>
    <w:rsid w:val="001A39E8"/>
    <w:rsid w:val="001A3A93"/>
    <w:rsid w:val="001A3D3D"/>
    <w:rsid w:val="001A49BC"/>
    <w:rsid w:val="001A4ABF"/>
    <w:rsid w:val="001A5104"/>
    <w:rsid w:val="001A5109"/>
    <w:rsid w:val="001A5DF1"/>
    <w:rsid w:val="001A5EDC"/>
    <w:rsid w:val="001A6388"/>
    <w:rsid w:val="001A719D"/>
    <w:rsid w:val="001A7815"/>
    <w:rsid w:val="001A78EC"/>
    <w:rsid w:val="001A7AC8"/>
    <w:rsid w:val="001A7B2E"/>
    <w:rsid w:val="001B0A0F"/>
    <w:rsid w:val="001B0BD9"/>
    <w:rsid w:val="001B1824"/>
    <w:rsid w:val="001B1850"/>
    <w:rsid w:val="001B2483"/>
    <w:rsid w:val="001B26E3"/>
    <w:rsid w:val="001B2AAE"/>
    <w:rsid w:val="001B3863"/>
    <w:rsid w:val="001B3C4F"/>
    <w:rsid w:val="001B3DEB"/>
    <w:rsid w:val="001B4D9D"/>
    <w:rsid w:val="001B5A31"/>
    <w:rsid w:val="001B67BE"/>
    <w:rsid w:val="001B6D3C"/>
    <w:rsid w:val="001B6FF6"/>
    <w:rsid w:val="001C01D4"/>
    <w:rsid w:val="001C0B09"/>
    <w:rsid w:val="001C10B5"/>
    <w:rsid w:val="001C1176"/>
    <w:rsid w:val="001C149C"/>
    <w:rsid w:val="001C1515"/>
    <w:rsid w:val="001C2689"/>
    <w:rsid w:val="001C2696"/>
    <w:rsid w:val="001C2A05"/>
    <w:rsid w:val="001C2A41"/>
    <w:rsid w:val="001C2B45"/>
    <w:rsid w:val="001C3171"/>
    <w:rsid w:val="001C342A"/>
    <w:rsid w:val="001C3796"/>
    <w:rsid w:val="001C3F20"/>
    <w:rsid w:val="001C42E3"/>
    <w:rsid w:val="001C44A7"/>
    <w:rsid w:val="001C470F"/>
    <w:rsid w:val="001C4811"/>
    <w:rsid w:val="001C481A"/>
    <w:rsid w:val="001C4AF7"/>
    <w:rsid w:val="001C5E1D"/>
    <w:rsid w:val="001C5F00"/>
    <w:rsid w:val="001C6C9A"/>
    <w:rsid w:val="001C799C"/>
    <w:rsid w:val="001C7D3D"/>
    <w:rsid w:val="001C7E3D"/>
    <w:rsid w:val="001D014F"/>
    <w:rsid w:val="001D0CF4"/>
    <w:rsid w:val="001D19EA"/>
    <w:rsid w:val="001D1AD4"/>
    <w:rsid w:val="001D1B66"/>
    <w:rsid w:val="001D1BE3"/>
    <w:rsid w:val="001D1FE9"/>
    <w:rsid w:val="001D2140"/>
    <w:rsid w:val="001D2508"/>
    <w:rsid w:val="001D27AF"/>
    <w:rsid w:val="001D2BD7"/>
    <w:rsid w:val="001D2EEA"/>
    <w:rsid w:val="001D2FA3"/>
    <w:rsid w:val="001D3051"/>
    <w:rsid w:val="001D3A65"/>
    <w:rsid w:val="001D3B35"/>
    <w:rsid w:val="001D488B"/>
    <w:rsid w:val="001D4D01"/>
    <w:rsid w:val="001D512A"/>
    <w:rsid w:val="001D557D"/>
    <w:rsid w:val="001D5B96"/>
    <w:rsid w:val="001D5FDE"/>
    <w:rsid w:val="001D6987"/>
    <w:rsid w:val="001D7965"/>
    <w:rsid w:val="001D7AF4"/>
    <w:rsid w:val="001D7BC6"/>
    <w:rsid w:val="001E075D"/>
    <w:rsid w:val="001E0AC0"/>
    <w:rsid w:val="001E0D23"/>
    <w:rsid w:val="001E0E15"/>
    <w:rsid w:val="001E1B18"/>
    <w:rsid w:val="001E212A"/>
    <w:rsid w:val="001E22DE"/>
    <w:rsid w:val="001E2302"/>
    <w:rsid w:val="001E2983"/>
    <w:rsid w:val="001E2A6A"/>
    <w:rsid w:val="001E35E6"/>
    <w:rsid w:val="001E438C"/>
    <w:rsid w:val="001E54AD"/>
    <w:rsid w:val="001E5B7C"/>
    <w:rsid w:val="001E5CAF"/>
    <w:rsid w:val="001E5EED"/>
    <w:rsid w:val="001E641F"/>
    <w:rsid w:val="001E6898"/>
    <w:rsid w:val="001E6A58"/>
    <w:rsid w:val="001E7141"/>
    <w:rsid w:val="001E7166"/>
    <w:rsid w:val="001F0C89"/>
    <w:rsid w:val="001F16C6"/>
    <w:rsid w:val="001F196D"/>
    <w:rsid w:val="001F1B4C"/>
    <w:rsid w:val="001F24D6"/>
    <w:rsid w:val="001F2F85"/>
    <w:rsid w:val="001F3091"/>
    <w:rsid w:val="001F30A5"/>
    <w:rsid w:val="001F3605"/>
    <w:rsid w:val="001F3BFB"/>
    <w:rsid w:val="001F453E"/>
    <w:rsid w:val="001F49B1"/>
    <w:rsid w:val="001F4E78"/>
    <w:rsid w:val="001F52B8"/>
    <w:rsid w:val="001F6455"/>
    <w:rsid w:val="001F66E1"/>
    <w:rsid w:val="001F691D"/>
    <w:rsid w:val="001F6D47"/>
    <w:rsid w:val="001F72DF"/>
    <w:rsid w:val="001F77CF"/>
    <w:rsid w:val="00201001"/>
    <w:rsid w:val="00201477"/>
    <w:rsid w:val="00201EA4"/>
    <w:rsid w:val="00202226"/>
    <w:rsid w:val="00202FD4"/>
    <w:rsid w:val="002045B7"/>
    <w:rsid w:val="00204DF2"/>
    <w:rsid w:val="00205096"/>
    <w:rsid w:val="002054CA"/>
    <w:rsid w:val="00205F3C"/>
    <w:rsid w:val="00205FE6"/>
    <w:rsid w:val="002062C3"/>
    <w:rsid w:val="00206645"/>
    <w:rsid w:val="00206AB2"/>
    <w:rsid w:val="00206C57"/>
    <w:rsid w:val="00207294"/>
    <w:rsid w:val="002073D0"/>
    <w:rsid w:val="00207565"/>
    <w:rsid w:val="00207E86"/>
    <w:rsid w:val="0021056F"/>
    <w:rsid w:val="002108A1"/>
    <w:rsid w:val="00210CF3"/>
    <w:rsid w:val="00211032"/>
    <w:rsid w:val="002115FE"/>
    <w:rsid w:val="00211F90"/>
    <w:rsid w:val="002122DE"/>
    <w:rsid w:val="002123B3"/>
    <w:rsid w:val="002123CB"/>
    <w:rsid w:val="0021286E"/>
    <w:rsid w:val="002129B7"/>
    <w:rsid w:val="00212EB1"/>
    <w:rsid w:val="002144DE"/>
    <w:rsid w:val="00214909"/>
    <w:rsid w:val="002149F1"/>
    <w:rsid w:val="0021545E"/>
    <w:rsid w:val="00215E2C"/>
    <w:rsid w:val="002160A9"/>
    <w:rsid w:val="002168FD"/>
    <w:rsid w:val="00216D41"/>
    <w:rsid w:val="00216E29"/>
    <w:rsid w:val="002172CC"/>
    <w:rsid w:val="0021799E"/>
    <w:rsid w:val="00217A2C"/>
    <w:rsid w:val="00217A6C"/>
    <w:rsid w:val="00217BBE"/>
    <w:rsid w:val="00220489"/>
    <w:rsid w:val="002209BC"/>
    <w:rsid w:val="00220ACF"/>
    <w:rsid w:val="00221283"/>
    <w:rsid w:val="002212EE"/>
    <w:rsid w:val="002214B6"/>
    <w:rsid w:val="00221C20"/>
    <w:rsid w:val="00221E30"/>
    <w:rsid w:val="00223319"/>
    <w:rsid w:val="00223353"/>
    <w:rsid w:val="0022504B"/>
    <w:rsid w:val="00225C7E"/>
    <w:rsid w:val="0022619C"/>
    <w:rsid w:val="002271A3"/>
    <w:rsid w:val="00227991"/>
    <w:rsid w:val="00227D64"/>
    <w:rsid w:val="0023032C"/>
    <w:rsid w:val="0023083B"/>
    <w:rsid w:val="00231306"/>
    <w:rsid w:val="0023149E"/>
    <w:rsid w:val="002314F1"/>
    <w:rsid w:val="0023172A"/>
    <w:rsid w:val="002319A7"/>
    <w:rsid w:val="00231D73"/>
    <w:rsid w:val="00231E0F"/>
    <w:rsid w:val="00232BA3"/>
    <w:rsid w:val="00232DEE"/>
    <w:rsid w:val="002331CE"/>
    <w:rsid w:val="002333B1"/>
    <w:rsid w:val="002333F3"/>
    <w:rsid w:val="0023367E"/>
    <w:rsid w:val="00234705"/>
    <w:rsid w:val="00234A86"/>
    <w:rsid w:val="00234B23"/>
    <w:rsid w:val="00235150"/>
    <w:rsid w:val="0023545B"/>
    <w:rsid w:val="00235A6D"/>
    <w:rsid w:val="00235A8F"/>
    <w:rsid w:val="00235C33"/>
    <w:rsid w:val="002360DB"/>
    <w:rsid w:val="002366A7"/>
    <w:rsid w:val="00236922"/>
    <w:rsid w:val="00236BD5"/>
    <w:rsid w:val="00236CB1"/>
    <w:rsid w:val="00236EA0"/>
    <w:rsid w:val="0023745F"/>
    <w:rsid w:val="00237D4B"/>
    <w:rsid w:val="00240196"/>
    <w:rsid w:val="00240A51"/>
    <w:rsid w:val="00241312"/>
    <w:rsid w:val="0024154C"/>
    <w:rsid w:val="002419DB"/>
    <w:rsid w:val="00242753"/>
    <w:rsid w:val="002429A8"/>
    <w:rsid w:val="00242A00"/>
    <w:rsid w:val="00242C92"/>
    <w:rsid w:val="00242FA0"/>
    <w:rsid w:val="0024345F"/>
    <w:rsid w:val="00243608"/>
    <w:rsid w:val="00243BFE"/>
    <w:rsid w:val="00245645"/>
    <w:rsid w:val="002458D4"/>
    <w:rsid w:val="00245CB9"/>
    <w:rsid w:val="0024602B"/>
    <w:rsid w:val="00246A97"/>
    <w:rsid w:val="00246C36"/>
    <w:rsid w:val="00246D17"/>
    <w:rsid w:val="00246F75"/>
    <w:rsid w:val="002476D2"/>
    <w:rsid w:val="002478A3"/>
    <w:rsid w:val="00247A1A"/>
    <w:rsid w:val="002508F9"/>
    <w:rsid w:val="00250BEC"/>
    <w:rsid w:val="0025118C"/>
    <w:rsid w:val="00251550"/>
    <w:rsid w:val="0025218D"/>
    <w:rsid w:val="0025288D"/>
    <w:rsid w:val="0025312E"/>
    <w:rsid w:val="002538BD"/>
    <w:rsid w:val="00253AE0"/>
    <w:rsid w:val="00253F61"/>
    <w:rsid w:val="00254308"/>
    <w:rsid w:val="00254DE0"/>
    <w:rsid w:val="00254F93"/>
    <w:rsid w:val="0025561C"/>
    <w:rsid w:val="00255908"/>
    <w:rsid w:val="00255992"/>
    <w:rsid w:val="002559A1"/>
    <w:rsid w:val="00255C02"/>
    <w:rsid w:val="002565A6"/>
    <w:rsid w:val="0025667C"/>
    <w:rsid w:val="002568EB"/>
    <w:rsid w:val="0025708C"/>
    <w:rsid w:val="0025762E"/>
    <w:rsid w:val="0025789F"/>
    <w:rsid w:val="00260913"/>
    <w:rsid w:val="0026189F"/>
    <w:rsid w:val="002627F5"/>
    <w:rsid w:val="00262B35"/>
    <w:rsid w:val="00262D08"/>
    <w:rsid w:val="002630E8"/>
    <w:rsid w:val="00263856"/>
    <w:rsid w:val="00263A69"/>
    <w:rsid w:val="00263C47"/>
    <w:rsid w:val="00263CBC"/>
    <w:rsid w:val="00263FDC"/>
    <w:rsid w:val="0026411C"/>
    <w:rsid w:val="00264386"/>
    <w:rsid w:val="00264428"/>
    <w:rsid w:val="002645A4"/>
    <w:rsid w:val="00264D77"/>
    <w:rsid w:val="002651D4"/>
    <w:rsid w:val="00265B41"/>
    <w:rsid w:val="00266565"/>
    <w:rsid w:val="0026697F"/>
    <w:rsid w:val="00266FFC"/>
    <w:rsid w:val="002670C3"/>
    <w:rsid w:val="002672D6"/>
    <w:rsid w:val="00267B98"/>
    <w:rsid w:val="00267CC7"/>
    <w:rsid w:val="00267ED4"/>
    <w:rsid w:val="00267FF3"/>
    <w:rsid w:val="00270364"/>
    <w:rsid w:val="002708A2"/>
    <w:rsid w:val="00270D4C"/>
    <w:rsid w:val="00270E71"/>
    <w:rsid w:val="00270F6C"/>
    <w:rsid w:val="002711BA"/>
    <w:rsid w:val="00271647"/>
    <w:rsid w:val="00271A2C"/>
    <w:rsid w:val="00271D27"/>
    <w:rsid w:val="00272144"/>
    <w:rsid w:val="00272519"/>
    <w:rsid w:val="00272615"/>
    <w:rsid w:val="00273B42"/>
    <w:rsid w:val="00273FCD"/>
    <w:rsid w:val="0027430D"/>
    <w:rsid w:val="0027437D"/>
    <w:rsid w:val="0027450A"/>
    <w:rsid w:val="00274B73"/>
    <w:rsid w:val="002755A2"/>
    <w:rsid w:val="00275B51"/>
    <w:rsid w:val="00275BAE"/>
    <w:rsid w:val="00276D9F"/>
    <w:rsid w:val="002773CC"/>
    <w:rsid w:val="002775DA"/>
    <w:rsid w:val="00280582"/>
    <w:rsid w:val="00280AD5"/>
    <w:rsid w:val="00281163"/>
    <w:rsid w:val="002811F8"/>
    <w:rsid w:val="002814B6"/>
    <w:rsid w:val="0028153E"/>
    <w:rsid w:val="002818EA"/>
    <w:rsid w:val="0028191F"/>
    <w:rsid w:val="00281E5B"/>
    <w:rsid w:val="00281E64"/>
    <w:rsid w:val="002822F1"/>
    <w:rsid w:val="002825F2"/>
    <w:rsid w:val="00282700"/>
    <w:rsid w:val="002830A9"/>
    <w:rsid w:val="0028369D"/>
    <w:rsid w:val="00284944"/>
    <w:rsid w:val="002849FE"/>
    <w:rsid w:val="00284A65"/>
    <w:rsid w:val="002861C6"/>
    <w:rsid w:val="002863B8"/>
    <w:rsid w:val="0028642F"/>
    <w:rsid w:val="0028648E"/>
    <w:rsid w:val="00286E28"/>
    <w:rsid w:val="0028777D"/>
    <w:rsid w:val="0028780E"/>
    <w:rsid w:val="00287B74"/>
    <w:rsid w:val="00287B7B"/>
    <w:rsid w:val="00290611"/>
    <w:rsid w:val="00290A0E"/>
    <w:rsid w:val="00291219"/>
    <w:rsid w:val="002913E6"/>
    <w:rsid w:val="0029141A"/>
    <w:rsid w:val="00292CDE"/>
    <w:rsid w:val="00292E5A"/>
    <w:rsid w:val="00293098"/>
    <w:rsid w:val="002940E5"/>
    <w:rsid w:val="0029432C"/>
    <w:rsid w:val="00294D25"/>
    <w:rsid w:val="002958A8"/>
    <w:rsid w:val="00295DE2"/>
    <w:rsid w:val="002970F8"/>
    <w:rsid w:val="002975C1"/>
    <w:rsid w:val="002975EA"/>
    <w:rsid w:val="002979D8"/>
    <w:rsid w:val="00297EC1"/>
    <w:rsid w:val="002A01BF"/>
    <w:rsid w:val="002A13D9"/>
    <w:rsid w:val="002A1CBB"/>
    <w:rsid w:val="002A2EBC"/>
    <w:rsid w:val="002A2FE2"/>
    <w:rsid w:val="002A31D2"/>
    <w:rsid w:val="002A36A5"/>
    <w:rsid w:val="002A3B4F"/>
    <w:rsid w:val="002A43C1"/>
    <w:rsid w:val="002A4677"/>
    <w:rsid w:val="002A46E0"/>
    <w:rsid w:val="002A4971"/>
    <w:rsid w:val="002A58C5"/>
    <w:rsid w:val="002A5DF0"/>
    <w:rsid w:val="002A5E8E"/>
    <w:rsid w:val="002A5F43"/>
    <w:rsid w:val="002A6836"/>
    <w:rsid w:val="002A68A8"/>
    <w:rsid w:val="002A6DA9"/>
    <w:rsid w:val="002A6ED4"/>
    <w:rsid w:val="002A70D1"/>
    <w:rsid w:val="002A7AF9"/>
    <w:rsid w:val="002A7FDB"/>
    <w:rsid w:val="002B10DA"/>
    <w:rsid w:val="002B1144"/>
    <w:rsid w:val="002B13B1"/>
    <w:rsid w:val="002B1722"/>
    <w:rsid w:val="002B1BA0"/>
    <w:rsid w:val="002B25D2"/>
    <w:rsid w:val="002B265B"/>
    <w:rsid w:val="002B2744"/>
    <w:rsid w:val="002B2986"/>
    <w:rsid w:val="002B2BD7"/>
    <w:rsid w:val="002B2C88"/>
    <w:rsid w:val="002B2CAC"/>
    <w:rsid w:val="002B3064"/>
    <w:rsid w:val="002B34B7"/>
    <w:rsid w:val="002B444F"/>
    <w:rsid w:val="002B48EF"/>
    <w:rsid w:val="002B4E33"/>
    <w:rsid w:val="002B5545"/>
    <w:rsid w:val="002B5662"/>
    <w:rsid w:val="002B575F"/>
    <w:rsid w:val="002B5C8A"/>
    <w:rsid w:val="002B63ED"/>
    <w:rsid w:val="002B6B04"/>
    <w:rsid w:val="002B6B10"/>
    <w:rsid w:val="002B6DD4"/>
    <w:rsid w:val="002B713E"/>
    <w:rsid w:val="002B76F7"/>
    <w:rsid w:val="002B7BAD"/>
    <w:rsid w:val="002C078E"/>
    <w:rsid w:val="002C2B1E"/>
    <w:rsid w:val="002C2D4F"/>
    <w:rsid w:val="002C418A"/>
    <w:rsid w:val="002C48A2"/>
    <w:rsid w:val="002C48F0"/>
    <w:rsid w:val="002C496D"/>
    <w:rsid w:val="002C4A94"/>
    <w:rsid w:val="002C4B01"/>
    <w:rsid w:val="002C4C4D"/>
    <w:rsid w:val="002C53CA"/>
    <w:rsid w:val="002C5472"/>
    <w:rsid w:val="002C5CC7"/>
    <w:rsid w:val="002C72C8"/>
    <w:rsid w:val="002C730B"/>
    <w:rsid w:val="002C74B5"/>
    <w:rsid w:val="002C7706"/>
    <w:rsid w:val="002C793C"/>
    <w:rsid w:val="002C7BD0"/>
    <w:rsid w:val="002C7D0D"/>
    <w:rsid w:val="002D03BB"/>
    <w:rsid w:val="002D09CB"/>
    <w:rsid w:val="002D0A3D"/>
    <w:rsid w:val="002D0BE3"/>
    <w:rsid w:val="002D1596"/>
    <w:rsid w:val="002D160C"/>
    <w:rsid w:val="002D1777"/>
    <w:rsid w:val="002D194E"/>
    <w:rsid w:val="002D2119"/>
    <w:rsid w:val="002D21A5"/>
    <w:rsid w:val="002D2B2A"/>
    <w:rsid w:val="002D2C82"/>
    <w:rsid w:val="002D2F58"/>
    <w:rsid w:val="002D3098"/>
    <w:rsid w:val="002D3196"/>
    <w:rsid w:val="002D332B"/>
    <w:rsid w:val="002D3A55"/>
    <w:rsid w:val="002D431A"/>
    <w:rsid w:val="002D48D9"/>
    <w:rsid w:val="002D51C8"/>
    <w:rsid w:val="002D533E"/>
    <w:rsid w:val="002D55AD"/>
    <w:rsid w:val="002D5742"/>
    <w:rsid w:val="002D5A4B"/>
    <w:rsid w:val="002D6EC5"/>
    <w:rsid w:val="002D76D8"/>
    <w:rsid w:val="002D7B4F"/>
    <w:rsid w:val="002E0493"/>
    <w:rsid w:val="002E05A0"/>
    <w:rsid w:val="002E08E0"/>
    <w:rsid w:val="002E091B"/>
    <w:rsid w:val="002E0BB5"/>
    <w:rsid w:val="002E0E43"/>
    <w:rsid w:val="002E100A"/>
    <w:rsid w:val="002E17EF"/>
    <w:rsid w:val="002E1AC6"/>
    <w:rsid w:val="002E1CE5"/>
    <w:rsid w:val="002E2514"/>
    <w:rsid w:val="002E2617"/>
    <w:rsid w:val="002E282B"/>
    <w:rsid w:val="002E2946"/>
    <w:rsid w:val="002E2D41"/>
    <w:rsid w:val="002E32C3"/>
    <w:rsid w:val="002E359F"/>
    <w:rsid w:val="002E40D6"/>
    <w:rsid w:val="002E47DF"/>
    <w:rsid w:val="002E541E"/>
    <w:rsid w:val="002E6211"/>
    <w:rsid w:val="002E6336"/>
    <w:rsid w:val="002E67A7"/>
    <w:rsid w:val="002E7F7C"/>
    <w:rsid w:val="002F00DC"/>
    <w:rsid w:val="002F01B4"/>
    <w:rsid w:val="002F02D7"/>
    <w:rsid w:val="002F063C"/>
    <w:rsid w:val="002F086C"/>
    <w:rsid w:val="002F0B1E"/>
    <w:rsid w:val="002F0D44"/>
    <w:rsid w:val="002F0D98"/>
    <w:rsid w:val="002F0F60"/>
    <w:rsid w:val="002F0F8D"/>
    <w:rsid w:val="002F10C0"/>
    <w:rsid w:val="002F13F2"/>
    <w:rsid w:val="002F14C7"/>
    <w:rsid w:val="002F2199"/>
    <w:rsid w:val="002F29C5"/>
    <w:rsid w:val="002F2FE1"/>
    <w:rsid w:val="002F394D"/>
    <w:rsid w:val="002F3BFE"/>
    <w:rsid w:val="002F445F"/>
    <w:rsid w:val="002F499B"/>
    <w:rsid w:val="002F4ECA"/>
    <w:rsid w:val="002F5048"/>
    <w:rsid w:val="002F53F7"/>
    <w:rsid w:val="002F6318"/>
    <w:rsid w:val="002F6549"/>
    <w:rsid w:val="002F659B"/>
    <w:rsid w:val="002F68BE"/>
    <w:rsid w:val="002F6BFE"/>
    <w:rsid w:val="002F6C67"/>
    <w:rsid w:val="002F798E"/>
    <w:rsid w:val="00300163"/>
    <w:rsid w:val="003005AB"/>
    <w:rsid w:val="00300623"/>
    <w:rsid w:val="00300E0D"/>
    <w:rsid w:val="0030103C"/>
    <w:rsid w:val="003019D9"/>
    <w:rsid w:val="00302315"/>
    <w:rsid w:val="0030251B"/>
    <w:rsid w:val="003025DF"/>
    <w:rsid w:val="00303BF3"/>
    <w:rsid w:val="00304BF0"/>
    <w:rsid w:val="0030578F"/>
    <w:rsid w:val="00305839"/>
    <w:rsid w:val="00306559"/>
    <w:rsid w:val="003067F3"/>
    <w:rsid w:val="0030684F"/>
    <w:rsid w:val="00306966"/>
    <w:rsid w:val="00307102"/>
    <w:rsid w:val="00307320"/>
    <w:rsid w:val="003102DC"/>
    <w:rsid w:val="00310369"/>
    <w:rsid w:val="0031093A"/>
    <w:rsid w:val="00310F13"/>
    <w:rsid w:val="00311173"/>
    <w:rsid w:val="00311A90"/>
    <w:rsid w:val="00312099"/>
    <w:rsid w:val="003121B9"/>
    <w:rsid w:val="00312263"/>
    <w:rsid w:val="003123A7"/>
    <w:rsid w:val="003127A2"/>
    <w:rsid w:val="003129A5"/>
    <w:rsid w:val="003131DA"/>
    <w:rsid w:val="003132A6"/>
    <w:rsid w:val="00313488"/>
    <w:rsid w:val="0031349D"/>
    <w:rsid w:val="003141C5"/>
    <w:rsid w:val="00315505"/>
    <w:rsid w:val="00316D19"/>
    <w:rsid w:val="003176B3"/>
    <w:rsid w:val="003179E3"/>
    <w:rsid w:val="003206AB"/>
    <w:rsid w:val="00320929"/>
    <w:rsid w:val="00320D9A"/>
    <w:rsid w:val="00320E15"/>
    <w:rsid w:val="00320E24"/>
    <w:rsid w:val="003215D8"/>
    <w:rsid w:val="00321801"/>
    <w:rsid w:val="00321949"/>
    <w:rsid w:val="0032200A"/>
    <w:rsid w:val="0032315A"/>
    <w:rsid w:val="003238F6"/>
    <w:rsid w:val="00324CFF"/>
    <w:rsid w:val="00325929"/>
    <w:rsid w:val="00325E6E"/>
    <w:rsid w:val="003268EF"/>
    <w:rsid w:val="0032704C"/>
    <w:rsid w:val="00327A63"/>
    <w:rsid w:val="00327F89"/>
    <w:rsid w:val="00331003"/>
    <w:rsid w:val="00331248"/>
    <w:rsid w:val="00331502"/>
    <w:rsid w:val="00331ABD"/>
    <w:rsid w:val="003322F4"/>
    <w:rsid w:val="003325F8"/>
    <w:rsid w:val="00332714"/>
    <w:rsid w:val="00332827"/>
    <w:rsid w:val="00332CA0"/>
    <w:rsid w:val="0033377F"/>
    <w:rsid w:val="00333A3A"/>
    <w:rsid w:val="00334E99"/>
    <w:rsid w:val="00335FD6"/>
    <w:rsid w:val="00336290"/>
    <w:rsid w:val="00336584"/>
    <w:rsid w:val="00336CA8"/>
    <w:rsid w:val="00337238"/>
    <w:rsid w:val="00337376"/>
    <w:rsid w:val="0034051B"/>
    <w:rsid w:val="003411D2"/>
    <w:rsid w:val="003411DF"/>
    <w:rsid w:val="00341215"/>
    <w:rsid w:val="00341667"/>
    <w:rsid w:val="00341954"/>
    <w:rsid w:val="00341DED"/>
    <w:rsid w:val="003426BA"/>
    <w:rsid w:val="00342A95"/>
    <w:rsid w:val="00342F55"/>
    <w:rsid w:val="00342FF3"/>
    <w:rsid w:val="003432E1"/>
    <w:rsid w:val="00343DC1"/>
    <w:rsid w:val="003440C7"/>
    <w:rsid w:val="0034452A"/>
    <w:rsid w:val="0034469E"/>
    <w:rsid w:val="0034496F"/>
    <w:rsid w:val="00344C2F"/>
    <w:rsid w:val="00344D69"/>
    <w:rsid w:val="00344F5A"/>
    <w:rsid w:val="00345066"/>
    <w:rsid w:val="00345657"/>
    <w:rsid w:val="00345CF5"/>
    <w:rsid w:val="00346036"/>
    <w:rsid w:val="003461EE"/>
    <w:rsid w:val="00347E88"/>
    <w:rsid w:val="00350906"/>
    <w:rsid w:val="00350D55"/>
    <w:rsid w:val="0035129A"/>
    <w:rsid w:val="00351724"/>
    <w:rsid w:val="00351FD1"/>
    <w:rsid w:val="003523C9"/>
    <w:rsid w:val="00352934"/>
    <w:rsid w:val="00352E71"/>
    <w:rsid w:val="00352F9E"/>
    <w:rsid w:val="00353290"/>
    <w:rsid w:val="00355219"/>
    <w:rsid w:val="0035531E"/>
    <w:rsid w:val="00355E59"/>
    <w:rsid w:val="00356380"/>
    <w:rsid w:val="0035721E"/>
    <w:rsid w:val="00357D4F"/>
    <w:rsid w:val="00360AAF"/>
    <w:rsid w:val="00360AC5"/>
    <w:rsid w:val="00360DFD"/>
    <w:rsid w:val="00361665"/>
    <w:rsid w:val="0036166B"/>
    <w:rsid w:val="003618B0"/>
    <w:rsid w:val="00361907"/>
    <w:rsid w:val="00361934"/>
    <w:rsid w:val="00361A69"/>
    <w:rsid w:val="00361F53"/>
    <w:rsid w:val="003620D3"/>
    <w:rsid w:val="0036219D"/>
    <w:rsid w:val="003621CC"/>
    <w:rsid w:val="003624C7"/>
    <w:rsid w:val="0036279A"/>
    <w:rsid w:val="00362A44"/>
    <w:rsid w:val="003642A9"/>
    <w:rsid w:val="00364794"/>
    <w:rsid w:val="00364834"/>
    <w:rsid w:val="00364F71"/>
    <w:rsid w:val="00365066"/>
    <w:rsid w:val="00365340"/>
    <w:rsid w:val="00365CA1"/>
    <w:rsid w:val="00365FC7"/>
    <w:rsid w:val="003663D6"/>
    <w:rsid w:val="003668C7"/>
    <w:rsid w:val="00366B9F"/>
    <w:rsid w:val="00366F1F"/>
    <w:rsid w:val="00370453"/>
    <w:rsid w:val="00370DF9"/>
    <w:rsid w:val="0037171F"/>
    <w:rsid w:val="00372A5E"/>
    <w:rsid w:val="00372A91"/>
    <w:rsid w:val="00373132"/>
    <w:rsid w:val="003734C2"/>
    <w:rsid w:val="00373C4A"/>
    <w:rsid w:val="00374172"/>
    <w:rsid w:val="0037467A"/>
    <w:rsid w:val="0037479B"/>
    <w:rsid w:val="003748FB"/>
    <w:rsid w:val="003750D1"/>
    <w:rsid w:val="00375853"/>
    <w:rsid w:val="00375AEF"/>
    <w:rsid w:val="00375D15"/>
    <w:rsid w:val="00375F61"/>
    <w:rsid w:val="00375F91"/>
    <w:rsid w:val="0037651F"/>
    <w:rsid w:val="003776FA"/>
    <w:rsid w:val="00377E23"/>
    <w:rsid w:val="00380A1A"/>
    <w:rsid w:val="00381729"/>
    <w:rsid w:val="003817F7"/>
    <w:rsid w:val="00381B14"/>
    <w:rsid w:val="00381B38"/>
    <w:rsid w:val="00381C85"/>
    <w:rsid w:val="00382541"/>
    <w:rsid w:val="0038260C"/>
    <w:rsid w:val="00382665"/>
    <w:rsid w:val="00382825"/>
    <w:rsid w:val="00382F3C"/>
    <w:rsid w:val="00383090"/>
    <w:rsid w:val="003832F3"/>
    <w:rsid w:val="0038416B"/>
    <w:rsid w:val="00384F12"/>
    <w:rsid w:val="00385182"/>
    <w:rsid w:val="0038537F"/>
    <w:rsid w:val="00385C7E"/>
    <w:rsid w:val="00385DCF"/>
    <w:rsid w:val="00386B80"/>
    <w:rsid w:val="00387096"/>
    <w:rsid w:val="00387324"/>
    <w:rsid w:val="003874E5"/>
    <w:rsid w:val="00390184"/>
    <w:rsid w:val="00390338"/>
    <w:rsid w:val="0039105F"/>
    <w:rsid w:val="00391B84"/>
    <w:rsid w:val="00391D15"/>
    <w:rsid w:val="00391E41"/>
    <w:rsid w:val="00391FD9"/>
    <w:rsid w:val="003927C3"/>
    <w:rsid w:val="0039302A"/>
    <w:rsid w:val="00393073"/>
    <w:rsid w:val="00393307"/>
    <w:rsid w:val="00393441"/>
    <w:rsid w:val="003934A9"/>
    <w:rsid w:val="00393BD9"/>
    <w:rsid w:val="00393D85"/>
    <w:rsid w:val="00393DCD"/>
    <w:rsid w:val="00393E3D"/>
    <w:rsid w:val="0039454E"/>
    <w:rsid w:val="0039482D"/>
    <w:rsid w:val="00396BD2"/>
    <w:rsid w:val="00397360"/>
    <w:rsid w:val="0039741F"/>
    <w:rsid w:val="003979C4"/>
    <w:rsid w:val="003A021F"/>
    <w:rsid w:val="003A0A85"/>
    <w:rsid w:val="003A0E6B"/>
    <w:rsid w:val="003A0E8F"/>
    <w:rsid w:val="003A1985"/>
    <w:rsid w:val="003A21F7"/>
    <w:rsid w:val="003A2A17"/>
    <w:rsid w:val="003A2DD2"/>
    <w:rsid w:val="003A3B78"/>
    <w:rsid w:val="003A3E10"/>
    <w:rsid w:val="003A3EF1"/>
    <w:rsid w:val="003A3F77"/>
    <w:rsid w:val="003A4D88"/>
    <w:rsid w:val="003A5F32"/>
    <w:rsid w:val="003A69C7"/>
    <w:rsid w:val="003A6C86"/>
    <w:rsid w:val="003A7176"/>
    <w:rsid w:val="003A7432"/>
    <w:rsid w:val="003A76EE"/>
    <w:rsid w:val="003A7B05"/>
    <w:rsid w:val="003A7BE4"/>
    <w:rsid w:val="003B0099"/>
    <w:rsid w:val="003B022E"/>
    <w:rsid w:val="003B079D"/>
    <w:rsid w:val="003B0A2A"/>
    <w:rsid w:val="003B0A62"/>
    <w:rsid w:val="003B0CDD"/>
    <w:rsid w:val="003B1435"/>
    <w:rsid w:val="003B3337"/>
    <w:rsid w:val="003B355E"/>
    <w:rsid w:val="003B35AA"/>
    <w:rsid w:val="003B3BDD"/>
    <w:rsid w:val="003B44B4"/>
    <w:rsid w:val="003B4CCA"/>
    <w:rsid w:val="003B6E4A"/>
    <w:rsid w:val="003B70A2"/>
    <w:rsid w:val="003B7157"/>
    <w:rsid w:val="003B727F"/>
    <w:rsid w:val="003B72E9"/>
    <w:rsid w:val="003B7617"/>
    <w:rsid w:val="003B763B"/>
    <w:rsid w:val="003B7CBB"/>
    <w:rsid w:val="003B7ECA"/>
    <w:rsid w:val="003C0000"/>
    <w:rsid w:val="003C0107"/>
    <w:rsid w:val="003C117E"/>
    <w:rsid w:val="003C16D0"/>
    <w:rsid w:val="003C28AC"/>
    <w:rsid w:val="003C2976"/>
    <w:rsid w:val="003C332A"/>
    <w:rsid w:val="003C359C"/>
    <w:rsid w:val="003C3698"/>
    <w:rsid w:val="003C36F1"/>
    <w:rsid w:val="003C3AB3"/>
    <w:rsid w:val="003C3F2B"/>
    <w:rsid w:val="003C512F"/>
    <w:rsid w:val="003C52FF"/>
    <w:rsid w:val="003C551A"/>
    <w:rsid w:val="003C5A82"/>
    <w:rsid w:val="003C5A9A"/>
    <w:rsid w:val="003C5CED"/>
    <w:rsid w:val="003C5D18"/>
    <w:rsid w:val="003C62F8"/>
    <w:rsid w:val="003C6748"/>
    <w:rsid w:val="003C690F"/>
    <w:rsid w:val="003C7B05"/>
    <w:rsid w:val="003C7E54"/>
    <w:rsid w:val="003C7EEE"/>
    <w:rsid w:val="003D00C8"/>
    <w:rsid w:val="003D044A"/>
    <w:rsid w:val="003D0514"/>
    <w:rsid w:val="003D1032"/>
    <w:rsid w:val="003D15AC"/>
    <w:rsid w:val="003D16E4"/>
    <w:rsid w:val="003D1778"/>
    <w:rsid w:val="003D1BCA"/>
    <w:rsid w:val="003D21E1"/>
    <w:rsid w:val="003D244B"/>
    <w:rsid w:val="003D27DE"/>
    <w:rsid w:val="003D2E02"/>
    <w:rsid w:val="003D3119"/>
    <w:rsid w:val="003D31C2"/>
    <w:rsid w:val="003D31FF"/>
    <w:rsid w:val="003D33B9"/>
    <w:rsid w:val="003D42B9"/>
    <w:rsid w:val="003D4B41"/>
    <w:rsid w:val="003D50C3"/>
    <w:rsid w:val="003D52DF"/>
    <w:rsid w:val="003D55E3"/>
    <w:rsid w:val="003D65FA"/>
    <w:rsid w:val="003D6782"/>
    <w:rsid w:val="003D7540"/>
    <w:rsid w:val="003D7AD9"/>
    <w:rsid w:val="003D7F24"/>
    <w:rsid w:val="003E0A6E"/>
    <w:rsid w:val="003E13AB"/>
    <w:rsid w:val="003E1D10"/>
    <w:rsid w:val="003E2893"/>
    <w:rsid w:val="003E299D"/>
    <w:rsid w:val="003E2B3C"/>
    <w:rsid w:val="003E2CC8"/>
    <w:rsid w:val="003E2D83"/>
    <w:rsid w:val="003E2DBE"/>
    <w:rsid w:val="003E2FF7"/>
    <w:rsid w:val="003E30C2"/>
    <w:rsid w:val="003E35E7"/>
    <w:rsid w:val="003E38EC"/>
    <w:rsid w:val="003E3FAE"/>
    <w:rsid w:val="003E461E"/>
    <w:rsid w:val="003E47C1"/>
    <w:rsid w:val="003E49A0"/>
    <w:rsid w:val="003E4A43"/>
    <w:rsid w:val="003E4A47"/>
    <w:rsid w:val="003E4E33"/>
    <w:rsid w:val="003E512F"/>
    <w:rsid w:val="003E5379"/>
    <w:rsid w:val="003E5766"/>
    <w:rsid w:val="003E5FE3"/>
    <w:rsid w:val="003E6437"/>
    <w:rsid w:val="003E651E"/>
    <w:rsid w:val="003E76F8"/>
    <w:rsid w:val="003E7D7E"/>
    <w:rsid w:val="003E7E37"/>
    <w:rsid w:val="003F14A0"/>
    <w:rsid w:val="003F2DEE"/>
    <w:rsid w:val="003F3C0E"/>
    <w:rsid w:val="003F3C31"/>
    <w:rsid w:val="003F4550"/>
    <w:rsid w:val="003F464E"/>
    <w:rsid w:val="003F4F33"/>
    <w:rsid w:val="003F4F38"/>
    <w:rsid w:val="003F5290"/>
    <w:rsid w:val="003F5DA8"/>
    <w:rsid w:val="003F667D"/>
    <w:rsid w:val="003F6C0B"/>
    <w:rsid w:val="003F70C3"/>
    <w:rsid w:val="003F78E7"/>
    <w:rsid w:val="003F7E2B"/>
    <w:rsid w:val="0040010C"/>
    <w:rsid w:val="00400705"/>
    <w:rsid w:val="00400E3F"/>
    <w:rsid w:val="00401331"/>
    <w:rsid w:val="004014BA"/>
    <w:rsid w:val="00401B09"/>
    <w:rsid w:val="00401CC3"/>
    <w:rsid w:val="00402176"/>
    <w:rsid w:val="004021E8"/>
    <w:rsid w:val="00402437"/>
    <w:rsid w:val="004026B2"/>
    <w:rsid w:val="00402896"/>
    <w:rsid w:val="00402D1E"/>
    <w:rsid w:val="00402F53"/>
    <w:rsid w:val="00403272"/>
    <w:rsid w:val="004033FB"/>
    <w:rsid w:val="00403884"/>
    <w:rsid w:val="00403A26"/>
    <w:rsid w:val="00403A7C"/>
    <w:rsid w:val="0040438D"/>
    <w:rsid w:val="004051A2"/>
    <w:rsid w:val="004054CA"/>
    <w:rsid w:val="00405B56"/>
    <w:rsid w:val="00406130"/>
    <w:rsid w:val="00406155"/>
    <w:rsid w:val="004064E3"/>
    <w:rsid w:val="00406E24"/>
    <w:rsid w:val="00407113"/>
    <w:rsid w:val="004073FE"/>
    <w:rsid w:val="004074F2"/>
    <w:rsid w:val="00407553"/>
    <w:rsid w:val="004075B0"/>
    <w:rsid w:val="00407972"/>
    <w:rsid w:val="00410591"/>
    <w:rsid w:val="00410820"/>
    <w:rsid w:val="00410890"/>
    <w:rsid w:val="004108E5"/>
    <w:rsid w:val="0041112D"/>
    <w:rsid w:val="004112C6"/>
    <w:rsid w:val="00411992"/>
    <w:rsid w:val="004134D1"/>
    <w:rsid w:val="00413C1A"/>
    <w:rsid w:val="00413D0B"/>
    <w:rsid w:val="00413DBC"/>
    <w:rsid w:val="004144C4"/>
    <w:rsid w:val="00414754"/>
    <w:rsid w:val="00414B70"/>
    <w:rsid w:val="00415282"/>
    <w:rsid w:val="00415C71"/>
    <w:rsid w:val="00415CBC"/>
    <w:rsid w:val="00415D14"/>
    <w:rsid w:val="00415FD4"/>
    <w:rsid w:val="00416B26"/>
    <w:rsid w:val="00416F5C"/>
    <w:rsid w:val="00417BF4"/>
    <w:rsid w:val="00417DCB"/>
    <w:rsid w:val="004207D1"/>
    <w:rsid w:val="0042096C"/>
    <w:rsid w:val="00421179"/>
    <w:rsid w:val="004216AC"/>
    <w:rsid w:val="00421C84"/>
    <w:rsid w:val="00422867"/>
    <w:rsid w:val="00423130"/>
    <w:rsid w:val="004234A9"/>
    <w:rsid w:val="00423902"/>
    <w:rsid w:val="00423C73"/>
    <w:rsid w:val="00423E41"/>
    <w:rsid w:val="004243D3"/>
    <w:rsid w:val="00424BFB"/>
    <w:rsid w:val="00425458"/>
    <w:rsid w:val="004257AA"/>
    <w:rsid w:val="00425823"/>
    <w:rsid w:val="00425922"/>
    <w:rsid w:val="00425A76"/>
    <w:rsid w:val="0042601B"/>
    <w:rsid w:val="00426153"/>
    <w:rsid w:val="004264C6"/>
    <w:rsid w:val="00426A9F"/>
    <w:rsid w:val="0042737D"/>
    <w:rsid w:val="00430206"/>
    <w:rsid w:val="00430379"/>
    <w:rsid w:val="00430798"/>
    <w:rsid w:val="00430C7F"/>
    <w:rsid w:val="00431410"/>
    <w:rsid w:val="004317FA"/>
    <w:rsid w:val="00432089"/>
    <w:rsid w:val="004329B6"/>
    <w:rsid w:val="00432C3C"/>
    <w:rsid w:val="00432FED"/>
    <w:rsid w:val="00433083"/>
    <w:rsid w:val="00433154"/>
    <w:rsid w:val="0043368F"/>
    <w:rsid w:val="004341C7"/>
    <w:rsid w:val="004343D2"/>
    <w:rsid w:val="004345F4"/>
    <w:rsid w:val="00434E5C"/>
    <w:rsid w:val="0043500B"/>
    <w:rsid w:val="00435487"/>
    <w:rsid w:val="004358D3"/>
    <w:rsid w:val="004358F6"/>
    <w:rsid w:val="004364F9"/>
    <w:rsid w:val="004371A4"/>
    <w:rsid w:val="00437B22"/>
    <w:rsid w:val="00440237"/>
    <w:rsid w:val="004412CC"/>
    <w:rsid w:val="004425FB"/>
    <w:rsid w:val="00442F34"/>
    <w:rsid w:val="00442F7F"/>
    <w:rsid w:val="0044321B"/>
    <w:rsid w:val="0044327E"/>
    <w:rsid w:val="00443FCB"/>
    <w:rsid w:val="00444099"/>
    <w:rsid w:val="0044452E"/>
    <w:rsid w:val="00444557"/>
    <w:rsid w:val="00444F30"/>
    <w:rsid w:val="004451D8"/>
    <w:rsid w:val="00445274"/>
    <w:rsid w:val="004456E5"/>
    <w:rsid w:val="00445B6F"/>
    <w:rsid w:val="00446A97"/>
    <w:rsid w:val="00446FF8"/>
    <w:rsid w:val="004476E9"/>
    <w:rsid w:val="00450079"/>
    <w:rsid w:val="00450265"/>
    <w:rsid w:val="004505E2"/>
    <w:rsid w:val="00450A82"/>
    <w:rsid w:val="00450D53"/>
    <w:rsid w:val="004513D2"/>
    <w:rsid w:val="00451415"/>
    <w:rsid w:val="0045213D"/>
    <w:rsid w:val="004523D7"/>
    <w:rsid w:val="00452778"/>
    <w:rsid w:val="004527F1"/>
    <w:rsid w:val="004534D8"/>
    <w:rsid w:val="00453FDB"/>
    <w:rsid w:val="00454E1C"/>
    <w:rsid w:val="00454FB3"/>
    <w:rsid w:val="0045582F"/>
    <w:rsid w:val="00455A21"/>
    <w:rsid w:val="004562E7"/>
    <w:rsid w:val="00456520"/>
    <w:rsid w:val="00456703"/>
    <w:rsid w:val="00456CED"/>
    <w:rsid w:val="00457179"/>
    <w:rsid w:val="004573E9"/>
    <w:rsid w:val="004574C6"/>
    <w:rsid w:val="00457662"/>
    <w:rsid w:val="00457DFA"/>
    <w:rsid w:val="004602C8"/>
    <w:rsid w:val="00460584"/>
    <w:rsid w:val="0046084F"/>
    <w:rsid w:val="00460937"/>
    <w:rsid w:val="00461F65"/>
    <w:rsid w:val="004623C7"/>
    <w:rsid w:val="004627DB"/>
    <w:rsid w:val="00462951"/>
    <w:rsid w:val="00462EE7"/>
    <w:rsid w:val="00463D9F"/>
    <w:rsid w:val="00466049"/>
    <w:rsid w:val="0046699D"/>
    <w:rsid w:val="00467461"/>
    <w:rsid w:val="0046789E"/>
    <w:rsid w:val="00467B48"/>
    <w:rsid w:val="004705E9"/>
    <w:rsid w:val="00470618"/>
    <w:rsid w:val="00470D7B"/>
    <w:rsid w:val="00471455"/>
    <w:rsid w:val="00472302"/>
    <w:rsid w:val="00472AD6"/>
    <w:rsid w:val="00472C56"/>
    <w:rsid w:val="00472D63"/>
    <w:rsid w:val="00472DE7"/>
    <w:rsid w:val="00472E22"/>
    <w:rsid w:val="00473A56"/>
    <w:rsid w:val="004748B2"/>
    <w:rsid w:val="00474CFF"/>
    <w:rsid w:val="00474DDA"/>
    <w:rsid w:val="00474F82"/>
    <w:rsid w:val="00474FCC"/>
    <w:rsid w:val="004751CB"/>
    <w:rsid w:val="0047629D"/>
    <w:rsid w:val="004763F3"/>
    <w:rsid w:val="00476939"/>
    <w:rsid w:val="00476C74"/>
    <w:rsid w:val="00476F24"/>
    <w:rsid w:val="00476F38"/>
    <w:rsid w:val="00477038"/>
    <w:rsid w:val="00481602"/>
    <w:rsid w:val="00481B82"/>
    <w:rsid w:val="00482CB7"/>
    <w:rsid w:val="004836F6"/>
    <w:rsid w:val="00483A83"/>
    <w:rsid w:val="00483B98"/>
    <w:rsid w:val="00484253"/>
    <w:rsid w:val="00484B5A"/>
    <w:rsid w:val="00484DB4"/>
    <w:rsid w:val="00484F09"/>
    <w:rsid w:val="00485A64"/>
    <w:rsid w:val="00485C23"/>
    <w:rsid w:val="00486C83"/>
    <w:rsid w:val="00486F17"/>
    <w:rsid w:val="00486F34"/>
    <w:rsid w:val="0048715B"/>
    <w:rsid w:val="00487203"/>
    <w:rsid w:val="0048794A"/>
    <w:rsid w:val="004879D4"/>
    <w:rsid w:val="00487C85"/>
    <w:rsid w:val="00490AE8"/>
    <w:rsid w:val="00490E5A"/>
    <w:rsid w:val="00490F5A"/>
    <w:rsid w:val="0049103E"/>
    <w:rsid w:val="0049121F"/>
    <w:rsid w:val="0049163D"/>
    <w:rsid w:val="0049172E"/>
    <w:rsid w:val="00491C5F"/>
    <w:rsid w:val="004946E7"/>
    <w:rsid w:val="00494786"/>
    <w:rsid w:val="00494FB5"/>
    <w:rsid w:val="00495023"/>
    <w:rsid w:val="00495168"/>
    <w:rsid w:val="004953AB"/>
    <w:rsid w:val="00495821"/>
    <w:rsid w:val="004959B6"/>
    <w:rsid w:val="00495D1D"/>
    <w:rsid w:val="00496780"/>
    <w:rsid w:val="0049699A"/>
    <w:rsid w:val="004A01D6"/>
    <w:rsid w:val="004A07B4"/>
    <w:rsid w:val="004A16AC"/>
    <w:rsid w:val="004A1821"/>
    <w:rsid w:val="004A20FA"/>
    <w:rsid w:val="004A2B64"/>
    <w:rsid w:val="004A2F47"/>
    <w:rsid w:val="004A3313"/>
    <w:rsid w:val="004A40FD"/>
    <w:rsid w:val="004A498C"/>
    <w:rsid w:val="004A4BB9"/>
    <w:rsid w:val="004A5139"/>
    <w:rsid w:val="004A5205"/>
    <w:rsid w:val="004A5AE8"/>
    <w:rsid w:val="004A5C40"/>
    <w:rsid w:val="004A5FF7"/>
    <w:rsid w:val="004A6213"/>
    <w:rsid w:val="004A62F5"/>
    <w:rsid w:val="004A65AA"/>
    <w:rsid w:val="004A6B4B"/>
    <w:rsid w:val="004A6C55"/>
    <w:rsid w:val="004A71BF"/>
    <w:rsid w:val="004A7388"/>
    <w:rsid w:val="004B03AD"/>
    <w:rsid w:val="004B0543"/>
    <w:rsid w:val="004B064B"/>
    <w:rsid w:val="004B0693"/>
    <w:rsid w:val="004B0B42"/>
    <w:rsid w:val="004B0D36"/>
    <w:rsid w:val="004B1400"/>
    <w:rsid w:val="004B1527"/>
    <w:rsid w:val="004B24FB"/>
    <w:rsid w:val="004B2525"/>
    <w:rsid w:val="004B2ED1"/>
    <w:rsid w:val="004B3096"/>
    <w:rsid w:val="004B30AA"/>
    <w:rsid w:val="004B37B7"/>
    <w:rsid w:val="004B3B12"/>
    <w:rsid w:val="004B3E48"/>
    <w:rsid w:val="004B3EFD"/>
    <w:rsid w:val="004B447F"/>
    <w:rsid w:val="004B4E13"/>
    <w:rsid w:val="004B5192"/>
    <w:rsid w:val="004B5732"/>
    <w:rsid w:val="004B5841"/>
    <w:rsid w:val="004B590D"/>
    <w:rsid w:val="004B5FBA"/>
    <w:rsid w:val="004B63B1"/>
    <w:rsid w:val="004B64AF"/>
    <w:rsid w:val="004B6BA1"/>
    <w:rsid w:val="004B6E83"/>
    <w:rsid w:val="004B773B"/>
    <w:rsid w:val="004B77BD"/>
    <w:rsid w:val="004B7815"/>
    <w:rsid w:val="004B7D65"/>
    <w:rsid w:val="004B7E74"/>
    <w:rsid w:val="004C0474"/>
    <w:rsid w:val="004C0DA7"/>
    <w:rsid w:val="004C0DEE"/>
    <w:rsid w:val="004C0E84"/>
    <w:rsid w:val="004C138F"/>
    <w:rsid w:val="004C149A"/>
    <w:rsid w:val="004C1BB0"/>
    <w:rsid w:val="004C1C6C"/>
    <w:rsid w:val="004C22B3"/>
    <w:rsid w:val="004C2442"/>
    <w:rsid w:val="004C29EC"/>
    <w:rsid w:val="004C4B62"/>
    <w:rsid w:val="004C50C3"/>
    <w:rsid w:val="004C5C14"/>
    <w:rsid w:val="004C5DFC"/>
    <w:rsid w:val="004C6279"/>
    <w:rsid w:val="004C6316"/>
    <w:rsid w:val="004C64E7"/>
    <w:rsid w:val="004C663C"/>
    <w:rsid w:val="004C6C11"/>
    <w:rsid w:val="004C7464"/>
    <w:rsid w:val="004C7E60"/>
    <w:rsid w:val="004D0C0C"/>
    <w:rsid w:val="004D0FAC"/>
    <w:rsid w:val="004D1A87"/>
    <w:rsid w:val="004D1D48"/>
    <w:rsid w:val="004D217D"/>
    <w:rsid w:val="004D2920"/>
    <w:rsid w:val="004D2A16"/>
    <w:rsid w:val="004D2DC5"/>
    <w:rsid w:val="004D3143"/>
    <w:rsid w:val="004D341C"/>
    <w:rsid w:val="004D3805"/>
    <w:rsid w:val="004D4AB8"/>
    <w:rsid w:val="004D4E5A"/>
    <w:rsid w:val="004D54F8"/>
    <w:rsid w:val="004D5578"/>
    <w:rsid w:val="004D59C7"/>
    <w:rsid w:val="004D6901"/>
    <w:rsid w:val="004D6DCC"/>
    <w:rsid w:val="004D6E58"/>
    <w:rsid w:val="004D7204"/>
    <w:rsid w:val="004D778A"/>
    <w:rsid w:val="004D7FB1"/>
    <w:rsid w:val="004E0716"/>
    <w:rsid w:val="004E071F"/>
    <w:rsid w:val="004E074A"/>
    <w:rsid w:val="004E088B"/>
    <w:rsid w:val="004E18A1"/>
    <w:rsid w:val="004E1A6A"/>
    <w:rsid w:val="004E1E60"/>
    <w:rsid w:val="004E1FF5"/>
    <w:rsid w:val="004E21F3"/>
    <w:rsid w:val="004E26F6"/>
    <w:rsid w:val="004E2900"/>
    <w:rsid w:val="004E2F59"/>
    <w:rsid w:val="004E38B0"/>
    <w:rsid w:val="004E4765"/>
    <w:rsid w:val="004E5017"/>
    <w:rsid w:val="004E5AA4"/>
    <w:rsid w:val="004E5F63"/>
    <w:rsid w:val="004E6114"/>
    <w:rsid w:val="004E66EA"/>
    <w:rsid w:val="004E6975"/>
    <w:rsid w:val="004E6A13"/>
    <w:rsid w:val="004E6F43"/>
    <w:rsid w:val="004E74AD"/>
    <w:rsid w:val="004E7D61"/>
    <w:rsid w:val="004F00E4"/>
    <w:rsid w:val="004F07D9"/>
    <w:rsid w:val="004F08F1"/>
    <w:rsid w:val="004F0ABF"/>
    <w:rsid w:val="004F0EB4"/>
    <w:rsid w:val="004F1C98"/>
    <w:rsid w:val="004F1CB9"/>
    <w:rsid w:val="004F1D9A"/>
    <w:rsid w:val="004F26B7"/>
    <w:rsid w:val="004F33CA"/>
    <w:rsid w:val="004F33DB"/>
    <w:rsid w:val="004F3953"/>
    <w:rsid w:val="004F40E9"/>
    <w:rsid w:val="004F516E"/>
    <w:rsid w:val="004F53AD"/>
    <w:rsid w:val="004F59E1"/>
    <w:rsid w:val="004F5C1F"/>
    <w:rsid w:val="004F5F9C"/>
    <w:rsid w:val="004F61BD"/>
    <w:rsid w:val="004F63C8"/>
    <w:rsid w:val="004F6417"/>
    <w:rsid w:val="004F68AB"/>
    <w:rsid w:val="004F6B1B"/>
    <w:rsid w:val="004F719E"/>
    <w:rsid w:val="004F7480"/>
    <w:rsid w:val="004F7C9E"/>
    <w:rsid w:val="004F7D77"/>
    <w:rsid w:val="004F7E9F"/>
    <w:rsid w:val="005001D8"/>
    <w:rsid w:val="005007ED"/>
    <w:rsid w:val="00500A85"/>
    <w:rsid w:val="00501D44"/>
    <w:rsid w:val="0050208A"/>
    <w:rsid w:val="00502516"/>
    <w:rsid w:val="005025A5"/>
    <w:rsid w:val="005028FF"/>
    <w:rsid w:val="00503276"/>
    <w:rsid w:val="00503EC3"/>
    <w:rsid w:val="0050490D"/>
    <w:rsid w:val="005049F5"/>
    <w:rsid w:val="00504A70"/>
    <w:rsid w:val="00504AF8"/>
    <w:rsid w:val="00504F49"/>
    <w:rsid w:val="005063FA"/>
    <w:rsid w:val="00507019"/>
    <w:rsid w:val="0050720C"/>
    <w:rsid w:val="0050791E"/>
    <w:rsid w:val="00507C5A"/>
    <w:rsid w:val="00510223"/>
    <w:rsid w:val="00510566"/>
    <w:rsid w:val="0051087E"/>
    <w:rsid w:val="00510FCB"/>
    <w:rsid w:val="0051107F"/>
    <w:rsid w:val="00511088"/>
    <w:rsid w:val="00511832"/>
    <w:rsid w:val="00512519"/>
    <w:rsid w:val="00512576"/>
    <w:rsid w:val="005125AB"/>
    <w:rsid w:val="0051289A"/>
    <w:rsid w:val="00512B2B"/>
    <w:rsid w:val="00512D88"/>
    <w:rsid w:val="00512E62"/>
    <w:rsid w:val="00512FFC"/>
    <w:rsid w:val="00513113"/>
    <w:rsid w:val="00513577"/>
    <w:rsid w:val="005135AC"/>
    <w:rsid w:val="0051364C"/>
    <w:rsid w:val="0051403B"/>
    <w:rsid w:val="005155B0"/>
    <w:rsid w:val="00515947"/>
    <w:rsid w:val="00515CD1"/>
    <w:rsid w:val="00516646"/>
    <w:rsid w:val="00516B01"/>
    <w:rsid w:val="0051765A"/>
    <w:rsid w:val="00517809"/>
    <w:rsid w:val="00517838"/>
    <w:rsid w:val="00517BE4"/>
    <w:rsid w:val="00517D18"/>
    <w:rsid w:val="0052012E"/>
    <w:rsid w:val="00520715"/>
    <w:rsid w:val="0052107A"/>
    <w:rsid w:val="00521804"/>
    <w:rsid w:val="00521E7D"/>
    <w:rsid w:val="00522FFA"/>
    <w:rsid w:val="00523334"/>
    <w:rsid w:val="00523963"/>
    <w:rsid w:val="00523A18"/>
    <w:rsid w:val="00523DA3"/>
    <w:rsid w:val="00523E90"/>
    <w:rsid w:val="005240E4"/>
    <w:rsid w:val="0052463D"/>
    <w:rsid w:val="00524D6B"/>
    <w:rsid w:val="0052599E"/>
    <w:rsid w:val="00525E5F"/>
    <w:rsid w:val="00526311"/>
    <w:rsid w:val="005268E4"/>
    <w:rsid w:val="00526C82"/>
    <w:rsid w:val="0052759D"/>
    <w:rsid w:val="00527C5A"/>
    <w:rsid w:val="00530270"/>
    <w:rsid w:val="005306D7"/>
    <w:rsid w:val="00530B74"/>
    <w:rsid w:val="00530BE5"/>
    <w:rsid w:val="00530E97"/>
    <w:rsid w:val="005313BF"/>
    <w:rsid w:val="0053284C"/>
    <w:rsid w:val="00532D36"/>
    <w:rsid w:val="005333B8"/>
    <w:rsid w:val="0053390B"/>
    <w:rsid w:val="00533B22"/>
    <w:rsid w:val="00533BFB"/>
    <w:rsid w:val="005341B5"/>
    <w:rsid w:val="00534DCD"/>
    <w:rsid w:val="00534FB0"/>
    <w:rsid w:val="00535687"/>
    <w:rsid w:val="00535C29"/>
    <w:rsid w:val="005360E6"/>
    <w:rsid w:val="00536334"/>
    <w:rsid w:val="00536C8A"/>
    <w:rsid w:val="005371EA"/>
    <w:rsid w:val="0053750D"/>
    <w:rsid w:val="00537CA4"/>
    <w:rsid w:val="00540265"/>
    <w:rsid w:val="00541385"/>
    <w:rsid w:val="00541A3A"/>
    <w:rsid w:val="0054207D"/>
    <w:rsid w:val="00542415"/>
    <w:rsid w:val="00542656"/>
    <w:rsid w:val="005426EE"/>
    <w:rsid w:val="0054381B"/>
    <w:rsid w:val="0054384F"/>
    <w:rsid w:val="00544524"/>
    <w:rsid w:val="0054472C"/>
    <w:rsid w:val="00544B0E"/>
    <w:rsid w:val="0054505B"/>
    <w:rsid w:val="005452CB"/>
    <w:rsid w:val="00545C4C"/>
    <w:rsid w:val="00546401"/>
    <w:rsid w:val="0054702B"/>
    <w:rsid w:val="005505A8"/>
    <w:rsid w:val="00550713"/>
    <w:rsid w:val="00550DAB"/>
    <w:rsid w:val="00550F41"/>
    <w:rsid w:val="00550FC0"/>
    <w:rsid w:val="00551011"/>
    <w:rsid w:val="00551328"/>
    <w:rsid w:val="005513B3"/>
    <w:rsid w:val="0055170D"/>
    <w:rsid w:val="0055188B"/>
    <w:rsid w:val="00551A2B"/>
    <w:rsid w:val="005522B9"/>
    <w:rsid w:val="005531BE"/>
    <w:rsid w:val="005533B7"/>
    <w:rsid w:val="00553B60"/>
    <w:rsid w:val="005541A7"/>
    <w:rsid w:val="00554863"/>
    <w:rsid w:val="00554D36"/>
    <w:rsid w:val="005557F7"/>
    <w:rsid w:val="00555E41"/>
    <w:rsid w:val="00555FB6"/>
    <w:rsid w:val="00556380"/>
    <w:rsid w:val="00557558"/>
    <w:rsid w:val="005575B2"/>
    <w:rsid w:val="005579E3"/>
    <w:rsid w:val="00557B8E"/>
    <w:rsid w:val="00560160"/>
    <w:rsid w:val="005606DD"/>
    <w:rsid w:val="00561004"/>
    <w:rsid w:val="00561C73"/>
    <w:rsid w:val="00561E35"/>
    <w:rsid w:val="00561EF5"/>
    <w:rsid w:val="00561F64"/>
    <w:rsid w:val="00562744"/>
    <w:rsid w:val="00562D41"/>
    <w:rsid w:val="00562EC7"/>
    <w:rsid w:val="00562EF0"/>
    <w:rsid w:val="005630D6"/>
    <w:rsid w:val="00563122"/>
    <w:rsid w:val="00563C0B"/>
    <w:rsid w:val="00563EE9"/>
    <w:rsid w:val="0056419B"/>
    <w:rsid w:val="0056453E"/>
    <w:rsid w:val="005650E1"/>
    <w:rsid w:val="0056578A"/>
    <w:rsid w:val="00565D3A"/>
    <w:rsid w:val="0056643D"/>
    <w:rsid w:val="00566645"/>
    <w:rsid w:val="00566AD0"/>
    <w:rsid w:val="00566C64"/>
    <w:rsid w:val="00566C6F"/>
    <w:rsid w:val="00567B2A"/>
    <w:rsid w:val="005708E4"/>
    <w:rsid w:val="00570A5F"/>
    <w:rsid w:val="00570E20"/>
    <w:rsid w:val="00571905"/>
    <w:rsid w:val="00571AED"/>
    <w:rsid w:val="00572043"/>
    <w:rsid w:val="00572346"/>
    <w:rsid w:val="00572678"/>
    <w:rsid w:val="00572817"/>
    <w:rsid w:val="00572CF4"/>
    <w:rsid w:val="00572DA8"/>
    <w:rsid w:val="0057327E"/>
    <w:rsid w:val="0057328D"/>
    <w:rsid w:val="0057334B"/>
    <w:rsid w:val="0057348B"/>
    <w:rsid w:val="00574498"/>
    <w:rsid w:val="0057485A"/>
    <w:rsid w:val="00575825"/>
    <w:rsid w:val="00575A7A"/>
    <w:rsid w:val="00575B52"/>
    <w:rsid w:val="00577204"/>
    <w:rsid w:val="00577767"/>
    <w:rsid w:val="00577898"/>
    <w:rsid w:val="00577AB3"/>
    <w:rsid w:val="00577F18"/>
    <w:rsid w:val="005807BB"/>
    <w:rsid w:val="00580CB6"/>
    <w:rsid w:val="00581151"/>
    <w:rsid w:val="005812D4"/>
    <w:rsid w:val="005821F4"/>
    <w:rsid w:val="00582613"/>
    <w:rsid w:val="005826F9"/>
    <w:rsid w:val="00582B9B"/>
    <w:rsid w:val="00582F49"/>
    <w:rsid w:val="00583117"/>
    <w:rsid w:val="00583B11"/>
    <w:rsid w:val="005841C3"/>
    <w:rsid w:val="00584456"/>
    <w:rsid w:val="00585708"/>
    <w:rsid w:val="005859B5"/>
    <w:rsid w:val="005860A4"/>
    <w:rsid w:val="005867A8"/>
    <w:rsid w:val="005867B5"/>
    <w:rsid w:val="005867C0"/>
    <w:rsid w:val="00586F56"/>
    <w:rsid w:val="005871DE"/>
    <w:rsid w:val="005876B2"/>
    <w:rsid w:val="005878D8"/>
    <w:rsid w:val="00587B59"/>
    <w:rsid w:val="00590641"/>
    <w:rsid w:val="00591681"/>
    <w:rsid w:val="00591D1B"/>
    <w:rsid w:val="0059223B"/>
    <w:rsid w:val="005926D5"/>
    <w:rsid w:val="00592D8D"/>
    <w:rsid w:val="00593007"/>
    <w:rsid w:val="00593D42"/>
    <w:rsid w:val="005941A2"/>
    <w:rsid w:val="005941DA"/>
    <w:rsid w:val="0059422D"/>
    <w:rsid w:val="0059466B"/>
    <w:rsid w:val="0059578B"/>
    <w:rsid w:val="00595DF7"/>
    <w:rsid w:val="00595E0D"/>
    <w:rsid w:val="00596745"/>
    <w:rsid w:val="005A01C6"/>
    <w:rsid w:val="005A0348"/>
    <w:rsid w:val="005A0A77"/>
    <w:rsid w:val="005A0EEA"/>
    <w:rsid w:val="005A11BF"/>
    <w:rsid w:val="005A2811"/>
    <w:rsid w:val="005A2B99"/>
    <w:rsid w:val="005A30D5"/>
    <w:rsid w:val="005A35F1"/>
    <w:rsid w:val="005A3B26"/>
    <w:rsid w:val="005A3C13"/>
    <w:rsid w:val="005A4401"/>
    <w:rsid w:val="005A496A"/>
    <w:rsid w:val="005A4BC4"/>
    <w:rsid w:val="005A57FE"/>
    <w:rsid w:val="005A61B5"/>
    <w:rsid w:val="005A6342"/>
    <w:rsid w:val="005A64A1"/>
    <w:rsid w:val="005A722F"/>
    <w:rsid w:val="005A7875"/>
    <w:rsid w:val="005B01EC"/>
    <w:rsid w:val="005B05FF"/>
    <w:rsid w:val="005B0764"/>
    <w:rsid w:val="005B160B"/>
    <w:rsid w:val="005B1C68"/>
    <w:rsid w:val="005B1D13"/>
    <w:rsid w:val="005B2256"/>
    <w:rsid w:val="005B2D1C"/>
    <w:rsid w:val="005B2FCA"/>
    <w:rsid w:val="005B3C06"/>
    <w:rsid w:val="005B48B2"/>
    <w:rsid w:val="005B4D44"/>
    <w:rsid w:val="005B552C"/>
    <w:rsid w:val="005B5B99"/>
    <w:rsid w:val="005B6646"/>
    <w:rsid w:val="005B6F47"/>
    <w:rsid w:val="005B7D61"/>
    <w:rsid w:val="005B7FC8"/>
    <w:rsid w:val="005C1225"/>
    <w:rsid w:val="005C1669"/>
    <w:rsid w:val="005C25EF"/>
    <w:rsid w:val="005C27A8"/>
    <w:rsid w:val="005C3660"/>
    <w:rsid w:val="005C43D9"/>
    <w:rsid w:val="005C4CD8"/>
    <w:rsid w:val="005C55FF"/>
    <w:rsid w:val="005C6217"/>
    <w:rsid w:val="005C6D4F"/>
    <w:rsid w:val="005C7085"/>
    <w:rsid w:val="005C72C7"/>
    <w:rsid w:val="005C7344"/>
    <w:rsid w:val="005C78B6"/>
    <w:rsid w:val="005D0823"/>
    <w:rsid w:val="005D12BC"/>
    <w:rsid w:val="005D1A09"/>
    <w:rsid w:val="005D20BA"/>
    <w:rsid w:val="005D34B2"/>
    <w:rsid w:val="005D37DD"/>
    <w:rsid w:val="005D3913"/>
    <w:rsid w:val="005D449C"/>
    <w:rsid w:val="005D4623"/>
    <w:rsid w:val="005D4FF1"/>
    <w:rsid w:val="005D505A"/>
    <w:rsid w:val="005D5253"/>
    <w:rsid w:val="005D5525"/>
    <w:rsid w:val="005D58D9"/>
    <w:rsid w:val="005D75F7"/>
    <w:rsid w:val="005D77D9"/>
    <w:rsid w:val="005D79AB"/>
    <w:rsid w:val="005D7A70"/>
    <w:rsid w:val="005D7BFB"/>
    <w:rsid w:val="005D7FBA"/>
    <w:rsid w:val="005E00C2"/>
    <w:rsid w:val="005E09A4"/>
    <w:rsid w:val="005E0ADB"/>
    <w:rsid w:val="005E0AF1"/>
    <w:rsid w:val="005E0E7A"/>
    <w:rsid w:val="005E1509"/>
    <w:rsid w:val="005E1521"/>
    <w:rsid w:val="005E18CD"/>
    <w:rsid w:val="005E1C26"/>
    <w:rsid w:val="005E1D16"/>
    <w:rsid w:val="005E27B7"/>
    <w:rsid w:val="005E29DE"/>
    <w:rsid w:val="005E2BE4"/>
    <w:rsid w:val="005E37C1"/>
    <w:rsid w:val="005E3B84"/>
    <w:rsid w:val="005E3BCC"/>
    <w:rsid w:val="005E3D76"/>
    <w:rsid w:val="005E4572"/>
    <w:rsid w:val="005E5431"/>
    <w:rsid w:val="005E556F"/>
    <w:rsid w:val="005E5849"/>
    <w:rsid w:val="005E5890"/>
    <w:rsid w:val="005E5E1A"/>
    <w:rsid w:val="005E5E33"/>
    <w:rsid w:val="005E648B"/>
    <w:rsid w:val="005E6C4B"/>
    <w:rsid w:val="005E744A"/>
    <w:rsid w:val="005E7731"/>
    <w:rsid w:val="005E7BFD"/>
    <w:rsid w:val="005E7C02"/>
    <w:rsid w:val="005F05C5"/>
    <w:rsid w:val="005F27B3"/>
    <w:rsid w:val="005F2EE2"/>
    <w:rsid w:val="005F3DB7"/>
    <w:rsid w:val="005F3F29"/>
    <w:rsid w:val="005F4134"/>
    <w:rsid w:val="005F42DF"/>
    <w:rsid w:val="005F458F"/>
    <w:rsid w:val="005F49AB"/>
    <w:rsid w:val="005F4DBA"/>
    <w:rsid w:val="005F4FB0"/>
    <w:rsid w:val="005F576F"/>
    <w:rsid w:val="005F5ACF"/>
    <w:rsid w:val="005F634D"/>
    <w:rsid w:val="005F669F"/>
    <w:rsid w:val="005F6865"/>
    <w:rsid w:val="005F6C18"/>
    <w:rsid w:val="00600409"/>
    <w:rsid w:val="006007F1"/>
    <w:rsid w:val="00600BF9"/>
    <w:rsid w:val="00600F21"/>
    <w:rsid w:val="0060139D"/>
    <w:rsid w:val="006018C9"/>
    <w:rsid w:val="00601F64"/>
    <w:rsid w:val="0060239C"/>
    <w:rsid w:val="00602A06"/>
    <w:rsid w:val="00602E5B"/>
    <w:rsid w:val="00602F51"/>
    <w:rsid w:val="006030FF"/>
    <w:rsid w:val="006033D1"/>
    <w:rsid w:val="00603CC7"/>
    <w:rsid w:val="00604222"/>
    <w:rsid w:val="00604364"/>
    <w:rsid w:val="00604614"/>
    <w:rsid w:val="00604658"/>
    <w:rsid w:val="00604ABF"/>
    <w:rsid w:val="0060513C"/>
    <w:rsid w:val="00606344"/>
    <w:rsid w:val="006069B6"/>
    <w:rsid w:val="00606A5E"/>
    <w:rsid w:val="006070AF"/>
    <w:rsid w:val="006072A6"/>
    <w:rsid w:val="00607677"/>
    <w:rsid w:val="006079E1"/>
    <w:rsid w:val="00610238"/>
    <w:rsid w:val="00610969"/>
    <w:rsid w:val="006109AD"/>
    <w:rsid w:val="00610F9C"/>
    <w:rsid w:val="006112E2"/>
    <w:rsid w:val="00611C99"/>
    <w:rsid w:val="0061216A"/>
    <w:rsid w:val="00612A4A"/>
    <w:rsid w:val="00612EDF"/>
    <w:rsid w:val="00613666"/>
    <w:rsid w:val="0061379C"/>
    <w:rsid w:val="00613BF0"/>
    <w:rsid w:val="00614319"/>
    <w:rsid w:val="00615B2C"/>
    <w:rsid w:val="00616400"/>
    <w:rsid w:val="006176DB"/>
    <w:rsid w:val="00617B2C"/>
    <w:rsid w:val="00617D9B"/>
    <w:rsid w:val="00620132"/>
    <w:rsid w:val="006201B9"/>
    <w:rsid w:val="006210D8"/>
    <w:rsid w:val="0062111B"/>
    <w:rsid w:val="006211C6"/>
    <w:rsid w:val="00621350"/>
    <w:rsid w:val="006213F5"/>
    <w:rsid w:val="006216F7"/>
    <w:rsid w:val="00621A60"/>
    <w:rsid w:val="0062205C"/>
    <w:rsid w:val="00622170"/>
    <w:rsid w:val="0062260F"/>
    <w:rsid w:val="0062290F"/>
    <w:rsid w:val="00622D7F"/>
    <w:rsid w:val="00622E5D"/>
    <w:rsid w:val="00622FBC"/>
    <w:rsid w:val="0062315B"/>
    <w:rsid w:val="006232D1"/>
    <w:rsid w:val="006234A3"/>
    <w:rsid w:val="006236D8"/>
    <w:rsid w:val="00623AA6"/>
    <w:rsid w:val="00623DB3"/>
    <w:rsid w:val="00623FB9"/>
    <w:rsid w:val="006247AA"/>
    <w:rsid w:val="00624D9E"/>
    <w:rsid w:val="00624F33"/>
    <w:rsid w:val="006253B1"/>
    <w:rsid w:val="00625D91"/>
    <w:rsid w:val="0062648C"/>
    <w:rsid w:val="00626494"/>
    <w:rsid w:val="00626605"/>
    <w:rsid w:val="00626770"/>
    <w:rsid w:val="00626B76"/>
    <w:rsid w:val="00627504"/>
    <w:rsid w:val="00631B75"/>
    <w:rsid w:val="00631C40"/>
    <w:rsid w:val="00632083"/>
    <w:rsid w:val="00632349"/>
    <w:rsid w:val="00632475"/>
    <w:rsid w:val="0063341D"/>
    <w:rsid w:val="0063343E"/>
    <w:rsid w:val="00633443"/>
    <w:rsid w:val="006334BB"/>
    <w:rsid w:val="006334C0"/>
    <w:rsid w:val="00633FE1"/>
    <w:rsid w:val="006343BB"/>
    <w:rsid w:val="006351AD"/>
    <w:rsid w:val="00635D27"/>
    <w:rsid w:val="00635FDC"/>
    <w:rsid w:val="00636FAE"/>
    <w:rsid w:val="00636FC8"/>
    <w:rsid w:val="006370CD"/>
    <w:rsid w:val="00637336"/>
    <w:rsid w:val="00637550"/>
    <w:rsid w:val="006376A4"/>
    <w:rsid w:val="0064094B"/>
    <w:rsid w:val="00640C9C"/>
    <w:rsid w:val="00640F7B"/>
    <w:rsid w:val="00641DA6"/>
    <w:rsid w:val="00643D49"/>
    <w:rsid w:val="00643F9F"/>
    <w:rsid w:val="0064459D"/>
    <w:rsid w:val="00644CDD"/>
    <w:rsid w:val="00644FAC"/>
    <w:rsid w:val="006459BA"/>
    <w:rsid w:val="00645EC7"/>
    <w:rsid w:val="0064603B"/>
    <w:rsid w:val="006467CA"/>
    <w:rsid w:val="006468F9"/>
    <w:rsid w:val="00646E19"/>
    <w:rsid w:val="0064704F"/>
    <w:rsid w:val="006470FC"/>
    <w:rsid w:val="006471E7"/>
    <w:rsid w:val="00647785"/>
    <w:rsid w:val="006477C9"/>
    <w:rsid w:val="006479F4"/>
    <w:rsid w:val="00647EB5"/>
    <w:rsid w:val="00650E76"/>
    <w:rsid w:val="00651601"/>
    <w:rsid w:val="0065190D"/>
    <w:rsid w:val="006527C1"/>
    <w:rsid w:val="00652F46"/>
    <w:rsid w:val="0065354E"/>
    <w:rsid w:val="006553DC"/>
    <w:rsid w:val="00655A3C"/>
    <w:rsid w:val="00655EC4"/>
    <w:rsid w:val="00657628"/>
    <w:rsid w:val="00657873"/>
    <w:rsid w:val="00657B02"/>
    <w:rsid w:val="00657E0D"/>
    <w:rsid w:val="00660039"/>
    <w:rsid w:val="00660D05"/>
    <w:rsid w:val="00660D98"/>
    <w:rsid w:val="00660F55"/>
    <w:rsid w:val="00661913"/>
    <w:rsid w:val="00661952"/>
    <w:rsid w:val="006619A8"/>
    <w:rsid w:val="00661C4A"/>
    <w:rsid w:val="00661FC3"/>
    <w:rsid w:val="00662786"/>
    <w:rsid w:val="00662CEF"/>
    <w:rsid w:val="00663E48"/>
    <w:rsid w:val="00663F45"/>
    <w:rsid w:val="00664706"/>
    <w:rsid w:val="006647F4"/>
    <w:rsid w:val="00664B83"/>
    <w:rsid w:val="00664DC2"/>
    <w:rsid w:val="00664E19"/>
    <w:rsid w:val="00665B61"/>
    <w:rsid w:val="006668C3"/>
    <w:rsid w:val="00671CD6"/>
    <w:rsid w:val="00671D2A"/>
    <w:rsid w:val="00672118"/>
    <w:rsid w:val="00672384"/>
    <w:rsid w:val="00672837"/>
    <w:rsid w:val="006729EC"/>
    <w:rsid w:val="00672AD9"/>
    <w:rsid w:val="006730CA"/>
    <w:rsid w:val="00673416"/>
    <w:rsid w:val="00673B5B"/>
    <w:rsid w:val="00673FF2"/>
    <w:rsid w:val="006747B1"/>
    <w:rsid w:val="00674C7A"/>
    <w:rsid w:val="00674ECE"/>
    <w:rsid w:val="006750F2"/>
    <w:rsid w:val="0067564E"/>
    <w:rsid w:val="00675892"/>
    <w:rsid w:val="00676E34"/>
    <w:rsid w:val="0067711F"/>
    <w:rsid w:val="00677257"/>
    <w:rsid w:val="006772C3"/>
    <w:rsid w:val="006772E8"/>
    <w:rsid w:val="00680202"/>
    <w:rsid w:val="00680EC8"/>
    <w:rsid w:val="00680F6B"/>
    <w:rsid w:val="00681169"/>
    <w:rsid w:val="0068141C"/>
    <w:rsid w:val="006828EB"/>
    <w:rsid w:val="00682B61"/>
    <w:rsid w:val="00682D43"/>
    <w:rsid w:val="00682FD7"/>
    <w:rsid w:val="00683052"/>
    <w:rsid w:val="00683B1E"/>
    <w:rsid w:val="0068478C"/>
    <w:rsid w:val="00685F23"/>
    <w:rsid w:val="006878A9"/>
    <w:rsid w:val="00690457"/>
    <w:rsid w:val="00691EBF"/>
    <w:rsid w:val="0069201F"/>
    <w:rsid w:val="006925F8"/>
    <w:rsid w:val="00692F71"/>
    <w:rsid w:val="00693761"/>
    <w:rsid w:val="00693997"/>
    <w:rsid w:val="00693C87"/>
    <w:rsid w:val="0069424D"/>
    <w:rsid w:val="0069471E"/>
    <w:rsid w:val="0069549A"/>
    <w:rsid w:val="00695B3F"/>
    <w:rsid w:val="00695E93"/>
    <w:rsid w:val="00696497"/>
    <w:rsid w:val="0069713F"/>
    <w:rsid w:val="00697D28"/>
    <w:rsid w:val="006A027B"/>
    <w:rsid w:val="006A1318"/>
    <w:rsid w:val="006A1D25"/>
    <w:rsid w:val="006A23F7"/>
    <w:rsid w:val="006A2963"/>
    <w:rsid w:val="006A2A76"/>
    <w:rsid w:val="006A2E71"/>
    <w:rsid w:val="006A2F81"/>
    <w:rsid w:val="006A3021"/>
    <w:rsid w:val="006A3C4C"/>
    <w:rsid w:val="006A411C"/>
    <w:rsid w:val="006A4290"/>
    <w:rsid w:val="006A4BC5"/>
    <w:rsid w:val="006A4CB0"/>
    <w:rsid w:val="006A5255"/>
    <w:rsid w:val="006A546A"/>
    <w:rsid w:val="006A56FF"/>
    <w:rsid w:val="006A5CE9"/>
    <w:rsid w:val="006A7073"/>
    <w:rsid w:val="006A7CE1"/>
    <w:rsid w:val="006B046A"/>
    <w:rsid w:val="006B10F5"/>
    <w:rsid w:val="006B15E9"/>
    <w:rsid w:val="006B230F"/>
    <w:rsid w:val="006B38D9"/>
    <w:rsid w:val="006B409E"/>
    <w:rsid w:val="006B436C"/>
    <w:rsid w:val="006B482C"/>
    <w:rsid w:val="006B4A7B"/>
    <w:rsid w:val="006B4AA2"/>
    <w:rsid w:val="006B5503"/>
    <w:rsid w:val="006B5BE5"/>
    <w:rsid w:val="006B6710"/>
    <w:rsid w:val="006B6E9E"/>
    <w:rsid w:val="006B6ECC"/>
    <w:rsid w:val="006B7806"/>
    <w:rsid w:val="006B7B8C"/>
    <w:rsid w:val="006C026E"/>
    <w:rsid w:val="006C1765"/>
    <w:rsid w:val="006C19F3"/>
    <w:rsid w:val="006C1D89"/>
    <w:rsid w:val="006C21E3"/>
    <w:rsid w:val="006C25F4"/>
    <w:rsid w:val="006C27A3"/>
    <w:rsid w:val="006C298E"/>
    <w:rsid w:val="006C2D36"/>
    <w:rsid w:val="006C2D9E"/>
    <w:rsid w:val="006C3816"/>
    <w:rsid w:val="006C3B10"/>
    <w:rsid w:val="006C3B27"/>
    <w:rsid w:val="006C52BD"/>
    <w:rsid w:val="006C60EB"/>
    <w:rsid w:val="006C6980"/>
    <w:rsid w:val="006C70B7"/>
    <w:rsid w:val="006C7585"/>
    <w:rsid w:val="006C7A38"/>
    <w:rsid w:val="006D0471"/>
    <w:rsid w:val="006D090E"/>
    <w:rsid w:val="006D0AAC"/>
    <w:rsid w:val="006D106B"/>
    <w:rsid w:val="006D1334"/>
    <w:rsid w:val="006D140F"/>
    <w:rsid w:val="006D162B"/>
    <w:rsid w:val="006D16A5"/>
    <w:rsid w:val="006D1C8E"/>
    <w:rsid w:val="006D1E7D"/>
    <w:rsid w:val="006D25A5"/>
    <w:rsid w:val="006D2836"/>
    <w:rsid w:val="006D2B19"/>
    <w:rsid w:val="006D3582"/>
    <w:rsid w:val="006D3B29"/>
    <w:rsid w:val="006D3DBB"/>
    <w:rsid w:val="006D4560"/>
    <w:rsid w:val="006D4735"/>
    <w:rsid w:val="006D50A4"/>
    <w:rsid w:val="006D50C5"/>
    <w:rsid w:val="006D5519"/>
    <w:rsid w:val="006D5700"/>
    <w:rsid w:val="006D57A7"/>
    <w:rsid w:val="006D58B0"/>
    <w:rsid w:val="006D6DC4"/>
    <w:rsid w:val="006D6E3F"/>
    <w:rsid w:val="006D78A0"/>
    <w:rsid w:val="006E0553"/>
    <w:rsid w:val="006E075E"/>
    <w:rsid w:val="006E2624"/>
    <w:rsid w:val="006E2896"/>
    <w:rsid w:val="006E2DB6"/>
    <w:rsid w:val="006E314A"/>
    <w:rsid w:val="006E3249"/>
    <w:rsid w:val="006E339E"/>
    <w:rsid w:val="006E39F4"/>
    <w:rsid w:val="006E55A0"/>
    <w:rsid w:val="006E6B97"/>
    <w:rsid w:val="006F07E3"/>
    <w:rsid w:val="006F0998"/>
    <w:rsid w:val="006F0DAA"/>
    <w:rsid w:val="006F187A"/>
    <w:rsid w:val="006F1C0C"/>
    <w:rsid w:val="006F1E5B"/>
    <w:rsid w:val="006F220F"/>
    <w:rsid w:val="006F2583"/>
    <w:rsid w:val="006F290B"/>
    <w:rsid w:val="006F2C3F"/>
    <w:rsid w:val="006F3521"/>
    <w:rsid w:val="006F3A51"/>
    <w:rsid w:val="006F3FB6"/>
    <w:rsid w:val="006F4560"/>
    <w:rsid w:val="006F46E1"/>
    <w:rsid w:val="006F4CD4"/>
    <w:rsid w:val="006F5BFC"/>
    <w:rsid w:val="006F5E44"/>
    <w:rsid w:val="006F649C"/>
    <w:rsid w:val="006F6674"/>
    <w:rsid w:val="006F6959"/>
    <w:rsid w:val="006F7040"/>
    <w:rsid w:val="006F70D2"/>
    <w:rsid w:val="006F7627"/>
    <w:rsid w:val="006F7722"/>
    <w:rsid w:val="00700DEC"/>
    <w:rsid w:val="00700ED3"/>
    <w:rsid w:val="00700F47"/>
    <w:rsid w:val="00701229"/>
    <w:rsid w:val="00701B32"/>
    <w:rsid w:val="00702E14"/>
    <w:rsid w:val="007032DE"/>
    <w:rsid w:val="00703E49"/>
    <w:rsid w:val="00704385"/>
    <w:rsid w:val="00705394"/>
    <w:rsid w:val="00705E86"/>
    <w:rsid w:val="007066C4"/>
    <w:rsid w:val="00707F73"/>
    <w:rsid w:val="007108D2"/>
    <w:rsid w:val="00710A78"/>
    <w:rsid w:val="00710CC6"/>
    <w:rsid w:val="00711832"/>
    <w:rsid w:val="00711CDF"/>
    <w:rsid w:val="007122D7"/>
    <w:rsid w:val="007128BD"/>
    <w:rsid w:val="007128F9"/>
    <w:rsid w:val="00713521"/>
    <w:rsid w:val="00713695"/>
    <w:rsid w:val="00713765"/>
    <w:rsid w:val="0071478B"/>
    <w:rsid w:val="00714C8A"/>
    <w:rsid w:val="00714DC7"/>
    <w:rsid w:val="007154DB"/>
    <w:rsid w:val="00715581"/>
    <w:rsid w:val="0071563D"/>
    <w:rsid w:val="00715C06"/>
    <w:rsid w:val="00715CE8"/>
    <w:rsid w:val="00715D5E"/>
    <w:rsid w:val="00716C6F"/>
    <w:rsid w:val="007173F8"/>
    <w:rsid w:val="00717890"/>
    <w:rsid w:val="0071789E"/>
    <w:rsid w:val="00720D12"/>
    <w:rsid w:val="00720DFF"/>
    <w:rsid w:val="00720F31"/>
    <w:rsid w:val="0072102B"/>
    <w:rsid w:val="00721C2A"/>
    <w:rsid w:val="00721C8D"/>
    <w:rsid w:val="00721F49"/>
    <w:rsid w:val="007220EB"/>
    <w:rsid w:val="00722A47"/>
    <w:rsid w:val="00722CE3"/>
    <w:rsid w:val="0072369E"/>
    <w:rsid w:val="0072384E"/>
    <w:rsid w:val="00724C24"/>
    <w:rsid w:val="00724D2E"/>
    <w:rsid w:val="00724E04"/>
    <w:rsid w:val="0072519F"/>
    <w:rsid w:val="0072535E"/>
    <w:rsid w:val="0072575F"/>
    <w:rsid w:val="007265F3"/>
    <w:rsid w:val="00726A13"/>
    <w:rsid w:val="00726F4F"/>
    <w:rsid w:val="00727230"/>
    <w:rsid w:val="0072775D"/>
    <w:rsid w:val="007278C8"/>
    <w:rsid w:val="007306CF"/>
    <w:rsid w:val="00730E49"/>
    <w:rsid w:val="00730ED0"/>
    <w:rsid w:val="00731409"/>
    <w:rsid w:val="00731C58"/>
    <w:rsid w:val="007332C0"/>
    <w:rsid w:val="007338F3"/>
    <w:rsid w:val="00734A0A"/>
    <w:rsid w:val="00734A39"/>
    <w:rsid w:val="00734F98"/>
    <w:rsid w:val="00734FDC"/>
    <w:rsid w:val="00736AB6"/>
    <w:rsid w:val="007371BE"/>
    <w:rsid w:val="00737A1A"/>
    <w:rsid w:val="00737A2E"/>
    <w:rsid w:val="00737A53"/>
    <w:rsid w:val="007413B6"/>
    <w:rsid w:val="00741D52"/>
    <w:rsid w:val="00741E77"/>
    <w:rsid w:val="00742080"/>
    <w:rsid w:val="0074210B"/>
    <w:rsid w:val="0074288B"/>
    <w:rsid w:val="007430A2"/>
    <w:rsid w:val="0074335F"/>
    <w:rsid w:val="00743533"/>
    <w:rsid w:val="00743680"/>
    <w:rsid w:val="00743812"/>
    <w:rsid w:val="00743825"/>
    <w:rsid w:val="00743C01"/>
    <w:rsid w:val="00743D4B"/>
    <w:rsid w:val="00743DEB"/>
    <w:rsid w:val="00743E3A"/>
    <w:rsid w:val="007447A3"/>
    <w:rsid w:val="007453CE"/>
    <w:rsid w:val="00745697"/>
    <w:rsid w:val="00745F35"/>
    <w:rsid w:val="00746447"/>
    <w:rsid w:val="007466DC"/>
    <w:rsid w:val="0074681D"/>
    <w:rsid w:val="00746984"/>
    <w:rsid w:val="00746DA0"/>
    <w:rsid w:val="00746F53"/>
    <w:rsid w:val="00747839"/>
    <w:rsid w:val="00747921"/>
    <w:rsid w:val="00747CD1"/>
    <w:rsid w:val="007502F7"/>
    <w:rsid w:val="00750812"/>
    <w:rsid w:val="0075097D"/>
    <w:rsid w:val="00750FE8"/>
    <w:rsid w:val="007511D5"/>
    <w:rsid w:val="00751C36"/>
    <w:rsid w:val="00752382"/>
    <w:rsid w:val="00752F95"/>
    <w:rsid w:val="007543A3"/>
    <w:rsid w:val="0075529B"/>
    <w:rsid w:val="00755528"/>
    <w:rsid w:val="007556AF"/>
    <w:rsid w:val="00755A40"/>
    <w:rsid w:val="00755A58"/>
    <w:rsid w:val="00755A9B"/>
    <w:rsid w:val="00755FD0"/>
    <w:rsid w:val="007560A0"/>
    <w:rsid w:val="007567D6"/>
    <w:rsid w:val="00756A6A"/>
    <w:rsid w:val="00756E09"/>
    <w:rsid w:val="007578EB"/>
    <w:rsid w:val="00757D2D"/>
    <w:rsid w:val="00760375"/>
    <w:rsid w:val="00760AA1"/>
    <w:rsid w:val="00760DE3"/>
    <w:rsid w:val="007615FF"/>
    <w:rsid w:val="007616DA"/>
    <w:rsid w:val="007616F2"/>
    <w:rsid w:val="00761A85"/>
    <w:rsid w:val="00762138"/>
    <w:rsid w:val="0076235C"/>
    <w:rsid w:val="007630F9"/>
    <w:rsid w:val="00763272"/>
    <w:rsid w:val="007646C5"/>
    <w:rsid w:val="007648A1"/>
    <w:rsid w:val="007652E0"/>
    <w:rsid w:val="007654D4"/>
    <w:rsid w:val="00765FB6"/>
    <w:rsid w:val="0076653E"/>
    <w:rsid w:val="007665F4"/>
    <w:rsid w:val="00766773"/>
    <w:rsid w:val="007668EE"/>
    <w:rsid w:val="00766A6E"/>
    <w:rsid w:val="00766DE1"/>
    <w:rsid w:val="007679D4"/>
    <w:rsid w:val="00767DB8"/>
    <w:rsid w:val="00767F09"/>
    <w:rsid w:val="007703A7"/>
    <w:rsid w:val="007707DF"/>
    <w:rsid w:val="00770FF9"/>
    <w:rsid w:val="007711CC"/>
    <w:rsid w:val="007727D2"/>
    <w:rsid w:val="00772E38"/>
    <w:rsid w:val="00772FEC"/>
    <w:rsid w:val="007730C7"/>
    <w:rsid w:val="00773110"/>
    <w:rsid w:val="00773132"/>
    <w:rsid w:val="0077356A"/>
    <w:rsid w:val="0077403F"/>
    <w:rsid w:val="00774515"/>
    <w:rsid w:val="007757F6"/>
    <w:rsid w:val="00776259"/>
    <w:rsid w:val="007764C2"/>
    <w:rsid w:val="00776F3C"/>
    <w:rsid w:val="0077716E"/>
    <w:rsid w:val="0077729C"/>
    <w:rsid w:val="00777756"/>
    <w:rsid w:val="0077775C"/>
    <w:rsid w:val="00780374"/>
    <w:rsid w:val="007803CA"/>
    <w:rsid w:val="00780E99"/>
    <w:rsid w:val="0078191B"/>
    <w:rsid w:val="00781CBF"/>
    <w:rsid w:val="00782111"/>
    <w:rsid w:val="00782B20"/>
    <w:rsid w:val="00783359"/>
    <w:rsid w:val="0078390C"/>
    <w:rsid w:val="00783E28"/>
    <w:rsid w:val="007843C0"/>
    <w:rsid w:val="00784FEA"/>
    <w:rsid w:val="0078534A"/>
    <w:rsid w:val="007861CF"/>
    <w:rsid w:val="00786434"/>
    <w:rsid w:val="007866CD"/>
    <w:rsid w:val="007867AC"/>
    <w:rsid w:val="00786B45"/>
    <w:rsid w:val="007877AA"/>
    <w:rsid w:val="00787B20"/>
    <w:rsid w:val="00790065"/>
    <w:rsid w:val="007900F8"/>
    <w:rsid w:val="00791A23"/>
    <w:rsid w:val="00791CF6"/>
    <w:rsid w:val="00792119"/>
    <w:rsid w:val="0079250B"/>
    <w:rsid w:val="00793023"/>
    <w:rsid w:val="00793109"/>
    <w:rsid w:val="00793723"/>
    <w:rsid w:val="007937A7"/>
    <w:rsid w:val="00794325"/>
    <w:rsid w:val="00794D32"/>
    <w:rsid w:val="0079509D"/>
    <w:rsid w:val="00795929"/>
    <w:rsid w:val="00795B35"/>
    <w:rsid w:val="00795EDF"/>
    <w:rsid w:val="00795FF9"/>
    <w:rsid w:val="007964BF"/>
    <w:rsid w:val="00796BB7"/>
    <w:rsid w:val="00796D5A"/>
    <w:rsid w:val="00796E3E"/>
    <w:rsid w:val="00796EF5"/>
    <w:rsid w:val="0079700F"/>
    <w:rsid w:val="00797135"/>
    <w:rsid w:val="007975AA"/>
    <w:rsid w:val="00797DAE"/>
    <w:rsid w:val="00797F96"/>
    <w:rsid w:val="007A0069"/>
    <w:rsid w:val="007A082C"/>
    <w:rsid w:val="007A08F4"/>
    <w:rsid w:val="007A0BEF"/>
    <w:rsid w:val="007A0FD0"/>
    <w:rsid w:val="007A1C5D"/>
    <w:rsid w:val="007A25A3"/>
    <w:rsid w:val="007A2A95"/>
    <w:rsid w:val="007A3170"/>
    <w:rsid w:val="007A38FF"/>
    <w:rsid w:val="007A3A3F"/>
    <w:rsid w:val="007A4496"/>
    <w:rsid w:val="007A4747"/>
    <w:rsid w:val="007A479A"/>
    <w:rsid w:val="007A4CCF"/>
    <w:rsid w:val="007A4DEF"/>
    <w:rsid w:val="007A4E97"/>
    <w:rsid w:val="007A4EBE"/>
    <w:rsid w:val="007A58AE"/>
    <w:rsid w:val="007A5BBF"/>
    <w:rsid w:val="007A5E7B"/>
    <w:rsid w:val="007A6279"/>
    <w:rsid w:val="007A63D9"/>
    <w:rsid w:val="007A653F"/>
    <w:rsid w:val="007A75A3"/>
    <w:rsid w:val="007A75FA"/>
    <w:rsid w:val="007B02BB"/>
    <w:rsid w:val="007B02C5"/>
    <w:rsid w:val="007B05B6"/>
    <w:rsid w:val="007B0F29"/>
    <w:rsid w:val="007B16F9"/>
    <w:rsid w:val="007B1771"/>
    <w:rsid w:val="007B1EFD"/>
    <w:rsid w:val="007B2782"/>
    <w:rsid w:val="007B2D73"/>
    <w:rsid w:val="007B3435"/>
    <w:rsid w:val="007B3BE6"/>
    <w:rsid w:val="007B4225"/>
    <w:rsid w:val="007B436C"/>
    <w:rsid w:val="007B495B"/>
    <w:rsid w:val="007B55BF"/>
    <w:rsid w:val="007B5738"/>
    <w:rsid w:val="007B5B23"/>
    <w:rsid w:val="007B5BB9"/>
    <w:rsid w:val="007B5D0B"/>
    <w:rsid w:val="007B5DA0"/>
    <w:rsid w:val="007B67DE"/>
    <w:rsid w:val="007B7328"/>
    <w:rsid w:val="007B73DA"/>
    <w:rsid w:val="007B74BE"/>
    <w:rsid w:val="007B78A7"/>
    <w:rsid w:val="007B7A86"/>
    <w:rsid w:val="007C0118"/>
    <w:rsid w:val="007C0200"/>
    <w:rsid w:val="007C09EF"/>
    <w:rsid w:val="007C0BDB"/>
    <w:rsid w:val="007C0E42"/>
    <w:rsid w:val="007C1B19"/>
    <w:rsid w:val="007C248E"/>
    <w:rsid w:val="007C2F2A"/>
    <w:rsid w:val="007C3543"/>
    <w:rsid w:val="007C3B4A"/>
    <w:rsid w:val="007C405E"/>
    <w:rsid w:val="007C40B8"/>
    <w:rsid w:val="007C4DA5"/>
    <w:rsid w:val="007C55EC"/>
    <w:rsid w:val="007C5DC0"/>
    <w:rsid w:val="007C6A40"/>
    <w:rsid w:val="007C77AB"/>
    <w:rsid w:val="007C7982"/>
    <w:rsid w:val="007C7C97"/>
    <w:rsid w:val="007D020F"/>
    <w:rsid w:val="007D04BE"/>
    <w:rsid w:val="007D0637"/>
    <w:rsid w:val="007D0B39"/>
    <w:rsid w:val="007D0DAF"/>
    <w:rsid w:val="007D116D"/>
    <w:rsid w:val="007D119F"/>
    <w:rsid w:val="007D13F7"/>
    <w:rsid w:val="007D1700"/>
    <w:rsid w:val="007D1762"/>
    <w:rsid w:val="007D1909"/>
    <w:rsid w:val="007D1AA8"/>
    <w:rsid w:val="007D2F3C"/>
    <w:rsid w:val="007D2F49"/>
    <w:rsid w:val="007D31B1"/>
    <w:rsid w:val="007D36C3"/>
    <w:rsid w:val="007D3E0D"/>
    <w:rsid w:val="007D40C2"/>
    <w:rsid w:val="007D5300"/>
    <w:rsid w:val="007D5709"/>
    <w:rsid w:val="007D61EB"/>
    <w:rsid w:val="007D6227"/>
    <w:rsid w:val="007D6DE6"/>
    <w:rsid w:val="007D6DF5"/>
    <w:rsid w:val="007D6F5F"/>
    <w:rsid w:val="007D7149"/>
    <w:rsid w:val="007D779F"/>
    <w:rsid w:val="007D79E9"/>
    <w:rsid w:val="007D7FCB"/>
    <w:rsid w:val="007E0287"/>
    <w:rsid w:val="007E037E"/>
    <w:rsid w:val="007E13BD"/>
    <w:rsid w:val="007E232E"/>
    <w:rsid w:val="007E2796"/>
    <w:rsid w:val="007E2E22"/>
    <w:rsid w:val="007E333F"/>
    <w:rsid w:val="007E38B4"/>
    <w:rsid w:val="007E3CBF"/>
    <w:rsid w:val="007E4001"/>
    <w:rsid w:val="007E4762"/>
    <w:rsid w:val="007E4D11"/>
    <w:rsid w:val="007E5315"/>
    <w:rsid w:val="007E55CA"/>
    <w:rsid w:val="007E55CE"/>
    <w:rsid w:val="007E5F14"/>
    <w:rsid w:val="007E6133"/>
    <w:rsid w:val="007E619D"/>
    <w:rsid w:val="007E6465"/>
    <w:rsid w:val="007E648F"/>
    <w:rsid w:val="007E654C"/>
    <w:rsid w:val="007E683F"/>
    <w:rsid w:val="007E6885"/>
    <w:rsid w:val="007E6DB7"/>
    <w:rsid w:val="007E7984"/>
    <w:rsid w:val="007E7AC1"/>
    <w:rsid w:val="007F0376"/>
    <w:rsid w:val="007F0ED3"/>
    <w:rsid w:val="007F0F03"/>
    <w:rsid w:val="007F100D"/>
    <w:rsid w:val="007F1296"/>
    <w:rsid w:val="007F29AB"/>
    <w:rsid w:val="007F3792"/>
    <w:rsid w:val="007F3E08"/>
    <w:rsid w:val="007F3F26"/>
    <w:rsid w:val="007F47CE"/>
    <w:rsid w:val="007F50F5"/>
    <w:rsid w:val="007F5209"/>
    <w:rsid w:val="007F5DE0"/>
    <w:rsid w:val="007F649D"/>
    <w:rsid w:val="007F6EC4"/>
    <w:rsid w:val="007F765A"/>
    <w:rsid w:val="007F7719"/>
    <w:rsid w:val="007F7BD1"/>
    <w:rsid w:val="007F7BFB"/>
    <w:rsid w:val="00800338"/>
    <w:rsid w:val="00801969"/>
    <w:rsid w:val="0080212A"/>
    <w:rsid w:val="008021D3"/>
    <w:rsid w:val="00802394"/>
    <w:rsid w:val="00802462"/>
    <w:rsid w:val="0080249D"/>
    <w:rsid w:val="00802932"/>
    <w:rsid w:val="0080319F"/>
    <w:rsid w:val="008038C8"/>
    <w:rsid w:val="00804172"/>
    <w:rsid w:val="00804897"/>
    <w:rsid w:val="0080516F"/>
    <w:rsid w:val="0080623C"/>
    <w:rsid w:val="00806354"/>
    <w:rsid w:val="00806E09"/>
    <w:rsid w:val="008072EC"/>
    <w:rsid w:val="00807E30"/>
    <w:rsid w:val="0081003C"/>
    <w:rsid w:val="008100C8"/>
    <w:rsid w:val="00811289"/>
    <w:rsid w:val="008117C5"/>
    <w:rsid w:val="00811E54"/>
    <w:rsid w:val="00812217"/>
    <w:rsid w:val="00812B0C"/>
    <w:rsid w:val="00812CBB"/>
    <w:rsid w:val="00812D44"/>
    <w:rsid w:val="00812D4C"/>
    <w:rsid w:val="00812F45"/>
    <w:rsid w:val="00813AEA"/>
    <w:rsid w:val="00813CC8"/>
    <w:rsid w:val="00814348"/>
    <w:rsid w:val="00814A54"/>
    <w:rsid w:val="00814C49"/>
    <w:rsid w:val="00814F16"/>
    <w:rsid w:val="00815249"/>
    <w:rsid w:val="00815BED"/>
    <w:rsid w:val="00815C9D"/>
    <w:rsid w:val="0081616E"/>
    <w:rsid w:val="0081621C"/>
    <w:rsid w:val="008166D3"/>
    <w:rsid w:val="008168B9"/>
    <w:rsid w:val="00816DCD"/>
    <w:rsid w:val="00816F8E"/>
    <w:rsid w:val="00817047"/>
    <w:rsid w:val="00817232"/>
    <w:rsid w:val="008177F9"/>
    <w:rsid w:val="008207FF"/>
    <w:rsid w:val="00820B23"/>
    <w:rsid w:val="00820F40"/>
    <w:rsid w:val="00821861"/>
    <w:rsid w:val="00821EE1"/>
    <w:rsid w:val="00821F2C"/>
    <w:rsid w:val="008220E7"/>
    <w:rsid w:val="008225AF"/>
    <w:rsid w:val="00822730"/>
    <w:rsid w:val="00823461"/>
    <w:rsid w:val="00823BAD"/>
    <w:rsid w:val="00823F6F"/>
    <w:rsid w:val="008243D7"/>
    <w:rsid w:val="00824AD6"/>
    <w:rsid w:val="008253F5"/>
    <w:rsid w:val="008259B1"/>
    <w:rsid w:val="00825B69"/>
    <w:rsid w:val="00825BD7"/>
    <w:rsid w:val="008262BF"/>
    <w:rsid w:val="0082632E"/>
    <w:rsid w:val="00826E17"/>
    <w:rsid w:val="0083159F"/>
    <w:rsid w:val="008317CD"/>
    <w:rsid w:val="00831C62"/>
    <w:rsid w:val="00831E6B"/>
    <w:rsid w:val="00832237"/>
    <w:rsid w:val="00832B9E"/>
    <w:rsid w:val="008330AC"/>
    <w:rsid w:val="00833709"/>
    <w:rsid w:val="0083386C"/>
    <w:rsid w:val="00833882"/>
    <w:rsid w:val="00833962"/>
    <w:rsid w:val="00834E05"/>
    <w:rsid w:val="008352AA"/>
    <w:rsid w:val="0083538A"/>
    <w:rsid w:val="00836126"/>
    <w:rsid w:val="00836AB5"/>
    <w:rsid w:val="00836E0B"/>
    <w:rsid w:val="00837B95"/>
    <w:rsid w:val="00840568"/>
    <w:rsid w:val="00840D36"/>
    <w:rsid w:val="008417E6"/>
    <w:rsid w:val="00841BE3"/>
    <w:rsid w:val="008427AA"/>
    <w:rsid w:val="00842975"/>
    <w:rsid w:val="00842B3A"/>
    <w:rsid w:val="00844443"/>
    <w:rsid w:val="0084489E"/>
    <w:rsid w:val="00844E02"/>
    <w:rsid w:val="00846814"/>
    <w:rsid w:val="00847916"/>
    <w:rsid w:val="00847949"/>
    <w:rsid w:val="008502D8"/>
    <w:rsid w:val="00850335"/>
    <w:rsid w:val="00850C61"/>
    <w:rsid w:val="00850E7D"/>
    <w:rsid w:val="00850F31"/>
    <w:rsid w:val="0085141E"/>
    <w:rsid w:val="008521F2"/>
    <w:rsid w:val="00852326"/>
    <w:rsid w:val="008525FD"/>
    <w:rsid w:val="00852696"/>
    <w:rsid w:val="0085276D"/>
    <w:rsid w:val="00852E48"/>
    <w:rsid w:val="008531E5"/>
    <w:rsid w:val="00853D14"/>
    <w:rsid w:val="00853F36"/>
    <w:rsid w:val="0085405C"/>
    <w:rsid w:val="00854082"/>
    <w:rsid w:val="0085492B"/>
    <w:rsid w:val="00855128"/>
    <w:rsid w:val="0085546E"/>
    <w:rsid w:val="00855D0D"/>
    <w:rsid w:val="00856508"/>
    <w:rsid w:val="00856791"/>
    <w:rsid w:val="00857042"/>
    <w:rsid w:val="0085752F"/>
    <w:rsid w:val="00860159"/>
    <w:rsid w:val="008603F5"/>
    <w:rsid w:val="00860AEE"/>
    <w:rsid w:val="00861039"/>
    <w:rsid w:val="00861D2D"/>
    <w:rsid w:val="008621A2"/>
    <w:rsid w:val="008624E5"/>
    <w:rsid w:val="008628F4"/>
    <w:rsid w:val="00862C6F"/>
    <w:rsid w:val="00863398"/>
    <w:rsid w:val="00863535"/>
    <w:rsid w:val="00863703"/>
    <w:rsid w:val="0086378D"/>
    <w:rsid w:val="00864B9C"/>
    <w:rsid w:val="008651E0"/>
    <w:rsid w:val="008653E0"/>
    <w:rsid w:val="00866328"/>
    <w:rsid w:val="00866770"/>
    <w:rsid w:val="00867630"/>
    <w:rsid w:val="008676F4"/>
    <w:rsid w:val="00867C90"/>
    <w:rsid w:val="00867DFC"/>
    <w:rsid w:val="00870369"/>
    <w:rsid w:val="00870A08"/>
    <w:rsid w:val="00870FC2"/>
    <w:rsid w:val="0087186E"/>
    <w:rsid w:val="00871D12"/>
    <w:rsid w:val="008722B8"/>
    <w:rsid w:val="00872552"/>
    <w:rsid w:val="00872B1E"/>
    <w:rsid w:val="00873146"/>
    <w:rsid w:val="00873963"/>
    <w:rsid w:val="0087450B"/>
    <w:rsid w:val="0087461F"/>
    <w:rsid w:val="008749D8"/>
    <w:rsid w:val="00875006"/>
    <w:rsid w:val="008754EC"/>
    <w:rsid w:val="008756C5"/>
    <w:rsid w:val="00875805"/>
    <w:rsid w:val="00875EFD"/>
    <w:rsid w:val="008761E7"/>
    <w:rsid w:val="00876349"/>
    <w:rsid w:val="0087680D"/>
    <w:rsid w:val="00876B4A"/>
    <w:rsid w:val="00876FEB"/>
    <w:rsid w:val="00877039"/>
    <w:rsid w:val="00877A13"/>
    <w:rsid w:val="00877B65"/>
    <w:rsid w:val="00877EC3"/>
    <w:rsid w:val="00880515"/>
    <w:rsid w:val="00880BEE"/>
    <w:rsid w:val="00880CE1"/>
    <w:rsid w:val="00880EFB"/>
    <w:rsid w:val="00880FFE"/>
    <w:rsid w:val="0088131A"/>
    <w:rsid w:val="0088156B"/>
    <w:rsid w:val="00881E97"/>
    <w:rsid w:val="00881F0B"/>
    <w:rsid w:val="00881F0C"/>
    <w:rsid w:val="00882749"/>
    <w:rsid w:val="00883685"/>
    <w:rsid w:val="00883BBA"/>
    <w:rsid w:val="008840C7"/>
    <w:rsid w:val="008840E3"/>
    <w:rsid w:val="00884BA7"/>
    <w:rsid w:val="00884D08"/>
    <w:rsid w:val="0088503A"/>
    <w:rsid w:val="00885F24"/>
    <w:rsid w:val="0088628B"/>
    <w:rsid w:val="00886369"/>
    <w:rsid w:val="00886685"/>
    <w:rsid w:val="00886B25"/>
    <w:rsid w:val="00886B5F"/>
    <w:rsid w:val="00886BED"/>
    <w:rsid w:val="00886FD8"/>
    <w:rsid w:val="0088720A"/>
    <w:rsid w:val="0088752C"/>
    <w:rsid w:val="00887BF1"/>
    <w:rsid w:val="0089068F"/>
    <w:rsid w:val="008908F9"/>
    <w:rsid w:val="00890CEF"/>
    <w:rsid w:val="008911CB"/>
    <w:rsid w:val="0089121C"/>
    <w:rsid w:val="0089198B"/>
    <w:rsid w:val="0089288F"/>
    <w:rsid w:val="00892A8C"/>
    <w:rsid w:val="00893426"/>
    <w:rsid w:val="0089363A"/>
    <w:rsid w:val="00893815"/>
    <w:rsid w:val="00893926"/>
    <w:rsid w:val="008945CD"/>
    <w:rsid w:val="00894FC2"/>
    <w:rsid w:val="00895007"/>
    <w:rsid w:val="00895393"/>
    <w:rsid w:val="008955E0"/>
    <w:rsid w:val="00895E06"/>
    <w:rsid w:val="008961BF"/>
    <w:rsid w:val="00896440"/>
    <w:rsid w:val="008964D0"/>
    <w:rsid w:val="00896DC2"/>
    <w:rsid w:val="008970A6"/>
    <w:rsid w:val="00897760"/>
    <w:rsid w:val="008A01C7"/>
    <w:rsid w:val="008A0FBB"/>
    <w:rsid w:val="008A1295"/>
    <w:rsid w:val="008A130C"/>
    <w:rsid w:val="008A13BF"/>
    <w:rsid w:val="008A1D44"/>
    <w:rsid w:val="008A28E6"/>
    <w:rsid w:val="008A29E7"/>
    <w:rsid w:val="008A2EBC"/>
    <w:rsid w:val="008A332D"/>
    <w:rsid w:val="008A37A8"/>
    <w:rsid w:val="008A3969"/>
    <w:rsid w:val="008A3D8A"/>
    <w:rsid w:val="008A3F5B"/>
    <w:rsid w:val="008A3F9D"/>
    <w:rsid w:val="008A401F"/>
    <w:rsid w:val="008A4B64"/>
    <w:rsid w:val="008A50B8"/>
    <w:rsid w:val="008A510A"/>
    <w:rsid w:val="008A5C79"/>
    <w:rsid w:val="008A5F27"/>
    <w:rsid w:val="008A6039"/>
    <w:rsid w:val="008A6FA5"/>
    <w:rsid w:val="008A714E"/>
    <w:rsid w:val="008B02B7"/>
    <w:rsid w:val="008B04A3"/>
    <w:rsid w:val="008B08AF"/>
    <w:rsid w:val="008B0A64"/>
    <w:rsid w:val="008B0F4C"/>
    <w:rsid w:val="008B1957"/>
    <w:rsid w:val="008B2030"/>
    <w:rsid w:val="008B20E0"/>
    <w:rsid w:val="008B22C1"/>
    <w:rsid w:val="008B2E56"/>
    <w:rsid w:val="008B3049"/>
    <w:rsid w:val="008B311A"/>
    <w:rsid w:val="008B4438"/>
    <w:rsid w:val="008B4769"/>
    <w:rsid w:val="008B4D5B"/>
    <w:rsid w:val="008B5C33"/>
    <w:rsid w:val="008B63C5"/>
    <w:rsid w:val="008B6C42"/>
    <w:rsid w:val="008B6DA7"/>
    <w:rsid w:val="008B7309"/>
    <w:rsid w:val="008B73FE"/>
    <w:rsid w:val="008B7FC3"/>
    <w:rsid w:val="008C01EB"/>
    <w:rsid w:val="008C1508"/>
    <w:rsid w:val="008C1F30"/>
    <w:rsid w:val="008C1FBA"/>
    <w:rsid w:val="008C2B47"/>
    <w:rsid w:val="008C30D1"/>
    <w:rsid w:val="008C31A5"/>
    <w:rsid w:val="008C3915"/>
    <w:rsid w:val="008C3A9B"/>
    <w:rsid w:val="008C3E5E"/>
    <w:rsid w:val="008C405E"/>
    <w:rsid w:val="008C45B4"/>
    <w:rsid w:val="008C4808"/>
    <w:rsid w:val="008C51DA"/>
    <w:rsid w:val="008C535D"/>
    <w:rsid w:val="008C6300"/>
    <w:rsid w:val="008C6521"/>
    <w:rsid w:val="008C6C7F"/>
    <w:rsid w:val="008C7794"/>
    <w:rsid w:val="008D0814"/>
    <w:rsid w:val="008D0A20"/>
    <w:rsid w:val="008D0E25"/>
    <w:rsid w:val="008D119B"/>
    <w:rsid w:val="008D2385"/>
    <w:rsid w:val="008D28D9"/>
    <w:rsid w:val="008D322F"/>
    <w:rsid w:val="008D3631"/>
    <w:rsid w:val="008D3657"/>
    <w:rsid w:val="008D3784"/>
    <w:rsid w:val="008D4904"/>
    <w:rsid w:val="008D4A36"/>
    <w:rsid w:val="008D5F29"/>
    <w:rsid w:val="008D6470"/>
    <w:rsid w:val="008D7503"/>
    <w:rsid w:val="008D7DBF"/>
    <w:rsid w:val="008D7F14"/>
    <w:rsid w:val="008D7F82"/>
    <w:rsid w:val="008E1824"/>
    <w:rsid w:val="008E18EE"/>
    <w:rsid w:val="008E1A22"/>
    <w:rsid w:val="008E1C00"/>
    <w:rsid w:val="008E1CC6"/>
    <w:rsid w:val="008E206D"/>
    <w:rsid w:val="008E2740"/>
    <w:rsid w:val="008E27B0"/>
    <w:rsid w:val="008E28B0"/>
    <w:rsid w:val="008E2959"/>
    <w:rsid w:val="008E29A8"/>
    <w:rsid w:val="008E2E15"/>
    <w:rsid w:val="008E3165"/>
    <w:rsid w:val="008E3C76"/>
    <w:rsid w:val="008E3D75"/>
    <w:rsid w:val="008E3FFA"/>
    <w:rsid w:val="008E4520"/>
    <w:rsid w:val="008E457A"/>
    <w:rsid w:val="008E4FDE"/>
    <w:rsid w:val="008E517E"/>
    <w:rsid w:val="008E546F"/>
    <w:rsid w:val="008E5917"/>
    <w:rsid w:val="008E6119"/>
    <w:rsid w:val="008E6217"/>
    <w:rsid w:val="008E6E7F"/>
    <w:rsid w:val="008E70AA"/>
    <w:rsid w:val="008E7142"/>
    <w:rsid w:val="008E71E8"/>
    <w:rsid w:val="008E74D1"/>
    <w:rsid w:val="008E7B24"/>
    <w:rsid w:val="008E7C26"/>
    <w:rsid w:val="008F0DE4"/>
    <w:rsid w:val="008F1A84"/>
    <w:rsid w:val="008F2513"/>
    <w:rsid w:val="008F28BB"/>
    <w:rsid w:val="008F4ED9"/>
    <w:rsid w:val="008F5CD0"/>
    <w:rsid w:val="008F6D4C"/>
    <w:rsid w:val="008F7877"/>
    <w:rsid w:val="008F792F"/>
    <w:rsid w:val="008F7C37"/>
    <w:rsid w:val="0090002A"/>
    <w:rsid w:val="0090048D"/>
    <w:rsid w:val="0090049A"/>
    <w:rsid w:val="009004DD"/>
    <w:rsid w:val="00901078"/>
    <w:rsid w:val="0090171E"/>
    <w:rsid w:val="00901B1B"/>
    <w:rsid w:val="00901DC0"/>
    <w:rsid w:val="00902418"/>
    <w:rsid w:val="00902540"/>
    <w:rsid w:val="00902867"/>
    <w:rsid w:val="00902FB3"/>
    <w:rsid w:val="00903AD3"/>
    <w:rsid w:val="00903B68"/>
    <w:rsid w:val="00904197"/>
    <w:rsid w:val="009041C0"/>
    <w:rsid w:val="00904A33"/>
    <w:rsid w:val="00904DDB"/>
    <w:rsid w:val="009051BC"/>
    <w:rsid w:val="009059BA"/>
    <w:rsid w:val="00905BDA"/>
    <w:rsid w:val="00905C00"/>
    <w:rsid w:val="00905C6B"/>
    <w:rsid w:val="009066EA"/>
    <w:rsid w:val="009068EB"/>
    <w:rsid w:val="009069BC"/>
    <w:rsid w:val="00906A9A"/>
    <w:rsid w:val="0090715A"/>
    <w:rsid w:val="009071D3"/>
    <w:rsid w:val="00907CC7"/>
    <w:rsid w:val="009104FF"/>
    <w:rsid w:val="00910A35"/>
    <w:rsid w:val="00910A90"/>
    <w:rsid w:val="00910DBE"/>
    <w:rsid w:val="00910FC1"/>
    <w:rsid w:val="00911548"/>
    <w:rsid w:val="00912E70"/>
    <w:rsid w:val="0091307F"/>
    <w:rsid w:val="00913225"/>
    <w:rsid w:val="009135B2"/>
    <w:rsid w:val="0091378D"/>
    <w:rsid w:val="00914811"/>
    <w:rsid w:val="00914AE3"/>
    <w:rsid w:val="00914B3C"/>
    <w:rsid w:val="00914CA9"/>
    <w:rsid w:val="00915065"/>
    <w:rsid w:val="0091601F"/>
    <w:rsid w:val="00916426"/>
    <w:rsid w:val="0091649D"/>
    <w:rsid w:val="009166FD"/>
    <w:rsid w:val="0091693A"/>
    <w:rsid w:val="00916AEF"/>
    <w:rsid w:val="009175D7"/>
    <w:rsid w:val="00917928"/>
    <w:rsid w:val="0092019F"/>
    <w:rsid w:val="009204AC"/>
    <w:rsid w:val="00920B17"/>
    <w:rsid w:val="00920EAD"/>
    <w:rsid w:val="00920FC7"/>
    <w:rsid w:val="00921945"/>
    <w:rsid w:val="00921D61"/>
    <w:rsid w:val="00921E67"/>
    <w:rsid w:val="00922360"/>
    <w:rsid w:val="009228DD"/>
    <w:rsid w:val="00922B60"/>
    <w:rsid w:val="009232C1"/>
    <w:rsid w:val="00924059"/>
    <w:rsid w:val="0092416D"/>
    <w:rsid w:val="00924221"/>
    <w:rsid w:val="009243A7"/>
    <w:rsid w:val="009245E9"/>
    <w:rsid w:val="00924604"/>
    <w:rsid w:val="00924B2B"/>
    <w:rsid w:val="00924D3F"/>
    <w:rsid w:val="00925291"/>
    <w:rsid w:val="0092595F"/>
    <w:rsid w:val="00925A8F"/>
    <w:rsid w:val="00925B1C"/>
    <w:rsid w:val="00926041"/>
    <w:rsid w:val="00926382"/>
    <w:rsid w:val="00926415"/>
    <w:rsid w:val="009268A3"/>
    <w:rsid w:val="009277C4"/>
    <w:rsid w:val="00927F4F"/>
    <w:rsid w:val="009300D7"/>
    <w:rsid w:val="00931038"/>
    <w:rsid w:val="00931B89"/>
    <w:rsid w:val="009324CC"/>
    <w:rsid w:val="00932DB7"/>
    <w:rsid w:val="00932E8E"/>
    <w:rsid w:val="009336F9"/>
    <w:rsid w:val="009337C0"/>
    <w:rsid w:val="00933BBB"/>
    <w:rsid w:val="00933FED"/>
    <w:rsid w:val="00934491"/>
    <w:rsid w:val="009349E2"/>
    <w:rsid w:val="00934BA2"/>
    <w:rsid w:val="009350C0"/>
    <w:rsid w:val="009354BA"/>
    <w:rsid w:val="009366E9"/>
    <w:rsid w:val="00936A0D"/>
    <w:rsid w:val="00936A2F"/>
    <w:rsid w:val="009375A3"/>
    <w:rsid w:val="0093793F"/>
    <w:rsid w:val="00940437"/>
    <w:rsid w:val="0094088F"/>
    <w:rsid w:val="00940992"/>
    <w:rsid w:val="00940C3F"/>
    <w:rsid w:val="00940D1B"/>
    <w:rsid w:val="009414D0"/>
    <w:rsid w:val="009420B4"/>
    <w:rsid w:val="00942162"/>
    <w:rsid w:val="00942264"/>
    <w:rsid w:val="00942DC0"/>
    <w:rsid w:val="0094310F"/>
    <w:rsid w:val="009432AE"/>
    <w:rsid w:val="00943B04"/>
    <w:rsid w:val="00943F74"/>
    <w:rsid w:val="00944352"/>
    <w:rsid w:val="009446E6"/>
    <w:rsid w:val="00944AF4"/>
    <w:rsid w:val="00944C3C"/>
    <w:rsid w:val="00944E19"/>
    <w:rsid w:val="0094660F"/>
    <w:rsid w:val="00946CB1"/>
    <w:rsid w:val="00946D3E"/>
    <w:rsid w:val="00946EC7"/>
    <w:rsid w:val="00947065"/>
    <w:rsid w:val="00947777"/>
    <w:rsid w:val="00947AF4"/>
    <w:rsid w:val="0095048E"/>
    <w:rsid w:val="00950FAE"/>
    <w:rsid w:val="009512EA"/>
    <w:rsid w:val="009516D0"/>
    <w:rsid w:val="0095273B"/>
    <w:rsid w:val="00952951"/>
    <w:rsid w:val="00952C28"/>
    <w:rsid w:val="00952C79"/>
    <w:rsid w:val="009531C6"/>
    <w:rsid w:val="00953315"/>
    <w:rsid w:val="00953A7A"/>
    <w:rsid w:val="0095612A"/>
    <w:rsid w:val="00956CEF"/>
    <w:rsid w:val="00956D8F"/>
    <w:rsid w:val="00957367"/>
    <w:rsid w:val="0095778D"/>
    <w:rsid w:val="00957962"/>
    <w:rsid w:val="0096061D"/>
    <w:rsid w:val="0096120A"/>
    <w:rsid w:val="009613C6"/>
    <w:rsid w:val="009615FD"/>
    <w:rsid w:val="0096165D"/>
    <w:rsid w:val="00961722"/>
    <w:rsid w:val="00961DAD"/>
    <w:rsid w:val="00961FF1"/>
    <w:rsid w:val="00962854"/>
    <w:rsid w:val="009628D2"/>
    <w:rsid w:val="009631A7"/>
    <w:rsid w:val="0096322A"/>
    <w:rsid w:val="00963B28"/>
    <w:rsid w:val="00963F08"/>
    <w:rsid w:val="009641D4"/>
    <w:rsid w:val="00964A5A"/>
    <w:rsid w:val="00964B6C"/>
    <w:rsid w:val="00964F32"/>
    <w:rsid w:val="00965664"/>
    <w:rsid w:val="00966580"/>
    <w:rsid w:val="00966C9F"/>
    <w:rsid w:val="00966F18"/>
    <w:rsid w:val="0096751D"/>
    <w:rsid w:val="00970F6A"/>
    <w:rsid w:val="00971689"/>
    <w:rsid w:val="00972157"/>
    <w:rsid w:val="00972A16"/>
    <w:rsid w:val="00972DC3"/>
    <w:rsid w:val="009732C3"/>
    <w:rsid w:val="009732C8"/>
    <w:rsid w:val="0097365E"/>
    <w:rsid w:val="009743EA"/>
    <w:rsid w:val="00974708"/>
    <w:rsid w:val="00975E87"/>
    <w:rsid w:val="00976357"/>
    <w:rsid w:val="0097642B"/>
    <w:rsid w:val="00976804"/>
    <w:rsid w:val="0097773D"/>
    <w:rsid w:val="00977A30"/>
    <w:rsid w:val="009806A6"/>
    <w:rsid w:val="00980CDD"/>
    <w:rsid w:val="00980F73"/>
    <w:rsid w:val="00981323"/>
    <w:rsid w:val="0098159B"/>
    <w:rsid w:val="009817BF"/>
    <w:rsid w:val="00981EA9"/>
    <w:rsid w:val="00982460"/>
    <w:rsid w:val="00982647"/>
    <w:rsid w:val="00982AB4"/>
    <w:rsid w:val="00982BB2"/>
    <w:rsid w:val="0098332B"/>
    <w:rsid w:val="00983870"/>
    <w:rsid w:val="009845EE"/>
    <w:rsid w:val="00984F51"/>
    <w:rsid w:val="00985665"/>
    <w:rsid w:val="00985984"/>
    <w:rsid w:val="009860A1"/>
    <w:rsid w:val="009861E9"/>
    <w:rsid w:val="00986D56"/>
    <w:rsid w:val="00986E19"/>
    <w:rsid w:val="0098727C"/>
    <w:rsid w:val="00987B65"/>
    <w:rsid w:val="00987E2E"/>
    <w:rsid w:val="00987E9A"/>
    <w:rsid w:val="0099027C"/>
    <w:rsid w:val="00990870"/>
    <w:rsid w:val="00990A8C"/>
    <w:rsid w:val="00990EE3"/>
    <w:rsid w:val="009910CA"/>
    <w:rsid w:val="00991E0C"/>
    <w:rsid w:val="0099251C"/>
    <w:rsid w:val="009934FC"/>
    <w:rsid w:val="0099355F"/>
    <w:rsid w:val="009937DB"/>
    <w:rsid w:val="00993E54"/>
    <w:rsid w:val="0099480D"/>
    <w:rsid w:val="00994CB1"/>
    <w:rsid w:val="00994D69"/>
    <w:rsid w:val="00995109"/>
    <w:rsid w:val="0099540A"/>
    <w:rsid w:val="00995958"/>
    <w:rsid w:val="00996DED"/>
    <w:rsid w:val="00996FA5"/>
    <w:rsid w:val="009974AE"/>
    <w:rsid w:val="0099774E"/>
    <w:rsid w:val="009977F2"/>
    <w:rsid w:val="00997B9E"/>
    <w:rsid w:val="009A04CF"/>
    <w:rsid w:val="009A05B1"/>
    <w:rsid w:val="009A06BB"/>
    <w:rsid w:val="009A0982"/>
    <w:rsid w:val="009A0ADB"/>
    <w:rsid w:val="009A1101"/>
    <w:rsid w:val="009A178F"/>
    <w:rsid w:val="009A17DA"/>
    <w:rsid w:val="009A279F"/>
    <w:rsid w:val="009A2B86"/>
    <w:rsid w:val="009A31C8"/>
    <w:rsid w:val="009A3D60"/>
    <w:rsid w:val="009A3EAD"/>
    <w:rsid w:val="009A3EEC"/>
    <w:rsid w:val="009A5B1A"/>
    <w:rsid w:val="009A6141"/>
    <w:rsid w:val="009A710A"/>
    <w:rsid w:val="009A7257"/>
    <w:rsid w:val="009A72E6"/>
    <w:rsid w:val="009A7CB9"/>
    <w:rsid w:val="009A7FD7"/>
    <w:rsid w:val="009B027F"/>
    <w:rsid w:val="009B0424"/>
    <w:rsid w:val="009B16D9"/>
    <w:rsid w:val="009B1CF3"/>
    <w:rsid w:val="009B1DBF"/>
    <w:rsid w:val="009B1DE8"/>
    <w:rsid w:val="009B2240"/>
    <w:rsid w:val="009B396F"/>
    <w:rsid w:val="009B3BAA"/>
    <w:rsid w:val="009B3C16"/>
    <w:rsid w:val="009B3F17"/>
    <w:rsid w:val="009B406D"/>
    <w:rsid w:val="009B414C"/>
    <w:rsid w:val="009B4DCF"/>
    <w:rsid w:val="009B551A"/>
    <w:rsid w:val="009B552D"/>
    <w:rsid w:val="009B573A"/>
    <w:rsid w:val="009B582F"/>
    <w:rsid w:val="009B59EC"/>
    <w:rsid w:val="009B5F94"/>
    <w:rsid w:val="009B606A"/>
    <w:rsid w:val="009B60F8"/>
    <w:rsid w:val="009B6383"/>
    <w:rsid w:val="009B6C5C"/>
    <w:rsid w:val="009B6FB7"/>
    <w:rsid w:val="009B74D7"/>
    <w:rsid w:val="009B764D"/>
    <w:rsid w:val="009B7893"/>
    <w:rsid w:val="009B7F6D"/>
    <w:rsid w:val="009C0EB7"/>
    <w:rsid w:val="009C0FBF"/>
    <w:rsid w:val="009C1A26"/>
    <w:rsid w:val="009C200C"/>
    <w:rsid w:val="009C22FE"/>
    <w:rsid w:val="009C2590"/>
    <w:rsid w:val="009C33FC"/>
    <w:rsid w:val="009C38A2"/>
    <w:rsid w:val="009C3F8E"/>
    <w:rsid w:val="009C5485"/>
    <w:rsid w:val="009C54FF"/>
    <w:rsid w:val="009C5658"/>
    <w:rsid w:val="009C6C22"/>
    <w:rsid w:val="009C6C38"/>
    <w:rsid w:val="009D02D4"/>
    <w:rsid w:val="009D0CB1"/>
    <w:rsid w:val="009D14A9"/>
    <w:rsid w:val="009D1AA3"/>
    <w:rsid w:val="009D237B"/>
    <w:rsid w:val="009D2BBF"/>
    <w:rsid w:val="009D2EB7"/>
    <w:rsid w:val="009D3818"/>
    <w:rsid w:val="009D3992"/>
    <w:rsid w:val="009D44A8"/>
    <w:rsid w:val="009D4FC7"/>
    <w:rsid w:val="009D595A"/>
    <w:rsid w:val="009D6033"/>
    <w:rsid w:val="009D64B9"/>
    <w:rsid w:val="009D6823"/>
    <w:rsid w:val="009D6CC8"/>
    <w:rsid w:val="009D712F"/>
    <w:rsid w:val="009D7139"/>
    <w:rsid w:val="009D7557"/>
    <w:rsid w:val="009D767C"/>
    <w:rsid w:val="009D7D0D"/>
    <w:rsid w:val="009D7FF5"/>
    <w:rsid w:val="009E0C79"/>
    <w:rsid w:val="009E1349"/>
    <w:rsid w:val="009E1F32"/>
    <w:rsid w:val="009E28ED"/>
    <w:rsid w:val="009E2B4E"/>
    <w:rsid w:val="009E2D77"/>
    <w:rsid w:val="009E2E97"/>
    <w:rsid w:val="009E32A3"/>
    <w:rsid w:val="009E3587"/>
    <w:rsid w:val="009E36E0"/>
    <w:rsid w:val="009E3F9D"/>
    <w:rsid w:val="009E41A3"/>
    <w:rsid w:val="009E41F5"/>
    <w:rsid w:val="009E4C1E"/>
    <w:rsid w:val="009E513D"/>
    <w:rsid w:val="009E5585"/>
    <w:rsid w:val="009E56DF"/>
    <w:rsid w:val="009E5DE3"/>
    <w:rsid w:val="009E6AB8"/>
    <w:rsid w:val="009E6E1E"/>
    <w:rsid w:val="009E7992"/>
    <w:rsid w:val="009E7A91"/>
    <w:rsid w:val="009E7BE6"/>
    <w:rsid w:val="009F00F8"/>
    <w:rsid w:val="009F0194"/>
    <w:rsid w:val="009F1350"/>
    <w:rsid w:val="009F1541"/>
    <w:rsid w:val="009F1699"/>
    <w:rsid w:val="009F1793"/>
    <w:rsid w:val="009F1836"/>
    <w:rsid w:val="009F1ED6"/>
    <w:rsid w:val="009F2185"/>
    <w:rsid w:val="009F2268"/>
    <w:rsid w:val="009F2462"/>
    <w:rsid w:val="009F2522"/>
    <w:rsid w:val="009F28C5"/>
    <w:rsid w:val="009F2DE1"/>
    <w:rsid w:val="009F3529"/>
    <w:rsid w:val="009F3609"/>
    <w:rsid w:val="009F43EB"/>
    <w:rsid w:val="009F4902"/>
    <w:rsid w:val="009F57AC"/>
    <w:rsid w:val="009F5D0A"/>
    <w:rsid w:val="009F5EB0"/>
    <w:rsid w:val="009F6703"/>
    <w:rsid w:val="009F7088"/>
    <w:rsid w:val="009F736E"/>
    <w:rsid w:val="009F7844"/>
    <w:rsid w:val="009F7C88"/>
    <w:rsid w:val="009F7F35"/>
    <w:rsid w:val="00A00858"/>
    <w:rsid w:val="00A00CDB"/>
    <w:rsid w:val="00A00D8B"/>
    <w:rsid w:val="00A01907"/>
    <w:rsid w:val="00A01932"/>
    <w:rsid w:val="00A02260"/>
    <w:rsid w:val="00A025D7"/>
    <w:rsid w:val="00A02677"/>
    <w:rsid w:val="00A0267C"/>
    <w:rsid w:val="00A02975"/>
    <w:rsid w:val="00A02D07"/>
    <w:rsid w:val="00A02E26"/>
    <w:rsid w:val="00A036D8"/>
    <w:rsid w:val="00A03DB3"/>
    <w:rsid w:val="00A0504B"/>
    <w:rsid w:val="00A054C6"/>
    <w:rsid w:val="00A05D48"/>
    <w:rsid w:val="00A05E89"/>
    <w:rsid w:val="00A06345"/>
    <w:rsid w:val="00A06486"/>
    <w:rsid w:val="00A067E6"/>
    <w:rsid w:val="00A07318"/>
    <w:rsid w:val="00A07719"/>
    <w:rsid w:val="00A07D6F"/>
    <w:rsid w:val="00A10819"/>
    <w:rsid w:val="00A10A81"/>
    <w:rsid w:val="00A10BC6"/>
    <w:rsid w:val="00A1110F"/>
    <w:rsid w:val="00A1114C"/>
    <w:rsid w:val="00A11617"/>
    <w:rsid w:val="00A118ED"/>
    <w:rsid w:val="00A11D8E"/>
    <w:rsid w:val="00A12C7C"/>
    <w:rsid w:val="00A13095"/>
    <w:rsid w:val="00A1310E"/>
    <w:rsid w:val="00A13985"/>
    <w:rsid w:val="00A139FB"/>
    <w:rsid w:val="00A13B71"/>
    <w:rsid w:val="00A141C0"/>
    <w:rsid w:val="00A15BDE"/>
    <w:rsid w:val="00A1657B"/>
    <w:rsid w:val="00A16E71"/>
    <w:rsid w:val="00A1722E"/>
    <w:rsid w:val="00A17CB4"/>
    <w:rsid w:val="00A20308"/>
    <w:rsid w:val="00A20583"/>
    <w:rsid w:val="00A21E80"/>
    <w:rsid w:val="00A22059"/>
    <w:rsid w:val="00A22501"/>
    <w:rsid w:val="00A22888"/>
    <w:rsid w:val="00A2293F"/>
    <w:rsid w:val="00A229C8"/>
    <w:rsid w:val="00A229E9"/>
    <w:rsid w:val="00A2305F"/>
    <w:rsid w:val="00A230A9"/>
    <w:rsid w:val="00A2313C"/>
    <w:rsid w:val="00A231FD"/>
    <w:rsid w:val="00A234BC"/>
    <w:rsid w:val="00A23593"/>
    <w:rsid w:val="00A23A35"/>
    <w:rsid w:val="00A23F79"/>
    <w:rsid w:val="00A244B8"/>
    <w:rsid w:val="00A24897"/>
    <w:rsid w:val="00A255D2"/>
    <w:rsid w:val="00A25825"/>
    <w:rsid w:val="00A2597C"/>
    <w:rsid w:val="00A25B12"/>
    <w:rsid w:val="00A25C0A"/>
    <w:rsid w:val="00A2616C"/>
    <w:rsid w:val="00A263FE"/>
    <w:rsid w:val="00A2662A"/>
    <w:rsid w:val="00A275E5"/>
    <w:rsid w:val="00A27C8A"/>
    <w:rsid w:val="00A27CCC"/>
    <w:rsid w:val="00A27D3C"/>
    <w:rsid w:val="00A27E44"/>
    <w:rsid w:val="00A30F2F"/>
    <w:rsid w:val="00A31604"/>
    <w:rsid w:val="00A3184C"/>
    <w:rsid w:val="00A318A6"/>
    <w:rsid w:val="00A319DB"/>
    <w:rsid w:val="00A31DA4"/>
    <w:rsid w:val="00A321C9"/>
    <w:rsid w:val="00A32CCC"/>
    <w:rsid w:val="00A32EE7"/>
    <w:rsid w:val="00A33144"/>
    <w:rsid w:val="00A33F33"/>
    <w:rsid w:val="00A34CD8"/>
    <w:rsid w:val="00A34FA2"/>
    <w:rsid w:val="00A35AD4"/>
    <w:rsid w:val="00A35CF8"/>
    <w:rsid w:val="00A3642A"/>
    <w:rsid w:val="00A36680"/>
    <w:rsid w:val="00A368BD"/>
    <w:rsid w:val="00A36CF7"/>
    <w:rsid w:val="00A4062F"/>
    <w:rsid w:val="00A40A54"/>
    <w:rsid w:val="00A40B3F"/>
    <w:rsid w:val="00A40C29"/>
    <w:rsid w:val="00A42026"/>
    <w:rsid w:val="00A4206D"/>
    <w:rsid w:val="00A4225B"/>
    <w:rsid w:val="00A42379"/>
    <w:rsid w:val="00A43522"/>
    <w:rsid w:val="00A43B9E"/>
    <w:rsid w:val="00A43C05"/>
    <w:rsid w:val="00A44466"/>
    <w:rsid w:val="00A448E1"/>
    <w:rsid w:val="00A44A0D"/>
    <w:rsid w:val="00A44ABB"/>
    <w:rsid w:val="00A44B92"/>
    <w:rsid w:val="00A45263"/>
    <w:rsid w:val="00A45589"/>
    <w:rsid w:val="00A45688"/>
    <w:rsid w:val="00A457C2"/>
    <w:rsid w:val="00A45F45"/>
    <w:rsid w:val="00A4603D"/>
    <w:rsid w:val="00A46ECC"/>
    <w:rsid w:val="00A47442"/>
    <w:rsid w:val="00A50331"/>
    <w:rsid w:val="00A511D4"/>
    <w:rsid w:val="00A5163A"/>
    <w:rsid w:val="00A51EE0"/>
    <w:rsid w:val="00A51F93"/>
    <w:rsid w:val="00A522BA"/>
    <w:rsid w:val="00A528D0"/>
    <w:rsid w:val="00A5293E"/>
    <w:rsid w:val="00A52A31"/>
    <w:rsid w:val="00A52E50"/>
    <w:rsid w:val="00A52FBD"/>
    <w:rsid w:val="00A53295"/>
    <w:rsid w:val="00A53BD8"/>
    <w:rsid w:val="00A53CD1"/>
    <w:rsid w:val="00A544DB"/>
    <w:rsid w:val="00A54A3E"/>
    <w:rsid w:val="00A54EDF"/>
    <w:rsid w:val="00A555BA"/>
    <w:rsid w:val="00A558B1"/>
    <w:rsid w:val="00A560AD"/>
    <w:rsid w:val="00A56334"/>
    <w:rsid w:val="00A563BD"/>
    <w:rsid w:val="00A568E3"/>
    <w:rsid w:val="00A56B31"/>
    <w:rsid w:val="00A56E2B"/>
    <w:rsid w:val="00A57094"/>
    <w:rsid w:val="00A57BAE"/>
    <w:rsid w:val="00A60376"/>
    <w:rsid w:val="00A605E7"/>
    <w:rsid w:val="00A60637"/>
    <w:rsid w:val="00A606FB"/>
    <w:rsid w:val="00A6075A"/>
    <w:rsid w:val="00A60D8D"/>
    <w:rsid w:val="00A61F57"/>
    <w:rsid w:val="00A62982"/>
    <w:rsid w:val="00A637A9"/>
    <w:rsid w:val="00A63A75"/>
    <w:rsid w:val="00A64312"/>
    <w:rsid w:val="00A64522"/>
    <w:rsid w:val="00A648E7"/>
    <w:rsid w:val="00A648FD"/>
    <w:rsid w:val="00A64B7B"/>
    <w:rsid w:val="00A64CF3"/>
    <w:rsid w:val="00A64E4B"/>
    <w:rsid w:val="00A65497"/>
    <w:rsid w:val="00A65722"/>
    <w:rsid w:val="00A65A16"/>
    <w:rsid w:val="00A66104"/>
    <w:rsid w:val="00A66143"/>
    <w:rsid w:val="00A67F79"/>
    <w:rsid w:val="00A70676"/>
    <w:rsid w:val="00A706F0"/>
    <w:rsid w:val="00A717C8"/>
    <w:rsid w:val="00A71AD3"/>
    <w:rsid w:val="00A71D5F"/>
    <w:rsid w:val="00A72799"/>
    <w:rsid w:val="00A73291"/>
    <w:rsid w:val="00A7422C"/>
    <w:rsid w:val="00A74973"/>
    <w:rsid w:val="00A75407"/>
    <w:rsid w:val="00A76583"/>
    <w:rsid w:val="00A765FC"/>
    <w:rsid w:val="00A7677E"/>
    <w:rsid w:val="00A7694D"/>
    <w:rsid w:val="00A76B7E"/>
    <w:rsid w:val="00A775FE"/>
    <w:rsid w:val="00A802F9"/>
    <w:rsid w:val="00A81C15"/>
    <w:rsid w:val="00A82317"/>
    <w:rsid w:val="00A82C7C"/>
    <w:rsid w:val="00A82EE8"/>
    <w:rsid w:val="00A82F1C"/>
    <w:rsid w:val="00A8328A"/>
    <w:rsid w:val="00A8337E"/>
    <w:rsid w:val="00A8390B"/>
    <w:rsid w:val="00A83B75"/>
    <w:rsid w:val="00A83B99"/>
    <w:rsid w:val="00A83F8E"/>
    <w:rsid w:val="00A84EB2"/>
    <w:rsid w:val="00A857C2"/>
    <w:rsid w:val="00A8593B"/>
    <w:rsid w:val="00A86F78"/>
    <w:rsid w:val="00A870BA"/>
    <w:rsid w:val="00A8730C"/>
    <w:rsid w:val="00A87612"/>
    <w:rsid w:val="00A87811"/>
    <w:rsid w:val="00A8789C"/>
    <w:rsid w:val="00A87A2B"/>
    <w:rsid w:val="00A90466"/>
    <w:rsid w:val="00A905BD"/>
    <w:rsid w:val="00A9067A"/>
    <w:rsid w:val="00A9140E"/>
    <w:rsid w:val="00A919E5"/>
    <w:rsid w:val="00A91D4E"/>
    <w:rsid w:val="00A91D4F"/>
    <w:rsid w:val="00A924B8"/>
    <w:rsid w:val="00A936B7"/>
    <w:rsid w:val="00A938E7"/>
    <w:rsid w:val="00A93D6D"/>
    <w:rsid w:val="00A9414D"/>
    <w:rsid w:val="00A94959"/>
    <w:rsid w:val="00A94CB0"/>
    <w:rsid w:val="00A96101"/>
    <w:rsid w:val="00A96552"/>
    <w:rsid w:val="00A965FE"/>
    <w:rsid w:val="00A96B77"/>
    <w:rsid w:val="00A96C80"/>
    <w:rsid w:val="00A96CD6"/>
    <w:rsid w:val="00A96FED"/>
    <w:rsid w:val="00A9735F"/>
    <w:rsid w:val="00AA0812"/>
    <w:rsid w:val="00AA0F41"/>
    <w:rsid w:val="00AA1251"/>
    <w:rsid w:val="00AA1358"/>
    <w:rsid w:val="00AA16D3"/>
    <w:rsid w:val="00AA182A"/>
    <w:rsid w:val="00AA3492"/>
    <w:rsid w:val="00AA3AB6"/>
    <w:rsid w:val="00AA3E5F"/>
    <w:rsid w:val="00AA3F17"/>
    <w:rsid w:val="00AA4911"/>
    <w:rsid w:val="00AA4C2B"/>
    <w:rsid w:val="00AA52B2"/>
    <w:rsid w:val="00AA56F4"/>
    <w:rsid w:val="00AA5DD3"/>
    <w:rsid w:val="00AA604F"/>
    <w:rsid w:val="00AA6261"/>
    <w:rsid w:val="00AA63AF"/>
    <w:rsid w:val="00AA6736"/>
    <w:rsid w:val="00AA7D62"/>
    <w:rsid w:val="00AB03A8"/>
    <w:rsid w:val="00AB05C6"/>
    <w:rsid w:val="00AB088F"/>
    <w:rsid w:val="00AB0B6E"/>
    <w:rsid w:val="00AB1BB4"/>
    <w:rsid w:val="00AB21AC"/>
    <w:rsid w:val="00AB3970"/>
    <w:rsid w:val="00AB398C"/>
    <w:rsid w:val="00AB3BFF"/>
    <w:rsid w:val="00AB3D01"/>
    <w:rsid w:val="00AB3D8B"/>
    <w:rsid w:val="00AB476B"/>
    <w:rsid w:val="00AB4BFE"/>
    <w:rsid w:val="00AB4C31"/>
    <w:rsid w:val="00AB4FC8"/>
    <w:rsid w:val="00AB53F7"/>
    <w:rsid w:val="00AB582F"/>
    <w:rsid w:val="00AB5B35"/>
    <w:rsid w:val="00AB657D"/>
    <w:rsid w:val="00AB6EA3"/>
    <w:rsid w:val="00AB70F1"/>
    <w:rsid w:val="00AB7C31"/>
    <w:rsid w:val="00AC0543"/>
    <w:rsid w:val="00AC1A5F"/>
    <w:rsid w:val="00AC1C1D"/>
    <w:rsid w:val="00AC1F64"/>
    <w:rsid w:val="00AC3293"/>
    <w:rsid w:val="00AC354A"/>
    <w:rsid w:val="00AC39B9"/>
    <w:rsid w:val="00AC414A"/>
    <w:rsid w:val="00AC4A97"/>
    <w:rsid w:val="00AC4DBF"/>
    <w:rsid w:val="00AC56CC"/>
    <w:rsid w:val="00AC5996"/>
    <w:rsid w:val="00AC606E"/>
    <w:rsid w:val="00AC60F8"/>
    <w:rsid w:val="00AC6261"/>
    <w:rsid w:val="00AC658B"/>
    <w:rsid w:val="00AC690E"/>
    <w:rsid w:val="00AC7266"/>
    <w:rsid w:val="00AC7550"/>
    <w:rsid w:val="00AC777C"/>
    <w:rsid w:val="00AD01F1"/>
    <w:rsid w:val="00AD023D"/>
    <w:rsid w:val="00AD0A49"/>
    <w:rsid w:val="00AD1138"/>
    <w:rsid w:val="00AD151C"/>
    <w:rsid w:val="00AD1BAD"/>
    <w:rsid w:val="00AD2255"/>
    <w:rsid w:val="00AD2CC3"/>
    <w:rsid w:val="00AD384F"/>
    <w:rsid w:val="00AD40F1"/>
    <w:rsid w:val="00AD46BE"/>
    <w:rsid w:val="00AD5758"/>
    <w:rsid w:val="00AD5A9A"/>
    <w:rsid w:val="00AD5E38"/>
    <w:rsid w:val="00AD65B2"/>
    <w:rsid w:val="00AD717D"/>
    <w:rsid w:val="00AD7475"/>
    <w:rsid w:val="00AD7920"/>
    <w:rsid w:val="00AD7AAE"/>
    <w:rsid w:val="00AD7C7B"/>
    <w:rsid w:val="00AE000C"/>
    <w:rsid w:val="00AE0217"/>
    <w:rsid w:val="00AE076F"/>
    <w:rsid w:val="00AE2264"/>
    <w:rsid w:val="00AE2B48"/>
    <w:rsid w:val="00AE2F1C"/>
    <w:rsid w:val="00AE47CD"/>
    <w:rsid w:val="00AE4967"/>
    <w:rsid w:val="00AE52B3"/>
    <w:rsid w:val="00AE6458"/>
    <w:rsid w:val="00AE6C32"/>
    <w:rsid w:val="00AE7768"/>
    <w:rsid w:val="00AE7BD6"/>
    <w:rsid w:val="00AF0207"/>
    <w:rsid w:val="00AF0235"/>
    <w:rsid w:val="00AF05BD"/>
    <w:rsid w:val="00AF0AE2"/>
    <w:rsid w:val="00AF116B"/>
    <w:rsid w:val="00AF11A1"/>
    <w:rsid w:val="00AF14B7"/>
    <w:rsid w:val="00AF18BE"/>
    <w:rsid w:val="00AF18EC"/>
    <w:rsid w:val="00AF1D2A"/>
    <w:rsid w:val="00AF22AD"/>
    <w:rsid w:val="00AF231E"/>
    <w:rsid w:val="00AF28A8"/>
    <w:rsid w:val="00AF3727"/>
    <w:rsid w:val="00AF3B3F"/>
    <w:rsid w:val="00AF3E2F"/>
    <w:rsid w:val="00AF47D5"/>
    <w:rsid w:val="00AF4ADE"/>
    <w:rsid w:val="00AF4EC9"/>
    <w:rsid w:val="00AF5173"/>
    <w:rsid w:val="00AF559F"/>
    <w:rsid w:val="00AF5F7B"/>
    <w:rsid w:val="00AF6FDE"/>
    <w:rsid w:val="00AF7358"/>
    <w:rsid w:val="00AF79F4"/>
    <w:rsid w:val="00B0022E"/>
    <w:rsid w:val="00B00C51"/>
    <w:rsid w:val="00B011A4"/>
    <w:rsid w:val="00B016AC"/>
    <w:rsid w:val="00B023B0"/>
    <w:rsid w:val="00B028C7"/>
    <w:rsid w:val="00B02F68"/>
    <w:rsid w:val="00B03408"/>
    <w:rsid w:val="00B039FA"/>
    <w:rsid w:val="00B04262"/>
    <w:rsid w:val="00B0441A"/>
    <w:rsid w:val="00B04793"/>
    <w:rsid w:val="00B04C84"/>
    <w:rsid w:val="00B05600"/>
    <w:rsid w:val="00B05663"/>
    <w:rsid w:val="00B05E23"/>
    <w:rsid w:val="00B06920"/>
    <w:rsid w:val="00B06E40"/>
    <w:rsid w:val="00B077D7"/>
    <w:rsid w:val="00B07BB7"/>
    <w:rsid w:val="00B101C8"/>
    <w:rsid w:val="00B10223"/>
    <w:rsid w:val="00B102D1"/>
    <w:rsid w:val="00B103B9"/>
    <w:rsid w:val="00B10517"/>
    <w:rsid w:val="00B11077"/>
    <w:rsid w:val="00B114D7"/>
    <w:rsid w:val="00B11815"/>
    <w:rsid w:val="00B125DD"/>
    <w:rsid w:val="00B127BC"/>
    <w:rsid w:val="00B13EF0"/>
    <w:rsid w:val="00B143AD"/>
    <w:rsid w:val="00B1440D"/>
    <w:rsid w:val="00B14606"/>
    <w:rsid w:val="00B14BBE"/>
    <w:rsid w:val="00B1539B"/>
    <w:rsid w:val="00B154C5"/>
    <w:rsid w:val="00B155BC"/>
    <w:rsid w:val="00B15AEE"/>
    <w:rsid w:val="00B15C77"/>
    <w:rsid w:val="00B16254"/>
    <w:rsid w:val="00B16304"/>
    <w:rsid w:val="00B16ED9"/>
    <w:rsid w:val="00B17491"/>
    <w:rsid w:val="00B178D7"/>
    <w:rsid w:val="00B20B74"/>
    <w:rsid w:val="00B2120E"/>
    <w:rsid w:val="00B22057"/>
    <w:rsid w:val="00B22683"/>
    <w:rsid w:val="00B22811"/>
    <w:rsid w:val="00B2379B"/>
    <w:rsid w:val="00B23E1B"/>
    <w:rsid w:val="00B23E27"/>
    <w:rsid w:val="00B23EBB"/>
    <w:rsid w:val="00B23ECA"/>
    <w:rsid w:val="00B24460"/>
    <w:rsid w:val="00B2451F"/>
    <w:rsid w:val="00B24C94"/>
    <w:rsid w:val="00B24F77"/>
    <w:rsid w:val="00B250DD"/>
    <w:rsid w:val="00B250EC"/>
    <w:rsid w:val="00B25676"/>
    <w:rsid w:val="00B25BD9"/>
    <w:rsid w:val="00B26207"/>
    <w:rsid w:val="00B2690A"/>
    <w:rsid w:val="00B26996"/>
    <w:rsid w:val="00B26ACF"/>
    <w:rsid w:val="00B3034A"/>
    <w:rsid w:val="00B30821"/>
    <w:rsid w:val="00B30930"/>
    <w:rsid w:val="00B30F59"/>
    <w:rsid w:val="00B3271F"/>
    <w:rsid w:val="00B33AA2"/>
    <w:rsid w:val="00B33B3F"/>
    <w:rsid w:val="00B33EBA"/>
    <w:rsid w:val="00B340A2"/>
    <w:rsid w:val="00B34209"/>
    <w:rsid w:val="00B346E3"/>
    <w:rsid w:val="00B34F34"/>
    <w:rsid w:val="00B35286"/>
    <w:rsid w:val="00B35468"/>
    <w:rsid w:val="00B357DB"/>
    <w:rsid w:val="00B35F58"/>
    <w:rsid w:val="00B36B63"/>
    <w:rsid w:val="00B36DDB"/>
    <w:rsid w:val="00B36E26"/>
    <w:rsid w:val="00B36EF8"/>
    <w:rsid w:val="00B379D6"/>
    <w:rsid w:val="00B406A0"/>
    <w:rsid w:val="00B41207"/>
    <w:rsid w:val="00B414AE"/>
    <w:rsid w:val="00B41CEB"/>
    <w:rsid w:val="00B4298B"/>
    <w:rsid w:val="00B42E84"/>
    <w:rsid w:val="00B4325D"/>
    <w:rsid w:val="00B433C6"/>
    <w:rsid w:val="00B438BA"/>
    <w:rsid w:val="00B43B68"/>
    <w:rsid w:val="00B443EC"/>
    <w:rsid w:val="00B4484B"/>
    <w:rsid w:val="00B44933"/>
    <w:rsid w:val="00B44D70"/>
    <w:rsid w:val="00B45312"/>
    <w:rsid w:val="00B45CB1"/>
    <w:rsid w:val="00B45DC9"/>
    <w:rsid w:val="00B4618B"/>
    <w:rsid w:val="00B4657E"/>
    <w:rsid w:val="00B4730D"/>
    <w:rsid w:val="00B47C25"/>
    <w:rsid w:val="00B502F3"/>
    <w:rsid w:val="00B50796"/>
    <w:rsid w:val="00B509E6"/>
    <w:rsid w:val="00B511AA"/>
    <w:rsid w:val="00B515D6"/>
    <w:rsid w:val="00B51E6C"/>
    <w:rsid w:val="00B52034"/>
    <w:rsid w:val="00B528A6"/>
    <w:rsid w:val="00B52A80"/>
    <w:rsid w:val="00B5310F"/>
    <w:rsid w:val="00B53493"/>
    <w:rsid w:val="00B53A31"/>
    <w:rsid w:val="00B53AF5"/>
    <w:rsid w:val="00B53CCC"/>
    <w:rsid w:val="00B53D57"/>
    <w:rsid w:val="00B53FDD"/>
    <w:rsid w:val="00B541CC"/>
    <w:rsid w:val="00B5432A"/>
    <w:rsid w:val="00B5488D"/>
    <w:rsid w:val="00B54A04"/>
    <w:rsid w:val="00B55733"/>
    <w:rsid w:val="00B55845"/>
    <w:rsid w:val="00B560BF"/>
    <w:rsid w:val="00B56867"/>
    <w:rsid w:val="00B60214"/>
    <w:rsid w:val="00B60AA5"/>
    <w:rsid w:val="00B60AE0"/>
    <w:rsid w:val="00B60DBD"/>
    <w:rsid w:val="00B614C3"/>
    <w:rsid w:val="00B61E57"/>
    <w:rsid w:val="00B624C6"/>
    <w:rsid w:val="00B62A76"/>
    <w:rsid w:val="00B62C47"/>
    <w:rsid w:val="00B633A3"/>
    <w:rsid w:val="00B6359D"/>
    <w:rsid w:val="00B635A0"/>
    <w:rsid w:val="00B63640"/>
    <w:rsid w:val="00B63C21"/>
    <w:rsid w:val="00B642CF"/>
    <w:rsid w:val="00B64464"/>
    <w:rsid w:val="00B648BA"/>
    <w:rsid w:val="00B64A75"/>
    <w:rsid w:val="00B64AB8"/>
    <w:rsid w:val="00B64FCA"/>
    <w:rsid w:val="00B65E9F"/>
    <w:rsid w:val="00B670AB"/>
    <w:rsid w:val="00B677D6"/>
    <w:rsid w:val="00B7093E"/>
    <w:rsid w:val="00B71463"/>
    <w:rsid w:val="00B7172F"/>
    <w:rsid w:val="00B71E98"/>
    <w:rsid w:val="00B720E1"/>
    <w:rsid w:val="00B72604"/>
    <w:rsid w:val="00B72D4E"/>
    <w:rsid w:val="00B73093"/>
    <w:rsid w:val="00B731E8"/>
    <w:rsid w:val="00B734FE"/>
    <w:rsid w:val="00B735EC"/>
    <w:rsid w:val="00B7387D"/>
    <w:rsid w:val="00B739D4"/>
    <w:rsid w:val="00B73C5F"/>
    <w:rsid w:val="00B73E7A"/>
    <w:rsid w:val="00B73F2F"/>
    <w:rsid w:val="00B73F3A"/>
    <w:rsid w:val="00B7415B"/>
    <w:rsid w:val="00B74786"/>
    <w:rsid w:val="00B76C44"/>
    <w:rsid w:val="00B775C1"/>
    <w:rsid w:val="00B778CB"/>
    <w:rsid w:val="00B802ED"/>
    <w:rsid w:val="00B809AB"/>
    <w:rsid w:val="00B8177F"/>
    <w:rsid w:val="00B81A7B"/>
    <w:rsid w:val="00B81AFB"/>
    <w:rsid w:val="00B82350"/>
    <w:rsid w:val="00B82583"/>
    <w:rsid w:val="00B83C04"/>
    <w:rsid w:val="00B84299"/>
    <w:rsid w:val="00B8440D"/>
    <w:rsid w:val="00B84832"/>
    <w:rsid w:val="00B851F5"/>
    <w:rsid w:val="00B8587B"/>
    <w:rsid w:val="00B85939"/>
    <w:rsid w:val="00B869DB"/>
    <w:rsid w:val="00B86A90"/>
    <w:rsid w:val="00B901FD"/>
    <w:rsid w:val="00B908A4"/>
    <w:rsid w:val="00B90977"/>
    <w:rsid w:val="00B90CB8"/>
    <w:rsid w:val="00B90E1C"/>
    <w:rsid w:val="00B91291"/>
    <w:rsid w:val="00B91836"/>
    <w:rsid w:val="00B91C4E"/>
    <w:rsid w:val="00B91D67"/>
    <w:rsid w:val="00B91DD9"/>
    <w:rsid w:val="00B92D62"/>
    <w:rsid w:val="00B93044"/>
    <w:rsid w:val="00B937BE"/>
    <w:rsid w:val="00B93D47"/>
    <w:rsid w:val="00B94371"/>
    <w:rsid w:val="00B948A3"/>
    <w:rsid w:val="00B948C5"/>
    <w:rsid w:val="00B9490D"/>
    <w:rsid w:val="00B95693"/>
    <w:rsid w:val="00B96706"/>
    <w:rsid w:val="00B96A9D"/>
    <w:rsid w:val="00B96DAB"/>
    <w:rsid w:val="00B9715A"/>
    <w:rsid w:val="00B9745A"/>
    <w:rsid w:val="00B978D7"/>
    <w:rsid w:val="00B97970"/>
    <w:rsid w:val="00BA0501"/>
    <w:rsid w:val="00BA06F6"/>
    <w:rsid w:val="00BA0904"/>
    <w:rsid w:val="00BA09D6"/>
    <w:rsid w:val="00BA12D8"/>
    <w:rsid w:val="00BA1D3B"/>
    <w:rsid w:val="00BA2219"/>
    <w:rsid w:val="00BA25F0"/>
    <w:rsid w:val="00BA3E4A"/>
    <w:rsid w:val="00BA4010"/>
    <w:rsid w:val="00BA48BF"/>
    <w:rsid w:val="00BA49FD"/>
    <w:rsid w:val="00BA4B48"/>
    <w:rsid w:val="00BA4CA3"/>
    <w:rsid w:val="00BA4D33"/>
    <w:rsid w:val="00BA587B"/>
    <w:rsid w:val="00BA5FCB"/>
    <w:rsid w:val="00BA67DA"/>
    <w:rsid w:val="00BA68D3"/>
    <w:rsid w:val="00BA68F9"/>
    <w:rsid w:val="00BA6B0B"/>
    <w:rsid w:val="00BA779C"/>
    <w:rsid w:val="00BA7C1F"/>
    <w:rsid w:val="00BB05A4"/>
    <w:rsid w:val="00BB05D2"/>
    <w:rsid w:val="00BB06FE"/>
    <w:rsid w:val="00BB0A41"/>
    <w:rsid w:val="00BB0E73"/>
    <w:rsid w:val="00BB11AB"/>
    <w:rsid w:val="00BB1B4F"/>
    <w:rsid w:val="00BB1F00"/>
    <w:rsid w:val="00BB31C1"/>
    <w:rsid w:val="00BB33FB"/>
    <w:rsid w:val="00BB3A23"/>
    <w:rsid w:val="00BB44A6"/>
    <w:rsid w:val="00BB4659"/>
    <w:rsid w:val="00BB510E"/>
    <w:rsid w:val="00BB6232"/>
    <w:rsid w:val="00BB65C6"/>
    <w:rsid w:val="00BB6B40"/>
    <w:rsid w:val="00BB712F"/>
    <w:rsid w:val="00BC0269"/>
    <w:rsid w:val="00BC055F"/>
    <w:rsid w:val="00BC07BE"/>
    <w:rsid w:val="00BC149C"/>
    <w:rsid w:val="00BC15C7"/>
    <w:rsid w:val="00BC1608"/>
    <w:rsid w:val="00BC209D"/>
    <w:rsid w:val="00BC218A"/>
    <w:rsid w:val="00BC2413"/>
    <w:rsid w:val="00BC2BC0"/>
    <w:rsid w:val="00BC2E8F"/>
    <w:rsid w:val="00BC3641"/>
    <w:rsid w:val="00BC3F02"/>
    <w:rsid w:val="00BC421D"/>
    <w:rsid w:val="00BC4A9D"/>
    <w:rsid w:val="00BC4C71"/>
    <w:rsid w:val="00BC4FD7"/>
    <w:rsid w:val="00BC50F3"/>
    <w:rsid w:val="00BC5B1F"/>
    <w:rsid w:val="00BC5B44"/>
    <w:rsid w:val="00BC5D77"/>
    <w:rsid w:val="00BC5FBE"/>
    <w:rsid w:val="00BC6B8D"/>
    <w:rsid w:val="00BC70D3"/>
    <w:rsid w:val="00BC78B1"/>
    <w:rsid w:val="00BD0C48"/>
    <w:rsid w:val="00BD16E6"/>
    <w:rsid w:val="00BD1932"/>
    <w:rsid w:val="00BD1B4B"/>
    <w:rsid w:val="00BD24C9"/>
    <w:rsid w:val="00BD2F6F"/>
    <w:rsid w:val="00BD2F9D"/>
    <w:rsid w:val="00BD323A"/>
    <w:rsid w:val="00BD32A7"/>
    <w:rsid w:val="00BD3691"/>
    <w:rsid w:val="00BD3D75"/>
    <w:rsid w:val="00BD407A"/>
    <w:rsid w:val="00BD43B8"/>
    <w:rsid w:val="00BD4519"/>
    <w:rsid w:val="00BD5345"/>
    <w:rsid w:val="00BD5349"/>
    <w:rsid w:val="00BD55E5"/>
    <w:rsid w:val="00BD58D3"/>
    <w:rsid w:val="00BD6238"/>
    <w:rsid w:val="00BD65E5"/>
    <w:rsid w:val="00BD7110"/>
    <w:rsid w:val="00BD7930"/>
    <w:rsid w:val="00BE0AF3"/>
    <w:rsid w:val="00BE0B37"/>
    <w:rsid w:val="00BE0B88"/>
    <w:rsid w:val="00BE1333"/>
    <w:rsid w:val="00BE1B46"/>
    <w:rsid w:val="00BE1BDB"/>
    <w:rsid w:val="00BE211A"/>
    <w:rsid w:val="00BE2323"/>
    <w:rsid w:val="00BE32FE"/>
    <w:rsid w:val="00BE333C"/>
    <w:rsid w:val="00BE49A0"/>
    <w:rsid w:val="00BE4A52"/>
    <w:rsid w:val="00BE5061"/>
    <w:rsid w:val="00BE52A7"/>
    <w:rsid w:val="00BE568F"/>
    <w:rsid w:val="00BE5F7A"/>
    <w:rsid w:val="00BE639F"/>
    <w:rsid w:val="00BE6619"/>
    <w:rsid w:val="00BE66B4"/>
    <w:rsid w:val="00BE6CCB"/>
    <w:rsid w:val="00BE75A1"/>
    <w:rsid w:val="00BE78E5"/>
    <w:rsid w:val="00BE7F19"/>
    <w:rsid w:val="00BF0BDE"/>
    <w:rsid w:val="00BF0C52"/>
    <w:rsid w:val="00BF0C71"/>
    <w:rsid w:val="00BF1042"/>
    <w:rsid w:val="00BF15F7"/>
    <w:rsid w:val="00BF16B3"/>
    <w:rsid w:val="00BF249B"/>
    <w:rsid w:val="00BF2BC8"/>
    <w:rsid w:val="00BF3396"/>
    <w:rsid w:val="00BF3C3C"/>
    <w:rsid w:val="00BF3DAF"/>
    <w:rsid w:val="00BF4303"/>
    <w:rsid w:val="00BF4BF4"/>
    <w:rsid w:val="00BF4F12"/>
    <w:rsid w:val="00BF510F"/>
    <w:rsid w:val="00BF59F9"/>
    <w:rsid w:val="00BF5D36"/>
    <w:rsid w:val="00BF5D90"/>
    <w:rsid w:val="00BF65E4"/>
    <w:rsid w:val="00BF6C54"/>
    <w:rsid w:val="00BF6DB2"/>
    <w:rsid w:val="00BF6EF5"/>
    <w:rsid w:val="00BF7001"/>
    <w:rsid w:val="00BF7115"/>
    <w:rsid w:val="00BF7132"/>
    <w:rsid w:val="00BF7420"/>
    <w:rsid w:val="00C005D9"/>
    <w:rsid w:val="00C0076B"/>
    <w:rsid w:val="00C00DE5"/>
    <w:rsid w:val="00C010EF"/>
    <w:rsid w:val="00C01895"/>
    <w:rsid w:val="00C01DD1"/>
    <w:rsid w:val="00C01EF0"/>
    <w:rsid w:val="00C0278E"/>
    <w:rsid w:val="00C02E30"/>
    <w:rsid w:val="00C041C4"/>
    <w:rsid w:val="00C041ED"/>
    <w:rsid w:val="00C04260"/>
    <w:rsid w:val="00C04B1D"/>
    <w:rsid w:val="00C04C13"/>
    <w:rsid w:val="00C04D47"/>
    <w:rsid w:val="00C04F38"/>
    <w:rsid w:val="00C052A0"/>
    <w:rsid w:val="00C056DC"/>
    <w:rsid w:val="00C05E45"/>
    <w:rsid w:val="00C061F3"/>
    <w:rsid w:val="00C063F1"/>
    <w:rsid w:val="00C06A06"/>
    <w:rsid w:val="00C06AEF"/>
    <w:rsid w:val="00C072FF"/>
    <w:rsid w:val="00C073BA"/>
    <w:rsid w:val="00C076B7"/>
    <w:rsid w:val="00C07F2F"/>
    <w:rsid w:val="00C10E4C"/>
    <w:rsid w:val="00C110B4"/>
    <w:rsid w:val="00C11142"/>
    <w:rsid w:val="00C1140D"/>
    <w:rsid w:val="00C116D4"/>
    <w:rsid w:val="00C12522"/>
    <w:rsid w:val="00C136A3"/>
    <w:rsid w:val="00C13B12"/>
    <w:rsid w:val="00C1449F"/>
    <w:rsid w:val="00C151E5"/>
    <w:rsid w:val="00C1558D"/>
    <w:rsid w:val="00C15947"/>
    <w:rsid w:val="00C15D8C"/>
    <w:rsid w:val="00C16111"/>
    <w:rsid w:val="00C16422"/>
    <w:rsid w:val="00C16ADA"/>
    <w:rsid w:val="00C16F55"/>
    <w:rsid w:val="00C1752D"/>
    <w:rsid w:val="00C176AA"/>
    <w:rsid w:val="00C17FBC"/>
    <w:rsid w:val="00C20089"/>
    <w:rsid w:val="00C201A8"/>
    <w:rsid w:val="00C212DB"/>
    <w:rsid w:val="00C216BD"/>
    <w:rsid w:val="00C21B61"/>
    <w:rsid w:val="00C21F0E"/>
    <w:rsid w:val="00C21F7C"/>
    <w:rsid w:val="00C222EA"/>
    <w:rsid w:val="00C22635"/>
    <w:rsid w:val="00C226D5"/>
    <w:rsid w:val="00C2293D"/>
    <w:rsid w:val="00C22979"/>
    <w:rsid w:val="00C23621"/>
    <w:rsid w:val="00C23F3E"/>
    <w:rsid w:val="00C246D2"/>
    <w:rsid w:val="00C24BB0"/>
    <w:rsid w:val="00C24ED8"/>
    <w:rsid w:val="00C255FA"/>
    <w:rsid w:val="00C25953"/>
    <w:rsid w:val="00C25AC2"/>
    <w:rsid w:val="00C276F8"/>
    <w:rsid w:val="00C27CBF"/>
    <w:rsid w:val="00C304B4"/>
    <w:rsid w:val="00C308C0"/>
    <w:rsid w:val="00C31946"/>
    <w:rsid w:val="00C31AC8"/>
    <w:rsid w:val="00C31E86"/>
    <w:rsid w:val="00C3290E"/>
    <w:rsid w:val="00C32F7B"/>
    <w:rsid w:val="00C32FB4"/>
    <w:rsid w:val="00C337E0"/>
    <w:rsid w:val="00C33915"/>
    <w:rsid w:val="00C33C2E"/>
    <w:rsid w:val="00C34105"/>
    <w:rsid w:val="00C35632"/>
    <w:rsid w:val="00C356DB"/>
    <w:rsid w:val="00C35D56"/>
    <w:rsid w:val="00C3613E"/>
    <w:rsid w:val="00C361B0"/>
    <w:rsid w:val="00C365E8"/>
    <w:rsid w:val="00C36982"/>
    <w:rsid w:val="00C375C9"/>
    <w:rsid w:val="00C41605"/>
    <w:rsid w:val="00C41761"/>
    <w:rsid w:val="00C417C8"/>
    <w:rsid w:val="00C41832"/>
    <w:rsid w:val="00C41EC5"/>
    <w:rsid w:val="00C42082"/>
    <w:rsid w:val="00C42B36"/>
    <w:rsid w:val="00C42C80"/>
    <w:rsid w:val="00C42ED7"/>
    <w:rsid w:val="00C43954"/>
    <w:rsid w:val="00C43C1A"/>
    <w:rsid w:val="00C44E01"/>
    <w:rsid w:val="00C44F56"/>
    <w:rsid w:val="00C45203"/>
    <w:rsid w:val="00C46882"/>
    <w:rsid w:val="00C46A2F"/>
    <w:rsid w:val="00C46B65"/>
    <w:rsid w:val="00C46BEC"/>
    <w:rsid w:val="00C46EB7"/>
    <w:rsid w:val="00C47398"/>
    <w:rsid w:val="00C47FEC"/>
    <w:rsid w:val="00C50228"/>
    <w:rsid w:val="00C50404"/>
    <w:rsid w:val="00C507B9"/>
    <w:rsid w:val="00C50BA0"/>
    <w:rsid w:val="00C51312"/>
    <w:rsid w:val="00C51444"/>
    <w:rsid w:val="00C516E4"/>
    <w:rsid w:val="00C52453"/>
    <w:rsid w:val="00C52CDE"/>
    <w:rsid w:val="00C53153"/>
    <w:rsid w:val="00C53676"/>
    <w:rsid w:val="00C53839"/>
    <w:rsid w:val="00C54012"/>
    <w:rsid w:val="00C5475B"/>
    <w:rsid w:val="00C54942"/>
    <w:rsid w:val="00C54E81"/>
    <w:rsid w:val="00C554AE"/>
    <w:rsid w:val="00C55771"/>
    <w:rsid w:val="00C557B9"/>
    <w:rsid w:val="00C55BF3"/>
    <w:rsid w:val="00C5641A"/>
    <w:rsid w:val="00C565A3"/>
    <w:rsid w:val="00C56804"/>
    <w:rsid w:val="00C56E3B"/>
    <w:rsid w:val="00C57166"/>
    <w:rsid w:val="00C57491"/>
    <w:rsid w:val="00C575C4"/>
    <w:rsid w:val="00C576DC"/>
    <w:rsid w:val="00C60963"/>
    <w:rsid w:val="00C60BE5"/>
    <w:rsid w:val="00C61847"/>
    <w:rsid w:val="00C61872"/>
    <w:rsid w:val="00C61B10"/>
    <w:rsid w:val="00C61CA2"/>
    <w:rsid w:val="00C61DFD"/>
    <w:rsid w:val="00C61F0C"/>
    <w:rsid w:val="00C620AA"/>
    <w:rsid w:val="00C620D2"/>
    <w:rsid w:val="00C6260D"/>
    <w:rsid w:val="00C626C7"/>
    <w:rsid w:val="00C626FE"/>
    <w:rsid w:val="00C6290D"/>
    <w:rsid w:val="00C63420"/>
    <w:rsid w:val="00C63446"/>
    <w:rsid w:val="00C639A7"/>
    <w:rsid w:val="00C63DDD"/>
    <w:rsid w:val="00C64912"/>
    <w:rsid w:val="00C64CCC"/>
    <w:rsid w:val="00C650E5"/>
    <w:rsid w:val="00C653C2"/>
    <w:rsid w:val="00C65672"/>
    <w:rsid w:val="00C6638A"/>
    <w:rsid w:val="00C663CF"/>
    <w:rsid w:val="00C66A4B"/>
    <w:rsid w:val="00C66E86"/>
    <w:rsid w:val="00C67921"/>
    <w:rsid w:val="00C7035F"/>
    <w:rsid w:val="00C708B0"/>
    <w:rsid w:val="00C70992"/>
    <w:rsid w:val="00C70DB1"/>
    <w:rsid w:val="00C70F15"/>
    <w:rsid w:val="00C71554"/>
    <w:rsid w:val="00C7168D"/>
    <w:rsid w:val="00C71A40"/>
    <w:rsid w:val="00C71FF5"/>
    <w:rsid w:val="00C725B2"/>
    <w:rsid w:val="00C72666"/>
    <w:rsid w:val="00C732A7"/>
    <w:rsid w:val="00C73D03"/>
    <w:rsid w:val="00C747F5"/>
    <w:rsid w:val="00C74A6B"/>
    <w:rsid w:val="00C74BF7"/>
    <w:rsid w:val="00C75A0B"/>
    <w:rsid w:val="00C76C59"/>
    <w:rsid w:val="00C76CFC"/>
    <w:rsid w:val="00C76D82"/>
    <w:rsid w:val="00C773EF"/>
    <w:rsid w:val="00C77571"/>
    <w:rsid w:val="00C77819"/>
    <w:rsid w:val="00C77E1C"/>
    <w:rsid w:val="00C77FC6"/>
    <w:rsid w:val="00C80EF6"/>
    <w:rsid w:val="00C8106B"/>
    <w:rsid w:val="00C81156"/>
    <w:rsid w:val="00C81981"/>
    <w:rsid w:val="00C81B02"/>
    <w:rsid w:val="00C822EC"/>
    <w:rsid w:val="00C837B9"/>
    <w:rsid w:val="00C83D38"/>
    <w:rsid w:val="00C848A5"/>
    <w:rsid w:val="00C84E6E"/>
    <w:rsid w:val="00C85115"/>
    <w:rsid w:val="00C8563A"/>
    <w:rsid w:val="00C85889"/>
    <w:rsid w:val="00C85A70"/>
    <w:rsid w:val="00C85B2F"/>
    <w:rsid w:val="00C8632D"/>
    <w:rsid w:val="00C86429"/>
    <w:rsid w:val="00C864B2"/>
    <w:rsid w:val="00C86B89"/>
    <w:rsid w:val="00C871B9"/>
    <w:rsid w:val="00C87881"/>
    <w:rsid w:val="00C87C8D"/>
    <w:rsid w:val="00C90074"/>
    <w:rsid w:val="00C909DF"/>
    <w:rsid w:val="00C9106E"/>
    <w:rsid w:val="00C912AE"/>
    <w:rsid w:val="00C918C6"/>
    <w:rsid w:val="00C92193"/>
    <w:rsid w:val="00C924FE"/>
    <w:rsid w:val="00C93329"/>
    <w:rsid w:val="00C936ED"/>
    <w:rsid w:val="00C94218"/>
    <w:rsid w:val="00C94696"/>
    <w:rsid w:val="00C94A56"/>
    <w:rsid w:val="00C95F09"/>
    <w:rsid w:val="00C966BA"/>
    <w:rsid w:val="00C96928"/>
    <w:rsid w:val="00C96C38"/>
    <w:rsid w:val="00C97147"/>
    <w:rsid w:val="00C9717E"/>
    <w:rsid w:val="00CA0314"/>
    <w:rsid w:val="00CA0B85"/>
    <w:rsid w:val="00CA0D6C"/>
    <w:rsid w:val="00CA0EE2"/>
    <w:rsid w:val="00CA100F"/>
    <w:rsid w:val="00CA153B"/>
    <w:rsid w:val="00CA1CBF"/>
    <w:rsid w:val="00CA1E5C"/>
    <w:rsid w:val="00CA38B7"/>
    <w:rsid w:val="00CA3F02"/>
    <w:rsid w:val="00CA4038"/>
    <w:rsid w:val="00CA43E0"/>
    <w:rsid w:val="00CA4E61"/>
    <w:rsid w:val="00CA6011"/>
    <w:rsid w:val="00CA6811"/>
    <w:rsid w:val="00CA6B55"/>
    <w:rsid w:val="00CA75A8"/>
    <w:rsid w:val="00CA7621"/>
    <w:rsid w:val="00CB03C5"/>
    <w:rsid w:val="00CB061F"/>
    <w:rsid w:val="00CB1A8A"/>
    <w:rsid w:val="00CB2084"/>
    <w:rsid w:val="00CB2359"/>
    <w:rsid w:val="00CB2938"/>
    <w:rsid w:val="00CB2A37"/>
    <w:rsid w:val="00CB2A6B"/>
    <w:rsid w:val="00CB2D72"/>
    <w:rsid w:val="00CB2E93"/>
    <w:rsid w:val="00CB3034"/>
    <w:rsid w:val="00CB3515"/>
    <w:rsid w:val="00CB3A6A"/>
    <w:rsid w:val="00CB3C2B"/>
    <w:rsid w:val="00CB3CEF"/>
    <w:rsid w:val="00CB3E1D"/>
    <w:rsid w:val="00CB3FBB"/>
    <w:rsid w:val="00CB41F8"/>
    <w:rsid w:val="00CB42B7"/>
    <w:rsid w:val="00CB46BA"/>
    <w:rsid w:val="00CB5110"/>
    <w:rsid w:val="00CB5328"/>
    <w:rsid w:val="00CB5B41"/>
    <w:rsid w:val="00CB6182"/>
    <w:rsid w:val="00CB68C2"/>
    <w:rsid w:val="00CB7072"/>
    <w:rsid w:val="00CB7281"/>
    <w:rsid w:val="00CB73F6"/>
    <w:rsid w:val="00CB748D"/>
    <w:rsid w:val="00CB7531"/>
    <w:rsid w:val="00CB7C31"/>
    <w:rsid w:val="00CC0301"/>
    <w:rsid w:val="00CC0860"/>
    <w:rsid w:val="00CC1B41"/>
    <w:rsid w:val="00CC1BF4"/>
    <w:rsid w:val="00CC23A9"/>
    <w:rsid w:val="00CC257B"/>
    <w:rsid w:val="00CC266C"/>
    <w:rsid w:val="00CC2780"/>
    <w:rsid w:val="00CC2A53"/>
    <w:rsid w:val="00CC3696"/>
    <w:rsid w:val="00CC3826"/>
    <w:rsid w:val="00CC49AA"/>
    <w:rsid w:val="00CC4A8F"/>
    <w:rsid w:val="00CC504F"/>
    <w:rsid w:val="00CC5B2B"/>
    <w:rsid w:val="00CC68A5"/>
    <w:rsid w:val="00CC6C4B"/>
    <w:rsid w:val="00CC7F43"/>
    <w:rsid w:val="00CD0579"/>
    <w:rsid w:val="00CD06AD"/>
    <w:rsid w:val="00CD0760"/>
    <w:rsid w:val="00CD10CE"/>
    <w:rsid w:val="00CD1A99"/>
    <w:rsid w:val="00CD3017"/>
    <w:rsid w:val="00CD3237"/>
    <w:rsid w:val="00CD38C1"/>
    <w:rsid w:val="00CD3DD0"/>
    <w:rsid w:val="00CD4DF9"/>
    <w:rsid w:val="00CD55C6"/>
    <w:rsid w:val="00CD5B99"/>
    <w:rsid w:val="00CD6284"/>
    <w:rsid w:val="00CD6782"/>
    <w:rsid w:val="00CD7AB4"/>
    <w:rsid w:val="00CE006C"/>
    <w:rsid w:val="00CE0228"/>
    <w:rsid w:val="00CE0475"/>
    <w:rsid w:val="00CE071D"/>
    <w:rsid w:val="00CE09D2"/>
    <w:rsid w:val="00CE0EDE"/>
    <w:rsid w:val="00CE1052"/>
    <w:rsid w:val="00CE125C"/>
    <w:rsid w:val="00CE16B8"/>
    <w:rsid w:val="00CE1A6E"/>
    <w:rsid w:val="00CE24AB"/>
    <w:rsid w:val="00CE24D3"/>
    <w:rsid w:val="00CE26BA"/>
    <w:rsid w:val="00CE2F8E"/>
    <w:rsid w:val="00CE35A3"/>
    <w:rsid w:val="00CE3702"/>
    <w:rsid w:val="00CE37F9"/>
    <w:rsid w:val="00CE42D9"/>
    <w:rsid w:val="00CE42FD"/>
    <w:rsid w:val="00CE4947"/>
    <w:rsid w:val="00CE579E"/>
    <w:rsid w:val="00CE59F9"/>
    <w:rsid w:val="00CE5D0B"/>
    <w:rsid w:val="00CE6013"/>
    <w:rsid w:val="00CE6422"/>
    <w:rsid w:val="00CE6441"/>
    <w:rsid w:val="00CE6814"/>
    <w:rsid w:val="00CE7710"/>
    <w:rsid w:val="00CE7838"/>
    <w:rsid w:val="00CF06E7"/>
    <w:rsid w:val="00CF0853"/>
    <w:rsid w:val="00CF0A5E"/>
    <w:rsid w:val="00CF0FEA"/>
    <w:rsid w:val="00CF12B4"/>
    <w:rsid w:val="00CF1490"/>
    <w:rsid w:val="00CF17A6"/>
    <w:rsid w:val="00CF2056"/>
    <w:rsid w:val="00CF247E"/>
    <w:rsid w:val="00CF301F"/>
    <w:rsid w:val="00CF32E4"/>
    <w:rsid w:val="00CF3EA2"/>
    <w:rsid w:val="00CF3F0F"/>
    <w:rsid w:val="00CF3F34"/>
    <w:rsid w:val="00CF3FFE"/>
    <w:rsid w:val="00CF4111"/>
    <w:rsid w:val="00CF4228"/>
    <w:rsid w:val="00CF43FA"/>
    <w:rsid w:val="00CF5CE3"/>
    <w:rsid w:val="00CF5DCE"/>
    <w:rsid w:val="00CF63E7"/>
    <w:rsid w:val="00CF67FA"/>
    <w:rsid w:val="00CF74D0"/>
    <w:rsid w:val="00CF74E4"/>
    <w:rsid w:val="00CF75AA"/>
    <w:rsid w:val="00CF77AB"/>
    <w:rsid w:val="00CF7CFC"/>
    <w:rsid w:val="00CF7DED"/>
    <w:rsid w:val="00CF7FF8"/>
    <w:rsid w:val="00D00710"/>
    <w:rsid w:val="00D012E7"/>
    <w:rsid w:val="00D0234D"/>
    <w:rsid w:val="00D0254B"/>
    <w:rsid w:val="00D0345D"/>
    <w:rsid w:val="00D03ADB"/>
    <w:rsid w:val="00D03BEA"/>
    <w:rsid w:val="00D046EC"/>
    <w:rsid w:val="00D0482E"/>
    <w:rsid w:val="00D04BF0"/>
    <w:rsid w:val="00D052D1"/>
    <w:rsid w:val="00D056A7"/>
    <w:rsid w:val="00D057EB"/>
    <w:rsid w:val="00D05E55"/>
    <w:rsid w:val="00D06ED7"/>
    <w:rsid w:val="00D0730E"/>
    <w:rsid w:val="00D07A60"/>
    <w:rsid w:val="00D07B5F"/>
    <w:rsid w:val="00D107D6"/>
    <w:rsid w:val="00D10A5E"/>
    <w:rsid w:val="00D10DF0"/>
    <w:rsid w:val="00D11603"/>
    <w:rsid w:val="00D121C9"/>
    <w:rsid w:val="00D127C0"/>
    <w:rsid w:val="00D12C6F"/>
    <w:rsid w:val="00D13039"/>
    <w:rsid w:val="00D138BB"/>
    <w:rsid w:val="00D13917"/>
    <w:rsid w:val="00D13E60"/>
    <w:rsid w:val="00D13EC6"/>
    <w:rsid w:val="00D14093"/>
    <w:rsid w:val="00D149BF"/>
    <w:rsid w:val="00D14DF0"/>
    <w:rsid w:val="00D156B8"/>
    <w:rsid w:val="00D157B5"/>
    <w:rsid w:val="00D16268"/>
    <w:rsid w:val="00D16B11"/>
    <w:rsid w:val="00D16F29"/>
    <w:rsid w:val="00D175E1"/>
    <w:rsid w:val="00D178D3"/>
    <w:rsid w:val="00D17D91"/>
    <w:rsid w:val="00D2009A"/>
    <w:rsid w:val="00D21020"/>
    <w:rsid w:val="00D21CD6"/>
    <w:rsid w:val="00D21F92"/>
    <w:rsid w:val="00D228A9"/>
    <w:rsid w:val="00D22A1B"/>
    <w:rsid w:val="00D23005"/>
    <w:rsid w:val="00D23973"/>
    <w:rsid w:val="00D24965"/>
    <w:rsid w:val="00D249B6"/>
    <w:rsid w:val="00D24A06"/>
    <w:rsid w:val="00D24FB0"/>
    <w:rsid w:val="00D25844"/>
    <w:rsid w:val="00D25C30"/>
    <w:rsid w:val="00D25EFA"/>
    <w:rsid w:val="00D268A1"/>
    <w:rsid w:val="00D2702F"/>
    <w:rsid w:val="00D27780"/>
    <w:rsid w:val="00D27D8C"/>
    <w:rsid w:val="00D27F12"/>
    <w:rsid w:val="00D305BA"/>
    <w:rsid w:val="00D305E8"/>
    <w:rsid w:val="00D30729"/>
    <w:rsid w:val="00D30CCB"/>
    <w:rsid w:val="00D314EF"/>
    <w:rsid w:val="00D31563"/>
    <w:rsid w:val="00D31661"/>
    <w:rsid w:val="00D31766"/>
    <w:rsid w:val="00D325A4"/>
    <w:rsid w:val="00D32699"/>
    <w:rsid w:val="00D337FD"/>
    <w:rsid w:val="00D345FF"/>
    <w:rsid w:val="00D346F9"/>
    <w:rsid w:val="00D34A2E"/>
    <w:rsid w:val="00D34D32"/>
    <w:rsid w:val="00D34EA2"/>
    <w:rsid w:val="00D35359"/>
    <w:rsid w:val="00D3650F"/>
    <w:rsid w:val="00D36990"/>
    <w:rsid w:val="00D36D95"/>
    <w:rsid w:val="00D37138"/>
    <w:rsid w:val="00D37370"/>
    <w:rsid w:val="00D37DAA"/>
    <w:rsid w:val="00D40461"/>
    <w:rsid w:val="00D407E4"/>
    <w:rsid w:val="00D40C76"/>
    <w:rsid w:val="00D40F36"/>
    <w:rsid w:val="00D410EB"/>
    <w:rsid w:val="00D41976"/>
    <w:rsid w:val="00D4295C"/>
    <w:rsid w:val="00D429BA"/>
    <w:rsid w:val="00D42D6D"/>
    <w:rsid w:val="00D42ED9"/>
    <w:rsid w:val="00D430EE"/>
    <w:rsid w:val="00D431E9"/>
    <w:rsid w:val="00D433BF"/>
    <w:rsid w:val="00D43A90"/>
    <w:rsid w:val="00D46173"/>
    <w:rsid w:val="00D462CD"/>
    <w:rsid w:val="00D4633C"/>
    <w:rsid w:val="00D46423"/>
    <w:rsid w:val="00D469A6"/>
    <w:rsid w:val="00D46B9D"/>
    <w:rsid w:val="00D472B5"/>
    <w:rsid w:val="00D4743A"/>
    <w:rsid w:val="00D475A2"/>
    <w:rsid w:val="00D47C17"/>
    <w:rsid w:val="00D47D0D"/>
    <w:rsid w:val="00D50BD8"/>
    <w:rsid w:val="00D50F8B"/>
    <w:rsid w:val="00D5105C"/>
    <w:rsid w:val="00D518FE"/>
    <w:rsid w:val="00D51B2A"/>
    <w:rsid w:val="00D51C2C"/>
    <w:rsid w:val="00D520E3"/>
    <w:rsid w:val="00D52985"/>
    <w:rsid w:val="00D534EE"/>
    <w:rsid w:val="00D53A2F"/>
    <w:rsid w:val="00D53E44"/>
    <w:rsid w:val="00D54A6B"/>
    <w:rsid w:val="00D54CA2"/>
    <w:rsid w:val="00D56FF9"/>
    <w:rsid w:val="00D5717B"/>
    <w:rsid w:val="00D5736A"/>
    <w:rsid w:val="00D57391"/>
    <w:rsid w:val="00D5766D"/>
    <w:rsid w:val="00D577FA"/>
    <w:rsid w:val="00D57A49"/>
    <w:rsid w:val="00D604C3"/>
    <w:rsid w:val="00D60B9D"/>
    <w:rsid w:val="00D60BD8"/>
    <w:rsid w:val="00D6104A"/>
    <w:rsid w:val="00D6154E"/>
    <w:rsid w:val="00D6183C"/>
    <w:rsid w:val="00D61AE1"/>
    <w:rsid w:val="00D61E1B"/>
    <w:rsid w:val="00D634CC"/>
    <w:rsid w:val="00D6454E"/>
    <w:rsid w:val="00D64A58"/>
    <w:rsid w:val="00D64DB3"/>
    <w:rsid w:val="00D65868"/>
    <w:rsid w:val="00D65D3C"/>
    <w:rsid w:val="00D65F1D"/>
    <w:rsid w:val="00D6601D"/>
    <w:rsid w:val="00D665B0"/>
    <w:rsid w:val="00D66944"/>
    <w:rsid w:val="00D66CE2"/>
    <w:rsid w:val="00D66DCB"/>
    <w:rsid w:val="00D66FA7"/>
    <w:rsid w:val="00D6757B"/>
    <w:rsid w:val="00D67729"/>
    <w:rsid w:val="00D677C6"/>
    <w:rsid w:val="00D67BA4"/>
    <w:rsid w:val="00D702AC"/>
    <w:rsid w:val="00D704DB"/>
    <w:rsid w:val="00D70BA5"/>
    <w:rsid w:val="00D70DD7"/>
    <w:rsid w:val="00D713DA"/>
    <w:rsid w:val="00D72763"/>
    <w:rsid w:val="00D728F9"/>
    <w:rsid w:val="00D73511"/>
    <w:rsid w:val="00D7361B"/>
    <w:rsid w:val="00D7389E"/>
    <w:rsid w:val="00D73AA8"/>
    <w:rsid w:val="00D73B8E"/>
    <w:rsid w:val="00D73E56"/>
    <w:rsid w:val="00D74463"/>
    <w:rsid w:val="00D746B0"/>
    <w:rsid w:val="00D74C65"/>
    <w:rsid w:val="00D74E02"/>
    <w:rsid w:val="00D74EF9"/>
    <w:rsid w:val="00D75A82"/>
    <w:rsid w:val="00D75D41"/>
    <w:rsid w:val="00D75E39"/>
    <w:rsid w:val="00D7603A"/>
    <w:rsid w:val="00D76A31"/>
    <w:rsid w:val="00D76DAD"/>
    <w:rsid w:val="00D774D0"/>
    <w:rsid w:val="00D775F0"/>
    <w:rsid w:val="00D77C8A"/>
    <w:rsid w:val="00D8046A"/>
    <w:rsid w:val="00D8050D"/>
    <w:rsid w:val="00D81BBC"/>
    <w:rsid w:val="00D81FB0"/>
    <w:rsid w:val="00D824E4"/>
    <w:rsid w:val="00D82CAD"/>
    <w:rsid w:val="00D83616"/>
    <w:rsid w:val="00D842AA"/>
    <w:rsid w:val="00D843A1"/>
    <w:rsid w:val="00D8450C"/>
    <w:rsid w:val="00D84638"/>
    <w:rsid w:val="00D84786"/>
    <w:rsid w:val="00D84E74"/>
    <w:rsid w:val="00D85668"/>
    <w:rsid w:val="00D85964"/>
    <w:rsid w:val="00D859BC"/>
    <w:rsid w:val="00D85C72"/>
    <w:rsid w:val="00D8605B"/>
    <w:rsid w:val="00D867C9"/>
    <w:rsid w:val="00D86B05"/>
    <w:rsid w:val="00D86B69"/>
    <w:rsid w:val="00D86F71"/>
    <w:rsid w:val="00D86FA2"/>
    <w:rsid w:val="00D87568"/>
    <w:rsid w:val="00D878A8"/>
    <w:rsid w:val="00D8798B"/>
    <w:rsid w:val="00D87D46"/>
    <w:rsid w:val="00D87DA9"/>
    <w:rsid w:val="00D87E51"/>
    <w:rsid w:val="00D87F86"/>
    <w:rsid w:val="00D90A74"/>
    <w:rsid w:val="00D91073"/>
    <w:rsid w:val="00D91869"/>
    <w:rsid w:val="00D91CAA"/>
    <w:rsid w:val="00D91D2F"/>
    <w:rsid w:val="00D91F48"/>
    <w:rsid w:val="00D92441"/>
    <w:rsid w:val="00D928D4"/>
    <w:rsid w:val="00D92978"/>
    <w:rsid w:val="00D93228"/>
    <w:rsid w:val="00D937C6"/>
    <w:rsid w:val="00D93898"/>
    <w:rsid w:val="00D93B25"/>
    <w:rsid w:val="00D941DD"/>
    <w:rsid w:val="00D943DC"/>
    <w:rsid w:val="00D9461A"/>
    <w:rsid w:val="00D95006"/>
    <w:rsid w:val="00D95050"/>
    <w:rsid w:val="00D95614"/>
    <w:rsid w:val="00D96CE5"/>
    <w:rsid w:val="00D976B5"/>
    <w:rsid w:val="00D979E9"/>
    <w:rsid w:val="00D97D7D"/>
    <w:rsid w:val="00DA0512"/>
    <w:rsid w:val="00DA0B3C"/>
    <w:rsid w:val="00DA0C3B"/>
    <w:rsid w:val="00DA0E44"/>
    <w:rsid w:val="00DA0FA7"/>
    <w:rsid w:val="00DA142C"/>
    <w:rsid w:val="00DA1785"/>
    <w:rsid w:val="00DA17B5"/>
    <w:rsid w:val="00DA1D96"/>
    <w:rsid w:val="00DA1E4E"/>
    <w:rsid w:val="00DA22D1"/>
    <w:rsid w:val="00DA2746"/>
    <w:rsid w:val="00DA283B"/>
    <w:rsid w:val="00DA36EC"/>
    <w:rsid w:val="00DA389A"/>
    <w:rsid w:val="00DA42F5"/>
    <w:rsid w:val="00DA49B5"/>
    <w:rsid w:val="00DA4CBC"/>
    <w:rsid w:val="00DA5EA9"/>
    <w:rsid w:val="00DA6668"/>
    <w:rsid w:val="00DA66CF"/>
    <w:rsid w:val="00DA66D3"/>
    <w:rsid w:val="00DA6C47"/>
    <w:rsid w:val="00DA735C"/>
    <w:rsid w:val="00DA744A"/>
    <w:rsid w:val="00DA7831"/>
    <w:rsid w:val="00DA793A"/>
    <w:rsid w:val="00DA7CD3"/>
    <w:rsid w:val="00DA7E98"/>
    <w:rsid w:val="00DB0B74"/>
    <w:rsid w:val="00DB1D6B"/>
    <w:rsid w:val="00DB2850"/>
    <w:rsid w:val="00DB28C9"/>
    <w:rsid w:val="00DB2947"/>
    <w:rsid w:val="00DB2B85"/>
    <w:rsid w:val="00DB2F2C"/>
    <w:rsid w:val="00DB327A"/>
    <w:rsid w:val="00DB3323"/>
    <w:rsid w:val="00DB36CC"/>
    <w:rsid w:val="00DB39EA"/>
    <w:rsid w:val="00DB3FB3"/>
    <w:rsid w:val="00DB43FD"/>
    <w:rsid w:val="00DB45C2"/>
    <w:rsid w:val="00DB4A7D"/>
    <w:rsid w:val="00DB54B1"/>
    <w:rsid w:val="00DB5B81"/>
    <w:rsid w:val="00DB5BED"/>
    <w:rsid w:val="00DB6054"/>
    <w:rsid w:val="00DB60D7"/>
    <w:rsid w:val="00DB6703"/>
    <w:rsid w:val="00DB6A3F"/>
    <w:rsid w:val="00DB6FFB"/>
    <w:rsid w:val="00DB75D9"/>
    <w:rsid w:val="00DC0840"/>
    <w:rsid w:val="00DC1221"/>
    <w:rsid w:val="00DC2517"/>
    <w:rsid w:val="00DC3481"/>
    <w:rsid w:val="00DC36FE"/>
    <w:rsid w:val="00DC45F3"/>
    <w:rsid w:val="00DC4ACD"/>
    <w:rsid w:val="00DC5CBD"/>
    <w:rsid w:val="00DC5DD2"/>
    <w:rsid w:val="00DC6600"/>
    <w:rsid w:val="00DC6E71"/>
    <w:rsid w:val="00DC7AFB"/>
    <w:rsid w:val="00DC7E19"/>
    <w:rsid w:val="00DC7E2C"/>
    <w:rsid w:val="00DD02FC"/>
    <w:rsid w:val="00DD04D3"/>
    <w:rsid w:val="00DD12FA"/>
    <w:rsid w:val="00DD1BD8"/>
    <w:rsid w:val="00DD218C"/>
    <w:rsid w:val="00DD2DD5"/>
    <w:rsid w:val="00DD33F1"/>
    <w:rsid w:val="00DD3642"/>
    <w:rsid w:val="00DD37CF"/>
    <w:rsid w:val="00DD3B04"/>
    <w:rsid w:val="00DD40F9"/>
    <w:rsid w:val="00DD4375"/>
    <w:rsid w:val="00DD57CE"/>
    <w:rsid w:val="00DD6142"/>
    <w:rsid w:val="00DD61B7"/>
    <w:rsid w:val="00DD63F3"/>
    <w:rsid w:val="00DD6722"/>
    <w:rsid w:val="00DD6958"/>
    <w:rsid w:val="00DD73EC"/>
    <w:rsid w:val="00DD7688"/>
    <w:rsid w:val="00DD79A0"/>
    <w:rsid w:val="00DE01EB"/>
    <w:rsid w:val="00DE0CC1"/>
    <w:rsid w:val="00DE1491"/>
    <w:rsid w:val="00DE1D5A"/>
    <w:rsid w:val="00DE2CB2"/>
    <w:rsid w:val="00DE3398"/>
    <w:rsid w:val="00DE33BF"/>
    <w:rsid w:val="00DE3B9D"/>
    <w:rsid w:val="00DE3D35"/>
    <w:rsid w:val="00DE3F4E"/>
    <w:rsid w:val="00DE413C"/>
    <w:rsid w:val="00DE4660"/>
    <w:rsid w:val="00DE4C83"/>
    <w:rsid w:val="00DE5765"/>
    <w:rsid w:val="00DE59FD"/>
    <w:rsid w:val="00DE5FE6"/>
    <w:rsid w:val="00DE72FA"/>
    <w:rsid w:val="00DE735A"/>
    <w:rsid w:val="00DF080A"/>
    <w:rsid w:val="00DF0FC5"/>
    <w:rsid w:val="00DF100D"/>
    <w:rsid w:val="00DF132A"/>
    <w:rsid w:val="00DF1ABB"/>
    <w:rsid w:val="00DF20BB"/>
    <w:rsid w:val="00DF2257"/>
    <w:rsid w:val="00DF3262"/>
    <w:rsid w:val="00DF3457"/>
    <w:rsid w:val="00DF3491"/>
    <w:rsid w:val="00DF35D8"/>
    <w:rsid w:val="00DF363F"/>
    <w:rsid w:val="00DF3717"/>
    <w:rsid w:val="00DF391D"/>
    <w:rsid w:val="00DF3A55"/>
    <w:rsid w:val="00DF3E39"/>
    <w:rsid w:val="00DF45C2"/>
    <w:rsid w:val="00DF49B7"/>
    <w:rsid w:val="00DF50AB"/>
    <w:rsid w:val="00DF59E2"/>
    <w:rsid w:val="00DF5B35"/>
    <w:rsid w:val="00DF6561"/>
    <w:rsid w:val="00DF6840"/>
    <w:rsid w:val="00DF6D7B"/>
    <w:rsid w:val="00DF71A8"/>
    <w:rsid w:val="00DF753C"/>
    <w:rsid w:val="00DF7889"/>
    <w:rsid w:val="00E004AC"/>
    <w:rsid w:val="00E005CF"/>
    <w:rsid w:val="00E00E90"/>
    <w:rsid w:val="00E018B7"/>
    <w:rsid w:val="00E01E1C"/>
    <w:rsid w:val="00E02129"/>
    <w:rsid w:val="00E02557"/>
    <w:rsid w:val="00E02731"/>
    <w:rsid w:val="00E02B7F"/>
    <w:rsid w:val="00E02C14"/>
    <w:rsid w:val="00E034A1"/>
    <w:rsid w:val="00E03B9F"/>
    <w:rsid w:val="00E05134"/>
    <w:rsid w:val="00E0518B"/>
    <w:rsid w:val="00E05838"/>
    <w:rsid w:val="00E05CA0"/>
    <w:rsid w:val="00E073AB"/>
    <w:rsid w:val="00E07436"/>
    <w:rsid w:val="00E10963"/>
    <w:rsid w:val="00E112EA"/>
    <w:rsid w:val="00E11879"/>
    <w:rsid w:val="00E11F66"/>
    <w:rsid w:val="00E12352"/>
    <w:rsid w:val="00E123CE"/>
    <w:rsid w:val="00E133CA"/>
    <w:rsid w:val="00E13D88"/>
    <w:rsid w:val="00E140CD"/>
    <w:rsid w:val="00E1502D"/>
    <w:rsid w:val="00E159DC"/>
    <w:rsid w:val="00E15AD6"/>
    <w:rsid w:val="00E1621F"/>
    <w:rsid w:val="00E16FDB"/>
    <w:rsid w:val="00E17926"/>
    <w:rsid w:val="00E17E75"/>
    <w:rsid w:val="00E218B2"/>
    <w:rsid w:val="00E21A45"/>
    <w:rsid w:val="00E21A74"/>
    <w:rsid w:val="00E21D67"/>
    <w:rsid w:val="00E229BC"/>
    <w:rsid w:val="00E22BB1"/>
    <w:rsid w:val="00E2300A"/>
    <w:rsid w:val="00E23266"/>
    <w:rsid w:val="00E23E9A"/>
    <w:rsid w:val="00E244E6"/>
    <w:rsid w:val="00E24A66"/>
    <w:rsid w:val="00E24EA9"/>
    <w:rsid w:val="00E24EF4"/>
    <w:rsid w:val="00E25329"/>
    <w:rsid w:val="00E254C3"/>
    <w:rsid w:val="00E2573B"/>
    <w:rsid w:val="00E2597D"/>
    <w:rsid w:val="00E25AFD"/>
    <w:rsid w:val="00E25D79"/>
    <w:rsid w:val="00E271E3"/>
    <w:rsid w:val="00E274D3"/>
    <w:rsid w:val="00E27A31"/>
    <w:rsid w:val="00E30008"/>
    <w:rsid w:val="00E303E1"/>
    <w:rsid w:val="00E304BE"/>
    <w:rsid w:val="00E30829"/>
    <w:rsid w:val="00E30AD1"/>
    <w:rsid w:val="00E30D0F"/>
    <w:rsid w:val="00E30E75"/>
    <w:rsid w:val="00E30F69"/>
    <w:rsid w:val="00E31776"/>
    <w:rsid w:val="00E31808"/>
    <w:rsid w:val="00E31AF2"/>
    <w:rsid w:val="00E31FFF"/>
    <w:rsid w:val="00E32573"/>
    <w:rsid w:val="00E32E73"/>
    <w:rsid w:val="00E33D6F"/>
    <w:rsid w:val="00E33DC0"/>
    <w:rsid w:val="00E35F1A"/>
    <w:rsid w:val="00E36743"/>
    <w:rsid w:val="00E36940"/>
    <w:rsid w:val="00E36956"/>
    <w:rsid w:val="00E36F05"/>
    <w:rsid w:val="00E37048"/>
    <w:rsid w:val="00E370F8"/>
    <w:rsid w:val="00E37233"/>
    <w:rsid w:val="00E379C1"/>
    <w:rsid w:val="00E37F72"/>
    <w:rsid w:val="00E37F91"/>
    <w:rsid w:val="00E37FB5"/>
    <w:rsid w:val="00E4065D"/>
    <w:rsid w:val="00E41560"/>
    <w:rsid w:val="00E41C92"/>
    <w:rsid w:val="00E42CEA"/>
    <w:rsid w:val="00E43268"/>
    <w:rsid w:val="00E434FE"/>
    <w:rsid w:val="00E43967"/>
    <w:rsid w:val="00E440B7"/>
    <w:rsid w:val="00E44253"/>
    <w:rsid w:val="00E44344"/>
    <w:rsid w:val="00E44AE9"/>
    <w:rsid w:val="00E44D0B"/>
    <w:rsid w:val="00E44FB9"/>
    <w:rsid w:val="00E46DC9"/>
    <w:rsid w:val="00E4723D"/>
    <w:rsid w:val="00E50C5F"/>
    <w:rsid w:val="00E51210"/>
    <w:rsid w:val="00E51326"/>
    <w:rsid w:val="00E51468"/>
    <w:rsid w:val="00E514F9"/>
    <w:rsid w:val="00E5208E"/>
    <w:rsid w:val="00E521EF"/>
    <w:rsid w:val="00E52602"/>
    <w:rsid w:val="00E5417F"/>
    <w:rsid w:val="00E55123"/>
    <w:rsid w:val="00E55269"/>
    <w:rsid w:val="00E5569C"/>
    <w:rsid w:val="00E55C80"/>
    <w:rsid w:val="00E55CED"/>
    <w:rsid w:val="00E55FC3"/>
    <w:rsid w:val="00E56958"/>
    <w:rsid w:val="00E5707E"/>
    <w:rsid w:val="00E570D4"/>
    <w:rsid w:val="00E57120"/>
    <w:rsid w:val="00E575BC"/>
    <w:rsid w:val="00E6034A"/>
    <w:rsid w:val="00E608F3"/>
    <w:rsid w:val="00E60AFA"/>
    <w:rsid w:val="00E60F25"/>
    <w:rsid w:val="00E61252"/>
    <w:rsid w:val="00E6165D"/>
    <w:rsid w:val="00E61AFA"/>
    <w:rsid w:val="00E61C68"/>
    <w:rsid w:val="00E61EED"/>
    <w:rsid w:val="00E643A8"/>
    <w:rsid w:val="00E64BDA"/>
    <w:rsid w:val="00E64D33"/>
    <w:rsid w:val="00E64FB9"/>
    <w:rsid w:val="00E65203"/>
    <w:rsid w:val="00E66D41"/>
    <w:rsid w:val="00E702C8"/>
    <w:rsid w:val="00E70F0C"/>
    <w:rsid w:val="00E713F3"/>
    <w:rsid w:val="00E73364"/>
    <w:rsid w:val="00E73755"/>
    <w:rsid w:val="00E73E44"/>
    <w:rsid w:val="00E743FD"/>
    <w:rsid w:val="00E74B7B"/>
    <w:rsid w:val="00E759DD"/>
    <w:rsid w:val="00E75DED"/>
    <w:rsid w:val="00E76153"/>
    <w:rsid w:val="00E766E9"/>
    <w:rsid w:val="00E77437"/>
    <w:rsid w:val="00E77837"/>
    <w:rsid w:val="00E779A3"/>
    <w:rsid w:val="00E77CE5"/>
    <w:rsid w:val="00E80302"/>
    <w:rsid w:val="00E80BDF"/>
    <w:rsid w:val="00E81302"/>
    <w:rsid w:val="00E81466"/>
    <w:rsid w:val="00E81CB3"/>
    <w:rsid w:val="00E82731"/>
    <w:rsid w:val="00E8280D"/>
    <w:rsid w:val="00E82C8D"/>
    <w:rsid w:val="00E8304A"/>
    <w:rsid w:val="00E8305F"/>
    <w:rsid w:val="00E830EA"/>
    <w:rsid w:val="00E84051"/>
    <w:rsid w:val="00E85142"/>
    <w:rsid w:val="00E853FC"/>
    <w:rsid w:val="00E854EA"/>
    <w:rsid w:val="00E85BA5"/>
    <w:rsid w:val="00E85E0C"/>
    <w:rsid w:val="00E86749"/>
    <w:rsid w:val="00E86AA3"/>
    <w:rsid w:val="00E86DBB"/>
    <w:rsid w:val="00E86FE2"/>
    <w:rsid w:val="00E87249"/>
    <w:rsid w:val="00E87C7E"/>
    <w:rsid w:val="00E9087A"/>
    <w:rsid w:val="00E90E4C"/>
    <w:rsid w:val="00E91446"/>
    <w:rsid w:val="00E91D97"/>
    <w:rsid w:val="00E92018"/>
    <w:rsid w:val="00E924CF"/>
    <w:rsid w:val="00E92553"/>
    <w:rsid w:val="00E926EE"/>
    <w:rsid w:val="00E92FD2"/>
    <w:rsid w:val="00E93797"/>
    <w:rsid w:val="00E93B5B"/>
    <w:rsid w:val="00E93FF1"/>
    <w:rsid w:val="00E941A7"/>
    <w:rsid w:val="00E9429A"/>
    <w:rsid w:val="00E94D20"/>
    <w:rsid w:val="00E954EF"/>
    <w:rsid w:val="00E956F9"/>
    <w:rsid w:val="00E9647A"/>
    <w:rsid w:val="00E96F2E"/>
    <w:rsid w:val="00E96F61"/>
    <w:rsid w:val="00E96F89"/>
    <w:rsid w:val="00E97116"/>
    <w:rsid w:val="00E97EEF"/>
    <w:rsid w:val="00E97F49"/>
    <w:rsid w:val="00EA090F"/>
    <w:rsid w:val="00EA0B0B"/>
    <w:rsid w:val="00EA0F93"/>
    <w:rsid w:val="00EA1BB3"/>
    <w:rsid w:val="00EA2378"/>
    <w:rsid w:val="00EA254E"/>
    <w:rsid w:val="00EA308D"/>
    <w:rsid w:val="00EA3302"/>
    <w:rsid w:val="00EA3322"/>
    <w:rsid w:val="00EA3CB2"/>
    <w:rsid w:val="00EA3D4E"/>
    <w:rsid w:val="00EA423C"/>
    <w:rsid w:val="00EA452D"/>
    <w:rsid w:val="00EA454E"/>
    <w:rsid w:val="00EA46DE"/>
    <w:rsid w:val="00EA4CF2"/>
    <w:rsid w:val="00EA5519"/>
    <w:rsid w:val="00EA56B8"/>
    <w:rsid w:val="00EA6103"/>
    <w:rsid w:val="00EA64BB"/>
    <w:rsid w:val="00EA6502"/>
    <w:rsid w:val="00EA6D08"/>
    <w:rsid w:val="00EA7443"/>
    <w:rsid w:val="00EA7EC1"/>
    <w:rsid w:val="00EA7ECF"/>
    <w:rsid w:val="00EB020B"/>
    <w:rsid w:val="00EB0E54"/>
    <w:rsid w:val="00EB137C"/>
    <w:rsid w:val="00EB17DF"/>
    <w:rsid w:val="00EB18ED"/>
    <w:rsid w:val="00EB2192"/>
    <w:rsid w:val="00EB226F"/>
    <w:rsid w:val="00EB250D"/>
    <w:rsid w:val="00EB2CBF"/>
    <w:rsid w:val="00EB2FE7"/>
    <w:rsid w:val="00EB329A"/>
    <w:rsid w:val="00EB3493"/>
    <w:rsid w:val="00EB3CD3"/>
    <w:rsid w:val="00EB4BA1"/>
    <w:rsid w:val="00EB54FA"/>
    <w:rsid w:val="00EB5975"/>
    <w:rsid w:val="00EB5FF7"/>
    <w:rsid w:val="00EB6A0A"/>
    <w:rsid w:val="00EB6BF9"/>
    <w:rsid w:val="00EB6DED"/>
    <w:rsid w:val="00EB7265"/>
    <w:rsid w:val="00EB78A3"/>
    <w:rsid w:val="00EB7B2B"/>
    <w:rsid w:val="00EB7CA7"/>
    <w:rsid w:val="00EB7D02"/>
    <w:rsid w:val="00EC006B"/>
    <w:rsid w:val="00EC006D"/>
    <w:rsid w:val="00EC027F"/>
    <w:rsid w:val="00EC0AF0"/>
    <w:rsid w:val="00EC0F81"/>
    <w:rsid w:val="00EC162F"/>
    <w:rsid w:val="00EC1D86"/>
    <w:rsid w:val="00EC2239"/>
    <w:rsid w:val="00EC2600"/>
    <w:rsid w:val="00EC27EB"/>
    <w:rsid w:val="00EC2D77"/>
    <w:rsid w:val="00EC392C"/>
    <w:rsid w:val="00EC4494"/>
    <w:rsid w:val="00EC4A8D"/>
    <w:rsid w:val="00EC4BF8"/>
    <w:rsid w:val="00EC5510"/>
    <w:rsid w:val="00EC59E4"/>
    <w:rsid w:val="00EC5D34"/>
    <w:rsid w:val="00EC5D98"/>
    <w:rsid w:val="00EC5EEC"/>
    <w:rsid w:val="00EC6B16"/>
    <w:rsid w:val="00EC6C84"/>
    <w:rsid w:val="00EC7015"/>
    <w:rsid w:val="00EC7124"/>
    <w:rsid w:val="00EC724F"/>
    <w:rsid w:val="00EC7373"/>
    <w:rsid w:val="00EC7762"/>
    <w:rsid w:val="00ED050A"/>
    <w:rsid w:val="00ED059A"/>
    <w:rsid w:val="00ED08AA"/>
    <w:rsid w:val="00ED0AC9"/>
    <w:rsid w:val="00ED0DF7"/>
    <w:rsid w:val="00ED0E70"/>
    <w:rsid w:val="00ED121D"/>
    <w:rsid w:val="00ED1310"/>
    <w:rsid w:val="00ED16C9"/>
    <w:rsid w:val="00ED1E42"/>
    <w:rsid w:val="00ED1F21"/>
    <w:rsid w:val="00ED2098"/>
    <w:rsid w:val="00ED2367"/>
    <w:rsid w:val="00ED2EA6"/>
    <w:rsid w:val="00ED3213"/>
    <w:rsid w:val="00ED3694"/>
    <w:rsid w:val="00ED3A90"/>
    <w:rsid w:val="00ED41D9"/>
    <w:rsid w:val="00ED4318"/>
    <w:rsid w:val="00ED46D4"/>
    <w:rsid w:val="00ED4DE4"/>
    <w:rsid w:val="00ED68C8"/>
    <w:rsid w:val="00ED6F0D"/>
    <w:rsid w:val="00ED73C3"/>
    <w:rsid w:val="00ED7A36"/>
    <w:rsid w:val="00EE0CB9"/>
    <w:rsid w:val="00EE1274"/>
    <w:rsid w:val="00EE20D7"/>
    <w:rsid w:val="00EE2110"/>
    <w:rsid w:val="00EE228C"/>
    <w:rsid w:val="00EE22A6"/>
    <w:rsid w:val="00EE24F2"/>
    <w:rsid w:val="00EE260F"/>
    <w:rsid w:val="00EE272A"/>
    <w:rsid w:val="00EE2B80"/>
    <w:rsid w:val="00EE3BE6"/>
    <w:rsid w:val="00EE5042"/>
    <w:rsid w:val="00EE554A"/>
    <w:rsid w:val="00EE65BB"/>
    <w:rsid w:val="00EE6645"/>
    <w:rsid w:val="00EE6A57"/>
    <w:rsid w:val="00EE6A5A"/>
    <w:rsid w:val="00EE6B87"/>
    <w:rsid w:val="00EE6CA1"/>
    <w:rsid w:val="00EE6CD9"/>
    <w:rsid w:val="00EE6E87"/>
    <w:rsid w:val="00EE757D"/>
    <w:rsid w:val="00EF01AA"/>
    <w:rsid w:val="00EF04B4"/>
    <w:rsid w:val="00EF1A4B"/>
    <w:rsid w:val="00EF2128"/>
    <w:rsid w:val="00EF3404"/>
    <w:rsid w:val="00EF43C9"/>
    <w:rsid w:val="00EF4777"/>
    <w:rsid w:val="00EF4EB3"/>
    <w:rsid w:val="00EF545E"/>
    <w:rsid w:val="00EF5477"/>
    <w:rsid w:val="00EF6702"/>
    <w:rsid w:val="00EF68C3"/>
    <w:rsid w:val="00EF68CD"/>
    <w:rsid w:val="00EF698C"/>
    <w:rsid w:val="00EF7729"/>
    <w:rsid w:val="00EF7777"/>
    <w:rsid w:val="00F007A5"/>
    <w:rsid w:val="00F00AF4"/>
    <w:rsid w:val="00F00B88"/>
    <w:rsid w:val="00F02309"/>
    <w:rsid w:val="00F02850"/>
    <w:rsid w:val="00F031F4"/>
    <w:rsid w:val="00F04257"/>
    <w:rsid w:val="00F04984"/>
    <w:rsid w:val="00F057E0"/>
    <w:rsid w:val="00F059CC"/>
    <w:rsid w:val="00F05C69"/>
    <w:rsid w:val="00F05FD7"/>
    <w:rsid w:val="00F062ED"/>
    <w:rsid w:val="00F06C93"/>
    <w:rsid w:val="00F06F59"/>
    <w:rsid w:val="00F0719C"/>
    <w:rsid w:val="00F07740"/>
    <w:rsid w:val="00F07F9E"/>
    <w:rsid w:val="00F10B9B"/>
    <w:rsid w:val="00F12A49"/>
    <w:rsid w:val="00F130A9"/>
    <w:rsid w:val="00F131DB"/>
    <w:rsid w:val="00F1356D"/>
    <w:rsid w:val="00F138CC"/>
    <w:rsid w:val="00F139EF"/>
    <w:rsid w:val="00F13C62"/>
    <w:rsid w:val="00F13E58"/>
    <w:rsid w:val="00F14DA7"/>
    <w:rsid w:val="00F1562D"/>
    <w:rsid w:val="00F15855"/>
    <w:rsid w:val="00F158D6"/>
    <w:rsid w:val="00F159A7"/>
    <w:rsid w:val="00F15AC7"/>
    <w:rsid w:val="00F15DE6"/>
    <w:rsid w:val="00F16AD2"/>
    <w:rsid w:val="00F16E94"/>
    <w:rsid w:val="00F16F78"/>
    <w:rsid w:val="00F1746A"/>
    <w:rsid w:val="00F2056D"/>
    <w:rsid w:val="00F216D7"/>
    <w:rsid w:val="00F21883"/>
    <w:rsid w:val="00F21CF1"/>
    <w:rsid w:val="00F21F0D"/>
    <w:rsid w:val="00F22430"/>
    <w:rsid w:val="00F22D4B"/>
    <w:rsid w:val="00F230D3"/>
    <w:rsid w:val="00F23523"/>
    <w:rsid w:val="00F23D08"/>
    <w:rsid w:val="00F24415"/>
    <w:rsid w:val="00F24978"/>
    <w:rsid w:val="00F24A15"/>
    <w:rsid w:val="00F24DF0"/>
    <w:rsid w:val="00F24E24"/>
    <w:rsid w:val="00F25B78"/>
    <w:rsid w:val="00F25BF0"/>
    <w:rsid w:val="00F25EF3"/>
    <w:rsid w:val="00F279AC"/>
    <w:rsid w:val="00F279FE"/>
    <w:rsid w:val="00F30222"/>
    <w:rsid w:val="00F305EE"/>
    <w:rsid w:val="00F307EB"/>
    <w:rsid w:val="00F3163A"/>
    <w:rsid w:val="00F31BC5"/>
    <w:rsid w:val="00F31D76"/>
    <w:rsid w:val="00F31E86"/>
    <w:rsid w:val="00F330CD"/>
    <w:rsid w:val="00F335DA"/>
    <w:rsid w:val="00F33755"/>
    <w:rsid w:val="00F3395E"/>
    <w:rsid w:val="00F342F1"/>
    <w:rsid w:val="00F34372"/>
    <w:rsid w:val="00F34A4C"/>
    <w:rsid w:val="00F34FE1"/>
    <w:rsid w:val="00F350EE"/>
    <w:rsid w:val="00F3519C"/>
    <w:rsid w:val="00F359F6"/>
    <w:rsid w:val="00F35B43"/>
    <w:rsid w:val="00F35D6B"/>
    <w:rsid w:val="00F35DD7"/>
    <w:rsid w:val="00F36400"/>
    <w:rsid w:val="00F365EE"/>
    <w:rsid w:val="00F36C3F"/>
    <w:rsid w:val="00F36F87"/>
    <w:rsid w:val="00F37392"/>
    <w:rsid w:val="00F376DC"/>
    <w:rsid w:val="00F37CC5"/>
    <w:rsid w:val="00F400C2"/>
    <w:rsid w:val="00F40110"/>
    <w:rsid w:val="00F401AE"/>
    <w:rsid w:val="00F4022E"/>
    <w:rsid w:val="00F403D2"/>
    <w:rsid w:val="00F406C5"/>
    <w:rsid w:val="00F41402"/>
    <w:rsid w:val="00F4168F"/>
    <w:rsid w:val="00F41767"/>
    <w:rsid w:val="00F41DC3"/>
    <w:rsid w:val="00F4200A"/>
    <w:rsid w:val="00F4244A"/>
    <w:rsid w:val="00F424EB"/>
    <w:rsid w:val="00F42C55"/>
    <w:rsid w:val="00F43447"/>
    <w:rsid w:val="00F43B85"/>
    <w:rsid w:val="00F44724"/>
    <w:rsid w:val="00F44FF4"/>
    <w:rsid w:val="00F45223"/>
    <w:rsid w:val="00F45541"/>
    <w:rsid w:val="00F45827"/>
    <w:rsid w:val="00F45B14"/>
    <w:rsid w:val="00F45E93"/>
    <w:rsid w:val="00F46685"/>
    <w:rsid w:val="00F467F2"/>
    <w:rsid w:val="00F4731B"/>
    <w:rsid w:val="00F4756E"/>
    <w:rsid w:val="00F47A46"/>
    <w:rsid w:val="00F47B26"/>
    <w:rsid w:val="00F50F1C"/>
    <w:rsid w:val="00F5153B"/>
    <w:rsid w:val="00F521E2"/>
    <w:rsid w:val="00F52291"/>
    <w:rsid w:val="00F52442"/>
    <w:rsid w:val="00F52C47"/>
    <w:rsid w:val="00F52DD1"/>
    <w:rsid w:val="00F536EE"/>
    <w:rsid w:val="00F53B34"/>
    <w:rsid w:val="00F53C6E"/>
    <w:rsid w:val="00F54B6D"/>
    <w:rsid w:val="00F5508C"/>
    <w:rsid w:val="00F5525A"/>
    <w:rsid w:val="00F55353"/>
    <w:rsid w:val="00F553EE"/>
    <w:rsid w:val="00F555F2"/>
    <w:rsid w:val="00F55C5A"/>
    <w:rsid w:val="00F56263"/>
    <w:rsid w:val="00F562CF"/>
    <w:rsid w:val="00F56366"/>
    <w:rsid w:val="00F570B5"/>
    <w:rsid w:val="00F57B2D"/>
    <w:rsid w:val="00F6085D"/>
    <w:rsid w:val="00F60D5C"/>
    <w:rsid w:val="00F60EDD"/>
    <w:rsid w:val="00F61030"/>
    <w:rsid w:val="00F6140F"/>
    <w:rsid w:val="00F619BD"/>
    <w:rsid w:val="00F626A2"/>
    <w:rsid w:val="00F62CDD"/>
    <w:rsid w:val="00F63085"/>
    <w:rsid w:val="00F642DB"/>
    <w:rsid w:val="00F644D4"/>
    <w:rsid w:val="00F64631"/>
    <w:rsid w:val="00F64A73"/>
    <w:rsid w:val="00F64CFC"/>
    <w:rsid w:val="00F6565B"/>
    <w:rsid w:val="00F6571F"/>
    <w:rsid w:val="00F65938"/>
    <w:rsid w:val="00F66308"/>
    <w:rsid w:val="00F66EB8"/>
    <w:rsid w:val="00F66F5A"/>
    <w:rsid w:val="00F673A2"/>
    <w:rsid w:val="00F67739"/>
    <w:rsid w:val="00F70719"/>
    <w:rsid w:val="00F70B7F"/>
    <w:rsid w:val="00F722F0"/>
    <w:rsid w:val="00F726E1"/>
    <w:rsid w:val="00F73131"/>
    <w:rsid w:val="00F73215"/>
    <w:rsid w:val="00F73381"/>
    <w:rsid w:val="00F75829"/>
    <w:rsid w:val="00F7582D"/>
    <w:rsid w:val="00F75AB7"/>
    <w:rsid w:val="00F7662F"/>
    <w:rsid w:val="00F76C08"/>
    <w:rsid w:val="00F76D70"/>
    <w:rsid w:val="00F77E74"/>
    <w:rsid w:val="00F8042A"/>
    <w:rsid w:val="00F80EF9"/>
    <w:rsid w:val="00F81238"/>
    <w:rsid w:val="00F81E2B"/>
    <w:rsid w:val="00F82039"/>
    <w:rsid w:val="00F824DA"/>
    <w:rsid w:val="00F82790"/>
    <w:rsid w:val="00F82B37"/>
    <w:rsid w:val="00F83140"/>
    <w:rsid w:val="00F832B0"/>
    <w:rsid w:val="00F83955"/>
    <w:rsid w:val="00F83BB0"/>
    <w:rsid w:val="00F83D43"/>
    <w:rsid w:val="00F84168"/>
    <w:rsid w:val="00F84F54"/>
    <w:rsid w:val="00F8541D"/>
    <w:rsid w:val="00F85810"/>
    <w:rsid w:val="00F85A4B"/>
    <w:rsid w:val="00F85AD5"/>
    <w:rsid w:val="00F8603C"/>
    <w:rsid w:val="00F86195"/>
    <w:rsid w:val="00F86376"/>
    <w:rsid w:val="00F86483"/>
    <w:rsid w:val="00F86761"/>
    <w:rsid w:val="00F86778"/>
    <w:rsid w:val="00F86D38"/>
    <w:rsid w:val="00F86FEF"/>
    <w:rsid w:val="00F87067"/>
    <w:rsid w:val="00F87FCA"/>
    <w:rsid w:val="00F90337"/>
    <w:rsid w:val="00F90B2C"/>
    <w:rsid w:val="00F91261"/>
    <w:rsid w:val="00F917F5"/>
    <w:rsid w:val="00F924AD"/>
    <w:rsid w:val="00F9255D"/>
    <w:rsid w:val="00F92F35"/>
    <w:rsid w:val="00F937FA"/>
    <w:rsid w:val="00F93878"/>
    <w:rsid w:val="00F93C4A"/>
    <w:rsid w:val="00F94368"/>
    <w:rsid w:val="00F946D6"/>
    <w:rsid w:val="00F94BE0"/>
    <w:rsid w:val="00F94C53"/>
    <w:rsid w:val="00F94E02"/>
    <w:rsid w:val="00F95908"/>
    <w:rsid w:val="00F95A06"/>
    <w:rsid w:val="00F9676D"/>
    <w:rsid w:val="00F96B33"/>
    <w:rsid w:val="00F96C17"/>
    <w:rsid w:val="00F97009"/>
    <w:rsid w:val="00F970FE"/>
    <w:rsid w:val="00F97254"/>
    <w:rsid w:val="00F972B7"/>
    <w:rsid w:val="00F97362"/>
    <w:rsid w:val="00F9778C"/>
    <w:rsid w:val="00F97A92"/>
    <w:rsid w:val="00F97C7F"/>
    <w:rsid w:val="00F97CCE"/>
    <w:rsid w:val="00FA0317"/>
    <w:rsid w:val="00FA0975"/>
    <w:rsid w:val="00FA0C3C"/>
    <w:rsid w:val="00FA1088"/>
    <w:rsid w:val="00FA1968"/>
    <w:rsid w:val="00FA1B75"/>
    <w:rsid w:val="00FA2377"/>
    <w:rsid w:val="00FA2978"/>
    <w:rsid w:val="00FA3135"/>
    <w:rsid w:val="00FA3150"/>
    <w:rsid w:val="00FA324E"/>
    <w:rsid w:val="00FA34B6"/>
    <w:rsid w:val="00FA3976"/>
    <w:rsid w:val="00FA3B8A"/>
    <w:rsid w:val="00FA3D6A"/>
    <w:rsid w:val="00FA4327"/>
    <w:rsid w:val="00FA43F4"/>
    <w:rsid w:val="00FA4DD9"/>
    <w:rsid w:val="00FA53A8"/>
    <w:rsid w:val="00FA5AE9"/>
    <w:rsid w:val="00FA5B0D"/>
    <w:rsid w:val="00FA5EA6"/>
    <w:rsid w:val="00FA669D"/>
    <w:rsid w:val="00FA6787"/>
    <w:rsid w:val="00FA6DE4"/>
    <w:rsid w:val="00FA7F61"/>
    <w:rsid w:val="00FB003B"/>
    <w:rsid w:val="00FB03DE"/>
    <w:rsid w:val="00FB0547"/>
    <w:rsid w:val="00FB0594"/>
    <w:rsid w:val="00FB068C"/>
    <w:rsid w:val="00FB0730"/>
    <w:rsid w:val="00FB0C40"/>
    <w:rsid w:val="00FB0CD9"/>
    <w:rsid w:val="00FB0DA1"/>
    <w:rsid w:val="00FB1278"/>
    <w:rsid w:val="00FB1C63"/>
    <w:rsid w:val="00FB1D13"/>
    <w:rsid w:val="00FB203D"/>
    <w:rsid w:val="00FB2069"/>
    <w:rsid w:val="00FB2541"/>
    <w:rsid w:val="00FB26E0"/>
    <w:rsid w:val="00FB2E74"/>
    <w:rsid w:val="00FB2EAF"/>
    <w:rsid w:val="00FB3129"/>
    <w:rsid w:val="00FB32F2"/>
    <w:rsid w:val="00FB3629"/>
    <w:rsid w:val="00FB3C81"/>
    <w:rsid w:val="00FB3E20"/>
    <w:rsid w:val="00FB432B"/>
    <w:rsid w:val="00FB4496"/>
    <w:rsid w:val="00FB44A8"/>
    <w:rsid w:val="00FB508E"/>
    <w:rsid w:val="00FB6B29"/>
    <w:rsid w:val="00FB6E8B"/>
    <w:rsid w:val="00FB70EF"/>
    <w:rsid w:val="00FB72A0"/>
    <w:rsid w:val="00FB7344"/>
    <w:rsid w:val="00FB7A2B"/>
    <w:rsid w:val="00FC00A9"/>
    <w:rsid w:val="00FC0382"/>
    <w:rsid w:val="00FC077C"/>
    <w:rsid w:val="00FC08B6"/>
    <w:rsid w:val="00FC0AD0"/>
    <w:rsid w:val="00FC0BAF"/>
    <w:rsid w:val="00FC1243"/>
    <w:rsid w:val="00FC12AC"/>
    <w:rsid w:val="00FC1443"/>
    <w:rsid w:val="00FC1C2C"/>
    <w:rsid w:val="00FC1DB9"/>
    <w:rsid w:val="00FC27B9"/>
    <w:rsid w:val="00FC2943"/>
    <w:rsid w:val="00FC2CBC"/>
    <w:rsid w:val="00FC37D0"/>
    <w:rsid w:val="00FC440D"/>
    <w:rsid w:val="00FC4495"/>
    <w:rsid w:val="00FC5107"/>
    <w:rsid w:val="00FC5EAB"/>
    <w:rsid w:val="00FC6620"/>
    <w:rsid w:val="00FC6A71"/>
    <w:rsid w:val="00FC6DE3"/>
    <w:rsid w:val="00FC7080"/>
    <w:rsid w:val="00FC7880"/>
    <w:rsid w:val="00FC7A64"/>
    <w:rsid w:val="00FC7E1F"/>
    <w:rsid w:val="00FD0726"/>
    <w:rsid w:val="00FD0C98"/>
    <w:rsid w:val="00FD0D31"/>
    <w:rsid w:val="00FD1766"/>
    <w:rsid w:val="00FD1B21"/>
    <w:rsid w:val="00FD26ED"/>
    <w:rsid w:val="00FD2A78"/>
    <w:rsid w:val="00FD2C4D"/>
    <w:rsid w:val="00FD2DD8"/>
    <w:rsid w:val="00FD35F1"/>
    <w:rsid w:val="00FD3A83"/>
    <w:rsid w:val="00FD3CF4"/>
    <w:rsid w:val="00FD4127"/>
    <w:rsid w:val="00FD4555"/>
    <w:rsid w:val="00FD473C"/>
    <w:rsid w:val="00FD47BB"/>
    <w:rsid w:val="00FD5324"/>
    <w:rsid w:val="00FD53B3"/>
    <w:rsid w:val="00FD5BA4"/>
    <w:rsid w:val="00FD7981"/>
    <w:rsid w:val="00FE0712"/>
    <w:rsid w:val="00FE0C43"/>
    <w:rsid w:val="00FE0DBB"/>
    <w:rsid w:val="00FE11C2"/>
    <w:rsid w:val="00FE11CA"/>
    <w:rsid w:val="00FE124B"/>
    <w:rsid w:val="00FE17E3"/>
    <w:rsid w:val="00FE1842"/>
    <w:rsid w:val="00FE20F7"/>
    <w:rsid w:val="00FE2221"/>
    <w:rsid w:val="00FE255F"/>
    <w:rsid w:val="00FE2A27"/>
    <w:rsid w:val="00FE2B7F"/>
    <w:rsid w:val="00FE2D66"/>
    <w:rsid w:val="00FE3212"/>
    <w:rsid w:val="00FE3490"/>
    <w:rsid w:val="00FE36BC"/>
    <w:rsid w:val="00FE4195"/>
    <w:rsid w:val="00FE4572"/>
    <w:rsid w:val="00FE4E93"/>
    <w:rsid w:val="00FE5B80"/>
    <w:rsid w:val="00FE5BE3"/>
    <w:rsid w:val="00FE5DB2"/>
    <w:rsid w:val="00FE63E2"/>
    <w:rsid w:val="00FE6674"/>
    <w:rsid w:val="00FE70D9"/>
    <w:rsid w:val="00FE724E"/>
    <w:rsid w:val="00FE7C47"/>
    <w:rsid w:val="00FE7CDF"/>
    <w:rsid w:val="00FE7FD8"/>
    <w:rsid w:val="00FF0D5C"/>
    <w:rsid w:val="00FF1570"/>
    <w:rsid w:val="00FF163E"/>
    <w:rsid w:val="00FF18D9"/>
    <w:rsid w:val="00FF198E"/>
    <w:rsid w:val="00FF2603"/>
    <w:rsid w:val="00FF2C2B"/>
    <w:rsid w:val="00FF2E2A"/>
    <w:rsid w:val="00FF2F74"/>
    <w:rsid w:val="00FF3A13"/>
    <w:rsid w:val="00FF3DAE"/>
    <w:rsid w:val="00FF3F0B"/>
    <w:rsid w:val="00FF4C47"/>
    <w:rsid w:val="00FF7196"/>
    <w:rsid w:val="00FF72D7"/>
    <w:rsid w:val="00FF7453"/>
    <w:rsid w:val="00FF757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7A9DA"/>
  <w15:docId w15:val="{0BC350FA-0663-4E89-A48C-3B761DCB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50D"/>
    <w:pPr>
      <w:spacing w:after="0" w:line="240" w:lineRule="auto"/>
      <w:ind w:left="11" w:right="6" w:hanging="11"/>
    </w:pPr>
    <w:rPr>
      <w:rFonts w:ascii="Calibri" w:eastAsia="Calibri" w:hAnsi="Calibri" w:cs="Calibri"/>
      <w:color w:val="000000"/>
      <w:sz w:val="22"/>
    </w:rPr>
  </w:style>
  <w:style w:type="paragraph" w:styleId="Heading1">
    <w:name w:val="heading 1"/>
    <w:next w:val="Normal"/>
    <w:link w:val="Heading1Char"/>
    <w:uiPriority w:val="9"/>
    <w:qFormat/>
    <w:rsid w:val="00AD717D"/>
    <w:pPr>
      <w:keepNext/>
      <w:keepLines/>
      <w:spacing w:after="37" w:line="250" w:lineRule="auto"/>
      <w:ind w:left="10" w:right="2" w:hanging="10"/>
      <w:outlineLvl w:val="0"/>
    </w:pPr>
    <w:rPr>
      <w:rFonts w:ascii="Calibri" w:eastAsia="Calibri" w:hAnsi="Calibri" w:cs="Calibri"/>
      <w:b/>
      <w:color w:val="000000"/>
    </w:rPr>
  </w:style>
  <w:style w:type="paragraph" w:styleId="Heading2">
    <w:name w:val="heading 2"/>
    <w:basedOn w:val="Normal"/>
    <w:next w:val="Normal"/>
    <w:link w:val="Heading2Char"/>
    <w:autoRedefine/>
    <w:uiPriority w:val="9"/>
    <w:unhideWhenUsed/>
    <w:qFormat/>
    <w:rsid w:val="000D4509"/>
    <w:pPr>
      <w:keepNext/>
      <w:keepLines/>
      <w:spacing w:before="40"/>
      <w:outlineLvl w:val="1"/>
    </w:pPr>
    <w:rPr>
      <w:rFonts w:eastAsiaTheme="majorEastAsia" w:cstheme="majorBidi"/>
      <w:b/>
      <w:bCs/>
      <w:color w:val="auto"/>
      <w:sz w:val="24"/>
      <w:szCs w:val="26"/>
    </w:rPr>
  </w:style>
  <w:style w:type="paragraph" w:styleId="Heading3">
    <w:name w:val="heading 3"/>
    <w:basedOn w:val="Normal"/>
    <w:next w:val="Normal"/>
    <w:link w:val="Heading3Char"/>
    <w:uiPriority w:val="9"/>
    <w:unhideWhenUsed/>
    <w:qFormat/>
    <w:rsid w:val="00F330CD"/>
    <w:pPr>
      <w:keepNext/>
      <w:keepLines/>
      <w:spacing w:before="40"/>
      <w:outlineLvl w:val="2"/>
    </w:pPr>
    <w:rPr>
      <w:rFonts w:eastAsiaTheme="majorEastAsia" w:cstheme="majorBidi"/>
      <w:b/>
      <w:color w:val="0A2F40" w:themeColor="accent1" w:themeShade="7F"/>
    </w:rPr>
  </w:style>
  <w:style w:type="paragraph" w:styleId="Heading4">
    <w:name w:val="heading 4"/>
    <w:basedOn w:val="Normal"/>
    <w:next w:val="Normal"/>
    <w:link w:val="Heading4Char"/>
    <w:uiPriority w:val="9"/>
    <w:unhideWhenUsed/>
    <w:qFormat/>
    <w:rsid w:val="009A7257"/>
    <w:pPr>
      <w:keepNext/>
      <w:keepLines/>
      <w:spacing w:before="40"/>
      <w:outlineLvl w:val="3"/>
    </w:pPr>
    <w:rPr>
      <w:rFonts w:eastAsiaTheme="majorEastAsia" w:cstheme="majorBidi"/>
      <w:b/>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717D"/>
    <w:rPr>
      <w:rFonts w:ascii="Calibri" w:eastAsia="Calibri" w:hAnsi="Calibri" w:cs="Calibri"/>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A4E97"/>
    <w:rPr>
      <w:color w:val="467886" w:themeColor="hyperlink"/>
      <w:u w:val="single"/>
    </w:r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34"/>
    <w:qFormat/>
    <w:rsid w:val="00FA4327"/>
    <w:pPr>
      <w:ind w:left="720"/>
      <w:contextualSpacing/>
    </w:pPr>
  </w:style>
  <w:style w:type="paragraph" w:styleId="Header">
    <w:name w:val="header"/>
    <w:basedOn w:val="Normal"/>
    <w:link w:val="HeaderChar"/>
    <w:uiPriority w:val="99"/>
    <w:unhideWhenUsed/>
    <w:rsid w:val="00724E04"/>
    <w:pPr>
      <w:tabs>
        <w:tab w:val="center" w:pos="4513"/>
        <w:tab w:val="right" w:pos="9026"/>
      </w:tabs>
    </w:pPr>
  </w:style>
  <w:style w:type="character" w:customStyle="1" w:styleId="HeaderChar">
    <w:name w:val="Header Char"/>
    <w:basedOn w:val="DefaultParagraphFont"/>
    <w:link w:val="Header"/>
    <w:uiPriority w:val="99"/>
    <w:rsid w:val="00724E04"/>
    <w:rPr>
      <w:rFonts w:ascii="Calibri" w:eastAsia="Calibri" w:hAnsi="Calibri" w:cs="Calibri"/>
      <w:b/>
      <w:color w:val="000000"/>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uiPriority w:val="34"/>
    <w:qFormat/>
    <w:rsid w:val="009E7BE6"/>
    <w:rPr>
      <w:rFonts w:ascii="Calibri" w:eastAsia="Calibri" w:hAnsi="Calibri" w:cs="Calibri"/>
      <w:b/>
      <w:color w:val="000000"/>
    </w:rPr>
  </w:style>
  <w:style w:type="character" w:styleId="UnresolvedMention">
    <w:name w:val="Unresolved Mention"/>
    <w:basedOn w:val="DefaultParagraphFont"/>
    <w:uiPriority w:val="99"/>
    <w:semiHidden/>
    <w:unhideWhenUsed/>
    <w:rsid w:val="000322EE"/>
    <w:rPr>
      <w:color w:val="605E5C"/>
      <w:shd w:val="clear" w:color="auto" w:fill="E1DFDD"/>
    </w:rPr>
  </w:style>
  <w:style w:type="paragraph" w:styleId="Footer">
    <w:name w:val="footer"/>
    <w:basedOn w:val="Normal"/>
    <w:link w:val="FooterChar"/>
    <w:uiPriority w:val="99"/>
    <w:unhideWhenUsed/>
    <w:rsid w:val="006E339E"/>
    <w:pPr>
      <w:tabs>
        <w:tab w:val="center" w:pos="4513"/>
        <w:tab w:val="right" w:pos="9026"/>
      </w:tabs>
    </w:pPr>
  </w:style>
  <w:style w:type="character" w:customStyle="1" w:styleId="FooterChar">
    <w:name w:val="Footer Char"/>
    <w:basedOn w:val="DefaultParagraphFont"/>
    <w:link w:val="Footer"/>
    <w:uiPriority w:val="99"/>
    <w:rsid w:val="006E339E"/>
    <w:rPr>
      <w:rFonts w:ascii="Calibri" w:eastAsia="Calibri" w:hAnsi="Calibri" w:cs="Calibri"/>
      <w:b/>
      <w:color w:val="000000"/>
    </w:rPr>
  </w:style>
  <w:style w:type="table" w:styleId="TableGrid0">
    <w:name w:val="Table Grid"/>
    <w:basedOn w:val="TableNormal"/>
    <w:uiPriority w:val="59"/>
    <w:rsid w:val="00D13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319A7"/>
    <w:rPr>
      <w:sz w:val="20"/>
      <w:szCs w:val="20"/>
    </w:rPr>
  </w:style>
  <w:style w:type="character" w:customStyle="1" w:styleId="FootnoteTextChar">
    <w:name w:val="Footnote Text Char"/>
    <w:basedOn w:val="DefaultParagraphFont"/>
    <w:link w:val="FootnoteText"/>
    <w:uiPriority w:val="99"/>
    <w:rsid w:val="002319A7"/>
    <w:rPr>
      <w:rFonts w:ascii="Calibri" w:eastAsia="Calibri" w:hAnsi="Calibri" w:cs="Calibri"/>
      <w:b/>
      <w:color w:val="000000"/>
      <w:sz w:val="20"/>
      <w:szCs w:val="20"/>
    </w:rPr>
  </w:style>
  <w:style w:type="character" w:styleId="FootnoteReference">
    <w:name w:val="footnote reference"/>
    <w:basedOn w:val="DefaultParagraphFont"/>
    <w:uiPriority w:val="99"/>
    <w:unhideWhenUsed/>
    <w:rsid w:val="002319A7"/>
    <w:rPr>
      <w:vertAlign w:val="superscript"/>
    </w:rPr>
  </w:style>
  <w:style w:type="paragraph" w:styleId="Revision">
    <w:name w:val="Revision"/>
    <w:hidden/>
    <w:uiPriority w:val="99"/>
    <w:semiHidden/>
    <w:rsid w:val="00CA75A8"/>
    <w:pPr>
      <w:spacing w:after="0" w:line="240" w:lineRule="auto"/>
    </w:pPr>
    <w:rPr>
      <w:rFonts w:ascii="Calibri" w:eastAsia="Calibri" w:hAnsi="Calibri" w:cs="Calibri"/>
      <w:b/>
      <w:color w:val="000000"/>
    </w:rPr>
  </w:style>
  <w:style w:type="character" w:styleId="CommentReference">
    <w:name w:val="annotation reference"/>
    <w:basedOn w:val="DefaultParagraphFont"/>
    <w:uiPriority w:val="99"/>
    <w:semiHidden/>
    <w:unhideWhenUsed/>
    <w:rsid w:val="00516646"/>
    <w:rPr>
      <w:sz w:val="16"/>
      <w:szCs w:val="16"/>
    </w:rPr>
  </w:style>
  <w:style w:type="paragraph" w:styleId="CommentText">
    <w:name w:val="annotation text"/>
    <w:basedOn w:val="Normal"/>
    <w:link w:val="CommentTextChar"/>
    <w:uiPriority w:val="99"/>
    <w:unhideWhenUsed/>
    <w:rsid w:val="00516646"/>
    <w:rPr>
      <w:sz w:val="20"/>
      <w:szCs w:val="20"/>
    </w:rPr>
  </w:style>
  <w:style w:type="character" w:customStyle="1" w:styleId="CommentTextChar">
    <w:name w:val="Comment Text Char"/>
    <w:basedOn w:val="DefaultParagraphFont"/>
    <w:link w:val="CommentText"/>
    <w:uiPriority w:val="99"/>
    <w:rsid w:val="00516646"/>
    <w:rPr>
      <w:rFonts w:ascii="Calibri" w:eastAsia="Calibri" w:hAnsi="Calibri" w:cs="Calibri"/>
      <w:b/>
      <w:color w:val="000000"/>
      <w:sz w:val="20"/>
      <w:szCs w:val="20"/>
    </w:rPr>
  </w:style>
  <w:style w:type="paragraph" w:styleId="CommentSubject">
    <w:name w:val="annotation subject"/>
    <w:basedOn w:val="CommentText"/>
    <w:next w:val="CommentText"/>
    <w:link w:val="CommentSubjectChar"/>
    <w:uiPriority w:val="99"/>
    <w:semiHidden/>
    <w:unhideWhenUsed/>
    <w:rsid w:val="00516646"/>
    <w:rPr>
      <w:bCs/>
    </w:rPr>
  </w:style>
  <w:style w:type="character" w:customStyle="1" w:styleId="CommentSubjectChar">
    <w:name w:val="Comment Subject Char"/>
    <w:basedOn w:val="CommentTextChar"/>
    <w:link w:val="CommentSubject"/>
    <w:uiPriority w:val="99"/>
    <w:semiHidden/>
    <w:rsid w:val="00516646"/>
    <w:rPr>
      <w:rFonts w:ascii="Calibri" w:eastAsia="Calibri" w:hAnsi="Calibri" w:cs="Calibri"/>
      <w:b/>
      <w:bCs/>
      <w:color w:val="000000"/>
      <w:sz w:val="20"/>
      <w:szCs w:val="20"/>
    </w:rPr>
  </w:style>
  <w:style w:type="paragraph" w:customStyle="1" w:styleId="WCPFCnormal">
    <w:name w:val="WCPFC normal"/>
    <w:basedOn w:val="Normal"/>
    <w:link w:val="WCPFCnormalChar"/>
    <w:qFormat/>
    <w:rsid w:val="00E64FB9"/>
    <w:pPr>
      <w:numPr>
        <w:numId w:val="2"/>
      </w:numPr>
      <w:spacing w:after="120"/>
      <w:ind w:right="0"/>
      <w:contextualSpacing/>
      <w:jc w:val="both"/>
    </w:pPr>
    <w:rPr>
      <w:rFonts w:eastAsiaTheme="minorHAnsi" w:cstheme="minorBidi"/>
      <w:color w:val="auto"/>
      <w:szCs w:val="22"/>
      <w:lang w:eastAsia="en-US"/>
    </w:rPr>
  </w:style>
  <w:style w:type="character" w:customStyle="1" w:styleId="WCPFCnormalChar">
    <w:name w:val="WCPFC normal Char"/>
    <w:basedOn w:val="DefaultParagraphFont"/>
    <w:link w:val="WCPFCnormal"/>
    <w:rsid w:val="00E64FB9"/>
    <w:rPr>
      <w:rFonts w:ascii="Calibri" w:eastAsiaTheme="minorHAnsi" w:hAnsi="Calibri"/>
      <w:sz w:val="22"/>
      <w:szCs w:val="22"/>
      <w:lang w:eastAsia="en-US"/>
    </w:rPr>
  </w:style>
  <w:style w:type="paragraph" w:styleId="NoSpacing">
    <w:name w:val="No Spacing"/>
    <w:uiPriority w:val="1"/>
    <w:qFormat/>
    <w:rsid w:val="0041112D"/>
    <w:pPr>
      <w:spacing w:after="0" w:line="240" w:lineRule="auto"/>
      <w:ind w:left="10" w:right="3" w:hanging="10"/>
    </w:pPr>
    <w:rPr>
      <w:rFonts w:ascii="Calibri" w:eastAsia="Calibri" w:hAnsi="Calibri" w:cs="Calibri"/>
      <w:b/>
      <w:color w:val="000000"/>
    </w:rPr>
  </w:style>
  <w:style w:type="paragraph" w:customStyle="1" w:styleId="WCPFCHeading">
    <w:name w:val="WCPFC Heading"/>
    <w:basedOn w:val="Normal"/>
    <w:link w:val="WCPFCHeadingChar"/>
    <w:qFormat/>
    <w:rsid w:val="004B5192"/>
    <w:rPr>
      <w:rFonts w:ascii="Arial" w:eastAsia="Arial" w:hAnsi="Arial" w:cs="Arial"/>
      <w:color w:val="4C94D8" w:themeColor="text2" w:themeTint="80"/>
      <w:sz w:val="24"/>
      <w:szCs w:val="28"/>
    </w:rPr>
  </w:style>
  <w:style w:type="character" w:customStyle="1" w:styleId="WCPFCHeadingChar">
    <w:name w:val="WCPFC Heading Char"/>
    <w:basedOn w:val="DefaultParagraphFont"/>
    <w:link w:val="WCPFCHeading"/>
    <w:rsid w:val="004B5192"/>
    <w:rPr>
      <w:rFonts w:ascii="Arial" w:eastAsia="Arial" w:hAnsi="Arial" w:cs="Arial"/>
      <w:color w:val="4C94D8" w:themeColor="text2" w:themeTint="80"/>
      <w:szCs w:val="28"/>
    </w:rPr>
  </w:style>
  <w:style w:type="paragraph" w:styleId="Title">
    <w:name w:val="Title"/>
    <w:basedOn w:val="Normal"/>
    <w:next w:val="Normal"/>
    <w:link w:val="TitleChar"/>
    <w:uiPriority w:val="10"/>
    <w:qFormat/>
    <w:rsid w:val="00C276F8"/>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76F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A0B85"/>
    <w:pPr>
      <w:spacing w:before="240" w:after="0" w:line="259" w:lineRule="auto"/>
      <w:ind w:left="0" w:right="0" w:firstLine="0"/>
      <w:outlineLvl w:val="9"/>
    </w:pPr>
    <w:rPr>
      <w:rFonts w:asciiTheme="majorHAnsi" w:eastAsiaTheme="majorEastAsia" w:hAnsiTheme="majorHAnsi" w:cstheme="majorBidi"/>
      <w:color w:val="0F4761" w:themeColor="accent1" w:themeShade="BF"/>
      <w:kern w:val="0"/>
      <w:sz w:val="32"/>
      <w:szCs w:val="32"/>
      <w14:ligatures w14:val="none"/>
    </w:rPr>
  </w:style>
  <w:style w:type="paragraph" w:styleId="TOC1">
    <w:name w:val="toc 1"/>
    <w:basedOn w:val="Normal"/>
    <w:next w:val="Normal"/>
    <w:autoRedefine/>
    <w:uiPriority w:val="39"/>
    <w:unhideWhenUsed/>
    <w:rsid w:val="00E64D33"/>
    <w:pPr>
      <w:ind w:left="0"/>
    </w:pPr>
    <w:rPr>
      <w:rFonts w:asciiTheme="majorHAnsi" w:hAnsiTheme="majorHAnsi"/>
      <w:bCs/>
    </w:rPr>
  </w:style>
  <w:style w:type="paragraph" w:styleId="TOC2">
    <w:name w:val="toc 2"/>
    <w:basedOn w:val="Normal"/>
    <w:next w:val="Normal"/>
    <w:autoRedefine/>
    <w:uiPriority w:val="39"/>
    <w:unhideWhenUsed/>
    <w:rsid w:val="00872552"/>
    <w:pPr>
      <w:spacing w:before="240"/>
      <w:ind w:left="0"/>
    </w:pPr>
    <w:rPr>
      <w:rFonts w:asciiTheme="minorHAnsi" w:hAnsiTheme="minorHAnsi"/>
      <w:b/>
      <w:bCs/>
      <w:sz w:val="20"/>
      <w:szCs w:val="20"/>
    </w:rPr>
  </w:style>
  <w:style w:type="paragraph" w:styleId="TOC3">
    <w:name w:val="toc 3"/>
    <w:basedOn w:val="Normal"/>
    <w:next w:val="Normal"/>
    <w:autoRedefine/>
    <w:uiPriority w:val="39"/>
    <w:unhideWhenUsed/>
    <w:rsid w:val="00872552"/>
    <w:pPr>
      <w:ind w:left="220"/>
    </w:pPr>
    <w:rPr>
      <w:rFonts w:asciiTheme="minorHAnsi" w:hAnsiTheme="minorHAnsi"/>
      <w:sz w:val="20"/>
      <w:szCs w:val="20"/>
    </w:rPr>
  </w:style>
  <w:style w:type="paragraph" w:styleId="TOC4">
    <w:name w:val="toc 4"/>
    <w:basedOn w:val="Normal"/>
    <w:next w:val="Normal"/>
    <w:autoRedefine/>
    <w:uiPriority w:val="39"/>
    <w:unhideWhenUsed/>
    <w:rsid w:val="00872552"/>
    <w:pPr>
      <w:ind w:left="440"/>
    </w:pPr>
    <w:rPr>
      <w:rFonts w:asciiTheme="minorHAnsi" w:hAnsiTheme="minorHAnsi"/>
      <w:sz w:val="20"/>
      <w:szCs w:val="20"/>
    </w:rPr>
  </w:style>
  <w:style w:type="paragraph" w:styleId="TOC5">
    <w:name w:val="toc 5"/>
    <w:basedOn w:val="Normal"/>
    <w:next w:val="Normal"/>
    <w:autoRedefine/>
    <w:uiPriority w:val="39"/>
    <w:unhideWhenUsed/>
    <w:rsid w:val="00872552"/>
    <w:pPr>
      <w:ind w:left="660"/>
    </w:pPr>
    <w:rPr>
      <w:rFonts w:asciiTheme="minorHAnsi" w:hAnsiTheme="minorHAnsi"/>
      <w:sz w:val="20"/>
      <w:szCs w:val="20"/>
    </w:rPr>
  </w:style>
  <w:style w:type="paragraph" w:styleId="TOC6">
    <w:name w:val="toc 6"/>
    <w:basedOn w:val="Normal"/>
    <w:next w:val="Normal"/>
    <w:autoRedefine/>
    <w:uiPriority w:val="39"/>
    <w:unhideWhenUsed/>
    <w:rsid w:val="00872552"/>
    <w:pPr>
      <w:ind w:left="880"/>
    </w:pPr>
    <w:rPr>
      <w:rFonts w:asciiTheme="minorHAnsi" w:hAnsiTheme="minorHAnsi"/>
      <w:sz w:val="20"/>
      <w:szCs w:val="20"/>
    </w:rPr>
  </w:style>
  <w:style w:type="paragraph" w:styleId="TOC7">
    <w:name w:val="toc 7"/>
    <w:basedOn w:val="Normal"/>
    <w:next w:val="Normal"/>
    <w:autoRedefine/>
    <w:uiPriority w:val="39"/>
    <w:unhideWhenUsed/>
    <w:rsid w:val="00872552"/>
    <w:pPr>
      <w:ind w:left="1100"/>
    </w:pPr>
    <w:rPr>
      <w:rFonts w:asciiTheme="minorHAnsi" w:hAnsiTheme="minorHAnsi"/>
      <w:sz w:val="20"/>
      <w:szCs w:val="20"/>
    </w:rPr>
  </w:style>
  <w:style w:type="paragraph" w:styleId="TOC8">
    <w:name w:val="toc 8"/>
    <w:basedOn w:val="Normal"/>
    <w:next w:val="Normal"/>
    <w:autoRedefine/>
    <w:uiPriority w:val="39"/>
    <w:unhideWhenUsed/>
    <w:rsid w:val="00872552"/>
    <w:pPr>
      <w:ind w:left="1320"/>
    </w:pPr>
    <w:rPr>
      <w:rFonts w:asciiTheme="minorHAnsi" w:hAnsiTheme="minorHAnsi"/>
      <w:sz w:val="20"/>
      <w:szCs w:val="20"/>
    </w:rPr>
  </w:style>
  <w:style w:type="paragraph" w:styleId="TOC9">
    <w:name w:val="toc 9"/>
    <w:basedOn w:val="Normal"/>
    <w:next w:val="Normal"/>
    <w:autoRedefine/>
    <w:uiPriority w:val="39"/>
    <w:unhideWhenUsed/>
    <w:rsid w:val="00872552"/>
    <w:pPr>
      <w:ind w:left="1540"/>
    </w:pPr>
    <w:rPr>
      <w:rFonts w:asciiTheme="minorHAnsi" w:hAnsiTheme="minorHAnsi"/>
      <w:sz w:val="20"/>
      <w:szCs w:val="20"/>
    </w:rPr>
  </w:style>
  <w:style w:type="paragraph" w:customStyle="1" w:styleId="LO-normal">
    <w:name w:val="LO-normal"/>
    <w:rsid w:val="00B62C47"/>
    <w:pPr>
      <w:suppressAutoHyphens/>
      <w:spacing w:after="0" w:line="276" w:lineRule="auto"/>
    </w:pPr>
    <w:rPr>
      <w:rFonts w:ascii="Arial" w:hAnsi="Arial" w:cs="Arial"/>
      <w:kern w:val="0"/>
      <w:sz w:val="22"/>
      <w:szCs w:val="22"/>
      <w:lang w:val="en-US" w:eastAsia="zh-CN" w:bidi="hi-IN"/>
      <w14:ligatures w14:val="none"/>
    </w:rPr>
  </w:style>
  <w:style w:type="paragraph" w:styleId="Caption">
    <w:name w:val="caption"/>
    <w:basedOn w:val="Normal"/>
    <w:uiPriority w:val="35"/>
    <w:qFormat/>
    <w:rsid w:val="00FD26ED"/>
    <w:pPr>
      <w:suppressLineNumbers/>
      <w:suppressAutoHyphens/>
      <w:spacing w:before="120" w:after="120" w:line="259" w:lineRule="auto"/>
      <w:ind w:left="0" w:right="0" w:firstLine="0"/>
    </w:pPr>
    <w:rPr>
      <w:rFonts w:eastAsia="Batang" w:cs="Lohit Devanagari"/>
      <w:i/>
      <w:iCs/>
      <w:color w:val="auto"/>
      <w:kern w:val="0"/>
      <w:sz w:val="24"/>
      <w:lang w:val="en-US" w:eastAsia="en-US"/>
      <w14:ligatures w14:val="none"/>
    </w:rPr>
  </w:style>
  <w:style w:type="paragraph" w:customStyle="1" w:styleId="TableContents">
    <w:name w:val="Table Contents"/>
    <w:basedOn w:val="Normal"/>
    <w:qFormat/>
    <w:rsid w:val="00FD26ED"/>
    <w:pPr>
      <w:widowControl w:val="0"/>
      <w:suppressLineNumbers/>
      <w:suppressAutoHyphens/>
      <w:spacing w:after="160" w:line="259" w:lineRule="auto"/>
      <w:ind w:left="0" w:right="0" w:firstLine="0"/>
    </w:pPr>
    <w:rPr>
      <w:rFonts w:eastAsia="Batang" w:cstheme="minorBidi"/>
      <w:color w:val="auto"/>
      <w:kern w:val="0"/>
      <w:szCs w:val="22"/>
      <w:lang w:val="en-US" w:eastAsia="en-US"/>
      <w14:ligatures w14:val="none"/>
    </w:rPr>
  </w:style>
  <w:style w:type="table" w:styleId="PlainTable3">
    <w:name w:val="Plain Table 3"/>
    <w:basedOn w:val="TableNormal"/>
    <w:uiPriority w:val="43"/>
    <w:rsid w:val="00FD26ED"/>
    <w:pPr>
      <w:suppressAutoHyphens/>
      <w:spacing w:after="0" w:line="240" w:lineRule="auto"/>
    </w:pPr>
    <w:rPr>
      <w:rFonts w:ascii="Calibri" w:eastAsia="Batang" w:hAnsi="Calibri"/>
      <w:kern w:val="0"/>
      <w:sz w:val="22"/>
      <w:szCs w:val="22"/>
      <w:lang w:val="en-US" w:eastAsia="en-US"/>
      <w14:ligatures w14:val="none"/>
    </w:rPr>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spacing0">
    <w:name w:val="no_spacing"/>
    <w:basedOn w:val="Normal"/>
    <w:rsid w:val="00310369"/>
    <w:pPr>
      <w:ind w:left="0" w:right="0" w:firstLine="0"/>
    </w:pPr>
    <w:rPr>
      <w:rFonts w:ascii="Arial" w:eastAsia="Arial" w:hAnsi="Arial" w:cs="Arial"/>
      <w:color w:val="auto"/>
      <w:kern w:val="0"/>
      <w:sz w:val="20"/>
      <w:szCs w:val="20"/>
      <w:lang w:val="en-US"/>
      <w14:ligatures w14:val="none"/>
    </w:rPr>
  </w:style>
  <w:style w:type="paragraph" w:styleId="NormalWeb">
    <w:name w:val="Normal (Web)"/>
    <w:basedOn w:val="Normal"/>
    <w:uiPriority w:val="99"/>
    <w:semiHidden/>
    <w:unhideWhenUsed/>
    <w:rsid w:val="009613C6"/>
    <w:pPr>
      <w:spacing w:before="100" w:beforeAutospacing="1" w:after="100" w:afterAutospacing="1"/>
      <w:ind w:left="0" w:right="0" w:firstLine="0"/>
    </w:pPr>
    <w:rPr>
      <w:rFonts w:ascii="Times New Roman" w:eastAsia="Times New Roman" w:hAnsi="Times New Roman" w:cs="Times New Roman"/>
      <w:color w:val="auto"/>
      <w:kern w:val="0"/>
      <w:sz w:val="24"/>
      <w:lang w:val="en-US" w:eastAsia="en-US"/>
      <w14:ligatures w14:val="none"/>
    </w:rPr>
  </w:style>
  <w:style w:type="character" w:customStyle="1" w:styleId="apple-tab-span">
    <w:name w:val="apple-tab-span"/>
    <w:basedOn w:val="DefaultParagraphFont"/>
    <w:rsid w:val="009613C6"/>
  </w:style>
  <w:style w:type="character" w:customStyle="1" w:styleId="Heading2Char">
    <w:name w:val="Heading 2 Char"/>
    <w:basedOn w:val="DefaultParagraphFont"/>
    <w:link w:val="Heading2"/>
    <w:uiPriority w:val="9"/>
    <w:rsid w:val="000D4509"/>
    <w:rPr>
      <w:rFonts w:ascii="Calibri" w:eastAsiaTheme="majorEastAsia" w:hAnsi="Calibri" w:cstheme="majorBidi"/>
      <w:b/>
      <w:bCs/>
      <w:szCs w:val="26"/>
    </w:rPr>
  </w:style>
  <w:style w:type="paragraph" w:customStyle="1" w:styleId="Default">
    <w:name w:val="Default"/>
    <w:link w:val="DefaultChar"/>
    <w:rsid w:val="008908F9"/>
    <w:pPr>
      <w:autoSpaceDE w:val="0"/>
      <w:autoSpaceDN w:val="0"/>
      <w:adjustRightInd w:val="0"/>
      <w:spacing w:after="0" w:line="240" w:lineRule="auto"/>
    </w:pPr>
    <w:rPr>
      <w:rFonts w:ascii="Times New Roman" w:eastAsia="Times New Roman" w:hAnsi="Times New Roman" w:cs="Times New Roman"/>
      <w:color w:val="000000"/>
      <w:kern w:val="0"/>
      <w:lang w:val="en-US" w:eastAsia="en-US"/>
      <w14:ligatures w14:val="none"/>
    </w:rPr>
  </w:style>
  <w:style w:type="character" w:customStyle="1" w:styleId="DefaultChar">
    <w:name w:val="Default Char"/>
    <w:basedOn w:val="DefaultParagraphFont"/>
    <w:link w:val="Default"/>
    <w:rsid w:val="008908F9"/>
    <w:rPr>
      <w:rFonts w:ascii="Times New Roman" w:eastAsia="Times New Roman" w:hAnsi="Times New Roman" w:cs="Times New Roman"/>
      <w:color w:val="000000"/>
      <w:kern w:val="0"/>
      <w:lang w:val="en-US" w:eastAsia="en-US"/>
      <w14:ligatures w14:val="none"/>
    </w:rPr>
  </w:style>
  <w:style w:type="character" w:styleId="PageNumber">
    <w:name w:val="page number"/>
    <w:basedOn w:val="DefaultParagraphFont"/>
    <w:rsid w:val="00C575C4"/>
  </w:style>
  <w:style w:type="character" w:customStyle="1" w:styleId="Heading3Char">
    <w:name w:val="Heading 3 Char"/>
    <w:basedOn w:val="DefaultParagraphFont"/>
    <w:link w:val="Heading3"/>
    <w:uiPriority w:val="9"/>
    <w:rsid w:val="00F330CD"/>
    <w:rPr>
      <w:rFonts w:ascii="Calibri" w:eastAsiaTheme="majorEastAsia" w:hAnsi="Calibri" w:cstheme="majorBidi"/>
      <w:b/>
      <w:color w:val="0A2F40" w:themeColor="accent1" w:themeShade="7F"/>
      <w:sz w:val="22"/>
    </w:rPr>
  </w:style>
  <w:style w:type="character" w:customStyle="1" w:styleId="Heading4Char">
    <w:name w:val="Heading 4 Char"/>
    <w:basedOn w:val="DefaultParagraphFont"/>
    <w:link w:val="Heading4"/>
    <w:uiPriority w:val="9"/>
    <w:rsid w:val="009A7257"/>
    <w:rPr>
      <w:rFonts w:ascii="Calibri" w:eastAsiaTheme="majorEastAsia" w:hAnsi="Calibri" w:cstheme="majorBidi"/>
      <w:b/>
      <w:i/>
      <w:iCs/>
      <w:sz w:val="22"/>
    </w:rPr>
  </w:style>
  <w:style w:type="paragraph" w:styleId="BodyText">
    <w:name w:val="Body Text"/>
    <w:basedOn w:val="Normal"/>
    <w:link w:val="BodyTextChar"/>
    <w:uiPriority w:val="99"/>
    <w:qFormat/>
    <w:rsid w:val="00881F0B"/>
    <w:pPr>
      <w:ind w:left="0" w:right="0" w:firstLine="0"/>
      <w:jc w:val="center"/>
    </w:pPr>
    <w:rPr>
      <w:rFonts w:ascii="Times New Roman" w:eastAsia="Times New Roman" w:hAnsi="Times New Roman" w:cs="Times New Roman"/>
      <w:color w:val="auto"/>
      <w:kern w:val="0"/>
      <w:sz w:val="24"/>
      <w:lang w:eastAsia="en-US"/>
      <w14:ligatures w14:val="none"/>
    </w:rPr>
  </w:style>
  <w:style w:type="character" w:customStyle="1" w:styleId="BodyTextChar">
    <w:name w:val="Body Text Char"/>
    <w:basedOn w:val="DefaultParagraphFont"/>
    <w:link w:val="BodyText"/>
    <w:uiPriority w:val="99"/>
    <w:rsid w:val="00881F0B"/>
    <w:rPr>
      <w:rFonts w:ascii="Times New Roman" w:eastAsia="Times New Roman" w:hAnsi="Times New Roman" w:cs="Times New Roman"/>
      <w:kern w:val="0"/>
      <w:lang w:eastAsia="en-US"/>
      <w14:ligatures w14:val="none"/>
    </w:rPr>
  </w:style>
  <w:style w:type="paragraph" w:customStyle="1" w:styleId="pf0">
    <w:name w:val="pf0"/>
    <w:basedOn w:val="Normal"/>
    <w:rsid w:val="00D65868"/>
    <w:pPr>
      <w:spacing w:before="100" w:beforeAutospacing="1" w:after="100" w:afterAutospacing="1"/>
      <w:ind w:left="0" w:right="0" w:firstLine="0"/>
    </w:pPr>
    <w:rPr>
      <w:rFonts w:ascii="Times New Roman" w:eastAsia="Times New Roman" w:hAnsi="Times New Roman" w:cs="Times New Roman"/>
      <w:color w:val="auto"/>
      <w:kern w:val="0"/>
      <w:sz w:val="24"/>
      <w:lang w:val="en-US" w:eastAsia="zh-TW"/>
      <w14:ligatures w14:val="none"/>
    </w:rPr>
  </w:style>
  <w:style w:type="character" w:customStyle="1" w:styleId="cf01">
    <w:name w:val="cf01"/>
    <w:basedOn w:val="DefaultParagraphFont"/>
    <w:rsid w:val="00D65868"/>
    <w:rPr>
      <w:rFonts w:ascii="Segoe UI" w:hAnsi="Segoe UI" w:cs="Segoe UI" w:hint="default"/>
      <w:sz w:val="18"/>
      <w:szCs w:val="18"/>
    </w:rPr>
  </w:style>
  <w:style w:type="character" w:customStyle="1" w:styleId="cf11">
    <w:name w:val="cf11"/>
    <w:basedOn w:val="DefaultParagraphFont"/>
    <w:rsid w:val="00D658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19234">
      <w:bodyDiv w:val="1"/>
      <w:marLeft w:val="0"/>
      <w:marRight w:val="0"/>
      <w:marTop w:val="0"/>
      <w:marBottom w:val="0"/>
      <w:divBdr>
        <w:top w:val="none" w:sz="0" w:space="0" w:color="auto"/>
        <w:left w:val="none" w:sz="0" w:space="0" w:color="auto"/>
        <w:bottom w:val="none" w:sz="0" w:space="0" w:color="auto"/>
        <w:right w:val="none" w:sz="0" w:space="0" w:color="auto"/>
      </w:divBdr>
    </w:div>
    <w:div w:id="150996620">
      <w:bodyDiv w:val="1"/>
      <w:marLeft w:val="0"/>
      <w:marRight w:val="0"/>
      <w:marTop w:val="0"/>
      <w:marBottom w:val="0"/>
      <w:divBdr>
        <w:top w:val="none" w:sz="0" w:space="0" w:color="auto"/>
        <w:left w:val="none" w:sz="0" w:space="0" w:color="auto"/>
        <w:bottom w:val="none" w:sz="0" w:space="0" w:color="auto"/>
        <w:right w:val="none" w:sz="0" w:space="0" w:color="auto"/>
      </w:divBdr>
    </w:div>
    <w:div w:id="232544012">
      <w:bodyDiv w:val="1"/>
      <w:marLeft w:val="0"/>
      <w:marRight w:val="0"/>
      <w:marTop w:val="0"/>
      <w:marBottom w:val="0"/>
      <w:divBdr>
        <w:top w:val="none" w:sz="0" w:space="0" w:color="auto"/>
        <w:left w:val="none" w:sz="0" w:space="0" w:color="auto"/>
        <w:bottom w:val="none" w:sz="0" w:space="0" w:color="auto"/>
        <w:right w:val="none" w:sz="0" w:space="0" w:color="auto"/>
      </w:divBdr>
    </w:div>
    <w:div w:id="240261416">
      <w:bodyDiv w:val="1"/>
      <w:marLeft w:val="0"/>
      <w:marRight w:val="0"/>
      <w:marTop w:val="0"/>
      <w:marBottom w:val="0"/>
      <w:divBdr>
        <w:top w:val="none" w:sz="0" w:space="0" w:color="auto"/>
        <w:left w:val="none" w:sz="0" w:space="0" w:color="auto"/>
        <w:bottom w:val="none" w:sz="0" w:space="0" w:color="auto"/>
        <w:right w:val="none" w:sz="0" w:space="0" w:color="auto"/>
      </w:divBdr>
    </w:div>
    <w:div w:id="265384534">
      <w:bodyDiv w:val="1"/>
      <w:marLeft w:val="0"/>
      <w:marRight w:val="0"/>
      <w:marTop w:val="0"/>
      <w:marBottom w:val="0"/>
      <w:divBdr>
        <w:top w:val="none" w:sz="0" w:space="0" w:color="auto"/>
        <w:left w:val="none" w:sz="0" w:space="0" w:color="auto"/>
        <w:bottom w:val="none" w:sz="0" w:space="0" w:color="auto"/>
        <w:right w:val="none" w:sz="0" w:space="0" w:color="auto"/>
      </w:divBdr>
      <w:divsChild>
        <w:div w:id="1760176625">
          <w:marLeft w:val="0"/>
          <w:marRight w:val="0"/>
          <w:marTop w:val="0"/>
          <w:marBottom w:val="0"/>
          <w:divBdr>
            <w:top w:val="none" w:sz="0" w:space="0" w:color="auto"/>
            <w:left w:val="none" w:sz="0" w:space="0" w:color="auto"/>
            <w:bottom w:val="none" w:sz="0" w:space="0" w:color="auto"/>
            <w:right w:val="none" w:sz="0" w:space="0" w:color="auto"/>
          </w:divBdr>
          <w:divsChild>
            <w:div w:id="1440106147">
              <w:marLeft w:val="0"/>
              <w:marRight w:val="0"/>
              <w:marTop w:val="0"/>
              <w:marBottom w:val="0"/>
              <w:divBdr>
                <w:top w:val="none" w:sz="0" w:space="0" w:color="auto"/>
                <w:left w:val="none" w:sz="0" w:space="0" w:color="auto"/>
                <w:bottom w:val="none" w:sz="0" w:space="0" w:color="auto"/>
                <w:right w:val="none" w:sz="0" w:space="0" w:color="auto"/>
              </w:divBdr>
              <w:divsChild>
                <w:div w:id="1146512326">
                  <w:marLeft w:val="0"/>
                  <w:marRight w:val="0"/>
                  <w:marTop w:val="0"/>
                  <w:marBottom w:val="0"/>
                  <w:divBdr>
                    <w:top w:val="none" w:sz="0" w:space="0" w:color="auto"/>
                    <w:left w:val="none" w:sz="0" w:space="0" w:color="auto"/>
                    <w:bottom w:val="none" w:sz="0" w:space="0" w:color="auto"/>
                    <w:right w:val="none" w:sz="0" w:space="0" w:color="auto"/>
                  </w:divBdr>
                  <w:divsChild>
                    <w:div w:id="18449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915383">
      <w:bodyDiv w:val="1"/>
      <w:marLeft w:val="0"/>
      <w:marRight w:val="0"/>
      <w:marTop w:val="0"/>
      <w:marBottom w:val="0"/>
      <w:divBdr>
        <w:top w:val="none" w:sz="0" w:space="0" w:color="auto"/>
        <w:left w:val="none" w:sz="0" w:space="0" w:color="auto"/>
        <w:bottom w:val="none" w:sz="0" w:space="0" w:color="auto"/>
        <w:right w:val="none" w:sz="0" w:space="0" w:color="auto"/>
      </w:divBdr>
    </w:div>
    <w:div w:id="367224976">
      <w:bodyDiv w:val="1"/>
      <w:marLeft w:val="0"/>
      <w:marRight w:val="0"/>
      <w:marTop w:val="0"/>
      <w:marBottom w:val="0"/>
      <w:divBdr>
        <w:top w:val="none" w:sz="0" w:space="0" w:color="auto"/>
        <w:left w:val="none" w:sz="0" w:space="0" w:color="auto"/>
        <w:bottom w:val="none" w:sz="0" w:space="0" w:color="auto"/>
        <w:right w:val="none" w:sz="0" w:space="0" w:color="auto"/>
      </w:divBdr>
    </w:div>
    <w:div w:id="367992970">
      <w:bodyDiv w:val="1"/>
      <w:marLeft w:val="0"/>
      <w:marRight w:val="0"/>
      <w:marTop w:val="0"/>
      <w:marBottom w:val="0"/>
      <w:divBdr>
        <w:top w:val="none" w:sz="0" w:space="0" w:color="auto"/>
        <w:left w:val="none" w:sz="0" w:space="0" w:color="auto"/>
        <w:bottom w:val="none" w:sz="0" w:space="0" w:color="auto"/>
        <w:right w:val="none" w:sz="0" w:space="0" w:color="auto"/>
      </w:divBdr>
    </w:div>
    <w:div w:id="408423010">
      <w:bodyDiv w:val="1"/>
      <w:marLeft w:val="0"/>
      <w:marRight w:val="0"/>
      <w:marTop w:val="0"/>
      <w:marBottom w:val="0"/>
      <w:divBdr>
        <w:top w:val="none" w:sz="0" w:space="0" w:color="auto"/>
        <w:left w:val="none" w:sz="0" w:space="0" w:color="auto"/>
        <w:bottom w:val="none" w:sz="0" w:space="0" w:color="auto"/>
        <w:right w:val="none" w:sz="0" w:space="0" w:color="auto"/>
      </w:divBdr>
    </w:div>
    <w:div w:id="413280005">
      <w:bodyDiv w:val="1"/>
      <w:marLeft w:val="0"/>
      <w:marRight w:val="0"/>
      <w:marTop w:val="0"/>
      <w:marBottom w:val="0"/>
      <w:divBdr>
        <w:top w:val="none" w:sz="0" w:space="0" w:color="auto"/>
        <w:left w:val="none" w:sz="0" w:space="0" w:color="auto"/>
        <w:bottom w:val="none" w:sz="0" w:space="0" w:color="auto"/>
        <w:right w:val="none" w:sz="0" w:space="0" w:color="auto"/>
      </w:divBdr>
    </w:div>
    <w:div w:id="552157088">
      <w:bodyDiv w:val="1"/>
      <w:marLeft w:val="0"/>
      <w:marRight w:val="0"/>
      <w:marTop w:val="0"/>
      <w:marBottom w:val="0"/>
      <w:divBdr>
        <w:top w:val="none" w:sz="0" w:space="0" w:color="auto"/>
        <w:left w:val="none" w:sz="0" w:space="0" w:color="auto"/>
        <w:bottom w:val="none" w:sz="0" w:space="0" w:color="auto"/>
        <w:right w:val="none" w:sz="0" w:space="0" w:color="auto"/>
      </w:divBdr>
    </w:div>
    <w:div w:id="743258412">
      <w:bodyDiv w:val="1"/>
      <w:marLeft w:val="0"/>
      <w:marRight w:val="0"/>
      <w:marTop w:val="0"/>
      <w:marBottom w:val="0"/>
      <w:divBdr>
        <w:top w:val="none" w:sz="0" w:space="0" w:color="auto"/>
        <w:left w:val="none" w:sz="0" w:space="0" w:color="auto"/>
        <w:bottom w:val="none" w:sz="0" w:space="0" w:color="auto"/>
        <w:right w:val="none" w:sz="0" w:space="0" w:color="auto"/>
      </w:divBdr>
      <w:divsChild>
        <w:div w:id="774328460">
          <w:marLeft w:val="0"/>
          <w:marRight w:val="0"/>
          <w:marTop w:val="0"/>
          <w:marBottom w:val="0"/>
          <w:divBdr>
            <w:top w:val="none" w:sz="0" w:space="0" w:color="auto"/>
            <w:left w:val="none" w:sz="0" w:space="0" w:color="auto"/>
            <w:bottom w:val="none" w:sz="0" w:space="0" w:color="auto"/>
            <w:right w:val="none" w:sz="0" w:space="0" w:color="auto"/>
          </w:divBdr>
        </w:div>
      </w:divsChild>
    </w:div>
    <w:div w:id="805775822">
      <w:bodyDiv w:val="1"/>
      <w:marLeft w:val="0"/>
      <w:marRight w:val="0"/>
      <w:marTop w:val="0"/>
      <w:marBottom w:val="0"/>
      <w:divBdr>
        <w:top w:val="none" w:sz="0" w:space="0" w:color="auto"/>
        <w:left w:val="none" w:sz="0" w:space="0" w:color="auto"/>
        <w:bottom w:val="none" w:sz="0" w:space="0" w:color="auto"/>
        <w:right w:val="none" w:sz="0" w:space="0" w:color="auto"/>
      </w:divBdr>
    </w:div>
    <w:div w:id="911235590">
      <w:bodyDiv w:val="1"/>
      <w:marLeft w:val="0"/>
      <w:marRight w:val="0"/>
      <w:marTop w:val="0"/>
      <w:marBottom w:val="0"/>
      <w:divBdr>
        <w:top w:val="none" w:sz="0" w:space="0" w:color="auto"/>
        <w:left w:val="none" w:sz="0" w:space="0" w:color="auto"/>
        <w:bottom w:val="none" w:sz="0" w:space="0" w:color="auto"/>
        <w:right w:val="none" w:sz="0" w:space="0" w:color="auto"/>
      </w:divBdr>
    </w:div>
    <w:div w:id="921109552">
      <w:bodyDiv w:val="1"/>
      <w:marLeft w:val="0"/>
      <w:marRight w:val="0"/>
      <w:marTop w:val="0"/>
      <w:marBottom w:val="0"/>
      <w:divBdr>
        <w:top w:val="none" w:sz="0" w:space="0" w:color="auto"/>
        <w:left w:val="none" w:sz="0" w:space="0" w:color="auto"/>
        <w:bottom w:val="none" w:sz="0" w:space="0" w:color="auto"/>
        <w:right w:val="none" w:sz="0" w:space="0" w:color="auto"/>
      </w:divBdr>
    </w:div>
    <w:div w:id="1031537142">
      <w:bodyDiv w:val="1"/>
      <w:marLeft w:val="0"/>
      <w:marRight w:val="0"/>
      <w:marTop w:val="0"/>
      <w:marBottom w:val="0"/>
      <w:divBdr>
        <w:top w:val="none" w:sz="0" w:space="0" w:color="auto"/>
        <w:left w:val="none" w:sz="0" w:space="0" w:color="auto"/>
        <w:bottom w:val="none" w:sz="0" w:space="0" w:color="auto"/>
        <w:right w:val="none" w:sz="0" w:space="0" w:color="auto"/>
      </w:divBdr>
      <w:divsChild>
        <w:div w:id="1618482252">
          <w:marLeft w:val="0"/>
          <w:marRight w:val="0"/>
          <w:marTop w:val="0"/>
          <w:marBottom w:val="0"/>
          <w:divBdr>
            <w:top w:val="none" w:sz="0" w:space="0" w:color="auto"/>
            <w:left w:val="none" w:sz="0" w:space="0" w:color="auto"/>
            <w:bottom w:val="none" w:sz="0" w:space="0" w:color="auto"/>
            <w:right w:val="none" w:sz="0" w:space="0" w:color="auto"/>
          </w:divBdr>
          <w:divsChild>
            <w:div w:id="1385987707">
              <w:marLeft w:val="0"/>
              <w:marRight w:val="0"/>
              <w:marTop w:val="0"/>
              <w:marBottom w:val="0"/>
              <w:divBdr>
                <w:top w:val="none" w:sz="0" w:space="0" w:color="auto"/>
                <w:left w:val="none" w:sz="0" w:space="0" w:color="auto"/>
                <w:bottom w:val="none" w:sz="0" w:space="0" w:color="auto"/>
                <w:right w:val="none" w:sz="0" w:space="0" w:color="auto"/>
              </w:divBdr>
              <w:divsChild>
                <w:div w:id="4322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63178">
      <w:bodyDiv w:val="1"/>
      <w:marLeft w:val="0"/>
      <w:marRight w:val="0"/>
      <w:marTop w:val="0"/>
      <w:marBottom w:val="0"/>
      <w:divBdr>
        <w:top w:val="none" w:sz="0" w:space="0" w:color="auto"/>
        <w:left w:val="none" w:sz="0" w:space="0" w:color="auto"/>
        <w:bottom w:val="none" w:sz="0" w:space="0" w:color="auto"/>
        <w:right w:val="none" w:sz="0" w:space="0" w:color="auto"/>
      </w:divBdr>
    </w:div>
    <w:div w:id="1085615647">
      <w:bodyDiv w:val="1"/>
      <w:marLeft w:val="0"/>
      <w:marRight w:val="0"/>
      <w:marTop w:val="0"/>
      <w:marBottom w:val="0"/>
      <w:divBdr>
        <w:top w:val="none" w:sz="0" w:space="0" w:color="auto"/>
        <w:left w:val="none" w:sz="0" w:space="0" w:color="auto"/>
        <w:bottom w:val="none" w:sz="0" w:space="0" w:color="auto"/>
        <w:right w:val="none" w:sz="0" w:space="0" w:color="auto"/>
      </w:divBdr>
      <w:divsChild>
        <w:div w:id="354960637">
          <w:marLeft w:val="0"/>
          <w:marRight w:val="0"/>
          <w:marTop w:val="0"/>
          <w:marBottom w:val="0"/>
          <w:divBdr>
            <w:top w:val="none" w:sz="0" w:space="0" w:color="auto"/>
            <w:left w:val="none" w:sz="0" w:space="0" w:color="auto"/>
            <w:bottom w:val="none" w:sz="0" w:space="0" w:color="auto"/>
            <w:right w:val="none" w:sz="0" w:space="0" w:color="auto"/>
          </w:divBdr>
          <w:divsChild>
            <w:div w:id="1842426567">
              <w:marLeft w:val="0"/>
              <w:marRight w:val="0"/>
              <w:marTop w:val="0"/>
              <w:marBottom w:val="0"/>
              <w:divBdr>
                <w:top w:val="none" w:sz="0" w:space="0" w:color="auto"/>
                <w:left w:val="none" w:sz="0" w:space="0" w:color="auto"/>
                <w:bottom w:val="none" w:sz="0" w:space="0" w:color="auto"/>
                <w:right w:val="none" w:sz="0" w:space="0" w:color="auto"/>
              </w:divBdr>
              <w:divsChild>
                <w:div w:id="6823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9611">
      <w:bodyDiv w:val="1"/>
      <w:marLeft w:val="0"/>
      <w:marRight w:val="0"/>
      <w:marTop w:val="0"/>
      <w:marBottom w:val="0"/>
      <w:divBdr>
        <w:top w:val="none" w:sz="0" w:space="0" w:color="auto"/>
        <w:left w:val="none" w:sz="0" w:space="0" w:color="auto"/>
        <w:bottom w:val="none" w:sz="0" w:space="0" w:color="auto"/>
        <w:right w:val="none" w:sz="0" w:space="0" w:color="auto"/>
      </w:divBdr>
    </w:div>
    <w:div w:id="1122921585">
      <w:bodyDiv w:val="1"/>
      <w:marLeft w:val="0"/>
      <w:marRight w:val="0"/>
      <w:marTop w:val="0"/>
      <w:marBottom w:val="0"/>
      <w:divBdr>
        <w:top w:val="none" w:sz="0" w:space="0" w:color="auto"/>
        <w:left w:val="none" w:sz="0" w:space="0" w:color="auto"/>
        <w:bottom w:val="none" w:sz="0" w:space="0" w:color="auto"/>
        <w:right w:val="none" w:sz="0" w:space="0" w:color="auto"/>
      </w:divBdr>
      <w:divsChild>
        <w:div w:id="1432357897">
          <w:marLeft w:val="0"/>
          <w:marRight w:val="0"/>
          <w:marTop w:val="0"/>
          <w:marBottom w:val="0"/>
          <w:divBdr>
            <w:top w:val="none" w:sz="0" w:space="0" w:color="auto"/>
            <w:left w:val="none" w:sz="0" w:space="0" w:color="auto"/>
            <w:bottom w:val="none" w:sz="0" w:space="0" w:color="auto"/>
            <w:right w:val="none" w:sz="0" w:space="0" w:color="auto"/>
          </w:divBdr>
          <w:divsChild>
            <w:div w:id="500126891">
              <w:marLeft w:val="0"/>
              <w:marRight w:val="0"/>
              <w:marTop w:val="0"/>
              <w:marBottom w:val="0"/>
              <w:divBdr>
                <w:top w:val="none" w:sz="0" w:space="0" w:color="auto"/>
                <w:left w:val="none" w:sz="0" w:space="0" w:color="auto"/>
                <w:bottom w:val="none" w:sz="0" w:space="0" w:color="auto"/>
                <w:right w:val="none" w:sz="0" w:space="0" w:color="auto"/>
              </w:divBdr>
              <w:divsChild>
                <w:div w:id="18103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70703">
      <w:bodyDiv w:val="1"/>
      <w:marLeft w:val="0"/>
      <w:marRight w:val="0"/>
      <w:marTop w:val="0"/>
      <w:marBottom w:val="0"/>
      <w:divBdr>
        <w:top w:val="none" w:sz="0" w:space="0" w:color="auto"/>
        <w:left w:val="none" w:sz="0" w:space="0" w:color="auto"/>
        <w:bottom w:val="none" w:sz="0" w:space="0" w:color="auto"/>
        <w:right w:val="none" w:sz="0" w:space="0" w:color="auto"/>
      </w:divBdr>
    </w:div>
    <w:div w:id="1237401984">
      <w:bodyDiv w:val="1"/>
      <w:marLeft w:val="0"/>
      <w:marRight w:val="0"/>
      <w:marTop w:val="0"/>
      <w:marBottom w:val="0"/>
      <w:divBdr>
        <w:top w:val="none" w:sz="0" w:space="0" w:color="auto"/>
        <w:left w:val="none" w:sz="0" w:space="0" w:color="auto"/>
        <w:bottom w:val="none" w:sz="0" w:space="0" w:color="auto"/>
        <w:right w:val="none" w:sz="0" w:space="0" w:color="auto"/>
      </w:divBdr>
    </w:div>
    <w:div w:id="1272468803">
      <w:bodyDiv w:val="1"/>
      <w:marLeft w:val="0"/>
      <w:marRight w:val="0"/>
      <w:marTop w:val="0"/>
      <w:marBottom w:val="0"/>
      <w:divBdr>
        <w:top w:val="none" w:sz="0" w:space="0" w:color="auto"/>
        <w:left w:val="none" w:sz="0" w:space="0" w:color="auto"/>
        <w:bottom w:val="none" w:sz="0" w:space="0" w:color="auto"/>
        <w:right w:val="none" w:sz="0" w:space="0" w:color="auto"/>
      </w:divBdr>
      <w:divsChild>
        <w:div w:id="2088306951">
          <w:marLeft w:val="0"/>
          <w:marRight w:val="0"/>
          <w:marTop w:val="0"/>
          <w:marBottom w:val="0"/>
          <w:divBdr>
            <w:top w:val="none" w:sz="0" w:space="0" w:color="auto"/>
            <w:left w:val="none" w:sz="0" w:space="0" w:color="auto"/>
            <w:bottom w:val="none" w:sz="0" w:space="0" w:color="auto"/>
            <w:right w:val="none" w:sz="0" w:space="0" w:color="auto"/>
          </w:divBdr>
          <w:divsChild>
            <w:div w:id="1066758465">
              <w:marLeft w:val="0"/>
              <w:marRight w:val="0"/>
              <w:marTop w:val="0"/>
              <w:marBottom w:val="0"/>
              <w:divBdr>
                <w:top w:val="none" w:sz="0" w:space="0" w:color="auto"/>
                <w:left w:val="none" w:sz="0" w:space="0" w:color="auto"/>
                <w:bottom w:val="none" w:sz="0" w:space="0" w:color="auto"/>
                <w:right w:val="none" w:sz="0" w:space="0" w:color="auto"/>
              </w:divBdr>
              <w:divsChild>
                <w:div w:id="8943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6928">
      <w:bodyDiv w:val="1"/>
      <w:marLeft w:val="0"/>
      <w:marRight w:val="0"/>
      <w:marTop w:val="0"/>
      <w:marBottom w:val="0"/>
      <w:divBdr>
        <w:top w:val="none" w:sz="0" w:space="0" w:color="auto"/>
        <w:left w:val="none" w:sz="0" w:space="0" w:color="auto"/>
        <w:bottom w:val="none" w:sz="0" w:space="0" w:color="auto"/>
        <w:right w:val="none" w:sz="0" w:space="0" w:color="auto"/>
      </w:divBdr>
      <w:divsChild>
        <w:div w:id="287708314">
          <w:marLeft w:val="0"/>
          <w:marRight w:val="0"/>
          <w:marTop w:val="0"/>
          <w:marBottom w:val="0"/>
          <w:divBdr>
            <w:top w:val="none" w:sz="0" w:space="0" w:color="auto"/>
            <w:left w:val="none" w:sz="0" w:space="0" w:color="auto"/>
            <w:bottom w:val="none" w:sz="0" w:space="0" w:color="auto"/>
            <w:right w:val="none" w:sz="0" w:space="0" w:color="auto"/>
          </w:divBdr>
          <w:divsChild>
            <w:div w:id="424767506">
              <w:marLeft w:val="0"/>
              <w:marRight w:val="0"/>
              <w:marTop w:val="0"/>
              <w:marBottom w:val="0"/>
              <w:divBdr>
                <w:top w:val="none" w:sz="0" w:space="0" w:color="auto"/>
                <w:left w:val="none" w:sz="0" w:space="0" w:color="auto"/>
                <w:bottom w:val="none" w:sz="0" w:space="0" w:color="auto"/>
                <w:right w:val="none" w:sz="0" w:space="0" w:color="auto"/>
              </w:divBdr>
              <w:divsChild>
                <w:div w:id="8249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15477">
      <w:bodyDiv w:val="1"/>
      <w:marLeft w:val="0"/>
      <w:marRight w:val="0"/>
      <w:marTop w:val="0"/>
      <w:marBottom w:val="0"/>
      <w:divBdr>
        <w:top w:val="none" w:sz="0" w:space="0" w:color="auto"/>
        <w:left w:val="none" w:sz="0" w:space="0" w:color="auto"/>
        <w:bottom w:val="none" w:sz="0" w:space="0" w:color="auto"/>
        <w:right w:val="none" w:sz="0" w:space="0" w:color="auto"/>
      </w:divBdr>
    </w:div>
    <w:div w:id="145616996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7">
          <w:marLeft w:val="0"/>
          <w:marRight w:val="0"/>
          <w:marTop w:val="0"/>
          <w:marBottom w:val="0"/>
          <w:divBdr>
            <w:top w:val="none" w:sz="0" w:space="0" w:color="auto"/>
            <w:left w:val="none" w:sz="0" w:space="0" w:color="auto"/>
            <w:bottom w:val="none" w:sz="0" w:space="0" w:color="auto"/>
            <w:right w:val="none" w:sz="0" w:space="0" w:color="auto"/>
          </w:divBdr>
          <w:divsChild>
            <w:div w:id="1729382384">
              <w:marLeft w:val="0"/>
              <w:marRight w:val="0"/>
              <w:marTop w:val="0"/>
              <w:marBottom w:val="0"/>
              <w:divBdr>
                <w:top w:val="none" w:sz="0" w:space="0" w:color="auto"/>
                <w:left w:val="none" w:sz="0" w:space="0" w:color="auto"/>
                <w:bottom w:val="none" w:sz="0" w:space="0" w:color="auto"/>
                <w:right w:val="none" w:sz="0" w:space="0" w:color="auto"/>
              </w:divBdr>
              <w:divsChild>
                <w:div w:id="302583695">
                  <w:marLeft w:val="0"/>
                  <w:marRight w:val="0"/>
                  <w:marTop w:val="0"/>
                  <w:marBottom w:val="0"/>
                  <w:divBdr>
                    <w:top w:val="none" w:sz="0" w:space="0" w:color="auto"/>
                    <w:left w:val="none" w:sz="0" w:space="0" w:color="auto"/>
                    <w:bottom w:val="none" w:sz="0" w:space="0" w:color="auto"/>
                    <w:right w:val="none" w:sz="0" w:space="0" w:color="auto"/>
                  </w:divBdr>
                  <w:divsChild>
                    <w:div w:id="118883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928274">
      <w:bodyDiv w:val="1"/>
      <w:marLeft w:val="0"/>
      <w:marRight w:val="0"/>
      <w:marTop w:val="0"/>
      <w:marBottom w:val="0"/>
      <w:divBdr>
        <w:top w:val="none" w:sz="0" w:space="0" w:color="auto"/>
        <w:left w:val="none" w:sz="0" w:space="0" w:color="auto"/>
        <w:bottom w:val="none" w:sz="0" w:space="0" w:color="auto"/>
        <w:right w:val="none" w:sz="0" w:space="0" w:color="auto"/>
      </w:divBdr>
      <w:divsChild>
        <w:div w:id="555511705">
          <w:marLeft w:val="0"/>
          <w:marRight w:val="0"/>
          <w:marTop w:val="0"/>
          <w:marBottom w:val="0"/>
          <w:divBdr>
            <w:top w:val="none" w:sz="0" w:space="0" w:color="auto"/>
            <w:left w:val="none" w:sz="0" w:space="0" w:color="auto"/>
            <w:bottom w:val="none" w:sz="0" w:space="0" w:color="auto"/>
            <w:right w:val="none" w:sz="0" w:space="0" w:color="auto"/>
          </w:divBdr>
          <w:divsChild>
            <w:div w:id="891575994">
              <w:marLeft w:val="0"/>
              <w:marRight w:val="0"/>
              <w:marTop w:val="0"/>
              <w:marBottom w:val="0"/>
              <w:divBdr>
                <w:top w:val="none" w:sz="0" w:space="0" w:color="auto"/>
                <w:left w:val="none" w:sz="0" w:space="0" w:color="auto"/>
                <w:bottom w:val="none" w:sz="0" w:space="0" w:color="auto"/>
                <w:right w:val="none" w:sz="0" w:space="0" w:color="auto"/>
              </w:divBdr>
              <w:divsChild>
                <w:div w:id="4616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401">
      <w:bodyDiv w:val="1"/>
      <w:marLeft w:val="0"/>
      <w:marRight w:val="0"/>
      <w:marTop w:val="0"/>
      <w:marBottom w:val="0"/>
      <w:divBdr>
        <w:top w:val="none" w:sz="0" w:space="0" w:color="auto"/>
        <w:left w:val="none" w:sz="0" w:space="0" w:color="auto"/>
        <w:bottom w:val="none" w:sz="0" w:space="0" w:color="auto"/>
        <w:right w:val="none" w:sz="0" w:space="0" w:color="auto"/>
      </w:divBdr>
    </w:div>
    <w:div w:id="1613514986">
      <w:bodyDiv w:val="1"/>
      <w:marLeft w:val="0"/>
      <w:marRight w:val="0"/>
      <w:marTop w:val="0"/>
      <w:marBottom w:val="0"/>
      <w:divBdr>
        <w:top w:val="none" w:sz="0" w:space="0" w:color="auto"/>
        <w:left w:val="none" w:sz="0" w:space="0" w:color="auto"/>
        <w:bottom w:val="none" w:sz="0" w:space="0" w:color="auto"/>
        <w:right w:val="none" w:sz="0" w:space="0" w:color="auto"/>
      </w:divBdr>
      <w:divsChild>
        <w:div w:id="910584588">
          <w:marLeft w:val="0"/>
          <w:marRight w:val="0"/>
          <w:marTop w:val="0"/>
          <w:marBottom w:val="0"/>
          <w:divBdr>
            <w:top w:val="none" w:sz="0" w:space="0" w:color="auto"/>
            <w:left w:val="none" w:sz="0" w:space="0" w:color="auto"/>
            <w:bottom w:val="none" w:sz="0" w:space="0" w:color="auto"/>
            <w:right w:val="none" w:sz="0" w:space="0" w:color="auto"/>
          </w:divBdr>
          <w:divsChild>
            <w:div w:id="150601939">
              <w:marLeft w:val="0"/>
              <w:marRight w:val="0"/>
              <w:marTop w:val="0"/>
              <w:marBottom w:val="0"/>
              <w:divBdr>
                <w:top w:val="none" w:sz="0" w:space="0" w:color="auto"/>
                <w:left w:val="none" w:sz="0" w:space="0" w:color="auto"/>
                <w:bottom w:val="none" w:sz="0" w:space="0" w:color="auto"/>
                <w:right w:val="none" w:sz="0" w:space="0" w:color="auto"/>
              </w:divBdr>
              <w:divsChild>
                <w:div w:id="16098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7228">
      <w:bodyDiv w:val="1"/>
      <w:marLeft w:val="0"/>
      <w:marRight w:val="0"/>
      <w:marTop w:val="0"/>
      <w:marBottom w:val="0"/>
      <w:divBdr>
        <w:top w:val="none" w:sz="0" w:space="0" w:color="auto"/>
        <w:left w:val="none" w:sz="0" w:space="0" w:color="auto"/>
        <w:bottom w:val="none" w:sz="0" w:space="0" w:color="auto"/>
        <w:right w:val="none" w:sz="0" w:space="0" w:color="auto"/>
      </w:divBdr>
    </w:div>
    <w:div w:id="1799686505">
      <w:bodyDiv w:val="1"/>
      <w:marLeft w:val="0"/>
      <w:marRight w:val="0"/>
      <w:marTop w:val="0"/>
      <w:marBottom w:val="0"/>
      <w:divBdr>
        <w:top w:val="none" w:sz="0" w:space="0" w:color="auto"/>
        <w:left w:val="none" w:sz="0" w:space="0" w:color="auto"/>
        <w:bottom w:val="none" w:sz="0" w:space="0" w:color="auto"/>
        <w:right w:val="none" w:sz="0" w:space="0" w:color="auto"/>
      </w:divBdr>
    </w:div>
    <w:div w:id="1800608950">
      <w:bodyDiv w:val="1"/>
      <w:marLeft w:val="0"/>
      <w:marRight w:val="0"/>
      <w:marTop w:val="0"/>
      <w:marBottom w:val="0"/>
      <w:divBdr>
        <w:top w:val="none" w:sz="0" w:space="0" w:color="auto"/>
        <w:left w:val="none" w:sz="0" w:space="0" w:color="auto"/>
        <w:bottom w:val="none" w:sz="0" w:space="0" w:color="auto"/>
        <w:right w:val="none" w:sz="0" w:space="0" w:color="auto"/>
      </w:divBdr>
    </w:div>
    <w:div w:id="1920208062">
      <w:bodyDiv w:val="1"/>
      <w:marLeft w:val="0"/>
      <w:marRight w:val="0"/>
      <w:marTop w:val="0"/>
      <w:marBottom w:val="0"/>
      <w:divBdr>
        <w:top w:val="none" w:sz="0" w:space="0" w:color="auto"/>
        <w:left w:val="none" w:sz="0" w:space="0" w:color="auto"/>
        <w:bottom w:val="none" w:sz="0" w:space="0" w:color="auto"/>
        <w:right w:val="none" w:sz="0" w:space="0" w:color="auto"/>
      </w:divBdr>
      <w:divsChild>
        <w:div w:id="972442302">
          <w:marLeft w:val="0"/>
          <w:marRight w:val="0"/>
          <w:marTop w:val="0"/>
          <w:marBottom w:val="0"/>
          <w:divBdr>
            <w:top w:val="none" w:sz="0" w:space="0" w:color="auto"/>
            <w:left w:val="none" w:sz="0" w:space="0" w:color="auto"/>
            <w:bottom w:val="none" w:sz="0" w:space="0" w:color="auto"/>
            <w:right w:val="none" w:sz="0" w:space="0" w:color="auto"/>
          </w:divBdr>
          <w:divsChild>
            <w:div w:id="1606770910">
              <w:marLeft w:val="0"/>
              <w:marRight w:val="0"/>
              <w:marTop w:val="0"/>
              <w:marBottom w:val="0"/>
              <w:divBdr>
                <w:top w:val="none" w:sz="0" w:space="0" w:color="auto"/>
                <w:left w:val="none" w:sz="0" w:space="0" w:color="auto"/>
                <w:bottom w:val="none" w:sz="0" w:space="0" w:color="auto"/>
                <w:right w:val="none" w:sz="0" w:space="0" w:color="auto"/>
              </w:divBdr>
              <w:divsChild>
                <w:div w:id="2931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37147">
      <w:bodyDiv w:val="1"/>
      <w:marLeft w:val="0"/>
      <w:marRight w:val="0"/>
      <w:marTop w:val="0"/>
      <w:marBottom w:val="0"/>
      <w:divBdr>
        <w:top w:val="none" w:sz="0" w:space="0" w:color="auto"/>
        <w:left w:val="none" w:sz="0" w:space="0" w:color="auto"/>
        <w:bottom w:val="none" w:sz="0" w:space="0" w:color="auto"/>
        <w:right w:val="none" w:sz="0" w:space="0" w:color="auto"/>
      </w:divBdr>
    </w:div>
    <w:div w:id="2045908026">
      <w:bodyDiv w:val="1"/>
      <w:marLeft w:val="0"/>
      <w:marRight w:val="0"/>
      <w:marTop w:val="0"/>
      <w:marBottom w:val="0"/>
      <w:divBdr>
        <w:top w:val="none" w:sz="0" w:space="0" w:color="auto"/>
        <w:left w:val="none" w:sz="0" w:space="0" w:color="auto"/>
        <w:bottom w:val="none" w:sz="0" w:space="0" w:color="auto"/>
        <w:right w:val="none" w:sz="0" w:space="0" w:color="auto"/>
      </w:divBdr>
      <w:divsChild>
        <w:div w:id="1709068860">
          <w:marLeft w:val="0"/>
          <w:marRight w:val="0"/>
          <w:marTop w:val="0"/>
          <w:marBottom w:val="0"/>
          <w:divBdr>
            <w:top w:val="none" w:sz="0" w:space="0" w:color="auto"/>
            <w:left w:val="none" w:sz="0" w:space="0" w:color="auto"/>
            <w:bottom w:val="none" w:sz="0" w:space="0" w:color="auto"/>
            <w:right w:val="none" w:sz="0" w:space="0" w:color="auto"/>
          </w:divBdr>
        </w:div>
      </w:divsChild>
    </w:div>
    <w:div w:id="212364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meetings.wcpfc.int/node/22056" TargetMode="External"/><Relationship Id="rId170" Type="http://schemas.openxmlformats.org/officeDocument/2006/relationships/hyperlink" Target="https://meetings.wcpfc.int/node/23091" TargetMode="External"/><Relationship Id="rId268" Type="http://schemas.openxmlformats.org/officeDocument/2006/relationships/hyperlink" Target="https://meetings.wcpfc.int/node/23128" TargetMode="External"/><Relationship Id="rId475" Type="http://schemas.openxmlformats.org/officeDocument/2006/relationships/hyperlink" Target="https://meetings.wcpfc.int/node/23087" TargetMode="External"/><Relationship Id="rId682" Type="http://schemas.openxmlformats.org/officeDocument/2006/relationships/hyperlink" Target="https://meetings.wcpfc.int/node/23078" TargetMode="External"/><Relationship Id="rId128" Type="http://schemas.openxmlformats.org/officeDocument/2006/relationships/hyperlink" Target="https://meetings.wcpfc.int/node/22962" TargetMode="External"/><Relationship Id="rId335" Type="http://schemas.openxmlformats.org/officeDocument/2006/relationships/hyperlink" Target="https://meetings.wcpfc.int/node/23057" TargetMode="External"/><Relationship Id="rId542" Type="http://schemas.openxmlformats.org/officeDocument/2006/relationships/hyperlink" Target="https://meetings.wcpfc.int/node/23086" TargetMode="External"/><Relationship Id="rId987" Type="http://schemas.openxmlformats.org/officeDocument/2006/relationships/hyperlink" Target="https://meetings.wcpfc.int/node/23048" TargetMode="External"/><Relationship Id="rId402" Type="http://schemas.openxmlformats.org/officeDocument/2006/relationships/hyperlink" Target="https://meetings.wcpfc.int/node/22992" TargetMode="External"/><Relationship Id="rId847" Type="http://schemas.openxmlformats.org/officeDocument/2006/relationships/hyperlink" Target="https://meetings.wcpfc.int/node/23076" TargetMode="External"/><Relationship Id="rId1032" Type="http://schemas.openxmlformats.org/officeDocument/2006/relationships/hyperlink" Target="https://meetings.wcpfc.int/node/23006" TargetMode="External"/><Relationship Id="rId707" Type="http://schemas.openxmlformats.org/officeDocument/2006/relationships/hyperlink" Target="https://meetings.wcpfc.int/node/23148" TargetMode="External"/><Relationship Id="rId914" Type="http://schemas.openxmlformats.org/officeDocument/2006/relationships/hyperlink" Target="https://meetings.wcpfc.int/node/23055" TargetMode="External"/><Relationship Id="rId43" Type="http://schemas.openxmlformats.org/officeDocument/2006/relationships/hyperlink" Target="https://meetings.wcpfc.int/node/23098" TargetMode="External"/><Relationship Id="rId192" Type="http://schemas.openxmlformats.org/officeDocument/2006/relationships/hyperlink" Target="https://meetings.wcpfc.int/node/23110" TargetMode="External"/><Relationship Id="rId497" Type="http://schemas.openxmlformats.org/officeDocument/2006/relationships/hyperlink" Target="https://meetings.wcpfc.int/node/23084" TargetMode="External"/><Relationship Id="rId357" Type="http://schemas.openxmlformats.org/officeDocument/2006/relationships/hyperlink" Target="https://meetings.wcpfc.int/node/22898" TargetMode="External"/><Relationship Id="rId217" Type="http://schemas.openxmlformats.org/officeDocument/2006/relationships/hyperlink" Target="https://meetings.wcpfc.int/node/23118" TargetMode="External"/><Relationship Id="rId564" Type="http://schemas.openxmlformats.org/officeDocument/2006/relationships/hyperlink" Target="https://meetings.wcpfc.int/node/23035" TargetMode="External"/><Relationship Id="rId771" Type="http://schemas.openxmlformats.org/officeDocument/2006/relationships/hyperlink" Target="https://meetings.wcpfc.int/node/23074" TargetMode="External"/><Relationship Id="rId869" Type="http://schemas.openxmlformats.org/officeDocument/2006/relationships/hyperlink" Target="https://meetings.wcpfc.int/node/23072" TargetMode="External"/><Relationship Id="rId424" Type="http://schemas.openxmlformats.org/officeDocument/2006/relationships/hyperlink" Target="https://meetings.wcpfc.int/node/22774" TargetMode="External"/><Relationship Id="rId631" Type="http://schemas.openxmlformats.org/officeDocument/2006/relationships/hyperlink" Target="https://meetings.wcpfc.int/node/22981" TargetMode="External"/><Relationship Id="rId729" Type="http://schemas.openxmlformats.org/officeDocument/2006/relationships/hyperlink" Target="https://meetings.wcpfc.int/node/23068" TargetMode="External"/><Relationship Id="rId1054" Type="http://schemas.openxmlformats.org/officeDocument/2006/relationships/hyperlink" Target="https://meetings.wcpfc.int/taxonomy/term/1877" TargetMode="External"/><Relationship Id="rId936" Type="http://schemas.openxmlformats.org/officeDocument/2006/relationships/hyperlink" Target="https://meetings.wcpfc.int/node/23050" TargetMode="External"/><Relationship Id="rId1121" Type="http://schemas.openxmlformats.org/officeDocument/2006/relationships/image" Target="media/image56.png"/><Relationship Id="rId65" Type="http://schemas.openxmlformats.org/officeDocument/2006/relationships/hyperlink" Target="https://meetings.wcpfc.int/node/23080" TargetMode="External"/><Relationship Id="rId281" Type="http://schemas.openxmlformats.org/officeDocument/2006/relationships/hyperlink" Target="https://meetings.wcpfc.int/node/23046" TargetMode="External"/><Relationship Id="rId141" Type="http://schemas.openxmlformats.org/officeDocument/2006/relationships/hyperlink" Target="https://meetings.wcpfc.int/node/22962" TargetMode="External"/><Relationship Id="rId379" Type="http://schemas.openxmlformats.org/officeDocument/2006/relationships/footer" Target="footer1.xml"/><Relationship Id="rId586" Type="http://schemas.openxmlformats.org/officeDocument/2006/relationships/hyperlink" Target="https://meetings.wcpfc.int/node/23134" TargetMode="External"/><Relationship Id="rId793" Type="http://schemas.openxmlformats.org/officeDocument/2006/relationships/hyperlink" Target="https://meetings.wcpfc.int/node/23002" TargetMode="External"/><Relationship Id="rId7" Type="http://schemas.openxmlformats.org/officeDocument/2006/relationships/endnotes" Target="endnotes.xml"/><Relationship Id="rId239" Type="http://schemas.openxmlformats.org/officeDocument/2006/relationships/hyperlink" Target="https://meetings.wcpfc.int/node/22993" TargetMode="External"/><Relationship Id="rId446" Type="http://schemas.openxmlformats.org/officeDocument/2006/relationships/hyperlink" Target="https://meetings.wcpfc.int/node/23131" TargetMode="External"/><Relationship Id="rId653" Type="http://schemas.openxmlformats.org/officeDocument/2006/relationships/hyperlink" Target="https://meetings.wcpfc.int/node/23139" TargetMode="External"/><Relationship Id="rId1076" Type="http://schemas.openxmlformats.org/officeDocument/2006/relationships/hyperlink" Target="https://meetings.wcpfc.int/node/23102" TargetMode="External"/><Relationship Id="rId306" Type="http://schemas.openxmlformats.org/officeDocument/2006/relationships/hyperlink" Target="https://meetings.wcpfc.int/node/23154" TargetMode="External"/><Relationship Id="rId860" Type="http://schemas.openxmlformats.org/officeDocument/2006/relationships/hyperlink" Target="https://meetings.wcpfc.int/node/22967" TargetMode="External"/><Relationship Id="rId958" Type="http://schemas.openxmlformats.org/officeDocument/2006/relationships/hyperlink" Target="https://meetings.wcpfc.int/node/23056" TargetMode="External"/><Relationship Id="rId1143" Type="http://schemas.openxmlformats.org/officeDocument/2006/relationships/hyperlink" Target="https://forum.wcpfc.int/t/topic-26-commission-s-climate-change-work-plan-and-tor-for-the-assessment-of-cmms-susceptible-to-climate-change-impacts/925" TargetMode="External"/><Relationship Id="rId87" Type="http://schemas.openxmlformats.org/officeDocument/2006/relationships/hyperlink" Target="https://meetings.wcpfc.int/node/23079" TargetMode="External"/><Relationship Id="rId513" Type="http://schemas.openxmlformats.org/officeDocument/2006/relationships/hyperlink" Target="https://meetings.wcpfc.int/node/23132" TargetMode="External"/><Relationship Id="rId720" Type="http://schemas.openxmlformats.org/officeDocument/2006/relationships/hyperlink" Target="https://meetings.wcpfc.int/node/23149" TargetMode="External"/><Relationship Id="rId818" Type="http://schemas.openxmlformats.org/officeDocument/2006/relationships/hyperlink" Target="https://meetings.wcpfc.int/node/22208" TargetMode="External"/><Relationship Id="rId1003" Type="http://schemas.openxmlformats.org/officeDocument/2006/relationships/hyperlink" Target="https://meetings.wcpfc.int/node/23160" TargetMode="External"/><Relationship Id="rId14" Type="http://schemas.openxmlformats.org/officeDocument/2006/relationships/hyperlink" Target="https://meetings.wcpfc.int/node/23100" TargetMode="External"/><Relationship Id="rId163" Type="http://schemas.openxmlformats.org/officeDocument/2006/relationships/hyperlink" Target="https://meetings.wcpfc.int/node/23091" TargetMode="External"/><Relationship Id="rId370" Type="http://schemas.openxmlformats.org/officeDocument/2006/relationships/hyperlink" Target="https://meetings.wcpfc.int/node/23117" TargetMode="External"/><Relationship Id="rId230" Type="http://schemas.openxmlformats.org/officeDocument/2006/relationships/hyperlink" Target="https://meetings.wcpfc.int/node/23085" TargetMode="External"/><Relationship Id="rId468" Type="http://schemas.openxmlformats.org/officeDocument/2006/relationships/hyperlink" Target="https://meetings.wcpfc.int/node/23087" TargetMode="External"/><Relationship Id="rId675" Type="http://schemas.openxmlformats.org/officeDocument/2006/relationships/hyperlink" Target="https://meetings.wcpfc.int/node/23028" TargetMode="External"/><Relationship Id="rId882" Type="http://schemas.openxmlformats.org/officeDocument/2006/relationships/hyperlink" Target="https://meetings.wcpfc.int/node/23146" TargetMode="External"/><Relationship Id="rId1098" Type="http://schemas.openxmlformats.org/officeDocument/2006/relationships/hyperlink" Target="https://meetings.wcpfc.int/node/23103" TargetMode="External"/><Relationship Id="rId328" Type="http://schemas.openxmlformats.org/officeDocument/2006/relationships/hyperlink" Target="https://meetings.wcpfc.int/node/23062" TargetMode="External"/><Relationship Id="rId535" Type="http://schemas.openxmlformats.org/officeDocument/2006/relationships/hyperlink" Target="https://meetings.wcpfc.int/node/23086" TargetMode="External"/><Relationship Id="rId742" Type="http://schemas.openxmlformats.org/officeDocument/2006/relationships/hyperlink" Target="https://meetings.wcpfc.int/node/23001" TargetMode="External"/><Relationship Id="rId602" Type="http://schemas.openxmlformats.org/officeDocument/2006/relationships/hyperlink" Target="https://meetings.wcpfc.int/node/23136" TargetMode="External"/><Relationship Id="rId1025" Type="http://schemas.openxmlformats.org/officeDocument/2006/relationships/hyperlink" Target="https://meetings.wcpfc.int/node/23152" TargetMode="External"/><Relationship Id="rId907" Type="http://schemas.openxmlformats.org/officeDocument/2006/relationships/hyperlink" Target="https://meetings.wcpfc.int/node/22989" TargetMode="External"/><Relationship Id="rId36" Type="http://schemas.openxmlformats.org/officeDocument/2006/relationships/hyperlink" Target="https://meetings.wcpfc.int/node/23101" TargetMode="External"/><Relationship Id="rId185" Type="http://schemas.openxmlformats.org/officeDocument/2006/relationships/hyperlink" Target="https://meetings.wcpfc.int/node/23112" TargetMode="External"/><Relationship Id="rId392" Type="http://schemas.openxmlformats.org/officeDocument/2006/relationships/image" Target="media/image33.png"/><Relationship Id="rId697" Type="http://schemas.openxmlformats.org/officeDocument/2006/relationships/hyperlink" Target="https://meetings.wcpfc.int/node/23069" TargetMode="External"/><Relationship Id="rId252" Type="http://schemas.openxmlformats.org/officeDocument/2006/relationships/hyperlink" Target="https://meetings.wcpfc.int/node/23064" TargetMode="External"/><Relationship Id="rId47" Type="http://schemas.openxmlformats.org/officeDocument/2006/relationships/hyperlink" Target="https://meetings.wcpfc.int/node/23098" TargetMode="External"/><Relationship Id="rId112" Type="http://schemas.openxmlformats.org/officeDocument/2006/relationships/hyperlink" Target="https://meetings.wcpfc.int/node/22995" TargetMode="External"/><Relationship Id="rId557" Type="http://schemas.openxmlformats.org/officeDocument/2006/relationships/hyperlink" Target="https://meetings.wcpfc.int/node/23037" TargetMode="External"/><Relationship Id="rId764" Type="http://schemas.openxmlformats.org/officeDocument/2006/relationships/hyperlink" Target="https://meetings.wcpfc.int/node/23004" TargetMode="External"/><Relationship Id="rId971" Type="http://schemas.openxmlformats.org/officeDocument/2006/relationships/hyperlink" Target="https://meetings.wcpfc.int/node/23073" TargetMode="External"/><Relationship Id="rId196" Type="http://schemas.openxmlformats.org/officeDocument/2006/relationships/hyperlink" Target="https://meetings.wcpfc.int/node/22979" TargetMode="External"/><Relationship Id="rId417" Type="http://schemas.openxmlformats.org/officeDocument/2006/relationships/hyperlink" Target="https://meetings.wcpfc.int/node/23129" TargetMode="External"/><Relationship Id="rId624" Type="http://schemas.openxmlformats.org/officeDocument/2006/relationships/hyperlink" Target="https://meetings.wcpfc.int/node/23141" TargetMode="External"/><Relationship Id="rId831" Type="http://schemas.openxmlformats.org/officeDocument/2006/relationships/hyperlink" Target="https://meetings.wcpfc.int/node/22873" TargetMode="External"/><Relationship Id="rId1047" Type="http://schemas.openxmlformats.org/officeDocument/2006/relationships/hyperlink" Target="https://meetings.wcpfc.int/taxonomy/term/1877" TargetMode="External"/><Relationship Id="rId263" Type="http://schemas.openxmlformats.org/officeDocument/2006/relationships/hyperlink" Target="https://meetings.wcpfc.int/node/23127" TargetMode="External"/><Relationship Id="rId470" Type="http://schemas.openxmlformats.org/officeDocument/2006/relationships/hyperlink" Target="https://meetings.wcpfc.int/node/23087" TargetMode="External"/><Relationship Id="rId929" Type="http://schemas.openxmlformats.org/officeDocument/2006/relationships/hyperlink" Target="https://meetings.wcpfc.int/node/22970" TargetMode="External"/><Relationship Id="rId1114" Type="http://schemas.openxmlformats.org/officeDocument/2006/relationships/hyperlink" Target="https://forum.wcpfc.int/t/topic-2-project-90-update-better-data-on-fish-weights-and-lengths-for-scientific-analyses/899/3" TargetMode="External"/><Relationship Id="rId58" Type="http://schemas.openxmlformats.org/officeDocument/2006/relationships/hyperlink" Target="https://meetings.wcpfc.int/node/23059" TargetMode="External"/><Relationship Id="rId123" Type="http://schemas.openxmlformats.org/officeDocument/2006/relationships/hyperlink" Target="https://meetings.wcpfc.int/node/23111" TargetMode="External"/><Relationship Id="rId330" Type="http://schemas.openxmlformats.org/officeDocument/2006/relationships/hyperlink" Target="https://meetings.wcpfc.int/node/23062" TargetMode="External"/><Relationship Id="rId568" Type="http://schemas.openxmlformats.org/officeDocument/2006/relationships/hyperlink" Target="https://meetings.wcpfc.int/node/23035" TargetMode="External"/><Relationship Id="rId775" Type="http://schemas.openxmlformats.org/officeDocument/2006/relationships/hyperlink" Target="https://meetings.wcpfc.int/node/22965" TargetMode="External"/><Relationship Id="rId982" Type="http://schemas.openxmlformats.org/officeDocument/2006/relationships/hyperlink" Target="https://meetings.wcpfc.int/node/23081" TargetMode="External"/><Relationship Id="rId428" Type="http://schemas.openxmlformats.org/officeDocument/2006/relationships/hyperlink" Target="https://meetings.wcpfc.int/node/22774" TargetMode="External"/><Relationship Id="rId635" Type="http://schemas.openxmlformats.org/officeDocument/2006/relationships/hyperlink" Target="https://meetings.wcpfc.int/node/23142" TargetMode="External"/><Relationship Id="rId842" Type="http://schemas.openxmlformats.org/officeDocument/2006/relationships/hyperlink" Target="https://meetings.wcpfc.int/node/23063" TargetMode="External"/><Relationship Id="rId1058" Type="http://schemas.openxmlformats.org/officeDocument/2006/relationships/hyperlink" Target="https://meetings.wcpfc.int/node/23150" TargetMode="External"/><Relationship Id="rId274" Type="http://schemas.openxmlformats.org/officeDocument/2006/relationships/hyperlink" Target="https://meetings.wcpfc.int/node/23128" TargetMode="External"/><Relationship Id="rId481" Type="http://schemas.openxmlformats.org/officeDocument/2006/relationships/hyperlink" Target="https://meetings.wcpfc.int/node/22828" TargetMode="External"/><Relationship Id="rId702" Type="http://schemas.openxmlformats.org/officeDocument/2006/relationships/hyperlink" Target="https://meetings.wcpfc.int/node/22982" TargetMode="External"/><Relationship Id="rId1125" Type="http://schemas.openxmlformats.org/officeDocument/2006/relationships/hyperlink" Target="https://forum.wcpfc.int/uploads/default/original/1X/371d4ba4437da319ed7e46682e07bd55c1e54898.png" TargetMode="External"/><Relationship Id="rId69" Type="http://schemas.openxmlformats.org/officeDocument/2006/relationships/hyperlink" Target="https://meetings.wcpfc.int/node/23113" TargetMode="External"/><Relationship Id="rId134" Type="http://schemas.openxmlformats.org/officeDocument/2006/relationships/hyperlink" Target="https://meetings.wcpfc.int/node/22963" TargetMode="External"/><Relationship Id="rId579" Type="http://schemas.openxmlformats.org/officeDocument/2006/relationships/hyperlink" Target="https://meetings.wcpfc.int/node/23134" TargetMode="External"/><Relationship Id="rId786" Type="http://schemas.openxmlformats.org/officeDocument/2006/relationships/hyperlink" Target="https://meetings.wcpfc.int/node/23158" TargetMode="External"/><Relationship Id="rId993" Type="http://schemas.openxmlformats.org/officeDocument/2006/relationships/hyperlink" Target="https://meetings.wcpfc.int/node/23115" TargetMode="External"/><Relationship Id="rId341" Type="http://schemas.openxmlformats.org/officeDocument/2006/relationships/hyperlink" Target="https://meetings.wcpfc.int/node/23154" TargetMode="External"/><Relationship Id="rId439" Type="http://schemas.openxmlformats.org/officeDocument/2006/relationships/hyperlink" Target="https://meetings.wcpfc.int/node/23125" TargetMode="External"/><Relationship Id="rId646" Type="http://schemas.openxmlformats.org/officeDocument/2006/relationships/hyperlink" Target="https://meetings.wcpfc.int/node/23045" TargetMode="External"/><Relationship Id="rId1069" Type="http://schemas.openxmlformats.org/officeDocument/2006/relationships/hyperlink" Target="https://meetings.wcpfc.int/node/23151" TargetMode="External"/><Relationship Id="rId201" Type="http://schemas.openxmlformats.org/officeDocument/2006/relationships/hyperlink" Target="https://meetings.wcpfc.int/node/22979" TargetMode="External"/><Relationship Id="rId285" Type="http://schemas.openxmlformats.org/officeDocument/2006/relationships/hyperlink" Target="https://meetings.wcpfc.int/node/23065" TargetMode="External"/><Relationship Id="rId506" Type="http://schemas.openxmlformats.org/officeDocument/2006/relationships/hyperlink" Target="https://meetings.wcpfc.int/node/23123" TargetMode="External"/><Relationship Id="rId853" Type="http://schemas.openxmlformats.org/officeDocument/2006/relationships/hyperlink" Target="https://meetings.wcpfc.int/node/23076" TargetMode="External"/><Relationship Id="rId1136" Type="http://schemas.openxmlformats.org/officeDocument/2006/relationships/hyperlink" Target="https://forum.wcpfc.int/t/topic-21-project-110-non-entangling-and-biodegradable-fad-trial-in-the-western-and-central-pacific-ocean/918" TargetMode="External"/><Relationship Id="rId492" Type="http://schemas.openxmlformats.org/officeDocument/2006/relationships/hyperlink" Target="https://meetings.wcpfc.int/node/23084" TargetMode="External"/><Relationship Id="rId713" Type="http://schemas.openxmlformats.org/officeDocument/2006/relationships/hyperlink" Target="https://meetings.wcpfc.int/node/23044" TargetMode="External"/><Relationship Id="rId797" Type="http://schemas.openxmlformats.org/officeDocument/2006/relationships/hyperlink" Target="https://meetings.wcpfc.int/node/22966" TargetMode="External"/><Relationship Id="rId920" Type="http://schemas.openxmlformats.org/officeDocument/2006/relationships/hyperlink" Target="https://meetings.wcpfc.int/node/22968" TargetMode="External"/><Relationship Id="rId145" Type="http://schemas.openxmlformats.org/officeDocument/2006/relationships/hyperlink" Target="https://meetings.wcpfc.int/node/22962" TargetMode="External"/><Relationship Id="rId352" Type="http://schemas.openxmlformats.org/officeDocument/2006/relationships/hyperlink" Target="https://meetings.wcpfc.int/node/23010" TargetMode="External"/><Relationship Id="rId212" Type="http://schemas.openxmlformats.org/officeDocument/2006/relationships/hyperlink" Target="https://meetings.wcpfc.int/node/23248" TargetMode="External"/><Relationship Id="rId657" Type="http://schemas.openxmlformats.org/officeDocument/2006/relationships/hyperlink" Target="https://meetings.wcpfc.int/node/23139" TargetMode="External"/><Relationship Id="rId864" Type="http://schemas.openxmlformats.org/officeDocument/2006/relationships/hyperlink" Target="https://meetings.wcpfc.int/node/23072" TargetMode="External"/><Relationship Id="rId296" Type="http://schemas.openxmlformats.org/officeDocument/2006/relationships/image" Target="media/image10.png"/><Relationship Id="rId517" Type="http://schemas.openxmlformats.org/officeDocument/2006/relationships/hyperlink" Target="https://meetings.wcpfc.int/node/23121" TargetMode="External"/><Relationship Id="rId724" Type="http://schemas.openxmlformats.org/officeDocument/2006/relationships/hyperlink" Target="https://meetings.wcpfc.int/node/23149" TargetMode="External"/><Relationship Id="rId931" Type="http://schemas.openxmlformats.org/officeDocument/2006/relationships/hyperlink" Target="https://meetings.wcpfc.int/node/22970" TargetMode="External"/><Relationship Id="rId1147" Type="http://schemas.openxmlformats.org/officeDocument/2006/relationships/hyperlink" Target="https://www.wcpfc.int/scientificdatadissemination" TargetMode="External"/><Relationship Id="rId60" Type="http://schemas.openxmlformats.org/officeDocument/2006/relationships/hyperlink" Target="https://meetings.wcpfc.int/node/23080" TargetMode="External"/><Relationship Id="rId156" Type="http://schemas.openxmlformats.org/officeDocument/2006/relationships/hyperlink" Target="https://meetings.wcpfc.int/node/23114" TargetMode="External"/><Relationship Id="rId363" Type="http://schemas.openxmlformats.org/officeDocument/2006/relationships/hyperlink" Target="https://meetings.wcpfc.int/node/22898" TargetMode="External"/><Relationship Id="rId570" Type="http://schemas.openxmlformats.org/officeDocument/2006/relationships/hyperlink" Target="https://meetings.wcpfc.int/node/23035" TargetMode="External"/><Relationship Id="rId1007" Type="http://schemas.openxmlformats.org/officeDocument/2006/relationships/hyperlink" Target="https://meetings.wcpfc.int/node/22725" TargetMode="External"/><Relationship Id="rId223" Type="http://schemas.openxmlformats.org/officeDocument/2006/relationships/hyperlink" Target="https://meetings.wcpfc.int/node/23126" TargetMode="External"/><Relationship Id="rId430" Type="http://schemas.openxmlformats.org/officeDocument/2006/relationships/hyperlink" Target="https://meetings.wcpfc.int/node/22774" TargetMode="External"/><Relationship Id="rId668" Type="http://schemas.openxmlformats.org/officeDocument/2006/relationships/hyperlink" Target="https://meetings.wcpfc.int/node/23145" TargetMode="External"/><Relationship Id="rId875" Type="http://schemas.openxmlformats.org/officeDocument/2006/relationships/hyperlink" Target="https://meetings.wcpfc.int/node/23053" TargetMode="External"/><Relationship Id="rId1060" Type="http://schemas.openxmlformats.org/officeDocument/2006/relationships/hyperlink" Target="https://meetings.wcpfc.int/node/23150" TargetMode="External"/><Relationship Id="rId18" Type="http://schemas.openxmlformats.org/officeDocument/2006/relationships/hyperlink" Target="https://meetings.wcpfc.int/node/22056" TargetMode="External"/><Relationship Id="rId528" Type="http://schemas.openxmlformats.org/officeDocument/2006/relationships/hyperlink" Target="https://meetings.wcpfc.int/node/23005" TargetMode="External"/><Relationship Id="rId735" Type="http://schemas.openxmlformats.org/officeDocument/2006/relationships/hyperlink" Target="https://meetings.wcpfc.int/node/23104" TargetMode="External"/><Relationship Id="rId942" Type="http://schemas.openxmlformats.org/officeDocument/2006/relationships/hyperlink" Target="https://meetings.wcpfc.int/node/23060" TargetMode="External"/><Relationship Id="rId167" Type="http://schemas.openxmlformats.org/officeDocument/2006/relationships/hyperlink" Target="https://meetings.wcpfc.int/node/23091" TargetMode="External"/><Relationship Id="rId374" Type="http://schemas.openxmlformats.org/officeDocument/2006/relationships/image" Target="media/image18.png"/><Relationship Id="rId581" Type="http://schemas.openxmlformats.org/officeDocument/2006/relationships/hyperlink" Target="https://meetings.wcpfc.int/node/23134" TargetMode="External"/><Relationship Id="rId1018" Type="http://schemas.openxmlformats.org/officeDocument/2006/relationships/hyperlink" Target="https://meetings.wcpfc.int/node/23017" TargetMode="External"/><Relationship Id="rId71" Type="http://schemas.openxmlformats.org/officeDocument/2006/relationships/hyperlink" Target="https://meetings.wcpfc.int/node/23113" TargetMode="External"/><Relationship Id="rId234" Type="http://schemas.openxmlformats.org/officeDocument/2006/relationships/hyperlink" Target="https://meetings.wcpfc.int/node/23085" TargetMode="External"/><Relationship Id="rId679" Type="http://schemas.openxmlformats.org/officeDocument/2006/relationships/hyperlink" Target="https://meetings.wcpfc.int/node/23028" TargetMode="External"/><Relationship Id="rId802" Type="http://schemas.openxmlformats.org/officeDocument/2006/relationships/hyperlink" Target="https://meetings.wcpfc.int/node/22966" TargetMode="External"/><Relationship Id="rId886" Type="http://schemas.openxmlformats.org/officeDocument/2006/relationships/hyperlink" Target="https://meetings.wcpfc.int/node/23054" TargetMode="External"/><Relationship Id="rId2" Type="http://schemas.openxmlformats.org/officeDocument/2006/relationships/numbering" Target="numbering.xml"/><Relationship Id="rId29" Type="http://schemas.openxmlformats.org/officeDocument/2006/relationships/hyperlink" Target="https://meetings.wcpfc.int/node/22057" TargetMode="External"/><Relationship Id="rId441" Type="http://schemas.openxmlformats.org/officeDocument/2006/relationships/hyperlink" Target="https://meetings.wcpfc.int/node/23131" TargetMode="External"/><Relationship Id="rId539" Type="http://schemas.openxmlformats.org/officeDocument/2006/relationships/hyperlink" Target="https://meetings.wcpfc.int/node/23086" TargetMode="External"/><Relationship Id="rId746" Type="http://schemas.openxmlformats.org/officeDocument/2006/relationships/hyperlink" Target="https://meetings.wcpfc.int/node/23001" TargetMode="External"/><Relationship Id="rId1071" Type="http://schemas.openxmlformats.org/officeDocument/2006/relationships/hyperlink" Target="https://meetings.wcpfc.int/node/23102" TargetMode="External"/><Relationship Id="rId178" Type="http://schemas.openxmlformats.org/officeDocument/2006/relationships/hyperlink" Target="https://meetings.wcpfc.int/node/23106" TargetMode="External"/><Relationship Id="rId301" Type="http://schemas.openxmlformats.org/officeDocument/2006/relationships/image" Target="media/image15.png"/><Relationship Id="rId953" Type="http://schemas.openxmlformats.org/officeDocument/2006/relationships/hyperlink" Target="https://meetings.wcpfc.int/node/23039" TargetMode="External"/><Relationship Id="rId1029" Type="http://schemas.openxmlformats.org/officeDocument/2006/relationships/hyperlink" Target="https://meetings.wcpfc.int/node/23152" TargetMode="External"/><Relationship Id="rId82" Type="http://schemas.openxmlformats.org/officeDocument/2006/relationships/hyperlink" Target="https://meetings.wcpfc.int/node/23109" TargetMode="External"/><Relationship Id="rId385" Type="http://schemas.openxmlformats.org/officeDocument/2006/relationships/image" Target="media/image26.png"/><Relationship Id="rId592" Type="http://schemas.openxmlformats.org/officeDocument/2006/relationships/hyperlink" Target="https://meetings.wcpfc.int/node/23135" TargetMode="External"/><Relationship Id="rId606" Type="http://schemas.openxmlformats.org/officeDocument/2006/relationships/hyperlink" Target="https://meetings.wcpfc.int/node/23137" TargetMode="External"/><Relationship Id="rId813" Type="http://schemas.openxmlformats.org/officeDocument/2006/relationships/hyperlink" Target="https://meetings.wcpfc.int/node/22208" TargetMode="External"/><Relationship Id="rId245" Type="http://schemas.openxmlformats.org/officeDocument/2006/relationships/hyperlink" Target="https://meetings.wcpfc.int/node/23119" TargetMode="External"/><Relationship Id="rId452" Type="http://schemas.openxmlformats.org/officeDocument/2006/relationships/hyperlink" Target="https://meetings.wcpfc.int/node/23088" TargetMode="External"/><Relationship Id="rId897" Type="http://schemas.openxmlformats.org/officeDocument/2006/relationships/hyperlink" Target="https://meetings.wcpfc.int/node/23105" TargetMode="External"/><Relationship Id="rId1082" Type="http://schemas.openxmlformats.org/officeDocument/2006/relationships/hyperlink" Target="https://meetings.wcpfc.int/node/23099" TargetMode="External"/><Relationship Id="rId105" Type="http://schemas.openxmlformats.org/officeDocument/2006/relationships/hyperlink" Target="https://meetings.wcpfc.int/node/23089" TargetMode="External"/><Relationship Id="rId312" Type="http://schemas.openxmlformats.org/officeDocument/2006/relationships/hyperlink" Target="https://meetings.wcpfc.int/node/23122" TargetMode="External"/><Relationship Id="rId757" Type="http://schemas.openxmlformats.org/officeDocument/2006/relationships/hyperlink" Target="https://meetings.wcpfc.int/node/23004" TargetMode="External"/><Relationship Id="rId964" Type="http://schemas.openxmlformats.org/officeDocument/2006/relationships/hyperlink" Target="https://meetings.wcpfc.int/node/23147" TargetMode="External"/><Relationship Id="rId93" Type="http://schemas.openxmlformats.org/officeDocument/2006/relationships/hyperlink" Target="https://meetings.wcpfc.int/node/23108" TargetMode="External"/><Relationship Id="rId189" Type="http://schemas.openxmlformats.org/officeDocument/2006/relationships/hyperlink" Target="https://meetings.wcpfc.int/node/23110" TargetMode="External"/><Relationship Id="rId396" Type="http://schemas.openxmlformats.org/officeDocument/2006/relationships/image" Target="media/image37.png"/><Relationship Id="rId617" Type="http://schemas.openxmlformats.org/officeDocument/2006/relationships/hyperlink" Target="https://meetings.wcpfc.int/node/23138" TargetMode="External"/><Relationship Id="rId824" Type="http://schemas.openxmlformats.org/officeDocument/2006/relationships/hyperlink" Target="https://meetings.wcpfc.int/node/23067" TargetMode="External"/><Relationship Id="rId256" Type="http://schemas.openxmlformats.org/officeDocument/2006/relationships/hyperlink" Target="https://meetings.wcpfc.int/node/23064" TargetMode="External"/><Relationship Id="rId463" Type="http://schemas.openxmlformats.org/officeDocument/2006/relationships/hyperlink" Target="https://meetings.wcpfc.int/node/23124" TargetMode="External"/><Relationship Id="rId670" Type="http://schemas.openxmlformats.org/officeDocument/2006/relationships/hyperlink" Target="https://meetings.wcpfc.int/node/23145" TargetMode="External"/><Relationship Id="rId1093" Type="http://schemas.openxmlformats.org/officeDocument/2006/relationships/hyperlink" Target="https://meetings.wcpfc.int/node/23077" TargetMode="External"/><Relationship Id="rId1107" Type="http://schemas.openxmlformats.org/officeDocument/2006/relationships/footer" Target="footer4.xml"/><Relationship Id="rId116" Type="http://schemas.openxmlformats.org/officeDocument/2006/relationships/hyperlink" Target="https://meetings.wcpfc.int/node/23111" TargetMode="External"/><Relationship Id="rId323" Type="http://schemas.openxmlformats.org/officeDocument/2006/relationships/hyperlink" Target="https://meetings.wcpfc.int/node/22984" TargetMode="External"/><Relationship Id="rId530" Type="http://schemas.openxmlformats.org/officeDocument/2006/relationships/hyperlink" Target="https://meetings.wcpfc.int/node/23005" TargetMode="External"/><Relationship Id="rId768" Type="http://schemas.openxmlformats.org/officeDocument/2006/relationships/hyperlink" Target="https://meetings.wcpfc.int/node/23074" TargetMode="External"/><Relationship Id="rId975" Type="http://schemas.openxmlformats.org/officeDocument/2006/relationships/hyperlink" Target="https://meetings.wcpfc.int/node/23073" TargetMode="External"/><Relationship Id="rId20" Type="http://schemas.openxmlformats.org/officeDocument/2006/relationships/hyperlink" Target="https://meetings.wcpfc.int/node/22056" TargetMode="External"/><Relationship Id="rId628" Type="http://schemas.openxmlformats.org/officeDocument/2006/relationships/hyperlink" Target="https://meetings.wcpfc.int/node/22981" TargetMode="External"/><Relationship Id="rId835" Type="http://schemas.openxmlformats.org/officeDocument/2006/relationships/hyperlink" Target="https://meetings.wcpfc.int/node/23075" TargetMode="External"/><Relationship Id="rId267" Type="http://schemas.openxmlformats.org/officeDocument/2006/relationships/hyperlink" Target="https://meetings.wcpfc.int/node/23127" TargetMode="External"/><Relationship Id="rId474" Type="http://schemas.openxmlformats.org/officeDocument/2006/relationships/hyperlink" Target="https://meetings.wcpfc.int/node/23087" TargetMode="External"/><Relationship Id="rId1020" Type="http://schemas.openxmlformats.org/officeDocument/2006/relationships/hyperlink" Target="https://meetings.wcpfc.int/node/23017" TargetMode="External"/><Relationship Id="rId1118" Type="http://schemas.openxmlformats.org/officeDocument/2006/relationships/hyperlink" Target="https://drive.google.com/drive/folders/1W8luVXWc7sn56G_fFHpgcUAkVnXkhygM?usp=sharing" TargetMode="External"/><Relationship Id="rId127" Type="http://schemas.openxmlformats.org/officeDocument/2006/relationships/hyperlink" Target="https://meetings.wcpfc.int/node/22962" TargetMode="External"/><Relationship Id="rId681" Type="http://schemas.openxmlformats.org/officeDocument/2006/relationships/hyperlink" Target="https://meetings.wcpfc.int/node/23028" TargetMode="External"/><Relationship Id="rId779" Type="http://schemas.openxmlformats.org/officeDocument/2006/relationships/hyperlink" Target="https://meetings.wcpfc.int/node/22965" TargetMode="External"/><Relationship Id="rId902" Type="http://schemas.openxmlformats.org/officeDocument/2006/relationships/hyperlink" Target="https://meetings.wcpfc.int/node/22969" TargetMode="External"/><Relationship Id="rId986" Type="http://schemas.openxmlformats.org/officeDocument/2006/relationships/hyperlink" Target="https://meetings.wcpfc.int/node/23048" TargetMode="External"/><Relationship Id="rId31" Type="http://schemas.openxmlformats.org/officeDocument/2006/relationships/hyperlink" Target="https://meetings.wcpfc.int/node/22057" TargetMode="External"/><Relationship Id="rId334" Type="http://schemas.openxmlformats.org/officeDocument/2006/relationships/hyperlink" Target="https://meetings.wcpfc.int/node/23057" TargetMode="External"/><Relationship Id="rId541" Type="http://schemas.openxmlformats.org/officeDocument/2006/relationships/hyperlink" Target="https://meetings.wcpfc.int/node/23086" TargetMode="External"/><Relationship Id="rId639" Type="http://schemas.openxmlformats.org/officeDocument/2006/relationships/hyperlink" Target="https://meetings.wcpfc.int/node/23142" TargetMode="External"/><Relationship Id="rId180" Type="http://schemas.openxmlformats.org/officeDocument/2006/relationships/hyperlink" Target="https://meetings.wcpfc.int/node/23112" TargetMode="External"/><Relationship Id="rId278" Type="http://schemas.openxmlformats.org/officeDocument/2006/relationships/hyperlink" Target="https://meetings.wcpfc.int/node/23046" TargetMode="External"/><Relationship Id="rId401" Type="http://schemas.openxmlformats.org/officeDocument/2006/relationships/hyperlink" Target="https://meetings.wcpfc.int/node/22992" TargetMode="External"/><Relationship Id="rId846" Type="http://schemas.openxmlformats.org/officeDocument/2006/relationships/hyperlink" Target="https://meetings.wcpfc.int/node/23063" TargetMode="External"/><Relationship Id="rId1031" Type="http://schemas.openxmlformats.org/officeDocument/2006/relationships/hyperlink" Target="https://meetings.wcpfc.int/node/23006" TargetMode="External"/><Relationship Id="rId1129" Type="http://schemas.openxmlformats.org/officeDocument/2006/relationships/image" Target="media/image58.png"/><Relationship Id="rId485" Type="http://schemas.openxmlformats.org/officeDocument/2006/relationships/image" Target="media/image47.png"/><Relationship Id="rId692" Type="http://schemas.openxmlformats.org/officeDocument/2006/relationships/hyperlink" Target="https://meetings.wcpfc.int/node/23069" TargetMode="External"/><Relationship Id="rId706" Type="http://schemas.openxmlformats.org/officeDocument/2006/relationships/hyperlink" Target="https://meetings.wcpfc.int/node/23148" TargetMode="External"/><Relationship Id="rId913" Type="http://schemas.openxmlformats.org/officeDocument/2006/relationships/hyperlink" Target="https://meetings.wcpfc.int/node/23055" TargetMode="External"/><Relationship Id="rId42" Type="http://schemas.openxmlformats.org/officeDocument/2006/relationships/hyperlink" Target="https://meetings.wcpfc.int/node/23098" TargetMode="External"/><Relationship Id="rId138" Type="http://schemas.openxmlformats.org/officeDocument/2006/relationships/hyperlink" Target="https://meetings.wcpfc.int/node/22963" TargetMode="External"/><Relationship Id="rId345" Type="http://schemas.openxmlformats.org/officeDocument/2006/relationships/hyperlink" Target="https://meetings.wcpfc.int/node/23154" TargetMode="External"/><Relationship Id="rId552" Type="http://schemas.openxmlformats.org/officeDocument/2006/relationships/hyperlink" Target="https://meetings.wcpfc.int/node/23082" TargetMode="External"/><Relationship Id="rId997" Type="http://schemas.openxmlformats.org/officeDocument/2006/relationships/hyperlink" Target="https://meetings.wcpfc.int/node/23115" TargetMode="External"/><Relationship Id="rId191" Type="http://schemas.openxmlformats.org/officeDocument/2006/relationships/hyperlink" Target="https://meetings.wcpfc.int/node/23110" TargetMode="External"/><Relationship Id="rId205" Type="http://schemas.openxmlformats.org/officeDocument/2006/relationships/hyperlink" Target="https://meetings.wcpfc.int/node/23066" TargetMode="External"/><Relationship Id="rId412" Type="http://schemas.openxmlformats.org/officeDocument/2006/relationships/hyperlink" Target="https://meetings.wcpfc.int/node/23120" TargetMode="External"/><Relationship Id="rId857" Type="http://schemas.openxmlformats.org/officeDocument/2006/relationships/hyperlink" Target="https://meetings.wcpfc.int/node/22967" TargetMode="External"/><Relationship Id="rId1042" Type="http://schemas.openxmlformats.org/officeDocument/2006/relationships/hyperlink" Target="https://meetings.wcpfc.int/node/23153" TargetMode="External"/><Relationship Id="rId289" Type="http://schemas.openxmlformats.org/officeDocument/2006/relationships/hyperlink" Target="https://meetings.wcpfc.int/node/23065" TargetMode="External"/><Relationship Id="rId496" Type="http://schemas.openxmlformats.org/officeDocument/2006/relationships/hyperlink" Target="https://meetings.wcpfc.int/node/23084" TargetMode="External"/><Relationship Id="rId717" Type="http://schemas.openxmlformats.org/officeDocument/2006/relationships/hyperlink" Target="https://meetings.wcpfc.int/node/23044" TargetMode="External"/><Relationship Id="rId924" Type="http://schemas.openxmlformats.org/officeDocument/2006/relationships/hyperlink" Target="https://meetings.wcpfc.int/node/22968" TargetMode="External"/><Relationship Id="rId53" Type="http://schemas.openxmlformats.org/officeDocument/2006/relationships/hyperlink" Target="https://meetings.wcpfc.int/node/23059" TargetMode="External"/><Relationship Id="rId149" Type="http://schemas.openxmlformats.org/officeDocument/2006/relationships/hyperlink" Target="https://meetings.wcpfc.int/node/23090" TargetMode="External"/><Relationship Id="rId356" Type="http://schemas.openxmlformats.org/officeDocument/2006/relationships/hyperlink" Target="https://meetings.wcpfc.int/node/22898" TargetMode="External"/><Relationship Id="rId563" Type="http://schemas.openxmlformats.org/officeDocument/2006/relationships/hyperlink" Target="https://meetings.wcpfc.int/node/23035" TargetMode="External"/><Relationship Id="rId770" Type="http://schemas.openxmlformats.org/officeDocument/2006/relationships/hyperlink" Target="https://meetings.wcpfc.int/node/23074" TargetMode="External"/><Relationship Id="rId216" Type="http://schemas.openxmlformats.org/officeDocument/2006/relationships/hyperlink" Target="https://meetings.wcpfc.int/node/23118" TargetMode="External"/><Relationship Id="rId423" Type="http://schemas.openxmlformats.org/officeDocument/2006/relationships/hyperlink" Target="https://meetings.wcpfc.int/node/23129" TargetMode="External"/><Relationship Id="rId868" Type="http://schemas.openxmlformats.org/officeDocument/2006/relationships/hyperlink" Target="https://meetings.wcpfc.int/node/23072" TargetMode="External"/><Relationship Id="rId1053" Type="http://schemas.openxmlformats.org/officeDocument/2006/relationships/hyperlink" Target="https://meetings.wcpfc.int/taxonomy/term/1877" TargetMode="External"/><Relationship Id="rId630" Type="http://schemas.openxmlformats.org/officeDocument/2006/relationships/hyperlink" Target="https://meetings.wcpfc.int/node/22981" TargetMode="External"/><Relationship Id="rId728" Type="http://schemas.openxmlformats.org/officeDocument/2006/relationships/hyperlink" Target="https://meetings.wcpfc.int/node/23068" TargetMode="External"/><Relationship Id="rId935" Type="http://schemas.openxmlformats.org/officeDocument/2006/relationships/hyperlink" Target="https://meetings.wcpfc.int/node/23050" TargetMode="External"/><Relationship Id="rId64" Type="http://schemas.openxmlformats.org/officeDocument/2006/relationships/hyperlink" Target="https://meetings.wcpfc.int/node/23080" TargetMode="External"/><Relationship Id="rId367" Type="http://schemas.openxmlformats.org/officeDocument/2006/relationships/hyperlink" Target="https://meetings.wcpfc.int/node/23117" TargetMode="External"/><Relationship Id="rId574" Type="http://schemas.openxmlformats.org/officeDocument/2006/relationships/hyperlink" Target="https://meetings.wcpfc.int/node/23133" TargetMode="External"/><Relationship Id="rId1120" Type="http://schemas.openxmlformats.org/officeDocument/2006/relationships/hyperlink" Target="https://forum.wcpfc.int/uploads/default/original/1X/02eff680a83655a4970b35f53a51c6c0253aa70f.png" TargetMode="External"/><Relationship Id="rId227" Type="http://schemas.openxmlformats.org/officeDocument/2006/relationships/hyperlink" Target="https://meetings.wcpfc.int/node/23126" TargetMode="External"/><Relationship Id="rId781" Type="http://schemas.openxmlformats.org/officeDocument/2006/relationships/hyperlink" Target="https://meetings.wcpfc.int/node/23158" TargetMode="External"/><Relationship Id="rId879" Type="http://schemas.openxmlformats.org/officeDocument/2006/relationships/hyperlink" Target="https://meetings.wcpfc.int/node/23146" TargetMode="External"/><Relationship Id="rId434" Type="http://schemas.openxmlformats.org/officeDocument/2006/relationships/hyperlink" Target="https://meetings.wcpfc.int/node/23125" TargetMode="External"/><Relationship Id="rId641" Type="http://schemas.openxmlformats.org/officeDocument/2006/relationships/hyperlink" Target="https://meetings.wcpfc.int/node/23142" TargetMode="External"/><Relationship Id="rId739" Type="http://schemas.openxmlformats.org/officeDocument/2006/relationships/hyperlink" Target="https://meetings.wcpfc.int/node/23104" TargetMode="External"/><Relationship Id="rId1064" Type="http://schemas.openxmlformats.org/officeDocument/2006/relationships/hyperlink" Target="https://meetings.wcpfc.int/node/23151" TargetMode="External"/><Relationship Id="rId280" Type="http://schemas.openxmlformats.org/officeDocument/2006/relationships/hyperlink" Target="https://meetings.wcpfc.int/node/23046" TargetMode="External"/><Relationship Id="rId501" Type="http://schemas.openxmlformats.org/officeDocument/2006/relationships/hyperlink" Target="https://meetings.wcpfc.int/node/23123" TargetMode="External"/><Relationship Id="rId946" Type="http://schemas.openxmlformats.org/officeDocument/2006/relationships/hyperlink" Target="https://meetings.wcpfc.int/node/23060" TargetMode="External"/><Relationship Id="rId1131" Type="http://schemas.openxmlformats.org/officeDocument/2006/relationships/image" Target="media/image59.png"/><Relationship Id="rId75" Type="http://schemas.openxmlformats.org/officeDocument/2006/relationships/hyperlink" Target="https://meetings.wcpfc.int/node/23109" TargetMode="External"/><Relationship Id="rId140" Type="http://schemas.openxmlformats.org/officeDocument/2006/relationships/hyperlink" Target="https://meetings.wcpfc.int/node/22962" TargetMode="External"/><Relationship Id="rId378" Type="http://schemas.openxmlformats.org/officeDocument/2006/relationships/image" Target="media/image22.png"/><Relationship Id="rId585" Type="http://schemas.openxmlformats.org/officeDocument/2006/relationships/hyperlink" Target="https://meetings.wcpfc.int/node/23134" TargetMode="External"/><Relationship Id="rId792" Type="http://schemas.openxmlformats.org/officeDocument/2006/relationships/hyperlink" Target="https://meetings.wcpfc.int/node/23002" TargetMode="External"/><Relationship Id="rId806" Type="http://schemas.openxmlformats.org/officeDocument/2006/relationships/hyperlink" Target="https://meetings.wcpfc.int/node/23049" TargetMode="External"/><Relationship Id="rId6" Type="http://schemas.openxmlformats.org/officeDocument/2006/relationships/footnotes" Target="footnotes.xml"/><Relationship Id="rId238" Type="http://schemas.openxmlformats.org/officeDocument/2006/relationships/hyperlink" Target="https://meetings.wcpfc.int/node/22993" TargetMode="External"/><Relationship Id="rId445" Type="http://schemas.openxmlformats.org/officeDocument/2006/relationships/hyperlink" Target="https://meetings.wcpfc.int/node/23131" TargetMode="External"/><Relationship Id="rId652" Type="http://schemas.openxmlformats.org/officeDocument/2006/relationships/hyperlink" Target="https://meetings.wcpfc.int/node/23139" TargetMode="External"/><Relationship Id="rId1075" Type="http://schemas.openxmlformats.org/officeDocument/2006/relationships/hyperlink" Target="https://meetings.wcpfc.int/node/23102" TargetMode="External"/><Relationship Id="rId291" Type="http://schemas.openxmlformats.org/officeDocument/2006/relationships/hyperlink" Target="https://meetings.wcpfc.int/node/23065" TargetMode="External"/><Relationship Id="rId305" Type="http://schemas.openxmlformats.org/officeDocument/2006/relationships/hyperlink" Target="https://meetings.wcpfc.int/node/23154" TargetMode="External"/><Relationship Id="rId512" Type="http://schemas.openxmlformats.org/officeDocument/2006/relationships/hyperlink" Target="https://meetings.wcpfc.int/node/23132" TargetMode="External"/><Relationship Id="rId957" Type="http://schemas.openxmlformats.org/officeDocument/2006/relationships/hyperlink" Target="https://meetings.wcpfc.int/node/23056" TargetMode="External"/><Relationship Id="rId1142" Type="http://schemas.openxmlformats.org/officeDocument/2006/relationships/hyperlink" Target="https://forum.wcpfc.int/t/topic-25-proposal-for-undertaking-research-analyses-to-inform-discussions-of-mitigating-impacts-on-cetaceans-in-the-wcpfc-purse-seine-tuna-fishery/922" TargetMode="External"/><Relationship Id="rId86" Type="http://schemas.openxmlformats.org/officeDocument/2006/relationships/hyperlink" Target="https://meetings.wcpfc.int/node/23079" TargetMode="External"/><Relationship Id="rId151" Type="http://schemas.openxmlformats.org/officeDocument/2006/relationships/hyperlink" Target="https://meetings.wcpfc.int/node/23090" TargetMode="External"/><Relationship Id="rId389" Type="http://schemas.openxmlformats.org/officeDocument/2006/relationships/image" Target="media/image30.emf"/><Relationship Id="rId596" Type="http://schemas.openxmlformats.org/officeDocument/2006/relationships/hyperlink" Target="https://meetings.wcpfc.int/node/23136" TargetMode="External"/><Relationship Id="rId817" Type="http://schemas.openxmlformats.org/officeDocument/2006/relationships/hyperlink" Target="https://meetings.wcpfc.int/node/22208" TargetMode="External"/><Relationship Id="rId1002" Type="http://schemas.openxmlformats.org/officeDocument/2006/relationships/hyperlink" Target="https://meetings.wcpfc.int/node/23160" TargetMode="External"/><Relationship Id="rId249" Type="http://schemas.openxmlformats.org/officeDocument/2006/relationships/hyperlink" Target="https://meetings.wcpfc.int/node/23119" TargetMode="External"/><Relationship Id="rId456" Type="http://schemas.openxmlformats.org/officeDocument/2006/relationships/hyperlink" Target="https://meetings.wcpfc.int/node/23088" TargetMode="External"/><Relationship Id="rId663" Type="http://schemas.openxmlformats.org/officeDocument/2006/relationships/hyperlink" Target="https://meetings.wcpfc.int/node/23143" TargetMode="External"/><Relationship Id="rId870" Type="http://schemas.openxmlformats.org/officeDocument/2006/relationships/hyperlink" Target="https://meetings.wcpfc.int/node/23053" TargetMode="External"/><Relationship Id="rId1086" Type="http://schemas.openxmlformats.org/officeDocument/2006/relationships/hyperlink" Target="https://meetings.wcpfc.int/node/23099" TargetMode="External"/><Relationship Id="rId13" Type="http://schemas.openxmlformats.org/officeDocument/2006/relationships/hyperlink" Target="https://meetings.wcpfc.int/node/23100" TargetMode="External"/><Relationship Id="rId109" Type="http://schemas.openxmlformats.org/officeDocument/2006/relationships/hyperlink" Target="https://meetings.wcpfc.int/node/22995" TargetMode="External"/><Relationship Id="rId316" Type="http://schemas.openxmlformats.org/officeDocument/2006/relationships/hyperlink" Target="https://meetings.wcpfc.int/node/23122" TargetMode="External"/><Relationship Id="rId523" Type="http://schemas.openxmlformats.org/officeDocument/2006/relationships/hyperlink" Target="https://meetings.wcpfc.int/node/23005" TargetMode="External"/><Relationship Id="rId968" Type="http://schemas.openxmlformats.org/officeDocument/2006/relationships/hyperlink" Target="https://meetings.wcpfc.int/node/23147" TargetMode="External"/><Relationship Id="rId1153" Type="http://schemas.openxmlformats.org/officeDocument/2006/relationships/theme" Target="theme/theme1.xml"/><Relationship Id="rId97" Type="http://schemas.openxmlformats.org/officeDocument/2006/relationships/hyperlink" Target="https://meetings.wcpfc.int/node/23108" TargetMode="External"/><Relationship Id="rId730" Type="http://schemas.openxmlformats.org/officeDocument/2006/relationships/hyperlink" Target="https://meetings.wcpfc.int/node/23068" TargetMode="External"/><Relationship Id="rId828" Type="http://schemas.openxmlformats.org/officeDocument/2006/relationships/hyperlink" Target="https://meetings.wcpfc.int/node/22873" TargetMode="External"/><Relationship Id="rId1013" Type="http://schemas.openxmlformats.org/officeDocument/2006/relationships/hyperlink" Target="https://meetings.wcpfc.int/node/22725" TargetMode="External"/><Relationship Id="rId162" Type="http://schemas.openxmlformats.org/officeDocument/2006/relationships/hyperlink" Target="https://meetings.wcpfc.int/node/23114" TargetMode="External"/><Relationship Id="rId467" Type="http://schemas.openxmlformats.org/officeDocument/2006/relationships/hyperlink" Target="https://meetings.wcpfc.int/node/23124" TargetMode="External"/><Relationship Id="rId1097" Type="http://schemas.openxmlformats.org/officeDocument/2006/relationships/hyperlink" Target="https://meetings.wcpfc.int/node/23103" TargetMode="External"/><Relationship Id="rId674" Type="http://schemas.openxmlformats.org/officeDocument/2006/relationships/hyperlink" Target="https://meetings.wcpfc.int/node/23145" TargetMode="External"/><Relationship Id="rId881" Type="http://schemas.openxmlformats.org/officeDocument/2006/relationships/hyperlink" Target="https://meetings.wcpfc.int/node/23146" TargetMode="External"/><Relationship Id="rId979" Type="http://schemas.openxmlformats.org/officeDocument/2006/relationships/hyperlink" Target="https://meetings.wcpfc.int/node/23081" TargetMode="External"/><Relationship Id="rId24" Type="http://schemas.openxmlformats.org/officeDocument/2006/relationships/hyperlink" Target="https://meetings.wcpfc.int/node/22056" TargetMode="External"/><Relationship Id="rId327" Type="http://schemas.openxmlformats.org/officeDocument/2006/relationships/hyperlink" Target="https://meetings.wcpfc.int/node/23062" TargetMode="External"/><Relationship Id="rId534" Type="http://schemas.openxmlformats.org/officeDocument/2006/relationships/hyperlink" Target="https://meetings.wcpfc.int/node/23086" TargetMode="External"/><Relationship Id="rId741" Type="http://schemas.openxmlformats.org/officeDocument/2006/relationships/hyperlink" Target="https://meetings.wcpfc.int/node/23104" TargetMode="External"/><Relationship Id="rId839" Type="http://schemas.openxmlformats.org/officeDocument/2006/relationships/hyperlink" Target="https://meetings.wcpfc.int/node/23075" TargetMode="External"/><Relationship Id="rId173" Type="http://schemas.openxmlformats.org/officeDocument/2006/relationships/hyperlink" Target="https://meetings.wcpfc.int/node/23106" TargetMode="External"/><Relationship Id="rId380" Type="http://schemas.openxmlformats.org/officeDocument/2006/relationships/footer" Target="footer2.xml"/><Relationship Id="rId601" Type="http://schemas.openxmlformats.org/officeDocument/2006/relationships/hyperlink" Target="https://meetings.wcpfc.int/node/23136" TargetMode="External"/><Relationship Id="rId1024" Type="http://schemas.openxmlformats.org/officeDocument/2006/relationships/hyperlink" Target="https://meetings.wcpfc.int/node/23152" TargetMode="External"/><Relationship Id="rId240" Type="http://schemas.openxmlformats.org/officeDocument/2006/relationships/hyperlink" Target="https://meetings.wcpfc.int/node/22993" TargetMode="External"/><Relationship Id="rId478" Type="http://schemas.openxmlformats.org/officeDocument/2006/relationships/hyperlink" Target="https://meetings.wcpfc.int/node/22828" TargetMode="External"/><Relationship Id="rId685" Type="http://schemas.openxmlformats.org/officeDocument/2006/relationships/hyperlink" Target="https://meetings.wcpfc.int/node/23078" TargetMode="External"/><Relationship Id="rId892" Type="http://schemas.openxmlformats.org/officeDocument/2006/relationships/hyperlink" Target="https://meetings.wcpfc.int/node/23105" TargetMode="External"/><Relationship Id="rId906" Type="http://schemas.openxmlformats.org/officeDocument/2006/relationships/hyperlink" Target="https://meetings.wcpfc.int/node/22989" TargetMode="External"/><Relationship Id="rId35" Type="http://schemas.openxmlformats.org/officeDocument/2006/relationships/hyperlink" Target="https://meetings.wcpfc.int/node/23101" TargetMode="External"/><Relationship Id="rId100" Type="http://schemas.openxmlformats.org/officeDocument/2006/relationships/hyperlink" Target="https://meetings.wcpfc.int/node/23089" TargetMode="External"/><Relationship Id="rId338" Type="http://schemas.openxmlformats.org/officeDocument/2006/relationships/hyperlink" Target="https://meetings.wcpfc.int/node/23057" TargetMode="External"/><Relationship Id="rId545" Type="http://schemas.openxmlformats.org/officeDocument/2006/relationships/hyperlink" Target="https://meetings.wcpfc.int/node/23086" TargetMode="External"/><Relationship Id="rId752" Type="http://schemas.openxmlformats.org/officeDocument/2006/relationships/hyperlink" Target="https://meetings.wcpfc.int/node/22983" TargetMode="External"/><Relationship Id="rId184" Type="http://schemas.openxmlformats.org/officeDocument/2006/relationships/hyperlink" Target="https://meetings.wcpfc.int/node/23112" TargetMode="External"/><Relationship Id="rId391" Type="http://schemas.openxmlformats.org/officeDocument/2006/relationships/image" Target="media/image32.png"/><Relationship Id="rId405" Type="http://schemas.openxmlformats.org/officeDocument/2006/relationships/hyperlink" Target="https://meetings.wcpfc.int/node/22992" TargetMode="External"/><Relationship Id="rId612" Type="http://schemas.openxmlformats.org/officeDocument/2006/relationships/hyperlink" Target="https://meetings.wcpfc.int/node/23138" TargetMode="External"/><Relationship Id="rId1035" Type="http://schemas.openxmlformats.org/officeDocument/2006/relationships/hyperlink" Target="https://meetings.wcpfc.int/node/23006" TargetMode="External"/><Relationship Id="rId251" Type="http://schemas.openxmlformats.org/officeDocument/2006/relationships/hyperlink" Target="https://meetings.wcpfc.int/node/23119" TargetMode="External"/><Relationship Id="rId489" Type="http://schemas.openxmlformats.org/officeDocument/2006/relationships/image" Target="media/image51.png"/><Relationship Id="rId696" Type="http://schemas.openxmlformats.org/officeDocument/2006/relationships/hyperlink" Target="https://meetings.wcpfc.int/node/23069" TargetMode="External"/><Relationship Id="rId917" Type="http://schemas.openxmlformats.org/officeDocument/2006/relationships/hyperlink" Target="https://meetings.wcpfc.int/node/23055" TargetMode="External"/><Relationship Id="rId1102" Type="http://schemas.openxmlformats.org/officeDocument/2006/relationships/hyperlink" Target="https://meetings.wcpfc.int/node/23103" TargetMode="External"/><Relationship Id="rId46" Type="http://schemas.openxmlformats.org/officeDocument/2006/relationships/hyperlink" Target="https://meetings.wcpfc.int/node/23098" TargetMode="External"/><Relationship Id="rId349" Type="http://schemas.openxmlformats.org/officeDocument/2006/relationships/hyperlink" Target="https://meetings.wcpfc.int/node/23010" TargetMode="External"/><Relationship Id="rId556" Type="http://schemas.openxmlformats.org/officeDocument/2006/relationships/hyperlink" Target="https://meetings.wcpfc.int/node/23037" TargetMode="External"/><Relationship Id="rId763" Type="http://schemas.openxmlformats.org/officeDocument/2006/relationships/hyperlink" Target="https://meetings.wcpfc.int/node/23004" TargetMode="External"/><Relationship Id="rId111" Type="http://schemas.openxmlformats.org/officeDocument/2006/relationships/hyperlink" Target="https://meetings.wcpfc.int/node/22995" TargetMode="External"/><Relationship Id="rId195" Type="http://schemas.openxmlformats.org/officeDocument/2006/relationships/hyperlink" Target="https://meetings.wcpfc.int/node/22979" TargetMode="External"/><Relationship Id="rId209" Type="http://schemas.openxmlformats.org/officeDocument/2006/relationships/hyperlink" Target="https://meetings.wcpfc.int/node/23066" TargetMode="External"/><Relationship Id="rId416" Type="http://schemas.openxmlformats.org/officeDocument/2006/relationships/hyperlink" Target="https://meetings.wcpfc.int/node/23129" TargetMode="External"/><Relationship Id="rId970" Type="http://schemas.openxmlformats.org/officeDocument/2006/relationships/hyperlink" Target="https://meetings.wcpfc.int/node/23073" TargetMode="External"/><Relationship Id="rId1046" Type="http://schemas.openxmlformats.org/officeDocument/2006/relationships/hyperlink" Target="https://meetings.wcpfc.int/node/23153" TargetMode="External"/><Relationship Id="rId623" Type="http://schemas.openxmlformats.org/officeDocument/2006/relationships/hyperlink" Target="https://meetings.wcpfc.int/node/23141" TargetMode="External"/><Relationship Id="rId830" Type="http://schemas.openxmlformats.org/officeDocument/2006/relationships/hyperlink" Target="https://meetings.wcpfc.int/node/22873" TargetMode="External"/><Relationship Id="rId928" Type="http://schemas.openxmlformats.org/officeDocument/2006/relationships/hyperlink" Target="https://meetings.wcpfc.int/node/22970" TargetMode="External"/><Relationship Id="rId57" Type="http://schemas.openxmlformats.org/officeDocument/2006/relationships/hyperlink" Target="https://meetings.wcpfc.int/node/23059" TargetMode="External"/><Relationship Id="rId262" Type="http://schemas.openxmlformats.org/officeDocument/2006/relationships/hyperlink" Target="https://meetings.wcpfc.int/node/23127" TargetMode="External"/><Relationship Id="rId567" Type="http://schemas.openxmlformats.org/officeDocument/2006/relationships/hyperlink" Target="https://meetings.wcpfc.int/node/23035" TargetMode="External"/><Relationship Id="rId1113" Type="http://schemas.openxmlformats.org/officeDocument/2006/relationships/hyperlink" Target="https://meetings.wcpfc.int/node/10315" TargetMode="External"/><Relationship Id="rId122" Type="http://schemas.openxmlformats.org/officeDocument/2006/relationships/hyperlink" Target="https://meetings.wcpfc.int/node/23111" TargetMode="External"/><Relationship Id="rId774" Type="http://schemas.openxmlformats.org/officeDocument/2006/relationships/hyperlink" Target="https://meetings.wcpfc.int/node/22965" TargetMode="External"/><Relationship Id="rId981" Type="http://schemas.openxmlformats.org/officeDocument/2006/relationships/hyperlink" Target="https://meetings.wcpfc.int/node/23081" TargetMode="External"/><Relationship Id="rId1057" Type="http://schemas.openxmlformats.org/officeDocument/2006/relationships/hyperlink" Target="https://meetings.wcpfc.int/node/23150" TargetMode="External"/><Relationship Id="rId427" Type="http://schemas.openxmlformats.org/officeDocument/2006/relationships/hyperlink" Target="https://meetings.wcpfc.int/node/22774" TargetMode="External"/><Relationship Id="rId634" Type="http://schemas.openxmlformats.org/officeDocument/2006/relationships/hyperlink" Target="https://meetings.wcpfc.int/node/22981" TargetMode="External"/><Relationship Id="rId841" Type="http://schemas.openxmlformats.org/officeDocument/2006/relationships/hyperlink" Target="https://meetings.wcpfc.int/node/23063" TargetMode="External"/><Relationship Id="rId273" Type="http://schemas.openxmlformats.org/officeDocument/2006/relationships/hyperlink" Target="https://meetings.wcpfc.int/node/23128" TargetMode="External"/><Relationship Id="rId480" Type="http://schemas.openxmlformats.org/officeDocument/2006/relationships/hyperlink" Target="https://meetings.wcpfc.int/node/22828" TargetMode="External"/><Relationship Id="rId701" Type="http://schemas.openxmlformats.org/officeDocument/2006/relationships/hyperlink" Target="https://meetings.wcpfc.int/node/22982" TargetMode="External"/><Relationship Id="rId939" Type="http://schemas.openxmlformats.org/officeDocument/2006/relationships/hyperlink" Target="https://meetings.wcpfc.int/node/23050" TargetMode="External"/><Relationship Id="rId1124" Type="http://schemas.openxmlformats.org/officeDocument/2006/relationships/hyperlink" Target="https://forum.wcpfc.int/u/paulh" TargetMode="External"/><Relationship Id="rId68" Type="http://schemas.openxmlformats.org/officeDocument/2006/relationships/hyperlink" Target="https://meetings.wcpfc.int/node/23113" TargetMode="External"/><Relationship Id="rId133" Type="http://schemas.openxmlformats.org/officeDocument/2006/relationships/hyperlink" Target="https://meetings.wcpfc.int/node/22963" TargetMode="External"/><Relationship Id="rId340" Type="http://schemas.openxmlformats.org/officeDocument/2006/relationships/hyperlink" Target="https://meetings.wcpfc.int/node/23154" TargetMode="External"/><Relationship Id="rId578" Type="http://schemas.openxmlformats.org/officeDocument/2006/relationships/hyperlink" Target="https://meetings.wcpfc.int/node/23133" TargetMode="External"/><Relationship Id="rId785" Type="http://schemas.openxmlformats.org/officeDocument/2006/relationships/hyperlink" Target="https://meetings.wcpfc.int/node/23158" TargetMode="External"/><Relationship Id="rId992" Type="http://schemas.openxmlformats.org/officeDocument/2006/relationships/hyperlink" Target="https://meetings.wcpfc.int/node/23048" TargetMode="External"/><Relationship Id="rId200" Type="http://schemas.openxmlformats.org/officeDocument/2006/relationships/hyperlink" Target="https://meetings.wcpfc.int/node/22979" TargetMode="External"/><Relationship Id="rId438" Type="http://schemas.openxmlformats.org/officeDocument/2006/relationships/hyperlink" Target="https://meetings.wcpfc.int/node/23125" TargetMode="External"/><Relationship Id="rId645" Type="http://schemas.openxmlformats.org/officeDocument/2006/relationships/hyperlink" Target="https://meetings.wcpfc.int/node/23045" TargetMode="External"/><Relationship Id="rId852" Type="http://schemas.openxmlformats.org/officeDocument/2006/relationships/hyperlink" Target="https://meetings.wcpfc.int/node/23076" TargetMode="External"/><Relationship Id="rId1068" Type="http://schemas.openxmlformats.org/officeDocument/2006/relationships/hyperlink" Target="https://meetings.wcpfc.int/node/23151" TargetMode="External"/><Relationship Id="rId284" Type="http://schemas.openxmlformats.org/officeDocument/2006/relationships/hyperlink" Target="https://meetings.wcpfc.int/node/23065" TargetMode="External"/><Relationship Id="rId491" Type="http://schemas.openxmlformats.org/officeDocument/2006/relationships/hyperlink" Target="https://meetings.wcpfc.int/node/23084" TargetMode="External"/><Relationship Id="rId505" Type="http://schemas.openxmlformats.org/officeDocument/2006/relationships/hyperlink" Target="https://meetings.wcpfc.int/node/23123" TargetMode="External"/><Relationship Id="rId712" Type="http://schemas.openxmlformats.org/officeDocument/2006/relationships/hyperlink" Target="https://meetings.wcpfc.int/node/23044" TargetMode="External"/><Relationship Id="rId1135" Type="http://schemas.openxmlformats.org/officeDocument/2006/relationships/hyperlink" Target="https://forum.wcpfc.int/t/topic-12-analysing-potential-inputs-to-the-2025-stock-assessment-of-western-and-central-pacific-oceanic-whitetip-shark-carcharhinus-longimanus-project-124/909" TargetMode="External"/><Relationship Id="rId79" Type="http://schemas.openxmlformats.org/officeDocument/2006/relationships/hyperlink" Target="https://meetings.wcpfc.int/node/23109" TargetMode="External"/><Relationship Id="rId144" Type="http://schemas.openxmlformats.org/officeDocument/2006/relationships/hyperlink" Target="https://meetings.wcpfc.int/node/22962" TargetMode="External"/><Relationship Id="rId589" Type="http://schemas.openxmlformats.org/officeDocument/2006/relationships/hyperlink" Target="https://meetings.wcpfc.int/node/23135" TargetMode="External"/><Relationship Id="rId796" Type="http://schemas.openxmlformats.org/officeDocument/2006/relationships/hyperlink" Target="https://meetings.wcpfc.int/node/22966" TargetMode="External"/><Relationship Id="rId351" Type="http://schemas.openxmlformats.org/officeDocument/2006/relationships/hyperlink" Target="https://meetings.wcpfc.int/node/23010" TargetMode="External"/><Relationship Id="rId449" Type="http://schemas.openxmlformats.org/officeDocument/2006/relationships/hyperlink" Target="https://meetings.wcpfc.int/node/23088" TargetMode="External"/><Relationship Id="rId656" Type="http://schemas.openxmlformats.org/officeDocument/2006/relationships/hyperlink" Target="https://meetings.wcpfc.int/node/23139" TargetMode="External"/><Relationship Id="rId863" Type="http://schemas.openxmlformats.org/officeDocument/2006/relationships/hyperlink" Target="https://meetings.wcpfc.int/node/23072" TargetMode="External"/><Relationship Id="rId1079" Type="http://schemas.openxmlformats.org/officeDocument/2006/relationships/hyperlink" Target="https://meetings.wcpfc.int/node/23099" TargetMode="External"/><Relationship Id="rId211" Type="http://schemas.openxmlformats.org/officeDocument/2006/relationships/hyperlink" Target="https://cmm.wcpfc.int/measure/cmm-2023-01/obl/cmm-2023-01-38" TargetMode="External"/><Relationship Id="rId295" Type="http://schemas.openxmlformats.org/officeDocument/2006/relationships/image" Target="media/image9.jpeg"/><Relationship Id="rId309" Type="http://schemas.openxmlformats.org/officeDocument/2006/relationships/hyperlink" Target="https://meetings.wcpfc.int/node/23154" TargetMode="External"/><Relationship Id="rId516" Type="http://schemas.openxmlformats.org/officeDocument/2006/relationships/hyperlink" Target="https://meetings.wcpfc.int/node/23121" TargetMode="External"/><Relationship Id="rId1146" Type="http://schemas.openxmlformats.org/officeDocument/2006/relationships/hyperlink" Target="https://www.wcpfc.int/statistical-bulletins" TargetMode="External"/><Relationship Id="rId723" Type="http://schemas.openxmlformats.org/officeDocument/2006/relationships/hyperlink" Target="https://meetings.wcpfc.int/node/23149" TargetMode="External"/><Relationship Id="rId930" Type="http://schemas.openxmlformats.org/officeDocument/2006/relationships/hyperlink" Target="https://meetings.wcpfc.int/node/22970" TargetMode="External"/><Relationship Id="rId1006" Type="http://schemas.openxmlformats.org/officeDocument/2006/relationships/hyperlink" Target="https://meetings.wcpfc.int/node/23160" TargetMode="External"/><Relationship Id="rId155" Type="http://schemas.openxmlformats.org/officeDocument/2006/relationships/hyperlink" Target="https://meetings.wcpfc.int/node/23090" TargetMode="External"/><Relationship Id="rId362" Type="http://schemas.openxmlformats.org/officeDocument/2006/relationships/hyperlink" Target="https://meetings.wcpfc.int/node/22898" TargetMode="External"/><Relationship Id="rId222" Type="http://schemas.openxmlformats.org/officeDocument/2006/relationships/hyperlink" Target="https://meetings.wcpfc.int/node/23126" TargetMode="External"/><Relationship Id="rId667" Type="http://schemas.openxmlformats.org/officeDocument/2006/relationships/hyperlink" Target="https://meetings.wcpfc.int/node/23145" TargetMode="External"/><Relationship Id="rId874" Type="http://schemas.openxmlformats.org/officeDocument/2006/relationships/hyperlink" Target="https://meetings.wcpfc.int/node/23053" TargetMode="External"/><Relationship Id="rId17" Type="http://schemas.openxmlformats.org/officeDocument/2006/relationships/hyperlink" Target="https://meetings.wcpfc.int/node/23100" TargetMode="External"/><Relationship Id="rId527" Type="http://schemas.openxmlformats.org/officeDocument/2006/relationships/hyperlink" Target="https://meetings.wcpfc.int/node/23005" TargetMode="External"/><Relationship Id="rId734" Type="http://schemas.openxmlformats.org/officeDocument/2006/relationships/hyperlink" Target="https://meetings.wcpfc.int/node/23104" TargetMode="External"/><Relationship Id="rId941" Type="http://schemas.openxmlformats.org/officeDocument/2006/relationships/hyperlink" Target="https://meetings.wcpfc.int/node/23060" TargetMode="External"/><Relationship Id="rId70" Type="http://schemas.openxmlformats.org/officeDocument/2006/relationships/hyperlink" Target="https://meetings.wcpfc.int/node/23113" TargetMode="External"/><Relationship Id="rId166" Type="http://schemas.openxmlformats.org/officeDocument/2006/relationships/hyperlink" Target="https://meetings.wcpfc.int/node/23091" TargetMode="External"/><Relationship Id="rId373" Type="http://schemas.openxmlformats.org/officeDocument/2006/relationships/image" Target="media/image17.png"/><Relationship Id="rId580" Type="http://schemas.openxmlformats.org/officeDocument/2006/relationships/hyperlink" Target="https://meetings.wcpfc.int/node/23134" TargetMode="External"/><Relationship Id="rId801" Type="http://schemas.openxmlformats.org/officeDocument/2006/relationships/hyperlink" Target="https://meetings.wcpfc.int/node/22966" TargetMode="External"/><Relationship Id="rId1017" Type="http://schemas.openxmlformats.org/officeDocument/2006/relationships/hyperlink" Target="https://meetings.wcpfc.int/node/23017" TargetMode="External"/><Relationship Id="rId1" Type="http://schemas.openxmlformats.org/officeDocument/2006/relationships/customXml" Target="../customXml/item1.xml"/><Relationship Id="rId233" Type="http://schemas.openxmlformats.org/officeDocument/2006/relationships/hyperlink" Target="https://meetings.wcpfc.int/node/23085" TargetMode="External"/><Relationship Id="rId440" Type="http://schemas.openxmlformats.org/officeDocument/2006/relationships/hyperlink" Target="https://meetings.wcpfc.int/node/23125" TargetMode="External"/><Relationship Id="rId678" Type="http://schemas.openxmlformats.org/officeDocument/2006/relationships/hyperlink" Target="https://meetings.wcpfc.int/node/23028" TargetMode="External"/><Relationship Id="rId885" Type="http://schemas.openxmlformats.org/officeDocument/2006/relationships/hyperlink" Target="https://meetings.wcpfc.int/node/23054" TargetMode="External"/><Relationship Id="rId1070" Type="http://schemas.openxmlformats.org/officeDocument/2006/relationships/hyperlink" Target="https://meetings.wcpfc.int/node/23151" TargetMode="External"/><Relationship Id="rId28" Type="http://schemas.openxmlformats.org/officeDocument/2006/relationships/hyperlink" Target="https://meetings.wcpfc.int/node/22057" TargetMode="External"/><Relationship Id="rId300" Type="http://schemas.openxmlformats.org/officeDocument/2006/relationships/image" Target="media/image14.emf"/><Relationship Id="rId538" Type="http://schemas.openxmlformats.org/officeDocument/2006/relationships/hyperlink" Target="https://meetings.wcpfc.int/node/23086" TargetMode="External"/><Relationship Id="rId745" Type="http://schemas.openxmlformats.org/officeDocument/2006/relationships/hyperlink" Target="https://meetings.wcpfc.int/node/23001" TargetMode="External"/><Relationship Id="rId952" Type="http://schemas.openxmlformats.org/officeDocument/2006/relationships/hyperlink" Target="https://meetings.wcpfc.int/node/23039" TargetMode="External"/><Relationship Id="rId81" Type="http://schemas.openxmlformats.org/officeDocument/2006/relationships/hyperlink" Target="https://meetings.wcpfc.int/node/23109" TargetMode="External"/><Relationship Id="rId177" Type="http://schemas.openxmlformats.org/officeDocument/2006/relationships/hyperlink" Target="https://meetings.wcpfc.int/node/23106" TargetMode="External"/><Relationship Id="rId384" Type="http://schemas.openxmlformats.org/officeDocument/2006/relationships/image" Target="media/image25.png"/><Relationship Id="rId591" Type="http://schemas.openxmlformats.org/officeDocument/2006/relationships/hyperlink" Target="https://meetings.wcpfc.int/node/23135" TargetMode="External"/><Relationship Id="rId605" Type="http://schemas.openxmlformats.org/officeDocument/2006/relationships/hyperlink" Target="https://meetings.wcpfc.int/node/23137" TargetMode="External"/><Relationship Id="rId812" Type="http://schemas.openxmlformats.org/officeDocument/2006/relationships/hyperlink" Target="https://meetings.wcpfc.int/node/22208" TargetMode="External"/><Relationship Id="rId1028" Type="http://schemas.openxmlformats.org/officeDocument/2006/relationships/hyperlink" Target="https://meetings.wcpfc.int/node/23152" TargetMode="External"/><Relationship Id="rId244" Type="http://schemas.openxmlformats.org/officeDocument/2006/relationships/hyperlink" Target="https://meetings.wcpfc.int/node/22993" TargetMode="External"/><Relationship Id="rId689" Type="http://schemas.openxmlformats.org/officeDocument/2006/relationships/hyperlink" Target="https://meetings.wcpfc.int/node/23078" TargetMode="External"/><Relationship Id="rId896" Type="http://schemas.openxmlformats.org/officeDocument/2006/relationships/hyperlink" Target="https://meetings.wcpfc.int/node/23105" TargetMode="External"/><Relationship Id="rId1081" Type="http://schemas.openxmlformats.org/officeDocument/2006/relationships/hyperlink" Target="https://meetings.wcpfc.int/node/23099" TargetMode="External"/><Relationship Id="rId39" Type="http://schemas.openxmlformats.org/officeDocument/2006/relationships/hyperlink" Target="https://meetings.wcpfc.int/node/23101" TargetMode="External"/><Relationship Id="rId451" Type="http://schemas.openxmlformats.org/officeDocument/2006/relationships/hyperlink" Target="https://meetings.wcpfc.int/node/23088" TargetMode="External"/><Relationship Id="rId549" Type="http://schemas.openxmlformats.org/officeDocument/2006/relationships/hyperlink" Target="https://meetings.wcpfc.int/node/23082" TargetMode="External"/><Relationship Id="rId756" Type="http://schemas.openxmlformats.org/officeDocument/2006/relationships/hyperlink" Target="https://meetings.wcpfc.int/node/22983" TargetMode="External"/><Relationship Id="rId104" Type="http://schemas.openxmlformats.org/officeDocument/2006/relationships/hyperlink" Target="https://meetings.wcpfc.int/node/23089" TargetMode="External"/><Relationship Id="rId188" Type="http://schemas.openxmlformats.org/officeDocument/2006/relationships/hyperlink" Target="https://meetings.wcpfc.int/node/23110" TargetMode="External"/><Relationship Id="rId311" Type="http://schemas.openxmlformats.org/officeDocument/2006/relationships/hyperlink" Target="https://meetings.wcpfc.int/node/23122" TargetMode="External"/><Relationship Id="rId395" Type="http://schemas.openxmlformats.org/officeDocument/2006/relationships/image" Target="media/image36.png"/><Relationship Id="rId409" Type="http://schemas.openxmlformats.org/officeDocument/2006/relationships/hyperlink" Target="https://meetings.wcpfc.int/node/23120" TargetMode="External"/><Relationship Id="rId963" Type="http://schemas.openxmlformats.org/officeDocument/2006/relationships/hyperlink" Target="https://meetings.wcpfc.int/node/23147" TargetMode="External"/><Relationship Id="rId1039" Type="http://schemas.openxmlformats.org/officeDocument/2006/relationships/hyperlink" Target="https://meetings.wcpfc.int/node/23153" TargetMode="External"/><Relationship Id="rId92" Type="http://schemas.openxmlformats.org/officeDocument/2006/relationships/hyperlink" Target="https://meetings.wcpfc.int/node/23108" TargetMode="External"/><Relationship Id="rId616" Type="http://schemas.openxmlformats.org/officeDocument/2006/relationships/hyperlink" Target="https://meetings.wcpfc.int/node/23138" TargetMode="External"/><Relationship Id="rId823" Type="http://schemas.openxmlformats.org/officeDocument/2006/relationships/hyperlink" Target="https://meetings.wcpfc.int/node/23067" TargetMode="External"/><Relationship Id="rId255" Type="http://schemas.openxmlformats.org/officeDocument/2006/relationships/hyperlink" Target="https://meetings.wcpfc.int/node/23064" TargetMode="External"/><Relationship Id="rId462" Type="http://schemas.openxmlformats.org/officeDocument/2006/relationships/hyperlink" Target="https://meetings.wcpfc.int/node/23124" TargetMode="External"/><Relationship Id="rId1092" Type="http://schemas.openxmlformats.org/officeDocument/2006/relationships/hyperlink" Target="https://meetings.wcpfc.int/node/23077" TargetMode="External"/><Relationship Id="rId1106" Type="http://schemas.openxmlformats.org/officeDocument/2006/relationships/header" Target="header1.xml"/><Relationship Id="rId115" Type="http://schemas.openxmlformats.org/officeDocument/2006/relationships/hyperlink" Target="https://meetings.wcpfc.int/node/22995" TargetMode="External"/><Relationship Id="rId322" Type="http://schemas.openxmlformats.org/officeDocument/2006/relationships/hyperlink" Target="https://meetings.wcpfc.int/node/22984" TargetMode="External"/><Relationship Id="rId767" Type="http://schemas.openxmlformats.org/officeDocument/2006/relationships/hyperlink" Target="https://meetings.wcpfc.int/node/23074" TargetMode="External"/><Relationship Id="rId974" Type="http://schemas.openxmlformats.org/officeDocument/2006/relationships/hyperlink" Target="https://meetings.wcpfc.int/node/23073" TargetMode="External"/><Relationship Id="rId199" Type="http://schemas.openxmlformats.org/officeDocument/2006/relationships/hyperlink" Target="https://meetings.wcpfc.int/node/22979" TargetMode="External"/><Relationship Id="rId627" Type="http://schemas.openxmlformats.org/officeDocument/2006/relationships/hyperlink" Target="https://meetings.wcpfc.int/node/22981" TargetMode="External"/><Relationship Id="rId834" Type="http://schemas.openxmlformats.org/officeDocument/2006/relationships/hyperlink" Target="https://meetings.wcpfc.int/node/23075" TargetMode="External"/><Relationship Id="rId266" Type="http://schemas.openxmlformats.org/officeDocument/2006/relationships/hyperlink" Target="https://meetings.wcpfc.int/node/23127" TargetMode="External"/><Relationship Id="rId473" Type="http://schemas.openxmlformats.org/officeDocument/2006/relationships/hyperlink" Target="https://meetings.wcpfc.int/node/23087" TargetMode="External"/><Relationship Id="rId680" Type="http://schemas.openxmlformats.org/officeDocument/2006/relationships/hyperlink" Target="https://meetings.wcpfc.int/node/23028" TargetMode="External"/><Relationship Id="rId901" Type="http://schemas.openxmlformats.org/officeDocument/2006/relationships/hyperlink" Target="https://meetings.wcpfc.int/node/22969" TargetMode="External"/><Relationship Id="rId1117" Type="http://schemas.openxmlformats.org/officeDocument/2006/relationships/hyperlink" Target="https://forum.wcpfc.int/u/thomast_634475" TargetMode="External"/><Relationship Id="rId30" Type="http://schemas.openxmlformats.org/officeDocument/2006/relationships/hyperlink" Target="https://meetings.wcpfc.int/node/22057" TargetMode="External"/><Relationship Id="rId126" Type="http://schemas.openxmlformats.org/officeDocument/2006/relationships/hyperlink" Target="https://meetings.wcpfc.int/node/22962" TargetMode="External"/><Relationship Id="rId333" Type="http://schemas.openxmlformats.org/officeDocument/2006/relationships/hyperlink" Target="https://meetings.wcpfc.int/node/23057" TargetMode="External"/><Relationship Id="rId540" Type="http://schemas.openxmlformats.org/officeDocument/2006/relationships/hyperlink" Target="https://meetings.wcpfc.int/node/23086" TargetMode="External"/><Relationship Id="rId778" Type="http://schemas.openxmlformats.org/officeDocument/2006/relationships/hyperlink" Target="https://meetings.wcpfc.int/node/22965" TargetMode="External"/><Relationship Id="rId985" Type="http://schemas.openxmlformats.org/officeDocument/2006/relationships/hyperlink" Target="https://meetings.wcpfc.int/node/23048" TargetMode="External"/><Relationship Id="rId638" Type="http://schemas.openxmlformats.org/officeDocument/2006/relationships/hyperlink" Target="https://meetings.wcpfc.int/node/23142" TargetMode="External"/><Relationship Id="rId845" Type="http://schemas.openxmlformats.org/officeDocument/2006/relationships/hyperlink" Target="https://meetings.wcpfc.int/node/23063" TargetMode="External"/><Relationship Id="rId1030" Type="http://schemas.openxmlformats.org/officeDocument/2006/relationships/hyperlink" Target="https://meetings.wcpfc.int/node/23152" TargetMode="External"/><Relationship Id="rId277" Type="http://schemas.openxmlformats.org/officeDocument/2006/relationships/hyperlink" Target="https://meetings.wcpfc.int/node/23046" TargetMode="External"/><Relationship Id="rId400" Type="http://schemas.openxmlformats.org/officeDocument/2006/relationships/image" Target="media/image41.png"/><Relationship Id="rId484" Type="http://schemas.openxmlformats.org/officeDocument/2006/relationships/image" Target="media/image46.png"/><Relationship Id="rId705" Type="http://schemas.openxmlformats.org/officeDocument/2006/relationships/hyperlink" Target="https://meetings.wcpfc.int/node/23148" TargetMode="External"/><Relationship Id="rId1128" Type="http://schemas.openxmlformats.org/officeDocument/2006/relationships/hyperlink" Target="https://forum.wcpfc.int/uploads/default/original/1X/19f012401809b9da693b6d6f7c11767144ffa2f7.png" TargetMode="External"/><Relationship Id="rId137" Type="http://schemas.openxmlformats.org/officeDocument/2006/relationships/hyperlink" Target="https://meetings.wcpfc.int/node/22963" TargetMode="External"/><Relationship Id="rId344" Type="http://schemas.openxmlformats.org/officeDocument/2006/relationships/hyperlink" Target="https://meetings.wcpfc.int/node/23154" TargetMode="External"/><Relationship Id="rId691" Type="http://schemas.openxmlformats.org/officeDocument/2006/relationships/hyperlink" Target="https://meetings.wcpfc.int/node/23069" TargetMode="External"/><Relationship Id="rId789" Type="http://schemas.openxmlformats.org/officeDocument/2006/relationships/hyperlink" Target="https://meetings.wcpfc.int/node/23002" TargetMode="External"/><Relationship Id="rId912" Type="http://schemas.openxmlformats.org/officeDocument/2006/relationships/hyperlink" Target="https://meetings.wcpfc.int/node/23055" TargetMode="External"/><Relationship Id="rId996" Type="http://schemas.openxmlformats.org/officeDocument/2006/relationships/hyperlink" Target="https://meetings.wcpfc.int/node/23115" TargetMode="External"/><Relationship Id="rId41" Type="http://schemas.openxmlformats.org/officeDocument/2006/relationships/hyperlink" Target="https://meetings.wcpfc.int/node/23098" TargetMode="External"/><Relationship Id="rId551" Type="http://schemas.openxmlformats.org/officeDocument/2006/relationships/hyperlink" Target="https://meetings.wcpfc.int/node/23082" TargetMode="External"/><Relationship Id="rId649" Type="http://schemas.openxmlformats.org/officeDocument/2006/relationships/hyperlink" Target="https://meetings.wcpfc.int/node/23045" TargetMode="External"/><Relationship Id="rId856" Type="http://schemas.openxmlformats.org/officeDocument/2006/relationships/hyperlink" Target="https://meetings.wcpfc.int/node/22967" TargetMode="External"/><Relationship Id="rId190" Type="http://schemas.openxmlformats.org/officeDocument/2006/relationships/hyperlink" Target="https://meetings.wcpfc.int/node/23110" TargetMode="External"/><Relationship Id="rId204" Type="http://schemas.openxmlformats.org/officeDocument/2006/relationships/hyperlink" Target="https://meetings.wcpfc.int/node/23066" TargetMode="External"/><Relationship Id="rId288" Type="http://schemas.openxmlformats.org/officeDocument/2006/relationships/hyperlink" Target="https://meetings.wcpfc.int/node/23065" TargetMode="External"/><Relationship Id="rId411" Type="http://schemas.openxmlformats.org/officeDocument/2006/relationships/hyperlink" Target="https://meetings.wcpfc.int/node/23120" TargetMode="External"/><Relationship Id="rId509" Type="http://schemas.openxmlformats.org/officeDocument/2006/relationships/hyperlink" Target="https://meetings.wcpfc.int/node/23132" TargetMode="External"/><Relationship Id="rId1041" Type="http://schemas.openxmlformats.org/officeDocument/2006/relationships/hyperlink" Target="https://meetings.wcpfc.int/node/23153" TargetMode="External"/><Relationship Id="rId1139" Type="http://schemas.openxmlformats.org/officeDocument/2006/relationships/hyperlink" Target="https://forum.wcpfc.int/u/Stephanie.Borrelle" TargetMode="External"/><Relationship Id="rId495" Type="http://schemas.openxmlformats.org/officeDocument/2006/relationships/hyperlink" Target="https://meetings.wcpfc.int/node/23084" TargetMode="External"/><Relationship Id="rId716" Type="http://schemas.openxmlformats.org/officeDocument/2006/relationships/hyperlink" Target="https://meetings.wcpfc.int/node/23044" TargetMode="External"/><Relationship Id="rId923" Type="http://schemas.openxmlformats.org/officeDocument/2006/relationships/hyperlink" Target="https://meetings.wcpfc.int/node/22968" TargetMode="External"/><Relationship Id="rId52" Type="http://schemas.openxmlformats.org/officeDocument/2006/relationships/hyperlink" Target="https://meetings.wcpfc.int/node/23059" TargetMode="External"/><Relationship Id="rId148" Type="http://schemas.openxmlformats.org/officeDocument/2006/relationships/hyperlink" Target="https://meetings.wcpfc.int/node/23090" TargetMode="External"/><Relationship Id="rId355" Type="http://schemas.openxmlformats.org/officeDocument/2006/relationships/hyperlink" Target="https://meetings.wcpfc.int/node/23010" TargetMode="External"/><Relationship Id="rId562" Type="http://schemas.openxmlformats.org/officeDocument/2006/relationships/hyperlink" Target="https://meetings.wcpfc.int/node/23037" TargetMode="External"/><Relationship Id="rId215" Type="http://schemas.openxmlformats.org/officeDocument/2006/relationships/hyperlink" Target="https://meetings.wcpfc.int/node/23118" TargetMode="External"/><Relationship Id="rId422" Type="http://schemas.openxmlformats.org/officeDocument/2006/relationships/hyperlink" Target="https://meetings.wcpfc.int/node/23129" TargetMode="External"/><Relationship Id="rId867" Type="http://schemas.openxmlformats.org/officeDocument/2006/relationships/hyperlink" Target="https://meetings.wcpfc.int/node/23072" TargetMode="External"/><Relationship Id="rId1052" Type="http://schemas.openxmlformats.org/officeDocument/2006/relationships/hyperlink" Target="https://meetings.wcpfc.int/taxonomy/term/1877" TargetMode="External"/><Relationship Id="rId299" Type="http://schemas.openxmlformats.org/officeDocument/2006/relationships/image" Target="media/image13.emf"/><Relationship Id="rId727" Type="http://schemas.openxmlformats.org/officeDocument/2006/relationships/hyperlink" Target="https://meetings.wcpfc.int/node/23068" TargetMode="External"/><Relationship Id="rId934" Type="http://schemas.openxmlformats.org/officeDocument/2006/relationships/hyperlink" Target="https://meetings.wcpfc.int/node/23050" TargetMode="External"/><Relationship Id="rId63" Type="http://schemas.openxmlformats.org/officeDocument/2006/relationships/hyperlink" Target="https://meetings.wcpfc.int/node/23080" TargetMode="External"/><Relationship Id="rId159" Type="http://schemas.openxmlformats.org/officeDocument/2006/relationships/hyperlink" Target="https://meetings.wcpfc.int/node/23114" TargetMode="External"/><Relationship Id="rId366" Type="http://schemas.openxmlformats.org/officeDocument/2006/relationships/hyperlink" Target="https://meetings.wcpfc.int/node/23117" TargetMode="External"/><Relationship Id="rId573" Type="http://schemas.openxmlformats.org/officeDocument/2006/relationships/hyperlink" Target="https://meetings.wcpfc.int/node/23133" TargetMode="External"/><Relationship Id="rId780" Type="http://schemas.openxmlformats.org/officeDocument/2006/relationships/hyperlink" Target="https://meetings.wcpfc.int/node/22965" TargetMode="External"/><Relationship Id="rId226" Type="http://schemas.openxmlformats.org/officeDocument/2006/relationships/hyperlink" Target="https://meetings.wcpfc.int/node/23126" TargetMode="External"/><Relationship Id="rId433" Type="http://schemas.openxmlformats.org/officeDocument/2006/relationships/hyperlink" Target="https://meetings.wcpfc.int/node/23125" TargetMode="External"/><Relationship Id="rId878" Type="http://schemas.openxmlformats.org/officeDocument/2006/relationships/hyperlink" Target="https://meetings.wcpfc.int/node/23146" TargetMode="External"/><Relationship Id="rId1063" Type="http://schemas.openxmlformats.org/officeDocument/2006/relationships/hyperlink" Target="https://meetings.wcpfc.int/node/23151" TargetMode="External"/><Relationship Id="rId640" Type="http://schemas.openxmlformats.org/officeDocument/2006/relationships/hyperlink" Target="https://meetings.wcpfc.int/node/23142" TargetMode="External"/><Relationship Id="rId738" Type="http://schemas.openxmlformats.org/officeDocument/2006/relationships/hyperlink" Target="https://meetings.wcpfc.int/node/23104" TargetMode="External"/><Relationship Id="rId945" Type="http://schemas.openxmlformats.org/officeDocument/2006/relationships/hyperlink" Target="https://meetings.wcpfc.int/node/23060" TargetMode="External"/><Relationship Id="rId74" Type="http://schemas.openxmlformats.org/officeDocument/2006/relationships/hyperlink" Target="https://meetings.wcpfc.int/node/23113" TargetMode="External"/><Relationship Id="rId377" Type="http://schemas.openxmlformats.org/officeDocument/2006/relationships/image" Target="media/image21.png"/><Relationship Id="rId500" Type="http://schemas.openxmlformats.org/officeDocument/2006/relationships/hyperlink" Target="https://meetings.wcpfc.int/node/23123" TargetMode="External"/><Relationship Id="rId584" Type="http://schemas.openxmlformats.org/officeDocument/2006/relationships/hyperlink" Target="https://meetings.wcpfc.int/node/23134" TargetMode="External"/><Relationship Id="rId805" Type="http://schemas.openxmlformats.org/officeDocument/2006/relationships/hyperlink" Target="https://meetings.wcpfc.int/node/23049" TargetMode="External"/><Relationship Id="rId1130" Type="http://schemas.openxmlformats.org/officeDocument/2006/relationships/hyperlink" Target="https://forum.wcpfc.int/uploads/default/original/1X/302922a5e82da3ad7d439c68dfa05fa6ae50a262.png" TargetMode="External"/><Relationship Id="rId5" Type="http://schemas.openxmlformats.org/officeDocument/2006/relationships/webSettings" Target="webSettings.xml"/><Relationship Id="rId237" Type="http://schemas.openxmlformats.org/officeDocument/2006/relationships/hyperlink" Target="https://meetings.wcpfc.int/node/22993" TargetMode="External"/><Relationship Id="rId791" Type="http://schemas.openxmlformats.org/officeDocument/2006/relationships/hyperlink" Target="https://meetings.wcpfc.int/node/23002" TargetMode="External"/><Relationship Id="rId889" Type="http://schemas.openxmlformats.org/officeDocument/2006/relationships/hyperlink" Target="https://meetings.wcpfc.int/node/23054" TargetMode="External"/><Relationship Id="rId1074" Type="http://schemas.openxmlformats.org/officeDocument/2006/relationships/hyperlink" Target="https://meetings.wcpfc.int/node/23102" TargetMode="External"/><Relationship Id="rId444" Type="http://schemas.openxmlformats.org/officeDocument/2006/relationships/hyperlink" Target="https://meetings.wcpfc.int/node/23131" TargetMode="External"/><Relationship Id="rId651" Type="http://schemas.openxmlformats.org/officeDocument/2006/relationships/hyperlink" Target="https://meetings.wcpfc.int/node/23139" TargetMode="External"/><Relationship Id="rId749" Type="http://schemas.openxmlformats.org/officeDocument/2006/relationships/hyperlink" Target="https://meetings.wcpfc.int/node/22983" TargetMode="External"/><Relationship Id="rId290" Type="http://schemas.openxmlformats.org/officeDocument/2006/relationships/hyperlink" Target="https://meetings.wcpfc.int/node/23065" TargetMode="External"/><Relationship Id="rId304" Type="http://schemas.openxmlformats.org/officeDocument/2006/relationships/hyperlink" Target="https://meetings.wcpfc.int/node/23154" TargetMode="External"/><Relationship Id="rId388" Type="http://schemas.openxmlformats.org/officeDocument/2006/relationships/image" Target="media/image29.png"/><Relationship Id="rId511" Type="http://schemas.openxmlformats.org/officeDocument/2006/relationships/hyperlink" Target="https://meetings.wcpfc.int/node/23132" TargetMode="External"/><Relationship Id="rId609" Type="http://schemas.openxmlformats.org/officeDocument/2006/relationships/hyperlink" Target="https://meetings.wcpfc.int/node/23137" TargetMode="External"/><Relationship Id="rId956" Type="http://schemas.openxmlformats.org/officeDocument/2006/relationships/hyperlink" Target="https://meetings.wcpfc.int/node/23056" TargetMode="External"/><Relationship Id="rId1141" Type="http://schemas.openxmlformats.org/officeDocument/2006/relationships/hyperlink" Target="https://forum.wcpfc.int/t/topic-24-straddling-sets-clarification-of-rfmo-seabird-bycatch-mitigation-requirements-for-timing-of-longline-setting/921" TargetMode="External"/><Relationship Id="rId85" Type="http://schemas.openxmlformats.org/officeDocument/2006/relationships/hyperlink" Target="https://meetings.wcpfc.int/node/23079" TargetMode="External"/><Relationship Id="rId150" Type="http://schemas.openxmlformats.org/officeDocument/2006/relationships/hyperlink" Target="https://meetings.wcpfc.int/node/23090" TargetMode="External"/><Relationship Id="rId595" Type="http://schemas.openxmlformats.org/officeDocument/2006/relationships/hyperlink" Target="https://meetings.wcpfc.int/node/23136" TargetMode="External"/><Relationship Id="rId816" Type="http://schemas.openxmlformats.org/officeDocument/2006/relationships/hyperlink" Target="https://meetings.wcpfc.int/node/22208" TargetMode="External"/><Relationship Id="rId1001" Type="http://schemas.openxmlformats.org/officeDocument/2006/relationships/hyperlink" Target="https://meetings.wcpfc.int/node/23160" TargetMode="External"/><Relationship Id="rId248" Type="http://schemas.openxmlformats.org/officeDocument/2006/relationships/hyperlink" Target="https://meetings.wcpfc.int/node/23119" TargetMode="External"/><Relationship Id="rId455" Type="http://schemas.openxmlformats.org/officeDocument/2006/relationships/hyperlink" Target="https://meetings.wcpfc.int/node/23088" TargetMode="External"/><Relationship Id="rId662" Type="http://schemas.openxmlformats.org/officeDocument/2006/relationships/hyperlink" Target="https://meetings.wcpfc.int/node/23143" TargetMode="External"/><Relationship Id="rId1085" Type="http://schemas.openxmlformats.org/officeDocument/2006/relationships/hyperlink" Target="https://meetings.wcpfc.int/node/23099" TargetMode="External"/><Relationship Id="rId12" Type="http://schemas.openxmlformats.org/officeDocument/2006/relationships/hyperlink" Target="https://meetings.wcpfc.int/node/23100" TargetMode="External"/><Relationship Id="rId108" Type="http://schemas.openxmlformats.org/officeDocument/2006/relationships/hyperlink" Target="https://meetings.wcpfc.int/node/22995" TargetMode="External"/><Relationship Id="rId315" Type="http://schemas.openxmlformats.org/officeDocument/2006/relationships/hyperlink" Target="https://meetings.wcpfc.int/node/23122" TargetMode="External"/><Relationship Id="rId522" Type="http://schemas.openxmlformats.org/officeDocument/2006/relationships/hyperlink" Target="https://meetings.wcpfc.int/node/23121" TargetMode="External"/><Relationship Id="rId967" Type="http://schemas.openxmlformats.org/officeDocument/2006/relationships/hyperlink" Target="https://meetings.wcpfc.int/node/23147" TargetMode="External"/><Relationship Id="rId1152" Type="http://schemas.openxmlformats.org/officeDocument/2006/relationships/fontTable" Target="fontTable.xml"/><Relationship Id="rId96" Type="http://schemas.openxmlformats.org/officeDocument/2006/relationships/hyperlink" Target="https://meetings.wcpfc.int/node/23108" TargetMode="External"/><Relationship Id="rId161" Type="http://schemas.openxmlformats.org/officeDocument/2006/relationships/hyperlink" Target="https://meetings.wcpfc.int/node/23114" TargetMode="External"/><Relationship Id="rId399" Type="http://schemas.openxmlformats.org/officeDocument/2006/relationships/image" Target="media/image40.png"/><Relationship Id="rId827" Type="http://schemas.openxmlformats.org/officeDocument/2006/relationships/hyperlink" Target="https://meetings.wcpfc.int/node/22873" TargetMode="External"/><Relationship Id="rId1012" Type="http://schemas.openxmlformats.org/officeDocument/2006/relationships/hyperlink" Target="https://meetings.wcpfc.int/node/22725" TargetMode="External"/><Relationship Id="rId259" Type="http://schemas.openxmlformats.org/officeDocument/2006/relationships/hyperlink" Target="https://meetings.wcpfc.int/node/23064" TargetMode="External"/><Relationship Id="rId466" Type="http://schemas.openxmlformats.org/officeDocument/2006/relationships/hyperlink" Target="https://meetings.wcpfc.int/node/23124" TargetMode="External"/><Relationship Id="rId673" Type="http://schemas.openxmlformats.org/officeDocument/2006/relationships/hyperlink" Target="https://meetings.wcpfc.int/node/23145" TargetMode="External"/><Relationship Id="rId880" Type="http://schemas.openxmlformats.org/officeDocument/2006/relationships/hyperlink" Target="https://meetings.wcpfc.int/node/23146" TargetMode="External"/><Relationship Id="rId1096" Type="http://schemas.openxmlformats.org/officeDocument/2006/relationships/hyperlink" Target="https://meetings.wcpfc.int/node/23077" TargetMode="External"/><Relationship Id="rId23" Type="http://schemas.openxmlformats.org/officeDocument/2006/relationships/hyperlink" Target="https://meetings.wcpfc.int/node/22056" TargetMode="External"/><Relationship Id="rId119" Type="http://schemas.openxmlformats.org/officeDocument/2006/relationships/hyperlink" Target="https://meetings.wcpfc.int/node/23111" TargetMode="External"/><Relationship Id="rId326" Type="http://schemas.openxmlformats.org/officeDocument/2006/relationships/hyperlink" Target="https://meetings.wcpfc.int/node/23062" TargetMode="External"/><Relationship Id="rId533" Type="http://schemas.openxmlformats.org/officeDocument/2006/relationships/hyperlink" Target="https://meetings.wcpfc.int/node/23086" TargetMode="External"/><Relationship Id="rId978" Type="http://schemas.openxmlformats.org/officeDocument/2006/relationships/hyperlink" Target="https://meetings.wcpfc.int/node/23081" TargetMode="External"/><Relationship Id="rId740" Type="http://schemas.openxmlformats.org/officeDocument/2006/relationships/hyperlink" Target="https://meetings.wcpfc.int/node/23104" TargetMode="External"/><Relationship Id="rId838" Type="http://schemas.openxmlformats.org/officeDocument/2006/relationships/hyperlink" Target="https://meetings.wcpfc.int/node/23075" TargetMode="External"/><Relationship Id="rId1023" Type="http://schemas.openxmlformats.org/officeDocument/2006/relationships/hyperlink" Target="https://meetings.wcpfc.int/node/23152" TargetMode="External"/><Relationship Id="rId172" Type="http://schemas.openxmlformats.org/officeDocument/2006/relationships/hyperlink" Target="https://meetings.wcpfc.int/node/23106" TargetMode="External"/><Relationship Id="rId477" Type="http://schemas.openxmlformats.org/officeDocument/2006/relationships/hyperlink" Target="https://meetings.wcpfc.int/node/22828" TargetMode="External"/><Relationship Id="rId600" Type="http://schemas.openxmlformats.org/officeDocument/2006/relationships/hyperlink" Target="https://meetings.wcpfc.int/node/23136" TargetMode="External"/><Relationship Id="rId684" Type="http://schemas.openxmlformats.org/officeDocument/2006/relationships/hyperlink" Target="https://meetings.wcpfc.int/node/23078" TargetMode="External"/><Relationship Id="rId337" Type="http://schemas.openxmlformats.org/officeDocument/2006/relationships/hyperlink" Target="https://meetings.wcpfc.int/node/23057" TargetMode="External"/><Relationship Id="rId891" Type="http://schemas.openxmlformats.org/officeDocument/2006/relationships/hyperlink" Target="https://meetings.wcpfc.int/node/23105" TargetMode="External"/><Relationship Id="rId905" Type="http://schemas.openxmlformats.org/officeDocument/2006/relationships/hyperlink" Target="https://meetings.wcpfc.int/node/22989" TargetMode="External"/><Relationship Id="rId989" Type="http://schemas.openxmlformats.org/officeDocument/2006/relationships/hyperlink" Target="https://meetings.wcpfc.int/node/23048" TargetMode="External"/><Relationship Id="rId34" Type="http://schemas.openxmlformats.org/officeDocument/2006/relationships/hyperlink" Target="https://meetings.wcpfc.int/node/23101" TargetMode="External"/><Relationship Id="rId544" Type="http://schemas.openxmlformats.org/officeDocument/2006/relationships/hyperlink" Target="https://meetings.wcpfc.int/node/23086" TargetMode="External"/><Relationship Id="rId751" Type="http://schemas.openxmlformats.org/officeDocument/2006/relationships/hyperlink" Target="https://meetings.wcpfc.int/node/22983" TargetMode="External"/><Relationship Id="rId849" Type="http://schemas.openxmlformats.org/officeDocument/2006/relationships/hyperlink" Target="https://meetings.wcpfc.int/node/23076" TargetMode="External"/><Relationship Id="rId183" Type="http://schemas.openxmlformats.org/officeDocument/2006/relationships/hyperlink" Target="https://meetings.wcpfc.int/node/23112" TargetMode="External"/><Relationship Id="rId390" Type="http://schemas.openxmlformats.org/officeDocument/2006/relationships/image" Target="media/image31.png"/><Relationship Id="rId404" Type="http://schemas.openxmlformats.org/officeDocument/2006/relationships/hyperlink" Target="https://meetings.wcpfc.int/node/22992" TargetMode="External"/><Relationship Id="rId611" Type="http://schemas.openxmlformats.org/officeDocument/2006/relationships/hyperlink" Target="https://meetings.wcpfc.int/node/23138" TargetMode="External"/><Relationship Id="rId1034" Type="http://schemas.openxmlformats.org/officeDocument/2006/relationships/hyperlink" Target="https://meetings.wcpfc.int/node/23006" TargetMode="External"/><Relationship Id="rId250" Type="http://schemas.openxmlformats.org/officeDocument/2006/relationships/hyperlink" Target="https://meetings.wcpfc.int/node/23119" TargetMode="External"/><Relationship Id="rId488" Type="http://schemas.openxmlformats.org/officeDocument/2006/relationships/image" Target="media/image50.png"/><Relationship Id="rId695" Type="http://schemas.openxmlformats.org/officeDocument/2006/relationships/hyperlink" Target="https://meetings.wcpfc.int/node/23069" TargetMode="External"/><Relationship Id="rId709" Type="http://schemas.openxmlformats.org/officeDocument/2006/relationships/hyperlink" Target="https://meetings.wcpfc.int/node/23148" TargetMode="External"/><Relationship Id="rId916" Type="http://schemas.openxmlformats.org/officeDocument/2006/relationships/hyperlink" Target="https://meetings.wcpfc.int/node/23055" TargetMode="External"/><Relationship Id="rId1101" Type="http://schemas.openxmlformats.org/officeDocument/2006/relationships/hyperlink" Target="https://meetings.wcpfc.int/node/23103" TargetMode="External"/><Relationship Id="rId45" Type="http://schemas.openxmlformats.org/officeDocument/2006/relationships/hyperlink" Target="https://meetings.wcpfc.int/node/23098" TargetMode="External"/><Relationship Id="rId110" Type="http://schemas.openxmlformats.org/officeDocument/2006/relationships/hyperlink" Target="https://meetings.wcpfc.int/node/22995" TargetMode="External"/><Relationship Id="rId348" Type="http://schemas.openxmlformats.org/officeDocument/2006/relationships/hyperlink" Target="https://meetings.wcpfc.int/node/23010" TargetMode="External"/><Relationship Id="rId555" Type="http://schemas.openxmlformats.org/officeDocument/2006/relationships/hyperlink" Target="https://meetings.wcpfc.int/node/23037" TargetMode="External"/><Relationship Id="rId762" Type="http://schemas.openxmlformats.org/officeDocument/2006/relationships/hyperlink" Target="https://meetings.wcpfc.int/node/23004" TargetMode="External"/><Relationship Id="rId194" Type="http://schemas.openxmlformats.org/officeDocument/2006/relationships/hyperlink" Target="https://meetings.wcpfc.int/node/23110" TargetMode="External"/><Relationship Id="rId208" Type="http://schemas.openxmlformats.org/officeDocument/2006/relationships/hyperlink" Target="https://meetings.wcpfc.int/node/23066" TargetMode="External"/><Relationship Id="rId415" Type="http://schemas.openxmlformats.org/officeDocument/2006/relationships/hyperlink" Target="https://meetings.wcpfc.int/node/23120" TargetMode="External"/><Relationship Id="rId622" Type="http://schemas.openxmlformats.org/officeDocument/2006/relationships/hyperlink" Target="https://meetings.wcpfc.int/node/23141" TargetMode="External"/><Relationship Id="rId1045" Type="http://schemas.openxmlformats.org/officeDocument/2006/relationships/hyperlink" Target="https://meetings.wcpfc.int/node/23153" TargetMode="External"/><Relationship Id="rId261" Type="http://schemas.openxmlformats.org/officeDocument/2006/relationships/hyperlink" Target="https://meetings.wcpfc.int/node/23127" TargetMode="External"/><Relationship Id="rId499" Type="http://schemas.openxmlformats.org/officeDocument/2006/relationships/hyperlink" Target="https://meetings.wcpfc.int/node/23123" TargetMode="External"/><Relationship Id="rId927" Type="http://schemas.openxmlformats.org/officeDocument/2006/relationships/hyperlink" Target="https://meetings.wcpfc.int/node/22970" TargetMode="External"/><Relationship Id="rId1112" Type="http://schemas.openxmlformats.org/officeDocument/2006/relationships/hyperlink" Target="https://meetings.wcpfc.int/node/23103" TargetMode="External"/><Relationship Id="rId56" Type="http://schemas.openxmlformats.org/officeDocument/2006/relationships/hyperlink" Target="https://meetings.wcpfc.int/node/23059" TargetMode="External"/><Relationship Id="rId359" Type="http://schemas.openxmlformats.org/officeDocument/2006/relationships/hyperlink" Target="https://meetings.wcpfc.int/node/22898" TargetMode="External"/><Relationship Id="rId566" Type="http://schemas.openxmlformats.org/officeDocument/2006/relationships/hyperlink" Target="https://meetings.wcpfc.int/node/23035" TargetMode="External"/><Relationship Id="rId773" Type="http://schemas.openxmlformats.org/officeDocument/2006/relationships/hyperlink" Target="https://meetings.wcpfc.int/node/22965" TargetMode="External"/><Relationship Id="rId121" Type="http://schemas.openxmlformats.org/officeDocument/2006/relationships/hyperlink" Target="https://meetings.wcpfc.int/node/23111" TargetMode="External"/><Relationship Id="rId219" Type="http://schemas.openxmlformats.org/officeDocument/2006/relationships/hyperlink" Target="https://meetings.wcpfc.int/node/23118" TargetMode="External"/><Relationship Id="rId426" Type="http://schemas.openxmlformats.org/officeDocument/2006/relationships/hyperlink" Target="https://meetings.wcpfc.int/node/22774" TargetMode="External"/><Relationship Id="rId633" Type="http://schemas.openxmlformats.org/officeDocument/2006/relationships/hyperlink" Target="https://meetings.wcpfc.int/node/22981" TargetMode="External"/><Relationship Id="rId980" Type="http://schemas.openxmlformats.org/officeDocument/2006/relationships/hyperlink" Target="https://meetings.wcpfc.int/node/23081" TargetMode="External"/><Relationship Id="rId1056" Type="http://schemas.openxmlformats.org/officeDocument/2006/relationships/hyperlink" Target="https://meetings.wcpfc.int/node/23150" TargetMode="External"/><Relationship Id="rId840" Type="http://schemas.openxmlformats.org/officeDocument/2006/relationships/hyperlink" Target="https://meetings.wcpfc.int/node/23063" TargetMode="External"/><Relationship Id="rId938" Type="http://schemas.openxmlformats.org/officeDocument/2006/relationships/hyperlink" Target="https://meetings.wcpfc.int/node/23050" TargetMode="External"/><Relationship Id="rId67" Type="http://schemas.openxmlformats.org/officeDocument/2006/relationships/hyperlink" Target="https://meetings.wcpfc.int/node/23113" TargetMode="External"/><Relationship Id="rId272" Type="http://schemas.openxmlformats.org/officeDocument/2006/relationships/hyperlink" Target="https://meetings.wcpfc.int/node/23128" TargetMode="External"/><Relationship Id="rId577" Type="http://schemas.openxmlformats.org/officeDocument/2006/relationships/hyperlink" Target="https://meetings.wcpfc.int/node/23133" TargetMode="External"/><Relationship Id="rId700" Type="http://schemas.openxmlformats.org/officeDocument/2006/relationships/hyperlink" Target="https://meetings.wcpfc.int/node/22982" TargetMode="External"/><Relationship Id="rId1123" Type="http://schemas.openxmlformats.org/officeDocument/2006/relationships/hyperlink" Target="https://forum.wcpfc.int/t/topic-7-stock-assessment-of-southwest-pacific-striped-marlin/904" TargetMode="External"/><Relationship Id="rId132" Type="http://schemas.openxmlformats.org/officeDocument/2006/relationships/hyperlink" Target="https://meetings.wcpfc.int/node/22963" TargetMode="External"/><Relationship Id="rId784" Type="http://schemas.openxmlformats.org/officeDocument/2006/relationships/hyperlink" Target="https://meetings.wcpfc.int/node/23158" TargetMode="External"/><Relationship Id="rId991" Type="http://schemas.openxmlformats.org/officeDocument/2006/relationships/hyperlink" Target="https://meetings.wcpfc.int/node/23048" TargetMode="External"/><Relationship Id="rId1067" Type="http://schemas.openxmlformats.org/officeDocument/2006/relationships/hyperlink" Target="https://meetings.wcpfc.int/node/23151" TargetMode="External"/><Relationship Id="rId437" Type="http://schemas.openxmlformats.org/officeDocument/2006/relationships/hyperlink" Target="https://meetings.wcpfc.int/node/23125" TargetMode="External"/><Relationship Id="rId644" Type="http://schemas.openxmlformats.org/officeDocument/2006/relationships/hyperlink" Target="https://meetings.wcpfc.int/node/23045" TargetMode="External"/><Relationship Id="rId851" Type="http://schemas.openxmlformats.org/officeDocument/2006/relationships/hyperlink" Target="https://meetings.wcpfc.int/node/23076" TargetMode="External"/><Relationship Id="rId283" Type="http://schemas.openxmlformats.org/officeDocument/2006/relationships/hyperlink" Target="https://meetings.wcpfc.int/node/23046" TargetMode="External"/><Relationship Id="rId490" Type="http://schemas.openxmlformats.org/officeDocument/2006/relationships/image" Target="media/image52.png"/><Relationship Id="rId504" Type="http://schemas.openxmlformats.org/officeDocument/2006/relationships/hyperlink" Target="https://meetings.wcpfc.int/node/23123" TargetMode="External"/><Relationship Id="rId711" Type="http://schemas.openxmlformats.org/officeDocument/2006/relationships/hyperlink" Target="https://meetings.wcpfc.int/node/23148" TargetMode="External"/><Relationship Id="rId949" Type="http://schemas.openxmlformats.org/officeDocument/2006/relationships/hyperlink" Target="https://meetings.wcpfc.int/node/23039" TargetMode="External"/><Relationship Id="rId1134" Type="http://schemas.openxmlformats.org/officeDocument/2006/relationships/hyperlink" Target="https://forum.wcpfc.int/t/topic-11-develop-stock-status-and-management-advice-template-for-consistent-reporting-of-stock-assessment-outcomes-uncertainties-and-risk-project-113b/908/3" TargetMode="External"/><Relationship Id="rId78" Type="http://schemas.openxmlformats.org/officeDocument/2006/relationships/hyperlink" Target="https://meetings.wcpfc.int/node/23109" TargetMode="External"/><Relationship Id="rId143" Type="http://schemas.openxmlformats.org/officeDocument/2006/relationships/hyperlink" Target="https://meetings.wcpfc.int/node/22962" TargetMode="External"/><Relationship Id="rId350" Type="http://schemas.openxmlformats.org/officeDocument/2006/relationships/hyperlink" Target="https://meetings.wcpfc.int/node/23010" TargetMode="External"/><Relationship Id="rId588" Type="http://schemas.openxmlformats.org/officeDocument/2006/relationships/hyperlink" Target="https://meetings.wcpfc.int/node/23135" TargetMode="External"/><Relationship Id="rId795" Type="http://schemas.openxmlformats.org/officeDocument/2006/relationships/hyperlink" Target="https://meetings.wcpfc.int/node/23002" TargetMode="External"/><Relationship Id="rId809" Type="http://schemas.openxmlformats.org/officeDocument/2006/relationships/hyperlink" Target="https://meetings.wcpfc.int/node/23049" TargetMode="External"/><Relationship Id="rId9" Type="http://schemas.openxmlformats.org/officeDocument/2006/relationships/hyperlink" Target="http://wcpfc.screenleap.com/wcpfc" TargetMode="External"/><Relationship Id="rId210" Type="http://schemas.openxmlformats.org/officeDocument/2006/relationships/hyperlink" Target="https://meetings.wcpfc.int/node/23066" TargetMode="External"/><Relationship Id="rId448" Type="http://schemas.openxmlformats.org/officeDocument/2006/relationships/hyperlink" Target="https://meetings.wcpfc.int/node/23131" TargetMode="External"/><Relationship Id="rId655" Type="http://schemas.openxmlformats.org/officeDocument/2006/relationships/hyperlink" Target="https://meetings.wcpfc.int/node/23139" TargetMode="External"/><Relationship Id="rId862" Type="http://schemas.openxmlformats.org/officeDocument/2006/relationships/hyperlink" Target="https://meetings.wcpfc.int/node/23072" TargetMode="External"/><Relationship Id="rId1078" Type="http://schemas.openxmlformats.org/officeDocument/2006/relationships/hyperlink" Target="https://meetings.wcpfc.int/node/23102" TargetMode="External"/><Relationship Id="rId294" Type="http://schemas.openxmlformats.org/officeDocument/2006/relationships/image" Target="media/image8.jpeg"/><Relationship Id="rId308" Type="http://schemas.openxmlformats.org/officeDocument/2006/relationships/hyperlink" Target="https://meetings.wcpfc.int/node/23154" TargetMode="External"/><Relationship Id="rId515" Type="http://schemas.openxmlformats.org/officeDocument/2006/relationships/hyperlink" Target="https://meetings.wcpfc.int/node/23121" TargetMode="External"/><Relationship Id="rId722" Type="http://schemas.openxmlformats.org/officeDocument/2006/relationships/hyperlink" Target="https://meetings.wcpfc.int/node/23149" TargetMode="External"/><Relationship Id="rId1145" Type="http://schemas.openxmlformats.org/officeDocument/2006/relationships/hyperlink" Target="https://forum.wcpfc.int/t/topic-27-responses-to-interventions-and-further-discussions-on-cmm-2018-03-review/940" TargetMode="External"/><Relationship Id="rId89" Type="http://schemas.openxmlformats.org/officeDocument/2006/relationships/hyperlink" Target="https://meetings.wcpfc.int/node/23079" TargetMode="External"/><Relationship Id="rId154" Type="http://schemas.openxmlformats.org/officeDocument/2006/relationships/hyperlink" Target="https://meetings.wcpfc.int/node/23090" TargetMode="External"/><Relationship Id="rId361" Type="http://schemas.openxmlformats.org/officeDocument/2006/relationships/hyperlink" Target="https://meetings.wcpfc.int/node/22898" TargetMode="External"/><Relationship Id="rId599" Type="http://schemas.openxmlformats.org/officeDocument/2006/relationships/hyperlink" Target="https://meetings.wcpfc.int/node/23136" TargetMode="External"/><Relationship Id="rId1005" Type="http://schemas.openxmlformats.org/officeDocument/2006/relationships/hyperlink" Target="https://meetings.wcpfc.int/node/23160" TargetMode="External"/><Relationship Id="rId459" Type="http://schemas.openxmlformats.org/officeDocument/2006/relationships/image" Target="media/image44.png"/><Relationship Id="rId666" Type="http://schemas.openxmlformats.org/officeDocument/2006/relationships/hyperlink" Target="https://meetings.wcpfc.int/node/23143" TargetMode="External"/><Relationship Id="rId873" Type="http://schemas.openxmlformats.org/officeDocument/2006/relationships/hyperlink" Target="https://meetings.wcpfc.int/node/23053" TargetMode="External"/><Relationship Id="rId1089" Type="http://schemas.openxmlformats.org/officeDocument/2006/relationships/hyperlink" Target="https://meetings.wcpfc.int/node/23077" TargetMode="External"/><Relationship Id="rId16" Type="http://schemas.openxmlformats.org/officeDocument/2006/relationships/hyperlink" Target="https://meetings.wcpfc.int/node/23100" TargetMode="External"/><Relationship Id="rId221" Type="http://schemas.openxmlformats.org/officeDocument/2006/relationships/hyperlink" Target="https://meetings.wcpfc.int/node/23126" TargetMode="External"/><Relationship Id="rId319" Type="http://schemas.openxmlformats.org/officeDocument/2006/relationships/hyperlink" Target="https://meetings.wcpfc.int/node/22984" TargetMode="External"/><Relationship Id="rId526" Type="http://schemas.openxmlformats.org/officeDocument/2006/relationships/hyperlink" Target="https://meetings.wcpfc.int/node/23005" TargetMode="External"/><Relationship Id="rId733" Type="http://schemas.openxmlformats.org/officeDocument/2006/relationships/hyperlink" Target="https://meetings.wcpfc.int/node/23068" TargetMode="External"/><Relationship Id="rId940" Type="http://schemas.openxmlformats.org/officeDocument/2006/relationships/hyperlink" Target="https://meetings.wcpfc.int/node/23060" TargetMode="External"/><Relationship Id="rId1016" Type="http://schemas.openxmlformats.org/officeDocument/2006/relationships/hyperlink" Target="https://meetings.wcpfc.int/node/23017" TargetMode="External"/><Relationship Id="rId165" Type="http://schemas.openxmlformats.org/officeDocument/2006/relationships/hyperlink" Target="https://meetings.wcpfc.int/node/23091" TargetMode="External"/><Relationship Id="rId372" Type="http://schemas.openxmlformats.org/officeDocument/2006/relationships/image" Target="media/image16.png"/><Relationship Id="rId677" Type="http://schemas.openxmlformats.org/officeDocument/2006/relationships/hyperlink" Target="https://meetings.wcpfc.int/node/23028" TargetMode="External"/><Relationship Id="rId800" Type="http://schemas.openxmlformats.org/officeDocument/2006/relationships/hyperlink" Target="https://meetings.wcpfc.int/node/22966" TargetMode="External"/><Relationship Id="rId232" Type="http://schemas.openxmlformats.org/officeDocument/2006/relationships/hyperlink" Target="https://meetings.wcpfc.int/node/23085" TargetMode="External"/><Relationship Id="rId884" Type="http://schemas.openxmlformats.org/officeDocument/2006/relationships/hyperlink" Target="https://meetings.wcpfc.int/node/23054" TargetMode="External"/><Relationship Id="rId27" Type="http://schemas.openxmlformats.org/officeDocument/2006/relationships/hyperlink" Target="https://meetings.wcpfc.int/node/22057" TargetMode="External"/><Relationship Id="rId537" Type="http://schemas.openxmlformats.org/officeDocument/2006/relationships/hyperlink" Target="https://meetings.wcpfc.int/node/23086" TargetMode="External"/><Relationship Id="rId744" Type="http://schemas.openxmlformats.org/officeDocument/2006/relationships/hyperlink" Target="https://meetings.wcpfc.int/node/23001" TargetMode="External"/><Relationship Id="rId951" Type="http://schemas.openxmlformats.org/officeDocument/2006/relationships/hyperlink" Target="https://meetings.wcpfc.int/node/23039" TargetMode="External"/><Relationship Id="rId80" Type="http://schemas.openxmlformats.org/officeDocument/2006/relationships/hyperlink" Target="https://meetings.wcpfc.int/node/23109" TargetMode="External"/><Relationship Id="rId176" Type="http://schemas.openxmlformats.org/officeDocument/2006/relationships/hyperlink" Target="https://meetings.wcpfc.int/node/23106" TargetMode="External"/><Relationship Id="rId383" Type="http://schemas.openxmlformats.org/officeDocument/2006/relationships/image" Target="media/image24.png"/><Relationship Id="rId590" Type="http://schemas.openxmlformats.org/officeDocument/2006/relationships/hyperlink" Target="https://meetings.wcpfc.int/node/23135" TargetMode="External"/><Relationship Id="rId604" Type="http://schemas.openxmlformats.org/officeDocument/2006/relationships/hyperlink" Target="https://meetings.wcpfc.int/node/23137" TargetMode="External"/><Relationship Id="rId811" Type="http://schemas.openxmlformats.org/officeDocument/2006/relationships/hyperlink" Target="https://meetings.wcpfc.int/node/23049" TargetMode="External"/><Relationship Id="rId1027" Type="http://schemas.openxmlformats.org/officeDocument/2006/relationships/hyperlink" Target="https://meetings.wcpfc.int/node/23152" TargetMode="External"/><Relationship Id="rId243" Type="http://schemas.openxmlformats.org/officeDocument/2006/relationships/hyperlink" Target="https://meetings.wcpfc.int/node/22993" TargetMode="External"/><Relationship Id="rId450" Type="http://schemas.openxmlformats.org/officeDocument/2006/relationships/hyperlink" Target="https://meetings.wcpfc.int/node/23088" TargetMode="External"/><Relationship Id="rId688" Type="http://schemas.openxmlformats.org/officeDocument/2006/relationships/hyperlink" Target="https://meetings.wcpfc.int/node/23078" TargetMode="External"/><Relationship Id="rId895" Type="http://schemas.openxmlformats.org/officeDocument/2006/relationships/hyperlink" Target="https://meetings.wcpfc.int/node/23105" TargetMode="External"/><Relationship Id="rId909" Type="http://schemas.openxmlformats.org/officeDocument/2006/relationships/hyperlink" Target="https://meetings.wcpfc.int/node/22989" TargetMode="External"/><Relationship Id="rId1080" Type="http://schemas.openxmlformats.org/officeDocument/2006/relationships/hyperlink" Target="https://meetings.wcpfc.int/node/23099" TargetMode="External"/><Relationship Id="rId38" Type="http://schemas.openxmlformats.org/officeDocument/2006/relationships/hyperlink" Target="https://meetings.wcpfc.int/node/23101" TargetMode="External"/><Relationship Id="rId103" Type="http://schemas.openxmlformats.org/officeDocument/2006/relationships/hyperlink" Target="https://meetings.wcpfc.int/node/23089" TargetMode="External"/><Relationship Id="rId310" Type="http://schemas.openxmlformats.org/officeDocument/2006/relationships/hyperlink" Target="https://meetings.wcpfc.int/node/23122" TargetMode="External"/><Relationship Id="rId548" Type="http://schemas.openxmlformats.org/officeDocument/2006/relationships/hyperlink" Target="https://meetings.wcpfc.int/node/23082" TargetMode="External"/><Relationship Id="rId755" Type="http://schemas.openxmlformats.org/officeDocument/2006/relationships/hyperlink" Target="https://meetings.wcpfc.int/node/22983" TargetMode="External"/><Relationship Id="rId962" Type="http://schemas.openxmlformats.org/officeDocument/2006/relationships/hyperlink" Target="https://meetings.wcpfc.int/node/23147" TargetMode="External"/><Relationship Id="rId91" Type="http://schemas.openxmlformats.org/officeDocument/2006/relationships/hyperlink" Target="https://meetings.wcpfc.int/node/23108" TargetMode="External"/><Relationship Id="rId187" Type="http://schemas.openxmlformats.org/officeDocument/2006/relationships/hyperlink" Target="https://meetings.wcpfc.int/node/23110" TargetMode="External"/><Relationship Id="rId394" Type="http://schemas.openxmlformats.org/officeDocument/2006/relationships/image" Target="media/image35.png"/><Relationship Id="rId408" Type="http://schemas.openxmlformats.org/officeDocument/2006/relationships/hyperlink" Target="https://meetings.wcpfc.int/node/22992" TargetMode="External"/><Relationship Id="rId615" Type="http://schemas.openxmlformats.org/officeDocument/2006/relationships/hyperlink" Target="https://meetings.wcpfc.int/node/23138" TargetMode="External"/><Relationship Id="rId822" Type="http://schemas.openxmlformats.org/officeDocument/2006/relationships/hyperlink" Target="https://meetings.wcpfc.int/node/23067" TargetMode="External"/><Relationship Id="rId1038" Type="http://schemas.openxmlformats.org/officeDocument/2006/relationships/hyperlink" Target="https://meetings.wcpfc.int/node/23006" TargetMode="External"/><Relationship Id="rId254" Type="http://schemas.openxmlformats.org/officeDocument/2006/relationships/hyperlink" Target="https://meetings.wcpfc.int/node/23064" TargetMode="External"/><Relationship Id="rId699" Type="http://schemas.openxmlformats.org/officeDocument/2006/relationships/hyperlink" Target="https://meetings.wcpfc.int/node/22982" TargetMode="External"/><Relationship Id="rId1091" Type="http://schemas.openxmlformats.org/officeDocument/2006/relationships/hyperlink" Target="https://meetings.wcpfc.int/node/23077" TargetMode="External"/><Relationship Id="rId1105" Type="http://schemas.openxmlformats.org/officeDocument/2006/relationships/hyperlink" Target="mailto:alex.kahl@noaa.gov" TargetMode="External"/><Relationship Id="rId49" Type="http://schemas.openxmlformats.org/officeDocument/2006/relationships/image" Target="media/image3.png"/><Relationship Id="rId114" Type="http://schemas.openxmlformats.org/officeDocument/2006/relationships/hyperlink" Target="https://meetings.wcpfc.int/node/22995" TargetMode="External"/><Relationship Id="rId461" Type="http://schemas.openxmlformats.org/officeDocument/2006/relationships/hyperlink" Target="https://meetings.wcpfc.int/node/23124" TargetMode="External"/><Relationship Id="rId559" Type="http://schemas.openxmlformats.org/officeDocument/2006/relationships/hyperlink" Target="https://meetings.wcpfc.int/node/23037" TargetMode="External"/><Relationship Id="rId766" Type="http://schemas.openxmlformats.org/officeDocument/2006/relationships/hyperlink" Target="https://meetings.wcpfc.int/node/23074" TargetMode="External"/><Relationship Id="rId198" Type="http://schemas.openxmlformats.org/officeDocument/2006/relationships/hyperlink" Target="https://meetings.wcpfc.int/node/22979" TargetMode="External"/><Relationship Id="rId321" Type="http://schemas.openxmlformats.org/officeDocument/2006/relationships/hyperlink" Target="https://meetings.wcpfc.int/node/22984" TargetMode="External"/><Relationship Id="rId419" Type="http://schemas.openxmlformats.org/officeDocument/2006/relationships/hyperlink" Target="https://meetings.wcpfc.int/node/23129" TargetMode="External"/><Relationship Id="rId626" Type="http://schemas.openxmlformats.org/officeDocument/2006/relationships/hyperlink" Target="https://meetings.wcpfc.int/node/23141" TargetMode="External"/><Relationship Id="rId973" Type="http://schemas.openxmlformats.org/officeDocument/2006/relationships/hyperlink" Target="https://meetings.wcpfc.int/node/23073" TargetMode="External"/><Relationship Id="rId1049" Type="http://schemas.openxmlformats.org/officeDocument/2006/relationships/hyperlink" Target="https://meetings.wcpfc.int/taxonomy/term/1877" TargetMode="External"/><Relationship Id="rId833" Type="http://schemas.openxmlformats.org/officeDocument/2006/relationships/hyperlink" Target="https://meetings.wcpfc.int/node/23075" TargetMode="External"/><Relationship Id="rId1116" Type="http://schemas.openxmlformats.org/officeDocument/2006/relationships/hyperlink" Target="https://forum.wcpfc.int/t/topic-6-stock-assessment-of-south-pacific-albacore/903" TargetMode="External"/><Relationship Id="rId265" Type="http://schemas.openxmlformats.org/officeDocument/2006/relationships/hyperlink" Target="https://meetings.wcpfc.int/node/23127" TargetMode="External"/><Relationship Id="rId472" Type="http://schemas.openxmlformats.org/officeDocument/2006/relationships/hyperlink" Target="https://meetings.wcpfc.int/node/23087" TargetMode="External"/><Relationship Id="rId900" Type="http://schemas.openxmlformats.org/officeDocument/2006/relationships/hyperlink" Target="https://meetings.wcpfc.int/node/22969" TargetMode="External"/><Relationship Id="rId125" Type="http://schemas.openxmlformats.org/officeDocument/2006/relationships/hyperlink" Target="https://meetings.wcpfc.int/node/22962" TargetMode="External"/><Relationship Id="rId332" Type="http://schemas.openxmlformats.org/officeDocument/2006/relationships/hyperlink" Target="https://meetings.wcpfc.int/node/23057" TargetMode="External"/><Relationship Id="rId777" Type="http://schemas.openxmlformats.org/officeDocument/2006/relationships/hyperlink" Target="https://meetings.wcpfc.int/node/22965" TargetMode="External"/><Relationship Id="rId984" Type="http://schemas.openxmlformats.org/officeDocument/2006/relationships/hyperlink" Target="https://meetings.wcpfc.int/node/23081" TargetMode="External"/><Relationship Id="rId637" Type="http://schemas.openxmlformats.org/officeDocument/2006/relationships/hyperlink" Target="https://meetings.wcpfc.int/node/23142" TargetMode="External"/><Relationship Id="rId844" Type="http://schemas.openxmlformats.org/officeDocument/2006/relationships/hyperlink" Target="https://meetings.wcpfc.int/node/23063" TargetMode="External"/><Relationship Id="rId276" Type="http://schemas.openxmlformats.org/officeDocument/2006/relationships/hyperlink" Target="https://meetings.wcpfc.int/node/23046" TargetMode="External"/><Relationship Id="rId483" Type="http://schemas.openxmlformats.org/officeDocument/2006/relationships/hyperlink" Target="https://meetings.wcpfc.int/node/22828" TargetMode="External"/><Relationship Id="rId690" Type="http://schemas.openxmlformats.org/officeDocument/2006/relationships/hyperlink" Target="https://meetings.wcpfc.int/node/23028" TargetMode="External"/><Relationship Id="rId704" Type="http://schemas.openxmlformats.org/officeDocument/2006/relationships/hyperlink" Target="https://meetings.wcpfc.int/node/22982" TargetMode="External"/><Relationship Id="rId911" Type="http://schemas.openxmlformats.org/officeDocument/2006/relationships/hyperlink" Target="https://meetings.wcpfc.int/node/22989" TargetMode="External"/><Relationship Id="rId1127" Type="http://schemas.openxmlformats.org/officeDocument/2006/relationships/hyperlink" Target="https://forum.wcpfc.int/t/topic-8-stock-assessment-of-silky-shark-in-the-western-and-central-pacific-ocean-project-108/905" TargetMode="External"/><Relationship Id="rId40" Type="http://schemas.openxmlformats.org/officeDocument/2006/relationships/hyperlink" Target="https://meetings.wcpfc.int/node/23101" TargetMode="External"/><Relationship Id="rId136" Type="http://schemas.openxmlformats.org/officeDocument/2006/relationships/hyperlink" Target="https://meetings.wcpfc.int/node/22963" TargetMode="External"/><Relationship Id="rId343" Type="http://schemas.openxmlformats.org/officeDocument/2006/relationships/hyperlink" Target="https://meetings.wcpfc.int/node/23154" TargetMode="External"/><Relationship Id="rId550" Type="http://schemas.openxmlformats.org/officeDocument/2006/relationships/hyperlink" Target="https://meetings.wcpfc.int/node/23082" TargetMode="External"/><Relationship Id="rId788" Type="http://schemas.openxmlformats.org/officeDocument/2006/relationships/hyperlink" Target="https://meetings.wcpfc.int/node/23158" TargetMode="External"/><Relationship Id="rId995" Type="http://schemas.openxmlformats.org/officeDocument/2006/relationships/hyperlink" Target="https://meetings.wcpfc.int/node/23115" TargetMode="External"/><Relationship Id="rId203" Type="http://schemas.openxmlformats.org/officeDocument/2006/relationships/hyperlink" Target="https://meetings.wcpfc.int/node/23066" TargetMode="External"/><Relationship Id="rId648" Type="http://schemas.openxmlformats.org/officeDocument/2006/relationships/hyperlink" Target="https://meetings.wcpfc.int/node/23045" TargetMode="External"/><Relationship Id="rId855" Type="http://schemas.openxmlformats.org/officeDocument/2006/relationships/hyperlink" Target="https://meetings.wcpfc.int/node/22967" TargetMode="External"/><Relationship Id="rId1040" Type="http://schemas.openxmlformats.org/officeDocument/2006/relationships/hyperlink" Target="https://meetings.wcpfc.int/node/23153" TargetMode="External"/><Relationship Id="rId287" Type="http://schemas.openxmlformats.org/officeDocument/2006/relationships/hyperlink" Target="https://meetings.wcpfc.int/node/23065" TargetMode="External"/><Relationship Id="rId410" Type="http://schemas.openxmlformats.org/officeDocument/2006/relationships/hyperlink" Target="https://meetings.wcpfc.int/node/23120" TargetMode="External"/><Relationship Id="rId494" Type="http://schemas.openxmlformats.org/officeDocument/2006/relationships/hyperlink" Target="https://meetings.wcpfc.int/node/23084" TargetMode="External"/><Relationship Id="rId508" Type="http://schemas.openxmlformats.org/officeDocument/2006/relationships/hyperlink" Target="https://meetings.wcpfc.int/node/23132" TargetMode="External"/><Relationship Id="rId715" Type="http://schemas.openxmlformats.org/officeDocument/2006/relationships/hyperlink" Target="https://meetings.wcpfc.int/node/23044" TargetMode="External"/><Relationship Id="rId922" Type="http://schemas.openxmlformats.org/officeDocument/2006/relationships/hyperlink" Target="https://meetings.wcpfc.int/node/22968" TargetMode="External"/><Relationship Id="rId1138" Type="http://schemas.openxmlformats.org/officeDocument/2006/relationships/hyperlink" Target="https://forum.wcpfc.int/t/topic-23-predicting-albatross-bycatch-hotspots-across-the-north-pacific-ocean/920" TargetMode="External"/><Relationship Id="rId147" Type="http://schemas.openxmlformats.org/officeDocument/2006/relationships/hyperlink" Target="file:///\\Users\abascal\Desktop\20240811%20SC20%20Manila\20th%20Regular%20Session%20of%20the%20Scientific%20Committee\others\CMMs\CMM%202018-04%20Conservation%20and%20Management%20of%20Sea%20Turtles_2May19.pdf" TargetMode="External"/><Relationship Id="rId354" Type="http://schemas.openxmlformats.org/officeDocument/2006/relationships/hyperlink" Target="https://meetings.wcpfc.int/node/23010" TargetMode="External"/><Relationship Id="rId799" Type="http://schemas.openxmlformats.org/officeDocument/2006/relationships/hyperlink" Target="https://meetings.wcpfc.int/node/22966" TargetMode="External"/><Relationship Id="rId51" Type="http://schemas.openxmlformats.org/officeDocument/2006/relationships/image" Target="media/image5.png"/><Relationship Id="rId561" Type="http://schemas.openxmlformats.org/officeDocument/2006/relationships/hyperlink" Target="https://meetings.wcpfc.int/node/23037" TargetMode="External"/><Relationship Id="rId659" Type="http://schemas.openxmlformats.org/officeDocument/2006/relationships/hyperlink" Target="https://meetings.wcpfc.int/node/23143" TargetMode="External"/><Relationship Id="rId866" Type="http://schemas.openxmlformats.org/officeDocument/2006/relationships/hyperlink" Target="https://meetings.wcpfc.int/node/23072" TargetMode="External"/><Relationship Id="rId214" Type="http://schemas.openxmlformats.org/officeDocument/2006/relationships/hyperlink" Target="https://meetings.wcpfc.int/node/23118" TargetMode="External"/><Relationship Id="rId298" Type="http://schemas.openxmlformats.org/officeDocument/2006/relationships/image" Target="media/image12.png"/><Relationship Id="rId421" Type="http://schemas.openxmlformats.org/officeDocument/2006/relationships/hyperlink" Target="https://meetings.wcpfc.int/node/23129" TargetMode="External"/><Relationship Id="rId519" Type="http://schemas.openxmlformats.org/officeDocument/2006/relationships/hyperlink" Target="https://meetings.wcpfc.int/node/23121" TargetMode="External"/><Relationship Id="rId1051" Type="http://schemas.openxmlformats.org/officeDocument/2006/relationships/hyperlink" Target="https://meetings.wcpfc.int/taxonomy/term/1877" TargetMode="External"/><Relationship Id="rId1149" Type="http://schemas.openxmlformats.org/officeDocument/2006/relationships/hyperlink" Target="https://www.wcpfc.int/public-domain-bycatch" TargetMode="External"/><Relationship Id="rId158" Type="http://schemas.openxmlformats.org/officeDocument/2006/relationships/hyperlink" Target="https://meetings.wcpfc.int/node/23114" TargetMode="External"/><Relationship Id="rId726" Type="http://schemas.openxmlformats.org/officeDocument/2006/relationships/hyperlink" Target="https://meetings.wcpfc.int/node/23149" TargetMode="External"/><Relationship Id="rId933" Type="http://schemas.openxmlformats.org/officeDocument/2006/relationships/hyperlink" Target="https://meetings.wcpfc.int/node/23050" TargetMode="External"/><Relationship Id="rId1009" Type="http://schemas.openxmlformats.org/officeDocument/2006/relationships/hyperlink" Target="https://meetings.wcpfc.int/node/22725" TargetMode="External"/><Relationship Id="rId62" Type="http://schemas.openxmlformats.org/officeDocument/2006/relationships/hyperlink" Target="https://meetings.wcpfc.int/node/23080" TargetMode="External"/><Relationship Id="rId365" Type="http://schemas.openxmlformats.org/officeDocument/2006/relationships/hyperlink" Target="https://meetings.wcpfc.int/node/23117" TargetMode="External"/><Relationship Id="rId572" Type="http://schemas.openxmlformats.org/officeDocument/2006/relationships/hyperlink" Target="https://meetings.wcpfc.int/node/23133" TargetMode="External"/><Relationship Id="rId225" Type="http://schemas.openxmlformats.org/officeDocument/2006/relationships/hyperlink" Target="https://meetings.wcpfc.int/node/23126" TargetMode="External"/><Relationship Id="rId432" Type="http://schemas.openxmlformats.org/officeDocument/2006/relationships/hyperlink" Target="https://isc.fra.go.jp/pdf/ISC24/ISC24_ANNEX11-Western_and_Central_North_Pacific_Ocean_Striped_Marlin_Assessment_Concensus_Review-FINAL.pdf" TargetMode="External"/><Relationship Id="rId877" Type="http://schemas.openxmlformats.org/officeDocument/2006/relationships/hyperlink" Target="https://meetings.wcpfc.int/node/23146" TargetMode="External"/><Relationship Id="rId1062" Type="http://schemas.openxmlformats.org/officeDocument/2006/relationships/hyperlink" Target="https://meetings.wcpfc.int/node/23150" TargetMode="External"/><Relationship Id="rId737" Type="http://schemas.openxmlformats.org/officeDocument/2006/relationships/hyperlink" Target="https://meetings.wcpfc.int/node/23104" TargetMode="External"/><Relationship Id="rId944" Type="http://schemas.openxmlformats.org/officeDocument/2006/relationships/hyperlink" Target="https://meetings.wcpfc.int/node/23060" TargetMode="External"/><Relationship Id="rId73" Type="http://schemas.openxmlformats.org/officeDocument/2006/relationships/hyperlink" Target="https://meetings.wcpfc.int/node/23113" TargetMode="External"/><Relationship Id="rId169" Type="http://schemas.openxmlformats.org/officeDocument/2006/relationships/hyperlink" Target="https://meetings.wcpfc.int/node/23091" TargetMode="External"/><Relationship Id="rId376" Type="http://schemas.openxmlformats.org/officeDocument/2006/relationships/image" Target="media/image20.png"/><Relationship Id="rId583" Type="http://schemas.openxmlformats.org/officeDocument/2006/relationships/hyperlink" Target="https://meetings.wcpfc.int/node/23134" TargetMode="External"/><Relationship Id="rId790" Type="http://schemas.openxmlformats.org/officeDocument/2006/relationships/hyperlink" Target="https://meetings.wcpfc.int/node/23002" TargetMode="External"/><Relationship Id="rId804" Type="http://schemas.openxmlformats.org/officeDocument/2006/relationships/hyperlink" Target="https://meetings.wcpfc.int/node/23049" TargetMode="External"/><Relationship Id="rId4" Type="http://schemas.openxmlformats.org/officeDocument/2006/relationships/settings" Target="settings.xml"/><Relationship Id="rId236" Type="http://schemas.openxmlformats.org/officeDocument/2006/relationships/hyperlink" Target="https://meetings.wcpfc.int/node/23085" TargetMode="External"/><Relationship Id="rId443" Type="http://schemas.openxmlformats.org/officeDocument/2006/relationships/hyperlink" Target="https://meetings.wcpfc.int/node/23131" TargetMode="External"/><Relationship Id="rId650" Type="http://schemas.openxmlformats.org/officeDocument/2006/relationships/hyperlink" Target="https://meetings.wcpfc.int/node/23045" TargetMode="External"/><Relationship Id="rId888" Type="http://schemas.openxmlformats.org/officeDocument/2006/relationships/hyperlink" Target="https://meetings.wcpfc.int/node/23054" TargetMode="External"/><Relationship Id="rId1073" Type="http://schemas.openxmlformats.org/officeDocument/2006/relationships/hyperlink" Target="https://meetings.wcpfc.int/node/23102" TargetMode="External"/><Relationship Id="rId303" Type="http://schemas.openxmlformats.org/officeDocument/2006/relationships/hyperlink" Target="https://meetings.wcpfc.int/node/23154" TargetMode="External"/><Relationship Id="rId748" Type="http://schemas.openxmlformats.org/officeDocument/2006/relationships/hyperlink" Target="https://meetings.wcpfc.int/node/23001" TargetMode="External"/><Relationship Id="rId955" Type="http://schemas.openxmlformats.org/officeDocument/2006/relationships/hyperlink" Target="https://meetings.wcpfc.int/node/23056" TargetMode="External"/><Relationship Id="rId1140" Type="http://schemas.openxmlformats.org/officeDocument/2006/relationships/hyperlink" Target="https://meetings.wcpfc.int/node/23050" TargetMode="External"/><Relationship Id="rId84" Type="http://schemas.openxmlformats.org/officeDocument/2006/relationships/hyperlink" Target="https://meetings.wcpfc.int/node/23079" TargetMode="External"/><Relationship Id="rId387" Type="http://schemas.openxmlformats.org/officeDocument/2006/relationships/image" Target="media/image28.png"/><Relationship Id="rId510" Type="http://schemas.openxmlformats.org/officeDocument/2006/relationships/hyperlink" Target="https://meetings.wcpfc.int/node/23132" TargetMode="External"/><Relationship Id="rId594" Type="http://schemas.openxmlformats.org/officeDocument/2006/relationships/hyperlink" Target="https://meetings.wcpfc.int/node/23135" TargetMode="External"/><Relationship Id="rId608" Type="http://schemas.openxmlformats.org/officeDocument/2006/relationships/hyperlink" Target="https://meetings.wcpfc.int/node/23137" TargetMode="External"/><Relationship Id="rId815" Type="http://schemas.openxmlformats.org/officeDocument/2006/relationships/hyperlink" Target="https://meetings.wcpfc.int/node/22208" TargetMode="External"/><Relationship Id="rId247" Type="http://schemas.openxmlformats.org/officeDocument/2006/relationships/hyperlink" Target="https://meetings.wcpfc.int/node/23119" TargetMode="External"/><Relationship Id="rId899" Type="http://schemas.openxmlformats.org/officeDocument/2006/relationships/hyperlink" Target="https://meetings.wcpfc.int/node/22969" TargetMode="External"/><Relationship Id="rId1000" Type="http://schemas.openxmlformats.org/officeDocument/2006/relationships/hyperlink" Target="https://meetings.wcpfc.int/node/23160" TargetMode="External"/><Relationship Id="rId1084" Type="http://schemas.openxmlformats.org/officeDocument/2006/relationships/hyperlink" Target="https://meetings.wcpfc.int/node/23099" TargetMode="External"/><Relationship Id="rId107" Type="http://schemas.openxmlformats.org/officeDocument/2006/relationships/hyperlink" Target="https://meetings.wcpfc.int/node/23089" TargetMode="External"/><Relationship Id="rId454" Type="http://schemas.openxmlformats.org/officeDocument/2006/relationships/hyperlink" Target="https://meetings.wcpfc.int/node/23088" TargetMode="External"/><Relationship Id="rId661" Type="http://schemas.openxmlformats.org/officeDocument/2006/relationships/hyperlink" Target="https://meetings.wcpfc.int/node/23143" TargetMode="External"/><Relationship Id="rId759" Type="http://schemas.openxmlformats.org/officeDocument/2006/relationships/hyperlink" Target="https://meetings.wcpfc.int/node/23004" TargetMode="External"/><Relationship Id="rId966" Type="http://schemas.openxmlformats.org/officeDocument/2006/relationships/hyperlink" Target="https://meetings.wcpfc.int/node/23147" TargetMode="External"/><Relationship Id="rId11" Type="http://schemas.openxmlformats.org/officeDocument/2006/relationships/hyperlink" Target="https://meetings.wcpfc.int/node/23100" TargetMode="External"/><Relationship Id="rId314" Type="http://schemas.openxmlformats.org/officeDocument/2006/relationships/hyperlink" Target="https://meetings.wcpfc.int/node/23122" TargetMode="External"/><Relationship Id="rId398" Type="http://schemas.openxmlformats.org/officeDocument/2006/relationships/image" Target="media/image39.png"/><Relationship Id="rId521" Type="http://schemas.openxmlformats.org/officeDocument/2006/relationships/hyperlink" Target="https://meetings.wcpfc.int/node/23121" TargetMode="External"/><Relationship Id="rId619" Type="http://schemas.openxmlformats.org/officeDocument/2006/relationships/hyperlink" Target="https://meetings.wcpfc.int/node/23141" TargetMode="External"/><Relationship Id="rId1151" Type="http://schemas.openxmlformats.org/officeDocument/2006/relationships/footer" Target="footer6.xml"/><Relationship Id="rId95" Type="http://schemas.openxmlformats.org/officeDocument/2006/relationships/hyperlink" Target="https://meetings.wcpfc.int/node/23108" TargetMode="External"/><Relationship Id="rId160" Type="http://schemas.openxmlformats.org/officeDocument/2006/relationships/hyperlink" Target="https://meetings.wcpfc.int/node/23114" TargetMode="External"/><Relationship Id="rId826" Type="http://schemas.openxmlformats.org/officeDocument/2006/relationships/hyperlink" Target="https://meetings.wcpfc.int/node/22873" TargetMode="External"/><Relationship Id="rId1011" Type="http://schemas.openxmlformats.org/officeDocument/2006/relationships/hyperlink" Target="https://meetings.wcpfc.int/node/22725" TargetMode="External"/><Relationship Id="rId1109" Type="http://schemas.openxmlformats.org/officeDocument/2006/relationships/header" Target="header2.xml"/><Relationship Id="rId258" Type="http://schemas.openxmlformats.org/officeDocument/2006/relationships/hyperlink" Target="https://meetings.wcpfc.int/node/23064" TargetMode="External"/><Relationship Id="rId465" Type="http://schemas.openxmlformats.org/officeDocument/2006/relationships/hyperlink" Target="https://meetings.wcpfc.int/node/23124" TargetMode="External"/><Relationship Id="rId672" Type="http://schemas.openxmlformats.org/officeDocument/2006/relationships/hyperlink" Target="https://meetings.wcpfc.int/node/23145" TargetMode="External"/><Relationship Id="rId1095" Type="http://schemas.openxmlformats.org/officeDocument/2006/relationships/hyperlink" Target="https://meetings.wcpfc.int/node/23077" TargetMode="External"/><Relationship Id="rId22" Type="http://schemas.openxmlformats.org/officeDocument/2006/relationships/hyperlink" Target="https://meetings.wcpfc.int/node/22056" TargetMode="External"/><Relationship Id="rId118" Type="http://schemas.openxmlformats.org/officeDocument/2006/relationships/hyperlink" Target="https://meetings.wcpfc.int/node/23111" TargetMode="External"/><Relationship Id="rId325" Type="http://schemas.openxmlformats.org/officeDocument/2006/relationships/hyperlink" Target="https://meetings.wcpfc.int/node/23062" TargetMode="External"/><Relationship Id="rId532" Type="http://schemas.openxmlformats.org/officeDocument/2006/relationships/hyperlink" Target="https://meetings.wcpfc.int/node/23086" TargetMode="External"/><Relationship Id="rId977" Type="http://schemas.openxmlformats.org/officeDocument/2006/relationships/hyperlink" Target="https://meetings.wcpfc.int/node/23073" TargetMode="External"/><Relationship Id="rId171" Type="http://schemas.openxmlformats.org/officeDocument/2006/relationships/hyperlink" Target="https://meetings.wcpfc.int/node/23106" TargetMode="External"/><Relationship Id="rId837" Type="http://schemas.openxmlformats.org/officeDocument/2006/relationships/hyperlink" Target="https://meetings.wcpfc.int/node/23075" TargetMode="External"/><Relationship Id="rId1022" Type="http://schemas.openxmlformats.org/officeDocument/2006/relationships/hyperlink" Target="https://meetings.wcpfc.int/node/23017" TargetMode="External"/><Relationship Id="rId269" Type="http://schemas.openxmlformats.org/officeDocument/2006/relationships/hyperlink" Target="https://meetings.wcpfc.int/node/23128" TargetMode="External"/><Relationship Id="rId476" Type="http://schemas.openxmlformats.org/officeDocument/2006/relationships/hyperlink" Target="https://meetings.wcpfc.int/node/22828" TargetMode="External"/><Relationship Id="rId683" Type="http://schemas.openxmlformats.org/officeDocument/2006/relationships/hyperlink" Target="https://meetings.wcpfc.int/node/23078" TargetMode="External"/><Relationship Id="rId890" Type="http://schemas.openxmlformats.org/officeDocument/2006/relationships/hyperlink" Target="https://meetings.wcpfc.int/node/23054" TargetMode="External"/><Relationship Id="rId904" Type="http://schemas.openxmlformats.org/officeDocument/2006/relationships/hyperlink" Target="https://meetings.wcpfc.int/node/22969" TargetMode="External"/><Relationship Id="rId33" Type="http://schemas.openxmlformats.org/officeDocument/2006/relationships/hyperlink" Target="https://meetings.wcpfc.int/node/23101" TargetMode="External"/><Relationship Id="rId129" Type="http://schemas.openxmlformats.org/officeDocument/2006/relationships/hyperlink" Target="https://meetings.wcpfc.int/node/22962" TargetMode="External"/><Relationship Id="rId336" Type="http://schemas.openxmlformats.org/officeDocument/2006/relationships/hyperlink" Target="https://meetings.wcpfc.int/node/23057" TargetMode="External"/><Relationship Id="rId543" Type="http://schemas.openxmlformats.org/officeDocument/2006/relationships/hyperlink" Target="https://meetings.wcpfc.int/node/23086" TargetMode="External"/><Relationship Id="rId988" Type="http://schemas.openxmlformats.org/officeDocument/2006/relationships/hyperlink" Target="https://meetings.wcpfc.int/node/23048" TargetMode="External"/><Relationship Id="rId182" Type="http://schemas.openxmlformats.org/officeDocument/2006/relationships/hyperlink" Target="https://meetings.wcpfc.int/node/23112" TargetMode="External"/><Relationship Id="rId403" Type="http://schemas.openxmlformats.org/officeDocument/2006/relationships/hyperlink" Target="https://meetings.wcpfc.int/node/22992" TargetMode="External"/><Relationship Id="rId750" Type="http://schemas.openxmlformats.org/officeDocument/2006/relationships/hyperlink" Target="https://meetings.wcpfc.int/node/22983" TargetMode="External"/><Relationship Id="rId848" Type="http://schemas.openxmlformats.org/officeDocument/2006/relationships/hyperlink" Target="https://meetings.wcpfc.int/node/23076" TargetMode="External"/><Relationship Id="rId1033" Type="http://schemas.openxmlformats.org/officeDocument/2006/relationships/hyperlink" Target="https://meetings.wcpfc.int/node/23006" TargetMode="External"/><Relationship Id="rId487" Type="http://schemas.openxmlformats.org/officeDocument/2006/relationships/image" Target="media/image49.png"/><Relationship Id="rId610" Type="http://schemas.openxmlformats.org/officeDocument/2006/relationships/hyperlink" Target="https://meetings.wcpfc.int/node/23137" TargetMode="External"/><Relationship Id="rId694" Type="http://schemas.openxmlformats.org/officeDocument/2006/relationships/hyperlink" Target="https://meetings.wcpfc.int/node/23069" TargetMode="External"/><Relationship Id="rId708" Type="http://schemas.openxmlformats.org/officeDocument/2006/relationships/hyperlink" Target="https://meetings.wcpfc.int/node/23148" TargetMode="External"/><Relationship Id="rId915" Type="http://schemas.openxmlformats.org/officeDocument/2006/relationships/hyperlink" Target="https://meetings.wcpfc.int/node/23055" TargetMode="External"/><Relationship Id="rId347" Type="http://schemas.openxmlformats.org/officeDocument/2006/relationships/hyperlink" Target="https://meetings.wcpfc.int/node/23154" TargetMode="External"/><Relationship Id="rId999" Type="http://schemas.openxmlformats.org/officeDocument/2006/relationships/hyperlink" Target="https://meetings.wcpfc.int/node/23115" TargetMode="External"/><Relationship Id="rId1100" Type="http://schemas.openxmlformats.org/officeDocument/2006/relationships/hyperlink" Target="https://meetings.wcpfc.int/node/23103" TargetMode="External"/><Relationship Id="rId44" Type="http://schemas.openxmlformats.org/officeDocument/2006/relationships/hyperlink" Target="https://meetings.wcpfc.int/node/23098" TargetMode="External"/><Relationship Id="rId554" Type="http://schemas.openxmlformats.org/officeDocument/2006/relationships/hyperlink" Target="https://meetings.wcpfc.int/node/23082" TargetMode="External"/><Relationship Id="rId761" Type="http://schemas.openxmlformats.org/officeDocument/2006/relationships/hyperlink" Target="https://meetings.wcpfc.int/node/23004" TargetMode="External"/><Relationship Id="rId859" Type="http://schemas.openxmlformats.org/officeDocument/2006/relationships/hyperlink" Target="https://meetings.wcpfc.int/node/22967" TargetMode="External"/><Relationship Id="rId193" Type="http://schemas.openxmlformats.org/officeDocument/2006/relationships/hyperlink" Target="https://meetings.wcpfc.int/node/23110" TargetMode="External"/><Relationship Id="rId207" Type="http://schemas.openxmlformats.org/officeDocument/2006/relationships/hyperlink" Target="https://meetings.wcpfc.int/node/23066" TargetMode="External"/><Relationship Id="rId414" Type="http://schemas.openxmlformats.org/officeDocument/2006/relationships/hyperlink" Target="https://meetings.wcpfc.int/node/23120" TargetMode="External"/><Relationship Id="rId498" Type="http://schemas.openxmlformats.org/officeDocument/2006/relationships/hyperlink" Target="https://meetings.wcpfc.int/node/23084" TargetMode="External"/><Relationship Id="rId621" Type="http://schemas.openxmlformats.org/officeDocument/2006/relationships/hyperlink" Target="https://meetings.wcpfc.int/node/23141" TargetMode="External"/><Relationship Id="rId1044" Type="http://schemas.openxmlformats.org/officeDocument/2006/relationships/hyperlink" Target="https://meetings.wcpfc.int/node/23153" TargetMode="External"/><Relationship Id="rId260" Type="http://schemas.openxmlformats.org/officeDocument/2006/relationships/hyperlink" Target="https://meetings.wcpfc.int/node/23127" TargetMode="External"/><Relationship Id="rId719" Type="http://schemas.openxmlformats.org/officeDocument/2006/relationships/hyperlink" Target="https://meetings.wcpfc.int/node/23149" TargetMode="External"/><Relationship Id="rId926" Type="http://schemas.openxmlformats.org/officeDocument/2006/relationships/hyperlink" Target="https://meetings.wcpfc.int/node/22970" TargetMode="External"/><Relationship Id="rId1111" Type="http://schemas.openxmlformats.org/officeDocument/2006/relationships/hyperlink" Target="https://meetings.wcpfc.int/node/20412" TargetMode="External"/><Relationship Id="rId55" Type="http://schemas.openxmlformats.org/officeDocument/2006/relationships/hyperlink" Target="https://meetings.wcpfc.int/node/23059" TargetMode="External"/><Relationship Id="rId120" Type="http://schemas.openxmlformats.org/officeDocument/2006/relationships/hyperlink" Target="https://meetings.wcpfc.int/node/23111" TargetMode="External"/><Relationship Id="rId358" Type="http://schemas.openxmlformats.org/officeDocument/2006/relationships/hyperlink" Target="https://meetings.wcpfc.int/node/22898" TargetMode="External"/><Relationship Id="rId565" Type="http://schemas.openxmlformats.org/officeDocument/2006/relationships/hyperlink" Target="https://meetings.wcpfc.int/node/23035" TargetMode="External"/><Relationship Id="rId772" Type="http://schemas.openxmlformats.org/officeDocument/2006/relationships/hyperlink" Target="https://meetings.wcpfc.int/node/23074" TargetMode="External"/><Relationship Id="rId218" Type="http://schemas.openxmlformats.org/officeDocument/2006/relationships/hyperlink" Target="https://meetings.wcpfc.int/node/23118" TargetMode="External"/><Relationship Id="rId425" Type="http://schemas.openxmlformats.org/officeDocument/2006/relationships/hyperlink" Target="https://meetings.wcpfc.int/node/22774" TargetMode="External"/><Relationship Id="rId632" Type="http://schemas.openxmlformats.org/officeDocument/2006/relationships/hyperlink" Target="https://meetings.wcpfc.int/node/22981" TargetMode="External"/><Relationship Id="rId1055" Type="http://schemas.openxmlformats.org/officeDocument/2006/relationships/hyperlink" Target="https://meetings.wcpfc.int/node/23150" TargetMode="External"/><Relationship Id="rId271" Type="http://schemas.openxmlformats.org/officeDocument/2006/relationships/hyperlink" Target="https://meetings.wcpfc.int/node/23128" TargetMode="External"/><Relationship Id="rId937" Type="http://schemas.openxmlformats.org/officeDocument/2006/relationships/hyperlink" Target="https://meetings.wcpfc.int/node/23050" TargetMode="External"/><Relationship Id="rId1122" Type="http://schemas.openxmlformats.org/officeDocument/2006/relationships/hyperlink" Target="https://forum.wcpfc.int/u/thomast_634475" TargetMode="External"/><Relationship Id="rId66" Type="http://schemas.openxmlformats.org/officeDocument/2006/relationships/hyperlink" Target="https://meetings.wcpfc.int/node/23080" TargetMode="External"/><Relationship Id="rId131" Type="http://schemas.openxmlformats.org/officeDocument/2006/relationships/hyperlink" Target="https://meetings.wcpfc.int/node/22963" TargetMode="External"/><Relationship Id="rId369" Type="http://schemas.openxmlformats.org/officeDocument/2006/relationships/hyperlink" Target="https://meetings.wcpfc.int/node/23117" TargetMode="External"/><Relationship Id="rId576" Type="http://schemas.openxmlformats.org/officeDocument/2006/relationships/hyperlink" Target="https://meetings.wcpfc.int/node/23133" TargetMode="External"/><Relationship Id="rId783" Type="http://schemas.openxmlformats.org/officeDocument/2006/relationships/hyperlink" Target="https://meetings.wcpfc.int/node/23158" TargetMode="External"/><Relationship Id="rId990" Type="http://schemas.openxmlformats.org/officeDocument/2006/relationships/hyperlink" Target="https://meetings.wcpfc.int/node/23048" TargetMode="External"/><Relationship Id="rId229" Type="http://schemas.openxmlformats.org/officeDocument/2006/relationships/hyperlink" Target="https://meetings.wcpfc.int/node/23085" TargetMode="External"/><Relationship Id="rId436" Type="http://schemas.openxmlformats.org/officeDocument/2006/relationships/hyperlink" Target="https://meetings.wcpfc.int/node/23125" TargetMode="External"/><Relationship Id="rId643" Type="http://schemas.openxmlformats.org/officeDocument/2006/relationships/hyperlink" Target="https://meetings.wcpfc.int/node/23045" TargetMode="External"/><Relationship Id="rId1066" Type="http://schemas.openxmlformats.org/officeDocument/2006/relationships/hyperlink" Target="https://meetings.wcpfc.int/node/23151" TargetMode="External"/><Relationship Id="rId850" Type="http://schemas.openxmlformats.org/officeDocument/2006/relationships/hyperlink" Target="https://meetings.wcpfc.int/node/23076" TargetMode="External"/><Relationship Id="rId948" Type="http://schemas.openxmlformats.org/officeDocument/2006/relationships/hyperlink" Target="https://meetings.wcpfc.int/node/23039" TargetMode="External"/><Relationship Id="rId1133" Type="http://schemas.openxmlformats.org/officeDocument/2006/relationships/hyperlink" Target="https://forum.wcpfc.int/u/keith.bigelow" TargetMode="External"/><Relationship Id="rId77" Type="http://schemas.openxmlformats.org/officeDocument/2006/relationships/hyperlink" Target="https://meetings.wcpfc.int/node/23109" TargetMode="External"/><Relationship Id="rId282" Type="http://schemas.openxmlformats.org/officeDocument/2006/relationships/hyperlink" Target="https://meetings.wcpfc.int/node/23046" TargetMode="External"/><Relationship Id="rId503" Type="http://schemas.openxmlformats.org/officeDocument/2006/relationships/hyperlink" Target="https://meetings.wcpfc.int/node/23123" TargetMode="External"/><Relationship Id="rId587" Type="http://schemas.openxmlformats.org/officeDocument/2006/relationships/hyperlink" Target="https://meetings.wcpfc.int/node/23135" TargetMode="External"/><Relationship Id="rId710" Type="http://schemas.openxmlformats.org/officeDocument/2006/relationships/hyperlink" Target="https://meetings.wcpfc.int/node/23148" TargetMode="External"/><Relationship Id="rId808" Type="http://schemas.openxmlformats.org/officeDocument/2006/relationships/hyperlink" Target="https://meetings.wcpfc.int/node/23049" TargetMode="External"/><Relationship Id="rId8" Type="http://schemas.openxmlformats.org/officeDocument/2006/relationships/image" Target="media/image1.png"/><Relationship Id="rId142" Type="http://schemas.openxmlformats.org/officeDocument/2006/relationships/hyperlink" Target="https://meetings.wcpfc.int/node/22962" TargetMode="External"/><Relationship Id="rId447" Type="http://schemas.openxmlformats.org/officeDocument/2006/relationships/hyperlink" Target="https://meetings.wcpfc.int/node/23131" TargetMode="External"/><Relationship Id="rId794" Type="http://schemas.openxmlformats.org/officeDocument/2006/relationships/hyperlink" Target="https://meetings.wcpfc.int/node/23002" TargetMode="External"/><Relationship Id="rId1077" Type="http://schemas.openxmlformats.org/officeDocument/2006/relationships/hyperlink" Target="https://meetings.wcpfc.int/node/23102" TargetMode="External"/><Relationship Id="rId654" Type="http://schemas.openxmlformats.org/officeDocument/2006/relationships/hyperlink" Target="https://meetings.wcpfc.int/node/23139" TargetMode="External"/><Relationship Id="rId861" Type="http://schemas.openxmlformats.org/officeDocument/2006/relationships/hyperlink" Target="https://meetings.wcpfc.int/node/22967" TargetMode="External"/><Relationship Id="rId959" Type="http://schemas.openxmlformats.org/officeDocument/2006/relationships/hyperlink" Target="https://meetings.wcpfc.int/node/23056" TargetMode="External"/><Relationship Id="rId293" Type="http://schemas.openxmlformats.org/officeDocument/2006/relationships/image" Target="media/image7.png"/><Relationship Id="rId307" Type="http://schemas.openxmlformats.org/officeDocument/2006/relationships/hyperlink" Target="https://meetings.wcpfc.int/node/23154" TargetMode="External"/><Relationship Id="rId514" Type="http://schemas.openxmlformats.org/officeDocument/2006/relationships/hyperlink" Target="https://meetings.wcpfc.int/node/23132" TargetMode="External"/><Relationship Id="rId721" Type="http://schemas.openxmlformats.org/officeDocument/2006/relationships/hyperlink" Target="https://meetings.wcpfc.int/node/23149" TargetMode="External"/><Relationship Id="rId1144" Type="http://schemas.openxmlformats.org/officeDocument/2006/relationships/hyperlink" Target="https://forum.wcpfc.int/u/kelly.kryc_688057" TargetMode="External"/><Relationship Id="rId88" Type="http://schemas.openxmlformats.org/officeDocument/2006/relationships/hyperlink" Target="https://meetings.wcpfc.int/node/23079" TargetMode="External"/><Relationship Id="rId153" Type="http://schemas.openxmlformats.org/officeDocument/2006/relationships/hyperlink" Target="https://meetings.wcpfc.int/node/23090" TargetMode="External"/><Relationship Id="rId360" Type="http://schemas.openxmlformats.org/officeDocument/2006/relationships/hyperlink" Target="https://meetings.wcpfc.int/node/22898" TargetMode="External"/><Relationship Id="rId598" Type="http://schemas.openxmlformats.org/officeDocument/2006/relationships/hyperlink" Target="https://meetings.wcpfc.int/node/23136" TargetMode="External"/><Relationship Id="rId819" Type="http://schemas.openxmlformats.org/officeDocument/2006/relationships/hyperlink" Target="https://meetings.wcpfc.int/node/23067" TargetMode="External"/><Relationship Id="rId1004" Type="http://schemas.openxmlformats.org/officeDocument/2006/relationships/hyperlink" Target="https://meetings.wcpfc.int/node/23160" TargetMode="External"/><Relationship Id="rId220" Type="http://schemas.openxmlformats.org/officeDocument/2006/relationships/hyperlink" Target="https://meetings.wcpfc.int/node/23118" TargetMode="External"/><Relationship Id="rId458" Type="http://schemas.openxmlformats.org/officeDocument/2006/relationships/image" Target="media/image43.png"/><Relationship Id="rId665" Type="http://schemas.openxmlformats.org/officeDocument/2006/relationships/hyperlink" Target="https://meetings.wcpfc.int/node/23143" TargetMode="External"/><Relationship Id="rId872" Type="http://schemas.openxmlformats.org/officeDocument/2006/relationships/hyperlink" Target="https://meetings.wcpfc.int/node/23053" TargetMode="External"/><Relationship Id="rId1088" Type="http://schemas.openxmlformats.org/officeDocument/2006/relationships/image" Target="media/image53.png"/><Relationship Id="rId15" Type="http://schemas.openxmlformats.org/officeDocument/2006/relationships/hyperlink" Target="https://meetings.wcpfc.int/node/23100" TargetMode="External"/><Relationship Id="rId318" Type="http://schemas.openxmlformats.org/officeDocument/2006/relationships/hyperlink" Target="https://meetings.wcpfc.int/node/22984" TargetMode="External"/><Relationship Id="rId525" Type="http://schemas.openxmlformats.org/officeDocument/2006/relationships/hyperlink" Target="https://meetings.wcpfc.int/node/23005" TargetMode="External"/><Relationship Id="rId732" Type="http://schemas.openxmlformats.org/officeDocument/2006/relationships/hyperlink" Target="https://meetings.wcpfc.int/node/23068" TargetMode="External"/><Relationship Id="rId99" Type="http://schemas.openxmlformats.org/officeDocument/2006/relationships/hyperlink" Target="https://en.wikipedia.org/wiki/API" TargetMode="External"/><Relationship Id="rId164" Type="http://schemas.openxmlformats.org/officeDocument/2006/relationships/hyperlink" Target="https://meetings.wcpfc.int/node/23091" TargetMode="External"/><Relationship Id="rId371" Type="http://schemas.openxmlformats.org/officeDocument/2006/relationships/hyperlink" Target="https://meetings.wcpfc.int/node/23117" TargetMode="External"/><Relationship Id="rId1015" Type="http://schemas.openxmlformats.org/officeDocument/2006/relationships/hyperlink" Target="https://meetings.wcpfc.int/node/23017" TargetMode="External"/><Relationship Id="rId469" Type="http://schemas.openxmlformats.org/officeDocument/2006/relationships/hyperlink" Target="https://meetings.wcpfc.int/node/23087" TargetMode="External"/><Relationship Id="rId676" Type="http://schemas.openxmlformats.org/officeDocument/2006/relationships/hyperlink" Target="https://meetings.wcpfc.int/node/23028" TargetMode="External"/><Relationship Id="rId883" Type="http://schemas.openxmlformats.org/officeDocument/2006/relationships/hyperlink" Target="https://meetings.wcpfc.int/node/23146" TargetMode="External"/><Relationship Id="rId1099" Type="http://schemas.openxmlformats.org/officeDocument/2006/relationships/hyperlink" Target="https://meetings.wcpfc.int/node/23103" TargetMode="External"/><Relationship Id="rId26" Type="http://schemas.openxmlformats.org/officeDocument/2006/relationships/hyperlink" Target="https://meetings.wcpfc.int/node/22057" TargetMode="External"/><Relationship Id="rId231" Type="http://schemas.openxmlformats.org/officeDocument/2006/relationships/hyperlink" Target="https://meetings.wcpfc.int/node/23085" TargetMode="External"/><Relationship Id="rId329" Type="http://schemas.openxmlformats.org/officeDocument/2006/relationships/hyperlink" Target="https://meetings.wcpfc.int/node/23062" TargetMode="External"/><Relationship Id="rId536" Type="http://schemas.openxmlformats.org/officeDocument/2006/relationships/hyperlink" Target="https://meetings.wcpfc.int/node/23086" TargetMode="External"/><Relationship Id="rId175" Type="http://schemas.openxmlformats.org/officeDocument/2006/relationships/hyperlink" Target="https://meetings.wcpfc.int/node/23106" TargetMode="External"/><Relationship Id="rId743" Type="http://schemas.openxmlformats.org/officeDocument/2006/relationships/hyperlink" Target="https://meetings.wcpfc.int/node/23001" TargetMode="External"/><Relationship Id="rId950" Type="http://schemas.openxmlformats.org/officeDocument/2006/relationships/hyperlink" Target="https://meetings.wcpfc.int/node/23039" TargetMode="External"/><Relationship Id="rId1026" Type="http://schemas.openxmlformats.org/officeDocument/2006/relationships/hyperlink" Target="https://meetings.wcpfc.int/node/23152" TargetMode="External"/><Relationship Id="rId382" Type="http://schemas.openxmlformats.org/officeDocument/2006/relationships/image" Target="media/image23.png"/><Relationship Id="rId603" Type="http://schemas.openxmlformats.org/officeDocument/2006/relationships/hyperlink" Target="https://meetings.wcpfc.int/node/23137" TargetMode="External"/><Relationship Id="rId687" Type="http://schemas.openxmlformats.org/officeDocument/2006/relationships/hyperlink" Target="https://meetings.wcpfc.int/node/23078" TargetMode="External"/><Relationship Id="rId810" Type="http://schemas.openxmlformats.org/officeDocument/2006/relationships/hyperlink" Target="https://meetings.wcpfc.int/node/23049" TargetMode="External"/><Relationship Id="rId908" Type="http://schemas.openxmlformats.org/officeDocument/2006/relationships/hyperlink" Target="https://meetings.wcpfc.int/node/22989" TargetMode="External"/><Relationship Id="rId242" Type="http://schemas.openxmlformats.org/officeDocument/2006/relationships/hyperlink" Target="https://meetings.wcpfc.int/node/22993" TargetMode="External"/><Relationship Id="rId894" Type="http://schemas.openxmlformats.org/officeDocument/2006/relationships/hyperlink" Target="https://meetings.wcpfc.int/node/23105" TargetMode="External"/><Relationship Id="rId37" Type="http://schemas.openxmlformats.org/officeDocument/2006/relationships/hyperlink" Target="https://meetings.wcpfc.int/node/23101" TargetMode="External"/><Relationship Id="rId102" Type="http://schemas.openxmlformats.org/officeDocument/2006/relationships/hyperlink" Target="https://meetings.wcpfc.int/node/23089" TargetMode="External"/><Relationship Id="rId547" Type="http://schemas.openxmlformats.org/officeDocument/2006/relationships/hyperlink" Target="https://meetings.wcpfc.int/node/23082" TargetMode="External"/><Relationship Id="rId754" Type="http://schemas.openxmlformats.org/officeDocument/2006/relationships/hyperlink" Target="https://meetings.wcpfc.int/node/22983" TargetMode="External"/><Relationship Id="rId961" Type="http://schemas.openxmlformats.org/officeDocument/2006/relationships/hyperlink" Target="https://meetings.wcpfc.int/node/23056" TargetMode="External"/><Relationship Id="rId90" Type="http://schemas.openxmlformats.org/officeDocument/2006/relationships/hyperlink" Target="https://meetings.wcpfc.int/node/23108" TargetMode="External"/><Relationship Id="rId186" Type="http://schemas.openxmlformats.org/officeDocument/2006/relationships/hyperlink" Target="https://meetings.wcpfc.int/node/23112" TargetMode="External"/><Relationship Id="rId393" Type="http://schemas.openxmlformats.org/officeDocument/2006/relationships/image" Target="media/image34.png"/><Relationship Id="rId407" Type="http://schemas.openxmlformats.org/officeDocument/2006/relationships/hyperlink" Target="https://meetings.wcpfc.int/node/22992" TargetMode="External"/><Relationship Id="rId614" Type="http://schemas.openxmlformats.org/officeDocument/2006/relationships/hyperlink" Target="https://meetings.wcpfc.int/node/23138" TargetMode="External"/><Relationship Id="rId821" Type="http://schemas.openxmlformats.org/officeDocument/2006/relationships/hyperlink" Target="https://meetings.wcpfc.int/node/23067" TargetMode="External"/><Relationship Id="rId1037" Type="http://schemas.openxmlformats.org/officeDocument/2006/relationships/hyperlink" Target="https://meetings.wcpfc.int/node/23006" TargetMode="External"/><Relationship Id="rId253" Type="http://schemas.openxmlformats.org/officeDocument/2006/relationships/hyperlink" Target="https://meetings.wcpfc.int/node/23064" TargetMode="External"/><Relationship Id="rId460" Type="http://schemas.openxmlformats.org/officeDocument/2006/relationships/image" Target="media/image45.png"/><Relationship Id="rId698" Type="http://schemas.openxmlformats.org/officeDocument/2006/relationships/hyperlink" Target="https://meetings.wcpfc.int/node/22982" TargetMode="External"/><Relationship Id="rId919" Type="http://schemas.openxmlformats.org/officeDocument/2006/relationships/hyperlink" Target="https://meetings.wcpfc.int/node/22968" TargetMode="External"/><Relationship Id="rId1090" Type="http://schemas.openxmlformats.org/officeDocument/2006/relationships/hyperlink" Target="https://meetings.wcpfc.int/node/23077" TargetMode="External"/><Relationship Id="rId1104" Type="http://schemas.openxmlformats.org/officeDocument/2006/relationships/hyperlink" Target="mailto:fan@ofdc.org.tw" TargetMode="External"/><Relationship Id="rId48" Type="http://schemas.openxmlformats.org/officeDocument/2006/relationships/image" Target="media/image2.png"/><Relationship Id="rId113" Type="http://schemas.openxmlformats.org/officeDocument/2006/relationships/hyperlink" Target="https://meetings.wcpfc.int/node/22995" TargetMode="External"/><Relationship Id="rId320" Type="http://schemas.openxmlformats.org/officeDocument/2006/relationships/hyperlink" Target="https://meetings.wcpfc.int/node/22984" TargetMode="External"/><Relationship Id="rId558" Type="http://schemas.openxmlformats.org/officeDocument/2006/relationships/hyperlink" Target="https://meetings.wcpfc.int/node/23037" TargetMode="External"/><Relationship Id="rId765" Type="http://schemas.openxmlformats.org/officeDocument/2006/relationships/hyperlink" Target="https://meetings.wcpfc.int/node/23074" TargetMode="External"/><Relationship Id="rId972" Type="http://schemas.openxmlformats.org/officeDocument/2006/relationships/hyperlink" Target="https://meetings.wcpfc.int/node/23073" TargetMode="External"/><Relationship Id="rId197" Type="http://schemas.openxmlformats.org/officeDocument/2006/relationships/hyperlink" Target="https://meetings.wcpfc.int/node/22979" TargetMode="External"/><Relationship Id="rId418" Type="http://schemas.openxmlformats.org/officeDocument/2006/relationships/hyperlink" Target="https://meetings.wcpfc.int/node/23129" TargetMode="External"/><Relationship Id="rId625" Type="http://schemas.openxmlformats.org/officeDocument/2006/relationships/hyperlink" Target="https://meetings.wcpfc.int/node/23141" TargetMode="External"/><Relationship Id="rId832" Type="http://schemas.openxmlformats.org/officeDocument/2006/relationships/hyperlink" Target="https://meetings.wcpfc.int/node/22873" TargetMode="External"/><Relationship Id="rId1048" Type="http://schemas.openxmlformats.org/officeDocument/2006/relationships/hyperlink" Target="https://meetings.wcpfc.int/taxonomy/term/1877" TargetMode="External"/><Relationship Id="rId264" Type="http://schemas.openxmlformats.org/officeDocument/2006/relationships/hyperlink" Target="https://meetings.wcpfc.int/node/23127" TargetMode="External"/><Relationship Id="rId471" Type="http://schemas.openxmlformats.org/officeDocument/2006/relationships/hyperlink" Target="https://meetings.wcpfc.int/node/23087" TargetMode="External"/><Relationship Id="rId1115" Type="http://schemas.openxmlformats.org/officeDocument/2006/relationships/hyperlink" Target="https://forum.wcpfc.int/t/topic-4-progress-in-improving-coverage-of-cannery-receipts-data-for-wcpfc-scientific-work-project-114/901" TargetMode="External"/><Relationship Id="rId59" Type="http://schemas.openxmlformats.org/officeDocument/2006/relationships/hyperlink" Target="https://meetings.wcpfc.int/node/23059" TargetMode="External"/><Relationship Id="rId124" Type="http://schemas.openxmlformats.org/officeDocument/2006/relationships/hyperlink" Target="https://meetings.wcpfc.int/node/22962" TargetMode="External"/><Relationship Id="rId569" Type="http://schemas.openxmlformats.org/officeDocument/2006/relationships/hyperlink" Target="https://meetings.wcpfc.int/node/23035" TargetMode="External"/><Relationship Id="rId776" Type="http://schemas.openxmlformats.org/officeDocument/2006/relationships/hyperlink" Target="https://meetings.wcpfc.int/node/22965" TargetMode="External"/><Relationship Id="rId983" Type="http://schemas.openxmlformats.org/officeDocument/2006/relationships/hyperlink" Target="https://meetings.wcpfc.int/node/23081" TargetMode="External"/><Relationship Id="rId331" Type="http://schemas.openxmlformats.org/officeDocument/2006/relationships/hyperlink" Target="https://meetings.wcpfc.int/node/23062" TargetMode="External"/><Relationship Id="rId429" Type="http://schemas.openxmlformats.org/officeDocument/2006/relationships/hyperlink" Target="https://meetings.wcpfc.int/node/22774" TargetMode="External"/><Relationship Id="rId636" Type="http://schemas.openxmlformats.org/officeDocument/2006/relationships/hyperlink" Target="https://meetings.wcpfc.int/node/23142" TargetMode="External"/><Relationship Id="rId1059" Type="http://schemas.openxmlformats.org/officeDocument/2006/relationships/hyperlink" Target="https://meetings.wcpfc.int/node/23150" TargetMode="External"/><Relationship Id="rId843" Type="http://schemas.openxmlformats.org/officeDocument/2006/relationships/hyperlink" Target="https://meetings.wcpfc.int/node/23063" TargetMode="External"/><Relationship Id="rId1126" Type="http://schemas.openxmlformats.org/officeDocument/2006/relationships/image" Target="media/image57.png"/><Relationship Id="rId275" Type="http://schemas.openxmlformats.org/officeDocument/2006/relationships/hyperlink" Target="https://meetings.wcpfc.int/node/23128" TargetMode="External"/><Relationship Id="rId482" Type="http://schemas.openxmlformats.org/officeDocument/2006/relationships/hyperlink" Target="https://meetings.wcpfc.int/node/22828" TargetMode="External"/><Relationship Id="rId703" Type="http://schemas.openxmlformats.org/officeDocument/2006/relationships/hyperlink" Target="https://meetings.wcpfc.int/node/22982" TargetMode="External"/><Relationship Id="rId910" Type="http://schemas.openxmlformats.org/officeDocument/2006/relationships/hyperlink" Target="https://meetings.wcpfc.int/node/22989" TargetMode="External"/><Relationship Id="rId135" Type="http://schemas.openxmlformats.org/officeDocument/2006/relationships/hyperlink" Target="https://meetings.wcpfc.int/node/22963" TargetMode="External"/><Relationship Id="rId342" Type="http://schemas.openxmlformats.org/officeDocument/2006/relationships/hyperlink" Target="https://meetings.wcpfc.int/node/23154" TargetMode="External"/><Relationship Id="rId787" Type="http://schemas.openxmlformats.org/officeDocument/2006/relationships/hyperlink" Target="https://meetings.wcpfc.int/node/23158" TargetMode="External"/><Relationship Id="rId994" Type="http://schemas.openxmlformats.org/officeDocument/2006/relationships/hyperlink" Target="https://meetings.wcpfc.int/node/23115" TargetMode="External"/><Relationship Id="rId202" Type="http://schemas.openxmlformats.org/officeDocument/2006/relationships/hyperlink" Target="https://meetings.wcpfc.int/node/22979" TargetMode="External"/><Relationship Id="rId647" Type="http://schemas.openxmlformats.org/officeDocument/2006/relationships/hyperlink" Target="https://meetings.wcpfc.int/node/23045" TargetMode="External"/><Relationship Id="rId854" Type="http://schemas.openxmlformats.org/officeDocument/2006/relationships/hyperlink" Target="https://meetings.wcpfc.int/node/22967" TargetMode="External"/><Relationship Id="rId286" Type="http://schemas.openxmlformats.org/officeDocument/2006/relationships/hyperlink" Target="https://meetings.wcpfc.int/node/23065" TargetMode="External"/><Relationship Id="rId493" Type="http://schemas.openxmlformats.org/officeDocument/2006/relationships/hyperlink" Target="https://meetings.wcpfc.int/node/23084" TargetMode="External"/><Relationship Id="rId507" Type="http://schemas.openxmlformats.org/officeDocument/2006/relationships/hyperlink" Target="https://meetings.wcpfc.int/node/23132" TargetMode="External"/><Relationship Id="rId714" Type="http://schemas.openxmlformats.org/officeDocument/2006/relationships/hyperlink" Target="https://meetings.wcpfc.int/node/23044" TargetMode="External"/><Relationship Id="rId921" Type="http://schemas.openxmlformats.org/officeDocument/2006/relationships/hyperlink" Target="https://meetings.wcpfc.int/node/22968" TargetMode="External"/><Relationship Id="rId1137" Type="http://schemas.openxmlformats.org/officeDocument/2006/relationships/hyperlink" Target="https://forum.wcpfc.int/u/tusu" TargetMode="External"/><Relationship Id="rId50" Type="http://schemas.openxmlformats.org/officeDocument/2006/relationships/image" Target="media/image4.png"/><Relationship Id="rId146" Type="http://schemas.openxmlformats.org/officeDocument/2006/relationships/hyperlink" Target="https://meetings.wcpfc.int/node/22962" TargetMode="External"/><Relationship Id="rId353" Type="http://schemas.openxmlformats.org/officeDocument/2006/relationships/hyperlink" Target="https://meetings.wcpfc.int/node/23010" TargetMode="External"/><Relationship Id="rId560" Type="http://schemas.openxmlformats.org/officeDocument/2006/relationships/hyperlink" Target="https://meetings.wcpfc.int/node/23037" TargetMode="External"/><Relationship Id="rId798" Type="http://schemas.openxmlformats.org/officeDocument/2006/relationships/hyperlink" Target="https://meetings.wcpfc.int/node/22966" TargetMode="External"/><Relationship Id="rId213" Type="http://schemas.openxmlformats.org/officeDocument/2006/relationships/hyperlink" Target="https://meetings.wcpfc.int/node/23118" TargetMode="External"/><Relationship Id="rId420" Type="http://schemas.openxmlformats.org/officeDocument/2006/relationships/hyperlink" Target="https://meetings.wcpfc.int/node/23129" TargetMode="External"/><Relationship Id="rId658" Type="http://schemas.openxmlformats.org/officeDocument/2006/relationships/hyperlink" Target="https://meetings.wcpfc.int/node/23139" TargetMode="External"/><Relationship Id="rId865" Type="http://schemas.openxmlformats.org/officeDocument/2006/relationships/hyperlink" Target="https://meetings.wcpfc.int/node/23072" TargetMode="External"/><Relationship Id="rId1050" Type="http://schemas.openxmlformats.org/officeDocument/2006/relationships/hyperlink" Target="https://meetings.wcpfc.int/taxonomy/term/1877" TargetMode="External"/><Relationship Id="rId297" Type="http://schemas.openxmlformats.org/officeDocument/2006/relationships/image" Target="media/image11.png"/><Relationship Id="rId518" Type="http://schemas.openxmlformats.org/officeDocument/2006/relationships/hyperlink" Target="https://meetings.wcpfc.int/node/23121" TargetMode="External"/><Relationship Id="rId725" Type="http://schemas.openxmlformats.org/officeDocument/2006/relationships/hyperlink" Target="https://meetings.wcpfc.int/node/23149" TargetMode="External"/><Relationship Id="rId932" Type="http://schemas.openxmlformats.org/officeDocument/2006/relationships/hyperlink" Target="https://meetings.wcpfc.int/node/22970" TargetMode="External"/><Relationship Id="rId1148" Type="http://schemas.openxmlformats.org/officeDocument/2006/relationships/hyperlink" Target="https://www.wcpfc.int/ace-by-fleet" TargetMode="External"/><Relationship Id="rId157" Type="http://schemas.openxmlformats.org/officeDocument/2006/relationships/hyperlink" Target="https://meetings.wcpfc.int/node/23114" TargetMode="External"/><Relationship Id="rId364" Type="http://schemas.openxmlformats.org/officeDocument/2006/relationships/hyperlink" Target="https://meetings.wcpfc.int/node/23117" TargetMode="External"/><Relationship Id="rId1008" Type="http://schemas.openxmlformats.org/officeDocument/2006/relationships/hyperlink" Target="https://meetings.wcpfc.int/node/22725" TargetMode="External"/><Relationship Id="rId61" Type="http://schemas.openxmlformats.org/officeDocument/2006/relationships/hyperlink" Target="https://meetings.wcpfc.int/node/23080" TargetMode="External"/><Relationship Id="rId571" Type="http://schemas.openxmlformats.org/officeDocument/2006/relationships/hyperlink" Target="https://meetings.wcpfc.int/node/23133" TargetMode="External"/><Relationship Id="rId669" Type="http://schemas.openxmlformats.org/officeDocument/2006/relationships/hyperlink" Target="https://meetings.wcpfc.int/node/23145" TargetMode="External"/><Relationship Id="rId876" Type="http://schemas.openxmlformats.org/officeDocument/2006/relationships/hyperlink" Target="https://meetings.wcpfc.int/node/23053" TargetMode="External"/><Relationship Id="rId19" Type="http://schemas.openxmlformats.org/officeDocument/2006/relationships/hyperlink" Target="https://meetings.wcpfc.int/node/22056" TargetMode="External"/><Relationship Id="rId224" Type="http://schemas.openxmlformats.org/officeDocument/2006/relationships/hyperlink" Target="https://meetings.wcpfc.int/node/23126" TargetMode="External"/><Relationship Id="rId431" Type="http://schemas.openxmlformats.org/officeDocument/2006/relationships/hyperlink" Target="https://meetings.wcpfc.int/node/22774" TargetMode="External"/><Relationship Id="rId529" Type="http://schemas.openxmlformats.org/officeDocument/2006/relationships/hyperlink" Target="https://meetings.wcpfc.int/node/23005" TargetMode="External"/><Relationship Id="rId736" Type="http://schemas.openxmlformats.org/officeDocument/2006/relationships/hyperlink" Target="https://meetings.wcpfc.int/node/23104" TargetMode="External"/><Relationship Id="rId1061" Type="http://schemas.openxmlformats.org/officeDocument/2006/relationships/hyperlink" Target="https://meetings.wcpfc.int/node/23150" TargetMode="External"/><Relationship Id="rId168" Type="http://schemas.openxmlformats.org/officeDocument/2006/relationships/hyperlink" Target="https://meetings.wcpfc.int/node/23091" TargetMode="External"/><Relationship Id="rId943" Type="http://schemas.openxmlformats.org/officeDocument/2006/relationships/hyperlink" Target="https://meetings.wcpfc.int/node/23060" TargetMode="External"/><Relationship Id="rId1019" Type="http://schemas.openxmlformats.org/officeDocument/2006/relationships/hyperlink" Target="https://meetings.wcpfc.int/node/23017" TargetMode="External"/><Relationship Id="rId72" Type="http://schemas.openxmlformats.org/officeDocument/2006/relationships/hyperlink" Target="https://meetings.wcpfc.int/node/23113" TargetMode="External"/><Relationship Id="rId375" Type="http://schemas.openxmlformats.org/officeDocument/2006/relationships/image" Target="media/image19.png"/><Relationship Id="rId582" Type="http://schemas.openxmlformats.org/officeDocument/2006/relationships/hyperlink" Target="https://meetings.wcpfc.int/node/23134" TargetMode="External"/><Relationship Id="rId803" Type="http://schemas.openxmlformats.org/officeDocument/2006/relationships/hyperlink" Target="https://meetings.wcpfc.int/node/22966" TargetMode="External"/><Relationship Id="rId3" Type="http://schemas.openxmlformats.org/officeDocument/2006/relationships/styles" Target="styles.xml"/><Relationship Id="rId235" Type="http://schemas.openxmlformats.org/officeDocument/2006/relationships/hyperlink" Target="https://meetings.wcpfc.int/node/23085" TargetMode="External"/><Relationship Id="rId442" Type="http://schemas.openxmlformats.org/officeDocument/2006/relationships/hyperlink" Target="https://meetings.wcpfc.int/node/23131" TargetMode="External"/><Relationship Id="rId887" Type="http://schemas.openxmlformats.org/officeDocument/2006/relationships/hyperlink" Target="https://meetings.wcpfc.int/node/23054" TargetMode="External"/><Relationship Id="rId1072" Type="http://schemas.openxmlformats.org/officeDocument/2006/relationships/hyperlink" Target="https://meetings.wcpfc.int/node/23102" TargetMode="External"/><Relationship Id="rId302" Type="http://schemas.openxmlformats.org/officeDocument/2006/relationships/hyperlink" Target="https://meetings.wcpfc.int/node/23154" TargetMode="External"/><Relationship Id="rId747" Type="http://schemas.openxmlformats.org/officeDocument/2006/relationships/hyperlink" Target="https://meetings.wcpfc.int/node/23001" TargetMode="External"/><Relationship Id="rId954" Type="http://schemas.openxmlformats.org/officeDocument/2006/relationships/hyperlink" Target="https://meetings.wcpfc.int/node/23056" TargetMode="External"/><Relationship Id="rId83" Type="http://schemas.openxmlformats.org/officeDocument/2006/relationships/hyperlink" Target="https://meetings.wcpfc.int/node/23079" TargetMode="External"/><Relationship Id="rId179" Type="http://schemas.openxmlformats.org/officeDocument/2006/relationships/hyperlink" Target="https://meetings.wcpfc.int/node/23112" TargetMode="External"/><Relationship Id="rId386" Type="http://schemas.openxmlformats.org/officeDocument/2006/relationships/image" Target="media/image27.png"/><Relationship Id="rId593" Type="http://schemas.openxmlformats.org/officeDocument/2006/relationships/hyperlink" Target="https://meetings.wcpfc.int/node/23135" TargetMode="External"/><Relationship Id="rId607" Type="http://schemas.openxmlformats.org/officeDocument/2006/relationships/hyperlink" Target="https://meetings.wcpfc.int/node/23137" TargetMode="External"/><Relationship Id="rId814" Type="http://schemas.openxmlformats.org/officeDocument/2006/relationships/hyperlink" Target="https://meetings.wcpfc.int/node/22208" TargetMode="External"/><Relationship Id="rId246" Type="http://schemas.openxmlformats.org/officeDocument/2006/relationships/hyperlink" Target="https://meetings.wcpfc.int/node/23119" TargetMode="External"/><Relationship Id="rId453" Type="http://schemas.openxmlformats.org/officeDocument/2006/relationships/hyperlink" Target="https://meetings.wcpfc.int/node/23088" TargetMode="External"/><Relationship Id="rId660" Type="http://schemas.openxmlformats.org/officeDocument/2006/relationships/hyperlink" Target="https://meetings.wcpfc.int/node/23143" TargetMode="External"/><Relationship Id="rId898" Type="http://schemas.openxmlformats.org/officeDocument/2006/relationships/hyperlink" Target="https://meetings.wcpfc.int/node/22969" TargetMode="External"/><Relationship Id="rId1083" Type="http://schemas.openxmlformats.org/officeDocument/2006/relationships/hyperlink" Target="https://meetings.wcpfc.int/node/23099" TargetMode="External"/><Relationship Id="rId106" Type="http://schemas.openxmlformats.org/officeDocument/2006/relationships/hyperlink" Target="https://meetings.wcpfc.int/node/23089" TargetMode="External"/><Relationship Id="rId313" Type="http://schemas.openxmlformats.org/officeDocument/2006/relationships/hyperlink" Target="https://meetings.wcpfc.int/node/23122" TargetMode="External"/><Relationship Id="rId758" Type="http://schemas.openxmlformats.org/officeDocument/2006/relationships/hyperlink" Target="https://meetings.wcpfc.int/node/23004" TargetMode="External"/><Relationship Id="rId965" Type="http://schemas.openxmlformats.org/officeDocument/2006/relationships/hyperlink" Target="https://meetings.wcpfc.int/node/23147" TargetMode="External"/><Relationship Id="rId1150" Type="http://schemas.openxmlformats.org/officeDocument/2006/relationships/hyperlink" Target="https://www.wcpfc.int/data-catalogue" TargetMode="External"/><Relationship Id="rId10" Type="http://schemas.openxmlformats.org/officeDocument/2006/relationships/hyperlink" Target="https://meetings.wcpfc.int/node/23100" TargetMode="External"/><Relationship Id="rId94" Type="http://schemas.openxmlformats.org/officeDocument/2006/relationships/hyperlink" Target="https://meetings.wcpfc.int/node/23108" TargetMode="External"/><Relationship Id="rId397" Type="http://schemas.openxmlformats.org/officeDocument/2006/relationships/image" Target="media/image38.png"/><Relationship Id="rId520" Type="http://schemas.openxmlformats.org/officeDocument/2006/relationships/hyperlink" Target="https://meetings.wcpfc.int/node/23121" TargetMode="External"/><Relationship Id="rId618" Type="http://schemas.openxmlformats.org/officeDocument/2006/relationships/hyperlink" Target="https://meetings.wcpfc.int/node/23138" TargetMode="External"/><Relationship Id="rId825" Type="http://schemas.openxmlformats.org/officeDocument/2006/relationships/hyperlink" Target="https://meetings.wcpfc.int/node/23067" TargetMode="External"/><Relationship Id="rId257" Type="http://schemas.openxmlformats.org/officeDocument/2006/relationships/hyperlink" Target="https://meetings.wcpfc.int/node/23064" TargetMode="External"/><Relationship Id="rId464" Type="http://schemas.openxmlformats.org/officeDocument/2006/relationships/hyperlink" Target="https://meetings.wcpfc.int/node/23124" TargetMode="External"/><Relationship Id="rId1010" Type="http://schemas.openxmlformats.org/officeDocument/2006/relationships/hyperlink" Target="https://meetings.wcpfc.int/node/22725" TargetMode="External"/><Relationship Id="rId1094" Type="http://schemas.openxmlformats.org/officeDocument/2006/relationships/hyperlink" Target="https://meetings.wcpfc.int/node/23077" TargetMode="External"/><Relationship Id="rId1108" Type="http://schemas.openxmlformats.org/officeDocument/2006/relationships/footer" Target="footer5.xml"/><Relationship Id="rId117" Type="http://schemas.openxmlformats.org/officeDocument/2006/relationships/hyperlink" Target="https://meetings.wcpfc.int/node/23111" TargetMode="External"/><Relationship Id="rId671" Type="http://schemas.openxmlformats.org/officeDocument/2006/relationships/hyperlink" Target="https://meetings.wcpfc.int/node/23145" TargetMode="External"/><Relationship Id="rId769" Type="http://schemas.openxmlformats.org/officeDocument/2006/relationships/hyperlink" Target="https://meetings.wcpfc.int/node/23074" TargetMode="External"/><Relationship Id="rId976" Type="http://schemas.openxmlformats.org/officeDocument/2006/relationships/hyperlink" Target="https://meetings.wcpfc.int/node/23073" TargetMode="External"/><Relationship Id="rId324" Type="http://schemas.openxmlformats.org/officeDocument/2006/relationships/hyperlink" Target="https://meetings.wcpfc.int/node/22984" TargetMode="External"/><Relationship Id="rId531" Type="http://schemas.openxmlformats.org/officeDocument/2006/relationships/hyperlink" Target="https://meetings.wcpfc.int/node/23086" TargetMode="External"/><Relationship Id="rId629" Type="http://schemas.openxmlformats.org/officeDocument/2006/relationships/hyperlink" Target="https://meetings.wcpfc.int/node/22981" TargetMode="External"/><Relationship Id="rId836" Type="http://schemas.openxmlformats.org/officeDocument/2006/relationships/hyperlink" Target="https://meetings.wcpfc.int/node/23075" TargetMode="External"/><Relationship Id="rId1021" Type="http://schemas.openxmlformats.org/officeDocument/2006/relationships/hyperlink" Target="https://meetings.wcpfc.int/node/23017" TargetMode="External"/><Relationship Id="rId1119" Type="http://schemas.openxmlformats.org/officeDocument/2006/relationships/image" Target="media/image55.png"/><Relationship Id="rId903" Type="http://schemas.openxmlformats.org/officeDocument/2006/relationships/hyperlink" Target="https://meetings.wcpfc.int/node/22969" TargetMode="External"/><Relationship Id="rId32" Type="http://schemas.openxmlformats.org/officeDocument/2006/relationships/hyperlink" Target="https://meetings.wcpfc.int/node/22057" TargetMode="External"/><Relationship Id="rId181" Type="http://schemas.openxmlformats.org/officeDocument/2006/relationships/hyperlink" Target="https://meetings.wcpfc.int/node/23112" TargetMode="External"/><Relationship Id="rId279" Type="http://schemas.openxmlformats.org/officeDocument/2006/relationships/hyperlink" Target="https://meetings.wcpfc.int/node/23046" TargetMode="External"/><Relationship Id="rId486" Type="http://schemas.openxmlformats.org/officeDocument/2006/relationships/image" Target="media/image48.png"/><Relationship Id="rId693" Type="http://schemas.openxmlformats.org/officeDocument/2006/relationships/hyperlink" Target="https://meetings.wcpfc.int/node/23069" TargetMode="External"/><Relationship Id="rId139" Type="http://schemas.openxmlformats.org/officeDocument/2006/relationships/hyperlink" Target="https://meetings.wcpfc.int/node/22962" TargetMode="External"/><Relationship Id="rId346" Type="http://schemas.openxmlformats.org/officeDocument/2006/relationships/hyperlink" Target="https://meetings.wcpfc.int/node/23154" TargetMode="External"/><Relationship Id="rId553" Type="http://schemas.openxmlformats.org/officeDocument/2006/relationships/hyperlink" Target="https://meetings.wcpfc.int/node/23082" TargetMode="External"/><Relationship Id="rId760" Type="http://schemas.openxmlformats.org/officeDocument/2006/relationships/hyperlink" Target="https://meetings.wcpfc.int/node/23004" TargetMode="External"/><Relationship Id="rId998" Type="http://schemas.openxmlformats.org/officeDocument/2006/relationships/hyperlink" Target="https://meetings.wcpfc.int/node/23115" TargetMode="External"/><Relationship Id="rId206" Type="http://schemas.openxmlformats.org/officeDocument/2006/relationships/hyperlink" Target="https://meetings.wcpfc.int/node/23066" TargetMode="External"/><Relationship Id="rId413" Type="http://schemas.openxmlformats.org/officeDocument/2006/relationships/hyperlink" Target="https://meetings.wcpfc.int/node/23120" TargetMode="External"/><Relationship Id="rId858" Type="http://schemas.openxmlformats.org/officeDocument/2006/relationships/hyperlink" Target="https://meetings.wcpfc.int/node/22967" TargetMode="External"/><Relationship Id="rId1043" Type="http://schemas.openxmlformats.org/officeDocument/2006/relationships/hyperlink" Target="https://meetings.wcpfc.int/node/23153" TargetMode="External"/><Relationship Id="rId620" Type="http://schemas.openxmlformats.org/officeDocument/2006/relationships/hyperlink" Target="https://meetings.wcpfc.int/node/23141" TargetMode="External"/><Relationship Id="rId718" Type="http://schemas.openxmlformats.org/officeDocument/2006/relationships/hyperlink" Target="https://meetings.wcpfc.int/node/23044" TargetMode="External"/><Relationship Id="rId925" Type="http://schemas.openxmlformats.org/officeDocument/2006/relationships/hyperlink" Target="https://meetings.wcpfc.int/node/22968" TargetMode="External"/><Relationship Id="rId1110" Type="http://schemas.openxmlformats.org/officeDocument/2006/relationships/image" Target="media/image54.png"/><Relationship Id="rId54" Type="http://schemas.openxmlformats.org/officeDocument/2006/relationships/hyperlink" Target="https://meetings.wcpfc.int/node/23059" TargetMode="External"/><Relationship Id="rId270" Type="http://schemas.openxmlformats.org/officeDocument/2006/relationships/hyperlink" Target="https://meetings.wcpfc.int/node/23128" TargetMode="External"/><Relationship Id="rId130" Type="http://schemas.openxmlformats.org/officeDocument/2006/relationships/hyperlink" Target="https://meetings.wcpfc.int/node/22962" TargetMode="External"/><Relationship Id="rId368" Type="http://schemas.openxmlformats.org/officeDocument/2006/relationships/hyperlink" Target="https://meetings.wcpfc.int/node/23117" TargetMode="External"/><Relationship Id="rId575" Type="http://schemas.openxmlformats.org/officeDocument/2006/relationships/hyperlink" Target="https://meetings.wcpfc.int/node/23133" TargetMode="External"/><Relationship Id="rId782" Type="http://schemas.openxmlformats.org/officeDocument/2006/relationships/hyperlink" Target="https://meetings.wcpfc.int/node/23158" TargetMode="External"/><Relationship Id="rId228" Type="http://schemas.openxmlformats.org/officeDocument/2006/relationships/hyperlink" Target="https://meetings.wcpfc.int/node/23126" TargetMode="External"/><Relationship Id="rId435" Type="http://schemas.openxmlformats.org/officeDocument/2006/relationships/hyperlink" Target="https://meetings.wcpfc.int/node/23125" TargetMode="External"/><Relationship Id="rId642" Type="http://schemas.openxmlformats.org/officeDocument/2006/relationships/hyperlink" Target="https://meetings.wcpfc.int/node/23142" TargetMode="External"/><Relationship Id="rId1065" Type="http://schemas.openxmlformats.org/officeDocument/2006/relationships/hyperlink" Target="https://meetings.wcpfc.int/node/23151" TargetMode="External"/><Relationship Id="rId502" Type="http://schemas.openxmlformats.org/officeDocument/2006/relationships/hyperlink" Target="https://meetings.wcpfc.int/node/23123" TargetMode="External"/><Relationship Id="rId947" Type="http://schemas.openxmlformats.org/officeDocument/2006/relationships/hyperlink" Target="https://meetings.wcpfc.int/node/23039" TargetMode="External"/><Relationship Id="rId1132" Type="http://schemas.openxmlformats.org/officeDocument/2006/relationships/hyperlink" Target="https://forum.wcpfc.int/t/topic-10-progress-towards-a-close-kin-mark-recapture-application-to-south-pacific-albacore-project-100c/907" TargetMode="External"/><Relationship Id="rId76" Type="http://schemas.openxmlformats.org/officeDocument/2006/relationships/hyperlink" Target="https://meetings.wcpfc.int/node/23109" TargetMode="External"/><Relationship Id="rId807" Type="http://schemas.openxmlformats.org/officeDocument/2006/relationships/hyperlink" Target="https://meetings.wcpfc.int/node/23049" TargetMode="External"/><Relationship Id="rId292" Type="http://schemas.openxmlformats.org/officeDocument/2006/relationships/image" Target="media/image6.png"/><Relationship Id="rId597" Type="http://schemas.openxmlformats.org/officeDocument/2006/relationships/hyperlink" Target="https://meetings.wcpfc.int/node/23136" TargetMode="External"/><Relationship Id="rId152" Type="http://schemas.openxmlformats.org/officeDocument/2006/relationships/hyperlink" Target="https://meetings.wcpfc.int/node/23090" TargetMode="External"/><Relationship Id="rId457" Type="http://schemas.openxmlformats.org/officeDocument/2006/relationships/image" Target="media/image42.png"/><Relationship Id="rId1087" Type="http://schemas.openxmlformats.org/officeDocument/2006/relationships/hyperlink" Target="https://meetings.wcpfc.int/node/23432" TargetMode="External"/><Relationship Id="rId664" Type="http://schemas.openxmlformats.org/officeDocument/2006/relationships/hyperlink" Target="https://meetings.wcpfc.int/node/23143" TargetMode="External"/><Relationship Id="rId871" Type="http://schemas.openxmlformats.org/officeDocument/2006/relationships/hyperlink" Target="https://meetings.wcpfc.int/node/23053" TargetMode="External"/><Relationship Id="rId969" Type="http://schemas.openxmlformats.org/officeDocument/2006/relationships/hyperlink" Target="https://meetings.wcpfc.int/node/23147" TargetMode="External"/><Relationship Id="rId317" Type="http://schemas.openxmlformats.org/officeDocument/2006/relationships/hyperlink" Target="https://meetings.wcpfc.int/node/22984" TargetMode="External"/><Relationship Id="rId524" Type="http://schemas.openxmlformats.org/officeDocument/2006/relationships/hyperlink" Target="https://meetings.wcpfc.int/node/23005" TargetMode="External"/><Relationship Id="rId731" Type="http://schemas.openxmlformats.org/officeDocument/2006/relationships/hyperlink" Target="https://meetings.wcpfc.int/node/23068" TargetMode="External"/><Relationship Id="rId98" Type="http://schemas.openxmlformats.org/officeDocument/2006/relationships/hyperlink" Target="https://en.wikipedia.org/wiki/JSON" TargetMode="External"/><Relationship Id="rId829" Type="http://schemas.openxmlformats.org/officeDocument/2006/relationships/hyperlink" Target="https://meetings.wcpfc.int/node/22873" TargetMode="External"/><Relationship Id="rId1014" Type="http://schemas.openxmlformats.org/officeDocument/2006/relationships/hyperlink" Target="https://meetings.wcpfc.int/node/22725" TargetMode="External"/><Relationship Id="rId25" Type="http://schemas.openxmlformats.org/officeDocument/2006/relationships/hyperlink" Target="https://meetings.wcpfc.int/node/22056" TargetMode="External"/><Relationship Id="rId174" Type="http://schemas.openxmlformats.org/officeDocument/2006/relationships/hyperlink" Target="https://meetings.wcpfc.int/node/23106" TargetMode="External"/><Relationship Id="rId381" Type="http://schemas.openxmlformats.org/officeDocument/2006/relationships/footer" Target="footer3.xml"/><Relationship Id="rId241" Type="http://schemas.openxmlformats.org/officeDocument/2006/relationships/hyperlink" Target="https://meetings.wcpfc.int/node/22993" TargetMode="External"/><Relationship Id="rId479" Type="http://schemas.openxmlformats.org/officeDocument/2006/relationships/hyperlink" Target="https://meetings.wcpfc.int/node/22828" TargetMode="External"/><Relationship Id="rId686" Type="http://schemas.openxmlformats.org/officeDocument/2006/relationships/hyperlink" Target="https://meetings.wcpfc.int/node/23078" TargetMode="External"/><Relationship Id="rId893" Type="http://schemas.openxmlformats.org/officeDocument/2006/relationships/hyperlink" Target="https://meetings.wcpfc.int/node/23105" TargetMode="External"/><Relationship Id="rId339" Type="http://schemas.openxmlformats.org/officeDocument/2006/relationships/hyperlink" Target="https://meetings.wcpfc.int/node/23057" TargetMode="External"/><Relationship Id="rId546" Type="http://schemas.openxmlformats.org/officeDocument/2006/relationships/hyperlink" Target="https://meetings.wcpfc.int/node/23086" TargetMode="External"/><Relationship Id="rId753" Type="http://schemas.openxmlformats.org/officeDocument/2006/relationships/hyperlink" Target="https://meetings.wcpfc.int/node/22983" TargetMode="External"/><Relationship Id="rId101" Type="http://schemas.openxmlformats.org/officeDocument/2006/relationships/hyperlink" Target="https://meetings.wcpfc.int/node/23089" TargetMode="External"/><Relationship Id="rId406" Type="http://schemas.openxmlformats.org/officeDocument/2006/relationships/hyperlink" Target="https://meetings.wcpfc.int/node/22992" TargetMode="External"/><Relationship Id="rId960" Type="http://schemas.openxmlformats.org/officeDocument/2006/relationships/hyperlink" Target="https://meetings.wcpfc.int/node/23056" TargetMode="External"/><Relationship Id="rId1036" Type="http://schemas.openxmlformats.org/officeDocument/2006/relationships/hyperlink" Target="https://meetings.wcpfc.int/node/23006" TargetMode="External"/><Relationship Id="rId613" Type="http://schemas.openxmlformats.org/officeDocument/2006/relationships/hyperlink" Target="https://meetings.wcpfc.int/node/23138" TargetMode="External"/><Relationship Id="rId820" Type="http://schemas.openxmlformats.org/officeDocument/2006/relationships/hyperlink" Target="https://meetings.wcpfc.int/node/23067" TargetMode="External"/><Relationship Id="rId918" Type="http://schemas.openxmlformats.org/officeDocument/2006/relationships/hyperlink" Target="https://meetings.wcpfc.int/node/23055" TargetMode="External"/><Relationship Id="rId1103" Type="http://schemas.openxmlformats.org/officeDocument/2006/relationships/hyperlink" Target="https://meetings.wcpfc.int/node/2310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ao.org/fishery/en/collection/asfi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394F7-2B3F-4819-93AC-E1C4B2197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251</Pages>
  <Words>112378</Words>
  <Characters>613589</Characters>
  <Application>Microsoft Office Word</Application>
  <DocSecurity>0</DocSecurity>
  <Lines>13055</Lines>
  <Paragraphs>5337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SungKwon Soh</cp:lastModifiedBy>
  <cp:revision>4</cp:revision>
  <cp:lastPrinted>2024-11-16T11:28:00Z</cp:lastPrinted>
  <dcterms:created xsi:type="dcterms:W3CDTF">2024-11-16T11:06:00Z</dcterms:created>
  <dcterms:modified xsi:type="dcterms:W3CDTF">2024-11-16T11:40:00Z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ff17f35de27acb64b3e88b463095b504c3a7e9c72b52c923c0d6c70ec6c58c9e</vt:lpwstr>
  </property>
</Properties>
</file>