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9129F" w14:textId="48419306" w:rsidR="00022AD6" w:rsidRPr="00E9225A" w:rsidRDefault="00F64A73" w:rsidP="00C57B7E">
      <w:pPr>
        <w:widowControl w:val="0"/>
        <w:spacing w:line="259" w:lineRule="auto"/>
        <w:ind w:left="49" w:right="0" w:firstLine="0"/>
        <w:jc w:val="center"/>
        <w:rPr>
          <w:lang w:val="fr-FR"/>
        </w:rPr>
      </w:pPr>
      <w:r>
        <w:rPr>
          <w:noProof/>
        </w:rPr>
        <w:drawing>
          <wp:inline distT="0" distB="0" distL="0" distR="0" wp14:anchorId="5082C888" wp14:editId="4453FC0C">
            <wp:extent cx="2476500" cy="861695"/>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8"/>
                    <a:stretch>
                      <a:fillRect/>
                    </a:stretch>
                  </pic:blipFill>
                  <pic:spPr>
                    <a:xfrm>
                      <a:off x="0" y="0"/>
                      <a:ext cx="2476500" cy="861695"/>
                    </a:xfrm>
                    <a:prstGeom prst="rect">
                      <a:avLst/>
                    </a:prstGeom>
                  </pic:spPr>
                </pic:pic>
              </a:graphicData>
            </a:graphic>
          </wp:inline>
        </w:drawing>
      </w:r>
      <w:r w:rsidR="00814FEC" w:rsidRPr="00E9225A">
        <w:rPr>
          <w:lang w:val="fr-FR"/>
        </w:rPr>
        <w:t xml:space="preserve"> </w:t>
      </w:r>
    </w:p>
    <w:p w14:paraId="760337AA" w14:textId="7F92353B" w:rsidR="00144FF0" w:rsidRPr="00A473D6" w:rsidRDefault="00144FF0" w:rsidP="00C57B7E">
      <w:pPr>
        <w:widowControl w:val="0"/>
        <w:adjustRightInd w:val="0"/>
        <w:snapToGrid w:val="0"/>
        <w:jc w:val="center"/>
        <w:rPr>
          <w:b/>
          <w:sz w:val="24"/>
          <w:lang w:val="en-NZ"/>
        </w:rPr>
      </w:pPr>
      <w:r w:rsidRPr="00A473D6">
        <w:rPr>
          <w:b/>
          <w:sz w:val="24"/>
          <w:lang w:val="en-NZ"/>
        </w:rPr>
        <w:t>The Commission for the Conservation and Management of</w:t>
      </w:r>
    </w:p>
    <w:p w14:paraId="747B6BE4" w14:textId="77777777" w:rsidR="00144FF0" w:rsidRPr="00A473D6" w:rsidRDefault="00144FF0" w:rsidP="00C57B7E">
      <w:pPr>
        <w:widowControl w:val="0"/>
        <w:adjustRightInd w:val="0"/>
        <w:snapToGrid w:val="0"/>
        <w:jc w:val="center"/>
        <w:rPr>
          <w:b/>
          <w:sz w:val="24"/>
          <w:lang w:val="en-NZ"/>
        </w:rPr>
      </w:pPr>
      <w:r w:rsidRPr="00A473D6">
        <w:rPr>
          <w:b/>
          <w:sz w:val="24"/>
          <w:lang w:val="en-NZ"/>
        </w:rPr>
        <w:t>Highly Migratory Fish Stocks in the Western and Central Pacific Ocean</w:t>
      </w:r>
    </w:p>
    <w:p w14:paraId="2C92D15D" w14:textId="77777777" w:rsidR="00144FF0" w:rsidRDefault="00144FF0" w:rsidP="00C57B7E">
      <w:pPr>
        <w:widowControl w:val="0"/>
        <w:spacing w:line="259" w:lineRule="auto"/>
        <w:jc w:val="center"/>
        <w:rPr>
          <w:b/>
          <w:bCs/>
          <w:sz w:val="24"/>
          <w:szCs w:val="28"/>
        </w:rPr>
      </w:pPr>
    </w:p>
    <w:p w14:paraId="0540D4BB" w14:textId="14E19160" w:rsidR="00144FF0" w:rsidRDefault="00144FF0" w:rsidP="00C57B7E">
      <w:pPr>
        <w:widowControl w:val="0"/>
        <w:spacing w:line="259" w:lineRule="auto"/>
        <w:jc w:val="center"/>
        <w:rPr>
          <w:b/>
          <w:bCs/>
          <w:sz w:val="24"/>
          <w:szCs w:val="28"/>
        </w:rPr>
      </w:pPr>
      <w:r w:rsidRPr="00144FF0">
        <w:rPr>
          <w:b/>
          <w:bCs/>
          <w:sz w:val="24"/>
          <w:szCs w:val="28"/>
        </w:rPr>
        <w:t xml:space="preserve">SCIENCE-MANAGEMENT DIALOGUE </w:t>
      </w:r>
    </w:p>
    <w:p w14:paraId="087BFF69" w14:textId="33B4AFC5" w:rsidR="00022AD6" w:rsidRPr="00144FF0" w:rsidRDefault="00144FF0" w:rsidP="00C57B7E">
      <w:pPr>
        <w:widowControl w:val="0"/>
        <w:spacing w:line="259" w:lineRule="auto"/>
        <w:jc w:val="center"/>
        <w:rPr>
          <w:b/>
          <w:bCs/>
          <w:sz w:val="24"/>
          <w:szCs w:val="28"/>
        </w:rPr>
      </w:pPr>
      <w:r>
        <w:rPr>
          <w:b/>
          <w:bCs/>
          <w:sz w:val="24"/>
          <w:szCs w:val="28"/>
        </w:rPr>
        <w:t>THE SECOND SESSION</w:t>
      </w:r>
      <w:r w:rsidR="002E70A0">
        <w:rPr>
          <w:b/>
          <w:bCs/>
          <w:sz w:val="24"/>
          <w:szCs w:val="28"/>
        </w:rPr>
        <w:t xml:space="preserve"> (SMD02)</w:t>
      </w:r>
    </w:p>
    <w:p w14:paraId="3EDEBA18" w14:textId="77777777" w:rsidR="00144FF0" w:rsidRDefault="00144FF0" w:rsidP="00C57B7E">
      <w:pPr>
        <w:widowControl w:val="0"/>
        <w:kinsoku w:val="0"/>
        <w:overflowPunct w:val="0"/>
        <w:autoSpaceDE w:val="0"/>
        <w:autoSpaceDN w:val="0"/>
        <w:adjustRightInd w:val="0"/>
        <w:snapToGrid w:val="0"/>
        <w:jc w:val="center"/>
        <w:rPr>
          <w:bCs/>
          <w:sz w:val="24"/>
          <w:lang w:eastAsia="ko-KR"/>
        </w:rPr>
      </w:pPr>
    </w:p>
    <w:p w14:paraId="6A12A354" w14:textId="77777777" w:rsidR="00144FF0" w:rsidRPr="00144FF0" w:rsidRDefault="00144FF0" w:rsidP="00C57B7E">
      <w:pPr>
        <w:widowControl w:val="0"/>
        <w:kinsoku w:val="0"/>
        <w:overflowPunct w:val="0"/>
        <w:autoSpaceDE w:val="0"/>
        <w:autoSpaceDN w:val="0"/>
        <w:adjustRightInd w:val="0"/>
        <w:snapToGrid w:val="0"/>
        <w:jc w:val="center"/>
        <w:rPr>
          <w:b/>
          <w:sz w:val="24"/>
          <w:lang w:eastAsia="ko-KR"/>
        </w:rPr>
      </w:pPr>
      <w:r w:rsidRPr="00144FF0">
        <w:rPr>
          <w:b/>
          <w:sz w:val="24"/>
          <w:lang w:eastAsia="ko-KR"/>
        </w:rPr>
        <w:t>Electronic Meeting</w:t>
      </w:r>
    </w:p>
    <w:p w14:paraId="7E6DFE29" w14:textId="6F9BAD67" w:rsidR="00144FF0" w:rsidRDefault="00144FF0" w:rsidP="00C57B7E">
      <w:pPr>
        <w:widowControl w:val="0"/>
        <w:kinsoku w:val="0"/>
        <w:overflowPunct w:val="0"/>
        <w:autoSpaceDE w:val="0"/>
        <w:autoSpaceDN w:val="0"/>
        <w:adjustRightInd w:val="0"/>
        <w:snapToGrid w:val="0"/>
        <w:jc w:val="center"/>
        <w:rPr>
          <w:b/>
          <w:sz w:val="24"/>
          <w:lang w:eastAsia="ko-KR"/>
        </w:rPr>
      </w:pPr>
      <w:r w:rsidRPr="00144FF0">
        <w:rPr>
          <w:rFonts w:hint="eastAsia"/>
          <w:b/>
          <w:sz w:val="24"/>
          <w:lang w:eastAsia="ko-KR"/>
        </w:rPr>
        <w:t xml:space="preserve">10:00 </w:t>
      </w:r>
      <w:r w:rsidRPr="00144FF0">
        <w:rPr>
          <w:b/>
          <w:sz w:val="24"/>
          <w:lang w:eastAsia="ko-KR"/>
        </w:rPr>
        <w:t>–</w:t>
      </w:r>
      <w:r w:rsidRPr="00144FF0">
        <w:rPr>
          <w:rFonts w:hint="eastAsia"/>
          <w:b/>
          <w:sz w:val="24"/>
          <w:lang w:eastAsia="ko-KR"/>
        </w:rPr>
        <w:t xml:space="preserve"> 15:00, Pohnpei Time, </w:t>
      </w:r>
      <w:r w:rsidRPr="00144FF0">
        <w:rPr>
          <w:b/>
          <w:sz w:val="24"/>
          <w:lang w:eastAsia="ko-KR"/>
        </w:rPr>
        <w:t>10-12 September 2024</w:t>
      </w:r>
    </w:p>
    <w:p w14:paraId="4BFB9AB8"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47335BB9"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33566C98"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71E1F598"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49813BFD"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2BFCC59E"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04B174D2"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707C532D"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455971D8" w14:textId="77777777" w:rsidR="00144FF0" w:rsidRDefault="00144FF0" w:rsidP="00C57B7E">
      <w:pPr>
        <w:widowControl w:val="0"/>
        <w:kinsoku w:val="0"/>
        <w:overflowPunct w:val="0"/>
        <w:autoSpaceDE w:val="0"/>
        <w:autoSpaceDN w:val="0"/>
        <w:adjustRightInd w:val="0"/>
        <w:snapToGrid w:val="0"/>
        <w:jc w:val="center"/>
        <w:rPr>
          <w:b/>
          <w:sz w:val="24"/>
          <w:lang w:eastAsia="ko-KR"/>
        </w:rPr>
      </w:pPr>
    </w:p>
    <w:p w14:paraId="550C83A3" w14:textId="1AC6BFD8" w:rsidR="00144FF0" w:rsidRPr="00144FF0" w:rsidRDefault="00144FF0" w:rsidP="00C57B7E">
      <w:pPr>
        <w:widowControl w:val="0"/>
        <w:kinsoku w:val="0"/>
        <w:overflowPunct w:val="0"/>
        <w:autoSpaceDE w:val="0"/>
        <w:autoSpaceDN w:val="0"/>
        <w:adjustRightInd w:val="0"/>
        <w:snapToGrid w:val="0"/>
        <w:jc w:val="center"/>
        <w:rPr>
          <w:b/>
          <w:sz w:val="24"/>
          <w:lang w:eastAsia="ko-KR"/>
        </w:rPr>
      </w:pPr>
      <w:r>
        <w:rPr>
          <w:b/>
          <w:sz w:val="24"/>
          <w:lang w:eastAsia="ko-KR"/>
        </w:rPr>
        <w:t>SUMMARY REPORT</w:t>
      </w:r>
    </w:p>
    <w:p w14:paraId="5C100CF8" w14:textId="77777777" w:rsidR="001647B8" w:rsidRDefault="001647B8" w:rsidP="00C57B7E">
      <w:pPr>
        <w:widowControl w:val="0"/>
        <w:spacing w:after="160" w:line="278" w:lineRule="auto"/>
        <w:ind w:left="0" w:right="0" w:firstLine="0"/>
        <w:rPr>
          <w:b/>
        </w:rPr>
      </w:pPr>
      <w:r>
        <w:rPr>
          <w:b/>
        </w:rPr>
        <w:br w:type="page"/>
      </w:r>
    </w:p>
    <w:p w14:paraId="1323AAB1" w14:textId="77777777" w:rsidR="00400B67" w:rsidRPr="00400B67" w:rsidRDefault="00400B67" w:rsidP="00C57B7E">
      <w:pPr>
        <w:widowControl w:val="0"/>
        <w:spacing w:after="160" w:line="278" w:lineRule="auto"/>
        <w:ind w:left="0" w:right="0" w:firstLine="0"/>
        <w:rPr>
          <w:b/>
          <w:szCs w:val="22"/>
        </w:rPr>
      </w:pPr>
    </w:p>
    <w:p w14:paraId="26168389" w14:textId="76B696BE" w:rsidR="00872552" w:rsidRPr="00400B67" w:rsidRDefault="005E1521" w:rsidP="00C57B7E">
      <w:pPr>
        <w:widowControl w:val="0"/>
        <w:shd w:val="clear" w:color="auto" w:fill="DAE9F7" w:themeFill="text2" w:themeFillTint="1A"/>
        <w:spacing w:after="13" w:line="259" w:lineRule="auto"/>
        <w:ind w:right="0"/>
        <w:jc w:val="center"/>
        <w:rPr>
          <w:b/>
          <w:szCs w:val="22"/>
        </w:rPr>
      </w:pPr>
      <w:r w:rsidRPr="00400B67">
        <w:rPr>
          <w:b/>
          <w:szCs w:val="22"/>
        </w:rPr>
        <w:t>TABLE</w:t>
      </w:r>
      <w:r w:rsidR="00814FEC" w:rsidRPr="00400B67">
        <w:rPr>
          <w:b/>
          <w:szCs w:val="22"/>
        </w:rPr>
        <w:t xml:space="preserve"> </w:t>
      </w:r>
      <w:r w:rsidRPr="00400B67">
        <w:rPr>
          <w:b/>
          <w:szCs w:val="22"/>
        </w:rPr>
        <w:t>OF</w:t>
      </w:r>
      <w:r w:rsidR="00814FEC" w:rsidRPr="00400B67">
        <w:rPr>
          <w:b/>
          <w:szCs w:val="22"/>
        </w:rPr>
        <w:t xml:space="preserve"> </w:t>
      </w:r>
      <w:r w:rsidRPr="00400B67">
        <w:rPr>
          <w:b/>
          <w:szCs w:val="22"/>
        </w:rPr>
        <w:t>CONTENTS</w:t>
      </w:r>
    </w:p>
    <w:p w14:paraId="1FCE8F2B" w14:textId="0E740A27" w:rsidR="00400B67" w:rsidRPr="00400B67" w:rsidRDefault="00766A6E" w:rsidP="00C57B7E">
      <w:pPr>
        <w:pStyle w:val="TOC2"/>
        <w:widowControl w:val="0"/>
        <w:rPr>
          <w:rFonts w:eastAsia="Batang" w:cstheme="minorBidi"/>
          <w:noProof/>
          <w:color w:val="auto"/>
          <w:lang w:val="en-US" w:eastAsia="zh-TW"/>
        </w:rPr>
      </w:pPr>
      <w:r w:rsidRPr="00400B67">
        <w:fldChar w:fldCharType="begin"/>
      </w:r>
      <w:r w:rsidRPr="00400B67">
        <w:instrText xml:space="preserve"> TOC \o "1-2" \h \z \t "WCPFC Heading,1" </w:instrText>
      </w:r>
      <w:r w:rsidRPr="00400B67">
        <w:fldChar w:fldCharType="separate"/>
      </w:r>
      <w:hyperlink w:anchor="_Toc178841832" w:history="1">
        <w:r w:rsidR="00400B67" w:rsidRPr="00400B67">
          <w:rPr>
            <w:rStyle w:val="Hyperlink"/>
            <w:rFonts w:ascii="Calibri" w:hAnsi="Calibri"/>
            <w:noProof/>
            <w:sz w:val="22"/>
            <w:szCs w:val="22"/>
          </w:rPr>
          <w:t>AGENDA ITEM 1 – OPENING OF THE MEETING</w:t>
        </w:r>
        <w:r w:rsidR="00400B67" w:rsidRPr="00400B67">
          <w:rPr>
            <w:noProof/>
            <w:webHidden/>
          </w:rPr>
          <w:tab/>
        </w:r>
        <w:r w:rsidR="00400B67" w:rsidRPr="00400B67">
          <w:rPr>
            <w:noProof/>
            <w:webHidden/>
          </w:rPr>
          <w:fldChar w:fldCharType="begin"/>
        </w:r>
        <w:r w:rsidR="00400B67" w:rsidRPr="00400B67">
          <w:rPr>
            <w:noProof/>
            <w:webHidden/>
          </w:rPr>
          <w:instrText xml:space="preserve"> PAGEREF _Toc178841832 \h </w:instrText>
        </w:r>
        <w:r w:rsidR="00400B67" w:rsidRPr="00400B67">
          <w:rPr>
            <w:noProof/>
            <w:webHidden/>
          </w:rPr>
        </w:r>
        <w:r w:rsidR="00400B67" w:rsidRPr="00400B67">
          <w:rPr>
            <w:noProof/>
            <w:webHidden/>
          </w:rPr>
          <w:fldChar w:fldCharType="separate"/>
        </w:r>
        <w:r w:rsidR="00E5593F">
          <w:rPr>
            <w:noProof/>
            <w:webHidden/>
          </w:rPr>
          <w:t>1</w:t>
        </w:r>
        <w:r w:rsidR="00400B67" w:rsidRPr="00400B67">
          <w:rPr>
            <w:noProof/>
            <w:webHidden/>
          </w:rPr>
          <w:fldChar w:fldCharType="end"/>
        </w:r>
      </w:hyperlink>
    </w:p>
    <w:p w14:paraId="52571EB1" w14:textId="40CE6451" w:rsidR="00400B67" w:rsidRPr="00400B67" w:rsidRDefault="00400B67" w:rsidP="00C57B7E">
      <w:pPr>
        <w:pStyle w:val="TOC2"/>
        <w:widowControl w:val="0"/>
        <w:rPr>
          <w:rFonts w:eastAsia="Batang" w:cstheme="minorBidi"/>
          <w:noProof/>
          <w:color w:val="auto"/>
          <w:lang w:val="en-US" w:eastAsia="zh-TW"/>
        </w:rPr>
      </w:pPr>
      <w:hyperlink w:anchor="_Toc178841833" w:history="1">
        <w:r w:rsidRPr="00400B67">
          <w:rPr>
            <w:rStyle w:val="Hyperlink"/>
            <w:rFonts w:ascii="Calibri" w:hAnsi="Calibri"/>
            <w:noProof/>
            <w:sz w:val="22"/>
            <w:szCs w:val="22"/>
          </w:rPr>
          <w:t>AGENDA ITEM 2 – OBJECTIVES OF THE SMD02</w:t>
        </w:r>
        <w:r w:rsidRPr="00400B67">
          <w:rPr>
            <w:noProof/>
            <w:webHidden/>
          </w:rPr>
          <w:tab/>
        </w:r>
        <w:r w:rsidRPr="00400B67">
          <w:rPr>
            <w:noProof/>
            <w:webHidden/>
          </w:rPr>
          <w:fldChar w:fldCharType="begin"/>
        </w:r>
        <w:r w:rsidRPr="00400B67">
          <w:rPr>
            <w:noProof/>
            <w:webHidden/>
          </w:rPr>
          <w:instrText xml:space="preserve"> PAGEREF _Toc178841833 \h </w:instrText>
        </w:r>
        <w:r w:rsidRPr="00400B67">
          <w:rPr>
            <w:noProof/>
            <w:webHidden/>
          </w:rPr>
        </w:r>
        <w:r w:rsidRPr="00400B67">
          <w:rPr>
            <w:noProof/>
            <w:webHidden/>
          </w:rPr>
          <w:fldChar w:fldCharType="separate"/>
        </w:r>
        <w:r w:rsidR="00E5593F">
          <w:rPr>
            <w:noProof/>
            <w:webHidden/>
          </w:rPr>
          <w:t>1</w:t>
        </w:r>
        <w:r w:rsidRPr="00400B67">
          <w:rPr>
            <w:noProof/>
            <w:webHidden/>
          </w:rPr>
          <w:fldChar w:fldCharType="end"/>
        </w:r>
      </w:hyperlink>
    </w:p>
    <w:p w14:paraId="73413D5F" w14:textId="083A3CA0" w:rsidR="00400B67" w:rsidRPr="00400B67" w:rsidRDefault="00400B67" w:rsidP="00C57B7E">
      <w:pPr>
        <w:pStyle w:val="TOC2"/>
        <w:widowControl w:val="0"/>
        <w:rPr>
          <w:rFonts w:eastAsia="Batang" w:cstheme="minorBidi"/>
          <w:noProof/>
          <w:color w:val="auto"/>
          <w:lang w:val="en-US" w:eastAsia="zh-TW"/>
        </w:rPr>
      </w:pPr>
      <w:hyperlink w:anchor="_Toc178841834" w:history="1">
        <w:r w:rsidRPr="00400B67">
          <w:rPr>
            <w:rStyle w:val="Hyperlink"/>
            <w:rFonts w:ascii="Calibri" w:hAnsi="Calibri"/>
            <w:noProof/>
            <w:sz w:val="22"/>
            <w:szCs w:val="22"/>
          </w:rPr>
          <w:t>AGENDA ITEM 3 – BACKGROUND INFORMATION</w:t>
        </w:r>
        <w:r w:rsidRPr="00400B67">
          <w:rPr>
            <w:noProof/>
            <w:webHidden/>
          </w:rPr>
          <w:tab/>
        </w:r>
        <w:r w:rsidRPr="00400B67">
          <w:rPr>
            <w:noProof/>
            <w:webHidden/>
          </w:rPr>
          <w:fldChar w:fldCharType="begin"/>
        </w:r>
        <w:r w:rsidRPr="00400B67">
          <w:rPr>
            <w:noProof/>
            <w:webHidden/>
          </w:rPr>
          <w:instrText xml:space="preserve"> PAGEREF _Toc178841834 \h </w:instrText>
        </w:r>
        <w:r w:rsidRPr="00400B67">
          <w:rPr>
            <w:noProof/>
            <w:webHidden/>
          </w:rPr>
        </w:r>
        <w:r w:rsidRPr="00400B67">
          <w:rPr>
            <w:noProof/>
            <w:webHidden/>
          </w:rPr>
          <w:fldChar w:fldCharType="separate"/>
        </w:r>
        <w:r w:rsidR="00E5593F">
          <w:rPr>
            <w:noProof/>
            <w:webHidden/>
          </w:rPr>
          <w:t>2</w:t>
        </w:r>
        <w:r w:rsidRPr="00400B67">
          <w:rPr>
            <w:noProof/>
            <w:webHidden/>
          </w:rPr>
          <w:fldChar w:fldCharType="end"/>
        </w:r>
      </w:hyperlink>
    </w:p>
    <w:p w14:paraId="28DC53E2" w14:textId="23885F55" w:rsidR="00400B67" w:rsidRPr="00400B67" w:rsidRDefault="00400B67" w:rsidP="00C57B7E">
      <w:pPr>
        <w:pStyle w:val="TOC2"/>
        <w:widowControl w:val="0"/>
        <w:rPr>
          <w:rFonts w:eastAsia="Batang" w:cstheme="minorBidi"/>
          <w:noProof/>
          <w:color w:val="auto"/>
          <w:lang w:val="en-US" w:eastAsia="zh-TW"/>
        </w:rPr>
      </w:pPr>
      <w:hyperlink w:anchor="_Toc178841835" w:history="1">
        <w:r w:rsidRPr="00400B67">
          <w:rPr>
            <w:rStyle w:val="Hyperlink"/>
            <w:rFonts w:ascii="Calibri" w:hAnsi="Calibri"/>
            <w:noProof/>
            <w:sz w:val="22"/>
            <w:szCs w:val="22"/>
          </w:rPr>
          <w:t>AGENDA ITEM 4 – SOUTH PACIFIC ALBACORE</w:t>
        </w:r>
        <w:r w:rsidRPr="00400B67">
          <w:rPr>
            <w:noProof/>
            <w:webHidden/>
          </w:rPr>
          <w:tab/>
        </w:r>
        <w:r w:rsidRPr="00400B67">
          <w:rPr>
            <w:noProof/>
            <w:webHidden/>
          </w:rPr>
          <w:fldChar w:fldCharType="begin"/>
        </w:r>
        <w:r w:rsidRPr="00400B67">
          <w:rPr>
            <w:noProof/>
            <w:webHidden/>
          </w:rPr>
          <w:instrText xml:space="preserve"> PAGEREF _Toc178841835 \h </w:instrText>
        </w:r>
        <w:r w:rsidRPr="00400B67">
          <w:rPr>
            <w:noProof/>
            <w:webHidden/>
          </w:rPr>
        </w:r>
        <w:r w:rsidRPr="00400B67">
          <w:rPr>
            <w:noProof/>
            <w:webHidden/>
          </w:rPr>
          <w:fldChar w:fldCharType="separate"/>
        </w:r>
        <w:r w:rsidR="00E5593F">
          <w:rPr>
            <w:noProof/>
            <w:webHidden/>
          </w:rPr>
          <w:t>4</w:t>
        </w:r>
        <w:r w:rsidRPr="00400B67">
          <w:rPr>
            <w:noProof/>
            <w:webHidden/>
          </w:rPr>
          <w:fldChar w:fldCharType="end"/>
        </w:r>
      </w:hyperlink>
    </w:p>
    <w:p w14:paraId="278ACE02" w14:textId="31080665" w:rsidR="00400B67" w:rsidRPr="00400B67" w:rsidRDefault="00400B67" w:rsidP="00C57B7E">
      <w:pPr>
        <w:pStyle w:val="TOC2"/>
        <w:widowControl w:val="0"/>
        <w:rPr>
          <w:rFonts w:eastAsia="Batang" w:cstheme="minorBidi"/>
          <w:noProof/>
          <w:color w:val="auto"/>
          <w:lang w:val="en-US" w:eastAsia="zh-TW"/>
        </w:rPr>
      </w:pPr>
      <w:hyperlink w:anchor="_Toc178841836" w:history="1">
        <w:r w:rsidRPr="00400B67">
          <w:rPr>
            <w:rStyle w:val="Hyperlink"/>
            <w:rFonts w:ascii="Calibri" w:hAnsi="Calibri"/>
            <w:noProof/>
            <w:sz w:val="22"/>
            <w:szCs w:val="22"/>
          </w:rPr>
          <w:t>AGENDA ITEM 5 – DEVELOPMENT OF BIGEYE AND YELLOWFIN TRPS</w:t>
        </w:r>
        <w:r w:rsidRPr="00400B67">
          <w:rPr>
            <w:noProof/>
            <w:webHidden/>
          </w:rPr>
          <w:tab/>
        </w:r>
        <w:r w:rsidRPr="00400B67">
          <w:rPr>
            <w:noProof/>
            <w:webHidden/>
          </w:rPr>
          <w:fldChar w:fldCharType="begin"/>
        </w:r>
        <w:r w:rsidRPr="00400B67">
          <w:rPr>
            <w:noProof/>
            <w:webHidden/>
          </w:rPr>
          <w:instrText xml:space="preserve"> PAGEREF _Toc178841836 \h </w:instrText>
        </w:r>
        <w:r w:rsidRPr="00400B67">
          <w:rPr>
            <w:noProof/>
            <w:webHidden/>
          </w:rPr>
        </w:r>
        <w:r w:rsidRPr="00400B67">
          <w:rPr>
            <w:noProof/>
            <w:webHidden/>
          </w:rPr>
          <w:fldChar w:fldCharType="separate"/>
        </w:r>
        <w:r w:rsidR="00E5593F">
          <w:rPr>
            <w:noProof/>
            <w:webHidden/>
          </w:rPr>
          <w:t>25</w:t>
        </w:r>
        <w:r w:rsidRPr="00400B67">
          <w:rPr>
            <w:noProof/>
            <w:webHidden/>
          </w:rPr>
          <w:fldChar w:fldCharType="end"/>
        </w:r>
      </w:hyperlink>
    </w:p>
    <w:p w14:paraId="130DF274" w14:textId="7D32C5D5" w:rsidR="00400B67" w:rsidRPr="00400B67" w:rsidRDefault="00400B67" w:rsidP="00C57B7E">
      <w:pPr>
        <w:pStyle w:val="TOC2"/>
        <w:widowControl w:val="0"/>
        <w:rPr>
          <w:rFonts w:eastAsia="Batang" w:cstheme="minorBidi"/>
          <w:noProof/>
          <w:color w:val="auto"/>
          <w:lang w:val="en-US" w:eastAsia="zh-TW"/>
        </w:rPr>
      </w:pPr>
      <w:hyperlink w:anchor="_Toc178841837" w:history="1">
        <w:r w:rsidRPr="00400B67">
          <w:rPr>
            <w:rStyle w:val="Hyperlink"/>
            <w:rFonts w:ascii="Calibri" w:hAnsi="Calibri"/>
            <w:noProof/>
            <w:sz w:val="22"/>
            <w:szCs w:val="22"/>
          </w:rPr>
          <w:t>AGENDA ITEM 6 – APPLICATION OF THE SKIPJACK TUNA MANAGEMENT PROCEDURE–MONITORING STRATEGY</w:t>
        </w:r>
        <w:r w:rsidRPr="00400B67">
          <w:rPr>
            <w:noProof/>
            <w:webHidden/>
          </w:rPr>
          <w:tab/>
        </w:r>
        <w:r w:rsidRPr="00400B67">
          <w:rPr>
            <w:noProof/>
            <w:webHidden/>
          </w:rPr>
          <w:fldChar w:fldCharType="begin"/>
        </w:r>
        <w:r w:rsidRPr="00400B67">
          <w:rPr>
            <w:noProof/>
            <w:webHidden/>
          </w:rPr>
          <w:instrText xml:space="preserve"> PAGEREF _Toc178841837 \h </w:instrText>
        </w:r>
        <w:r w:rsidRPr="00400B67">
          <w:rPr>
            <w:noProof/>
            <w:webHidden/>
          </w:rPr>
        </w:r>
        <w:r w:rsidRPr="00400B67">
          <w:rPr>
            <w:noProof/>
            <w:webHidden/>
          </w:rPr>
          <w:fldChar w:fldCharType="separate"/>
        </w:r>
        <w:r w:rsidR="00E5593F">
          <w:rPr>
            <w:noProof/>
            <w:webHidden/>
          </w:rPr>
          <w:t>29</w:t>
        </w:r>
        <w:r w:rsidRPr="00400B67">
          <w:rPr>
            <w:noProof/>
            <w:webHidden/>
          </w:rPr>
          <w:fldChar w:fldCharType="end"/>
        </w:r>
      </w:hyperlink>
    </w:p>
    <w:p w14:paraId="191B09CF" w14:textId="65B033D0" w:rsidR="00400B67" w:rsidRPr="00400B67" w:rsidRDefault="00400B67" w:rsidP="00C57B7E">
      <w:pPr>
        <w:pStyle w:val="TOC2"/>
        <w:widowControl w:val="0"/>
        <w:rPr>
          <w:rFonts w:eastAsia="Batang" w:cstheme="minorBidi"/>
          <w:noProof/>
          <w:color w:val="auto"/>
          <w:lang w:val="en-US" w:eastAsia="zh-TW"/>
        </w:rPr>
      </w:pPr>
      <w:hyperlink w:anchor="_Toc178841838" w:history="1">
        <w:r w:rsidRPr="00400B67">
          <w:rPr>
            <w:rStyle w:val="Hyperlink"/>
            <w:rFonts w:ascii="Calibri" w:hAnsi="Calibri"/>
            <w:noProof/>
            <w:sz w:val="22"/>
            <w:szCs w:val="22"/>
          </w:rPr>
          <w:t>AGENDA ITEM 7 – CLIMATE CHANGE</w:t>
        </w:r>
        <w:r w:rsidRPr="00400B67">
          <w:rPr>
            <w:noProof/>
            <w:webHidden/>
          </w:rPr>
          <w:tab/>
        </w:r>
        <w:r w:rsidRPr="00400B67">
          <w:rPr>
            <w:noProof/>
            <w:webHidden/>
          </w:rPr>
          <w:fldChar w:fldCharType="begin"/>
        </w:r>
        <w:r w:rsidRPr="00400B67">
          <w:rPr>
            <w:noProof/>
            <w:webHidden/>
          </w:rPr>
          <w:instrText xml:space="preserve"> PAGEREF _Toc178841838 \h </w:instrText>
        </w:r>
        <w:r w:rsidRPr="00400B67">
          <w:rPr>
            <w:noProof/>
            <w:webHidden/>
          </w:rPr>
        </w:r>
        <w:r w:rsidRPr="00400B67">
          <w:rPr>
            <w:noProof/>
            <w:webHidden/>
          </w:rPr>
          <w:fldChar w:fldCharType="separate"/>
        </w:r>
        <w:r w:rsidR="00E5593F">
          <w:rPr>
            <w:noProof/>
            <w:webHidden/>
          </w:rPr>
          <w:t>32</w:t>
        </w:r>
        <w:r w:rsidRPr="00400B67">
          <w:rPr>
            <w:noProof/>
            <w:webHidden/>
          </w:rPr>
          <w:fldChar w:fldCharType="end"/>
        </w:r>
      </w:hyperlink>
    </w:p>
    <w:p w14:paraId="3D54107C" w14:textId="7E38AD2E" w:rsidR="00400B67" w:rsidRPr="00400B67" w:rsidRDefault="00400B67" w:rsidP="00C57B7E">
      <w:pPr>
        <w:pStyle w:val="TOC2"/>
        <w:widowControl w:val="0"/>
        <w:rPr>
          <w:rFonts w:eastAsia="Batang" w:cstheme="minorBidi"/>
          <w:noProof/>
          <w:color w:val="auto"/>
          <w:lang w:val="en-US" w:eastAsia="zh-TW"/>
        </w:rPr>
      </w:pPr>
      <w:hyperlink w:anchor="_Toc178841839" w:history="1">
        <w:r w:rsidRPr="00400B67">
          <w:rPr>
            <w:rStyle w:val="Hyperlink"/>
            <w:rFonts w:ascii="Calibri" w:hAnsi="Calibri"/>
            <w:noProof/>
            <w:sz w:val="22"/>
            <w:szCs w:val="22"/>
          </w:rPr>
          <w:t>AGENDA ITEM 8 – OTHER MATTERS</w:t>
        </w:r>
        <w:r w:rsidRPr="00400B67">
          <w:rPr>
            <w:noProof/>
            <w:webHidden/>
          </w:rPr>
          <w:tab/>
        </w:r>
        <w:r w:rsidRPr="00400B67">
          <w:rPr>
            <w:noProof/>
            <w:webHidden/>
          </w:rPr>
          <w:fldChar w:fldCharType="begin"/>
        </w:r>
        <w:r w:rsidRPr="00400B67">
          <w:rPr>
            <w:noProof/>
            <w:webHidden/>
          </w:rPr>
          <w:instrText xml:space="preserve"> PAGEREF _Toc178841839 \h </w:instrText>
        </w:r>
        <w:r w:rsidRPr="00400B67">
          <w:rPr>
            <w:noProof/>
            <w:webHidden/>
          </w:rPr>
        </w:r>
        <w:r w:rsidRPr="00400B67">
          <w:rPr>
            <w:noProof/>
            <w:webHidden/>
          </w:rPr>
          <w:fldChar w:fldCharType="separate"/>
        </w:r>
        <w:r w:rsidR="00E5593F">
          <w:rPr>
            <w:noProof/>
            <w:webHidden/>
          </w:rPr>
          <w:t>33</w:t>
        </w:r>
        <w:r w:rsidRPr="00400B67">
          <w:rPr>
            <w:noProof/>
            <w:webHidden/>
          </w:rPr>
          <w:fldChar w:fldCharType="end"/>
        </w:r>
      </w:hyperlink>
    </w:p>
    <w:p w14:paraId="5D09270F" w14:textId="692FFA8D" w:rsidR="00400B67" w:rsidRPr="00400B67" w:rsidRDefault="00400B67" w:rsidP="00C57B7E">
      <w:pPr>
        <w:pStyle w:val="TOC2"/>
        <w:widowControl w:val="0"/>
        <w:rPr>
          <w:rFonts w:eastAsia="Batang" w:cstheme="minorBidi"/>
          <w:noProof/>
          <w:color w:val="auto"/>
          <w:lang w:val="en-US" w:eastAsia="zh-TW"/>
        </w:rPr>
      </w:pPr>
      <w:hyperlink w:anchor="_Toc178841840" w:history="1">
        <w:r w:rsidRPr="00400B67">
          <w:rPr>
            <w:rStyle w:val="Hyperlink"/>
            <w:rFonts w:ascii="Calibri" w:hAnsi="Calibri"/>
            <w:noProof/>
            <w:sz w:val="22"/>
            <w:szCs w:val="22"/>
          </w:rPr>
          <w:t>AGENDA ITEM 9 – ADMINISTRATIVE MATTERS</w:t>
        </w:r>
        <w:r w:rsidRPr="00400B67">
          <w:rPr>
            <w:noProof/>
            <w:webHidden/>
          </w:rPr>
          <w:tab/>
        </w:r>
        <w:r w:rsidRPr="00400B67">
          <w:rPr>
            <w:noProof/>
            <w:webHidden/>
          </w:rPr>
          <w:fldChar w:fldCharType="begin"/>
        </w:r>
        <w:r w:rsidRPr="00400B67">
          <w:rPr>
            <w:noProof/>
            <w:webHidden/>
          </w:rPr>
          <w:instrText xml:space="preserve"> PAGEREF _Toc178841840 \h </w:instrText>
        </w:r>
        <w:r w:rsidRPr="00400B67">
          <w:rPr>
            <w:noProof/>
            <w:webHidden/>
          </w:rPr>
        </w:r>
        <w:r w:rsidRPr="00400B67">
          <w:rPr>
            <w:noProof/>
            <w:webHidden/>
          </w:rPr>
          <w:fldChar w:fldCharType="separate"/>
        </w:r>
        <w:r w:rsidR="00E5593F">
          <w:rPr>
            <w:noProof/>
            <w:webHidden/>
          </w:rPr>
          <w:t>33</w:t>
        </w:r>
        <w:r w:rsidRPr="00400B67">
          <w:rPr>
            <w:noProof/>
            <w:webHidden/>
          </w:rPr>
          <w:fldChar w:fldCharType="end"/>
        </w:r>
      </w:hyperlink>
    </w:p>
    <w:p w14:paraId="432C4543" w14:textId="0BDDB9DB" w:rsidR="00400B67" w:rsidRPr="00400B67" w:rsidRDefault="00400B67" w:rsidP="00C57B7E">
      <w:pPr>
        <w:pStyle w:val="TOC2"/>
        <w:widowControl w:val="0"/>
        <w:rPr>
          <w:rFonts w:eastAsia="Batang" w:cstheme="minorBidi"/>
          <w:noProof/>
          <w:color w:val="auto"/>
          <w:lang w:val="en-US" w:eastAsia="zh-TW"/>
        </w:rPr>
      </w:pPr>
      <w:hyperlink w:anchor="_Toc178841841" w:history="1">
        <w:r w:rsidRPr="00400B67">
          <w:rPr>
            <w:rStyle w:val="Hyperlink"/>
            <w:rFonts w:ascii="Calibri" w:hAnsi="Calibri"/>
            <w:noProof/>
            <w:sz w:val="22"/>
            <w:szCs w:val="22"/>
          </w:rPr>
          <w:t>AGENDA ITEM 10 – REVIEW OF SMD02 AGREED POINTS AND OUTCOMES</w:t>
        </w:r>
        <w:r w:rsidRPr="00400B67">
          <w:rPr>
            <w:noProof/>
            <w:webHidden/>
          </w:rPr>
          <w:tab/>
        </w:r>
        <w:r w:rsidRPr="00400B67">
          <w:rPr>
            <w:noProof/>
            <w:webHidden/>
          </w:rPr>
          <w:fldChar w:fldCharType="begin"/>
        </w:r>
        <w:r w:rsidRPr="00400B67">
          <w:rPr>
            <w:noProof/>
            <w:webHidden/>
          </w:rPr>
          <w:instrText xml:space="preserve"> PAGEREF _Toc178841841 \h </w:instrText>
        </w:r>
        <w:r w:rsidRPr="00400B67">
          <w:rPr>
            <w:noProof/>
            <w:webHidden/>
          </w:rPr>
        </w:r>
        <w:r w:rsidRPr="00400B67">
          <w:rPr>
            <w:noProof/>
            <w:webHidden/>
          </w:rPr>
          <w:fldChar w:fldCharType="separate"/>
        </w:r>
        <w:r w:rsidR="00E5593F">
          <w:rPr>
            <w:noProof/>
            <w:webHidden/>
          </w:rPr>
          <w:t>34</w:t>
        </w:r>
        <w:r w:rsidRPr="00400B67">
          <w:rPr>
            <w:noProof/>
            <w:webHidden/>
          </w:rPr>
          <w:fldChar w:fldCharType="end"/>
        </w:r>
      </w:hyperlink>
    </w:p>
    <w:p w14:paraId="1469FAE0" w14:textId="471A7044" w:rsidR="00400B67" w:rsidRPr="00400B67" w:rsidRDefault="00400B67" w:rsidP="00C57B7E">
      <w:pPr>
        <w:pStyle w:val="TOC2"/>
        <w:widowControl w:val="0"/>
        <w:rPr>
          <w:rFonts w:eastAsia="Batang" w:cstheme="minorBidi"/>
          <w:noProof/>
          <w:color w:val="auto"/>
          <w:lang w:val="en-US" w:eastAsia="zh-TW"/>
        </w:rPr>
      </w:pPr>
      <w:hyperlink w:anchor="_Toc178841842" w:history="1">
        <w:r w:rsidRPr="00400B67">
          <w:rPr>
            <w:rStyle w:val="Hyperlink"/>
            <w:rFonts w:ascii="Calibri" w:hAnsi="Calibri"/>
            <w:noProof/>
            <w:sz w:val="22"/>
            <w:szCs w:val="22"/>
          </w:rPr>
          <w:t>AGENDA ITEM 11 – CLOSE OF MEETING</w:t>
        </w:r>
        <w:r w:rsidRPr="00400B67">
          <w:rPr>
            <w:noProof/>
            <w:webHidden/>
          </w:rPr>
          <w:tab/>
        </w:r>
        <w:r w:rsidRPr="00400B67">
          <w:rPr>
            <w:noProof/>
            <w:webHidden/>
          </w:rPr>
          <w:fldChar w:fldCharType="begin"/>
        </w:r>
        <w:r w:rsidRPr="00400B67">
          <w:rPr>
            <w:noProof/>
            <w:webHidden/>
          </w:rPr>
          <w:instrText xml:space="preserve"> PAGEREF _Toc178841842 \h </w:instrText>
        </w:r>
        <w:r w:rsidRPr="00400B67">
          <w:rPr>
            <w:noProof/>
            <w:webHidden/>
          </w:rPr>
        </w:r>
        <w:r w:rsidRPr="00400B67">
          <w:rPr>
            <w:noProof/>
            <w:webHidden/>
          </w:rPr>
          <w:fldChar w:fldCharType="separate"/>
        </w:r>
        <w:r w:rsidR="00E5593F">
          <w:rPr>
            <w:noProof/>
            <w:webHidden/>
          </w:rPr>
          <w:t>34</w:t>
        </w:r>
        <w:r w:rsidRPr="00400B67">
          <w:rPr>
            <w:noProof/>
            <w:webHidden/>
          </w:rPr>
          <w:fldChar w:fldCharType="end"/>
        </w:r>
      </w:hyperlink>
    </w:p>
    <w:p w14:paraId="40CA2D8E" w14:textId="491499A6" w:rsidR="00400B67" w:rsidRPr="00400B67" w:rsidRDefault="00400B67" w:rsidP="00C57B7E">
      <w:pPr>
        <w:pStyle w:val="TOC2"/>
        <w:widowControl w:val="0"/>
        <w:rPr>
          <w:rFonts w:eastAsia="Batang" w:cstheme="minorBidi"/>
          <w:noProof/>
          <w:color w:val="auto"/>
          <w:lang w:val="en-US" w:eastAsia="zh-TW"/>
        </w:rPr>
      </w:pPr>
      <w:hyperlink w:anchor="_Toc178841843" w:history="1">
        <w:r w:rsidRPr="00400B67">
          <w:rPr>
            <w:rStyle w:val="Hyperlink"/>
            <w:rFonts w:ascii="Calibri" w:hAnsi="Calibri"/>
            <w:noProof/>
            <w:sz w:val="22"/>
            <w:szCs w:val="22"/>
          </w:rPr>
          <w:t>ATTACHMENT A</w:t>
        </w:r>
        <w:r w:rsidRPr="00400B67">
          <w:rPr>
            <w:noProof/>
            <w:webHidden/>
          </w:rPr>
          <w:tab/>
        </w:r>
        <w:r>
          <w:rPr>
            <w:noProof/>
            <w:webHidden/>
          </w:rPr>
          <w:t>List of participants………………………………………………………………………………………..</w:t>
        </w:r>
        <w:r w:rsidRPr="00400B67">
          <w:rPr>
            <w:noProof/>
            <w:webHidden/>
          </w:rPr>
          <w:fldChar w:fldCharType="begin"/>
        </w:r>
        <w:r w:rsidRPr="00400B67">
          <w:rPr>
            <w:noProof/>
            <w:webHidden/>
          </w:rPr>
          <w:instrText xml:space="preserve"> PAGEREF _Toc178841843 \h </w:instrText>
        </w:r>
        <w:r w:rsidRPr="00400B67">
          <w:rPr>
            <w:noProof/>
            <w:webHidden/>
          </w:rPr>
        </w:r>
        <w:r w:rsidRPr="00400B67">
          <w:rPr>
            <w:noProof/>
            <w:webHidden/>
          </w:rPr>
          <w:fldChar w:fldCharType="separate"/>
        </w:r>
        <w:r w:rsidR="00E5593F">
          <w:rPr>
            <w:noProof/>
            <w:webHidden/>
          </w:rPr>
          <w:t>35</w:t>
        </w:r>
        <w:r w:rsidRPr="00400B67">
          <w:rPr>
            <w:noProof/>
            <w:webHidden/>
          </w:rPr>
          <w:fldChar w:fldCharType="end"/>
        </w:r>
      </w:hyperlink>
    </w:p>
    <w:p w14:paraId="274273AF" w14:textId="4C6D682B" w:rsidR="00400B67" w:rsidRPr="00400B67" w:rsidRDefault="00400B67" w:rsidP="00C57B7E">
      <w:pPr>
        <w:pStyle w:val="TOC2"/>
        <w:widowControl w:val="0"/>
        <w:rPr>
          <w:rFonts w:eastAsia="Batang" w:cstheme="minorBidi"/>
          <w:noProof/>
          <w:color w:val="auto"/>
          <w:lang w:val="en-US" w:eastAsia="zh-TW"/>
        </w:rPr>
      </w:pPr>
      <w:hyperlink w:anchor="_Toc178841844" w:history="1">
        <w:r w:rsidRPr="00400B67">
          <w:rPr>
            <w:rStyle w:val="Hyperlink"/>
            <w:rFonts w:ascii="Calibri" w:hAnsi="Calibri"/>
            <w:noProof/>
            <w:sz w:val="22"/>
            <w:szCs w:val="22"/>
          </w:rPr>
          <w:t>ATTACHMENT B</w:t>
        </w:r>
        <w:r w:rsidRPr="00400B67">
          <w:rPr>
            <w:noProof/>
            <w:webHidden/>
          </w:rPr>
          <w:tab/>
        </w:r>
        <w:r>
          <w:rPr>
            <w:noProof/>
            <w:webHidden/>
          </w:rPr>
          <w:t xml:space="preserve">List of </w:t>
        </w:r>
        <w:r w:rsidR="0096236D">
          <w:rPr>
            <w:noProof/>
            <w:webHidden/>
          </w:rPr>
          <w:t xml:space="preserve">WCPFC report </w:t>
        </w:r>
        <w:r>
          <w:rPr>
            <w:noProof/>
            <w:webHidden/>
          </w:rPr>
          <w:t>abbreviations………………………………………………………………</w:t>
        </w:r>
        <w:r w:rsidR="0096236D">
          <w:rPr>
            <w:noProof/>
            <w:webHidden/>
          </w:rPr>
          <w:t>.</w:t>
        </w:r>
        <w:r>
          <w:rPr>
            <w:noProof/>
            <w:webHidden/>
          </w:rPr>
          <w:t>.</w:t>
        </w:r>
        <w:r w:rsidRPr="00400B67">
          <w:rPr>
            <w:noProof/>
            <w:webHidden/>
          </w:rPr>
          <w:fldChar w:fldCharType="begin"/>
        </w:r>
        <w:r w:rsidRPr="00400B67">
          <w:rPr>
            <w:noProof/>
            <w:webHidden/>
          </w:rPr>
          <w:instrText xml:space="preserve"> PAGEREF _Toc178841844 \h </w:instrText>
        </w:r>
        <w:r w:rsidRPr="00400B67">
          <w:rPr>
            <w:noProof/>
            <w:webHidden/>
          </w:rPr>
        </w:r>
        <w:r w:rsidRPr="00400B67">
          <w:rPr>
            <w:noProof/>
            <w:webHidden/>
          </w:rPr>
          <w:fldChar w:fldCharType="separate"/>
        </w:r>
        <w:r w:rsidR="00E5593F">
          <w:rPr>
            <w:noProof/>
            <w:webHidden/>
          </w:rPr>
          <w:t>45</w:t>
        </w:r>
        <w:r w:rsidRPr="00400B67">
          <w:rPr>
            <w:noProof/>
            <w:webHidden/>
          </w:rPr>
          <w:fldChar w:fldCharType="end"/>
        </w:r>
      </w:hyperlink>
    </w:p>
    <w:p w14:paraId="474851B7" w14:textId="3B5CC4E9" w:rsidR="00905C6B" w:rsidRPr="003832F3" w:rsidRDefault="00766A6E" w:rsidP="00C57B7E">
      <w:pPr>
        <w:widowControl w:val="0"/>
        <w:spacing w:after="160" w:line="278" w:lineRule="auto"/>
        <w:ind w:left="0" w:right="0" w:firstLine="0"/>
        <w:rPr>
          <w:rFonts w:asciiTheme="majorHAnsi" w:hAnsiTheme="majorHAnsi"/>
          <w:bCs/>
        </w:rPr>
        <w:sectPr w:rsidR="00905C6B" w:rsidRPr="003832F3" w:rsidSect="00C57B7E">
          <w:footerReference w:type="even" r:id="rId9"/>
          <w:footerReference w:type="default" r:id="rId10"/>
          <w:pgSz w:w="12240" w:h="15840" w:code="1"/>
          <w:pgMar w:top="1440" w:right="1440" w:bottom="1440" w:left="1440" w:header="720" w:footer="720" w:gutter="0"/>
          <w:pgNumType w:fmt="lowerRoman" w:start="1"/>
          <w:cols w:space="720"/>
          <w:titlePg/>
          <w:docGrid w:linePitch="328"/>
        </w:sectPr>
      </w:pPr>
      <w:r w:rsidRPr="00400B67">
        <w:rPr>
          <w:bCs/>
          <w:szCs w:val="22"/>
        </w:rPr>
        <w:fldChar w:fldCharType="end"/>
      </w:r>
    </w:p>
    <w:p w14:paraId="715F12C5" w14:textId="2EADCFE6" w:rsidR="00022AD6" w:rsidRPr="005E456F" w:rsidRDefault="00F64A73" w:rsidP="00C57B7E">
      <w:pPr>
        <w:pStyle w:val="Heading2"/>
        <w:keepNext w:val="0"/>
        <w:keepLines w:val="0"/>
        <w:widowControl w:val="0"/>
        <w:shd w:val="clear" w:color="auto" w:fill="E8E8E8" w:themeFill="background2"/>
        <w:rPr>
          <w:rFonts w:ascii="Calibri" w:hAnsi="Calibri" w:cs="Calibri"/>
          <w:b/>
          <w:bCs/>
        </w:rPr>
      </w:pPr>
      <w:bookmarkStart w:id="0" w:name="_Toc177488583"/>
      <w:bookmarkStart w:id="1" w:name="_Toc178841832"/>
      <w:r w:rsidRPr="005E456F">
        <w:rPr>
          <w:rFonts w:ascii="Calibri" w:hAnsi="Calibri" w:cs="Calibri"/>
          <w:b/>
          <w:bCs/>
        </w:rPr>
        <w:lastRenderedPageBreak/>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Pr="005E456F">
        <w:rPr>
          <w:rFonts w:ascii="Calibri" w:hAnsi="Calibri" w:cs="Calibri"/>
          <w:b/>
          <w:bCs/>
        </w:rPr>
        <w:t>1</w:t>
      </w:r>
      <w:r w:rsidR="00814FEC" w:rsidRPr="005E456F">
        <w:rPr>
          <w:rFonts w:ascii="Calibri" w:hAnsi="Calibri" w:cs="Calibri"/>
          <w:b/>
          <w:bCs/>
        </w:rPr>
        <w:t xml:space="preserve"> </w:t>
      </w:r>
      <w:r w:rsidR="00BC4C71" w:rsidRPr="005E456F">
        <w:rPr>
          <w:rFonts w:ascii="Calibri" w:hAnsi="Calibri" w:cs="Calibri"/>
          <w:b/>
          <w:bCs/>
        </w:rPr>
        <w:t>–</w:t>
      </w:r>
      <w:r w:rsidR="00BA6EE3" w:rsidRPr="005E456F">
        <w:rPr>
          <w:rFonts w:ascii="Calibri" w:hAnsi="Calibri" w:cs="Calibri"/>
          <w:b/>
          <w:bCs/>
        </w:rPr>
        <w:t xml:space="preserve"> </w:t>
      </w:r>
      <w:r w:rsidRPr="005E456F">
        <w:rPr>
          <w:rFonts w:ascii="Calibri" w:hAnsi="Calibri" w:cs="Calibri"/>
          <w:b/>
          <w:bCs/>
        </w:rPr>
        <w:t>OPENING</w:t>
      </w:r>
      <w:r w:rsidR="00814FEC" w:rsidRPr="005E456F">
        <w:rPr>
          <w:rFonts w:ascii="Calibri" w:hAnsi="Calibri" w:cs="Calibri"/>
          <w:b/>
          <w:bCs/>
        </w:rPr>
        <w:t xml:space="preserve"> </w:t>
      </w:r>
      <w:r w:rsidRPr="005E456F">
        <w:rPr>
          <w:rFonts w:ascii="Calibri" w:hAnsi="Calibri" w:cs="Calibri"/>
          <w:b/>
          <w:bCs/>
        </w:rPr>
        <w:t>OF</w:t>
      </w:r>
      <w:r w:rsidR="00814FEC" w:rsidRPr="005E456F">
        <w:rPr>
          <w:rFonts w:ascii="Calibri" w:hAnsi="Calibri" w:cs="Calibri"/>
          <w:b/>
          <w:bCs/>
        </w:rPr>
        <w:t xml:space="preserve"> </w:t>
      </w:r>
      <w:r w:rsidRPr="005E456F">
        <w:rPr>
          <w:rFonts w:ascii="Calibri" w:hAnsi="Calibri" w:cs="Calibri"/>
          <w:b/>
          <w:bCs/>
        </w:rPr>
        <w:t>THE</w:t>
      </w:r>
      <w:r w:rsidR="00814FEC" w:rsidRPr="005E456F">
        <w:rPr>
          <w:rFonts w:ascii="Calibri" w:hAnsi="Calibri" w:cs="Calibri"/>
          <w:b/>
          <w:bCs/>
        </w:rPr>
        <w:t xml:space="preserve"> </w:t>
      </w:r>
      <w:r w:rsidRPr="005E456F">
        <w:rPr>
          <w:rFonts w:ascii="Calibri" w:hAnsi="Calibri" w:cs="Calibri"/>
          <w:b/>
          <w:bCs/>
        </w:rPr>
        <w:t>MEETING</w:t>
      </w:r>
      <w:bookmarkEnd w:id="0"/>
      <w:bookmarkEnd w:id="1"/>
      <w:r w:rsidR="00814FEC" w:rsidRPr="005E456F">
        <w:rPr>
          <w:rFonts w:ascii="Calibri" w:hAnsi="Calibri" w:cs="Calibri"/>
          <w:b/>
          <w:bCs/>
        </w:rPr>
        <w:t xml:space="preserve"> </w:t>
      </w:r>
    </w:p>
    <w:p w14:paraId="2AA1800C" w14:textId="7DA3970E" w:rsidR="00E9225A" w:rsidRDefault="00E9225A" w:rsidP="00C57B7E">
      <w:pPr>
        <w:pStyle w:val="WCPFCnormal"/>
        <w:widowControl w:val="0"/>
        <w:spacing w:before="120"/>
        <w:ind w:left="562" w:hanging="562"/>
        <w:contextualSpacing w:val="0"/>
      </w:pPr>
      <w:r>
        <w:t>The meeting was co-chaired by the WCPFC Chair</w:t>
      </w:r>
      <w:r w:rsidR="000920EF">
        <w:t>, Josie Tamate,</w:t>
      </w:r>
      <w:r>
        <w:t xml:space="preserve"> and the SC Chair, Emily Crigler. </w:t>
      </w:r>
    </w:p>
    <w:p w14:paraId="79E1549B" w14:textId="09FADFAE" w:rsidR="0017374F" w:rsidRDefault="00C002A3" w:rsidP="00C57B7E">
      <w:pPr>
        <w:pStyle w:val="WCPFCnormal"/>
        <w:widowControl w:val="0"/>
        <w:spacing w:before="120"/>
        <w:contextualSpacing w:val="0"/>
      </w:pPr>
      <w:r>
        <w:t>Josie</w:t>
      </w:r>
      <w:r w:rsidR="00814FEC">
        <w:t xml:space="preserve"> </w:t>
      </w:r>
      <w:r>
        <w:t>Tamate</w:t>
      </w:r>
      <w:r w:rsidR="00372409">
        <w:t>,</w:t>
      </w:r>
      <w:r w:rsidR="00814FEC">
        <w:t xml:space="preserve"> </w:t>
      </w:r>
      <w:r w:rsidR="00372409">
        <w:t>WCPFC</w:t>
      </w:r>
      <w:r w:rsidR="00814FEC">
        <w:t xml:space="preserve"> </w:t>
      </w:r>
      <w:r w:rsidR="00372409">
        <w:t>Chair,</w:t>
      </w:r>
      <w:r w:rsidR="00814FEC">
        <w:t xml:space="preserve"> </w:t>
      </w:r>
      <w:r w:rsidR="00372409">
        <w:t>opened</w:t>
      </w:r>
      <w:r w:rsidR="00814FEC">
        <w:t xml:space="preserve"> </w:t>
      </w:r>
      <w:r w:rsidR="00372409">
        <w:t>the</w:t>
      </w:r>
      <w:r w:rsidR="00814FEC">
        <w:t xml:space="preserve"> </w:t>
      </w:r>
      <w:r w:rsidR="00372409">
        <w:t>online</w:t>
      </w:r>
      <w:r w:rsidR="00814FEC">
        <w:t xml:space="preserve"> </w:t>
      </w:r>
      <w:r w:rsidR="00372409">
        <w:t>meeting</w:t>
      </w:r>
      <w:r w:rsidR="00814FEC">
        <w:t xml:space="preserve"> </w:t>
      </w:r>
      <w:r w:rsidR="00372409">
        <w:t>and</w:t>
      </w:r>
      <w:r w:rsidR="00814FEC">
        <w:t xml:space="preserve"> </w:t>
      </w:r>
      <w:r w:rsidR="00372409">
        <w:t>asked</w:t>
      </w:r>
      <w:r w:rsidR="00814FEC">
        <w:t xml:space="preserve"> </w:t>
      </w:r>
      <w:r w:rsidR="00372409">
        <w:t>the</w:t>
      </w:r>
      <w:r w:rsidR="00814FEC">
        <w:t xml:space="preserve"> </w:t>
      </w:r>
      <w:r w:rsidR="00372409">
        <w:t>delegat</w:t>
      </w:r>
      <w:r w:rsidR="000920EF">
        <w:t>e</w:t>
      </w:r>
      <w:r w:rsidR="00814FEC">
        <w:t xml:space="preserve"> </w:t>
      </w:r>
      <w:r w:rsidR="000920EF">
        <w:t>from</w:t>
      </w:r>
      <w:r w:rsidR="00814FEC">
        <w:t xml:space="preserve"> </w:t>
      </w:r>
      <w:r w:rsidR="00372409">
        <w:t>Tonga</w:t>
      </w:r>
      <w:r w:rsidR="00814FEC">
        <w:t xml:space="preserve"> </w:t>
      </w:r>
      <w:r w:rsidR="00372409">
        <w:t>to</w:t>
      </w:r>
      <w:r w:rsidR="00814FEC">
        <w:t xml:space="preserve"> </w:t>
      </w:r>
      <w:r w:rsidR="0087106D">
        <w:t>provide</w:t>
      </w:r>
      <w:r w:rsidR="00814FEC">
        <w:t xml:space="preserve"> </w:t>
      </w:r>
      <w:r w:rsidR="0087106D">
        <w:t>a</w:t>
      </w:r>
      <w:r w:rsidR="00814FEC">
        <w:t xml:space="preserve"> </w:t>
      </w:r>
      <w:r w:rsidR="0087106D">
        <w:t>prayer.</w:t>
      </w:r>
      <w:r w:rsidR="00814FEC">
        <w:t xml:space="preserve"> </w:t>
      </w:r>
    </w:p>
    <w:p w14:paraId="7F3D9CFE" w14:textId="3498FC43" w:rsidR="00104893" w:rsidRPr="005E456F" w:rsidRDefault="00AE0EDC" w:rsidP="00C57B7E">
      <w:pPr>
        <w:pStyle w:val="Heading3"/>
        <w:keepNext w:val="0"/>
        <w:keepLines w:val="0"/>
        <w:widowControl w:val="0"/>
        <w:rPr>
          <w:rFonts w:ascii="Calibri" w:hAnsi="Calibri" w:cs="Calibri"/>
          <w:b/>
          <w:bCs/>
        </w:rPr>
      </w:pPr>
      <w:r w:rsidRPr="005E456F">
        <w:rPr>
          <w:rFonts w:ascii="Calibri" w:hAnsi="Calibri" w:cs="Calibri"/>
          <w:b/>
          <w:bCs/>
        </w:rPr>
        <w:t xml:space="preserve">1.1 </w:t>
      </w:r>
      <w:r w:rsidR="00641BEF" w:rsidRPr="005E456F">
        <w:rPr>
          <w:rFonts w:ascii="Calibri" w:hAnsi="Calibri" w:cs="Calibri"/>
          <w:b/>
          <w:bCs/>
        </w:rPr>
        <w:t>Welcome</w:t>
      </w:r>
      <w:r w:rsidR="00814FEC" w:rsidRPr="005E456F">
        <w:rPr>
          <w:rFonts w:ascii="Calibri" w:hAnsi="Calibri" w:cs="Calibri"/>
          <w:b/>
          <w:bCs/>
        </w:rPr>
        <w:t xml:space="preserve"> </w:t>
      </w:r>
      <w:r w:rsidR="00641BEF" w:rsidRPr="005E456F">
        <w:rPr>
          <w:rFonts w:ascii="Calibri" w:hAnsi="Calibri" w:cs="Calibri"/>
          <w:b/>
          <w:bCs/>
        </w:rPr>
        <w:t>address</w:t>
      </w:r>
    </w:p>
    <w:p w14:paraId="5D45933B" w14:textId="5DA548F6" w:rsidR="00EA31E0" w:rsidRDefault="00FE4A66" w:rsidP="00C57B7E">
      <w:pPr>
        <w:pStyle w:val="WCPFCnormal"/>
        <w:widowControl w:val="0"/>
        <w:spacing w:before="120"/>
        <w:contextualSpacing w:val="0"/>
      </w:pPr>
      <w:r>
        <w:t>The</w:t>
      </w:r>
      <w:r w:rsidR="00814FEC">
        <w:t xml:space="preserve"> </w:t>
      </w:r>
      <w:r>
        <w:t>WCPFC</w:t>
      </w:r>
      <w:r w:rsidR="00814FEC">
        <w:t xml:space="preserve"> </w:t>
      </w:r>
      <w:r>
        <w:t>Chair</w:t>
      </w:r>
      <w:r w:rsidR="00814FEC">
        <w:t xml:space="preserve"> </w:t>
      </w:r>
      <w:r>
        <w:t>noted</w:t>
      </w:r>
      <w:r w:rsidR="00814FEC">
        <w:t xml:space="preserve"> </w:t>
      </w:r>
      <w:r>
        <w:t>that</w:t>
      </w:r>
      <w:r w:rsidR="00814FEC">
        <w:t xml:space="preserve"> </w:t>
      </w:r>
      <w:r w:rsidR="00F5002E">
        <w:t>the</w:t>
      </w:r>
      <w:r w:rsidR="00814FEC">
        <w:t xml:space="preserve"> </w:t>
      </w:r>
      <w:r w:rsidR="00F5002E">
        <w:t>regularity</w:t>
      </w:r>
      <w:r w:rsidR="00814FEC">
        <w:t xml:space="preserve"> </w:t>
      </w:r>
      <w:r w:rsidR="00F5002E">
        <w:t>of</w:t>
      </w:r>
      <w:r w:rsidR="00814FEC">
        <w:t xml:space="preserve"> </w:t>
      </w:r>
      <w:r w:rsidR="00F5002E">
        <w:t>the</w:t>
      </w:r>
      <w:r w:rsidR="00814FEC">
        <w:t xml:space="preserve"> </w:t>
      </w:r>
      <w:r w:rsidR="00F5002E">
        <w:t>SMD</w:t>
      </w:r>
      <w:r w:rsidR="00814FEC">
        <w:t xml:space="preserve"> </w:t>
      </w:r>
      <w:r w:rsidR="00F5002E">
        <w:t>was</w:t>
      </w:r>
      <w:r w:rsidR="00814FEC">
        <w:t xml:space="preserve"> </w:t>
      </w:r>
      <w:r w:rsidR="00F5002E">
        <w:t>still</w:t>
      </w:r>
      <w:r w:rsidR="00814FEC">
        <w:t xml:space="preserve"> </w:t>
      </w:r>
      <w:r w:rsidR="00F5002E">
        <w:t>under</w:t>
      </w:r>
      <w:r w:rsidR="00814FEC">
        <w:t xml:space="preserve"> </w:t>
      </w:r>
      <w:r w:rsidR="00F5002E">
        <w:t>discussion.</w:t>
      </w:r>
      <w:r w:rsidR="00814FEC">
        <w:t xml:space="preserve"> </w:t>
      </w:r>
      <w:r w:rsidR="003C1547">
        <w:t>Appreciation</w:t>
      </w:r>
      <w:r w:rsidR="00814FEC">
        <w:t xml:space="preserve"> </w:t>
      </w:r>
      <w:r w:rsidR="003C1547">
        <w:t>was</w:t>
      </w:r>
      <w:r w:rsidR="00814FEC">
        <w:t xml:space="preserve"> </w:t>
      </w:r>
      <w:r w:rsidR="003C1547">
        <w:t>expressed</w:t>
      </w:r>
      <w:r w:rsidR="00814FEC">
        <w:t xml:space="preserve"> </w:t>
      </w:r>
      <w:r w:rsidR="003C1547">
        <w:t>to</w:t>
      </w:r>
      <w:r w:rsidR="00814FEC">
        <w:t xml:space="preserve"> </w:t>
      </w:r>
      <w:r w:rsidR="003C1547">
        <w:t>the</w:t>
      </w:r>
      <w:r w:rsidR="00814FEC">
        <w:t xml:space="preserve"> </w:t>
      </w:r>
      <w:r w:rsidR="000B4FD5">
        <w:t>WCPFC Scientific Services Provider (</w:t>
      </w:r>
      <w:r w:rsidR="003C1547">
        <w:t>S</w:t>
      </w:r>
      <w:r w:rsidR="00D40A95">
        <w:t>S</w:t>
      </w:r>
      <w:r w:rsidR="003C1547">
        <w:t>P</w:t>
      </w:r>
      <w:r w:rsidR="000B4FD5">
        <w:t>)</w:t>
      </w:r>
      <w:r w:rsidR="00C57B7E">
        <w:rPr>
          <w:rStyle w:val="FootnoteReference"/>
        </w:rPr>
        <w:footnoteReference w:id="2"/>
      </w:r>
      <w:r w:rsidR="00814FEC">
        <w:t xml:space="preserve"> </w:t>
      </w:r>
      <w:r w:rsidR="00D40A95">
        <w:t>for</w:t>
      </w:r>
      <w:r w:rsidR="00814FEC">
        <w:t xml:space="preserve"> </w:t>
      </w:r>
      <w:r w:rsidR="00D40A95">
        <w:t>the</w:t>
      </w:r>
      <w:r w:rsidR="00814FEC">
        <w:t xml:space="preserve"> </w:t>
      </w:r>
      <w:r w:rsidR="00D40A95">
        <w:t>high</w:t>
      </w:r>
      <w:r w:rsidR="00BE4D85">
        <w:t>-</w:t>
      </w:r>
      <w:r w:rsidR="00D40A95">
        <w:t>pressure</w:t>
      </w:r>
      <w:r w:rsidR="00814FEC">
        <w:t xml:space="preserve"> </w:t>
      </w:r>
      <w:r w:rsidR="00D40A95">
        <w:t>work</w:t>
      </w:r>
      <w:r w:rsidR="00814FEC">
        <w:t xml:space="preserve"> </w:t>
      </w:r>
      <w:r w:rsidR="00D40A95">
        <w:t>they</w:t>
      </w:r>
      <w:r w:rsidR="00814FEC">
        <w:t xml:space="preserve"> </w:t>
      </w:r>
      <w:r w:rsidR="00D40A95">
        <w:t>had</w:t>
      </w:r>
      <w:r w:rsidR="00814FEC">
        <w:t xml:space="preserve"> </w:t>
      </w:r>
      <w:r w:rsidR="00D40A95">
        <w:t>been</w:t>
      </w:r>
      <w:r w:rsidR="00814FEC">
        <w:t xml:space="preserve"> </w:t>
      </w:r>
      <w:r w:rsidR="00D40A95">
        <w:t>able</w:t>
      </w:r>
      <w:r w:rsidR="00814FEC">
        <w:t xml:space="preserve"> </w:t>
      </w:r>
      <w:r w:rsidR="00D40A95">
        <w:t>to</w:t>
      </w:r>
      <w:r w:rsidR="00814FEC">
        <w:t xml:space="preserve"> </w:t>
      </w:r>
      <w:r w:rsidR="00D40A95">
        <w:t>do</w:t>
      </w:r>
      <w:r w:rsidR="00814FEC">
        <w:t xml:space="preserve"> </w:t>
      </w:r>
      <w:r w:rsidR="00D40A95">
        <w:t>between</w:t>
      </w:r>
      <w:r w:rsidR="00814FEC">
        <w:t xml:space="preserve"> </w:t>
      </w:r>
      <w:r w:rsidR="00D40A95">
        <w:t>the</w:t>
      </w:r>
      <w:r w:rsidR="00814FEC">
        <w:t xml:space="preserve"> </w:t>
      </w:r>
      <w:r w:rsidR="00D40A95">
        <w:t>end</w:t>
      </w:r>
      <w:r w:rsidR="00814FEC">
        <w:t xml:space="preserve"> </w:t>
      </w:r>
      <w:r w:rsidR="00D40A95">
        <w:t>of</w:t>
      </w:r>
      <w:r w:rsidR="00814FEC">
        <w:t xml:space="preserve"> </w:t>
      </w:r>
      <w:r w:rsidR="00D40A95">
        <w:t>SC20</w:t>
      </w:r>
      <w:r w:rsidR="00814FEC">
        <w:t xml:space="preserve"> </w:t>
      </w:r>
      <w:r w:rsidR="00D40A95">
        <w:t>and</w:t>
      </w:r>
      <w:r w:rsidR="00814FEC">
        <w:t xml:space="preserve"> </w:t>
      </w:r>
      <w:r w:rsidR="00D40A95">
        <w:t>the</w:t>
      </w:r>
      <w:r w:rsidR="00814FEC">
        <w:t xml:space="preserve"> </w:t>
      </w:r>
      <w:r w:rsidR="00D40A95">
        <w:t>start</w:t>
      </w:r>
      <w:r w:rsidR="00814FEC">
        <w:t xml:space="preserve"> </w:t>
      </w:r>
      <w:r w:rsidR="00D40A95">
        <w:t>of</w:t>
      </w:r>
      <w:r w:rsidR="00814FEC">
        <w:t xml:space="preserve"> </w:t>
      </w:r>
      <w:r w:rsidR="00D40A95">
        <w:t>this</w:t>
      </w:r>
      <w:r w:rsidR="00814FEC">
        <w:t xml:space="preserve"> </w:t>
      </w:r>
      <w:r w:rsidR="00D40A95">
        <w:t>SMD.</w:t>
      </w:r>
      <w:r w:rsidR="00814FEC">
        <w:t xml:space="preserve"> </w:t>
      </w:r>
      <w:r w:rsidR="0022602C">
        <w:t xml:space="preserve">The </w:t>
      </w:r>
      <w:r w:rsidR="00270F99">
        <w:t xml:space="preserve">Commission’s Harvest Strategy Workplan scheduled adoption of the Skipjack (SKJ) Monitoring Strategy and South Pacific Albacore (SP-ALB) Management Procedures </w:t>
      </w:r>
      <w:r w:rsidR="00CB51F1">
        <w:t xml:space="preserve">(MP) </w:t>
      </w:r>
      <w:r w:rsidR="0022602C">
        <w:t>for</w:t>
      </w:r>
      <w:r w:rsidR="00270F99">
        <w:t xml:space="preserve"> 2024</w:t>
      </w:r>
      <w:r w:rsidR="00450B8E">
        <w:t>.</w:t>
      </w:r>
      <w:r w:rsidR="00270F99">
        <w:t xml:space="preserve"> </w:t>
      </w:r>
      <w:r w:rsidR="00042D62">
        <w:t>Although</w:t>
      </w:r>
      <w:r w:rsidR="00814FEC">
        <w:t xml:space="preserve"> </w:t>
      </w:r>
      <w:r w:rsidR="00042D62">
        <w:t>progress</w:t>
      </w:r>
      <w:r w:rsidR="00814FEC">
        <w:t xml:space="preserve"> </w:t>
      </w:r>
      <w:r w:rsidR="00450B8E">
        <w:t xml:space="preserve">to this stage </w:t>
      </w:r>
      <w:r w:rsidR="00042D62">
        <w:t>had</w:t>
      </w:r>
      <w:r w:rsidR="00814FEC">
        <w:t xml:space="preserve"> </w:t>
      </w:r>
      <w:r w:rsidR="00042D62">
        <w:t>been</w:t>
      </w:r>
      <w:r w:rsidR="00814FEC">
        <w:t xml:space="preserve"> </w:t>
      </w:r>
      <w:r w:rsidR="00042D62">
        <w:t>slower</w:t>
      </w:r>
      <w:r w:rsidR="00814FEC">
        <w:t xml:space="preserve"> </w:t>
      </w:r>
      <w:r w:rsidR="00042D62">
        <w:t>than</w:t>
      </w:r>
      <w:r w:rsidR="00814FEC">
        <w:t xml:space="preserve"> </w:t>
      </w:r>
      <w:r w:rsidR="00042D62">
        <w:t>expected,</w:t>
      </w:r>
      <w:r w:rsidR="00814FEC">
        <w:t xml:space="preserve"> </w:t>
      </w:r>
      <w:r w:rsidR="00450B8E">
        <w:t xml:space="preserve">including the need for more </w:t>
      </w:r>
      <w:r w:rsidR="00D060A5">
        <w:t>discussion</w:t>
      </w:r>
      <w:r w:rsidR="00814FEC">
        <w:t xml:space="preserve"> </w:t>
      </w:r>
      <w:r w:rsidR="00D060A5">
        <w:t>to</w:t>
      </w:r>
      <w:r w:rsidR="00814FEC">
        <w:t xml:space="preserve"> </w:t>
      </w:r>
      <w:r w:rsidR="00D060A5">
        <w:t>be</w:t>
      </w:r>
      <w:r w:rsidR="00814FEC">
        <w:t xml:space="preserve"> </w:t>
      </w:r>
      <w:r w:rsidR="00D060A5">
        <w:t>held</w:t>
      </w:r>
      <w:r w:rsidR="00814FEC">
        <w:t xml:space="preserve"> </w:t>
      </w:r>
      <w:r w:rsidR="00D060A5">
        <w:t>on</w:t>
      </w:r>
      <w:r w:rsidR="00814FEC">
        <w:t xml:space="preserve"> </w:t>
      </w:r>
      <w:r w:rsidR="00D060A5">
        <w:t>recalibrating</w:t>
      </w:r>
      <w:r w:rsidR="00814FEC">
        <w:t xml:space="preserve"> </w:t>
      </w:r>
      <w:r w:rsidR="00D060A5">
        <w:t>the</w:t>
      </w:r>
      <w:r w:rsidR="00814FEC">
        <w:t xml:space="preserve"> </w:t>
      </w:r>
      <w:r w:rsidR="000C3A72">
        <w:t>SP-ALB</w:t>
      </w:r>
      <w:r w:rsidR="00814FEC">
        <w:t xml:space="preserve"> </w:t>
      </w:r>
      <w:r w:rsidR="00D060A5">
        <w:t>i</w:t>
      </w:r>
      <w:r w:rsidR="00CB51F1">
        <w:t>nterim target reference point (i</w:t>
      </w:r>
      <w:r w:rsidR="00D060A5">
        <w:t>TRP</w:t>
      </w:r>
      <w:r w:rsidR="00CB51F1">
        <w:t>)</w:t>
      </w:r>
      <w:r w:rsidR="00450B8E">
        <w:t>, the WCPFC Chair noted that t</w:t>
      </w:r>
      <w:r w:rsidR="00BE0C52">
        <w:t>his</w:t>
      </w:r>
      <w:r w:rsidR="00814FEC">
        <w:t xml:space="preserve"> </w:t>
      </w:r>
      <w:r w:rsidR="00BE0C52">
        <w:t>SMD</w:t>
      </w:r>
      <w:r w:rsidR="00814FEC">
        <w:t xml:space="preserve"> </w:t>
      </w:r>
      <w:r w:rsidR="00BE0C52">
        <w:t>would</w:t>
      </w:r>
      <w:r w:rsidR="00814FEC">
        <w:t xml:space="preserve"> </w:t>
      </w:r>
      <w:r w:rsidR="00BE0C52">
        <w:t>provide</w:t>
      </w:r>
      <w:r w:rsidR="00814FEC">
        <w:t xml:space="preserve"> </w:t>
      </w:r>
      <w:r w:rsidR="00BE0C52">
        <w:t>recommendations</w:t>
      </w:r>
      <w:r w:rsidR="00814FEC">
        <w:t xml:space="preserve"> </w:t>
      </w:r>
      <w:r w:rsidR="00BE0C52">
        <w:t>to</w:t>
      </w:r>
      <w:r w:rsidR="00814FEC">
        <w:t xml:space="preserve"> </w:t>
      </w:r>
      <w:r w:rsidR="00BE0C52">
        <w:t>the</w:t>
      </w:r>
      <w:r w:rsidR="00814FEC">
        <w:t xml:space="preserve"> </w:t>
      </w:r>
      <w:r w:rsidR="00BE0C52">
        <w:t>Commission</w:t>
      </w:r>
      <w:r w:rsidR="00814FEC">
        <w:t xml:space="preserve"> </w:t>
      </w:r>
      <w:r w:rsidR="00BE0C52">
        <w:t>in</w:t>
      </w:r>
      <w:r w:rsidR="00814FEC">
        <w:t xml:space="preserve"> </w:t>
      </w:r>
      <w:r w:rsidR="00BE0C52">
        <w:t>December</w:t>
      </w:r>
      <w:r w:rsidR="00814FEC">
        <w:t xml:space="preserve"> </w:t>
      </w:r>
      <w:r w:rsidR="00BE0C52">
        <w:t>on</w:t>
      </w:r>
      <w:r w:rsidR="00814FEC">
        <w:t xml:space="preserve"> </w:t>
      </w:r>
      <w:proofErr w:type="gramStart"/>
      <w:r w:rsidR="00BE0C52">
        <w:t>all</w:t>
      </w:r>
      <w:r w:rsidR="00814FEC">
        <w:t xml:space="preserve"> </w:t>
      </w:r>
      <w:r w:rsidR="00BE0C52">
        <w:t>of</w:t>
      </w:r>
      <w:proofErr w:type="gramEnd"/>
      <w:r w:rsidR="00814FEC">
        <w:t xml:space="preserve"> </w:t>
      </w:r>
      <w:r w:rsidR="00BE0C52">
        <w:t>these</w:t>
      </w:r>
      <w:r w:rsidR="00814FEC">
        <w:t xml:space="preserve"> </w:t>
      </w:r>
      <w:r w:rsidR="00BE0C52">
        <w:t>issues.</w:t>
      </w:r>
    </w:p>
    <w:p w14:paraId="0C256F37" w14:textId="457D3A3A" w:rsidR="00BE4D85" w:rsidRDefault="00BE4D85" w:rsidP="00C57B7E">
      <w:pPr>
        <w:pStyle w:val="WCPFCnormal"/>
        <w:widowControl w:val="0"/>
        <w:spacing w:before="120"/>
        <w:contextualSpacing w:val="0"/>
      </w:pPr>
      <w:r>
        <w:t>The</w:t>
      </w:r>
      <w:r w:rsidR="00814FEC">
        <w:t xml:space="preserve"> </w:t>
      </w:r>
      <w:r>
        <w:t>SC</w:t>
      </w:r>
      <w:r w:rsidR="00814FEC">
        <w:t xml:space="preserve"> </w:t>
      </w:r>
      <w:r>
        <w:t>Chair</w:t>
      </w:r>
      <w:r w:rsidR="00814FEC">
        <w:t xml:space="preserve"> </w:t>
      </w:r>
      <w:r w:rsidR="00A1127B">
        <w:t>was</w:t>
      </w:r>
      <w:r w:rsidR="00814FEC">
        <w:t xml:space="preserve"> </w:t>
      </w:r>
      <w:r w:rsidR="00A1127B">
        <w:t>honoured</w:t>
      </w:r>
      <w:r w:rsidR="00814FEC">
        <w:t xml:space="preserve"> </w:t>
      </w:r>
      <w:r w:rsidR="00A1127B">
        <w:t>to</w:t>
      </w:r>
      <w:r w:rsidR="00814FEC">
        <w:t xml:space="preserve"> </w:t>
      </w:r>
      <w:r w:rsidR="00A1127B">
        <w:t>be</w:t>
      </w:r>
      <w:r w:rsidR="00814FEC">
        <w:t xml:space="preserve"> </w:t>
      </w:r>
      <w:r w:rsidR="00A1127B">
        <w:t>co-chairing</w:t>
      </w:r>
      <w:r w:rsidR="00814FEC">
        <w:t xml:space="preserve"> </w:t>
      </w:r>
      <w:r w:rsidR="00A1127B">
        <w:t>alongside</w:t>
      </w:r>
      <w:r w:rsidR="00814FEC">
        <w:t xml:space="preserve"> </w:t>
      </w:r>
      <w:r w:rsidR="00A1127B">
        <w:t>the</w:t>
      </w:r>
      <w:r w:rsidR="00814FEC">
        <w:t xml:space="preserve"> </w:t>
      </w:r>
      <w:r w:rsidR="00AE1CF4">
        <w:t>WCPFC</w:t>
      </w:r>
      <w:r w:rsidR="00814FEC">
        <w:t xml:space="preserve"> </w:t>
      </w:r>
      <w:r w:rsidR="00113ABA">
        <w:t>Chair and</w:t>
      </w:r>
      <w:r w:rsidR="00814FEC">
        <w:t xml:space="preserve"> </w:t>
      </w:r>
      <w:r w:rsidR="00A1127B">
        <w:t>was</w:t>
      </w:r>
      <w:r w:rsidR="00814FEC">
        <w:t xml:space="preserve"> </w:t>
      </w:r>
      <w:r w:rsidR="00A1127B">
        <w:t>looking</w:t>
      </w:r>
      <w:r w:rsidR="00814FEC">
        <w:t xml:space="preserve"> </w:t>
      </w:r>
      <w:r w:rsidR="00A1127B">
        <w:t>forward</w:t>
      </w:r>
      <w:r w:rsidR="00814FEC">
        <w:t xml:space="preserve"> </w:t>
      </w:r>
      <w:r w:rsidR="00A1127B">
        <w:t>to</w:t>
      </w:r>
      <w:r w:rsidR="00814FEC">
        <w:t xml:space="preserve"> </w:t>
      </w:r>
      <w:r w:rsidR="00A1127B">
        <w:t>continuing</w:t>
      </w:r>
      <w:r w:rsidR="00814FEC">
        <w:t xml:space="preserve"> </w:t>
      </w:r>
      <w:r w:rsidR="00A1127B">
        <w:t>and</w:t>
      </w:r>
      <w:r w:rsidR="00814FEC">
        <w:t xml:space="preserve"> </w:t>
      </w:r>
      <w:r w:rsidR="00A1127B">
        <w:t>finalising</w:t>
      </w:r>
      <w:r w:rsidR="00814FEC">
        <w:t xml:space="preserve"> </w:t>
      </w:r>
      <w:r w:rsidR="00A1127B">
        <w:t>some</w:t>
      </w:r>
      <w:r w:rsidR="00814FEC">
        <w:t xml:space="preserve"> </w:t>
      </w:r>
      <w:r w:rsidR="00A1127B">
        <w:t>of</w:t>
      </w:r>
      <w:r w:rsidR="00814FEC">
        <w:t xml:space="preserve"> </w:t>
      </w:r>
      <w:r w:rsidR="00A1127B">
        <w:t>the</w:t>
      </w:r>
      <w:r w:rsidR="00814FEC">
        <w:t xml:space="preserve"> </w:t>
      </w:r>
      <w:r w:rsidR="00A1127B">
        <w:t>discussions</w:t>
      </w:r>
      <w:r w:rsidR="00814FEC">
        <w:t xml:space="preserve"> </w:t>
      </w:r>
      <w:r w:rsidR="00A1127B">
        <w:t>that</w:t>
      </w:r>
      <w:r w:rsidR="00814FEC">
        <w:t xml:space="preserve"> </w:t>
      </w:r>
      <w:r w:rsidR="00A1127B">
        <w:t>started</w:t>
      </w:r>
      <w:r w:rsidR="00814FEC">
        <w:t xml:space="preserve"> </w:t>
      </w:r>
      <w:r w:rsidR="00A1127B">
        <w:t>at</w:t>
      </w:r>
      <w:r w:rsidR="00814FEC">
        <w:t xml:space="preserve"> </w:t>
      </w:r>
      <w:r w:rsidR="00A1127B">
        <w:t>SC20</w:t>
      </w:r>
      <w:r w:rsidR="00157688">
        <w:t>,</w:t>
      </w:r>
      <w:r w:rsidR="00814FEC">
        <w:t xml:space="preserve"> </w:t>
      </w:r>
      <w:r w:rsidR="00157688">
        <w:t>and</w:t>
      </w:r>
      <w:r w:rsidR="00814FEC">
        <w:t xml:space="preserve"> </w:t>
      </w:r>
      <w:r w:rsidR="00157688">
        <w:t>to</w:t>
      </w:r>
      <w:r w:rsidR="00814FEC">
        <w:t xml:space="preserve"> </w:t>
      </w:r>
      <w:r w:rsidR="00157688">
        <w:t>progressing</w:t>
      </w:r>
      <w:r w:rsidR="00814FEC">
        <w:t xml:space="preserve"> </w:t>
      </w:r>
      <w:r w:rsidR="00157688">
        <w:t>the</w:t>
      </w:r>
      <w:r w:rsidR="00814FEC">
        <w:t xml:space="preserve"> </w:t>
      </w:r>
      <w:r w:rsidR="00157688">
        <w:t>decisions</w:t>
      </w:r>
      <w:r w:rsidR="00814FEC">
        <w:t xml:space="preserve"> </w:t>
      </w:r>
      <w:r w:rsidR="00157688">
        <w:t>that</w:t>
      </w:r>
      <w:r w:rsidR="00814FEC">
        <w:t xml:space="preserve"> </w:t>
      </w:r>
      <w:r w:rsidR="00157688">
        <w:t>were</w:t>
      </w:r>
      <w:r w:rsidR="00814FEC">
        <w:t xml:space="preserve"> </w:t>
      </w:r>
      <w:r w:rsidR="00157688">
        <w:t>planned</w:t>
      </w:r>
      <w:r w:rsidR="00814FEC">
        <w:t xml:space="preserve"> </w:t>
      </w:r>
      <w:r w:rsidR="00157688">
        <w:t>under</w:t>
      </w:r>
      <w:r w:rsidR="00814FEC">
        <w:t xml:space="preserve"> </w:t>
      </w:r>
      <w:r w:rsidR="00157688">
        <w:t>the</w:t>
      </w:r>
      <w:r w:rsidR="00814FEC">
        <w:t xml:space="preserve"> </w:t>
      </w:r>
      <w:r w:rsidR="00157688">
        <w:t>Harvest</w:t>
      </w:r>
      <w:r w:rsidR="00814FEC">
        <w:t xml:space="preserve"> </w:t>
      </w:r>
      <w:r w:rsidR="00157688">
        <w:t>Strategy</w:t>
      </w:r>
      <w:r w:rsidR="00814FEC">
        <w:t xml:space="preserve"> </w:t>
      </w:r>
      <w:r w:rsidR="00157688">
        <w:t>Workplan.</w:t>
      </w:r>
      <w:r w:rsidR="00814FEC">
        <w:t xml:space="preserve"> </w:t>
      </w:r>
      <w:r w:rsidR="00157688">
        <w:t>There</w:t>
      </w:r>
      <w:r w:rsidR="00814FEC">
        <w:t xml:space="preserve"> </w:t>
      </w:r>
      <w:r w:rsidR="00157688">
        <w:t>was</w:t>
      </w:r>
      <w:r w:rsidR="00814FEC">
        <w:t xml:space="preserve"> </w:t>
      </w:r>
      <w:r w:rsidR="00157688">
        <w:t>a</w:t>
      </w:r>
      <w:r w:rsidR="00814FEC">
        <w:t xml:space="preserve"> </w:t>
      </w:r>
      <w:r w:rsidR="00157688">
        <w:t>lot</w:t>
      </w:r>
      <w:r w:rsidR="00814FEC">
        <w:t xml:space="preserve"> </w:t>
      </w:r>
      <w:r w:rsidR="00C27C67">
        <w:t>to</w:t>
      </w:r>
      <w:r w:rsidR="00814FEC">
        <w:t xml:space="preserve"> </w:t>
      </w:r>
      <w:r w:rsidR="00C27C67">
        <w:t>work</w:t>
      </w:r>
      <w:r w:rsidR="00814FEC">
        <w:t xml:space="preserve"> </w:t>
      </w:r>
      <w:r w:rsidR="00C27C67">
        <w:t>on</w:t>
      </w:r>
      <w:r w:rsidR="00814FEC">
        <w:t xml:space="preserve"> </w:t>
      </w:r>
      <w:r w:rsidR="00C27C67">
        <w:t>this</w:t>
      </w:r>
      <w:r w:rsidR="00814FEC">
        <w:t xml:space="preserve"> </w:t>
      </w:r>
      <w:r w:rsidR="00C27C67">
        <w:t>year</w:t>
      </w:r>
      <w:r w:rsidR="00814FEC">
        <w:t xml:space="preserve"> </w:t>
      </w:r>
      <w:r w:rsidR="00C27C67">
        <w:t>and</w:t>
      </w:r>
      <w:r w:rsidR="00814FEC">
        <w:t xml:space="preserve"> </w:t>
      </w:r>
      <w:r w:rsidR="00C27C67">
        <w:t>the</w:t>
      </w:r>
      <w:r w:rsidR="00814FEC">
        <w:t xml:space="preserve"> </w:t>
      </w:r>
      <w:r w:rsidR="00C27C67">
        <w:t>SSP</w:t>
      </w:r>
      <w:r w:rsidR="00814FEC">
        <w:t xml:space="preserve"> </w:t>
      </w:r>
      <w:r w:rsidR="00C27C67">
        <w:t>was</w:t>
      </w:r>
      <w:r w:rsidR="00814FEC">
        <w:t xml:space="preserve"> </w:t>
      </w:r>
      <w:r w:rsidR="00C27C67">
        <w:t>commended</w:t>
      </w:r>
      <w:r w:rsidR="00814FEC">
        <w:t xml:space="preserve"> </w:t>
      </w:r>
      <w:r w:rsidR="00C27C67">
        <w:t>for</w:t>
      </w:r>
      <w:r w:rsidR="00814FEC">
        <w:t xml:space="preserve"> </w:t>
      </w:r>
      <w:r w:rsidR="00C27C67">
        <w:t>rising</w:t>
      </w:r>
      <w:r w:rsidR="00814FEC">
        <w:t xml:space="preserve"> </w:t>
      </w:r>
      <w:r w:rsidR="00C27C67">
        <w:t>to</w:t>
      </w:r>
      <w:r w:rsidR="00814FEC">
        <w:t xml:space="preserve"> </w:t>
      </w:r>
      <w:r w:rsidR="00C27C67">
        <w:t>the</w:t>
      </w:r>
      <w:r w:rsidR="00814FEC">
        <w:t xml:space="preserve"> </w:t>
      </w:r>
      <w:r w:rsidR="00C27C67">
        <w:t>extraordinary</w:t>
      </w:r>
      <w:r w:rsidR="00814FEC">
        <w:t xml:space="preserve"> </w:t>
      </w:r>
      <w:r w:rsidR="00C27C67">
        <w:t>challenges</w:t>
      </w:r>
      <w:r w:rsidR="00814FEC">
        <w:t xml:space="preserve"> </w:t>
      </w:r>
      <w:r w:rsidR="00C27C67">
        <w:t>they</w:t>
      </w:r>
      <w:r w:rsidR="00814FEC">
        <w:t xml:space="preserve"> </w:t>
      </w:r>
      <w:r w:rsidR="00C27C67">
        <w:t>had</w:t>
      </w:r>
      <w:r w:rsidR="00814FEC">
        <w:t xml:space="preserve"> </w:t>
      </w:r>
      <w:r w:rsidR="00C27C67">
        <w:t>faced</w:t>
      </w:r>
      <w:r w:rsidR="00814FEC">
        <w:t xml:space="preserve"> </w:t>
      </w:r>
      <w:r w:rsidR="00C27C67">
        <w:t>th</w:t>
      </w:r>
      <w:r w:rsidR="00D520D9">
        <w:t>is</w:t>
      </w:r>
      <w:r w:rsidR="00814FEC">
        <w:t xml:space="preserve"> </w:t>
      </w:r>
      <w:r w:rsidR="00C27C67">
        <w:t>year.</w:t>
      </w:r>
      <w:r w:rsidR="00814FEC">
        <w:t xml:space="preserve"> </w:t>
      </w:r>
      <w:r w:rsidR="00C27C67">
        <w:t>Useful</w:t>
      </w:r>
      <w:r w:rsidR="00814FEC">
        <w:t xml:space="preserve"> </w:t>
      </w:r>
      <w:r w:rsidR="00C27C67">
        <w:t>outcomes</w:t>
      </w:r>
      <w:r w:rsidR="00814FEC">
        <w:t xml:space="preserve"> </w:t>
      </w:r>
      <w:r w:rsidR="00C27C67">
        <w:t>were</w:t>
      </w:r>
      <w:r w:rsidR="00814FEC">
        <w:t xml:space="preserve"> </w:t>
      </w:r>
      <w:r w:rsidR="00C27C67">
        <w:t>expected</w:t>
      </w:r>
      <w:r w:rsidR="00814FEC">
        <w:t xml:space="preserve"> </w:t>
      </w:r>
      <w:r w:rsidR="00C27C67">
        <w:t>from</w:t>
      </w:r>
      <w:r w:rsidR="00814FEC">
        <w:t xml:space="preserve"> </w:t>
      </w:r>
      <w:r w:rsidR="00C27C67">
        <w:t>this</w:t>
      </w:r>
      <w:r w:rsidR="00814FEC">
        <w:t xml:space="preserve"> </w:t>
      </w:r>
      <w:r w:rsidR="00C27C67">
        <w:t>SMD</w:t>
      </w:r>
      <w:r w:rsidR="00814FEC">
        <w:t xml:space="preserve"> </w:t>
      </w:r>
      <w:r w:rsidR="00C27C67">
        <w:t>that</w:t>
      </w:r>
      <w:r w:rsidR="00814FEC">
        <w:t xml:space="preserve"> </w:t>
      </w:r>
      <w:r w:rsidR="00C27C67">
        <w:t>would</w:t>
      </w:r>
      <w:r w:rsidR="00814FEC">
        <w:t xml:space="preserve"> </w:t>
      </w:r>
      <w:r w:rsidR="00C27C67">
        <w:t>set</w:t>
      </w:r>
      <w:r w:rsidR="00814FEC">
        <w:t xml:space="preserve"> </w:t>
      </w:r>
      <w:r w:rsidR="00C27C67">
        <w:t>up</w:t>
      </w:r>
      <w:r w:rsidR="00814FEC">
        <w:t xml:space="preserve"> </w:t>
      </w:r>
      <w:r w:rsidR="00C27C67">
        <w:t>CCMs</w:t>
      </w:r>
      <w:r w:rsidR="00814FEC">
        <w:t xml:space="preserve"> </w:t>
      </w:r>
      <w:r w:rsidR="00C27C67">
        <w:t>for</w:t>
      </w:r>
      <w:r w:rsidR="00814FEC">
        <w:t xml:space="preserve"> </w:t>
      </w:r>
      <w:r w:rsidR="00C27C67">
        <w:t>the</w:t>
      </w:r>
      <w:r w:rsidR="00814FEC">
        <w:t xml:space="preserve"> </w:t>
      </w:r>
      <w:r w:rsidR="00C27C67">
        <w:t>decisions</w:t>
      </w:r>
      <w:r w:rsidR="00814FEC">
        <w:t xml:space="preserve"> </w:t>
      </w:r>
      <w:r w:rsidR="00C27C67">
        <w:t>to</w:t>
      </w:r>
      <w:r w:rsidR="00814FEC">
        <w:t xml:space="preserve"> </w:t>
      </w:r>
      <w:r w:rsidR="00C27C67">
        <w:t>be</w:t>
      </w:r>
      <w:r w:rsidR="00814FEC">
        <w:t xml:space="preserve"> </w:t>
      </w:r>
      <w:r w:rsidR="00C27C67">
        <w:t>made</w:t>
      </w:r>
      <w:r w:rsidR="00814FEC">
        <w:t xml:space="preserve"> </w:t>
      </w:r>
      <w:r w:rsidR="00C27C67">
        <w:t>at</w:t>
      </w:r>
      <w:r w:rsidR="00814FEC">
        <w:t xml:space="preserve"> </w:t>
      </w:r>
      <w:r w:rsidR="00C27C67">
        <w:t>the</w:t>
      </w:r>
      <w:r w:rsidR="00814FEC">
        <w:t xml:space="preserve"> </w:t>
      </w:r>
      <w:r w:rsidR="00C27C67">
        <w:t>end</w:t>
      </w:r>
      <w:r w:rsidR="00814FEC">
        <w:t xml:space="preserve"> </w:t>
      </w:r>
      <w:r w:rsidR="00C27C67">
        <w:t>of</w:t>
      </w:r>
      <w:r w:rsidR="00814FEC">
        <w:t xml:space="preserve"> </w:t>
      </w:r>
      <w:r w:rsidR="00C27C67">
        <w:t>the</w:t>
      </w:r>
      <w:r w:rsidR="00814FEC">
        <w:t xml:space="preserve"> </w:t>
      </w:r>
      <w:r w:rsidR="00C27C67">
        <w:t>year.</w:t>
      </w:r>
    </w:p>
    <w:p w14:paraId="6ED79544" w14:textId="7994A5FE" w:rsidR="00641BEF" w:rsidRPr="005E456F" w:rsidRDefault="00AE0EDC" w:rsidP="00C57B7E">
      <w:pPr>
        <w:pStyle w:val="Heading3"/>
        <w:keepNext w:val="0"/>
        <w:keepLines w:val="0"/>
        <w:widowControl w:val="0"/>
        <w:rPr>
          <w:rFonts w:ascii="Calibri" w:hAnsi="Calibri" w:cs="Calibri"/>
          <w:b/>
          <w:bCs/>
        </w:rPr>
      </w:pPr>
      <w:r w:rsidRPr="005E456F">
        <w:rPr>
          <w:rFonts w:ascii="Calibri" w:hAnsi="Calibri" w:cs="Calibri"/>
          <w:b/>
          <w:bCs/>
        </w:rPr>
        <w:t xml:space="preserve">1.2 </w:t>
      </w:r>
      <w:r w:rsidR="00641BEF" w:rsidRPr="005E456F">
        <w:rPr>
          <w:rFonts w:ascii="Calibri" w:hAnsi="Calibri" w:cs="Calibri"/>
          <w:b/>
          <w:bCs/>
        </w:rPr>
        <w:t>Meeting</w:t>
      </w:r>
      <w:r w:rsidR="00814FEC" w:rsidRPr="005E456F">
        <w:rPr>
          <w:rFonts w:ascii="Calibri" w:hAnsi="Calibri" w:cs="Calibri"/>
          <w:b/>
          <w:bCs/>
        </w:rPr>
        <w:t xml:space="preserve"> </w:t>
      </w:r>
      <w:r w:rsidR="00641BEF" w:rsidRPr="005E456F">
        <w:rPr>
          <w:rFonts w:ascii="Calibri" w:hAnsi="Calibri" w:cs="Calibri"/>
          <w:b/>
          <w:bCs/>
        </w:rPr>
        <w:t>arrangements</w:t>
      </w:r>
    </w:p>
    <w:p w14:paraId="01DA9909" w14:textId="62E731D3" w:rsidR="008E2B58" w:rsidRDefault="008E2B58" w:rsidP="00C57B7E">
      <w:pPr>
        <w:pStyle w:val="WCPFCnormal"/>
        <w:widowControl w:val="0"/>
        <w:spacing w:before="120"/>
        <w:ind w:left="562" w:hanging="562"/>
        <w:contextualSpacing w:val="0"/>
      </w:pPr>
      <w:r>
        <w:t>The</w:t>
      </w:r>
      <w:r w:rsidR="00814FEC">
        <w:t xml:space="preserve"> </w:t>
      </w:r>
      <w:r>
        <w:t>WCPFC</w:t>
      </w:r>
      <w:r w:rsidR="00814FEC">
        <w:t xml:space="preserve"> </w:t>
      </w:r>
      <w:r>
        <w:t>E</w:t>
      </w:r>
      <w:r w:rsidR="006141C7">
        <w:t xml:space="preserve">xecutive </w:t>
      </w:r>
      <w:r>
        <w:t>D</w:t>
      </w:r>
      <w:r w:rsidR="006141C7">
        <w:t>irector</w:t>
      </w:r>
      <w:r w:rsidR="00814FEC">
        <w:t xml:space="preserve"> </w:t>
      </w:r>
      <w:r>
        <w:t>R</w:t>
      </w:r>
      <w:r w:rsidR="006141C7">
        <w:t xml:space="preserve">hea </w:t>
      </w:r>
      <w:r>
        <w:t>M</w:t>
      </w:r>
      <w:r w:rsidR="006141C7">
        <w:t>oss-Christian</w:t>
      </w:r>
      <w:r w:rsidR="00814FEC">
        <w:t xml:space="preserve"> </w:t>
      </w:r>
      <w:r w:rsidR="00402C01">
        <w:t>explained</w:t>
      </w:r>
      <w:r w:rsidR="00814FEC">
        <w:t xml:space="preserve"> </w:t>
      </w:r>
      <w:r w:rsidR="0073493F">
        <w:t>the</w:t>
      </w:r>
      <w:r w:rsidR="00814FEC">
        <w:t xml:space="preserve"> </w:t>
      </w:r>
      <w:r w:rsidR="0073493F">
        <w:t>arrangements</w:t>
      </w:r>
      <w:r w:rsidR="00814FEC">
        <w:t xml:space="preserve"> </w:t>
      </w:r>
      <w:r w:rsidR="0073493F">
        <w:t>of</w:t>
      </w:r>
      <w:r w:rsidR="00814FEC">
        <w:t xml:space="preserve"> </w:t>
      </w:r>
      <w:r w:rsidR="0073493F">
        <w:t>the</w:t>
      </w:r>
      <w:r w:rsidR="00814FEC">
        <w:t xml:space="preserve"> </w:t>
      </w:r>
      <w:r w:rsidR="0073493F">
        <w:t>meeting</w:t>
      </w:r>
      <w:r w:rsidR="006E79F4">
        <w:t>,</w:t>
      </w:r>
      <w:r w:rsidR="00814FEC">
        <w:t xml:space="preserve"> </w:t>
      </w:r>
      <w:r w:rsidR="006141C7">
        <w:t xml:space="preserve">drew attention to the </w:t>
      </w:r>
      <w:r w:rsidR="00991EEA">
        <w:t xml:space="preserve">working papers, </w:t>
      </w:r>
      <w:r w:rsidR="0073493F">
        <w:t>and</w:t>
      </w:r>
      <w:r w:rsidR="00814FEC">
        <w:t xml:space="preserve"> </w:t>
      </w:r>
      <w:r w:rsidR="0073493F">
        <w:t>noted</w:t>
      </w:r>
      <w:r w:rsidR="00814FEC">
        <w:t xml:space="preserve"> </w:t>
      </w:r>
      <w:r w:rsidR="0073493F">
        <w:t>that</w:t>
      </w:r>
      <w:r w:rsidR="00814FEC">
        <w:t xml:space="preserve"> </w:t>
      </w:r>
      <w:r w:rsidR="0073493F">
        <w:t>the</w:t>
      </w:r>
      <w:r w:rsidR="00814FEC">
        <w:t xml:space="preserve"> </w:t>
      </w:r>
      <w:r w:rsidR="006E79F4">
        <w:t>mid-working-day</w:t>
      </w:r>
      <w:r w:rsidR="00814FEC">
        <w:t xml:space="preserve"> </w:t>
      </w:r>
      <w:r w:rsidR="006E79F4">
        <w:t>break</w:t>
      </w:r>
      <w:r w:rsidR="00814FEC">
        <w:t xml:space="preserve"> </w:t>
      </w:r>
      <w:r w:rsidR="006E79F4">
        <w:t>had</w:t>
      </w:r>
      <w:r w:rsidR="00814FEC">
        <w:t xml:space="preserve"> </w:t>
      </w:r>
      <w:r w:rsidR="006E79F4">
        <w:t>been</w:t>
      </w:r>
      <w:r w:rsidR="00814FEC">
        <w:t xml:space="preserve"> </w:t>
      </w:r>
      <w:r w:rsidR="006E79F4">
        <w:t>shortened</w:t>
      </w:r>
      <w:r w:rsidR="00814FEC">
        <w:t xml:space="preserve"> </w:t>
      </w:r>
      <w:r w:rsidR="006E79F4">
        <w:t>to</w:t>
      </w:r>
      <w:r w:rsidR="00814FEC">
        <w:t xml:space="preserve"> </w:t>
      </w:r>
      <w:r w:rsidR="006E79F4">
        <w:t>30</w:t>
      </w:r>
      <w:r w:rsidR="00814FEC">
        <w:t xml:space="preserve"> </w:t>
      </w:r>
      <w:r w:rsidR="006E79F4">
        <w:t>minutes</w:t>
      </w:r>
      <w:r w:rsidR="00814FEC">
        <w:t xml:space="preserve"> </w:t>
      </w:r>
      <w:r w:rsidR="006E79F4">
        <w:t>after</w:t>
      </w:r>
      <w:r w:rsidR="00814FEC">
        <w:t xml:space="preserve"> </w:t>
      </w:r>
      <w:r w:rsidR="006E79F4">
        <w:t>consultation</w:t>
      </w:r>
      <w:r w:rsidR="00814FEC">
        <w:t xml:space="preserve"> </w:t>
      </w:r>
      <w:r w:rsidR="006E79F4">
        <w:t>between</w:t>
      </w:r>
      <w:r w:rsidR="00814FEC">
        <w:t xml:space="preserve"> </w:t>
      </w:r>
      <w:r w:rsidR="006E79F4">
        <w:t>the</w:t>
      </w:r>
      <w:r w:rsidR="00814FEC">
        <w:t xml:space="preserve"> </w:t>
      </w:r>
      <w:r w:rsidR="006E79F4">
        <w:t>co-chairs</w:t>
      </w:r>
      <w:r w:rsidR="00991EEA">
        <w:t>, to enable the day to finish early and provide time for collation of potential outputs.</w:t>
      </w:r>
    </w:p>
    <w:p w14:paraId="41DC60F2" w14:textId="06B264E8" w:rsidR="00E9225A" w:rsidRPr="005E456F" w:rsidRDefault="00AE0EDC" w:rsidP="00C57B7E">
      <w:pPr>
        <w:pStyle w:val="Heading3"/>
        <w:keepNext w:val="0"/>
        <w:keepLines w:val="0"/>
        <w:widowControl w:val="0"/>
        <w:spacing w:after="240"/>
        <w:rPr>
          <w:rFonts w:ascii="Calibri" w:hAnsi="Calibri" w:cs="Calibri"/>
          <w:b/>
          <w:bCs/>
        </w:rPr>
      </w:pPr>
      <w:r w:rsidRPr="005E456F">
        <w:rPr>
          <w:rFonts w:ascii="Calibri" w:hAnsi="Calibri" w:cs="Calibri"/>
          <w:b/>
          <w:bCs/>
        </w:rPr>
        <w:t xml:space="preserve">1.3 </w:t>
      </w:r>
      <w:r w:rsidR="00641BEF" w:rsidRPr="005E456F">
        <w:rPr>
          <w:rFonts w:ascii="Calibri" w:hAnsi="Calibri" w:cs="Calibri"/>
          <w:b/>
          <w:bCs/>
        </w:rPr>
        <w:t>Adoption</w:t>
      </w:r>
      <w:r w:rsidR="00814FEC" w:rsidRPr="005E456F">
        <w:rPr>
          <w:rFonts w:ascii="Calibri" w:hAnsi="Calibri" w:cs="Calibri"/>
          <w:b/>
          <w:bCs/>
        </w:rPr>
        <w:t xml:space="preserve"> </w:t>
      </w:r>
      <w:r w:rsidR="00641BEF" w:rsidRPr="005E456F">
        <w:rPr>
          <w:rFonts w:ascii="Calibri" w:hAnsi="Calibri" w:cs="Calibri"/>
          <w:b/>
          <w:bCs/>
        </w:rPr>
        <w:t>of</w:t>
      </w:r>
      <w:r w:rsidR="00814FEC" w:rsidRPr="005E456F">
        <w:rPr>
          <w:rFonts w:ascii="Calibri" w:hAnsi="Calibri" w:cs="Calibri"/>
          <w:b/>
          <w:bCs/>
        </w:rPr>
        <w:t xml:space="preserve"> </w:t>
      </w:r>
      <w:r w:rsidR="00641BEF" w:rsidRPr="005E456F">
        <w:rPr>
          <w:rFonts w:ascii="Calibri" w:hAnsi="Calibri" w:cs="Calibri"/>
          <w:b/>
          <w:bCs/>
        </w:rPr>
        <w:t>agenda</w:t>
      </w:r>
    </w:p>
    <w:tbl>
      <w:tblPr>
        <w:tblStyle w:val="TableGrid0"/>
        <w:tblW w:w="5000" w:type="pct"/>
        <w:tblLook w:val="04A0" w:firstRow="1" w:lastRow="0" w:firstColumn="1" w:lastColumn="0" w:noHBand="0" w:noVBand="1"/>
      </w:tblPr>
      <w:tblGrid>
        <w:gridCol w:w="9350"/>
      </w:tblGrid>
      <w:tr w:rsidR="00E9225A" w14:paraId="13A8EE73" w14:textId="77777777" w:rsidTr="002E70A0">
        <w:tc>
          <w:tcPr>
            <w:tcW w:w="5000" w:type="pct"/>
            <w:shd w:val="clear" w:color="auto" w:fill="F2F2F2" w:themeFill="background1" w:themeFillShade="F2"/>
          </w:tcPr>
          <w:p w14:paraId="23266978" w14:textId="2F077738" w:rsidR="00E9225A" w:rsidRDefault="00E9225A" w:rsidP="00C57B7E">
            <w:pPr>
              <w:pStyle w:val="WCPFCnormal"/>
              <w:widowControl w:val="0"/>
            </w:pPr>
            <w:r w:rsidRPr="00E9225A">
              <w:t>SMD02 adopted the agenda for SMD02 (</w:t>
            </w:r>
            <w:r w:rsidRPr="00E9225A">
              <w:rPr>
                <w:b/>
                <w:bCs/>
              </w:rPr>
              <w:t>WCPFC-SMD02-2024-02 Rev 02</w:t>
            </w:r>
            <w:r w:rsidRPr="00E9225A">
              <w:t>).</w:t>
            </w:r>
          </w:p>
        </w:tc>
      </w:tr>
    </w:tbl>
    <w:p w14:paraId="51C0498F" w14:textId="77777777" w:rsidR="00E9225A" w:rsidRDefault="00E9225A" w:rsidP="00C57B7E">
      <w:pPr>
        <w:pStyle w:val="WCPFCnormal"/>
        <w:widowControl w:val="0"/>
        <w:numPr>
          <w:ilvl w:val="0"/>
          <w:numId w:val="0"/>
        </w:numPr>
        <w:ind w:left="567" w:hanging="567"/>
      </w:pPr>
    </w:p>
    <w:p w14:paraId="3CF5DA91" w14:textId="4793AA53" w:rsidR="00641BEF" w:rsidRPr="005E456F" w:rsidRDefault="00641BEF" w:rsidP="00C57B7E">
      <w:pPr>
        <w:pStyle w:val="Heading2"/>
        <w:keepNext w:val="0"/>
        <w:keepLines w:val="0"/>
        <w:widowControl w:val="0"/>
        <w:shd w:val="clear" w:color="auto" w:fill="E8E8E8" w:themeFill="background2"/>
        <w:rPr>
          <w:rFonts w:ascii="Calibri" w:hAnsi="Calibri" w:cs="Calibri"/>
          <w:b/>
          <w:bCs/>
        </w:rPr>
      </w:pPr>
      <w:bookmarkStart w:id="2" w:name="_Toc178841833"/>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hyperlink r:id="rId11" w:history="1">
        <w:r w:rsidRPr="005E456F">
          <w:rPr>
            <w:rFonts w:ascii="Calibri" w:hAnsi="Calibri" w:cs="Calibri"/>
            <w:b/>
            <w:bCs/>
          </w:rPr>
          <w:t>2</w:t>
        </w:r>
        <w:r w:rsidR="00814FEC" w:rsidRPr="005E456F">
          <w:rPr>
            <w:rFonts w:ascii="Calibri" w:hAnsi="Calibri" w:cs="Calibri"/>
            <w:b/>
            <w:bCs/>
          </w:rPr>
          <w:t xml:space="preserve"> </w:t>
        </w:r>
        <w:r w:rsidR="00ED203B" w:rsidRPr="005E456F">
          <w:rPr>
            <w:rFonts w:ascii="Calibri" w:hAnsi="Calibri" w:cs="Calibri"/>
            <w:b/>
            <w:bCs/>
          </w:rPr>
          <w:t>–</w:t>
        </w:r>
        <w:r w:rsidR="00BA6EE3" w:rsidRPr="005E456F">
          <w:rPr>
            <w:rFonts w:ascii="Calibri" w:hAnsi="Calibri" w:cs="Calibri"/>
            <w:b/>
            <w:bCs/>
          </w:rPr>
          <w:t xml:space="preserve"> </w:t>
        </w:r>
        <w:r w:rsidR="00ED203B" w:rsidRPr="005E456F">
          <w:rPr>
            <w:rFonts w:ascii="Calibri" w:hAnsi="Calibri" w:cs="Calibri"/>
            <w:b/>
            <w:bCs/>
          </w:rPr>
          <w:t>OBJECTIVES</w:t>
        </w:r>
        <w:r w:rsidR="00814FEC" w:rsidRPr="005E456F">
          <w:rPr>
            <w:rFonts w:ascii="Calibri" w:hAnsi="Calibri" w:cs="Calibri"/>
            <w:b/>
            <w:bCs/>
          </w:rPr>
          <w:t xml:space="preserve"> </w:t>
        </w:r>
        <w:r w:rsidR="00ED203B" w:rsidRPr="005E456F">
          <w:rPr>
            <w:rFonts w:ascii="Calibri" w:hAnsi="Calibri" w:cs="Calibri"/>
            <w:b/>
            <w:bCs/>
          </w:rPr>
          <w:t>OF</w:t>
        </w:r>
        <w:r w:rsidR="00814FEC" w:rsidRPr="005E456F">
          <w:rPr>
            <w:rFonts w:ascii="Calibri" w:hAnsi="Calibri" w:cs="Calibri"/>
            <w:b/>
            <w:bCs/>
          </w:rPr>
          <w:t xml:space="preserve"> </w:t>
        </w:r>
        <w:r w:rsidR="00ED203B" w:rsidRPr="005E456F">
          <w:rPr>
            <w:rFonts w:ascii="Calibri" w:hAnsi="Calibri" w:cs="Calibri"/>
            <w:b/>
            <w:bCs/>
          </w:rPr>
          <w:t>THE</w:t>
        </w:r>
        <w:r w:rsidR="00814FEC" w:rsidRPr="005E456F">
          <w:rPr>
            <w:rFonts w:ascii="Calibri" w:hAnsi="Calibri" w:cs="Calibri"/>
            <w:b/>
            <w:bCs/>
          </w:rPr>
          <w:t xml:space="preserve"> </w:t>
        </w:r>
        <w:r w:rsidR="00ED203B" w:rsidRPr="005E456F">
          <w:rPr>
            <w:rFonts w:ascii="Calibri" w:hAnsi="Calibri" w:cs="Calibri"/>
            <w:b/>
            <w:bCs/>
          </w:rPr>
          <w:t>SMD02</w:t>
        </w:r>
        <w:bookmarkEnd w:id="2"/>
      </w:hyperlink>
    </w:p>
    <w:p w14:paraId="44867D87" w14:textId="449F4031" w:rsidR="006723EC" w:rsidRDefault="00473A49" w:rsidP="00C57B7E">
      <w:pPr>
        <w:pStyle w:val="WCPFCnormal"/>
        <w:widowControl w:val="0"/>
        <w:spacing w:before="120" w:line="259" w:lineRule="auto"/>
        <w:ind w:left="562" w:hanging="562"/>
        <w:contextualSpacing w:val="0"/>
      </w:pPr>
      <w:r>
        <w:t>The</w:t>
      </w:r>
      <w:r w:rsidR="00814FEC">
        <w:t xml:space="preserve"> </w:t>
      </w:r>
      <w:r>
        <w:t>WCPF</w:t>
      </w:r>
      <w:r w:rsidR="00C4407F">
        <w:t>C</w:t>
      </w:r>
      <w:r w:rsidR="00814FEC">
        <w:t xml:space="preserve"> </w:t>
      </w:r>
      <w:r w:rsidR="00C4407F">
        <w:t>Chair</w:t>
      </w:r>
      <w:r w:rsidR="00814FEC">
        <w:t xml:space="preserve"> </w:t>
      </w:r>
      <w:r w:rsidR="00C4407F">
        <w:t>explained</w:t>
      </w:r>
      <w:r w:rsidR="00814FEC">
        <w:t xml:space="preserve"> </w:t>
      </w:r>
      <w:r w:rsidR="006723EC">
        <w:t>that</w:t>
      </w:r>
      <w:r w:rsidR="00814FEC">
        <w:t xml:space="preserve"> </w:t>
      </w:r>
      <w:r w:rsidR="006723EC">
        <w:t>t</w:t>
      </w:r>
      <w:r w:rsidR="00641BEF" w:rsidRPr="00641BEF">
        <w:t>he</w:t>
      </w:r>
      <w:r w:rsidR="00814FEC">
        <w:t xml:space="preserve"> </w:t>
      </w:r>
      <w:r w:rsidR="00641BEF" w:rsidRPr="00641BEF">
        <w:t>objective</w:t>
      </w:r>
      <w:r w:rsidR="00814FEC">
        <w:t xml:space="preserve"> </w:t>
      </w:r>
      <w:r w:rsidR="00641BEF" w:rsidRPr="00641BEF">
        <w:t>of</w:t>
      </w:r>
      <w:r w:rsidR="00814FEC">
        <w:t xml:space="preserve"> </w:t>
      </w:r>
      <w:r w:rsidR="00641BEF" w:rsidRPr="00641BEF">
        <w:t>the</w:t>
      </w:r>
      <w:r w:rsidR="00814FEC">
        <w:t xml:space="preserve"> </w:t>
      </w:r>
      <w:r w:rsidR="00B25417">
        <w:t>first WCPFC Science-Management Dialogue (</w:t>
      </w:r>
      <w:r w:rsidR="00641BEF" w:rsidRPr="00641BEF">
        <w:t>SMD01</w:t>
      </w:r>
      <w:r w:rsidR="00B25417">
        <w:t>) in 2022</w:t>
      </w:r>
      <w:r w:rsidR="00814FEC">
        <w:t xml:space="preserve"> </w:t>
      </w:r>
      <w:r w:rsidR="00D546E9">
        <w:t xml:space="preserve">was </w:t>
      </w:r>
      <w:r w:rsidR="00641BEF" w:rsidRPr="00641BEF">
        <w:t>to</w:t>
      </w:r>
      <w:r w:rsidR="00814FEC">
        <w:t xml:space="preserve"> </w:t>
      </w:r>
      <w:r w:rsidR="00641BEF" w:rsidRPr="00641BEF">
        <w:t>achieve</w:t>
      </w:r>
      <w:r w:rsidR="00814FEC">
        <w:t xml:space="preserve"> </w:t>
      </w:r>
      <w:r w:rsidR="00641BEF" w:rsidRPr="00641BEF">
        <w:t>a</w:t>
      </w:r>
      <w:r w:rsidR="00814FEC">
        <w:t xml:space="preserve"> </w:t>
      </w:r>
      <w:r w:rsidR="00641BEF" w:rsidRPr="00641BEF">
        <w:t>consistent</w:t>
      </w:r>
      <w:r w:rsidR="00814FEC">
        <w:t xml:space="preserve"> </w:t>
      </w:r>
      <w:r w:rsidR="00641BEF" w:rsidRPr="00641BEF">
        <w:t>understanding</w:t>
      </w:r>
      <w:r w:rsidR="00814FEC">
        <w:t xml:space="preserve"> </w:t>
      </w:r>
      <w:r w:rsidR="00641BEF" w:rsidRPr="00641BEF">
        <w:t>among</w:t>
      </w:r>
      <w:r w:rsidR="00814FEC">
        <w:t xml:space="preserve"> </w:t>
      </w:r>
      <w:r w:rsidR="00641BEF" w:rsidRPr="00641BEF">
        <w:t>members</w:t>
      </w:r>
      <w:r w:rsidR="00814FEC">
        <w:t xml:space="preserve"> </w:t>
      </w:r>
      <w:r w:rsidR="00641BEF" w:rsidRPr="00641BEF">
        <w:t>of</w:t>
      </w:r>
      <w:r w:rsidR="00814FEC">
        <w:t xml:space="preserve"> </w:t>
      </w:r>
      <w:r w:rsidR="00641BEF" w:rsidRPr="00641BEF">
        <w:t>the</w:t>
      </w:r>
      <w:r w:rsidR="00814FEC">
        <w:t xml:space="preserve"> </w:t>
      </w:r>
      <w:r w:rsidR="00641BEF" w:rsidRPr="00641BEF">
        <w:t>harvest</w:t>
      </w:r>
      <w:r w:rsidR="00814FEC">
        <w:t xml:space="preserve"> </w:t>
      </w:r>
      <w:r w:rsidR="00641BEF" w:rsidRPr="00641BEF">
        <w:t>strategy</w:t>
      </w:r>
      <w:r w:rsidR="00814FEC">
        <w:t xml:space="preserve"> </w:t>
      </w:r>
      <w:r w:rsidR="00641BEF" w:rsidRPr="00641BEF">
        <w:t>approach</w:t>
      </w:r>
      <w:r w:rsidR="00814FEC">
        <w:t xml:space="preserve"> </w:t>
      </w:r>
      <w:r w:rsidR="00641BEF" w:rsidRPr="00641BEF">
        <w:t>(</w:t>
      </w:r>
      <w:hyperlink r:id="rId12" w:history="1">
        <w:r w:rsidR="00641BEF" w:rsidRPr="00641BEF">
          <w:rPr>
            <w:rStyle w:val="Hyperlink"/>
          </w:rPr>
          <w:t>WCPFC-SMD01-2022/BP-01</w:t>
        </w:r>
      </w:hyperlink>
      <w:r w:rsidR="00641BEF" w:rsidRPr="00641BEF">
        <w:t>).</w:t>
      </w:r>
      <w:r w:rsidR="00814FEC">
        <w:t xml:space="preserve"> </w:t>
      </w:r>
      <w:r w:rsidR="0083767C">
        <w:t>T</w:t>
      </w:r>
      <w:r w:rsidR="00641BEF" w:rsidRPr="00641BEF">
        <w:t>h</w:t>
      </w:r>
      <w:r w:rsidR="00E9225A">
        <w:t>is</w:t>
      </w:r>
      <w:r w:rsidR="00814FEC">
        <w:t xml:space="preserve"> </w:t>
      </w:r>
      <w:r w:rsidR="00641BEF" w:rsidRPr="00641BEF">
        <w:t>SMD02</w:t>
      </w:r>
      <w:r w:rsidR="00814FEC">
        <w:t xml:space="preserve"> </w:t>
      </w:r>
      <w:r w:rsidR="0083767C">
        <w:t>was</w:t>
      </w:r>
      <w:r w:rsidR="00814FEC">
        <w:t xml:space="preserve"> </w:t>
      </w:r>
      <w:r w:rsidR="00D546E9">
        <w:t xml:space="preserve">intended </w:t>
      </w:r>
      <w:r w:rsidR="0083767C">
        <w:t>to</w:t>
      </w:r>
      <w:r w:rsidR="00814FEC">
        <w:t xml:space="preserve"> </w:t>
      </w:r>
      <w:r w:rsidR="0083767C">
        <w:t>be</w:t>
      </w:r>
      <w:r w:rsidR="00814FEC">
        <w:t xml:space="preserve"> </w:t>
      </w:r>
      <w:r w:rsidR="00641BEF" w:rsidRPr="00641BEF">
        <w:t>a</w:t>
      </w:r>
      <w:r w:rsidR="00814FEC">
        <w:t xml:space="preserve"> </w:t>
      </w:r>
      <w:r w:rsidR="00641BEF" w:rsidRPr="00641BEF">
        <w:t>continuation</w:t>
      </w:r>
      <w:r w:rsidR="00814FEC">
        <w:t xml:space="preserve"> </w:t>
      </w:r>
      <w:r w:rsidR="00641BEF" w:rsidRPr="00641BEF">
        <w:t>of</w:t>
      </w:r>
      <w:r w:rsidR="00814FEC">
        <w:t xml:space="preserve"> </w:t>
      </w:r>
      <w:r w:rsidR="00641BEF" w:rsidRPr="00641BEF">
        <w:t>these</w:t>
      </w:r>
      <w:r w:rsidR="00814FEC">
        <w:t xml:space="preserve"> </w:t>
      </w:r>
      <w:r w:rsidR="00641BEF" w:rsidRPr="00641BEF">
        <w:t>efforts,</w:t>
      </w:r>
      <w:r w:rsidR="00814FEC">
        <w:t xml:space="preserve"> </w:t>
      </w:r>
      <w:r w:rsidR="006358BB">
        <w:t>focussed</w:t>
      </w:r>
      <w:r w:rsidR="00814FEC">
        <w:t xml:space="preserve"> </w:t>
      </w:r>
      <w:r w:rsidR="00641BEF" w:rsidRPr="00641BEF">
        <w:t>on</w:t>
      </w:r>
      <w:r w:rsidR="00814FEC">
        <w:t xml:space="preserve"> </w:t>
      </w:r>
      <w:r w:rsidR="00641BEF" w:rsidRPr="00641BEF">
        <w:t>further</w:t>
      </w:r>
      <w:r w:rsidR="00814FEC">
        <w:t xml:space="preserve"> </w:t>
      </w:r>
      <w:r w:rsidR="00641BEF" w:rsidRPr="00641BEF">
        <w:t>refining</w:t>
      </w:r>
      <w:r w:rsidR="00814FEC">
        <w:t xml:space="preserve"> </w:t>
      </w:r>
      <w:r w:rsidR="00641BEF" w:rsidRPr="00641BEF">
        <w:t>the</w:t>
      </w:r>
      <w:r w:rsidR="00814FEC">
        <w:t xml:space="preserve"> </w:t>
      </w:r>
      <w:r w:rsidR="00641BEF" w:rsidRPr="00641BEF">
        <w:t>harvest</w:t>
      </w:r>
      <w:r w:rsidR="00814FEC">
        <w:t xml:space="preserve"> </w:t>
      </w:r>
      <w:r w:rsidR="00641BEF" w:rsidRPr="00641BEF">
        <w:t>strategies</w:t>
      </w:r>
      <w:r w:rsidR="00814FEC">
        <w:t xml:space="preserve"> </w:t>
      </w:r>
      <w:r w:rsidR="00641BEF" w:rsidRPr="00641BEF">
        <w:t>based</w:t>
      </w:r>
      <w:r w:rsidR="00814FEC">
        <w:t xml:space="preserve"> </w:t>
      </w:r>
      <w:r w:rsidR="00641BEF" w:rsidRPr="00641BEF">
        <w:t>on</w:t>
      </w:r>
      <w:r w:rsidR="00814FEC">
        <w:t xml:space="preserve"> </w:t>
      </w:r>
      <w:r w:rsidR="00641BEF" w:rsidRPr="00641BEF">
        <w:t>the</w:t>
      </w:r>
      <w:r w:rsidR="00814FEC">
        <w:t xml:space="preserve"> </w:t>
      </w:r>
      <w:r w:rsidR="00641BEF" w:rsidRPr="00641BEF">
        <w:t>outcomes</w:t>
      </w:r>
      <w:r w:rsidR="00814FEC">
        <w:t xml:space="preserve"> </w:t>
      </w:r>
      <w:r w:rsidR="00641BEF" w:rsidRPr="00641BEF">
        <w:t>and</w:t>
      </w:r>
      <w:r w:rsidR="00814FEC">
        <w:t xml:space="preserve"> </w:t>
      </w:r>
      <w:r w:rsidR="00641BEF" w:rsidRPr="00641BEF">
        <w:t>feedback</w:t>
      </w:r>
      <w:r w:rsidR="00814FEC">
        <w:t xml:space="preserve"> </w:t>
      </w:r>
      <w:r w:rsidR="00641BEF" w:rsidRPr="00641BEF">
        <w:t>from</w:t>
      </w:r>
      <w:r w:rsidR="00814FEC">
        <w:t xml:space="preserve"> </w:t>
      </w:r>
      <w:r w:rsidR="00641BEF" w:rsidRPr="00641BEF">
        <w:t>WCPFC20</w:t>
      </w:r>
      <w:r w:rsidR="00814FEC">
        <w:t xml:space="preserve"> </w:t>
      </w:r>
      <w:r w:rsidR="00641BEF" w:rsidRPr="00641BEF">
        <w:t>and</w:t>
      </w:r>
      <w:r w:rsidR="00814FEC">
        <w:t xml:space="preserve"> </w:t>
      </w:r>
      <w:r w:rsidR="00641BEF" w:rsidRPr="00641BEF">
        <w:t>SC20.</w:t>
      </w:r>
      <w:r w:rsidR="00814FEC">
        <w:t xml:space="preserve"> </w:t>
      </w:r>
      <w:r w:rsidR="00641BEF" w:rsidRPr="00641BEF">
        <w:t>It</w:t>
      </w:r>
      <w:r w:rsidR="00814FEC">
        <w:t xml:space="preserve"> </w:t>
      </w:r>
      <w:r w:rsidR="00641BEF" w:rsidRPr="00641BEF">
        <w:t>might</w:t>
      </w:r>
      <w:r w:rsidR="00814FEC">
        <w:t xml:space="preserve"> </w:t>
      </w:r>
      <w:r w:rsidR="00641BEF" w:rsidRPr="00641BEF">
        <w:t>involve</w:t>
      </w:r>
      <w:r w:rsidR="00814FEC">
        <w:t xml:space="preserve"> </w:t>
      </w:r>
      <w:r w:rsidR="00641BEF" w:rsidRPr="00641BEF">
        <w:t>evaluating</w:t>
      </w:r>
      <w:r w:rsidR="00814FEC">
        <w:t xml:space="preserve"> </w:t>
      </w:r>
      <w:r w:rsidR="00641BEF" w:rsidRPr="00641BEF">
        <w:t>the</w:t>
      </w:r>
      <w:r w:rsidR="00814FEC">
        <w:t xml:space="preserve"> </w:t>
      </w:r>
      <w:r w:rsidR="00641BEF" w:rsidRPr="00641BEF">
        <w:t>effectiveness</w:t>
      </w:r>
      <w:r w:rsidR="00814FEC">
        <w:t xml:space="preserve"> </w:t>
      </w:r>
      <w:r w:rsidR="00641BEF" w:rsidRPr="00641BEF">
        <w:t>of</w:t>
      </w:r>
      <w:r w:rsidR="00814FEC">
        <w:t xml:space="preserve"> </w:t>
      </w:r>
      <w:r w:rsidR="00641BEF" w:rsidRPr="00641BEF">
        <w:t>the</w:t>
      </w:r>
      <w:r w:rsidR="00814FEC">
        <w:t xml:space="preserve"> </w:t>
      </w:r>
      <w:r w:rsidR="00641BEF" w:rsidRPr="00641BEF">
        <w:t>strategies</w:t>
      </w:r>
      <w:r w:rsidR="00814FEC">
        <w:t xml:space="preserve"> </w:t>
      </w:r>
      <w:r w:rsidR="00641BEF" w:rsidRPr="00641BEF">
        <w:t>implemented,</w:t>
      </w:r>
      <w:r w:rsidR="00814FEC">
        <w:t xml:space="preserve"> </w:t>
      </w:r>
      <w:r w:rsidR="00641BEF" w:rsidRPr="00641BEF">
        <w:t>discussing</w:t>
      </w:r>
      <w:r w:rsidR="00814FEC">
        <w:t xml:space="preserve"> </w:t>
      </w:r>
      <w:r w:rsidR="00641BEF" w:rsidRPr="00641BEF">
        <w:t>new</w:t>
      </w:r>
      <w:r w:rsidR="00814FEC">
        <w:t xml:space="preserve"> </w:t>
      </w:r>
      <w:r w:rsidR="00641BEF" w:rsidRPr="00641BEF">
        <w:t>scientific</w:t>
      </w:r>
      <w:r w:rsidR="00814FEC">
        <w:t xml:space="preserve"> </w:t>
      </w:r>
      <w:r w:rsidR="00641BEF" w:rsidRPr="00641BEF">
        <w:t>data,</w:t>
      </w:r>
      <w:r w:rsidR="00814FEC">
        <w:t xml:space="preserve"> </w:t>
      </w:r>
      <w:r w:rsidR="00641BEF" w:rsidRPr="00641BEF">
        <w:t>and</w:t>
      </w:r>
      <w:r w:rsidR="00814FEC">
        <w:t xml:space="preserve"> </w:t>
      </w:r>
      <w:r w:rsidR="00641BEF" w:rsidRPr="00641BEF">
        <w:t>making</w:t>
      </w:r>
      <w:r w:rsidR="00814FEC">
        <w:t xml:space="preserve"> </w:t>
      </w:r>
      <w:r w:rsidR="00641BEF" w:rsidRPr="00641BEF">
        <w:t>necessary</w:t>
      </w:r>
      <w:r w:rsidR="00814FEC">
        <w:t xml:space="preserve"> </w:t>
      </w:r>
      <w:r w:rsidR="00641BEF" w:rsidRPr="00641BEF">
        <w:t>adjustments</w:t>
      </w:r>
      <w:r w:rsidR="00814FEC">
        <w:t xml:space="preserve"> </w:t>
      </w:r>
      <w:r w:rsidR="00641BEF" w:rsidRPr="00641BEF">
        <w:t>to</w:t>
      </w:r>
      <w:r w:rsidR="00814FEC">
        <w:t xml:space="preserve"> </w:t>
      </w:r>
      <w:r w:rsidR="00641BEF" w:rsidRPr="00641BEF">
        <w:t>the</w:t>
      </w:r>
      <w:r w:rsidR="00814FEC">
        <w:t xml:space="preserve"> </w:t>
      </w:r>
      <w:r w:rsidR="00641BEF" w:rsidRPr="00641BEF">
        <w:t>management</w:t>
      </w:r>
      <w:r w:rsidR="00814FEC">
        <w:t xml:space="preserve"> </w:t>
      </w:r>
      <w:r w:rsidR="00641BEF" w:rsidRPr="00641BEF">
        <w:t>procedures.</w:t>
      </w:r>
    </w:p>
    <w:p w14:paraId="1C077A1F" w14:textId="798CB655" w:rsidR="00641BEF" w:rsidRPr="00641BEF" w:rsidRDefault="00641BEF" w:rsidP="00C57B7E">
      <w:pPr>
        <w:pStyle w:val="WCPFCnormal"/>
        <w:widowControl w:val="0"/>
        <w:spacing w:line="259" w:lineRule="auto"/>
      </w:pPr>
      <w:r w:rsidRPr="00641BEF">
        <w:t>The</w:t>
      </w:r>
      <w:r w:rsidR="00814FEC">
        <w:t xml:space="preserve"> </w:t>
      </w:r>
      <w:r w:rsidRPr="00641BEF">
        <w:t>purpose</w:t>
      </w:r>
      <w:r w:rsidR="00814FEC">
        <w:t xml:space="preserve"> </w:t>
      </w:r>
      <w:r w:rsidRPr="00641BEF">
        <w:t>of</w:t>
      </w:r>
      <w:r w:rsidR="00814FEC">
        <w:t xml:space="preserve"> </w:t>
      </w:r>
      <w:r w:rsidRPr="00641BEF">
        <w:t>SMD02</w:t>
      </w:r>
      <w:r w:rsidR="00814FEC">
        <w:t xml:space="preserve"> </w:t>
      </w:r>
      <w:r w:rsidR="006723EC">
        <w:t>was</w:t>
      </w:r>
      <w:r w:rsidR="00814FEC">
        <w:t xml:space="preserve"> </w:t>
      </w:r>
      <w:r w:rsidR="00A0296B">
        <w:t>intended</w:t>
      </w:r>
      <w:r w:rsidR="00814FEC">
        <w:t xml:space="preserve"> </w:t>
      </w:r>
      <w:r w:rsidR="00A0296B">
        <w:t>to</w:t>
      </w:r>
      <w:r w:rsidR="00814FEC">
        <w:t xml:space="preserve"> </w:t>
      </w:r>
      <w:r w:rsidRPr="00641BEF">
        <w:t>advanc</w:t>
      </w:r>
      <w:r w:rsidR="00A0296B">
        <w:t>e</w:t>
      </w:r>
      <w:r w:rsidR="00814FEC">
        <w:t xml:space="preserve"> </w:t>
      </w:r>
      <w:r w:rsidRPr="00641BEF">
        <w:t>harvest</w:t>
      </w:r>
      <w:r w:rsidR="00814FEC">
        <w:t xml:space="preserve"> </w:t>
      </w:r>
      <w:r w:rsidRPr="00641BEF">
        <w:t>strategies</w:t>
      </w:r>
      <w:r w:rsidR="00814FEC">
        <w:t xml:space="preserve"> </w:t>
      </w:r>
      <w:r w:rsidRPr="00641BEF">
        <w:t>within</w:t>
      </w:r>
      <w:r w:rsidR="00814FEC">
        <w:t xml:space="preserve"> </w:t>
      </w:r>
      <w:r w:rsidRPr="00641BEF">
        <w:t>the</w:t>
      </w:r>
      <w:r w:rsidR="00814FEC">
        <w:t xml:space="preserve"> </w:t>
      </w:r>
      <w:r w:rsidRPr="00641BEF">
        <w:t>WCPFC</w:t>
      </w:r>
      <w:r w:rsidR="00F15479">
        <w:t>,</w:t>
      </w:r>
      <w:r w:rsidR="00814FEC">
        <w:t xml:space="preserve"> </w:t>
      </w:r>
      <w:r w:rsidR="00F15479">
        <w:t>through</w:t>
      </w:r>
      <w:r w:rsidRPr="00641BEF">
        <w:t>:</w:t>
      </w:r>
    </w:p>
    <w:p w14:paraId="65E4B826" w14:textId="23B32945" w:rsidR="00641BEF" w:rsidRPr="00641BEF" w:rsidRDefault="00F15479" w:rsidP="00C57B7E">
      <w:pPr>
        <w:pStyle w:val="ListParagraph"/>
        <w:widowControl w:val="0"/>
        <w:numPr>
          <w:ilvl w:val="0"/>
          <w:numId w:val="18"/>
        </w:numPr>
      </w:pPr>
      <w:r>
        <w:lastRenderedPageBreak/>
        <w:t>Building</w:t>
      </w:r>
      <w:r w:rsidR="00814FEC">
        <w:t xml:space="preserve"> </w:t>
      </w:r>
      <w:r>
        <w:t>c</w:t>
      </w:r>
      <w:r w:rsidR="00641BEF" w:rsidRPr="00641BEF">
        <w:t>onsistent</w:t>
      </w:r>
      <w:r w:rsidR="00814FEC">
        <w:t xml:space="preserve"> </w:t>
      </w:r>
      <w:r>
        <w:t>u</w:t>
      </w:r>
      <w:r w:rsidR="00641BEF" w:rsidRPr="00641BEF">
        <w:t>nderstanding</w:t>
      </w:r>
      <w:r w:rsidR="00814FEC">
        <w:t xml:space="preserve"> </w:t>
      </w:r>
      <w:r w:rsidR="00641BEF" w:rsidRPr="00641BEF">
        <w:t>among</w:t>
      </w:r>
      <w:r w:rsidR="00814FEC">
        <w:t xml:space="preserve"> </w:t>
      </w:r>
      <w:r w:rsidR="00641BEF" w:rsidRPr="00641BEF">
        <w:t>all</w:t>
      </w:r>
      <w:r w:rsidR="00814FEC">
        <w:t xml:space="preserve"> </w:t>
      </w:r>
      <w:r w:rsidR="00641BEF" w:rsidRPr="00641BEF">
        <w:t>members</w:t>
      </w:r>
      <w:r w:rsidR="00814FEC">
        <w:t xml:space="preserve"> </w:t>
      </w:r>
      <w:r w:rsidR="00641BEF" w:rsidRPr="00641BEF">
        <w:t>of</w:t>
      </w:r>
      <w:r w:rsidR="00814FEC">
        <w:t xml:space="preserve"> </w:t>
      </w:r>
      <w:r w:rsidR="00641BEF" w:rsidRPr="00641BEF">
        <w:t>harvest</w:t>
      </w:r>
      <w:r w:rsidR="00814FEC">
        <w:t xml:space="preserve"> </w:t>
      </w:r>
      <w:r w:rsidR="00641BEF" w:rsidRPr="00641BEF">
        <w:t>strategy's</w:t>
      </w:r>
      <w:r w:rsidR="00814FEC">
        <w:t xml:space="preserve"> </w:t>
      </w:r>
      <w:r w:rsidR="00641BEF" w:rsidRPr="00641BEF">
        <w:t>structure,</w:t>
      </w:r>
      <w:r w:rsidR="00814FEC">
        <w:t xml:space="preserve"> </w:t>
      </w:r>
      <w:r w:rsidR="00641BEF" w:rsidRPr="00641BEF">
        <w:t>function,</w:t>
      </w:r>
      <w:r w:rsidR="00814FEC">
        <w:t xml:space="preserve"> </w:t>
      </w:r>
      <w:r w:rsidR="004B6890">
        <w:t xml:space="preserve">and implementation </w:t>
      </w:r>
      <w:proofErr w:type="gramStart"/>
      <w:r w:rsidR="004B6890">
        <w:t>requirements</w:t>
      </w:r>
      <w:r w:rsidR="00641BEF" w:rsidRPr="00641BEF">
        <w:t>;</w:t>
      </w:r>
      <w:proofErr w:type="gramEnd"/>
      <w:r w:rsidR="00814FEC">
        <w:t xml:space="preserve"> </w:t>
      </w:r>
    </w:p>
    <w:p w14:paraId="12796F30" w14:textId="743F6407" w:rsidR="00641BEF" w:rsidRPr="00641BEF" w:rsidRDefault="00641BEF" w:rsidP="00C57B7E">
      <w:pPr>
        <w:pStyle w:val="ListParagraph"/>
        <w:widowControl w:val="0"/>
        <w:numPr>
          <w:ilvl w:val="0"/>
          <w:numId w:val="18"/>
        </w:numPr>
      </w:pPr>
      <w:r w:rsidRPr="00641BEF">
        <w:t>Beginning</w:t>
      </w:r>
      <w:r w:rsidR="00814FEC">
        <w:t xml:space="preserve"> </w:t>
      </w:r>
      <w:r w:rsidRPr="00641BEF">
        <w:t>discussions</w:t>
      </w:r>
      <w:r w:rsidR="00814FEC">
        <w:t xml:space="preserve"> </w:t>
      </w:r>
      <w:r w:rsidRPr="00641BEF">
        <w:t>to</w:t>
      </w:r>
      <w:r w:rsidR="00814FEC">
        <w:t xml:space="preserve"> </w:t>
      </w:r>
      <w:r w:rsidRPr="00641BEF">
        <w:t>prioritize</w:t>
      </w:r>
      <w:r w:rsidR="00814FEC">
        <w:t xml:space="preserve"> </w:t>
      </w:r>
      <w:r w:rsidRPr="00641BEF">
        <w:t>and</w:t>
      </w:r>
      <w:r w:rsidR="00814FEC">
        <w:t xml:space="preserve"> </w:t>
      </w:r>
      <w:r w:rsidRPr="00641BEF">
        <w:t>identify</w:t>
      </w:r>
      <w:r w:rsidR="00814FEC">
        <w:t xml:space="preserve"> </w:t>
      </w:r>
      <w:r w:rsidRPr="00641BEF">
        <w:t>a</w:t>
      </w:r>
      <w:r w:rsidR="00814FEC">
        <w:t xml:space="preserve"> </w:t>
      </w:r>
      <w:r w:rsidRPr="00641BEF">
        <w:t>subset</w:t>
      </w:r>
      <w:r w:rsidR="00814FEC">
        <w:t xml:space="preserve"> </w:t>
      </w:r>
      <w:r w:rsidRPr="00641BEF">
        <w:t>of</w:t>
      </w:r>
      <w:r w:rsidR="00814FEC">
        <w:t xml:space="preserve"> </w:t>
      </w:r>
      <w:r w:rsidRPr="00641BEF">
        <w:t>candidate</w:t>
      </w:r>
      <w:r w:rsidR="00814FEC">
        <w:t xml:space="preserve"> </w:t>
      </w:r>
      <w:r w:rsidRPr="00641BEF">
        <w:t>management</w:t>
      </w:r>
      <w:r w:rsidR="00814FEC">
        <w:t xml:space="preserve"> </w:t>
      </w:r>
      <w:r w:rsidRPr="00641BEF">
        <w:t>procedures,</w:t>
      </w:r>
      <w:r w:rsidR="00814FEC">
        <w:t xml:space="preserve"> </w:t>
      </w:r>
      <w:r w:rsidRPr="00641BEF">
        <w:t>and</w:t>
      </w:r>
      <w:r w:rsidR="00814FEC">
        <w:t xml:space="preserve"> </w:t>
      </w:r>
      <w:r w:rsidRPr="00641BEF">
        <w:t>determining</w:t>
      </w:r>
      <w:r w:rsidR="00814FEC">
        <w:t xml:space="preserve"> </w:t>
      </w:r>
      <w:r w:rsidRPr="00641BEF">
        <w:t>additional</w:t>
      </w:r>
      <w:r w:rsidR="00814FEC">
        <w:t xml:space="preserve"> </w:t>
      </w:r>
      <w:r w:rsidRPr="00641BEF">
        <w:t>work</w:t>
      </w:r>
      <w:r w:rsidR="00814FEC">
        <w:t xml:space="preserve"> </w:t>
      </w:r>
      <w:r w:rsidRPr="00641BEF">
        <w:t>required</w:t>
      </w:r>
      <w:r w:rsidR="00814FEC">
        <w:t xml:space="preserve"> </w:t>
      </w:r>
      <w:r w:rsidRPr="00641BEF">
        <w:t>for</w:t>
      </w:r>
      <w:r w:rsidR="00814FEC">
        <w:t xml:space="preserve"> </w:t>
      </w:r>
      <w:r w:rsidRPr="00641BEF">
        <w:t>further</w:t>
      </w:r>
      <w:r w:rsidR="00814FEC">
        <w:t xml:space="preserve"> </w:t>
      </w:r>
      <w:r w:rsidRPr="00641BEF">
        <w:t>analysis;</w:t>
      </w:r>
      <w:r w:rsidR="00814FEC">
        <w:t xml:space="preserve"> </w:t>
      </w:r>
      <w:r w:rsidRPr="00641BEF">
        <w:t>and</w:t>
      </w:r>
      <w:r w:rsidR="00814FEC">
        <w:t xml:space="preserve"> </w:t>
      </w:r>
    </w:p>
    <w:p w14:paraId="57AB2EB2" w14:textId="0E6ECD23" w:rsidR="00641BEF" w:rsidRDefault="00641BEF" w:rsidP="00C57B7E">
      <w:pPr>
        <w:pStyle w:val="ListParagraph"/>
        <w:widowControl w:val="0"/>
        <w:numPr>
          <w:ilvl w:val="0"/>
          <w:numId w:val="18"/>
        </w:numPr>
        <w:spacing w:after="120"/>
        <w:ind w:right="0"/>
        <w:contextualSpacing w:val="0"/>
      </w:pPr>
      <w:r w:rsidRPr="00641BEF">
        <w:t>Discussing</w:t>
      </w:r>
      <w:r w:rsidR="00814FEC">
        <w:t xml:space="preserve"> </w:t>
      </w:r>
      <w:r w:rsidRPr="00641BEF">
        <w:t>both</w:t>
      </w:r>
      <w:r w:rsidR="00814FEC">
        <w:t xml:space="preserve"> </w:t>
      </w:r>
      <w:r w:rsidRPr="00641BEF">
        <w:t>short-term</w:t>
      </w:r>
      <w:r w:rsidR="00814FEC">
        <w:t xml:space="preserve"> </w:t>
      </w:r>
      <w:r w:rsidRPr="00641BEF">
        <w:t>and</w:t>
      </w:r>
      <w:r w:rsidR="00814FEC">
        <w:t xml:space="preserve"> </w:t>
      </w:r>
      <w:r w:rsidRPr="00641BEF">
        <w:t>long-term</w:t>
      </w:r>
      <w:r w:rsidR="00814FEC">
        <w:t xml:space="preserve"> </w:t>
      </w:r>
      <w:r w:rsidRPr="00641BEF">
        <w:t>processes</w:t>
      </w:r>
      <w:r w:rsidR="00814FEC">
        <w:t xml:space="preserve"> </w:t>
      </w:r>
      <w:r w:rsidRPr="00641BEF">
        <w:t>that</w:t>
      </w:r>
      <w:r w:rsidR="00814FEC">
        <w:t xml:space="preserve"> </w:t>
      </w:r>
      <w:r w:rsidRPr="00641BEF">
        <w:t>will</w:t>
      </w:r>
      <w:r w:rsidR="00814FEC">
        <w:t xml:space="preserve"> </w:t>
      </w:r>
      <w:r w:rsidRPr="00641BEF">
        <w:t>aid</w:t>
      </w:r>
      <w:r w:rsidR="00814FEC">
        <w:t xml:space="preserve"> </w:t>
      </w:r>
      <w:r w:rsidRPr="00641BEF">
        <w:t>the</w:t>
      </w:r>
      <w:r w:rsidR="00814FEC">
        <w:t xml:space="preserve"> </w:t>
      </w:r>
      <w:r w:rsidRPr="00641BEF">
        <w:t>Commission's</w:t>
      </w:r>
      <w:r w:rsidR="00814FEC">
        <w:t xml:space="preserve"> </w:t>
      </w:r>
      <w:r w:rsidRPr="00641BEF">
        <w:t>decision-making</w:t>
      </w:r>
      <w:r w:rsidR="00814FEC">
        <w:t xml:space="preserve"> </w:t>
      </w:r>
      <w:r w:rsidRPr="00641BEF">
        <w:t>regarding</w:t>
      </w:r>
      <w:r w:rsidR="00814FEC">
        <w:t xml:space="preserve"> </w:t>
      </w:r>
      <w:r w:rsidRPr="00641BEF">
        <w:t>management</w:t>
      </w:r>
      <w:r w:rsidR="00814FEC">
        <w:t xml:space="preserve"> </w:t>
      </w:r>
      <w:r w:rsidRPr="00641BEF">
        <w:t>procedures</w:t>
      </w:r>
      <w:r w:rsidR="00814FEC">
        <w:t xml:space="preserve"> </w:t>
      </w:r>
      <w:r w:rsidRPr="00641BEF">
        <w:t>and</w:t>
      </w:r>
      <w:r w:rsidR="00814FEC">
        <w:t xml:space="preserve"> </w:t>
      </w:r>
      <w:r w:rsidRPr="00641BEF">
        <w:t>developing</w:t>
      </w:r>
      <w:r w:rsidR="00814FEC">
        <w:t xml:space="preserve"> </w:t>
      </w:r>
      <w:r w:rsidRPr="00641BEF">
        <w:t>a</w:t>
      </w:r>
      <w:r w:rsidR="00814FEC">
        <w:t xml:space="preserve"> </w:t>
      </w:r>
      <w:r w:rsidRPr="00641BEF">
        <w:t>detailed</w:t>
      </w:r>
      <w:r w:rsidR="00814FEC">
        <w:t xml:space="preserve"> </w:t>
      </w:r>
      <w:r w:rsidRPr="00641BEF">
        <w:t>implementation</w:t>
      </w:r>
      <w:r w:rsidR="00814FEC">
        <w:t xml:space="preserve"> </w:t>
      </w:r>
      <w:r w:rsidRPr="00641BEF">
        <w:t>plan</w:t>
      </w:r>
      <w:r w:rsidR="00814FEC">
        <w:t xml:space="preserve"> </w:t>
      </w:r>
      <w:r w:rsidRPr="00641BEF">
        <w:t>and</w:t>
      </w:r>
      <w:r w:rsidR="00814FEC">
        <w:t xml:space="preserve"> </w:t>
      </w:r>
      <w:r w:rsidRPr="00641BEF">
        <w:t>schedule</w:t>
      </w:r>
      <w:r w:rsidR="00814FEC">
        <w:t xml:space="preserve"> </w:t>
      </w:r>
      <w:r w:rsidRPr="00641BEF">
        <w:t>to</w:t>
      </w:r>
      <w:r w:rsidR="00814FEC">
        <w:t xml:space="preserve"> </w:t>
      </w:r>
      <w:r w:rsidRPr="00641BEF">
        <w:t>guide</w:t>
      </w:r>
      <w:r w:rsidR="00814FEC">
        <w:t xml:space="preserve"> </w:t>
      </w:r>
      <w:r w:rsidRPr="00641BEF">
        <w:t>these</w:t>
      </w:r>
      <w:r w:rsidR="00814FEC">
        <w:t xml:space="preserve"> </w:t>
      </w:r>
      <w:r w:rsidRPr="00641BEF">
        <w:t>processes.</w:t>
      </w:r>
      <w:r w:rsidR="00814FEC">
        <w:t xml:space="preserve"> </w:t>
      </w:r>
    </w:p>
    <w:p w14:paraId="5D2B4D96" w14:textId="059DA5B0" w:rsidR="00641BEF" w:rsidRPr="00641BEF" w:rsidRDefault="00C21150" w:rsidP="00C57B7E">
      <w:pPr>
        <w:pStyle w:val="WCPFCnormal"/>
        <w:widowControl w:val="0"/>
      </w:pPr>
      <w:r>
        <w:t>It</w:t>
      </w:r>
      <w:r w:rsidR="00814FEC">
        <w:t xml:space="preserve"> </w:t>
      </w:r>
      <w:r>
        <w:t>was</w:t>
      </w:r>
      <w:r w:rsidR="00814FEC">
        <w:t xml:space="preserve"> </w:t>
      </w:r>
      <w:r>
        <w:t>noted</w:t>
      </w:r>
      <w:r w:rsidR="00814FEC">
        <w:t xml:space="preserve"> </w:t>
      </w:r>
      <w:r>
        <w:t>that</w:t>
      </w:r>
      <w:r w:rsidR="00814FEC">
        <w:t xml:space="preserve"> </w:t>
      </w:r>
      <w:r w:rsidR="00641BEF" w:rsidRPr="00641BEF">
        <w:t>WCPFC20</w:t>
      </w:r>
      <w:r w:rsidR="00814FEC">
        <w:t xml:space="preserve"> </w:t>
      </w:r>
      <w:r w:rsidR="00641BEF" w:rsidRPr="00641BEF">
        <w:t>ha</w:t>
      </w:r>
      <w:r>
        <w:t>d</w:t>
      </w:r>
      <w:r w:rsidR="00814FEC">
        <w:t xml:space="preserve"> </w:t>
      </w:r>
      <w:r w:rsidR="00641BEF" w:rsidRPr="00641BEF">
        <w:t>outlined</w:t>
      </w:r>
      <w:r w:rsidR="00814FEC">
        <w:t xml:space="preserve"> </w:t>
      </w:r>
      <w:r w:rsidR="00641BEF" w:rsidRPr="00641BEF">
        <w:t>a</w:t>
      </w:r>
      <w:r w:rsidR="00814FEC">
        <w:t xml:space="preserve"> </w:t>
      </w:r>
      <w:r w:rsidR="00641BEF" w:rsidRPr="00641BEF">
        <w:t>focused</w:t>
      </w:r>
      <w:r w:rsidR="00814FEC">
        <w:t xml:space="preserve"> </w:t>
      </w:r>
      <w:r w:rsidR="00641BEF" w:rsidRPr="00641BEF">
        <w:t>agenda</w:t>
      </w:r>
      <w:r w:rsidR="00814FEC">
        <w:t xml:space="preserve"> </w:t>
      </w:r>
      <w:r w:rsidR="00641BEF" w:rsidRPr="00641BEF">
        <w:t>for</w:t>
      </w:r>
      <w:r w:rsidR="00814FEC">
        <w:t xml:space="preserve"> </w:t>
      </w:r>
      <w:r w:rsidR="00641BEF" w:rsidRPr="00641BEF">
        <w:t>the</w:t>
      </w:r>
      <w:r w:rsidR="00814FEC">
        <w:t xml:space="preserve"> </w:t>
      </w:r>
      <w:r w:rsidR="00641BEF" w:rsidRPr="00641BEF">
        <w:t>SMD02</w:t>
      </w:r>
      <w:r w:rsidR="00814FEC">
        <w:t xml:space="preserve"> </w:t>
      </w:r>
      <w:r w:rsidR="00641BEF" w:rsidRPr="00641BEF">
        <w:t>in</w:t>
      </w:r>
      <w:r w:rsidR="00814FEC">
        <w:t xml:space="preserve"> </w:t>
      </w:r>
      <w:r w:rsidR="00641BEF" w:rsidRPr="00641BEF">
        <w:t>2024</w:t>
      </w:r>
      <w:r w:rsidR="00814FEC">
        <w:t xml:space="preserve"> </w:t>
      </w:r>
      <w:r w:rsidR="00641BEF" w:rsidRPr="00641BEF">
        <w:t>(Para</w:t>
      </w:r>
      <w:r w:rsidR="00814FEC">
        <w:t xml:space="preserve"> </w:t>
      </w:r>
      <w:r w:rsidR="00641BEF" w:rsidRPr="00641BEF">
        <w:t>263,</w:t>
      </w:r>
      <w:r w:rsidR="00814FEC">
        <w:t xml:space="preserve"> </w:t>
      </w:r>
      <w:r w:rsidR="00641BEF" w:rsidRPr="00641BEF">
        <w:t>WCPFC20</w:t>
      </w:r>
      <w:r w:rsidR="00814FEC">
        <w:t xml:space="preserve"> </w:t>
      </w:r>
      <w:r w:rsidR="00641BEF" w:rsidRPr="00641BEF">
        <w:t>Summary</w:t>
      </w:r>
      <w:r w:rsidR="00814FEC">
        <w:t xml:space="preserve"> </w:t>
      </w:r>
      <w:r w:rsidR="00641BEF" w:rsidRPr="00641BEF">
        <w:t>Report).</w:t>
      </w:r>
      <w:r w:rsidR="00814FEC">
        <w:t xml:space="preserve"> </w:t>
      </w:r>
      <w:r w:rsidR="00641BEF" w:rsidRPr="00641BEF">
        <w:t>The</w:t>
      </w:r>
      <w:r w:rsidR="00814FEC">
        <w:t xml:space="preserve"> </w:t>
      </w:r>
      <w:r w:rsidR="00641BEF" w:rsidRPr="00641BEF">
        <w:t>key</w:t>
      </w:r>
      <w:r w:rsidR="00814FEC">
        <w:t xml:space="preserve"> </w:t>
      </w:r>
      <w:r w:rsidR="00641BEF" w:rsidRPr="00641BEF">
        <w:t>areas</w:t>
      </w:r>
      <w:r w:rsidR="00814FEC">
        <w:t xml:space="preserve"> </w:t>
      </w:r>
      <w:r w:rsidR="00641BEF" w:rsidRPr="00641BEF">
        <w:t>of</w:t>
      </w:r>
      <w:r w:rsidR="00814FEC">
        <w:t xml:space="preserve"> </w:t>
      </w:r>
      <w:r w:rsidR="00641BEF" w:rsidRPr="00641BEF">
        <w:t>focus</w:t>
      </w:r>
      <w:r w:rsidR="00814FEC">
        <w:t xml:space="preserve"> </w:t>
      </w:r>
      <w:r>
        <w:t>would</w:t>
      </w:r>
      <w:r w:rsidR="00814FEC">
        <w:t xml:space="preserve"> </w:t>
      </w:r>
      <w:r w:rsidR="00641BEF" w:rsidRPr="00641BEF">
        <w:t>be:</w:t>
      </w:r>
    </w:p>
    <w:p w14:paraId="614C550C" w14:textId="3A86A802" w:rsidR="00641BEF" w:rsidRPr="00641BEF" w:rsidRDefault="00DB5650" w:rsidP="00C57B7E">
      <w:pPr>
        <w:pStyle w:val="ListParagraph"/>
        <w:widowControl w:val="0"/>
        <w:numPr>
          <w:ilvl w:val="0"/>
          <w:numId w:val="19"/>
        </w:numPr>
      </w:pPr>
      <w:r>
        <w:t>South Pacific</w:t>
      </w:r>
      <w:r w:rsidR="00814FEC">
        <w:t xml:space="preserve"> </w:t>
      </w:r>
      <w:r w:rsidR="00641BEF" w:rsidRPr="00641BEF">
        <w:t>albacore</w:t>
      </w:r>
      <w:r w:rsidR="00814FEC">
        <w:t xml:space="preserve"> </w:t>
      </w:r>
      <w:r w:rsidR="00641BEF" w:rsidRPr="00641BEF">
        <w:t>management</w:t>
      </w:r>
      <w:r w:rsidR="00814FEC">
        <w:t xml:space="preserve"> </w:t>
      </w:r>
      <w:r w:rsidR="00641BEF" w:rsidRPr="00641BEF">
        <w:t>procedures,</w:t>
      </w:r>
      <w:r w:rsidR="00814FEC">
        <w:t xml:space="preserve"> </w:t>
      </w:r>
      <w:r w:rsidR="00641BEF" w:rsidRPr="00641BEF">
        <w:t>including</w:t>
      </w:r>
      <w:r w:rsidR="00814FEC">
        <w:t xml:space="preserve"> </w:t>
      </w:r>
      <w:r w:rsidR="00641BEF" w:rsidRPr="00641BEF">
        <w:t>a</w:t>
      </w:r>
      <w:r w:rsidR="00814FEC">
        <w:t xml:space="preserve"> </w:t>
      </w:r>
      <w:r w:rsidR="00641BEF" w:rsidRPr="00641BEF">
        <w:t>review</w:t>
      </w:r>
      <w:r w:rsidR="00814FEC">
        <w:t xml:space="preserve"> </w:t>
      </w:r>
      <w:r w:rsidR="00641BEF" w:rsidRPr="00641BEF">
        <w:t>of</w:t>
      </w:r>
      <w:r w:rsidR="00814FEC">
        <w:t xml:space="preserve"> </w:t>
      </w:r>
      <w:r w:rsidR="00641BEF" w:rsidRPr="00641BEF">
        <w:t>the</w:t>
      </w:r>
      <w:r w:rsidR="00814FEC">
        <w:t xml:space="preserve"> </w:t>
      </w:r>
      <w:r w:rsidR="00641BEF" w:rsidRPr="00641BEF">
        <w:t>iTRP</w:t>
      </w:r>
    </w:p>
    <w:p w14:paraId="48679A3B" w14:textId="4C7D8AED" w:rsidR="00641BEF" w:rsidRPr="00641BEF" w:rsidRDefault="00641BEF" w:rsidP="00C57B7E">
      <w:pPr>
        <w:pStyle w:val="ListParagraph"/>
        <w:widowControl w:val="0"/>
        <w:numPr>
          <w:ilvl w:val="0"/>
          <w:numId w:val="19"/>
        </w:numPr>
      </w:pPr>
      <w:r w:rsidRPr="00641BEF">
        <w:t>Development</w:t>
      </w:r>
      <w:r w:rsidR="00814FEC">
        <w:t xml:space="preserve"> </w:t>
      </w:r>
      <w:r w:rsidRPr="00641BEF">
        <w:t>of</w:t>
      </w:r>
      <w:r w:rsidR="00814FEC">
        <w:t xml:space="preserve"> </w:t>
      </w:r>
      <w:r w:rsidRPr="00641BEF">
        <w:t>TRPs</w:t>
      </w:r>
      <w:r w:rsidR="00814FEC">
        <w:t xml:space="preserve"> </w:t>
      </w:r>
      <w:r w:rsidRPr="00641BEF">
        <w:t>for</w:t>
      </w:r>
      <w:r w:rsidR="00814FEC">
        <w:t xml:space="preserve"> </w:t>
      </w:r>
      <w:r w:rsidRPr="00641BEF">
        <w:t>bigeye</w:t>
      </w:r>
      <w:r w:rsidR="00814FEC">
        <w:t xml:space="preserve"> </w:t>
      </w:r>
      <w:r w:rsidRPr="00641BEF">
        <w:t>and</w:t>
      </w:r>
      <w:r w:rsidR="00814FEC">
        <w:t xml:space="preserve"> </w:t>
      </w:r>
      <w:r w:rsidRPr="00641BEF">
        <w:t>yellowfin</w:t>
      </w:r>
      <w:r w:rsidR="00814FEC">
        <w:t xml:space="preserve"> </w:t>
      </w:r>
      <w:r w:rsidRPr="00641BEF">
        <w:t>tuna</w:t>
      </w:r>
    </w:p>
    <w:p w14:paraId="4994A05A" w14:textId="19B09D32" w:rsidR="00641BEF" w:rsidRPr="00641BEF" w:rsidRDefault="00641BEF" w:rsidP="00C57B7E">
      <w:pPr>
        <w:pStyle w:val="ListParagraph"/>
        <w:widowControl w:val="0"/>
        <w:numPr>
          <w:ilvl w:val="0"/>
          <w:numId w:val="19"/>
        </w:numPr>
      </w:pPr>
      <w:r w:rsidRPr="00641BEF">
        <w:t>Application</w:t>
      </w:r>
      <w:r w:rsidR="00814FEC">
        <w:t xml:space="preserve"> </w:t>
      </w:r>
      <w:r w:rsidRPr="00641BEF">
        <w:t>of</w:t>
      </w:r>
      <w:r w:rsidR="00814FEC">
        <w:t xml:space="preserve"> </w:t>
      </w:r>
      <w:r w:rsidRPr="00641BEF">
        <w:t>the</w:t>
      </w:r>
      <w:r w:rsidR="00814FEC">
        <w:t xml:space="preserve"> </w:t>
      </w:r>
      <w:r w:rsidRPr="00641BEF">
        <w:t>skipjack</w:t>
      </w:r>
      <w:r w:rsidR="00814FEC">
        <w:t xml:space="preserve"> </w:t>
      </w:r>
      <w:r w:rsidRPr="00641BEF">
        <w:t>management</w:t>
      </w:r>
      <w:r w:rsidR="00814FEC">
        <w:t xml:space="preserve"> </w:t>
      </w:r>
      <w:r w:rsidRPr="00641BEF">
        <w:t>procedure</w:t>
      </w:r>
    </w:p>
    <w:p w14:paraId="65D86B25" w14:textId="0D1B569E" w:rsidR="00641BEF" w:rsidRDefault="00641BEF" w:rsidP="00C57B7E">
      <w:pPr>
        <w:pStyle w:val="ListParagraph"/>
        <w:widowControl w:val="0"/>
        <w:numPr>
          <w:ilvl w:val="0"/>
          <w:numId w:val="19"/>
        </w:numPr>
      </w:pPr>
      <w:r w:rsidRPr="00641BEF">
        <w:t>Capacity</w:t>
      </w:r>
      <w:r w:rsidR="00814FEC">
        <w:t xml:space="preserve"> </w:t>
      </w:r>
      <w:r w:rsidRPr="00641BEF">
        <w:t>building</w:t>
      </w:r>
      <w:r w:rsidR="00814FEC">
        <w:t xml:space="preserve"> </w:t>
      </w:r>
      <w:r w:rsidRPr="00641BEF">
        <w:t>for</w:t>
      </w:r>
      <w:r w:rsidR="00814FEC">
        <w:t xml:space="preserve"> </w:t>
      </w:r>
      <w:r w:rsidRPr="00641BEF">
        <w:t>CCMs,</w:t>
      </w:r>
      <w:r w:rsidR="00814FEC">
        <w:t xml:space="preserve"> </w:t>
      </w:r>
      <w:r w:rsidRPr="00641BEF">
        <w:t>facilitated</w:t>
      </w:r>
      <w:r w:rsidR="00814FEC">
        <w:t xml:space="preserve"> </w:t>
      </w:r>
      <w:r w:rsidRPr="00641BEF">
        <w:t>by</w:t>
      </w:r>
      <w:r w:rsidR="00814FEC">
        <w:t xml:space="preserve"> </w:t>
      </w:r>
      <w:r w:rsidRPr="00641BEF">
        <w:t>the</w:t>
      </w:r>
      <w:r w:rsidR="00814FEC">
        <w:t xml:space="preserve"> </w:t>
      </w:r>
      <w:r w:rsidRPr="00641BEF">
        <w:t>SSP,</w:t>
      </w:r>
      <w:r w:rsidR="00814FEC">
        <w:t xml:space="preserve"> </w:t>
      </w:r>
      <w:r w:rsidRPr="00641BEF">
        <w:t>which</w:t>
      </w:r>
      <w:r w:rsidR="00814FEC">
        <w:t xml:space="preserve"> </w:t>
      </w:r>
      <w:r w:rsidRPr="00641BEF">
        <w:t>will</w:t>
      </w:r>
      <w:r w:rsidR="00814FEC">
        <w:t xml:space="preserve"> </w:t>
      </w:r>
      <w:r w:rsidRPr="00641BEF">
        <w:t>be</w:t>
      </w:r>
      <w:r w:rsidR="00814FEC">
        <w:t xml:space="preserve"> </w:t>
      </w:r>
      <w:r w:rsidRPr="00641BEF">
        <w:t>included</w:t>
      </w:r>
      <w:r w:rsidR="00814FEC">
        <w:t xml:space="preserve"> </w:t>
      </w:r>
      <w:r w:rsidRPr="00641BEF">
        <w:t>throughout</w:t>
      </w:r>
      <w:r w:rsidR="00814FEC">
        <w:t xml:space="preserve"> </w:t>
      </w:r>
      <w:r w:rsidRPr="00641BEF">
        <w:t>the</w:t>
      </w:r>
      <w:r w:rsidR="00814FEC">
        <w:t xml:space="preserve"> </w:t>
      </w:r>
      <w:r w:rsidRPr="00641BEF">
        <w:t>whole</w:t>
      </w:r>
      <w:r w:rsidR="00814FEC">
        <w:t xml:space="preserve"> </w:t>
      </w:r>
      <w:r w:rsidRPr="00641BEF">
        <w:t>SMD02.</w:t>
      </w:r>
      <w:r w:rsidR="00814FEC">
        <w:t xml:space="preserve"> </w:t>
      </w:r>
    </w:p>
    <w:p w14:paraId="4AB20EE5" w14:textId="77777777" w:rsidR="00007678" w:rsidRDefault="00007678" w:rsidP="00C57B7E">
      <w:pPr>
        <w:widowControl w:val="0"/>
      </w:pPr>
    </w:p>
    <w:tbl>
      <w:tblPr>
        <w:tblStyle w:val="TableGrid0"/>
        <w:tblW w:w="5000" w:type="pct"/>
        <w:tblLook w:val="04A0" w:firstRow="1" w:lastRow="0" w:firstColumn="1" w:lastColumn="0" w:noHBand="0" w:noVBand="1"/>
      </w:tblPr>
      <w:tblGrid>
        <w:gridCol w:w="9350"/>
      </w:tblGrid>
      <w:tr w:rsidR="00E9225A" w14:paraId="34355A3C" w14:textId="77777777" w:rsidTr="002E70A0">
        <w:tc>
          <w:tcPr>
            <w:tcW w:w="5000" w:type="pct"/>
            <w:shd w:val="clear" w:color="auto" w:fill="F2F2F2" w:themeFill="background1" w:themeFillShade="F2"/>
          </w:tcPr>
          <w:p w14:paraId="22A522D0" w14:textId="1F73FD36" w:rsidR="00E9225A" w:rsidRPr="00E9225A" w:rsidRDefault="00E9225A" w:rsidP="00C57B7E">
            <w:pPr>
              <w:pStyle w:val="WCPFCnormal"/>
              <w:widowControl w:val="0"/>
            </w:pPr>
            <w:r w:rsidRPr="00847E26">
              <w:t>SMD0</w:t>
            </w:r>
            <w:r>
              <w:t>2</w:t>
            </w:r>
            <w:r w:rsidRPr="00847E26">
              <w:t xml:space="preserve"> </w:t>
            </w:r>
            <w:r>
              <w:t xml:space="preserve">noted the purpose of the SMD02 as well as the key areas of focus for </w:t>
            </w:r>
            <w:r w:rsidRPr="00847E26">
              <w:t xml:space="preserve">SMD02 in 2024 </w:t>
            </w:r>
            <w:r>
              <w:t>set out in p</w:t>
            </w:r>
            <w:r w:rsidRPr="00847E26">
              <w:t>ara</w:t>
            </w:r>
            <w:r>
              <w:t>graph</w:t>
            </w:r>
            <w:r w:rsidRPr="00847E26">
              <w:t xml:space="preserve"> 26</w:t>
            </w:r>
            <w:r>
              <w:t xml:space="preserve">4 of the </w:t>
            </w:r>
            <w:r w:rsidRPr="00847E26">
              <w:t>WCPFC20 Summary Report</w:t>
            </w:r>
            <w:r>
              <w:t>_Rev01</w:t>
            </w:r>
            <w:r w:rsidRPr="00847E26">
              <w:t>.</w:t>
            </w:r>
          </w:p>
        </w:tc>
      </w:tr>
    </w:tbl>
    <w:p w14:paraId="7B91B20B" w14:textId="77777777" w:rsidR="00E9225A" w:rsidRDefault="00E9225A" w:rsidP="00C57B7E">
      <w:pPr>
        <w:widowControl w:val="0"/>
      </w:pPr>
    </w:p>
    <w:p w14:paraId="3A934B19" w14:textId="601A4C73" w:rsidR="00641BEF" w:rsidRPr="005E456F" w:rsidRDefault="00141D6B" w:rsidP="00C57B7E">
      <w:pPr>
        <w:pStyle w:val="Heading2"/>
        <w:keepNext w:val="0"/>
        <w:keepLines w:val="0"/>
        <w:widowControl w:val="0"/>
        <w:shd w:val="clear" w:color="auto" w:fill="E8E8E8" w:themeFill="background2"/>
        <w:rPr>
          <w:rFonts w:ascii="Calibri" w:hAnsi="Calibri" w:cs="Calibri"/>
          <w:b/>
          <w:bCs/>
        </w:rPr>
      </w:pPr>
      <w:bookmarkStart w:id="3" w:name="_Toc178841834"/>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hyperlink r:id="rId13" w:history="1">
        <w:r w:rsidR="00641BEF" w:rsidRPr="005E456F">
          <w:rPr>
            <w:rFonts w:ascii="Calibri" w:hAnsi="Calibri" w:cs="Calibri"/>
            <w:b/>
            <w:bCs/>
          </w:rPr>
          <w:t>3</w:t>
        </w:r>
        <w:r w:rsidR="00814FEC" w:rsidRPr="005E456F">
          <w:rPr>
            <w:rFonts w:ascii="Calibri" w:hAnsi="Calibri" w:cs="Calibri"/>
            <w:b/>
            <w:bCs/>
          </w:rPr>
          <w:t xml:space="preserve"> </w:t>
        </w:r>
        <w:r w:rsidRPr="005E456F">
          <w:rPr>
            <w:rFonts w:ascii="Calibri" w:hAnsi="Calibri" w:cs="Calibri"/>
            <w:b/>
            <w:bCs/>
          </w:rPr>
          <w:t>–</w:t>
        </w:r>
        <w:r w:rsidR="00814FEC" w:rsidRPr="005E456F">
          <w:rPr>
            <w:rFonts w:ascii="Calibri" w:hAnsi="Calibri" w:cs="Calibri"/>
            <w:b/>
            <w:bCs/>
          </w:rPr>
          <w:t xml:space="preserve"> </w:t>
        </w:r>
        <w:r w:rsidR="00E225CA" w:rsidRPr="005E456F">
          <w:rPr>
            <w:rFonts w:ascii="Calibri" w:hAnsi="Calibri" w:cs="Calibri"/>
            <w:b/>
            <w:bCs/>
          </w:rPr>
          <w:t>BACKGROUND</w:t>
        </w:r>
        <w:r w:rsidR="00814FEC" w:rsidRPr="005E456F">
          <w:rPr>
            <w:rFonts w:ascii="Calibri" w:hAnsi="Calibri" w:cs="Calibri"/>
            <w:b/>
            <w:bCs/>
          </w:rPr>
          <w:t xml:space="preserve"> </w:t>
        </w:r>
        <w:r w:rsidR="00E225CA" w:rsidRPr="005E456F">
          <w:rPr>
            <w:rFonts w:ascii="Calibri" w:hAnsi="Calibri" w:cs="Calibri"/>
            <w:b/>
            <w:bCs/>
          </w:rPr>
          <w:t>INFORMATION</w:t>
        </w:r>
        <w:bookmarkEnd w:id="3"/>
      </w:hyperlink>
    </w:p>
    <w:p w14:paraId="6E8C0701" w14:textId="77777777" w:rsidR="002677E0" w:rsidRPr="002677E0" w:rsidRDefault="002677E0" w:rsidP="00C57B7E">
      <w:pPr>
        <w:pStyle w:val="ListParagraph"/>
        <w:widowControl w:val="0"/>
        <w:numPr>
          <w:ilvl w:val="0"/>
          <w:numId w:val="40"/>
        </w:numPr>
        <w:spacing w:before="120" w:after="120"/>
        <w:contextualSpacing w:val="0"/>
        <w:rPr>
          <w:rFonts w:eastAsia="Arial" w:cs="Arial"/>
          <w:vanish/>
          <w:color w:val="215E99" w:themeColor="text2" w:themeTint="BF"/>
          <w:sz w:val="24"/>
          <w:szCs w:val="28"/>
        </w:rPr>
      </w:pPr>
    </w:p>
    <w:p w14:paraId="4975F051" w14:textId="77777777" w:rsidR="002677E0" w:rsidRPr="002677E0" w:rsidRDefault="002677E0" w:rsidP="00C57B7E">
      <w:pPr>
        <w:pStyle w:val="ListParagraph"/>
        <w:widowControl w:val="0"/>
        <w:numPr>
          <w:ilvl w:val="0"/>
          <w:numId w:val="40"/>
        </w:numPr>
        <w:spacing w:before="120" w:after="120"/>
        <w:contextualSpacing w:val="0"/>
        <w:rPr>
          <w:rFonts w:eastAsia="Arial" w:cs="Arial"/>
          <w:vanish/>
          <w:color w:val="215E99" w:themeColor="text2" w:themeTint="BF"/>
          <w:sz w:val="24"/>
          <w:szCs w:val="28"/>
        </w:rPr>
      </w:pPr>
    </w:p>
    <w:p w14:paraId="76ED0D9B" w14:textId="77777777" w:rsidR="002677E0" w:rsidRPr="002677E0" w:rsidRDefault="002677E0" w:rsidP="00C57B7E">
      <w:pPr>
        <w:pStyle w:val="ListParagraph"/>
        <w:widowControl w:val="0"/>
        <w:numPr>
          <w:ilvl w:val="0"/>
          <w:numId w:val="40"/>
        </w:numPr>
        <w:spacing w:before="120" w:after="120"/>
        <w:contextualSpacing w:val="0"/>
        <w:rPr>
          <w:rFonts w:eastAsia="Arial" w:cs="Arial"/>
          <w:vanish/>
          <w:color w:val="215E99" w:themeColor="text2" w:themeTint="BF"/>
          <w:sz w:val="24"/>
          <w:szCs w:val="28"/>
        </w:rPr>
      </w:pPr>
    </w:p>
    <w:p w14:paraId="3FB4E40F" w14:textId="2A2C3C89" w:rsidR="00641BEF" w:rsidRPr="005E456F" w:rsidRDefault="00FD55F3" w:rsidP="00C57B7E">
      <w:pPr>
        <w:pStyle w:val="Heading3"/>
        <w:keepNext w:val="0"/>
        <w:keepLines w:val="0"/>
        <w:widowControl w:val="0"/>
        <w:spacing w:before="120" w:after="120"/>
        <w:ind w:left="14" w:right="0" w:hanging="14"/>
        <w:rPr>
          <w:rFonts w:ascii="Calibri" w:hAnsi="Calibri" w:cs="Calibri"/>
          <w:b/>
          <w:bCs/>
        </w:rPr>
      </w:pPr>
      <w:r w:rsidRPr="005E456F">
        <w:rPr>
          <w:rFonts w:ascii="Calibri" w:hAnsi="Calibri" w:cs="Calibri"/>
          <w:b/>
          <w:bCs/>
        </w:rPr>
        <w:t xml:space="preserve">3.1 </w:t>
      </w:r>
      <w:r w:rsidR="00924A5B" w:rsidRPr="005E456F">
        <w:rPr>
          <w:rFonts w:ascii="Calibri" w:hAnsi="Calibri" w:cs="Calibri"/>
          <w:b/>
          <w:bCs/>
        </w:rPr>
        <w:tab/>
      </w:r>
      <w:r w:rsidR="00641BEF" w:rsidRPr="005E456F">
        <w:rPr>
          <w:rFonts w:ascii="Calibri" w:hAnsi="Calibri" w:cs="Calibri"/>
          <w:b/>
          <w:bCs/>
        </w:rPr>
        <w:t>WCPFC</w:t>
      </w:r>
      <w:r w:rsidR="00814FEC" w:rsidRPr="005E456F">
        <w:rPr>
          <w:rFonts w:ascii="Calibri" w:hAnsi="Calibri" w:cs="Calibri"/>
          <w:b/>
          <w:bCs/>
        </w:rPr>
        <w:t xml:space="preserve"> </w:t>
      </w:r>
      <w:r w:rsidR="00641BEF" w:rsidRPr="005E456F">
        <w:rPr>
          <w:rFonts w:ascii="Calibri" w:hAnsi="Calibri" w:cs="Calibri"/>
          <w:b/>
          <w:bCs/>
        </w:rPr>
        <w:t>approach</w:t>
      </w:r>
      <w:r w:rsidR="00814FEC" w:rsidRPr="005E456F">
        <w:rPr>
          <w:rFonts w:ascii="Calibri" w:hAnsi="Calibri" w:cs="Calibri"/>
          <w:b/>
          <w:bCs/>
        </w:rPr>
        <w:t xml:space="preserve"> </w:t>
      </w:r>
      <w:r w:rsidR="00641BEF" w:rsidRPr="005E456F">
        <w:rPr>
          <w:rFonts w:ascii="Calibri" w:hAnsi="Calibri" w:cs="Calibri"/>
          <w:b/>
          <w:bCs/>
        </w:rPr>
        <w:t>to</w:t>
      </w:r>
      <w:r w:rsidR="00814FEC" w:rsidRPr="005E456F">
        <w:rPr>
          <w:rFonts w:ascii="Calibri" w:hAnsi="Calibri" w:cs="Calibri"/>
          <w:b/>
          <w:bCs/>
        </w:rPr>
        <w:t xml:space="preserve"> </w:t>
      </w:r>
      <w:r w:rsidR="00641BEF" w:rsidRPr="005E456F">
        <w:rPr>
          <w:rFonts w:ascii="Calibri" w:hAnsi="Calibri" w:cs="Calibri"/>
          <w:b/>
          <w:bCs/>
        </w:rPr>
        <w:t>Harvest</w:t>
      </w:r>
      <w:r w:rsidR="00814FEC" w:rsidRPr="005E456F">
        <w:rPr>
          <w:rFonts w:ascii="Calibri" w:hAnsi="Calibri" w:cs="Calibri"/>
          <w:b/>
          <w:bCs/>
        </w:rPr>
        <w:t xml:space="preserve"> </w:t>
      </w:r>
      <w:r w:rsidR="00641BEF" w:rsidRPr="005E456F">
        <w:rPr>
          <w:rFonts w:ascii="Calibri" w:hAnsi="Calibri" w:cs="Calibri"/>
          <w:b/>
          <w:bCs/>
        </w:rPr>
        <w:t>Strategies</w:t>
      </w:r>
    </w:p>
    <w:p w14:paraId="7C29FDB1" w14:textId="73D61743" w:rsidR="00A11D0E" w:rsidRPr="00641BEF" w:rsidRDefault="00A11D0E" w:rsidP="00C57B7E">
      <w:pPr>
        <w:pStyle w:val="WCPFCnormal"/>
        <w:widowControl w:val="0"/>
      </w:pPr>
      <w:r>
        <w:t>R</w:t>
      </w:r>
      <w:r w:rsidRPr="00641BEF">
        <w:t>eference</w:t>
      </w:r>
      <w:r w:rsidR="00814FEC">
        <w:t xml:space="preserve"> </w:t>
      </w:r>
      <w:r w:rsidRPr="00641BEF">
        <w:t>documents</w:t>
      </w:r>
      <w:r w:rsidR="00814FEC">
        <w:t xml:space="preserve"> </w:t>
      </w:r>
      <w:r w:rsidRPr="00641BEF">
        <w:t>useful</w:t>
      </w:r>
      <w:r w:rsidR="00814FEC">
        <w:t xml:space="preserve"> </w:t>
      </w:r>
      <w:r>
        <w:t>under</w:t>
      </w:r>
      <w:r w:rsidR="00814FEC">
        <w:t xml:space="preserve"> </w:t>
      </w:r>
      <w:r w:rsidRPr="00641BEF">
        <w:t>this</w:t>
      </w:r>
      <w:r w:rsidR="00814FEC">
        <w:t xml:space="preserve"> </w:t>
      </w:r>
      <w:r w:rsidRPr="00641BEF">
        <w:t>agenda</w:t>
      </w:r>
      <w:r w:rsidR="00814FEC">
        <w:t xml:space="preserve"> </w:t>
      </w:r>
      <w:r w:rsidRPr="00641BEF">
        <w:t>item</w:t>
      </w:r>
      <w:r w:rsidR="00814FEC">
        <w:t xml:space="preserve"> </w:t>
      </w:r>
      <w:r w:rsidRPr="00641BEF">
        <w:t>include</w:t>
      </w:r>
      <w:r>
        <w:t>d</w:t>
      </w:r>
      <w:r w:rsidRPr="00641BEF">
        <w:t>:</w:t>
      </w:r>
    </w:p>
    <w:p w14:paraId="71F67665" w14:textId="2735ED54" w:rsidR="00A11D0E" w:rsidRPr="00641BEF" w:rsidRDefault="00A11D0E" w:rsidP="00C57B7E">
      <w:pPr>
        <w:widowControl w:val="0"/>
        <w:numPr>
          <w:ilvl w:val="2"/>
          <w:numId w:val="34"/>
        </w:numPr>
        <w:spacing w:line="259" w:lineRule="auto"/>
        <w:ind w:left="851" w:right="0"/>
      </w:pPr>
      <w:hyperlink r:id="rId14" w:history="1">
        <w:r w:rsidRPr="00641BEF">
          <w:rPr>
            <w:rStyle w:val="Hyperlink"/>
          </w:rPr>
          <w:t>Updated</w:t>
        </w:r>
        <w:r w:rsidR="00814FEC">
          <w:rPr>
            <w:rStyle w:val="Hyperlink"/>
          </w:rPr>
          <w:t xml:space="preserve"> </w:t>
        </w:r>
        <w:r w:rsidRPr="00641BEF">
          <w:rPr>
            <w:rStyle w:val="Hyperlink"/>
          </w:rPr>
          <w:t>workplan</w:t>
        </w:r>
        <w:r w:rsidR="00814FEC">
          <w:rPr>
            <w:rStyle w:val="Hyperlink"/>
          </w:rPr>
          <w:t xml:space="preserve"> </w:t>
        </w:r>
        <w:r w:rsidRPr="00641BEF">
          <w:rPr>
            <w:rStyle w:val="Hyperlink"/>
          </w:rPr>
          <w:t>for</w:t>
        </w:r>
        <w:r w:rsidR="00814FEC">
          <w:rPr>
            <w:rStyle w:val="Hyperlink"/>
          </w:rPr>
          <w:t xml:space="preserve"> </w:t>
        </w:r>
        <w:r w:rsidRPr="00641BEF">
          <w:rPr>
            <w:rStyle w:val="Hyperlink"/>
          </w:rPr>
          <w:t>the</w:t>
        </w:r>
        <w:r w:rsidR="00814FEC">
          <w:rPr>
            <w:rStyle w:val="Hyperlink"/>
          </w:rPr>
          <w:t xml:space="preserve"> </w:t>
        </w:r>
        <w:r w:rsidRPr="00641BEF">
          <w:rPr>
            <w:rStyle w:val="Hyperlink"/>
          </w:rPr>
          <w:t>adoption</w:t>
        </w:r>
        <w:r w:rsidR="00814FEC">
          <w:rPr>
            <w:rStyle w:val="Hyperlink"/>
          </w:rPr>
          <w:t xml:space="preserve"> </w:t>
        </w:r>
        <w:r w:rsidRPr="00641BEF">
          <w:rPr>
            <w:rStyle w:val="Hyperlink"/>
          </w:rPr>
          <w:t>of</w:t>
        </w:r>
        <w:r w:rsidR="00814FEC">
          <w:rPr>
            <w:rStyle w:val="Hyperlink"/>
          </w:rPr>
          <w:t xml:space="preserve"> </w:t>
        </w:r>
        <w:r w:rsidRPr="00641BEF">
          <w:rPr>
            <w:rStyle w:val="Hyperlink"/>
          </w:rPr>
          <w:t>Harvest</w:t>
        </w:r>
        <w:r w:rsidR="00814FEC">
          <w:rPr>
            <w:rStyle w:val="Hyperlink"/>
          </w:rPr>
          <w:t xml:space="preserve"> </w:t>
        </w:r>
        <w:r w:rsidRPr="00641BEF">
          <w:rPr>
            <w:rStyle w:val="Hyperlink"/>
          </w:rPr>
          <w:t>strategies</w:t>
        </w:r>
        <w:r w:rsidR="00814FEC">
          <w:rPr>
            <w:rStyle w:val="Hyperlink"/>
          </w:rPr>
          <w:t xml:space="preserve"> </w:t>
        </w:r>
        <w:r w:rsidRPr="00641BEF">
          <w:rPr>
            <w:rStyle w:val="Hyperlink"/>
          </w:rPr>
          <w:t>under</w:t>
        </w:r>
        <w:r w:rsidR="00814FEC">
          <w:rPr>
            <w:rStyle w:val="Hyperlink"/>
          </w:rPr>
          <w:t xml:space="preserve"> </w:t>
        </w:r>
        <w:r w:rsidRPr="00641BEF">
          <w:rPr>
            <w:rStyle w:val="Hyperlink"/>
          </w:rPr>
          <w:t>CMM</w:t>
        </w:r>
        <w:r w:rsidR="00814FEC">
          <w:rPr>
            <w:rStyle w:val="Hyperlink"/>
          </w:rPr>
          <w:t xml:space="preserve"> </w:t>
        </w:r>
        <w:r w:rsidRPr="00641BEF">
          <w:rPr>
            <w:rStyle w:val="Hyperlink"/>
          </w:rPr>
          <w:t>2022-03</w:t>
        </w:r>
        <w:r w:rsidR="00814FEC">
          <w:rPr>
            <w:rStyle w:val="Hyperlink"/>
          </w:rPr>
          <w:t xml:space="preserve"> </w:t>
        </w:r>
        <w:r w:rsidRPr="00641BEF">
          <w:rPr>
            <w:rStyle w:val="Hyperlink"/>
          </w:rPr>
          <w:t>(formerly</w:t>
        </w:r>
        <w:r w:rsidR="00814FEC">
          <w:rPr>
            <w:rStyle w:val="Hyperlink"/>
          </w:rPr>
          <w:t xml:space="preserve"> </w:t>
        </w:r>
        <w:r w:rsidRPr="00641BEF">
          <w:rPr>
            <w:rStyle w:val="Hyperlink"/>
          </w:rPr>
          <w:t>CMM</w:t>
        </w:r>
        <w:r w:rsidR="00814FEC">
          <w:rPr>
            <w:rStyle w:val="Hyperlink"/>
          </w:rPr>
          <w:t xml:space="preserve"> </w:t>
        </w:r>
        <w:r w:rsidRPr="00641BEF">
          <w:rPr>
            <w:rStyle w:val="Hyperlink"/>
          </w:rPr>
          <w:t>2014-06)</w:t>
        </w:r>
      </w:hyperlink>
    </w:p>
    <w:p w14:paraId="1728EDB7" w14:textId="3B8C072C" w:rsidR="00A11D0E" w:rsidRPr="00641BEF" w:rsidRDefault="00A11D0E" w:rsidP="00C57B7E">
      <w:pPr>
        <w:widowControl w:val="0"/>
        <w:numPr>
          <w:ilvl w:val="2"/>
          <w:numId w:val="34"/>
        </w:numPr>
        <w:spacing w:line="259" w:lineRule="auto"/>
        <w:ind w:left="851" w:right="0"/>
      </w:pPr>
      <w:hyperlink r:id="rId15" w:history="1">
        <w:r w:rsidRPr="00641BEF">
          <w:rPr>
            <w:rStyle w:val="Hyperlink"/>
          </w:rPr>
          <w:t>Harvest</w:t>
        </w:r>
        <w:r w:rsidR="00814FEC">
          <w:rPr>
            <w:rStyle w:val="Hyperlink"/>
          </w:rPr>
          <w:t xml:space="preserve"> </w:t>
        </w:r>
        <w:r w:rsidRPr="00641BEF">
          <w:rPr>
            <w:rStyle w:val="Hyperlink"/>
          </w:rPr>
          <w:t>Strategy</w:t>
        </w:r>
        <w:r w:rsidR="00814FEC">
          <w:rPr>
            <w:rStyle w:val="Hyperlink"/>
          </w:rPr>
          <w:t xml:space="preserve"> </w:t>
        </w:r>
        <w:r w:rsidRPr="00641BEF">
          <w:rPr>
            <w:rStyle w:val="Hyperlink"/>
          </w:rPr>
          <w:t>Development</w:t>
        </w:r>
        <w:r w:rsidR="00814FEC">
          <w:rPr>
            <w:rStyle w:val="Hyperlink"/>
          </w:rPr>
          <w:t xml:space="preserve"> </w:t>
        </w:r>
        <w:r w:rsidRPr="00641BEF">
          <w:rPr>
            <w:rStyle w:val="Hyperlink"/>
          </w:rPr>
          <w:t>for</w:t>
        </w:r>
        <w:r w:rsidR="00814FEC">
          <w:rPr>
            <w:rStyle w:val="Hyperlink"/>
          </w:rPr>
          <w:t xml:space="preserve"> </w:t>
        </w:r>
        <w:r w:rsidRPr="00641BEF">
          <w:rPr>
            <w:rStyle w:val="Hyperlink"/>
          </w:rPr>
          <w:t>SP</w:t>
        </w:r>
        <w:r w:rsidR="00814FEC">
          <w:rPr>
            <w:rStyle w:val="Hyperlink"/>
          </w:rPr>
          <w:t xml:space="preserve"> </w:t>
        </w:r>
        <w:r w:rsidRPr="00641BEF">
          <w:rPr>
            <w:rStyle w:val="Hyperlink"/>
          </w:rPr>
          <w:t>Albacore,</w:t>
        </w:r>
        <w:r w:rsidR="00814FEC">
          <w:rPr>
            <w:rStyle w:val="Hyperlink"/>
          </w:rPr>
          <w:t xml:space="preserve"> </w:t>
        </w:r>
        <w:r w:rsidRPr="00641BEF">
          <w:rPr>
            <w:rStyle w:val="Hyperlink"/>
          </w:rPr>
          <w:t>Skipjack,</w:t>
        </w:r>
        <w:r w:rsidR="00814FEC">
          <w:rPr>
            <w:rStyle w:val="Hyperlink"/>
          </w:rPr>
          <w:t xml:space="preserve"> </w:t>
        </w:r>
        <w:r w:rsidRPr="00641BEF">
          <w:rPr>
            <w:rStyle w:val="Hyperlink"/>
          </w:rPr>
          <w:t>Bigeye,</w:t>
        </w:r>
        <w:r w:rsidR="00814FEC">
          <w:rPr>
            <w:rStyle w:val="Hyperlink"/>
          </w:rPr>
          <w:t xml:space="preserve"> </w:t>
        </w:r>
        <w:r w:rsidRPr="00641BEF">
          <w:rPr>
            <w:rStyle w:val="Hyperlink"/>
          </w:rPr>
          <w:t>and</w:t>
        </w:r>
        <w:r w:rsidR="00814FEC">
          <w:rPr>
            <w:rStyle w:val="Hyperlink"/>
          </w:rPr>
          <w:t xml:space="preserve"> </w:t>
        </w:r>
        <w:r w:rsidRPr="00641BEF">
          <w:rPr>
            <w:rStyle w:val="Hyperlink"/>
          </w:rPr>
          <w:t>Yellowfin</w:t>
        </w:r>
        <w:r w:rsidR="00814FEC">
          <w:rPr>
            <w:rStyle w:val="Hyperlink"/>
          </w:rPr>
          <w:t xml:space="preserve"> </w:t>
        </w:r>
        <w:r w:rsidRPr="00641BEF">
          <w:rPr>
            <w:rStyle w:val="Hyperlink"/>
          </w:rPr>
          <w:t>Tunas</w:t>
        </w:r>
        <w:r w:rsidR="00814FEC">
          <w:rPr>
            <w:rStyle w:val="Hyperlink"/>
          </w:rPr>
          <w:t xml:space="preserve"> </w:t>
        </w:r>
        <w:r w:rsidRPr="00641BEF">
          <w:rPr>
            <w:rStyle w:val="Hyperlink"/>
          </w:rPr>
          <w:t>(WCPFC20-2023-14_Rev1)</w:t>
        </w:r>
      </w:hyperlink>
    </w:p>
    <w:p w14:paraId="1834440C" w14:textId="77F7B358" w:rsidR="00A11D0E" w:rsidRPr="00641BEF" w:rsidRDefault="00A11D0E" w:rsidP="00C57B7E">
      <w:pPr>
        <w:widowControl w:val="0"/>
        <w:numPr>
          <w:ilvl w:val="2"/>
          <w:numId w:val="34"/>
        </w:numPr>
        <w:spacing w:line="259" w:lineRule="auto"/>
        <w:ind w:left="851" w:right="0"/>
      </w:pPr>
      <w:hyperlink r:id="rId16" w:history="1">
        <w:r w:rsidRPr="00641BEF">
          <w:rPr>
            <w:rStyle w:val="Hyperlink"/>
          </w:rPr>
          <w:t>Information</w:t>
        </w:r>
        <w:r w:rsidR="00814FEC">
          <w:rPr>
            <w:rStyle w:val="Hyperlink"/>
          </w:rPr>
          <w:t xml:space="preserve"> </w:t>
        </w:r>
        <w:r w:rsidRPr="00641BEF">
          <w:rPr>
            <w:rStyle w:val="Hyperlink"/>
          </w:rPr>
          <w:t>and</w:t>
        </w:r>
        <w:r w:rsidR="00814FEC">
          <w:rPr>
            <w:rStyle w:val="Hyperlink"/>
          </w:rPr>
          <w:t xml:space="preserve"> </w:t>
        </w:r>
        <w:r w:rsidRPr="00641BEF">
          <w:rPr>
            <w:rStyle w:val="Hyperlink"/>
          </w:rPr>
          <w:t>Data</w:t>
        </w:r>
        <w:r w:rsidR="00814FEC">
          <w:rPr>
            <w:rStyle w:val="Hyperlink"/>
          </w:rPr>
          <w:t xml:space="preserve"> </w:t>
        </w:r>
        <w:r w:rsidRPr="00641BEF">
          <w:rPr>
            <w:rStyle w:val="Hyperlink"/>
          </w:rPr>
          <w:t>Requirements</w:t>
        </w:r>
        <w:r w:rsidR="00814FEC">
          <w:rPr>
            <w:rStyle w:val="Hyperlink"/>
          </w:rPr>
          <w:t xml:space="preserve"> </w:t>
        </w:r>
        <w:r w:rsidRPr="00641BEF">
          <w:rPr>
            <w:rStyle w:val="Hyperlink"/>
          </w:rPr>
          <w:t>to</w:t>
        </w:r>
        <w:r w:rsidR="00814FEC">
          <w:rPr>
            <w:rStyle w:val="Hyperlink"/>
          </w:rPr>
          <w:t xml:space="preserve"> </w:t>
        </w:r>
        <w:r w:rsidRPr="00641BEF">
          <w:rPr>
            <w:rStyle w:val="Hyperlink"/>
          </w:rPr>
          <w:t>Support</w:t>
        </w:r>
        <w:r w:rsidR="00814FEC">
          <w:rPr>
            <w:rStyle w:val="Hyperlink"/>
          </w:rPr>
          <w:t xml:space="preserve"> </w:t>
        </w:r>
        <w:r w:rsidRPr="00641BEF">
          <w:rPr>
            <w:rStyle w:val="Hyperlink"/>
          </w:rPr>
          <w:t>Management</w:t>
        </w:r>
        <w:r w:rsidR="00814FEC">
          <w:rPr>
            <w:rStyle w:val="Hyperlink"/>
          </w:rPr>
          <w:t xml:space="preserve"> </w:t>
        </w:r>
        <w:r w:rsidRPr="00641BEF">
          <w:rPr>
            <w:rStyle w:val="Hyperlink"/>
          </w:rPr>
          <w:t>Decisions</w:t>
        </w:r>
        <w:r w:rsidR="00814FEC">
          <w:rPr>
            <w:rStyle w:val="Hyperlink"/>
          </w:rPr>
          <w:t xml:space="preserve"> </w:t>
        </w:r>
        <w:r w:rsidRPr="00641BEF">
          <w:rPr>
            <w:rStyle w:val="Hyperlink"/>
          </w:rPr>
          <w:t>for</w:t>
        </w:r>
        <w:r w:rsidR="00814FEC">
          <w:rPr>
            <w:rStyle w:val="Hyperlink"/>
          </w:rPr>
          <w:t xml:space="preserve"> </w:t>
        </w:r>
        <w:r w:rsidRPr="00641BEF">
          <w:rPr>
            <w:rStyle w:val="Hyperlink"/>
          </w:rPr>
          <w:t>SP</w:t>
        </w:r>
        <w:r w:rsidR="00814FEC">
          <w:rPr>
            <w:rStyle w:val="Hyperlink"/>
          </w:rPr>
          <w:t xml:space="preserve"> </w:t>
        </w:r>
        <w:r w:rsidRPr="00641BEF">
          <w:rPr>
            <w:rStyle w:val="Hyperlink"/>
          </w:rPr>
          <w:t>Albacore,</w:t>
        </w:r>
        <w:r w:rsidR="00814FEC">
          <w:rPr>
            <w:rStyle w:val="Hyperlink"/>
          </w:rPr>
          <w:t xml:space="preserve"> </w:t>
        </w:r>
        <w:r w:rsidRPr="00641BEF">
          <w:rPr>
            <w:rStyle w:val="Hyperlink"/>
          </w:rPr>
          <w:t>Skipjack,</w:t>
        </w:r>
        <w:r w:rsidR="00814FEC">
          <w:rPr>
            <w:rStyle w:val="Hyperlink"/>
          </w:rPr>
          <w:t xml:space="preserve"> </w:t>
        </w:r>
        <w:r w:rsidRPr="00641BEF">
          <w:rPr>
            <w:rStyle w:val="Hyperlink"/>
          </w:rPr>
          <w:t>Bigeye,</w:t>
        </w:r>
        <w:r w:rsidR="00814FEC">
          <w:rPr>
            <w:rStyle w:val="Hyperlink"/>
          </w:rPr>
          <w:t xml:space="preserve"> </w:t>
        </w:r>
        <w:r w:rsidRPr="00641BEF">
          <w:rPr>
            <w:rStyle w:val="Hyperlink"/>
          </w:rPr>
          <w:t>and</w:t>
        </w:r>
        <w:r w:rsidR="00814FEC">
          <w:rPr>
            <w:rStyle w:val="Hyperlink"/>
          </w:rPr>
          <w:t xml:space="preserve"> </w:t>
        </w:r>
        <w:r w:rsidRPr="00641BEF">
          <w:rPr>
            <w:rStyle w:val="Hyperlink"/>
          </w:rPr>
          <w:t>Yellowfin</w:t>
        </w:r>
        <w:r w:rsidR="00814FEC">
          <w:rPr>
            <w:rStyle w:val="Hyperlink"/>
          </w:rPr>
          <w:t xml:space="preserve"> </w:t>
        </w:r>
        <w:r w:rsidRPr="00641BEF">
          <w:rPr>
            <w:rStyle w:val="Hyperlink"/>
          </w:rPr>
          <w:t>Tunas</w:t>
        </w:r>
        <w:r w:rsidR="00814FEC">
          <w:rPr>
            <w:rStyle w:val="Hyperlink"/>
          </w:rPr>
          <w:t xml:space="preserve"> </w:t>
        </w:r>
        <w:r w:rsidRPr="00641BEF">
          <w:rPr>
            <w:rStyle w:val="Hyperlink"/>
          </w:rPr>
          <w:t>(WCPFC20-2023-18)</w:t>
        </w:r>
      </w:hyperlink>
    </w:p>
    <w:p w14:paraId="39408B3A" w14:textId="77777777" w:rsidR="00A11D0E" w:rsidRDefault="00A11D0E" w:rsidP="00C57B7E">
      <w:pPr>
        <w:pStyle w:val="WCPFCnormal"/>
        <w:widowControl w:val="0"/>
        <w:numPr>
          <w:ilvl w:val="0"/>
          <w:numId w:val="0"/>
        </w:numPr>
        <w:ind w:left="567"/>
      </w:pPr>
    </w:p>
    <w:p w14:paraId="17CCDCAD" w14:textId="73C2F83E" w:rsidR="00A11D0E" w:rsidRDefault="00CE71DD" w:rsidP="00C57B7E">
      <w:pPr>
        <w:pStyle w:val="WCPFCnormal"/>
        <w:widowControl w:val="0"/>
      </w:pPr>
      <w:r>
        <w:t>Robert</w:t>
      </w:r>
      <w:r w:rsidR="00814FEC">
        <w:t xml:space="preserve"> </w:t>
      </w:r>
      <w:r>
        <w:t>Scott</w:t>
      </w:r>
      <w:r w:rsidR="00814FEC">
        <w:t xml:space="preserve"> </w:t>
      </w:r>
      <w:r w:rsidR="00E9225A">
        <w:t xml:space="preserve">(SSP) </w:t>
      </w:r>
      <w:r w:rsidR="00EC0836">
        <w:t>introduce</w:t>
      </w:r>
      <w:r w:rsidR="00E9225A">
        <w:t>d</w:t>
      </w:r>
      <w:r w:rsidR="00814FEC">
        <w:t xml:space="preserve"> </w:t>
      </w:r>
      <w:r w:rsidR="00EC0836">
        <w:t>participants</w:t>
      </w:r>
      <w:r w:rsidR="00814FEC">
        <w:t xml:space="preserve"> </w:t>
      </w:r>
      <w:r w:rsidR="00EC0836">
        <w:t>to</w:t>
      </w:r>
      <w:r w:rsidR="00814FEC">
        <w:t xml:space="preserve"> </w:t>
      </w:r>
      <w:r w:rsidR="00EC0836">
        <w:t>the</w:t>
      </w:r>
      <w:r w:rsidR="00814FEC">
        <w:t xml:space="preserve"> </w:t>
      </w:r>
      <w:r w:rsidR="00EC0836">
        <w:t>WCPFC</w:t>
      </w:r>
      <w:r w:rsidR="00814FEC">
        <w:t xml:space="preserve"> </w:t>
      </w:r>
      <w:r w:rsidR="00EC0836">
        <w:t>Harvest</w:t>
      </w:r>
      <w:r w:rsidR="00814FEC">
        <w:t xml:space="preserve"> </w:t>
      </w:r>
      <w:r w:rsidR="00EC0836">
        <w:t>Strategy</w:t>
      </w:r>
      <w:r w:rsidR="00814FEC">
        <w:t xml:space="preserve"> </w:t>
      </w:r>
      <w:r w:rsidR="00EC0836">
        <w:t>Approach,</w:t>
      </w:r>
      <w:r w:rsidR="00814FEC">
        <w:t xml:space="preserve"> </w:t>
      </w:r>
      <w:r w:rsidR="00EC0836">
        <w:t>describing</w:t>
      </w:r>
      <w:r w:rsidR="00814FEC">
        <w:t xml:space="preserve"> </w:t>
      </w:r>
      <w:r w:rsidR="00641BEF" w:rsidRPr="00641BEF">
        <w:t>general</w:t>
      </w:r>
      <w:r w:rsidR="00814FEC">
        <w:t xml:space="preserve"> </w:t>
      </w:r>
      <w:r w:rsidR="00641BEF" w:rsidRPr="00641BEF">
        <w:t>concepts</w:t>
      </w:r>
      <w:r w:rsidR="00814FEC">
        <w:t xml:space="preserve"> </w:t>
      </w:r>
      <w:r w:rsidR="00641BEF" w:rsidRPr="00641BEF">
        <w:t>and</w:t>
      </w:r>
      <w:r w:rsidR="00814FEC">
        <w:t xml:space="preserve"> </w:t>
      </w:r>
      <w:r w:rsidR="00641BEF" w:rsidRPr="00641BEF">
        <w:t>progress</w:t>
      </w:r>
      <w:r w:rsidR="00814FEC">
        <w:t xml:space="preserve"> </w:t>
      </w:r>
      <w:r w:rsidR="00641BEF" w:rsidRPr="00641BEF">
        <w:t>in</w:t>
      </w:r>
      <w:r w:rsidR="00814FEC">
        <w:t xml:space="preserve"> </w:t>
      </w:r>
      <w:r w:rsidR="00641BEF" w:rsidRPr="00641BEF">
        <w:t>the</w:t>
      </w:r>
      <w:r w:rsidR="00814FEC">
        <w:t xml:space="preserve"> </w:t>
      </w:r>
      <w:r w:rsidR="00641BEF" w:rsidRPr="00641BEF">
        <w:t>development</w:t>
      </w:r>
      <w:r w:rsidR="00814FEC">
        <w:t xml:space="preserve"> </w:t>
      </w:r>
      <w:r w:rsidR="00641BEF" w:rsidRPr="00641BEF">
        <w:t>of</w:t>
      </w:r>
      <w:r w:rsidR="00814FEC">
        <w:t xml:space="preserve"> </w:t>
      </w:r>
      <w:r w:rsidR="00641BEF" w:rsidRPr="00641BEF">
        <w:t>WCPFC</w:t>
      </w:r>
      <w:r w:rsidR="00814FEC">
        <w:t xml:space="preserve"> </w:t>
      </w:r>
      <w:r w:rsidR="00641BEF" w:rsidRPr="00641BEF">
        <w:t>Harvest</w:t>
      </w:r>
      <w:r w:rsidR="00814FEC">
        <w:t xml:space="preserve"> </w:t>
      </w:r>
      <w:r w:rsidR="00641BEF" w:rsidRPr="00641BEF">
        <w:t>Strategies</w:t>
      </w:r>
      <w:r w:rsidR="00814FEC">
        <w:t xml:space="preserve"> </w:t>
      </w:r>
      <w:r w:rsidR="00641BEF" w:rsidRPr="00641BEF">
        <w:t>to</w:t>
      </w:r>
      <w:r w:rsidR="00814FEC">
        <w:t xml:space="preserve"> </w:t>
      </w:r>
      <w:r w:rsidR="00641BEF" w:rsidRPr="00641BEF">
        <w:t>guide</w:t>
      </w:r>
      <w:r w:rsidR="00814FEC">
        <w:t xml:space="preserve"> </w:t>
      </w:r>
      <w:r w:rsidR="00641BEF" w:rsidRPr="00641BEF">
        <w:t>decision-making</w:t>
      </w:r>
      <w:r w:rsidR="00814FEC">
        <w:t xml:space="preserve"> </w:t>
      </w:r>
      <w:r w:rsidR="00641BEF" w:rsidRPr="00641BEF">
        <w:t>in</w:t>
      </w:r>
      <w:r w:rsidR="00814FEC">
        <w:t xml:space="preserve"> </w:t>
      </w:r>
      <w:r w:rsidR="00641BEF" w:rsidRPr="00641BEF">
        <w:t>fisheries</w:t>
      </w:r>
      <w:r w:rsidR="00814FEC">
        <w:t xml:space="preserve"> </w:t>
      </w:r>
      <w:r w:rsidR="00641BEF" w:rsidRPr="00641BEF">
        <w:t>management</w:t>
      </w:r>
      <w:r w:rsidR="00814FEC">
        <w:t xml:space="preserve"> </w:t>
      </w:r>
      <w:r w:rsidR="00641BEF" w:rsidRPr="00641BEF">
        <w:t>to</w:t>
      </w:r>
      <w:r w:rsidR="00814FEC">
        <w:t xml:space="preserve"> </w:t>
      </w:r>
      <w:r w:rsidR="00641BEF" w:rsidRPr="00641BEF">
        <w:t>ensure</w:t>
      </w:r>
      <w:r w:rsidR="00814FEC">
        <w:t xml:space="preserve"> </w:t>
      </w:r>
      <w:r w:rsidR="00641BEF" w:rsidRPr="00641BEF">
        <w:t>the</w:t>
      </w:r>
      <w:r w:rsidR="00814FEC">
        <w:t xml:space="preserve"> </w:t>
      </w:r>
      <w:r w:rsidR="00641BEF" w:rsidRPr="00641BEF">
        <w:t>long-term</w:t>
      </w:r>
      <w:r w:rsidR="00814FEC">
        <w:t xml:space="preserve"> </w:t>
      </w:r>
      <w:r w:rsidR="00641BEF" w:rsidRPr="00641BEF">
        <w:t>sustainability</w:t>
      </w:r>
      <w:r w:rsidR="00814FEC">
        <w:t xml:space="preserve"> </w:t>
      </w:r>
      <w:r w:rsidR="00641BEF" w:rsidRPr="00641BEF">
        <w:t>of</w:t>
      </w:r>
      <w:r w:rsidR="00814FEC">
        <w:t xml:space="preserve"> </w:t>
      </w:r>
      <w:r w:rsidR="00641BEF" w:rsidRPr="00641BEF">
        <w:t>fish</w:t>
      </w:r>
      <w:r w:rsidR="00814FEC">
        <w:t xml:space="preserve"> </w:t>
      </w:r>
      <w:r w:rsidR="00641BEF" w:rsidRPr="00641BEF">
        <w:t>stocks.</w:t>
      </w:r>
      <w:r w:rsidR="00814FEC">
        <w:t xml:space="preserve"> </w:t>
      </w:r>
      <w:r w:rsidR="00641BEF" w:rsidRPr="00641BEF">
        <w:t>The</w:t>
      </w:r>
      <w:r w:rsidR="00814FEC">
        <w:t xml:space="preserve"> </w:t>
      </w:r>
      <w:r w:rsidR="00641BEF" w:rsidRPr="00641BEF">
        <w:t>WCPFC's</w:t>
      </w:r>
      <w:r w:rsidR="00814FEC">
        <w:t xml:space="preserve"> </w:t>
      </w:r>
      <w:r w:rsidR="00641BEF" w:rsidRPr="00641BEF">
        <w:t>approach</w:t>
      </w:r>
      <w:r w:rsidR="00814FEC">
        <w:t xml:space="preserve"> </w:t>
      </w:r>
      <w:r w:rsidR="00641BEF" w:rsidRPr="00641BEF">
        <w:t>to</w:t>
      </w:r>
      <w:r w:rsidR="00814FEC">
        <w:t xml:space="preserve"> </w:t>
      </w:r>
      <w:r w:rsidR="00641BEF" w:rsidRPr="00641BEF">
        <w:t>harvest</w:t>
      </w:r>
      <w:r w:rsidR="00814FEC">
        <w:t xml:space="preserve"> </w:t>
      </w:r>
      <w:r w:rsidR="00641BEF" w:rsidRPr="00641BEF">
        <w:t>strategies</w:t>
      </w:r>
      <w:r w:rsidR="00814FEC">
        <w:t xml:space="preserve"> </w:t>
      </w:r>
      <w:r w:rsidR="00641BEF" w:rsidRPr="00641BEF">
        <w:t>include</w:t>
      </w:r>
      <w:r w:rsidR="00E9225A">
        <w:t>d</w:t>
      </w:r>
      <w:r w:rsidR="00814FEC">
        <w:t xml:space="preserve"> </w:t>
      </w:r>
      <w:r w:rsidR="00641BEF" w:rsidRPr="00641BEF">
        <w:t>developing</w:t>
      </w:r>
      <w:r w:rsidR="00814FEC">
        <w:t xml:space="preserve"> </w:t>
      </w:r>
      <w:r w:rsidR="00641BEF" w:rsidRPr="00641BEF">
        <w:t>management</w:t>
      </w:r>
      <w:r w:rsidR="00814FEC">
        <w:t xml:space="preserve"> </w:t>
      </w:r>
      <w:r w:rsidR="00641BEF" w:rsidRPr="00641BEF">
        <w:t>objectives,</w:t>
      </w:r>
      <w:r w:rsidR="00814FEC">
        <w:t xml:space="preserve"> </w:t>
      </w:r>
      <w:r w:rsidR="00CB15F4">
        <w:t>performance indicators</w:t>
      </w:r>
      <w:r w:rsidR="008E55AB">
        <w:t xml:space="preserve">, and reference points. </w:t>
      </w:r>
    </w:p>
    <w:p w14:paraId="68064862" w14:textId="77777777" w:rsidR="00E9225A" w:rsidRDefault="00E9225A" w:rsidP="00C57B7E">
      <w:pPr>
        <w:pStyle w:val="WCPFCnormal"/>
        <w:widowControl w:val="0"/>
        <w:numPr>
          <w:ilvl w:val="0"/>
          <w:numId w:val="0"/>
        </w:numPr>
        <w:ind w:left="567"/>
      </w:pPr>
    </w:p>
    <w:p w14:paraId="14ECA86D" w14:textId="482753E8" w:rsidR="00937F90" w:rsidRDefault="00D5698A" w:rsidP="00C57B7E">
      <w:pPr>
        <w:pStyle w:val="WCPFCnormal"/>
        <w:widowControl w:val="0"/>
      </w:pPr>
      <w:r>
        <w:t>T</w:t>
      </w:r>
      <w:r w:rsidR="00234DFF">
        <w:t>h</w:t>
      </w:r>
      <w:r>
        <w:t>e</w:t>
      </w:r>
      <w:r w:rsidR="00814FEC">
        <w:t xml:space="preserve"> </w:t>
      </w:r>
      <w:r w:rsidR="00E9225A">
        <w:t xml:space="preserve">main concept </w:t>
      </w:r>
      <w:r>
        <w:t>was</w:t>
      </w:r>
      <w:r w:rsidR="00814FEC">
        <w:t xml:space="preserve"> </w:t>
      </w:r>
      <w:r>
        <w:t>to</w:t>
      </w:r>
      <w:r w:rsidR="00814FEC">
        <w:t xml:space="preserve"> </w:t>
      </w:r>
      <w:r>
        <w:t>move</w:t>
      </w:r>
      <w:r w:rsidR="00814FEC">
        <w:t xml:space="preserve"> </w:t>
      </w:r>
      <w:r>
        <w:t>away</w:t>
      </w:r>
      <w:r w:rsidR="00814FEC">
        <w:t xml:space="preserve"> </w:t>
      </w:r>
      <w:r>
        <w:t>from</w:t>
      </w:r>
      <w:r w:rsidR="00814FEC">
        <w:t xml:space="preserve"> </w:t>
      </w:r>
      <w:r>
        <w:t>a</w:t>
      </w:r>
      <w:r w:rsidR="00814FEC">
        <w:t xml:space="preserve"> </w:t>
      </w:r>
      <w:r>
        <w:t>short-term</w:t>
      </w:r>
      <w:r w:rsidR="00814FEC">
        <w:t xml:space="preserve"> </w:t>
      </w:r>
      <w:r>
        <w:t>reactive</w:t>
      </w:r>
      <w:r w:rsidR="00814FEC">
        <w:t xml:space="preserve"> </w:t>
      </w:r>
      <w:r>
        <w:t>decision-making</w:t>
      </w:r>
      <w:r w:rsidR="00814FEC">
        <w:t xml:space="preserve"> </w:t>
      </w:r>
      <w:r>
        <w:t>process</w:t>
      </w:r>
      <w:r w:rsidR="00814FEC">
        <w:t xml:space="preserve"> </w:t>
      </w:r>
      <w:r>
        <w:t>towards</w:t>
      </w:r>
      <w:r w:rsidR="00814FEC">
        <w:t xml:space="preserve"> </w:t>
      </w:r>
      <w:r>
        <w:t>a</w:t>
      </w:r>
      <w:r w:rsidR="00814FEC">
        <w:t xml:space="preserve"> </w:t>
      </w:r>
      <w:r>
        <w:t>longer-term</w:t>
      </w:r>
      <w:r w:rsidR="00814FEC">
        <w:t xml:space="preserve"> </w:t>
      </w:r>
      <w:r>
        <w:t>proactive</w:t>
      </w:r>
      <w:r w:rsidR="00814FEC">
        <w:t xml:space="preserve"> </w:t>
      </w:r>
      <w:r>
        <w:t>decision-making</w:t>
      </w:r>
      <w:r w:rsidR="00814FEC">
        <w:t xml:space="preserve"> </w:t>
      </w:r>
      <w:r>
        <w:t>process</w:t>
      </w:r>
      <w:r w:rsidR="00814FEC">
        <w:t xml:space="preserve"> </w:t>
      </w:r>
      <w:r>
        <w:t>to</w:t>
      </w:r>
      <w:r w:rsidR="00814FEC">
        <w:t xml:space="preserve"> </w:t>
      </w:r>
      <w:r>
        <w:t>achieve</w:t>
      </w:r>
      <w:r w:rsidR="00814FEC">
        <w:t xml:space="preserve"> </w:t>
      </w:r>
      <w:r>
        <w:t>defined</w:t>
      </w:r>
      <w:r w:rsidR="00814FEC">
        <w:t xml:space="preserve"> </w:t>
      </w:r>
      <w:r>
        <w:t>management</w:t>
      </w:r>
      <w:r w:rsidR="00814FEC">
        <w:t xml:space="preserve"> </w:t>
      </w:r>
      <w:r w:rsidR="00234DFF">
        <w:t>objectives,</w:t>
      </w:r>
      <w:r w:rsidR="00814FEC">
        <w:t xml:space="preserve"> </w:t>
      </w:r>
      <w:r w:rsidR="00234DFF">
        <w:t>based</w:t>
      </w:r>
      <w:r w:rsidR="00814FEC">
        <w:t xml:space="preserve"> </w:t>
      </w:r>
      <w:r w:rsidR="00234DFF">
        <w:t>on</w:t>
      </w:r>
      <w:r w:rsidR="00814FEC">
        <w:t xml:space="preserve"> </w:t>
      </w:r>
      <w:r w:rsidR="00234DFF">
        <w:t>the</w:t>
      </w:r>
      <w:r w:rsidR="00814FEC">
        <w:t xml:space="preserve"> </w:t>
      </w:r>
      <w:r w:rsidR="00234DFF">
        <w:t>status</w:t>
      </w:r>
      <w:r w:rsidR="00814FEC">
        <w:t xml:space="preserve"> </w:t>
      </w:r>
      <w:r w:rsidR="00234DFF">
        <w:t>of</w:t>
      </w:r>
      <w:r w:rsidR="00814FEC">
        <w:t xml:space="preserve"> </w:t>
      </w:r>
      <w:r w:rsidR="00234DFF">
        <w:t>the</w:t>
      </w:r>
      <w:r w:rsidR="00814FEC">
        <w:t xml:space="preserve"> </w:t>
      </w:r>
      <w:r w:rsidR="00234DFF">
        <w:t>stock.</w:t>
      </w:r>
    </w:p>
    <w:p w14:paraId="46E9AC08" w14:textId="77777777" w:rsidR="00A11D0E" w:rsidRDefault="00A11D0E" w:rsidP="00C57B7E">
      <w:pPr>
        <w:pStyle w:val="WCPFCnormal"/>
        <w:widowControl w:val="0"/>
        <w:numPr>
          <w:ilvl w:val="0"/>
          <w:numId w:val="0"/>
        </w:numPr>
        <w:ind w:left="567"/>
      </w:pPr>
    </w:p>
    <w:p w14:paraId="6F1FD135" w14:textId="4578F9D9" w:rsidR="001F2931" w:rsidRDefault="001F2931" w:rsidP="00C57B7E">
      <w:pPr>
        <w:pStyle w:val="WCPFCnormal"/>
        <w:widowControl w:val="0"/>
      </w:pPr>
      <w:r>
        <w:t>He</w:t>
      </w:r>
      <w:r w:rsidR="00814FEC">
        <w:t xml:space="preserve"> </w:t>
      </w:r>
      <w:r w:rsidR="004238E1">
        <w:t>explained</w:t>
      </w:r>
      <w:r w:rsidR="00814FEC">
        <w:t xml:space="preserve"> </w:t>
      </w:r>
      <w:r>
        <w:t>the</w:t>
      </w:r>
      <w:r w:rsidR="00814FEC">
        <w:t xml:space="preserve"> </w:t>
      </w:r>
      <w:r>
        <w:t>various</w:t>
      </w:r>
      <w:r w:rsidR="00814FEC">
        <w:t xml:space="preserve"> </w:t>
      </w:r>
      <w:r>
        <w:t>components</w:t>
      </w:r>
      <w:r w:rsidR="00814FEC">
        <w:t xml:space="preserve"> </w:t>
      </w:r>
      <w:r>
        <w:t>of</w:t>
      </w:r>
      <w:r w:rsidR="00814FEC">
        <w:t xml:space="preserve"> </w:t>
      </w:r>
      <w:r>
        <w:t>a</w:t>
      </w:r>
      <w:r w:rsidR="00814FEC">
        <w:t xml:space="preserve"> </w:t>
      </w:r>
      <w:r>
        <w:t>WCPFC</w:t>
      </w:r>
      <w:r w:rsidR="00814FEC">
        <w:t xml:space="preserve"> </w:t>
      </w:r>
      <w:r>
        <w:t>Harvest</w:t>
      </w:r>
      <w:r w:rsidR="00814FEC">
        <w:t xml:space="preserve"> </w:t>
      </w:r>
      <w:r>
        <w:t>Strategy</w:t>
      </w:r>
      <w:r w:rsidR="00BC1C92">
        <w:t>:</w:t>
      </w:r>
    </w:p>
    <w:p w14:paraId="586F9892" w14:textId="7CE32DDE" w:rsidR="00687BA8" w:rsidRPr="005D7768" w:rsidRDefault="00687BA8" w:rsidP="00C57B7E">
      <w:pPr>
        <w:pStyle w:val="ListParagraph"/>
        <w:widowControl w:val="0"/>
        <w:numPr>
          <w:ilvl w:val="0"/>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Management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Objectives</w:t>
      </w:r>
      <w:r w:rsidR="00814FEC">
        <w:rPr>
          <w:rFonts w:eastAsiaTheme="minorHAnsi" w:cstheme="minorBidi"/>
          <w:color w:val="auto"/>
          <w:szCs w:val="22"/>
          <w:lang w:eastAsia="en-US"/>
        </w:rPr>
        <w:t xml:space="preserve"> </w:t>
      </w:r>
      <w:r w:rsidR="00A11D0E" w:rsidRPr="005D7768">
        <w:rPr>
          <w:rFonts w:eastAsiaTheme="minorHAnsi" w:cstheme="minorBidi"/>
          <w:color w:val="auto"/>
          <w:szCs w:val="22"/>
          <w:lang w:eastAsia="en-US"/>
        </w:rPr>
        <w: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What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do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you</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want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from</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your</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fishery?</w:t>
      </w:r>
    </w:p>
    <w:p w14:paraId="5A890489" w14:textId="3227B1C4" w:rsidR="00687BA8" w:rsidRPr="005D7768" w:rsidRDefault="00687BA8" w:rsidP="00C57B7E">
      <w:pPr>
        <w:pStyle w:val="ListParagraph"/>
        <w:widowControl w:val="0"/>
        <w:numPr>
          <w:ilvl w:val="0"/>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Performance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Indicators</w:t>
      </w:r>
      <w:r w:rsidR="00814FEC">
        <w:rPr>
          <w:rFonts w:eastAsiaTheme="minorHAnsi" w:cstheme="minorBidi"/>
          <w:color w:val="auto"/>
          <w:szCs w:val="22"/>
          <w:lang w:eastAsia="en-US"/>
        </w:rPr>
        <w:t xml:space="preserve"> </w:t>
      </w:r>
      <w:r w:rsidR="0089671D" w:rsidRPr="005D7768">
        <w:rPr>
          <w:rFonts w:eastAsiaTheme="minorHAnsi" w:cstheme="minorBidi"/>
          <w:color w:val="auto"/>
          <w:szCs w:val="22"/>
          <w:lang w:eastAsia="en-US"/>
        </w:rPr>
        <w: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Quantitative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metrics</w:t>
      </w:r>
      <w:r w:rsidR="00814FEC">
        <w:rPr>
          <w:rFonts w:eastAsiaTheme="minorHAnsi" w:cstheme="minorBidi"/>
          <w:color w:val="auto"/>
          <w:szCs w:val="22"/>
          <w:lang w:eastAsia="en-US"/>
        </w:rPr>
        <w:t xml:space="preserve"> </w:t>
      </w:r>
    </w:p>
    <w:p w14:paraId="557FEDF6" w14:textId="21764EA7" w:rsidR="00687BA8" w:rsidRPr="005D7768" w:rsidRDefault="00687BA8" w:rsidP="00C57B7E">
      <w:pPr>
        <w:pStyle w:val="ListParagraph"/>
        <w:widowControl w:val="0"/>
        <w:numPr>
          <w:ilvl w:val="0"/>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Reference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Points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and</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Risk</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Levels</w:t>
      </w:r>
      <w:r w:rsidR="00814FEC">
        <w:rPr>
          <w:rFonts w:eastAsiaTheme="minorHAnsi" w:cstheme="minorBidi"/>
          <w:color w:val="auto"/>
          <w:szCs w:val="22"/>
          <w:lang w:eastAsia="en-US"/>
        </w:rPr>
        <w:t xml:space="preserve"> </w:t>
      </w:r>
    </w:p>
    <w:p w14:paraId="27D8C951" w14:textId="63599959" w:rsidR="00687BA8" w:rsidRPr="005D7768" w:rsidRDefault="00687BA8" w:rsidP="00C57B7E">
      <w:pPr>
        <w:pStyle w:val="ListParagraph"/>
        <w:widowControl w:val="0"/>
        <w:numPr>
          <w:ilvl w:val="1"/>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lastRenderedPageBreak/>
        <w:t>Targets: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Where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do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you</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want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be?</w:t>
      </w:r>
      <w:r w:rsidR="00814FEC">
        <w:rPr>
          <w:rFonts w:eastAsiaTheme="minorHAnsi" w:cstheme="minorBidi"/>
          <w:color w:val="auto"/>
          <w:szCs w:val="22"/>
          <w:lang w:eastAsia="en-US"/>
        </w:rPr>
        <w:t xml:space="preserve"> </w:t>
      </w:r>
    </w:p>
    <w:p w14:paraId="42AFDED3" w14:textId="67D66F97" w:rsidR="00687BA8" w:rsidRPr="005D7768" w:rsidRDefault="00687BA8" w:rsidP="00C57B7E">
      <w:pPr>
        <w:pStyle w:val="ListParagraph"/>
        <w:widowControl w:val="0"/>
        <w:numPr>
          <w:ilvl w:val="1"/>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Limits: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Where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do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you</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NOT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want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be?</w:t>
      </w:r>
      <w:r w:rsidR="00814FEC">
        <w:rPr>
          <w:rFonts w:eastAsiaTheme="minorHAnsi" w:cstheme="minorBidi"/>
          <w:color w:val="auto"/>
          <w:szCs w:val="22"/>
          <w:lang w:eastAsia="en-US"/>
        </w:rPr>
        <w:t xml:space="preserve"> </w:t>
      </w:r>
    </w:p>
    <w:p w14:paraId="7004198B" w14:textId="0E2041DA" w:rsidR="00687BA8" w:rsidRPr="005D7768" w:rsidRDefault="00687BA8" w:rsidP="00C57B7E">
      <w:pPr>
        <w:pStyle w:val="ListParagraph"/>
        <w:widowControl w:val="0"/>
        <w:numPr>
          <w:ilvl w:val="1"/>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Risk:</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How</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much</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do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you</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not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want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be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there?</w:t>
      </w:r>
    </w:p>
    <w:p w14:paraId="1B6E3706" w14:textId="5379A9FB" w:rsidR="00687BA8" w:rsidRPr="005D7768" w:rsidRDefault="00687BA8" w:rsidP="00C57B7E">
      <w:pPr>
        <w:pStyle w:val="ListParagraph"/>
        <w:widowControl w:val="0"/>
        <w:numPr>
          <w:ilvl w:val="0"/>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Management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Procedures</w:t>
      </w:r>
      <w:r w:rsidR="00814FEC">
        <w:rPr>
          <w:rFonts w:eastAsiaTheme="minorHAnsi" w:cstheme="minorBidi"/>
          <w:color w:val="auto"/>
          <w:szCs w:val="22"/>
          <w:lang w:eastAsia="en-US"/>
        </w:rPr>
        <w:t xml:space="preserve"> </w:t>
      </w:r>
      <w:r w:rsidR="005D7768" w:rsidRPr="005D7768">
        <w:rPr>
          <w:rFonts w:eastAsiaTheme="minorHAnsi" w:cstheme="minorBidi"/>
          <w:color w:val="auto"/>
          <w:szCs w:val="22"/>
          <w:lang w:eastAsia="en-US"/>
        </w:rPr>
        <w: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Pre-agreed</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rules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manage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the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fishery</w:t>
      </w:r>
      <w:r w:rsidR="00814FEC">
        <w:rPr>
          <w:rFonts w:eastAsiaTheme="minorHAnsi" w:cstheme="minorBidi"/>
          <w:color w:val="auto"/>
          <w:szCs w:val="22"/>
          <w:lang w:eastAsia="en-US"/>
        </w:rPr>
        <w:t xml:space="preserve"> </w:t>
      </w:r>
    </w:p>
    <w:p w14:paraId="653E5F36" w14:textId="6E15404B" w:rsidR="00687BA8" w:rsidRPr="005D7768" w:rsidRDefault="00687BA8" w:rsidP="00C57B7E">
      <w:pPr>
        <w:pStyle w:val="ListParagraph"/>
        <w:widowControl w:val="0"/>
        <w:numPr>
          <w:ilvl w:val="0"/>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Management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Strategy</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Evaluation</w:t>
      </w:r>
      <w:r w:rsidR="00814FEC">
        <w:rPr>
          <w:rFonts w:eastAsiaTheme="minorHAnsi" w:cstheme="minorBidi"/>
          <w:color w:val="auto"/>
          <w:szCs w:val="22"/>
          <w:lang w:eastAsia="en-US"/>
        </w:rPr>
        <w:t xml:space="preserve"> </w:t>
      </w:r>
      <w:r w:rsidR="005D7768" w:rsidRPr="005D7768">
        <w:rPr>
          <w:rFonts w:eastAsiaTheme="minorHAnsi" w:cstheme="minorBidi"/>
          <w:color w:val="auto"/>
          <w:szCs w:val="22"/>
          <w:lang w:eastAsia="en-US"/>
        </w:rPr>
        <w: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Simulation</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testing</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of</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HCRs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to</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select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the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"best</w:t>
      </w:r>
      <w:r w:rsidR="00814FEC">
        <w:rPr>
          <w:rFonts w:eastAsiaTheme="minorHAnsi" w:cstheme="minorBidi"/>
          <w:color w:val="auto"/>
          <w:szCs w:val="22"/>
          <w:lang w:eastAsia="en-US"/>
        </w:rPr>
        <w:t xml:space="preserve"> </w:t>
      </w:r>
      <w:proofErr w:type="gramStart"/>
      <w:r w:rsidRPr="005D7768">
        <w:rPr>
          <w:rFonts w:eastAsiaTheme="minorHAnsi" w:cstheme="minorBidi"/>
          <w:color w:val="auto"/>
          <w:szCs w:val="22"/>
          <w:lang w:eastAsia="en-US"/>
        </w:rPr>
        <w:t>performing“</w:t>
      </w:r>
      <w:proofErr w:type="gramEnd"/>
      <w:r w:rsidR="00814FEC">
        <w:rPr>
          <w:rFonts w:eastAsiaTheme="minorHAnsi" w:cstheme="minorBidi"/>
          <w:color w:val="auto"/>
          <w:szCs w:val="22"/>
          <w:lang w:eastAsia="en-US"/>
        </w:rPr>
        <w:t xml:space="preserve">   </w:t>
      </w:r>
    </w:p>
    <w:p w14:paraId="585B48C4" w14:textId="59DA1308" w:rsidR="00687BA8" w:rsidRPr="005D7768" w:rsidRDefault="00687BA8" w:rsidP="00C57B7E">
      <w:pPr>
        <w:pStyle w:val="ListParagraph"/>
        <w:widowControl w:val="0"/>
        <w:numPr>
          <w:ilvl w:val="0"/>
          <w:numId w:val="11"/>
        </w:numPr>
        <w:spacing w:line="259" w:lineRule="auto"/>
        <w:ind w:left="851" w:right="0"/>
        <w:rPr>
          <w:rFonts w:eastAsiaTheme="minorHAnsi" w:cstheme="minorBidi"/>
          <w:color w:val="auto"/>
          <w:szCs w:val="22"/>
          <w:lang w:eastAsia="en-US"/>
        </w:rPr>
      </w:pPr>
      <w:r w:rsidRPr="005D7768">
        <w:rPr>
          <w:rFonts w:eastAsiaTheme="minorHAnsi" w:cstheme="minorBidi"/>
          <w:color w:val="auto"/>
          <w:szCs w:val="22"/>
          <w:lang w:eastAsia="en-US"/>
        </w:rPr>
        <w:t>Monitoring</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Strategy</w:t>
      </w:r>
      <w:r w:rsidR="00814FEC">
        <w:rPr>
          <w:rFonts w:eastAsiaTheme="minorHAnsi" w:cstheme="minorBidi"/>
          <w:color w:val="auto"/>
          <w:szCs w:val="22"/>
          <w:lang w:eastAsia="en-US"/>
        </w:rPr>
        <w:t xml:space="preserve"> </w:t>
      </w:r>
      <w:r w:rsidR="005D7768" w:rsidRPr="005D7768">
        <w:rPr>
          <w:rFonts w:eastAsiaTheme="minorHAnsi" w:cstheme="minorBidi"/>
          <w:color w:val="auto"/>
          <w:szCs w:val="22"/>
          <w:lang w:eastAsia="en-US"/>
        </w:rPr>
        <w:t>–</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Is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the</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selected</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HCR</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performing</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as</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you</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would</w:t>
      </w:r>
      <w:r w:rsidR="00814FEC">
        <w:rPr>
          <w:rFonts w:eastAsiaTheme="minorHAnsi" w:cstheme="minorBidi"/>
          <w:color w:val="auto"/>
          <w:szCs w:val="22"/>
          <w:lang w:eastAsia="en-US"/>
        </w:rPr>
        <w:t xml:space="preserve"> </w:t>
      </w:r>
      <w:r w:rsidRPr="005D7768">
        <w:rPr>
          <w:rFonts w:eastAsiaTheme="minorHAnsi" w:cstheme="minorBidi"/>
          <w:color w:val="auto"/>
          <w:szCs w:val="22"/>
          <w:lang w:eastAsia="en-US"/>
        </w:rPr>
        <w:t>expect?</w:t>
      </w:r>
      <w:r w:rsidR="00814FEC">
        <w:rPr>
          <w:rFonts w:eastAsiaTheme="minorHAnsi" w:cstheme="minorBidi"/>
          <w:color w:val="auto"/>
          <w:szCs w:val="22"/>
          <w:lang w:eastAsia="en-US"/>
        </w:rPr>
        <w:t xml:space="preserve"> </w:t>
      </w:r>
    </w:p>
    <w:p w14:paraId="5CF8C440" w14:textId="507AD7A6" w:rsidR="005D7768" w:rsidRDefault="004C7987" w:rsidP="00C57B7E">
      <w:pPr>
        <w:pStyle w:val="WCPFCnormal"/>
        <w:widowControl w:val="0"/>
        <w:spacing w:before="120"/>
        <w:ind w:left="562"/>
        <w:contextualSpacing w:val="0"/>
      </w:pPr>
      <w:r>
        <w:t>He</w:t>
      </w:r>
      <w:r w:rsidR="00814FEC">
        <w:t xml:space="preserve"> </w:t>
      </w:r>
      <w:r>
        <w:t>noted</w:t>
      </w:r>
      <w:r w:rsidR="00814FEC">
        <w:t xml:space="preserve"> </w:t>
      </w:r>
      <w:r>
        <w:t>that</w:t>
      </w:r>
      <w:r w:rsidR="00814FEC">
        <w:t xml:space="preserve"> </w:t>
      </w:r>
      <w:r>
        <w:t>both</w:t>
      </w:r>
      <w:r w:rsidR="00814FEC">
        <w:t xml:space="preserve"> </w:t>
      </w:r>
      <w:r>
        <w:t>the</w:t>
      </w:r>
      <w:r w:rsidR="00814FEC">
        <w:t xml:space="preserve"> </w:t>
      </w:r>
      <w:r>
        <w:t>SKJ</w:t>
      </w:r>
      <w:r w:rsidR="00814FEC">
        <w:t xml:space="preserve"> </w:t>
      </w:r>
      <w:r>
        <w:t>and</w:t>
      </w:r>
      <w:r w:rsidR="00814FEC">
        <w:t xml:space="preserve"> </w:t>
      </w:r>
      <w:r>
        <w:t>SP-ALB</w:t>
      </w:r>
      <w:r w:rsidR="00814FEC">
        <w:t xml:space="preserve"> </w:t>
      </w:r>
      <w:r>
        <w:t>TRPs</w:t>
      </w:r>
      <w:r w:rsidR="00814FEC">
        <w:t xml:space="preserve"> </w:t>
      </w:r>
      <w:r>
        <w:t>were</w:t>
      </w:r>
      <w:r w:rsidR="00814FEC">
        <w:t xml:space="preserve"> </w:t>
      </w:r>
      <w:r w:rsidR="0035758E">
        <w:t>considered</w:t>
      </w:r>
      <w:r w:rsidR="00814FEC">
        <w:t xml:space="preserve"> </w:t>
      </w:r>
      <w:r>
        <w:t>interim,</w:t>
      </w:r>
      <w:r w:rsidR="00814FEC">
        <w:t xml:space="preserve"> </w:t>
      </w:r>
      <w:r>
        <w:t>because</w:t>
      </w:r>
      <w:r w:rsidR="00814FEC">
        <w:t xml:space="preserve"> </w:t>
      </w:r>
      <w:r>
        <w:t>their</w:t>
      </w:r>
      <w:r w:rsidR="00814FEC">
        <w:t xml:space="preserve"> </w:t>
      </w:r>
      <w:r>
        <w:t>performance</w:t>
      </w:r>
      <w:r w:rsidR="00814FEC">
        <w:t xml:space="preserve"> </w:t>
      </w:r>
      <w:r>
        <w:t>was</w:t>
      </w:r>
      <w:r w:rsidR="00814FEC">
        <w:t xml:space="preserve"> </w:t>
      </w:r>
      <w:r>
        <w:t>being</w:t>
      </w:r>
      <w:r w:rsidR="00814FEC">
        <w:t xml:space="preserve"> </w:t>
      </w:r>
      <w:r>
        <w:t>evaluated</w:t>
      </w:r>
      <w:r w:rsidR="00814FEC">
        <w:t xml:space="preserve"> </w:t>
      </w:r>
      <w:r>
        <w:t>under</w:t>
      </w:r>
      <w:r w:rsidR="00814FEC">
        <w:t xml:space="preserve"> </w:t>
      </w:r>
      <w:r>
        <w:t>operational</w:t>
      </w:r>
      <w:r w:rsidR="00814FEC">
        <w:t xml:space="preserve"> </w:t>
      </w:r>
      <w:r>
        <w:t>conditions</w:t>
      </w:r>
      <w:r w:rsidR="00814FEC">
        <w:t xml:space="preserve"> </w:t>
      </w:r>
      <w:r>
        <w:t>before</w:t>
      </w:r>
      <w:r w:rsidR="00814FEC">
        <w:t xml:space="preserve"> </w:t>
      </w:r>
      <w:r w:rsidR="0035758E">
        <w:t>becoming</w:t>
      </w:r>
      <w:r w:rsidR="00814FEC">
        <w:t xml:space="preserve"> </w:t>
      </w:r>
      <w:r w:rsidR="0035758E">
        <w:t>binding.</w:t>
      </w:r>
      <w:r w:rsidR="00814FEC">
        <w:t xml:space="preserve"> </w:t>
      </w:r>
      <w:r w:rsidR="001E305B">
        <w:t>He also noted</w:t>
      </w:r>
      <w:r w:rsidR="00814FEC">
        <w:t xml:space="preserve"> </w:t>
      </w:r>
      <w:r w:rsidR="0035758E">
        <w:t>that</w:t>
      </w:r>
      <w:r w:rsidR="00814FEC">
        <w:t xml:space="preserve"> </w:t>
      </w:r>
      <w:r w:rsidR="0035758E">
        <w:t>TRPs</w:t>
      </w:r>
      <w:r w:rsidR="00814FEC">
        <w:t xml:space="preserve"> </w:t>
      </w:r>
      <w:r w:rsidR="0035758E">
        <w:t>had</w:t>
      </w:r>
      <w:r w:rsidR="00814FEC">
        <w:t xml:space="preserve"> </w:t>
      </w:r>
      <w:r w:rsidR="0035758E">
        <w:t>not</w:t>
      </w:r>
      <w:r w:rsidR="00814FEC">
        <w:t xml:space="preserve"> </w:t>
      </w:r>
      <w:r w:rsidR="0035758E">
        <w:t>yet</w:t>
      </w:r>
      <w:r w:rsidR="00814FEC">
        <w:t xml:space="preserve"> </w:t>
      </w:r>
      <w:r w:rsidR="0035758E">
        <w:t>been</w:t>
      </w:r>
      <w:r w:rsidR="00814FEC">
        <w:t xml:space="preserve"> </w:t>
      </w:r>
      <w:r w:rsidR="0035758E">
        <w:t>agreed</w:t>
      </w:r>
      <w:r w:rsidR="00814FEC">
        <w:t xml:space="preserve"> </w:t>
      </w:r>
      <w:r w:rsidR="0035758E">
        <w:t>for</w:t>
      </w:r>
      <w:r w:rsidR="00814FEC">
        <w:t xml:space="preserve"> </w:t>
      </w:r>
      <w:r w:rsidR="00166D20">
        <w:t>bigeye tuna (</w:t>
      </w:r>
      <w:r w:rsidR="0035758E">
        <w:t>BET</w:t>
      </w:r>
      <w:r w:rsidR="00166D20">
        <w:t>)</w:t>
      </w:r>
      <w:r w:rsidR="00814FEC">
        <w:t xml:space="preserve"> </w:t>
      </w:r>
      <w:r w:rsidR="0035758E">
        <w:t>and</w:t>
      </w:r>
      <w:r w:rsidR="00814FEC">
        <w:t xml:space="preserve"> </w:t>
      </w:r>
      <w:r w:rsidR="00166D20">
        <w:t>yellowfin tuna (</w:t>
      </w:r>
      <w:r w:rsidR="0035758E">
        <w:t>YFT</w:t>
      </w:r>
      <w:r w:rsidR="00166D20">
        <w:t>)</w:t>
      </w:r>
      <w:r w:rsidR="00847D75">
        <w:t>.</w:t>
      </w:r>
    </w:p>
    <w:p w14:paraId="22A4462C" w14:textId="32B800B5" w:rsidR="006506D1" w:rsidRDefault="006506D1" w:rsidP="00C57B7E">
      <w:pPr>
        <w:pStyle w:val="WCPFCnormal"/>
        <w:widowControl w:val="0"/>
        <w:spacing w:before="120"/>
        <w:ind w:left="562"/>
        <w:contextualSpacing w:val="0"/>
      </w:pPr>
      <w:r>
        <w:t>The</w:t>
      </w:r>
      <w:r w:rsidR="00814FEC">
        <w:t xml:space="preserve"> </w:t>
      </w:r>
      <w:r>
        <w:t>last</w:t>
      </w:r>
      <w:r w:rsidR="00814FEC">
        <w:t xml:space="preserve"> </w:t>
      </w:r>
      <w:r>
        <w:t>component</w:t>
      </w:r>
      <w:r w:rsidR="00814FEC">
        <w:t xml:space="preserve"> </w:t>
      </w:r>
      <w:r>
        <w:t>–</w:t>
      </w:r>
      <w:r w:rsidR="00814FEC">
        <w:t xml:space="preserve"> </w:t>
      </w:r>
      <w:r>
        <w:t>the</w:t>
      </w:r>
      <w:r w:rsidR="00814FEC">
        <w:t xml:space="preserve"> </w:t>
      </w:r>
      <w:r>
        <w:t>Monitoring</w:t>
      </w:r>
      <w:r w:rsidR="00814FEC">
        <w:t xml:space="preserve"> </w:t>
      </w:r>
      <w:r>
        <w:t>Strategy</w:t>
      </w:r>
      <w:r w:rsidR="00814FEC">
        <w:t xml:space="preserve"> </w:t>
      </w:r>
      <w:r>
        <w:t>–</w:t>
      </w:r>
      <w:r w:rsidR="00814FEC">
        <w:t xml:space="preserve"> </w:t>
      </w:r>
      <w:r>
        <w:t>looked</w:t>
      </w:r>
      <w:r w:rsidR="00814FEC">
        <w:t xml:space="preserve"> </w:t>
      </w:r>
      <w:r>
        <w:t>at</w:t>
      </w:r>
      <w:r w:rsidR="00D91FB2">
        <w:t xml:space="preserve"> </w:t>
      </w:r>
      <w:proofErr w:type="gramStart"/>
      <w:r w:rsidR="00D91FB2">
        <w:t>a</w:t>
      </w:r>
      <w:r w:rsidR="00814FEC">
        <w:t xml:space="preserve"> </w:t>
      </w:r>
      <w:r>
        <w:t>number</w:t>
      </w:r>
      <w:r w:rsidR="00814FEC">
        <w:t xml:space="preserve"> </w:t>
      </w:r>
      <w:r>
        <w:t>of</w:t>
      </w:r>
      <w:proofErr w:type="gramEnd"/>
      <w:r w:rsidR="00814FEC">
        <w:t xml:space="preserve"> </w:t>
      </w:r>
      <w:r>
        <w:t>different</w:t>
      </w:r>
      <w:r w:rsidR="00814FEC">
        <w:t xml:space="preserve"> </w:t>
      </w:r>
      <w:r w:rsidR="00841555">
        <w:t>aspects</w:t>
      </w:r>
      <w:r w:rsidR="00814FEC">
        <w:t xml:space="preserve"> </w:t>
      </w:r>
      <w:r>
        <w:t>of</w:t>
      </w:r>
      <w:r w:rsidR="00814FEC">
        <w:t xml:space="preserve"> </w:t>
      </w:r>
      <w:r>
        <w:t>the</w:t>
      </w:r>
      <w:r w:rsidR="00814FEC">
        <w:t xml:space="preserve"> </w:t>
      </w:r>
      <w:r w:rsidR="00153292">
        <w:t>performance</w:t>
      </w:r>
      <w:r w:rsidR="00814FEC">
        <w:t xml:space="preserve"> </w:t>
      </w:r>
      <w:r w:rsidR="00153292">
        <w:t>of</w:t>
      </w:r>
      <w:r w:rsidR="00814FEC">
        <w:t xml:space="preserve"> </w:t>
      </w:r>
      <w:r w:rsidR="00153292">
        <w:t>the</w:t>
      </w:r>
      <w:r w:rsidR="00814FEC">
        <w:t xml:space="preserve"> </w:t>
      </w:r>
      <w:r>
        <w:t>MP,</w:t>
      </w:r>
      <w:r w:rsidR="00814FEC">
        <w:t xml:space="preserve"> </w:t>
      </w:r>
      <w:r>
        <w:t>including</w:t>
      </w:r>
      <w:r w:rsidR="00814FEC">
        <w:t xml:space="preserve"> </w:t>
      </w:r>
      <w:r>
        <w:t>a</w:t>
      </w:r>
      <w:r w:rsidR="00814FEC">
        <w:t xml:space="preserve"> </w:t>
      </w:r>
      <w:r>
        <w:t>compliance</w:t>
      </w:r>
      <w:r w:rsidR="00814FEC">
        <w:t xml:space="preserve"> </w:t>
      </w:r>
      <w:r>
        <w:t>issue</w:t>
      </w:r>
      <w:r w:rsidR="00814FEC">
        <w:t xml:space="preserve"> </w:t>
      </w:r>
      <w:r>
        <w:t>(was</w:t>
      </w:r>
      <w:r w:rsidR="00814FEC">
        <w:t xml:space="preserve"> </w:t>
      </w:r>
      <w:r>
        <w:t>the</w:t>
      </w:r>
      <w:r w:rsidR="00814FEC">
        <w:t xml:space="preserve"> </w:t>
      </w:r>
      <w:r>
        <w:t>MP</w:t>
      </w:r>
      <w:r w:rsidR="00814FEC">
        <w:t xml:space="preserve"> </w:t>
      </w:r>
      <w:r>
        <w:t>being</w:t>
      </w:r>
      <w:r w:rsidR="00814FEC">
        <w:t xml:space="preserve"> </w:t>
      </w:r>
      <w:r w:rsidR="00841555">
        <w:t>implemented</w:t>
      </w:r>
      <w:r w:rsidR="00814FEC">
        <w:t xml:space="preserve"> </w:t>
      </w:r>
      <w:r>
        <w:t>as</w:t>
      </w:r>
      <w:r w:rsidR="00814FEC">
        <w:t xml:space="preserve"> </w:t>
      </w:r>
      <w:r>
        <w:t>expected)</w:t>
      </w:r>
      <w:r w:rsidR="00153292">
        <w:t>,</w:t>
      </w:r>
      <w:r w:rsidR="00814FEC">
        <w:t xml:space="preserve"> </w:t>
      </w:r>
      <w:r w:rsidR="00153292">
        <w:t>and</w:t>
      </w:r>
      <w:r w:rsidR="00814FEC">
        <w:t xml:space="preserve"> </w:t>
      </w:r>
      <w:r w:rsidR="00141069">
        <w:t>the</w:t>
      </w:r>
      <w:r w:rsidR="00814FEC">
        <w:t xml:space="preserve"> </w:t>
      </w:r>
      <w:r w:rsidR="00141069">
        <w:t>role</w:t>
      </w:r>
      <w:r w:rsidR="00814FEC">
        <w:t xml:space="preserve"> </w:t>
      </w:r>
      <w:r w:rsidR="00141069">
        <w:t>of</w:t>
      </w:r>
      <w:r w:rsidR="00814FEC">
        <w:t xml:space="preserve"> </w:t>
      </w:r>
      <w:r w:rsidR="00141069">
        <w:t>periodic</w:t>
      </w:r>
      <w:r w:rsidR="00814FEC">
        <w:t xml:space="preserve"> </w:t>
      </w:r>
      <w:r w:rsidR="00141069">
        <w:t>stock</w:t>
      </w:r>
      <w:r w:rsidR="00814FEC">
        <w:t xml:space="preserve"> </w:t>
      </w:r>
      <w:r w:rsidR="00141069">
        <w:t>assessments.</w:t>
      </w:r>
    </w:p>
    <w:p w14:paraId="77A30897" w14:textId="77DE3FE3" w:rsidR="00802C8D" w:rsidRDefault="0090278A" w:rsidP="0026784A">
      <w:pPr>
        <w:pStyle w:val="WCPFCnormal"/>
        <w:widowControl w:val="0"/>
        <w:spacing w:before="120" w:after="360"/>
        <w:ind w:left="562" w:hanging="562"/>
        <w:contextualSpacing w:val="0"/>
      </w:pPr>
      <w:r>
        <w:t>The</w:t>
      </w:r>
      <w:r w:rsidR="00814FEC">
        <w:t xml:space="preserve"> </w:t>
      </w:r>
      <w:r>
        <w:t>work</w:t>
      </w:r>
      <w:r w:rsidR="00814FEC">
        <w:t xml:space="preserve"> </w:t>
      </w:r>
      <w:r>
        <w:t>planned</w:t>
      </w:r>
      <w:r w:rsidR="00814FEC">
        <w:t xml:space="preserve"> </w:t>
      </w:r>
      <w:r>
        <w:t>for</w:t>
      </w:r>
      <w:r w:rsidR="00814FEC">
        <w:t xml:space="preserve"> </w:t>
      </w:r>
      <w:r>
        <w:t>2024</w:t>
      </w:r>
      <w:r w:rsidR="00814FEC">
        <w:t xml:space="preserve"> </w:t>
      </w:r>
      <w:r>
        <w:t>under</w:t>
      </w:r>
      <w:r w:rsidR="00814FEC">
        <w:t xml:space="preserve"> </w:t>
      </w:r>
      <w:r>
        <w:t>the</w:t>
      </w:r>
      <w:r w:rsidR="00814FEC">
        <w:t xml:space="preserve"> </w:t>
      </w:r>
      <w:r>
        <w:t>H</w:t>
      </w:r>
      <w:r w:rsidR="00AA35D9">
        <w:t xml:space="preserve">arvest </w:t>
      </w:r>
      <w:r>
        <w:t>S</w:t>
      </w:r>
      <w:r w:rsidR="00AA35D9">
        <w:t>trategy W</w:t>
      </w:r>
      <w:r>
        <w:t>orkplan</w:t>
      </w:r>
      <w:r w:rsidR="00814FEC">
        <w:t xml:space="preserve"> </w:t>
      </w:r>
      <w:r>
        <w:t>was</w:t>
      </w:r>
      <w:r w:rsidR="00814FEC">
        <w:t xml:space="preserve"> </w:t>
      </w:r>
      <w:r>
        <w:t>explained</w:t>
      </w:r>
      <w:r w:rsidR="00826849">
        <w:t>,</w:t>
      </w:r>
      <w:r w:rsidR="00814FEC">
        <w:t xml:space="preserve"> </w:t>
      </w:r>
      <w:r w:rsidR="00826849">
        <w:t>along</w:t>
      </w:r>
      <w:r w:rsidR="00814FEC">
        <w:t xml:space="preserve"> </w:t>
      </w:r>
      <w:r w:rsidR="00826849">
        <w:t>with</w:t>
      </w:r>
      <w:r w:rsidR="00814FEC">
        <w:t xml:space="preserve"> </w:t>
      </w:r>
      <w:r w:rsidR="00826849">
        <w:t>the</w:t>
      </w:r>
      <w:r w:rsidR="00814FEC">
        <w:t xml:space="preserve"> </w:t>
      </w:r>
      <w:r w:rsidR="00826849">
        <w:t>decisions</w:t>
      </w:r>
      <w:r w:rsidR="00814FEC">
        <w:t xml:space="preserve"> </w:t>
      </w:r>
      <w:r w:rsidR="00826849">
        <w:t>that</w:t>
      </w:r>
      <w:r w:rsidR="00814FEC">
        <w:t xml:space="preserve"> </w:t>
      </w:r>
      <w:r w:rsidR="00826849">
        <w:t>were</w:t>
      </w:r>
      <w:r w:rsidR="00814FEC">
        <w:t xml:space="preserve"> </w:t>
      </w:r>
      <w:r w:rsidR="00826849">
        <w:t>expected</w:t>
      </w:r>
      <w:r w:rsidR="00814FEC">
        <w:t xml:space="preserve"> </w:t>
      </w:r>
      <w:r w:rsidR="000A588B">
        <w:t>under</w:t>
      </w:r>
      <w:r w:rsidR="00814FEC">
        <w:t xml:space="preserve"> </w:t>
      </w:r>
      <w:r w:rsidR="00826849">
        <w:t>the</w:t>
      </w:r>
      <w:r w:rsidR="00814FEC">
        <w:t xml:space="preserve"> </w:t>
      </w:r>
      <w:r w:rsidR="00826849">
        <w:t>workplan</w:t>
      </w:r>
      <w:r w:rsidR="00814FEC">
        <w:t xml:space="preserve"> </w:t>
      </w:r>
      <w:r w:rsidR="00826849">
        <w:t>in</w:t>
      </w:r>
      <w:r w:rsidR="00814FEC">
        <w:t xml:space="preserve"> </w:t>
      </w:r>
      <w:r w:rsidR="00826849">
        <w:t>December.</w:t>
      </w:r>
      <w:r w:rsidR="00814FEC">
        <w:t xml:space="preserve"> </w:t>
      </w:r>
    </w:p>
    <w:p w14:paraId="27D670B1" w14:textId="5D03BECF" w:rsidR="00055846" w:rsidRPr="00721A75" w:rsidRDefault="00721A75" w:rsidP="0026784A">
      <w:pPr>
        <w:pStyle w:val="WCPFCnormal"/>
        <w:widowControl w:val="0"/>
        <w:numPr>
          <w:ilvl w:val="0"/>
          <w:numId w:val="0"/>
        </w:numPr>
        <w:spacing w:before="120" w:after="0"/>
        <w:ind w:left="562"/>
        <w:contextualSpacing w:val="0"/>
        <w:jc w:val="center"/>
        <w:rPr>
          <w:rFonts w:ascii="Arial Narrow" w:hAnsi="Arial Narrow"/>
        </w:rPr>
      </w:pPr>
      <w:r>
        <w:rPr>
          <w:rFonts w:ascii="Arial Narrow" w:hAnsi="Arial Narrow"/>
        </w:rPr>
        <w:t>WCPFC Harvest Strategy Workplan (2024)</w:t>
      </w:r>
    </w:p>
    <w:tbl>
      <w:tblPr>
        <w:tblW w:w="9990" w:type="dxa"/>
        <w:tblInd w:w="-275" w:type="dxa"/>
        <w:tblLayout w:type="fixed"/>
        <w:tblCellMar>
          <w:left w:w="0" w:type="dxa"/>
          <w:right w:w="28" w:type="dxa"/>
        </w:tblCellMar>
        <w:tblLook w:val="01E0" w:firstRow="1" w:lastRow="1" w:firstColumn="1" w:lastColumn="1" w:noHBand="0" w:noVBand="0"/>
      </w:tblPr>
      <w:tblGrid>
        <w:gridCol w:w="540"/>
        <w:gridCol w:w="2362"/>
        <w:gridCol w:w="2363"/>
        <w:gridCol w:w="2362"/>
        <w:gridCol w:w="2363"/>
      </w:tblGrid>
      <w:tr w:rsidR="0026784A" w:rsidRPr="0026784A" w14:paraId="24F1019F" w14:textId="77777777" w:rsidTr="0026784A">
        <w:trPr>
          <w:trHeight w:hRule="exact" w:val="262"/>
        </w:trPr>
        <w:tc>
          <w:tcPr>
            <w:tcW w:w="540" w:type="dxa"/>
            <w:tcBorders>
              <w:top w:val="single" w:sz="6" w:space="0" w:color="000000"/>
              <w:left w:val="single" w:sz="4" w:space="0" w:color="000000"/>
              <w:bottom w:val="single" w:sz="6" w:space="0" w:color="000000"/>
              <w:right w:val="single" w:sz="5" w:space="0" w:color="000000"/>
            </w:tcBorders>
            <w:shd w:val="clear" w:color="auto" w:fill="BFBFBF" w:themeFill="background1" w:themeFillShade="BF"/>
          </w:tcPr>
          <w:p w14:paraId="1FEDDF9A" w14:textId="77777777" w:rsidR="0026784A" w:rsidRPr="0026784A" w:rsidRDefault="0026784A" w:rsidP="0026784A">
            <w:pPr>
              <w:widowControl w:val="0"/>
              <w:rPr>
                <w:sz w:val="19"/>
                <w:szCs w:val="19"/>
              </w:rPr>
            </w:pPr>
          </w:p>
        </w:tc>
        <w:tc>
          <w:tcPr>
            <w:tcW w:w="2362" w:type="dxa"/>
            <w:tcBorders>
              <w:top w:val="single" w:sz="6" w:space="0" w:color="000000"/>
              <w:left w:val="single" w:sz="5" w:space="0" w:color="000000"/>
              <w:bottom w:val="single" w:sz="6" w:space="0" w:color="000000"/>
              <w:right w:val="single" w:sz="5" w:space="0" w:color="000000"/>
            </w:tcBorders>
            <w:shd w:val="clear" w:color="auto" w:fill="BFBFBF" w:themeFill="background1" w:themeFillShade="BF"/>
          </w:tcPr>
          <w:p w14:paraId="03A7DA03" w14:textId="77777777" w:rsidR="0026784A" w:rsidRPr="0026784A" w:rsidRDefault="0026784A" w:rsidP="0026784A">
            <w:pPr>
              <w:widowControl w:val="0"/>
              <w:ind w:left="605"/>
              <w:rPr>
                <w:sz w:val="19"/>
                <w:szCs w:val="19"/>
              </w:rPr>
            </w:pPr>
            <w:r w:rsidRPr="0026784A">
              <w:rPr>
                <w:b/>
                <w:sz w:val="19"/>
                <w:szCs w:val="19"/>
              </w:rPr>
              <w:t>Sou</w:t>
            </w:r>
            <w:r w:rsidRPr="0026784A">
              <w:rPr>
                <w:b/>
                <w:spacing w:val="2"/>
                <w:sz w:val="19"/>
                <w:szCs w:val="19"/>
              </w:rPr>
              <w:t>t</w:t>
            </w:r>
            <w:r w:rsidRPr="0026784A">
              <w:rPr>
                <w:b/>
                <w:sz w:val="19"/>
                <w:szCs w:val="19"/>
              </w:rPr>
              <w:t>h</w:t>
            </w:r>
            <w:r w:rsidRPr="0026784A">
              <w:rPr>
                <w:b/>
                <w:spacing w:val="15"/>
                <w:sz w:val="19"/>
                <w:szCs w:val="19"/>
              </w:rPr>
              <w:t xml:space="preserve"> </w:t>
            </w:r>
            <w:r w:rsidRPr="0026784A">
              <w:rPr>
                <w:b/>
                <w:spacing w:val="2"/>
                <w:sz w:val="19"/>
                <w:szCs w:val="19"/>
              </w:rPr>
              <w:t>P</w:t>
            </w:r>
            <w:r w:rsidRPr="0026784A">
              <w:rPr>
                <w:b/>
                <w:spacing w:val="-1"/>
                <w:sz w:val="19"/>
                <w:szCs w:val="19"/>
              </w:rPr>
              <w:t>a</w:t>
            </w:r>
            <w:r w:rsidRPr="0026784A">
              <w:rPr>
                <w:b/>
                <w:spacing w:val="1"/>
                <w:sz w:val="19"/>
                <w:szCs w:val="19"/>
              </w:rPr>
              <w:t>ci</w:t>
            </w:r>
            <w:r w:rsidRPr="0026784A">
              <w:rPr>
                <w:b/>
                <w:sz w:val="19"/>
                <w:szCs w:val="19"/>
              </w:rPr>
              <w:t>fic</w:t>
            </w:r>
            <w:r w:rsidRPr="0026784A">
              <w:rPr>
                <w:b/>
                <w:spacing w:val="18"/>
                <w:sz w:val="19"/>
                <w:szCs w:val="19"/>
              </w:rPr>
              <w:t xml:space="preserve"> </w:t>
            </w:r>
            <w:r w:rsidRPr="0026784A">
              <w:rPr>
                <w:b/>
                <w:w w:val="103"/>
                <w:sz w:val="19"/>
                <w:szCs w:val="19"/>
              </w:rPr>
              <w:t>A</w:t>
            </w:r>
            <w:r w:rsidRPr="0026784A">
              <w:rPr>
                <w:b/>
                <w:spacing w:val="1"/>
                <w:w w:val="103"/>
                <w:sz w:val="19"/>
                <w:szCs w:val="19"/>
              </w:rPr>
              <w:t>l</w:t>
            </w:r>
            <w:r w:rsidRPr="0026784A">
              <w:rPr>
                <w:b/>
                <w:w w:val="103"/>
                <w:sz w:val="19"/>
                <w:szCs w:val="19"/>
              </w:rPr>
              <w:t>baco</w:t>
            </w:r>
            <w:r w:rsidRPr="0026784A">
              <w:rPr>
                <w:b/>
                <w:spacing w:val="1"/>
                <w:w w:val="103"/>
                <w:sz w:val="19"/>
                <w:szCs w:val="19"/>
              </w:rPr>
              <w:t>r</w:t>
            </w:r>
            <w:r w:rsidRPr="0026784A">
              <w:rPr>
                <w:b/>
                <w:w w:val="103"/>
                <w:sz w:val="19"/>
                <w:szCs w:val="19"/>
              </w:rPr>
              <w:t>e</w:t>
            </w:r>
          </w:p>
        </w:tc>
        <w:tc>
          <w:tcPr>
            <w:tcW w:w="2363" w:type="dxa"/>
            <w:tcBorders>
              <w:top w:val="single" w:sz="6" w:space="0" w:color="000000"/>
              <w:left w:val="single" w:sz="5" w:space="0" w:color="000000"/>
              <w:bottom w:val="single" w:sz="6" w:space="0" w:color="000000"/>
              <w:right w:val="single" w:sz="4" w:space="0" w:color="7F7F7F"/>
            </w:tcBorders>
            <w:shd w:val="clear" w:color="auto" w:fill="BFBFBF" w:themeFill="background1" w:themeFillShade="BF"/>
          </w:tcPr>
          <w:p w14:paraId="59634801" w14:textId="77777777" w:rsidR="0026784A" w:rsidRPr="0026784A" w:rsidRDefault="0026784A" w:rsidP="0026784A">
            <w:pPr>
              <w:widowControl w:val="0"/>
              <w:ind w:left="1176" w:right="1181"/>
              <w:jc w:val="center"/>
              <w:rPr>
                <w:sz w:val="19"/>
                <w:szCs w:val="19"/>
              </w:rPr>
            </w:pPr>
            <w:r w:rsidRPr="0026784A">
              <w:rPr>
                <w:b/>
                <w:w w:val="103"/>
                <w:sz w:val="19"/>
                <w:szCs w:val="19"/>
              </w:rPr>
              <w:t>Skipja</w:t>
            </w:r>
            <w:r w:rsidRPr="0026784A">
              <w:rPr>
                <w:b/>
                <w:spacing w:val="1"/>
                <w:w w:val="103"/>
                <w:sz w:val="19"/>
                <w:szCs w:val="19"/>
              </w:rPr>
              <w:t>c</w:t>
            </w:r>
            <w:r w:rsidRPr="0026784A">
              <w:rPr>
                <w:b/>
                <w:w w:val="103"/>
                <w:sz w:val="19"/>
                <w:szCs w:val="19"/>
              </w:rPr>
              <w:t>k</w:t>
            </w:r>
          </w:p>
        </w:tc>
        <w:tc>
          <w:tcPr>
            <w:tcW w:w="2362" w:type="dxa"/>
            <w:tcBorders>
              <w:top w:val="single" w:sz="6" w:space="0" w:color="000000"/>
              <w:left w:val="single" w:sz="4" w:space="0" w:color="7F7F7F"/>
              <w:bottom w:val="single" w:sz="6" w:space="0" w:color="000000"/>
              <w:right w:val="single" w:sz="5" w:space="0" w:color="7F7F7F"/>
            </w:tcBorders>
            <w:shd w:val="clear" w:color="auto" w:fill="BFBFBF" w:themeFill="background1" w:themeFillShade="BF"/>
          </w:tcPr>
          <w:p w14:paraId="50CE40EE" w14:textId="77777777" w:rsidR="0026784A" w:rsidRPr="0026784A" w:rsidRDefault="0026784A" w:rsidP="0026784A">
            <w:pPr>
              <w:widowControl w:val="0"/>
              <w:ind w:left="1409" w:right="1076"/>
              <w:jc w:val="center"/>
              <w:rPr>
                <w:sz w:val="19"/>
                <w:szCs w:val="19"/>
              </w:rPr>
            </w:pPr>
            <w:r w:rsidRPr="0026784A">
              <w:rPr>
                <w:b/>
                <w:w w:val="103"/>
                <w:sz w:val="19"/>
                <w:szCs w:val="19"/>
              </w:rPr>
              <w:t>B</w:t>
            </w:r>
            <w:r w:rsidRPr="0026784A">
              <w:rPr>
                <w:b/>
                <w:spacing w:val="1"/>
                <w:w w:val="103"/>
                <w:sz w:val="19"/>
                <w:szCs w:val="19"/>
              </w:rPr>
              <w:t>i</w:t>
            </w:r>
            <w:r w:rsidRPr="0026784A">
              <w:rPr>
                <w:b/>
                <w:w w:val="103"/>
                <w:sz w:val="19"/>
                <w:szCs w:val="19"/>
              </w:rPr>
              <w:t>g</w:t>
            </w:r>
            <w:r w:rsidRPr="0026784A">
              <w:rPr>
                <w:b/>
                <w:spacing w:val="1"/>
                <w:w w:val="103"/>
                <w:sz w:val="19"/>
                <w:szCs w:val="19"/>
              </w:rPr>
              <w:t>e</w:t>
            </w:r>
            <w:r w:rsidRPr="0026784A">
              <w:rPr>
                <w:b/>
                <w:w w:val="103"/>
                <w:sz w:val="19"/>
                <w:szCs w:val="19"/>
              </w:rPr>
              <w:t>ye</w:t>
            </w:r>
          </w:p>
        </w:tc>
        <w:tc>
          <w:tcPr>
            <w:tcW w:w="2363" w:type="dxa"/>
            <w:tcBorders>
              <w:top w:val="single" w:sz="6" w:space="0" w:color="000000"/>
              <w:left w:val="single" w:sz="5" w:space="0" w:color="7F7F7F"/>
              <w:bottom w:val="single" w:sz="6" w:space="0" w:color="000000"/>
              <w:right w:val="single" w:sz="4" w:space="0" w:color="000000"/>
            </w:tcBorders>
            <w:shd w:val="clear" w:color="auto" w:fill="BFBFBF" w:themeFill="background1" w:themeFillShade="BF"/>
          </w:tcPr>
          <w:p w14:paraId="139DB9E3" w14:textId="77777777" w:rsidR="0026784A" w:rsidRPr="0026784A" w:rsidRDefault="0026784A" w:rsidP="0026784A">
            <w:pPr>
              <w:widowControl w:val="0"/>
              <w:ind w:left="1123" w:right="1127"/>
              <w:jc w:val="center"/>
              <w:rPr>
                <w:sz w:val="19"/>
                <w:szCs w:val="19"/>
              </w:rPr>
            </w:pPr>
            <w:r w:rsidRPr="0026784A">
              <w:rPr>
                <w:b/>
                <w:w w:val="103"/>
                <w:sz w:val="19"/>
                <w:szCs w:val="19"/>
              </w:rPr>
              <w:t>Yel</w:t>
            </w:r>
            <w:r w:rsidRPr="0026784A">
              <w:rPr>
                <w:b/>
                <w:spacing w:val="1"/>
                <w:w w:val="103"/>
                <w:sz w:val="19"/>
                <w:szCs w:val="19"/>
              </w:rPr>
              <w:t>low</w:t>
            </w:r>
            <w:r w:rsidRPr="0026784A">
              <w:rPr>
                <w:b/>
                <w:spacing w:val="-2"/>
                <w:w w:val="103"/>
                <w:sz w:val="19"/>
                <w:szCs w:val="19"/>
              </w:rPr>
              <w:t>f</w:t>
            </w:r>
            <w:r w:rsidRPr="0026784A">
              <w:rPr>
                <w:b/>
                <w:spacing w:val="1"/>
                <w:w w:val="103"/>
                <w:sz w:val="19"/>
                <w:szCs w:val="19"/>
              </w:rPr>
              <w:t>i</w:t>
            </w:r>
            <w:r w:rsidRPr="0026784A">
              <w:rPr>
                <w:b/>
                <w:w w:val="103"/>
                <w:sz w:val="19"/>
                <w:szCs w:val="19"/>
              </w:rPr>
              <w:t>n</w:t>
            </w:r>
          </w:p>
        </w:tc>
      </w:tr>
      <w:tr w:rsidR="0026784A" w:rsidRPr="0026784A" w14:paraId="186445DA" w14:textId="77777777" w:rsidTr="0026784A">
        <w:tc>
          <w:tcPr>
            <w:tcW w:w="540" w:type="dxa"/>
            <w:tcBorders>
              <w:top w:val="single" w:sz="6" w:space="0" w:color="000000"/>
              <w:left w:val="single" w:sz="4" w:space="0" w:color="000000"/>
              <w:bottom w:val="single" w:sz="6" w:space="0" w:color="000000"/>
              <w:right w:val="single" w:sz="5" w:space="0" w:color="000000"/>
            </w:tcBorders>
            <w:shd w:val="clear" w:color="auto" w:fill="auto"/>
          </w:tcPr>
          <w:p w14:paraId="16A5ACEC" w14:textId="77777777" w:rsidR="0026784A" w:rsidRPr="0026784A" w:rsidRDefault="0026784A" w:rsidP="0026784A">
            <w:pPr>
              <w:widowControl w:val="0"/>
              <w:ind w:left="0"/>
              <w:rPr>
                <w:sz w:val="19"/>
                <w:szCs w:val="19"/>
              </w:rPr>
            </w:pPr>
            <w:r w:rsidRPr="0026784A">
              <w:rPr>
                <w:b/>
                <w:w w:val="102"/>
                <w:sz w:val="19"/>
                <w:szCs w:val="19"/>
              </w:rPr>
              <w:t>2024</w:t>
            </w:r>
          </w:p>
        </w:tc>
        <w:tc>
          <w:tcPr>
            <w:tcW w:w="2362" w:type="dxa"/>
            <w:tcBorders>
              <w:top w:val="single" w:sz="6" w:space="0" w:color="000000"/>
              <w:left w:val="single" w:sz="5" w:space="0" w:color="000000"/>
              <w:bottom w:val="single" w:sz="6" w:space="0" w:color="000000"/>
              <w:right w:val="single" w:sz="5" w:space="0" w:color="000000"/>
            </w:tcBorders>
            <w:shd w:val="clear" w:color="auto" w:fill="auto"/>
          </w:tcPr>
          <w:p w14:paraId="1E2FC334" w14:textId="77777777" w:rsidR="0026784A" w:rsidRDefault="0026784A" w:rsidP="0026784A">
            <w:pPr>
              <w:widowControl w:val="0"/>
              <w:ind w:left="15" w:firstLine="0"/>
              <w:rPr>
                <w:b/>
                <w:w w:val="103"/>
                <w:sz w:val="19"/>
                <w:szCs w:val="19"/>
              </w:rPr>
            </w:pPr>
            <w:r w:rsidRPr="0026784A">
              <w:rPr>
                <w:b/>
                <w:sz w:val="19"/>
                <w:szCs w:val="19"/>
              </w:rPr>
              <w:t>D</w:t>
            </w:r>
            <w:r w:rsidRPr="0026784A">
              <w:rPr>
                <w:b/>
                <w:spacing w:val="1"/>
                <w:sz w:val="19"/>
                <w:szCs w:val="19"/>
              </w:rPr>
              <w:t>e</w:t>
            </w:r>
            <w:r w:rsidRPr="0026784A">
              <w:rPr>
                <w:b/>
                <w:sz w:val="19"/>
                <w:szCs w:val="19"/>
              </w:rPr>
              <w:t>vel</w:t>
            </w:r>
            <w:r w:rsidRPr="0026784A">
              <w:rPr>
                <w:b/>
                <w:spacing w:val="2"/>
                <w:sz w:val="19"/>
                <w:szCs w:val="19"/>
              </w:rPr>
              <w:t>o</w:t>
            </w:r>
            <w:r w:rsidRPr="0026784A">
              <w:rPr>
                <w:b/>
                <w:sz w:val="19"/>
                <w:szCs w:val="19"/>
              </w:rPr>
              <w:t>p</w:t>
            </w:r>
            <w:r w:rsidRPr="0026784A">
              <w:rPr>
                <w:b/>
                <w:spacing w:val="22"/>
                <w:sz w:val="19"/>
                <w:szCs w:val="19"/>
              </w:rPr>
              <w:t xml:space="preserve"> </w:t>
            </w:r>
            <w:r w:rsidRPr="0026784A">
              <w:rPr>
                <w:b/>
                <w:sz w:val="19"/>
                <w:szCs w:val="19"/>
              </w:rPr>
              <w:t>management procedures</w:t>
            </w:r>
            <w:r w:rsidRPr="0026784A">
              <w:rPr>
                <w:b/>
                <w:spacing w:val="13"/>
                <w:sz w:val="19"/>
                <w:szCs w:val="19"/>
              </w:rPr>
              <w:t xml:space="preserve"> </w:t>
            </w:r>
            <w:r w:rsidRPr="0026784A">
              <w:rPr>
                <w:b/>
                <w:w w:val="103"/>
                <w:sz w:val="19"/>
                <w:szCs w:val="19"/>
              </w:rPr>
              <w:t xml:space="preserve">(e) </w:t>
            </w:r>
          </w:p>
          <w:p w14:paraId="736F5503" w14:textId="77777777" w:rsidR="0026784A" w:rsidRDefault="0026784A" w:rsidP="0026784A">
            <w:pPr>
              <w:widowControl w:val="0"/>
              <w:ind w:left="15" w:firstLine="0"/>
              <w:rPr>
                <w:spacing w:val="-1"/>
                <w:w w:val="103"/>
                <w:sz w:val="19"/>
                <w:szCs w:val="19"/>
              </w:rPr>
            </w:pPr>
            <w:r w:rsidRPr="0026784A">
              <w:rPr>
                <w:b/>
                <w:w w:val="103"/>
                <w:sz w:val="19"/>
                <w:szCs w:val="19"/>
              </w:rPr>
              <w:t>a</w:t>
            </w:r>
            <w:r w:rsidRPr="0026784A">
              <w:rPr>
                <w:spacing w:val="-1"/>
                <w:w w:val="103"/>
                <w:sz w:val="19"/>
                <w:szCs w:val="19"/>
              </w:rPr>
              <w:t xml:space="preserve">nd </w:t>
            </w:r>
          </w:p>
          <w:p w14:paraId="277ED4D8" w14:textId="29606E2C" w:rsidR="0026784A" w:rsidRPr="0026784A" w:rsidRDefault="0026784A" w:rsidP="0026784A">
            <w:pPr>
              <w:widowControl w:val="0"/>
              <w:ind w:left="15" w:firstLine="0"/>
              <w:rPr>
                <w:sz w:val="19"/>
                <w:szCs w:val="19"/>
              </w:rPr>
            </w:pPr>
            <w:r w:rsidRPr="0026784A">
              <w:rPr>
                <w:b/>
                <w:sz w:val="19"/>
                <w:szCs w:val="19"/>
              </w:rPr>
              <w:t>Manag</w:t>
            </w:r>
            <w:r w:rsidRPr="0026784A">
              <w:rPr>
                <w:b/>
                <w:spacing w:val="-1"/>
                <w:sz w:val="19"/>
                <w:szCs w:val="19"/>
              </w:rPr>
              <w:t>e</w:t>
            </w:r>
            <w:r w:rsidRPr="0026784A">
              <w:rPr>
                <w:b/>
                <w:sz w:val="19"/>
                <w:szCs w:val="19"/>
              </w:rPr>
              <w:t>ment</w:t>
            </w:r>
            <w:r w:rsidRPr="0026784A">
              <w:rPr>
                <w:b/>
                <w:spacing w:val="35"/>
                <w:sz w:val="19"/>
                <w:szCs w:val="19"/>
              </w:rPr>
              <w:t xml:space="preserve"> </w:t>
            </w:r>
            <w:r w:rsidRPr="0026784A">
              <w:rPr>
                <w:b/>
                <w:sz w:val="19"/>
                <w:szCs w:val="19"/>
              </w:rPr>
              <w:t>strate</w:t>
            </w:r>
            <w:r w:rsidRPr="0026784A">
              <w:rPr>
                <w:b/>
                <w:spacing w:val="-1"/>
                <w:sz w:val="19"/>
                <w:szCs w:val="19"/>
              </w:rPr>
              <w:t>g</w:t>
            </w:r>
            <w:r w:rsidRPr="0026784A">
              <w:rPr>
                <w:b/>
                <w:sz w:val="19"/>
                <w:szCs w:val="19"/>
              </w:rPr>
              <w:t>y</w:t>
            </w:r>
            <w:r w:rsidRPr="0026784A">
              <w:rPr>
                <w:b/>
                <w:spacing w:val="22"/>
                <w:sz w:val="19"/>
                <w:szCs w:val="19"/>
              </w:rPr>
              <w:t xml:space="preserve"> </w:t>
            </w:r>
            <w:r w:rsidRPr="0026784A">
              <w:rPr>
                <w:b/>
                <w:w w:val="103"/>
                <w:sz w:val="19"/>
                <w:szCs w:val="19"/>
              </w:rPr>
              <w:t>evaluation (</w:t>
            </w:r>
            <w:r w:rsidRPr="0026784A">
              <w:rPr>
                <w:b/>
                <w:spacing w:val="-2"/>
                <w:w w:val="103"/>
                <w:sz w:val="19"/>
                <w:szCs w:val="19"/>
              </w:rPr>
              <w:t>f</w:t>
            </w:r>
            <w:r w:rsidRPr="0026784A">
              <w:rPr>
                <w:b/>
                <w:w w:val="103"/>
                <w:sz w:val="19"/>
                <w:szCs w:val="19"/>
              </w:rPr>
              <w:t>)</w:t>
            </w:r>
          </w:p>
          <w:p w14:paraId="47B83065" w14:textId="77777777" w:rsidR="0026784A" w:rsidRPr="0026784A" w:rsidRDefault="0026784A" w:rsidP="0026784A">
            <w:pPr>
              <w:widowControl w:val="0"/>
              <w:ind w:left="57"/>
              <w:rPr>
                <w:sz w:val="19"/>
                <w:szCs w:val="19"/>
              </w:rPr>
            </w:pPr>
          </w:p>
          <w:p w14:paraId="002568F0" w14:textId="77777777" w:rsidR="0026784A" w:rsidRPr="0026784A" w:rsidRDefault="0026784A" w:rsidP="0026784A">
            <w:pPr>
              <w:pStyle w:val="ListParagraph"/>
              <w:widowControl w:val="0"/>
              <w:numPr>
                <w:ilvl w:val="0"/>
                <w:numId w:val="44"/>
              </w:numPr>
              <w:ind w:left="273" w:right="0" w:hanging="216"/>
              <w:rPr>
                <w:sz w:val="19"/>
                <w:szCs w:val="19"/>
              </w:rPr>
            </w:pPr>
            <w:r w:rsidRPr="0026784A">
              <w:rPr>
                <w:sz w:val="19"/>
                <w:szCs w:val="19"/>
              </w:rPr>
              <w:t>SC agree the operating models for MSE.</w:t>
            </w:r>
          </w:p>
          <w:p w14:paraId="36377549" w14:textId="77777777" w:rsidR="0026784A" w:rsidRPr="0026784A" w:rsidRDefault="0026784A" w:rsidP="0026784A">
            <w:pPr>
              <w:pStyle w:val="ListParagraph"/>
              <w:widowControl w:val="0"/>
              <w:numPr>
                <w:ilvl w:val="0"/>
                <w:numId w:val="44"/>
              </w:numPr>
              <w:ind w:left="273" w:right="0" w:hanging="216"/>
              <w:rPr>
                <w:sz w:val="19"/>
                <w:szCs w:val="19"/>
              </w:rPr>
            </w:pPr>
            <w:r w:rsidRPr="0026784A">
              <w:rPr>
                <w:sz w:val="19"/>
                <w:szCs w:val="19"/>
              </w:rPr>
              <w:t xml:space="preserve">SC provide advice for review </w:t>
            </w:r>
            <w:r w:rsidRPr="0026784A">
              <w:rPr>
                <w:color w:val="A6A6A6" w:themeColor="background1" w:themeShade="A6"/>
                <w:spacing w:val="1"/>
                <w:sz w:val="19"/>
                <w:szCs w:val="19"/>
              </w:rPr>
              <w:t>T</w:t>
            </w:r>
            <w:r w:rsidRPr="0026784A">
              <w:rPr>
                <w:color w:val="A6A6A6" w:themeColor="background1" w:themeShade="A6"/>
                <w:spacing w:val="-2"/>
                <w:sz w:val="19"/>
                <w:szCs w:val="19"/>
              </w:rPr>
              <w:t>a</w:t>
            </w:r>
            <w:r w:rsidRPr="0026784A">
              <w:rPr>
                <w:color w:val="A6A6A6" w:themeColor="background1" w:themeShade="A6"/>
                <w:spacing w:val="1"/>
                <w:sz w:val="19"/>
                <w:szCs w:val="19"/>
              </w:rPr>
              <w:t>r</w:t>
            </w:r>
            <w:r w:rsidRPr="0026784A">
              <w:rPr>
                <w:color w:val="A6A6A6" w:themeColor="background1" w:themeShade="A6"/>
                <w:sz w:val="19"/>
                <w:szCs w:val="19"/>
              </w:rPr>
              <w:t>get</w:t>
            </w:r>
            <w:r w:rsidRPr="0026784A">
              <w:rPr>
                <w:color w:val="A6A6A6" w:themeColor="background1" w:themeShade="A6"/>
                <w:spacing w:val="18"/>
                <w:sz w:val="19"/>
                <w:szCs w:val="19"/>
              </w:rPr>
              <w:t xml:space="preserve"> </w:t>
            </w:r>
            <w:r w:rsidRPr="0026784A">
              <w:rPr>
                <w:color w:val="A6A6A6" w:themeColor="background1" w:themeShade="A6"/>
                <w:sz w:val="19"/>
                <w:szCs w:val="19"/>
              </w:rPr>
              <w:t>R</w:t>
            </w:r>
            <w:r w:rsidRPr="0026784A">
              <w:rPr>
                <w:color w:val="A6A6A6" w:themeColor="background1" w:themeShade="A6"/>
                <w:spacing w:val="2"/>
                <w:sz w:val="19"/>
                <w:szCs w:val="19"/>
              </w:rPr>
              <w:t>e</w:t>
            </w:r>
            <w:r w:rsidRPr="0026784A">
              <w:rPr>
                <w:color w:val="A6A6A6" w:themeColor="background1" w:themeShade="A6"/>
                <w:sz w:val="19"/>
                <w:szCs w:val="19"/>
              </w:rPr>
              <w:t>fer</w:t>
            </w:r>
            <w:r w:rsidRPr="0026784A">
              <w:rPr>
                <w:color w:val="A6A6A6" w:themeColor="background1" w:themeShade="A6"/>
                <w:spacing w:val="1"/>
                <w:sz w:val="19"/>
                <w:szCs w:val="19"/>
              </w:rPr>
              <w:t>e</w:t>
            </w:r>
            <w:r w:rsidRPr="0026784A">
              <w:rPr>
                <w:color w:val="A6A6A6" w:themeColor="background1" w:themeShade="A6"/>
                <w:sz w:val="19"/>
                <w:szCs w:val="19"/>
              </w:rPr>
              <w:t>n</w:t>
            </w:r>
            <w:r w:rsidRPr="0026784A">
              <w:rPr>
                <w:color w:val="A6A6A6" w:themeColor="background1" w:themeShade="A6"/>
                <w:spacing w:val="1"/>
                <w:sz w:val="19"/>
                <w:szCs w:val="19"/>
              </w:rPr>
              <w:t>c</w:t>
            </w:r>
            <w:r w:rsidRPr="0026784A">
              <w:rPr>
                <w:color w:val="A6A6A6" w:themeColor="background1" w:themeShade="A6"/>
                <w:sz w:val="19"/>
                <w:szCs w:val="19"/>
              </w:rPr>
              <w:t>e</w:t>
            </w:r>
            <w:r w:rsidRPr="0026784A">
              <w:rPr>
                <w:color w:val="A6A6A6" w:themeColor="background1" w:themeShade="A6"/>
                <w:spacing w:val="26"/>
                <w:sz w:val="19"/>
                <w:szCs w:val="19"/>
              </w:rPr>
              <w:t xml:space="preserve"> </w:t>
            </w:r>
            <w:r w:rsidRPr="0026784A">
              <w:rPr>
                <w:color w:val="A6A6A6" w:themeColor="background1" w:themeShade="A6"/>
                <w:sz w:val="19"/>
                <w:szCs w:val="19"/>
              </w:rPr>
              <w:t>Poi</w:t>
            </w:r>
            <w:r w:rsidRPr="0026784A">
              <w:rPr>
                <w:color w:val="A6A6A6" w:themeColor="background1" w:themeShade="A6"/>
                <w:spacing w:val="-1"/>
                <w:sz w:val="19"/>
                <w:szCs w:val="19"/>
              </w:rPr>
              <w:t>n</w:t>
            </w:r>
            <w:r w:rsidRPr="0026784A">
              <w:rPr>
                <w:color w:val="A6A6A6" w:themeColor="background1" w:themeShade="A6"/>
                <w:spacing w:val="2"/>
                <w:sz w:val="19"/>
                <w:szCs w:val="19"/>
              </w:rPr>
              <w:t>t</w:t>
            </w:r>
          </w:p>
          <w:p w14:paraId="089B50E9" w14:textId="77777777" w:rsidR="0026784A" w:rsidRPr="0026784A" w:rsidRDefault="0026784A" w:rsidP="0026784A">
            <w:pPr>
              <w:pStyle w:val="ListParagraph"/>
              <w:widowControl w:val="0"/>
              <w:numPr>
                <w:ilvl w:val="0"/>
                <w:numId w:val="44"/>
              </w:numPr>
              <w:ind w:left="273" w:right="0" w:hanging="216"/>
              <w:rPr>
                <w:sz w:val="19"/>
                <w:szCs w:val="19"/>
              </w:rPr>
            </w:pPr>
            <w:r w:rsidRPr="0026784A">
              <w:rPr>
                <w:sz w:val="19"/>
                <w:szCs w:val="19"/>
              </w:rPr>
              <w:t>SC provide advice on performance of candidate management procedures.</w:t>
            </w:r>
          </w:p>
          <w:p w14:paraId="497B9EE9" w14:textId="77777777" w:rsidR="0026784A" w:rsidRPr="0026784A" w:rsidRDefault="0026784A" w:rsidP="0026784A">
            <w:pPr>
              <w:pStyle w:val="ListParagraph"/>
              <w:widowControl w:val="0"/>
              <w:numPr>
                <w:ilvl w:val="0"/>
                <w:numId w:val="44"/>
              </w:numPr>
              <w:ind w:left="273" w:right="0" w:hanging="216"/>
              <w:rPr>
                <w:sz w:val="19"/>
                <w:szCs w:val="19"/>
              </w:rPr>
            </w:pPr>
            <w:r w:rsidRPr="0026784A">
              <w:rPr>
                <w:sz w:val="19"/>
                <w:szCs w:val="19"/>
              </w:rPr>
              <w:t>SC provides advice on relevant elements of the monitoring strategy(d).</w:t>
            </w:r>
          </w:p>
          <w:p w14:paraId="268C2730" w14:textId="77777777" w:rsidR="0026784A" w:rsidRPr="0026784A" w:rsidRDefault="0026784A" w:rsidP="0026784A">
            <w:pPr>
              <w:pStyle w:val="ListParagraph"/>
              <w:widowControl w:val="0"/>
              <w:numPr>
                <w:ilvl w:val="0"/>
                <w:numId w:val="44"/>
              </w:numPr>
              <w:ind w:left="273" w:right="0" w:hanging="216"/>
              <w:rPr>
                <w:sz w:val="19"/>
                <w:szCs w:val="19"/>
              </w:rPr>
            </w:pPr>
            <w:r w:rsidRPr="0026784A">
              <w:rPr>
                <w:sz w:val="19"/>
                <w:szCs w:val="19"/>
              </w:rPr>
              <w:t>TCC consider the implications of candidate management procedures.</w:t>
            </w:r>
            <w:r w:rsidRPr="0026784A" w:rsidDel="000255E9">
              <w:rPr>
                <w:sz w:val="19"/>
                <w:szCs w:val="19"/>
              </w:rPr>
              <w:t xml:space="preserve"> </w:t>
            </w:r>
          </w:p>
          <w:p w14:paraId="69C82E68" w14:textId="77777777" w:rsidR="0026784A" w:rsidRPr="0026784A" w:rsidRDefault="0026784A" w:rsidP="0026784A">
            <w:pPr>
              <w:widowControl w:val="0"/>
              <w:tabs>
                <w:tab w:val="left" w:pos="420"/>
              </w:tabs>
              <w:ind w:left="57"/>
              <w:rPr>
                <w:sz w:val="19"/>
                <w:szCs w:val="19"/>
              </w:rPr>
            </w:pPr>
          </w:p>
          <w:p w14:paraId="3FA9410B" w14:textId="77777777" w:rsidR="0026784A" w:rsidRPr="0026784A" w:rsidRDefault="0026784A" w:rsidP="0026784A">
            <w:pPr>
              <w:widowControl w:val="0"/>
              <w:tabs>
                <w:tab w:val="left" w:pos="420"/>
              </w:tabs>
              <w:ind w:left="57"/>
              <w:rPr>
                <w:sz w:val="19"/>
                <w:szCs w:val="19"/>
              </w:rPr>
            </w:pPr>
            <w:r w:rsidRPr="0026784A">
              <w:rPr>
                <w:sz w:val="19"/>
                <w:szCs w:val="19"/>
              </w:rPr>
              <w:t>[Updated stock assessment considered by SC20]</w:t>
            </w:r>
          </w:p>
          <w:p w14:paraId="5B312719" w14:textId="77777777" w:rsidR="0026784A" w:rsidRPr="0026784A" w:rsidRDefault="0026784A" w:rsidP="0026784A">
            <w:pPr>
              <w:widowControl w:val="0"/>
              <w:tabs>
                <w:tab w:val="left" w:pos="420"/>
              </w:tabs>
              <w:ind w:left="57"/>
              <w:rPr>
                <w:w w:val="103"/>
                <w:sz w:val="19"/>
                <w:szCs w:val="19"/>
              </w:rPr>
            </w:pPr>
          </w:p>
          <w:p w14:paraId="092E9D4F" w14:textId="61CDB4E1" w:rsidR="0026784A" w:rsidRPr="0026784A" w:rsidRDefault="0026784A" w:rsidP="0026784A">
            <w:pPr>
              <w:widowControl w:val="0"/>
              <w:tabs>
                <w:tab w:val="left" w:pos="420"/>
              </w:tabs>
              <w:ind w:left="57"/>
              <w:rPr>
                <w:b/>
                <w:bCs/>
                <w:w w:val="103"/>
                <w:sz w:val="19"/>
                <w:szCs w:val="19"/>
              </w:rPr>
            </w:pPr>
            <w:r w:rsidRPr="0026784A">
              <w:rPr>
                <w:b/>
                <w:bCs/>
                <w:w w:val="103"/>
                <w:sz w:val="19"/>
                <w:szCs w:val="19"/>
              </w:rPr>
              <w:t xml:space="preserve">Commission review and adopt a management procedure. </w:t>
            </w:r>
            <w:r w:rsidRPr="0026784A">
              <w:rPr>
                <w:rStyle w:val="FootnoteReference"/>
                <w:b/>
                <w:bCs/>
                <w:w w:val="103"/>
                <w:sz w:val="19"/>
                <w:szCs w:val="19"/>
              </w:rPr>
              <w:footnoteReference w:id="3"/>
            </w:r>
          </w:p>
          <w:p w14:paraId="5C558E61" w14:textId="77777777" w:rsidR="0026784A" w:rsidRPr="0026784A" w:rsidRDefault="0026784A" w:rsidP="0026784A">
            <w:pPr>
              <w:widowControl w:val="0"/>
              <w:tabs>
                <w:tab w:val="left" w:pos="420"/>
              </w:tabs>
              <w:ind w:left="57"/>
              <w:rPr>
                <w:b/>
                <w:bCs/>
                <w:sz w:val="19"/>
                <w:szCs w:val="19"/>
              </w:rPr>
            </w:pPr>
          </w:p>
        </w:tc>
        <w:tc>
          <w:tcPr>
            <w:tcW w:w="2363" w:type="dxa"/>
            <w:tcBorders>
              <w:top w:val="single" w:sz="6" w:space="0" w:color="000000"/>
              <w:left w:val="single" w:sz="5" w:space="0" w:color="000000"/>
              <w:bottom w:val="single" w:sz="6" w:space="0" w:color="000000"/>
              <w:right w:val="single" w:sz="4" w:space="0" w:color="7F7F7F"/>
            </w:tcBorders>
            <w:shd w:val="clear" w:color="auto" w:fill="auto"/>
          </w:tcPr>
          <w:p w14:paraId="15D73681" w14:textId="77777777" w:rsidR="0026784A" w:rsidRPr="0026784A" w:rsidRDefault="0026784A" w:rsidP="0026784A">
            <w:pPr>
              <w:widowControl w:val="0"/>
              <w:tabs>
                <w:tab w:val="left" w:pos="420"/>
              </w:tabs>
              <w:ind w:left="0" w:firstLine="0"/>
              <w:rPr>
                <w:sz w:val="19"/>
                <w:szCs w:val="19"/>
              </w:rPr>
            </w:pPr>
            <w:r w:rsidRPr="0026784A">
              <w:rPr>
                <w:sz w:val="19"/>
                <w:szCs w:val="19"/>
              </w:rPr>
              <w:t>[SC consider multispecies aspects of WCPO harvest strategies and implications for the monitoring strategy]</w:t>
            </w:r>
          </w:p>
          <w:p w14:paraId="0CAF87A8" w14:textId="77777777" w:rsidR="0026784A" w:rsidRPr="0026784A" w:rsidRDefault="0026784A" w:rsidP="0026784A">
            <w:pPr>
              <w:widowControl w:val="0"/>
              <w:tabs>
                <w:tab w:val="left" w:pos="420"/>
              </w:tabs>
              <w:ind w:left="57"/>
              <w:rPr>
                <w:b/>
                <w:bCs/>
                <w:sz w:val="19"/>
                <w:szCs w:val="19"/>
              </w:rPr>
            </w:pPr>
          </w:p>
          <w:p w14:paraId="44F3EDE8" w14:textId="77777777" w:rsidR="0026784A" w:rsidRPr="0026784A" w:rsidRDefault="0026784A" w:rsidP="0026784A">
            <w:pPr>
              <w:widowControl w:val="0"/>
              <w:tabs>
                <w:tab w:val="left" w:pos="420"/>
              </w:tabs>
              <w:ind w:left="57"/>
              <w:rPr>
                <w:sz w:val="19"/>
                <w:szCs w:val="19"/>
              </w:rPr>
            </w:pPr>
            <w:r w:rsidRPr="0026784A">
              <w:rPr>
                <w:sz w:val="19"/>
                <w:szCs w:val="19"/>
              </w:rPr>
              <w:t xml:space="preserve">SC provides advice on the </w:t>
            </w:r>
            <w:r w:rsidRPr="0026784A">
              <w:rPr>
                <w:sz w:val="19"/>
                <w:szCs w:val="19"/>
              </w:rPr>
              <w:br/>
              <w:t>monitoring strategy.</w:t>
            </w:r>
            <w:r w:rsidRPr="0026784A">
              <w:rPr>
                <w:sz w:val="19"/>
                <w:szCs w:val="19"/>
              </w:rPr>
              <w:br/>
            </w:r>
          </w:p>
          <w:p w14:paraId="5CFAA7C2" w14:textId="77777777" w:rsidR="0026784A" w:rsidRPr="0026784A" w:rsidRDefault="0026784A" w:rsidP="0026784A">
            <w:pPr>
              <w:widowControl w:val="0"/>
              <w:tabs>
                <w:tab w:val="left" w:pos="420"/>
              </w:tabs>
              <w:ind w:left="57"/>
              <w:rPr>
                <w:b/>
                <w:bCs/>
                <w:sz w:val="19"/>
                <w:szCs w:val="19"/>
              </w:rPr>
            </w:pPr>
            <w:r w:rsidRPr="0026784A">
              <w:rPr>
                <w:b/>
                <w:bCs/>
                <w:sz w:val="19"/>
                <w:szCs w:val="19"/>
              </w:rPr>
              <w:t>Commission adopts the monitoring strategy(d)</w:t>
            </w:r>
          </w:p>
        </w:tc>
        <w:tc>
          <w:tcPr>
            <w:tcW w:w="2362" w:type="dxa"/>
            <w:tcBorders>
              <w:top w:val="single" w:sz="6" w:space="0" w:color="000000"/>
              <w:left w:val="single" w:sz="4" w:space="0" w:color="7F7F7F"/>
              <w:bottom w:val="single" w:sz="6" w:space="0" w:color="000000"/>
              <w:right w:val="single" w:sz="5" w:space="0" w:color="7F7F7F"/>
            </w:tcBorders>
            <w:shd w:val="clear" w:color="auto" w:fill="auto"/>
          </w:tcPr>
          <w:p w14:paraId="68ADE884" w14:textId="77777777" w:rsidR="0026784A" w:rsidRDefault="0026784A" w:rsidP="0026784A">
            <w:pPr>
              <w:widowControl w:val="0"/>
              <w:ind w:left="0" w:firstLine="0"/>
              <w:rPr>
                <w:bCs/>
                <w:w w:val="103"/>
                <w:sz w:val="19"/>
                <w:szCs w:val="19"/>
              </w:rPr>
            </w:pPr>
            <w:r w:rsidRPr="0026784A">
              <w:rPr>
                <w:b/>
                <w:sz w:val="19"/>
                <w:szCs w:val="19"/>
              </w:rPr>
              <w:t>D</w:t>
            </w:r>
            <w:r w:rsidRPr="0026784A">
              <w:rPr>
                <w:b/>
                <w:spacing w:val="1"/>
                <w:sz w:val="19"/>
                <w:szCs w:val="19"/>
              </w:rPr>
              <w:t>e</w:t>
            </w:r>
            <w:r w:rsidRPr="0026784A">
              <w:rPr>
                <w:b/>
                <w:sz w:val="19"/>
                <w:szCs w:val="19"/>
              </w:rPr>
              <w:t>vel</w:t>
            </w:r>
            <w:r w:rsidRPr="0026784A">
              <w:rPr>
                <w:b/>
                <w:spacing w:val="2"/>
                <w:sz w:val="19"/>
                <w:szCs w:val="19"/>
              </w:rPr>
              <w:t>o</w:t>
            </w:r>
            <w:r w:rsidRPr="0026784A">
              <w:rPr>
                <w:b/>
                <w:sz w:val="19"/>
                <w:szCs w:val="19"/>
              </w:rPr>
              <w:t>p</w:t>
            </w:r>
            <w:r w:rsidRPr="0026784A">
              <w:rPr>
                <w:b/>
                <w:spacing w:val="22"/>
                <w:sz w:val="19"/>
                <w:szCs w:val="19"/>
              </w:rPr>
              <w:t xml:space="preserve"> </w:t>
            </w:r>
            <w:r w:rsidRPr="0026784A">
              <w:rPr>
                <w:b/>
                <w:sz w:val="19"/>
                <w:szCs w:val="19"/>
              </w:rPr>
              <w:t>management procedures</w:t>
            </w:r>
            <w:r w:rsidRPr="0026784A">
              <w:rPr>
                <w:bCs/>
                <w:w w:val="103"/>
                <w:sz w:val="19"/>
                <w:szCs w:val="19"/>
              </w:rPr>
              <w:t xml:space="preserve">(e) </w:t>
            </w:r>
          </w:p>
          <w:p w14:paraId="7C73CEC2" w14:textId="77777777" w:rsidR="0026784A" w:rsidRDefault="0026784A" w:rsidP="0026784A">
            <w:pPr>
              <w:widowControl w:val="0"/>
              <w:ind w:left="0" w:firstLine="0"/>
              <w:rPr>
                <w:spacing w:val="-1"/>
                <w:w w:val="103"/>
                <w:sz w:val="19"/>
                <w:szCs w:val="19"/>
              </w:rPr>
            </w:pPr>
            <w:r w:rsidRPr="0026784A">
              <w:rPr>
                <w:spacing w:val="-1"/>
                <w:w w:val="103"/>
                <w:sz w:val="19"/>
                <w:szCs w:val="19"/>
              </w:rPr>
              <w:t xml:space="preserve">and </w:t>
            </w:r>
          </w:p>
          <w:p w14:paraId="7544D15C" w14:textId="72BDF52E" w:rsidR="0026784A" w:rsidRPr="0026784A" w:rsidRDefault="0026784A" w:rsidP="0026784A">
            <w:pPr>
              <w:widowControl w:val="0"/>
              <w:ind w:left="0" w:firstLine="0"/>
              <w:rPr>
                <w:bCs/>
                <w:sz w:val="19"/>
                <w:szCs w:val="19"/>
              </w:rPr>
            </w:pPr>
            <w:r w:rsidRPr="0026784A">
              <w:rPr>
                <w:b/>
                <w:sz w:val="19"/>
                <w:szCs w:val="19"/>
              </w:rPr>
              <w:t>Manag</w:t>
            </w:r>
            <w:r w:rsidRPr="0026784A">
              <w:rPr>
                <w:b/>
                <w:spacing w:val="-1"/>
                <w:sz w:val="19"/>
                <w:szCs w:val="19"/>
              </w:rPr>
              <w:t>e</w:t>
            </w:r>
            <w:r w:rsidRPr="0026784A">
              <w:rPr>
                <w:b/>
                <w:sz w:val="19"/>
                <w:szCs w:val="19"/>
              </w:rPr>
              <w:t>ment</w:t>
            </w:r>
            <w:r w:rsidRPr="0026784A">
              <w:rPr>
                <w:b/>
                <w:spacing w:val="35"/>
                <w:sz w:val="19"/>
                <w:szCs w:val="19"/>
              </w:rPr>
              <w:t xml:space="preserve"> </w:t>
            </w:r>
            <w:r w:rsidRPr="0026784A">
              <w:rPr>
                <w:b/>
                <w:sz w:val="19"/>
                <w:szCs w:val="19"/>
              </w:rPr>
              <w:t>strate</w:t>
            </w:r>
            <w:r w:rsidRPr="0026784A">
              <w:rPr>
                <w:b/>
                <w:spacing w:val="-1"/>
                <w:sz w:val="19"/>
                <w:szCs w:val="19"/>
              </w:rPr>
              <w:t>g</w:t>
            </w:r>
            <w:r w:rsidRPr="0026784A">
              <w:rPr>
                <w:b/>
                <w:sz w:val="19"/>
                <w:szCs w:val="19"/>
              </w:rPr>
              <w:t>y</w:t>
            </w:r>
            <w:r w:rsidRPr="0026784A">
              <w:rPr>
                <w:b/>
                <w:spacing w:val="22"/>
                <w:sz w:val="19"/>
                <w:szCs w:val="19"/>
              </w:rPr>
              <w:t xml:space="preserve"> </w:t>
            </w:r>
            <w:r w:rsidRPr="0026784A">
              <w:rPr>
                <w:b/>
                <w:w w:val="103"/>
                <w:sz w:val="19"/>
                <w:szCs w:val="19"/>
              </w:rPr>
              <w:t>evaluation</w:t>
            </w:r>
            <w:r w:rsidRPr="0026784A">
              <w:rPr>
                <w:bCs/>
                <w:w w:val="103"/>
                <w:sz w:val="19"/>
                <w:szCs w:val="19"/>
              </w:rPr>
              <w:t>(</w:t>
            </w:r>
            <w:r w:rsidRPr="0026784A">
              <w:rPr>
                <w:bCs/>
                <w:spacing w:val="-2"/>
                <w:w w:val="103"/>
                <w:sz w:val="19"/>
                <w:szCs w:val="19"/>
              </w:rPr>
              <w:t>f</w:t>
            </w:r>
            <w:r w:rsidRPr="0026784A">
              <w:rPr>
                <w:bCs/>
                <w:w w:val="103"/>
                <w:sz w:val="19"/>
                <w:szCs w:val="19"/>
              </w:rPr>
              <w:t>)</w:t>
            </w:r>
          </w:p>
          <w:p w14:paraId="6C20ACE2" w14:textId="77777777" w:rsidR="0026784A" w:rsidRPr="0026784A" w:rsidRDefault="0026784A" w:rsidP="0026784A">
            <w:pPr>
              <w:widowControl w:val="0"/>
              <w:ind w:left="57"/>
              <w:rPr>
                <w:bCs/>
                <w:sz w:val="19"/>
                <w:szCs w:val="19"/>
              </w:rPr>
            </w:pPr>
          </w:p>
          <w:p w14:paraId="3C953AAF" w14:textId="77777777" w:rsidR="0026784A" w:rsidRPr="0026784A" w:rsidRDefault="0026784A" w:rsidP="0026784A">
            <w:pPr>
              <w:widowControl w:val="0"/>
              <w:ind w:left="57"/>
              <w:rPr>
                <w:sz w:val="19"/>
                <w:szCs w:val="19"/>
              </w:rPr>
            </w:pPr>
            <w:r w:rsidRPr="0026784A">
              <w:rPr>
                <w:bCs/>
                <w:sz w:val="19"/>
                <w:szCs w:val="19"/>
              </w:rPr>
              <w:t>[Continue development of mixed fishery framework]</w:t>
            </w:r>
          </w:p>
          <w:p w14:paraId="43F92AA9" w14:textId="77777777" w:rsidR="0026784A" w:rsidRPr="0026784A" w:rsidRDefault="0026784A" w:rsidP="0026784A">
            <w:pPr>
              <w:widowControl w:val="0"/>
              <w:ind w:left="57"/>
              <w:rPr>
                <w:sz w:val="19"/>
                <w:szCs w:val="19"/>
              </w:rPr>
            </w:pPr>
          </w:p>
          <w:p w14:paraId="48E65C20" w14:textId="77777777" w:rsidR="0026784A" w:rsidRPr="0026784A" w:rsidRDefault="0026784A" w:rsidP="0026784A">
            <w:pPr>
              <w:pStyle w:val="ListParagraph"/>
              <w:widowControl w:val="0"/>
              <w:numPr>
                <w:ilvl w:val="0"/>
                <w:numId w:val="44"/>
              </w:numPr>
              <w:tabs>
                <w:tab w:val="left" w:pos="420"/>
              </w:tabs>
              <w:ind w:left="341" w:right="0" w:hanging="284"/>
              <w:rPr>
                <w:sz w:val="19"/>
                <w:szCs w:val="19"/>
              </w:rPr>
            </w:pPr>
            <w:r w:rsidRPr="0026784A">
              <w:rPr>
                <w:color w:val="A6A6A6" w:themeColor="background1" w:themeShade="A6"/>
                <w:sz w:val="19"/>
                <w:szCs w:val="19"/>
              </w:rPr>
              <w:t>SC</w:t>
            </w:r>
            <w:r w:rsidRPr="0026784A">
              <w:rPr>
                <w:color w:val="A6A6A6" w:themeColor="background1" w:themeShade="A6"/>
                <w:spacing w:val="7"/>
                <w:sz w:val="19"/>
                <w:szCs w:val="19"/>
              </w:rPr>
              <w:t xml:space="preserve"> </w:t>
            </w:r>
            <w:r w:rsidRPr="0026784A">
              <w:rPr>
                <w:color w:val="A6A6A6" w:themeColor="background1" w:themeShade="A6"/>
                <w:spacing w:val="-1"/>
                <w:sz w:val="19"/>
                <w:szCs w:val="19"/>
              </w:rPr>
              <w:t>p</w:t>
            </w:r>
            <w:r w:rsidRPr="0026784A">
              <w:rPr>
                <w:color w:val="A6A6A6" w:themeColor="background1" w:themeShade="A6"/>
                <w:spacing w:val="1"/>
                <w:sz w:val="19"/>
                <w:szCs w:val="19"/>
              </w:rPr>
              <w:t>r</w:t>
            </w:r>
            <w:r w:rsidRPr="0026784A">
              <w:rPr>
                <w:color w:val="A6A6A6" w:themeColor="background1" w:themeShade="A6"/>
                <w:sz w:val="19"/>
                <w:szCs w:val="19"/>
              </w:rPr>
              <w:t>ov</w:t>
            </w:r>
            <w:r w:rsidRPr="0026784A">
              <w:rPr>
                <w:color w:val="A6A6A6" w:themeColor="background1" w:themeShade="A6"/>
                <w:spacing w:val="-1"/>
                <w:sz w:val="19"/>
                <w:szCs w:val="19"/>
              </w:rPr>
              <w:t>i</w:t>
            </w:r>
            <w:r w:rsidRPr="0026784A">
              <w:rPr>
                <w:color w:val="A6A6A6" w:themeColor="background1" w:themeShade="A6"/>
                <w:spacing w:val="1"/>
                <w:sz w:val="19"/>
                <w:szCs w:val="19"/>
              </w:rPr>
              <w:t>d</w:t>
            </w:r>
            <w:r w:rsidRPr="0026784A">
              <w:rPr>
                <w:color w:val="A6A6A6" w:themeColor="background1" w:themeShade="A6"/>
                <w:sz w:val="19"/>
                <w:szCs w:val="19"/>
              </w:rPr>
              <w:t>e</w:t>
            </w:r>
            <w:r w:rsidRPr="0026784A">
              <w:rPr>
                <w:color w:val="A6A6A6" w:themeColor="background1" w:themeShade="A6"/>
                <w:spacing w:val="21"/>
                <w:sz w:val="19"/>
                <w:szCs w:val="19"/>
              </w:rPr>
              <w:t xml:space="preserve"> </w:t>
            </w:r>
            <w:r w:rsidRPr="0026784A">
              <w:rPr>
                <w:color w:val="A6A6A6" w:themeColor="background1" w:themeShade="A6"/>
                <w:spacing w:val="-1"/>
                <w:sz w:val="19"/>
                <w:szCs w:val="19"/>
              </w:rPr>
              <w:t>a</w:t>
            </w:r>
            <w:r w:rsidRPr="0026784A">
              <w:rPr>
                <w:color w:val="A6A6A6" w:themeColor="background1" w:themeShade="A6"/>
                <w:spacing w:val="1"/>
                <w:sz w:val="19"/>
                <w:szCs w:val="19"/>
              </w:rPr>
              <w:t>d</w:t>
            </w:r>
            <w:r w:rsidRPr="0026784A">
              <w:rPr>
                <w:color w:val="A6A6A6" w:themeColor="background1" w:themeShade="A6"/>
                <w:sz w:val="19"/>
                <w:szCs w:val="19"/>
              </w:rPr>
              <w:t>v</w:t>
            </w:r>
            <w:r w:rsidRPr="0026784A">
              <w:rPr>
                <w:color w:val="A6A6A6" w:themeColor="background1" w:themeShade="A6"/>
                <w:spacing w:val="-1"/>
                <w:sz w:val="19"/>
                <w:szCs w:val="19"/>
              </w:rPr>
              <w:t>i</w:t>
            </w:r>
            <w:r w:rsidRPr="0026784A">
              <w:rPr>
                <w:color w:val="A6A6A6" w:themeColor="background1" w:themeShade="A6"/>
                <w:sz w:val="19"/>
                <w:szCs w:val="19"/>
              </w:rPr>
              <w:t>ce</w:t>
            </w:r>
            <w:r w:rsidRPr="0026784A">
              <w:rPr>
                <w:color w:val="A6A6A6" w:themeColor="background1" w:themeShade="A6"/>
                <w:spacing w:val="17"/>
                <w:sz w:val="19"/>
                <w:szCs w:val="19"/>
              </w:rPr>
              <w:t xml:space="preserve"> </w:t>
            </w:r>
            <w:r w:rsidRPr="0026784A">
              <w:rPr>
                <w:color w:val="A6A6A6" w:themeColor="background1" w:themeShade="A6"/>
                <w:sz w:val="19"/>
                <w:szCs w:val="19"/>
              </w:rPr>
              <w:t>on</w:t>
            </w:r>
            <w:r w:rsidRPr="0026784A">
              <w:rPr>
                <w:color w:val="A6A6A6" w:themeColor="background1" w:themeShade="A6"/>
                <w:spacing w:val="7"/>
                <w:sz w:val="19"/>
                <w:szCs w:val="19"/>
              </w:rPr>
              <w:t xml:space="preserve"> potential </w:t>
            </w:r>
            <w:r w:rsidRPr="0026784A">
              <w:rPr>
                <w:color w:val="A6A6A6" w:themeColor="background1" w:themeShade="A6"/>
                <w:spacing w:val="1"/>
                <w:sz w:val="19"/>
                <w:szCs w:val="19"/>
              </w:rPr>
              <w:t>T</w:t>
            </w:r>
            <w:r w:rsidRPr="0026784A">
              <w:rPr>
                <w:color w:val="A6A6A6" w:themeColor="background1" w:themeShade="A6"/>
                <w:spacing w:val="-2"/>
                <w:sz w:val="19"/>
                <w:szCs w:val="19"/>
              </w:rPr>
              <w:t>a</w:t>
            </w:r>
            <w:r w:rsidRPr="0026784A">
              <w:rPr>
                <w:color w:val="A6A6A6" w:themeColor="background1" w:themeShade="A6"/>
                <w:spacing w:val="1"/>
                <w:sz w:val="19"/>
                <w:szCs w:val="19"/>
              </w:rPr>
              <w:t>r</w:t>
            </w:r>
            <w:r w:rsidRPr="0026784A">
              <w:rPr>
                <w:color w:val="A6A6A6" w:themeColor="background1" w:themeShade="A6"/>
                <w:sz w:val="19"/>
                <w:szCs w:val="19"/>
              </w:rPr>
              <w:t>get</w:t>
            </w:r>
            <w:r w:rsidRPr="0026784A">
              <w:rPr>
                <w:color w:val="A6A6A6" w:themeColor="background1" w:themeShade="A6"/>
                <w:spacing w:val="18"/>
                <w:sz w:val="19"/>
                <w:szCs w:val="19"/>
              </w:rPr>
              <w:t xml:space="preserve"> </w:t>
            </w:r>
            <w:r w:rsidRPr="0026784A">
              <w:rPr>
                <w:color w:val="A6A6A6" w:themeColor="background1" w:themeShade="A6"/>
                <w:sz w:val="19"/>
                <w:szCs w:val="19"/>
              </w:rPr>
              <w:t>R</w:t>
            </w:r>
            <w:r w:rsidRPr="0026784A">
              <w:rPr>
                <w:color w:val="A6A6A6" w:themeColor="background1" w:themeShade="A6"/>
                <w:spacing w:val="2"/>
                <w:sz w:val="19"/>
                <w:szCs w:val="19"/>
              </w:rPr>
              <w:t>e</w:t>
            </w:r>
            <w:r w:rsidRPr="0026784A">
              <w:rPr>
                <w:color w:val="A6A6A6" w:themeColor="background1" w:themeShade="A6"/>
                <w:sz w:val="19"/>
                <w:szCs w:val="19"/>
              </w:rPr>
              <w:t>fer</w:t>
            </w:r>
            <w:r w:rsidRPr="0026784A">
              <w:rPr>
                <w:color w:val="A6A6A6" w:themeColor="background1" w:themeShade="A6"/>
                <w:spacing w:val="1"/>
                <w:sz w:val="19"/>
                <w:szCs w:val="19"/>
              </w:rPr>
              <w:t>e</w:t>
            </w:r>
            <w:r w:rsidRPr="0026784A">
              <w:rPr>
                <w:color w:val="A6A6A6" w:themeColor="background1" w:themeShade="A6"/>
                <w:sz w:val="19"/>
                <w:szCs w:val="19"/>
              </w:rPr>
              <w:t>n</w:t>
            </w:r>
            <w:r w:rsidRPr="0026784A">
              <w:rPr>
                <w:color w:val="A6A6A6" w:themeColor="background1" w:themeShade="A6"/>
                <w:spacing w:val="1"/>
                <w:sz w:val="19"/>
                <w:szCs w:val="19"/>
              </w:rPr>
              <w:t>c</w:t>
            </w:r>
            <w:r w:rsidRPr="0026784A">
              <w:rPr>
                <w:color w:val="A6A6A6" w:themeColor="background1" w:themeShade="A6"/>
                <w:sz w:val="19"/>
                <w:szCs w:val="19"/>
              </w:rPr>
              <w:t>e</w:t>
            </w:r>
            <w:r w:rsidRPr="0026784A">
              <w:rPr>
                <w:color w:val="A6A6A6" w:themeColor="background1" w:themeShade="A6"/>
                <w:spacing w:val="26"/>
                <w:sz w:val="19"/>
                <w:szCs w:val="19"/>
              </w:rPr>
              <w:t xml:space="preserve"> </w:t>
            </w:r>
            <w:r w:rsidRPr="0026784A">
              <w:rPr>
                <w:color w:val="A6A6A6" w:themeColor="background1" w:themeShade="A6"/>
                <w:sz w:val="19"/>
                <w:szCs w:val="19"/>
              </w:rPr>
              <w:t>Poi</w:t>
            </w:r>
            <w:r w:rsidRPr="0026784A">
              <w:rPr>
                <w:color w:val="A6A6A6" w:themeColor="background1" w:themeShade="A6"/>
                <w:spacing w:val="-1"/>
                <w:sz w:val="19"/>
                <w:szCs w:val="19"/>
              </w:rPr>
              <w:t>n</w:t>
            </w:r>
            <w:r w:rsidRPr="0026784A">
              <w:rPr>
                <w:color w:val="A6A6A6" w:themeColor="background1" w:themeShade="A6"/>
                <w:spacing w:val="2"/>
                <w:sz w:val="19"/>
                <w:szCs w:val="19"/>
              </w:rPr>
              <w:t>t</w:t>
            </w:r>
            <w:r w:rsidRPr="0026784A">
              <w:rPr>
                <w:color w:val="A6A6A6" w:themeColor="background1" w:themeShade="A6"/>
                <w:w w:val="103"/>
                <w:sz w:val="19"/>
                <w:szCs w:val="19"/>
              </w:rPr>
              <w:t>.</w:t>
            </w:r>
          </w:p>
          <w:p w14:paraId="48692372" w14:textId="77777777" w:rsidR="0026784A" w:rsidRPr="0026784A" w:rsidRDefault="0026784A" w:rsidP="0026784A">
            <w:pPr>
              <w:pStyle w:val="ListParagraph"/>
              <w:widowControl w:val="0"/>
              <w:numPr>
                <w:ilvl w:val="0"/>
                <w:numId w:val="44"/>
              </w:numPr>
              <w:tabs>
                <w:tab w:val="left" w:pos="420"/>
              </w:tabs>
              <w:ind w:left="341" w:right="0" w:hanging="284"/>
              <w:rPr>
                <w:sz w:val="19"/>
                <w:szCs w:val="19"/>
              </w:rPr>
            </w:pPr>
            <w:r w:rsidRPr="0026784A">
              <w:rPr>
                <w:sz w:val="19"/>
                <w:szCs w:val="19"/>
              </w:rPr>
              <w:t>SC provide advice on performance of candidate management procedures.</w:t>
            </w:r>
          </w:p>
          <w:p w14:paraId="0481B4DE" w14:textId="77777777" w:rsidR="0026784A" w:rsidRPr="0026784A" w:rsidRDefault="0026784A" w:rsidP="0026784A">
            <w:pPr>
              <w:widowControl w:val="0"/>
              <w:tabs>
                <w:tab w:val="left" w:pos="420"/>
              </w:tabs>
              <w:ind w:left="57"/>
              <w:rPr>
                <w:w w:val="103"/>
                <w:sz w:val="19"/>
                <w:szCs w:val="19"/>
              </w:rPr>
            </w:pPr>
          </w:p>
          <w:p w14:paraId="7F046410" w14:textId="77777777" w:rsidR="0026784A" w:rsidRPr="0026784A" w:rsidRDefault="0026784A" w:rsidP="0026784A">
            <w:pPr>
              <w:widowControl w:val="0"/>
              <w:ind w:left="96"/>
              <w:rPr>
                <w:sz w:val="19"/>
                <w:szCs w:val="19"/>
              </w:rPr>
            </w:pPr>
            <w:r w:rsidRPr="0026784A">
              <w:rPr>
                <w:b/>
                <w:sz w:val="19"/>
                <w:szCs w:val="19"/>
              </w:rPr>
              <w:t>Agree</w:t>
            </w:r>
            <w:r w:rsidRPr="0026784A">
              <w:rPr>
                <w:b/>
                <w:spacing w:val="17"/>
                <w:sz w:val="19"/>
                <w:szCs w:val="19"/>
              </w:rPr>
              <w:t xml:space="preserve"> </w:t>
            </w:r>
            <w:r w:rsidRPr="0026784A">
              <w:rPr>
                <w:b/>
                <w:sz w:val="19"/>
                <w:szCs w:val="19"/>
              </w:rPr>
              <w:t>Tar</w:t>
            </w:r>
            <w:r w:rsidRPr="0026784A">
              <w:rPr>
                <w:b/>
                <w:spacing w:val="-1"/>
                <w:sz w:val="19"/>
                <w:szCs w:val="19"/>
              </w:rPr>
              <w:t>g</w:t>
            </w:r>
            <w:r w:rsidRPr="0026784A">
              <w:rPr>
                <w:b/>
                <w:sz w:val="19"/>
                <w:szCs w:val="19"/>
              </w:rPr>
              <w:t>et</w:t>
            </w:r>
            <w:r w:rsidRPr="0026784A">
              <w:rPr>
                <w:b/>
                <w:spacing w:val="19"/>
                <w:sz w:val="19"/>
                <w:szCs w:val="19"/>
              </w:rPr>
              <w:t xml:space="preserve"> </w:t>
            </w:r>
            <w:r w:rsidRPr="0026784A">
              <w:rPr>
                <w:b/>
                <w:sz w:val="19"/>
                <w:szCs w:val="19"/>
              </w:rPr>
              <w:t>Ref</w:t>
            </w:r>
            <w:r w:rsidRPr="0026784A">
              <w:rPr>
                <w:b/>
                <w:spacing w:val="-1"/>
                <w:sz w:val="19"/>
                <w:szCs w:val="19"/>
              </w:rPr>
              <w:t>e</w:t>
            </w:r>
            <w:r w:rsidRPr="0026784A">
              <w:rPr>
                <w:b/>
                <w:sz w:val="19"/>
                <w:szCs w:val="19"/>
              </w:rPr>
              <w:t>r</w:t>
            </w:r>
            <w:r w:rsidRPr="0026784A">
              <w:rPr>
                <w:b/>
                <w:spacing w:val="1"/>
                <w:sz w:val="19"/>
                <w:szCs w:val="19"/>
              </w:rPr>
              <w:t>e</w:t>
            </w:r>
            <w:r w:rsidRPr="0026784A">
              <w:rPr>
                <w:b/>
                <w:sz w:val="19"/>
                <w:szCs w:val="19"/>
              </w:rPr>
              <w:t>nce</w:t>
            </w:r>
            <w:r w:rsidRPr="0026784A">
              <w:rPr>
                <w:b/>
                <w:spacing w:val="26"/>
                <w:sz w:val="19"/>
                <w:szCs w:val="19"/>
              </w:rPr>
              <w:t xml:space="preserve"> </w:t>
            </w:r>
            <w:r w:rsidRPr="0026784A">
              <w:rPr>
                <w:b/>
                <w:sz w:val="19"/>
                <w:szCs w:val="19"/>
              </w:rPr>
              <w:t>Point</w:t>
            </w:r>
            <w:r w:rsidRPr="0026784A">
              <w:rPr>
                <w:b/>
                <w:spacing w:val="14"/>
                <w:sz w:val="19"/>
                <w:szCs w:val="19"/>
              </w:rPr>
              <w:t xml:space="preserve"> </w:t>
            </w:r>
            <w:r w:rsidRPr="0026784A">
              <w:rPr>
                <w:b/>
                <w:w w:val="103"/>
                <w:sz w:val="19"/>
                <w:szCs w:val="19"/>
              </w:rPr>
              <w:t>(b).</w:t>
            </w:r>
          </w:p>
          <w:p w14:paraId="667FBB96" w14:textId="77777777" w:rsidR="0026784A" w:rsidRPr="0026784A" w:rsidRDefault="0026784A" w:rsidP="0026784A">
            <w:pPr>
              <w:pStyle w:val="ListParagraph"/>
              <w:widowControl w:val="0"/>
              <w:numPr>
                <w:ilvl w:val="0"/>
                <w:numId w:val="44"/>
              </w:numPr>
              <w:tabs>
                <w:tab w:val="left" w:pos="420"/>
              </w:tabs>
              <w:ind w:left="341" w:right="0" w:hanging="284"/>
              <w:rPr>
                <w:sz w:val="19"/>
                <w:szCs w:val="19"/>
              </w:rPr>
            </w:pPr>
            <w:r w:rsidRPr="0026784A">
              <w:rPr>
                <w:sz w:val="19"/>
                <w:szCs w:val="19"/>
              </w:rPr>
              <w:t>Commission agree a TRP for bigeye</w:t>
            </w:r>
          </w:p>
          <w:p w14:paraId="4D4C5A69" w14:textId="77777777" w:rsidR="0026784A" w:rsidRPr="0026784A" w:rsidRDefault="0026784A" w:rsidP="0026784A">
            <w:pPr>
              <w:widowControl w:val="0"/>
              <w:tabs>
                <w:tab w:val="left" w:pos="420"/>
              </w:tabs>
              <w:ind w:left="57"/>
              <w:rPr>
                <w:b/>
                <w:bCs/>
                <w:sz w:val="19"/>
                <w:szCs w:val="19"/>
              </w:rPr>
            </w:pPr>
          </w:p>
          <w:p w14:paraId="05353DB9" w14:textId="77777777" w:rsidR="0026784A" w:rsidRPr="0026784A" w:rsidRDefault="0026784A" w:rsidP="0026784A">
            <w:pPr>
              <w:widowControl w:val="0"/>
              <w:tabs>
                <w:tab w:val="left" w:pos="420"/>
              </w:tabs>
              <w:ind w:left="57"/>
              <w:rPr>
                <w:b/>
                <w:bCs/>
                <w:sz w:val="19"/>
                <w:szCs w:val="19"/>
              </w:rPr>
            </w:pPr>
          </w:p>
        </w:tc>
        <w:tc>
          <w:tcPr>
            <w:tcW w:w="2363" w:type="dxa"/>
            <w:tcBorders>
              <w:top w:val="single" w:sz="6" w:space="0" w:color="000000"/>
              <w:left w:val="single" w:sz="5" w:space="0" w:color="7F7F7F"/>
              <w:bottom w:val="single" w:sz="6" w:space="0" w:color="000000"/>
              <w:right w:val="single" w:sz="4" w:space="0" w:color="000000"/>
            </w:tcBorders>
            <w:shd w:val="clear" w:color="auto" w:fill="auto"/>
          </w:tcPr>
          <w:p w14:paraId="0E0BB37C" w14:textId="77777777" w:rsidR="0026784A" w:rsidRDefault="0026784A" w:rsidP="0026784A">
            <w:pPr>
              <w:widowControl w:val="0"/>
              <w:ind w:left="0" w:firstLine="0"/>
              <w:rPr>
                <w:bCs/>
                <w:w w:val="103"/>
                <w:sz w:val="19"/>
                <w:szCs w:val="19"/>
              </w:rPr>
            </w:pPr>
            <w:r w:rsidRPr="0026784A">
              <w:rPr>
                <w:b/>
                <w:sz w:val="19"/>
                <w:szCs w:val="19"/>
              </w:rPr>
              <w:t>D</w:t>
            </w:r>
            <w:r w:rsidRPr="0026784A">
              <w:rPr>
                <w:b/>
                <w:spacing w:val="1"/>
                <w:sz w:val="19"/>
                <w:szCs w:val="19"/>
              </w:rPr>
              <w:t>e</w:t>
            </w:r>
            <w:r w:rsidRPr="0026784A">
              <w:rPr>
                <w:b/>
                <w:sz w:val="19"/>
                <w:szCs w:val="19"/>
              </w:rPr>
              <w:t>vel</w:t>
            </w:r>
            <w:r w:rsidRPr="0026784A">
              <w:rPr>
                <w:b/>
                <w:spacing w:val="2"/>
                <w:sz w:val="19"/>
                <w:szCs w:val="19"/>
              </w:rPr>
              <w:t>o</w:t>
            </w:r>
            <w:r w:rsidRPr="0026784A">
              <w:rPr>
                <w:b/>
                <w:sz w:val="19"/>
                <w:szCs w:val="19"/>
              </w:rPr>
              <w:t>p</w:t>
            </w:r>
            <w:r w:rsidRPr="0026784A">
              <w:rPr>
                <w:b/>
                <w:spacing w:val="22"/>
                <w:sz w:val="19"/>
                <w:szCs w:val="19"/>
              </w:rPr>
              <w:t xml:space="preserve"> </w:t>
            </w:r>
            <w:r w:rsidRPr="0026784A">
              <w:rPr>
                <w:b/>
                <w:sz w:val="19"/>
                <w:szCs w:val="19"/>
              </w:rPr>
              <w:t>management procedures</w:t>
            </w:r>
            <w:r w:rsidRPr="0026784A">
              <w:rPr>
                <w:bCs/>
                <w:w w:val="103"/>
                <w:sz w:val="19"/>
                <w:szCs w:val="19"/>
              </w:rPr>
              <w:t xml:space="preserve">(e) </w:t>
            </w:r>
          </w:p>
          <w:p w14:paraId="5342254E" w14:textId="77777777" w:rsidR="0026784A" w:rsidRDefault="0026784A" w:rsidP="0026784A">
            <w:pPr>
              <w:widowControl w:val="0"/>
              <w:ind w:left="0" w:firstLine="0"/>
              <w:rPr>
                <w:spacing w:val="-1"/>
                <w:w w:val="103"/>
                <w:sz w:val="19"/>
                <w:szCs w:val="19"/>
              </w:rPr>
            </w:pPr>
            <w:r w:rsidRPr="0026784A">
              <w:rPr>
                <w:spacing w:val="-1"/>
                <w:w w:val="103"/>
                <w:sz w:val="19"/>
                <w:szCs w:val="19"/>
              </w:rPr>
              <w:t xml:space="preserve">and </w:t>
            </w:r>
          </w:p>
          <w:p w14:paraId="623735E1" w14:textId="71F15B22" w:rsidR="0026784A" w:rsidRPr="0026784A" w:rsidRDefault="0026784A" w:rsidP="0026784A">
            <w:pPr>
              <w:widowControl w:val="0"/>
              <w:ind w:left="0" w:firstLine="0"/>
              <w:rPr>
                <w:bCs/>
                <w:sz w:val="19"/>
                <w:szCs w:val="19"/>
              </w:rPr>
            </w:pPr>
            <w:r w:rsidRPr="0026784A">
              <w:rPr>
                <w:b/>
                <w:sz w:val="19"/>
                <w:szCs w:val="19"/>
              </w:rPr>
              <w:t>Manag</w:t>
            </w:r>
            <w:r w:rsidRPr="0026784A">
              <w:rPr>
                <w:b/>
                <w:spacing w:val="-1"/>
                <w:sz w:val="19"/>
                <w:szCs w:val="19"/>
              </w:rPr>
              <w:t>e</w:t>
            </w:r>
            <w:r w:rsidRPr="0026784A">
              <w:rPr>
                <w:b/>
                <w:sz w:val="19"/>
                <w:szCs w:val="19"/>
              </w:rPr>
              <w:t>ment</w:t>
            </w:r>
            <w:r w:rsidRPr="0026784A">
              <w:rPr>
                <w:b/>
                <w:spacing w:val="35"/>
                <w:sz w:val="19"/>
                <w:szCs w:val="19"/>
              </w:rPr>
              <w:t xml:space="preserve"> </w:t>
            </w:r>
            <w:r w:rsidRPr="0026784A">
              <w:rPr>
                <w:b/>
                <w:sz w:val="19"/>
                <w:szCs w:val="19"/>
              </w:rPr>
              <w:t>strate</w:t>
            </w:r>
            <w:r w:rsidRPr="0026784A">
              <w:rPr>
                <w:b/>
                <w:spacing w:val="-1"/>
                <w:sz w:val="19"/>
                <w:szCs w:val="19"/>
              </w:rPr>
              <w:t>g</w:t>
            </w:r>
            <w:r w:rsidRPr="0026784A">
              <w:rPr>
                <w:b/>
                <w:sz w:val="19"/>
                <w:szCs w:val="19"/>
              </w:rPr>
              <w:t>y</w:t>
            </w:r>
            <w:r w:rsidRPr="0026784A">
              <w:rPr>
                <w:b/>
                <w:spacing w:val="22"/>
                <w:sz w:val="19"/>
                <w:szCs w:val="19"/>
              </w:rPr>
              <w:t xml:space="preserve"> </w:t>
            </w:r>
            <w:r w:rsidRPr="0026784A">
              <w:rPr>
                <w:b/>
                <w:w w:val="103"/>
                <w:sz w:val="19"/>
                <w:szCs w:val="19"/>
              </w:rPr>
              <w:t>evaluation</w:t>
            </w:r>
            <w:r w:rsidRPr="0026784A">
              <w:rPr>
                <w:bCs/>
                <w:w w:val="103"/>
                <w:sz w:val="19"/>
                <w:szCs w:val="19"/>
              </w:rPr>
              <w:t>(</w:t>
            </w:r>
            <w:r w:rsidRPr="0026784A">
              <w:rPr>
                <w:bCs/>
                <w:spacing w:val="-2"/>
                <w:w w:val="103"/>
                <w:sz w:val="19"/>
                <w:szCs w:val="19"/>
              </w:rPr>
              <w:t>f</w:t>
            </w:r>
            <w:r w:rsidRPr="0026784A">
              <w:rPr>
                <w:bCs/>
                <w:w w:val="103"/>
                <w:sz w:val="19"/>
                <w:szCs w:val="19"/>
              </w:rPr>
              <w:t>)</w:t>
            </w:r>
          </w:p>
          <w:p w14:paraId="7B1ADB44" w14:textId="77777777" w:rsidR="0026784A" w:rsidRPr="0026784A" w:rsidRDefault="0026784A" w:rsidP="0026784A">
            <w:pPr>
              <w:widowControl w:val="0"/>
              <w:ind w:left="57"/>
              <w:rPr>
                <w:sz w:val="19"/>
                <w:szCs w:val="19"/>
              </w:rPr>
            </w:pPr>
          </w:p>
          <w:p w14:paraId="505ABA6F" w14:textId="77777777" w:rsidR="0026784A" w:rsidRPr="0026784A" w:rsidRDefault="0026784A" w:rsidP="0026784A">
            <w:pPr>
              <w:widowControl w:val="0"/>
              <w:ind w:left="57"/>
              <w:rPr>
                <w:sz w:val="19"/>
                <w:szCs w:val="19"/>
              </w:rPr>
            </w:pPr>
            <w:r w:rsidRPr="0026784A">
              <w:rPr>
                <w:bCs/>
                <w:sz w:val="19"/>
                <w:szCs w:val="19"/>
              </w:rPr>
              <w:t>[Continue development of mixed fishery framework]</w:t>
            </w:r>
          </w:p>
          <w:p w14:paraId="43AF228B" w14:textId="77777777" w:rsidR="0026784A" w:rsidRPr="0026784A" w:rsidRDefault="0026784A" w:rsidP="0026784A">
            <w:pPr>
              <w:widowControl w:val="0"/>
              <w:ind w:left="57"/>
              <w:rPr>
                <w:sz w:val="19"/>
                <w:szCs w:val="19"/>
              </w:rPr>
            </w:pPr>
          </w:p>
          <w:p w14:paraId="30CD0FC1" w14:textId="77777777" w:rsidR="0026784A" w:rsidRPr="0026784A" w:rsidRDefault="0026784A" w:rsidP="0026784A">
            <w:pPr>
              <w:pStyle w:val="ListParagraph"/>
              <w:widowControl w:val="0"/>
              <w:numPr>
                <w:ilvl w:val="0"/>
                <w:numId w:val="44"/>
              </w:numPr>
              <w:tabs>
                <w:tab w:val="left" w:pos="420"/>
              </w:tabs>
              <w:ind w:left="341" w:right="0" w:hanging="284"/>
              <w:rPr>
                <w:sz w:val="19"/>
                <w:szCs w:val="19"/>
              </w:rPr>
            </w:pPr>
            <w:r w:rsidRPr="0026784A">
              <w:rPr>
                <w:color w:val="A6A6A6" w:themeColor="background1" w:themeShade="A6"/>
                <w:sz w:val="19"/>
                <w:szCs w:val="19"/>
              </w:rPr>
              <w:t>SC</w:t>
            </w:r>
            <w:r w:rsidRPr="0026784A">
              <w:rPr>
                <w:color w:val="A6A6A6" w:themeColor="background1" w:themeShade="A6"/>
                <w:spacing w:val="7"/>
                <w:sz w:val="19"/>
                <w:szCs w:val="19"/>
              </w:rPr>
              <w:t xml:space="preserve"> </w:t>
            </w:r>
            <w:r w:rsidRPr="0026784A">
              <w:rPr>
                <w:color w:val="A6A6A6" w:themeColor="background1" w:themeShade="A6"/>
                <w:spacing w:val="-1"/>
                <w:sz w:val="19"/>
                <w:szCs w:val="19"/>
              </w:rPr>
              <w:t>p</w:t>
            </w:r>
            <w:r w:rsidRPr="0026784A">
              <w:rPr>
                <w:color w:val="A6A6A6" w:themeColor="background1" w:themeShade="A6"/>
                <w:spacing w:val="1"/>
                <w:sz w:val="19"/>
                <w:szCs w:val="19"/>
              </w:rPr>
              <w:t>r</w:t>
            </w:r>
            <w:r w:rsidRPr="0026784A">
              <w:rPr>
                <w:color w:val="A6A6A6" w:themeColor="background1" w:themeShade="A6"/>
                <w:sz w:val="19"/>
                <w:szCs w:val="19"/>
              </w:rPr>
              <w:t>ov</w:t>
            </w:r>
            <w:r w:rsidRPr="0026784A">
              <w:rPr>
                <w:color w:val="A6A6A6" w:themeColor="background1" w:themeShade="A6"/>
                <w:spacing w:val="-1"/>
                <w:sz w:val="19"/>
                <w:szCs w:val="19"/>
              </w:rPr>
              <w:t>i</w:t>
            </w:r>
            <w:r w:rsidRPr="0026784A">
              <w:rPr>
                <w:color w:val="A6A6A6" w:themeColor="background1" w:themeShade="A6"/>
                <w:spacing w:val="1"/>
                <w:sz w:val="19"/>
                <w:szCs w:val="19"/>
              </w:rPr>
              <w:t>d</w:t>
            </w:r>
            <w:r w:rsidRPr="0026784A">
              <w:rPr>
                <w:color w:val="A6A6A6" w:themeColor="background1" w:themeShade="A6"/>
                <w:sz w:val="19"/>
                <w:szCs w:val="19"/>
              </w:rPr>
              <w:t>e</w:t>
            </w:r>
            <w:r w:rsidRPr="0026784A">
              <w:rPr>
                <w:color w:val="A6A6A6" w:themeColor="background1" w:themeShade="A6"/>
                <w:spacing w:val="21"/>
                <w:sz w:val="19"/>
                <w:szCs w:val="19"/>
              </w:rPr>
              <w:t xml:space="preserve"> </w:t>
            </w:r>
            <w:r w:rsidRPr="0026784A">
              <w:rPr>
                <w:color w:val="A6A6A6" w:themeColor="background1" w:themeShade="A6"/>
                <w:spacing w:val="-1"/>
                <w:sz w:val="19"/>
                <w:szCs w:val="19"/>
              </w:rPr>
              <w:t>a</w:t>
            </w:r>
            <w:r w:rsidRPr="0026784A">
              <w:rPr>
                <w:color w:val="A6A6A6" w:themeColor="background1" w:themeShade="A6"/>
                <w:spacing w:val="1"/>
                <w:sz w:val="19"/>
                <w:szCs w:val="19"/>
              </w:rPr>
              <w:t>d</w:t>
            </w:r>
            <w:r w:rsidRPr="0026784A">
              <w:rPr>
                <w:color w:val="A6A6A6" w:themeColor="background1" w:themeShade="A6"/>
                <w:sz w:val="19"/>
                <w:szCs w:val="19"/>
              </w:rPr>
              <w:t>v</w:t>
            </w:r>
            <w:r w:rsidRPr="0026784A">
              <w:rPr>
                <w:color w:val="A6A6A6" w:themeColor="background1" w:themeShade="A6"/>
                <w:spacing w:val="-1"/>
                <w:sz w:val="19"/>
                <w:szCs w:val="19"/>
              </w:rPr>
              <w:t>i</w:t>
            </w:r>
            <w:r w:rsidRPr="0026784A">
              <w:rPr>
                <w:color w:val="A6A6A6" w:themeColor="background1" w:themeShade="A6"/>
                <w:sz w:val="19"/>
                <w:szCs w:val="19"/>
              </w:rPr>
              <w:t>ce</w:t>
            </w:r>
            <w:r w:rsidRPr="0026784A">
              <w:rPr>
                <w:color w:val="A6A6A6" w:themeColor="background1" w:themeShade="A6"/>
                <w:spacing w:val="17"/>
                <w:sz w:val="19"/>
                <w:szCs w:val="19"/>
              </w:rPr>
              <w:t xml:space="preserve"> </w:t>
            </w:r>
            <w:r w:rsidRPr="0026784A">
              <w:rPr>
                <w:color w:val="A6A6A6" w:themeColor="background1" w:themeShade="A6"/>
                <w:sz w:val="19"/>
                <w:szCs w:val="19"/>
              </w:rPr>
              <w:t>on</w:t>
            </w:r>
            <w:r w:rsidRPr="0026784A">
              <w:rPr>
                <w:color w:val="A6A6A6" w:themeColor="background1" w:themeShade="A6"/>
                <w:spacing w:val="7"/>
                <w:sz w:val="19"/>
                <w:szCs w:val="19"/>
              </w:rPr>
              <w:t xml:space="preserve"> potential </w:t>
            </w:r>
            <w:r w:rsidRPr="0026784A">
              <w:rPr>
                <w:color w:val="A6A6A6" w:themeColor="background1" w:themeShade="A6"/>
                <w:spacing w:val="1"/>
                <w:sz w:val="19"/>
                <w:szCs w:val="19"/>
              </w:rPr>
              <w:t>T</w:t>
            </w:r>
            <w:r w:rsidRPr="0026784A">
              <w:rPr>
                <w:color w:val="A6A6A6" w:themeColor="background1" w:themeShade="A6"/>
                <w:spacing w:val="-2"/>
                <w:sz w:val="19"/>
                <w:szCs w:val="19"/>
              </w:rPr>
              <w:t>a</w:t>
            </w:r>
            <w:r w:rsidRPr="0026784A">
              <w:rPr>
                <w:color w:val="A6A6A6" w:themeColor="background1" w:themeShade="A6"/>
                <w:spacing w:val="1"/>
                <w:sz w:val="19"/>
                <w:szCs w:val="19"/>
              </w:rPr>
              <w:t>r</w:t>
            </w:r>
            <w:r w:rsidRPr="0026784A">
              <w:rPr>
                <w:color w:val="A6A6A6" w:themeColor="background1" w:themeShade="A6"/>
                <w:sz w:val="19"/>
                <w:szCs w:val="19"/>
              </w:rPr>
              <w:t>get</w:t>
            </w:r>
            <w:r w:rsidRPr="0026784A">
              <w:rPr>
                <w:color w:val="A6A6A6" w:themeColor="background1" w:themeShade="A6"/>
                <w:spacing w:val="18"/>
                <w:sz w:val="19"/>
                <w:szCs w:val="19"/>
              </w:rPr>
              <w:t xml:space="preserve"> </w:t>
            </w:r>
            <w:r w:rsidRPr="0026784A">
              <w:rPr>
                <w:color w:val="A6A6A6" w:themeColor="background1" w:themeShade="A6"/>
                <w:sz w:val="19"/>
                <w:szCs w:val="19"/>
              </w:rPr>
              <w:t>R</w:t>
            </w:r>
            <w:r w:rsidRPr="0026784A">
              <w:rPr>
                <w:color w:val="A6A6A6" w:themeColor="background1" w:themeShade="A6"/>
                <w:spacing w:val="2"/>
                <w:sz w:val="19"/>
                <w:szCs w:val="19"/>
              </w:rPr>
              <w:t>e</w:t>
            </w:r>
            <w:r w:rsidRPr="0026784A">
              <w:rPr>
                <w:color w:val="A6A6A6" w:themeColor="background1" w:themeShade="A6"/>
                <w:sz w:val="19"/>
                <w:szCs w:val="19"/>
              </w:rPr>
              <w:t>fer</w:t>
            </w:r>
            <w:r w:rsidRPr="0026784A">
              <w:rPr>
                <w:color w:val="A6A6A6" w:themeColor="background1" w:themeShade="A6"/>
                <w:spacing w:val="1"/>
                <w:sz w:val="19"/>
                <w:szCs w:val="19"/>
              </w:rPr>
              <w:t>e</w:t>
            </w:r>
            <w:r w:rsidRPr="0026784A">
              <w:rPr>
                <w:color w:val="A6A6A6" w:themeColor="background1" w:themeShade="A6"/>
                <w:sz w:val="19"/>
                <w:szCs w:val="19"/>
              </w:rPr>
              <w:t>n</w:t>
            </w:r>
            <w:r w:rsidRPr="0026784A">
              <w:rPr>
                <w:color w:val="A6A6A6" w:themeColor="background1" w:themeShade="A6"/>
                <w:spacing w:val="1"/>
                <w:sz w:val="19"/>
                <w:szCs w:val="19"/>
              </w:rPr>
              <w:t>c</w:t>
            </w:r>
            <w:r w:rsidRPr="0026784A">
              <w:rPr>
                <w:color w:val="A6A6A6" w:themeColor="background1" w:themeShade="A6"/>
                <w:sz w:val="19"/>
                <w:szCs w:val="19"/>
              </w:rPr>
              <w:t>e</w:t>
            </w:r>
            <w:r w:rsidRPr="0026784A">
              <w:rPr>
                <w:color w:val="A6A6A6" w:themeColor="background1" w:themeShade="A6"/>
                <w:spacing w:val="26"/>
                <w:sz w:val="19"/>
                <w:szCs w:val="19"/>
              </w:rPr>
              <w:t xml:space="preserve"> </w:t>
            </w:r>
            <w:r w:rsidRPr="0026784A">
              <w:rPr>
                <w:color w:val="A6A6A6" w:themeColor="background1" w:themeShade="A6"/>
                <w:sz w:val="19"/>
                <w:szCs w:val="19"/>
              </w:rPr>
              <w:t>Poi</w:t>
            </w:r>
            <w:r w:rsidRPr="0026784A">
              <w:rPr>
                <w:color w:val="A6A6A6" w:themeColor="background1" w:themeShade="A6"/>
                <w:spacing w:val="-1"/>
                <w:sz w:val="19"/>
                <w:szCs w:val="19"/>
              </w:rPr>
              <w:t>n</w:t>
            </w:r>
            <w:r w:rsidRPr="0026784A">
              <w:rPr>
                <w:color w:val="A6A6A6" w:themeColor="background1" w:themeShade="A6"/>
                <w:spacing w:val="2"/>
                <w:sz w:val="19"/>
                <w:szCs w:val="19"/>
              </w:rPr>
              <w:t>t</w:t>
            </w:r>
            <w:r w:rsidRPr="0026784A">
              <w:rPr>
                <w:color w:val="A6A6A6" w:themeColor="background1" w:themeShade="A6"/>
                <w:w w:val="103"/>
                <w:sz w:val="19"/>
                <w:szCs w:val="19"/>
              </w:rPr>
              <w:t>.</w:t>
            </w:r>
          </w:p>
          <w:p w14:paraId="45E2301C" w14:textId="77777777" w:rsidR="0026784A" w:rsidRPr="0026784A" w:rsidRDefault="0026784A" w:rsidP="0026784A">
            <w:pPr>
              <w:pStyle w:val="ListParagraph"/>
              <w:widowControl w:val="0"/>
              <w:numPr>
                <w:ilvl w:val="0"/>
                <w:numId w:val="44"/>
              </w:numPr>
              <w:tabs>
                <w:tab w:val="left" w:pos="420"/>
              </w:tabs>
              <w:ind w:left="341" w:right="0" w:hanging="284"/>
              <w:rPr>
                <w:sz w:val="19"/>
                <w:szCs w:val="19"/>
              </w:rPr>
            </w:pPr>
            <w:r w:rsidRPr="0026784A">
              <w:rPr>
                <w:sz w:val="19"/>
                <w:szCs w:val="19"/>
              </w:rPr>
              <w:t>SC provide advice on performance of candidate management procedures.</w:t>
            </w:r>
            <w:r w:rsidRPr="0026784A" w:rsidDel="000255E9">
              <w:rPr>
                <w:sz w:val="19"/>
                <w:szCs w:val="19"/>
              </w:rPr>
              <w:t xml:space="preserve"> </w:t>
            </w:r>
          </w:p>
          <w:p w14:paraId="115C8993" w14:textId="77777777" w:rsidR="0026784A" w:rsidRPr="0026784A" w:rsidRDefault="0026784A" w:rsidP="0026784A">
            <w:pPr>
              <w:widowControl w:val="0"/>
              <w:tabs>
                <w:tab w:val="left" w:pos="420"/>
              </w:tabs>
              <w:ind w:left="57"/>
              <w:rPr>
                <w:w w:val="103"/>
                <w:sz w:val="19"/>
                <w:szCs w:val="19"/>
              </w:rPr>
            </w:pPr>
          </w:p>
          <w:p w14:paraId="2616995B" w14:textId="77777777" w:rsidR="0026784A" w:rsidRPr="0026784A" w:rsidRDefault="0026784A" w:rsidP="0026784A">
            <w:pPr>
              <w:widowControl w:val="0"/>
              <w:ind w:left="96"/>
              <w:rPr>
                <w:sz w:val="19"/>
                <w:szCs w:val="19"/>
              </w:rPr>
            </w:pPr>
            <w:r w:rsidRPr="0026784A">
              <w:rPr>
                <w:b/>
                <w:sz w:val="19"/>
                <w:szCs w:val="19"/>
              </w:rPr>
              <w:t>Agree</w:t>
            </w:r>
            <w:r w:rsidRPr="0026784A">
              <w:rPr>
                <w:b/>
                <w:spacing w:val="17"/>
                <w:sz w:val="19"/>
                <w:szCs w:val="19"/>
              </w:rPr>
              <w:t xml:space="preserve"> </w:t>
            </w:r>
            <w:r w:rsidRPr="0026784A">
              <w:rPr>
                <w:b/>
                <w:sz w:val="19"/>
                <w:szCs w:val="19"/>
              </w:rPr>
              <w:t>Tar</w:t>
            </w:r>
            <w:r w:rsidRPr="0026784A">
              <w:rPr>
                <w:b/>
                <w:spacing w:val="-1"/>
                <w:sz w:val="19"/>
                <w:szCs w:val="19"/>
              </w:rPr>
              <w:t>g</w:t>
            </w:r>
            <w:r w:rsidRPr="0026784A">
              <w:rPr>
                <w:b/>
                <w:sz w:val="19"/>
                <w:szCs w:val="19"/>
              </w:rPr>
              <w:t>et</w:t>
            </w:r>
            <w:r w:rsidRPr="0026784A">
              <w:rPr>
                <w:b/>
                <w:spacing w:val="19"/>
                <w:sz w:val="19"/>
                <w:szCs w:val="19"/>
              </w:rPr>
              <w:t xml:space="preserve"> </w:t>
            </w:r>
            <w:r w:rsidRPr="0026784A">
              <w:rPr>
                <w:b/>
                <w:sz w:val="19"/>
                <w:szCs w:val="19"/>
              </w:rPr>
              <w:t>Ref</w:t>
            </w:r>
            <w:r w:rsidRPr="0026784A">
              <w:rPr>
                <w:b/>
                <w:spacing w:val="-1"/>
                <w:sz w:val="19"/>
                <w:szCs w:val="19"/>
              </w:rPr>
              <w:t>e</w:t>
            </w:r>
            <w:r w:rsidRPr="0026784A">
              <w:rPr>
                <w:b/>
                <w:sz w:val="19"/>
                <w:szCs w:val="19"/>
              </w:rPr>
              <w:t>r</w:t>
            </w:r>
            <w:r w:rsidRPr="0026784A">
              <w:rPr>
                <w:b/>
                <w:spacing w:val="1"/>
                <w:sz w:val="19"/>
                <w:szCs w:val="19"/>
              </w:rPr>
              <w:t>e</w:t>
            </w:r>
            <w:r w:rsidRPr="0026784A">
              <w:rPr>
                <w:b/>
                <w:sz w:val="19"/>
                <w:szCs w:val="19"/>
              </w:rPr>
              <w:t>nce</w:t>
            </w:r>
            <w:r w:rsidRPr="0026784A">
              <w:rPr>
                <w:b/>
                <w:spacing w:val="26"/>
                <w:sz w:val="19"/>
                <w:szCs w:val="19"/>
              </w:rPr>
              <w:t xml:space="preserve"> </w:t>
            </w:r>
            <w:r w:rsidRPr="0026784A">
              <w:rPr>
                <w:b/>
                <w:sz w:val="19"/>
                <w:szCs w:val="19"/>
              </w:rPr>
              <w:t>Point</w:t>
            </w:r>
            <w:r w:rsidRPr="0026784A">
              <w:rPr>
                <w:b/>
                <w:spacing w:val="14"/>
                <w:sz w:val="19"/>
                <w:szCs w:val="19"/>
              </w:rPr>
              <w:t xml:space="preserve"> </w:t>
            </w:r>
            <w:r w:rsidRPr="0026784A">
              <w:rPr>
                <w:b/>
                <w:w w:val="103"/>
                <w:sz w:val="19"/>
                <w:szCs w:val="19"/>
              </w:rPr>
              <w:t>(b).</w:t>
            </w:r>
          </w:p>
          <w:p w14:paraId="4C060070" w14:textId="77777777" w:rsidR="0026784A" w:rsidRPr="0026784A" w:rsidRDefault="0026784A" w:rsidP="0026784A">
            <w:pPr>
              <w:pStyle w:val="ListParagraph"/>
              <w:widowControl w:val="0"/>
              <w:numPr>
                <w:ilvl w:val="0"/>
                <w:numId w:val="44"/>
              </w:numPr>
              <w:tabs>
                <w:tab w:val="left" w:pos="420"/>
              </w:tabs>
              <w:ind w:left="341" w:right="0" w:hanging="284"/>
              <w:rPr>
                <w:sz w:val="19"/>
                <w:szCs w:val="19"/>
              </w:rPr>
            </w:pPr>
            <w:r w:rsidRPr="0026784A">
              <w:rPr>
                <w:sz w:val="19"/>
                <w:szCs w:val="19"/>
              </w:rPr>
              <w:t>Commission agree a TRP for yellowfin.</w:t>
            </w:r>
          </w:p>
          <w:p w14:paraId="1D4BB45D" w14:textId="77777777" w:rsidR="0026784A" w:rsidRPr="0026784A" w:rsidRDefault="0026784A" w:rsidP="0026784A">
            <w:pPr>
              <w:widowControl w:val="0"/>
              <w:tabs>
                <w:tab w:val="left" w:pos="420"/>
              </w:tabs>
              <w:ind w:left="57"/>
              <w:rPr>
                <w:w w:val="103"/>
                <w:sz w:val="19"/>
                <w:szCs w:val="19"/>
              </w:rPr>
            </w:pPr>
          </w:p>
          <w:p w14:paraId="7C5307EF" w14:textId="77777777" w:rsidR="0026784A" w:rsidRPr="0026784A" w:rsidRDefault="0026784A" w:rsidP="0026784A">
            <w:pPr>
              <w:widowControl w:val="0"/>
              <w:tabs>
                <w:tab w:val="left" w:pos="420"/>
              </w:tabs>
              <w:rPr>
                <w:b/>
                <w:bCs/>
                <w:sz w:val="19"/>
                <w:szCs w:val="19"/>
              </w:rPr>
            </w:pPr>
          </w:p>
        </w:tc>
      </w:tr>
    </w:tbl>
    <w:p w14:paraId="25796B6A" w14:textId="77777777" w:rsidR="00233C51" w:rsidRDefault="00233C51" w:rsidP="0026784A">
      <w:pPr>
        <w:pStyle w:val="WCPFCnormal"/>
        <w:widowControl w:val="0"/>
        <w:numPr>
          <w:ilvl w:val="0"/>
          <w:numId w:val="0"/>
        </w:numPr>
        <w:ind w:left="567"/>
      </w:pPr>
    </w:p>
    <w:p w14:paraId="76BB67BB" w14:textId="6023C154" w:rsidR="00E25940" w:rsidRDefault="00826849" w:rsidP="0026784A">
      <w:pPr>
        <w:pStyle w:val="WCPFCnormal"/>
        <w:widowControl w:val="0"/>
      </w:pPr>
      <w:r>
        <w:t>The</w:t>
      </w:r>
      <w:r w:rsidR="00814FEC">
        <w:t xml:space="preserve"> </w:t>
      </w:r>
      <w:r>
        <w:t>SP</w:t>
      </w:r>
      <w:r w:rsidR="00841555">
        <w:t>-</w:t>
      </w:r>
      <w:r>
        <w:t>A</w:t>
      </w:r>
      <w:r w:rsidR="00841555">
        <w:t>LB</w:t>
      </w:r>
      <w:r w:rsidR="00814FEC">
        <w:t xml:space="preserve"> </w:t>
      </w:r>
      <w:r w:rsidR="001E6FBA">
        <w:t>information</w:t>
      </w:r>
      <w:r w:rsidR="00814FEC">
        <w:t xml:space="preserve"> </w:t>
      </w:r>
      <w:r w:rsidR="001E6FBA">
        <w:t>that</w:t>
      </w:r>
      <w:r w:rsidR="00814FEC">
        <w:t xml:space="preserve"> </w:t>
      </w:r>
      <w:r w:rsidR="001E6FBA">
        <w:t>needed</w:t>
      </w:r>
      <w:r w:rsidR="00814FEC">
        <w:t xml:space="preserve"> </w:t>
      </w:r>
      <w:r w:rsidR="001E6FBA">
        <w:t>to</w:t>
      </w:r>
      <w:r w:rsidR="00814FEC">
        <w:t xml:space="preserve"> </w:t>
      </w:r>
      <w:r w:rsidR="001E6FBA">
        <w:t>be</w:t>
      </w:r>
      <w:r w:rsidR="00814FEC">
        <w:t xml:space="preserve"> </w:t>
      </w:r>
      <w:r w:rsidR="001E6FBA">
        <w:t>considered</w:t>
      </w:r>
      <w:r w:rsidR="00814FEC">
        <w:t xml:space="preserve"> </w:t>
      </w:r>
      <w:r w:rsidR="001E6FBA">
        <w:t>in</w:t>
      </w:r>
      <w:r w:rsidR="00814FEC">
        <w:t xml:space="preserve"> </w:t>
      </w:r>
      <w:r w:rsidR="001E6FBA">
        <w:t>th</w:t>
      </w:r>
      <w:r w:rsidR="00802C8D">
        <w:t>e</w:t>
      </w:r>
      <w:r w:rsidR="00814FEC">
        <w:t xml:space="preserve"> </w:t>
      </w:r>
      <w:r w:rsidR="001E6FBA">
        <w:t>development</w:t>
      </w:r>
      <w:r w:rsidR="00814FEC">
        <w:t xml:space="preserve"> </w:t>
      </w:r>
      <w:r w:rsidR="001E6FBA">
        <w:t>of</w:t>
      </w:r>
      <w:r w:rsidR="00814FEC">
        <w:t xml:space="preserve"> </w:t>
      </w:r>
      <w:r w:rsidR="00802C8D">
        <w:t>t</w:t>
      </w:r>
      <w:r w:rsidR="001E6FBA">
        <w:t>he</w:t>
      </w:r>
      <w:r w:rsidR="00814FEC">
        <w:t xml:space="preserve"> </w:t>
      </w:r>
      <w:r w:rsidR="001E6FBA">
        <w:t>MP</w:t>
      </w:r>
      <w:r w:rsidR="00814FEC">
        <w:t xml:space="preserve"> </w:t>
      </w:r>
      <w:r w:rsidR="001E6FBA">
        <w:t>had</w:t>
      </w:r>
      <w:r w:rsidR="00814FEC">
        <w:t xml:space="preserve"> </w:t>
      </w:r>
      <w:r w:rsidR="001E6FBA">
        <w:t>been</w:t>
      </w:r>
      <w:r w:rsidR="00814FEC">
        <w:t xml:space="preserve"> </w:t>
      </w:r>
      <w:r w:rsidR="001E6FBA">
        <w:t>delayed</w:t>
      </w:r>
      <w:r w:rsidR="00814FEC">
        <w:t xml:space="preserve"> </w:t>
      </w:r>
      <w:r w:rsidR="001E6FBA">
        <w:t>by</w:t>
      </w:r>
      <w:r w:rsidR="00814FEC">
        <w:t xml:space="preserve"> </w:t>
      </w:r>
      <w:r w:rsidR="001E6FBA">
        <w:t>the</w:t>
      </w:r>
      <w:r w:rsidR="00814FEC">
        <w:t xml:space="preserve"> </w:t>
      </w:r>
      <w:r w:rsidR="001A6BED">
        <w:t>problems</w:t>
      </w:r>
      <w:r w:rsidR="00814FEC">
        <w:t xml:space="preserve"> </w:t>
      </w:r>
      <w:r w:rsidR="001A6BED">
        <w:t>in</w:t>
      </w:r>
      <w:r w:rsidR="00814FEC">
        <w:t xml:space="preserve"> </w:t>
      </w:r>
      <w:r w:rsidR="001A6BED">
        <w:t>completing</w:t>
      </w:r>
      <w:r w:rsidR="00814FEC">
        <w:t xml:space="preserve"> </w:t>
      </w:r>
      <w:r w:rsidR="001A6BED">
        <w:t>the</w:t>
      </w:r>
      <w:r w:rsidR="00814FEC">
        <w:t xml:space="preserve"> </w:t>
      </w:r>
      <w:r w:rsidR="001A6BED">
        <w:t>SP</w:t>
      </w:r>
      <w:r w:rsidR="00841555">
        <w:t>-</w:t>
      </w:r>
      <w:r w:rsidR="001A6BED">
        <w:t>A</w:t>
      </w:r>
      <w:r w:rsidR="00841555">
        <w:t>LB</w:t>
      </w:r>
      <w:r w:rsidR="00814FEC">
        <w:t xml:space="preserve"> </w:t>
      </w:r>
      <w:r w:rsidR="001A6BED">
        <w:t>Stock</w:t>
      </w:r>
      <w:r w:rsidR="00814FEC">
        <w:t xml:space="preserve"> </w:t>
      </w:r>
      <w:r w:rsidR="001A6BED">
        <w:t>Assessment</w:t>
      </w:r>
      <w:r w:rsidR="00814FEC">
        <w:t xml:space="preserve"> </w:t>
      </w:r>
      <w:r w:rsidR="001A6BED">
        <w:t>before</w:t>
      </w:r>
      <w:r w:rsidR="00814FEC">
        <w:t xml:space="preserve"> </w:t>
      </w:r>
      <w:r w:rsidR="001A6BED">
        <w:t>SC20,</w:t>
      </w:r>
      <w:r w:rsidR="00814FEC">
        <w:t xml:space="preserve"> </w:t>
      </w:r>
      <w:r w:rsidR="001A6BED">
        <w:t>but</w:t>
      </w:r>
      <w:r w:rsidR="00814FEC">
        <w:t xml:space="preserve"> </w:t>
      </w:r>
      <w:r w:rsidR="001A6BED">
        <w:t>more</w:t>
      </w:r>
      <w:r w:rsidR="00814FEC">
        <w:t xml:space="preserve"> </w:t>
      </w:r>
      <w:r w:rsidR="001A6BED">
        <w:t>material</w:t>
      </w:r>
      <w:r w:rsidR="00814FEC">
        <w:t xml:space="preserve"> </w:t>
      </w:r>
      <w:r w:rsidR="001A6BED">
        <w:t>had</w:t>
      </w:r>
      <w:r w:rsidR="00814FEC">
        <w:t xml:space="preserve"> </w:t>
      </w:r>
      <w:r w:rsidR="001A6BED">
        <w:t>now</w:t>
      </w:r>
      <w:r w:rsidR="00814FEC">
        <w:t xml:space="preserve"> </w:t>
      </w:r>
      <w:r w:rsidR="001A6BED">
        <w:t>been</w:t>
      </w:r>
      <w:r w:rsidR="00814FEC">
        <w:t xml:space="preserve"> </w:t>
      </w:r>
      <w:r w:rsidR="001A6BED">
        <w:t>made</w:t>
      </w:r>
      <w:r w:rsidR="00814FEC">
        <w:t xml:space="preserve"> </w:t>
      </w:r>
      <w:r w:rsidR="001A6BED">
        <w:t>available</w:t>
      </w:r>
      <w:r w:rsidR="00814FEC">
        <w:t xml:space="preserve"> </w:t>
      </w:r>
      <w:r w:rsidR="001A6BED">
        <w:t>by</w:t>
      </w:r>
      <w:r w:rsidR="00814FEC">
        <w:t xml:space="preserve"> </w:t>
      </w:r>
      <w:r w:rsidR="001A6BED">
        <w:t>the</w:t>
      </w:r>
      <w:r w:rsidR="00814FEC">
        <w:t xml:space="preserve"> </w:t>
      </w:r>
      <w:r w:rsidR="001A6BED">
        <w:t>SSP</w:t>
      </w:r>
      <w:r w:rsidR="00814FEC">
        <w:t xml:space="preserve"> </w:t>
      </w:r>
      <w:r w:rsidR="001A6BED">
        <w:t>for</w:t>
      </w:r>
      <w:r w:rsidR="00814FEC">
        <w:t xml:space="preserve"> </w:t>
      </w:r>
      <w:r w:rsidR="001A6BED">
        <w:t>consideration</w:t>
      </w:r>
      <w:r w:rsidR="00814FEC">
        <w:t xml:space="preserve"> </w:t>
      </w:r>
      <w:r w:rsidR="001A6BED">
        <w:t>in</w:t>
      </w:r>
      <w:r w:rsidR="00814FEC">
        <w:t xml:space="preserve"> </w:t>
      </w:r>
      <w:r w:rsidR="001A6BED">
        <w:t>this</w:t>
      </w:r>
      <w:r w:rsidR="00814FEC">
        <w:t xml:space="preserve"> </w:t>
      </w:r>
      <w:r w:rsidR="001A6BED">
        <w:t>SMD</w:t>
      </w:r>
      <w:r w:rsidR="00E9225A">
        <w:t>02</w:t>
      </w:r>
      <w:r w:rsidR="00721A75">
        <w:t>.</w:t>
      </w:r>
    </w:p>
    <w:p w14:paraId="74AC572F" w14:textId="48EA82A1" w:rsidR="00641BEF" w:rsidRPr="005E456F" w:rsidRDefault="00922A5C" w:rsidP="0026784A">
      <w:pPr>
        <w:pStyle w:val="Heading3"/>
        <w:keepNext w:val="0"/>
        <w:keepLines w:val="0"/>
        <w:widowControl w:val="0"/>
        <w:rPr>
          <w:rFonts w:ascii="Calibri" w:hAnsi="Calibri" w:cs="Calibri"/>
          <w:b/>
          <w:bCs/>
        </w:rPr>
      </w:pPr>
      <w:r w:rsidRPr="005E456F">
        <w:rPr>
          <w:rFonts w:ascii="Calibri" w:hAnsi="Calibri" w:cs="Calibri"/>
          <w:b/>
          <w:bCs/>
        </w:rPr>
        <w:t>3.2</w:t>
      </w:r>
      <w:r w:rsidR="00814FEC" w:rsidRPr="005E456F">
        <w:rPr>
          <w:rFonts w:ascii="Calibri" w:hAnsi="Calibri" w:cs="Calibri"/>
          <w:b/>
          <w:bCs/>
        </w:rPr>
        <w:t xml:space="preserve"> </w:t>
      </w:r>
      <w:r w:rsidR="00641BEF" w:rsidRPr="005E456F">
        <w:rPr>
          <w:rFonts w:ascii="Calibri" w:hAnsi="Calibri" w:cs="Calibri"/>
          <w:b/>
          <w:bCs/>
        </w:rPr>
        <w:t>Outputs</w:t>
      </w:r>
      <w:r w:rsidR="00814FEC" w:rsidRPr="005E456F">
        <w:rPr>
          <w:rFonts w:ascii="Calibri" w:hAnsi="Calibri" w:cs="Calibri"/>
          <w:b/>
          <w:bCs/>
        </w:rPr>
        <w:t xml:space="preserve"> </w:t>
      </w:r>
      <w:r w:rsidR="00641BEF" w:rsidRPr="005E456F">
        <w:rPr>
          <w:rFonts w:ascii="Calibri" w:hAnsi="Calibri" w:cs="Calibri"/>
          <w:b/>
          <w:bCs/>
        </w:rPr>
        <w:t>from</w:t>
      </w:r>
      <w:r w:rsidR="00814FEC" w:rsidRPr="005E456F">
        <w:rPr>
          <w:rFonts w:ascii="Calibri" w:hAnsi="Calibri" w:cs="Calibri"/>
          <w:b/>
          <w:bCs/>
        </w:rPr>
        <w:t xml:space="preserve"> </w:t>
      </w:r>
      <w:r w:rsidR="00641BEF" w:rsidRPr="005E456F">
        <w:rPr>
          <w:rFonts w:ascii="Calibri" w:hAnsi="Calibri" w:cs="Calibri"/>
          <w:b/>
          <w:bCs/>
        </w:rPr>
        <w:t>the</w:t>
      </w:r>
      <w:r w:rsidR="00814FEC" w:rsidRPr="005E456F">
        <w:rPr>
          <w:rFonts w:ascii="Calibri" w:hAnsi="Calibri" w:cs="Calibri"/>
          <w:b/>
          <w:bCs/>
        </w:rPr>
        <w:t xml:space="preserve"> </w:t>
      </w:r>
      <w:r w:rsidR="00641BEF" w:rsidRPr="005E456F">
        <w:rPr>
          <w:rFonts w:ascii="Calibri" w:hAnsi="Calibri" w:cs="Calibri"/>
          <w:b/>
          <w:bCs/>
        </w:rPr>
        <w:t>SC20</w:t>
      </w:r>
      <w:r w:rsidR="00814FEC" w:rsidRPr="005E456F">
        <w:rPr>
          <w:rFonts w:ascii="Calibri" w:hAnsi="Calibri" w:cs="Calibri"/>
          <w:b/>
          <w:bCs/>
        </w:rPr>
        <w:t xml:space="preserve"> </w:t>
      </w:r>
      <w:r w:rsidR="00641BEF" w:rsidRPr="005E456F">
        <w:rPr>
          <w:rFonts w:ascii="Calibri" w:hAnsi="Calibri" w:cs="Calibri"/>
          <w:b/>
          <w:bCs/>
        </w:rPr>
        <w:t>Management</w:t>
      </w:r>
      <w:r w:rsidR="00814FEC" w:rsidRPr="005E456F">
        <w:rPr>
          <w:rFonts w:ascii="Calibri" w:hAnsi="Calibri" w:cs="Calibri"/>
          <w:b/>
          <w:bCs/>
        </w:rPr>
        <w:t xml:space="preserve"> </w:t>
      </w:r>
      <w:r w:rsidR="00641BEF" w:rsidRPr="005E456F">
        <w:rPr>
          <w:rFonts w:ascii="Calibri" w:hAnsi="Calibri" w:cs="Calibri"/>
          <w:b/>
          <w:bCs/>
        </w:rPr>
        <w:t>Issues</w:t>
      </w:r>
      <w:r w:rsidR="00814FEC" w:rsidRPr="005E456F">
        <w:rPr>
          <w:rFonts w:ascii="Calibri" w:hAnsi="Calibri" w:cs="Calibri"/>
          <w:b/>
          <w:bCs/>
        </w:rPr>
        <w:t xml:space="preserve"> </w:t>
      </w:r>
      <w:r w:rsidR="00641BEF" w:rsidRPr="005E456F">
        <w:rPr>
          <w:rFonts w:ascii="Calibri" w:hAnsi="Calibri" w:cs="Calibri"/>
          <w:b/>
          <w:bCs/>
        </w:rPr>
        <w:t>Theme</w:t>
      </w:r>
      <w:r w:rsidR="00814FEC" w:rsidRPr="005E456F">
        <w:rPr>
          <w:rFonts w:ascii="Calibri" w:hAnsi="Calibri" w:cs="Calibri"/>
          <w:b/>
          <w:bCs/>
        </w:rPr>
        <w:t xml:space="preserve"> </w:t>
      </w:r>
      <w:r w:rsidR="00641BEF" w:rsidRPr="005E456F">
        <w:rPr>
          <w:rFonts w:ascii="Calibri" w:hAnsi="Calibri" w:cs="Calibri"/>
          <w:b/>
          <w:bCs/>
        </w:rPr>
        <w:t>Session</w:t>
      </w:r>
    </w:p>
    <w:p w14:paraId="08AFCFC6" w14:textId="69D76FC7" w:rsidR="00233C51" w:rsidRDefault="007C6379" w:rsidP="0026784A">
      <w:pPr>
        <w:pStyle w:val="WCPFCnormal"/>
        <w:widowControl w:val="0"/>
        <w:spacing w:before="120"/>
        <w:ind w:left="562" w:hanging="562"/>
        <w:contextualSpacing w:val="0"/>
      </w:pPr>
      <w:r>
        <w:t>The</w:t>
      </w:r>
      <w:r w:rsidR="00814FEC">
        <w:t xml:space="preserve"> </w:t>
      </w:r>
      <w:r>
        <w:t>SC</w:t>
      </w:r>
      <w:r w:rsidR="00814FEC">
        <w:t xml:space="preserve"> </w:t>
      </w:r>
      <w:r>
        <w:t>Chair</w:t>
      </w:r>
      <w:r w:rsidR="00607F91">
        <w:t>,</w:t>
      </w:r>
      <w:r w:rsidR="00814FEC">
        <w:t xml:space="preserve"> </w:t>
      </w:r>
      <w:r w:rsidR="00DB5650">
        <w:t xml:space="preserve">who was also </w:t>
      </w:r>
      <w:r w:rsidR="00E3238C">
        <w:t xml:space="preserve">the </w:t>
      </w:r>
      <w:r w:rsidR="00607F91" w:rsidRPr="00607F91">
        <w:t>SC20</w:t>
      </w:r>
      <w:r w:rsidR="00814FEC">
        <w:t xml:space="preserve"> </w:t>
      </w:r>
      <w:r w:rsidR="00607F91" w:rsidRPr="00607F91">
        <w:t>Management</w:t>
      </w:r>
      <w:r w:rsidR="00814FEC">
        <w:t xml:space="preserve"> </w:t>
      </w:r>
      <w:r w:rsidR="00607F91" w:rsidRPr="00607F91">
        <w:t>Issues</w:t>
      </w:r>
      <w:r w:rsidR="00814FEC">
        <w:t xml:space="preserve"> </w:t>
      </w:r>
      <w:r w:rsidR="00607F91" w:rsidRPr="00607F91">
        <w:t>Theme</w:t>
      </w:r>
      <w:r w:rsidR="00814FEC">
        <w:t xml:space="preserve"> </w:t>
      </w:r>
      <w:r w:rsidR="00607F91" w:rsidRPr="00607F91">
        <w:t>Convenor</w:t>
      </w:r>
      <w:r w:rsidR="0094198F">
        <w:t>,</w:t>
      </w:r>
      <w:r w:rsidR="00814FEC">
        <w:t xml:space="preserve"> </w:t>
      </w:r>
      <w:r>
        <w:t>presented</w:t>
      </w:r>
      <w:r w:rsidR="00814FEC">
        <w:t xml:space="preserve"> </w:t>
      </w:r>
      <w:hyperlink r:id="rId17" w:history="1">
        <w:r w:rsidR="00C16636" w:rsidRPr="00CF0864">
          <w:rPr>
            <w:rStyle w:val="Hyperlink"/>
          </w:rPr>
          <w:t>SMD02-2024-</w:t>
        </w:r>
        <w:r w:rsidRPr="00CF0864">
          <w:rPr>
            <w:rStyle w:val="Hyperlink"/>
          </w:rPr>
          <w:t>BP-03</w:t>
        </w:r>
      </w:hyperlink>
      <w:r w:rsidR="002E70A0">
        <w:t>, which explained SC20's outputs</w:t>
      </w:r>
      <w:r w:rsidR="00814FEC">
        <w:t xml:space="preserve"> </w:t>
      </w:r>
      <w:r w:rsidR="00A942D5">
        <w:t>and</w:t>
      </w:r>
      <w:r w:rsidR="00814FEC">
        <w:t xml:space="preserve"> </w:t>
      </w:r>
      <w:r w:rsidR="00A942D5">
        <w:t>how</w:t>
      </w:r>
      <w:r w:rsidR="00814FEC">
        <w:t xml:space="preserve"> </w:t>
      </w:r>
      <w:r w:rsidR="00A942D5">
        <w:t>they</w:t>
      </w:r>
      <w:r w:rsidR="00814FEC">
        <w:t xml:space="preserve"> </w:t>
      </w:r>
      <w:r w:rsidR="00A942D5">
        <w:t>related</w:t>
      </w:r>
      <w:r w:rsidR="00814FEC">
        <w:t xml:space="preserve"> </w:t>
      </w:r>
      <w:r w:rsidR="00A942D5">
        <w:t>to</w:t>
      </w:r>
      <w:r w:rsidR="00814FEC">
        <w:t xml:space="preserve"> </w:t>
      </w:r>
      <w:r w:rsidR="00A942D5">
        <w:t>the</w:t>
      </w:r>
      <w:r w:rsidR="00814FEC">
        <w:t xml:space="preserve"> </w:t>
      </w:r>
      <w:r w:rsidR="00A942D5">
        <w:t>issues</w:t>
      </w:r>
      <w:r w:rsidR="00814FEC">
        <w:t xml:space="preserve"> </w:t>
      </w:r>
      <w:r w:rsidR="00A942D5">
        <w:t>under</w:t>
      </w:r>
      <w:r w:rsidR="00814FEC">
        <w:t xml:space="preserve"> </w:t>
      </w:r>
      <w:r w:rsidR="00A942D5">
        <w:t>consideration</w:t>
      </w:r>
      <w:r w:rsidR="00814FEC">
        <w:t xml:space="preserve"> </w:t>
      </w:r>
      <w:r w:rsidR="00A942D5">
        <w:t>at</w:t>
      </w:r>
      <w:r w:rsidR="00814FEC">
        <w:t xml:space="preserve"> </w:t>
      </w:r>
      <w:r w:rsidR="00A942D5">
        <w:t>SMD</w:t>
      </w:r>
      <w:r w:rsidR="00DB5650">
        <w:t>0</w:t>
      </w:r>
      <w:r w:rsidR="00A942D5">
        <w:t>2</w:t>
      </w:r>
      <w:r w:rsidR="000525D6">
        <w:t>.</w:t>
      </w:r>
    </w:p>
    <w:p w14:paraId="12998F34" w14:textId="322368C9" w:rsidR="00641BEF" w:rsidRDefault="0094198F" w:rsidP="0026784A">
      <w:pPr>
        <w:pStyle w:val="WCPFCnormal"/>
        <w:widowControl w:val="0"/>
      </w:pPr>
      <w:r>
        <w:t>There</w:t>
      </w:r>
      <w:r w:rsidR="00814FEC">
        <w:t xml:space="preserve"> </w:t>
      </w:r>
      <w:r>
        <w:t>was</w:t>
      </w:r>
      <w:r w:rsidR="00814FEC">
        <w:t xml:space="preserve"> </w:t>
      </w:r>
      <w:r>
        <w:t>no</w:t>
      </w:r>
      <w:r w:rsidR="00814FEC">
        <w:t xml:space="preserve"> </w:t>
      </w:r>
      <w:r w:rsidR="007F1A94">
        <w:t>further</w:t>
      </w:r>
      <w:r w:rsidR="00814FEC">
        <w:t xml:space="preserve"> </w:t>
      </w:r>
      <w:r>
        <w:t>discussion</w:t>
      </w:r>
      <w:r w:rsidR="00814FEC">
        <w:t xml:space="preserve"> </w:t>
      </w:r>
      <w:r>
        <w:t>following</w:t>
      </w:r>
      <w:r w:rsidR="00814FEC">
        <w:t xml:space="preserve"> </w:t>
      </w:r>
      <w:r>
        <w:t>this</w:t>
      </w:r>
      <w:r w:rsidR="00814FEC">
        <w:t xml:space="preserve"> </w:t>
      </w:r>
      <w:r w:rsidR="007F1A94">
        <w:t>explanation</w:t>
      </w:r>
    </w:p>
    <w:p w14:paraId="5B566284" w14:textId="77777777" w:rsidR="00B545B9" w:rsidRDefault="00B545B9" w:rsidP="0026784A">
      <w:pPr>
        <w:widowControl w:val="0"/>
        <w:spacing w:line="259" w:lineRule="auto"/>
        <w:ind w:right="0"/>
      </w:pPr>
    </w:p>
    <w:tbl>
      <w:tblPr>
        <w:tblStyle w:val="TableGrid0"/>
        <w:tblW w:w="5000" w:type="pct"/>
        <w:tblLook w:val="04A0" w:firstRow="1" w:lastRow="0" w:firstColumn="1" w:lastColumn="0" w:noHBand="0" w:noVBand="1"/>
      </w:tblPr>
      <w:tblGrid>
        <w:gridCol w:w="9350"/>
      </w:tblGrid>
      <w:tr w:rsidR="00E9225A" w14:paraId="74D4A8D2" w14:textId="77777777" w:rsidTr="002E70A0">
        <w:tc>
          <w:tcPr>
            <w:tcW w:w="5000" w:type="pct"/>
            <w:shd w:val="clear" w:color="auto" w:fill="F2F2F2" w:themeFill="background1" w:themeFillShade="F2"/>
          </w:tcPr>
          <w:p w14:paraId="3EE8676D" w14:textId="12FD7933" w:rsidR="00E9225A" w:rsidRDefault="00E9225A" w:rsidP="0026784A">
            <w:pPr>
              <w:pStyle w:val="WCPFCnormal"/>
              <w:widowControl w:val="0"/>
            </w:pPr>
            <w:r w:rsidRPr="0004012D">
              <w:t xml:space="preserve">SMD02 acknowledged the work of the Scientific Services Provider (SSP) provided to date and the work of the Scientific Committee (SC) as presented by </w:t>
            </w:r>
            <w:r>
              <w:t xml:space="preserve">the SC Chair and </w:t>
            </w:r>
            <w:r w:rsidRPr="0004012D">
              <w:t>Management Issues Theme Convener.</w:t>
            </w:r>
          </w:p>
        </w:tc>
      </w:tr>
    </w:tbl>
    <w:p w14:paraId="1973DAB8" w14:textId="77777777" w:rsidR="003846D3" w:rsidRPr="00641BEF" w:rsidRDefault="003846D3" w:rsidP="0026784A">
      <w:pPr>
        <w:widowControl w:val="0"/>
        <w:spacing w:line="259" w:lineRule="auto"/>
        <w:ind w:left="0" w:right="0" w:firstLine="0"/>
      </w:pPr>
    </w:p>
    <w:p w14:paraId="28176B60" w14:textId="4ECA451C" w:rsidR="00641BEF" w:rsidRPr="005E456F" w:rsidRDefault="005E473C" w:rsidP="0026784A">
      <w:pPr>
        <w:pStyle w:val="Heading2"/>
        <w:keepNext w:val="0"/>
        <w:keepLines w:val="0"/>
        <w:widowControl w:val="0"/>
        <w:shd w:val="clear" w:color="auto" w:fill="E8E8E8" w:themeFill="background2"/>
        <w:rPr>
          <w:rFonts w:ascii="Calibri" w:hAnsi="Calibri" w:cs="Calibri"/>
          <w:b/>
          <w:bCs/>
        </w:rPr>
      </w:pPr>
      <w:bookmarkStart w:id="4" w:name="_Toc178841835"/>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00641BEF" w:rsidRPr="005E456F">
        <w:rPr>
          <w:rFonts w:ascii="Calibri" w:hAnsi="Calibri" w:cs="Calibri"/>
          <w:b/>
          <w:bCs/>
        </w:rPr>
        <w:t>4</w:t>
      </w:r>
      <w:r w:rsidR="00BA6EE3" w:rsidRPr="005E456F">
        <w:rPr>
          <w:rFonts w:ascii="Calibri" w:hAnsi="Calibri" w:cs="Calibri"/>
          <w:b/>
          <w:bCs/>
        </w:rPr>
        <w:t xml:space="preserve"> – </w:t>
      </w:r>
      <w:r w:rsidR="00DB5650" w:rsidRPr="005E456F">
        <w:rPr>
          <w:rFonts w:ascii="Calibri" w:hAnsi="Calibri" w:cs="Calibri"/>
          <w:b/>
          <w:bCs/>
        </w:rPr>
        <w:t>SOUTH PACIFIC</w:t>
      </w:r>
      <w:r w:rsidR="00814FEC" w:rsidRPr="005E456F">
        <w:rPr>
          <w:rFonts w:ascii="Calibri" w:hAnsi="Calibri" w:cs="Calibri"/>
          <w:b/>
          <w:bCs/>
        </w:rPr>
        <w:t xml:space="preserve"> </w:t>
      </w:r>
      <w:r w:rsidR="00E225CA" w:rsidRPr="005E456F">
        <w:rPr>
          <w:rFonts w:ascii="Calibri" w:hAnsi="Calibri" w:cs="Calibri"/>
          <w:b/>
          <w:bCs/>
        </w:rPr>
        <w:t>ALBACORE</w:t>
      </w:r>
      <w:bookmarkEnd w:id="4"/>
    </w:p>
    <w:p w14:paraId="257EFF2B" w14:textId="22C37153" w:rsidR="00641BEF" w:rsidRPr="00641BEF" w:rsidRDefault="00641BEF" w:rsidP="0026784A">
      <w:pPr>
        <w:pStyle w:val="WCPFCnormal"/>
        <w:widowControl w:val="0"/>
        <w:spacing w:before="120"/>
        <w:ind w:left="562" w:hanging="562"/>
        <w:contextualSpacing w:val="0"/>
      </w:pPr>
      <w:r w:rsidRPr="00641BEF">
        <w:t>Reference</w:t>
      </w:r>
      <w:r w:rsidR="00814FEC">
        <w:t xml:space="preserve"> </w:t>
      </w:r>
      <w:r w:rsidRPr="00641BEF">
        <w:t>documents</w:t>
      </w:r>
      <w:r w:rsidR="00814FEC">
        <w:t xml:space="preserve"> </w:t>
      </w:r>
      <w:r w:rsidRPr="00641BEF">
        <w:t>for</w:t>
      </w:r>
      <w:r w:rsidR="00814FEC">
        <w:t xml:space="preserve"> </w:t>
      </w:r>
      <w:r w:rsidRPr="00641BEF">
        <w:t>this</w:t>
      </w:r>
      <w:r w:rsidR="00814FEC">
        <w:t xml:space="preserve"> </w:t>
      </w:r>
      <w:r w:rsidRPr="00641BEF">
        <w:t>agenda</w:t>
      </w:r>
      <w:r w:rsidR="00814FEC">
        <w:t xml:space="preserve"> </w:t>
      </w:r>
      <w:r w:rsidRPr="00641BEF">
        <w:t>item</w:t>
      </w:r>
      <w:r w:rsidR="00814FEC">
        <w:t xml:space="preserve"> </w:t>
      </w:r>
      <w:r w:rsidRPr="00641BEF">
        <w:t>include</w:t>
      </w:r>
      <w:r w:rsidR="00695EB1">
        <w:t>d:</w:t>
      </w:r>
    </w:p>
    <w:p w14:paraId="140FDE6E" w14:textId="768918FB" w:rsidR="00641BEF" w:rsidRPr="00641BEF" w:rsidRDefault="00641BEF" w:rsidP="0026784A">
      <w:pPr>
        <w:widowControl w:val="0"/>
        <w:numPr>
          <w:ilvl w:val="1"/>
          <w:numId w:val="8"/>
        </w:numPr>
        <w:spacing w:line="259" w:lineRule="auto"/>
        <w:ind w:left="709" w:right="0"/>
      </w:pPr>
      <w:hyperlink r:id="rId18" w:history="1">
        <w:r w:rsidRPr="00641BEF">
          <w:rPr>
            <w:rStyle w:val="Hyperlink"/>
          </w:rPr>
          <w:t>Trends</w:t>
        </w:r>
        <w:r w:rsidR="00814FEC">
          <w:rPr>
            <w:rStyle w:val="Hyperlink"/>
          </w:rPr>
          <w:t xml:space="preserve"> </w:t>
        </w:r>
        <w:r w:rsidRPr="00641BEF">
          <w:rPr>
            <w:rStyle w:val="Hyperlink"/>
          </w:rPr>
          <w:t>in</w:t>
        </w:r>
        <w:r w:rsidR="00814FEC">
          <w:rPr>
            <w:rStyle w:val="Hyperlink"/>
          </w:rPr>
          <w:t xml:space="preserve"> </w:t>
        </w:r>
        <w:r w:rsidRPr="00641BEF">
          <w:rPr>
            <w:rStyle w:val="Hyperlink"/>
          </w:rPr>
          <w:t>the</w:t>
        </w:r>
        <w:r w:rsidR="00814FEC">
          <w:rPr>
            <w:rStyle w:val="Hyperlink"/>
          </w:rPr>
          <w:t xml:space="preserve"> </w:t>
        </w:r>
        <w:r w:rsidR="00DB5650">
          <w:rPr>
            <w:rStyle w:val="Hyperlink"/>
          </w:rPr>
          <w:t>South Pacific</w:t>
        </w:r>
        <w:r w:rsidR="00814FEC">
          <w:rPr>
            <w:rStyle w:val="Hyperlink"/>
          </w:rPr>
          <w:t xml:space="preserve"> </w:t>
        </w:r>
        <w:r w:rsidRPr="00641BEF">
          <w:rPr>
            <w:rStyle w:val="Hyperlink"/>
          </w:rPr>
          <w:t>albacore</w:t>
        </w:r>
        <w:r w:rsidR="00814FEC">
          <w:rPr>
            <w:rStyle w:val="Hyperlink"/>
          </w:rPr>
          <w:t xml:space="preserve"> </w:t>
        </w:r>
        <w:r w:rsidRPr="00641BEF">
          <w:rPr>
            <w:rStyle w:val="Hyperlink"/>
          </w:rPr>
          <w:t>longline</w:t>
        </w:r>
        <w:r w:rsidR="00814FEC">
          <w:rPr>
            <w:rStyle w:val="Hyperlink"/>
          </w:rPr>
          <w:t xml:space="preserve"> </w:t>
        </w:r>
        <w:r w:rsidRPr="00641BEF">
          <w:rPr>
            <w:rStyle w:val="Hyperlink"/>
          </w:rPr>
          <w:t>and</w:t>
        </w:r>
        <w:r w:rsidR="00814FEC">
          <w:rPr>
            <w:rStyle w:val="Hyperlink"/>
          </w:rPr>
          <w:t xml:space="preserve"> </w:t>
        </w:r>
        <w:r w:rsidRPr="00641BEF">
          <w:rPr>
            <w:rStyle w:val="Hyperlink"/>
          </w:rPr>
          <w:t>troll</w:t>
        </w:r>
        <w:r w:rsidR="00814FEC">
          <w:rPr>
            <w:rStyle w:val="Hyperlink"/>
          </w:rPr>
          <w:t xml:space="preserve"> </w:t>
        </w:r>
        <w:r w:rsidRPr="00641BEF">
          <w:rPr>
            <w:rStyle w:val="Hyperlink"/>
          </w:rPr>
          <w:t>fisheries</w:t>
        </w:r>
        <w:r w:rsidR="00814FEC">
          <w:rPr>
            <w:rStyle w:val="Hyperlink"/>
          </w:rPr>
          <w:t xml:space="preserve"> </w:t>
        </w:r>
        <w:r w:rsidRPr="00641BEF">
          <w:rPr>
            <w:rStyle w:val="Hyperlink"/>
          </w:rPr>
          <w:t>(SC20-SA-IP-07)</w:t>
        </w:r>
      </w:hyperlink>
    </w:p>
    <w:p w14:paraId="3FD4D237" w14:textId="31451BFC" w:rsidR="00641BEF" w:rsidRPr="00A455BD" w:rsidRDefault="00641BEF" w:rsidP="0026784A">
      <w:pPr>
        <w:pStyle w:val="ListParagraph"/>
        <w:widowControl w:val="0"/>
        <w:numPr>
          <w:ilvl w:val="1"/>
          <w:numId w:val="8"/>
        </w:numPr>
        <w:spacing w:line="259" w:lineRule="auto"/>
        <w:ind w:right="0"/>
        <w:rPr>
          <w:rStyle w:val="Hyperlink"/>
          <w:color w:val="000000"/>
          <w:u w:val="none"/>
        </w:rPr>
      </w:pPr>
      <w:hyperlink r:id="rId19" w:history="1">
        <w:r w:rsidRPr="00641BEF">
          <w:rPr>
            <w:rStyle w:val="Hyperlink"/>
          </w:rPr>
          <w:t>Review</w:t>
        </w:r>
        <w:r w:rsidR="00814FEC">
          <w:rPr>
            <w:rStyle w:val="Hyperlink"/>
          </w:rPr>
          <w:t xml:space="preserve"> </w:t>
        </w:r>
        <w:r w:rsidRPr="00641BEF">
          <w:rPr>
            <w:rStyle w:val="Hyperlink"/>
          </w:rPr>
          <w:t>of</w:t>
        </w:r>
        <w:r w:rsidR="00814FEC">
          <w:rPr>
            <w:rStyle w:val="Hyperlink"/>
          </w:rPr>
          <w:t xml:space="preserve"> </w:t>
        </w:r>
        <w:r w:rsidRPr="00641BEF">
          <w:rPr>
            <w:rStyle w:val="Hyperlink"/>
          </w:rPr>
          <w:t>CMM</w:t>
        </w:r>
        <w:r w:rsidR="00814FEC">
          <w:rPr>
            <w:rStyle w:val="Hyperlink"/>
          </w:rPr>
          <w:t xml:space="preserve"> </w:t>
        </w:r>
        <w:r w:rsidRPr="00641BEF">
          <w:rPr>
            <w:rStyle w:val="Hyperlink"/>
          </w:rPr>
          <w:t>2015-02:</w:t>
        </w:r>
        <w:r w:rsidR="00814FEC">
          <w:rPr>
            <w:rStyle w:val="Hyperlink"/>
          </w:rPr>
          <w:t xml:space="preserve"> </w:t>
        </w:r>
        <w:r w:rsidR="00DB5650">
          <w:rPr>
            <w:rStyle w:val="Hyperlink"/>
          </w:rPr>
          <w:t>South Pacific</w:t>
        </w:r>
        <w:r w:rsidR="00814FEC">
          <w:rPr>
            <w:rStyle w:val="Hyperlink"/>
          </w:rPr>
          <w:t xml:space="preserve"> </w:t>
        </w:r>
        <w:r w:rsidRPr="00641BEF">
          <w:rPr>
            <w:rStyle w:val="Hyperlink"/>
          </w:rPr>
          <w:t>Albacore</w:t>
        </w:r>
        <w:r w:rsidR="00814FEC">
          <w:rPr>
            <w:rStyle w:val="Hyperlink"/>
          </w:rPr>
          <w:t xml:space="preserve"> </w:t>
        </w:r>
        <w:r w:rsidRPr="00641BEF">
          <w:rPr>
            <w:rStyle w:val="Hyperlink"/>
          </w:rPr>
          <w:t>and</w:t>
        </w:r>
        <w:r w:rsidR="00814FEC">
          <w:rPr>
            <w:rStyle w:val="Hyperlink"/>
          </w:rPr>
          <w:t xml:space="preserve"> </w:t>
        </w:r>
        <w:r w:rsidRPr="00641BEF">
          <w:rPr>
            <w:rStyle w:val="Hyperlink"/>
          </w:rPr>
          <w:t>Summary</w:t>
        </w:r>
        <w:r w:rsidR="00814FEC">
          <w:rPr>
            <w:rStyle w:val="Hyperlink"/>
          </w:rPr>
          <w:t xml:space="preserve"> </w:t>
        </w:r>
        <w:r w:rsidRPr="00641BEF">
          <w:rPr>
            <w:rStyle w:val="Hyperlink"/>
          </w:rPr>
          <w:t>of</w:t>
        </w:r>
        <w:r w:rsidR="00814FEC">
          <w:rPr>
            <w:rStyle w:val="Hyperlink"/>
          </w:rPr>
          <w:t xml:space="preserve"> </w:t>
        </w:r>
        <w:r w:rsidRPr="00641BEF">
          <w:rPr>
            <w:rStyle w:val="Hyperlink"/>
          </w:rPr>
          <w:t>Reporting</w:t>
        </w:r>
        <w:r w:rsidR="00814FEC">
          <w:rPr>
            <w:rStyle w:val="Hyperlink"/>
          </w:rPr>
          <w:t xml:space="preserve"> </w:t>
        </w:r>
        <w:r w:rsidRPr="00641BEF">
          <w:rPr>
            <w:rStyle w:val="Hyperlink"/>
          </w:rPr>
          <w:t>to</w:t>
        </w:r>
        <w:r w:rsidR="00814FEC">
          <w:rPr>
            <w:rStyle w:val="Hyperlink"/>
          </w:rPr>
          <w:t xml:space="preserve"> </w:t>
        </w:r>
        <w:r w:rsidRPr="00641BEF">
          <w:rPr>
            <w:rStyle w:val="Hyperlink"/>
          </w:rPr>
          <w:t>WCPFC</w:t>
        </w:r>
        <w:r w:rsidR="00814FEC">
          <w:rPr>
            <w:rStyle w:val="Hyperlink"/>
          </w:rPr>
          <w:t xml:space="preserve"> </w:t>
        </w:r>
        <w:r w:rsidRPr="00641BEF">
          <w:rPr>
            <w:rStyle w:val="Hyperlink"/>
          </w:rPr>
          <w:t>(WCPFC-TCC20-2024-IP06)</w:t>
        </w:r>
      </w:hyperlink>
    </w:p>
    <w:p w14:paraId="629160EB" w14:textId="2D856809" w:rsidR="00641BEF" w:rsidRPr="005E456F" w:rsidRDefault="00A017D3" w:rsidP="00C57B7E">
      <w:pPr>
        <w:pStyle w:val="Heading3"/>
        <w:keepNext w:val="0"/>
        <w:keepLines w:val="0"/>
        <w:widowControl w:val="0"/>
        <w:spacing w:before="120" w:after="120"/>
        <w:ind w:left="14" w:right="0" w:hanging="14"/>
        <w:rPr>
          <w:rFonts w:ascii="Calibri" w:hAnsi="Calibri" w:cs="Calibri"/>
          <w:b/>
          <w:bCs/>
        </w:rPr>
      </w:pPr>
      <w:r w:rsidRPr="005E456F">
        <w:rPr>
          <w:rFonts w:ascii="Calibri" w:hAnsi="Calibri" w:cs="Calibri"/>
          <w:b/>
          <w:bCs/>
        </w:rPr>
        <w:t xml:space="preserve">4.1 </w:t>
      </w:r>
      <w:r w:rsidR="00641BEF" w:rsidRPr="005E456F">
        <w:rPr>
          <w:rFonts w:ascii="Calibri" w:hAnsi="Calibri" w:cs="Calibri"/>
          <w:b/>
          <w:bCs/>
        </w:rPr>
        <w:t>Cooperation</w:t>
      </w:r>
      <w:r w:rsidR="00814FEC" w:rsidRPr="005E456F">
        <w:rPr>
          <w:rFonts w:ascii="Calibri" w:hAnsi="Calibri" w:cs="Calibri"/>
          <w:b/>
          <w:bCs/>
        </w:rPr>
        <w:t xml:space="preserve"> </w:t>
      </w:r>
      <w:r w:rsidR="00641BEF" w:rsidRPr="005E456F">
        <w:rPr>
          <w:rFonts w:ascii="Calibri" w:hAnsi="Calibri" w:cs="Calibri"/>
          <w:b/>
          <w:bCs/>
        </w:rPr>
        <w:t>with</w:t>
      </w:r>
      <w:r w:rsidR="00814FEC" w:rsidRPr="005E456F">
        <w:rPr>
          <w:rFonts w:ascii="Calibri" w:hAnsi="Calibri" w:cs="Calibri"/>
          <w:b/>
          <w:bCs/>
        </w:rPr>
        <w:t xml:space="preserve"> </w:t>
      </w:r>
      <w:r w:rsidR="00641BEF" w:rsidRPr="005E456F">
        <w:rPr>
          <w:rFonts w:ascii="Calibri" w:hAnsi="Calibri" w:cs="Calibri"/>
          <w:b/>
          <w:bCs/>
        </w:rPr>
        <w:t>IATTC</w:t>
      </w:r>
    </w:p>
    <w:p w14:paraId="7E400882" w14:textId="2AAABBB6" w:rsidR="00641BEF" w:rsidRPr="00641BEF" w:rsidRDefault="00814FEC" w:rsidP="00C57B7E">
      <w:pPr>
        <w:pStyle w:val="WCPFCnormal"/>
        <w:widowControl w:val="0"/>
      </w:pPr>
      <w:r>
        <w:t xml:space="preserve">Under this agenda item, </w:t>
      </w:r>
      <w:r w:rsidR="00641BEF" w:rsidRPr="00641BEF">
        <w:t>SMD02</w:t>
      </w:r>
      <w:r>
        <w:t xml:space="preserve"> </w:t>
      </w:r>
      <w:r w:rsidR="00641BEF" w:rsidRPr="00641BEF">
        <w:t>consider</w:t>
      </w:r>
      <w:r>
        <w:t xml:space="preserve">ed </w:t>
      </w:r>
      <w:r w:rsidR="00DB5650">
        <w:t xml:space="preserve">areas for potential </w:t>
      </w:r>
      <w:r w:rsidR="00641BEF" w:rsidRPr="00641BEF">
        <w:t>cooperation</w:t>
      </w:r>
      <w:r>
        <w:t xml:space="preserve"> </w:t>
      </w:r>
      <w:r w:rsidR="00DB5650">
        <w:t xml:space="preserve">with </w:t>
      </w:r>
      <w:r w:rsidR="005E3309">
        <w:t>the Inter-American Tropical Tuna Commission (</w:t>
      </w:r>
      <w:r w:rsidR="00DB5650">
        <w:t>IATTC</w:t>
      </w:r>
      <w:r w:rsidR="005E3309">
        <w:t>)</w:t>
      </w:r>
      <w:r w:rsidR="00DB5650">
        <w:t xml:space="preserve"> </w:t>
      </w:r>
      <w:r w:rsidR="00641BEF" w:rsidRPr="00641BEF">
        <w:t>in</w:t>
      </w:r>
      <w:r>
        <w:t xml:space="preserve"> </w:t>
      </w:r>
      <w:r w:rsidR="00641BEF" w:rsidRPr="00641BEF">
        <w:t>managing</w:t>
      </w:r>
      <w:r>
        <w:t xml:space="preserve"> </w:t>
      </w:r>
      <w:r w:rsidR="00641BEF" w:rsidRPr="00641BEF">
        <w:t>the</w:t>
      </w:r>
      <w:r>
        <w:t xml:space="preserve"> </w:t>
      </w:r>
      <w:r w:rsidR="005E3309">
        <w:t>SP-ALB</w:t>
      </w:r>
      <w:r>
        <w:t xml:space="preserve"> </w:t>
      </w:r>
      <w:r w:rsidR="00641BEF" w:rsidRPr="00641BEF">
        <w:t>stock</w:t>
      </w:r>
      <w:r>
        <w:t xml:space="preserve"> </w:t>
      </w:r>
      <w:r w:rsidR="00641BEF" w:rsidRPr="00641BEF">
        <w:t>and</w:t>
      </w:r>
      <w:r>
        <w:t xml:space="preserve"> </w:t>
      </w:r>
      <w:r w:rsidR="00641BEF" w:rsidRPr="00641BEF">
        <w:t>fisheries</w:t>
      </w:r>
      <w:r>
        <w:t xml:space="preserve"> </w:t>
      </w:r>
      <w:r w:rsidR="00641BEF" w:rsidRPr="00641BEF">
        <w:t>Pacific-wide,</w:t>
      </w:r>
      <w:r>
        <w:t xml:space="preserve"> </w:t>
      </w:r>
      <w:r w:rsidR="001302C0">
        <w:t xml:space="preserve">as requested under </w:t>
      </w:r>
      <w:r w:rsidR="00641BEF" w:rsidRPr="00641BEF">
        <w:t>the</w:t>
      </w:r>
      <w:r>
        <w:t xml:space="preserve"> </w:t>
      </w:r>
      <w:r w:rsidR="00DB5650">
        <w:t xml:space="preserve">following WCPFC </w:t>
      </w:r>
      <w:r w:rsidR="00641BEF" w:rsidRPr="00641BEF">
        <w:t>decision</w:t>
      </w:r>
      <w:r w:rsidR="00DB5650">
        <w:t xml:space="preserve"> recorded in the WCPFC20 Summary Report</w:t>
      </w:r>
      <w:r w:rsidR="004977A4">
        <w:t>_Rev01</w:t>
      </w:r>
      <w:r w:rsidR="00641BEF" w:rsidRPr="00641BEF">
        <w:t>:</w:t>
      </w:r>
    </w:p>
    <w:p w14:paraId="3A03E34E" w14:textId="33E20A59" w:rsidR="00641BEF" w:rsidRDefault="00814FEC" w:rsidP="00C57B7E">
      <w:pPr>
        <w:widowControl w:val="0"/>
        <w:spacing w:line="259" w:lineRule="auto"/>
        <w:ind w:left="709" w:right="0"/>
        <w:rPr>
          <w:i/>
          <w:iCs/>
        </w:rPr>
      </w:pPr>
      <w:r>
        <w:t xml:space="preserve"> </w:t>
      </w:r>
      <w:r w:rsidR="00641BEF" w:rsidRPr="00641BEF">
        <w:rPr>
          <w:i/>
          <w:iCs/>
        </w:rPr>
        <w:t>268.</w:t>
      </w:r>
      <w:r>
        <w:rPr>
          <w:i/>
          <w:iCs/>
        </w:rPr>
        <w:t xml:space="preserve"> </w:t>
      </w:r>
      <w:r w:rsidR="00641BEF" w:rsidRPr="00641BEF">
        <w:rPr>
          <w:i/>
          <w:iCs/>
        </w:rPr>
        <w:t>Noting</w:t>
      </w:r>
      <w:r>
        <w:rPr>
          <w:i/>
          <w:iCs/>
        </w:rPr>
        <w:t xml:space="preserve"> </w:t>
      </w:r>
      <w:r w:rsidR="00641BEF" w:rsidRPr="00641BEF">
        <w:rPr>
          <w:i/>
          <w:iCs/>
        </w:rPr>
        <w:t>the</w:t>
      </w:r>
      <w:r>
        <w:rPr>
          <w:i/>
          <w:iCs/>
        </w:rPr>
        <w:t xml:space="preserve"> </w:t>
      </w:r>
      <w:r w:rsidR="00641BEF" w:rsidRPr="00641BEF">
        <w:rPr>
          <w:i/>
          <w:iCs/>
        </w:rPr>
        <w:t>importance</w:t>
      </w:r>
      <w:r>
        <w:rPr>
          <w:i/>
          <w:iCs/>
        </w:rPr>
        <w:t xml:space="preserve"> </w:t>
      </w:r>
      <w:r w:rsidR="00641BEF" w:rsidRPr="00641BEF">
        <w:rPr>
          <w:i/>
          <w:iCs/>
        </w:rPr>
        <w:t>of</w:t>
      </w:r>
      <w:r>
        <w:rPr>
          <w:i/>
          <w:iCs/>
        </w:rPr>
        <w:t xml:space="preserve"> </w:t>
      </w:r>
      <w:r w:rsidR="00641BEF" w:rsidRPr="00641BEF">
        <w:rPr>
          <w:i/>
          <w:iCs/>
        </w:rPr>
        <w:t>the</w:t>
      </w:r>
      <w:r>
        <w:rPr>
          <w:i/>
          <w:iCs/>
        </w:rPr>
        <w:t xml:space="preserve"> </w:t>
      </w:r>
      <w:r w:rsidR="00641BEF" w:rsidRPr="00641BEF">
        <w:rPr>
          <w:i/>
          <w:iCs/>
        </w:rPr>
        <w:t>application</w:t>
      </w:r>
      <w:r>
        <w:rPr>
          <w:i/>
          <w:iCs/>
        </w:rPr>
        <w:t xml:space="preserve"> </w:t>
      </w:r>
      <w:r w:rsidR="00641BEF" w:rsidRPr="00641BEF">
        <w:rPr>
          <w:i/>
          <w:iCs/>
        </w:rPr>
        <w:t>of</w:t>
      </w:r>
      <w:r>
        <w:rPr>
          <w:i/>
          <w:iCs/>
        </w:rPr>
        <w:t xml:space="preserve"> </w:t>
      </w:r>
      <w:r w:rsidR="00641BEF" w:rsidRPr="00641BEF">
        <w:rPr>
          <w:i/>
          <w:iCs/>
        </w:rPr>
        <w:t>compatible</w:t>
      </w:r>
      <w:r>
        <w:rPr>
          <w:i/>
          <w:iCs/>
        </w:rPr>
        <w:t xml:space="preserve"> </w:t>
      </w:r>
      <w:r w:rsidR="00641BEF" w:rsidRPr="00641BEF">
        <w:rPr>
          <w:i/>
          <w:iCs/>
        </w:rPr>
        <w:t>measures</w:t>
      </w:r>
      <w:r>
        <w:rPr>
          <w:i/>
          <w:iCs/>
        </w:rPr>
        <w:t xml:space="preserve"> </w:t>
      </w:r>
      <w:r w:rsidR="00641BEF" w:rsidRPr="00641BEF">
        <w:rPr>
          <w:i/>
          <w:iCs/>
        </w:rPr>
        <w:t>between</w:t>
      </w:r>
      <w:r>
        <w:rPr>
          <w:i/>
          <w:iCs/>
        </w:rPr>
        <w:t xml:space="preserve"> </w:t>
      </w:r>
      <w:r w:rsidR="00641BEF" w:rsidRPr="00641BEF">
        <w:rPr>
          <w:i/>
          <w:iCs/>
        </w:rPr>
        <w:t>WCPFC</w:t>
      </w:r>
      <w:r>
        <w:rPr>
          <w:i/>
          <w:iCs/>
        </w:rPr>
        <w:t xml:space="preserve"> </w:t>
      </w:r>
      <w:r w:rsidR="00641BEF" w:rsidRPr="00641BEF">
        <w:rPr>
          <w:i/>
          <w:iCs/>
        </w:rPr>
        <w:t>and</w:t>
      </w:r>
      <w:r>
        <w:rPr>
          <w:i/>
          <w:iCs/>
        </w:rPr>
        <w:t xml:space="preserve"> </w:t>
      </w:r>
      <w:r w:rsidR="00641BEF" w:rsidRPr="00641BEF">
        <w:rPr>
          <w:i/>
          <w:iCs/>
        </w:rPr>
        <w:t>IATTC</w:t>
      </w:r>
      <w:r>
        <w:rPr>
          <w:i/>
          <w:iCs/>
        </w:rPr>
        <w:t xml:space="preserve"> </w:t>
      </w:r>
      <w:r w:rsidR="00641BEF" w:rsidRPr="00641BEF">
        <w:rPr>
          <w:i/>
          <w:iCs/>
        </w:rPr>
        <w:t>to</w:t>
      </w:r>
      <w:r>
        <w:rPr>
          <w:i/>
          <w:iCs/>
        </w:rPr>
        <w:t xml:space="preserve"> </w:t>
      </w:r>
      <w:r w:rsidR="00641BEF" w:rsidRPr="00641BEF">
        <w:rPr>
          <w:i/>
          <w:iCs/>
        </w:rPr>
        <w:t>enhance</w:t>
      </w:r>
      <w:r>
        <w:rPr>
          <w:i/>
          <w:iCs/>
        </w:rPr>
        <w:t xml:space="preserve"> </w:t>
      </w:r>
      <w:r w:rsidR="00641BEF" w:rsidRPr="00641BEF">
        <w:rPr>
          <w:i/>
          <w:iCs/>
        </w:rPr>
        <w:t>the</w:t>
      </w:r>
      <w:r>
        <w:rPr>
          <w:i/>
          <w:iCs/>
        </w:rPr>
        <w:t xml:space="preserve"> </w:t>
      </w:r>
      <w:r w:rsidR="00641BEF" w:rsidRPr="00641BEF">
        <w:rPr>
          <w:i/>
          <w:iCs/>
        </w:rPr>
        <w:t>effectiveness</w:t>
      </w:r>
      <w:r>
        <w:rPr>
          <w:i/>
          <w:iCs/>
        </w:rPr>
        <w:t xml:space="preserve"> </w:t>
      </w:r>
      <w:r w:rsidR="00641BEF" w:rsidRPr="00641BEF">
        <w:rPr>
          <w:i/>
          <w:iCs/>
        </w:rPr>
        <w:t>of</w:t>
      </w:r>
      <w:r>
        <w:rPr>
          <w:i/>
          <w:iCs/>
        </w:rPr>
        <w:t xml:space="preserve"> </w:t>
      </w:r>
      <w:r w:rsidR="00641BEF" w:rsidRPr="00641BEF">
        <w:rPr>
          <w:i/>
          <w:iCs/>
        </w:rPr>
        <w:t>collective</w:t>
      </w:r>
      <w:r>
        <w:rPr>
          <w:i/>
          <w:iCs/>
        </w:rPr>
        <w:t xml:space="preserve"> </w:t>
      </w:r>
      <w:r w:rsidR="00641BEF" w:rsidRPr="00641BEF">
        <w:rPr>
          <w:i/>
          <w:iCs/>
        </w:rPr>
        <w:t>conservation</w:t>
      </w:r>
      <w:r>
        <w:rPr>
          <w:i/>
          <w:iCs/>
        </w:rPr>
        <w:t xml:space="preserve"> </w:t>
      </w:r>
      <w:r w:rsidR="00641BEF" w:rsidRPr="00641BEF">
        <w:rPr>
          <w:i/>
          <w:iCs/>
        </w:rPr>
        <w:t>and</w:t>
      </w:r>
      <w:r>
        <w:rPr>
          <w:i/>
          <w:iCs/>
        </w:rPr>
        <w:t xml:space="preserve"> </w:t>
      </w:r>
      <w:r w:rsidR="00641BEF" w:rsidRPr="00641BEF">
        <w:rPr>
          <w:i/>
          <w:iCs/>
        </w:rPr>
        <w:t>management</w:t>
      </w:r>
      <w:r>
        <w:rPr>
          <w:i/>
          <w:iCs/>
        </w:rPr>
        <w:t xml:space="preserve"> </w:t>
      </w:r>
      <w:r w:rsidR="00641BEF" w:rsidRPr="00641BEF">
        <w:rPr>
          <w:i/>
          <w:iCs/>
        </w:rPr>
        <w:t>efforts,</w:t>
      </w:r>
      <w:r>
        <w:rPr>
          <w:i/>
          <w:iCs/>
        </w:rPr>
        <w:t xml:space="preserve"> </w:t>
      </w:r>
      <w:r w:rsidR="00641BEF" w:rsidRPr="00641BEF">
        <w:rPr>
          <w:i/>
          <w:iCs/>
        </w:rPr>
        <w:t>the</w:t>
      </w:r>
      <w:r>
        <w:rPr>
          <w:i/>
          <w:iCs/>
        </w:rPr>
        <w:t xml:space="preserve"> </w:t>
      </w:r>
      <w:r w:rsidR="00641BEF" w:rsidRPr="00641BEF">
        <w:rPr>
          <w:i/>
          <w:iCs/>
        </w:rPr>
        <w:t>Commission</w:t>
      </w:r>
      <w:r>
        <w:rPr>
          <w:i/>
          <w:iCs/>
        </w:rPr>
        <w:t xml:space="preserve"> </w:t>
      </w:r>
      <w:r w:rsidR="00641BEF" w:rsidRPr="00641BEF">
        <w:rPr>
          <w:i/>
          <w:iCs/>
        </w:rPr>
        <w:t>agreed</w:t>
      </w:r>
      <w:r>
        <w:rPr>
          <w:i/>
          <w:iCs/>
        </w:rPr>
        <w:t xml:space="preserve"> </w:t>
      </w:r>
      <w:r w:rsidR="00641BEF" w:rsidRPr="00641BEF">
        <w:rPr>
          <w:i/>
          <w:iCs/>
        </w:rPr>
        <w:t>to</w:t>
      </w:r>
      <w:r>
        <w:rPr>
          <w:i/>
          <w:iCs/>
        </w:rPr>
        <w:t xml:space="preserve"> </w:t>
      </w:r>
      <w:r w:rsidR="00641BEF" w:rsidRPr="00641BEF">
        <w:rPr>
          <w:i/>
          <w:iCs/>
        </w:rPr>
        <w:t>invite</w:t>
      </w:r>
      <w:r>
        <w:rPr>
          <w:i/>
          <w:iCs/>
        </w:rPr>
        <w:t xml:space="preserve"> </w:t>
      </w:r>
      <w:r w:rsidR="00641BEF" w:rsidRPr="00641BEF">
        <w:rPr>
          <w:i/>
          <w:iCs/>
        </w:rPr>
        <w:t>representatives</w:t>
      </w:r>
      <w:r>
        <w:rPr>
          <w:i/>
          <w:iCs/>
        </w:rPr>
        <w:t xml:space="preserve"> </w:t>
      </w:r>
      <w:r w:rsidR="00641BEF" w:rsidRPr="00641BEF">
        <w:rPr>
          <w:i/>
          <w:iCs/>
        </w:rPr>
        <w:t>from</w:t>
      </w:r>
      <w:r>
        <w:rPr>
          <w:i/>
          <w:iCs/>
        </w:rPr>
        <w:t xml:space="preserve"> </w:t>
      </w:r>
      <w:r w:rsidR="00641BEF" w:rsidRPr="00641BEF">
        <w:rPr>
          <w:i/>
          <w:iCs/>
        </w:rPr>
        <w:t>the</w:t>
      </w:r>
      <w:r>
        <w:rPr>
          <w:i/>
          <w:iCs/>
        </w:rPr>
        <w:t xml:space="preserve"> </w:t>
      </w:r>
      <w:r w:rsidR="00641BEF" w:rsidRPr="00641BEF">
        <w:rPr>
          <w:i/>
          <w:iCs/>
        </w:rPr>
        <w:t>IATTC</w:t>
      </w:r>
      <w:r>
        <w:rPr>
          <w:i/>
          <w:iCs/>
        </w:rPr>
        <w:t xml:space="preserve"> </w:t>
      </w:r>
      <w:r w:rsidR="00641BEF" w:rsidRPr="00641BEF">
        <w:rPr>
          <w:i/>
          <w:iCs/>
        </w:rPr>
        <w:t>Secretariat</w:t>
      </w:r>
      <w:r>
        <w:rPr>
          <w:i/>
          <w:iCs/>
        </w:rPr>
        <w:t xml:space="preserve"> </w:t>
      </w:r>
      <w:r w:rsidR="00641BEF" w:rsidRPr="00641BEF">
        <w:rPr>
          <w:i/>
          <w:iCs/>
        </w:rPr>
        <w:t>and</w:t>
      </w:r>
      <w:r>
        <w:rPr>
          <w:i/>
          <w:iCs/>
        </w:rPr>
        <w:t xml:space="preserve"> </w:t>
      </w:r>
      <w:r w:rsidR="00641BEF" w:rsidRPr="00641BEF">
        <w:rPr>
          <w:i/>
          <w:iCs/>
        </w:rPr>
        <w:t>CPC</w:t>
      </w:r>
      <w:r w:rsidR="0059085C">
        <w:rPr>
          <w:i/>
          <w:iCs/>
        </w:rPr>
        <w:t>s</w:t>
      </w:r>
      <w:r w:rsidR="0059085C">
        <w:rPr>
          <w:rStyle w:val="FootnoteReference"/>
          <w:i/>
          <w:iCs/>
        </w:rPr>
        <w:footnoteReference w:id="4"/>
      </w:r>
      <w:r>
        <w:rPr>
          <w:i/>
          <w:iCs/>
        </w:rPr>
        <w:t xml:space="preserve"> </w:t>
      </w:r>
      <w:r w:rsidR="00641BEF" w:rsidRPr="00641BEF">
        <w:rPr>
          <w:i/>
          <w:iCs/>
        </w:rPr>
        <w:t>as</w:t>
      </w:r>
      <w:r>
        <w:rPr>
          <w:i/>
          <w:iCs/>
        </w:rPr>
        <w:t xml:space="preserve"> </w:t>
      </w:r>
      <w:r w:rsidR="00641BEF" w:rsidRPr="00641BEF">
        <w:rPr>
          <w:i/>
          <w:iCs/>
        </w:rPr>
        <w:t>appropriate,</w:t>
      </w:r>
      <w:r>
        <w:rPr>
          <w:i/>
          <w:iCs/>
        </w:rPr>
        <w:t xml:space="preserve"> </w:t>
      </w:r>
      <w:r w:rsidR="00641BEF" w:rsidRPr="00641BEF">
        <w:rPr>
          <w:i/>
          <w:iCs/>
        </w:rPr>
        <w:t>to</w:t>
      </w:r>
      <w:r>
        <w:rPr>
          <w:i/>
          <w:iCs/>
        </w:rPr>
        <w:t xml:space="preserve"> </w:t>
      </w:r>
      <w:r w:rsidR="00641BEF" w:rsidRPr="00641BEF">
        <w:rPr>
          <w:i/>
          <w:iCs/>
        </w:rPr>
        <w:t>participate</w:t>
      </w:r>
      <w:r>
        <w:rPr>
          <w:i/>
          <w:iCs/>
        </w:rPr>
        <w:t xml:space="preserve"> </w:t>
      </w:r>
      <w:r w:rsidR="00641BEF" w:rsidRPr="00641BEF">
        <w:rPr>
          <w:i/>
          <w:iCs/>
        </w:rPr>
        <w:t>as</w:t>
      </w:r>
      <w:r>
        <w:rPr>
          <w:i/>
          <w:iCs/>
        </w:rPr>
        <w:t xml:space="preserve"> </w:t>
      </w:r>
      <w:r w:rsidR="00641BEF" w:rsidRPr="00641BEF">
        <w:rPr>
          <w:i/>
          <w:iCs/>
        </w:rPr>
        <w:t>observers</w:t>
      </w:r>
      <w:r>
        <w:rPr>
          <w:i/>
          <w:iCs/>
        </w:rPr>
        <w:t xml:space="preserve"> </w:t>
      </w:r>
      <w:r w:rsidR="00641BEF" w:rsidRPr="00641BEF">
        <w:rPr>
          <w:i/>
          <w:iCs/>
        </w:rPr>
        <w:t>in</w:t>
      </w:r>
      <w:r>
        <w:rPr>
          <w:i/>
          <w:iCs/>
        </w:rPr>
        <w:t xml:space="preserve"> </w:t>
      </w:r>
      <w:r w:rsidR="00641BEF" w:rsidRPr="00641BEF">
        <w:rPr>
          <w:i/>
          <w:iCs/>
        </w:rPr>
        <w:t>SMD02.</w:t>
      </w:r>
    </w:p>
    <w:p w14:paraId="063E1B92" w14:textId="77777777" w:rsidR="007C64BD" w:rsidRDefault="007C64BD" w:rsidP="00C57B7E">
      <w:pPr>
        <w:pStyle w:val="WCPFCnormal"/>
        <w:widowControl w:val="0"/>
        <w:numPr>
          <w:ilvl w:val="0"/>
          <w:numId w:val="0"/>
        </w:numPr>
        <w:ind w:left="567"/>
      </w:pPr>
    </w:p>
    <w:p w14:paraId="5DCC0C28" w14:textId="77777777" w:rsidR="00BF6DCE" w:rsidRDefault="004977A4" w:rsidP="00C57B7E">
      <w:pPr>
        <w:pStyle w:val="WCPFCnormal"/>
        <w:widowControl w:val="0"/>
        <w:spacing w:before="120"/>
        <w:ind w:left="562" w:hanging="562"/>
        <w:contextualSpacing w:val="0"/>
      </w:pPr>
      <w:r>
        <w:t xml:space="preserve">The WCPFC Secretariat </w:t>
      </w:r>
      <w:r w:rsidR="00BF6DCE">
        <w:t xml:space="preserve">reported on a virtual meeting held between the WCPFC and IATTC Secretariat staff in late July, which included discussions and a commitment to strengthen collaboration on management of SP-ALB. </w:t>
      </w:r>
    </w:p>
    <w:p w14:paraId="4E6F342E" w14:textId="77777777" w:rsidR="005E3309" w:rsidRDefault="007C64BD" w:rsidP="00C57B7E">
      <w:pPr>
        <w:pStyle w:val="WCPFCnormal"/>
        <w:widowControl w:val="0"/>
        <w:spacing w:before="120"/>
        <w:ind w:left="562" w:hanging="562"/>
        <w:contextualSpacing w:val="0"/>
      </w:pPr>
      <w:r>
        <w:t xml:space="preserve">Graham Pilling </w:t>
      </w:r>
      <w:r w:rsidR="00DB5650">
        <w:t>(</w:t>
      </w:r>
      <w:r w:rsidR="001302C0">
        <w:t>SSP</w:t>
      </w:r>
      <w:r w:rsidR="00DB5650">
        <w:t>)</w:t>
      </w:r>
      <w:r w:rsidR="001302C0">
        <w:t xml:space="preserve"> </w:t>
      </w:r>
      <w:r w:rsidR="00233D5D">
        <w:t xml:space="preserve">explained key areas </w:t>
      </w:r>
      <w:r w:rsidR="00DB5650">
        <w:t xml:space="preserve">where </w:t>
      </w:r>
      <w:r w:rsidR="00233D5D">
        <w:t>SPC had been collaborating with IATTC</w:t>
      </w:r>
      <w:r w:rsidR="00253691">
        <w:t xml:space="preserve">, including </w:t>
      </w:r>
      <w:r w:rsidR="00233D5D">
        <w:t xml:space="preserve">the </w:t>
      </w:r>
      <w:r w:rsidR="00DB5650">
        <w:t>South Pacific</w:t>
      </w:r>
      <w:r w:rsidR="00233D5D">
        <w:t>-wide stock assessment</w:t>
      </w:r>
      <w:r w:rsidR="00253691">
        <w:t>.</w:t>
      </w:r>
    </w:p>
    <w:p w14:paraId="4E356766" w14:textId="0C0F9FB9" w:rsidR="00D94C60" w:rsidRDefault="002A29AC" w:rsidP="00C57B7E">
      <w:pPr>
        <w:pStyle w:val="WCPFCnormal"/>
        <w:widowControl w:val="0"/>
        <w:spacing w:before="120"/>
        <w:ind w:left="562" w:hanging="562"/>
        <w:contextualSpacing w:val="0"/>
      </w:pPr>
      <w:r>
        <w:t xml:space="preserve">Juan Valero of IATTC acknowledged the work </w:t>
      </w:r>
      <w:r w:rsidR="005E3309">
        <w:t>on SP-ALB</w:t>
      </w:r>
      <w:r w:rsidR="00AF2F20">
        <w:t xml:space="preserve"> that had been </w:t>
      </w:r>
      <w:r>
        <w:t xml:space="preserve">presented to </w:t>
      </w:r>
      <w:r w:rsidR="00AF2F20">
        <w:t xml:space="preserve">the </w:t>
      </w:r>
      <w:r>
        <w:t xml:space="preserve">IATTC </w:t>
      </w:r>
      <w:r w:rsidR="00AF2F20">
        <w:t>S</w:t>
      </w:r>
      <w:r>
        <w:t xml:space="preserve">cience </w:t>
      </w:r>
      <w:r w:rsidR="00AF2F20">
        <w:t>C</w:t>
      </w:r>
      <w:r>
        <w:t>ommittee in June</w:t>
      </w:r>
      <w:r w:rsidR="00D94C60">
        <w:t>. T</w:t>
      </w:r>
      <w:r w:rsidR="00084418">
        <w:t xml:space="preserve">he IATTC annual session last week </w:t>
      </w:r>
      <w:r w:rsidR="00D94C60">
        <w:t xml:space="preserve">had </w:t>
      </w:r>
      <w:r w:rsidR="00084418">
        <w:t>made a resolution on S</w:t>
      </w:r>
      <w:r w:rsidR="00D94C60">
        <w:t>P-ALB</w:t>
      </w:r>
      <w:r w:rsidR="00084418">
        <w:t xml:space="preserve">, including a horizon of 2026 for bringing proposals for reference points and a harvest strategy to the </w:t>
      </w:r>
      <w:r w:rsidR="00084418">
        <w:lastRenderedPageBreak/>
        <w:t>Commiss</w:t>
      </w:r>
      <w:r w:rsidR="004F47C7">
        <w:t>ion.</w:t>
      </w:r>
    </w:p>
    <w:p w14:paraId="621C3546" w14:textId="0572A735" w:rsidR="006E2BC0" w:rsidRDefault="006E2BC0" w:rsidP="00C57B7E">
      <w:pPr>
        <w:pStyle w:val="WCPFCnormal"/>
        <w:widowControl w:val="0"/>
        <w:spacing w:before="120"/>
        <w:ind w:left="562" w:hanging="562"/>
        <w:contextualSpacing w:val="0"/>
      </w:pPr>
      <w:r>
        <w:t xml:space="preserve">Brad Wiley of IATTC explained </w:t>
      </w:r>
      <w:r w:rsidR="00D94C60">
        <w:t xml:space="preserve">that </w:t>
      </w:r>
      <w:r>
        <w:t xml:space="preserve">the </w:t>
      </w:r>
      <w:r w:rsidR="00D94C60">
        <w:t xml:space="preserve">Resolution </w:t>
      </w:r>
      <w:r>
        <w:t xml:space="preserve">adopted </w:t>
      </w:r>
      <w:r w:rsidR="005E3309">
        <w:t xml:space="preserve">by the IATTC Commission the week prior to SMD02 </w:t>
      </w:r>
      <w:r>
        <w:t xml:space="preserve">was not yet </w:t>
      </w:r>
      <w:r w:rsidR="00A07B1B">
        <w:t xml:space="preserve">available </w:t>
      </w:r>
      <w:r>
        <w:t xml:space="preserve">on </w:t>
      </w:r>
      <w:r w:rsidR="00D94C60">
        <w:t xml:space="preserve">the </w:t>
      </w:r>
      <w:r w:rsidR="00A07B1B">
        <w:t xml:space="preserve">WCPFC </w:t>
      </w:r>
      <w:r>
        <w:t>website</w:t>
      </w:r>
      <w:r w:rsidR="00A07B1B">
        <w:t>,</w:t>
      </w:r>
      <w:r>
        <w:t xml:space="preserve"> but </w:t>
      </w:r>
      <w:r w:rsidR="001A324F">
        <w:t xml:space="preserve">included </w:t>
      </w:r>
      <w:r>
        <w:t>a directive to work to</w:t>
      </w:r>
      <w:r w:rsidR="00DB5650">
        <w:t>wards</w:t>
      </w:r>
      <w:r>
        <w:t xml:space="preserve"> develop</w:t>
      </w:r>
      <w:r w:rsidR="00DB5650">
        <w:t>ing</w:t>
      </w:r>
      <w:r>
        <w:t xml:space="preserve"> iTRPs for </w:t>
      </w:r>
      <w:r w:rsidR="00D94C60">
        <w:t xml:space="preserve">SP-ALB that would be </w:t>
      </w:r>
      <w:r>
        <w:t xml:space="preserve">compatible with </w:t>
      </w:r>
      <w:r w:rsidR="00D94C60">
        <w:t xml:space="preserve">the </w:t>
      </w:r>
      <w:r>
        <w:t xml:space="preserve">outcomes of </w:t>
      </w:r>
      <w:r w:rsidR="00D94C60">
        <w:t xml:space="preserve">the </w:t>
      </w:r>
      <w:r>
        <w:t xml:space="preserve">WCFPC process, and </w:t>
      </w:r>
      <w:r w:rsidR="00DB5650">
        <w:t xml:space="preserve">which also </w:t>
      </w:r>
      <w:r w:rsidR="001A324F">
        <w:t xml:space="preserve">provided </w:t>
      </w:r>
      <w:r>
        <w:t xml:space="preserve">explicit direction for IATTC scientists to work with WCPFC and </w:t>
      </w:r>
      <w:r w:rsidR="001A324F">
        <w:t xml:space="preserve">the </w:t>
      </w:r>
      <w:r>
        <w:t xml:space="preserve">SSP on this, </w:t>
      </w:r>
      <w:r w:rsidR="00A07B1B">
        <w:t>including</w:t>
      </w:r>
      <w:r>
        <w:t xml:space="preserve"> to participate in this </w:t>
      </w:r>
      <w:r w:rsidR="001A324F">
        <w:t>SMD</w:t>
      </w:r>
      <w:r w:rsidR="00A07B1B">
        <w:t>02</w:t>
      </w:r>
      <w:r w:rsidR="001A324F">
        <w:t xml:space="preserve"> </w:t>
      </w:r>
      <w:r>
        <w:t xml:space="preserve">meeting. Data collection would also be addressed to implement </w:t>
      </w:r>
      <w:r w:rsidR="00A07B1B">
        <w:t xml:space="preserve">the IATTC Resolution, as well as </w:t>
      </w:r>
      <w:r>
        <w:t xml:space="preserve">operational logbook data – although this latter </w:t>
      </w:r>
      <w:r w:rsidR="00115ACC">
        <w:t xml:space="preserve">data source </w:t>
      </w:r>
      <w:r>
        <w:t xml:space="preserve">was broader than </w:t>
      </w:r>
      <w:r w:rsidR="00A07B1B">
        <w:t xml:space="preserve">for </w:t>
      </w:r>
      <w:r>
        <w:t>just albacore. This would enter into force on January 1</w:t>
      </w:r>
      <w:r w:rsidRPr="00897C0C">
        <w:rPr>
          <w:vertAlign w:val="superscript"/>
        </w:rPr>
        <w:t>st</w:t>
      </w:r>
      <w:r w:rsidR="00A07B1B">
        <w:t>, 2025</w:t>
      </w:r>
      <w:r w:rsidR="00115ACC">
        <w:t>.</w:t>
      </w:r>
    </w:p>
    <w:p w14:paraId="2333557F" w14:textId="5A68AA8D" w:rsidR="007450DF" w:rsidRDefault="00115ACC" w:rsidP="00C57B7E">
      <w:pPr>
        <w:pStyle w:val="WCPFCnormal"/>
        <w:widowControl w:val="0"/>
        <w:spacing w:before="120"/>
        <w:contextualSpacing w:val="0"/>
      </w:pPr>
      <w:r>
        <w:t xml:space="preserve">The </w:t>
      </w:r>
      <w:r w:rsidR="007450DF">
        <w:t xml:space="preserve">USA </w:t>
      </w:r>
      <w:r w:rsidR="00AF784E">
        <w:t>w</w:t>
      </w:r>
      <w:r w:rsidR="00DB5650">
        <w:t>as</w:t>
      </w:r>
      <w:r w:rsidR="00AF784E">
        <w:t xml:space="preserve"> pleased </w:t>
      </w:r>
      <w:r>
        <w:t xml:space="preserve">to see </w:t>
      </w:r>
      <w:r w:rsidR="00AF784E">
        <w:t xml:space="preserve">ongoing coordination </w:t>
      </w:r>
      <w:r w:rsidR="00DB5650">
        <w:t xml:space="preserve">between </w:t>
      </w:r>
      <w:r w:rsidR="00BC3F34">
        <w:t xml:space="preserve">the </w:t>
      </w:r>
      <w:r w:rsidR="00AF784E">
        <w:t>WCPFC</w:t>
      </w:r>
      <w:r>
        <w:t xml:space="preserve"> and </w:t>
      </w:r>
      <w:r w:rsidR="00AF784E">
        <w:t xml:space="preserve">IATTC </w:t>
      </w:r>
      <w:r w:rsidR="00BC3F34">
        <w:t>s</w:t>
      </w:r>
      <w:r w:rsidR="00AF784E">
        <w:t>ecretariats and they supported coordinated management of SP</w:t>
      </w:r>
      <w:r w:rsidR="00DB5650">
        <w:t>-</w:t>
      </w:r>
      <w:r w:rsidR="00AF784E">
        <w:t>A</w:t>
      </w:r>
      <w:r w:rsidR="00DB5650">
        <w:t>LB</w:t>
      </w:r>
      <w:r w:rsidR="00AF784E">
        <w:t xml:space="preserve"> between </w:t>
      </w:r>
      <w:r>
        <w:t>t</w:t>
      </w:r>
      <w:r w:rsidR="00AF784E">
        <w:t xml:space="preserve">he </w:t>
      </w:r>
      <w:r w:rsidR="00AB07E1">
        <w:t xml:space="preserve">two </w:t>
      </w:r>
      <w:r w:rsidR="00AF784E">
        <w:t xml:space="preserve">commissions. </w:t>
      </w:r>
      <w:r w:rsidR="00DF25A8">
        <w:t>They noted</w:t>
      </w:r>
      <w:r w:rsidR="00A964BD">
        <w:t xml:space="preserve"> the need for collection and sharing of genetic samples across the South Pacific, particularly in the </w:t>
      </w:r>
      <w:r w:rsidR="00461ED7">
        <w:t>s</w:t>
      </w:r>
      <w:r w:rsidR="00A964BD">
        <w:t xml:space="preserve">outhern part of the IATTC Convention Area. </w:t>
      </w:r>
      <w:r w:rsidR="004C1E86">
        <w:t>The USA</w:t>
      </w:r>
      <w:r w:rsidR="00AF784E">
        <w:t xml:space="preserve"> suggested </w:t>
      </w:r>
      <w:r>
        <w:t xml:space="preserve">that </w:t>
      </w:r>
      <w:r w:rsidR="00AF784E">
        <w:t xml:space="preserve">the </w:t>
      </w:r>
      <w:r>
        <w:t>C</w:t>
      </w:r>
      <w:r w:rsidR="00AF784E">
        <w:t xml:space="preserve">ommission task </w:t>
      </w:r>
      <w:r>
        <w:t xml:space="preserve">the </w:t>
      </w:r>
      <w:r w:rsidR="00283EC3">
        <w:t>S</w:t>
      </w:r>
      <w:r w:rsidR="00AF784E">
        <w:t xml:space="preserve">ecretariat to </w:t>
      </w:r>
      <w:r w:rsidR="0067595F">
        <w:t>engage</w:t>
      </w:r>
      <w:r w:rsidR="00441201">
        <w:t xml:space="preserve"> IAT</w:t>
      </w:r>
      <w:r w:rsidR="00283EC3">
        <w:t>T</w:t>
      </w:r>
      <w:r w:rsidR="00441201">
        <w:t xml:space="preserve">C on </w:t>
      </w:r>
      <w:r w:rsidR="00461ED7">
        <w:t>supporting the SSP with gaining access to, or collection of genetic samples of SP-ALB from the southern part of the IATTC Convention Area.</w:t>
      </w:r>
    </w:p>
    <w:p w14:paraId="3A998B25" w14:textId="455FB837" w:rsidR="00441201" w:rsidRDefault="00E0628F" w:rsidP="00C57B7E">
      <w:pPr>
        <w:pStyle w:val="WCPFCnormal"/>
        <w:widowControl w:val="0"/>
        <w:spacing w:before="120"/>
        <w:contextualSpacing w:val="0"/>
      </w:pPr>
      <w:r>
        <w:t xml:space="preserve">Canada was also happy to hear about trans-Pacific cooperation on this </w:t>
      </w:r>
      <w:r w:rsidR="00283EC3">
        <w:t>issue and</w:t>
      </w:r>
      <w:r>
        <w:t xml:space="preserve"> </w:t>
      </w:r>
      <w:r w:rsidR="005948D5">
        <w:t xml:space="preserve">felt </w:t>
      </w:r>
      <w:r w:rsidR="00C26DC4">
        <w:t xml:space="preserve">that management measures must be compatible across the whole fishery for any </w:t>
      </w:r>
      <w:r w:rsidR="00012123">
        <w:t xml:space="preserve">Harvest Strategy </w:t>
      </w:r>
      <w:r w:rsidR="00C26DC4">
        <w:t xml:space="preserve">to be successful. </w:t>
      </w:r>
      <w:r w:rsidR="00012123">
        <w:t xml:space="preserve">Canada </w:t>
      </w:r>
      <w:r w:rsidR="00C26DC4">
        <w:t xml:space="preserve">was happy with the IATTC resolution </w:t>
      </w:r>
      <w:r w:rsidR="005948D5">
        <w:t xml:space="preserve">on </w:t>
      </w:r>
      <w:r w:rsidR="00C26DC4">
        <w:t>working together</w:t>
      </w:r>
      <w:r w:rsidR="005948D5">
        <w:t xml:space="preserve"> with WCPFC</w:t>
      </w:r>
      <w:r w:rsidR="0047661E">
        <w:t>.</w:t>
      </w:r>
    </w:p>
    <w:p w14:paraId="1FDE3CCD" w14:textId="32F350BA" w:rsidR="0047661E" w:rsidRDefault="006E2BC0" w:rsidP="00C57B7E">
      <w:pPr>
        <w:pStyle w:val="WCPFCnormal"/>
        <w:widowControl w:val="0"/>
        <w:spacing w:before="120"/>
        <w:contextualSpacing w:val="0"/>
      </w:pPr>
      <w:r>
        <w:t xml:space="preserve">China </w:t>
      </w:r>
      <w:r w:rsidR="00922D64">
        <w:t xml:space="preserve">thanked </w:t>
      </w:r>
      <w:r w:rsidR="00374FF0">
        <w:t xml:space="preserve">all </w:t>
      </w:r>
      <w:r w:rsidR="00922D64">
        <w:t xml:space="preserve">for the educational </w:t>
      </w:r>
      <w:r w:rsidR="00374FF0">
        <w:t>p</w:t>
      </w:r>
      <w:r w:rsidR="00922D64">
        <w:t>resentations. I</w:t>
      </w:r>
      <w:r w:rsidR="00374FF0">
        <w:t>n</w:t>
      </w:r>
      <w:r w:rsidR="00922D64">
        <w:t xml:space="preserve"> </w:t>
      </w:r>
      <w:r w:rsidR="00012123">
        <w:t xml:space="preserve">this IATTC-WCPFC </w:t>
      </w:r>
      <w:r w:rsidR="00922D64">
        <w:t>collaboration</w:t>
      </w:r>
      <w:r w:rsidR="00F70314">
        <w:t>,</w:t>
      </w:r>
      <w:r w:rsidR="00922D64">
        <w:t xml:space="preserve"> one </w:t>
      </w:r>
      <w:r w:rsidR="005948D5">
        <w:t xml:space="preserve">significant </w:t>
      </w:r>
      <w:r w:rsidR="00922D64">
        <w:t xml:space="preserve">issue </w:t>
      </w:r>
      <w:r w:rsidR="005948D5">
        <w:t xml:space="preserve">to be clarified </w:t>
      </w:r>
      <w:r w:rsidR="00922D64">
        <w:t xml:space="preserve">was the question of how to deal with </w:t>
      </w:r>
      <w:r w:rsidR="005948D5">
        <w:t xml:space="preserve">attribution of the </w:t>
      </w:r>
      <w:r w:rsidR="00CA5363">
        <w:t>SP-ALB</w:t>
      </w:r>
      <w:r w:rsidR="00922D64">
        <w:t xml:space="preserve"> catch in the </w:t>
      </w:r>
      <w:r w:rsidR="005948D5">
        <w:t xml:space="preserve">WCPFC/IATTC </w:t>
      </w:r>
      <w:r w:rsidR="00922D64">
        <w:t xml:space="preserve">overlap area, since it was not always clear which flag CCMs attributed this catch to which RFMO. </w:t>
      </w:r>
      <w:r w:rsidR="00C0741D">
        <w:t xml:space="preserve">China </w:t>
      </w:r>
      <w:r w:rsidR="00CF776F">
        <w:t xml:space="preserve">attributed overlap </w:t>
      </w:r>
      <w:r w:rsidR="00012123">
        <w:t xml:space="preserve">area </w:t>
      </w:r>
      <w:r w:rsidR="00CF776F">
        <w:t xml:space="preserve">catch to WCPFC, </w:t>
      </w:r>
      <w:r w:rsidR="00012123">
        <w:t xml:space="preserve">and </w:t>
      </w:r>
      <w:r w:rsidR="00CF776F">
        <w:t>hope</w:t>
      </w:r>
      <w:r w:rsidR="00012123">
        <w:t>d</w:t>
      </w:r>
      <w:r w:rsidR="00CF776F">
        <w:t xml:space="preserve"> there </w:t>
      </w:r>
      <w:r w:rsidR="00012123">
        <w:t xml:space="preserve">would be </w:t>
      </w:r>
      <w:r w:rsidR="00CF776F">
        <w:t>no double-counting of catch</w:t>
      </w:r>
      <w:r w:rsidR="00012123">
        <w:t xml:space="preserve"> between the two commissions</w:t>
      </w:r>
      <w:r w:rsidR="00CF776F">
        <w:t xml:space="preserve">. China also noted that WCPFC </w:t>
      </w:r>
      <w:r w:rsidR="005948D5">
        <w:t xml:space="preserve">had </w:t>
      </w:r>
      <w:r w:rsidR="00CF776F">
        <w:t xml:space="preserve">adopted </w:t>
      </w:r>
      <w:r w:rsidR="00012123">
        <w:t xml:space="preserve">an </w:t>
      </w:r>
      <w:r w:rsidR="00CF776F">
        <w:t xml:space="preserve">iTRP last year to reduce catch by 4% from 2014-17. But </w:t>
      </w:r>
      <w:r w:rsidR="00CA59F5">
        <w:t xml:space="preserve">the EPO </w:t>
      </w:r>
      <w:r w:rsidR="00CF776F">
        <w:t xml:space="preserve">catch for </w:t>
      </w:r>
      <w:r w:rsidR="00CA59F5">
        <w:t xml:space="preserve">the </w:t>
      </w:r>
      <w:r w:rsidR="00CF776F">
        <w:t xml:space="preserve">reference year </w:t>
      </w:r>
      <w:r w:rsidR="00CA59F5">
        <w:t xml:space="preserve">was </w:t>
      </w:r>
      <w:proofErr w:type="gramStart"/>
      <w:r w:rsidR="00CF776F">
        <w:t>actually 35%</w:t>
      </w:r>
      <w:proofErr w:type="gramEnd"/>
      <w:r w:rsidR="00CF776F">
        <w:t xml:space="preserve"> lower tha</w:t>
      </w:r>
      <w:r w:rsidR="00CA59F5">
        <w:t>n</w:t>
      </w:r>
      <w:r w:rsidR="00CF776F">
        <w:t xml:space="preserve"> </w:t>
      </w:r>
      <w:r w:rsidR="003E54E4">
        <w:t xml:space="preserve">the </w:t>
      </w:r>
      <w:r w:rsidR="00CF776F">
        <w:t xml:space="preserve">average catch </w:t>
      </w:r>
      <w:r w:rsidR="005948D5">
        <w:t xml:space="preserve">in that region </w:t>
      </w:r>
      <w:r w:rsidR="00CF776F">
        <w:t xml:space="preserve">and this </w:t>
      </w:r>
      <w:r w:rsidR="003E54E4">
        <w:t xml:space="preserve">was </w:t>
      </w:r>
      <w:r w:rsidR="00CF776F">
        <w:t>very unfair for IATTC</w:t>
      </w:r>
      <w:r w:rsidR="00C07393">
        <w:t>, which ha</w:t>
      </w:r>
      <w:r w:rsidR="005948D5">
        <w:t>d</w:t>
      </w:r>
      <w:r w:rsidR="00C07393">
        <w:t xml:space="preserve"> to reduce by </w:t>
      </w:r>
      <w:r w:rsidR="003E54E4">
        <w:t>3</w:t>
      </w:r>
      <w:r w:rsidR="00C07393">
        <w:t xml:space="preserve">5% </w:t>
      </w:r>
      <w:r w:rsidR="005948D5">
        <w:t xml:space="preserve">while </w:t>
      </w:r>
      <w:r w:rsidR="00C07393">
        <w:t xml:space="preserve">WCPFC only reduces by 4%. </w:t>
      </w:r>
      <w:r w:rsidR="005948D5">
        <w:t>China noted that t</w:t>
      </w:r>
      <w:r w:rsidR="003E54E4">
        <w:t xml:space="preserve">he </w:t>
      </w:r>
      <w:r w:rsidR="00C07393">
        <w:t xml:space="preserve">IATTC SC </w:t>
      </w:r>
      <w:r w:rsidR="003E54E4">
        <w:t>was in May/June</w:t>
      </w:r>
      <w:r w:rsidR="00C07393">
        <w:t xml:space="preserve"> and WCPFC </w:t>
      </w:r>
      <w:r w:rsidR="003E54E4">
        <w:t xml:space="preserve">SC was </w:t>
      </w:r>
      <w:r w:rsidR="00C07393">
        <w:t>i</w:t>
      </w:r>
      <w:r w:rsidR="008410D0">
        <w:t>n</w:t>
      </w:r>
      <w:r w:rsidR="00C07393">
        <w:t xml:space="preserve"> August, so </w:t>
      </w:r>
      <w:r w:rsidR="003E54E4">
        <w:t xml:space="preserve">the </w:t>
      </w:r>
      <w:r w:rsidR="00C07393">
        <w:t xml:space="preserve">data </w:t>
      </w:r>
      <w:r w:rsidR="004670E5">
        <w:t xml:space="preserve">summary </w:t>
      </w:r>
      <w:r w:rsidR="00C07393">
        <w:t xml:space="preserve">for </w:t>
      </w:r>
      <w:r w:rsidR="003E54E4">
        <w:t xml:space="preserve">the </w:t>
      </w:r>
      <w:r w:rsidR="00C07393">
        <w:t xml:space="preserve">EPO </w:t>
      </w:r>
      <w:r w:rsidR="005948D5">
        <w:t>wa</w:t>
      </w:r>
      <w:r w:rsidR="00C07393">
        <w:t xml:space="preserve">s </w:t>
      </w:r>
      <w:r w:rsidR="003E54E4">
        <w:t xml:space="preserve">always </w:t>
      </w:r>
      <w:r w:rsidR="00C07393">
        <w:t>one year late</w:t>
      </w:r>
      <w:r w:rsidR="004670E5">
        <w:t>r than WCPFC, and this need</w:t>
      </w:r>
      <w:r w:rsidR="005948D5">
        <w:t>ed</w:t>
      </w:r>
      <w:r w:rsidR="004670E5">
        <w:t xml:space="preserve"> to be addressed in the collaboration.</w:t>
      </w:r>
    </w:p>
    <w:p w14:paraId="5B272D4F" w14:textId="357AE31A" w:rsidR="007E03F1" w:rsidRDefault="007E03F1" w:rsidP="00C57B7E">
      <w:pPr>
        <w:pStyle w:val="WCPFCnormal"/>
        <w:widowControl w:val="0"/>
        <w:spacing w:before="120"/>
        <w:contextualSpacing w:val="0"/>
      </w:pPr>
      <w:r>
        <w:t>Japan</w:t>
      </w:r>
      <w:r w:rsidR="00CA3AF9">
        <w:t xml:space="preserve"> felt the harmonised approach between east and west </w:t>
      </w:r>
      <w:r w:rsidR="00F244D5">
        <w:t xml:space="preserve">Pacific Ocean </w:t>
      </w:r>
      <w:r w:rsidR="00CA3AF9">
        <w:t xml:space="preserve">was quite important for these species, and this had already been established for </w:t>
      </w:r>
      <w:r w:rsidR="005948D5">
        <w:t>Pacific bluefin tuna (</w:t>
      </w:r>
      <w:r w:rsidR="00CA3AF9">
        <w:t>PBF</w:t>
      </w:r>
      <w:r w:rsidR="005948D5">
        <w:t>)</w:t>
      </w:r>
      <w:r w:rsidR="00CA3AF9">
        <w:t xml:space="preserve"> where there was a joint working group</w:t>
      </w:r>
      <w:r w:rsidR="00F244D5">
        <w:t xml:space="preserve"> (JWG)</w:t>
      </w:r>
      <w:r w:rsidR="00CA3AF9">
        <w:t xml:space="preserve">. </w:t>
      </w:r>
      <w:r w:rsidR="00DB5650">
        <w:t>South Pacific</w:t>
      </w:r>
      <w:r w:rsidR="000A39D8">
        <w:t xml:space="preserve"> albacore also migrated widely across the </w:t>
      </w:r>
      <w:r w:rsidR="00DB5650">
        <w:t>South Pacific</w:t>
      </w:r>
      <w:r w:rsidR="000D79AE">
        <w:t xml:space="preserve">. This was why IATTC CPCs </w:t>
      </w:r>
      <w:r w:rsidR="005948D5">
        <w:t xml:space="preserve">had </w:t>
      </w:r>
      <w:r w:rsidR="000D79AE">
        <w:t xml:space="preserve">encouraged the IATTC </w:t>
      </w:r>
      <w:r w:rsidR="00F244D5">
        <w:t>S</w:t>
      </w:r>
      <w:r w:rsidR="000D79AE">
        <w:t xml:space="preserve">ecretariat to attend this </w:t>
      </w:r>
      <w:r w:rsidR="00F244D5">
        <w:t xml:space="preserve">SMD02 </w:t>
      </w:r>
      <w:r w:rsidR="000D79AE">
        <w:t xml:space="preserve">meeting, and </w:t>
      </w:r>
      <w:r w:rsidR="008B13DE">
        <w:t xml:space="preserve">the feedback from the ongoing collaboration would be </w:t>
      </w:r>
      <w:r w:rsidR="00F244D5">
        <w:t>reported</w:t>
      </w:r>
      <w:r w:rsidR="008B13DE">
        <w:t xml:space="preserve"> to</w:t>
      </w:r>
      <w:r w:rsidR="00836FBC">
        <w:t xml:space="preserve"> </w:t>
      </w:r>
      <w:r w:rsidR="008B13DE">
        <w:t>th</w:t>
      </w:r>
      <w:r w:rsidR="00836FBC">
        <w:t>e</w:t>
      </w:r>
      <w:r w:rsidR="008B13DE">
        <w:t xml:space="preserve"> WCPFC and IATTC scientific meetings in 2025. </w:t>
      </w:r>
      <w:r w:rsidR="00836FBC">
        <w:t>Japan a</w:t>
      </w:r>
      <w:r w:rsidR="006F1B23">
        <w:t xml:space="preserve">lso agreed with China that management measures and </w:t>
      </w:r>
      <w:r w:rsidR="00F244D5">
        <w:t>harvest strategies</w:t>
      </w:r>
      <w:r w:rsidR="006F1B23">
        <w:t xml:space="preserve"> needed to be harmonised </w:t>
      </w:r>
      <w:r w:rsidR="00F244D5">
        <w:t xml:space="preserve">between WCPFC and IATTC </w:t>
      </w:r>
      <w:r w:rsidR="006F1B23">
        <w:t xml:space="preserve">to avoid unfairness between </w:t>
      </w:r>
      <w:r w:rsidR="00732796">
        <w:t xml:space="preserve">management measures for SP-ALB in the </w:t>
      </w:r>
      <w:r w:rsidR="006F1B23">
        <w:t>east and west</w:t>
      </w:r>
      <w:r w:rsidR="00F244D5">
        <w:t xml:space="preserve"> Pacific</w:t>
      </w:r>
      <w:r w:rsidR="00732796">
        <w:t xml:space="preserve"> Ocean</w:t>
      </w:r>
      <w:r w:rsidR="006F1B23">
        <w:t xml:space="preserve">. </w:t>
      </w:r>
      <w:r w:rsidR="00FB6016">
        <w:t>A H</w:t>
      </w:r>
      <w:r w:rsidR="0055418E">
        <w:t xml:space="preserve">arvest </w:t>
      </w:r>
      <w:r w:rsidR="00FB6016">
        <w:t>S</w:t>
      </w:r>
      <w:r w:rsidR="0055418E">
        <w:t>trategy</w:t>
      </w:r>
      <w:r w:rsidR="00FB6016">
        <w:t xml:space="preserve"> </w:t>
      </w:r>
      <w:r w:rsidR="0055418E">
        <w:t xml:space="preserve">covering the fishery on </w:t>
      </w:r>
      <w:r w:rsidR="00FB6016">
        <w:t xml:space="preserve">the western side of </w:t>
      </w:r>
      <w:r w:rsidR="00732796">
        <w:t xml:space="preserve">the </w:t>
      </w:r>
      <w:r w:rsidR="00FB6016">
        <w:t>Pa</w:t>
      </w:r>
      <w:r w:rsidR="0055418E">
        <w:t>c</w:t>
      </w:r>
      <w:r w:rsidR="00FB6016">
        <w:t>ific could be the first step in the management of this important species</w:t>
      </w:r>
      <w:r w:rsidR="00F70314">
        <w:t>.</w:t>
      </w:r>
    </w:p>
    <w:p w14:paraId="49D54C02" w14:textId="5A46CCBB" w:rsidR="001302C0" w:rsidRDefault="00F70314" w:rsidP="00C57B7E">
      <w:pPr>
        <w:pStyle w:val="WCPFCnormal"/>
        <w:widowControl w:val="0"/>
        <w:spacing w:before="120"/>
        <w:contextualSpacing w:val="0"/>
      </w:pPr>
      <w:r>
        <w:t xml:space="preserve">The Cook Islands found some of the comments under this agenda item had been useful and informative. The comments by the USA on tasking </w:t>
      </w:r>
      <w:r w:rsidR="00836FBC">
        <w:t xml:space="preserve">the </w:t>
      </w:r>
      <w:r>
        <w:t xml:space="preserve">Commission to liaise with IATTC on albacore sampling was a very useful proposal and this was supported. </w:t>
      </w:r>
      <w:r w:rsidR="00F34D03">
        <w:t xml:space="preserve">And the point by China about looking at the data in the overlap area was important, and </w:t>
      </w:r>
      <w:r w:rsidR="00CD23BD">
        <w:t xml:space="preserve">the Cook Islands </w:t>
      </w:r>
      <w:r w:rsidR="00F34D03">
        <w:t>was please</w:t>
      </w:r>
      <w:r w:rsidR="00CD23BD">
        <w:t>d</w:t>
      </w:r>
      <w:r w:rsidR="00F34D03">
        <w:t xml:space="preserve"> to see that there was going to be some work on </w:t>
      </w:r>
      <w:r w:rsidR="001B3360">
        <w:t xml:space="preserve">getting more detailed </w:t>
      </w:r>
      <w:r w:rsidR="00836FBC">
        <w:t xml:space="preserve">EPO </w:t>
      </w:r>
      <w:r w:rsidR="001B3360">
        <w:t xml:space="preserve">data. Clearly the scheduling of scientific and commission meetings </w:t>
      </w:r>
      <w:r w:rsidR="005948D5">
        <w:t xml:space="preserve">would </w:t>
      </w:r>
      <w:r w:rsidR="001B3360">
        <w:t xml:space="preserve">also need to be considered so both organisations were able to consider </w:t>
      </w:r>
      <w:r w:rsidR="00CD23BD">
        <w:t>data</w:t>
      </w:r>
      <w:r w:rsidR="005948D5">
        <w:t xml:space="preserve"> from the same time-period</w:t>
      </w:r>
      <w:r w:rsidR="00E050C1">
        <w:t>.</w:t>
      </w:r>
    </w:p>
    <w:p w14:paraId="7A7D884B" w14:textId="5442F224" w:rsidR="003B0829" w:rsidRDefault="005948D5" w:rsidP="00C57B7E">
      <w:pPr>
        <w:pStyle w:val="WCPFCnormal"/>
        <w:widowControl w:val="0"/>
        <w:spacing w:before="120"/>
        <w:contextualSpacing w:val="0"/>
      </w:pPr>
      <w:r>
        <w:lastRenderedPageBreak/>
        <w:t xml:space="preserve">After discussion of a proposed text to capture action items arising out of this discussion about IATTC-WCPFC collaboration, SMD02 agreed to the following output </w:t>
      </w:r>
      <w:r w:rsidR="00834B6C">
        <w:t xml:space="preserve">for consideration by </w:t>
      </w:r>
      <w:r w:rsidR="007078CE">
        <w:t xml:space="preserve">the Commission at </w:t>
      </w:r>
      <w:r w:rsidR="00834B6C">
        <w:t>WCPFC21 in December</w:t>
      </w:r>
      <w:r w:rsidR="00544CF3">
        <w:t>.</w:t>
      </w:r>
    </w:p>
    <w:tbl>
      <w:tblPr>
        <w:tblStyle w:val="TableGrid0"/>
        <w:tblW w:w="5000" w:type="pct"/>
        <w:tblLook w:val="04A0" w:firstRow="1" w:lastRow="0" w:firstColumn="1" w:lastColumn="0" w:noHBand="0" w:noVBand="1"/>
      </w:tblPr>
      <w:tblGrid>
        <w:gridCol w:w="9350"/>
      </w:tblGrid>
      <w:tr w:rsidR="00544CF3" w14:paraId="7A0F7E56" w14:textId="77777777" w:rsidTr="002E70A0">
        <w:tc>
          <w:tcPr>
            <w:tcW w:w="5000" w:type="pct"/>
            <w:shd w:val="clear" w:color="auto" w:fill="F2F2F2" w:themeFill="background1" w:themeFillShade="F2"/>
          </w:tcPr>
          <w:p w14:paraId="6473F433" w14:textId="20275AD8" w:rsidR="000C3A72" w:rsidRPr="007078CE" w:rsidRDefault="003A2E41" w:rsidP="00C57B7E">
            <w:pPr>
              <w:pStyle w:val="WCPFCnormal"/>
              <w:widowControl w:val="0"/>
              <w:spacing w:before="120"/>
              <w:contextualSpacing w:val="0"/>
              <w:rPr>
                <w:rFonts w:eastAsia="Calibri" w:cs="Calibri"/>
                <w:color w:val="000000"/>
                <w:szCs w:val="24"/>
                <w:lang w:eastAsia="en-GB"/>
              </w:rPr>
            </w:pPr>
            <w:r w:rsidRPr="003A2E41">
              <w:rPr>
                <w:rFonts w:eastAsia="Calibri" w:cs="Calibri"/>
                <w:color w:val="000000"/>
                <w:szCs w:val="24"/>
                <w:lang w:eastAsia="en-GB"/>
              </w:rPr>
              <w:t xml:space="preserve">SMD02 welcomed the efforts made by the WCPFC and IATTC Secretariats for greater cooperation and coordination between them and between the SSP and IATTC, especially with respect to </w:t>
            </w:r>
            <w:r w:rsidR="00DB5650">
              <w:rPr>
                <w:rFonts w:eastAsia="Calibri" w:cs="Calibri"/>
                <w:color w:val="000000"/>
                <w:szCs w:val="24"/>
                <w:lang w:eastAsia="en-GB"/>
              </w:rPr>
              <w:t>South Pacific</w:t>
            </w:r>
            <w:r w:rsidRPr="003A2E41">
              <w:rPr>
                <w:rFonts w:eastAsia="Calibri" w:cs="Calibri"/>
                <w:color w:val="000000"/>
                <w:szCs w:val="24"/>
                <w:lang w:eastAsia="en-GB"/>
              </w:rPr>
              <w:t xml:space="preserve"> albacore (</w:t>
            </w:r>
            <w:r w:rsidR="000C3A72">
              <w:rPr>
                <w:rFonts w:eastAsia="Calibri" w:cs="Calibri"/>
                <w:color w:val="000000"/>
                <w:szCs w:val="24"/>
                <w:lang w:eastAsia="en-GB"/>
              </w:rPr>
              <w:t>SP-ALB</w:t>
            </w:r>
            <w:r w:rsidRPr="003A2E41">
              <w:rPr>
                <w:rFonts w:eastAsia="Calibri" w:cs="Calibri"/>
                <w:color w:val="000000"/>
                <w:szCs w:val="24"/>
                <w:lang w:eastAsia="en-GB"/>
              </w:rPr>
              <w:t xml:space="preserve">), to ensure compatibility between measures adopted by the two RFMOs. </w:t>
            </w:r>
          </w:p>
          <w:p w14:paraId="223FA17A" w14:textId="54CD5648" w:rsidR="003A2E41" w:rsidRPr="003A2E41" w:rsidRDefault="003A2E41" w:rsidP="00C57B7E">
            <w:pPr>
              <w:pStyle w:val="WCPFCnormal"/>
              <w:widowControl w:val="0"/>
              <w:spacing w:before="120"/>
              <w:contextualSpacing w:val="0"/>
              <w:rPr>
                <w:rFonts w:eastAsia="Calibri" w:cs="Calibri"/>
                <w:color w:val="000000"/>
                <w:szCs w:val="24"/>
                <w:lang w:eastAsia="en-GB"/>
              </w:rPr>
            </w:pPr>
            <w:r w:rsidRPr="003A2E41">
              <w:rPr>
                <w:rFonts w:eastAsia="Calibri" w:cs="Calibri"/>
                <w:color w:val="000000"/>
                <w:szCs w:val="24"/>
                <w:lang w:eastAsia="en-GB"/>
              </w:rPr>
              <w:t>SDM02 supported continuing discussions between the Secretariats to improve coordination, including with respect to ensuring accurate counting of catches in the overlap area; alignment of management decisions to ensure compatibility; and harmonizing the timing for the submission of data and information to relevant WCPFC and IATTC meetings.</w:t>
            </w:r>
          </w:p>
          <w:p w14:paraId="34E9D78C" w14:textId="3281FB24" w:rsidR="000C3A72" w:rsidRDefault="003A2E41" w:rsidP="00C57B7E">
            <w:pPr>
              <w:pStyle w:val="WCPFCnormal"/>
              <w:widowControl w:val="0"/>
              <w:spacing w:before="120"/>
              <w:contextualSpacing w:val="0"/>
              <w:rPr>
                <w:rFonts w:eastAsia="Calibri" w:cs="Calibri"/>
                <w:color w:val="000000"/>
                <w:szCs w:val="24"/>
                <w:lang w:eastAsia="en-GB"/>
              </w:rPr>
            </w:pPr>
            <w:r w:rsidRPr="003A2E41">
              <w:rPr>
                <w:rFonts w:eastAsia="Calibri" w:cs="Calibri"/>
                <w:color w:val="000000"/>
                <w:szCs w:val="24"/>
                <w:lang w:eastAsia="en-GB"/>
              </w:rPr>
              <w:t xml:space="preserve">SMD02 noted the </w:t>
            </w:r>
            <w:r w:rsidR="00421AE0">
              <w:rPr>
                <w:rFonts w:eastAsia="Calibri" w:cs="Calibri"/>
                <w:color w:val="000000"/>
                <w:szCs w:val="24"/>
                <w:lang w:eastAsia="en-GB"/>
              </w:rPr>
              <w:t>SC20</w:t>
            </w:r>
            <w:r w:rsidRPr="003A2E41">
              <w:rPr>
                <w:rFonts w:eastAsia="Calibri" w:cs="Calibri"/>
                <w:color w:val="000000"/>
                <w:szCs w:val="24"/>
                <w:lang w:eastAsia="en-GB"/>
              </w:rPr>
              <w:t xml:space="preserve"> Recommendation on the need for the collection and sharing of SP</w:t>
            </w:r>
            <w:r w:rsidR="000C3A72">
              <w:rPr>
                <w:rFonts w:eastAsia="Calibri" w:cs="Calibri"/>
                <w:color w:val="000000"/>
                <w:szCs w:val="24"/>
                <w:lang w:eastAsia="en-GB"/>
              </w:rPr>
              <w:t>-ALB</w:t>
            </w:r>
            <w:r w:rsidRPr="003A2E41">
              <w:rPr>
                <w:rFonts w:eastAsia="Calibri" w:cs="Calibri"/>
                <w:color w:val="000000"/>
                <w:szCs w:val="24"/>
                <w:lang w:eastAsia="en-GB"/>
              </w:rPr>
              <w:t xml:space="preserve"> genetic samples across the </w:t>
            </w:r>
            <w:r w:rsidR="00DB5650">
              <w:rPr>
                <w:rFonts w:eastAsia="Calibri" w:cs="Calibri"/>
                <w:color w:val="000000"/>
                <w:szCs w:val="24"/>
                <w:lang w:eastAsia="en-GB"/>
              </w:rPr>
              <w:t>South Pacific</w:t>
            </w:r>
            <w:r w:rsidRPr="003A2E41">
              <w:rPr>
                <w:rFonts w:eastAsia="Calibri" w:cs="Calibri"/>
                <w:color w:val="000000"/>
                <w:szCs w:val="24"/>
                <w:lang w:eastAsia="en-GB"/>
              </w:rPr>
              <w:t xml:space="preserve"> and requested that discussions take place between the two Secretariats on supporting the SSP in accessing or genetic sampling of </w:t>
            </w:r>
            <w:r w:rsidR="000C3A72">
              <w:rPr>
                <w:rFonts w:eastAsia="Calibri" w:cs="Calibri"/>
                <w:color w:val="000000"/>
                <w:szCs w:val="24"/>
                <w:lang w:eastAsia="en-GB"/>
              </w:rPr>
              <w:t>SP-ALB</w:t>
            </w:r>
            <w:r w:rsidRPr="003A2E41">
              <w:rPr>
                <w:rFonts w:eastAsia="Calibri" w:cs="Calibri"/>
                <w:color w:val="000000"/>
                <w:szCs w:val="24"/>
                <w:lang w:eastAsia="en-GB"/>
              </w:rPr>
              <w:t xml:space="preserve"> in the southern IATTC area.  </w:t>
            </w:r>
          </w:p>
          <w:p w14:paraId="7F5EFCA7" w14:textId="3D192C33" w:rsidR="00544CF3" w:rsidRPr="000C3A72" w:rsidRDefault="003A2E41" w:rsidP="00C57B7E">
            <w:pPr>
              <w:pStyle w:val="WCPFCnormal"/>
              <w:widowControl w:val="0"/>
              <w:spacing w:before="120"/>
              <w:contextualSpacing w:val="0"/>
              <w:rPr>
                <w:rFonts w:eastAsia="Calibri" w:cs="Calibri"/>
                <w:color w:val="000000"/>
                <w:szCs w:val="24"/>
                <w:lang w:eastAsia="en-GB"/>
              </w:rPr>
            </w:pPr>
            <w:r w:rsidRPr="003A2E41">
              <w:rPr>
                <w:rFonts w:eastAsia="Calibri" w:cs="Calibri"/>
                <w:color w:val="000000"/>
                <w:szCs w:val="24"/>
                <w:lang w:eastAsia="en-GB"/>
              </w:rPr>
              <w:t xml:space="preserve">SMD02 agreed on the value of a joint working group (JWG) process between WCPFC </w:t>
            </w:r>
            <w:r w:rsidR="00421AE0">
              <w:rPr>
                <w:rFonts w:eastAsia="Calibri" w:cs="Calibri"/>
                <w:color w:val="000000"/>
                <w:szCs w:val="24"/>
                <w:lang w:eastAsia="en-GB"/>
              </w:rPr>
              <w:t xml:space="preserve">CCMs </w:t>
            </w:r>
            <w:r w:rsidRPr="003A2E41">
              <w:rPr>
                <w:rFonts w:eastAsia="Calibri" w:cs="Calibri"/>
                <w:color w:val="000000"/>
                <w:szCs w:val="24"/>
                <w:lang w:eastAsia="en-GB"/>
              </w:rPr>
              <w:t xml:space="preserve">and IATTC </w:t>
            </w:r>
            <w:r w:rsidR="00421AE0">
              <w:rPr>
                <w:rFonts w:eastAsia="Calibri" w:cs="Calibri"/>
                <w:color w:val="000000"/>
                <w:szCs w:val="24"/>
                <w:lang w:eastAsia="en-GB"/>
              </w:rPr>
              <w:t>CPCs</w:t>
            </w:r>
            <w:r w:rsidR="00421AE0" w:rsidRPr="003A2E41">
              <w:rPr>
                <w:rFonts w:eastAsia="Calibri" w:cs="Calibri"/>
                <w:color w:val="000000"/>
                <w:szCs w:val="24"/>
                <w:lang w:eastAsia="en-GB"/>
              </w:rPr>
              <w:t xml:space="preserve"> </w:t>
            </w:r>
            <w:r w:rsidRPr="003A2E41">
              <w:rPr>
                <w:rFonts w:eastAsia="Calibri" w:cs="Calibri"/>
                <w:color w:val="000000"/>
                <w:szCs w:val="24"/>
                <w:lang w:eastAsia="en-GB"/>
              </w:rPr>
              <w:t xml:space="preserve">to harmonize management measures for </w:t>
            </w:r>
            <w:r w:rsidR="000C3A72">
              <w:rPr>
                <w:rFonts w:eastAsia="Calibri" w:cs="Calibri"/>
                <w:color w:val="000000"/>
                <w:szCs w:val="24"/>
                <w:lang w:eastAsia="en-GB"/>
              </w:rPr>
              <w:t>SP-ALB</w:t>
            </w:r>
            <w:r w:rsidRPr="003A2E41">
              <w:rPr>
                <w:rFonts w:eastAsia="Calibri" w:cs="Calibri"/>
                <w:color w:val="000000"/>
                <w:szCs w:val="24"/>
                <w:lang w:eastAsia="en-GB"/>
              </w:rPr>
              <w:t xml:space="preserve"> and invited the Commission to consider the establishment of such a JWG.</w:t>
            </w:r>
          </w:p>
        </w:tc>
      </w:tr>
    </w:tbl>
    <w:p w14:paraId="4233EDFE" w14:textId="172064F9" w:rsidR="00641BEF" w:rsidRPr="005E456F" w:rsidRDefault="00A017D3" w:rsidP="00C57B7E">
      <w:pPr>
        <w:pStyle w:val="Heading3"/>
        <w:keepNext w:val="0"/>
        <w:keepLines w:val="0"/>
        <w:widowControl w:val="0"/>
        <w:spacing w:before="120" w:after="120"/>
        <w:ind w:left="14" w:right="0" w:hanging="14"/>
        <w:rPr>
          <w:rFonts w:ascii="Calibri" w:hAnsi="Calibri" w:cs="Calibri"/>
          <w:b/>
          <w:bCs/>
        </w:rPr>
      </w:pPr>
      <w:r w:rsidRPr="005E456F">
        <w:rPr>
          <w:rFonts w:ascii="Calibri" w:hAnsi="Calibri" w:cs="Calibri"/>
          <w:b/>
          <w:bCs/>
        </w:rPr>
        <w:t xml:space="preserve">4.2 </w:t>
      </w:r>
      <w:r w:rsidR="00641BEF" w:rsidRPr="005E456F">
        <w:rPr>
          <w:rFonts w:ascii="Calibri" w:hAnsi="Calibri" w:cs="Calibri"/>
          <w:b/>
          <w:bCs/>
        </w:rPr>
        <w:t>Review</w:t>
      </w:r>
      <w:r w:rsidR="00814FEC" w:rsidRPr="005E456F">
        <w:rPr>
          <w:rFonts w:ascii="Calibri" w:hAnsi="Calibri" w:cs="Calibri"/>
          <w:b/>
          <w:bCs/>
        </w:rPr>
        <w:t xml:space="preserve"> </w:t>
      </w:r>
      <w:r w:rsidR="00641BEF" w:rsidRPr="005E456F">
        <w:rPr>
          <w:rFonts w:ascii="Calibri" w:hAnsi="Calibri" w:cs="Calibri"/>
          <w:b/>
          <w:bCs/>
        </w:rPr>
        <w:t>of</w:t>
      </w:r>
      <w:r w:rsidR="00814FEC" w:rsidRPr="005E456F">
        <w:rPr>
          <w:rFonts w:ascii="Calibri" w:hAnsi="Calibri" w:cs="Calibri"/>
          <w:b/>
          <w:bCs/>
        </w:rPr>
        <w:t xml:space="preserve"> </w:t>
      </w:r>
      <w:r w:rsidR="00641BEF" w:rsidRPr="005E456F">
        <w:rPr>
          <w:rFonts w:ascii="Calibri" w:hAnsi="Calibri" w:cs="Calibri"/>
          <w:b/>
          <w:bCs/>
        </w:rPr>
        <w:t>iTRP</w:t>
      </w:r>
    </w:p>
    <w:p w14:paraId="30B0CE33" w14:textId="2FB43EA1" w:rsidR="00641BEF" w:rsidRPr="00641BEF" w:rsidRDefault="00D83A6D" w:rsidP="00C57B7E">
      <w:pPr>
        <w:pStyle w:val="WCPFCnormal"/>
        <w:widowControl w:val="0"/>
        <w:spacing w:before="120"/>
        <w:contextualSpacing w:val="0"/>
      </w:pPr>
      <w:r>
        <w:t xml:space="preserve">The WCPFC Chair noted that </w:t>
      </w:r>
      <w:r w:rsidR="00641BEF" w:rsidRPr="00641BEF">
        <w:t>SC19</w:t>
      </w:r>
      <w:r w:rsidR="00814FEC">
        <w:t xml:space="preserve"> </w:t>
      </w:r>
      <w:r>
        <w:t xml:space="preserve">had </w:t>
      </w:r>
      <w:r w:rsidR="00641BEF" w:rsidRPr="00641BEF">
        <w:t>recommended</w:t>
      </w:r>
      <w:r w:rsidR="00814FEC">
        <w:t xml:space="preserve"> </w:t>
      </w:r>
      <w:r w:rsidR="00641BEF" w:rsidRPr="00641BEF">
        <w:t>that</w:t>
      </w:r>
      <w:r w:rsidR="00814FEC">
        <w:t xml:space="preserve"> </w:t>
      </w:r>
      <w:r w:rsidR="00641BEF" w:rsidRPr="00641BEF">
        <w:t>WCPFC20</w:t>
      </w:r>
      <w:r w:rsidR="00814FEC">
        <w:t xml:space="preserve"> </w:t>
      </w:r>
      <w:r w:rsidR="00641BEF" w:rsidRPr="00641BEF">
        <w:t>review</w:t>
      </w:r>
      <w:r w:rsidR="00814FEC">
        <w:t xml:space="preserve"> </w:t>
      </w:r>
      <w:r w:rsidR="00641BEF" w:rsidRPr="00641BEF">
        <w:t>a</w:t>
      </w:r>
      <w:r w:rsidR="00814FEC">
        <w:t xml:space="preserve"> </w:t>
      </w:r>
      <w:r w:rsidR="00641BEF" w:rsidRPr="00641BEF">
        <w:t>list</w:t>
      </w:r>
      <w:r w:rsidR="00814FEC">
        <w:t xml:space="preserve"> </w:t>
      </w:r>
      <w:r w:rsidR="00641BEF" w:rsidRPr="00641BEF">
        <w:t>of</w:t>
      </w:r>
      <w:r w:rsidR="00814FEC">
        <w:t xml:space="preserve"> </w:t>
      </w:r>
      <w:r w:rsidR="00641BEF" w:rsidRPr="00641BEF">
        <w:t>candidate</w:t>
      </w:r>
      <w:r w:rsidR="00814FEC">
        <w:t xml:space="preserve"> </w:t>
      </w:r>
      <w:r w:rsidR="00641BEF" w:rsidRPr="00641BEF">
        <w:t>TRPs</w:t>
      </w:r>
      <w:r w:rsidR="00B50079">
        <w:t xml:space="preserve"> </w:t>
      </w:r>
      <w:r w:rsidR="00641BEF" w:rsidRPr="00641BEF">
        <w:t>as</w:t>
      </w:r>
      <w:r w:rsidR="00814FEC">
        <w:t xml:space="preserve"> </w:t>
      </w:r>
      <w:r w:rsidR="00641BEF" w:rsidRPr="00641BEF">
        <w:t>outlined</w:t>
      </w:r>
      <w:r w:rsidR="00814FEC">
        <w:t xml:space="preserve"> </w:t>
      </w:r>
      <w:r w:rsidR="00641BEF" w:rsidRPr="00641BEF">
        <w:t>in</w:t>
      </w:r>
      <w:r w:rsidR="00814FEC">
        <w:t xml:space="preserve"> </w:t>
      </w:r>
      <w:r w:rsidR="00641BEF" w:rsidRPr="00641BEF">
        <w:t>the</w:t>
      </w:r>
      <w:r w:rsidR="00814FEC">
        <w:t xml:space="preserve"> </w:t>
      </w:r>
      <w:r w:rsidR="00641BEF" w:rsidRPr="00641BEF">
        <w:t>document</w:t>
      </w:r>
      <w:r w:rsidR="00814FEC">
        <w:t xml:space="preserve"> </w:t>
      </w:r>
      <w:hyperlink r:id="rId20" w:history="1">
        <w:r w:rsidR="00641BEF" w:rsidRPr="00641BEF">
          <w:rPr>
            <w:rStyle w:val="Hyperlink"/>
          </w:rPr>
          <w:t>SC19-MI-WP-03</w:t>
        </w:r>
      </w:hyperlink>
      <w:r w:rsidR="00814FEC">
        <w:t xml:space="preserve"> </w:t>
      </w:r>
      <w:r w:rsidR="00641BEF" w:rsidRPr="00641BEF">
        <w:t>(</w:t>
      </w:r>
      <w:r w:rsidR="00DE5AD7">
        <w:t>“</w:t>
      </w:r>
      <w:r w:rsidR="00641BEF" w:rsidRPr="00641BEF">
        <w:rPr>
          <w:i/>
          <w:iCs/>
        </w:rPr>
        <w:t>Update</w:t>
      </w:r>
      <w:r w:rsidR="00814FEC">
        <w:rPr>
          <w:i/>
          <w:iCs/>
        </w:rPr>
        <w:t xml:space="preserve"> </w:t>
      </w:r>
      <w:r w:rsidR="00641BEF" w:rsidRPr="00641BEF">
        <w:rPr>
          <w:i/>
          <w:iCs/>
        </w:rPr>
        <w:t>to</w:t>
      </w:r>
      <w:r w:rsidR="00814FEC">
        <w:rPr>
          <w:i/>
          <w:iCs/>
        </w:rPr>
        <w:t xml:space="preserve"> </w:t>
      </w:r>
      <w:r w:rsidR="00641BEF" w:rsidRPr="00641BEF">
        <w:rPr>
          <w:i/>
          <w:iCs/>
        </w:rPr>
        <w:t>further</w:t>
      </w:r>
      <w:r w:rsidR="00814FEC">
        <w:rPr>
          <w:i/>
          <w:iCs/>
        </w:rPr>
        <w:t xml:space="preserve"> </w:t>
      </w:r>
      <w:r w:rsidR="00641BEF" w:rsidRPr="00641BEF">
        <w:rPr>
          <w:i/>
          <w:iCs/>
        </w:rPr>
        <w:t>inform</w:t>
      </w:r>
      <w:r w:rsidR="00814FEC">
        <w:rPr>
          <w:i/>
          <w:iCs/>
        </w:rPr>
        <w:t xml:space="preserve"> </w:t>
      </w:r>
      <w:r w:rsidR="00641BEF" w:rsidRPr="00641BEF">
        <w:rPr>
          <w:i/>
          <w:iCs/>
        </w:rPr>
        <w:t>discussions</w:t>
      </w:r>
      <w:r w:rsidR="00814FEC">
        <w:rPr>
          <w:i/>
          <w:iCs/>
        </w:rPr>
        <w:t xml:space="preserve"> </w:t>
      </w:r>
      <w:r w:rsidR="00641BEF" w:rsidRPr="00641BEF">
        <w:rPr>
          <w:i/>
          <w:iCs/>
        </w:rPr>
        <w:t>on</w:t>
      </w:r>
      <w:r w:rsidR="00814FEC">
        <w:rPr>
          <w:i/>
          <w:iCs/>
        </w:rPr>
        <w:t xml:space="preserve"> </w:t>
      </w:r>
      <w:r w:rsidR="00DB5650">
        <w:rPr>
          <w:i/>
          <w:iCs/>
        </w:rPr>
        <w:t>South Pacific</w:t>
      </w:r>
      <w:r w:rsidR="00814FEC">
        <w:rPr>
          <w:i/>
          <w:iCs/>
        </w:rPr>
        <w:t xml:space="preserve"> </w:t>
      </w:r>
      <w:r w:rsidR="00641BEF" w:rsidRPr="00641BEF">
        <w:rPr>
          <w:i/>
          <w:iCs/>
        </w:rPr>
        <w:t>albacore</w:t>
      </w:r>
      <w:r w:rsidR="00814FEC">
        <w:rPr>
          <w:i/>
          <w:iCs/>
        </w:rPr>
        <w:t xml:space="preserve"> </w:t>
      </w:r>
      <w:r w:rsidR="00641BEF" w:rsidRPr="00641BEF">
        <w:rPr>
          <w:i/>
          <w:iCs/>
        </w:rPr>
        <w:t>objectives</w:t>
      </w:r>
      <w:r w:rsidR="00814FEC">
        <w:rPr>
          <w:i/>
          <w:iCs/>
        </w:rPr>
        <w:t xml:space="preserve"> </w:t>
      </w:r>
      <w:r w:rsidR="00641BEF" w:rsidRPr="00641BEF">
        <w:rPr>
          <w:i/>
          <w:iCs/>
        </w:rPr>
        <w:t>and</w:t>
      </w:r>
      <w:r w:rsidR="00814FEC">
        <w:rPr>
          <w:i/>
          <w:iCs/>
        </w:rPr>
        <w:t xml:space="preserve"> </w:t>
      </w:r>
      <w:r w:rsidR="00641BEF" w:rsidRPr="00641BEF">
        <w:rPr>
          <w:i/>
          <w:iCs/>
        </w:rPr>
        <w:t>the</w:t>
      </w:r>
      <w:r w:rsidR="00814FEC">
        <w:rPr>
          <w:i/>
          <w:iCs/>
        </w:rPr>
        <w:t xml:space="preserve"> </w:t>
      </w:r>
      <w:r w:rsidR="00641BEF" w:rsidRPr="00641BEF">
        <w:rPr>
          <w:i/>
          <w:iCs/>
        </w:rPr>
        <w:t>TRP</w:t>
      </w:r>
      <w:r w:rsidR="00DE5AD7">
        <w:rPr>
          <w:i/>
          <w:iCs/>
        </w:rPr>
        <w:t>”</w:t>
      </w:r>
      <w:r w:rsidR="00641BEF" w:rsidRPr="00641BEF">
        <w:t>).</w:t>
      </w:r>
      <w:r w:rsidR="00814FEC">
        <w:t xml:space="preserve"> </w:t>
      </w:r>
      <w:r w:rsidR="00641BEF" w:rsidRPr="00641BEF">
        <w:t>The</w:t>
      </w:r>
      <w:r w:rsidR="00814FEC">
        <w:t xml:space="preserve"> </w:t>
      </w:r>
      <w:r w:rsidR="00641BEF" w:rsidRPr="00641BEF">
        <w:t>recommendation</w:t>
      </w:r>
      <w:r w:rsidR="00814FEC">
        <w:t xml:space="preserve"> </w:t>
      </w:r>
      <w:r w:rsidR="00641BEF" w:rsidRPr="00641BEF">
        <w:t>was</w:t>
      </w:r>
      <w:r w:rsidR="00814FEC">
        <w:t xml:space="preserve"> </w:t>
      </w:r>
      <w:r w:rsidR="00641BEF" w:rsidRPr="00641BEF">
        <w:t>to</w:t>
      </w:r>
      <w:r w:rsidR="00814FEC">
        <w:t xml:space="preserve"> </w:t>
      </w:r>
      <w:r w:rsidR="00641BEF" w:rsidRPr="00641BEF">
        <w:t>consider</w:t>
      </w:r>
      <w:r w:rsidR="00814FEC">
        <w:t xml:space="preserve"> </w:t>
      </w:r>
      <w:r w:rsidR="00641BEF" w:rsidRPr="00641BEF">
        <w:t>adopting</w:t>
      </w:r>
      <w:r w:rsidR="00814FEC">
        <w:t xml:space="preserve"> </w:t>
      </w:r>
      <w:r w:rsidR="00641BEF" w:rsidRPr="00641BEF">
        <w:t>a</w:t>
      </w:r>
      <w:r w:rsidR="00814FEC">
        <w:t xml:space="preserve"> </w:t>
      </w:r>
      <w:r w:rsidR="00641BEF" w:rsidRPr="00641BEF">
        <w:t>TRP</w:t>
      </w:r>
      <w:r w:rsidR="00814FEC">
        <w:t xml:space="preserve"> </w:t>
      </w:r>
      <w:r w:rsidR="00641BEF" w:rsidRPr="00641BEF">
        <w:t>for</w:t>
      </w:r>
      <w:r w:rsidR="00814FEC">
        <w:t xml:space="preserve"> </w:t>
      </w:r>
      <w:r w:rsidR="00B50079">
        <w:t>SP-</w:t>
      </w:r>
      <w:r w:rsidR="00733D1B" w:rsidRPr="00733D1B">
        <w:t xml:space="preserve"> </w:t>
      </w:r>
      <w:r w:rsidR="00733D1B">
        <w:t xml:space="preserve">ALB </w:t>
      </w:r>
      <w:r w:rsidR="00641BEF" w:rsidRPr="00641BEF">
        <w:t>that</w:t>
      </w:r>
      <w:r w:rsidR="00814FEC">
        <w:t xml:space="preserve"> </w:t>
      </w:r>
      <w:r w:rsidR="00DE5AD7">
        <w:t xml:space="preserve">was </w:t>
      </w:r>
      <w:r w:rsidR="00641BEF" w:rsidRPr="00641BEF">
        <w:t>based</w:t>
      </w:r>
      <w:r w:rsidR="00814FEC">
        <w:t xml:space="preserve"> </w:t>
      </w:r>
      <w:r w:rsidR="00641BEF" w:rsidRPr="00641BEF">
        <w:t>on</w:t>
      </w:r>
      <w:r w:rsidR="00814FEC">
        <w:t xml:space="preserve"> </w:t>
      </w:r>
      <w:r w:rsidR="00641BEF" w:rsidRPr="00641BEF">
        <w:t>a</w:t>
      </w:r>
      <w:r w:rsidR="00814FEC">
        <w:t xml:space="preserve"> </w:t>
      </w:r>
      <w:r w:rsidR="00641BEF" w:rsidRPr="00641BEF">
        <w:t>set</w:t>
      </w:r>
      <w:r w:rsidR="00814FEC">
        <w:t xml:space="preserve"> </w:t>
      </w:r>
      <w:r w:rsidR="00641BEF" w:rsidRPr="00641BEF">
        <w:t>of</w:t>
      </w:r>
      <w:r w:rsidR="00814FEC">
        <w:t xml:space="preserve"> </w:t>
      </w:r>
      <w:r w:rsidR="00641BEF" w:rsidRPr="00641BEF">
        <w:t>reference</w:t>
      </w:r>
      <w:r w:rsidR="00814FEC">
        <w:t xml:space="preserve"> </w:t>
      </w:r>
      <w:r w:rsidR="00641BEF" w:rsidRPr="00641BEF">
        <w:t>years</w:t>
      </w:r>
      <w:r w:rsidR="00814FEC">
        <w:t xml:space="preserve"> </w:t>
      </w:r>
      <w:r w:rsidR="00641BEF" w:rsidRPr="00641BEF">
        <w:t>rather</w:t>
      </w:r>
      <w:r w:rsidR="00814FEC">
        <w:t xml:space="preserve"> </w:t>
      </w:r>
      <w:r w:rsidR="00641BEF" w:rsidRPr="00641BEF">
        <w:t>than</w:t>
      </w:r>
      <w:r w:rsidR="00814FEC">
        <w:t xml:space="preserve"> </w:t>
      </w:r>
      <w:r w:rsidR="00641BEF" w:rsidRPr="00641BEF">
        <w:t>a</w:t>
      </w:r>
      <w:r w:rsidR="00814FEC">
        <w:t xml:space="preserve"> </w:t>
      </w:r>
      <w:r w:rsidR="00641BEF" w:rsidRPr="00641BEF">
        <w:t>specific</w:t>
      </w:r>
      <w:r w:rsidR="00814FEC">
        <w:t xml:space="preserve"> </w:t>
      </w:r>
      <w:r w:rsidR="00641BEF" w:rsidRPr="00641BEF">
        <w:t>level</w:t>
      </w:r>
      <w:r w:rsidR="00814FEC">
        <w:t xml:space="preserve"> </w:t>
      </w:r>
      <w:r w:rsidR="00641BEF" w:rsidRPr="00641BEF">
        <w:t>based</w:t>
      </w:r>
      <w:r w:rsidR="00814FEC">
        <w:t xml:space="preserve"> </w:t>
      </w:r>
      <w:r w:rsidR="00641BEF" w:rsidRPr="00641BEF">
        <w:t>on</w:t>
      </w:r>
      <w:r w:rsidR="00814FEC">
        <w:t xml:space="preserve"> </w:t>
      </w:r>
      <w:r w:rsidR="00641BEF" w:rsidRPr="00641BEF">
        <w:t>biomass</w:t>
      </w:r>
      <w:r w:rsidR="00814FEC">
        <w:t xml:space="preserve"> </w:t>
      </w:r>
      <w:r w:rsidR="00641BEF" w:rsidRPr="00641BEF">
        <w:t>depletion</w:t>
      </w:r>
      <w:r w:rsidR="00814FEC">
        <w:t xml:space="preserve"> </w:t>
      </w:r>
      <w:r w:rsidR="00641BEF" w:rsidRPr="00641BEF">
        <w:t>percentage.</w:t>
      </w:r>
      <w:r>
        <w:t xml:space="preserve"> </w:t>
      </w:r>
      <w:r w:rsidR="00641BEF" w:rsidRPr="00641BEF">
        <w:t>Subsequently,</w:t>
      </w:r>
      <w:r w:rsidR="00814FEC">
        <w:t xml:space="preserve"> </w:t>
      </w:r>
      <w:r w:rsidR="00641BEF" w:rsidRPr="00641BEF">
        <w:t>at</w:t>
      </w:r>
      <w:r w:rsidR="00814FEC">
        <w:t xml:space="preserve"> </w:t>
      </w:r>
      <w:r w:rsidR="00641BEF" w:rsidRPr="00641BEF">
        <w:t>WCPFC20,</w:t>
      </w:r>
      <w:r w:rsidR="00814FEC">
        <w:t xml:space="preserve"> </w:t>
      </w:r>
      <w:r w:rsidR="00641BEF" w:rsidRPr="00641BEF">
        <w:t>after</w:t>
      </w:r>
      <w:r w:rsidR="00814FEC">
        <w:t xml:space="preserve"> </w:t>
      </w:r>
      <w:r w:rsidR="00641BEF" w:rsidRPr="00641BEF">
        <w:t>discussions</w:t>
      </w:r>
      <w:r w:rsidR="00814FEC">
        <w:t xml:space="preserve"> </w:t>
      </w:r>
      <w:r w:rsidR="00641BEF" w:rsidRPr="00641BEF">
        <w:t>in</w:t>
      </w:r>
      <w:r w:rsidR="00814FEC">
        <w:t xml:space="preserve"> </w:t>
      </w:r>
      <w:r w:rsidR="00641BEF" w:rsidRPr="00641BEF">
        <w:t>a</w:t>
      </w:r>
      <w:r w:rsidR="00814FEC">
        <w:t xml:space="preserve"> </w:t>
      </w:r>
      <w:r w:rsidR="00641BEF" w:rsidRPr="00641BEF">
        <w:t>small</w:t>
      </w:r>
      <w:r w:rsidR="00814FEC">
        <w:t xml:space="preserve"> </w:t>
      </w:r>
      <w:r w:rsidR="00641BEF" w:rsidRPr="00641BEF">
        <w:t>working</w:t>
      </w:r>
      <w:r w:rsidR="00814FEC">
        <w:t xml:space="preserve"> </w:t>
      </w:r>
      <w:r w:rsidR="00641BEF" w:rsidRPr="00641BEF">
        <w:t>group,</w:t>
      </w:r>
      <w:r w:rsidR="00814FEC">
        <w:t xml:space="preserve"> </w:t>
      </w:r>
      <w:r w:rsidR="00641BEF" w:rsidRPr="00641BEF">
        <w:t>the</w:t>
      </w:r>
      <w:r w:rsidR="00814FEC">
        <w:t xml:space="preserve"> </w:t>
      </w:r>
      <w:r w:rsidR="00641BEF" w:rsidRPr="00641BEF">
        <w:t>Commission</w:t>
      </w:r>
      <w:r w:rsidR="00814FEC">
        <w:t xml:space="preserve"> </w:t>
      </w:r>
      <w:r w:rsidR="00641BEF" w:rsidRPr="00641BEF">
        <w:t>agreed</w:t>
      </w:r>
      <w:r w:rsidR="00814FEC">
        <w:t xml:space="preserve"> </w:t>
      </w:r>
      <w:r w:rsidR="00641BEF" w:rsidRPr="00641BEF">
        <w:t>on</w:t>
      </w:r>
      <w:r w:rsidR="00814FEC">
        <w:t xml:space="preserve"> </w:t>
      </w:r>
      <w:r w:rsidR="00641BEF" w:rsidRPr="00641BEF">
        <w:t>an</w:t>
      </w:r>
      <w:r w:rsidR="00814FEC">
        <w:t xml:space="preserve"> </w:t>
      </w:r>
      <w:r w:rsidR="00641BEF" w:rsidRPr="00641BEF">
        <w:t>iTRP</w:t>
      </w:r>
      <w:r w:rsidR="00814FEC">
        <w:t xml:space="preserve"> </w:t>
      </w:r>
      <w:r w:rsidR="00641BEF" w:rsidRPr="00641BEF">
        <w:t>for</w:t>
      </w:r>
      <w:r w:rsidR="00814FEC">
        <w:t xml:space="preserve"> </w:t>
      </w:r>
      <w:r w:rsidR="00733D1B">
        <w:t>SP-</w:t>
      </w:r>
      <w:r w:rsidR="00733D1B" w:rsidRPr="00733D1B">
        <w:t xml:space="preserve"> </w:t>
      </w:r>
      <w:r w:rsidR="00733D1B">
        <w:t>ALB</w:t>
      </w:r>
      <w:r w:rsidR="00641BEF" w:rsidRPr="00641BEF">
        <w:t>.</w:t>
      </w:r>
      <w:r w:rsidR="00814FEC">
        <w:t xml:space="preserve"> </w:t>
      </w:r>
      <w:r w:rsidR="00641BEF" w:rsidRPr="00641BEF">
        <w:t>This</w:t>
      </w:r>
      <w:r w:rsidR="00814FEC">
        <w:t xml:space="preserve"> </w:t>
      </w:r>
      <w:r w:rsidR="00641BEF" w:rsidRPr="00641BEF">
        <w:t>iTRP</w:t>
      </w:r>
      <w:r w:rsidR="00814FEC">
        <w:t xml:space="preserve"> </w:t>
      </w:r>
      <w:r w:rsidR="00641BEF" w:rsidRPr="00641BEF">
        <w:t>was</w:t>
      </w:r>
      <w:r w:rsidR="00814FEC">
        <w:t xml:space="preserve"> </w:t>
      </w:r>
      <w:r w:rsidR="00641BEF" w:rsidRPr="00641BEF">
        <w:t>specified</w:t>
      </w:r>
      <w:r w:rsidR="00814FEC">
        <w:t xml:space="preserve"> </w:t>
      </w:r>
      <w:r w:rsidR="00641BEF" w:rsidRPr="00641BEF">
        <w:t>as</w:t>
      </w:r>
      <w:r w:rsidR="00814FEC">
        <w:t xml:space="preserve"> </w:t>
      </w:r>
      <w:r w:rsidR="00641BEF" w:rsidRPr="00641BEF">
        <w:t>0.96</w:t>
      </w:r>
      <w:r w:rsidR="00814FEC">
        <w:t xml:space="preserve"> </w:t>
      </w:r>
      <w:r w:rsidR="00641BEF" w:rsidRPr="00641BEF">
        <w:t>SB</w:t>
      </w:r>
      <w:r w:rsidR="00641BEF" w:rsidRPr="003E2D78">
        <w:rPr>
          <w:vertAlign w:val="subscript"/>
        </w:rPr>
        <w:t>2017-2019</w:t>
      </w:r>
      <w:r w:rsidR="00641BEF" w:rsidRPr="00641BEF">
        <w:t>/SB</w:t>
      </w:r>
      <w:r w:rsidR="00641BEF" w:rsidRPr="003E2D78">
        <w:rPr>
          <w:vertAlign w:val="subscript"/>
        </w:rPr>
        <w:t>F=0</w:t>
      </w:r>
      <w:r w:rsidR="005B7AF3">
        <w:rPr>
          <w:rStyle w:val="FootnoteReference"/>
        </w:rPr>
        <w:footnoteReference w:id="5"/>
      </w:r>
      <w:r w:rsidR="00641BEF" w:rsidRPr="00641BEF">
        <w:t>,</w:t>
      </w:r>
      <w:r w:rsidR="00814FEC">
        <w:t xml:space="preserve"> </w:t>
      </w:r>
      <w:r w:rsidR="00641BEF" w:rsidRPr="00641BEF">
        <w:t>to</w:t>
      </w:r>
      <w:r w:rsidR="00814FEC">
        <w:t xml:space="preserve"> </w:t>
      </w:r>
      <w:r w:rsidR="00641BEF" w:rsidRPr="00641BEF">
        <w:t>maintain</w:t>
      </w:r>
      <w:r w:rsidR="00814FEC">
        <w:t xml:space="preserve"> </w:t>
      </w:r>
      <w:r w:rsidR="00641BEF" w:rsidRPr="00641BEF">
        <w:t>the</w:t>
      </w:r>
      <w:r w:rsidR="00814FEC">
        <w:t xml:space="preserve"> </w:t>
      </w:r>
      <w:r w:rsidR="00733D1B">
        <w:t>SP-</w:t>
      </w:r>
      <w:r w:rsidR="00733D1B" w:rsidRPr="00733D1B">
        <w:t xml:space="preserve"> </w:t>
      </w:r>
      <w:r w:rsidR="00733D1B">
        <w:t xml:space="preserve">ALB </w:t>
      </w:r>
      <w:r w:rsidR="00641BEF" w:rsidRPr="00641BEF">
        <w:t>stock</w:t>
      </w:r>
      <w:r w:rsidR="00814FEC">
        <w:t xml:space="preserve"> </w:t>
      </w:r>
      <w:r w:rsidR="00641BEF" w:rsidRPr="00641BEF">
        <w:t>around</w:t>
      </w:r>
      <w:r w:rsidR="00814FEC">
        <w:t xml:space="preserve"> </w:t>
      </w:r>
      <w:r w:rsidR="00641BEF" w:rsidRPr="00641BEF">
        <w:t>this</w:t>
      </w:r>
      <w:r w:rsidR="00814FEC">
        <w:t xml:space="preserve"> </w:t>
      </w:r>
      <w:r w:rsidR="00641BEF" w:rsidRPr="00641BEF">
        <w:t>level</w:t>
      </w:r>
      <w:r w:rsidR="00814FEC">
        <w:t xml:space="preserve"> </w:t>
      </w:r>
      <w:r w:rsidR="00641BEF" w:rsidRPr="00641BEF">
        <w:t>on</w:t>
      </w:r>
      <w:r w:rsidR="00814FEC">
        <w:t xml:space="preserve"> </w:t>
      </w:r>
      <w:r w:rsidR="00641BEF" w:rsidRPr="00641BEF">
        <w:t>average</w:t>
      </w:r>
      <w:r w:rsidR="00814FEC">
        <w:t xml:space="preserve"> </w:t>
      </w:r>
      <w:r w:rsidR="00641BEF" w:rsidRPr="00641BEF">
        <w:t>when</w:t>
      </w:r>
      <w:r w:rsidR="00814FEC">
        <w:t xml:space="preserve"> </w:t>
      </w:r>
      <w:r w:rsidR="00641BEF" w:rsidRPr="00641BEF">
        <w:t>implementing</w:t>
      </w:r>
      <w:r w:rsidR="00814FEC">
        <w:t xml:space="preserve"> </w:t>
      </w:r>
      <w:r w:rsidR="00641BEF" w:rsidRPr="00641BEF">
        <w:t>a</w:t>
      </w:r>
      <w:r w:rsidR="00814FEC">
        <w:t xml:space="preserve"> </w:t>
      </w:r>
      <w:r w:rsidR="00641BEF" w:rsidRPr="00641BEF">
        <w:t>management</w:t>
      </w:r>
      <w:r w:rsidR="00814FEC">
        <w:t xml:space="preserve"> </w:t>
      </w:r>
      <w:r w:rsidR="00641BEF" w:rsidRPr="00641BEF">
        <w:t>procedure.</w:t>
      </w:r>
      <w:r w:rsidR="00814FEC">
        <w:t xml:space="preserve"> </w:t>
      </w:r>
      <w:r w:rsidR="00641BEF" w:rsidRPr="00641BEF">
        <w:t>It</w:t>
      </w:r>
      <w:r w:rsidR="00814FEC">
        <w:t xml:space="preserve"> </w:t>
      </w:r>
      <w:r w:rsidR="00641BEF" w:rsidRPr="00641BEF">
        <w:t>was</w:t>
      </w:r>
      <w:r w:rsidR="00814FEC">
        <w:t xml:space="preserve"> </w:t>
      </w:r>
      <w:r w:rsidR="00641BEF" w:rsidRPr="00641BEF">
        <w:t>also</w:t>
      </w:r>
      <w:r w:rsidR="00814FEC">
        <w:t xml:space="preserve"> </w:t>
      </w:r>
      <w:r w:rsidR="00641BEF" w:rsidRPr="00641BEF">
        <w:t>noted</w:t>
      </w:r>
      <w:r w:rsidR="00814FEC">
        <w:t xml:space="preserve"> </w:t>
      </w:r>
      <w:r w:rsidR="00641BEF" w:rsidRPr="00641BEF">
        <w:t>that</w:t>
      </w:r>
      <w:r w:rsidR="00814FEC">
        <w:t xml:space="preserve"> </w:t>
      </w:r>
      <w:r w:rsidR="00641BEF" w:rsidRPr="00641BEF">
        <w:t>this</w:t>
      </w:r>
      <w:r w:rsidR="00814FEC">
        <w:t xml:space="preserve"> </w:t>
      </w:r>
      <w:r w:rsidR="00641BEF" w:rsidRPr="00641BEF">
        <w:t>iTRP</w:t>
      </w:r>
      <w:r w:rsidR="00814FEC">
        <w:t xml:space="preserve"> </w:t>
      </w:r>
      <w:r w:rsidR="00641BEF" w:rsidRPr="00641BEF">
        <w:t>would</w:t>
      </w:r>
      <w:r w:rsidR="00814FEC">
        <w:t xml:space="preserve"> </w:t>
      </w:r>
      <w:r w:rsidR="00641BEF" w:rsidRPr="00641BEF">
        <w:t>be</w:t>
      </w:r>
      <w:r w:rsidR="00814FEC">
        <w:t xml:space="preserve"> </w:t>
      </w:r>
      <w:r w:rsidR="00641BEF" w:rsidRPr="00641BEF">
        <w:t>subject</w:t>
      </w:r>
      <w:r w:rsidR="00814FEC">
        <w:t xml:space="preserve"> </w:t>
      </w:r>
      <w:r w:rsidR="00641BEF" w:rsidRPr="00641BEF">
        <w:t>to</w:t>
      </w:r>
      <w:r w:rsidR="00814FEC">
        <w:t xml:space="preserve"> </w:t>
      </w:r>
      <w:r w:rsidR="00641BEF" w:rsidRPr="00641BEF">
        <w:t>review</w:t>
      </w:r>
      <w:r w:rsidR="00814FEC">
        <w:t xml:space="preserve"> </w:t>
      </w:r>
      <w:r w:rsidR="00641BEF" w:rsidRPr="00641BEF">
        <w:t>following</w:t>
      </w:r>
      <w:r w:rsidR="00814FEC">
        <w:t xml:space="preserve"> </w:t>
      </w:r>
      <w:r w:rsidR="00641BEF" w:rsidRPr="00641BEF">
        <w:t>the</w:t>
      </w:r>
      <w:r w:rsidR="00814FEC">
        <w:t xml:space="preserve"> </w:t>
      </w:r>
      <w:r w:rsidR="00641BEF" w:rsidRPr="00641BEF">
        <w:t>2024</w:t>
      </w:r>
      <w:r w:rsidR="00814FEC">
        <w:t xml:space="preserve"> </w:t>
      </w:r>
      <w:r w:rsidR="00641BEF" w:rsidRPr="00641BEF">
        <w:t>stock</w:t>
      </w:r>
      <w:r w:rsidR="00814FEC">
        <w:t xml:space="preserve"> </w:t>
      </w:r>
      <w:r w:rsidR="00641BEF" w:rsidRPr="00641BEF">
        <w:t>assessment</w:t>
      </w:r>
      <w:r w:rsidR="00814FEC">
        <w:t xml:space="preserve"> </w:t>
      </w:r>
      <w:r w:rsidR="00641BEF" w:rsidRPr="00641BEF">
        <w:t>and</w:t>
      </w:r>
      <w:r w:rsidR="00814FEC">
        <w:t xml:space="preserve"> </w:t>
      </w:r>
      <w:r w:rsidR="00641BEF" w:rsidRPr="00641BEF">
        <w:t>the</w:t>
      </w:r>
      <w:r w:rsidR="00814FEC">
        <w:t xml:space="preserve"> </w:t>
      </w:r>
      <w:r w:rsidR="00641BEF" w:rsidRPr="00641BEF">
        <w:t>further</w:t>
      </w:r>
      <w:r w:rsidR="00814FEC">
        <w:t xml:space="preserve"> </w:t>
      </w:r>
      <w:r w:rsidR="00641BEF" w:rsidRPr="00641BEF">
        <w:t>development</w:t>
      </w:r>
      <w:r w:rsidR="00814FEC">
        <w:t xml:space="preserve"> </w:t>
      </w:r>
      <w:r w:rsidR="00641BEF" w:rsidRPr="00641BEF">
        <w:t>of</w:t>
      </w:r>
      <w:r w:rsidR="00814FEC">
        <w:t xml:space="preserve"> </w:t>
      </w:r>
      <w:r w:rsidR="00641BEF" w:rsidRPr="00641BEF">
        <w:t>candidate</w:t>
      </w:r>
      <w:r w:rsidR="00814FEC">
        <w:t xml:space="preserve"> </w:t>
      </w:r>
      <w:r w:rsidR="00641BEF" w:rsidRPr="00641BEF">
        <w:t>management</w:t>
      </w:r>
      <w:r w:rsidR="00814FEC">
        <w:t xml:space="preserve"> </w:t>
      </w:r>
      <w:r w:rsidR="00641BEF" w:rsidRPr="00641BEF">
        <w:t>procedures.</w:t>
      </w:r>
    </w:p>
    <w:p w14:paraId="09E33593" w14:textId="1AA2ABA3" w:rsidR="00641BEF" w:rsidRPr="00641BEF" w:rsidRDefault="00641BEF" w:rsidP="00C57B7E">
      <w:pPr>
        <w:pStyle w:val="WCPFCnormal"/>
        <w:widowControl w:val="0"/>
        <w:spacing w:before="120"/>
        <w:contextualSpacing w:val="0"/>
      </w:pPr>
      <w:r w:rsidRPr="00641BEF">
        <w:t>WCPFC20</w:t>
      </w:r>
      <w:r w:rsidR="00814FEC">
        <w:t xml:space="preserve"> </w:t>
      </w:r>
      <w:r w:rsidR="000C3A72">
        <w:t xml:space="preserve">had </w:t>
      </w:r>
      <w:r w:rsidR="003E2D78">
        <w:t xml:space="preserve">also </w:t>
      </w:r>
      <w:r w:rsidRPr="00641BEF">
        <w:t>tasked</w:t>
      </w:r>
      <w:r w:rsidR="00814FEC">
        <w:t xml:space="preserve"> </w:t>
      </w:r>
      <w:r w:rsidRPr="00641BEF">
        <w:t>the</w:t>
      </w:r>
      <w:r w:rsidR="00814FEC">
        <w:t xml:space="preserve"> </w:t>
      </w:r>
      <w:r w:rsidRPr="00641BEF">
        <w:t>SSP</w:t>
      </w:r>
      <w:r w:rsidR="00814FEC">
        <w:t xml:space="preserve"> </w:t>
      </w:r>
      <w:r w:rsidRPr="00641BEF">
        <w:t>to</w:t>
      </w:r>
      <w:r w:rsidR="00814FEC">
        <w:t xml:space="preserve"> </w:t>
      </w:r>
      <w:r w:rsidRPr="00641BEF">
        <w:t>evaluat</w:t>
      </w:r>
      <w:r w:rsidR="003E2D78">
        <w:t>e</w:t>
      </w:r>
      <w:r w:rsidR="00814FEC">
        <w:t xml:space="preserve"> </w:t>
      </w:r>
      <w:r w:rsidRPr="00641BEF">
        <w:t>a</w:t>
      </w:r>
      <w:r w:rsidR="00814FEC">
        <w:t xml:space="preserve"> </w:t>
      </w:r>
      <w:r w:rsidRPr="00641BEF">
        <w:t>range</w:t>
      </w:r>
      <w:r w:rsidR="00814FEC">
        <w:t xml:space="preserve"> </w:t>
      </w:r>
      <w:r w:rsidRPr="00641BEF">
        <w:t>of</w:t>
      </w:r>
      <w:r w:rsidR="00814FEC">
        <w:t xml:space="preserve"> </w:t>
      </w:r>
      <w:r w:rsidRPr="00641BEF">
        <w:t>alternative</w:t>
      </w:r>
      <w:r w:rsidR="00814FEC">
        <w:t xml:space="preserve"> </w:t>
      </w:r>
      <w:r w:rsidRPr="00641BEF">
        <w:t>candidate</w:t>
      </w:r>
      <w:r w:rsidR="00814FEC">
        <w:t xml:space="preserve"> </w:t>
      </w:r>
      <w:r w:rsidR="00B50079">
        <w:t>SP-</w:t>
      </w:r>
      <w:r w:rsidR="00733D1B" w:rsidRPr="00733D1B">
        <w:t xml:space="preserve"> </w:t>
      </w:r>
      <w:r w:rsidR="00733D1B">
        <w:t xml:space="preserve">ALB </w:t>
      </w:r>
      <w:r w:rsidR="00B50079">
        <w:t xml:space="preserve">TRPs </w:t>
      </w:r>
      <w:r w:rsidRPr="00641BEF">
        <w:t>between</w:t>
      </w:r>
      <w:r w:rsidR="00814FEC">
        <w:t xml:space="preserve"> </w:t>
      </w:r>
      <w:r w:rsidRPr="00641BEF">
        <w:t>SB/SB</w:t>
      </w:r>
      <w:r w:rsidRPr="00A67034">
        <w:rPr>
          <w:vertAlign w:val="subscript"/>
        </w:rPr>
        <w:t>F=0</w:t>
      </w:r>
      <w:r w:rsidR="00814FEC">
        <w:t xml:space="preserve"> </w:t>
      </w:r>
      <w:r w:rsidRPr="00641BEF">
        <w:t>=</w:t>
      </w:r>
      <w:r w:rsidR="00814FEC">
        <w:t xml:space="preserve"> </w:t>
      </w:r>
      <w:r w:rsidRPr="00641BEF">
        <w:t>0.42</w:t>
      </w:r>
      <w:r w:rsidR="00814FEC">
        <w:t xml:space="preserve"> </w:t>
      </w:r>
      <w:r w:rsidR="000C3A72">
        <w:t xml:space="preserve">and </w:t>
      </w:r>
      <w:r w:rsidR="000C3A72" w:rsidRPr="00641BEF">
        <w:t>SB/SB</w:t>
      </w:r>
      <w:r w:rsidR="000C3A72" w:rsidRPr="00A67034">
        <w:rPr>
          <w:vertAlign w:val="subscript"/>
        </w:rPr>
        <w:t>F=0</w:t>
      </w:r>
      <w:r w:rsidR="000C3A72">
        <w:t xml:space="preserve"> </w:t>
      </w:r>
      <w:r w:rsidR="000C3A72" w:rsidRPr="00641BEF">
        <w:t>=</w:t>
      </w:r>
      <w:r w:rsidR="00814FEC">
        <w:t xml:space="preserve"> </w:t>
      </w:r>
      <w:r w:rsidRPr="00641BEF">
        <w:t>0.56</w:t>
      </w:r>
      <w:r w:rsidR="00814FEC">
        <w:t xml:space="preserve"> </w:t>
      </w:r>
      <w:r w:rsidRPr="00641BEF">
        <w:t>(long-term</w:t>
      </w:r>
      <w:r w:rsidR="00814FEC">
        <w:t xml:space="preserve"> </w:t>
      </w:r>
      <w:r w:rsidRPr="00641BEF">
        <w:t>average</w:t>
      </w:r>
      <w:r w:rsidR="00814FEC">
        <w:t xml:space="preserve"> </w:t>
      </w:r>
      <w:r w:rsidRPr="00641BEF">
        <w:t>SB/SB</w:t>
      </w:r>
      <w:r w:rsidRPr="00A67034">
        <w:rPr>
          <w:vertAlign w:val="subscript"/>
        </w:rPr>
        <w:t>F=0</w:t>
      </w:r>
      <w:r w:rsidR="00814FEC">
        <w:t xml:space="preserve"> </w:t>
      </w:r>
      <w:r w:rsidRPr="00641BEF">
        <w:t>(WCPF-CA),</w:t>
      </w:r>
      <w:r w:rsidR="00814FEC">
        <w:t xml:space="preserve"> </w:t>
      </w:r>
      <w:r w:rsidRPr="00641BEF">
        <w:t>or</w:t>
      </w:r>
      <w:r w:rsidR="00814FEC">
        <w:t xml:space="preserve"> </w:t>
      </w:r>
      <w:r w:rsidRPr="00641BEF">
        <w:t>preferably</w:t>
      </w:r>
      <w:r w:rsidR="00814FEC">
        <w:t xml:space="preserve"> </w:t>
      </w:r>
      <w:r w:rsidRPr="00641BEF">
        <w:t>equivalent</w:t>
      </w:r>
      <w:r w:rsidR="00814FEC">
        <w:t xml:space="preserve"> </w:t>
      </w:r>
      <w:r w:rsidRPr="00641BEF">
        <w:t>levels</w:t>
      </w:r>
      <w:r w:rsidR="00814FEC">
        <w:t xml:space="preserve"> </w:t>
      </w:r>
      <w:r w:rsidRPr="00641BEF">
        <w:t>defined</w:t>
      </w:r>
      <w:r w:rsidR="00814FEC">
        <w:t xml:space="preserve"> </w:t>
      </w:r>
      <w:r w:rsidRPr="00641BEF">
        <w:t>in</w:t>
      </w:r>
      <w:r w:rsidR="00814FEC">
        <w:t xml:space="preserve"> </w:t>
      </w:r>
      <w:r w:rsidRPr="00641BEF">
        <w:t>terms</w:t>
      </w:r>
      <w:r w:rsidR="00814FEC">
        <w:t xml:space="preserve"> </w:t>
      </w:r>
      <w:r w:rsidRPr="00641BEF">
        <w:t>of</w:t>
      </w:r>
      <w:r w:rsidR="00814FEC">
        <w:t xml:space="preserve"> </w:t>
      </w:r>
      <w:r w:rsidRPr="00641BEF">
        <w:t>a</w:t>
      </w:r>
      <w:r w:rsidR="00814FEC">
        <w:t xml:space="preserve"> </w:t>
      </w:r>
      <w:r w:rsidRPr="00641BEF">
        <w:t>reference</w:t>
      </w:r>
      <w:r w:rsidR="00814FEC">
        <w:t xml:space="preserve"> </w:t>
      </w:r>
      <w:r w:rsidRPr="00641BEF">
        <w:t>period)</w:t>
      </w:r>
      <w:r w:rsidR="00814FEC">
        <w:t xml:space="preserve"> </w:t>
      </w:r>
      <w:r w:rsidRPr="00641BEF">
        <w:t>that</w:t>
      </w:r>
      <w:r w:rsidR="00814FEC">
        <w:t xml:space="preserve"> </w:t>
      </w:r>
      <w:r w:rsidR="00A67034">
        <w:t xml:space="preserve">could </w:t>
      </w:r>
      <w:r w:rsidRPr="00641BEF">
        <w:t>be</w:t>
      </w:r>
      <w:r w:rsidR="00814FEC">
        <w:t xml:space="preserve"> </w:t>
      </w:r>
      <w:r w:rsidRPr="00641BEF">
        <w:t>considered</w:t>
      </w:r>
      <w:r w:rsidR="00814FEC">
        <w:t xml:space="preserve"> </w:t>
      </w:r>
      <w:r w:rsidRPr="00641BEF">
        <w:t>in</w:t>
      </w:r>
      <w:r w:rsidR="00814FEC">
        <w:t xml:space="preserve"> </w:t>
      </w:r>
      <w:r w:rsidRPr="00641BEF">
        <w:t>the</w:t>
      </w:r>
      <w:r w:rsidR="00814FEC">
        <w:t xml:space="preserve"> </w:t>
      </w:r>
      <w:r w:rsidRPr="00641BEF">
        <w:t>context</w:t>
      </w:r>
      <w:r w:rsidR="00814FEC">
        <w:t xml:space="preserve"> </w:t>
      </w:r>
      <w:r w:rsidRPr="00641BEF">
        <w:t>of</w:t>
      </w:r>
      <w:r w:rsidR="00814FEC">
        <w:t xml:space="preserve"> </w:t>
      </w:r>
      <w:r w:rsidRPr="00641BEF">
        <w:t>the</w:t>
      </w:r>
      <w:r w:rsidR="00814FEC">
        <w:t xml:space="preserve"> </w:t>
      </w:r>
      <w:r w:rsidRPr="00641BEF">
        <w:t>review</w:t>
      </w:r>
      <w:r w:rsidR="00814FEC">
        <w:t xml:space="preserve"> </w:t>
      </w:r>
      <w:r w:rsidRPr="00641BEF">
        <w:t>of</w:t>
      </w:r>
      <w:r w:rsidR="00814FEC">
        <w:t xml:space="preserve"> </w:t>
      </w:r>
      <w:r w:rsidRPr="00641BEF">
        <w:t>the</w:t>
      </w:r>
      <w:r w:rsidR="00814FEC">
        <w:t xml:space="preserve"> </w:t>
      </w:r>
      <w:r w:rsidRPr="00641BEF">
        <w:t>adopted</w:t>
      </w:r>
      <w:r w:rsidR="00814FEC">
        <w:t xml:space="preserve"> </w:t>
      </w:r>
      <w:r w:rsidRPr="00641BEF">
        <w:t>iTRP.</w:t>
      </w:r>
    </w:p>
    <w:p w14:paraId="22BB2B1A" w14:textId="04109A41" w:rsidR="00E66A63" w:rsidRDefault="00641BEF" w:rsidP="00C57B7E">
      <w:pPr>
        <w:pStyle w:val="WCPFCnormal"/>
        <w:widowControl w:val="0"/>
        <w:spacing w:before="120"/>
        <w:contextualSpacing w:val="0"/>
      </w:pPr>
      <w:r w:rsidRPr="00641BEF">
        <w:lastRenderedPageBreak/>
        <w:t>The</w:t>
      </w:r>
      <w:r w:rsidR="00814FEC">
        <w:t xml:space="preserve"> </w:t>
      </w:r>
      <w:r w:rsidRPr="00641BEF">
        <w:t>SSP</w:t>
      </w:r>
      <w:r w:rsidR="00814FEC">
        <w:t xml:space="preserve"> </w:t>
      </w:r>
      <w:r w:rsidR="00E66A63">
        <w:t xml:space="preserve">had </w:t>
      </w:r>
      <w:r w:rsidRPr="00641BEF">
        <w:t>presented</w:t>
      </w:r>
      <w:r w:rsidR="00814FEC">
        <w:t xml:space="preserve"> </w:t>
      </w:r>
      <w:r w:rsidRPr="00641BEF">
        <w:t>the</w:t>
      </w:r>
      <w:r w:rsidR="00814FEC">
        <w:t xml:space="preserve"> </w:t>
      </w:r>
      <w:r w:rsidRPr="00641BEF">
        <w:t>preliminary</w:t>
      </w:r>
      <w:r w:rsidR="00814FEC">
        <w:t xml:space="preserve"> </w:t>
      </w:r>
      <w:r w:rsidRPr="00641BEF">
        <w:t>results</w:t>
      </w:r>
      <w:r w:rsidR="00814FEC">
        <w:t xml:space="preserve"> </w:t>
      </w:r>
      <w:r w:rsidRPr="00641BEF">
        <w:t>of</w:t>
      </w:r>
      <w:r w:rsidR="00814FEC">
        <w:t xml:space="preserve"> </w:t>
      </w:r>
      <w:r w:rsidRPr="00641BEF">
        <w:t>WCPFC20</w:t>
      </w:r>
      <w:r w:rsidR="00814FEC">
        <w:t xml:space="preserve"> </w:t>
      </w:r>
      <w:r w:rsidRPr="00641BEF">
        <w:t>requests</w:t>
      </w:r>
      <w:r w:rsidR="00814FEC">
        <w:t xml:space="preserve"> </w:t>
      </w:r>
      <w:r w:rsidRPr="00641BEF">
        <w:t>at</w:t>
      </w:r>
      <w:r w:rsidR="00814FEC">
        <w:t xml:space="preserve"> </w:t>
      </w:r>
      <w:r w:rsidRPr="00641BEF">
        <w:t>the</w:t>
      </w:r>
      <w:r w:rsidR="00814FEC">
        <w:t xml:space="preserve"> </w:t>
      </w:r>
      <w:r w:rsidRPr="00641BEF">
        <w:t>SC20</w:t>
      </w:r>
      <w:r w:rsidR="00814FEC">
        <w:t xml:space="preserve"> </w:t>
      </w:r>
      <w:r w:rsidRPr="00641BEF">
        <w:t>(SC20-MI-WP-03)</w:t>
      </w:r>
      <w:r w:rsidR="00814FEC">
        <w:t xml:space="preserve"> </w:t>
      </w:r>
      <w:r w:rsidRPr="00641BEF">
        <w:t>and</w:t>
      </w:r>
      <w:r w:rsidR="00814FEC">
        <w:t xml:space="preserve"> </w:t>
      </w:r>
      <w:r w:rsidRPr="00641BEF">
        <w:t>advised</w:t>
      </w:r>
      <w:r w:rsidR="00814FEC">
        <w:t xml:space="preserve"> </w:t>
      </w:r>
      <w:r w:rsidRPr="00641BEF">
        <w:t>SC20</w:t>
      </w:r>
      <w:r w:rsidR="00814FEC">
        <w:t xml:space="preserve"> </w:t>
      </w:r>
      <w:r w:rsidRPr="00641BEF">
        <w:t>to</w:t>
      </w:r>
      <w:r w:rsidR="00814FEC">
        <w:t xml:space="preserve"> </w:t>
      </w:r>
      <w:r w:rsidRPr="00641BEF">
        <w:t>review</w:t>
      </w:r>
      <w:r w:rsidR="00814FEC">
        <w:t xml:space="preserve"> </w:t>
      </w:r>
      <w:r w:rsidRPr="00641BEF">
        <w:t>the</w:t>
      </w:r>
      <w:r w:rsidR="00814FEC">
        <w:t xml:space="preserve"> </w:t>
      </w:r>
      <w:r w:rsidRPr="00641BEF">
        <w:t>recalibrated</w:t>
      </w:r>
      <w:r w:rsidR="00814FEC">
        <w:t xml:space="preserve"> </w:t>
      </w:r>
      <w:r w:rsidRPr="00641BEF">
        <w:t>iTRP</w:t>
      </w:r>
      <w:r w:rsidR="00814FEC">
        <w:t xml:space="preserve"> </w:t>
      </w:r>
      <w:r w:rsidRPr="00641BEF">
        <w:t>depletion</w:t>
      </w:r>
      <w:r w:rsidR="00814FEC">
        <w:t xml:space="preserve"> </w:t>
      </w:r>
      <w:r w:rsidRPr="00641BEF">
        <w:t>value</w:t>
      </w:r>
      <w:r w:rsidR="00814FEC">
        <w:t xml:space="preserve"> </w:t>
      </w:r>
      <w:r w:rsidRPr="00641BEF">
        <w:t>and</w:t>
      </w:r>
      <w:r w:rsidR="00814FEC">
        <w:t xml:space="preserve"> </w:t>
      </w:r>
      <w:r w:rsidRPr="00641BEF">
        <w:t>its</w:t>
      </w:r>
      <w:r w:rsidR="00814FEC">
        <w:t xml:space="preserve"> </w:t>
      </w:r>
      <w:r w:rsidRPr="00641BEF">
        <w:t>implications</w:t>
      </w:r>
      <w:r w:rsidR="00814FEC">
        <w:t xml:space="preserve"> </w:t>
      </w:r>
      <w:r w:rsidRPr="00641BEF">
        <w:t>for</w:t>
      </w:r>
      <w:r w:rsidR="00814FEC">
        <w:t xml:space="preserve"> </w:t>
      </w:r>
      <w:r w:rsidRPr="00641BEF">
        <w:t>fishing</w:t>
      </w:r>
      <w:r w:rsidR="00814FEC">
        <w:t xml:space="preserve"> </w:t>
      </w:r>
      <w:r w:rsidRPr="00641BEF">
        <w:t>levels,</w:t>
      </w:r>
      <w:r w:rsidR="00814FEC">
        <w:t xml:space="preserve"> </w:t>
      </w:r>
      <w:r w:rsidRPr="00641BEF">
        <w:t>alternative</w:t>
      </w:r>
      <w:r w:rsidR="00814FEC">
        <w:t xml:space="preserve"> </w:t>
      </w:r>
      <w:r w:rsidRPr="00641BEF">
        <w:t>depletion</w:t>
      </w:r>
      <w:r w:rsidR="00814FEC">
        <w:t xml:space="preserve"> </w:t>
      </w:r>
      <w:r w:rsidRPr="00641BEF">
        <w:t>levels,</w:t>
      </w:r>
      <w:r w:rsidR="00814FEC">
        <w:t xml:space="preserve"> </w:t>
      </w:r>
      <w:r w:rsidRPr="00641BEF">
        <w:t>and</w:t>
      </w:r>
      <w:r w:rsidR="00814FEC">
        <w:t xml:space="preserve"> </w:t>
      </w:r>
      <w:r w:rsidRPr="00641BEF">
        <w:t>management</w:t>
      </w:r>
      <w:r w:rsidR="00814FEC">
        <w:t xml:space="preserve"> </w:t>
      </w:r>
      <w:r w:rsidRPr="00641BEF">
        <w:t>actions</w:t>
      </w:r>
      <w:r w:rsidR="00814FEC">
        <w:t xml:space="preserve"> </w:t>
      </w:r>
      <w:r w:rsidRPr="00641BEF">
        <w:t>while</w:t>
      </w:r>
      <w:r w:rsidR="00814FEC">
        <w:t xml:space="preserve"> </w:t>
      </w:r>
      <w:r w:rsidRPr="00641BEF">
        <w:t>requesting</w:t>
      </w:r>
      <w:r w:rsidR="00814FEC">
        <w:t xml:space="preserve"> </w:t>
      </w:r>
      <w:r w:rsidRPr="00641BEF">
        <w:t>guidance</w:t>
      </w:r>
      <w:r w:rsidR="00814FEC">
        <w:t xml:space="preserve"> </w:t>
      </w:r>
      <w:r w:rsidRPr="00641BEF">
        <w:t>on</w:t>
      </w:r>
      <w:r w:rsidR="00814FEC">
        <w:t xml:space="preserve"> </w:t>
      </w:r>
      <w:r w:rsidRPr="00641BEF">
        <w:t>the</w:t>
      </w:r>
      <w:r w:rsidR="00814FEC">
        <w:t xml:space="preserve"> </w:t>
      </w:r>
      <w:r w:rsidRPr="00641BEF">
        <w:t>methodology</w:t>
      </w:r>
      <w:r w:rsidR="00814FEC">
        <w:t xml:space="preserve"> </w:t>
      </w:r>
      <w:r w:rsidRPr="00641BEF">
        <w:t>for</w:t>
      </w:r>
      <w:r w:rsidR="00814FEC">
        <w:t xml:space="preserve"> </w:t>
      </w:r>
      <w:r w:rsidRPr="00641BEF">
        <w:t>longline</w:t>
      </w:r>
      <w:r w:rsidR="00814FEC">
        <w:t xml:space="preserve"> </w:t>
      </w:r>
      <w:r w:rsidRPr="00641BEF">
        <w:t>catch-based</w:t>
      </w:r>
      <w:r w:rsidR="00814FEC">
        <w:t xml:space="preserve"> </w:t>
      </w:r>
      <w:r w:rsidRPr="00641BEF">
        <w:t>projections.</w:t>
      </w:r>
      <w:r w:rsidR="00814FEC">
        <w:t xml:space="preserve"> </w:t>
      </w:r>
    </w:p>
    <w:p w14:paraId="4EA53FB3" w14:textId="0368F07B" w:rsidR="0059060A" w:rsidRDefault="00641BEF" w:rsidP="00C57B7E">
      <w:pPr>
        <w:pStyle w:val="WCPFCnormal"/>
        <w:widowControl w:val="0"/>
        <w:spacing w:before="120"/>
        <w:contextualSpacing w:val="0"/>
      </w:pPr>
      <w:r w:rsidRPr="00641BEF">
        <w:t>SC20</w:t>
      </w:r>
      <w:r w:rsidR="00814FEC">
        <w:t xml:space="preserve"> </w:t>
      </w:r>
      <w:r w:rsidR="000C3A72">
        <w:t xml:space="preserve">had </w:t>
      </w:r>
      <w:r w:rsidRPr="00641BEF">
        <w:t>recommended</w:t>
      </w:r>
      <w:r w:rsidR="00814FEC">
        <w:t xml:space="preserve"> </w:t>
      </w:r>
      <w:r w:rsidRPr="00641BEF">
        <w:t>that</w:t>
      </w:r>
      <w:r w:rsidR="00814FEC">
        <w:t xml:space="preserve"> </w:t>
      </w:r>
      <w:r w:rsidRPr="00641BEF">
        <w:t>both</w:t>
      </w:r>
      <w:r w:rsidR="00814FEC">
        <w:t xml:space="preserve"> </w:t>
      </w:r>
      <w:r w:rsidRPr="00641BEF">
        <w:t>catch</w:t>
      </w:r>
      <w:r w:rsidR="00814FEC">
        <w:t xml:space="preserve"> </w:t>
      </w:r>
      <w:r w:rsidRPr="00641BEF">
        <w:t>numbers</w:t>
      </w:r>
      <w:r w:rsidR="00814FEC">
        <w:t xml:space="preserve"> </w:t>
      </w:r>
      <w:r w:rsidRPr="00641BEF">
        <w:t>and</w:t>
      </w:r>
      <w:r w:rsidR="00814FEC">
        <w:t xml:space="preserve"> </w:t>
      </w:r>
      <w:r w:rsidRPr="00641BEF">
        <w:t>catch</w:t>
      </w:r>
      <w:r w:rsidR="00814FEC">
        <w:t xml:space="preserve"> </w:t>
      </w:r>
      <w:r w:rsidRPr="00641BEF">
        <w:t>weight</w:t>
      </w:r>
      <w:r w:rsidR="00814FEC">
        <w:t xml:space="preserve"> </w:t>
      </w:r>
      <w:r w:rsidRPr="00641BEF">
        <w:t>be</w:t>
      </w:r>
      <w:r w:rsidR="00814FEC">
        <w:t xml:space="preserve"> </w:t>
      </w:r>
      <w:r w:rsidRPr="00641BEF">
        <w:t>evaluated</w:t>
      </w:r>
      <w:r w:rsidR="00814FEC">
        <w:t xml:space="preserve"> </w:t>
      </w:r>
      <w:r w:rsidRPr="00641BEF">
        <w:t>as</w:t>
      </w:r>
      <w:r w:rsidR="00814FEC">
        <w:t xml:space="preserve"> </w:t>
      </w:r>
      <w:r w:rsidRPr="00641BEF">
        <w:t>the</w:t>
      </w:r>
      <w:r w:rsidR="00814FEC">
        <w:t xml:space="preserve"> </w:t>
      </w:r>
      <w:r w:rsidRPr="00641BEF">
        <w:t>basis</w:t>
      </w:r>
      <w:r w:rsidR="00814FEC">
        <w:t xml:space="preserve"> </w:t>
      </w:r>
      <w:r w:rsidRPr="00641BEF">
        <w:t>for</w:t>
      </w:r>
      <w:r w:rsidR="00814FEC">
        <w:t xml:space="preserve"> </w:t>
      </w:r>
      <w:r w:rsidRPr="00641BEF">
        <w:t>projections</w:t>
      </w:r>
      <w:r w:rsidR="00814FEC">
        <w:t xml:space="preserve"> </w:t>
      </w:r>
      <w:r w:rsidRPr="00641BEF">
        <w:t>to</w:t>
      </w:r>
      <w:r w:rsidR="00814FEC">
        <w:t xml:space="preserve"> </w:t>
      </w:r>
      <w:r w:rsidRPr="00641BEF">
        <w:t>support</w:t>
      </w:r>
      <w:r w:rsidR="00814FEC">
        <w:t xml:space="preserve"> </w:t>
      </w:r>
      <w:r w:rsidRPr="00641BEF">
        <w:t>the</w:t>
      </w:r>
      <w:r w:rsidR="00814FEC">
        <w:t xml:space="preserve"> </w:t>
      </w:r>
      <w:r w:rsidRPr="00641BEF">
        <w:t>review</w:t>
      </w:r>
      <w:r w:rsidR="00814FEC">
        <w:t xml:space="preserve"> </w:t>
      </w:r>
      <w:r w:rsidRPr="00641BEF">
        <w:t>of</w:t>
      </w:r>
      <w:r w:rsidR="00814FEC">
        <w:t xml:space="preserve"> </w:t>
      </w:r>
      <w:r w:rsidRPr="00641BEF">
        <w:t>the</w:t>
      </w:r>
      <w:r w:rsidR="00814FEC">
        <w:t xml:space="preserve"> </w:t>
      </w:r>
      <w:r w:rsidRPr="00641BEF">
        <w:t>interim</w:t>
      </w:r>
      <w:r w:rsidR="00814FEC">
        <w:t xml:space="preserve"> </w:t>
      </w:r>
      <w:r w:rsidRPr="00641BEF">
        <w:t>TRP</w:t>
      </w:r>
      <w:r w:rsidR="00814FEC">
        <w:t xml:space="preserve"> </w:t>
      </w:r>
      <w:r w:rsidRPr="00641BEF">
        <w:t>for</w:t>
      </w:r>
      <w:r w:rsidR="00814FEC">
        <w:t xml:space="preserve"> </w:t>
      </w:r>
      <w:r w:rsidR="00B50079">
        <w:t>SP-</w:t>
      </w:r>
      <w:r w:rsidR="00733D1B" w:rsidRPr="00733D1B">
        <w:t xml:space="preserve"> </w:t>
      </w:r>
      <w:proofErr w:type="gramStart"/>
      <w:r w:rsidR="00733D1B">
        <w:t>ALB</w:t>
      </w:r>
      <w:r w:rsidRPr="00641BEF">
        <w:t>,</w:t>
      </w:r>
      <w:r w:rsidR="00814FEC">
        <w:t xml:space="preserve"> </w:t>
      </w:r>
      <w:r w:rsidRPr="00641BEF">
        <w:t>and</w:t>
      </w:r>
      <w:proofErr w:type="gramEnd"/>
      <w:r w:rsidR="00814FEC">
        <w:t xml:space="preserve"> </w:t>
      </w:r>
      <w:r w:rsidRPr="00641BEF">
        <w:t>advised</w:t>
      </w:r>
      <w:r w:rsidR="00814FEC">
        <w:t xml:space="preserve"> </w:t>
      </w:r>
      <w:r w:rsidRPr="00641BEF">
        <w:t>the</w:t>
      </w:r>
      <w:r w:rsidR="00814FEC">
        <w:t xml:space="preserve"> </w:t>
      </w:r>
      <w:r w:rsidRPr="00641BEF">
        <w:t>SSP</w:t>
      </w:r>
      <w:r w:rsidR="00814FEC">
        <w:t xml:space="preserve"> </w:t>
      </w:r>
      <w:r w:rsidRPr="00641BEF">
        <w:t>to</w:t>
      </w:r>
      <w:r w:rsidR="00814FEC">
        <w:t xml:space="preserve"> </w:t>
      </w:r>
      <w:r w:rsidRPr="00641BEF">
        <w:t>present</w:t>
      </w:r>
      <w:r w:rsidR="00814FEC">
        <w:t xml:space="preserve"> </w:t>
      </w:r>
      <w:r w:rsidRPr="00641BEF">
        <w:t>outcomes</w:t>
      </w:r>
      <w:r w:rsidR="00814FEC">
        <w:t xml:space="preserve"> </w:t>
      </w:r>
      <w:r w:rsidRPr="00641BEF">
        <w:t>for</w:t>
      </w:r>
      <w:r w:rsidR="00814FEC">
        <w:t xml:space="preserve"> </w:t>
      </w:r>
      <w:r w:rsidRPr="00641BEF">
        <w:t>vulnerable</w:t>
      </w:r>
      <w:r w:rsidR="00814FEC">
        <w:t xml:space="preserve"> </w:t>
      </w:r>
      <w:r w:rsidRPr="00641BEF">
        <w:t>biomass</w:t>
      </w:r>
      <w:r w:rsidR="00814FEC">
        <w:t xml:space="preserve"> </w:t>
      </w:r>
      <w:r w:rsidRPr="00641BEF">
        <w:t>for</w:t>
      </w:r>
      <w:r w:rsidR="00814FEC">
        <w:t xml:space="preserve"> </w:t>
      </w:r>
      <w:r w:rsidRPr="00641BEF">
        <w:t>key</w:t>
      </w:r>
      <w:r w:rsidR="00814FEC">
        <w:t xml:space="preserve"> </w:t>
      </w:r>
      <w:r w:rsidRPr="00641BEF">
        <w:t>fleets</w:t>
      </w:r>
      <w:r w:rsidR="00814FEC">
        <w:t xml:space="preserve"> </w:t>
      </w:r>
      <w:r w:rsidRPr="00641BEF">
        <w:t>and,</w:t>
      </w:r>
      <w:r w:rsidR="00814FEC">
        <w:t xml:space="preserve"> </w:t>
      </w:r>
      <w:r w:rsidRPr="00641BEF">
        <w:t>for</w:t>
      </w:r>
      <w:r w:rsidR="00814FEC">
        <w:t xml:space="preserve"> </w:t>
      </w:r>
      <w:r w:rsidRPr="00641BEF">
        <w:t>WCPFC21,</w:t>
      </w:r>
      <w:r w:rsidR="00814FEC">
        <w:t xml:space="preserve"> </w:t>
      </w:r>
      <w:r w:rsidRPr="00641BEF">
        <w:t>to</w:t>
      </w:r>
      <w:r w:rsidR="00814FEC">
        <w:t xml:space="preserve"> </w:t>
      </w:r>
      <w:r w:rsidRPr="00641BEF">
        <w:t>perform</w:t>
      </w:r>
      <w:r w:rsidR="00814FEC">
        <w:t xml:space="preserve"> </w:t>
      </w:r>
      <w:r w:rsidRPr="00641BEF">
        <w:t>analyses</w:t>
      </w:r>
      <w:r w:rsidR="00814FEC">
        <w:t xml:space="preserve"> </w:t>
      </w:r>
      <w:r w:rsidRPr="00641BEF">
        <w:t>that</w:t>
      </w:r>
      <w:r w:rsidR="00814FEC">
        <w:t xml:space="preserve"> </w:t>
      </w:r>
      <w:r w:rsidRPr="00641BEF">
        <w:t>related</w:t>
      </w:r>
      <w:r w:rsidR="00814FEC">
        <w:t xml:space="preserve"> </w:t>
      </w:r>
      <w:r w:rsidRPr="00641BEF">
        <w:t>to</w:t>
      </w:r>
      <w:r w:rsidR="00814FEC">
        <w:t xml:space="preserve"> </w:t>
      </w:r>
      <w:r w:rsidRPr="00641BEF">
        <w:t>catch</w:t>
      </w:r>
      <w:r w:rsidR="000C3A72">
        <w:t>es</w:t>
      </w:r>
      <w:r w:rsidR="00814FEC">
        <w:t xml:space="preserve"> </w:t>
      </w:r>
      <w:r w:rsidRPr="00641BEF">
        <w:t>at</w:t>
      </w:r>
      <w:r w:rsidR="00814FEC">
        <w:t xml:space="preserve"> </w:t>
      </w:r>
      <w:r w:rsidRPr="00641BEF">
        <w:t>2017-2019</w:t>
      </w:r>
      <w:r w:rsidR="00814FEC">
        <w:t xml:space="preserve"> </w:t>
      </w:r>
      <w:r w:rsidRPr="00641BEF">
        <w:t>levels.</w:t>
      </w:r>
    </w:p>
    <w:p w14:paraId="1D0FBFEB" w14:textId="6D249EFA" w:rsidR="00D83A6D" w:rsidRDefault="00641BEF" w:rsidP="00C57B7E">
      <w:pPr>
        <w:pStyle w:val="WCPFCnormal"/>
        <w:widowControl w:val="0"/>
        <w:spacing w:before="120"/>
        <w:contextualSpacing w:val="0"/>
      </w:pPr>
      <w:r w:rsidRPr="00641BEF">
        <w:t>SMD02</w:t>
      </w:r>
      <w:r w:rsidR="00814FEC">
        <w:t xml:space="preserve"> </w:t>
      </w:r>
      <w:r w:rsidR="0059060A">
        <w:t xml:space="preserve">was expected to </w:t>
      </w:r>
      <w:r w:rsidRPr="00641BEF">
        <w:t>further</w:t>
      </w:r>
      <w:r w:rsidR="00814FEC">
        <w:t xml:space="preserve"> </w:t>
      </w:r>
      <w:r w:rsidRPr="00641BEF">
        <w:t>review</w:t>
      </w:r>
      <w:r w:rsidR="00814FEC">
        <w:t xml:space="preserve"> </w:t>
      </w:r>
      <w:r w:rsidRPr="00641BEF">
        <w:t>the</w:t>
      </w:r>
      <w:r w:rsidR="00814FEC">
        <w:t xml:space="preserve"> </w:t>
      </w:r>
      <w:r w:rsidRPr="00641BEF">
        <w:t>progress</w:t>
      </w:r>
      <w:r w:rsidR="00814FEC">
        <w:t xml:space="preserve"> </w:t>
      </w:r>
      <w:r w:rsidRPr="00641BEF">
        <w:t>made</w:t>
      </w:r>
      <w:r w:rsidR="00814FEC">
        <w:t xml:space="preserve"> </w:t>
      </w:r>
      <w:proofErr w:type="gramStart"/>
      <w:r w:rsidRPr="00641BEF">
        <w:t>since</w:t>
      </w:r>
      <w:proofErr w:type="gramEnd"/>
      <w:r w:rsidR="00814FEC">
        <w:t xml:space="preserve"> </w:t>
      </w:r>
      <w:r w:rsidRPr="00641BEF">
        <w:t>SC20</w:t>
      </w:r>
      <w:r w:rsidR="00814FEC">
        <w:t xml:space="preserve"> </w:t>
      </w:r>
      <w:r w:rsidRPr="00641BEF">
        <w:t>and</w:t>
      </w:r>
      <w:r w:rsidR="00814FEC">
        <w:t xml:space="preserve"> </w:t>
      </w:r>
      <w:r w:rsidR="0059060A">
        <w:t xml:space="preserve">to </w:t>
      </w:r>
      <w:r w:rsidRPr="00641BEF">
        <w:t>provide</w:t>
      </w:r>
      <w:r w:rsidR="00814FEC">
        <w:t xml:space="preserve"> </w:t>
      </w:r>
      <w:r w:rsidRPr="00641BEF">
        <w:t>recommendations</w:t>
      </w:r>
      <w:r w:rsidR="00814FEC">
        <w:t xml:space="preserve"> </w:t>
      </w:r>
      <w:r w:rsidRPr="00641BEF">
        <w:t>to</w:t>
      </w:r>
      <w:r w:rsidR="00814FEC">
        <w:t xml:space="preserve"> </w:t>
      </w:r>
      <w:r w:rsidRPr="00641BEF">
        <w:t>the</w:t>
      </w:r>
      <w:r w:rsidR="00814FEC">
        <w:t xml:space="preserve"> </w:t>
      </w:r>
      <w:r w:rsidRPr="00641BEF">
        <w:t>Commission</w:t>
      </w:r>
      <w:r w:rsidR="00814FEC">
        <w:t xml:space="preserve"> </w:t>
      </w:r>
      <w:r w:rsidRPr="00641BEF">
        <w:t>for</w:t>
      </w:r>
      <w:r w:rsidR="00814FEC">
        <w:t xml:space="preserve"> </w:t>
      </w:r>
      <w:r w:rsidRPr="00641BEF">
        <w:t>the</w:t>
      </w:r>
      <w:r w:rsidR="00814FEC">
        <w:t xml:space="preserve"> </w:t>
      </w:r>
      <w:r w:rsidRPr="00641BEF">
        <w:t>adoption</w:t>
      </w:r>
      <w:r w:rsidR="00814FEC">
        <w:t xml:space="preserve"> </w:t>
      </w:r>
      <w:r w:rsidRPr="00641BEF">
        <w:t>of</w:t>
      </w:r>
      <w:r w:rsidR="00814FEC">
        <w:t xml:space="preserve"> </w:t>
      </w:r>
      <w:r w:rsidR="0059060A">
        <w:t xml:space="preserve">an </w:t>
      </w:r>
      <w:r w:rsidRPr="00641BEF">
        <w:t>interim</w:t>
      </w:r>
      <w:r w:rsidR="00814FEC">
        <w:t xml:space="preserve"> </w:t>
      </w:r>
      <w:r w:rsidRPr="00641BEF">
        <w:t>TRP</w:t>
      </w:r>
      <w:r w:rsidR="00814FEC">
        <w:t xml:space="preserve"> </w:t>
      </w:r>
      <w:r w:rsidRPr="00641BEF">
        <w:t>for</w:t>
      </w:r>
      <w:r w:rsidR="00814FEC">
        <w:t xml:space="preserve"> </w:t>
      </w:r>
      <w:r w:rsidR="00E0092A">
        <w:t>SP-</w:t>
      </w:r>
      <w:r w:rsidR="00AA4E19" w:rsidRPr="00AA4E19">
        <w:t xml:space="preserve"> </w:t>
      </w:r>
      <w:r w:rsidR="00AA4E19">
        <w:t>ALB</w:t>
      </w:r>
      <w:r w:rsidRPr="00641BEF">
        <w:t>.</w:t>
      </w:r>
    </w:p>
    <w:p w14:paraId="4090A69F" w14:textId="16EDF891" w:rsidR="00925441" w:rsidRDefault="00F6753D" w:rsidP="00C57B7E">
      <w:pPr>
        <w:pStyle w:val="WCPFCnormal"/>
        <w:widowControl w:val="0"/>
        <w:spacing w:before="120"/>
        <w:contextualSpacing w:val="0"/>
      </w:pPr>
      <w:r>
        <w:t>Graham Pilling present</w:t>
      </w:r>
      <w:r w:rsidR="0059060A">
        <w:t>ed</w:t>
      </w:r>
      <w:r>
        <w:t xml:space="preserve"> the SSP</w:t>
      </w:r>
      <w:r w:rsidR="00E0092A">
        <w:t>’s</w:t>
      </w:r>
      <w:r>
        <w:t xml:space="preserve"> work on the iTRP </w:t>
      </w:r>
      <w:proofErr w:type="gramStart"/>
      <w:r>
        <w:t>and also</w:t>
      </w:r>
      <w:proofErr w:type="gramEnd"/>
      <w:r>
        <w:t xml:space="preserve"> provided a summary of the 2024 assessment </w:t>
      </w:r>
      <w:r w:rsidR="0059060A">
        <w:t xml:space="preserve">because </w:t>
      </w:r>
      <w:r>
        <w:t xml:space="preserve">that assessment </w:t>
      </w:r>
      <w:r w:rsidR="001D5E85">
        <w:t xml:space="preserve">had </w:t>
      </w:r>
      <w:r>
        <w:t xml:space="preserve">provided </w:t>
      </w:r>
      <w:r w:rsidR="001D5E85">
        <w:t>the</w:t>
      </w:r>
      <w:r>
        <w:t xml:space="preserve"> basis for the </w:t>
      </w:r>
      <w:r w:rsidR="00674A62">
        <w:t xml:space="preserve">recalibration of the iTRP. One of the major differences with recent SP-ALB assessments </w:t>
      </w:r>
      <w:r w:rsidR="001D5E85">
        <w:t xml:space="preserve">had been </w:t>
      </w:r>
      <w:r w:rsidR="001A3752">
        <w:t xml:space="preserve">to move back to a simpler </w:t>
      </w:r>
      <w:r w:rsidR="001D5E85">
        <w:t xml:space="preserve">spatial </w:t>
      </w:r>
      <w:r w:rsidR="001A3752">
        <w:t>structure, with just two regions – S-WCPO and S-EPO.</w:t>
      </w:r>
      <w:r w:rsidR="00494735">
        <w:t xml:space="preserve"> </w:t>
      </w:r>
    </w:p>
    <w:p w14:paraId="5A30B22C" w14:textId="7FCB1858" w:rsidR="00A441B5" w:rsidRDefault="00A441B5" w:rsidP="00C57B7E">
      <w:pPr>
        <w:pStyle w:val="WCPFCnormal"/>
        <w:widowControl w:val="0"/>
        <w:spacing w:before="120"/>
        <w:contextualSpacing w:val="0"/>
      </w:pPr>
      <w:r>
        <w:t xml:space="preserve">The recruitment trend </w:t>
      </w:r>
      <w:r w:rsidR="001D5E85">
        <w:t xml:space="preserve">(shown </w:t>
      </w:r>
      <w:r>
        <w:t>in the left-hand plot below</w:t>
      </w:r>
      <w:r w:rsidR="001D5E85">
        <w:t>)</w:t>
      </w:r>
      <w:r w:rsidR="0065441D">
        <w:t xml:space="preserve"> suggested a period of low recruitment</w:t>
      </w:r>
      <w:r w:rsidR="00975BC1">
        <w:t xml:space="preserve"> 2012-2016 which appeared to be linked to the dip in </w:t>
      </w:r>
      <w:r w:rsidR="00122FFB">
        <w:t xml:space="preserve">the depletion trend in the western and central </w:t>
      </w:r>
      <w:r w:rsidR="00DB5650">
        <w:t>South Pacific</w:t>
      </w:r>
      <w:r w:rsidR="00122FFB">
        <w:t xml:space="preserve"> around 2020</w:t>
      </w:r>
      <w:r w:rsidR="00C92103">
        <w:t xml:space="preserve"> with a subsequent recruitment spike being linked to biomass recovery </w:t>
      </w:r>
      <w:r w:rsidR="00144DCE">
        <w:t xml:space="preserve">by 2022. The EPO did not show </w:t>
      </w:r>
      <w:r w:rsidR="00AD0A35">
        <w:t>a similar recovery.</w:t>
      </w:r>
    </w:p>
    <w:p w14:paraId="4CA3211D" w14:textId="689EB2E1" w:rsidR="00EC754F" w:rsidRDefault="008518F3" w:rsidP="00C57B7E">
      <w:pPr>
        <w:pStyle w:val="WCPFCnormal"/>
        <w:widowControl w:val="0"/>
        <w:numPr>
          <w:ilvl w:val="0"/>
          <w:numId w:val="0"/>
        </w:numPr>
        <w:spacing w:before="120"/>
        <w:ind w:left="567" w:hanging="567"/>
        <w:contextualSpacing w:val="0"/>
      </w:pPr>
      <w:r>
        <w:rPr>
          <w:noProof/>
        </w:rPr>
        <w:drawing>
          <wp:inline distT="0" distB="0" distL="0" distR="0" wp14:anchorId="2B415966" wp14:editId="6584D0F1">
            <wp:extent cx="6008768" cy="2351315"/>
            <wp:effectExtent l="0" t="0" r="0" b="0"/>
            <wp:docPr id="1953756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56120" name=""/>
                    <pic:cNvPicPr/>
                  </pic:nvPicPr>
                  <pic:blipFill>
                    <a:blip r:embed="rId21"/>
                    <a:stretch>
                      <a:fillRect/>
                    </a:stretch>
                  </pic:blipFill>
                  <pic:spPr>
                    <a:xfrm>
                      <a:off x="0" y="0"/>
                      <a:ext cx="6009236" cy="2351498"/>
                    </a:xfrm>
                    <a:prstGeom prst="rect">
                      <a:avLst/>
                    </a:prstGeom>
                  </pic:spPr>
                </pic:pic>
              </a:graphicData>
            </a:graphic>
          </wp:inline>
        </w:drawing>
      </w:r>
    </w:p>
    <w:p w14:paraId="7F065C91" w14:textId="77777777" w:rsidR="008518F3" w:rsidRDefault="008518F3" w:rsidP="00C57B7E">
      <w:pPr>
        <w:pStyle w:val="WCPFCnormal"/>
        <w:widowControl w:val="0"/>
        <w:numPr>
          <w:ilvl w:val="0"/>
          <w:numId w:val="0"/>
        </w:numPr>
        <w:spacing w:before="120"/>
        <w:ind w:left="567" w:hanging="567"/>
        <w:contextualSpacing w:val="0"/>
      </w:pPr>
    </w:p>
    <w:p w14:paraId="40B22E57" w14:textId="61D7CAB7" w:rsidR="005D4C72" w:rsidRDefault="000146FD" w:rsidP="00C57B7E">
      <w:pPr>
        <w:pStyle w:val="WCPFCnormal"/>
        <w:widowControl w:val="0"/>
        <w:spacing w:before="120"/>
        <w:contextualSpacing w:val="0"/>
      </w:pPr>
      <w:r>
        <w:t xml:space="preserve">The management advice was summarised </w:t>
      </w:r>
      <w:r w:rsidR="00A75497">
        <w:t>i</w:t>
      </w:r>
      <w:r>
        <w:t xml:space="preserve">n </w:t>
      </w:r>
      <w:r w:rsidR="006D17FF">
        <w:t>a Majuro Plot as follows:</w:t>
      </w:r>
    </w:p>
    <w:p w14:paraId="03A64C49" w14:textId="3CB21E66" w:rsidR="00B215B0" w:rsidRDefault="00B215B0" w:rsidP="00C57B7E">
      <w:pPr>
        <w:pStyle w:val="WCPFCnormal"/>
        <w:widowControl w:val="0"/>
        <w:numPr>
          <w:ilvl w:val="0"/>
          <w:numId w:val="0"/>
        </w:numPr>
        <w:spacing w:before="120"/>
        <w:contextualSpacing w:val="0"/>
      </w:pPr>
      <w:r>
        <w:rPr>
          <w:noProof/>
        </w:rPr>
        <w:lastRenderedPageBreak/>
        <w:drawing>
          <wp:inline distT="0" distB="0" distL="0" distR="0" wp14:anchorId="18450BAB" wp14:editId="091ACCD7">
            <wp:extent cx="5731510" cy="2658110"/>
            <wp:effectExtent l="0" t="0" r="2540" b="8890"/>
            <wp:docPr id="105926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69418" name=""/>
                    <pic:cNvPicPr/>
                  </pic:nvPicPr>
                  <pic:blipFill>
                    <a:blip r:embed="rId22"/>
                    <a:stretch>
                      <a:fillRect/>
                    </a:stretch>
                  </pic:blipFill>
                  <pic:spPr>
                    <a:xfrm>
                      <a:off x="0" y="0"/>
                      <a:ext cx="5731510" cy="2658110"/>
                    </a:xfrm>
                    <a:prstGeom prst="rect">
                      <a:avLst/>
                    </a:prstGeom>
                  </pic:spPr>
                </pic:pic>
              </a:graphicData>
            </a:graphic>
          </wp:inline>
        </w:drawing>
      </w:r>
    </w:p>
    <w:p w14:paraId="07C73D51" w14:textId="77777777" w:rsidR="00BC17B9" w:rsidRDefault="00BC17B9" w:rsidP="00C57B7E">
      <w:pPr>
        <w:pStyle w:val="WCPFCnormal"/>
        <w:widowControl w:val="0"/>
        <w:numPr>
          <w:ilvl w:val="0"/>
          <w:numId w:val="0"/>
        </w:numPr>
        <w:spacing w:before="120"/>
        <w:ind w:left="567"/>
        <w:contextualSpacing w:val="0"/>
      </w:pPr>
    </w:p>
    <w:p w14:paraId="1A9C19CF" w14:textId="43EF1142" w:rsidR="007B294B" w:rsidRPr="007B294B" w:rsidRDefault="007B294B" w:rsidP="00C57B7E">
      <w:pPr>
        <w:pStyle w:val="WCPFCnormal"/>
        <w:widowControl w:val="0"/>
        <w:spacing w:before="120"/>
        <w:contextualSpacing w:val="0"/>
      </w:pPr>
      <w:r>
        <w:t>After e</w:t>
      </w:r>
      <w:r w:rsidRPr="007B294B">
        <w:t>valuat</w:t>
      </w:r>
      <w:r>
        <w:t>ing</w:t>
      </w:r>
      <w:r w:rsidRPr="007B294B">
        <w:t xml:space="preserve"> the implications of the range of depletion levels requested by WCPFC20 (0.42 – 0.56 SB</w:t>
      </w:r>
      <w:r w:rsidRPr="007B294B">
        <w:rPr>
          <w:vertAlign w:val="subscript"/>
        </w:rPr>
        <w:t>F=0</w:t>
      </w:r>
      <w:r w:rsidRPr="007B294B">
        <w:t>)</w:t>
      </w:r>
      <w:r w:rsidR="00B453D3">
        <w:t xml:space="preserve"> on recalibrating the iTRP, using </w:t>
      </w:r>
      <w:r w:rsidRPr="007B294B">
        <w:t xml:space="preserve">the approach </w:t>
      </w:r>
      <w:r w:rsidR="000359AF">
        <w:t xml:space="preserve">requested by </w:t>
      </w:r>
      <w:r w:rsidRPr="007B294B">
        <w:t>WCPFC20</w:t>
      </w:r>
      <w:r w:rsidR="007E60A6">
        <w:t>,</w:t>
      </w:r>
      <w:r w:rsidR="007E60A6" w:rsidRPr="007E60A6">
        <w:t xml:space="preserve"> </w:t>
      </w:r>
      <w:r w:rsidR="007E60A6">
        <w:t xml:space="preserve">the </w:t>
      </w:r>
      <w:r w:rsidR="007E60A6" w:rsidRPr="007B294B">
        <w:t>result</w:t>
      </w:r>
      <w:r w:rsidR="00852A36">
        <w:t xml:space="preserve">ing </w:t>
      </w:r>
      <w:r w:rsidR="007E60A6" w:rsidRPr="007B294B">
        <w:t xml:space="preserve">iTRP </w:t>
      </w:r>
      <w:r w:rsidR="007E60A6">
        <w:t xml:space="preserve">was estimated to be </w:t>
      </w:r>
      <w:r w:rsidR="007E60A6" w:rsidRPr="007B294B">
        <w:t xml:space="preserve">50% </w:t>
      </w:r>
      <w:r w:rsidR="007E60A6">
        <w:t xml:space="preserve">of </w:t>
      </w:r>
      <w:r w:rsidR="007E60A6" w:rsidRPr="007B294B">
        <w:t>SB</w:t>
      </w:r>
      <w:r w:rsidR="007E60A6" w:rsidRPr="007B294B">
        <w:rPr>
          <w:vertAlign w:val="subscript"/>
        </w:rPr>
        <w:t>F=0</w:t>
      </w:r>
    </w:p>
    <w:p w14:paraId="7B5F2020" w14:textId="12DA21F0" w:rsidR="007B294B" w:rsidRPr="00852A36" w:rsidRDefault="00BC17B9" w:rsidP="00C57B7E">
      <w:pPr>
        <w:pStyle w:val="WCPFCnormal"/>
        <w:widowControl w:val="0"/>
        <w:numPr>
          <w:ilvl w:val="0"/>
          <w:numId w:val="0"/>
        </w:numPr>
        <w:spacing w:before="120"/>
        <w:ind w:left="993"/>
        <w:contextualSpacing w:val="0"/>
        <w:rPr>
          <w:b/>
          <w:bCs/>
        </w:rPr>
      </w:pPr>
      <w:r w:rsidRPr="007E60A6">
        <w:rPr>
          <w:b/>
          <w:bCs/>
        </w:rPr>
        <w:t>“</w:t>
      </w:r>
      <w:r w:rsidR="007B294B" w:rsidRPr="007E60A6">
        <w:rPr>
          <w:b/>
          <w:bCs/>
        </w:rPr>
        <w:t xml:space="preserve">0.96 x median of </w:t>
      </w:r>
      <w:proofErr w:type="gramStart"/>
      <w:r w:rsidR="007B294B" w:rsidRPr="007E60A6">
        <w:rPr>
          <w:b/>
          <w:bCs/>
        </w:rPr>
        <w:t>mean(</w:t>
      </w:r>
      <w:proofErr w:type="gramEnd"/>
      <w:r w:rsidR="007B294B" w:rsidRPr="007E60A6">
        <w:rPr>
          <w:b/>
          <w:bCs/>
        </w:rPr>
        <w:t>SB</w:t>
      </w:r>
      <w:r w:rsidR="007B294B" w:rsidRPr="007E60A6">
        <w:rPr>
          <w:b/>
          <w:bCs/>
          <w:vertAlign w:val="subscript"/>
        </w:rPr>
        <w:t>2017</w:t>
      </w:r>
      <w:r w:rsidR="007B294B" w:rsidRPr="007E60A6">
        <w:rPr>
          <w:b/>
          <w:bCs/>
        </w:rPr>
        <w:t>/SB</w:t>
      </w:r>
      <w:r w:rsidR="007B294B" w:rsidRPr="007E60A6">
        <w:rPr>
          <w:b/>
          <w:bCs/>
          <w:vertAlign w:val="subscript"/>
        </w:rPr>
        <w:t>F=0,2007-2016</w:t>
      </w:r>
      <w:r w:rsidR="007B294B" w:rsidRPr="007E60A6">
        <w:rPr>
          <w:b/>
          <w:bCs/>
        </w:rPr>
        <w:t>, SB</w:t>
      </w:r>
      <w:r w:rsidR="007B294B" w:rsidRPr="007E60A6">
        <w:rPr>
          <w:b/>
          <w:bCs/>
          <w:vertAlign w:val="subscript"/>
        </w:rPr>
        <w:t>2018</w:t>
      </w:r>
      <w:r w:rsidR="007B294B" w:rsidRPr="007E60A6">
        <w:rPr>
          <w:b/>
          <w:bCs/>
        </w:rPr>
        <w:t>/SB</w:t>
      </w:r>
      <w:r w:rsidR="007B294B" w:rsidRPr="007E60A6">
        <w:rPr>
          <w:b/>
          <w:bCs/>
          <w:vertAlign w:val="subscript"/>
        </w:rPr>
        <w:t>F=0,2008-2017</w:t>
      </w:r>
      <w:r w:rsidR="007B294B" w:rsidRPr="007E60A6">
        <w:rPr>
          <w:b/>
          <w:bCs/>
        </w:rPr>
        <w:t>, SB</w:t>
      </w:r>
      <w:r w:rsidR="007B294B" w:rsidRPr="007E60A6">
        <w:rPr>
          <w:b/>
          <w:bCs/>
          <w:vertAlign w:val="subscript"/>
        </w:rPr>
        <w:t>2019</w:t>
      </w:r>
      <w:r w:rsidR="007B294B" w:rsidRPr="007E60A6">
        <w:rPr>
          <w:b/>
          <w:bCs/>
        </w:rPr>
        <w:t>/SB</w:t>
      </w:r>
      <w:r w:rsidR="007B294B" w:rsidRPr="007E60A6">
        <w:rPr>
          <w:b/>
          <w:bCs/>
          <w:vertAlign w:val="subscript"/>
        </w:rPr>
        <w:t>F=0,2009-2018</w:t>
      </w:r>
      <w:r w:rsidR="007B294B" w:rsidRPr="007E60A6">
        <w:rPr>
          <w:b/>
          <w:bCs/>
        </w:rPr>
        <w:t>) from each assessment run</w:t>
      </w:r>
      <w:r w:rsidRPr="007E60A6">
        <w:rPr>
          <w:b/>
          <w:bCs/>
        </w:rPr>
        <w:t>”</w:t>
      </w:r>
    </w:p>
    <w:p w14:paraId="2E0E7881" w14:textId="4CA2679C" w:rsidR="009450DE" w:rsidRDefault="00795772" w:rsidP="00C57B7E">
      <w:pPr>
        <w:pStyle w:val="WCPFCnormal"/>
        <w:widowControl w:val="0"/>
        <w:spacing w:before="120"/>
        <w:contextualSpacing w:val="0"/>
      </w:pPr>
      <w:r>
        <w:t xml:space="preserve">However, </w:t>
      </w:r>
      <w:r w:rsidR="003C08BB">
        <w:t>a</w:t>
      </w:r>
      <w:r w:rsidR="00E96B74">
        <w:t xml:space="preserve">t the iTRP, </w:t>
      </w:r>
      <w:r w:rsidR="00821702">
        <w:t xml:space="preserve">under the new stock assessment </w:t>
      </w:r>
      <w:r w:rsidR="00E96B74">
        <w:t>the longline-vulnerable bio</w:t>
      </w:r>
      <w:r w:rsidR="00920CA7">
        <w:t>mass would be about 27% less than 2017-2019 levels</w:t>
      </w:r>
      <w:r w:rsidR="00821702">
        <w:t xml:space="preserve">, despite the </w:t>
      </w:r>
      <w:r w:rsidR="00AF2186">
        <w:t xml:space="preserve">iTRP still </w:t>
      </w:r>
      <w:r w:rsidR="00110B85">
        <w:t xml:space="preserve">being at </w:t>
      </w:r>
      <w:r w:rsidR="00AF2186">
        <w:t xml:space="preserve">the same level as before </w:t>
      </w:r>
      <w:r w:rsidR="00110B85">
        <w:t xml:space="preserve">the </w:t>
      </w:r>
      <w:r w:rsidR="001D5E85">
        <w:t>recalibration</w:t>
      </w:r>
      <w:r w:rsidR="00110B85">
        <w:t>. He explained that t</w:t>
      </w:r>
      <w:r w:rsidR="00AF2186">
        <w:t xml:space="preserve">his was a very different stock assessment from </w:t>
      </w:r>
      <w:r w:rsidR="001D5E85">
        <w:t xml:space="preserve">the </w:t>
      </w:r>
      <w:r w:rsidR="00AF2186">
        <w:t xml:space="preserve">previous </w:t>
      </w:r>
      <w:r w:rsidR="00D82114">
        <w:t xml:space="preserve">one </w:t>
      </w:r>
      <w:r w:rsidR="00AF2186">
        <w:t xml:space="preserve">– selectivity was quite different and the relationship between adult biomass and vulnerable biomass was </w:t>
      </w:r>
      <w:r w:rsidR="00D44196">
        <w:t xml:space="preserve">therefore different. </w:t>
      </w:r>
      <w:r w:rsidR="002859AA">
        <w:t xml:space="preserve">He </w:t>
      </w:r>
      <w:r w:rsidR="00D44196">
        <w:t>also noted that the projections were assuming constant catch</w:t>
      </w:r>
      <w:r w:rsidR="00D82114">
        <w:t xml:space="preserve">, </w:t>
      </w:r>
      <w:r w:rsidR="00D44196">
        <w:t xml:space="preserve">even if the </w:t>
      </w:r>
      <w:r w:rsidR="001D5E85">
        <w:t xml:space="preserve">biomass </w:t>
      </w:r>
      <w:r w:rsidR="00A16B4E">
        <w:t xml:space="preserve">dropped </w:t>
      </w:r>
      <w:r w:rsidR="001D5E85">
        <w:t>close to the</w:t>
      </w:r>
      <w:r w:rsidR="00A16B4E">
        <w:t xml:space="preserve"> limit reference point. </w:t>
      </w:r>
      <w:r w:rsidR="001D5E85">
        <w:t>I</w:t>
      </w:r>
      <w:r w:rsidR="00A16B4E">
        <w:t>n real life</w:t>
      </w:r>
      <w:r w:rsidR="00D82114">
        <w:t>,</w:t>
      </w:r>
      <w:r w:rsidR="00A16B4E">
        <w:t xml:space="preserve"> operation of </w:t>
      </w:r>
      <w:r w:rsidR="00D82114">
        <w:t xml:space="preserve">the </w:t>
      </w:r>
      <w:r w:rsidR="00A16B4E">
        <w:t>management procedure</w:t>
      </w:r>
      <w:r w:rsidR="00D82114">
        <w:t xml:space="preserve"> would have reduced </w:t>
      </w:r>
      <w:r w:rsidR="00A16B4E">
        <w:t>the catch or effort if the stock approached the LRP</w:t>
      </w:r>
      <w:r w:rsidR="001D5E85">
        <w:t>,</w:t>
      </w:r>
      <w:r w:rsidR="00316117">
        <w:t xml:space="preserve"> </w:t>
      </w:r>
      <w:proofErr w:type="gramStart"/>
      <w:r w:rsidR="00316117">
        <w:t>as a result of</w:t>
      </w:r>
      <w:proofErr w:type="gramEnd"/>
      <w:r w:rsidR="00316117">
        <w:t xml:space="preserve"> the Harvest Control Rule</w:t>
      </w:r>
      <w:r w:rsidR="00067713">
        <w:t xml:space="preserve">. </w:t>
      </w:r>
    </w:p>
    <w:p w14:paraId="089DBEC3" w14:textId="7010B3B0" w:rsidR="009450DE" w:rsidRDefault="00456A2A" w:rsidP="00C57B7E">
      <w:pPr>
        <w:pStyle w:val="WCPFCnormal"/>
        <w:widowControl w:val="0"/>
        <w:spacing w:before="120"/>
        <w:contextualSpacing w:val="0"/>
      </w:pPr>
      <w:r>
        <w:t xml:space="preserve">Fiji </w:t>
      </w:r>
      <w:r w:rsidR="00CD3A99">
        <w:t xml:space="preserve">said </w:t>
      </w:r>
      <w:r w:rsidR="002859AA">
        <w:t xml:space="preserve">that </w:t>
      </w:r>
      <w:r>
        <w:t>FFA CCMs</w:t>
      </w:r>
      <w:r w:rsidR="00CD3A99">
        <w:t xml:space="preserve"> </w:t>
      </w:r>
      <w:r w:rsidR="001B61E3" w:rsidRPr="001B61E3">
        <w:t>wish</w:t>
      </w:r>
      <w:r w:rsidR="001B61E3">
        <w:t>ed</w:t>
      </w:r>
      <w:r w:rsidR="001B61E3" w:rsidRPr="001B61E3">
        <w:t xml:space="preserve"> to maintain the use of both weights and numbers in the </w:t>
      </w:r>
      <w:r w:rsidR="00852A36">
        <w:t>SP-A</w:t>
      </w:r>
      <w:r w:rsidR="00AA4E19">
        <w:t>LB</w:t>
      </w:r>
      <w:r w:rsidR="001B61E3">
        <w:t xml:space="preserve"> </w:t>
      </w:r>
      <w:r w:rsidR="001B61E3" w:rsidRPr="001B61E3">
        <w:t>assessment and projections</w:t>
      </w:r>
      <w:r w:rsidR="00CD3A99">
        <w:t xml:space="preserve">. </w:t>
      </w:r>
      <w:r w:rsidR="00094452">
        <w:t xml:space="preserve">They </w:t>
      </w:r>
      <w:r w:rsidR="003F429C">
        <w:t>thank</w:t>
      </w:r>
      <w:r w:rsidR="00094452">
        <w:t>ed</w:t>
      </w:r>
      <w:r w:rsidR="003F429C">
        <w:t xml:space="preserve"> the IATTC for providing their update and for their efforts on </w:t>
      </w:r>
      <w:r w:rsidR="00094452">
        <w:t xml:space="preserve">a </w:t>
      </w:r>
      <w:r w:rsidR="00DB5650">
        <w:t>South Pacific</w:t>
      </w:r>
      <w:r w:rsidR="00094452">
        <w:t xml:space="preserve"> albacore </w:t>
      </w:r>
      <w:r w:rsidR="003F429C">
        <w:t xml:space="preserve">Resolution. </w:t>
      </w:r>
      <w:r w:rsidR="00094452">
        <w:t xml:space="preserve">They </w:t>
      </w:r>
      <w:r w:rsidR="003F429C">
        <w:t>note</w:t>
      </w:r>
      <w:r w:rsidR="00094452">
        <w:t>d</w:t>
      </w:r>
      <w:r w:rsidR="003F429C">
        <w:t xml:space="preserve"> it provide</w:t>
      </w:r>
      <w:r w:rsidR="00094452">
        <w:t>d</w:t>
      </w:r>
      <w:r w:rsidR="003F429C">
        <w:t xml:space="preserve"> an initial step towards the development of a harvest strategy for </w:t>
      </w:r>
      <w:r w:rsidR="00AA4E19">
        <w:t>SP-</w:t>
      </w:r>
      <w:r w:rsidR="00AA4E19" w:rsidRPr="00AA4E19">
        <w:t xml:space="preserve"> </w:t>
      </w:r>
      <w:r w:rsidR="00AA4E19">
        <w:t xml:space="preserve">ALB </w:t>
      </w:r>
      <w:r w:rsidR="003F429C">
        <w:t xml:space="preserve">by the IATTC. </w:t>
      </w:r>
      <w:r w:rsidR="006D7DE0">
        <w:t xml:space="preserve"> </w:t>
      </w:r>
      <w:r w:rsidR="003F429C">
        <w:t xml:space="preserve">However, </w:t>
      </w:r>
      <w:r w:rsidR="006D7DE0">
        <w:t xml:space="preserve">they </w:t>
      </w:r>
      <w:r w:rsidR="003F429C">
        <w:t>reiterate</w:t>
      </w:r>
      <w:r w:rsidR="006D7DE0">
        <w:t>d</w:t>
      </w:r>
      <w:r w:rsidR="003F429C">
        <w:t xml:space="preserve"> </w:t>
      </w:r>
      <w:r w:rsidR="006D7DE0">
        <w:t xml:space="preserve">their </w:t>
      </w:r>
      <w:r w:rsidR="003F429C">
        <w:t xml:space="preserve">concern </w:t>
      </w:r>
      <w:r w:rsidR="006D7DE0">
        <w:t xml:space="preserve">about </w:t>
      </w:r>
      <w:r w:rsidR="003F429C">
        <w:t xml:space="preserve">the recent high catches </w:t>
      </w:r>
      <w:r w:rsidR="006D7DE0">
        <w:t xml:space="preserve">of </w:t>
      </w:r>
      <w:r w:rsidR="00AA4E19">
        <w:t>SP-</w:t>
      </w:r>
      <w:r w:rsidR="00AA4E19" w:rsidRPr="00AA4E19">
        <w:t xml:space="preserve"> </w:t>
      </w:r>
      <w:r w:rsidR="00AA4E19">
        <w:t xml:space="preserve">ALB </w:t>
      </w:r>
      <w:r w:rsidR="003F429C">
        <w:t xml:space="preserve">in the </w:t>
      </w:r>
      <w:r w:rsidR="006D7DE0">
        <w:t xml:space="preserve">Eastern Pacific Ocean </w:t>
      </w:r>
      <w:r w:rsidR="003F429C">
        <w:t xml:space="preserve">and the assumed catches of 22,500mt for the EPO especially in the absence of a co-management agreement with the IATTC. </w:t>
      </w:r>
      <w:r w:rsidR="002B13C8">
        <w:t xml:space="preserve">They felt this </w:t>
      </w:r>
      <w:r w:rsidR="003F429C">
        <w:t>highlight</w:t>
      </w:r>
      <w:r w:rsidR="002B13C8">
        <w:t>ed</w:t>
      </w:r>
      <w:r w:rsidR="003F429C">
        <w:t xml:space="preserve"> the need for progressing effective engagement between the IATTC and WCPFC secretariats, scientific staff and service providers</w:t>
      </w:r>
      <w:r w:rsidR="009448B4">
        <w:t>,</w:t>
      </w:r>
      <w:r w:rsidR="003F429C">
        <w:t xml:space="preserve"> and members. </w:t>
      </w:r>
      <w:r w:rsidR="009448B4">
        <w:t xml:space="preserve">FFA CCMs also </w:t>
      </w:r>
      <w:r w:rsidR="00DE6C2B">
        <w:t xml:space="preserve">asked the SSP to </w:t>
      </w:r>
      <w:r w:rsidR="003F429C">
        <w:t>evaluat</w:t>
      </w:r>
      <w:r w:rsidR="00DE6C2B">
        <w:t>e</w:t>
      </w:r>
      <w:r w:rsidR="003F429C">
        <w:t xml:space="preserve"> vulnerable biomass estimates relative to recent (2020-2022) levels as part of the iTRP evaluations.</w:t>
      </w:r>
    </w:p>
    <w:p w14:paraId="431D1E43" w14:textId="4427A7C7" w:rsidR="009A6C0B" w:rsidRDefault="009A6C0B" w:rsidP="00C57B7E">
      <w:pPr>
        <w:pStyle w:val="WCPFCnormal"/>
        <w:widowControl w:val="0"/>
        <w:spacing w:before="120"/>
        <w:contextualSpacing w:val="0"/>
      </w:pPr>
      <w:r>
        <w:t xml:space="preserve">Japan </w:t>
      </w:r>
      <w:r w:rsidR="00A96067">
        <w:t xml:space="preserve">noted that </w:t>
      </w:r>
      <w:r>
        <w:t xml:space="preserve">last year </w:t>
      </w:r>
      <w:r w:rsidR="00A96067">
        <w:t xml:space="preserve">the </w:t>
      </w:r>
      <w:r w:rsidR="00AA4E19">
        <w:t>C</w:t>
      </w:r>
      <w:r>
        <w:t xml:space="preserve">ommission </w:t>
      </w:r>
      <w:r w:rsidR="00A96067">
        <w:t xml:space="preserve">had </w:t>
      </w:r>
      <w:r>
        <w:t xml:space="preserve">tasked </w:t>
      </w:r>
      <w:r w:rsidR="00A96067">
        <w:t xml:space="preserve">the </w:t>
      </w:r>
      <w:r>
        <w:t xml:space="preserve">SSP to </w:t>
      </w:r>
      <w:r w:rsidR="002958B6">
        <w:t xml:space="preserve">work towards a </w:t>
      </w:r>
      <w:r w:rsidR="0010400E">
        <w:t xml:space="preserve">SP-ALB </w:t>
      </w:r>
      <w:r w:rsidR="002958B6">
        <w:t>Management Procedure</w:t>
      </w:r>
      <w:r w:rsidR="0010400E">
        <w:t xml:space="preserve">. They felt that the </w:t>
      </w:r>
      <w:r w:rsidR="00B60960">
        <w:t xml:space="preserve">management strategy </w:t>
      </w:r>
      <w:r w:rsidR="007925E7">
        <w:t xml:space="preserve">evaluation should </w:t>
      </w:r>
      <w:r w:rsidR="00B60960">
        <w:t xml:space="preserve">have been </w:t>
      </w:r>
      <w:r w:rsidR="007925E7">
        <w:t xml:space="preserve">based on </w:t>
      </w:r>
      <w:r w:rsidR="002958B6">
        <w:t xml:space="preserve">the </w:t>
      </w:r>
      <w:r w:rsidR="007925E7">
        <w:t>effort level rather than catch</w:t>
      </w:r>
      <w:r w:rsidR="00B60960">
        <w:t xml:space="preserve">. The </w:t>
      </w:r>
      <w:r w:rsidR="007925E7">
        <w:t xml:space="preserve">potential HCR </w:t>
      </w:r>
      <w:r w:rsidR="00B60960">
        <w:t xml:space="preserve">was </w:t>
      </w:r>
      <w:r w:rsidR="007925E7">
        <w:t xml:space="preserve">based on catch weight and numbers, but effort </w:t>
      </w:r>
      <w:r w:rsidR="00B60960">
        <w:t xml:space="preserve">was </w:t>
      </w:r>
      <w:r w:rsidR="007925E7">
        <w:t xml:space="preserve">important to </w:t>
      </w:r>
      <w:r w:rsidR="001D5E85">
        <w:t>managers</w:t>
      </w:r>
      <w:r w:rsidR="007925E7">
        <w:t xml:space="preserve">. They wondered what the background </w:t>
      </w:r>
      <w:r w:rsidR="005856F4">
        <w:t xml:space="preserve">for </w:t>
      </w:r>
      <w:r w:rsidR="007925E7">
        <w:t xml:space="preserve">this </w:t>
      </w:r>
      <w:r w:rsidR="005856F4">
        <w:lastRenderedPageBreak/>
        <w:t xml:space="preserve">decision </w:t>
      </w:r>
      <w:r w:rsidR="007925E7">
        <w:t>was</w:t>
      </w:r>
      <w:r w:rsidR="0041057C">
        <w:t xml:space="preserve">. </w:t>
      </w:r>
      <w:r w:rsidR="005856F4">
        <w:t xml:space="preserve">They also noted that the </w:t>
      </w:r>
      <w:r w:rsidR="0041057C">
        <w:t xml:space="preserve">HCR </w:t>
      </w:r>
      <w:r w:rsidR="005F3452">
        <w:t xml:space="preserve">was </w:t>
      </w:r>
      <w:r w:rsidR="0041057C">
        <w:t>based on 25</w:t>
      </w:r>
      <w:r w:rsidR="005F3452">
        <w:t>,000</w:t>
      </w:r>
      <w:r w:rsidR="0041057C">
        <w:t xml:space="preserve">t </w:t>
      </w:r>
      <w:r w:rsidR="005F3452">
        <w:t xml:space="preserve">being taken </w:t>
      </w:r>
      <w:r w:rsidR="0041057C">
        <w:t xml:space="preserve">in </w:t>
      </w:r>
      <w:r w:rsidR="005F3452">
        <w:t xml:space="preserve">the </w:t>
      </w:r>
      <w:r w:rsidR="0041057C">
        <w:t xml:space="preserve">EPO but recent catch in </w:t>
      </w:r>
      <w:r w:rsidR="005F3452">
        <w:t xml:space="preserve">the </w:t>
      </w:r>
      <w:r w:rsidR="0041057C">
        <w:t>EPO was over 30</w:t>
      </w:r>
      <w:r w:rsidR="005F3452">
        <w:t xml:space="preserve">,000t. Japan wondered </w:t>
      </w:r>
      <w:r w:rsidR="006F28CC">
        <w:t xml:space="preserve">how this </w:t>
      </w:r>
      <w:r w:rsidR="005F3452">
        <w:t>w</w:t>
      </w:r>
      <w:r w:rsidR="006F28CC">
        <w:t xml:space="preserve">ould be </w:t>
      </w:r>
      <w:proofErr w:type="gramStart"/>
      <w:r w:rsidR="006F28CC">
        <w:t>taken into account</w:t>
      </w:r>
      <w:proofErr w:type="gramEnd"/>
      <w:r w:rsidR="006F28CC">
        <w:t xml:space="preserve"> in the projection outcomes. </w:t>
      </w:r>
    </w:p>
    <w:p w14:paraId="048FFD68" w14:textId="1B0B97C2" w:rsidR="006A643E" w:rsidRDefault="006A643E" w:rsidP="00C57B7E">
      <w:pPr>
        <w:pStyle w:val="WCPFCnormal"/>
        <w:widowControl w:val="0"/>
        <w:spacing w:before="120"/>
        <w:contextualSpacing w:val="0"/>
      </w:pPr>
      <w:r>
        <w:t xml:space="preserve">Graham </w:t>
      </w:r>
      <w:r w:rsidR="00873F94">
        <w:t xml:space="preserve">Pilling explained that </w:t>
      </w:r>
      <w:r>
        <w:t xml:space="preserve">one of the challenges </w:t>
      </w:r>
      <w:r w:rsidR="00CE14C5">
        <w:t xml:space="preserve">facing the SSP </w:t>
      </w:r>
      <w:r>
        <w:t xml:space="preserve">was to redo all the </w:t>
      </w:r>
      <w:r w:rsidR="001D5E85">
        <w:t>Management Strategy Evaluation (</w:t>
      </w:r>
      <w:r w:rsidR="003F28BE">
        <w:t>MSE</w:t>
      </w:r>
      <w:r w:rsidR="001D5E85">
        <w:t>)</w:t>
      </w:r>
      <w:r w:rsidR="003F28BE">
        <w:t xml:space="preserve"> </w:t>
      </w:r>
      <w:r>
        <w:t xml:space="preserve">work </w:t>
      </w:r>
      <w:r w:rsidR="00CE14C5">
        <w:t xml:space="preserve">in accordance with the outputs of the new </w:t>
      </w:r>
      <w:r>
        <w:t xml:space="preserve">albacore </w:t>
      </w:r>
      <w:r w:rsidR="00CE14C5">
        <w:t xml:space="preserve">stock </w:t>
      </w:r>
      <w:r>
        <w:t xml:space="preserve">assessment </w:t>
      </w:r>
      <w:r w:rsidR="00AB63C3">
        <w:t xml:space="preserve">and </w:t>
      </w:r>
      <w:r w:rsidR="00CE14C5">
        <w:t xml:space="preserve">they had </w:t>
      </w:r>
      <w:r w:rsidR="00AB63C3">
        <w:t xml:space="preserve">only had </w:t>
      </w:r>
      <w:r w:rsidR="008A5291">
        <w:t>two</w:t>
      </w:r>
      <w:r w:rsidR="00AB63C3">
        <w:t xml:space="preserve"> weeks to complete </w:t>
      </w:r>
      <w:r w:rsidR="003F28BE">
        <w:t>this</w:t>
      </w:r>
      <w:r w:rsidR="00AB63C3">
        <w:t xml:space="preserve">. </w:t>
      </w:r>
      <w:r w:rsidR="003F28BE">
        <w:t>T</w:t>
      </w:r>
      <w:r w:rsidR="00AB63C3">
        <w:t xml:space="preserve">he evaluations using effort </w:t>
      </w:r>
      <w:r w:rsidR="003F28BE">
        <w:t xml:space="preserve">were planned </w:t>
      </w:r>
      <w:r w:rsidR="001D5E85">
        <w:t>and</w:t>
      </w:r>
      <w:r w:rsidR="003F28BE">
        <w:t xml:space="preserve"> </w:t>
      </w:r>
      <w:r w:rsidR="00AB63C3">
        <w:t>still need</w:t>
      </w:r>
      <w:r w:rsidR="003F28BE">
        <w:t>ed</w:t>
      </w:r>
      <w:r w:rsidR="00AB63C3">
        <w:t xml:space="preserve"> to be done</w:t>
      </w:r>
      <w:r w:rsidR="003F28BE">
        <w:t xml:space="preserve">, </w:t>
      </w:r>
      <w:r w:rsidR="001D5E85">
        <w:t xml:space="preserve">but </w:t>
      </w:r>
      <w:r w:rsidR="003F28BE">
        <w:t xml:space="preserve">there had been </w:t>
      </w:r>
      <w:r w:rsidR="00AB63C3">
        <w:t>some technical issues</w:t>
      </w:r>
      <w:r w:rsidR="003F28BE">
        <w:t xml:space="preserve">. It was </w:t>
      </w:r>
      <w:r w:rsidR="00AB63C3">
        <w:t>hope</w:t>
      </w:r>
      <w:r w:rsidR="003F28BE">
        <w:t>d</w:t>
      </w:r>
      <w:r w:rsidR="00AB63C3">
        <w:t xml:space="preserve"> to have these </w:t>
      </w:r>
      <w:r w:rsidR="001D5E85">
        <w:t xml:space="preserve">completed </w:t>
      </w:r>
      <w:r w:rsidR="00AB63C3">
        <w:t xml:space="preserve">in time for the commission. </w:t>
      </w:r>
      <w:r w:rsidR="003F28BE">
        <w:t>The SSP was n</w:t>
      </w:r>
      <w:r w:rsidR="00AB63C3">
        <w:t xml:space="preserve">ot expecting to redo all the </w:t>
      </w:r>
      <w:r w:rsidR="003F28BE">
        <w:t>i</w:t>
      </w:r>
      <w:r w:rsidR="00AB63C3">
        <w:t xml:space="preserve">TRP work based on effort but </w:t>
      </w:r>
      <w:r w:rsidR="003F28BE">
        <w:t xml:space="preserve">would </w:t>
      </w:r>
      <w:r w:rsidR="00AB63C3">
        <w:t xml:space="preserve">concentrate on doing </w:t>
      </w:r>
      <w:r w:rsidR="001D5E85">
        <w:t xml:space="preserve">what was necessary </w:t>
      </w:r>
      <w:r w:rsidR="00AB63C3">
        <w:t xml:space="preserve">for the </w:t>
      </w:r>
      <w:r w:rsidR="003F28BE">
        <w:t>Management Procedure</w:t>
      </w:r>
      <w:r w:rsidR="00AB63C3">
        <w:t xml:space="preserve">. Regarding the catch increase in the EPO – </w:t>
      </w:r>
      <w:r w:rsidR="002B501B">
        <w:t xml:space="preserve">how the catch data for the </w:t>
      </w:r>
      <w:r w:rsidR="00CC23C5">
        <w:t xml:space="preserve">overlap area </w:t>
      </w:r>
      <w:r w:rsidR="002B501B">
        <w:t xml:space="preserve">was treated </w:t>
      </w:r>
      <w:r w:rsidR="003F28BE">
        <w:t xml:space="preserve">made </w:t>
      </w:r>
      <w:r w:rsidR="00CC23C5">
        <w:t>a difference</w:t>
      </w:r>
      <w:r w:rsidR="006575A2">
        <w:t xml:space="preserve">. </w:t>
      </w:r>
      <w:r w:rsidR="00791D64">
        <w:t xml:space="preserve">The SSP would also be </w:t>
      </w:r>
      <w:r w:rsidR="006575A2">
        <w:t xml:space="preserve">looking at the implications </w:t>
      </w:r>
      <w:r w:rsidR="00791D64">
        <w:t xml:space="preserve">of </w:t>
      </w:r>
      <w:r w:rsidR="006575A2">
        <w:t>WCPFC-CA</w:t>
      </w:r>
      <w:r w:rsidR="00641292">
        <w:t xml:space="preserve"> </w:t>
      </w:r>
      <w:r w:rsidR="006575A2">
        <w:t xml:space="preserve">MPs. </w:t>
      </w:r>
    </w:p>
    <w:p w14:paraId="3F8E2EE6" w14:textId="73BC38C7" w:rsidR="006575A2" w:rsidRDefault="00672E6B" w:rsidP="00C57B7E">
      <w:pPr>
        <w:pStyle w:val="WCPFCnormal"/>
        <w:widowControl w:val="0"/>
        <w:spacing w:before="120"/>
        <w:contextualSpacing w:val="0"/>
      </w:pPr>
      <w:r w:rsidRPr="00672E6B">
        <w:t>Tonga</w:t>
      </w:r>
      <w:r w:rsidR="00641292">
        <w:t xml:space="preserve"> made it clear that </w:t>
      </w:r>
      <w:r w:rsidRPr="00672E6B">
        <w:t>S</w:t>
      </w:r>
      <w:r w:rsidR="008A5291">
        <w:t xml:space="preserve">outh </w:t>
      </w:r>
      <w:r w:rsidRPr="00672E6B">
        <w:t>P</w:t>
      </w:r>
      <w:r w:rsidR="008A5291">
        <w:t xml:space="preserve">acific </w:t>
      </w:r>
      <w:r w:rsidRPr="00672E6B">
        <w:t>G</w:t>
      </w:r>
      <w:r w:rsidR="008A5291">
        <w:t>roup (SPG)</w:t>
      </w:r>
      <w:r w:rsidRPr="00672E6B">
        <w:t xml:space="preserve"> </w:t>
      </w:r>
      <w:r w:rsidR="00641292">
        <w:t xml:space="preserve">CCMs </w:t>
      </w:r>
      <w:r w:rsidRPr="00672E6B">
        <w:t>support</w:t>
      </w:r>
      <w:r w:rsidR="00641292">
        <w:t>ed</w:t>
      </w:r>
      <w:r w:rsidRPr="00672E6B">
        <w:t xml:space="preserve"> </w:t>
      </w:r>
      <w:r w:rsidR="00641292">
        <w:t xml:space="preserve">the </w:t>
      </w:r>
      <w:r w:rsidRPr="00672E6B">
        <w:t xml:space="preserve">use of both weights and numbers in the </w:t>
      </w:r>
      <w:r w:rsidR="000C3A72">
        <w:t>SP-ALB</w:t>
      </w:r>
      <w:r w:rsidRPr="00672E6B">
        <w:t xml:space="preserve"> assessment and projections</w:t>
      </w:r>
      <w:r w:rsidR="00931A42">
        <w:t xml:space="preserve">. They </w:t>
      </w:r>
      <w:r w:rsidRPr="00672E6B">
        <w:t>consider</w:t>
      </w:r>
      <w:r w:rsidR="00931A42">
        <w:t>ed</w:t>
      </w:r>
      <w:r w:rsidRPr="00672E6B">
        <w:t xml:space="preserve"> that the weight-based analysis </w:t>
      </w:r>
      <w:r w:rsidR="00931A42">
        <w:t xml:space="preserve">was </w:t>
      </w:r>
      <w:r w:rsidRPr="00672E6B">
        <w:t xml:space="preserve">most appropriate for developing SC advice and management of </w:t>
      </w:r>
      <w:r w:rsidR="00DE0A16">
        <w:t>SP-ALB</w:t>
      </w:r>
      <w:r w:rsidRPr="00672E6B">
        <w:t xml:space="preserve">.  Weight </w:t>
      </w:r>
      <w:r w:rsidR="00931A42">
        <w:t xml:space="preserve">was </w:t>
      </w:r>
      <w:r w:rsidRPr="00672E6B">
        <w:t>a more accurate assessment and follow</w:t>
      </w:r>
      <w:r w:rsidR="00931A42">
        <w:t>ed</w:t>
      </w:r>
      <w:r w:rsidRPr="00672E6B">
        <w:t xml:space="preserve"> the precautionary approach which </w:t>
      </w:r>
      <w:r w:rsidR="00931A42">
        <w:t xml:space="preserve">was </w:t>
      </w:r>
      <w:r w:rsidRPr="00672E6B">
        <w:t xml:space="preserve">prudent given all the uncertainties in the assessments and management of </w:t>
      </w:r>
      <w:r w:rsidR="00DE0A16">
        <w:t>SP-ALB</w:t>
      </w:r>
      <w:r w:rsidR="00A703F7">
        <w:t xml:space="preserve">. </w:t>
      </w:r>
      <w:r w:rsidR="00931A42">
        <w:t xml:space="preserve">The </w:t>
      </w:r>
      <w:r w:rsidR="00DE0A16">
        <w:t>SPG</w:t>
      </w:r>
      <w:r w:rsidR="00931A42">
        <w:t xml:space="preserve"> </w:t>
      </w:r>
      <w:r w:rsidR="00266E21" w:rsidRPr="00266E21">
        <w:t>propose</w:t>
      </w:r>
      <w:r w:rsidR="00931A42">
        <w:t>d</w:t>
      </w:r>
      <w:r w:rsidR="00266E21" w:rsidRPr="00266E21">
        <w:t xml:space="preserve"> </w:t>
      </w:r>
      <w:r w:rsidR="00931A42">
        <w:t xml:space="preserve">that </w:t>
      </w:r>
      <w:r w:rsidR="00A816E4">
        <w:t xml:space="preserve">WCPFC21 discuss the possibility of </w:t>
      </w:r>
      <w:r w:rsidR="00266E21" w:rsidRPr="00266E21">
        <w:t xml:space="preserve">holding a WCPFC/IATTC special dialogue meeting or meetings in 2025 on the topic of management of </w:t>
      </w:r>
      <w:r w:rsidR="00DE0A16">
        <w:t>SP-ALB</w:t>
      </w:r>
      <w:r w:rsidR="00266E21" w:rsidRPr="00266E21">
        <w:t xml:space="preserve">.  </w:t>
      </w:r>
      <w:r w:rsidR="00A816E4">
        <w:t xml:space="preserve">They were </w:t>
      </w:r>
      <w:r w:rsidR="00266E21" w:rsidRPr="00266E21">
        <w:t xml:space="preserve">thinking of something </w:t>
      </w:r>
      <w:proofErr w:type="gramStart"/>
      <w:r w:rsidR="00266E21" w:rsidRPr="00266E21">
        <w:t>similar to</w:t>
      </w:r>
      <w:proofErr w:type="gramEnd"/>
      <w:r w:rsidR="00266E21" w:rsidRPr="00266E21">
        <w:t xml:space="preserve"> what </w:t>
      </w:r>
      <w:r w:rsidR="001D5E85">
        <w:t xml:space="preserve">had been </w:t>
      </w:r>
      <w:r w:rsidR="00266E21" w:rsidRPr="00266E21">
        <w:t xml:space="preserve">done for Pacific </w:t>
      </w:r>
      <w:r w:rsidR="001D5E85">
        <w:t>b</w:t>
      </w:r>
      <w:r w:rsidR="00266E21" w:rsidRPr="00266E21">
        <w:t>luefin</w:t>
      </w:r>
      <w:r w:rsidR="001D5E85">
        <w:t xml:space="preserve"> tuna</w:t>
      </w:r>
      <w:r w:rsidR="00A816E4">
        <w:t>.</w:t>
      </w:r>
    </w:p>
    <w:p w14:paraId="42CAD13F" w14:textId="7419A6E4" w:rsidR="00FD7912" w:rsidRDefault="00FD7912" w:rsidP="00C57B7E">
      <w:pPr>
        <w:pStyle w:val="WCPFCnormal"/>
        <w:widowControl w:val="0"/>
        <w:spacing w:before="120"/>
        <w:contextualSpacing w:val="0"/>
      </w:pPr>
      <w:r>
        <w:t>China</w:t>
      </w:r>
      <w:r w:rsidR="000B2134">
        <w:t xml:space="preserve"> went back over the history of the SP-ALB TRP and noted that </w:t>
      </w:r>
      <w:r w:rsidR="001D5E85">
        <w:t xml:space="preserve">there </w:t>
      </w:r>
      <w:r w:rsidR="000B2134">
        <w:t xml:space="preserve">had </w:t>
      </w:r>
      <w:r w:rsidR="001D5E85">
        <w:t xml:space="preserve">been </w:t>
      </w:r>
      <w:r w:rsidR="000B2134">
        <w:t xml:space="preserve">a time-period </w:t>
      </w:r>
      <w:r w:rsidR="001D5E85">
        <w:t xml:space="preserve">allowed </w:t>
      </w:r>
      <w:r w:rsidR="000B2134">
        <w:t xml:space="preserve">for achieving the TRP in previous years, but </w:t>
      </w:r>
      <w:r w:rsidR="001D5E85">
        <w:t>this now seemed to be absent</w:t>
      </w:r>
      <w:r w:rsidR="000B2134">
        <w:t xml:space="preserve">. </w:t>
      </w:r>
      <w:r w:rsidR="00F54DA6">
        <w:t xml:space="preserve">And China wanted to know what the reason </w:t>
      </w:r>
      <w:r w:rsidR="002B05C1">
        <w:t xml:space="preserve">was </w:t>
      </w:r>
      <w:r w:rsidR="00F54DA6">
        <w:t>for reducing the catch by 16</w:t>
      </w:r>
      <w:r w:rsidR="001D5E85">
        <w:t>,</w:t>
      </w:r>
      <w:r w:rsidR="00F54DA6">
        <w:t xml:space="preserve">700t when the stock was still in good shape. China recalled the good outcomes </w:t>
      </w:r>
      <w:r w:rsidR="001D5E85">
        <w:t xml:space="preserve">for the industry </w:t>
      </w:r>
      <w:r w:rsidR="00F54DA6">
        <w:t xml:space="preserve">from the PBF </w:t>
      </w:r>
      <w:r w:rsidR="00E6299D">
        <w:t>joint work, and hoped the same results might come from this collaboration</w:t>
      </w:r>
      <w:r w:rsidR="002B05C1">
        <w:t xml:space="preserve"> on albacore</w:t>
      </w:r>
      <w:r w:rsidR="00E6299D">
        <w:t xml:space="preserve">. </w:t>
      </w:r>
      <w:r w:rsidR="00643B5F">
        <w:t>They also</w:t>
      </w:r>
      <w:r w:rsidR="00990E32">
        <w:t xml:space="preserve"> wondered what </w:t>
      </w:r>
      <w:proofErr w:type="gramStart"/>
      <w:r w:rsidR="00990E32">
        <w:t xml:space="preserve">would be the point of the </w:t>
      </w:r>
      <w:r w:rsidR="00643B5F">
        <w:t>SP-ALB</w:t>
      </w:r>
      <w:r w:rsidR="00643B5F" w:rsidRPr="00672E6B">
        <w:t xml:space="preserve"> </w:t>
      </w:r>
      <w:r w:rsidR="00990E32">
        <w:t>Roadmap</w:t>
      </w:r>
      <w:proofErr w:type="gramEnd"/>
      <w:r w:rsidR="00990E32">
        <w:t xml:space="preserve"> </w:t>
      </w:r>
      <w:r w:rsidR="002B05C1">
        <w:t xml:space="preserve">meeting </w:t>
      </w:r>
      <w:r w:rsidR="00990E32">
        <w:t xml:space="preserve">next month if </w:t>
      </w:r>
      <w:r w:rsidR="00643B5F">
        <w:t xml:space="preserve">many of the </w:t>
      </w:r>
      <w:r w:rsidR="000C3A72">
        <w:t>SP-ALB</w:t>
      </w:r>
      <w:r w:rsidR="00990E32">
        <w:t xml:space="preserve"> discussions </w:t>
      </w:r>
      <w:r w:rsidR="00643B5F">
        <w:t>were taking place at this SMD.</w:t>
      </w:r>
      <w:r w:rsidR="000B6E89">
        <w:t xml:space="preserve"> China also had </w:t>
      </w:r>
      <w:r w:rsidR="002B05C1">
        <w:t xml:space="preserve">a </w:t>
      </w:r>
      <w:r w:rsidR="000B6E89">
        <w:t xml:space="preserve">similar concern to Japan that recent catch in EPO was not </w:t>
      </w:r>
      <w:r w:rsidR="0045052A">
        <w:t xml:space="preserve">being </w:t>
      </w:r>
      <w:proofErr w:type="gramStart"/>
      <w:r w:rsidR="000B6E89">
        <w:t>taken into account</w:t>
      </w:r>
      <w:proofErr w:type="gramEnd"/>
      <w:r w:rsidR="000B6E89">
        <w:t xml:space="preserve">. </w:t>
      </w:r>
    </w:p>
    <w:p w14:paraId="4006D839" w14:textId="4159DCB0" w:rsidR="008F2E9A" w:rsidRDefault="008F2E9A" w:rsidP="00C57B7E">
      <w:pPr>
        <w:pStyle w:val="WCPFCnormal"/>
        <w:widowControl w:val="0"/>
        <w:spacing w:before="120"/>
        <w:contextualSpacing w:val="0"/>
      </w:pPr>
      <w:r>
        <w:t xml:space="preserve">Graham </w:t>
      </w:r>
      <w:r w:rsidR="0045052A">
        <w:t xml:space="preserve">Pilling </w:t>
      </w:r>
      <w:r>
        <w:t xml:space="preserve">noted that the </w:t>
      </w:r>
      <w:proofErr w:type="gramStart"/>
      <w:r>
        <w:t>time-frame</w:t>
      </w:r>
      <w:proofErr w:type="gramEnd"/>
      <w:r>
        <w:t xml:space="preserve"> for achieving or maintaining the iTRP </w:t>
      </w:r>
      <w:r w:rsidR="0045052A">
        <w:t xml:space="preserve">was </w:t>
      </w:r>
      <w:r>
        <w:t xml:space="preserve">now encapsulated </w:t>
      </w:r>
      <w:r w:rsidR="0045052A">
        <w:t xml:space="preserve">in </w:t>
      </w:r>
      <w:r>
        <w:t>the Management Procedure</w:t>
      </w:r>
      <w:r w:rsidR="00D14504">
        <w:t xml:space="preserve">. </w:t>
      </w:r>
      <w:r w:rsidR="002C0B32">
        <w:t xml:space="preserve">He agreed that there had been an </w:t>
      </w:r>
      <w:r w:rsidR="00713863">
        <w:t xml:space="preserve">increase in </w:t>
      </w:r>
      <w:r w:rsidR="002C0B32">
        <w:t xml:space="preserve">catch in </w:t>
      </w:r>
      <w:r w:rsidR="00713863">
        <w:t xml:space="preserve">the EPO but there was not a </w:t>
      </w:r>
      <w:r w:rsidR="00D765DA">
        <w:t xml:space="preserve">direct </w:t>
      </w:r>
      <w:r w:rsidR="00713863">
        <w:t xml:space="preserve">relationship between </w:t>
      </w:r>
      <w:r w:rsidR="00332478">
        <w:t xml:space="preserve">the EPO </w:t>
      </w:r>
      <w:r w:rsidR="00713863">
        <w:t xml:space="preserve">increase and </w:t>
      </w:r>
      <w:r w:rsidR="00332478">
        <w:t xml:space="preserve">the </w:t>
      </w:r>
      <w:r w:rsidR="00361EB9">
        <w:t xml:space="preserve">change </w:t>
      </w:r>
      <w:r w:rsidR="00D765DA">
        <w:t xml:space="preserve">in catch needed </w:t>
      </w:r>
      <w:r w:rsidR="00361EB9">
        <w:t xml:space="preserve">to achieve </w:t>
      </w:r>
      <w:r w:rsidR="00332478">
        <w:t xml:space="preserve">the </w:t>
      </w:r>
      <w:r w:rsidR="00361EB9">
        <w:t>iTRP. Most of these issues could be explained by the change in the assessment</w:t>
      </w:r>
      <w:r w:rsidR="00E31C16">
        <w:t>. The overlap area was being included in the WCPO and it was only the remainder of the EPO catch being covered by the 20</w:t>
      </w:r>
      <w:r w:rsidR="008A27D0">
        <w:t>,500</w:t>
      </w:r>
      <w:r w:rsidR="00D765DA">
        <w:t>t considered here</w:t>
      </w:r>
      <w:r w:rsidR="00323DF6">
        <w:t>.</w:t>
      </w:r>
    </w:p>
    <w:p w14:paraId="4107C810" w14:textId="33A799C9" w:rsidR="000D325A" w:rsidRDefault="00323DF6" w:rsidP="00C57B7E">
      <w:pPr>
        <w:pStyle w:val="WCPFCnormal"/>
        <w:widowControl w:val="0"/>
        <w:spacing w:before="120"/>
        <w:contextualSpacing w:val="0"/>
      </w:pPr>
      <w:r>
        <w:t xml:space="preserve">The Solomon Islands said that </w:t>
      </w:r>
      <w:r w:rsidR="000D325A">
        <w:t>PNA</w:t>
      </w:r>
      <w:r>
        <w:t xml:space="preserve">+TK </w:t>
      </w:r>
      <w:r w:rsidR="000D325A">
        <w:t>CCMs consider</w:t>
      </w:r>
      <w:r>
        <w:t>ed</w:t>
      </w:r>
      <w:r w:rsidR="000D325A">
        <w:t xml:space="preserve"> that </w:t>
      </w:r>
      <w:r w:rsidR="00C77728">
        <w:t>SP-ALB</w:t>
      </w:r>
      <w:r w:rsidR="00C77728" w:rsidRPr="00672E6B">
        <w:t xml:space="preserve"> </w:t>
      </w:r>
      <w:r w:rsidR="000D325A">
        <w:t xml:space="preserve">management </w:t>
      </w:r>
      <w:r>
        <w:t xml:space="preserve">was </w:t>
      </w:r>
      <w:r w:rsidR="000D325A">
        <w:t>one element of managing a multi-species catching fishery under an effort control management system. Establishing a TRP is an important part of that.</w:t>
      </w:r>
      <w:r w:rsidR="000F6271">
        <w:t xml:space="preserve"> </w:t>
      </w:r>
      <w:r w:rsidR="000D325A">
        <w:t>The information presented to SC20 regarding the drastic drop in NZ troll fishery catch in 2023, and the way the model interprets that information</w:t>
      </w:r>
      <w:r w:rsidR="00984484">
        <w:t>,</w:t>
      </w:r>
      <w:r w:rsidR="000D325A">
        <w:t xml:space="preserve"> suggest</w:t>
      </w:r>
      <w:r w:rsidR="00984484">
        <w:t>ed</w:t>
      </w:r>
      <w:r w:rsidR="000D325A">
        <w:t xml:space="preserve"> another </w:t>
      </w:r>
      <w:r w:rsidR="00984484">
        <w:t>“</w:t>
      </w:r>
      <w:r w:rsidR="000D325A">
        <w:t>big dip</w:t>
      </w:r>
      <w:r w:rsidR="00984484">
        <w:t>”</w:t>
      </w:r>
      <w:r w:rsidR="000D325A">
        <w:t xml:space="preserve"> </w:t>
      </w:r>
      <w:r w:rsidR="00984484">
        <w:t>wa</w:t>
      </w:r>
      <w:r w:rsidR="000D325A">
        <w:t>s on the way.</w:t>
      </w:r>
      <w:r w:rsidR="000F6271">
        <w:t xml:space="preserve"> </w:t>
      </w:r>
      <w:r w:rsidR="000D325A">
        <w:t xml:space="preserve">The way forward in </w:t>
      </w:r>
      <w:r w:rsidR="00A77226">
        <w:t xml:space="preserve">their </w:t>
      </w:r>
      <w:r w:rsidR="00C77728">
        <w:t>view was</w:t>
      </w:r>
      <w:r w:rsidR="000D325A">
        <w:t xml:space="preserve"> to set the </w:t>
      </w:r>
      <w:r w:rsidR="00A77226">
        <w:t>i</w:t>
      </w:r>
      <w:r w:rsidR="000D325A">
        <w:t>TRP such that it account</w:t>
      </w:r>
      <w:r w:rsidR="00A77226">
        <w:t>ed</w:t>
      </w:r>
      <w:r w:rsidR="000D325A">
        <w:t xml:space="preserve"> for that outcome.</w:t>
      </w:r>
      <w:r w:rsidR="000F6271">
        <w:t xml:space="preserve"> </w:t>
      </w:r>
      <w:r w:rsidR="000D325A">
        <w:t>PNA and Tokelau prefer</w:t>
      </w:r>
      <w:r w:rsidR="00A77226">
        <w:t>red</w:t>
      </w:r>
      <w:r w:rsidR="000D325A">
        <w:t xml:space="preserve"> the consideration of both weight and numbers when dealing with projections.</w:t>
      </w:r>
    </w:p>
    <w:p w14:paraId="258AD4C7" w14:textId="34153633" w:rsidR="00293340" w:rsidRDefault="009D1871" w:rsidP="00C57B7E">
      <w:pPr>
        <w:pStyle w:val="WCPFCnormal"/>
        <w:widowControl w:val="0"/>
        <w:spacing w:before="120"/>
        <w:contextualSpacing w:val="0"/>
      </w:pPr>
      <w:r>
        <w:t xml:space="preserve">The </w:t>
      </w:r>
      <w:r w:rsidR="00762CF8">
        <w:t xml:space="preserve">USA recognised </w:t>
      </w:r>
      <w:r>
        <w:t xml:space="preserve">the </w:t>
      </w:r>
      <w:r w:rsidR="00762CF8">
        <w:t>interventions from J</w:t>
      </w:r>
      <w:r w:rsidR="00FB027E">
        <w:t>apan</w:t>
      </w:r>
      <w:r w:rsidR="00762CF8">
        <w:t>, C</w:t>
      </w:r>
      <w:r w:rsidR="00EB339F">
        <w:t>hina</w:t>
      </w:r>
      <w:r w:rsidR="00762CF8">
        <w:t xml:space="preserve">, FFA, </w:t>
      </w:r>
      <w:r>
        <w:t xml:space="preserve">and </w:t>
      </w:r>
      <w:r w:rsidR="00762CF8">
        <w:t xml:space="preserve">SPG </w:t>
      </w:r>
      <w:r>
        <w:t xml:space="preserve">CCMs </w:t>
      </w:r>
      <w:r w:rsidR="00762CF8">
        <w:t>on establishing a model for joint work between IATTC and WCPFC and would like to provide ideas for that model.</w:t>
      </w:r>
    </w:p>
    <w:p w14:paraId="595E24D4" w14:textId="3D72208B" w:rsidR="00762CF8" w:rsidRDefault="00465116" w:rsidP="00C57B7E">
      <w:pPr>
        <w:pStyle w:val="WCPFCnormal"/>
        <w:widowControl w:val="0"/>
        <w:spacing w:before="120"/>
        <w:contextualSpacing w:val="0"/>
      </w:pPr>
      <w:r>
        <w:t xml:space="preserve">The </w:t>
      </w:r>
      <w:r w:rsidR="007848F4">
        <w:t>Chair noted the suggestions for further dialogue</w:t>
      </w:r>
      <w:r w:rsidR="00586DBD">
        <w:t xml:space="preserve">, </w:t>
      </w:r>
      <w:proofErr w:type="gramStart"/>
      <w:r w:rsidR="00586DBD">
        <w:t>and also</w:t>
      </w:r>
      <w:proofErr w:type="gramEnd"/>
      <w:r w:rsidR="00586DBD">
        <w:t xml:space="preserve"> noted that timing </w:t>
      </w:r>
      <w:r>
        <w:t xml:space="preserve">would </w:t>
      </w:r>
      <w:r w:rsidR="00586DBD">
        <w:t xml:space="preserve">be a </w:t>
      </w:r>
      <w:r w:rsidR="00586DBD">
        <w:lastRenderedPageBreak/>
        <w:t>challenge</w:t>
      </w:r>
      <w:r w:rsidR="00260E04">
        <w:t>.</w:t>
      </w:r>
    </w:p>
    <w:tbl>
      <w:tblPr>
        <w:tblStyle w:val="TableGrid0"/>
        <w:tblW w:w="5000" w:type="pct"/>
        <w:tblLook w:val="04A0" w:firstRow="1" w:lastRow="0" w:firstColumn="1" w:lastColumn="0" w:noHBand="0" w:noVBand="1"/>
      </w:tblPr>
      <w:tblGrid>
        <w:gridCol w:w="9350"/>
      </w:tblGrid>
      <w:tr w:rsidR="005A6DB3" w14:paraId="3A4F75C5" w14:textId="77777777" w:rsidTr="008B2CEB">
        <w:tc>
          <w:tcPr>
            <w:tcW w:w="5000" w:type="pct"/>
            <w:shd w:val="clear" w:color="auto" w:fill="F2F2F2" w:themeFill="background1" w:themeFillShade="F2"/>
          </w:tcPr>
          <w:p w14:paraId="4654B278" w14:textId="5A8CA3C8" w:rsidR="0041240B" w:rsidRDefault="005A6DB3" w:rsidP="00C57B7E">
            <w:pPr>
              <w:pStyle w:val="WCPFCnormal"/>
              <w:widowControl w:val="0"/>
              <w:spacing w:before="120"/>
              <w:contextualSpacing w:val="0"/>
            </w:pPr>
            <w:r w:rsidRPr="005A6DB3">
              <w:t xml:space="preserve">SMD02 reviewed a </w:t>
            </w:r>
            <w:r w:rsidRPr="0006699A">
              <w:t>summary</w:t>
            </w:r>
            <w:r w:rsidRPr="005A6DB3">
              <w:t xml:space="preserve"> of the 2024 </w:t>
            </w:r>
            <w:r w:rsidR="000C3A72">
              <w:t>SP-ALB</w:t>
            </w:r>
            <w:r w:rsidRPr="005A6DB3">
              <w:t xml:space="preserve"> stock assessment </w:t>
            </w:r>
            <w:r w:rsidR="00421AE0" w:rsidRPr="00C77728">
              <w:t>before the SSP presented</w:t>
            </w:r>
            <w:r w:rsidR="00421AE0" w:rsidRPr="002E200E">
              <w:rPr>
                <w:rFonts w:cstheme="minorHAnsi"/>
                <w:sz w:val="24"/>
                <w:szCs w:val="24"/>
              </w:rPr>
              <w:t xml:space="preserve"> </w:t>
            </w:r>
            <w:r w:rsidRPr="005A6DB3">
              <w:t xml:space="preserve">WCPFC-SMD02-2024-BP-01 and noted the recent high catches of </w:t>
            </w:r>
            <w:r w:rsidR="00DB5650">
              <w:t>South Pacific</w:t>
            </w:r>
            <w:r w:rsidRPr="005A6DB3">
              <w:t xml:space="preserve"> albacore in the Eastern Pacific Ocean. SMD02 generally supported maintaining the use of both weights and numbers in the </w:t>
            </w:r>
            <w:r w:rsidR="00DB5650">
              <w:t>South Pacific</w:t>
            </w:r>
            <w:r w:rsidRPr="005A6DB3">
              <w:t xml:space="preserve"> albacore </w:t>
            </w:r>
            <w:r w:rsidR="00FA0D0C">
              <w:t>catch</w:t>
            </w:r>
            <w:r w:rsidR="00421AE0">
              <w:t>-</w:t>
            </w:r>
            <w:r w:rsidR="00FA0D0C">
              <w:t xml:space="preserve">based </w:t>
            </w:r>
            <w:r w:rsidRPr="005A6DB3">
              <w:t>projections</w:t>
            </w:r>
            <w:r w:rsidR="00421AE0">
              <w:t>.</w:t>
            </w:r>
          </w:p>
        </w:tc>
      </w:tr>
    </w:tbl>
    <w:p w14:paraId="262ECFDD" w14:textId="700E6FC0" w:rsidR="00641BEF" w:rsidRPr="005E456F" w:rsidRDefault="00A017D3" w:rsidP="00C57B7E">
      <w:pPr>
        <w:pStyle w:val="Heading3"/>
        <w:keepNext w:val="0"/>
        <w:keepLines w:val="0"/>
        <w:widowControl w:val="0"/>
        <w:spacing w:before="120" w:after="120"/>
        <w:ind w:left="14" w:right="0" w:hanging="14"/>
        <w:rPr>
          <w:rFonts w:ascii="Calibri" w:hAnsi="Calibri" w:cs="Calibri"/>
          <w:b/>
          <w:bCs/>
        </w:rPr>
      </w:pPr>
      <w:r w:rsidRPr="005E456F">
        <w:rPr>
          <w:rFonts w:ascii="Calibri" w:hAnsi="Calibri" w:cs="Calibri"/>
          <w:b/>
          <w:bCs/>
        </w:rPr>
        <w:t xml:space="preserve">4.3 </w:t>
      </w:r>
      <w:r w:rsidR="00DB5650" w:rsidRPr="005E456F">
        <w:rPr>
          <w:rFonts w:ascii="Calibri" w:hAnsi="Calibri" w:cs="Calibri"/>
          <w:b/>
          <w:bCs/>
        </w:rPr>
        <w:t>South Pacific</w:t>
      </w:r>
      <w:r w:rsidR="00814FEC" w:rsidRPr="005E456F">
        <w:rPr>
          <w:rFonts w:ascii="Calibri" w:hAnsi="Calibri" w:cs="Calibri"/>
          <w:b/>
          <w:bCs/>
        </w:rPr>
        <w:t xml:space="preserve"> </w:t>
      </w:r>
      <w:r w:rsidR="00641BEF" w:rsidRPr="005E456F">
        <w:rPr>
          <w:rFonts w:ascii="Calibri" w:hAnsi="Calibri" w:cs="Calibri"/>
          <w:b/>
          <w:bCs/>
        </w:rPr>
        <w:t>albacore</w:t>
      </w:r>
      <w:r w:rsidR="00814FEC" w:rsidRPr="005E456F">
        <w:rPr>
          <w:rFonts w:ascii="Calibri" w:hAnsi="Calibri" w:cs="Calibri"/>
          <w:b/>
          <w:bCs/>
        </w:rPr>
        <w:t xml:space="preserve"> </w:t>
      </w:r>
      <w:r w:rsidR="00641BEF" w:rsidRPr="005E456F">
        <w:rPr>
          <w:rFonts w:ascii="Calibri" w:hAnsi="Calibri" w:cs="Calibri"/>
          <w:b/>
          <w:bCs/>
        </w:rPr>
        <w:t>management</w:t>
      </w:r>
      <w:r w:rsidR="00814FEC" w:rsidRPr="005E456F">
        <w:rPr>
          <w:rFonts w:ascii="Calibri" w:hAnsi="Calibri" w:cs="Calibri"/>
          <w:b/>
          <w:bCs/>
        </w:rPr>
        <w:t xml:space="preserve"> </w:t>
      </w:r>
      <w:r w:rsidR="00641BEF" w:rsidRPr="005E456F">
        <w:rPr>
          <w:rFonts w:ascii="Calibri" w:hAnsi="Calibri" w:cs="Calibri"/>
          <w:b/>
          <w:bCs/>
        </w:rPr>
        <w:t>procedures</w:t>
      </w:r>
    </w:p>
    <w:p w14:paraId="10D636C5" w14:textId="71775273" w:rsidR="006D5D83" w:rsidRPr="00D20C4F" w:rsidRDefault="00CF30FD" w:rsidP="00C57B7E">
      <w:pPr>
        <w:widowControl w:val="0"/>
        <w:spacing w:before="120" w:after="120" w:line="259" w:lineRule="auto"/>
        <w:ind w:right="0"/>
        <w:rPr>
          <w:i/>
          <w:iCs/>
        </w:rPr>
      </w:pPr>
      <w:r w:rsidRPr="00D20C4F">
        <w:rPr>
          <w:i/>
          <w:iCs/>
        </w:rPr>
        <w:t xml:space="preserve">Reference Document: </w:t>
      </w:r>
      <w:r w:rsidR="00D765DA" w:rsidRPr="00D20C4F">
        <w:rPr>
          <w:b/>
          <w:bCs/>
          <w:i/>
          <w:iCs/>
        </w:rPr>
        <w:t>WCPFC-SMD02-</w:t>
      </w:r>
      <w:r w:rsidR="006D5D83" w:rsidRPr="00D20C4F">
        <w:rPr>
          <w:b/>
          <w:bCs/>
          <w:i/>
          <w:iCs/>
        </w:rPr>
        <w:t>BP-02</w:t>
      </w:r>
      <w:r w:rsidR="006D5D83" w:rsidRPr="00D20C4F">
        <w:rPr>
          <w:i/>
          <w:iCs/>
        </w:rPr>
        <w:t xml:space="preserve"> covers the whole of agenda item 4.3</w:t>
      </w:r>
    </w:p>
    <w:p w14:paraId="6EBFB9A2" w14:textId="465A07CA" w:rsidR="00953D4F" w:rsidRDefault="006D5D83" w:rsidP="00C57B7E">
      <w:pPr>
        <w:pStyle w:val="WCPFCnormal"/>
        <w:widowControl w:val="0"/>
        <w:spacing w:before="120"/>
        <w:contextualSpacing w:val="0"/>
      </w:pPr>
      <w:r>
        <w:t>The SC Chair explained that t</w:t>
      </w:r>
      <w:r w:rsidR="00641BEF" w:rsidRPr="00641BEF">
        <w:t>he</w:t>
      </w:r>
      <w:r w:rsidR="00814FEC">
        <w:t xml:space="preserve"> </w:t>
      </w:r>
      <w:r w:rsidR="00641BEF" w:rsidRPr="00641BEF">
        <w:t>Commission</w:t>
      </w:r>
      <w:r w:rsidR="00814FEC">
        <w:t xml:space="preserve"> </w:t>
      </w:r>
      <w:r w:rsidR="00641BEF" w:rsidRPr="00641BEF">
        <w:t>at</w:t>
      </w:r>
      <w:r w:rsidR="00814FEC">
        <w:t xml:space="preserve"> </w:t>
      </w:r>
      <w:r w:rsidR="00641BEF" w:rsidRPr="00641BEF">
        <w:t>WCPFC20</w:t>
      </w:r>
      <w:r w:rsidR="00814FEC">
        <w:t xml:space="preserve"> </w:t>
      </w:r>
      <w:r>
        <w:t xml:space="preserve">had </w:t>
      </w:r>
      <w:r w:rsidR="00641BEF" w:rsidRPr="00641BEF">
        <w:t>tasked</w:t>
      </w:r>
      <w:r w:rsidR="00814FEC">
        <w:t xml:space="preserve"> </w:t>
      </w:r>
      <w:r w:rsidR="00641BEF" w:rsidRPr="00641BEF">
        <w:t>the</w:t>
      </w:r>
      <w:r w:rsidR="00814FEC">
        <w:t xml:space="preserve"> </w:t>
      </w:r>
      <w:r w:rsidR="00641BEF" w:rsidRPr="00641BEF">
        <w:t>SSP</w:t>
      </w:r>
      <w:r w:rsidR="00814FEC">
        <w:t xml:space="preserve"> </w:t>
      </w:r>
      <w:r w:rsidR="00641BEF" w:rsidRPr="00641BEF">
        <w:t>to</w:t>
      </w:r>
      <w:r w:rsidR="00814FEC">
        <w:t xml:space="preserve"> </w:t>
      </w:r>
      <w:r w:rsidR="00641BEF" w:rsidRPr="00641BEF">
        <w:t>undertake</w:t>
      </w:r>
      <w:r w:rsidR="00814FEC">
        <w:t xml:space="preserve"> </w:t>
      </w:r>
      <w:r w:rsidR="00641BEF" w:rsidRPr="00641BEF">
        <w:t>evaluations</w:t>
      </w:r>
      <w:r w:rsidR="00814FEC">
        <w:t xml:space="preserve"> </w:t>
      </w:r>
      <w:r w:rsidR="00641BEF" w:rsidRPr="00641BEF">
        <w:t>of</w:t>
      </w:r>
      <w:r w:rsidR="00814FEC">
        <w:t xml:space="preserve"> </w:t>
      </w:r>
      <w:r w:rsidR="00641BEF" w:rsidRPr="00641BEF">
        <w:t>some</w:t>
      </w:r>
      <w:r w:rsidR="00814FEC">
        <w:t xml:space="preserve"> </w:t>
      </w:r>
      <w:r w:rsidR="00641BEF" w:rsidRPr="00641BEF">
        <w:t>selected</w:t>
      </w:r>
      <w:r w:rsidR="00814FEC">
        <w:t xml:space="preserve"> </w:t>
      </w:r>
      <w:r w:rsidR="00641BEF" w:rsidRPr="00641BEF">
        <w:t>candidate</w:t>
      </w:r>
      <w:r w:rsidR="00814FEC">
        <w:t xml:space="preserve"> </w:t>
      </w:r>
      <w:r w:rsidR="00D20C4F">
        <w:t>m</w:t>
      </w:r>
      <w:r w:rsidR="00641BEF" w:rsidRPr="00641BEF">
        <w:t>anagement</w:t>
      </w:r>
      <w:r w:rsidR="00814FEC">
        <w:t xml:space="preserve"> </w:t>
      </w:r>
      <w:r w:rsidR="00D20C4F">
        <w:t>p</w:t>
      </w:r>
      <w:r w:rsidR="00641BEF" w:rsidRPr="00641BEF">
        <w:t>rocedures</w:t>
      </w:r>
      <w:r w:rsidR="00814FEC">
        <w:t xml:space="preserve"> </w:t>
      </w:r>
      <w:r w:rsidR="00641BEF" w:rsidRPr="00641BEF">
        <w:t>for</w:t>
      </w:r>
      <w:r w:rsidR="00814FEC">
        <w:t xml:space="preserve"> </w:t>
      </w:r>
      <w:r w:rsidR="00D20C4F">
        <w:t>SP-ALB</w:t>
      </w:r>
      <w:r w:rsidR="00641BEF" w:rsidRPr="00641BEF">
        <w:t>,</w:t>
      </w:r>
      <w:r w:rsidR="00814FEC">
        <w:t xml:space="preserve"> </w:t>
      </w:r>
      <w:r w:rsidR="00641BEF" w:rsidRPr="00641BEF">
        <w:t>where</w:t>
      </w:r>
      <w:r w:rsidR="00814FEC">
        <w:t xml:space="preserve"> </w:t>
      </w:r>
      <w:r w:rsidR="00641BEF" w:rsidRPr="00641BEF">
        <w:t>the</w:t>
      </w:r>
      <w:r w:rsidR="00814FEC">
        <w:t xml:space="preserve"> </w:t>
      </w:r>
      <w:r w:rsidR="00641BEF" w:rsidRPr="00641BEF">
        <w:t>output</w:t>
      </w:r>
      <w:r w:rsidR="00814FEC">
        <w:t xml:space="preserve"> </w:t>
      </w:r>
      <w:r w:rsidR="00641BEF" w:rsidRPr="00641BEF">
        <w:t>of</w:t>
      </w:r>
      <w:r w:rsidR="00814FEC">
        <w:t xml:space="preserve"> </w:t>
      </w:r>
      <w:r w:rsidR="00641BEF" w:rsidRPr="00641BEF">
        <w:t>the</w:t>
      </w:r>
      <w:r w:rsidR="00814FEC">
        <w:t xml:space="preserve"> </w:t>
      </w:r>
      <w:r w:rsidR="00641BEF" w:rsidRPr="00641BEF">
        <w:t>HCR</w:t>
      </w:r>
      <w:r w:rsidR="00814FEC">
        <w:t xml:space="preserve"> </w:t>
      </w:r>
      <w:r>
        <w:t xml:space="preserve">was </w:t>
      </w:r>
      <w:r w:rsidR="00641BEF" w:rsidRPr="00641BEF">
        <w:t>total</w:t>
      </w:r>
      <w:r w:rsidR="00814FEC">
        <w:t xml:space="preserve"> </w:t>
      </w:r>
      <w:r w:rsidR="00641BEF" w:rsidRPr="00641BEF">
        <w:t>allowable</w:t>
      </w:r>
      <w:r w:rsidR="00814FEC">
        <w:t xml:space="preserve"> </w:t>
      </w:r>
      <w:r w:rsidR="00641BEF" w:rsidRPr="00641BEF">
        <w:t>effort</w:t>
      </w:r>
      <w:r w:rsidR="00814FEC">
        <w:t xml:space="preserve"> </w:t>
      </w:r>
      <w:r w:rsidR="00641BEF" w:rsidRPr="00641BEF">
        <w:t>and</w:t>
      </w:r>
      <w:r w:rsidR="00814FEC">
        <w:t xml:space="preserve"> </w:t>
      </w:r>
      <w:r w:rsidR="00641BEF" w:rsidRPr="00641BEF">
        <w:t>alternatively</w:t>
      </w:r>
      <w:r w:rsidR="00814FEC">
        <w:t xml:space="preserve"> </w:t>
      </w:r>
      <w:r w:rsidR="00641BEF" w:rsidRPr="00641BEF">
        <w:t>where</w:t>
      </w:r>
      <w:r w:rsidR="00814FEC">
        <w:t xml:space="preserve"> </w:t>
      </w:r>
      <w:r w:rsidR="00641BEF" w:rsidRPr="00641BEF">
        <w:t>the</w:t>
      </w:r>
      <w:r w:rsidR="00814FEC">
        <w:t xml:space="preserve"> </w:t>
      </w:r>
      <w:r w:rsidR="00641BEF" w:rsidRPr="00641BEF">
        <w:t>output</w:t>
      </w:r>
      <w:r w:rsidR="00814FEC">
        <w:t xml:space="preserve"> </w:t>
      </w:r>
      <w:r w:rsidR="00641BEF" w:rsidRPr="00641BEF">
        <w:t>of</w:t>
      </w:r>
      <w:r w:rsidR="00814FEC">
        <w:t xml:space="preserve"> </w:t>
      </w:r>
      <w:r w:rsidR="00641BEF" w:rsidRPr="00641BEF">
        <w:t>the</w:t>
      </w:r>
      <w:r w:rsidR="00814FEC">
        <w:t xml:space="preserve"> </w:t>
      </w:r>
      <w:r w:rsidR="00641BEF" w:rsidRPr="00641BEF">
        <w:t>same</w:t>
      </w:r>
      <w:r w:rsidR="00814FEC">
        <w:t xml:space="preserve"> </w:t>
      </w:r>
      <w:r w:rsidR="00641BEF" w:rsidRPr="00641BEF">
        <w:t>or</w:t>
      </w:r>
      <w:r w:rsidR="00814FEC">
        <w:t xml:space="preserve"> </w:t>
      </w:r>
      <w:r w:rsidR="00641BEF" w:rsidRPr="00641BEF">
        <w:t>similar</w:t>
      </w:r>
      <w:r w:rsidR="00814FEC">
        <w:t xml:space="preserve"> </w:t>
      </w:r>
      <w:r w:rsidR="00641BEF" w:rsidRPr="00641BEF">
        <w:t>HCR</w:t>
      </w:r>
      <w:r w:rsidR="00814FEC">
        <w:t xml:space="preserve"> </w:t>
      </w:r>
      <w:r w:rsidR="00E603AE">
        <w:t>was</w:t>
      </w:r>
      <w:r w:rsidR="00814FEC">
        <w:t xml:space="preserve"> </w:t>
      </w:r>
      <w:r w:rsidR="00641BEF" w:rsidRPr="00641BEF">
        <w:t>total</w:t>
      </w:r>
      <w:r w:rsidR="00814FEC">
        <w:t xml:space="preserve"> </w:t>
      </w:r>
      <w:r w:rsidR="00641BEF" w:rsidRPr="00641BEF">
        <w:t>allowable</w:t>
      </w:r>
      <w:r w:rsidR="00814FEC">
        <w:t xml:space="preserve"> </w:t>
      </w:r>
      <w:r w:rsidR="00641BEF" w:rsidRPr="00641BEF">
        <w:t>catch.</w:t>
      </w:r>
      <w:r w:rsidR="00814FEC">
        <w:t xml:space="preserve"> </w:t>
      </w:r>
    </w:p>
    <w:p w14:paraId="64557F26" w14:textId="3752025C" w:rsidR="002B462E" w:rsidRDefault="00641BEF" w:rsidP="00C57B7E">
      <w:pPr>
        <w:pStyle w:val="WCPFCnormal"/>
        <w:widowControl w:val="0"/>
        <w:spacing w:before="120" w:line="259" w:lineRule="auto"/>
        <w:contextualSpacing w:val="0"/>
      </w:pPr>
      <w:r w:rsidRPr="00641BEF">
        <w:t>Due</w:t>
      </w:r>
      <w:r w:rsidR="00814FEC">
        <w:t xml:space="preserve"> </w:t>
      </w:r>
      <w:r w:rsidRPr="00641BEF">
        <w:t>to</w:t>
      </w:r>
      <w:r w:rsidR="00814FEC">
        <w:t xml:space="preserve"> </w:t>
      </w:r>
      <w:r w:rsidRPr="00641BEF">
        <w:t>unresolved</w:t>
      </w:r>
      <w:r w:rsidR="00814FEC">
        <w:t xml:space="preserve"> </w:t>
      </w:r>
      <w:r w:rsidRPr="00641BEF">
        <w:t>technical</w:t>
      </w:r>
      <w:r w:rsidR="00814FEC">
        <w:t xml:space="preserve"> </w:t>
      </w:r>
      <w:r w:rsidRPr="00641BEF">
        <w:t>challenges,</w:t>
      </w:r>
      <w:r w:rsidR="00814FEC">
        <w:t xml:space="preserve"> </w:t>
      </w:r>
      <w:r w:rsidRPr="00641BEF">
        <w:t>the</w:t>
      </w:r>
      <w:r w:rsidR="00814FEC">
        <w:t xml:space="preserve"> </w:t>
      </w:r>
      <w:r w:rsidRPr="00641BEF">
        <w:t>management</w:t>
      </w:r>
      <w:r w:rsidR="00814FEC">
        <w:t xml:space="preserve"> </w:t>
      </w:r>
      <w:r w:rsidRPr="00641BEF">
        <w:t>procedure</w:t>
      </w:r>
      <w:r w:rsidR="00814FEC">
        <w:t xml:space="preserve"> </w:t>
      </w:r>
      <w:r w:rsidRPr="00641BEF">
        <w:t>work</w:t>
      </w:r>
      <w:r w:rsidR="00814FEC">
        <w:t xml:space="preserve"> </w:t>
      </w:r>
      <w:r w:rsidR="00953D4F">
        <w:t xml:space="preserve">had not been available in time for </w:t>
      </w:r>
      <w:r w:rsidRPr="00641BEF">
        <w:t>SC20.</w:t>
      </w:r>
      <w:r w:rsidR="00814FEC">
        <w:t xml:space="preserve"> </w:t>
      </w:r>
      <w:r w:rsidRPr="00641BEF">
        <w:t>However,</w:t>
      </w:r>
      <w:r w:rsidR="00814FEC">
        <w:t xml:space="preserve"> </w:t>
      </w:r>
      <w:r w:rsidRPr="00641BEF">
        <w:t>SC20</w:t>
      </w:r>
      <w:r w:rsidR="00814FEC">
        <w:t xml:space="preserve"> </w:t>
      </w:r>
      <w:r w:rsidRPr="00641BEF">
        <w:t>reviewed</w:t>
      </w:r>
      <w:r w:rsidR="00814FEC">
        <w:t xml:space="preserve"> </w:t>
      </w:r>
      <w:r w:rsidRPr="00641BEF">
        <w:t>and</w:t>
      </w:r>
      <w:r w:rsidR="00814FEC">
        <w:t xml:space="preserve"> </w:t>
      </w:r>
      <w:r w:rsidRPr="00641BEF">
        <w:t>adopted</w:t>
      </w:r>
      <w:r w:rsidR="00814FEC">
        <w:t xml:space="preserve"> </w:t>
      </w:r>
      <w:r w:rsidRPr="00641BEF">
        <w:t>the</w:t>
      </w:r>
      <w:r w:rsidR="00814FEC">
        <w:t xml:space="preserve"> </w:t>
      </w:r>
      <w:r w:rsidRPr="00641BEF">
        <w:t>operating</w:t>
      </w:r>
      <w:r w:rsidR="00814FEC">
        <w:t xml:space="preserve"> </w:t>
      </w:r>
      <w:r w:rsidRPr="00641BEF">
        <w:t>model</w:t>
      </w:r>
      <w:r w:rsidR="00814FEC">
        <w:t xml:space="preserve"> </w:t>
      </w:r>
      <w:r w:rsidRPr="00641BEF">
        <w:t>reference</w:t>
      </w:r>
      <w:r w:rsidR="00814FEC">
        <w:t xml:space="preserve"> </w:t>
      </w:r>
      <w:r w:rsidRPr="00641BEF">
        <w:t>set</w:t>
      </w:r>
      <w:r w:rsidR="00814FEC">
        <w:t xml:space="preserve"> </w:t>
      </w:r>
      <w:r w:rsidRPr="00641BEF">
        <w:t>and</w:t>
      </w:r>
      <w:r w:rsidR="00814FEC">
        <w:t xml:space="preserve"> </w:t>
      </w:r>
      <w:r w:rsidRPr="00641BEF">
        <w:t>robustness</w:t>
      </w:r>
      <w:r w:rsidR="00814FEC">
        <w:t xml:space="preserve"> </w:t>
      </w:r>
      <w:r w:rsidRPr="00641BEF">
        <w:t>set</w:t>
      </w:r>
      <w:r w:rsidR="00814FEC">
        <w:t xml:space="preserve"> </w:t>
      </w:r>
      <w:r w:rsidRPr="00641BEF">
        <w:t>for</w:t>
      </w:r>
      <w:r w:rsidR="00814FEC">
        <w:t xml:space="preserve"> </w:t>
      </w:r>
      <w:r w:rsidRPr="00641BEF">
        <w:t>evaluating</w:t>
      </w:r>
      <w:r w:rsidR="00814FEC">
        <w:t xml:space="preserve"> </w:t>
      </w:r>
      <w:r w:rsidR="00624687">
        <w:t>SP-ALB</w:t>
      </w:r>
      <w:r w:rsidR="00624687" w:rsidRPr="00672E6B">
        <w:t xml:space="preserve"> </w:t>
      </w:r>
      <w:r w:rsidRPr="00641BEF">
        <w:t>management</w:t>
      </w:r>
      <w:r w:rsidR="00814FEC">
        <w:t xml:space="preserve"> </w:t>
      </w:r>
      <w:r w:rsidRPr="00641BEF">
        <w:t>procedures</w:t>
      </w:r>
      <w:r w:rsidR="00814FEC">
        <w:t xml:space="preserve"> </w:t>
      </w:r>
      <w:r w:rsidRPr="00641BEF">
        <w:t>while</w:t>
      </w:r>
      <w:r w:rsidR="00814FEC">
        <w:t xml:space="preserve"> </w:t>
      </w:r>
      <w:r w:rsidRPr="00641BEF">
        <w:t>recommending</w:t>
      </w:r>
      <w:r w:rsidR="00814FEC">
        <w:t xml:space="preserve"> </w:t>
      </w:r>
      <w:r w:rsidRPr="00641BEF">
        <w:t>future</w:t>
      </w:r>
      <w:r w:rsidR="00814FEC">
        <w:t xml:space="preserve"> </w:t>
      </w:r>
      <w:r w:rsidRPr="00641BEF">
        <w:t>work</w:t>
      </w:r>
      <w:r w:rsidR="00814FEC">
        <w:t xml:space="preserve"> </w:t>
      </w:r>
      <w:r w:rsidRPr="00641BEF">
        <w:t>to</w:t>
      </w:r>
      <w:r w:rsidR="00814FEC">
        <w:t xml:space="preserve"> </w:t>
      </w:r>
      <w:r w:rsidRPr="00641BEF">
        <w:t>address</w:t>
      </w:r>
      <w:r w:rsidR="00814FEC">
        <w:t xml:space="preserve"> </w:t>
      </w:r>
      <w:r w:rsidRPr="00641BEF">
        <w:t>uncertainties,</w:t>
      </w:r>
      <w:r w:rsidR="00814FEC">
        <w:t xml:space="preserve"> </w:t>
      </w:r>
      <w:r w:rsidRPr="00641BEF">
        <w:t>including</w:t>
      </w:r>
      <w:r w:rsidR="00814FEC">
        <w:t xml:space="preserve"> </w:t>
      </w:r>
      <w:r w:rsidRPr="00641BEF">
        <w:t>the</w:t>
      </w:r>
      <w:r w:rsidR="00814FEC">
        <w:t xml:space="preserve"> </w:t>
      </w:r>
      <w:r w:rsidRPr="00641BEF">
        <w:t>impacts</w:t>
      </w:r>
      <w:r w:rsidR="00814FEC">
        <w:t xml:space="preserve"> </w:t>
      </w:r>
      <w:r w:rsidRPr="00641BEF">
        <w:t>of</w:t>
      </w:r>
      <w:r w:rsidR="00814FEC">
        <w:t xml:space="preserve"> </w:t>
      </w:r>
      <w:r w:rsidRPr="00641BEF">
        <w:t>climate</w:t>
      </w:r>
      <w:r w:rsidR="00814FEC">
        <w:t xml:space="preserve"> </w:t>
      </w:r>
      <w:r w:rsidRPr="00641BEF">
        <w:t>change,</w:t>
      </w:r>
      <w:r w:rsidR="00814FEC">
        <w:t xml:space="preserve"> </w:t>
      </w:r>
      <w:r w:rsidRPr="00641BEF">
        <w:t>effort</w:t>
      </w:r>
      <w:r w:rsidR="00814FEC">
        <w:t xml:space="preserve"> </w:t>
      </w:r>
      <w:r w:rsidRPr="00641BEF">
        <w:t>creep,</w:t>
      </w:r>
      <w:r w:rsidR="00814FEC">
        <w:t xml:space="preserve"> </w:t>
      </w:r>
      <w:r w:rsidRPr="00641BEF">
        <w:t>and</w:t>
      </w:r>
      <w:r w:rsidR="00814FEC">
        <w:t xml:space="preserve"> </w:t>
      </w:r>
      <w:r w:rsidRPr="00641BEF">
        <w:t>stock</w:t>
      </w:r>
      <w:r w:rsidR="00814FEC">
        <w:t xml:space="preserve"> </w:t>
      </w:r>
      <w:r w:rsidRPr="00641BEF">
        <w:t>structure.</w:t>
      </w:r>
      <w:r w:rsidR="00814FEC">
        <w:t xml:space="preserve"> </w:t>
      </w:r>
      <w:r w:rsidR="002B462E">
        <w:t xml:space="preserve">SC20 </w:t>
      </w:r>
      <w:r w:rsidRPr="00641BEF">
        <w:t>also</w:t>
      </w:r>
      <w:r w:rsidR="00814FEC">
        <w:t xml:space="preserve"> </w:t>
      </w:r>
      <w:r w:rsidRPr="00641BEF">
        <w:t>provided</w:t>
      </w:r>
      <w:r w:rsidR="00814FEC">
        <w:t xml:space="preserve"> </w:t>
      </w:r>
      <w:r w:rsidRPr="00641BEF">
        <w:t>technical</w:t>
      </w:r>
      <w:r w:rsidR="00814FEC">
        <w:t xml:space="preserve"> </w:t>
      </w:r>
      <w:r w:rsidRPr="00641BEF">
        <w:t>guidance</w:t>
      </w:r>
      <w:r w:rsidR="00814FEC">
        <w:t xml:space="preserve"> </w:t>
      </w:r>
      <w:r w:rsidRPr="00641BEF">
        <w:t>on</w:t>
      </w:r>
      <w:r w:rsidR="00814FEC">
        <w:t xml:space="preserve"> </w:t>
      </w:r>
      <w:r w:rsidRPr="00641BEF">
        <w:t>the</w:t>
      </w:r>
      <w:r w:rsidR="00814FEC">
        <w:t xml:space="preserve"> </w:t>
      </w:r>
      <w:r w:rsidRPr="00641BEF">
        <w:t>estimation</w:t>
      </w:r>
      <w:r w:rsidR="00814FEC">
        <w:t xml:space="preserve"> </w:t>
      </w:r>
      <w:r w:rsidRPr="00641BEF">
        <w:t>model</w:t>
      </w:r>
      <w:r w:rsidR="00814FEC">
        <w:t xml:space="preserve"> </w:t>
      </w:r>
      <w:r w:rsidRPr="00641BEF">
        <w:t>and</w:t>
      </w:r>
      <w:r w:rsidR="00814FEC">
        <w:t xml:space="preserve"> </w:t>
      </w:r>
      <w:r w:rsidRPr="00641BEF">
        <w:t>the</w:t>
      </w:r>
      <w:r w:rsidR="00814FEC">
        <w:t xml:space="preserve"> </w:t>
      </w:r>
      <w:r w:rsidRPr="00641BEF">
        <w:t>design</w:t>
      </w:r>
      <w:r w:rsidR="00814FEC">
        <w:t xml:space="preserve"> </w:t>
      </w:r>
      <w:r w:rsidRPr="00641BEF">
        <w:t>of</w:t>
      </w:r>
      <w:r w:rsidR="00814FEC">
        <w:t xml:space="preserve"> </w:t>
      </w:r>
      <w:r w:rsidRPr="00641BEF">
        <w:t>management</w:t>
      </w:r>
      <w:r w:rsidR="00814FEC">
        <w:t xml:space="preserve"> </w:t>
      </w:r>
      <w:r w:rsidRPr="00641BEF">
        <w:t>procedure</w:t>
      </w:r>
      <w:r w:rsidR="00814FEC">
        <w:t xml:space="preserve"> </w:t>
      </w:r>
      <w:r w:rsidRPr="00641BEF">
        <w:t>to</w:t>
      </w:r>
      <w:r w:rsidR="00814FEC">
        <w:t xml:space="preserve"> </w:t>
      </w:r>
      <w:r w:rsidRPr="00641BEF">
        <w:t>be</w:t>
      </w:r>
      <w:r w:rsidR="00814FEC">
        <w:t xml:space="preserve"> </w:t>
      </w:r>
      <w:r w:rsidRPr="00641BEF">
        <w:t>evaluated.</w:t>
      </w:r>
    </w:p>
    <w:p w14:paraId="1DB7F70E" w14:textId="3EFBCABE" w:rsidR="00641BEF" w:rsidRDefault="00641BEF" w:rsidP="00C57B7E">
      <w:pPr>
        <w:pStyle w:val="WCPFCnormal"/>
        <w:widowControl w:val="0"/>
        <w:spacing w:before="120" w:line="259" w:lineRule="auto"/>
        <w:contextualSpacing w:val="0"/>
      </w:pPr>
      <w:r w:rsidRPr="00641BEF">
        <w:t>SMD02</w:t>
      </w:r>
      <w:r w:rsidR="00814FEC">
        <w:t xml:space="preserve"> </w:t>
      </w:r>
      <w:r w:rsidR="00A861F0">
        <w:t xml:space="preserve">was asked to </w:t>
      </w:r>
      <w:r w:rsidRPr="00641BEF">
        <w:t>review</w:t>
      </w:r>
      <w:r w:rsidR="00814FEC">
        <w:t xml:space="preserve"> </w:t>
      </w:r>
      <w:r w:rsidRPr="00641BEF">
        <w:t>the</w:t>
      </w:r>
      <w:r w:rsidR="00814FEC">
        <w:t xml:space="preserve"> </w:t>
      </w:r>
      <w:r w:rsidRPr="00641BEF">
        <w:t>progress</w:t>
      </w:r>
      <w:r w:rsidR="00814FEC">
        <w:t xml:space="preserve"> </w:t>
      </w:r>
      <w:r w:rsidRPr="00641BEF">
        <w:t>made</w:t>
      </w:r>
      <w:r w:rsidR="00814FEC">
        <w:t xml:space="preserve"> </w:t>
      </w:r>
      <w:proofErr w:type="gramStart"/>
      <w:r w:rsidRPr="00641BEF">
        <w:t>since</w:t>
      </w:r>
      <w:proofErr w:type="gramEnd"/>
      <w:r w:rsidR="00814FEC">
        <w:t xml:space="preserve"> </w:t>
      </w:r>
      <w:r w:rsidRPr="00641BEF">
        <w:t>SC20</w:t>
      </w:r>
      <w:r w:rsidR="00814FEC">
        <w:t xml:space="preserve"> </w:t>
      </w:r>
      <w:r w:rsidRPr="00641BEF">
        <w:t>and</w:t>
      </w:r>
      <w:r w:rsidR="00814FEC">
        <w:t xml:space="preserve"> </w:t>
      </w:r>
      <w:r w:rsidRPr="00641BEF">
        <w:t>provide</w:t>
      </w:r>
      <w:r w:rsidR="00814FEC">
        <w:t xml:space="preserve"> </w:t>
      </w:r>
      <w:r w:rsidRPr="00641BEF">
        <w:t>recommendations</w:t>
      </w:r>
      <w:r w:rsidR="00814FEC">
        <w:t xml:space="preserve"> </w:t>
      </w:r>
      <w:r w:rsidRPr="00641BEF">
        <w:t>to</w:t>
      </w:r>
      <w:r w:rsidR="00814FEC">
        <w:t xml:space="preserve"> </w:t>
      </w:r>
      <w:r w:rsidRPr="00641BEF">
        <w:t>the</w:t>
      </w:r>
      <w:r w:rsidR="00814FEC">
        <w:t xml:space="preserve"> </w:t>
      </w:r>
      <w:r w:rsidRPr="00641BEF">
        <w:t>Commission</w:t>
      </w:r>
      <w:r w:rsidR="00814FEC">
        <w:t xml:space="preserve"> </w:t>
      </w:r>
      <w:r w:rsidRPr="00641BEF">
        <w:t>focusing</w:t>
      </w:r>
      <w:r w:rsidR="00814FEC">
        <w:t xml:space="preserve"> </w:t>
      </w:r>
      <w:r w:rsidRPr="00641BEF">
        <w:t>on</w:t>
      </w:r>
      <w:r w:rsidR="00814FEC">
        <w:t xml:space="preserve"> </w:t>
      </w:r>
      <w:r w:rsidRPr="00641BEF">
        <w:t>selecting</w:t>
      </w:r>
      <w:r w:rsidR="00814FEC">
        <w:t xml:space="preserve"> </w:t>
      </w:r>
      <w:r w:rsidRPr="00641BEF">
        <w:t>an</w:t>
      </w:r>
      <w:r w:rsidR="00814FEC">
        <w:t xml:space="preserve"> </w:t>
      </w:r>
      <w:r w:rsidRPr="00641BEF">
        <w:t>appropriate</w:t>
      </w:r>
      <w:r w:rsidR="00814FEC">
        <w:t xml:space="preserve"> </w:t>
      </w:r>
      <w:r w:rsidRPr="00641BEF">
        <w:t>candidate</w:t>
      </w:r>
      <w:r w:rsidR="00814FEC">
        <w:t xml:space="preserve"> </w:t>
      </w:r>
      <w:r w:rsidRPr="00641BEF">
        <w:t>MP</w:t>
      </w:r>
      <w:r w:rsidR="00814FEC">
        <w:t xml:space="preserve"> </w:t>
      </w:r>
      <w:r w:rsidRPr="00641BEF">
        <w:t>or</w:t>
      </w:r>
      <w:r w:rsidR="00814FEC">
        <w:t xml:space="preserve"> </w:t>
      </w:r>
      <w:r w:rsidRPr="00641BEF">
        <w:t>a</w:t>
      </w:r>
      <w:r w:rsidR="00814FEC">
        <w:t xml:space="preserve"> </w:t>
      </w:r>
      <w:r w:rsidRPr="00641BEF">
        <w:t>suite</w:t>
      </w:r>
      <w:r w:rsidR="00814FEC">
        <w:t xml:space="preserve"> </w:t>
      </w:r>
      <w:r w:rsidRPr="00641BEF">
        <w:t>of</w:t>
      </w:r>
      <w:r w:rsidR="00814FEC">
        <w:t xml:space="preserve"> </w:t>
      </w:r>
      <w:r w:rsidRPr="00641BEF">
        <w:t>candidate</w:t>
      </w:r>
      <w:r w:rsidR="00814FEC">
        <w:t xml:space="preserve"> </w:t>
      </w:r>
      <w:r w:rsidRPr="00641BEF">
        <w:t>MPs.</w:t>
      </w:r>
    </w:p>
    <w:p w14:paraId="045EF06F" w14:textId="77777777" w:rsidR="00C96A62" w:rsidRPr="005E456F" w:rsidRDefault="00C96A62" w:rsidP="005E456F">
      <w:pPr>
        <w:pStyle w:val="Heading4"/>
        <w:keepNext w:val="0"/>
        <w:keepLines w:val="0"/>
        <w:widowControl w:val="0"/>
        <w:rPr>
          <w:b/>
          <w:bCs/>
          <w:i w:val="0"/>
          <w:iCs w:val="0"/>
          <w:sz w:val="24"/>
        </w:rPr>
      </w:pPr>
      <w:r w:rsidRPr="005E456F">
        <w:rPr>
          <w:b/>
          <w:bCs/>
          <w:i w:val="0"/>
          <w:iCs w:val="0"/>
          <w:sz w:val="24"/>
        </w:rPr>
        <w:t>4.3.1 Interrogation of performance indicators and identification of preferred outcomes</w:t>
      </w:r>
    </w:p>
    <w:p w14:paraId="7D9D3334" w14:textId="5B968B8A" w:rsidR="007468A7" w:rsidRDefault="002F7432" w:rsidP="00C57B7E">
      <w:pPr>
        <w:pStyle w:val="WCPFCnormal"/>
        <w:widowControl w:val="0"/>
        <w:spacing w:before="120"/>
        <w:contextualSpacing w:val="0"/>
      </w:pPr>
      <w:r>
        <w:t xml:space="preserve">SC Chair explained that </w:t>
      </w:r>
      <w:r w:rsidR="00C96A62" w:rsidRPr="00641BEF">
        <w:t>Performance</w:t>
      </w:r>
      <w:r w:rsidR="00C96A62">
        <w:t xml:space="preserve"> </w:t>
      </w:r>
      <w:r>
        <w:t>I</w:t>
      </w:r>
      <w:r w:rsidR="00C96A62" w:rsidRPr="00641BEF">
        <w:t>ndicators</w:t>
      </w:r>
      <w:r w:rsidR="00C96A62">
        <w:t xml:space="preserve"> </w:t>
      </w:r>
      <w:r w:rsidR="00C96A62" w:rsidRPr="00641BEF">
        <w:t>inform</w:t>
      </w:r>
      <w:r w:rsidR="00C96A62">
        <w:t xml:space="preserve"> </w:t>
      </w:r>
      <w:r w:rsidR="00C96A62" w:rsidRPr="00641BEF">
        <w:t>the</w:t>
      </w:r>
      <w:r w:rsidR="00C96A62">
        <w:t xml:space="preserve"> </w:t>
      </w:r>
      <w:r w:rsidR="00C96A62" w:rsidRPr="00641BEF">
        <w:t>process</w:t>
      </w:r>
      <w:r w:rsidR="00C96A62">
        <w:t xml:space="preserve"> </w:t>
      </w:r>
      <w:r w:rsidR="00C96A62" w:rsidRPr="00641BEF">
        <w:t>of</w:t>
      </w:r>
      <w:r w:rsidR="00C96A62">
        <w:t xml:space="preserve"> </w:t>
      </w:r>
      <w:r w:rsidR="00C96A62" w:rsidRPr="00641BEF">
        <w:t>identifying</w:t>
      </w:r>
      <w:r w:rsidR="00C96A62">
        <w:t xml:space="preserve"> </w:t>
      </w:r>
      <w:r w:rsidR="00C96A62" w:rsidRPr="00641BEF">
        <w:t>a</w:t>
      </w:r>
      <w:r w:rsidR="00C96A62">
        <w:t xml:space="preserve"> </w:t>
      </w:r>
      <w:r w:rsidR="00C96A62" w:rsidRPr="00641BEF">
        <w:t>single</w:t>
      </w:r>
      <w:r w:rsidR="00C96A62">
        <w:t xml:space="preserve"> </w:t>
      </w:r>
      <w:r w:rsidR="00624687">
        <w:t>m</w:t>
      </w:r>
      <w:r>
        <w:t xml:space="preserve">anagement </w:t>
      </w:r>
      <w:r w:rsidR="00624687">
        <w:t>p</w:t>
      </w:r>
      <w:r>
        <w:t xml:space="preserve">rocedure </w:t>
      </w:r>
      <w:r w:rsidR="00C96A62" w:rsidRPr="00641BEF">
        <w:t>or</w:t>
      </w:r>
      <w:r w:rsidR="00C96A62">
        <w:t xml:space="preserve"> </w:t>
      </w:r>
      <w:r w:rsidR="00C96A62" w:rsidRPr="00641BEF">
        <w:t>a</w:t>
      </w:r>
      <w:r w:rsidR="00C96A62">
        <w:t xml:space="preserve"> </w:t>
      </w:r>
      <w:r w:rsidR="00C96A62" w:rsidRPr="00641BEF">
        <w:t>subset</w:t>
      </w:r>
      <w:r w:rsidR="00C96A62">
        <w:t xml:space="preserve"> </w:t>
      </w:r>
      <w:r w:rsidR="00C96A62" w:rsidRPr="00641BEF">
        <w:t>of</w:t>
      </w:r>
      <w:r w:rsidR="00C96A62">
        <w:t xml:space="preserve"> </w:t>
      </w:r>
      <w:r w:rsidR="00C96A62" w:rsidRPr="00641BEF">
        <w:t>candidate</w:t>
      </w:r>
      <w:r w:rsidR="00C96A62">
        <w:t xml:space="preserve"> </w:t>
      </w:r>
      <w:r w:rsidR="00C96A62" w:rsidRPr="00641BEF">
        <w:t>MPs</w:t>
      </w:r>
      <w:r w:rsidR="00C96A62">
        <w:t xml:space="preserve"> </w:t>
      </w:r>
      <w:r w:rsidR="00C96A62" w:rsidRPr="00641BEF">
        <w:t>with</w:t>
      </w:r>
      <w:r w:rsidR="00C96A62">
        <w:t xml:space="preserve"> </w:t>
      </w:r>
      <w:r w:rsidR="00C96A62" w:rsidRPr="00641BEF">
        <w:t>desirable</w:t>
      </w:r>
      <w:r w:rsidR="00C96A62">
        <w:t xml:space="preserve"> </w:t>
      </w:r>
      <w:r w:rsidR="00C96A62" w:rsidRPr="00641BEF">
        <w:t>outcomes.</w:t>
      </w:r>
      <w:r w:rsidR="00C96A62">
        <w:t xml:space="preserve"> </w:t>
      </w:r>
      <w:r w:rsidR="00C96A62" w:rsidRPr="00641BEF">
        <w:t>These</w:t>
      </w:r>
      <w:r w:rsidR="00C96A62">
        <w:t xml:space="preserve"> </w:t>
      </w:r>
      <w:r w:rsidR="00C96A62" w:rsidRPr="00641BEF">
        <w:t>indicators</w:t>
      </w:r>
      <w:r w:rsidR="00C96A62">
        <w:t xml:space="preserve"> </w:t>
      </w:r>
      <w:r>
        <w:t xml:space="preserve">were </w:t>
      </w:r>
      <w:r w:rsidR="00C96A62" w:rsidRPr="00641BEF">
        <w:t>crucial</w:t>
      </w:r>
      <w:r w:rsidR="00C96A62">
        <w:t xml:space="preserve"> </w:t>
      </w:r>
      <w:r w:rsidR="00C96A62" w:rsidRPr="00641BEF">
        <w:t>as</w:t>
      </w:r>
      <w:r w:rsidR="00C96A62">
        <w:t xml:space="preserve"> </w:t>
      </w:r>
      <w:r w:rsidR="00C96A62" w:rsidRPr="00641BEF">
        <w:t>they</w:t>
      </w:r>
      <w:r w:rsidR="00C96A62">
        <w:t xml:space="preserve"> </w:t>
      </w:r>
      <w:r w:rsidR="00C96A62" w:rsidRPr="00641BEF">
        <w:t>quantitatively</w:t>
      </w:r>
      <w:r w:rsidR="00C96A62">
        <w:t xml:space="preserve"> </w:t>
      </w:r>
      <w:r w:rsidR="00C96A62" w:rsidRPr="00641BEF">
        <w:t>measure</w:t>
      </w:r>
      <w:r>
        <w:t>d</w:t>
      </w:r>
      <w:r w:rsidR="00C96A62">
        <w:t xml:space="preserve"> </w:t>
      </w:r>
      <w:r w:rsidR="00C96A62" w:rsidRPr="00641BEF">
        <w:t>how</w:t>
      </w:r>
      <w:r w:rsidR="00C96A62">
        <w:t xml:space="preserve"> </w:t>
      </w:r>
      <w:r w:rsidR="00C96A62" w:rsidRPr="00641BEF">
        <w:t>well</w:t>
      </w:r>
      <w:r w:rsidR="00C96A62">
        <w:t xml:space="preserve"> </w:t>
      </w:r>
      <w:r w:rsidR="00C96A62" w:rsidRPr="00641BEF">
        <w:t>each</w:t>
      </w:r>
      <w:r w:rsidR="00C96A62">
        <w:t xml:space="preserve"> </w:t>
      </w:r>
      <w:r w:rsidR="00C96A62" w:rsidRPr="00641BEF">
        <w:t>MP</w:t>
      </w:r>
      <w:r w:rsidR="00C96A62">
        <w:t xml:space="preserve"> </w:t>
      </w:r>
      <w:r>
        <w:t xml:space="preserve">met </w:t>
      </w:r>
      <w:r w:rsidR="00C96A62" w:rsidRPr="00641BEF">
        <w:t>the</w:t>
      </w:r>
      <w:r w:rsidR="00C96A62">
        <w:t xml:space="preserve"> </w:t>
      </w:r>
      <w:r w:rsidR="00C96A62" w:rsidRPr="00641BEF">
        <w:t>management</w:t>
      </w:r>
      <w:r w:rsidR="00C96A62">
        <w:t xml:space="preserve"> </w:t>
      </w:r>
      <w:r w:rsidR="00C96A62" w:rsidRPr="00641BEF">
        <w:t>objectives.</w:t>
      </w:r>
      <w:r w:rsidR="00C96A62">
        <w:t xml:space="preserve"> </w:t>
      </w:r>
      <w:r w:rsidR="00C96A62" w:rsidRPr="00641BEF">
        <w:t>The</w:t>
      </w:r>
      <w:r w:rsidR="00C96A62">
        <w:t xml:space="preserve"> </w:t>
      </w:r>
      <w:r w:rsidR="00C96A62" w:rsidRPr="00641BEF">
        <w:t>SMD02</w:t>
      </w:r>
      <w:r w:rsidR="00C96A62">
        <w:t xml:space="preserve"> </w:t>
      </w:r>
      <w:r w:rsidR="007468A7">
        <w:t xml:space="preserve">would be able to use </w:t>
      </w:r>
      <w:r w:rsidR="00C96A62" w:rsidRPr="00641BEF">
        <w:t>these</w:t>
      </w:r>
      <w:r w:rsidR="00C96A62">
        <w:t xml:space="preserve"> </w:t>
      </w:r>
      <w:r w:rsidR="00C96A62" w:rsidRPr="00641BEF">
        <w:t>indicators,</w:t>
      </w:r>
      <w:r w:rsidR="00C96A62">
        <w:t xml:space="preserve"> </w:t>
      </w:r>
      <w:r w:rsidR="00C96A62" w:rsidRPr="00641BEF">
        <w:t>along</w:t>
      </w:r>
      <w:r w:rsidR="00C96A62">
        <w:t xml:space="preserve"> </w:t>
      </w:r>
      <w:r w:rsidR="00C96A62" w:rsidRPr="00641BEF">
        <w:t>with</w:t>
      </w:r>
      <w:r w:rsidR="00C96A62">
        <w:t xml:space="preserve"> </w:t>
      </w:r>
      <w:r w:rsidR="00C96A62" w:rsidRPr="00641BEF">
        <w:t>online</w:t>
      </w:r>
      <w:r w:rsidR="00C96A62">
        <w:t xml:space="preserve"> </w:t>
      </w:r>
      <w:r w:rsidR="00C96A62" w:rsidRPr="00641BEF">
        <w:t>tools</w:t>
      </w:r>
      <w:r w:rsidR="00C96A62">
        <w:t xml:space="preserve"> </w:t>
      </w:r>
      <w:r w:rsidR="00C96A62" w:rsidRPr="00641BEF">
        <w:t>such</w:t>
      </w:r>
      <w:r w:rsidR="00C96A62">
        <w:t xml:space="preserve"> </w:t>
      </w:r>
      <w:r w:rsidR="00C96A62" w:rsidRPr="00641BEF">
        <w:t>as</w:t>
      </w:r>
      <w:r w:rsidR="00C96A62">
        <w:t xml:space="preserve"> </w:t>
      </w:r>
      <w:hyperlink r:id="rId23" w:history="1">
        <w:r w:rsidR="00C96A62" w:rsidRPr="00641BEF">
          <w:rPr>
            <w:rStyle w:val="Hyperlink"/>
          </w:rPr>
          <w:t>SPAMPLE</w:t>
        </w:r>
      </w:hyperlink>
      <w:r w:rsidR="00C96A62" w:rsidRPr="00641BEF">
        <w:t>,</w:t>
      </w:r>
      <w:r w:rsidR="00C96A62">
        <w:t xml:space="preserve"> </w:t>
      </w:r>
      <w:r w:rsidR="00C96A62" w:rsidRPr="00641BEF">
        <w:t>to</w:t>
      </w:r>
      <w:r w:rsidR="00C96A62">
        <w:t xml:space="preserve"> </w:t>
      </w:r>
      <w:r w:rsidR="00C96A62" w:rsidRPr="00641BEF">
        <w:t>guide</w:t>
      </w:r>
      <w:r w:rsidR="00C96A62">
        <w:t xml:space="preserve"> </w:t>
      </w:r>
      <w:r w:rsidR="00C96A62" w:rsidRPr="00641BEF">
        <w:t>the</w:t>
      </w:r>
      <w:r w:rsidR="00C96A62">
        <w:t xml:space="preserve"> </w:t>
      </w:r>
      <w:r w:rsidR="00C96A62" w:rsidRPr="00641BEF">
        <w:t>selection</w:t>
      </w:r>
      <w:r w:rsidR="00C96A62">
        <w:t xml:space="preserve"> </w:t>
      </w:r>
      <w:r w:rsidR="00C96A62" w:rsidRPr="00641BEF">
        <w:t>process.</w:t>
      </w:r>
    </w:p>
    <w:p w14:paraId="62DBB5C9" w14:textId="52BBF6B0" w:rsidR="00C96A62" w:rsidRDefault="00C96A62" w:rsidP="00C57B7E">
      <w:pPr>
        <w:pStyle w:val="WCPFCnormal"/>
        <w:widowControl w:val="0"/>
        <w:spacing w:before="120"/>
        <w:contextualSpacing w:val="0"/>
      </w:pPr>
      <w:r w:rsidRPr="00641BEF">
        <w:t>Updated</w:t>
      </w:r>
      <w:r>
        <w:t xml:space="preserve"> </w:t>
      </w:r>
      <w:r w:rsidRPr="00641BEF">
        <w:t>information</w:t>
      </w:r>
      <w:r>
        <w:t xml:space="preserve"> </w:t>
      </w:r>
      <w:r w:rsidRPr="00641BEF">
        <w:t>on</w:t>
      </w:r>
      <w:r>
        <w:t xml:space="preserve"> </w:t>
      </w:r>
      <w:r w:rsidRPr="00641BEF">
        <w:t>the</w:t>
      </w:r>
      <w:r>
        <w:t xml:space="preserve"> </w:t>
      </w:r>
      <w:r w:rsidRPr="00641BEF">
        <w:t>performance</w:t>
      </w:r>
      <w:r>
        <w:t xml:space="preserve"> </w:t>
      </w:r>
      <w:r w:rsidRPr="00641BEF">
        <w:t>indicators</w:t>
      </w:r>
      <w:r>
        <w:t xml:space="preserve"> </w:t>
      </w:r>
      <w:r w:rsidRPr="00641BEF">
        <w:t>for</w:t>
      </w:r>
      <w:r>
        <w:t xml:space="preserve"> </w:t>
      </w:r>
      <w:r w:rsidRPr="00641BEF">
        <w:t>candidate</w:t>
      </w:r>
      <w:r>
        <w:t xml:space="preserve"> </w:t>
      </w:r>
      <w:r w:rsidRPr="00641BEF">
        <w:t>MPs</w:t>
      </w:r>
      <w:r>
        <w:t xml:space="preserve"> </w:t>
      </w:r>
      <w:r w:rsidR="007468A7">
        <w:t xml:space="preserve">would </w:t>
      </w:r>
      <w:r w:rsidRPr="00641BEF">
        <w:t>be</w:t>
      </w:r>
      <w:r>
        <w:t xml:space="preserve"> </w:t>
      </w:r>
      <w:r w:rsidRPr="00641BEF">
        <w:t>available</w:t>
      </w:r>
      <w:r>
        <w:t xml:space="preserve"> </w:t>
      </w:r>
      <w:r w:rsidRPr="00641BEF">
        <w:t>to</w:t>
      </w:r>
      <w:r>
        <w:t xml:space="preserve"> </w:t>
      </w:r>
      <w:r w:rsidRPr="00641BEF">
        <w:t>SMD02,</w:t>
      </w:r>
      <w:r>
        <w:t xml:space="preserve"> </w:t>
      </w:r>
      <w:r w:rsidR="00B15603">
        <w:t xml:space="preserve">and participants were </w:t>
      </w:r>
      <w:r w:rsidRPr="00641BEF">
        <w:t>refer</w:t>
      </w:r>
      <w:r w:rsidR="00B15603">
        <w:t>red</w:t>
      </w:r>
      <w:r>
        <w:t xml:space="preserve"> </w:t>
      </w:r>
      <w:r w:rsidRPr="00641BEF">
        <w:t>to</w:t>
      </w:r>
      <w:r>
        <w:t xml:space="preserve"> </w:t>
      </w:r>
      <w:hyperlink r:id="rId24" w:history="1">
        <w:r w:rsidRPr="00641BEF">
          <w:rPr>
            <w:rStyle w:val="Hyperlink"/>
          </w:rPr>
          <w:t>SC19-MI-WP-06</w:t>
        </w:r>
      </w:hyperlink>
      <w:r>
        <w:t xml:space="preserve"> </w:t>
      </w:r>
      <w:r w:rsidRPr="00641BEF">
        <w:t>(</w:t>
      </w:r>
      <w:r w:rsidRPr="007468A7">
        <w:rPr>
          <w:i/>
          <w:iCs/>
        </w:rPr>
        <w:t xml:space="preserve">Evaluation of candidate management procedures for </w:t>
      </w:r>
      <w:r w:rsidR="00DB5650">
        <w:rPr>
          <w:i/>
          <w:iCs/>
        </w:rPr>
        <w:t>South Pacific</w:t>
      </w:r>
      <w:r w:rsidRPr="007468A7">
        <w:rPr>
          <w:i/>
          <w:iCs/>
        </w:rPr>
        <w:t xml:space="preserve"> albacore</w:t>
      </w:r>
      <w:r w:rsidRPr="00641BEF">
        <w:t>)</w:t>
      </w:r>
      <w:r>
        <w:t xml:space="preserve"> </w:t>
      </w:r>
      <w:r w:rsidRPr="00641BEF">
        <w:t>for</w:t>
      </w:r>
      <w:r>
        <w:t xml:space="preserve"> </w:t>
      </w:r>
      <w:r w:rsidRPr="00641BEF">
        <w:t>the</w:t>
      </w:r>
      <w:r>
        <w:t xml:space="preserve"> </w:t>
      </w:r>
      <w:r w:rsidRPr="00641BEF">
        <w:t>conceptual</w:t>
      </w:r>
      <w:r>
        <w:t xml:space="preserve"> </w:t>
      </w:r>
      <w:r w:rsidRPr="00641BEF">
        <w:t>background.</w:t>
      </w:r>
    </w:p>
    <w:p w14:paraId="7618C9BE" w14:textId="300B3923" w:rsidR="00F00D40" w:rsidRDefault="00524B1E" w:rsidP="00C57B7E">
      <w:pPr>
        <w:pStyle w:val="WCPFCnormal"/>
        <w:widowControl w:val="0"/>
        <w:spacing w:before="120" w:line="259" w:lineRule="auto"/>
        <w:contextualSpacing w:val="0"/>
      </w:pPr>
      <w:r>
        <w:t xml:space="preserve">Finlay Scott </w:t>
      </w:r>
      <w:r w:rsidR="00044BFA">
        <w:t>(</w:t>
      </w:r>
      <w:r w:rsidR="00B15603">
        <w:t>SSP</w:t>
      </w:r>
      <w:r w:rsidR="00044BFA">
        <w:t>)</w:t>
      </w:r>
      <w:r w:rsidR="00B15603">
        <w:t xml:space="preserve"> </w:t>
      </w:r>
      <w:r w:rsidR="00CD34C7">
        <w:t xml:space="preserve">presented the indicators and the </w:t>
      </w:r>
      <w:r w:rsidR="001C2C64">
        <w:t xml:space="preserve">MSE </w:t>
      </w:r>
      <w:r w:rsidR="00CD34C7">
        <w:t xml:space="preserve">framework </w:t>
      </w:r>
      <w:r w:rsidR="005F57A4">
        <w:t xml:space="preserve">before turning to the </w:t>
      </w:r>
      <w:r w:rsidR="00CD34C7">
        <w:t>management procedures.</w:t>
      </w:r>
      <w:r w:rsidR="005F57A4">
        <w:t xml:space="preserve"> </w:t>
      </w:r>
      <w:r w:rsidR="00F00D40">
        <w:t xml:space="preserve">The </w:t>
      </w:r>
      <w:r w:rsidR="00F00D40" w:rsidRPr="00F00D40">
        <w:t xml:space="preserve">Operating </w:t>
      </w:r>
      <w:r w:rsidR="00F00D40">
        <w:t>M</w:t>
      </w:r>
      <w:r w:rsidR="00F00D40" w:rsidRPr="00F00D40">
        <w:t xml:space="preserve">odels </w:t>
      </w:r>
      <w:r w:rsidR="00F00D40">
        <w:t xml:space="preserve">had </w:t>
      </w:r>
      <w:r w:rsidR="00F00D40" w:rsidRPr="00F00D40">
        <w:t>been updated to use the 2024 stock assessment</w:t>
      </w:r>
      <w:r w:rsidR="006B6FF4">
        <w:t>. This had a m</w:t>
      </w:r>
      <w:r w:rsidR="00F00D40" w:rsidRPr="00F00D40">
        <w:t>ore optimistic outcome than 2021 assessment</w:t>
      </w:r>
      <w:r w:rsidR="006B6FF4">
        <w:t>, and there was n</w:t>
      </w:r>
      <w:r w:rsidR="00F00D40" w:rsidRPr="00F00D40">
        <w:t xml:space="preserve">o </w:t>
      </w:r>
      <w:r w:rsidR="006B6FF4">
        <w:t>“</w:t>
      </w:r>
      <w:r w:rsidR="00F00D40" w:rsidRPr="00F00D40">
        <w:t>big dip</w:t>
      </w:r>
      <w:r w:rsidR="006B6FF4">
        <w:t>”</w:t>
      </w:r>
      <w:r w:rsidR="00F00D40" w:rsidRPr="00F00D40">
        <w:t xml:space="preserve"> at start of the projection</w:t>
      </w:r>
      <w:r w:rsidR="006B6FF4">
        <w:t xml:space="preserve">. </w:t>
      </w:r>
      <w:r w:rsidR="00F00D40" w:rsidRPr="00F00D40">
        <w:t>The estimation method for the MPs ha</w:t>
      </w:r>
      <w:r w:rsidR="00CF1A25">
        <w:t>d</w:t>
      </w:r>
      <w:r w:rsidR="00F00D40" w:rsidRPr="00F00D40">
        <w:t xml:space="preserve"> been updated</w:t>
      </w:r>
      <w:r w:rsidR="00CF1A25">
        <w:t xml:space="preserve"> and the </w:t>
      </w:r>
      <w:r w:rsidR="00F00D40" w:rsidRPr="00F00D40">
        <w:t xml:space="preserve">HCR baseline for current candidate MPs </w:t>
      </w:r>
      <w:r w:rsidR="00CF1A25">
        <w:t xml:space="preserve">was </w:t>
      </w:r>
      <w:r w:rsidR="00F00D40" w:rsidRPr="00F00D40">
        <w:t>2020-2022 catches</w:t>
      </w:r>
      <w:r w:rsidR="001C2C64">
        <w:t>.</w:t>
      </w:r>
    </w:p>
    <w:p w14:paraId="71590002" w14:textId="0933F683" w:rsidR="001C2C64" w:rsidRDefault="00A60673" w:rsidP="00C57B7E">
      <w:pPr>
        <w:pStyle w:val="WCPFCnormal"/>
        <w:widowControl w:val="0"/>
        <w:spacing w:before="120"/>
        <w:contextualSpacing w:val="0"/>
      </w:pPr>
      <w:r>
        <w:t xml:space="preserve">The </w:t>
      </w:r>
      <w:r w:rsidRPr="00A60673">
        <w:t xml:space="preserve">MSE framework </w:t>
      </w:r>
      <w:r>
        <w:t>had the following assumptions</w:t>
      </w:r>
    </w:p>
    <w:p w14:paraId="044D4615" w14:textId="4173224C" w:rsidR="00A60673" w:rsidRPr="00A60673" w:rsidRDefault="00A60673" w:rsidP="00C57B7E">
      <w:pPr>
        <w:pStyle w:val="ListParagraph"/>
        <w:widowControl w:val="0"/>
        <w:numPr>
          <w:ilvl w:val="0"/>
          <w:numId w:val="12"/>
        </w:numPr>
        <w:spacing w:before="120" w:after="120"/>
        <w:contextualSpacing w:val="0"/>
      </w:pPr>
      <w:r w:rsidRPr="00A60673">
        <w:t>Simulations start</w:t>
      </w:r>
      <w:r w:rsidR="00A96A40">
        <w:t>ed</w:t>
      </w:r>
      <w:r w:rsidRPr="00A60673">
        <w:t xml:space="preserve"> in 2023 and r</w:t>
      </w:r>
      <w:r w:rsidR="00A96A40">
        <w:t>a</w:t>
      </w:r>
      <w:r w:rsidRPr="00A60673">
        <w:t>n until 2053</w:t>
      </w:r>
    </w:p>
    <w:p w14:paraId="23865139" w14:textId="6F3828F0" w:rsidR="00A60673" w:rsidRPr="00A60673" w:rsidRDefault="00A96A40" w:rsidP="00C57B7E">
      <w:pPr>
        <w:pStyle w:val="ListParagraph"/>
        <w:widowControl w:val="0"/>
        <w:numPr>
          <w:ilvl w:val="0"/>
          <w:numId w:val="12"/>
        </w:numPr>
        <w:spacing w:before="120" w:after="120"/>
        <w:contextualSpacing w:val="0"/>
      </w:pPr>
      <w:r>
        <w:t xml:space="preserve">Management Procedure was </w:t>
      </w:r>
      <w:r w:rsidR="00A60673" w:rsidRPr="00A60673">
        <w:t xml:space="preserve">first run in </w:t>
      </w:r>
      <w:proofErr w:type="gramStart"/>
      <w:r w:rsidR="00A60673" w:rsidRPr="00A60673">
        <w:t>2025</w:t>
      </w:r>
      <w:proofErr w:type="gramEnd"/>
      <w:r w:rsidR="00A60673" w:rsidRPr="00A60673">
        <w:t xml:space="preserve"> and the output first applied in 2026</w:t>
      </w:r>
    </w:p>
    <w:p w14:paraId="72E6B705" w14:textId="1DE78E84" w:rsidR="00A60673" w:rsidRPr="00A60673" w:rsidRDefault="00A60673" w:rsidP="00C57B7E">
      <w:pPr>
        <w:pStyle w:val="ListParagraph"/>
        <w:widowControl w:val="0"/>
        <w:numPr>
          <w:ilvl w:val="0"/>
          <w:numId w:val="12"/>
        </w:numPr>
        <w:spacing w:before="120" w:after="120"/>
        <w:contextualSpacing w:val="0"/>
      </w:pPr>
      <w:r w:rsidRPr="00A60673">
        <w:t xml:space="preserve">For the simulations, the catches in the WCPFC-CA in 2023-2025 </w:t>
      </w:r>
      <w:r w:rsidR="00A96A40">
        <w:t xml:space="preserve">were </w:t>
      </w:r>
      <w:r w:rsidRPr="00A60673">
        <w:t>set to mean 2017-2022</w:t>
      </w:r>
    </w:p>
    <w:p w14:paraId="18082751" w14:textId="43BECC7F" w:rsidR="00A60673" w:rsidRPr="00A60673" w:rsidRDefault="00A96A40" w:rsidP="00C57B7E">
      <w:pPr>
        <w:pStyle w:val="ListParagraph"/>
        <w:widowControl w:val="0"/>
        <w:numPr>
          <w:ilvl w:val="1"/>
          <w:numId w:val="12"/>
        </w:numPr>
        <w:spacing w:before="120" w:after="120"/>
        <w:contextualSpacing w:val="0"/>
      </w:pPr>
      <w:r>
        <w:lastRenderedPageBreak/>
        <w:t xml:space="preserve">Could </w:t>
      </w:r>
      <w:r w:rsidR="00A60673" w:rsidRPr="00A60673">
        <w:t>affect output of MP the first time it is called</w:t>
      </w:r>
      <w:r w:rsidR="004B2706">
        <w:t>,</w:t>
      </w:r>
      <w:r w:rsidR="00A60673" w:rsidRPr="00A60673">
        <w:t xml:space="preserve"> due to any constraint on how much output can change</w:t>
      </w:r>
    </w:p>
    <w:p w14:paraId="0BD90281" w14:textId="1CFB3F11" w:rsidR="00A60673" w:rsidRPr="00A60673" w:rsidRDefault="00A60673" w:rsidP="00C57B7E">
      <w:pPr>
        <w:pStyle w:val="ListParagraph"/>
        <w:widowControl w:val="0"/>
        <w:numPr>
          <w:ilvl w:val="0"/>
          <w:numId w:val="12"/>
        </w:numPr>
        <w:spacing w:before="120" w:after="120"/>
        <w:contextualSpacing w:val="0"/>
      </w:pPr>
      <w:r w:rsidRPr="00A60673">
        <w:t xml:space="preserve">Management period </w:t>
      </w:r>
      <w:r w:rsidR="004B2706">
        <w:t xml:space="preserve">was </w:t>
      </w:r>
      <w:r w:rsidRPr="00A60673">
        <w:t>three years</w:t>
      </w:r>
    </w:p>
    <w:p w14:paraId="1F41CB8F" w14:textId="56496E94" w:rsidR="00A60673" w:rsidRPr="00A60673" w:rsidRDefault="00A60673" w:rsidP="00C57B7E">
      <w:pPr>
        <w:pStyle w:val="ListParagraph"/>
        <w:widowControl w:val="0"/>
        <w:numPr>
          <w:ilvl w:val="1"/>
          <w:numId w:val="12"/>
        </w:numPr>
        <w:spacing w:before="120" w:after="120"/>
        <w:contextualSpacing w:val="0"/>
      </w:pPr>
      <w:r w:rsidRPr="00A60673">
        <w:t xml:space="preserve">i.e. the catch or effort limits set by the MP </w:t>
      </w:r>
      <w:r w:rsidR="004B2706">
        <w:t xml:space="preserve">were </w:t>
      </w:r>
      <w:r w:rsidRPr="00A60673">
        <w:t>applied for the following three years</w:t>
      </w:r>
    </w:p>
    <w:p w14:paraId="3A2AE55F" w14:textId="2B6C6DB6" w:rsidR="00A60673" w:rsidRPr="00A60673" w:rsidRDefault="00A60673" w:rsidP="00C57B7E">
      <w:pPr>
        <w:pStyle w:val="ListParagraph"/>
        <w:widowControl w:val="0"/>
        <w:numPr>
          <w:ilvl w:val="0"/>
          <w:numId w:val="12"/>
        </w:numPr>
        <w:spacing w:before="120" w:after="120"/>
        <w:contextualSpacing w:val="0"/>
      </w:pPr>
      <w:r w:rsidRPr="00A60673">
        <w:t xml:space="preserve">Output of the MP </w:t>
      </w:r>
      <w:r w:rsidR="004B2706">
        <w:t xml:space="preserve">was </w:t>
      </w:r>
      <w:r w:rsidRPr="00A60673">
        <w:t>applied in the following year for the remainder of that management period</w:t>
      </w:r>
    </w:p>
    <w:p w14:paraId="1AAE3EBD" w14:textId="69DC0AC0" w:rsidR="00A60673" w:rsidRPr="00A60673" w:rsidRDefault="00A60673" w:rsidP="00C57B7E">
      <w:pPr>
        <w:pStyle w:val="ListParagraph"/>
        <w:widowControl w:val="0"/>
        <w:numPr>
          <w:ilvl w:val="1"/>
          <w:numId w:val="12"/>
        </w:numPr>
        <w:spacing w:before="120" w:after="120"/>
        <w:contextualSpacing w:val="0"/>
      </w:pPr>
      <w:r w:rsidRPr="00A60673">
        <w:t xml:space="preserve">e.g. when evaluating the MP in 2025 the output fishing levels </w:t>
      </w:r>
      <w:r w:rsidR="004B2706">
        <w:t xml:space="preserve">were </w:t>
      </w:r>
      <w:r w:rsidRPr="00A60673">
        <w:t>applied in 2026</w:t>
      </w:r>
      <w:r w:rsidR="002939FD">
        <w:t>-</w:t>
      </w:r>
      <w:r w:rsidRPr="00A60673">
        <w:t>8</w:t>
      </w:r>
    </w:p>
    <w:p w14:paraId="29A9883E" w14:textId="607267EE" w:rsidR="00A60673" w:rsidRPr="00A60673" w:rsidRDefault="00A60673" w:rsidP="00C57B7E">
      <w:pPr>
        <w:pStyle w:val="ListParagraph"/>
        <w:widowControl w:val="0"/>
        <w:numPr>
          <w:ilvl w:val="0"/>
          <w:numId w:val="12"/>
        </w:numPr>
        <w:spacing w:before="120" w:after="120"/>
        <w:contextualSpacing w:val="0"/>
      </w:pPr>
      <w:r w:rsidRPr="00A60673">
        <w:t xml:space="preserve">MP output </w:t>
      </w:r>
      <w:r w:rsidR="002939FD">
        <w:t>wa</w:t>
      </w:r>
      <w:r w:rsidRPr="00A60673">
        <w:t>s applied equally to all fisheries (longline and troll) operating within the WCPFC-CA south of the equator</w:t>
      </w:r>
    </w:p>
    <w:p w14:paraId="67DC731C" w14:textId="2EECD86B" w:rsidR="00A60673" w:rsidRPr="00A60673" w:rsidRDefault="00A60673" w:rsidP="00C57B7E">
      <w:pPr>
        <w:pStyle w:val="ListParagraph"/>
        <w:widowControl w:val="0"/>
        <w:numPr>
          <w:ilvl w:val="0"/>
          <w:numId w:val="12"/>
        </w:numPr>
        <w:spacing w:before="120" w:after="120"/>
        <w:contextualSpacing w:val="0"/>
      </w:pPr>
      <w:r w:rsidRPr="00A60673">
        <w:t xml:space="preserve">MP </w:t>
      </w:r>
      <w:r w:rsidR="002939FD">
        <w:t xml:space="preserve">did </w:t>
      </w:r>
      <w:r w:rsidRPr="00A60673">
        <w:t>not apply to fisheries operating in the EPO region of the model</w:t>
      </w:r>
    </w:p>
    <w:p w14:paraId="647FD1B5" w14:textId="3C64E091" w:rsidR="00A60673" w:rsidRDefault="00A60673" w:rsidP="00C57B7E">
      <w:pPr>
        <w:pStyle w:val="ListParagraph"/>
        <w:widowControl w:val="0"/>
        <w:numPr>
          <w:ilvl w:val="0"/>
          <w:numId w:val="12"/>
        </w:numPr>
        <w:spacing w:before="120" w:after="120"/>
        <w:contextualSpacing w:val="0"/>
      </w:pPr>
      <w:r w:rsidRPr="00A60673">
        <w:t xml:space="preserve">Total catches of fisheries operating in the EPO model region </w:t>
      </w:r>
      <w:r w:rsidR="002939FD">
        <w:t xml:space="preserve">were </w:t>
      </w:r>
      <w:r w:rsidRPr="00A60673">
        <w:t>fixed at 22,500 mt per annum</w:t>
      </w:r>
    </w:p>
    <w:p w14:paraId="3B171CD6" w14:textId="4C7EA2D8" w:rsidR="000821B4" w:rsidRDefault="00413E36" w:rsidP="00C57B7E">
      <w:pPr>
        <w:pStyle w:val="WCPFCnormal"/>
        <w:widowControl w:val="0"/>
        <w:spacing w:before="120"/>
        <w:contextualSpacing w:val="0"/>
      </w:pPr>
      <w:r>
        <w:t>Performance Indicators were as follows:</w:t>
      </w:r>
    </w:p>
    <w:p w14:paraId="46E1ABE7" w14:textId="77777777" w:rsidR="00413E36" w:rsidRPr="00413E36" w:rsidRDefault="00413E36" w:rsidP="00C57B7E">
      <w:pPr>
        <w:pStyle w:val="ListParagraph"/>
        <w:widowControl w:val="0"/>
        <w:numPr>
          <w:ilvl w:val="0"/>
          <w:numId w:val="13"/>
        </w:numPr>
        <w:spacing w:before="120" w:after="120"/>
        <w:contextualSpacing w:val="0"/>
      </w:pPr>
      <w:r w:rsidRPr="00413E36">
        <w:t>SB/SB</w:t>
      </w:r>
      <w:r w:rsidRPr="00413E36">
        <w:rPr>
          <w:vertAlign w:val="subscript"/>
        </w:rPr>
        <w:t>F=0</w:t>
      </w:r>
      <w:r w:rsidRPr="00413E36">
        <w:t xml:space="preserve"> (can compare to iTRP and TRP range proposed by WCPFC20)</w:t>
      </w:r>
    </w:p>
    <w:p w14:paraId="5A8C987B" w14:textId="77777777" w:rsidR="00413E36" w:rsidRPr="00413E36" w:rsidRDefault="00413E36" w:rsidP="00C57B7E">
      <w:pPr>
        <w:pStyle w:val="ListParagraph"/>
        <w:widowControl w:val="0"/>
        <w:numPr>
          <w:ilvl w:val="0"/>
          <w:numId w:val="13"/>
        </w:numPr>
        <w:spacing w:before="120" w:after="120"/>
        <w:contextualSpacing w:val="0"/>
      </w:pPr>
      <w:r w:rsidRPr="00413E36">
        <w:t>Probability of being above LRP</w:t>
      </w:r>
    </w:p>
    <w:p w14:paraId="5EC27F2C" w14:textId="77777777" w:rsidR="00413E36" w:rsidRPr="00413E36" w:rsidRDefault="00413E36" w:rsidP="00C57B7E">
      <w:pPr>
        <w:pStyle w:val="ListParagraph"/>
        <w:widowControl w:val="0"/>
        <w:numPr>
          <w:ilvl w:val="0"/>
          <w:numId w:val="13"/>
        </w:numPr>
        <w:spacing w:before="120" w:after="120"/>
        <w:contextualSpacing w:val="0"/>
      </w:pPr>
      <w:r w:rsidRPr="00413E36">
        <w:t>Catch in the WCPFC-CA (total)</w:t>
      </w:r>
    </w:p>
    <w:p w14:paraId="6695A8AD" w14:textId="77777777" w:rsidR="00413E36" w:rsidRPr="00413E36" w:rsidRDefault="00413E36" w:rsidP="00C57B7E">
      <w:pPr>
        <w:pStyle w:val="ListParagraph"/>
        <w:widowControl w:val="0"/>
        <w:numPr>
          <w:ilvl w:val="0"/>
          <w:numId w:val="13"/>
        </w:numPr>
        <w:spacing w:before="120" w:after="120"/>
        <w:contextualSpacing w:val="0"/>
      </w:pPr>
      <w:r w:rsidRPr="00413E36">
        <w:t>Vulnerable biomass (catch rate proxy) relative to 2020-2022</w:t>
      </w:r>
    </w:p>
    <w:p w14:paraId="1F584A48" w14:textId="1674F20E" w:rsidR="00413E36" w:rsidRDefault="00413E36" w:rsidP="00C57B7E">
      <w:pPr>
        <w:pStyle w:val="ListParagraph"/>
        <w:widowControl w:val="0"/>
        <w:numPr>
          <w:ilvl w:val="0"/>
          <w:numId w:val="13"/>
        </w:numPr>
        <w:spacing w:before="120" w:after="120"/>
        <w:contextualSpacing w:val="0"/>
      </w:pPr>
      <w:r w:rsidRPr="00413E36">
        <w:t>Catch variability</w:t>
      </w:r>
    </w:p>
    <w:p w14:paraId="3E90E1A7" w14:textId="56282C9C" w:rsidR="00413E36" w:rsidRDefault="00413E36" w:rsidP="00C57B7E">
      <w:pPr>
        <w:pStyle w:val="WCPFCnormal"/>
        <w:widowControl w:val="0"/>
        <w:spacing w:before="120"/>
        <w:contextualSpacing w:val="0"/>
      </w:pPr>
      <w:r>
        <w:t>It was noted that it would alwa</w:t>
      </w:r>
      <w:r w:rsidR="0025553B">
        <w:t>ys be possible to change or add to this list</w:t>
      </w:r>
      <w:r w:rsidR="002939FD">
        <w:t xml:space="preserve"> of performance indicators</w:t>
      </w:r>
      <w:r w:rsidR="0025553B">
        <w:t>, but fewer indicators were probably better.</w:t>
      </w:r>
      <w:r w:rsidR="001E46B3">
        <w:t xml:space="preserve"> He noted that the model framework limited the kind of indicators that could be used – for example, there was no </w:t>
      </w:r>
      <w:r w:rsidR="00D83D26">
        <w:t xml:space="preserve">good </w:t>
      </w:r>
      <w:r w:rsidR="001E46B3">
        <w:t xml:space="preserve">economic information available </w:t>
      </w:r>
      <w:r w:rsidR="00D83D26">
        <w:t xml:space="preserve">– but it might be possible to use proxies for </w:t>
      </w:r>
      <w:r w:rsidR="00AE1629">
        <w:t>important indicators of management objectives being met that did not have direct sources of data to inform them.</w:t>
      </w:r>
    </w:p>
    <w:p w14:paraId="5AB676E7" w14:textId="7EC68678" w:rsidR="00FE50A3" w:rsidRDefault="00E86143" w:rsidP="00C57B7E">
      <w:pPr>
        <w:pStyle w:val="WCPFCnormal"/>
        <w:widowControl w:val="0"/>
        <w:spacing w:before="120"/>
        <w:contextualSpacing w:val="0"/>
      </w:pPr>
      <w:r>
        <w:t xml:space="preserve">Several ways of visualising the </w:t>
      </w:r>
      <w:r w:rsidR="00F4645B">
        <w:t xml:space="preserve">indicators of </w:t>
      </w:r>
      <w:r>
        <w:t xml:space="preserve">performance </w:t>
      </w:r>
      <w:r w:rsidR="00F4645B">
        <w:t xml:space="preserve">of different HCRs </w:t>
      </w:r>
      <w:r>
        <w:t xml:space="preserve">were described, from </w:t>
      </w:r>
      <w:proofErr w:type="gramStart"/>
      <w:r>
        <w:t>box-plots</w:t>
      </w:r>
      <w:proofErr w:type="gramEnd"/>
      <w:r>
        <w:t xml:space="preserve"> </w:t>
      </w:r>
      <w:r w:rsidR="00F4645B">
        <w:t xml:space="preserve">and time-series projections to tables of results. </w:t>
      </w:r>
    </w:p>
    <w:p w14:paraId="010A33C6" w14:textId="2B9D752E" w:rsidR="00C41291" w:rsidRDefault="00FE50A3" w:rsidP="00C57B7E">
      <w:pPr>
        <w:pStyle w:val="WCPFCnormal"/>
        <w:widowControl w:val="0"/>
        <w:spacing w:before="120"/>
        <w:contextualSpacing w:val="0"/>
      </w:pPr>
      <w:r>
        <w:t xml:space="preserve">A total of 18 candidate management procedures resulted from the 4 HCR shapes combined with </w:t>
      </w:r>
      <w:r w:rsidR="009E3DD2">
        <w:t xml:space="preserve">the </w:t>
      </w:r>
      <w:r>
        <w:t xml:space="preserve">various </w:t>
      </w:r>
      <w:r w:rsidR="009E3DD2">
        <w:t xml:space="preserve">optional </w:t>
      </w:r>
      <w:r>
        <w:t xml:space="preserve">constraints </w:t>
      </w:r>
      <w:r w:rsidR="009E3DD2">
        <w:t xml:space="preserve">applied to each. </w:t>
      </w:r>
      <w:r w:rsidR="00850199">
        <w:t xml:space="preserve">He explained that in trying to </w:t>
      </w:r>
      <w:proofErr w:type="gramStart"/>
      <w:r w:rsidR="00850199">
        <w:t>make a decision</w:t>
      </w:r>
      <w:proofErr w:type="gramEnd"/>
      <w:r w:rsidR="00850199">
        <w:t xml:space="preserve"> about the preferred MP it was important for each CCM to consider what were their </w:t>
      </w:r>
      <w:r w:rsidR="00850199" w:rsidRPr="00850199">
        <w:t>main objectives and corresponding performance indicators</w:t>
      </w:r>
      <w:r w:rsidR="003A0AD5">
        <w:t>.</w:t>
      </w:r>
      <w:r w:rsidR="00582C87">
        <w:t xml:space="preserve"> And the </w:t>
      </w:r>
      <w:r w:rsidR="003A0AD5">
        <w:t xml:space="preserve">best </w:t>
      </w:r>
      <w:r w:rsidR="00582C87">
        <w:t>a</w:t>
      </w:r>
      <w:r w:rsidR="00850199" w:rsidRPr="00850199">
        <w:t xml:space="preserve">pproach for selecting candidate MPs </w:t>
      </w:r>
      <w:r w:rsidR="00582C87">
        <w:t xml:space="preserve">was probably </w:t>
      </w:r>
      <w:r w:rsidR="009C4C2E">
        <w:t xml:space="preserve">to consider if </w:t>
      </w:r>
      <w:r w:rsidR="00850199" w:rsidRPr="00850199">
        <w:t xml:space="preserve">there </w:t>
      </w:r>
      <w:r w:rsidR="009C4C2E">
        <w:t xml:space="preserve">was </w:t>
      </w:r>
      <w:r w:rsidR="00850199" w:rsidRPr="00850199">
        <w:t>a preferred HCR input type (relative or absolute)</w:t>
      </w:r>
      <w:r w:rsidR="003A0AD5">
        <w:t>.</w:t>
      </w:r>
      <w:r w:rsidR="009C4C2E">
        <w:t xml:space="preserve"> And then to th</w:t>
      </w:r>
      <w:r w:rsidR="00850199" w:rsidRPr="00850199">
        <w:t xml:space="preserve">ink about any constraint on how much </w:t>
      </w:r>
      <w:r w:rsidR="003A0AD5">
        <w:t xml:space="preserve">the </w:t>
      </w:r>
      <w:r w:rsidR="00850199" w:rsidRPr="00850199">
        <w:t>output can change (</w:t>
      </w:r>
      <w:r w:rsidR="009C4C2E">
        <w:t xml:space="preserve">which </w:t>
      </w:r>
      <w:r w:rsidR="00850199" w:rsidRPr="00850199">
        <w:t>may be as important as HCR shape)</w:t>
      </w:r>
      <w:r w:rsidR="009C4C2E">
        <w:t>, and t</w:t>
      </w:r>
      <w:r w:rsidR="00850199" w:rsidRPr="00850199">
        <w:t xml:space="preserve">hen focus on </w:t>
      </w:r>
      <w:r w:rsidR="009C4C2E">
        <w:t xml:space="preserve">the </w:t>
      </w:r>
      <w:r w:rsidR="00850199" w:rsidRPr="00850199">
        <w:t>HCR shape</w:t>
      </w:r>
      <w:r w:rsidR="009C4C2E">
        <w:t xml:space="preserve"> itself.</w:t>
      </w:r>
    </w:p>
    <w:p w14:paraId="7407EA0E" w14:textId="6EC51C58" w:rsidR="00E017EF" w:rsidRPr="00E017EF" w:rsidRDefault="009C4C2E" w:rsidP="00C57B7E">
      <w:pPr>
        <w:pStyle w:val="WCPFCnormal"/>
        <w:widowControl w:val="0"/>
        <w:spacing w:before="120"/>
        <w:contextualSpacing w:val="0"/>
        <w:rPr>
          <w:lang w:val="en-US"/>
        </w:rPr>
      </w:pPr>
      <w:r>
        <w:t xml:space="preserve">It was important to note that the candidate </w:t>
      </w:r>
      <w:r w:rsidR="00850199" w:rsidRPr="00850199">
        <w:t xml:space="preserve">MPs presented here </w:t>
      </w:r>
      <w:r>
        <w:t xml:space="preserve">were </w:t>
      </w:r>
      <w:r w:rsidR="00850199" w:rsidRPr="00850199">
        <w:t xml:space="preserve">a ‘first </w:t>
      </w:r>
      <w:proofErr w:type="gramStart"/>
      <w:r w:rsidR="00850199" w:rsidRPr="00850199">
        <w:t>pass’, and</w:t>
      </w:r>
      <w:proofErr w:type="gramEnd"/>
      <w:r w:rsidR="00850199" w:rsidRPr="00850199">
        <w:t xml:space="preserve"> </w:t>
      </w:r>
      <w:r>
        <w:t xml:space="preserve">could </w:t>
      </w:r>
      <w:r w:rsidR="00850199" w:rsidRPr="00850199">
        <w:t>continue to evolve</w:t>
      </w:r>
      <w:r w:rsidR="00351EC2">
        <w:t xml:space="preserve">. There was not a lot of contrast </w:t>
      </w:r>
      <w:r w:rsidR="002C4166">
        <w:t>between the candidates, but that was because they had all been set up to try and optimise</w:t>
      </w:r>
      <w:r w:rsidR="008A39E4">
        <w:t xml:space="preserve"> the state of the indicators. Those who wanted to try their own candidate MPs could try using</w:t>
      </w:r>
      <w:r w:rsidR="006D7941">
        <w:t xml:space="preserve"> </w:t>
      </w:r>
      <w:hyperlink r:id="rId25" w:history="1">
        <w:r w:rsidR="006D7941" w:rsidRPr="00081911">
          <w:rPr>
            <w:rStyle w:val="Hyperlink"/>
            <w:lang w:val="en-US"/>
          </w:rPr>
          <w:t>https://ofp-sam.shinyapps.io/spample/</w:t>
        </w:r>
      </w:hyperlink>
      <w:r w:rsidR="006D7941">
        <w:rPr>
          <w:lang w:val="en-US"/>
        </w:rPr>
        <w:t xml:space="preserve"> </w:t>
      </w:r>
    </w:p>
    <w:p w14:paraId="0D49AC11" w14:textId="5E0404E3" w:rsidR="0061296F" w:rsidRPr="00B11743" w:rsidRDefault="00744CE0" w:rsidP="00C57B7E">
      <w:pPr>
        <w:pStyle w:val="WCPFCnormal"/>
        <w:widowControl w:val="0"/>
        <w:spacing w:before="120"/>
        <w:contextualSpacing w:val="0"/>
        <w:rPr>
          <w:lang w:val="en-US"/>
        </w:rPr>
      </w:pPr>
      <w:r>
        <w:rPr>
          <w:lang w:val="en-US"/>
        </w:rPr>
        <w:t xml:space="preserve">The </w:t>
      </w:r>
      <w:r w:rsidR="007067C1">
        <w:rPr>
          <w:lang w:val="en-US"/>
        </w:rPr>
        <w:t xml:space="preserve">SC </w:t>
      </w:r>
      <w:r>
        <w:rPr>
          <w:lang w:val="en-US"/>
        </w:rPr>
        <w:t xml:space="preserve">Chair thanked Finlay for walking the meeting through </w:t>
      </w:r>
      <w:r w:rsidR="00044BFA">
        <w:rPr>
          <w:lang w:val="en-US"/>
        </w:rPr>
        <w:t xml:space="preserve">examples of </w:t>
      </w:r>
      <w:r>
        <w:rPr>
          <w:lang w:val="en-US"/>
        </w:rPr>
        <w:t xml:space="preserve">SPAMPLE </w:t>
      </w:r>
      <w:r w:rsidR="0030435E">
        <w:rPr>
          <w:lang w:val="en-US"/>
        </w:rPr>
        <w:t>and opened the floor to discussion</w:t>
      </w:r>
      <w:r w:rsidR="0061296F">
        <w:rPr>
          <w:lang w:val="en-US"/>
        </w:rPr>
        <w:t>. Some things to consider were:</w:t>
      </w:r>
    </w:p>
    <w:p w14:paraId="0880EB4F" w14:textId="77777777" w:rsidR="00B11743" w:rsidRPr="00AB46EB" w:rsidRDefault="00B11743" w:rsidP="00C57B7E">
      <w:pPr>
        <w:pStyle w:val="ListParagraph"/>
        <w:widowControl w:val="0"/>
        <w:numPr>
          <w:ilvl w:val="0"/>
          <w:numId w:val="14"/>
        </w:numPr>
        <w:spacing w:before="120" w:after="120"/>
        <w:contextualSpacing w:val="0"/>
        <w:rPr>
          <w:lang w:val="en-US"/>
        </w:rPr>
      </w:pPr>
      <w:r w:rsidRPr="00AB46EB">
        <w:rPr>
          <w:lang w:val="en-US"/>
        </w:rPr>
        <w:lastRenderedPageBreak/>
        <w:t>MSE assumptions</w:t>
      </w:r>
    </w:p>
    <w:p w14:paraId="54CFDC36" w14:textId="6004B1C7" w:rsidR="00B11743" w:rsidRPr="00AB46EB" w:rsidRDefault="00641DEF" w:rsidP="00C57B7E">
      <w:pPr>
        <w:pStyle w:val="ListParagraph"/>
        <w:widowControl w:val="0"/>
        <w:numPr>
          <w:ilvl w:val="1"/>
          <w:numId w:val="14"/>
        </w:numPr>
        <w:spacing w:before="120" w:after="120"/>
        <w:contextualSpacing w:val="0"/>
        <w:rPr>
          <w:lang w:val="en-US"/>
        </w:rPr>
      </w:pPr>
      <w:r>
        <w:rPr>
          <w:lang w:val="en-US"/>
        </w:rPr>
        <w:t xml:space="preserve">Using </w:t>
      </w:r>
      <w:r w:rsidR="00B11743" w:rsidRPr="00AB46EB">
        <w:rPr>
          <w:lang w:val="en-US"/>
        </w:rPr>
        <w:t>‘</w:t>
      </w:r>
      <w:r>
        <w:rPr>
          <w:lang w:val="en-US"/>
        </w:rPr>
        <w:t>i</w:t>
      </w:r>
      <w:r w:rsidR="00B11743" w:rsidRPr="00AB46EB">
        <w:rPr>
          <w:lang w:val="en-US"/>
        </w:rPr>
        <w:t>nterim’ catch level (2023 – 2025)</w:t>
      </w:r>
      <w:r w:rsidR="00044BFA">
        <w:rPr>
          <w:lang w:val="en-US"/>
        </w:rPr>
        <w:t>?</w:t>
      </w:r>
    </w:p>
    <w:p w14:paraId="453FEB65" w14:textId="54F45ABF" w:rsidR="00B11743" w:rsidRPr="00AB46EB" w:rsidRDefault="004D591C" w:rsidP="00C57B7E">
      <w:pPr>
        <w:pStyle w:val="ListParagraph"/>
        <w:widowControl w:val="0"/>
        <w:numPr>
          <w:ilvl w:val="1"/>
          <w:numId w:val="14"/>
        </w:numPr>
        <w:spacing w:before="120" w:after="120"/>
        <w:contextualSpacing w:val="0"/>
        <w:rPr>
          <w:lang w:val="en-US"/>
        </w:rPr>
      </w:pPr>
      <w:r>
        <w:rPr>
          <w:lang w:val="en-US"/>
        </w:rPr>
        <w:t>How to take account of w</w:t>
      </w:r>
      <w:r w:rsidR="00B11743" w:rsidRPr="00AB46EB">
        <w:rPr>
          <w:lang w:val="en-US"/>
        </w:rPr>
        <w:t>hat is happening in the EPO</w:t>
      </w:r>
      <w:r w:rsidR="00044BFA">
        <w:rPr>
          <w:lang w:val="en-US"/>
        </w:rPr>
        <w:t>?</w:t>
      </w:r>
    </w:p>
    <w:p w14:paraId="40364B1F" w14:textId="3D4A21EF" w:rsidR="00B11743" w:rsidRPr="00AB46EB" w:rsidRDefault="00AB46EB" w:rsidP="00C57B7E">
      <w:pPr>
        <w:pStyle w:val="ListParagraph"/>
        <w:widowControl w:val="0"/>
        <w:numPr>
          <w:ilvl w:val="1"/>
          <w:numId w:val="14"/>
        </w:numPr>
        <w:spacing w:before="120" w:after="120"/>
        <w:contextualSpacing w:val="0"/>
        <w:rPr>
          <w:lang w:val="en-US"/>
        </w:rPr>
      </w:pPr>
      <w:r w:rsidRPr="00AB46EB">
        <w:rPr>
          <w:lang w:val="en-US"/>
        </w:rPr>
        <w:t>What fisheries might be managed through the MP and controls</w:t>
      </w:r>
      <w:r w:rsidR="00044BFA">
        <w:rPr>
          <w:lang w:val="en-US"/>
        </w:rPr>
        <w:t>?</w:t>
      </w:r>
    </w:p>
    <w:p w14:paraId="7E513C99" w14:textId="77777777" w:rsidR="00B11743" w:rsidRPr="00AB46EB" w:rsidRDefault="00B11743" w:rsidP="00C57B7E">
      <w:pPr>
        <w:pStyle w:val="ListParagraph"/>
        <w:widowControl w:val="0"/>
        <w:numPr>
          <w:ilvl w:val="0"/>
          <w:numId w:val="14"/>
        </w:numPr>
        <w:spacing w:before="120" w:after="120"/>
        <w:contextualSpacing w:val="0"/>
        <w:rPr>
          <w:lang w:val="en-US"/>
        </w:rPr>
      </w:pPr>
      <w:r w:rsidRPr="00AB46EB">
        <w:rPr>
          <w:lang w:val="en-US"/>
        </w:rPr>
        <w:t>Performance indicators</w:t>
      </w:r>
    </w:p>
    <w:p w14:paraId="0D8EA901" w14:textId="77777777" w:rsidR="00B11743" w:rsidRPr="00AB46EB" w:rsidRDefault="00B11743" w:rsidP="00C57B7E">
      <w:pPr>
        <w:pStyle w:val="ListParagraph"/>
        <w:widowControl w:val="0"/>
        <w:numPr>
          <w:ilvl w:val="1"/>
          <w:numId w:val="14"/>
        </w:numPr>
        <w:spacing w:before="120" w:after="120"/>
        <w:contextualSpacing w:val="0"/>
        <w:rPr>
          <w:lang w:val="en-US"/>
        </w:rPr>
      </w:pPr>
      <w:r w:rsidRPr="00AB46EB">
        <w:rPr>
          <w:lang w:val="en-US"/>
        </w:rPr>
        <w:t>Any other PIs?</w:t>
      </w:r>
    </w:p>
    <w:p w14:paraId="34F642BC" w14:textId="2F2504F9" w:rsidR="00B11743" w:rsidRPr="00AB46EB" w:rsidRDefault="00B11743" w:rsidP="00C57B7E">
      <w:pPr>
        <w:pStyle w:val="ListParagraph"/>
        <w:widowControl w:val="0"/>
        <w:numPr>
          <w:ilvl w:val="1"/>
          <w:numId w:val="14"/>
        </w:numPr>
        <w:spacing w:before="120" w:after="120"/>
        <w:contextualSpacing w:val="0"/>
        <w:rPr>
          <w:lang w:val="en-US"/>
        </w:rPr>
      </w:pPr>
      <w:r w:rsidRPr="00AB46EB">
        <w:rPr>
          <w:lang w:val="en-US"/>
        </w:rPr>
        <w:t>How PIs are expressed, e.g. absolute catches or relative catches</w:t>
      </w:r>
      <w:r w:rsidR="00044BFA">
        <w:rPr>
          <w:lang w:val="en-US"/>
        </w:rPr>
        <w:t>?</w:t>
      </w:r>
    </w:p>
    <w:p w14:paraId="1FB8BD7A" w14:textId="3A3C8A97" w:rsidR="0061296F" w:rsidRPr="00AB46EB" w:rsidRDefault="006E62C9" w:rsidP="00C57B7E">
      <w:pPr>
        <w:pStyle w:val="ListParagraph"/>
        <w:widowControl w:val="0"/>
        <w:numPr>
          <w:ilvl w:val="1"/>
          <w:numId w:val="14"/>
        </w:numPr>
        <w:spacing w:before="120" w:after="120"/>
        <w:contextualSpacing w:val="0"/>
        <w:rPr>
          <w:lang w:val="en-US"/>
        </w:rPr>
      </w:pPr>
      <w:r>
        <w:rPr>
          <w:lang w:val="en-US"/>
        </w:rPr>
        <w:t>Formats for p</w:t>
      </w:r>
      <w:r w:rsidR="00B11743" w:rsidRPr="00AB46EB">
        <w:rPr>
          <w:lang w:val="en-US"/>
        </w:rPr>
        <w:t xml:space="preserve">resentation </w:t>
      </w:r>
      <w:r>
        <w:rPr>
          <w:lang w:val="en-US"/>
        </w:rPr>
        <w:t xml:space="preserve">of </w:t>
      </w:r>
      <w:r w:rsidR="00B11743" w:rsidRPr="00AB46EB">
        <w:rPr>
          <w:lang w:val="en-US"/>
        </w:rPr>
        <w:t>results</w:t>
      </w:r>
      <w:r w:rsidR="00044BFA">
        <w:rPr>
          <w:lang w:val="en-US"/>
        </w:rPr>
        <w:t>?</w:t>
      </w:r>
    </w:p>
    <w:p w14:paraId="332254C1" w14:textId="33CBE2F3" w:rsidR="00B11743" w:rsidRDefault="0032774C" w:rsidP="00C57B7E">
      <w:pPr>
        <w:pStyle w:val="WCPFCnormal"/>
        <w:widowControl w:val="0"/>
        <w:spacing w:before="120"/>
        <w:contextualSpacing w:val="0"/>
        <w:rPr>
          <w:lang w:val="en-US"/>
        </w:rPr>
      </w:pPr>
      <w:r>
        <w:rPr>
          <w:lang w:val="en-US"/>
        </w:rPr>
        <w:t xml:space="preserve">The </w:t>
      </w:r>
      <w:r w:rsidR="00641DEF">
        <w:rPr>
          <w:lang w:val="en-US"/>
        </w:rPr>
        <w:t>Pew C</w:t>
      </w:r>
      <w:r>
        <w:rPr>
          <w:lang w:val="en-US"/>
        </w:rPr>
        <w:t xml:space="preserve">haritable </w:t>
      </w:r>
      <w:r w:rsidR="00641DEF">
        <w:rPr>
          <w:lang w:val="en-US"/>
        </w:rPr>
        <w:t>T</w:t>
      </w:r>
      <w:r>
        <w:rPr>
          <w:lang w:val="en-US"/>
        </w:rPr>
        <w:t>rust</w:t>
      </w:r>
      <w:r w:rsidR="00641DEF">
        <w:rPr>
          <w:lang w:val="en-US"/>
        </w:rPr>
        <w:t xml:space="preserve">s asked Finlay to </w:t>
      </w:r>
      <w:r w:rsidR="007067C1">
        <w:rPr>
          <w:lang w:val="en-US"/>
        </w:rPr>
        <w:t>say</w:t>
      </w:r>
      <w:r w:rsidR="00641DEF">
        <w:rPr>
          <w:lang w:val="en-US"/>
        </w:rPr>
        <w:t xml:space="preserve"> more about the </w:t>
      </w:r>
      <w:r w:rsidR="00A95EDB">
        <w:rPr>
          <w:lang w:val="en-US"/>
        </w:rPr>
        <w:t xml:space="preserve">differences between using absolute and relative catches, since a decision now on this </w:t>
      </w:r>
      <w:r w:rsidR="00044BFA">
        <w:rPr>
          <w:lang w:val="en-US"/>
        </w:rPr>
        <w:t>c</w:t>
      </w:r>
      <w:r w:rsidR="00A95EDB">
        <w:rPr>
          <w:lang w:val="en-US"/>
        </w:rPr>
        <w:t>ould cut the number of options in half.</w:t>
      </w:r>
      <w:r w:rsidR="00006521">
        <w:rPr>
          <w:lang w:val="en-US"/>
        </w:rPr>
        <w:t xml:space="preserve"> Finlay note</w:t>
      </w:r>
      <w:r w:rsidR="00044BFA">
        <w:rPr>
          <w:lang w:val="en-US"/>
        </w:rPr>
        <w:t>d</w:t>
      </w:r>
      <w:r w:rsidR="00006521">
        <w:rPr>
          <w:lang w:val="en-US"/>
        </w:rPr>
        <w:t xml:space="preserve"> that this was going to be discussed tomorrow. </w:t>
      </w:r>
      <w:r w:rsidR="005326E1">
        <w:rPr>
          <w:lang w:val="en-US"/>
        </w:rPr>
        <w:t>However, his feeling was, w</w:t>
      </w:r>
      <w:r w:rsidR="00006521">
        <w:rPr>
          <w:lang w:val="en-US"/>
        </w:rPr>
        <w:t>hen comparing difference</w:t>
      </w:r>
      <w:r w:rsidR="005326E1">
        <w:rPr>
          <w:lang w:val="en-US"/>
        </w:rPr>
        <w:t>s</w:t>
      </w:r>
      <w:r w:rsidR="00006521">
        <w:rPr>
          <w:lang w:val="en-US"/>
        </w:rPr>
        <w:t xml:space="preserve"> between true and estimated levels</w:t>
      </w:r>
      <w:r w:rsidR="005F54A1">
        <w:rPr>
          <w:lang w:val="en-US"/>
        </w:rPr>
        <w:t xml:space="preserve"> the relative values tended to give a better result than using absolute values.</w:t>
      </w:r>
    </w:p>
    <w:p w14:paraId="0B82A981" w14:textId="0C50E4AF" w:rsidR="00531C61" w:rsidRPr="00393928" w:rsidRDefault="00144D56" w:rsidP="00C57B7E">
      <w:pPr>
        <w:pStyle w:val="WCPFCnormal"/>
        <w:widowControl w:val="0"/>
        <w:spacing w:before="120"/>
        <w:contextualSpacing w:val="0"/>
        <w:rPr>
          <w:lang w:val="en-US"/>
        </w:rPr>
      </w:pPr>
      <w:r>
        <w:rPr>
          <w:lang w:val="en-US"/>
        </w:rPr>
        <w:t xml:space="preserve">One-off sensitivity tests </w:t>
      </w:r>
      <w:r w:rsidR="007F0DA5">
        <w:rPr>
          <w:lang w:val="en-US"/>
        </w:rPr>
        <w:t xml:space="preserve">on three questions </w:t>
      </w:r>
      <w:r>
        <w:rPr>
          <w:lang w:val="en-US"/>
        </w:rPr>
        <w:t xml:space="preserve">were </w:t>
      </w:r>
      <w:r w:rsidR="00F41A31">
        <w:rPr>
          <w:lang w:val="en-US"/>
        </w:rPr>
        <w:t>described</w:t>
      </w:r>
      <w:r w:rsidR="007F0DA5">
        <w:rPr>
          <w:lang w:val="en-US"/>
        </w:rPr>
        <w:t>. These were:</w:t>
      </w:r>
    </w:p>
    <w:p w14:paraId="2D79325A" w14:textId="164F86D9" w:rsidR="00531C61" w:rsidRPr="00531C61" w:rsidRDefault="006E6599" w:rsidP="00C57B7E">
      <w:pPr>
        <w:pStyle w:val="ListParagraph"/>
        <w:widowControl w:val="0"/>
        <w:numPr>
          <w:ilvl w:val="0"/>
          <w:numId w:val="15"/>
        </w:numPr>
        <w:spacing w:before="120" w:after="120"/>
        <w:contextualSpacing w:val="0"/>
        <w:rPr>
          <w:lang w:val="en-US"/>
        </w:rPr>
      </w:pPr>
      <w:r>
        <w:rPr>
          <w:lang w:val="en-US"/>
        </w:rPr>
        <w:t>Separate</w:t>
      </w:r>
      <w:r w:rsidR="001D5F94">
        <w:rPr>
          <w:lang w:val="en-US"/>
        </w:rPr>
        <w:t>l</w:t>
      </w:r>
      <w:r>
        <w:rPr>
          <w:lang w:val="en-US"/>
        </w:rPr>
        <w:t>y se</w:t>
      </w:r>
      <w:r w:rsidR="001D5F94">
        <w:rPr>
          <w:lang w:val="en-US"/>
        </w:rPr>
        <w:t>tt</w:t>
      </w:r>
      <w:r>
        <w:rPr>
          <w:lang w:val="en-US"/>
        </w:rPr>
        <w:t xml:space="preserve">ing </w:t>
      </w:r>
      <w:r w:rsidR="00531C61" w:rsidRPr="00531C61">
        <w:rPr>
          <w:lang w:val="en-US"/>
        </w:rPr>
        <w:t xml:space="preserve">Troll HCR baseline </w:t>
      </w:r>
      <w:r w:rsidR="00F249AA">
        <w:rPr>
          <w:lang w:val="en-US"/>
        </w:rPr>
        <w:t xml:space="preserve">at </w:t>
      </w:r>
      <w:r w:rsidR="00531C61" w:rsidRPr="00531C61">
        <w:rPr>
          <w:lang w:val="en-US"/>
        </w:rPr>
        <w:t>2000-2004 (longline remains at 2020-2022)</w:t>
      </w:r>
    </w:p>
    <w:p w14:paraId="1D8D69B0" w14:textId="77777777" w:rsidR="00531C61" w:rsidRPr="00531C61" w:rsidRDefault="00531C61" w:rsidP="00C57B7E">
      <w:pPr>
        <w:pStyle w:val="ListParagraph"/>
        <w:widowControl w:val="0"/>
        <w:numPr>
          <w:ilvl w:val="0"/>
          <w:numId w:val="15"/>
        </w:numPr>
        <w:spacing w:before="120" w:after="120"/>
        <w:contextualSpacing w:val="0"/>
        <w:rPr>
          <w:lang w:val="en-US"/>
        </w:rPr>
      </w:pPr>
      <w:r w:rsidRPr="00531C61">
        <w:rPr>
          <w:lang w:val="en-US"/>
        </w:rPr>
        <w:t>EPO catch set to 15,000 mt (was at 22,500 mt)</w:t>
      </w:r>
    </w:p>
    <w:p w14:paraId="58E2AFE4" w14:textId="551C37E3" w:rsidR="00531C61" w:rsidRDefault="00531C61" w:rsidP="00C57B7E">
      <w:pPr>
        <w:pStyle w:val="ListParagraph"/>
        <w:widowControl w:val="0"/>
        <w:numPr>
          <w:ilvl w:val="0"/>
          <w:numId w:val="15"/>
        </w:numPr>
        <w:spacing w:before="120" w:after="120"/>
        <w:contextualSpacing w:val="0"/>
        <w:rPr>
          <w:lang w:val="en-US"/>
        </w:rPr>
      </w:pPr>
      <w:r w:rsidRPr="00531C61">
        <w:rPr>
          <w:lang w:val="en-US"/>
        </w:rPr>
        <w:t>EPO managed through the MP (i.e. compatible measures)</w:t>
      </w:r>
    </w:p>
    <w:p w14:paraId="063C0159" w14:textId="22508E8B" w:rsidR="00393928" w:rsidRDefault="004D2EDB" w:rsidP="00C57B7E">
      <w:pPr>
        <w:pStyle w:val="WCPFCnormal"/>
        <w:widowControl w:val="0"/>
        <w:spacing w:before="120" w:after="0"/>
        <w:contextualSpacing w:val="0"/>
        <w:rPr>
          <w:lang w:val="en-US"/>
        </w:rPr>
      </w:pPr>
      <w:r>
        <w:rPr>
          <w:lang w:val="en-US"/>
        </w:rPr>
        <w:t>New Zealand was not surprised that having a different baseline for the troll fishery didn’t make a lot of difference to the outcome of the sensitivity analysis. It was also noted that the 2024 SPA stock assessment treated the impact of troll and longline differently.  The graph on page 87 in the 2024 stock assessment report made the different characteristics of the troll fishery clear.</w:t>
      </w:r>
    </w:p>
    <w:p w14:paraId="7084EE0F" w14:textId="0EF67303" w:rsidR="002E3118" w:rsidRDefault="0057277F" w:rsidP="00C57B7E">
      <w:pPr>
        <w:pStyle w:val="WCPFCnormal"/>
        <w:widowControl w:val="0"/>
        <w:spacing w:before="120"/>
        <w:contextualSpacing w:val="0"/>
        <w:rPr>
          <w:lang w:val="en-US"/>
        </w:rPr>
      </w:pPr>
      <w:r>
        <w:rPr>
          <w:lang w:val="en-US"/>
        </w:rPr>
        <w:t xml:space="preserve">China was aware that </w:t>
      </w:r>
      <w:r w:rsidR="007A5354">
        <w:rPr>
          <w:lang w:val="en-US"/>
        </w:rPr>
        <w:t xml:space="preserve">the </w:t>
      </w:r>
      <w:r>
        <w:rPr>
          <w:lang w:val="en-US"/>
        </w:rPr>
        <w:t xml:space="preserve">period </w:t>
      </w:r>
      <w:r w:rsidR="007A5354">
        <w:rPr>
          <w:lang w:val="en-US"/>
        </w:rPr>
        <w:t>2020/2</w:t>
      </w:r>
      <w:r>
        <w:rPr>
          <w:lang w:val="en-US"/>
        </w:rPr>
        <w:t>2</w:t>
      </w:r>
      <w:r w:rsidR="007A5354">
        <w:rPr>
          <w:lang w:val="en-US"/>
        </w:rPr>
        <w:t xml:space="preserve"> </w:t>
      </w:r>
      <w:r>
        <w:rPr>
          <w:lang w:val="en-US"/>
        </w:rPr>
        <w:t xml:space="preserve">had </w:t>
      </w:r>
      <w:r w:rsidR="007A5354">
        <w:rPr>
          <w:lang w:val="en-US"/>
        </w:rPr>
        <w:t xml:space="preserve">almost </w:t>
      </w:r>
      <w:r w:rsidR="007F0DA5">
        <w:rPr>
          <w:lang w:val="en-US"/>
        </w:rPr>
        <w:t xml:space="preserve">the </w:t>
      </w:r>
      <w:r w:rsidR="007A5354">
        <w:rPr>
          <w:lang w:val="en-US"/>
        </w:rPr>
        <w:t xml:space="preserve">lowest catch in the entire recent </w:t>
      </w:r>
      <w:proofErr w:type="gramStart"/>
      <w:r w:rsidR="00C0679E">
        <w:rPr>
          <w:lang w:val="en-US"/>
        </w:rPr>
        <w:t>time</w:t>
      </w:r>
      <w:r w:rsidR="002E3118">
        <w:rPr>
          <w:lang w:val="en-US"/>
        </w:rPr>
        <w:t xml:space="preserve"> </w:t>
      </w:r>
      <w:r w:rsidR="00C0679E">
        <w:rPr>
          <w:lang w:val="en-US"/>
        </w:rPr>
        <w:t>period</w:t>
      </w:r>
      <w:proofErr w:type="gramEnd"/>
      <w:r w:rsidR="00C0679E">
        <w:rPr>
          <w:lang w:val="en-US"/>
        </w:rPr>
        <w:t xml:space="preserve"> </w:t>
      </w:r>
      <w:r w:rsidR="007F0DA5">
        <w:rPr>
          <w:lang w:val="en-US"/>
        </w:rPr>
        <w:t xml:space="preserve">and wondered </w:t>
      </w:r>
      <w:r w:rsidR="002E3118">
        <w:rPr>
          <w:lang w:val="en-US"/>
        </w:rPr>
        <w:t xml:space="preserve">what the reason </w:t>
      </w:r>
      <w:r w:rsidR="007F0DA5">
        <w:rPr>
          <w:lang w:val="en-US"/>
        </w:rPr>
        <w:t xml:space="preserve">was </w:t>
      </w:r>
      <w:r w:rsidR="002E3118">
        <w:rPr>
          <w:lang w:val="en-US"/>
        </w:rPr>
        <w:t>for keeping the longline baseline at 2020-2022</w:t>
      </w:r>
      <w:r w:rsidR="00044BFA">
        <w:rPr>
          <w:lang w:val="en-US"/>
        </w:rPr>
        <w:t>.</w:t>
      </w:r>
      <w:r w:rsidR="002E3118">
        <w:rPr>
          <w:lang w:val="en-US"/>
        </w:rPr>
        <w:t xml:space="preserve"> </w:t>
      </w:r>
    </w:p>
    <w:p w14:paraId="5E59849E" w14:textId="556FF45C" w:rsidR="007A5354" w:rsidRDefault="00044BFA" w:rsidP="00C57B7E">
      <w:pPr>
        <w:pStyle w:val="WCPFCnormal"/>
        <w:widowControl w:val="0"/>
        <w:spacing w:before="120"/>
        <w:contextualSpacing w:val="0"/>
        <w:rPr>
          <w:lang w:val="en-US"/>
        </w:rPr>
      </w:pPr>
      <w:r>
        <w:rPr>
          <w:lang w:val="en-US"/>
        </w:rPr>
        <w:t xml:space="preserve">The SSP </w:t>
      </w:r>
      <w:r w:rsidR="002E3118">
        <w:rPr>
          <w:lang w:val="en-US"/>
        </w:rPr>
        <w:t xml:space="preserve">noted that this followed </w:t>
      </w:r>
      <w:r>
        <w:rPr>
          <w:lang w:val="en-US"/>
        </w:rPr>
        <w:t xml:space="preserve">from </w:t>
      </w:r>
      <w:r w:rsidR="002E3118">
        <w:rPr>
          <w:lang w:val="en-US"/>
        </w:rPr>
        <w:t xml:space="preserve">the work </w:t>
      </w:r>
      <w:r>
        <w:rPr>
          <w:lang w:val="en-US"/>
        </w:rPr>
        <w:t xml:space="preserve">on </w:t>
      </w:r>
      <w:r w:rsidR="002E3118">
        <w:rPr>
          <w:lang w:val="en-US"/>
        </w:rPr>
        <w:t>the TRP evaluations which suggested that continuing to fish at 2020-2</w:t>
      </w:r>
      <w:r w:rsidR="00901108">
        <w:rPr>
          <w:lang w:val="en-US"/>
        </w:rPr>
        <w:t>2</w:t>
      </w:r>
      <w:r w:rsidR="002E3118">
        <w:rPr>
          <w:lang w:val="en-US"/>
        </w:rPr>
        <w:t xml:space="preserve"> levels</w:t>
      </w:r>
      <w:r w:rsidR="003F631E">
        <w:rPr>
          <w:lang w:val="en-US"/>
        </w:rPr>
        <w:t xml:space="preserve"> would </w:t>
      </w:r>
      <w:r w:rsidR="005C3FCA">
        <w:rPr>
          <w:lang w:val="en-US"/>
        </w:rPr>
        <w:t xml:space="preserve">achieve the </w:t>
      </w:r>
      <w:r w:rsidR="003F631E">
        <w:rPr>
          <w:lang w:val="en-US"/>
        </w:rPr>
        <w:t xml:space="preserve">iTRP in the long term. However, this was </w:t>
      </w:r>
      <w:r w:rsidR="00034EBB">
        <w:rPr>
          <w:lang w:val="en-US"/>
        </w:rPr>
        <w:t xml:space="preserve">at </w:t>
      </w:r>
      <w:r w:rsidR="003F631E">
        <w:rPr>
          <w:lang w:val="en-US"/>
        </w:rPr>
        <w:t xml:space="preserve">the baseline level and the HCR </w:t>
      </w:r>
      <w:r w:rsidR="005C3FCA">
        <w:rPr>
          <w:lang w:val="en-US"/>
        </w:rPr>
        <w:t xml:space="preserve">could cope with </w:t>
      </w:r>
      <w:r w:rsidR="003F631E">
        <w:rPr>
          <w:lang w:val="en-US"/>
        </w:rPr>
        <w:t>a higher level. Baselines were a valid discussion topic</w:t>
      </w:r>
      <w:r>
        <w:rPr>
          <w:lang w:val="en-US"/>
        </w:rPr>
        <w:t>,</w:t>
      </w:r>
      <w:r w:rsidR="003F631E">
        <w:rPr>
          <w:lang w:val="en-US"/>
        </w:rPr>
        <w:t xml:space="preserve"> however.</w:t>
      </w:r>
    </w:p>
    <w:p w14:paraId="266D0B82" w14:textId="1206A264" w:rsidR="006E6599" w:rsidRDefault="006E6599" w:rsidP="00C57B7E">
      <w:pPr>
        <w:pStyle w:val="WCPFCnormal"/>
        <w:widowControl w:val="0"/>
        <w:spacing w:before="120"/>
        <w:contextualSpacing w:val="0"/>
        <w:rPr>
          <w:lang w:val="en-US"/>
        </w:rPr>
      </w:pPr>
      <w:r>
        <w:rPr>
          <w:lang w:val="en-US"/>
        </w:rPr>
        <w:t xml:space="preserve">Japan </w:t>
      </w:r>
      <w:r w:rsidR="00B005B9">
        <w:rPr>
          <w:lang w:val="en-US"/>
        </w:rPr>
        <w:t xml:space="preserve">noted </w:t>
      </w:r>
      <w:r w:rsidR="00901108">
        <w:rPr>
          <w:lang w:val="en-US"/>
        </w:rPr>
        <w:t xml:space="preserve">the Commission </w:t>
      </w:r>
      <w:r w:rsidR="00B005B9">
        <w:rPr>
          <w:lang w:val="en-US"/>
        </w:rPr>
        <w:t xml:space="preserve">had been managing this fishery with </w:t>
      </w:r>
      <w:r w:rsidR="00901108">
        <w:rPr>
          <w:lang w:val="en-US"/>
        </w:rPr>
        <w:t xml:space="preserve">a </w:t>
      </w:r>
      <w:r w:rsidR="00B005B9">
        <w:rPr>
          <w:lang w:val="en-US"/>
        </w:rPr>
        <w:t>2000-2004 baseline</w:t>
      </w:r>
      <w:r w:rsidR="00901108">
        <w:rPr>
          <w:lang w:val="en-US"/>
        </w:rPr>
        <w:t xml:space="preserve"> under the </w:t>
      </w:r>
      <w:r w:rsidR="00DB5650">
        <w:rPr>
          <w:lang w:val="en-US"/>
        </w:rPr>
        <w:t>South Pacific</w:t>
      </w:r>
      <w:r w:rsidR="00901108">
        <w:rPr>
          <w:lang w:val="en-US"/>
        </w:rPr>
        <w:t xml:space="preserve"> albacore CMM</w:t>
      </w:r>
      <w:r w:rsidR="00B005B9">
        <w:rPr>
          <w:lang w:val="en-US"/>
        </w:rPr>
        <w:t xml:space="preserve">. This was </w:t>
      </w:r>
      <w:r w:rsidR="00901108">
        <w:rPr>
          <w:lang w:val="en-US"/>
        </w:rPr>
        <w:t xml:space="preserve">a </w:t>
      </w:r>
      <w:r w:rsidR="00B005B9">
        <w:rPr>
          <w:lang w:val="en-US"/>
        </w:rPr>
        <w:t xml:space="preserve">baseline for both </w:t>
      </w:r>
      <w:r w:rsidR="00901108">
        <w:rPr>
          <w:lang w:val="en-US"/>
        </w:rPr>
        <w:t xml:space="preserve">the </w:t>
      </w:r>
      <w:r w:rsidR="00B005B9">
        <w:rPr>
          <w:lang w:val="en-US"/>
        </w:rPr>
        <w:t>troll and longline fisheries</w:t>
      </w:r>
      <w:r w:rsidR="00E24AEF">
        <w:rPr>
          <w:lang w:val="en-US"/>
        </w:rPr>
        <w:t xml:space="preserve">. It might be useful to look at having a similar baseline for the </w:t>
      </w:r>
      <w:r w:rsidR="00371ECB">
        <w:rPr>
          <w:lang w:val="en-US"/>
        </w:rPr>
        <w:t xml:space="preserve">sensitivity test on longline. </w:t>
      </w:r>
      <w:r w:rsidR="00044BFA">
        <w:rPr>
          <w:lang w:val="en-US"/>
        </w:rPr>
        <w:t xml:space="preserve">Japan also </w:t>
      </w:r>
      <w:r w:rsidR="00371ECB">
        <w:rPr>
          <w:lang w:val="en-US"/>
        </w:rPr>
        <w:t xml:space="preserve">noted that albacore can be either a target or a bycatch in </w:t>
      </w:r>
      <w:r w:rsidR="00DB5650">
        <w:rPr>
          <w:lang w:val="en-US"/>
        </w:rPr>
        <w:t>South Pacific</w:t>
      </w:r>
      <w:r w:rsidR="00533D36">
        <w:rPr>
          <w:lang w:val="en-US"/>
        </w:rPr>
        <w:t xml:space="preserve"> </w:t>
      </w:r>
      <w:r w:rsidR="00371ECB">
        <w:rPr>
          <w:lang w:val="en-US"/>
        </w:rPr>
        <w:t>longline fisheries</w:t>
      </w:r>
      <w:r w:rsidR="00533D36">
        <w:rPr>
          <w:lang w:val="en-US"/>
        </w:rPr>
        <w:t xml:space="preserve">. If </w:t>
      </w:r>
      <w:r w:rsidR="00034EBB">
        <w:rPr>
          <w:lang w:val="en-US"/>
        </w:rPr>
        <w:t xml:space="preserve">the </w:t>
      </w:r>
      <w:r w:rsidR="00533D36">
        <w:rPr>
          <w:lang w:val="en-US"/>
        </w:rPr>
        <w:t>WCPFC R</w:t>
      </w:r>
      <w:r w:rsidR="001C6108">
        <w:rPr>
          <w:lang w:val="en-US"/>
        </w:rPr>
        <w:t xml:space="preserve">ecord of </w:t>
      </w:r>
      <w:r w:rsidR="00533D36">
        <w:rPr>
          <w:lang w:val="en-US"/>
        </w:rPr>
        <w:t>F</w:t>
      </w:r>
      <w:r w:rsidR="001C6108">
        <w:rPr>
          <w:lang w:val="en-US"/>
        </w:rPr>
        <w:t xml:space="preserve">ishing </w:t>
      </w:r>
      <w:r w:rsidR="00533D36">
        <w:rPr>
          <w:lang w:val="en-US"/>
        </w:rPr>
        <w:t>V</w:t>
      </w:r>
      <w:r w:rsidR="001C6108">
        <w:rPr>
          <w:lang w:val="en-US"/>
        </w:rPr>
        <w:t>essels (RFV)</w:t>
      </w:r>
      <w:r w:rsidR="00533D36">
        <w:rPr>
          <w:lang w:val="en-US"/>
        </w:rPr>
        <w:t xml:space="preserve"> identifies which longliners have </w:t>
      </w:r>
      <w:r w:rsidR="000C3A72">
        <w:rPr>
          <w:lang w:val="en-US"/>
        </w:rPr>
        <w:t>SP-ALB</w:t>
      </w:r>
      <w:r w:rsidR="00533D36">
        <w:rPr>
          <w:lang w:val="en-US"/>
        </w:rPr>
        <w:t xml:space="preserve"> as bycatch and which target</w:t>
      </w:r>
      <w:r w:rsidR="00044BFA">
        <w:rPr>
          <w:lang w:val="en-US"/>
        </w:rPr>
        <w:t xml:space="preserve"> SP-ALB</w:t>
      </w:r>
      <w:r w:rsidR="00533D36">
        <w:rPr>
          <w:lang w:val="en-US"/>
        </w:rPr>
        <w:t xml:space="preserve">, </w:t>
      </w:r>
      <w:r w:rsidR="003C597A">
        <w:rPr>
          <w:lang w:val="en-US"/>
        </w:rPr>
        <w:t xml:space="preserve">it could be useful to look at these separately under the 2000-2004 baseline. </w:t>
      </w:r>
      <w:r w:rsidR="006F06D6">
        <w:rPr>
          <w:lang w:val="en-US"/>
        </w:rPr>
        <w:t xml:space="preserve">They also </w:t>
      </w:r>
      <w:r w:rsidR="00B411C2">
        <w:rPr>
          <w:lang w:val="en-US"/>
        </w:rPr>
        <w:t xml:space="preserve">noted that longline and troll fisheries weren’t the only fisheries taking albacore, and the small-scale and pole and line fisheries also occasionally took </w:t>
      </w:r>
      <w:r w:rsidR="00DB5650">
        <w:rPr>
          <w:lang w:val="en-US"/>
        </w:rPr>
        <w:t>South Pacific</w:t>
      </w:r>
      <w:r w:rsidR="00B411C2">
        <w:rPr>
          <w:lang w:val="en-US"/>
        </w:rPr>
        <w:t xml:space="preserve"> albacore. </w:t>
      </w:r>
      <w:r w:rsidR="00CF7D4A">
        <w:rPr>
          <w:lang w:val="en-US"/>
        </w:rPr>
        <w:t>Japan considered that i</w:t>
      </w:r>
      <w:r w:rsidR="0084276B">
        <w:rPr>
          <w:lang w:val="en-US"/>
        </w:rPr>
        <w:t>t would be interesting to look at the result of exempting these other fisheries from the management procedure</w:t>
      </w:r>
      <w:r w:rsidR="00CF7D4A">
        <w:rPr>
          <w:lang w:val="en-US"/>
        </w:rPr>
        <w:t xml:space="preserve"> and queried whether </w:t>
      </w:r>
      <w:r w:rsidR="0084276B">
        <w:rPr>
          <w:lang w:val="en-US"/>
        </w:rPr>
        <w:t>these three sensitivity</w:t>
      </w:r>
      <w:r w:rsidR="00F56393">
        <w:rPr>
          <w:lang w:val="en-US"/>
        </w:rPr>
        <w:t>-</w:t>
      </w:r>
      <w:r w:rsidR="0084276B">
        <w:rPr>
          <w:lang w:val="en-US"/>
        </w:rPr>
        <w:t xml:space="preserve">testing scenarios </w:t>
      </w:r>
      <w:r w:rsidR="00CF7D4A">
        <w:rPr>
          <w:lang w:val="en-US"/>
        </w:rPr>
        <w:t xml:space="preserve">were </w:t>
      </w:r>
      <w:r w:rsidR="0084276B">
        <w:rPr>
          <w:lang w:val="en-US"/>
        </w:rPr>
        <w:t>possible</w:t>
      </w:r>
      <w:r w:rsidR="00CF7D4A">
        <w:rPr>
          <w:lang w:val="en-US"/>
        </w:rPr>
        <w:t>.</w:t>
      </w:r>
    </w:p>
    <w:p w14:paraId="6EF6641B" w14:textId="746605A3" w:rsidR="0084276B" w:rsidRDefault="00044BFA" w:rsidP="00C57B7E">
      <w:pPr>
        <w:pStyle w:val="WCPFCnormal"/>
        <w:widowControl w:val="0"/>
        <w:spacing w:before="120"/>
        <w:contextualSpacing w:val="0"/>
        <w:rPr>
          <w:lang w:val="en-US"/>
        </w:rPr>
      </w:pPr>
      <w:r>
        <w:rPr>
          <w:lang w:val="en-US"/>
        </w:rPr>
        <w:t xml:space="preserve">The SSP </w:t>
      </w:r>
      <w:r w:rsidR="002948B5">
        <w:rPr>
          <w:lang w:val="en-US"/>
        </w:rPr>
        <w:t xml:space="preserve">explained </w:t>
      </w:r>
      <w:r w:rsidR="007A7EE0">
        <w:rPr>
          <w:lang w:val="en-US"/>
        </w:rPr>
        <w:t>that there would be a di</w:t>
      </w:r>
      <w:r w:rsidR="001D5F94">
        <w:rPr>
          <w:lang w:val="en-US"/>
        </w:rPr>
        <w:t>s</w:t>
      </w:r>
      <w:r w:rsidR="007A7EE0">
        <w:rPr>
          <w:lang w:val="en-US"/>
        </w:rPr>
        <w:t xml:space="preserve">cussion on </w:t>
      </w:r>
      <w:r w:rsidR="004436DC">
        <w:rPr>
          <w:lang w:val="en-US"/>
        </w:rPr>
        <w:t xml:space="preserve">the last day of the SMD </w:t>
      </w:r>
      <w:r w:rsidR="007A7EE0">
        <w:rPr>
          <w:lang w:val="en-US"/>
        </w:rPr>
        <w:t>for collecting requests for further work before WCPFC21. It would be challenging to look at target vs bycatch</w:t>
      </w:r>
      <w:r w:rsidR="00735F23">
        <w:rPr>
          <w:lang w:val="en-US"/>
        </w:rPr>
        <w:t xml:space="preserve">, and this </w:t>
      </w:r>
      <w:r w:rsidR="00735F23">
        <w:rPr>
          <w:lang w:val="en-US"/>
        </w:rPr>
        <w:lastRenderedPageBreak/>
        <w:t xml:space="preserve">might fall under the mixed fishery approach anyway. When it came to </w:t>
      </w:r>
      <w:r w:rsidR="00D04D57">
        <w:rPr>
          <w:lang w:val="en-US"/>
        </w:rPr>
        <w:t xml:space="preserve">the exemption of </w:t>
      </w:r>
      <w:r w:rsidR="00735F23">
        <w:rPr>
          <w:lang w:val="en-US"/>
        </w:rPr>
        <w:t>albacore-taking fisheries</w:t>
      </w:r>
      <w:r>
        <w:rPr>
          <w:lang w:val="en-US"/>
        </w:rPr>
        <w:t xml:space="preserve"> in archipelagic waters</w:t>
      </w:r>
      <w:r w:rsidR="00735F23">
        <w:rPr>
          <w:lang w:val="en-US"/>
        </w:rPr>
        <w:t xml:space="preserve">, this had been considered but </w:t>
      </w:r>
      <w:r>
        <w:rPr>
          <w:lang w:val="en-US"/>
        </w:rPr>
        <w:t xml:space="preserve">the possibility of analysis </w:t>
      </w:r>
      <w:r w:rsidR="00D04D57">
        <w:rPr>
          <w:lang w:val="en-US"/>
        </w:rPr>
        <w:t xml:space="preserve">would </w:t>
      </w:r>
      <w:r w:rsidR="00735F23">
        <w:rPr>
          <w:lang w:val="en-US"/>
        </w:rPr>
        <w:t xml:space="preserve">have to </w:t>
      </w:r>
      <w:r w:rsidR="00D04D57">
        <w:rPr>
          <w:lang w:val="en-US"/>
        </w:rPr>
        <w:t xml:space="preserve">be </w:t>
      </w:r>
      <w:r w:rsidR="0065639C">
        <w:rPr>
          <w:lang w:val="en-US"/>
        </w:rPr>
        <w:t>considered</w:t>
      </w:r>
      <w:r w:rsidR="00106C1D">
        <w:rPr>
          <w:lang w:val="en-US"/>
        </w:rPr>
        <w:t xml:space="preserve"> carefully</w:t>
      </w:r>
      <w:r w:rsidR="00D04D57">
        <w:rPr>
          <w:lang w:val="en-US"/>
        </w:rPr>
        <w:t xml:space="preserve"> in view of the data limitations</w:t>
      </w:r>
      <w:r w:rsidR="00106C1D">
        <w:rPr>
          <w:lang w:val="en-US"/>
        </w:rPr>
        <w:t>.</w:t>
      </w:r>
    </w:p>
    <w:p w14:paraId="7A4A27D8" w14:textId="6142317C" w:rsidR="00106C1D" w:rsidRDefault="00D04D57" w:rsidP="00C57B7E">
      <w:pPr>
        <w:pStyle w:val="WCPFCnormal"/>
        <w:widowControl w:val="0"/>
        <w:spacing w:before="120"/>
        <w:contextualSpacing w:val="0"/>
        <w:rPr>
          <w:lang w:val="en-US"/>
        </w:rPr>
      </w:pPr>
      <w:r>
        <w:rPr>
          <w:lang w:val="en-US"/>
        </w:rPr>
        <w:t xml:space="preserve">The Cook Islands </w:t>
      </w:r>
      <w:r w:rsidR="00044BFA">
        <w:rPr>
          <w:lang w:val="en-US"/>
        </w:rPr>
        <w:t xml:space="preserve">was </w:t>
      </w:r>
      <w:r w:rsidR="00106C1D">
        <w:rPr>
          <w:lang w:val="en-US"/>
        </w:rPr>
        <w:t>concern</w:t>
      </w:r>
      <w:r w:rsidR="00044BFA">
        <w:rPr>
          <w:lang w:val="en-US"/>
        </w:rPr>
        <w:t>ed</w:t>
      </w:r>
      <w:r w:rsidR="00106C1D">
        <w:rPr>
          <w:lang w:val="en-US"/>
        </w:rPr>
        <w:t xml:space="preserve"> that there </w:t>
      </w:r>
      <w:r>
        <w:rPr>
          <w:lang w:val="en-US"/>
        </w:rPr>
        <w:t xml:space="preserve">might </w:t>
      </w:r>
      <w:r w:rsidR="00106C1D">
        <w:rPr>
          <w:lang w:val="en-US"/>
        </w:rPr>
        <w:t xml:space="preserve">be differential treatment or different baselines for different fisheries in the MP, </w:t>
      </w:r>
      <w:r>
        <w:rPr>
          <w:lang w:val="en-US"/>
        </w:rPr>
        <w:t xml:space="preserve">as </w:t>
      </w:r>
      <w:r w:rsidR="00106C1D">
        <w:rPr>
          <w:lang w:val="en-US"/>
        </w:rPr>
        <w:t xml:space="preserve">this suggested </w:t>
      </w:r>
      <w:r w:rsidR="006A0344">
        <w:rPr>
          <w:lang w:val="en-US"/>
        </w:rPr>
        <w:t xml:space="preserve">indirect </w:t>
      </w:r>
      <w:r w:rsidR="00126501">
        <w:rPr>
          <w:lang w:val="en-US"/>
        </w:rPr>
        <w:t>allocation</w:t>
      </w:r>
      <w:r w:rsidR="00231DA6">
        <w:rPr>
          <w:lang w:val="en-US"/>
        </w:rPr>
        <w:t xml:space="preserve">. Separate treatment of troll fisheries at a much higher baseline </w:t>
      </w:r>
      <w:r w:rsidR="00126501">
        <w:rPr>
          <w:lang w:val="en-US"/>
        </w:rPr>
        <w:t xml:space="preserve">would provide </w:t>
      </w:r>
      <w:r w:rsidR="00231DA6">
        <w:rPr>
          <w:lang w:val="en-US"/>
        </w:rPr>
        <w:t>a huge advantage to the troll fishery</w:t>
      </w:r>
      <w:r w:rsidR="00126501">
        <w:rPr>
          <w:lang w:val="en-US"/>
        </w:rPr>
        <w:t xml:space="preserve"> at the expense of the longline fishery</w:t>
      </w:r>
      <w:r w:rsidR="00231DA6">
        <w:rPr>
          <w:lang w:val="en-US"/>
        </w:rPr>
        <w:t xml:space="preserve">. MPs should </w:t>
      </w:r>
      <w:r w:rsidR="00126501">
        <w:rPr>
          <w:lang w:val="en-US"/>
        </w:rPr>
        <w:t>work on the whole stock</w:t>
      </w:r>
      <w:r w:rsidR="00791DD4">
        <w:rPr>
          <w:lang w:val="en-US"/>
        </w:rPr>
        <w:t>, and not carve out different fisheries</w:t>
      </w:r>
      <w:r w:rsidR="00044BFA">
        <w:rPr>
          <w:lang w:val="en-US"/>
        </w:rPr>
        <w:t>, and</w:t>
      </w:r>
      <w:r w:rsidR="00791DD4">
        <w:rPr>
          <w:lang w:val="en-US"/>
        </w:rPr>
        <w:t xml:space="preserve"> </w:t>
      </w:r>
      <w:r w:rsidR="00044BFA">
        <w:rPr>
          <w:lang w:val="en-US"/>
        </w:rPr>
        <w:t>a</w:t>
      </w:r>
      <w:r w:rsidR="00791DD4">
        <w:rPr>
          <w:lang w:val="en-US"/>
        </w:rPr>
        <w:t xml:space="preserve">ll </w:t>
      </w:r>
      <w:r w:rsidR="001A14C8">
        <w:rPr>
          <w:lang w:val="en-US"/>
        </w:rPr>
        <w:t>discussions with implications for allocation should be treated separately.</w:t>
      </w:r>
    </w:p>
    <w:p w14:paraId="4F104C03" w14:textId="48346C2B" w:rsidR="00044BFA" w:rsidRDefault="00126501" w:rsidP="00C57B7E">
      <w:pPr>
        <w:pStyle w:val="WCPFCnormal"/>
        <w:widowControl w:val="0"/>
        <w:spacing w:before="120"/>
        <w:contextualSpacing w:val="0"/>
        <w:rPr>
          <w:lang w:val="en-US"/>
        </w:rPr>
      </w:pPr>
      <w:r>
        <w:rPr>
          <w:lang w:val="en-US"/>
        </w:rPr>
        <w:t>Australia felt that t</w:t>
      </w:r>
      <w:r w:rsidR="005973EB">
        <w:rPr>
          <w:lang w:val="en-US"/>
        </w:rPr>
        <w:t xml:space="preserve">he </w:t>
      </w:r>
      <w:r w:rsidR="00AC6C0B">
        <w:rPr>
          <w:lang w:val="en-US"/>
        </w:rPr>
        <w:t xml:space="preserve">results of the </w:t>
      </w:r>
      <w:r w:rsidR="005973EB">
        <w:rPr>
          <w:lang w:val="en-US"/>
        </w:rPr>
        <w:t xml:space="preserve">EPO baseline sensitivity test </w:t>
      </w:r>
      <w:r w:rsidR="00AC6C0B">
        <w:rPr>
          <w:lang w:val="en-US"/>
        </w:rPr>
        <w:t xml:space="preserve">were not </w:t>
      </w:r>
      <w:r w:rsidR="005973EB">
        <w:rPr>
          <w:lang w:val="en-US"/>
        </w:rPr>
        <w:t xml:space="preserve">surprising, but it was possible that the HCR might need to be retuned before it became meaningful. </w:t>
      </w:r>
    </w:p>
    <w:p w14:paraId="64399D4C" w14:textId="233139CA" w:rsidR="001A14C8" w:rsidRDefault="00044BFA" w:rsidP="00C57B7E">
      <w:pPr>
        <w:pStyle w:val="WCPFCnormal"/>
        <w:widowControl w:val="0"/>
        <w:spacing w:before="120"/>
        <w:contextualSpacing w:val="0"/>
        <w:rPr>
          <w:lang w:val="en-US"/>
        </w:rPr>
      </w:pPr>
      <w:r>
        <w:rPr>
          <w:lang w:val="en-US"/>
        </w:rPr>
        <w:t>The SSP explained that</w:t>
      </w:r>
      <w:r w:rsidR="005973EB">
        <w:rPr>
          <w:lang w:val="en-US"/>
        </w:rPr>
        <w:t xml:space="preserve"> the sensitivity tests take the same HCR shape and </w:t>
      </w:r>
      <w:r w:rsidR="00857C73">
        <w:rPr>
          <w:lang w:val="en-US"/>
        </w:rPr>
        <w:t xml:space="preserve">then just change one </w:t>
      </w:r>
      <w:r w:rsidR="00AC6C0B">
        <w:rPr>
          <w:lang w:val="en-US"/>
        </w:rPr>
        <w:t xml:space="preserve">factor </w:t>
      </w:r>
      <w:r w:rsidR="00857C73">
        <w:rPr>
          <w:lang w:val="en-US"/>
        </w:rPr>
        <w:t xml:space="preserve">for the test. As well as taking a different baseline it might </w:t>
      </w:r>
      <w:r w:rsidR="00AC6C0B">
        <w:rPr>
          <w:lang w:val="en-US"/>
        </w:rPr>
        <w:t xml:space="preserve">indeed </w:t>
      </w:r>
      <w:r w:rsidR="00857C73">
        <w:rPr>
          <w:lang w:val="en-US"/>
        </w:rPr>
        <w:t>be necessary to re</w:t>
      </w:r>
      <w:r w:rsidR="002948B5">
        <w:rPr>
          <w:lang w:val="en-US"/>
        </w:rPr>
        <w:t>-</w:t>
      </w:r>
      <w:r w:rsidR="00857C73">
        <w:rPr>
          <w:lang w:val="en-US"/>
        </w:rPr>
        <w:t xml:space="preserve">tune the HCR for each component to reach the TRP and then </w:t>
      </w:r>
      <w:r w:rsidR="00AC6C0B">
        <w:rPr>
          <w:lang w:val="en-US"/>
        </w:rPr>
        <w:t xml:space="preserve">do the </w:t>
      </w:r>
      <w:r w:rsidR="00857C73">
        <w:rPr>
          <w:lang w:val="en-US"/>
        </w:rPr>
        <w:t>compar</w:t>
      </w:r>
      <w:r w:rsidR="00AC6C0B">
        <w:rPr>
          <w:lang w:val="en-US"/>
        </w:rPr>
        <w:t>ison</w:t>
      </w:r>
      <w:r w:rsidR="00A071A4">
        <w:rPr>
          <w:lang w:val="en-US"/>
        </w:rPr>
        <w:t>.</w:t>
      </w:r>
    </w:p>
    <w:p w14:paraId="4FA263D6" w14:textId="3157FCB0" w:rsidR="00A071A4" w:rsidRDefault="00A071A4" w:rsidP="00C57B7E">
      <w:pPr>
        <w:pStyle w:val="WCPFCnormal"/>
        <w:widowControl w:val="0"/>
        <w:spacing w:before="120"/>
        <w:contextualSpacing w:val="0"/>
        <w:rPr>
          <w:lang w:val="en-US"/>
        </w:rPr>
      </w:pPr>
      <w:r>
        <w:rPr>
          <w:lang w:val="en-US"/>
        </w:rPr>
        <w:t xml:space="preserve">Japan asked how the catch </w:t>
      </w:r>
      <w:r w:rsidR="00AC6C0B">
        <w:rPr>
          <w:lang w:val="en-US"/>
        </w:rPr>
        <w:t xml:space="preserve">was </w:t>
      </w:r>
      <w:r>
        <w:rPr>
          <w:lang w:val="en-US"/>
        </w:rPr>
        <w:t xml:space="preserve">calculated within the MSE. </w:t>
      </w:r>
      <w:r w:rsidR="008B262C">
        <w:rPr>
          <w:lang w:val="en-US"/>
        </w:rPr>
        <w:t xml:space="preserve">The SMD had </w:t>
      </w:r>
      <w:r w:rsidR="00044BFA">
        <w:rPr>
          <w:lang w:val="en-US"/>
        </w:rPr>
        <w:t xml:space="preserve">discussed </w:t>
      </w:r>
      <w:r>
        <w:rPr>
          <w:lang w:val="en-US"/>
        </w:rPr>
        <w:t xml:space="preserve">how to treat “other” fisheries. Could </w:t>
      </w:r>
      <w:r w:rsidR="008B262C">
        <w:rPr>
          <w:lang w:val="en-US"/>
        </w:rPr>
        <w:t xml:space="preserve">the SSP </w:t>
      </w:r>
      <w:r>
        <w:rPr>
          <w:lang w:val="en-US"/>
        </w:rPr>
        <w:t xml:space="preserve">explain how the </w:t>
      </w:r>
      <w:r w:rsidR="008B262C">
        <w:rPr>
          <w:lang w:val="en-US"/>
        </w:rPr>
        <w:t>“</w:t>
      </w:r>
      <w:r>
        <w:rPr>
          <w:lang w:val="en-US"/>
        </w:rPr>
        <w:t>other</w:t>
      </w:r>
      <w:r w:rsidR="008B262C">
        <w:rPr>
          <w:lang w:val="en-US"/>
        </w:rPr>
        <w:t>”</w:t>
      </w:r>
      <w:r>
        <w:rPr>
          <w:lang w:val="en-US"/>
        </w:rPr>
        <w:t xml:space="preserve"> fisheries are treated in the simulation </w:t>
      </w:r>
      <w:proofErr w:type="gramStart"/>
      <w:r>
        <w:rPr>
          <w:lang w:val="en-US"/>
        </w:rPr>
        <w:t>at the moment</w:t>
      </w:r>
      <w:proofErr w:type="gramEnd"/>
      <w:r w:rsidR="008B262C">
        <w:rPr>
          <w:lang w:val="en-US"/>
        </w:rPr>
        <w:t>?</w:t>
      </w:r>
      <w:r>
        <w:rPr>
          <w:lang w:val="en-US"/>
        </w:rPr>
        <w:t xml:space="preserve"> Finlay </w:t>
      </w:r>
      <w:r w:rsidR="008B262C">
        <w:rPr>
          <w:lang w:val="en-US"/>
        </w:rPr>
        <w:t xml:space="preserve">Scott </w:t>
      </w:r>
      <w:r>
        <w:rPr>
          <w:lang w:val="en-US"/>
        </w:rPr>
        <w:t xml:space="preserve">explained that the OM only included the </w:t>
      </w:r>
      <w:r w:rsidR="008B262C">
        <w:rPr>
          <w:lang w:val="en-US"/>
        </w:rPr>
        <w:t xml:space="preserve">longline </w:t>
      </w:r>
      <w:r>
        <w:rPr>
          <w:lang w:val="en-US"/>
        </w:rPr>
        <w:t xml:space="preserve">and </w:t>
      </w:r>
      <w:r w:rsidR="008B262C">
        <w:rPr>
          <w:lang w:val="en-US"/>
        </w:rPr>
        <w:t>troll</w:t>
      </w:r>
      <w:r>
        <w:rPr>
          <w:lang w:val="en-US"/>
        </w:rPr>
        <w:t xml:space="preserve"> catches – which were </w:t>
      </w:r>
      <w:proofErr w:type="gramStart"/>
      <w:r>
        <w:rPr>
          <w:lang w:val="en-US"/>
        </w:rPr>
        <w:t>the majority of</w:t>
      </w:r>
      <w:proofErr w:type="gramEnd"/>
      <w:r>
        <w:rPr>
          <w:lang w:val="en-US"/>
        </w:rPr>
        <w:t xml:space="preserve"> the </w:t>
      </w:r>
      <w:r w:rsidR="00DB5650">
        <w:rPr>
          <w:lang w:val="en-US"/>
        </w:rPr>
        <w:t>South Pacific</w:t>
      </w:r>
      <w:r w:rsidR="008B262C">
        <w:rPr>
          <w:lang w:val="en-US"/>
        </w:rPr>
        <w:t xml:space="preserve"> albacore </w:t>
      </w:r>
      <w:r>
        <w:rPr>
          <w:lang w:val="en-US"/>
        </w:rPr>
        <w:t>catch. The other fisheries were not included</w:t>
      </w:r>
      <w:r w:rsidR="00F83641">
        <w:rPr>
          <w:lang w:val="en-US"/>
        </w:rPr>
        <w:t xml:space="preserve"> in the </w:t>
      </w:r>
      <w:r w:rsidR="00044BFA">
        <w:rPr>
          <w:lang w:val="en-US"/>
        </w:rPr>
        <w:t>OM</w:t>
      </w:r>
      <w:r w:rsidR="00F83641">
        <w:rPr>
          <w:lang w:val="en-US"/>
        </w:rPr>
        <w:t xml:space="preserve">. Only the key fisheries were included, consistent with the </w:t>
      </w:r>
      <w:r w:rsidR="008B262C">
        <w:rPr>
          <w:lang w:val="en-US"/>
        </w:rPr>
        <w:t xml:space="preserve">skipjack </w:t>
      </w:r>
      <w:r w:rsidR="004144E9">
        <w:rPr>
          <w:lang w:val="en-US"/>
        </w:rPr>
        <w:t xml:space="preserve">MP which did not include the catch of </w:t>
      </w:r>
      <w:r w:rsidR="00A249A2">
        <w:rPr>
          <w:lang w:val="en-US"/>
        </w:rPr>
        <w:t xml:space="preserve">skipjack by longliners </w:t>
      </w:r>
      <w:r w:rsidR="004144E9">
        <w:rPr>
          <w:lang w:val="en-US"/>
        </w:rPr>
        <w:t>because it was so small. Similarly with the archipelagic other fishery catch of SP</w:t>
      </w:r>
      <w:r w:rsidR="00D323FE">
        <w:rPr>
          <w:lang w:val="en-US"/>
        </w:rPr>
        <w:t xml:space="preserve">-ALB, </w:t>
      </w:r>
      <w:r w:rsidR="004144E9">
        <w:rPr>
          <w:lang w:val="en-US"/>
        </w:rPr>
        <w:t xml:space="preserve">which was </w:t>
      </w:r>
      <w:r w:rsidR="00A249A2">
        <w:rPr>
          <w:lang w:val="en-US"/>
        </w:rPr>
        <w:t xml:space="preserve">also </w:t>
      </w:r>
      <w:r w:rsidR="004144E9">
        <w:rPr>
          <w:lang w:val="en-US"/>
        </w:rPr>
        <w:t>very small.</w:t>
      </w:r>
    </w:p>
    <w:p w14:paraId="6047821C" w14:textId="428B0595" w:rsidR="00F83641" w:rsidRDefault="00A249A2" w:rsidP="00C57B7E">
      <w:pPr>
        <w:pStyle w:val="WCPFCnormal"/>
        <w:widowControl w:val="0"/>
        <w:spacing w:before="120"/>
        <w:contextualSpacing w:val="0"/>
        <w:rPr>
          <w:lang w:val="en-US"/>
        </w:rPr>
      </w:pPr>
      <w:r>
        <w:rPr>
          <w:lang w:val="en-US"/>
        </w:rPr>
        <w:t xml:space="preserve">The </w:t>
      </w:r>
      <w:r w:rsidR="004144E9">
        <w:rPr>
          <w:lang w:val="en-US"/>
        </w:rPr>
        <w:t xml:space="preserve">USA acknowledged </w:t>
      </w:r>
      <w:r>
        <w:rPr>
          <w:lang w:val="en-US"/>
        </w:rPr>
        <w:t>the</w:t>
      </w:r>
      <w:r w:rsidR="00D323FE">
        <w:rPr>
          <w:lang w:val="en-US"/>
        </w:rPr>
        <w:t xml:space="preserve"> concern expressed by the</w:t>
      </w:r>
      <w:r>
        <w:rPr>
          <w:lang w:val="en-US"/>
        </w:rPr>
        <w:t xml:space="preserve"> Cook Islands </w:t>
      </w:r>
      <w:r w:rsidR="004144E9">
        <w:rPr>
          <w:lang w:val="en-US"/>
        </w:rPr>
        <w:t xml:space="preserve">about </w:t>
      </w:r>
      <w:r>
        <w:rPr>
          <w:lang w:val="en-US"/>
        </w:rPr>
        <w:t xml:space="preserve">the </w:t>
      </w:r>
      <w:r w:rsidR="00874307">
        <w:rPr>
          <w:lang w:val="en-US"/>
        </w:rPr>
        <w:t>allocation implications of treating the troll fishery separately, however given the small impact of this</w:t>
      </w:r>
      <w:r>
        <w:rPr>
          <w:lang w:val="en-US"/>
        </w:rPr>
        <w:t xml:space="preserve"> on the </w:t>
      </w:r>
      <w:r w:rsidR="00BE7725">
        <w:rPr>
          <w:lang w:val="en-US"/>
        </w:rPr>
        <w:t>operation of the Management Procedure</w:t>
      </w:r>
      <w:r w:rsidR="00874307">
        <w:rPr>
          <w:lang w:val="en-US"/>
        </w:rPr>
        <w:t xml:space="preserve">, the USA would like to keep the door open for further discussion. </w:t>
      </w:r>
    </w:p>
    <w:tbl>
      <w:tblPr>
        <w:tblStyle w:val="TableGrid0"/>
        <w:tblW w:w="5000" w:type="pct"/>
        <w:tblLook w:val="04A0" w:firstRow="1" w:lastRow="0" w:firstColumn="1" w:lastColumn="0" w:noHBand="0" w:noVBand="1"/>
      </w:tblPr>
      <w:tblGrid>
        <w:gridCol w:w="9350"/>
      </w:tblGrid>
      <w:tr w:rsidR="00044BFA" w14:paraId="1EFA06AB" w14:textId="77777777" w:rsidTr="008B2CEB">
        <w:tc>
          <w:tcPr>
            <w:tcW w:w="5000" w:type="pct"/>
            <w:shd w:val="clear" w:color="auto" w:fill="F2F2F2" w:themeFill="background1" w:themeFillShade="F2"/>
          </w:tcPr>
          <w:p w14:paraId="4DD566CD" w14:textId="09097DEB" w:rsidR="00044BFA" w:rsidRPr="00044BFA" w:rsidRDefault="00044BFA" w:rsidP="00C57B7E">
            <w:pPr>
              <w:pStyle w:val="WCPFCnormal"/>
              <w:widowControl w:val="0"/>
              <w:spacing w:before="120"/>
              <w:contextualSpacing w:val="0"/>
              <w:rPr>
                <w:lang w:val="en-NZ"/>
              </w:rPr>
            </w:pPr>
            <w:r w:rsidRPr="00AE5DFB">
              <w:t>SMD02</w:t>
            </w:r>
            <w:r w:rsidRPr="00AE5DFB">
              <w:rPr>
                <w:lang w:val="en-AU"/>
              </w:rPr>
              <w:t xml:space="preserve"> expressed appreciation for the evaluations undertaken by the SSP of selected candidate Management Procedures for </w:t>
            </w:r>
            <w:r>
              <w:rPr>
                <w:lang w:val="en-AU"/>
              </w:rPr>
              <w:t>South Pacific albacore</w:t>
            </w:r>
            <w:r w:rsidRPr="00D54015">
              <w:t xml:space="preserve"> (</w:t>
            </w:r>
            <w:r w:rsidRPr="00D54015">
              <w:rPr>
                <w:b/>
              </w:rPr>
              <w:t>WCPFC-SMD02-2024</w:t>
            </w:r>
            <w:r w:rsidRPr="009F688F">
              <w:rPr>
                <w:b/>
                <w:bCs/>
                <w:lang w:val="en-AU"/>
              </w:rPr>
              <w:t>-BP-02</w:t>
            </w:r>
            <w:r w:rsidRPr="00AE5DFB">
              <w:rPr>
                <w:lang w:val="en-AU"/>
              </w:rPr>
              <w:t>).</w:t>
            </w:r>
          </w:p>
          <w:p w14:paraId="5416D532" w14:textId="77777777" w:rsidR="00044BFA" w:rsidRPr="00044BFA" w:rsidRDefault="00044BFA" w:rsidP="00C57B7E">
            <w:pPr>
              <w:pStyle w:val="WCPFCnormal"/>
              <w:widowControl w:val="0"/>
              <w:numPr>
                <w:ilvl w:val="0"/>
                <w:numId w:val="0"/>
              </w:numPr>
              <w:spacing w:before="120"/>
              <w:contextualSpacing w:val="0"/>
              <w:rPr>
                <w:b/>
                <w:bCs/>
                <w:lang w:val="en-NZ"/>
              </w:rPr>
            </w:pPr>
          </w:p>
          <w:p w14:paraId="7477475F" w14:textId="48D1EE6F" w:rsidR="00044BFA" w:rsidRPr="00044BFA" w:rsidRDefault="00044BFA" w:rsidP="00C57B7E">
            <w:pPr>
              <w:pStyle w:val="WCPFCnormal"/>
              <w:widowControl w:val="0"/>
              <w:spacing w:before="120"/>
              <w:contextualSpacing w:val="0"/>
              <w:rPr>
                <w:lang w:val="en-NZ"/>
              </w:rPr>
            </w:pPr>
            <w:r w:rsidRPr="00BE0A73">
              <w:rPr>
                <w:lang w:val="en-AU"/>
              </w:rPr>
              <w:t xml:space="preserve">SMD02 supported maintaining all the current performance indicators noting that those focused on vulnerable biomass and catch stability are critical for </w:t>
            </w:r>
            <w:r>
              <w:rPr>
                <w:lang w:val="en-AU"/>
              </w:rPr>
              <w:t>South Pacific albacore</w:t>
            </w:r>
            <w:r w:rsidRPr="00BE0A73">
              <w:rPr>
                <w:lang w:val="en-AU"/>
              </w:rPr>
              <w:t xml:space="preserve"> fisheries.</w:t>
            </w:r>
          </w:p>
        </w:tc>
      </w:tr>
    </w:tbl>
    <w:p w14:paraId="7802A98A" w14:textId="7ED89E5F" w:rsidR="00641BEF" w:rsidRPr="005E456F" w:rsidRDefault="00641BEF" w:rsidP="005E456F">
      <w:pPr>
        <w:pStyle w:val="Heading4"/>
        <w:keepNext w:val="0"/>
        <w:keepLines w:val="0"/>
        <w:widowControl w:val="0"/>
        <w:spacing w:before="120" w:after="120"/>
        <w:ind w:left="14" w:right="0" w:hanging="14"/>
        <w:rPr>
          <w:b/>
          <w:bCs/>
          <w:i w:val="0"/>
          <w:iCs w:val="0"/>
          <w:sz w:val="24"/>
        </w:rPr>
      </w:pPr>
      <w:r w:rsidRPr="005E456F">
        <w:rPr>
          <w:b/>
          <w:bCs/>
          <w:i w:val="0"/>
          <w:iCs w:val="0"/>
          <w:sz w:val="24"/>
        </w:rPr>
        <w:t>4.3.2</w:t>
      </w:r>
      <w:r w:rsidR="00814FEC" w:rsidRPr="005E456F">
        <w:rPr>
          <w:b/>
          <w:bCs/>
          <w:i w:val="0"/>
          <w:iCs w:val="0"/>
          <w:sz w:val="24"/>
        </w:rPr>
        <w:t xml:space="preserve"> </w:t>
      </w:r>
      <w:r w:rsidRPr="005E456F">
        <w:rPr>
          <w:b/>
          <w:bCs/>
          <w:i w:val="0"/>
          <w:iCs w:val="0"/>
          <w:sz w:val="24"/>
        </w:rPr>
        <w:t>Settings</w:t>
      </w:r>
      <w:r w:rsidR="00814FEC" w:rsidRPr="005E456F">
        <w:rPr>
          <w:b/>
          <w:bCs/>
          <w:i w:val="0"/>
          <w:iCs w:val="0"/>
          <w:sz w:val="24"/>
        </w:rPr>
        <w:t xml:space="preserve"> </w:t>
      </w:r>
      <w:r w:rsidRPr="005E456F">
        <w:rPr>
          <w:b/>
          <w:bCs/>
          <w:i w:val="0"/>
          <w:iCs w:val="0"/>
          <w:sz w:val="24"/>
        </w:rPr>
        <w:t>and</w:t>
      </w:r>
      <w:r w:rsidR="00814FEC" w:rsidRPr="005E456F">
        <w:rPr>
          <w:b/>
          <w:bCs/>
          <w:i w:val="0"/>
          <w:iCs w:val="0"/>
          <w:sz w:val="24"/>
        </w:rPr>
        <w:t xml:space="preserve"> </w:t>
      </w:r>
      <w:r w:rsidRPr="005E456F">
        <w:rPr>
          <w:b/>
          <w:bCs/>
          <w:i w:val="0"/>
          <w:iCs w:val="0"/>
          <w:sz w:val="24"/>
        </w:rPr>
        <w:t>Assumptions</w:t>
      </w:r>
      <w:r w:rsidR="00814FEC" w:rsidRPr="005E456F">
        <w:rPr>
          <w:b/>
          <w:bCs/>
          <w:i w:val="0"/>
          <w:iCs w:val="0"/>
          <w:sz w:val="24"/>
        </w:rPr>
        <w:t xml:space="preserve"> </w:t>
      </w:r>
      <w:r w:rsidRPr="005E456F">
        <w:rPr>
          <w:b/>
          <w:bCs/>
          <w:i w:val="0"/>
          <w:iCs w:val="0"/>
          <w:sz w:val="24"/>
        </w:rPr>
        <w:t>of</w:t>
      </w:r>
      <w:r w:rsidR="00814FEC" w:rsidRPr="005E456F">
        <w:rPr>
          <w:b/>
          <w:bCs/>
          <w:i w:val="0"/>
          <w:iCs w:val="0"/>
          <w:sz w:val="24"/>
        </w:rPr>
        <w:t xml:space="preserve"> </w:t>
      </w:r>
      <w:r w:rsidRPr="005E456F">
        <w:rPr>
          <w:b/>
          <w:bCs/>
          <w:i w:val="0"/>
          <w:iCs w:val="0"/>
          <w:sz w:val="24"/>
        </w:rPr>
        <w:t>the</w:t>
      </w:r>
      <w:r w:rsidR="00814FEC" w:rsidRPr="005E456F">
        <w:rPr>
          <w:b/>
          <w:bCs/>
          <w:i w:val="0"/>
          <w:iCs w:val="0"/>
          <w:sz w:val="24"/>
        </w:rPr>
        <w:t xml:space="preserve"> </w:t>
      </w:r>
      <w:r w:rsidRPr="005E456F">
        <w:rPr>
          <w:b/>
          <w:bCs/>
          <w:i w:val="0"/>
          <w:iCs w:val="0"/>
          <w:sz w:val="24"/>
        </w:rPr>
        <w:t>MPs</w:t>
      </w:r>
    </w:p>
    <w:p w14:paraId="192F082C" w14:textId="1195B45A" w:rsidR="00641BEF" w:rsidRPr="00641BEF" w:rsidRDefault="008A47C4" w:rsidP="00C57B7E">
      <w:pPr>
        <w:pStyle w:val="WCPFCnormal"/>
        <w:widowControl w:val="0"/>
        <w:spacing w:before="120"/>
        <w:contextualSpacing w:val="0"/>
      </w:pPr>
      <w:r>
        <w:t xml:space="preserve">The </w:t>
      </w:r>
      <w:r w:rsidR="00D323FE">
        <w:t xml:space="preserve">SC </w:t>
      </w:r>
      <w:r w:rsidR="00227B42">
        <w:t xml:space="preserve">Chair introduced this agenda item </w:t>
      </w:r>
      <w:r w:rsidR="00F56393">
        <w:t xml:space="preserve">requesting </w:t>
      </w:r>
      <w:r w:rsidR="00227B42">
        <w:t>that t</w:t>
      </w:r>
      <w:r w:rsidR="00641BEF" w:rsidRPr="00641BEF">
        <w:t>he</w:t>
      </w:r>
      <w:r w:rsidR="00814FEC">
        <w:t xml:space="preserve"> </w:t>
      </w:r>
      <w:r w:rsidR="00641BEF" w:rsidRPr="00641BEF">
        <w:t>SMD</w:t>
      </w:r>
      <w:r w:rsidR="00814FEC">
        <w:t xml:space="preserve"> </w:t>
      </w:r>
      <w:r w:rsidR="00641BEF" w:rsidRPr="00641BEF">
        <w:t>review</w:t>
      </w:r>
      <w:r w:rsidR="00814FEC">
        <w:t xml:space="preserve"> </w:t>
      </w:r>
      <w:r w:rsidR="00641BEF" w:rsidRPr="00641BEF">
        <w:t>the</w:t>
      </w:r>
      <w:r w:rsidR="00814FEC">
        <w:t xml:space="preserve"> </w:t>
      </w:r>
      <w:r w:rsidR="00641BEF" w:rsidRPr="00641BEF">
        <w:t>outcomes</w:t>
      </w:r>
      <w:r w:rsidR="00814FEC">
        <w:t xml:space="preserve"> </w:t>
      </w:r>
      <w:r w:rsidR="00641BEF" w:rsidRPr="00641BEF">
        <w:t>of</w:t>
      </w:r>
      <w:r w:rsidR="00814FEC">
        <w:t xml:space="preserve"> </w:t>
      </w:r>
      <w:r w:rsidR="00641BEF" w:rsidRPr="00641BEF">
        <w:t>MP-related</w:t>
      </w:r>
      <w:r w:rsidR="00814FEC">
        <w:t xml:space="preserve"> </w:t>
      </w:r>
      <w:r w:rsidR="00641BEF" w:rsidRPr="00641BEF">
        <w:t>discussions</w:t>
      </w:r>
      <w:r w:rsidR="00814FEC">
        <w:t xml:space="preserve"> </w:t>
      </w:r>
      <w:r w:rsidR="00641BEF" w:rsidRPr="00641BEF">
        <w:t>and</w:t>
      </w:r>
      <w:r w:rsidR="00814FEC">
        <w:t xml:space="preserve"> </w:t>
      </w:r>
      <w:r w:rsidR="00641BEF" w:rsidRPr="00641BEF">
        <w:t>recommendations</w:t>
      </w:r>
      <w:r w:rsidR="00814FEC">
        <w:t xml:space="preserve"> </w:t>
      </w:r>
      <w:r w:rsidR="00641BEF" w:rsidRPr="00641BEF">
        <w:t>from</w:t>
      </w:r>
      <w:r w:rsidR="00814FEC">
        <w:t xml:space="preserve"> </w:t>
      </w:r>
      <w:r w:rsidR="00641BEF" w:rsidRPr="00641BEF">
        <w:t>previous</w:t>
      </w:r>
      <w:r w:rsidR="00814FEC">
        <w:t xml:space="preserve"> </w:t>
      </w:r>
      <w:r w:rsidR="00641BEF" w:rsidRPr="00641BEF">
        <w:t>meetings</w:t>
      </w:r>
      <w:r w:rsidR="00814FEC">
        <w:t xml:space="preserve"> </w:t>
      </w:r>
      <w:r w:rsidR="00F42440">
        <w:t xml:space="preserve">about the </w:t>
      </w:r>
      <w:r w:rsidR="00641BEF" w:rsidRPr="00641BEF">
        <w:t>settings</w:t>
      </w:r>
      <w:r w:rsidR="00814FEC">
        <w:t xml:space="preserve"> </w:t>
      </w:r>
      <w:r w:rsidR="00641BEF" w:rsidRPr="00641BEF">
        <w:t>and</w:t>
      </w:r>
      <w:r w:rsidR="00814FEC">
        <w:t xml:space="preserve"> </w:t>
      </w:r>
      <w:r w:rsidR="00641BEF" w:rsidRPr="00641BEF">
        <w:t>assumptions</w:t>
      </w:r>
      <w:r w:rsidR="00814FEC">
        <w:t xml:space="preserve"> </w:t>
      </w:r>
      <w:r w:rsidR="00641BEF" w:rsidRPr="00641BEF">
        <w:t>of</w:t>
      </w:r>
      <w:r w:rsidR="00814FEC">
        <w:t xml:space="preserve"> </w:t>
      </w:r>
      <w:r w:rsidR="00641BEF" w:rsidRPr="00641BEF">
        <w:t>the</w:t>
      </w:r>
      <w:r w:rsidR="00814FEC">
        <w:t xml:space="preserve"> </w:t>
      </w:r>
      <w:r w:rsidR="00641BEF" w:rsidRPr="00641BEF">
        <w:t>MPs.</w:t>
      </w:r>
      <w:r w:rsidR="00814FEC">
        <w:t xml:space="preserve"> </w:t>
      </w:r>
      <w:r w:rsidR="00641BEF" w:rsidRPr="00641BEF">
        <w:t>This</w:t>
      </w:r>
      <w:r w:rsidR="00814FEC">
        <w:t xml:space="preserve"> </w:t>
      </w:r>
      <w:r w:rsidR="00641BEF" w:rsidRPr="00641BEF">
        <w:t>could</w:t>
      </w:r>
      <w:r w:rsidR="00814FEC">
        <w:t xml:space="preserve"> </w:t>
      </w:r>
      <w:r w:rsidR="00641BEF" w:rsidRPr="00641BEF">
        <w:t>involve:</w:t>
      </w:r>
    </w:p>
    <w:p w14:paraId="3C594F56" w14:textId="09714E21" w:rsidR="00641BEF" w:rsidRPr="00641BEF" w:rsidRDefault="00641BEF" w:rsidP="00C57B7E">
      <w:pPr>
        <w:pStyle w:val="WCPFCnormal"/>
        <w:widowControl w:val="0"/>
        <w:numPr>
          <w:ilvl w:val="1"/>
          <w:numId w:val="3"/>
        </w:numPr>
        <w:spacing w:before="120"/>
        <w:ind w:left="993"/>
        <w:contextualSpacing w:val="0"/>
      </w:pPr>
      <w:r w:rsidRPr="00641BEF">
        <w:t>Defining</w:t>
      </w:r>
      <w:r w:rsidR="00814FEC">
        <w:t xml:space="preserve"> </w:t>
      </w:r>
      <w:r w:rsidRPr="00641BEF">
        <w:t>fisheries</w:t>
      </w:r>
      <w:r w:rsidR="00814FEC">
        <w:t xml:space="preserve"> </w:t>
      </w:r>
      <w:r w:rsidRPr="00641BEF">
        <w:t>and</w:t>
      </w:r>
      <w:r w:rsidR="00814FEC">
        <w:t xml:space="preserve"> </w:t>
      </w:r>
      <w:r w:rsidRPr="00641BEF">
        <w:t>fishery</w:t>
      </w:r>
      <w:r w:rsidR="00814FEC">
        <w:t xml:space="preserve"> </w:t>
      </w:r>
      <w:r w:rsidRPr="00641BEF">
        <w:t>controls</w:t>
      </w:r>
      <w:r w:rsidR="00814FEC">
        <w:t xml:space="preserve"> </w:t>
      </w:r>
      <w:r w:rsidRPr="00641BEF">
        <w:t>within</w:t>
      </w:r>
      <w:r w:rsidR="00814FEC">
        <w:t xml:space="preserve"> </w:t>
      </w:r>
      <w:r w:rsidRPr="00641BEF">
        <w:t>the</w:t>
      </w:r>
      <w:r w:rsidR="00814FEC">
        <w:t xml:space="preserve"> </w:t>
      </w:r>
      <w:r w:rsidRPr="00641BEF">
        <w:t>harvest</w:t>
      </w:r>
      <w:r w:rsidR="00814FEC">
        <w:t xml:space="preserve"> </w:t>
      </w:r>
      <w:r w:rsidRPr="00641BEF">
        <w:t>strategy</w:t>
      </w:r>
      <w:r w:rsidR="00814FEC">
        <w:t xml:space="preserve"> </w:t>
      </w:r>
      <w:r w:rsidRPr="00641BEF">
        <w:t>to</w:t>
      </w:r>
      <w:r w:rsidR="00814FEC">
        <w:t xml:space="preserve"> </w:t>
      </w:r>
      <w:r w:rsidRPr="00641BEF">
        <w:t>ensure</w:t>
      </w:r>
      <w:r w:rsidR="00814FEC">
        <w:t xml:space="preserve"> </w:t>
      </w:r>
      <w:r w:rsidRPr="00641BEF">
        <w:t>they</w:t>
      </w:r>
      <w:r w:rsidR="00814FEC">
        <w:t xml:space="preserve"> </w:t>
      </w:r>
      <w:r w:rsidRPr="00641BEF">
        <w:t>align</w:t>
      </w:r>
      <w:r w:rsidR="00814FEC">
        <w:t xml:space="preserve"> </w:t>
      </w:r>
      <w:r w:rsidRPr="00641BEF">
        <w:t>with</w:t>
      </w:r>
      <w:r w:rsidR="00814FEC">
        <w:t xml:space="preserve"> </w:t>
      </w:r>
      <w:r w:rsidRPr="00641BEF">
        <w:t>the</w:t>
      </w:r>
      <w:r w:rsidR="00814FEC">
        <w:t xml:space="preserve"> </w:t>
      </w:r>
      <w:r w:rsidRPr="00641BEF">
        <w:t>management</w:t>
      </w:r>
      <w:r w:rsidR="00814FEC">
        <w:t xml:space="preserve"> </w:t>
      </w:r>
      <w:r w:rsidRPr="00641BEF">
        <w:t>objectives.</w:t>
      </w:r>
    </w:p>
    <w:p w14:paraId="4945576E" w14:textId="27925F92" w:rsidR="00641BEF" w:rsidRPr="00641BEF" w:rsidRDefault="00641BEF" w:rsidP="00C57B7E">
      <w:pPr>
        <w:pStyle w:val="WCPFCnormal"/>
        <w:widowControl w:val="0"/>
        <w:numPr>
          <w:ilvl w:val="1"/>
          <w:numId w:val="3"/>
        </w:numPr>
        <w:spacing w:before="120"/>
        <w:ind w:left="993"/>
        <w:contextualSpacing w:val="0"/>
      </w:pPr>
      <w:r w:rsidRPr="00641BEF">
        <w:t>Considering</w:t>
      </w:r>
      <w:r w:rsidR="00814FEC">
        <w:t xml:space="preserve"> </w:t>
      </w:r>
      <w:r w:rsidRPr="00641BEF">
        <w:t>a</w:t>
      </w:r>
      <w:r w:rsidR="00814FEC">
        <w:t xml:space="preserve"> </w:t>
      </w:r>
      <w:r w:rsidRPr="00641BEF">
        <w:t>3-year</w:t>
      </w:r>
      <w:r w:rsidR="00814FEC">
        <w:t xml:space="preserve"> </w:t>
      </w:r>
      <w:r w:rsidRPr="00641BEF">
        <w:t>management</w:t>
      </w:r>
      <w:r w:rsidR="00814FEC">
        <w:t xml:space="preserve"> </w:t>
      </w:r>
      <w:r w:rsidRPr="00641BEF">
        <w:t>cycle</w:t>
      </w:r>
      <w:r w:rsidR="00814FEC">
        <w:t xml:space="preserve"> </w:t>
      </w:r>
      <w:r w:rsidRPr="00641BEF">
        <w:t>for</w:t>
      </w:r>
      <w:r w:rsidR="00814FEC">
        <w:t xml:space="preserve"> </w:t>
      </w:r>
      <w:r w:rsidRPr="00641BEF">
        <w:t>the</w:t>
      </w:r>
      <w:r w:rsidR="00814FEC">
        <w:t xml:space="preserve"> </w:t>
      </w:r>
      <w:r w:rsidRPr="00641BEF">
        <w:t>MPs,</w:t>
      </w:r>
      <w:r w:rsidR="00814FEC">
        <w:t xml:space="preserve"> </w:t>
      </w:r>
      <w:r w:rsidRPr="00641BEF">
        <w:t>which</w:t>
      </w:r>
      <w:r w:rsidR="00814FEC">
        <w:t xml:space="preserve"> </w:t>
      </w:r>
      <w:r w:rsidRPr="00641BEF">
        <w:t>could</w:t>
      </w:r>
      <w:r w:rsidR="00814FEC">
        <w:t xml:space="preserve"> </w:t>
      </w:r>
      <w:r w:rsidRPr="00641BEF">
        <w:t>provide</w:t>
      </w:r>
      <w:r w:rsidR="00814FEC">
        <w:t xml:space="preserve"> </w:t>
      </w:r>
      <w:r w:rsidRPr="00641BEF">
        <w:t>a</w:t>
      </w:r>
      <w:r w:rsidR="00814FEC">
        <w:t xml:space="preserve"> </w:t>
      </w:r>
      <w:r w:rsidRPr="00641BEF">
        <w:t>balance</w:t>
      </w:r>
      <w:r w:rsidR="00814FEC">
        <w:t xml:space="preserve"> </w:t>
      </w:r>
      <w:r w:rsidRPr="00641BEF">
        <w:t>between</w:t>
      </w:r>
      <w:r w:rsidR="00814FEC">
        <w:t xml:space="preserve"> </w:t>
      </w:r>
      <w:r w:rsidRPr="00641BEF">
        <w:t>responsiveness</w:t>
      </w:r>
      <w:r w:rsidR="00814FEC">
        <w:t xml:space="preserve"> </w:t>
      </w:r>
      <w:r w:rsidRPr="00641BEF">
        <w:t>to</w:t>
      </w:r>
      <w:r w:rsidR="00814FEC">
        <w:t xml:space="preserve"> </w:t>
      </w:r>
      <w:r w:rsidRPr="00641BEF">
        <w:t>stock</w:t>
      </w:r>
      <w:r w:rsidR="00814FEC">
        <w:t xml:space="preserve"> </w:t>
      </w:r>
      <w:r w:rsidRPr="00641BEF">
        <w:t>status</w:t>
      </w:r>
      <w:r w:rsidR="00814FEC">
        <w:t xml:space="preserve"> </w:t>
      </w:r>
      <w:r w:rsidRPr="00641BEF">
        <w:t>changes</w:t>
      </w:r>
      <w:r w:rsidR="00814FEC">
        <w:t xml:space="preserve"> </w:t>
      </w:r>
      <w:r w:rsidRPr="00641BEF">
        <w:t>and</w:t>
      </w:r>
      <w:r w:rsidR="00814FEC">
        <w:t xml:space="preserve"> </w:t>
      </w:r>
      <w:r w:rsidRPr="00641BEF">
        <w:t>stability</w:t>
      </w:r>
      <w:r w:rsidR="00814FEC">
        <w:t xml:space="preserve"> </w:t>
      </w:r>
      <w:r w:rsidRPr="00641BEF">
        <w:t>for</w:t>
      </w:r>
      <w:r w:rsidR="00814FEC">
        <w:t xml:space="preserve"> </w:t>
      </w:r>
      <w:r w:rsidRPr="00641BEF">
        <w:t>fishery</w:t>
      </w:r>
      <w:r w:rsidR="00814FEC">
        <w:t xml:space="preserve"> </w:t>
      </w:r>
      <w:r w:rsidRPr="00641BEF">
        <w:t>operations.</w:t>
      </w:r>
    </w:p>
    <w:p w14:paraId="0437F1DA" w14:textId="2E123119" w:rsidR="00641BEF" w:rsidRDefault="00641BEF" w:rsidP="00C57B7E">
      <w:pPr>
        <w:pStyle w:val="WCPFCnormal"/>
        <w:widowControl w:val="0"/>
        <w:numPr>
          <w:ilvl w:val="1"/>
          <w:numId w:val="3"/>
        </w:numPr>
        <w:spacing w:before="120"/>
        <w:ind w:left="993"/>
        <w:contextualSpacing w:val="0"/>
      </w:pPr>
      <w:r w:rsidRPr="00641BEF">
        <w:t>Discussing</w:t>
      </w:r>
      <w:r w:rsidR="00814FEC">
        <w:t xml:space="preserve"> </w:t>
      </w:r>
      <w:r w:rsidRPr="00641BEF">
        <w:t>alternative</w:t>
      </w:r>
      <w:r w:rsidR="00814FEC">
        <w:t xml:space="preserve"> </w:t>
      </w:r>
      <w:r w:rsidRPr="00641BEF">
        <w:t>settings</w:t>
      </w:r>
      <w:r w:rsidR="00814FEC">
        <w:t xml:space="preserve"> </w:t>
      </w:r>
      <w:r w:rsidRPr="00641BEF">
        <w:t>for</w:t>
      </w:r>
      <w:r w:rsidR="00814FEC">
        <w:t xml:space="preserve"> </w:t>
      </w:r>
      <w:r w:rsidRPr="00641BEF">
        <w:t>MPs,</w:t>
      </w:r>
      <w:r w:rsidR="00814FEC">
        <w:t xml:space="preserve"> </w:t>
      </w:r>
      <w:r w:rsidRPr="00641BEF">
        <w:t>which</w:t>
      </w:r>
      <w:r w:rsidR="00814FEC">
        <w:t xml:space="preserve"> </w:t>
      </w:r>
      <w:r w:rsidRPr="00641BEF">
        <w:t>may</w:t>
      </w:r>
      <w:r w:rsidR="00814FEC">
        <w:t xml:space="preserve"> </w:t>
      </w:r>
      <w:r w:rsidRPr="00641BEF">
        <w:t>include</w:t>
      </w:r>
      <w:r w:rsidR="00814FEC">
        <w:t xml:space="preserve"> </w:t>
      </w:r>
      <w:r w:rsidRPr="00641BEF">
        <w:t>different</w:t>
      </w:r>
      <w:r w:rsidR="00814FEC">
        <w:t xml:space="preserve"> </w:t>
      </w:r>
      <w:r w:rsidRPr="00641BEF">
        <w:t>harvest</w:t>
      </w:r>
      <w:r w:rsidR="00814FEC">
        <w:t xml:space="preserve"> </w:t>
      </w:r>
      <w:r w:rsidRPr="00641BEF">
        <w:t>control</w:t>
      </w:r>
      <w:r w:rsidR="00814FEC">
        <w:t xml:space="preserve"> </w:t>
      </w:r>
      <w:r w:rsidRPr="00641BEF">
        <w:t>rules.</w:t>
      </w:r>
    </w:p>
    <w:p w14:paraId="02A517FD" w14:textId="6B45A5BD" w:rsidR="00B54151" w:rsidRDefault="003A2E41" w:rsidP="00C57B7E">
      <w:pPr>
        <w:pStyle w:val="WCPFCnormal"/>
        <w:widowControl w:val="0"/>
        <w:spacing w:before="120"/>
        <w:contextualSpacing w:val="0"/>
      </w:pPr>
      <w:r>
        <w:t xml:space="preserve">Finlay Scott </w:t>
      </w:r>
      <w:r w:rsidR="004047BF">
        <w:t xml:space="preserve">(SSP) </w:t>
      </w:r>
      <w:r w:rsidR="006A10FC">
        <w:t xml:space="preserve">explained </w:t>
      </w:r>
      <w:r w:rsidR="000813B0">
        <w:t xml:space="preserve">the SP-ALB candidate </w:t>
      </w:r>
      <w:r w:rsidR="006A10FC">
        <w:t>management procedure assumptions</w:t>
      </w:r>
      <w:r w:rsidR="003C38E6">
        <w:t xml:space="preserve"> and settings. </w:t>
      </w:r>
      <w:r w:rsidR="009A3966">
        <w:t>The a</w:t>
      </w:r>
      <w:r w:rsidR="00B54151">
        <w:t xml:space="preserve">ssumptions </w:t>
      </w:r>
      <w:r w:rsidR="009A3966">
        <w:t>were</w:t>
      </w:r>
      <w:r w:rsidR="00B54151">
        <w:t>:</w:t>
      </w:r>
    </w:p>
    <w:p w14:paraId="633C7E6C" w14:textId="18AC471C" w:rsidR="00D252C4" w:rsidRPr="00D252C4" w:rsidRDefault="00D252C4" w:rsidP="00C57B7E">
      <w:pPr>
        <w:pStyle w:val="ListParagraph"/>
        <w:widowControl w:val="0"/>
        <w:numPr>
          <w:ilvl w:val="0"/>
          <w:numId w:val="20"/>
        </w:numPr>
        <w:spacing w:before="120" w:after="120"/>
        <w:contextualSpacing w:val="0"/>
      </w:pPr>
      <w:r w:rsidRPr="00D252C4">
        <w:lastRenderedPageBreak/>
        <w:t xml:space="preserve">Data lag of two </w:t>
      </w:r>
      <w:proofErr w:type="gramStart"/>
      <w:r w:rsidRPr="00D252C4">
        <w:t>years</w:t>
      </w:r>
      <w:r w:rsidR="00F56393">
        <w:t>;</w:t>
      </w:r>
      <w:proofErr w:type="gramEnd"/>
    </w:p>
    <w:p w14:paraId="22CAD5D2" w14:textId="77777777" w:rsidR="00D252C4" w:rsidRPr="00D252C4" w:rsidRDefault="00D252C4" w:rsidP="00C57B7E">
      <w:pPr>
        <w:pStyle w:val="ListParagraph"/>
        <w:widowControl w:val="0"/>
        <w:numPr>
          <w:ilvl w:val="1"/>
          <w:numId w:val="20"/>
        </w:numPr>
        <w:spacing w:before="120" w:after="120"/>
        <w:contextualSpacing w:val="0"/>
      </w:pPr>
      <w:r w:rsidRPr="00D252C4">
        <w:t>E.g. when evaluating the MP in 2025, data for the EM is available up to and including 2023</w:t>
      </w:r>
    </w:p>
    <w:p w14:paraId="5A79A8F0" w14:textId="1B3D45D2" w:rsidR="00D252C4" w:rsidRDefault="00D252C4" w:rsidP="00C57B7E">
      <w:pPr>
        <w:pStyle w:val="ListParagraph"/>
        <w:widowControl w:val="0"/>
        <w:numPr>
          <w:ilvl w:val="0"/>
          <w:numId w:val="20"/>
        </w:numPr>
        <w:spacing w:before="120" w:after="120"/>
        <w:contextualSpacing w:val="0"/>
      </w:pPr>
      <w:r w:rsidRPr="00D252C4">
        <w:t xml:space="preserve">All fisheries managed by the MP (longline and troll fisheries within the WCPFC-CA) </w:t>
      </w:r>
      <w:r w:rsidR="000813B0">
        <w:t xml:space="preserve">being </w:t>
      </w:r>
      <w:r w:rsidRPr="00D252C4">
        <w:t xml:space="preserve">managed by catch </w:t>
      </w:r>
      <w:proofErr w:type="gramStart"/>
      <w:r w:rsidRPr="00D252C4">
        <w:t>limits</w:t>
      </w:r>
      <w:r w:rsidR="00F56393">
        <w:t>;</w:t>
      </w:r>
      <w:proofErr w:type="gramEnd"/>
    </w:p>
    <w:p w14:paraId="1451971C" w14:textId="41C451D9" w:rsidR="00E8606F" w:rsidRPr="00D252C4" w:rsidRDefault="00E8606F" w:rsidP="00C57B7E">
      <w:pPr>
        <w:pStyle w:val="ListParagraph"/>
        <w:widowControl w:val="0"/>
        <w:numPr>
          <w:ilvl w:val="1"/>
          <w:numId w:val="20"/>
        </w:numPr>
        <w:spacing w:before="120" w:after="120"/>
        <w:contextualSpacing w:val="0"/>
      </w:pPr>
      <w:r>
        <w:t>(although it is recognised that management by effort limits will also need to be accommodated)</w:t>
      </w:r>
    </w:p>
    <w:p w14:paraId="0852DC41" w14:textId="5DBF9ED5" w:rsidR="00D252C4" w:rsidRPr="00D252C4" w:rsidRDefault="00D252C4" w:rsidP="00C57B7E">
      <w:pPr>
        <w:pStyle w:val="ListParagraph"/>
        <w:widowControl w:val="0"/>
        <w:numPr>
          <w:ilvl w:val="0"/>
          <w:numId w:val="20"/>
        </w:numPr>
        <w:spacing w:before="120" w:after="120"/>
        <w:contextualSpacing w:val="0"/>
      </w:pPr>
      <w:r w:rsidRPr="00D252C4">
        <w:t>The HCR of each MP output</w:t>
      </w:r>
      <w:r w:rsidR="000813B0">
        <w:t>ting</w:t>
      </w:r>
      <w:r w:rsidRPr="00D252C4">
        <w:t xml:space="preserve"> a scal</w:t>
      </w:r>
      <w:r w:rsidR="000813B0">
        <w:t>a</w:t>
      </w:r>
      <w:r w:rsidRPr="00D252C4">
        <w:t xml:space="preserve">r that is applied to the baseline catch for each fishery group managed by the </w:t>
      </w:r>
      <w:proofErr w:type="gramStart"/>
      <w:r w:rsidRPr="00D252C4">
        <w:t>MP</w:t>
      </w:r>
      <w:r w:rsidR="00F56393">
        <w:t>;</w:t>
      </w:r>
      <w:proofErr w:type="gramEnd"/>
    </w:p>
    <w:p w14:paraId="6DD84DA7" w14:textId="2430AB08" w:rsidR="00D252C4" w:rsidRPr="00D252C4" w:rsidRDefault="000813B0" w:rsidP="00C57B7E">
      <w:pPr>
        <w:pStyle w:val="ListParagraph"/>
        <w:widowControl w:val="0"/>
        <w:numPr>
          <w:ilvl w:val="0"/>
          <w:numId w:val="20"/>
        </w:numPr>
        <w:spacing w:before="120" w:after="120"/>
        <w:contextualSpacing w:val="0"/>
      </w:pPr>
      <w:r>
        <w:t>The b</w:t>
      </w:r>
      <w:r w:rsidR="00D252C4" w:rsidRPr="00D252C4">
        <w:t xml:space="preserve">aseline </w:t>
      </w:r>
      <w:proofErr w:type="gramStart"/>
      <w:r w:rsidR="00D252C4" w:rsidRPr="00D252C4">
        <w:t>catch</w:t>
      </w:r>
      <w:proofErr w:type="gramEnd"/>
      <w:r w:rsidR="00D252C4" w:rsidRPr="00D252C4">
        <w:t xml:space="preserve"> for each HCR, for all fishery groups, </w:t>
      </w:r>
      <w:r w:rsidR="00B22EF6">
        <w:t xml:space="preserve">being the </w:t>
      </w:r>
      <w:r w:rsidR="00D252C4" w:rsidRPr="00D252C4">
        <w:t>average WCPFC-CA catch 2020-2022</w:t>
      </w:r>
      <w:r w:rsidR="00F56393">
        <w:t>;</w:t>
      </w:r>
    </w:p>
    <w:p w14:paraId="1E27E7AC" w14:textId="025DEB94" w:rsidR="00D252C4" w:rsidRPr="00D252C4" w:rsidRDefault="00D252C4" w:rsidP="00C57B7E">
      <w:pPr>
        <w:pStyle w:val="ListParagraph"/>
        <w:widowControl w:val="0"/>
        <w:numPr>
          <w:ilvl w:val="1"/>
          <w:numId w:val="20"/>
        </w:numPr>
        <w:spacing w:before="120" w:after="120"/>
        <w:contextualSpacing w:val="0"/>
      </w:pPr>
      <w:r w:rsidRPr="00D252C4">
        <w:t>Output scal</w:t>
      </w:r>
      <w:r w:rsidR="00B22EF6">
        <w:t>a</w:t>
      </w:r>
      <w:r w:rsidRPr="00D252C4">
        <w:t>r of 1 sets the catch limit for the next management period to the average of 2020-2022 catches</w:t>
      </w:r>
    </w:p>
    <w:p w14:paraId="7BEF6974" w14:textId="6A683BC5" w:rsidR="00D252C4" w:rsidRPr="00D252C4" w:rsidRDefault="00D252C4" w:rsidP="00C57B7E">
      <w:pPr>
        <w:pStyle w:val="ListParagraph"/>
        <w:widowControl w:val="0"/>
        <w:numPr>
          <w:ilvl w:val="1"/>
          <w:numId w:val="20"/>
        </w:numPr>
        <w:spacing w:before="120" w:after="120"/>
        <w:contextualSpacing w:val="0"/>
      </w:pPr>
      <w:r w:rsidRPr="00D252C4">
        <w:t xml:space="preserve">TRP evaluations presented to SC20 suggest that 2020-2022 fishing levels will </w:t>
      </w:r>
      <w:r w:rsidR="00B22EF6">
        <w:t xml:space="preserve">achieve </w:t>
      </w:r>
      <w:r w:rsidRPr="00D252C4">
        <w:t>the iTRP</w:t>
      </w:r>
    </w:p>
    <w:p w14:paraId="2AAD7B48" w14:textId="77777777" w:rsidR="00D252C4" w:rsidRPr="00D252C4" w:rsidRDefault="00D252C4" w:rsidP="00C57B7E">
      <w:pPr>
        <w:pStyle w:val="ListParagraph"/>
        <w:widowControl w:val="0"/>
        <w:numPr>
          <w:ilvl w:val="1"/>
          <w:numId w:val="20"/>
        </w:numPr>
        <w:spacing w:before="120" w:after="120"/>
        <w:contextualSpacing w:val="0"/>
      </w:pPr>
      <w:r w:rsidRPr="00D252C4">
        <w:t>In the OMs: Baseline catch is 8% lower than the 2023-2025 catch assumed in the simulations</w:t>
      </w:r>
    </w:p>
    <w:p w14:paraId="6C46A7DA" w14:textId="7DACE98B" w:rsidR="006A10FC" w:rsidRDefault="00D252C4" w:rsidP="00C57B7E">
      <w:pPr>
        <w:pStyle w:val="ListParagraph"/>
        <w:widowControl w:val="0"/>
        <w:numPr>
          <w:ilvl w:val="0"/>
          <w:numId w:val="20"/>
        </w:numPr>
        <w:spacing w:before="120" w:after="120"/>
        <w:contextualSpacing w:val="0"/>
      </w:pPr>
      <w:r w:rsidRPr="00D252C4">
        <w:t xml:space="preserve">All fisheries managed by the MP </w:t>
      </w:r>
      <w:r w:rsidR="002948B5">
        <w:t xml:space="preserve">were </w:t>
      </w:r>
      <w:r w:rsidRPr="00D252C4">
        <w:t>affected equally</w:t>
      </w:r>
      <w:r w:rsidR="00106906">
        <w:t xml:space="preserve">, </w:t>
      </w:r>
      <w:r w:rsidRPr="00D252C4">
        <w:t>e.g. if the MP specifies a 10% increase in catch, all fisheries managed by the MP have their catch limits increased by 10% relative to the baseline for the next management period</w:t>
      </w:r>
    </w:p>
    <w:p w14:paraId="5A6FDDBB" w14:textId="4191B7D7" w:rsidR="00B54151" w:rsidRDefault="004D7638" w:rsidP="00C57B7E">
      <w:pPr>
        <w:pStyle w:val="WCPFCnormal"/>
        <w:widowControl w:val="0"/>
        <w:spacing w:before="120"/>
        <w:contextualSpacing w:val="0"/>
      </w:pPr>
      <w:r>
        <w:t xml:space="preserve">He also explained </w:t>
      </w:r>
      <w:r w:rsidR="00CC6A23">
        <w:t>what</w:t>
      </w:r>
      <w:r>
        <w:t xml:space="preserve"> the </w:t>
      </w:r>
      <w:r w:rsidR="00342036">
        <w:t xml:space="preserve">four different HCR examples </w:t>
      </w:r>
      <w:r w:rsidR="00CC6A23">
        <w:t xml:space="preserve">were designed to do. </w:t>
      </w:r>
      <w:r w:rsidR="00CF7A62">
        <w:t xml:space="preserve">All </w:t>
      </w:r>
      <w:r w:rsidR="00106906">
        <w:t>four</w:t>
      </w:r>
      <w:r w:rsidR="00B03F68">
        <w:t xml:space="preserve"> </w:t>
      </w:r>
      <w:r w:rsidR="00CF7A62">
        <w:t xml:space="preserve">had </w:t>
      </w:r>
      <w:r w:rsidR="00342036">
        <w:t xml:space="preserve">options for having </w:t>
      </w:r>
      <w:r w:rsidR="00B03F68">
        <w:t xml:space="preserve">either </w:t>
      </w:r>
      <w:r w:rsidR="00342036">
        <w:t xml:space="preserve">an absolute </w:t>
      </w:r>
      <w:r w:rsidR="00E2590C">
        <w:t>SB/SB</w:t>
      </w:r>
      <w:r w:rsidR="00E2590C" w:rsidRPr="00E2590C">
        <w:rPr>
          <w:vertAlign w:val="subscript"/>
        </w:rPr>
        <w:t>F=0</w:t>
      </w:r>
      <w:r w:rsidR="00E2590C">
        <w:t xml:space="preserve"> depletion ratio </w:t>
      </w:r>
      <w:r w:rsidR="00342036">
        <w:t>input</w:t>
      </w:r>
      <w:r w:rsidR="0019124F">
        <w:t xml:space="preserve"> for the HCR</w:t>
      </w:r>
      <w:r w:rsidR="00B03F68">
        <w:t>,</w:t>
      </w:r>
      <w:r w:rsidR="0019124F">
        <w:t xml:space="preserve"> or a relative </w:t>
      </w:r>
      <w:r w:rsidR="00B03F68">
        <w:t xml:space="preserve">depletion ratio </w:t>
      </w:r>
      <w:r w:rsidR="0019124F">
        <w:t>input (relative to the 2017-2019 average</w:t>
      </w:r>
      <w:r w:rsidR="005D5B37">
        <w:t xml:space="preserve"> level</w:t>
      </w:r>
      <w:r w:rsidR="00FA12B0">
        <w:t>)</w:t>
      </w:r>
      <w:r w:rsidR="005D5B37">
        <w:t>.</w:t>
      </w:r>
    </w:p>
    <w:tbl>
      <w:tblPr>
        <w:tblStyle w:val="TableGrid0"/>
        <w:tblW w:w="9457" w:type="dxa"/>
        <w:tblInd w:w="-5" w:type="dxa"/>
        <w:tblLook w:val="04A0" w:firstRow="1" w:lastRow="0" w:firstColumn="1" w:lastColumn="0" w:noHBand="0" w:noVBand="1"/>
      </w:tblPr>
      <w:tblGrid>
        <w:gridCol w:w="5075"/>
        <w:gridCol w:w="4382"/>
      </w:tblGrid>
      <w:tr w:rsidR="00EF7A2E" w14:paraId="6C39BA7A" w14:textId="77777777" w:rsidTr="008B2CEB">
        <w:trPr>
          <w:trHeight w:val="4054"/>
        </w:trPr>
        <w:tc>
          <w:tcPr>
            <w:tcW w:w="5075" w:type="dxa"/>
          </w:tcPr>
          <w:p w14:paraId="0CC62856" w14:textId="62D4A807" w:rsidR="00EF7A2E" w:rsidRDefault="00EF7A2E" w:rsidP="00C57B7E">
            <w:pPr>
              <w:pStyle w:val="WCPFCnormal"/>
              <w:widowControl w:val="0"/>
              <w:numPr>
                <w:ilvl w:val="0"/>
                <w:numId w:val="0"/>
              </w:numPr>
              <w:spacing w:before="120"/>
              <w:contextualSpacing w:val="0"/>
            </w:pPr>
            <w:r w:rsidRPr="005D5B37">
              <w:rPr>
                <w:noProof/>
              </w:rPr>
              <w:drawing>
                <wp:inline distT="0" distB="0" distL="0" distR="0" wp14:anchorId="133EEDA3" wp14:editId="15136D44">
                  <wp:extent cx="2952344" cy="2214748"/>
                  <wp:effectExtent l="0" t="0" r="635" b="0"/>
                  <wp:docPr id="8" name="Picture 7" descr="A graph of different colored lines&#10;&#10;Description automatically generated">
                    <a:extLst xmlns:a="http://schemas.openxmlformats.org/drawingml/2006/main">
                      <a:ext uri="{FF2B5EF4-FFF2-40B4-BE49-F238E27FC236}">
                        <a16:creationId xmlns:a16="http://schemas.microsoft.com/office/drawing/2014/main" id="{72336BAA-1175-ED2B-09A3-7E2A80C476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of different colored lines&#10;&#10;Description automatically generated">
                            <a:extLst>
                              <a:ext uri="{FF2B5EF4-FFF2-40B4-BE49-F238E27FC236}">
                                <a16:creationId xmlns:a16="http://schemas.microsoft.com/office/drawing/2014/main" id="{72336BAA-1175-ED2B-09A3-7E2A80C4761F}"/>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92771" cy="2245075"/>
                          </a:xfrm>
                          <a:prstGeom prst="rect">
                            <a:avLst/>
                          </a:prstGeom>
                        </pic:spPr>
                      </pic:pic>
                    </a:graphicData>
                  </a:graphic>
                </wp:inline>
              </w:drawing>
            </w:r>
          </w:p>
        </w:tc>
        <w:tc>
          <w:tcPr>
            <w:tcW w:w="4382" w:type="dxa"/>
          </w:tcPr>
          <w:p w14:paraId="449D45BC" w14:textId="77777777" w:rsidR="003C05E8" w:rsidRPr="003C05E8" w:rsidRDefault="003C05E8" w:rsidP="002E70A0">
            <w:pPr>
              <w:pStyle w:val="ListParagraph"/>
              <w:widowControl w:val="0"/>
              <w:numPr>
                <w:ilvl w:val="0"/>
                <w:numId w:val="21"/>
              </w:numPr>
              <w:adjustRightInd w:val="0"/>
              <w:snapToGrid w:val="0"/>
              <w:ind w:left="177" w:right="0" w:hanging="218"/>
              <w:contextualSpacing w:val="0"/>
              <w:rPr>
                <w:sz w:val="18"/>
                <w:szCs w:val="20"/>
              </w:rPr>
            </w:pPr>
            <w:r w:rsidRPr="00CC6A23">
              <w:rPr>
                <w:sz w:val="18"/>
                <w:szCs w:val="20"/>
              </w:rPr>
              <w:t>Out</w:t>
            </w:r>
            <w:r w:rsidRPr="003C05E8">
              <w:rPr>
                <w:sz w:val="18"/>
                <w:szCs w:val="20"/>
              </w:rPr>
              <w:t>put is a multiplier applied to the baseline (2020-2022)</w:t>
            </w:r>
          </w:p>
          <w:p w14:paraId="6089266B" w14:textId="77777777" w:rsidR="003C05E8" w:rsidRPr="003C05E8" w:rsidRDefault="003C05E8" w:rsidP="002E70A0">
            <w:pPr>
              <w:pStyle w:val="ListParagraph"/>
              <w:widowControl w:val="0"/>
              <w:numPr>
                <w:ilvl w:val="0"/>
                <w:numId w:val="21"/>
              </w:numPr>
              <w:adjustRightInd w:val="0"/>
              <w:snapToGrid w:val="0"/>
              <w:ind w:left="177" w:right="0" w:hanging="218"/>
              <w:contextualSpacing w:val="0"/>
              <w:rPr>
                <w:sz w:val="18"/>
                <w:szCs w:val="20"/>
              </w:rPr>
            </w:pPr>
            <w:r w:rsidRPr="003C05E8">
              <w:rPr>
                <w:sz w:val="18"/>
                <w:szCs w:val="20"/>
              </w:rPr>
              <w:t>4 basic HCR shapes</w:t>
            </w:r>
          </w:p>
          <w:p w14:paraId="0893D102" w14:textId="1CB0026B" w:rsidR="003C05E8" w:rsidRPr="003C05E8" w:rsidRDefault="003C05E8" w:rsidP="002E70A0">
            <w:pPr>
              <w:pStyle w:val="ListParagraph"/>
              <w:widowControl w:val="0"/>
              <w:numPr>
                <w:ilvl w:val="1"/>
                <w:numId w:val="21"/>
              </w:numPr>
              <w:adjustRightInd w:val="0"/>
              <w:snapToGrid w:val="0"/>
              <w:ind w:left="556" w:right="0"/>
              <w:contextualSpacing w:val="0"/>
              <w:rPr>
                <w:sz w:val="18"/>
                <w:szCs w:val="20"/>
              </w:rPr>
            </w:pPr>
            <w:r w:rsidRPr="003C05E8">
              <w:rPr>
                <w:sz w:val="18"/>
                <w:szCs w:val="20"/>
              </w:rPr>
              <w:t>‘</w:t>
            </w:r>
            <w:proofErr w:type="gramStart"/>
            <w:r w:rsidRPr="003C05E8">
              <w:rPr>
                <w:sz w:val="18"/>
                <w:szCs w:val="20"/>
              </w:rPr>
              <w:t>skipjack</w:t>
            </w:r>
            <w:proofErr w:type="gramEnd"/>
            <w:r w:rsidRPr="003C05E8">
              <w:rPr>
                <w:sz w:val="18"/>
                <w:szCs w:val="20"/>
              </w:rPr>
              <w:t>-like’, 1 hockey stick</w:t>
            </w:r>
          </w:p>
          <w:p w14:paraId="29C5F00D" w14:textId="77777777" w:rsidR="003C05E8" w:rsidRPr="003C05E8" w:rsidRDefault="003C05E8" w:rsidP="002E70A0">
            <w:pPr>
              <w:pStyle w:val="ListParagraph"/>
              <w:widowControl w:val="0"/>
              <w:numPr>
                <w:ilvl w:val="0"/>
                <w:numId w:val="21"/>
              </w:numPr>
              <w:adjustRightInd w:val="0"/>
              <w:snapToGrid w:val="0"/>
              <w:ind w:left="177" w:right="0" w:hanging="218"/>
              <w:contextualSpacing w:val="0"/>
              <w:rPr>
                <w:sz w:val="18"/>
                <w:szCs w:val="20"/>
              </w:rPr>
            </w:pPr>
            <w:r w:rsidRPr="003C05E8">
              <w:rPr>
                <w:sz w:val="18"/>
                <w:szCs w:val="20"/>
              </w:rPr>
              <w:t>Two variants of each based on HCR input metric (SC20 guidance):</w:t>
            </w:r>
          </w:p>
          <w:p w14:paraId="2996F0A6" w14:textId="77777777" w:rsidR="003C05E8" w:rsidRPr="003C05E8" w:rsidRDefault="003C05E8" w:rsidP="002E70A0">
            <w:pPr>
              <w:pStyle w:val="ListParagraph"/>
              <w:widowControl w:val="0"/>
              <w:numPr>
                <w:ilvl w:val="1"/>
                <w:numId w:val="21"/>
              </w:numPr>
              <w:adjustRightInd w:val="0"/>
              <w:snapToGrid w:val="0"/>
              <w:ind w:left="556" w:right="0"/>
              <w:contextualSpacing w:val="0"/>
              <w:rPr>
                <w:sz w:val="18"/>
                <w:szCs w:val="20"/>
              </w:rPr>
            </w:pPr>
            <w:r w:rsidRPr="003C05E8">
              <w:rPr>
                <w:sz w:val="18"/>
                <w:szCs w:val="20"/>
              </w:rPr>
              <w:t>Absolute or relative</w:t>
            </w:r>
          </w:p>
          <w:p w14:paraId="1E9AE68D" w14:textId="77777777" w:rsidR="003C05E8" w:rsidRPr="003C05E8" w:rsidRDefault="003C05E8" w:rsidP="002E70A0">
            <w:pPr>
              <w:pStyle w:val="ListParagraph"/>
              <w:widowControl w:val="0"/>
              <w:numPr>
                <w:ilvl w:val="1"/>
                <w:numId w:val="21"/>
              </w:numPr>
              <w:adjustRightInd w:val="0"/>
              <w:snapToGrid w:val="0"/>
              <w:ind w:left="556" w:right="0"/>
              <w:contextualSpacing w:val="0"/>
              <w:rPr>
                <w:sz w:val="18"/>
                <w:szCs w:val="20"/>
              </w:rPr>
            </w:pPr>
            <w:r w:rsidRPr="003C05E8">
              <w:rPr>
                <w:sz w:val="18"/>
                <w:szCs w:val="20"/>
              </w:rPr>
              <w:t>Relative may perform better but depends on HCR shape too</w:t>
            </w:r>
          </w:p>
          <w:p w14:paraId="378B6552" w14:textId="77777777" w:rsidR="003C05E8" w:rsidRPr="003C05E8" w:rsidRDefault="003C05E8" w:rsidP="002E70A0">
            <w:pPr>
              <w:pStyle w:val="ListParagraph"/>
              <w:widowControl w:val="0"/>
              <w:numPr>
                <w:ilvl w:val="0"/>
                <w:numId w:val="21"/>
              </w:numPr>
              <w:adjustRightInd w:val="0"/>
              <w:snapToGrid w:val="0"/>
              <w:ind w:left="177" w:right="0" w:hanging="218"/>
              <w:contextualSpacing w:val="0"/>
              <w:rPr>
                <w:sz w:val="18"/>
                <w:szCs w:val="20"/>
              </w:rPr>
            </w:pPr>
            <w:r w:rsidRPr="003C05E8">
              <w:rPr>
                <w:sz w:val="18"/>
                <w:szCs w:val="20"/>
              </w:rPr>
              <w:t>Shapes of the HCR have been designed to accommodate bias seen in EM evaluations.</w:t>
            </w:r>
          </w:p>
          <w:p w14:paraId="79BADA2B" w14:textId="77777777" w:rsidR="003C05E8" w:rsidRPr="003C05E8" w:rsidRDefault="003C05E8" w:rsidP="002E70A0">
            <w:pPr>
              <w:pStyle w:val="ListParagraph"/>
              <w:widowControl w:val="0"/>
              <w:numPr>
                <w:ilvl w:val="1"/>
                <w:numId w:val="21"/>
              </w:numPr>
              <w:adjustRightInd w:val="0"/>
              <w:snapToGrid w:val="0"/>
              <w:ind w:left="556" w:right="0"/>
              <w:contextualSpacing w:val="0"/>
              <w:rPr>
                <w:sz w:val="18"/>
                <w:szCs w:val="20"/>
              </w:rPr>
            </w:pPr>
            <w:r w:rsidRPr="003C05E8">
              <w:rPr>
                <w:sz w:val="18"/>
                <w:szCs w:val="20"/>
              </w:rPr>
              <w:t>Points on x-axis shifted to the right.</w:t>
            </w:r>
          </w:p>
          <w:p w14:paraId="1050AC98" w14:textId="77777777" w:rsidR="003C05E8" w:rsidRPr="003C05E8" w:rsidRDefault="003C05E8" w:rsidP="002E70A0">
            <w:pPr>
              <w:pStyle w:val="ListParagraph"/>
              <w:widowControl w:val="0"/>
              <w:numPr>
                <w:ilvl w:val="1"/>
                <w:numId w:val="21"/>
              </w:numPr>
              <w:adjustRightInd w:val="0"/>
              <w:snapToGrid w:val="0"/>
              <w:ind w:left="556" w:right="0"/>
              <w:contextualSpacing w:val="0"/>
              <w:rPr>
                <w:sz w:val="18"/>
                <w:szCs w:val="20"/>
              </w:rPr>
            </w:pPr>
            <w:r w:rsidRPr="003C05E8">
              <w:rPr>
                <w:sz w:val="18"/>
                <w:szCs w:val="20"/>
              </w:rPr>
              <w:t>E.g. LRP = 0.2, on the absolute HCR input the minimum SB/SBF=0 coordinate is 0.27</w:t>
            </w:r>
          </w:p>
          <w:p w14:paraId="29062803" w14:textId="01F9F832" w:rsidR="00EF7A2E" w:rsidRDefault="003C05E8" w:rsidP="002E70A0">
            <w:pPr>
              <w:pStyle w:val="ListParagraph"/>
              <w:widowControl w:val="0"/>
              <w:numPr>
                <w:ilvl w:val="0"/>
                <w:numId w:val="21"/>
              </w:numPr>
              <w:adjustRightInd w:val="0"/>
              <w:snapToGrid w:val="0"/>
              <w:ind w:left="177" w:right="0" w:hanging="218"/>
              <w:contextualSpacing w:val="0"/>
            </w:pPr>
            <w:r w:rsidRPr="003C05E8">
              <w:rPr>
                <w:sz w:val="18"/>
                <w:szCs w:val="20"/>
              </w:rPr>
              <w:t>Input is f</w:t>
            </w:r>
            <w:r w:rsidRPr="00C04DEC">
              <w:rPr>
                <w:sz w:val="18"/>
                <w:szCs w:val="20"/>
              </w:rPr>
              <w:t>rom the EM, not the stock assessment</w:t>
            </w:r>
          </w:p>
        </w:tc>
      </w:tr>
    </w:tbl>
    <w:p w14:paraId="02D0D509" w14:textId="77777777" w:rsidR="00EF7A2E" w:rsidRDefault="00EF7A2E" w:rsidP="00C57B7E">
      <w:pPr>
        <w:pStyle w:val="WCPFCnormal"/>
        <w:widowControl w:val="0"/>
        <w:numPr>
          <w:ilvl w:val="0"/>
          <w:numId w:val="0"/>
        </w:numPr>
        <w:spacing w:before="120"/>
        <w:ind w:left="567" w:hanging="567"/>
        <w:contextualSpacing w:val="0"/>
      </w:pPr>
    </w:p>
    <w:p w14:paraId="79765D44" w14:textId="32809626" w:rsidR="003B5380" w:rsidRDefault="00041A24" w:rsidP="00C57B7E">
      <w:pPr>
        <w:pStyle w:val="WCPFCnormal"/>
        <w:widowControl w:val="0"/>
        <w:spacing w:before="120"/>
        <w:contextualSpacing w:val="0"/>
      </w:pPr>
      <w:r>
        <w:t>Regarding M</w:t>
      </w:r>
      <w:r w:rsidR="008A3AFF">
        <w:t>anagement Procedure</w:t>
      </w:r>
      <w:r w:rsidR="00E86B65">
        <w:t xml:space="preserve"> </w:t>
      </w:r>
      <w:r>
        <w:t>o</w:t>
      </w:r>
      <w:r w:rsidR="00E86B65">
        <w:t xml:space="preserve">utput </w:t>
      </w:r>
      <w:r>
        <w:t>c</w:t>
      </w:r>
      <w:r w:rsidR="00E86B65">
        <w:t>onstraints</w:t>
      </w:r>
      <w:r>
        <w:t>,</w:t>
      </w:r>
      <w:r w:rsidR="008A3AFF">
        <w:t xml:space="preserve"> </w:t>
      </w:r>
      <w:r>
        <w:t>i</w:t>
      </w:r>
      <w:r w:rsidR="00E909BC">
        <w:t>t was p</w:t>
      </w:r>
      <w:r w:rsidR="00F33052" w:rsidRPr="00F33052">
        <w:t xml:space="preserve">ossible to apply a constraint to the </w:t>
      </w:r>
      <w:r w:rsidR="00F33052" w:rsidRPr="00F33052">
        <w:lastRenderedPageBreak/>
        <w:t xml:space="preserve">output of the HCR, i.e. the output </w:t>
      </w:r>
      <w:r>
        <w:t>could not</w:t>
      </w:r>
      <w:r w:rsidR="00F33052" w:rsidRPr="00F33052">
        <w:t xml:space="preserve"> change by more than X% from the last management period.</w:t>
      </w:r>
      <w:r w:rsidR="00F33052">
        <w:t xml:space="preserve"> </w:t>
      </w:r>
      <w:r w:rsidR="00E909BC">
        <w:t xml:space="preserve">This </w:t>
      </w:r>
      <w:r w:rsidR="0068521C" w:rsidRPr="0068521C">
        <w:t>provide</w:t>
      </w:r>
      <w:r w:rsidR="004C65B4">
        <w:t>s</w:t>
      </w:r>
      <w:r w:rsidR="0068521C" w:rsidRPr="0068521C">
        <w:t xml:space="preserve"> stability to the industry</w:t>
      </w:r>
      <w:r w:rsidR="0068521C">
        <w:t xml:space="preserve"> b</w:t>
      </w:r>
      <w:r w:rsidR="0068521C" w:rsidRPr="0068521C">
        <w:t xml:space="preserve">ut may restrict </w:t>
      </w:r>
      <w:r w:rsidR="004C65B4">
        <w:t xml:space="preserve">CCM’s </w:t>
      </w:r>
      <w:r w:rsidR="0068521C" w:rsidRPr="0068521C">
        <w:t>ability to take appropriate management action if needed.</w:t>
      </w:r>
    </w:p>
    <w:p w14:paraId="1E15DAB6" w14:textId="7E98DFC8" w:rsidR="0068521C" w:rsidRPr="0068521C" w:rsidRDefault="0068521C" w:rsidP="00C57B7E">
      <w:pPr>
        <w:pStyle w:val="WCPFCnormal"/>
        <w:widowControl w:val="0"/>
        <w:spacing w:before="120"/>
        <w:contextualSpacing w:val="0"/>
      </w:pPr>
      <w:r w:rsidRPr="0068521C">
        <w:t>Constraint may be as important as shape of the HCR</w:t>
      </w:r>
      <w:r w:rsidR="003B5380">
        <w:t xml:space="preserve"> to the performance of the MP. </w:t>
      </w:r>
      <w:r w:rsidRPr="0068521C">
        <w:t>In the simulations any constraint is applied the first time the MP is called</w:t>
      </w:r>
      <w:r w:rsidR="00F56393">
        <w:t>:</w:t>
      </w:r>
    </w:p>
    <w:p w14:paraId="477439E7" w14:textId="4F95CBA1" w:rsidR="0068521C" w:rsidRPr="0068521C" w:rsidRDefault="0068521C" w:rsidP="00C57B7E">
      <w:pPr>
        <w:pStyle w:val="ListParagraph"/>
        <w:widowControl w:val="0"/>
        <w:numPr>
          <w:ilvl w:val="0"/>
          <w:numId w:val="24"/>
        </w:numPr>
        <w:spacing w:before="120" w:after="120"/>
        <w:contextualSpacing w:val="0"/>
      </w:pPr>
      <w:r w:rsidRPr="0068521C">
        <w:t>Uses catches in the previous year (2025) to calculate an ‘initial scal</w:t>
      </w:r>
      <w:r w:rsidR="00B8420A">
        <w:t>a</w:t>
      </w:r>
      <w:r w:rsidRPr="0068521C">
        <w:t>r’, i.e. relative to baseline catch</w:t>
      </w:r>
    </w:p>
    <w:p w14:paraId="50DE3F30" w14:textId="7DC095F1" w:rsidR="0068521C" w:rsidRPr="0068521C" w:rsidRDefault="0068521C" w:rsidP="00C57B7E">
      <w:pPr>
        <w:pStyle w:val="ListParagraph"/>
        <w:widowControl w:val="0"/>
        <w:numPr>
          <w:ilvl w:val="0"/>
          <w:numId w:val="24"/>
        </w:numPr>
        <w:spacing w:before="120" w:after="120"/>
        <w:contextualSpacing w:val="0"/>
      </w:pPr>
      <w:r w:rsidRPr="0068521C">
        <w:t>Constraint then applied to this initial scal</w:t>
      </w:r>
      <w:r w:rsidR="00B8420A">
        <w:t>a</w:t>
      </w:r>
      <w:r w:rsidRPr="0068521C">
        <w:t>r</w:t>
      </w:r>
    </w:p>
    <w:p w14:paraId="52045E99" w14:textId="792B0055" w:rsidR="005D5B37" w:rsidRDefault="0068521C" w:rsidP="00C57B7E">
      <w:pPr>
        <w:pStyle w:val="ListParagraph"/>
        <w:widowControl w:val="0"/>
        <w:numPr>
          <w:ilvl w:val="0"/>
          <w:numId w:val="24"/>
        </w:numPr>
        <w:spacing w:before="120" w:after="120"/>
        <w:contextualSpacing w:val="0"/>
      </w:pPr>
      <w:r w:rsidRPr="0068521C">
        <w:t>Can affect the performance of the MP the first time it is called because current MSE assumptions are that 2023-2025 catches are set to 2017-2022, 8% higher than baseline of 2020-2022</w:t>
      </w:r>
    </w:p>
    <w:p w14:paraId="5353CC97" w14:textId="15E48A15" w:rsidR="0068521C" w:rsidRPr="00F56393" w:rsidRDefault="000A4DD7" w:rsidP="00C57B7E">
      <w:pPr>
        <w:pStyle w:val="WCPFCnormal"/>
        <w:widowControl w:val="0"/>
        <w:spacing w:before="120"/>
        <w:contextualSpacing w:val="0"/>
      </w:pPr>
      <w:r w:rsidRPr="00F56393">
        <w:t>The SSP sought f</w:t>
      </w:r>
      <w:r w:rsidR="000353A5" w:rsidRPr="00F56393">
        <w:t xml:space="preserve">eedback from the </w:t>
      </w:r>
      <w:r w:rsidR="00F27FD1" w:rsidRPr="00F56393">
        <w:t xml:space="preserve">SMD on whether absolute or relative </w:t>
      </w:r>
      <w:r w:rsidR="00DA61E6" w:rsidRPr="00F56393">
        <w:t xml:space="preserve">inputs to the HCR </w:t>
      </w:r>
      <w:r w:rsidR="005503E0" w:rsidRPr="00F56393">
        <w:t>were preferred, since it would reduce the number of potential candidate MPs. Similarly</w:t>
      </w:r>
      <w:r w:rsidR="007C01CC" w:rsidRPr="00F56393">
        <w:t>, there might be a consensus preference for what HCR shapes were preferred, or not preferred, and some preferences for the constraints</w:t>
      </w:r>
      <w:r w:rsidR="00E62CCB" w:rsidRPr="00F56393">
        <w:t>.</w:t>
      </w:r>
    </w:p>
    <w:p w14:paraId="2EC935DF" w14:textId="77777777" w:rsidR="00106906" w:rsidRDefault="000A4DD7" w:rsidP="00C57B7E">
      <w:pPr>
        <w:pStyle w:val="WCPFCnormal"/>
        <w:widowControl w:val="0"/>
        <w:spacing w:before="120"/>
        <w:contextualSpacing w:val="0"/>
      </w:pPr>
      <w:r>
        <w:t>P</w:t>
      </w:r>
      <w:r w:rsidR="00E62CCB">
        <w:t xml:space="preserve">articipants </w:t>
      </w:r>
      <w:r>
        <w:t xml:space="preserve">were asked </w:t>
      </w:r>
      <w:r w:rsidR="00E62CCB">
        <w:t xml:space="preserve">to think about their main objectives. </w:t>
      </w:r>
      <w:r>
        <w:t xml:space="preserve">For example, </w:t>
      </w:r>
      <w:r w:rsidR="0066180F">
        <w:t xml:space="preserve">a major </w:t>
      </w:r>
      <w:r w:rsidR="00FD50F2">
        <w:t xml:space="preserve">objective might be to get </w:t>
      </w:r>
      <w:r w:rsidR="009A3966">
        <w:t xml:space="preserve">the stock </w:t>
      </w:r>
      <w:r w:rsidR="00FD50F2">
        <w:t>to the TRP on average</w:t>
      </w:r>
      <w:r w:rsidR="0066180F">
        <w:t xml:space="preserve">. </w:t>
      </w:r>
      <w:r w:rsidR="009A3966">
        <w:t>C</w:t>
      </w:r>
      <w:r w:rsidR="00DF1712">
        <w:t xml:space="preserve">andidate MPs </w:t>
      </w:r>
      <w:r w:rsidR="009A3966">
        <w:t>c</w:t>
      </w:r>
      <w:r w:rsidR="00DF1712">
        <w:t>ould continue to evolve following feedback from CCMs.</w:t>
      </w:r>
    </w:p>
    <w:p w14:paraId="76A0AB4F" w14:textId="4E730D11" w:rsidR="00695B46" w:rsidRDefault="0066180F" w:rsidP="00C57B7E">
      <w:pPr>
        <w:pStyle w:val="WCPFCnormal"/>
        <w:widowControl w:val="0"/>
        <w:spacing w:before="120"/>
        <w:contextualSpacing w:val="0"/>
      </w:pPr>
      <w:r>
        <w:t>It was emphasised that it was d</w:t>
      </w:r>
      <w:r w:rsidR="00695B46" w:rsidRPr="00695B46">
        <w:t xml:space="preserve">ifficult to determine how an HCR </w:t>
      </w:r>
      <w:r>
        <w:t xml:space="preserve">would </w:t>
      </w:r>
      <w:r w:rsidR="00695B46" w:rsidRPr="00695B46">
        <w:t xml:space="preserve">perform </w:t>
      </w:r>
      <w:r>
        <w:t xml:space="preserve">just by </w:t>
      </w:r>
      <w:r w:rsidR="00695B46" w:rsidRPr="00695B46">
        <w:t>looking at it.</w:t>
      </w:r>
      <w:r w:rsidR="00695B46">
        <w:t xml:space="preserve"> </w:t>
      </w:r>
      <w:r w:rsidR="00720237">
        <w:t xml:space="preserve">It needed </w:t>
      </w:r>
      <w:r w:rsidR="00695B46" w:rsidRPr="00695B46">
        <w:t xml:space="preserve">to be tested </w:t>
      </w:r>
      <w:r w:rsidR="00720237">
        <w:t xml:space="preserve">in context, </w:t>
      </w:r>
      <w:r w:rsidR="00695B46" w:rsidRPr="00695B46">
        <w:t>as part of the MP.</w:t>
      </w:r>
    </w:p>
    <w:p w14:paraId="3612A148" w14:textId="31CD6927" w:rsidR="00DF1712" w:rsidRDefault="00DF1712" w:rsidP="00C57B7E">
      <w:pPr>
        <w:pStyle w:val="WCPFCnormal"/>
        <w:widowControl w:val="0"/>
        <w:spacing w:before="120"/>
        <w:contextualSpacing w:val="0"/>
      </w:pPr>
      <w:r>
        <w:t>Japan</w:t>
      </w:r>
      <w:r w:rsidR="00695B46">
        <w:t xml:space="preserve"> noted that the </w:t>
      </w:r>
      <w:r w:rsidR="009A3E39">
        <w:t xml:space="preserve">shape of the </w:t>
      </w:r>
      <w:r w:rsidR="009A3966">
        <w:t xml:space="preserve">interim </w:t>
      </w:r>
      <w:r w:rsidR="00695B46">
        <w:t>SKJ MP</w:t>
      </w:r>
      <w:r w:rsidR="00C63ED4">
        <w:t xml:space="preserve"> </w:t>
      </w:r>
      <w:r w:rsidR="003E038F">
        <w:t>HCR</w:t>
      </w:r>
      <w:r w:rsidR="009A3E39">
        <w:t xml:space="preserve"> </w:t>
      </w:r>
      <w:r w:rsidR="009A3966">
        <w:t xml:space="preserve">agreed by WCPFC had a </w:t>
      </w:r>
      <w:r w:rsidR="00C63ED4">
        <w:t>threshold set at 0.42</w:t>
      </w:r>
      <w:r w:rsidR="009A3966">
        <w:t xml:space="preserve">. This was </w:t>
      </w:r>
      <w:r w:rsidR="009A3E39">
        <w:t xml:space="preserve">the point at which </w:t>
      </w:r>
      <w:r w:rsidR="00C63ED4">
        <w:t xml:space="preserve">F would need to be decreased. </w:t>
      </w:r>
      <w:r w:rsidR="009A3E39">
        <w:t>The e</w:t>
      </w:r>
      <w:r w:rsidR="006731EC">
        <w:t xml:space="preserve">stimated value of </w:t>
      </w:r>
      <w:r w:rsidR="00E22262">
        <w:t xml:space="preserve">the </w:t>
      </w:r>
      <w:r w:rsidR="006731EC">
        <w:t xml:space="preserve">SKJ TRP at that </w:t>
      </w:r>
      <w:r w:rsidR="009A3E39">
        <w:t xml:space="preserve">time </w:t>
      </w:r>
      <w:r w:rsidR="006731EC">
        <w:t>was about 50.5%</w:t>
      </w:r>
      <w:r w:rsidR="00396AC4">
        <w:t xml:space="preserve"> of the official level</w:t>
      </w:r>
      <w:r w:rsidR="009A3E39">
        <w:t>.</w:t>
      </w:r>
      <w:r w:rsidR="003324FC">
        <w:t xml:space="preserve"> </w:t>
      </w:r>
      <w:proofErr w:type="gramStart"/>
      <w:r w:rsidR="00745450">
        <w:t>So</w:t>
      </w:r>
      <w:proofErr w:type="gramEnd"/>
      <w:r w:rsidR="00745450">
        <w:t xml:space="preserve"> there was some difference between the </w:t>
      </w:r>
      <w:r w:rsidR="00662FE4">
        <w:t xml:space="preserve">threshold in the HCR shape and the actual estimated value of the TRP. </w:t>
      </w:r>
      <w:r w:rsidR="009A3966">
        <w:t xml:space="preserve">Japan felt it </w:t>
      </w:r>
      <w:r w:rsidR="003324FC">
        <w:t xml:space="preserve">was acceptable to have some difference. </w:t>
      </w:r>
      <w:r w:rsidR="00E22262">
        <w:t>But f</w:t>
      </w:r>
      <w:r w:rsidR="003324FC">
        <w:t xml:space="preserve">or this </w:t>
      </w:r>
      <w:r w:rsidR="009A3E39">
        <w:t xml:space="preserve">SP-ALB </w:t>
      </w:r>
      <w:r w:rsidR="009E61ED">
        <w:t xml:space="preserve">HCR, the threshold </w:t>
      </w:r>
      <w:r w:rsidR="009A3E39">
        <w:t xml:space="preserve">was </w:t>
      </w:r>
      <w:r w:rsidR="009E61ED">
        <w:t xml:space="preserve">set at </w:t>
      </w:r>
      <w:proofErr w:type="gramStart"/>
      <w:r w:rsidR="009E61ED">
        <w:t>exactly the same</w:t>
      </w:r>
      <w:proofErr w:type="gramEnd"/>
      <w:r w:rsidR="009E61ED">
        <w:t xml:space="preserve"> point as the iTRP and Japan would prefer something more similar to the </w:t>
      </w:r>
      <w:r w:rsidR="003D6623">
        <w:t>SKJ HCR where the threshold was set lower</w:t>
      </w:r>
      <w:r w:rsidR="0032266C">
        <w:t>,</w:t>
      </w:r>
      <w:r w:rsidR="003D6623">
        <w:t xml:space="preserve"> so the TRP </w:t>
      </w:r>
      <w:r w:rsidR="0032266C">
        <w:t xml:space="preserve">would be </w:t>
      </w:r>
      <w:r w:rsidR="00C425C0">
        <w:t xml:space="preserve">in the middle of the flat </w:t>
      </w:r>
      <w:r w:rsidR="009A3966">
        <w:t>part</w:t>
      </w:r>
      <w:r w:rsidR="00367FB8">
        <w:t xml:space="preserve"> of the HCR shape</w:t>
      </w:r>
      <w:r w:rsidR="003D6623">
        <w:t>. Japan also reiterated their preference for the baseline for the MP to be</w:t>
      </w:r>
      <w:r w:rsidR="009A3966">
        <w:t xml:space="preserve"> the </w:t>
      </w:r>
      <w:r w:rsidR="00A7219B">
        <w:t>2000-2004 average, like the current</w:t>
      </w:r>
      <w:r w:rsidR="00AE4546">
        <w:t xml:space="preserve"> South Pacific</w:t>
      </w:r>
      <w:r w:rsidR="00A7219B">
        <w:t xml:space="preserve"> albacore CMM. </w:t>
      </w:r>
    </w:p>
    <w:p w14:paraId="51BEF5D4" w14:textId="24B7D9B3" w:rsidR="0032266C" w:rsidRDefault="0032266C" w:rsidP="00C57B7E">
      <w:pPr>
        <w:pStyle w:val="WCPFCnormal"/>
        <w:widowControl w:val="0"/>
        <w:spacing w:before="120"/>
        <w:contextualSpacing w:val="0"/>
      </w:pPr>
      <w:r>
        <w:t xml:space="preserve">Finlay Scott </w:t>
      </w:r>
      <w:r w:rsidR="009A3966">
        <w:t xml:space="preserve">explained </w:t>
      </w:r>
      <w:r>
        <w:t xml:space="preserve">that this </w:t>
      </w:r>
      <w:r w:rsidR="0038048E">
        <w:t xml:space="preserve">threshold </w:t>
      </w:r>
      <w:r>
        <w:t xml:space="preserve">was </w:t>
      </w:r>
      <w:r w:rsidR="009A3966">
        <w:t xml:space="preserve">derived </w:t>
      </w:r>
      <w:r>
        <w:t xml:space="preserve">from the </w:t>
      </w:r>
      <w:r w:rsidR="0038048E">
        <w:t xml:space="preserve">SP-ALB </w:t>
      </w:r>
      <w:r>
        <w:t>estimation method. This value wasn’t coming from the stock assessment</w:t>
      </w:r>
      <w:r w:rsidR="00996E45">
        <w:t xml:space="preserve"> and the reference points</w:t>
      </w:r>
      <w:r w:rsidR="009A3966">
        <w:t xml:space="preserve"> – i</w:t>
      </w:r>
      <w:r w:rsidR="0038048E">
        <w:t xml:space="preserve">t </w:t>
      </w:r>
      <w:r w:rsidR="00996E45">
        <w:t xml:space="preserve">was the value </w:t>
      </w:r>
      <w:r w:rsidR="000F3DB7">
        <w:t xml:space="preserve">produced by </w:t>
      </w:r>
      <w:r w:rsidR="00996E45">
        <w:t xml:space="preserve">the </w:t>
      </w:r>
      <w:r w:rsidR="00AE4546">
        <w:t>estimation method</w:t>
      </w:r>
      <w:r w:rsidR="00996E45">
        <w:t xml:space="preserve">. </w:t>
      </w:r>
      <w:r w:rsidR="00FA77DC">
        <w:t>But</w:t>
      </w:r>
      <w:r w:rsidR="000F3DB7">
        <w:t>,</w:t>
      </w:r>
      <w:r w:rsidR="00FA77DC">
        <w:t xml:space="preserve"> as </w:t>
      </w:r>
      <w:r w:rsidR="000F3DB7">
        <w:t xml:space="preserve">illustrated </w:t>
      </w:r>
      <w:r w:rsidR="00FA77DC">
        <w:t xml:space="preserve">in the </w:t>
      </w:r>
      <w:r w:rsidR="000F3DB7">
        <w:t>presentation</w:t>
      </w:r>
      <w:r w:rsidR="00FA77DC">
        <w:t xml:space="preserve">, the shapes of the HCRs had been designed to accommodate the bias that had been seen in </w:t>
      </w:r>
      <w:r w:rsidR="00B72ED4">
        <w:t>estimation method</w:t>
      </w:r>
      <w:r w:rsidR="00FA77DC">
        <w:t xml:space="preserve"> evaluations</w:t>
      </w:r>
      <w:r w:rsidR="004C2274">
        <w:t>.</w:t>
      </w:r>
      <w:r w:rsidR="005248E2">
        <w:t xml:space="preserve"> It</w:t>
      </w:r>
      <w:r w:rsidR="000F3DB7">
        <w:t xml:space="preserve"> was</w:t>
      </w:r>
      <w:r w:rsidR="005248E2">
        <w:t xml:space="preserve"> probably best to look at the combination of HCR shape and evaluation method, but SPC was happy to test </w:t>
      </w:r>
      <w:r w:rsidR="00763EF0">
        <w:t xml:space="preserve">any alternative HCRs proposed by </w:t>
      </w:r>
      <w:r w:rsidR="00AE4546">
        <w:t>CCMs and</w:t>
      </w:r>
      <w:r w:rsidR="00763EF0">
        <w:t xml:space="preserve"> would take this on board.</w:t>
      </w:r>
    </w:p>
    <w:p w14:paraId="2E886C48" w14:textId="554C85BA" w:rsidR="00EC65BF" w:rsidRDefault="00EC65BF" w:rsidP="00C57B7E">
      <w:pPr>
        <w:pStyle w:val="WCPFCnormal"/>
        <w:widowControl w:val="0"/>
        <w:spacing w:before="120"/>
        <w:contextualSpacing w:val="0"/>
      </w:pPr>
      <w:r>
        <w:t xml:space="preserve">FFA </w:t>
      </w:r>
      <w:r w:rsidR="000F3DB7">
        <w:t xml:space="preserve">CCMs </w:t>
      </w:r>
      <w:r>
        <w:t>note</w:t>
      </w:r>
      <w:r w:rsidR="000F3DB7">
        <w:t>d</w:t>
      </w:r>
      <w:r>
        <w:t xml:space="preserve"> that there </w:t>
      </w:r>
      <w:r w:rsidR="000F3DB7">
        <w:t xml:space="preserve">was </w:t>
      </w:r>
      <w:r>
        <w:t>less variability in the relative estimator compared with the ‘true’ biomass from the operating models</w:t>
      </w:r>
      <w:r w:rsidR="000F3DB7">
        <w:t>,</w:t>
      </w:r>
      <w:r>
        <w:t xml:space="preserve"> and that the HCRs that use this relative estimator ha</w:t>
      </w:r>
      <w:r w:rsidR="000F3DB7">
        <w:t>d</w:t>
      </w:r>
      <w:r>
        <w:t xml:space="preserve"> better catch stability performance. So FFA Members prefer</w:t>
      </w:r>
      <w:r w:rsidR="000F3DB7">
        <w:t>red</w:t>
      </w:r>
      <w:r>
        <w:t xml:space="preserve"> the use of a relative input over an absolute one. </w:t>
      </w:r>
    </w:p>
    <w:p w14:paraId="42AEC2EC" w14:textId="757A1A1C" w:rsidR="00EC65BF" w:rsidRDefault="00EC65BF" w:rsidP="00C57B7E">
      <w:pPr>
        <w:pStyle w:val="WCPFCnormal"/>
        <w:widowControl w:val="0"/>
        <w:spacing w:before="120"/>
        <w:contextualSpacing w:val="0"/>
      </w:pPr>
      <w:r>
        <w:t xml:space="preserve">Additionally, FFA </w:t>
      </w:r>
      <w:r w:rsidR="004A6B4D">
        <w:t>CCMs</w:t>
      </w:r>
      <w:r>
        <w:t xml:space="preserve"> support</w:t>
      </w:r>
      <w:r w:rsidR="000F3DB7">
        <w:t>ed</w:t>
      </w:r>
      <w:r>
        <w:t xml:space="preserve"> a 3-year frequency for running the MP in line with the SKJ MP, the SP</w:t>
      </w:r>
      <w:r w:rsidR="000F3DB7">
        <w:t>-</w:t>
      </w:r>
      <w:r>
        <w:t>A</w:t>
      </w:r>
      <w:r w:rsidR="000F3DB7">
        <w:t>LB</w:t>
      </w:r>
      <w:r>
        <w:t xml:space="preserve"> assessment schedule and the biology of SP</w:t>
      </w:r>
      <w:r w:rsidR="000F3DB7">
        <w:t>-</w:t>
      </w:r>
      <w:r>
        <w:t>A</w:t>
      </w:r>
      <w:r w:rsidR="000F3DB7">
        <w:t>LB</w:t>
      </w:r>
      <w:r>
        <w:t>. A three</w:t>
      </w:r>
      <w:r w:rsidR="000F3DB7">
        <w:t>-</w:t>
      </w:r>
      <w:r>
        <w:t xml:space="preserve">year cycle </w:t>
      </w:r>
      <w:r w:rsidR="000F3DB7">
        <w:t xml:space="preserve">provided </w:t>
      </w:r>
      <w:r>
        <w:t>balance between responsiveness to stock status changes and stability for fishery operations.</w:t>
      </w:r>
    </w:p>
    <w:p w14:paraId="1157EC67" w14:textId="491AE377" w:rsidR="000F5596" w:rsidRDefault="000F3DB7" w:rsidP="00C57B7E">
      <w:pPr>
        <w:pStyle w:val="WCPFCnormal"/>
        <w:widowControl w:val="0"/>
        <w:spacing w:before="120"/>
        <w:contextualSpacing w:val="0"/>
      </w:pPr>
      <w:r>
        <w:lastRenderedPageBreak/>
        <w:t xml:space="preserve">They </w:t>
      </w:r>
      <w:r w:rsidR="00EC65BF">
        <w:t>also support</w:t>
      </w:r>
      <w:r>
        <w:t>ed</w:t>
      </w:r>
      <w:r w:rsidR="00EC65BF">
        <w:t xml:space="preserve"> some percentage change constraints to be included in the MP and support</w:t>
      </w:r>
      <w:r>
        <w:t>ed</w:t>
      </w:r>
      <w:r w:rsidR="00EC65BF">
        <w:t xml:space="preserve"> the use of the </w:t>
      </w:r>
      <w:r>
        <w:t>“</w:t>
      </w:r>
      <w:r w:rsidR="00EC65BF">
        <w:t>Hi</w:t>
      </w:r>
      <w:r>
        <w:t>l</w:t>
      </w:r>
      <w:r w:rsidR="00EC65BF">
        <w:t>lary step</w:t>
      </w:r>
      <w:r>
        <w:t>”</w:t>
      </w:r>
      <w:r w:rsidR="00EC65BF">
        <w:t xml:space="preserve"> in </w:t>
      </w:r>
      <w:r w:rsidR="009A3966">
        <w:t xml:space="preserve">the </w:t>
      </w:r>
      <w:r w:rsidR="00EC65BF">
        <w:t xml:space="preserve">HCR design to ensure stability whilst also allowing for an increase in catch when conditions </w:t>
      </w:r>
      <w:r w:rsidR="003D33D1">
        <w:t>were</w:t>
      </w:r>
      <w:r w:rsidR="00EC65BF">
        <w:t xml:space="preserve"> good.</w:t>
      </w:r>
    </w:p>
    <w:p w14:paraId="50B8357D" w14:textId="4F73E5A2" w:rsidR="0045400B" w:rsidRDefault="003D33D1" w:rsidP="00C57B7E">
      <w:pPr>
        <w:pStyle w:val="WCPFCnormal"/>
        <w:widowControl w:val="0"/>
        <w:spacing w:before="120"/>
        <w:contextualSpacing w:val="0"/>
      </w:pPr>
      <w:r>
        <w:t xml:space="preserve">Tokelau, speaking for </w:t>
      </w:r>
      <w:r w:rsidR="00874EAC">
        <w:t>PNA</w:t>
      </w:r>
      <w:r>
        <w:t>+</w:t>
      </w:r>
      <w:r w:rsidR="00874EAC">
        <w:t xml:space="preserve">TK </w:t>
      </w:r>
      <w:r>
        <w:t xml:space="preserve">CCMs had </w:t>
      </w:r>
      <w:r w:rsidR="000F5596">
        <w:t xml:space="preserve">a question relating to the 2020-22 baseline, which was touched on in </w:t>
      </w:r>
      <w:r w:rsidR="007501E1">
        <w:t xml:space="preserve">SMD </w:t>
      </w:r>
      <w:r w:rsidR="000F5596">
        <w:t xml:space="preserve">discussions </w:t>
      </w:r>
      <w:r w:rsidR="007501E1">
        <w:t>that took place the day before</w:t>
      </w:r>
      <w:r w:rsidR="000F5596">
        <w:t>.</w:t>
      </w:r>
      <w:r w:rsidR="002266DB">
        <w:t xml:space="preserve"> </w:t>
      </w:r>
      <w:r w:rsidR="000F5596">
        <w:t xml:space="preserve">In </w:t>
      </w:r>
      <w:r w:rsidR="002266DB">
        <w:t xml:space="preserve">their </w:t>
      </w:r>
      <w:r w:rsidR="000F5596">
        <w:t xml:space="preserve">view that baseline </w:t>
      </w:r>
      <w:r w:rsidR="002266DB">
        <w:t xml:space="preserve">was </w:t>
      </w:r>
      <w:r w:rsidR="000F5596">
        <w:t xml:space="preserve">a lagging indicator.  It </w:t>
      </w:r>
      <w:r w:rsidR="002266DB">
        <w:t>was</w:t>
      </w:r>
      <w:r w:rsidR="000F5596">
        <w:t xml:space="preserve"> based off the estimation model rather than the fishery data, which </w:t>
      </w:r>
      <w:r w:rsidR="002266DB">
        <w:t xml:space="preserve">had been </w:t>
      </w:r>
      <w:r w:rsidR="000F5596">
        <w:t>impacted by COVID-19. That implie</w:t>
      </w:r>
      <w:r w:rsidR="002266DB">
        <w:t>d</w:t>
      </w:r>
      <w:r w:rsidR="000F5596">
        <w:t xml:space="preserve"> that </w:t>
      </w:r>
      <w:r w:rsidR="002266DB">
        <w:t xml:space="preserve">the </w:t>
      </w:r>
      <w:r w:rsidR="000F5596">
        <w:t xml:space="preserve">baseline level </w:t>
      </w:r>
      <w:r w:rsidR="002266DB">
        <w:t xml:space="preserve">would </w:t>
      </w:r>
      <w:r w:rsidR="000F5596">
        <w:t xml:space="preserve">drop when the next </w:t>
      </w:r>
      <w:r w:rsidR="007501E1">
        <w:t xml:space="preserve">three </w:t>
      </w:r>
      <w:r w:rsidR="000F5596">
        <w:t xml:space="preserve">years of fishery data </w:t>
      </w:r>
      <w:r w:rsidR="002266DB">
        <w:t xml:space="preserve">was </w:t>
      </w:r>
      <w:r w:rsidR="000F5596">
        <w:t xml:space="preserve">included. There </w:t>
      </w:r>
      <w:r w:rsidR="002266DB">
        <w:t xml:space="preserve">was </w:t>
      </w:r>
      <w:r w:rsidR="000F5596">
        <w:t>a disconnect between the baseline chosen v</w:t>
      </w:r>
      <w:r w:rsidR="002266DB">
        <w:t>er</w:t>
      </w:r>
      <w:r w:rsidR="000F5596">
        <w:t>s</w:t>
      </w:r>
      <w:r w:rsidR="002266DB">
        <w:t>us</w:t>
      </w:r>
      <w:r w:rsidR="000F5596">
        <w:t xml:space="preserve"> the iTRP baseline of 2017-2019</w:t>
      </w:r>
      <w:r w:rsidR="0045400B">
        <w:t xml:space="preserve">. </w:t>
      </w:r>
      <w:r w:rsidR="000F5596">
        <w:t xml:space="preserve">Noting </w:t>
      </w:r>
      <w:r w:rsidR="002F0891">
        <w:t>t</w:t>
      </w:r>
      <w:r w:rsidR="000F5596">
        <w:t xml:space="preserve">hat the iTRP is interim and a range of TRPs </w:t>
      </w:r>
      <w:r w:rsidR="0045400B">
        <w:t xml:space="preserve">was </w:t>
      </w:r>
      <w:r w:rsidR="000F5596">
        <w:t>being considered</w:t>
      </w:r>
      <w:r w:rsidR="002F0891">
        <w:t xml:space="preserve">, </w:t>
      </w:r>
      <w:r w:rsidR="0045400B">
        <w:t xml:space="preserve">they were </w:t>
      </w:r>
      <w:r w:rsidR="000F5596">
        <w:t xml:space="preserve">interested in </w:t>
      </w:r>
      <w:r w:rsidR="007501E1">
        <w:t>the SSP’s</w:t>
      </w:r>
      <w:r w:rsidR="000F5596">
        <w:t xml:space="preserve"> comment on this observation</w:t>
      </w:r>
      <w:r w:rsidR="0045400B">
        <w:t>.</w:t>
      </w:r>
    </w:p>
    <w:p w14:paraId="67048A29" w14:textId="696D665A" w:rsidR="008A5299" w:rsidRDefault="000F5596" w:rsidP="00C57B7E">
      <w:pPr>
        <w:pStyle w:val="WCPFCnormal"/>
        <w:widowControl w:val="0"/>
        <w:spacing w:before="120"/>
        <w:contextualSpacing w:val="0"/>
      </w:pPr>
      <w:r>
        <w:t>PNA+</w:t>
      </w:r>
      <w:r w:rsidR="000170E2">
        <w:t>TK</w:t>
      </w:r>
      <w:r>
        <w:t xml:space="preserve"> also </w:t>
      </w:r>
      <w:r w:rsidR="0045400B">
        <w:t xml:space="preserve">had </w:t>
      </w:r>
      <w:r>
        <w:t xml:space="preserve">some specific feedback on the MP design </w:t>
      </w:r>
      <w:r w:rsidR="000170E2">
        <w:t>considerations and</w:t>
      </w:r>
      <w:r w:rsidR="002C4799">
        <w:t xml:space="preserve"> wanted to raise these </w:t>
      </w:r>
      <w:r>
        <w:t>for discussion and further work.</w:t>
      </w:r>
      <w:r w:rsidR="004A6E33">
        <w:t xml:space="preserve"> </w:t>
      </w:r>
      <w:r>
        <w:t xml:space="preserve">The current management measure for </w:t>
      </w:r>
      <w:r w:rsidR="000C3A72">
        <w:t>SP-ALB</w:t>
      </w:r>
      <w:r>
        <w:t xml:space="preserve"> ha</w:t>
      </w:r>
      <w:r w:rsidR="004A6E33">
        <w:t>d</w:t>
      </w:r>
      <w:r>
        <w:t xml:space="preserve"> been much maligned, however it ha</w:t>
      </w:r>
      <w:r w:rsidR="004A6E33">
        <w:t>d</w:t>
      </w:r>
      <w:r>
        <w:t xml:space="preserve"> been implemented by all CCMs and </w:t>
      </w:r>
      <w:r w:rsidR="004A6E33">
        <w:t xml:space="preserve">was </w:t>
      </w:r>
      <w:r>
        <w:t xml:space="preserve">working as intended. In terms of settings, </w:t>
      </w:r>
      <w:r w:rsidR="008A5299">
        <w:t xml:space="preserve">they </w:t>
      </w:r>
      <w:r>
        <w:t xml:space="preserve">would like to evaluate the impact of the MP not applying to PICTs flags in Fishery 1a, 1b, 1c and 1d specified in the 2024 </w:t>
      </w:r>
      <w:r w:rsidR="009A3966">
        <w:t>stock assessment</w:t>
      </w:r>
      <w:r>
        <w:t xml:space="preserve"> model. This reflect</w:t>
      </w:r>
      <w:r w:rsidR="008A5299">
        <w:t>ed</w:t>
      </w:r>
      <w:r>
        <w:t xml:space="preserve"> mostly FFA zones and represent</w:t>
      </w:r>
      <w:r w:rsidR="008A5299">
        <w:t>ed</w:t>
      </w:r>
      <w:r>
        <w:t xml:space="preserve"> how a SIDS exemption would affect the MP application in line with CMM 2015-02.</w:t>
      </w:r>
    </w:p>
    <w:p w14:paraId="409A5C1E" w14:textId="59A25432" w:rsidR="000F5596" w:rsidRDefault="000F5596" w:rsidP="00C57B7E">
      <w:pPr>
        <w:pStyle w:val="WCPFCnormal"/>
        <w:widowControl w:val="0"/>
        <w:spacing w:before="120"/>
        <w:contextualSpacing w:val="0"/>
      </w:pPr>
      <w:r>
        <w:t xml:space="preserve">For the HCR parameters, </w:t>
      </w:r>
      <w:r w:rsidR="008A5299">
        <w:t>PNA+</w:t>
      </w:r>
      <w:r w:rsidR="000170E2">
        <w:t>TK</w:t>
      </w:r>
      <w:r>
        <w:t xml:space="preserve"> support</w:t>
      </w:r>
      <w:r w:rsidR="008A5299">
        <w:t>ed</w:t>
      </w:r>
      <w:r>
        <w:t xml:space="preserve"> a similar hybrid HCR to that of SKJ with the middle of the step at 0.42, the lower end of the step at 0.37 and the higher end of the step at 0.47. This </w:t>
      </w:r>
      <w:r w:rsidR="008A5299">
        <w:t xml:space="preserve">was </w:t>
      </w:r>
      <w:r>
        <w:t xml:space="preserve">done to specifically build into the HCR design </w:t>
      </w:r>
      <w:r w:rsidR="009A3966">
        <w:t xml:space="preserve">some precaution against </w:t>
      </w:r>
      <w:r>
        <w:t>the severe big dip</w:t>
      </w:r>
      <w:r w:rsidR="008A5299">
        <w:t xml:space="preserve"> that was </w:t>
      </w:r>
      <w:r>
        <w:t>assume</w:t>
      </w:r>
      <w:r w:rsidR="008A5299">
        <w:t>d</w:t>
      </w:r>
      <w:r>
        <w:t xml:space="preserve"> </w:t>
      </w:r>
      <w:r w:rsidR="008A5299">
        <w:t xml:space="preserve">to be </w:t>
      </w:r>
      <w:r>
        <w:t>forthcoming.</w:t>
      </w:r>
    </w:p>
    <w:p w14:paraId="3493EA2F" w14:textId="3D02D77B" w:rsidR="00351102" w:rsidRDefault="00C15C21" w:rsidP="00C57B7E">
      <w:pPr>
        <w:pStyle w:val="WCPFCnormal"/>
        <w:widowControl w:val="0"/>
        <w:spacing w:before="120"/>
        <w:contextualSpacing w:val="0"/>
      </w:pPr>
      <w:r>
        <w:t xml:space="preserve">Finlay </w:t>
      </w:r>
      <w:r w:rsidR="008A5299">
        <w:t xml:space="preserve">Scott noted that the </w:t>
      </w:r>
      <w:r w:rsidR="00351102">
        <w:t xml:space="preserve">iTRP </w:t>
      </w:r>
      <w:r w:rsidR="00F17ACF">
        <w:t xml:space="preserve">had </w:t>
      </w:r>
      <w:r w:rsidR="000069F2">
        <w:t xml:space="preserve">a </w:t>
      </w:r>
      <w:r w:rsidR="00351102">
        <w:t>2017-</w:t>
      </w:r>
      <w:r w:rsidR="00943B7B">
        <w:t>201</w:t>
      </w:r>
      <w:r w:rsidR="00351102">
        <w:t xml:space="preserve">9 </w:t>
      </w:r>
      <w:r w:rsidR="000069F2">
        <w:t xml:space="preserve">baseline </w:t>
      </w:r>
      <w:r w:rsidR="00351102">
        <w:t xml:space="preserve">but that </w:t>
      </w:r>
      <w:r w:rsidR="000069F2">
        <w:t>wa</w:t>
      </w:r>
      <w:r w:rsidR="00351102">
        <w:t xml:space="preserve">s </w:t>
      </w:r>
      <w:r w:rsidR="000069F2">
        <w:t xml:space="preserve">for </w:t>
      </w:r>
      <w:r w:rsidR="00351102">
        <w:t xml:space="preserve">the depletion level not the catch level. To achieve those depletion levels, </w:t>
      </w:r>
      <w:r w:rsidR="006667C5">
        <w:t xml:space="preserve">baseline catches would need to be </w:t>
      </w:r>
      <w:r w:rsidR="00351102">
        <w:t>project</w:t>
      </w:r>
      <w:r w:rsidR="006667C5">
        <w:t>ed f</w:t>
      </w:r>
      <w:r w:rsidR="00351102">
        <w:t xml:space="preserve">orward </w:t>
      </w:r>
      <w:r w:rsidR="008D22ED">
        <w:t>to</w:t>
      </w:r>
      <w:r w:rsidR="00351102">
        <w:t xml:space="preserve"> 2020-</w:t>
      </w:r>
      <w:r w:rsidR="008D22ED">
        <w:t>20</w:t>
      </w:r>
      <w:r w:rsidR="00351102">
        <w:t>22</w:t>
      </w:r>
      <w:r w:rsidR="008D22ED">
        <w:t>.</w:t>
      </w:r>
      <w:r w:rsidR="00351102">
        <w:t xml:space="preserve"> </w:t>
      </w:r>
    </w:p>
    <w:p w14:paraId="629D0CE7" w14:textId="7107FCD3" w:rsidR="00E57078" w:rsidRDefault="00E57078" w:rsidP="00C57B7E">
      <w:pPr>
        <w:pStyle w:val="WCPFCnormal"/>
        <w:widowControl w:val="0"/>
        <w:spacing w:before="120"/>
        <w:contextualSpacing w:val="0"/>
      </w:pPr>
      <w:r>
        <w:t>Australia thank</w:t>
      </w:r>
      <w:r w:rsidR="00FE4032">
        <w:t>ed</w:t>
      </w:r>
      <w:r>
        <w:t xml:space="preserve"> </w:t>
      </w:r>
      <w:r w:rsidR="008D22ED">
        <w:t>the SSP</w:t>
      </w:r>
      <w:r>
        <w:t xml:space="preserve"> for </w:t>
      </w:r>
      <w:r w:rsidR="00FE4032">
        <w:t xml:space="preserve">its </w:t>
      </w:r>
      <w:r>
        <w:t>work</w:t>
      </w:r>
      <w:r w:rsidR="00FE4032">
        <w:t xml:space="preserve"> under </w:t>
      </w:r>
      <w:r>
        <w:t>difficult circumstances</w:t>
      </w:r>
      <w:r w:rsidR="00FE4032">
        <w:t xml:space="preserve"> and noted</w:t>
      </w:r>
      <w:r>
        <w:t xml:space="preserve"> some concerns about the approach being suggested in relation to the MP development.</w:t>
      </w:r>
      <w:r w:rsidR="0011663B">
        <w:t xml:space="preserve"> </w:t>
      </w:r>
      <w:r>
        <w:t>Australia remind</w:t>
      </w:r>
      <w:r w:rsidR="00FE4032">
        <w:t>ed</w:t>
      </w:r>
      <w:r>
        <w:t xml:space="preserve"> the SMD that, under the plans that the Commission ha</w:t>
      </w:r>
      <w:r w:rsidR="00FE4032">
        <w:t>d</w:t>
      </w:r>
      <w:r>
        <w:t xml:space="preserve"> adopted for </w:t>
      </w:r>
      <w:r w:rsidR="000C3A72">
        <w:t>SP-ALB</w:t>
      </w:r>
      <w:r>
        <w:t xml:space="preserve"> there </w:t>
      </w:r>
      <w:r w:rsidR="00FE4032">
        <w:t xml:space="preserve">will </w:t>
      </w:r>
      <w:r>
        <w:t xml:space="preserve">be </w:t>
      </w:r>
      <w:r w:rsidR="008D22ED">
        <w:t>two</w:t>
      </w:r>
      <w:r>
        <w:t xml:space="preserve"> CMMs – the first CMM will define the MP and is scheduled for adoption this year, and the second CMM will contain the implementation arrangements (including issues of catch shares) that is scheduled for next year. This was a very deliberate approach within the Commission</w:t>
      </w:r>
      <w:r w:rsidR="00FE4032">
        <w:t>’</w:t>
      </w:r>
      <w:r>
        <w:t xml:space="preserve">s adopted </w:t>
      </w:r>
      <w:r w:rsidR="000C3A72">
        <w:t>SP-ALB</w:t>
      </w:r>
      <w:r>
        <w:t xml:space="preserve"> roadmap. The </w:t>
      </w:r>
      <w:r w:rsidR="000C3A72">
        <w:t>SP-ALB</w:t>
      </w:r>
      <w:r>
        <w:t xml:space="preserve"> MP should simply set a total fishing level</w:t>
      </w:r>
      <w:r w:rsidR="009A3966">
        <w:t xml:space="preserve">. This </w:t>
      </w:r>
      <w:r>
        <w:t xml:space="preserve">would then be implemented through the separate measure that deals with catch and/or effort constraints and the allocation questions. </w:t>
      </w:r>
    </w:p>
    <w:p w14:paraId="720ED47E" w14:textId="4B91748D" w:rsidR="0011663B" w:rsidRDefault="00E57078" w:rsidP="00C57B7E">
      <w:pPr>
        <w:pStyle w:val="WCPFCnormal"/>
        <w:widowControl w:val="0"/>
        <w:spacing w:before="120"/>
        <w:contextualSpacing w:val="0"/>
      </w:pPr>
      <w:r>
        <w:t xml:space="preserve">The MP </w:t>
      </w:r>
      <w:r w:rsidR="007931E9">
        <w:t xml:space="preserve">was </w:t>
      </w:r>
      <w:r>
        <w:t xml:space="preserve">not the place for making decisions on catch shares and questions of allocation. But </w:t>
      </w:r>
      <w:r w:rsidR="007931E9">
        <w:t xml:space="preserve">Australia was </w:t>
      </w:r>
      <w:r>
        <w:t xml:space="preserve">very concerned that some of the interventions yesterday appeared to be taking </w:t>
      </w:r>
      <w:r w:rsidR="009A3966">
        <w:t xml:space="preserve">the SMD </w:t>
      </w:r>
      <w:r>
        <w:t xml:space="preserve">in just </w:t>
      </w:r>
      <w:r w:rsidR="007931E9">
        <w:t xml:space="preserve">that </w:t>
      </w:r>
      <w:r>
        <w:t xml:space="preserve">direction. </w:t>
      </w:r>
      <w:r w:rsidR="007931E9">
        <w:t xml:space="preserve">They </w:t>
      </w:r>
      <w:r>
        <w:t>note</w:t>
      </w:r>
      <w:r w:rsidR="007931E9">
        <w:t>d</w:t>
      </w:r>
      <w:r>
        <w:t xml:space="preserve"> the following:</w:t>
      </w:r>
    </w:p>
    <w:p w14:paraId="17272AE1" w14:textId="7222AE7E" w:rsidR="00E57078" w:rsidRDefault="00E57078" w:rsidP="00C57B7E">
      <w:pPr>
        <w:pStyle w:val="ListParagraph"/>
        <w:widowControl w:val="0"/>
        <w:numPr>
          <w:ilvl w:val="0"/>
          <w:numId w:val="25"/>
        </w:numPr>
        <w:spacing w:before="120" w:after="120"/>
        <w:contextualSpacing w:val="0"/>
      </w:pPr>
      <w:r>
        <w:t xml:space="preserve">First: The use of alternative baselines for some fisheries within the MP </w:t>
      </w:r>
      <w:r w:rsidR="00A617BD">
        <w:t xml:space="preserve">was </w:t>
      </w:r>
      <w:r>
        <w:t xml:space="preserve">effectively introducing allocation into the MP. </w:t>
      </w:r>
      <w:r w:rsidR="00A617BD">
        <w:t xml:space="preserve">Australia did </w:t>
      </w:r>
      <w:r>
        <w:t>not support it.</w:t>
      </w:r>
    </w:p>
    <w:p w14:paraId="5D0F041F" w14:textId="77777777" w:rsidR="00CF0D3D" w:rsidRDefault="00E57078" w:rsidP="00C57B7E">
      <w:pPr>
        <w:pStyle w:val="ListParagraph"/>
        <w:widowControl w:val="0"/>
        <w:numPr>
          <w:ilvl w:val="0"/>
          <w:numId w:val="25"/>
        </w:numPr>
        <w:spacing w:before="120" w:after="120"/>
        <w:contextualSpacing w:val="0"/>
      </w:pPr>
      <w:r>
        <w:t xml:space="preserve">Second: The main MP evaluations use a single catch baseline period that is simply a starting point from which fishing can be scaled up and down by the MP.  </w:t>
      </w:r>
      <w:r w:rsidR="00D368BE">
        <w:t xml:space="preserve">They </w:t>
      </w:r>
      <w:r>
        <w:t>consider</w:t>
      </w:r>
      <w:r w:rsidR="00D368BE">
        <w:t>ed</w:t>
      </w:r>
      <w:r>
        <w:t xml:space="preserve"> </w:t>
      </w:r>
      <w:r w:rsidR="00D368BE">
        <w:t xml:space="preserve">that </w:t>
      </w:r>
      <w:r>
        <w:t>this baseline period ha</w:t>
      </w:r>
      <w:r w:rsidR="00D368BE">
        <w:t>d</w:t>
      </w:r>
      <w:r>
        <w:t xml:space="preserve"> no relevance beyond its role within the MP, and </w:t>
      </w:r>
      <w:r w:rsidR="00D368BE">
        <w:t xml:space="preserve">it was </w:t>
      </w:r>
      <w:r>
        <w:t>of no relevance what CCM catches in that period were</w:t>
      </w:r>
      <w:r w:rsidR="00CF0D3D">
        <w:t>,</w:t>
      </w:r>
      <w:r>
        <w:t xml:space="preserve"> or to allocation questions. That </w:t>
      </w:r>
      <w:r w:rsidR="00CF0D3D">
        <w:t xml:space="preserve">was </w:t>
      </w:r>
      <w:r>
        <w:t>a separate matter dealt with outside the MP.</w:t>
      </w:r>
      <w:r w:rsidR="0011663B">
        <w:t xml:space="preserve"> </w:t>
      </w:r>
    </w:p>
    <w:p w14:paraId="47D7F363" w14:textId="263117F2" w:rsidR="00E57078" w:rsidRDefault="00CF0D3D" w:rsidP="00C57B7E">
      <w:pPr>
        <w:pStyle w:val="ListParagraph"/>
        <w:widowControl w:val="0"/>
        <w:numPr>
          <w:ilvl w:val="0"/>
          <w:numId w:val="25"/>
        </w:numPr>
        <w:spacing w:before="120" w:after="120"/>
        <w:contextualSpacing w:val="0"/>
      </w:pPr>
      <w:r>
        <w:t>Australia r</w:t>
      </w:r>
      <w:r w:rsidR="00E57078">
        <w:t>ecognise</w:t>
      </w:r>
      <w:r>
        <w:t>d</w:t>
      </w:r>
      <w:r w:rsidR="00E57078">
        <w:t xml:space="preserve"> the importance of making progress on allocation discussions and the </w:t>
      </w:r>
      <w:r w:rsidR="00E57078">
        <w:lastRenderedPageBreak/>
        <w:t>different views put forward by CCMs on appropriate baselines for the MP.</w:t>
      </w:r>
      <w:r w:rsidR="0011663B">
        <w:t xml:space="preserve"> </w:t>
      </w:r>
      <w:r w:rsidR="00CA1563">
        <w:t>However</w:t>
      </w:r>
      <w:r w:rsidR="009A3966">
        <w:t>,</w:t>
      </w:r>
      <w:r w:rsidR="00CA1563">
        <w:t xml:space="preserve"> they </w:t>
      </w:r>
      <w:r w:rsidR="00E57078">
        <w:t>strongly encourage</w:t>
      </w:r>
      <w:r w:rsidR="00CA1563">
        <w:t>d</w:t>
      </w:r>
      <w:r w:rsidR="00E57078">
        <w:t xml:space="preserve"> CCMs to stick to the </w:t>
      </w:r>
      <w:r w:rsidR="000C3A72">
        <w:t>SP-ALB</w:t>
      </w:r>
      <w:r w:rsidR="00E57078">
        <w:t xml:space="preserve"> roadmap plan on this matter.</w:t>
      </w:r>
    </w:p>
    <w:p w14:paraId="0F194282" w14:textId="3A5E05CC" w:rsidR="00DB7E33" w:rsidRDefault="00C0785B" w:rsidP="00C57B7E">
      <w:pPr>
        <w:pStyle w:val="WCPFCnormal"/>
        <w:widowControl w:val="0"/>
        <w:spacing w:before="120"/>
        <w:contextualSpacing w:val="0"/>
      </w:pPr>
      <w:r>
        <w:t>SPG</w:t>
      </w:r>
      <w:r w:rsidR="00CA1563">
        <w:t xml:space="preserve"> CCMs</w:t>
      </w:r>
      <w:r w:rsidR="009756FB">
        <w:t>, through Fiji,</w:t>
      </w:r>
      <w:r w:rsidR="00CA1563">
        <w:t xml:space="preserve"> </w:t>
      </w:r>
      <w:r w:rsidR="009756FB">
        <w:t xml:space="preserve">reaffirmed their preference to the keep the MP simple, inclusive of all catch of </w:t>
      </w:r>
      <w:r>
        <w:t xml:space="preserve">SP-ALB </w:t>
      </w:r>
      <w:r w:rsidR="009756FB">
        <w:t>south of the equator and without the additional complexities of different reference periods.  Simple and straightforward was the best approach.</w:t>
      </w:r>
      <w:r w:rsidR="00DB0C79">
        <w:t xml:space="preserve"> </w:t>
      </w:r>
    </w:p>
    <w:p w14:paraId="5745C791" w14:textId="4D5D700C" w:rsidR="006852FF" w:rsidRDefault="009756FB" w:rsidP="00C57B7E">
      <w:pPr>
        <w:pStyle w:val="WCPFCnormal"/>
        <w:widowControl w:val="0"/>
        <w:spacing w:before="120"/>
        <w:contextualSpacing w:val="0"/>
      </w:pPr>
      <w:r>
        <w:t xml:space="preserve">Given </w:t>
      </w:r>
      <w:r w:rsidR="00DB7E33">
        <w:t xml:space="preserve">that </w:t>
      </w:r>
      <w:r>
        <w:t xml:space="preserve">the SMD02-BP-02 </w:t>
      </w:r>
      <w:r w:rsidR="009A3966">
        <w:t xml:space="preserve">paper </w:t>
      </w:r>
      <w:r w:rsidR="00DB0C79">
        <w:t>“</w:t>
      </w:r>
      <w:r>
        <w:t>Evaluation of candidate management procedures for South Paciﬁc albacore</w:t>
      </w:r>
      <w:r w:rsidR="00DB0C79">
        <w:t>”</w:t>
      </w:r>
      <w:r>
        <w:t xml:space="preserve"> was posted just before SMD, </w:t>
      </w:r>
      <w:r w:rsidR="00DB0C79">
        <w:t xml:space="preserve">SPG had not </w:t>
      </w:r>
      <w:r>
        <w:t xml:space="preserve">had enough time to fully consider </w:t>
      </w:r>
      <w:r w:rsidR="009A3966">
        <w:t xml:space="preserve">their </w:t>
      </w:r>
      <w:r>
        <w:t xml:space="preserve">preferred MP. That said, the two performance indicators </w:t>
      </w:r>
      <w:r w:rsidR="009A3966">
        <w:t xml:space="preserve">that </w:t>
      </w:r>
      <w:r w:rsidR="00DB0C79">
        <w:t xml:space="preserve">SPG were </w:t>
      </w:r>
      <w:r>
        <w:t xml:space="preserve">most focussed on </w:t>
      </w:r>
      <w:r w:rsidR="00DB0C79">
        <w:t xml:space="preserve">were </w:t>
      </w:r>
      <w:r>
        <w:t xml:space="preserve">Vulnerable Biomass and Catch Stability, which </w:t>
      </w:r>
      <w:r w:rsidR="00DB0C79">
        <w:t xml:space="preserve">were </w:t>
      </w:r>
      <w:proofErr w:type="gramStart"/>
      <w:r>
        <w:t>absolutely critical</w:t>
      </w:r>
      <w:proofErr w:type="gramEnd"/>
      <w:r>
        <w:t xml:space="preserve"> to </w:t>
      </w:r>
      <w:r w:rsidR="00DB7E33">
        <w:t xml:space="preserve">their </w:t>
      </w:r>
      <w:r>
        <w:t>fisheries.</w:t>
      </w:r>
    </w:p>
    <w:p w14:paraId="4E495E29" w14:textId="09981802" w:rsidR="00752065" w:rsidRDefault="00DB7E33" w:rsidP="00C57B7E">
      <w:pPr>
        <w:pStyle w:val="WCPFCnormal"/>
        <w:widowControl w:val="0"/>
        <w:spacing w:before="120"/>
        <w:contextualSpacing w:val="0"/>
      </w:pPr>
      <w:r>
        <w:t xml:space="preserve">The </w:t>
      </w:r>
      <w:r w:rsidR="00752065">
        <w:t xml:space="preserve">USA proposed removing the </w:t>
      </w:r>
      <w:r w:rsidR="009A3966">
        <w:t>“</w:t>
      </w:r>
      <w:r w:rsidR="00752065">
        <w:t>absolute</w:t>
      </w:r>
      <w:r w:rsidR="009A3966">
        <w:t>”</w:t>
      </w:r>
      <w:r w:rsidR="00752065">
        <w:t xml:space="preserve"> input options at this time and would also support removing HCRs 2 and 3, which should bring the </w:t>
      </w:r>
      <w:r>
        <w:t xml:space="preserve">total number of </w:t>
      </w:r>
      <w:r w:rsidR="00752065">
        <w:t xml:space="preserve">options down from 18 to </w:t>
      </w:r>
      <w:proofErr w:type="gramStart"/>
      <w:r w:rsidR="00752065">
        <w:t>5, and</w:t>
      </w:r>
      <w:proofErr w:type="gramEnd"/>
      <w:r w:rsidR="00752065">
        <w:t xml:space="preserve"> would welcome discussion on this. </w:t>
      </w:r>
      <w:r>
        <w:t xml:space="preserve">The USA </w:t>
      </w:r>
      <w:r w:rsidR="00BB39F7">
        <w:t xml:space="preserve">offered </w:t>
      </w:r>
      <w:r w:rsidR="00752065">
        <w:t>to draft a recommendation</w:t>
      </w:r>
      <w:r>
        <w:t xml:space="preserve"> </w:t>
      </w:r>
      <w:r w:rsidR="00BB39F7">
        <w:t xml:space="preserve">for SMD02 consideration, </w:t>
      </w:r>
      <w:r>
        <w:t>if</w:t>
      </w:r>
      <w:r w:rsidR="00BB39F7">
        <w:t xml:space="preserve"> it would be helpful.</w:t>
      </w:r>
    </w:p>
    <w:p w14:paraId="4698C697" w14:textId="2AD2A2CC" w:rsidR="00752065" w:rsidRDefault="00752065" w:rsidP="00C57B7E">
      <w:pPr>
        <w:pStyle w:val="WCPFCnormal"/>
        <w:widowControl w:val="0"/>
        <w:spacing w:before="120"/>
        <w:contextualSpacing w:val="0"/>
      </w:pPr>
      <w:r>
        <w:t xml:space="preserve">Graham Pilling </w:t>
      </w:r>
      <w:r w:rsidR="00241BD2">
        <w:t xml:space="preserve">(SSP) </w:t>
      </w:r>
      <w:r>
        <w:t xml:space="preserve">responded to </w:t>
      </w:r>
      <w:r w:rsidR="009A3966">
        <w:t xml:space="preserve">the </w:t>
      </w:r>
      <w:r>
        <w:t xml:space="preserve">PNA+TK </w:t>
      </w:r>
      <w:r w:rsidR="00F46877">
        <w:t xml:space="preserve">intervention </w:t>
      </w:r>
      <w:r w:rsidR="00703934">
        <w:t xml:space="preserve">on HCR parameters </w:t>
      </w:r>
      <w:r>
        <w:t xml:space="preserve">where specific inflexions </w:t>
      </w:r>
      <w:r w:rsidR="00F46877">
        <w:t xml:space="preserve">had been </w:t>
      </w:r>
      <w:r>
        <w:t xml:space="preserve">specified. As Finlay </w:t>
      </w:r>
      <w:r w:rsidR="00EF5D7B">
        <w:t xml:space="preserve">Scott </w:t>
      </w:r>
      <w:r>
        <w:t xml:space="preserve">had </w:t>
      </w:r>
      <w:r w:rsidR="00EF5D7B">
        <w:t xml:space="preserve">mentioned earlier, </w:t>
      </w:r>
      <w:r>
        <w:t>these change points had been sh</w:t>
      </w:r>
      <w:r w:rsidR="005B054C">
        <w:t>i</w:t>
      </w:r>
      <w:r>
        <w:t xml:space="preserve">fted to the right to accommodate the </w:t>
      </w:r>
      <w:r w:rsidR="005B054C">
        <w:t xml:space="preserve">biases identified in the </w:t>
      </w:r>
      <w:r w:rsidR="00BB39F7">
        <w:t>estimation method</w:t>
      </w:r>
      <w:r w:rsidR="005B054C">
        <w:t xml:space="preserve">. </w:t>
      </w:r>
      <w:r w:rsidR="009F0421">
        <w:t>He queried PNA</w:t>
      </w:r>
      <w:r w:rsidR="006267F8">
        <w:t>+TK</w:t>
      </w:r>
      <w:r w:rsidR="009F0421">
        <w:t xml:space="preserve"> on whether</w:t>
      </w:r>
      <w:r w:rsidR="005B054C">
        <w:t xml:space="preserve"> these changes</w:t>
      </w:r>
      <w:r w:rsidR="009F0421">
        <w:t xml:space="preserve"> they</w:t>
      </w:r>
      <w:r w:rsidR="005B054C">
        <w:t xml:space="preserve"> proposed </w:t>
      </w:r>
      <w:r w:rsidR="009F0421">
        <w:t>were</w:t>
      </w:r>
      <w:r w:rsidR="005B054C">
        <w:t xml:space="preserve"> </w:t>
      </w:r>
      <w:r w:rsidR="009B5FF1">
        <w:t xml:space="preserve">meant </w:t>
      </w:r>
      <w:r w:rsidR="005B054C">
        <w:t>to apply before the bias had been accommodated, or after</w:t>
      </w:r>
      <w:r w:rsidR="009F0421">
        <w:t>.</w:t>
      </w:r>
    </w:p>
    <w:p w14:paraId="25A5E488" w14:textId="216F4975" w:rsidR="005B054C" w:rsidRDefault="005B054C" w:rsidP="00C57B7E">
      <w:pPr>
        <w:pStyle w:val="WCPFCnormal"/>
        <w:widowControl w:val="0"/>
        <w:spacing w:before="120"/>
        <w:contextualSpacing w:val="0"/>
      </w:pPr>
      <w:r>
        <w:t xml:space="preserve">PNA+TK </w:t>
      </w:r>
      <w:r w:rsidR="009B5FF1">
        <w:t xml:space="preserve">were looking for these to be applied </w:t>
      </w:r>
      <w:r>
        <w:t xml:space="preserve">after the bias adjustment was applied. And to respond to </w:t>
      </w:r>
      <w:r w:rsidR="009308F9">
        <w:t xml:space="preserve">the </w:t>
      </w:r>
      <w:r w:rsidR="0099395C">
        <w:t xml:space="preserve">proposal by the </w:t>
      </w:r>
      <w:r>
        <w:t>USA</w:t>
      </w:r>
      <w:r w:rsidR="009B5FF1">
        <w:t>, PNA+TK</w:t>
      </w:r>
      <w:r>
        <w:t xml:space="preserve"> would want to retain HCR 2</w:t>
      </w:r>
      <w:r w:rsidR="005A19AD">
        <w:t>.</w:t>
      </w:r>
      <w:r>
        <w:t xml:space="preserve"> </w:t>
      </w:r>
    </w:p>
    <w:p w14:paraId="1A542BD8" w14:textId="77777777" w:rsidR="00241BD2" w:rsidRDefault="00241BD2" w:rsidP="00C57B7E">
      <w:pPr>
        <w:pStyle w:val="WCPFCnormal"/>
        <w:widowControl w:val="0"/>
        <w:numPr>
          <w:ilvl w:val="0"/>
          <w:numId w:val="0"/>
        </w:numPr>
        <w:spacing w:before="120"/>
        <w:contextualSpacing w:val="0"/>
      </w:pPr>
    </w:p>
    <w:p w14:paraId="1BDBEC43" w14:textId="4A079A29" w:rsidR="005E13C1" w:rsidRDefault="005E13C1" w:rsidP="00C57B7E">
      <w:pPr>
        <w:pStyle w:val="WCPFCnormal"/>
        <w:widowControl w:val="0"/>
        <w:spacing w:before="120"/>
        <w:contextualSpacing w:val="0"/>
      </w:pPr>
      <w:r>
        <w:t xml:space="preserve">Finlay </w:t>
      </w:r>
      <w:r w:rsidR="00241BD2">
        <w:t xml:space="preserve">Scott </w:t>
      </w:r>
      <w:r>
        <w:t xml:space="preserve">said it would also be useful to get an idea of the level of constraint that CCMs wanted, because this would also reduce the number of options. </w:t>
      </w:r>
    </w:p>
    <w:p w14:paraId="788627D6" w14:textId="0DE22869" w:rsidR="000F5596" w:rsidRDefault="004A4F7B" w:rsidP="00C57B7E">
      <w:pPr>
        <w:pStyle w:val="WCPFCnormal"/>
        <w:widowControl w:val="0"/>
        <w:spacing w:before="120"/>
        <w:contextualSpacing w:val="0"/>
      </w:pPr>
      <w:r w:rsidRPr="004A4F7B">
        <w:t xml:space="preserve">Japan </w:t>
      </w:r>
      <w:r w:rsidR="00770756">
        <w:t xml:space="preserve">preferred </w:t>
      </w:r>
      <w:r w:rsidRPr="004A4F7B">
        <w:t xml:space="preserve">HCR1 with relative inputs and would like </w:t>
      </w:r>
      <w:r w:rsidR="00770756">
        <w:t xml:space="preserve">to see </w:t>
      </w:r>
      <w:r w:rsidRPr="004A4F7B">
        <w:t>change points at 0.9 and 1.02 with a 20% change limit</w:t>
      </w:r>
      <w:r w:rsidR="006267F8">
        <w:t>.</w:t>
      </w:r>
    </w:p>
    <w:p w14:paraId="62080681" w14:textId="3D7FCF8A" w:rsidR="00B350B0" w:rsidRDefault="00B350B0" w:rsidP="00C57B7E">
      <w:pPr>
        <w:pStyle w:val="WCPFCnormal"/>
        <w:widowControl w:val="0"/>
        <w:spacing w:before="120"/>
        <w:contextualSpacing w:val="0"/>
      </w:pPr>
      <w:r>
        <w:t>Australia</w:t>
      </w:r>
      <w:r w:rsidR="00770756">
        <w:t xml:space="preserve"> had taken note of the co-chair’s call for </w:t>
      </w:r>
      <w:r>
        <w:t xml:space="preserve">any other input on </w:t>
      </w:r>
      <w:r w:rsidR="000C3A72">
        <w:t>SP-ALB</w:t>
      </w:r>
      <w:r w:rsidR="00770756">
        <w:t>, and had some additio</w:t>
      </w:r>
      <w:r>
        <w:t>nal thoughts:</w:t>
      </w:r>
      <w:r w:rsidR="00770756">
        <w:t xml:space="preserve"> </w:t>
      </w:r>
    </w:p>
    <w:p w14:paraId="68EE7A4C" w14:textId="2B66B6E8" w:rsidR="00B350B0" w:rsidRDefault="006267F8" w:rsidP="00C57B7E">
      <w:pPr>
        <w:pStyle w:val="ListParagraph"/>
        <w:widowControl w:val="0"/>
        <w:numPr>
          <w:ilvl w:val="0"/>
          <w:numId w:val="26"/>
        </w:numPr>
        <w:spacing w:before="120" w:after="120"/>
        <w:contextualSpacing w:val="0"/>
      </w:pPr>
      <w:r>
        <w:t>S</w:t>
      </w:r>
      <w:r w:rsidR="00B350B0">
        <w:t>uppor</w:t>
      </w:r>
      <w:r>
        <w:t xml:space="preserve">t for </w:t>
      </w:r>
      <w:r w:rsidR="00B350B0">
        <w:t xml:space="preserve">the proposed baseline period 2020-22 (noting </w:t>
      </w:r>
      <w:r w:rsidR="009F26BD">
        <w:t xml:space="preserve">their </w:t>
      </w:r>
      <w:r w:rsidR="00B350B0">
        <w:t>earlier comments that this has no relevance to allocation)</w:t>
      </w:r>
    </w:p>
    <w:p w14:paraId="1FD6A3FB" w14:textId="564E96FE" w:rsidR="00B350B0" w:rsidRDefault="006267F8" w:rsidP="00C57B7E">
      <w:pPr>
        <w:pStyle w:val="ListParagraph"/>
        <w:widowControl w:val="0"/>
        <w:numPr>
          <w:ilvl w:val="0"/>
          <w:numId w:val="26"/>
        </w:numPr>
        <w:spacing w:before="120" w:after="120"/>
        <w:contextualSpacing w:val="0"/>
      </w:pPr>
      <w:r>
        <w:t>Support for</w:t>
      </w:r>
      <w:r w:rsidR="00B350B0">
        <w:t xml:space="preserve"> the proposed transition period assumption (as currently modelled)</w:t>
      </w:r>
    </w:p>
    <w:p w14:paraId="085D9D05" w14:textId="28F6A574" w:rsidR="00B350B0" w:rsidRDefault="006267F8" w:rsidP="00C57B7E">
      <w:pPr>
        <w:pStyle w:val="ListParagraph"/>
        <w:widowControl w:val="0"/>
        <w:numPr>
          <w:ilvl w:val="0"/>
          <w:numId w:val="26"/>
        </w:numPr>
        <w:spacing w:before="120" w:after="120"/>
        <w:contextualSpacing w:val="0"/>
      </w:pPr>
      <w:r>
        <w:t>Support for</w:t>
      </w:r>
      <w:r w:rsidR="00B350B0">
        <w:t xml:space="preserve"> the maximum change rules applying from the first running of the MP (as currently modelled)</w:t>
      </w:r>
    </w:p>
    <w:p w14:paraId="6465E8EC" w14:textId="5BCCDC7E" w:rsidR="00B350B0" w:rsidRDefault="007D1309" w:rsidP="00C57B7E">
      <w:pPr>
        <w:pStyle w:val="WCPFCnormal"/>
        <w:widowControl w:val="0"/>
        <w:spacing w:before="120"/>
        <w:contextualSpacing w:val="0"/>
      </w:pPr>
      <w:r>
        <w:t>I</w:t>
      </w:r>
      <w:r w:rsidR="00B350B0">
        <w:t xml:space="preserve">f there </w:t>
      </w:r>
      <w:r w:rsidR="007844EC">
        <w:t xml:space="preserve">was </w:t>
      </w:r>
      <w:r w:rsidR="00B350B0">
        <w:t xml:space="preserve">to be further exploration or consideration of different EPO catch assumptions (such as ~15kt) then </w:t>
      </w:r>
      <w:r>
        <w:t xml:space="preserve">Australia </w:t>
      </w:r>
      <w:r w:rsidR="00B350B0">
        <w:t>would recommend a version of the HCR1 MP that assumes the lower EPO catch</w:t>
      </w:r>
      <w:r w:rsidR="007844EC">
        <w:t>,</w:t>
      </w:r>
      <w:r w:rsidR="00B350B0">
        <w:t xml:space="preserve"> but </w:t>
      </w:r>
      <w:r w:rsidR="007844EC">
        <w:t xml:space="preserve">which </w:t>
      </w:r>
      <w:r w:rsidR="00B350B0">
        <w:t xml:space="preserve">has been adjusted to achieve the iTRP through time. This </w:t>
      </w:r>
      <w:r w:rsidR="009F26BD">
        <w:t xml:space="preserve">would </w:t>
      </w:r>
      <w:r w:rsidR="00B350B0">
        <w:t>give a better understanding of the impact of different EPO catch assumptions.</w:t>
      </w:r>
    </w:p>
    <w:tbl>
      <w:tblPr>
        <w:tblStyle w:val="TableGrid0"/>
        <w:tblW w:w="5000" w:type="pct"/>
        <w:tblLook w:val="04A0" w:firstRow="1" w:lastRow="0" w:firstColumn="1" w:lastColumn="0" w:noHBand="0" w:noVBand="1"/>
      </w:tblPr>
      <w:tblGrid>
        <w:gridCol w:w="9350"/>
      </w:tblGrid>
      <w:tr w:rsidR="00EC2382" w14:paraId="314A1715" w14:textId="77777777" w:rsidTr="002E70A0">
        <w:tc>
          <w:tcPr>
            <w:tcW w:w="5000" w:type="pct"/>
            <w:shd w:val="clear" w:color="auto" w:fill="F2F2F2" w:themeFill="background1" w:themeFillShade="F2"/>
          </w:tcPr>
          <w:p w14:paraId="64BEB726" w14:textId="792A3C17" w:rsidR="00EC2382" w:rsidRDefault="00EC2382" w:rsidP="00C57B7E">
            <w:pPr>
              <w:pStyle w:val="WCPFCnormal"/>
              <w:widowControl w:val="0"/>
              <w:spacing w:before="120"/>
              <w:contextualSpacing w:val="0"/>
              <w:rPr>
                <w:lang w:val="en-US"/>
              </w:rPr>
            </w:pPr>
            <w:r w:rsidRPr="00B85488">
              <w:rPr>
                <w:lang w:val="en-US"/>
              </w:rPr>
              <w:t xml:space="preserve">SMD-02 supported a 3-year frequency for running the </w:t>
            </w:r>
            <w:r w:rsidR="00DB5650">
              <w:rPr>
                <w:lang w:val="en-US"/>
              </w:rPr>
              <w:t>South Pacific</w:t>
            </w:r>
            <w:r w:rsidRPr="00B85488">
              <w:rPr>
                <w:lang w:val="en-US"/>
              </w:rPr>
              <w:t xml:space="preserve"> albacore </w:t>
            </w:r>
            <w:r w:rsidR="00421AE0">
              <w:rPr>
                <w:lang w:val="en-US"/>
              </w:rPr>
              <w:t>management procedure (</w:t>
            </w:r>
            <w:r w:rsidRPr="00B85488">
              <w:rPr>
                <w:lang w:val="en-US"/>
              </w:rPr>
              <w:t>MP</w:t>
            </w:r>
            <w:r w:rsidR="00421AE0">
              <w:rPr>
                <w:lang w:val="en-US"/>
              </w:rPr>
              <w:t>)</w:t>
            </w:r>
            <w:r w:rsidRPr="00B85488">
              <w:rPr>
                <w:lang w:val="en-US"/>
              </w:rPr>
              <w:t xml:space="preserve">, which is in line with the current skipjack MP, the </w:t>
            </w:r>
            <w:r w:rsidR="00DB5650">
              <w:rPr>
                <w:lang w:val="en-US"/>
              </w:rPr>
              <w:t>South Pacific</w:t>
            </w:r>
            <w:r w:rsidRPr="00B85488">
              <w:rPr>
                <w:lang w:val="en-US"/>
              </w:rPr>
              <w:t xml:space="preserve"> albacore assessment schedule</w:t>
            </w:r>
            <w:r w:rsidR="00421AE0">
              <w:rPr>
                <w:lang w:val="en-US"/>
              </w:rPr>
              <w:t>,</w:t>
            </w:r>
            <w:r w:rsidRPr="00B85488">
              <w:rPr>
                <w:lang w:val="en-US"/>
              </w:rPr>
              <w:t xml:space="preserve"> and the biology of </w:t>
            </w:r>
            <w:r w:rsidR="00DB5650">
              <w:rPr>
                <w:lang w:val="en-US"/>
              </w:rPr>
              <w:t>South Pacific</w:t>
            </w:r>
            <w:r w:rsidRPr="00B85488">
              <w:rPr>
                <w:lang w:val="en-US"/>
              </w:rPr>
              <w:t xml:space="preserve"> albacore, and </w:t>
            </w:r>
            <w:r w:rsidR="00421AE0">
              <w:rPr>
                <w:lang w:val="en-US"/>
              </w:rPr>
              <w:t xml:space="preserve">which </w:t>
            </w:r>
            <w:r w:rsidRPr="00B85488">
              <w:rPr>
                <w:lang w:val="en-US"/>
              </w:rPr>
              <w:t>balance</w:t>
            </w:r>
            <w:r w:rsidR="009F26BD">
              <w:rPr>
                <w:lang w:val="en-US"/>
              </w:rPr>
              <w:t>s</w:t>
            </w:r>
            <w:r w:rsidRPr="00B85488">
              <w:rPr>
                <w:lang w:val="en-US"/>
              </w:rPr>
              <w:t xml:space="preserve"> </w:t>
            </w:r>
            <w:r w:rsidRPr="00B85488">
              <w:rPr>
                <w:lang w:val="en-US"/>
              </w:rPr>
              <w:lastRenderedPageBreak/>
              <w:t xml:space="preserve">responsiveness to stock status changes </w:t>
            </w:r>
            <w:r w:rsidR="00660E16">
              <w:rPr>
                <w:lang w:val="en-US"/>
              </w:rPr>
              <w:t xml:space="preserve">and </w:t>
            </w:r>
            <w:r w:rsidRPr="00B85488">
              <w:rPr>
                <w:lang w:val="en-US"/>
              </w:rPr>
              <w:t>stability for fishery operations</w:t>
            </w:r>
            <w:r w:rsidR="009F26BD">
              <w:rPr>
                <w:lang w:val="en-US"/>
              </w:rPr>
              <w:t>.</w:t>
            </w:r>
          </w:p>
          <w:p w14:paraId="62FA2429" w14:textId="124D3C60" w:rsidR="009F26BD" w:rsidRPr="009F26BD" w:rsidRDefault="009F26BD" w:rsidP="00C57B7E">
            <w:pPr>
              <w:pStyle w:val="WCPFCnormal"/>
              <w:widowControl w:val="0"/>
              <w:spacing w:before="120"/>
              <w:contextualSpacing w:val="0"/>
              <w:rPr>
                <w:lang w:val="en-US"/>
              </w:rPr>
            </w:pPr>
            <w:r w:rsidRPr="009F26BD">
              <w:rPr>
                <w:lang w:val="en-US"/>
              </w:rPr>
              <w:t xml:space="preserve">SMD02 supported the removal of candidate MPs that use an absolute estimator, and MPs using Harvest Control Rule (HCR) 4, from the set of candidate MPs provided in </w:t>
            </w:r>
            <w:r w:rsidRPr="009F26BD">
              <w:rPr>
                <w:b/>
                <w:bCs/>
                <w:lang w:val="en-US"/>
              </w:rPr>
              <w:t>WCPFC-SMD02-2024-BP-02</w:t>
            </w:r>
            <w:r w:rsidRPr="009F26BD">
              <w:rPr>
                <w:lang w:val="en-US"/>
              </w:rPr>
              <w:t>.</w:t>
            </w:r>
          </w:p>
        </w:tc>
      </w:tr>
    </w:tbl>
    <w:p w14:paraId="7145F855" w14:textId="0BF50C65" w:rsidR="00641BEF" w:rsidRPr="005E456F" w:rsidRDefault="00641BEF" w:rsidP="005E456F">
      <w:pPr>
        <w:pStyle w:val="Heading4"/>
        <w:keepNext w:val="0"/>
        <w:keepLines w:val="0"/>
        <w:widowControl w:val="0"/>
        <w:spacing w:before="120" w:after="120"/>
        <w:ind w:left="14" w:right="0" w:hanging="14"/>
        <w:rPr>
          <w:b/>
          <w:bCs/>
          <w:i w:val="0"/>
          <w:iCs w:val="0"/>
          <w:sz w:val="24"/>
        </w:rPr>
      </w:pPr>
      <w:r w:rsidRPr="005E456F">
        <w:rPr>
          <w:b/>
          <w:bCs/>
          <w:i w:val="0"/>
          <w:iCs w:val="0"/>
          <w:sz w:val="24"/>
        </w:rPr>
        <w:lastRenderedPageBreak/>
        <w:t>4.3.3</w:t>
      </w:r>
      <w:r w:rsidR="00814FEC" w:rsidRPr="005E456F">
        <w:rPr>
          <w:b/>
          <w:bCs/>
          <w:i w:val="0"/>
          <w:iCs w:val="0"/>
          <w:sz w:val="24"/>
        </w:rPr>
        <w:t xml:space="preserve"> </w:t>
      </w:r>
      <w:r w:rsidRPr="005E456F">
        <w:rPr>
          <w:b/>
          <w:bCs/>
          <w:i w:val="0"/>
          <w:iCs w:val="0"/>
          <w:sz w:val="24"/>
        </w:rPr>
        <w:t>Additional</w:t>
      </w:r>
      <w:r w:rsidR="00814FEC" w:rsidRPr="005E456F">
        <w:rPr>
          <w:b/>
          <w:bCs/>
          <w:i w:val="0"/>
          <w:iCs w:val="0"/>
          <w:sz w:val="24"/>
        </w:rPr>
        <w:t xml:space="preserve"> </w:t>
      </w:r>
      <w:r w:rsidRPr="005E456F">
        <w:rPr>
          <w:b/>
          <w:bCs/>
          <w:i w:val="0"/>
          <w:iCs w:val="0"/>
          <w:sz w:val="24"/>
        </w:rPr>
        <w:t>work</w:t>
      </w:r>
      <w:r w:rsidR="00814FEC" w:rsidRPr="005E456F">
        <w:rPr>
          <w:b/>
          <w:bCs/>
          <w:i w:val="0"/>
          <w:iCs w:val="0"/>
          <w:sz w:val="24"/>
        </w:rPr>
        <w:t xml:space="preserve"> </w:t>
      </w:r>
      <w:r w:rsidRPr="005E456F">
        <w:rPr>
          <w:b/>
          <w:bCs/>
          <w:i w:val="0"/>
          <w:iCs w:val="0"/>
          <w:sz w:val="24"/>
        </w:rPr>
        <w:t>to</w:t>
      </w:r>
      <w:r w:rsidR="00814FEC" w:rsidRPr="005E456F">
        <w:rPr>
          <w:b/>
          <w:bCs/>
          <w:i w:val="0"/>
          <w:iCs w:val="0"/>
          <w:sz w:val="24"/>
        </w:rPr>
        <w:t xml:space="preserve"> </w:t>
      </w:r>
      <w:r w:rsidRPr="005E456F">
        <w:rPr>
          <w:b/>
          <w:bCs/>
          <w:i w:val="0"/>
          <w:iCs w:val="0"/>
          <w:sz w:val="24"/>
        </w:rPr>
        <w:t>be</w:t>
      </w:r>
      <w:r w:rsidR="00814FEC" w:rsidRPr="005E456F">
        <w:rPr>
          <w:b/>
          <w:bCs/>
          <w:i w:val="0"/>
          <w:iCs w:val="0"/>
          <w:sz w:val="24"/>
        </w:rPr>
        <w:t xml:space="preserve"> </w:t>
      </w:r>
      <w:r w:rsidRPr="005E456F">
        <w:rPr>
          <w:b/>
          <w:bCs/>
          <w:i w:val="0"/>
          <w:iCs w:val="0"/>
          <w:sz w:val="24"/>
        </w:rPr>
        <w:t>conducted</w:t>
      </w:r>
      <w:r w:rsidR="00814FEC" w:rsidRPr="005E456F">
        <w:rPr>
          <w:b/>
          <w:bCs/>
          <w:i w:val="0"/>
          <w:iCs w:val="0"/>
          <w:sz w:val="24"/>
        </w:rPr>
        <w:t xml:space="preserve"> </w:t>
      </w:r>
      <w:r w:rsidRPr="005E456F">
        <w:rPr>
          <w:b/>
          <w:bCs/>
          <w:i w:val="0"/>
          <w:iCs w:val="0"/>
          <w:sz w:val="24"/>
        </w:rPr>
        <w:t>by</w:t>
      </w:r>
      <w:r w:rsidR="00814FEC" w:rsidRPr="005E456F">
        <w:rPr>
          <w:b/>
          <w:bCs/>
          <w:i w:val="0"/>
          <w:iCs w:val="0"/>
          <w:sz w:val="24"/>
        </w:rPr>
        <w:t xml:space="preserve"> </w:t>
      </w:r>
      <w:r w:rsidRPr="005E456F">
        <w:rPr>
          <w:b/>
          <w:bCs/>
          <w:i w:val="0"/>
          <w:iCs w:val="0"/>
          <w:sz w:val="24"/>
        </w:rPr>
        <w:t>the</w:t>
      </w:r>
      <w:r w:rsidR="00814FEC" w:rsidRPr="005E456F">
        <w:rPr>
          <w:b/>
          <w:bCs/>
          <w:i w:val="0"/>
          <w:iCs w:val="0"/>
          <w:sz w:val="24"/>
        </w:rPr>
        <w:t xml:space="preserve"> </w:t>
      </w:r>
      <w:r w:rsidRPr="005E456F">
        <w:rPr>
          <w:b/>
          <w:bCs/>
          <w:i w:val="0"/>
          <w:iCs w:val="0"/>
          <w:sz w:val="24"/>
        </w:rPr>
        <w:t>SSP</w:t>
      </w:r>
      <w:r w:rsidR="00814FEC" w:rsidRPr="005E456F">
        <w:rPr>
          <w:b/>
          <w:bCs/>
          <w:i w:val="0"/>
          <w:iCs w:val="0"/>
          <w:sz w:val="24"/>
        </w:rPr>
        <w:t xml:space="preserve"> </w:t>
      </w:r>
      <w:r w:rsidRPr="005E456F">
        <w:rPr>
          <w:b/>
          <w:bCs/>
          <w:i w:val="0"/>
          <w:iCs w:val="0"/>
          <w:sz w:val="24"/>
        </w:rPr>
        <w:t>to</w:t>
      </w:r>
      <w:r w:rsidR="00814FEC" w:rsidRPr="005E456F">
        <w:rPr>
          <w:b/>
          <w:bCs/>
          <w:i w:val="0"/>
          <w:iCs w:val="0"/>
          <w:sz w:val="24"/>
        </w:rPr>
        <w:t xml:space="preserve"> </w:t>
      </w:r>
      <w:r w:rsidRPr="005E456F">
        <w:rPr>
          <w:b/>
          <w:bCs/>
          <w:i w:val="0"/>
          <w:iCs w:val="0"/>
          <w:sz w:val="24"/>
        </w:rPr>
        <w:t>support</w:t>
      </w:r>
      <w:r w:rsidR="00814FEC" w:rsidRPr="005E456F">
        <w:rPr>
          <w:b/>
          <w:bCs/>
          <w:i w:val="0"/>
          <w:iCs w:val="0"/>
          <w:sz w:val="24"/>
        </w:rPr>
        <w:t xml:space="preserve"> </w:t>
      </w:r>
      <w:r w:rsidRPr="005E456F">
        <w:rPr>
          <w:b/>
          <w:bCs/>
          <w:i w:val="0"/>
          <w:iCs w:val="0"/>
          <w:sz w:val="24"/>
        </w:rPr>
        <w:t>decision-making</w:t>
      </w:r>
      <w:r w:rsidR="00814FEC" w:rsidRPr="005E456F">
        <w:rPr>
          <w:b/>
          <w:bCs/>
          <w:i w:val="0"/>
          <w:iCs w:val="0"/>
          <w:sz w:val="24"/>
        </w:rPr>
        <w:t xml:space="preserve"> </w:t>
      </w:r>
      <w:r w:rsidRPr="005E456F">
        <w:rPr>
          <w:b/>
          <w:bCs/>
          <w:i w:val="0"/>
          <w:iCs w:val="0"/>
          <w:sz w:val="24"/>
        </w:rPr>
        <w:t>on</w:t>
      </w:r>
      <w:r w:rsidR="00814FEC" w:rsidRPr="005E456F">
        <w:rPr>
          <w:b/>
          <w:bCs/>
          <w:i w:val="0"/>
          <w:iCs w:val="0"/>
          <w:sz w:val="24"/>
        </w:rPr>
        <w:t xml:space="preserve"> </w:t>
      </w:r>
      <w:r w:rsidRPr="005E456F">
        <w:rPr>
          <w:b/>
          <w:bCs/>
          <w:i w:val="0"/>
          <w:iCs w:val="0"/>
          <w:sz w:val="24"/>
        </w:rPr>
        <w:t>MPs</w:t>
      </w:r>
    </w:p>
    <w:p w14:paraId="5DC6312C" w14:textId="114F4DE7" w:rsidR="00E44572" w:rsidRDefault="00641BEF" w:rsidP="00C57B7E">
      <w:pPr>
        <w:pStyle w:val="WCPFCnormal"/>
        <w:widowControl w:val="0"/>
        <w:spacing w:before="120"/>
        <w:contextualSpacing w:val="0"/>
      </w:pPr>
      <w:r w:rsidRPr="00641BEF">
        <w:t>The</w:t>
      </w:r>
      <w:r w:rsidR="00814FEC">
        <w:t xml:space="preserve"> </w:t>
      </w:r>
      <w:r w:rsidRPr="00641BEF">
        <w:t>SSP</w:t>
      </w:r>
      <w:r w:rsidR="00814FEC">
        <w:t xml:space="preserve"> </w:t>
      </w:r>
      <w:r w:rsidR="00530D76">
        <w:t xml:space="preserve">noted that they </w:t>
      </w:r>
      <w:r w:rsidR="000C613B">
        <w:t xml:space="preserve">would have </w:t>
      </w:r>
      <w:r w:rsidR="00530D76">
        <w:t xml:space="preserve">a little </w:t>
      </w:r>
      <w:r w:rsidR="000C613B">
        <w:t xml:space="preserve">capacity to </w:t>
      </w:r>
      <w:r w:rsidRPr="00641BEF">
        <w:t>conduct</w:t>
      </w:r>
      <w:r w:rsidR="00814FEC">
        <w:t xml:space="preserve"> </w:t>
      </w:r>
      <w:r w:rsidRPr="00641BEF">
        <w:t>additional</w:t>
      </w:r>
      <w:r w:rsidR="00814FEC">
        <w:t xml:space="preserve"> </w:t>
      </w:r>
      <w:r w:rsidR="00530D76">
        <w:t xml:space="preserve">analyses </w:t>
      </w:r>
      <w:r w:rsidRPr="00641BEF">
        <w:t>to</w:t>
      </w:r>
      <w:r w:rsidR="00814FEC">
        <w:t xml:space="preserve"> </w:t>
      </w:r>
      <w:r w:rsidRPr="00641BEF">
        <w:t>support</w:t>
      </w:r>
      <w:r w:rsidR="00814FEC">
        <w:t xml:space="preserve"> </w:t>
      </w:r>
      <w:r w:rsidRPr="00641BEF">
        <w:t>decision-making</w:t>
      </w:r>
      <w:r w:rsidR="00814FEC">
        <w:t xml:space="preserve"> </w:t>
      </w:r>
      <w:r w:rsidRPr="00641BEF">
        <w:t>processes</w:t>
      </w:r>
      <w:r w:rsidR="00814FEC">
        <w:t xml:space="preserve"> </w:t>
      </w:r>
      <w:r w:rsidRPr="00641BEF">
        <w:t>on</w:t>
      </w:r>
      <w:r w:rsidR="00814FEC">
        <w:t xml:space="preserve"> </w:t>
      </w:r>
      <w:r w:rsidR="00530D76">
        <w:t xml:space="preserve">SP-ALB </w:t>
      </w:r>
      <w:r w:rsidRPr="00641BEF">
        <w:t>MPs</w:t>
      </w:r>
      <w:r w:rsidR="000C613B">
        <w:t xml:space="preserve"> before the next</w:t>
      </w:r>
      <w:r w:rsidR="006267F8">
        <w:t xml:space="preserve"> Commission</w:t>
      </w:r>
      <w:r w:rsidR="000C613B">
        <w:t xml:space="preserve"> meeting</w:t>
      </w:r>
      <w:r w:rsidR="006267F8">
        <w:t xml:space="preserve"> (WCPFC21) scheduled to begin in late November</w:t>
      </w:r>
      <w:r w:rsidRPr="00641BEF">
        <w:t>.</w:t>
      </w:r>
      <w:r w:rsidR="00814FEC">
        <w:t xml:space="preserve"> </w:t>
      </w:r>
      <w:r w:rsidRPr="00641BEF">
        <w:t>This</w:t>
      </w:r>
      <w:r w:rsidR="00814FEC">
        <w:t xml:space="preserve"> </w:t>
      </w:r>
      <w:r w:rsidRPr="00641BEF">
        <w:t>work</w:t>
      </w:r>
      <w:r w:rsidR="00814FEC">
        <w:t xml:space="preserve"> </w:t>
      </w:r>
      <w:r w:rsidR="00295683">
        <w:t xml:space="preserve">would need to be aimed at </w:t>
      </w:r>
      <w:r w:rsidRPr="00641BEF">
        <w:t>refin</w:t>
      </w:r>
      <w:r w:rsidR="00295683">
        <w:t>ing</w:t>
      </w:r>
      <w:r w:rsidR="00814FEC">
        <w:t xml:space="preserve"> </w:t>
      </w:r>
      <w:r w:rsidRPr="00641BEF">
        <w:t>the</w:t>
      </w:r>
      <w:r w:rsidR="00814FEC">
        <w:t xml:space="preserve"> </w:t>
      </w:r>
      <w:r w:rsidR="00295683">
        <w:t xml:space="preserve">candidate SP-ALB </w:t>
      </w:r>
      <w:r w:rsidRPr="00641BEF">
        <w:t>MPs</w:t>
      </w:r>
      <w:r w:rsidR="00814FEC">
        <w:t xml:space="preserve"> </w:t>
      </w:r>
      <w:r w:rsidR="00295683">
        <w:t xml:space="preserve">to </w:t>
      </w:r>
      <w:r w:rsidRPr="00641BEF">
        <w:t>ensure</w:t>
      </w:r>
      <w:r w:rsidR="00814FEC">
        <w:t xml:space="preserve"> </w:t>
      </w:r>
      <w:r w:rsidRPr="00641BEF">
        <w:t>they</w:t>
      </w:r>
      <w:r w:rsidR="00814FEC">
        <w:t xml:space="preserve"> </w:t>
      </w:r>
      <w:r w:rsidR="00295683">
        <w:t xml:space="preserve">were </w:t>
      </w:r>
      <w:r w:rsidRPr="00641BEF">
        <w:t>robust</w:t>
      </w:r>
      <w:r w:rsidR="00814FEC">
        <w:t xml:space="preserve"> </w:t>
      </w:r>
      <w:r w:rsidRPr="00641BEF">
        <w:t>and</w:t>
      </w:r>
      <w:r w:rsidR="00814FEC">
        <w:t xml:space="preserve"> </w:t>
      </w:r>
      <w:r w:rsidRPr="00641BEF">
        <w:t>effective</w:t>
      </w:r>
      <w:r w:rsidR="00814FEC">
        <w:t xml:space="preserve"> </w:t>
      </w:r>
      <w:r w:rsidRPr="00641BEF">
        <w:t>for</w:t>
      </w:r>
      <w:r w:rsidR="00814FEC">
        <w:t xml:space="preserve"> </w:t>
      </w:r>
      <w:r w:rsidRPr="00641BEF">
        <w:t>the</w:t>
      </w:r>
      <w:r w:rsidR="00814FEC">
        <w:t xml:space="preserve"> </w:t>
      </w:r>
      <w:r w:rsidRPr="00641BEF">
        <w:t>management</w:t>
      </w:r>
      <w:r w:rsidR="00814FEC">
        <w:t xml:space="preserve"> </w:t>
      </w:r>
      <w:r w:rsidRPr="00641BEF">
        <w:t>of</w:t>
      </w:r>
      <w:r w:rsidR="00814FEC">
        <w:t xml:space="preserve"> </w:t>
      </w:r>
      <w:r w:rsidR="00295683">
        <w:t xml:space="preserve">the </w:t>
      </w:r>
      <w:r w:rsidR="00DB5650">
        <w:t>South Pacific</w:t>
      </w:r>
      <w:r w:rsidR="00814FEC">
        <w:t xml:space="preserve"> </w:t>
      </w:r>
      <w:r w:rsidRPr="00641BEF">
        <w:t>albacore</w:t>
      </w:r>
      <w:r w:rsidR="00295683">
        <w:t xml:space="preserve"> stock</w:t>
      </w:r>
      <w:r w:rsidRPr="00641BEF">
        <w:t>.</w:t>
      </w:r>
      <w:r w:rsidR="00E44572">
        <w:t xml:space="preserve"> </w:t>
      </w:r>
      <w:r w:rsidRPr="00641BEF">
        <w:t>SMD02</w:t>
      </w:r>
      <w:r w:rsidR="00814FEC">
        <w:t xml:space="preserve"> </w:t>
      </w:r>
      <w:r w:rsidR="00E44572">
        <w:t xml:space="preserve">was invited to </w:t>
      </w:r>
      <w:r w:rsidRPr="00641BEF">
        <w:t>discuss</w:t>
      </w:r>
      <w:r w:rsidR="00814FEC">
        <w:t xml:space="preserve"> </w:t>
      </w:r>
      <w:r w:rsidRPr="00641BEF">
        <w:t>any</w:t>
      </w:r>
      <w:r w:rsidR="00814FEC">
        <w:t xml:space="preserve"> </w:t>
      </w:r>
      <w:r w:rsidRPr="00641BEF">
        <w:t>further</w:t>
      </w:r>
      <w:r w:rsidR="00814FEC">
        <w:t xml:space="preserve"> </w:t>
      </w:r>
      <w:r w:rsidRPr="00641BEF">
        <w:t>work</w:t>
      </w:r>
      <w:r w:rsidR="00814FEC">
        <w:t xml:space="preserve"> </w:t>
      </w:r>
      <w:r w:rsidRPr="00641BEF">
        <w:t>to</w:t>
      </w:r>
      <w:r w:rsidR="00814FEC">
        <w:t xml:space="preserve"> </w:t>
      </w:r>
      <w:r w:rsidRPr="00641BEF">
        <w:t>be</w:t>
      </w:r>
      <w:r w:rsidR="00814FEC">
        <w:t xml:space="preserve"> </w:t>
      </w:r>
      <w:r w:rsidRPr="00641BEF">
        <w:t>conducted</w:t>
      </w:r>
      <w:r w:rsidR="00814FEC">
        <w:t xml:space="preserve"> </w:t>
      </w:r>
      <w:r w:rsidRPr="00641BEF">
        <w:t>by</w:t>
      </w:r>
      <w:r w:rsidR="00814FEC">
        <w:t xml:space="preserve"> </w:t>
      </w:r>
      <w:r w:rsidRPr="00641BEF">
        <w:t>the</w:t>
      </w:r>
      <w:r w:rsidR="00814FEC">
        <w:t xml:space="preserve"> </w:t>
      </w:r>
      <w:r w:rsidRPr="00641BEF">
        <w:t>SSP</w:t>
      </w:r>
      <w:r w:rsidR="00814FEC">
        <w:t xml:space="preserve"> </w:t>
      </w:r>
      <w:r w:rsidRPr="00641BEF">
        <w:t>to</w:t>
      </w:r>
      <w:r w:rsidR="00814FEC">
        <w:t xml:space="preserve"> </w:t>
      </w:r>
      <w:r w:rsidRPr="00641BEF">
        <w:t>finalize</w:t>
      </w:r>
      <w:r w:rsidR="00814FEC">
        <w:t xml:space="preserve"> </w:t>
      </w:r>
      <w:r w:rsidRPr="00641BEF">
        <w:t>the</w:t>
      </w:r>
      <w:r w:rsidR="00814FEC">
        <w:t xml:space="preserve"> </w:t>
      </w:r>
      <w:r w:rsidRPr="00641BEF">
        <w:t>development</w:t>
      </w:r>
      <w:r w:rsidR="00814FEC">
        <w:t xml:space="preserve"> </w:t>
      </w:r>
      <w:r w:rsidRPr="00641BEF">
        <w:t>and</w:t>
      </w:r>
      <w:r w:rsidR="00814FEC">
        <w:t xml:space="preserve"> </w:t>
      </w:r>
      <w:r w:rsidRPr="00641BEF">
        <w:t>adoption</w:t>
      </w:r>
      <w:r w:rsidR="00814FEC">
        <w:t xml:space="preserve"> </w:t>
      </w:r>
      <w:r w:rsidRPr="00641BEF">
        <w:t>of</w:t>
      </w:r>
      <w:r w:rsidR="00814FEC">
        <w:t xml:space="preserve"> </w:t>
      </w:r>
      <w:r w:rsidRPr="00641BEF">
        <w:t>the</w:t>
      </w:r>
      <w:r w:rsidR="00814FEC">
        <w:t xml:space="preserve"> </w:t>
      </w:r>
      <w:r w:rsidR="006267F8">
        <w:t>SP-ALB</w:t>
      </w:r>
      <w:r w:rsidR="00814FEC">
        <w:t xml:space="preserve"> </w:t>
      </w:r>
      <w:r w:rsidRPr="00641BEF">
        <w:t>MP</w:t>
      </w:r>
      <w:r w:rsidR="00814FEC">
        <w:t xml:space="preserve"> </w:t>
      </w:r>
      <w:r w:rsidRPr="00641BEF">
        <w:t>at</w:t>
      </w:r>
      <w:r w:rsidR="00814FEC">
        <w:t xml:space="preserve"> </w:t>
      </w:r>
      <w:r w:rsidRPr="00641BEF">
        <w:t>WCPFC21.</w:t>
      </w:r>
      <w:r w:rsidR="00814FEC">
        <w:t xml:space="preserve"> </w:t>
      </w:r>
    </w:p>
    <w:p w14:paraId="30DFBF66" w14:textId="7DD13130" w:rsidR="001C0528" w:rsidRDefault="00E44572" w:rsidP="00C57B7E">
      <w:pPr>
        <w:pStyle w:val="WCPFCnormal"/>
        <w:widowControl w:val="0"/>
        <w:spacing w:before="120"/>
        <w:contextualSpacing w:val="0"/>
      </w:pPr>
      <w:r>
        <w:t xml:space="preserve">A </w:t>
      </w:r>
      <w:r w:rsidR="009D119D">
        <w:t xml:space="preserve">draft </w:t>
      </w:r>
      <w:r>
        <w:t xml:space="preserve">list of </w:t>
      </w:r>
      <w:r w:rsidR="00744BC2">
        <w:t xml:space="preserve">new requests </w:t>
      </w:r>
      <w:r w:rsidR="00C4565C">
        <w:t xml:space="preserve">for additional scientific analyses </w:t>
      </w:r>
      <w:r w:rsidR="00744BC2">
        <w:t>arising from SMD</w:t>
      </w:r>
      <w:r w:rsidR="006267F8">
        <w:t>02</w:t>
      </w:r>
      <w:r w:rsidR="00744BC2">
        <w:t xml:space="preserve"> had been </w:t>
      </w:r>
      <w:r w:rsidR="009D119D">
        <w:t xml:space="preserve">prepared by </w:t>
      </w:r>
      <w:r w:rsidR="00744BC2">
        <w:t xml:space="preserve">the SSP and was circulated </w:t>
      </w:r>
      <w:r w:rsidR="00A17245">
        <w:t>for comment</w:t>
      </w:r>
      <w:r w:rsidR="00744BC2">
        <w:t xml:space="preserve">, noting that </w:t>
      </w:r>
      <w:r w:rsidR="00C4565C">
        <w:t xml:space="preserve">the SSP was also engaged in </w:t>
      </w:r>
      <w:r w:rsidR="00B7181A">
        <w:t xml:space="preserve">fulfilling requests </w:t>
      </w:r>
      <w:r w:rsidR="00530D76">
        <w:t xml:space="preserve">from SC20 </w:t>
      </w:r>
      <w:r w:rsidR="00B7181A">
        <w:t>for additional analyses, and that other agenda items at this SMD</w:t>
      </w:r>
      <w:r w:rsidR="00530D76">
        <w:t>02</w:t>
      </w:r>
      <w:r w:rsidR="00B7181A">
        <w:t xml:space="preserve"> – </w:t>
      </w:r>
      <w:r w:rsidR="00530D76">
        <w:t xml:space="preserve">including the </w:t>
      </w:r>
      <w:r w:rsidR="003350B9">
        <w:t>s</w:t>
      </w:r>
      <w:r w:rsidR="00B7181A">
        <w:t xml:space="preserve">kipjack MP and the </w:t>
      </w:r>
      <w:r w:rsidR="003350B9">
        <w:t>b</w:t>
      </w:r>
      <w:r w:rsidR="00B7181A">
        <w:t xml:space="preserve">igeye and </w:t>
      </w:r>
      <w:r w:rsidR="003350B9">
        <w:t>y</w:t>
      </w:r>
      <w:r w:rsidR="00B7181A">
        <w:t>ellowfin TRP</w:t>
      </w:r>
      <w:r w:rsidR="00530D76">
        <w:t>s</w:t>
      </w:r>
      <w:r w:rsidR="003350B9">
        <w:t xml:space="preserve"> </w:t>
      </w:r>
      <w:r w:rsidR="001C0528">
        <w:t xml:space="preserve">would </w:t>
      </w:r>
      <w:r w:rsidR="00530D76">
        <w:t xml:space="preserve">also </w:t>
      </w:r>
      <w:r w:rsidR="001C0528">
        <w:t xml:space="preserve">need to be discussed at WCPFC21 </w:t>
      </w:r>
      <w:r w:rsidR="00530D76">
        <w:t xml:space="preserve">and </w:t>
      </w:r>
      <w:r w:rsidR="003350B9">
        <w:t>were also likely to generate some requests for additional scientific analysis.</w:t>
      </w:r>
    </w:p>
    <w:p w14:paraId="23A2DB69" w14:textId="10EE75C0" w:rsidR="004B390A" w:rsidRDefault="00D274C3" w:rsidP="00C57B7E">
      <w:pPr>
        <w:pStyle w:val="WCPFCnormal"/>
        <w:widowControl w:val="0"/>
        <w:spacing w:before="120"/>
        <w:contextualSpacing w:val="0"/>
      </w:pPr>
      <w:r>
        <w:t>S</w:t>
      </w:r>
      <w:r w:rsidR="001C0528">
        <w:t xml:space="preserve">peaking </w:t>
      </w:r>
      <w:r w:rsidR="006267F8">
        <w:t xml:space="preserve">on behalf of the SPG, </w:t>
      </w:r>
      <w:r>
        <w:t xml:space="preserve">Fiji </w:t>
      </w:r>
      <w:r w:rsidR="001C0528">
        <w:t>noted</w:t>
      </w:r>
      <w:r w:rsidR="00A17245" w:rsidRPr="00A17245">
        <w:t xml:space="preserve"> the draft outcomes for agenda 4.3.3, and propose</w:t>
      </w:r>
      <w:r w:rsidR="001C0528">
        <w:t>d</w:t>
      </w:r>
      <w:r w:rsidR="00A17245" w:rsidRPr="00A17245">
        <w:t xml:space="preserve"> that HCR</w:t>
      </w:r>
      <w:r w:rsidR="001C0528">
        <w:t>s</w:t>
      </w:r>
      <w:r w:rsidR="00A17245" w:rsidRPr="00A17245">
        <w:t xml:space="preserve"> 1, 2 and 3 should be retained at this stage as </w:t>
      </w:r>
      <w:r w:rsidR="001C0528">
        <w:t xml:space="preserve">they were </w:t>
      </w:r>
      <w:r w:rsidR="00A17245" w:rsidRPr="00A17245">
        <w:t xml:space="preserve">still considering the suite of candidate management procedures offered. These MPs </w:t>
      </w:r>
      <w:r w:rsidR="0098146A">
        <w:t xml:space="preserve">were </w:t>
      </w:r>
      <w:r w:rsidR="00A17245" w:rsidRPr="00A17245">
        <w:t xml:space="preserve">also invaluable </w:t>
      </w:r>
      <w:r w:rsidR="0098146A">
        <w:t xml:space="preserve">in </w:t>
      </w:r>
      <w:r w:rsidR="00A17245" w:rsidRPr="00A17245">
        <w:t xml:space="preserve">consideration of the TRP. </w:t>
      </w:r>
      <w:r w:rsidR="0098146A">
        <w:t xml:space="preserve">They </w:t>
      </w:r>
      <w:r w:rsidR="00A17245" w:rsidRPr="00A17245">
        <w:t>propose</w:t>
      </w:r>
      <w:r w:rsidR="0098146A">
        <w:t>d</w:t>
      </w:r>
      <w:r w:rsidR="00A17245" w:rsidRPr="00A17245">
        <w:t xml:space="preserve"> that HCR4 be removed. </w:t>
      </w:r>
      <w:r w:rsidR="0098146A">
        <w:t xml:space="preserve">They understood that this list would be finalised at the end of the </w:t>
      </w:r>
      <w:r>
        <w:t>SMD and</w:t>
      </w:r>
      <w:r w:rsidR="004B390A">
        <w:t xml:space="preserve"> was still open</w:t>
      </w:r>
      <w:r>
        <w:t xml:space="preserve"> for discussion</w:t>
      </w:r>
      <w:r w:rsidR="004B390A">
        <w:t>.</w:t>
      </w:r>
      <w:r w:rsidR="00A17245" w:rsidRPr="00A17245">
        <w:t xml:space="preserve"> </w:t>
      </w:r>
    </w:p>
    <w:p w14:paraId="1577492A" w14:textId="009F4383" w:rsidR="00C623F0" w:rsidRDefault="004B390A" w:rsidP="00C57B7E">
      <w:pPr>
        <w:pStyle w:val="WCPFCnormal"/>
        <w:widowControl w:val="0"/>
        <w:spacing w:before="120"/>
        <w:contextualSpacing w:val="0"/>
      </w:pPr>
      <w:r>
        <w:t xml:space="preserve">The </w:t>
      </w:r>
      <w:r w:rsidR="00A17245">
        <w:t xml:space="preserve">USA suggested directly incorporating SEAPODYM </w:t>
      </w:r>
      <w:r w:rsidR="00B973ED">
        <w:t xml:space="preserve">outputs </w:t>
      </w:r>
      <w:r w:rsidR="00A17245">
        <w:t>into the operating model</w:t>
      </w:r>
      <w:r w:rsidR="00D02CFB">
        <w:t xml:space="preserve"> grid. </w:t>
      </w:r>
      <w:r w:rsidR="00B973ED">
        <w:t>They w</w:t>
      </w:r>
      <w:r w:rsidR="00D02CFB">
        <w:t>ould also want a review of SEAPODYM to see what recommendations of the 2019 review had been incorporated</w:t>
      </w:r>
      <w:r w:rsidR="00306575">
        <w:t xml:space="preserve"> into </w:t>
      </w:r>
      <w:r w:rsidR="00B973ED">
        <w:t>the modelling platform</w:t>
      </w:r>
      <w:r w:rsidR="00B3710A">
        <w:t xml:space="preserve">. </w:t>
      </w:r>
      <w:r w:rsidR="00D274C3">
        <w:t>F</w:t>
      </w:r>
      <w:r w:rsidR="00B3710A">
        <w:t xml:space="preserve">isheries managers in the USA would benefit from gear-specific </w:t>
      </w:r>
      <w:r w:rsidR="00C35155">
        <w:t xml:space="preserve">catch figures </w:t>
      </w:r>
      <w:r w:rsidR="00306575">
        <w:t xml:space="preserve">from </w:t>
      </w:r>
      <w:r w:rsidR="00B3710A">
        <w:t xml:space="preserve">SPAMPLE </w:t>
      </w:r>
      <w:r w:rsidR="00283F19">
        <w:t xml:space="preserve">to place the MP discussions in the same context as gear-specific catch discussions that were presented </w:t>
      </w:r>
      <w:r w:rsidR="00C35155">
        <w:t xml:space="preserve">each year </w:t>
      </w:r>
      <w:r w:rsidR="00283F19">
        <w:t xml:space="preserve">to the WCPFC. </w:t>
      </w:r>
      <w:r w:rsidR="00C35155">
        <w:t xml:space="preserve">They </w:t>
      </w:r>
      <w:r w:rsidR="00283F19">
        <w:t>suggest</w:t>
      </w:r>
      <w:r w:rsidR="00C35155">
        <w:t>ed</w:t>
      </w:r>
      <w:r w:rsidR="00283F19">
        <w:t xml:space="preserve"> the data going into SPAMPLE either be made available publicly or on request.</w:t>
      </w:r>
    </w:p>
    <w:p w14:paraId="3BBDBD02" w14:textId="5B113AB9" w:rsidR="00530D76" w:rsidRDefault="0090011D" w:rsidP="00C57B7E">
      <w:pPr>
        <w:pStyle w:val="WCPFCnormal"/>
        <w:widowControl w:val="0"/>
        <w:spacing w:before="120"/>
        <w:contextualSpacing w:val="0"/>
      </w:pPr>
      <w:r>
        <w:t xml:space="preserve">PNG for FFA </w:t>
      </w:r>
      <w:r w:rsidR="00C623F0">
        <w:t xml:space="preserve">CCMs </w:t>
      </w:r>
      <w:r w:rsidR="00D8545C" w:rsidRPr="00D8545C">
        <w:t>request</w:t>
      </w:r>
      <w:r w:rsidR="00D8545C">
        <w:t>ed</w:t>
      </w:r>
      <w:r w:rsidR="00D8545C" w:rsidRPr="00D8545C">
        <w:t xml:space="preserve"> the inclusion of catch and effort variability performance indicators to be evaluated under an effort-based run.</w:t>
      </w:r>
    </w:p>
    <w:p w14:paraId="3E414EB5" w14:textId="4A1277E7" w:rsidR="006B4312" w:rsidRDefault="00DB5650" w:rsidP="00C57B7E">
      <w:pPr>
        <w:pStyle w:val="WCPFCnormal"/>
        <w:widowControl w:val="0"/>
        <w:spacing w:before="120"/>
        <w:contextualSpacing w:val="0"/>
      </w:pPr>
      <w:r>
        <w:t>SMD02</w:t>
      </w:r>
      <w:r w:rsidR="00586215">
        <w:t xml:space="preserve"> returned to </w:t>
      </w:r>
      <w:r w:rsidR="003F6464">
        <w:t xml:space="preserve">agenda 4.3.3 on the third day of the meeting for the purpose of prioritising the various additional requests that had arisen throughout the previous </w:t>
      </w:r>
      <w:r w:rsidR="00AE4A80">
        <w:t>two</w:t>
      </w:r>
      <w:r w:rsidR="006B4312">
        <w:t xml:space="preserve"> days of discussion</w:t>
      </w:r>
      <w:r w:rsidR="00530D76">
        <w:t>, and which had been compiled into a table of requested analyses by the Co-chairs, Secretariat</w:t>
      </w:r>
      <w:r w:rsidR="00AE4A80">
        <w:t>,</w:t>
      </w:r>
      <w:r w:rsidR="00530D76">
        <w:t xml:space="preserve"> and SSP</w:t>
      </w:r>
      <w:r w:rsidR="004C78A8">
        <w:t xml:space="preserve"> (see </w:t>
      </w:r>
      <w:r w:rsidR="004C78A8" w:rsidRPr="00884A9A">
        <w:rPr>
          <w:b/>
          <w:bCs/>
        </w:rPr>
        <w:t>Table A</w:t>
      </w:r>
      <w:r w:rsidR="00E727B7" w:rsidRPr="00E727B7">
        <w:t>, below</w:t>
      </w:r>
      <w:r w:rsidR="004C78A8">
        <w:t>)</w:t>
      </w:r>
      <w:r w:rsidR="006B4312">
        <w:t>.</w:t>
      </w:r>
    </w:p>
    <w:p w14:paraId="53D4E58C" w14:textId="2DE70D09" w:rsidR="006B4312" w:rsidRDefault="006B4312" w:rsidP="00C57B7E">
      <w:pPr>
        <w:pStyle w:val="WCPFCnormal"/>
        <w:widowControl w:val="0"/>
        <w:spacing w:before="120"/>
        <w:contextualSpacing w:val="0"/>
      </w:pPr>
      <w:r>
        <w:t xml:space="preserve">Graham Pilling </w:t>
      </w:r>
      <w:r w:rsidR="00530D76">
        <w:t xml:space="preserve">(SSP) </w:t>
      </w:r>
      <w:r>
        <w:t xml:space="preserve">explained </w:t>
      </w:r>
      <w:r w:rsidR="00000C1A">
        <w:t>the tab</w:t>
      </w:r>
      <w:r w:rsidR="00530D76">
        <w:t>le</w:t>
      </w:r>
      <w:r w:rsidR="00000C1A">
        <w:t xml:space="preserve"> list of requests </w:t>
      </w:r>
      <w:r w:rsidR="00AF379D">
        <w:t xml:space="preserve">in Table </w:t>
      </w:r>
      <w:r w:rsidR="00103462">
        <w:t>A</w:t>
      </w:r>
      <w:r w:rsidR="00000C1A">
        <w:t xml:space="preserve">, noting that they included as-yet-unfulfilled requests arising from SC20 or WCPFC20 </w:t>
      </w:r>
      <w:r w:rsidR="00530D76">
        <w:t>which would take priority</w:t>
      </w:r>
      <w:r w:rsidR="00000C1A">
        <w:t xml:space="preserve">. The SSP had </w:t>
      </w:r>
      <w:r w:rsidR="00530D76">
        <w:t xml:space="preserve">estimated </w:t>
      </w:r>
      <w:r w:rsidR="00000C1A">
        <w:t xml:space="preserve">how many “science units” </w:t>
      </w:r>
      <w:r w:rsidR="00530D76">
        <w:t>(</w:t>
      </w:r>
      <w:r w:rsidR="00AE524B">
        <w:t xml:space="preserve">i.e. SSP capacity) </w:t>
      </w:r>
      <w:r w:rsidR="00000C1A">
        <w:t>were likely to be consumed by each request</w:t>
      </w:r>
      <w:r w:rsidR="00B23ABF">
        <w:t xml:space="preserve">. The total </w:t>
      </w:r>
      <w:r w:rsidR="00AE524B">
        <w:t xml:space="preserve">of the existing SC20 and WPFC20 requests plus the new SMD02 requests </w:t>
      </w:r>
      <w:r w:rsidR="00B23ABF">
        <w:t xml:space="preserve">added up to 40 units, </w:t>
      </w:r>
      <w:r w:rsidR="00AE524B">
        <w:t xml:space="preserve">and </w:t>
      </w:r>
      <w:r w:rsidR="00B23ABF">
        <w:t xml:space="preserve">this would need to be reduced to 20, which </w:t>
      </w:r>
      <w:r w:rsidR="00C966C1">
        <w:t xml:space="preserve">was </w:t>
      </w:r>
      <w:r w:rsidR="00AE524B">
        <w:t>the limit of SS</w:t>
      </w:r>
      <w:r w:rsidR="00AE4A80">
        <w:t>P</w:t>
      </w:r>
      <w:r w:rsidR="00AE524B">
        <w:t xml:space="preserve"> capacity available before </w:t>
      </w:r>
      <w:r w:rsidR="00B23ABF">
        <w:t>WCPFC2</w:t>
      </w:r>
      <w:r w:rsidR="00AE4A80">
        <w:t>1</w:t>
      </w:r>
      <w:r w:rsidR="00B23ABF">
        <w:t>.</w:t>
      </w:r>
      <w:r w:rsidR="00491623">
        <w:t xml:space="preserve"> </w:t>
      </w:r>
      <w:r w:rsidR="00AE524B">
        <w:t>The e</w:t>
      </w:r>
      <w:r w:rsidR="00491623">
        <w:t xml:space="preserve">xisting </w:t>
      </w:r>
      <w:r w:rsidR="00AE524B">
        <w:t xml:space="preserve">priority </w:t>
      </w:r>
      <w:r w:rsidR="00491623">
        <w:t xml:space="preserve">requests from SC20 and WCPFC20 added up to 16 units, which left only 4 units for </w:t>
      </w:r>
      <w:r w:rsidR="00AE524B">
        <w:t xml:space="preserve">the new SMD02 </w:t>
      </w:r>
      <w:r w:rsidR="00491623">
        <w:t>requests.</w:t>
      </w:r>
    </w:p>
    <w:p w14:paraId="764B45FA" w14:textId="77777777" w:rsidR="00045DFF" w:rsidRPr="006E02DB" w:rsidRDefault="00045DFF" w:rsidP="00C57B7E">
      <w:pPr>
        <w:widowControl w:val="0"/>
        <w:jc w:val="center"/>
      </w:pPr>
    </w:p>
    <w:tbl>
      <w:tblPr>
        <w:tblStyle w:val="TableGrid0"/>
        <w:tblW w:w="0" w:type="auto"/>
        <w:tblLook w:val="04A0" w:firstRow="1" w:lastRow="0" w:firstColumn="1" w:lastColumn="0" w:noHBand="0" w:noVBand="1"/>
      </w:tblPr>
      <w:tblGrid>
        <w:gridCol w:w="987"/>
        <w:gridCol w:w="2210"/>
        <w:gridCol w:w="1596"/>
        <w:gridCol w:w="948"/>
        <w:gridCol w:w="3609"/>
      </w:tblGrid>
      <w:tr w:rsidR="00045DFF" w14:paraId="2CFF1432" w14:textId="77777777" w:rsidTr="00F512B7">
        <w:tc>
          <w:tcPr>
            <w:tcW w:w="0" w:type="auto"/>
            <w:gridSpan w:val="5"/>
            <w:tcBorders>
              <w:right w:val="single" w:sz="4" w:space="0" w:color="auto"/>
            </w:tcBorders>
          </w:tcPr>
          <w:p w14:paraId="00BEA651" w14:textId="2B23FF79" w:rsidR="00045DFF" w:rsidRPr="00045DFF" w:rsidRDefault="00045DFF" w:rsidP="00C57B7E">
            <w:pPr>
              <w:widowControl w:val="0"/>
              <w:spacing w:before="120" w:after="120"/>
              <w:ind w:left="811" w:hanging="794"/>
            </w:pPr>
            <w:r>
              <w:rPr>
                <w:b/>
                <w:bCs/>
              </w:rPr>
              <w:lastRenderedPageBreak/>
              <w:t xml:space="preserve">Table A: </w:t>
            </w:r>
            <w:r w:rsidRPr="001E2961">
              <w:rPr>
                <w:b/>
                <w:bCs/>
              </w:rPr>
              <w:t xml:space="preserve">Summary of </w:t>
            </w:r>
            <w:r w:rsidR="006709D5">
              <w:rPr>
                <w:b/>
                <w:bCs/>
              </w:rPr>
              <w:t xml:space="preserve">proposed </w:t>
            </w:r>
            <w:r w:rsidRPr="001E2961">
              <w:rPr>
                <w:b/>
                <w:bCs/>
              </w:rPr>
              <w:t xml:space="preserve">SSP </w:t>
            </w:r>
            <w:r w:rsidR="006709D5" w:rsidRPr="001E2961">
              <w:rPr>
                <w:b/>
                <w:bCs/>
              </w:rPr>
              <w:t>harvest strateg</w:t>
            </w:r>
            <w:r w:rsidR="006709D5">
              <w:rPr>
                <w:b/>
                <w:bCs/>
              </w:rPr>
              <w:t xml:space="preserve">y-related analyses </w:t>
            </w:r>
            <w:r w:rsidRPr="001E2961">
              <w:rPr>
                <w:b/>
                <w:bCs/>
              </w:rPr>
              <w:t xml:space="preserve">arising from SC20 and SMD02 </w:t>
            </w:r>
            <w:r>
              <w:t xml:space="preserve">(shaded analyses </w:t>
            </w:r>
            <w:r w:rsidR="006709D5">
              <w:t xml:space="preserve">are </w:t>
            </w:r>
            <w:r>
              <w:t>those remaining from previous taskings by SC20 and WCPFC20 and which would remain highest priority for the SSP to complete before WCPFC21)</w:t>
            </w:r>
          </w:p>
        </w:tc>
      </w:tr>
      <w:tr w:rsidR="000C60DC" w14:paraId="40CEDE30" w14:textId="77777777" w:rsidTr="00531C71">
        <w:tc>
          <w:tcPr>
            <w:tcW w:w="0" w:type="auto"/>
          </w:tcPr>
          <w:p w14:paraId="3D583241" w14:textId="77777777" w:rsidR="000C60DC" w:rsidRPr="006E3133" w:rsidRDefault="000C60DC" w:rsidP="00C57B7E">
            <w:pPr>
              <w:widowControl w:val="0"/>
              <w:rPr>
                <w:b/>
                <w:bCs/>
              </w:rPr>
            </w:pPr>
            <w:r w:rsidRPr="006E3133">
              <w:rPr>
                <w:b/>
                <w:bCs/>
              </w:rPr>
              <w:t>Subject</w:t>
            </w:r>
          </w:p>
        </w:tc>
        <w:tc>
          <w:tcPr>
            <w:tcW w:w="0" w:type="auto"/>
          </w:tcPr>
          <w:p w14:paraId="7B8CC100" w14:textId="10C585F0" w:rsidR="000C60DC" w:rsidRPr="006E3133" w:rsidRDefault="000C60DC" w:rsidP="00C57B7E">
            <w:pPr>
              <w:widowControl w:val="0"/>
              <w:rPr>
                <w:b/>
                <w:bCs/>
              </w:rPr>
            </w:pPr>
            <w:r w:rsidRPr="006E3133">
              <w:rPr>
                <w:b/>
                <w:bCs/>
              </w:rPr>
              <w:t>Request</w:t>
            </w:r>
            <w:r w:rsidR="00157622">
              <w:rPr>
                <w:b/>
                <w:bCs/>
              </w:rPr>
              <w:t>ed analysis</w:t>
            </w:r>
          </w:p>
        </w:tc>
        <w:tc>
          <w:tcPr>
            <w:tcW w:w="0" w:type="auto"/>
          </w:tcPr>
          <w:p w14:paraId="61D51196" w14:textId="77777777" w:rsidR="000C60DC" w:rsidRPr="006E3133" w:rsidRDefault="000C60DC" w:rsidP="00C57B7E">
            <w:pPr>
              <w:widowControl w:val="0"/>
              <w:rPr>
                <w:b/>
                <w:bCs/>
              </w:rPr>
            </w:pPr>
            <w:r w:rsidRPr="006E3133">
              <w:rPr>
                <w:b/>
                <w:bCs/>
              </w:rPr>
              <w:t>Technical feasibility</w:t>
            </w:r>
          </w:p>
        </w:tc>
        <w:tc>
          <w:tcPr>
            <w:tcW w:w="0" w:type="auto"/>
          </w:tcPr>
          <w:p w14:paraId="4610999C" w14:textId="77777777" w:rsidR="000C60DC" w:rsidRPr="006E3133" w:rsidRDefault="000C60DC" w:rsidP="00C57B7E">
            <w:pPr>
              <w:widowControl w:val="0"/>
              <w:rPr>
                <w:b/>
                <w:bCs/>
              </w:rPr>
            </w:pPr>
            <w:r>
              <w:rPr>
                <w:b/>
                <w:bCs/>
              </w:rPr>
              <w:t>Science units</w:t>
            </w:r>
          </w:p>
        </w:tc>
        <w:tc>
          <w:tcPr>
            <w:tcW w:w="0" w:type="auto"/>
            <w:tcBorders>
              <w:right w:val="single" w:sz="4" w:space="0" w:color="auto"/>
            </w:tcBorders>
          </w:tcPr>
          <w:p w14:paraId="05E1C1A7" w14:textId="77777777" w:rsidR="000C60DC" w:rsidRPr="006E3133" w:rsidRDefault="000C60DC" w:rsidP="00C57B7E">
            <w:pPr>
              <w:widowControl w:val="0"/>
              <w:rPr>
                <w:b/>
                <w:bCs/>
              </w:rPr>
            </w:pPr>
            <w:r w:rsidRPr="006E3133">
              <w:rPr>
                <w:b/>
                <w:bCs/>
              </w:rPr>
              <w:t>SSP Notes</w:t>
            </w:r>
          </w:p>
        </w:tc>
      </w:tr>
      <w:tr w:rsidR="000C60DC" w14:paraId="02AE8941" w14:textId="77777777" w:rsidTr="00531C71">
        <w:tc>
          <w:tcPr>
            <w:tcW w:w="0" w:type="auto"/>
            <w:vMerge w:val="restart"/>
          </w:tcPr>
          <w:p w14:paraId="5B2EABF5" w14:textId="0CD1D555" w:rsidR="000C60DC" w:rsidRDefault="000C3A72" w:rsidP="00C57B7E">
            <w:pPr>
              <w:widowControl w:val="0"/>
            </w:pPr>
            <w:r>
              <w:t>SP-ALB</w:t>
            </w:r>
            <w:r w:rsidR="000C60DC">
              <w:t xml:space="preserve"> TRPs</w:t>
            </w:r>
          </w:p>
        </w:tc>
        <w:tc>
          <w:tcPr>
            <w:tcW w:w="0" w:type="auto"/>
            <w:shd w:val="clear" w:color="auto" w:fill="F2CEED" w:themeFill="accent5" w:themeFillTint="33"/>
          </w:tcPr>
          <w:p w14:paraId="2887ABA6" w14:textId="77777777" w:rsidR="000C60DC" w:rsidRDefault="000C60DC" w:rsidP="00C57B7E">
            <w:pPr>
              <w:widowControl w:val="0"/>
            </w:pPr>
            <w:r>
              <w:t xml:space="preserve">1. Perform evaluation setting EPO Catches to 2017-2019 </w:t>
            </w:r>
            <w:proofErr w:type="spellStart"/>
            <w:r>
              <w:t>avg</w:t>
            </w:r>
            <w:proofErr w:type="spellEnd"/>
            <w:r>
              <w:t xml:space="preserve"> levels</w:t>
            </w:r>
          </w:p>
        </w:tc>
        <w:tc>
          <w:tcPr>
            <w:tcW w:w="0" w:type="auto"/>
            <w:shd w:val="clear" w:color="auto" w:fill="F2CEED" w:themeFill="accent5" w:themeFillTint="33"/>
          </w:tcPr>
          <w:p w14:paraId="77D0CA61" w14:textId="77777777" w:rsidR="000C60DC" w:rsidRDefault="000C60DC" w:rsidP="00C57B7E">
            <w:pPr>
              <w:widowControl w:val="0"/>
            </w:pPr>
            <w:r>
              <w:t>OK</w:t>
            </w:r>
          </w:p>
        </w:tc>
        <w:tc>
          <w:tcPr>
            <w:tcW w:w="0" w:type="auto"/>
            <w:shd w:val="clear" w:color="auto" w:fill="F2CEED" w:themeFill="accent5" w:themeFillTint="33"/>
          </w:tcPr>
          <w:p w14:paraId="1FF0EB98" w14:textId="77777777" w:rsidR="000C60DC" w:rsidRDefault="000C60DC" w:rsidP="00C57B7E">
            <w:pPr>
              <w:widowControl w:val="0"/>
            </w:pPr>
            <w:r>
              <w:t>2</w:t>
            </w:r>
          </w:p>
        </w:tc>
        <w:tc>
          <w:tcPr>
            <w:tcW w:w="0" w:type="auto"/>
            <w:tcBorders>
              <w:right w:val="single" w:sz="4" w:space="0" w:color="auto"/>
            </w:tcBorders>
            <w:shd w:val="clear" w:color="auto" w:fill="F2CEED" w:themeFill="accent5" w:themeFillTint="33"/>
          </w:tcPr>
          <w:p w14:paraId="788ADF89" w14:textId="77777777" w:rsidR="000C60DC" w:rsidRDefault="000C60DC" w:rsidP="00C57B7E">
            <w:pPr>
              <w:widowControl w:val="0"/>
            </w:pPr>
            <w:r>
              <w:t>SC20 request</w:t>
            </w:r>
          </w:p>
        </w:tc>
      </w:tr>
      <w:tr w:rsidR="000C60DC" w14:paraId="365F8F5A" w14:textId="77777777" w:rsidTr="00531C71">
        <w:tc>
          <w:tcPr>
            <w:tcW w:w="0" w:type="auto"/>
            <w:vMerge/>
          </w:tcPr>
          <w:p w14:paraId="7CD4271A" w14:textId="77777777" w:rsidR="000C60DC" w:rsidRDefault="000C60DC" w:rsidP="00C57B7E">
            <w:pPr>
              <w:widowControl w:val="0"/>
            </w:pPr>
          </w:p>
        </w:tc>
        <w:tc>
          <w:tcPr>
            <w:tcW w:w="0" w:type="auto"/>
          </w:tcPr>
          <w:p w14:paraId="71ECFBE4" w14:textId="77777777" w:rsidR="000C60DC" w:rsidRDefault="000C60DC" w:rsidP="00C57B7E">
            <w:pPr>
              <w:widowControl w:val="0"/>
            </w:pPr>
            <w:r>
              <w:t>2. Present vulnerable biomass outcomes relative to 2020-2022 levels</w:t>
            </w:r>
          </w:p>
        </w:tc>
        <w:tc>
          <w:tcPr>
            <w:tcW w:w="0" w:type="auto"/>
          </w:tcPr>
          <w:p w14:paraId="2B885CE1" w14:textId="77777777" w:rsidR="000C60DC" w:rsidRDefault="000C60DC" w:rsidP="00C57B7E">
            <w:pPr>
              <w:widowControl w:val="0"/>
            </w:pPr>
            <w:r>
              <w:t>OK</w:t>
            </w:r>
          </w:p>
        </w:tc>
        <w:tc>
          <w:tcPr>
            <w:tcW w:w="0" w:type="auto"/>
          </w:tcPr>
          <w:p w14:paraId="295FF1BE" w14:textId="77777777" w:rsidR="000C60DC" w:rsidRDefault="000C60DC" w:rsidP="00C57B7E">
            <w:pPr>
              <w:widowControl w:val="0"/>
            </w:pPr>
            <w:r>
              <w:t>1</w:t>
            </w:r>
          </w:p>
        </w:tc>
        <w:tc>
          <w:tcPr>
            <w:tcW w:w="0" w:type="auto"/>
            <w:tcBorders>
              <w:right w:val="single" w:sz="4" w:space="0" w:color="auto"/>
            </w:tcBorders>
          </w:tcPr>
          <w:p w14:paraId="60C9BCDF" w14:textId="77777777" w:rsidR="000C60DC" w:rsidRDefault="000C60DC" w:rsidP="00C57B7E">
            <w:pPr>
              <w:widowControl w:val="0"/>
            </w:pPr>
            <w:r>
              <w:t>SMD02 request. Note results within SPAMPLE are presented in this way and may be considered sufficient.</w:t>
            </w:r>
          </w:p>
        </w:tc>
      </w:tr>
      <w:tr w:rsidR="000C60DC" w14:paraId="7C7C4A98" w14:textId="77777777" w:rsidTr="00531C71">
        <w:tc>
          <w:tcPr>
            <w:tcW w:w="0" w:type="auto"/>
            <w:vMerge w:val="restart"/>
          </w:tcPr>
          <w:p w14:paraId="0B0B4F75" w14:textId="21359382" w:rsidR="000C60DC" w:rsidRDefault="000C3A72" w:rsidP="00C57B7E">
            <w:pPr>
              <w:widowControl w:val="0"/>
            </w:pPr>
            <w:r>
              <w:t>SP-ALB</w:t>
            </w:r>
            <w:r w:rsidR="000C60DC">
              <w:t xml:space="preserve"> MPs</w:t>
            </w:r>
          </w:p>
        </w:tc>
        <w:tc>
          <w:tcPr>
            <w:tcW w:w="0" w:type="auto"/>
            <w:shd w:val="clear" w:color="auto" w:fill="F2CEED" w:themeFill="accent5" w:themeFillTint="33"/>
          </w:tcPr>
          <w:p w14:paraId="4BF3F439" w14:textId="77777777" w:rsidR="000C60DC" w:rsidRDefault="000C60DC" w:rsidP="00C57B7E">
            <w:pPr>
              <w:widowControl w:val="0"/>
            </w:pPr>
            <w:r>
              <w:t>3. Evaluate MPs based upon effort</w:t>
            </w:r>
          </w:p>
        </w:tc>
        <w:tc>
          <w:tcPr>
            <w:tcW w:w="0" w:type="auto"/>
            <w:shd w:val="clear" w:color="auto" w:fill="F2CEED" w:themeFill="accent5" w:themeFillTint="33"/>
          </w:tcPr>
          <w:p w14:paraId="68ED1BCD" w14:textId="77777777" w:rsidR="000C60DC" w:rsidRDefault="000C60DC" w:rsidP="00C57B7E">
            <w:pPr>
              <w:widowControl w:val="0"/>
            </w:pPr>
            <w:r>
              <w:t>Medium, currently possible for LL fisheries only</w:t>
            </w:r>
          </w:p>
        </w:tc>
        <w:tc>
          <w:tcPr>
            <w:tcW w:w="0" w:type="auto"/>
            <w:shd w:val="clear" w:color="auto" w:fill="F2CEED" w:themeFill="accent5" w:themeFillTint="33"/>
          </w:tcPr>
          <w:p w14:paraId="6B50734B" w14:textId="77777777" w:rsidR="000C60DC" w:rsidRDefault="000C60DC" w:rsidP="00C57B7E">
            <w:pPr>
              <w:widowControl w:val="0"/>
            </w:pPr>
            <w:r>
              <w:t>10</w:t>
            </w:r>
          </w:p>
        </w:tc>
        <w:tc>
          <w:tcPr>
            <w:tcW w:w="0" w:type="auto"/>
            <w:tcBorders>
              <w:right w:val="single" w:sz="4" w:space="0" w:color="auto"/>
            </w:tcBorders>
            <w:shd w:val="clear" w:color="auto" w:fill="F2CEED" w:themeFill="accent5" w:themeFillTint="33"/>
          </w:tcPr>
          <w:p w14:paraId="0863ECB3" w14:textId="77777777" w:rsidR="000C60DC" w:rsidRDefault="000C60DC" w:rsidP="00C57B7E">
            <w:pPr>
              <w:widowControl w:val="0"/>
            </w:pPr>
            <w:r>
              <w:t>WCPFC20 request. Run across the reduced grid of 7 MPs that SMD02 defined.</w:t>
            </w:r>
          </w:p>
        </w:tc>
      </w:tr>
      <w:tr w:rsidR="000C60DC" w14:paraId="7992EA0A" w14:textId="77777777" w:rsidTr="00531C71">
        <w:tc>
          <w:tcPr>
            <w:tcW w:w="0" w:type="auto"/>
            <w:vMerge/>
          </w:tcPr>
          <w:p w14:paraId="47469291" w14:textId="77777777" w:rsidR="000C60DC" w:rsidRDefault="000C60DC" w:rsidP="00C57B7E">
            <w:pPr>
              <w:widowControl w:val="0"/>
            </w:pPr>
          </w:p>
        </w:tc>
        <w:tc>
          <w:tcPr>
            <w:tcW w:w="0" w:type="auto"/>
          </w:tcPr>
          <w:p w14:paraId="7971AD7F" w14:textId="77777777" w:rsidR="000C60DC" w:rsidRDefault="000C60DC" w:rsidP="00C57B7E">
            <w:pPr>
              <w:widowControl w:val="0"/>
            </w:pPr>
            <w:r>
              <w:t>4. Evaluate MPs with EPO fishing set at 2017-19 levels</w:t>
            </w:r>
          </w:p>
        </w:tc>
        <w:tc>
          <w:tcPr>
            <w:tcW w:w="0" w:type="auto"/>
          </w:tcPr>
          <w:p w14:paraId="1919E5C3" w14:textId="77777777" w:rsidR="000C60DC" w:rsidRDefault="000C60DC" w:rsidP="00C57B7E">
            <w:pPr>
              <w:widowControl w:val="0"/>
            </w:pPr>
            <w:r>
              <w:t>OK</w:t>
            </w:r>
          </w:p>
        </w:tc>
        <w:tc>
          <w:tcPr>
            <w:tcW w:w="0" w:type="auto"/>
          </w:tcPr>
          <w:p w14:paraId="119030CD" w14:textId="77777777" w:rsidR="000C60DC" w:rsidRDefault="000C60DC" w:rsidP="00C57B7E">
            <w:pPr>
              <w:widowControl w:val="0"/>
            </w:pPr>
            <w:r>
              <w:t>-</w:t>
            </w:r>
          </w:p>
        </w:tc>
        <w:tc>
          <w:tcPr>
            <w:tcW w:w="0" w:type="auto"/>
            <w:tcBorders>
              <w:right w:val="single" w:sz="4" w:space="0" w:color="auto"/>
            </w:tcBorders>
          </w:tcPr>
          <w:p w14:paraId="63ACDC79" w14:textId="77777777" w:rsidR="000C60DC" w:rsidRDefault="000C60DC" w:rsidP="00C57B7E">
            <w:pPr>
              <w:widowControl w:val="0"/>
            </w:pPr>
            <w:r>
              <w:t>Done as a one-off sensitivity for SMD02. Could be used as a robustness test for ‘adopted’ MP.</w:t>
            </w:r>
          </w:p>
        </w:tc>
      </w:tr>
      <w:tr w:rsidR="000C60DC" w14:paraId="50EECFAC" w14:textId="77777777" w:rsidTr="00531C71">
        <w:tc>
          <w:tcPr>
            <w:tcW w:w="0" w:type="auto"/>
            <w:vMerge/>
          </w:tcPr>
          <w:p w14:paraId="14298AE8" w14:textId="77777777" w:rsidR="000C60DC" w:rsidRDefault="000C60DC" w:rsidP="00C57B7E">
            <w:pPr>
              <w:widowControl w:val="0"/>
            </w:pPr>
          </w:p>
        </w:tc>
        <w:tc>
          <w:tcPr>
            <w:tcW w:w="0" w:type="auto"/>
          </w:tcPr>
          <w:p w14:paraId="18C290C5" w14:textId="77777777" w:rsidR="000C60DC" w:rsidRDefault="000C60DC" w:rsidP="00C57B7E">
            <w:pPr>
              <w:widowControl w:val="0"/>
            </w:pPr>
            <w:r>
              <w:t>5. Provide VB performance indicator relative to 2020-2022</w:t>
            </w:r>
          </w:p>
        </w:tc>
        <w:tc>
          <w:tcPr>
            <w:tcW w:w="0" w:type="auto"/>
          </w:tcPr>
          <w:p w14:paraId="7B3888AA" w14:textId="77777777" w:rsidR="000C60DC" w:rsidRDefault="000C60DC" w:rsidP="00C57B7E">
            <w:pPr>
              <w:widowControl w:val="0"/>
            </w:pPr>
            <w:r>
              <w:t>OK</w:t>
            </w:r>
          </w:p>
        </w:tc>
        <w:tc>
          <w:tcPr>
            <w:tcW w:w="0" w:type="auto"/>
          </w:tcPr>
          <w:p w14:paraId="42DFDD51" w14:textId="77777777" w:rsidR="000C60DC" w:rsidRDefault="000C60DC" w:rsidP="00C57B7E">
            <w:pPr>
              <w:widowControl w:val="0"/>
            </w:pPr>
            <w:r>
              <w:t>-</w:t>
            </w:r>
          </w:p>
        </w:tc>
        <w:tc>
          <w:tcPr>
            <w:tcW w:w="0" w:type="auto"/>
            <w:tcBorders>
              <w:right w:val="single" w:sz="4" w:space="0" w:color="auto"/>
            </w:tcBorders>
          </w:tcPr>
          <w:p w14:paraId="213A3422" w14:textId="77777777" w:rsidR="000C60DC" w:rsidRDefault="000C60DC" w:rsidP="00C57B7E">
            <w:pPr>
              <w:widowControl w:val="0"/>
            </w:pPr>
            <w:r>
              <w:t>Done for SMD02</w:t>
            </w:r>
          </w:p>
        </w:tc>
      </w:tr>
      <w:tr w:rsidR="000C60DC" w14:paraId="15747FE5" w14:textId="77777777" w:rsidTr="00531C71">
        <w:tc>
          <w:tcPr>
            <w:tcW w:w="0" w:type="auto"/>
            <w:vMerge/>
          </w:tcPr>
          <w:p w14:paraId="74A1D2B9" w14:textId="77777777" w:rsidR="000C60DC" w:rsidRDefault="000C60DC" w:rsidP="00C57B7E">
            <w:pPr>
              <w:widowControl w:val="0"/>
            </w:pPr>
          </w:p>
        </w:tc>
        <w:tc>
          <w:tcPr>
            <w:tcW w:w="0" w:type="auto"/>
          </w:tcPr>
          <w:p w14:paraId="7F1DE9DB" w14:textId="77777777" w:rsidR="000C60DC" w:rsidRDefault="000C60DC" w:rsidP="00C57B7E">
            <w:pPr>
              <w:widowControl w:val="0"/>
            </w:pPr>
            <w:r>
              <w:t>6. Evaluate impact of MP not applying to PICT fleets in 1a, 1b, 1c, 1d</w:t>
            </w:r>
          </w:p>
        </w:tc>
        <w:tc>
          <w:tcPr>
            <w:tcW w:w="0" w:type="auto"/>
          </w:tcPr>
          <w:p w14:paraId="39A17111" w14:textId="77777777" w:rsidR="000C60DC" w:rsidRDefault="000C60DC" w:rsidP="00C57B7E">
            <w:pPr>
              <w:widowControl w:val="0"/>
            </w:pPr>
            <w:r>
              <w:t>OK</w:t>
            </w:r>
          </w:p>
        </w:tc>
        <w:tc>
          <w:tcPr>
            <w:tcW w:w="0" w:type="auto"/>
          </w:tcPr>
          <w:p w14:paraId="017B726B" w14:textId="77777777" w:rsidR="000C60DC" w:rsidRDefault="000C60DC" w:rsidP="00C57B7E">
            <w:pPr>
              <w:widowControl w:val="0"/>
            </w:pPr>
            <w:r>
              <w:t>3*</w:t>
            </w:r>
          </w:p>
        </w:tc>
        <w:tc>
          <w:tcPr>
            <w:tcW w:w="0" w:type="auto"/>
            <w:tcBorders>
              <w:right w:val="single" w:sz="4" w:space="0" w:color="auto"/>
            </w:tcBorders>
          </w:tcPr>
          <w:p w14:paraId="77E13328" w14:textId="77777777" w:rsidR="000C60DC" w:rsidRDefault="000C60DC" w:rsidP="00C57B7E">
            <w:pPr>
              <w:widowControl w:val="0"/>
            </w:pPr>
            <w:r>
              <w:t>Perform as a one-off sensitivity from HCR1 with a 5% constraint using a relative HCR input. Fishing of the uncontrolled ‘PICT’ fleets set to 2017-2022 average.</w:t>
            </w:r>
            <w:r w:rsidRPr="00806A5E">
              <w:rPr>
                <w:b/>
                <w:bCs/>
              </w:rPr>
              <w:t xml:space="preserve"> NOTE</w:t>
            </w:r>
            <w:r>
              <w:t>: if this were across all 7 MPs, this would be 10 science units. Catch-based MPs only. If also on effort, 6 science units required.</w:t>
            </w:r>
          </w:p>
        </w:tc>
      </w:tr>
      <w:tr w:rsidR="000C60DC" w14:paraId="1120CE0F" w14:textId="77777777" w:rsidTr="00531C71">
        <w:tc>
          <w:tcPr>
            <w:tcW w:w="0" w:type="auto"/>
            <w:vMerge/>
          </w:tcPr>
          <w:p w14:paraId="315B24AC" w14:textId="77777777" w:rsidR="000C60DC" w:rsidRDefault="000C60DC" w:rsidP="00C57B7E">
            <w:pPr>
              <w:widowControl w:val="0"/>
            </w:pPr>
          </w:p>
        </w:tc>
        <w:tc>
          <w:tcPr>
            <w:tcW w:w="0" w:type="auto"/>
          </w:tcPr>
          <w:p w14:paraId="109AA1F8" w14:textId="77777777" w:rsidR="000C60DC" w:rsidRDefault="000C60DC" w:rsidP="00C57B7E">
            <w:pPr>
              <w:widowControl w:val="0"/>
            </w:pPr>
            <w:r>
              <w:t>7. Evaluate baseline of 2000-2004 for all fisheries (LL + TR)</w:t>
            </w:r>
          </w:p>
        </w:tc>
        <w:tc>
          <w:tcPr>
            <w:tcW w:w="0" w:type="auto"/>
          </w:tcPr>
          <w:p w14:paraId="17446583" w14:textId="77777777" w:rsidR="000C60DC" w:rsidRDefault="000C60DC" w:rsidP="00C57B7E">
            <w:pPr>
              <w:widowControl w:val="0"/>
            </w:pPr>
            <w:r>
              <w:t>OK</w:t>
            </w:r>
          </w:p>
        </w:tc>
        <w:tc>
          <w:tcPr>
            <w:tcW w:w="0" w:type="auto"/>
          </w:tcPr>
          <w:p w14:paraId="35F711D5" w14:textId="77777777" w:rsidR="000C60DC" w:rsidRDefault="000C60DC" w:rsidP="00C57B7E">
            <w:pPr>
              <w:widowControl w:val="0"/>
            </w:pPr>
            <w:r>
              <w:t>2*</w:t>
            </w:r>
          </w:p>
        </w:tc>
        <w:tc>
          <w:tcPr>
            <w:tcW w:w="0" w:type="auto"/>
            <w:tcBorders>
              <w:right w:val="single" w:sz="4" w:space="0" w:color="auto"/>
            </w:tcBorders>
          </w:tcPr>
          <w:p w14:paraId="6273D78B" w14:textId="77777777" w:rsidR="000C60DC" w:rsidRDefault="000C60DC" w:rsidP="00C57B7E">
            <w:pPr>
              <w:widowControl w:val="0"/>
            </w:pPr>
            <w:r>
              <w:t xml:space="preserve">Perform as a one-off sensitivity from HCR1 with a 5% constraint using a relative HCR input. Assuming HCRs are unadjusted from current (output of 1 = 2000-2004). </w:t>
            </w:r>
            <w:r w:rsidRPr="00806A5E">
              <w:rPr>
                <w:b/>
                <w:bCs/>
              </w:rPr>
              <w:t>NOTE</w:t>
            </w:r>
            <w:r>
              <w:t>: if this were across all 7 MPs, this would be 8 science units. Catch-based MPs only. If also on effort, 6 science units required.</w:t>
            </w:r>
          </w:p>
        </w:tc>
      </w:tr>
      <w:tr w:rsidR="000C60DC" w14:paraId="6765DB5F" w14:textId="77777777" w:rsidTr="00531C71">
        <w:tc>
          <w:tcPr>
            <w:tcW w:w="0" w:type="auto"/>
            <w:vMerge/>
          </w:tcPr>
          <w:p w14:paraId="328DD1C5" w14:textId="77777777" w:rsidR="000C60DC" w:rsidRDefault="000C60DC" w:rsidP="00C57B7E">
            <w:pPr>
              <w:widowControl w:val="0"/>
            </w:pPr>
          </w:p>
        </w:tc>
        <w:tc>
          <w:tcPr>
            <w:tcW w:w="0" w:type="auto"/>
          </w:tcPr>
          <w:p w14:paraId="05B52E83" w14:textId="77777777" w:rsidR="000C60DC" w:rsidRDefault="000C60DC" w:rsidP="00C57B7E">
            <w:pPr>
              <w:widowControl w:val="0"/>
            </w:pPr>
            <w:r>
              <w:t xml:space="preserve">8. Consider differential treatment of ‘target’ v ‘bycatch’ </w:t>
            </w:r>
            <w:r>
              <w:lastRenderedPageBreak/>
              <w:t>longline fisheries</w:t>
            </w:r>
          </w:p>
        </w:tc>
        <w:tc>
          <w:tcPr>
            <w:tcW w:w="0" w:type="auto"/>
          </w:tcPr>
          <w:p w14:paraId="12C6170F" w14:textId="77777777" w:rsidR="000C60DC" w:rsidRDefault="000C60DC" w:rsidP="00C57B7E">
            <w:pPr>
              <w:widowControl w:val="0"/>
            </w:pPr>
            <w:r>
              <w:lastRenderedPageBreak/>
              <w:t>Low</w:t>
            </w:r>
          </w:p>
        </w:tc>
        <w:tc>
          <w:tcPr>
            <w:tcW w:w="0" w:type="auto"/>
          </w:tcPr>
          <w:p w14:paraId="546F4828" w14:textId="77777777" w:rsidR="000C60DC" w:rsidRDefault="000C60DC" w:rsidP="00C57B7E">
            <w:pPr>
              <w:widowControl w:val="0"/>
            </w:pPr>
            <w:r>
              <w:t>N/A</w:t>
            </w:r>
          </w:p>
        </w:tc>
        <w:tc>
          <w:tcPr>
            <w:tcW w:w="0" w:type="auto"/>
            <w:tcBorders>
              <w:right w:val="single" w:sz="4" w:space="0" w:color="auto"/>
            </w:tcBorders>
          </w:tcPr>
          <w:p w14:paraId="4C2FF8BA" w14:textId="77777777" w:rsidR="000C60DC" w:rsidRDefault="000C60DC" w:rsidP="00C57B7E">
            <w:pPr>
              <w:widowControl w:val="0"/>
            </w:pPr>
            <w:r>
              <w:t xml:space="preserve">Current OM structure does not allow this to be done in the short term. Definition of ‘target’ v ‘bycatch </w:t>
            </w:r>
            <w:proofErr w:type="gramStart"/>
            <w:r>
              <w:t xml:space="preserve">‘ </w:t>
            </w:r>
            <w:r>
              <w:lastRenderedPageBreak/>
              <w:t>fleets</w:t>
            </w:r>
            <w:proofErr w:type="gramEnd"/>
            <w:r>
              <w:t xml:space="preserve"> would need to be agreed.</w:t>
            </w:r>
          </w:p>
        </w:tc>
      </w:tr>
      <w:tr w:rsidR="000C60DC" w14:paraId="683EA00A" w14:textId="77777777" w:rsidTr="00531C71">
        <w:tc>
          <w:tcPr>
            <w:tcW w:w="0" w:type="auto"/>
            <w:vMerge/>
          </w:tcPr>
          <w:p w14:paraId="499DC99E" w14:textId="77777777" w:rsidR="000C60DC" w:rsidRDefault="000C60DC" w:rsidP="00C57B7E">
            <w:pPr>
              <w:widowControl w:val="0"/>
            </w:pPr>
          </w:p>
        </w:tc>
        <w:tc>
          <w:tcPr>
            <w:tcW w:w="0" w:type="auto"/>
          </w:tcPr>
          <w:p w14:paraId="454C80C6" w14:textId="77777777" w:rsidR="000C60DC" w:rsidRDefault="000C60DC" w:rsidP="00C57B7E">
            <w:pPr>
              <w:widowControl w:val="0"/>
            </w:pPr>
            <w:r>
              <w:t>9. Add gear specific catch as additional performance indicators</w:t>
            </w:r>
          </w:p>
        </w:tc>
        <w:tc>
          <w:tcPr>
            <w:tcW w:w="0" w:type="auto"/>
          </w:tcPr>
          <w:p w14:paraId="22F5059F" w14:textId="77777777" w:rsidR="000C60DC" w:rsidRDefault="000C60DC" w:rsidP="00C57B7E">
            <w:pPr>
              <w:widowControl w:val="0"/>
            </w:pPr>
            <w:r>
              <w:t>OK</w:t>
            </w:r>
          </w:p>
        </w:tc>
        <w:tc>
          <w:tcPr>
            <w:tcW w:w="0" w:type="auto"/>
          </w:tcPr>
          <w:p w14:paraId="2CE56880" w14:textId="77777777" w:rsidR="000C60DC" w:rsidRDefault="000C60DC" w:rsidP="00C57B7E">
            <w:pPr>
              <w:widowControl w:val="0"/>
            </w:pPr>
            <w:r>
              <w:t>1</w:t>
            </w:r>
          </w:p>
        </w:tc>
        <w:tc>
          <w:tcPr>
            <w:tcW w:w="0" w:type="auto"/>
            <w:tcBorders>
              <w:right w:val="single" w:sz="4" w:space="0" w:color="auto"/>
            </w:tcBorders>
          </w:tcPr>
          <w:p w14:paraId="77E6B1C4" w14:textId="77777777" w:rsidR="000C60DC" w:rsidRDefault="000C60DC" w:rsidP="00C57B7E">
            <w:pPr>
              <w:widowControl w:val="0"/>
            </w:pPr>
            <w:r>
              <w:t>For LL and TR as total, will be presented in the SPAMPLE tables only.</w:t>
            </w:r>
          </w:p>
        </w:tc>
      </w:tr>
      <w:tr w:rsidR="000C60DC" w14:paraId="747B0ABA" w14:textId="77777777" w:rsidTr="00531C71">
        <w:tc>
          <w:tcPr>
            <w:tcW w:w="0" w:type="auto"/>
            <w:vMerge/>
          </w:tcPr>
          <w:p w14:paraId="458E98F1" w14:textId="77777777" w:rsidR="000C60DC" w:rsidRDefault="000C60DC" w:rsidP="00C57B7E">
            <w:pPr>
              <w:widowControl w:val="0"/>
            </w:pPr>
          </w:p>
        </w:tc>
        <w:tc>
          <w:tcPr>
            <w:tcW w:w="0" w:type="auto"/>
            <w:shd w:val="clear" w:color="auto" w:fill="auto"/>
          </w:tcPr>
          <w:p w14:paraId="0A8E3251" w14:textId="77777777" w:rsidR="000C60DC" w:rsidRDefault="000C60DC" w:rsidP="00C57B7E">
            <w:pPr>
              <w:widowControl w:val="0"/>
            </w:pPr>
            <w:r>
              <w:t xml:space="preserve">10. Add </w:t>
            </w:r>
            <w:r w:rsidRPr="006347C8">
              <w:t>catch and effort variability performance indicators</w:t>
            </w:r>
            <w:r>
              <w:t xml:space="preserve"> under effort-based runs</w:t>
            </w:r>
          </w:p>
        </w:tc>
        <w:tc>
          <w:tcPr>
            <w:tcW w:w="0" w:type="auto"/>
            <w:shd w:val="clear" w:color="auto" w:fill="auto"/>
          </w:tcPr>
          <w:p w14:paraId="0C2CFBF6" w14:textId="77777777" w:rsidR="000C60DC" w:rsidRDefault="000C60DC" w:rsidP="00C57B7E">
            <w:pPr>
              <w:widowControl w:val="0"/>
            </w:pPr>
            <w:r>
              <w:t>Medium</w:t>
            </w:r>
          </w:p>
        </w:tc>
        <w:tc>
          <w:tcPr>
            <w:tcW w:w="0" w:type="auto"/>
            <w:shd w:val="clear" w:color="auto" w:fill="auto"/>
          </w:tcPr>
          <w:p w14:paraId="34CAB820" w14:textId="77777777" w:rsidR="000C60DC" w:rsidRDefault="000C60DC" w:rsidP="00C57B7E">
            <w:pPr>
              <w:widowControl w:val="0"/>
            </w:pPr>
            <w:r>
              <w:t>3</w:t>
            </w:r>
          </w:p>
        </w:tc>
        <w:tc>
          <w:tcPr>
            <w:tcW w:w="0" w:type="auto"/>
            <w:tcBorders>
              <w:right w:val="single" w:sz="4" w:space="0" w:color="auto"/>
            </w:tcBorders>
            <w:shd w:val="clear" w:color="auto" w:fill="auto"/>
          </w:tcPr>
          <w:p w14:paraId="60068076" w14:textId="77777777" w:rsidR="000C60DC" w:rsidRDefault="000C60DC" w:rsidP="00C57B7E">
            <w:pPr>
              <w:widowControl w:val="0"/>
            </w:pPr>
            <w:r>
              <w:t>As request, effort variability include for effort-based runs only (linked to WCPFC20 request above)</w:t>
            </w:r>
          </w:p>
        </w:tc>
      </w:tr>
      <w:tr w:rsidR="000C60DC" w14:paraId="46C40D76" w14:textId="77777777" w:rsidTr="00531C71">
        <w:tc>
          <w:tcPr>
            <w:tcW w:w="0" w:type="auto"/>
            <w:vMerge/>
          </w:tcPr>
          <w:p w14:paraId="2F5775EF" w14:textId="77777777" w:rsidR="000C60DC" w:rsidRDefault="000C60DC" w:rsidP="00C57B7E">
            <w:pPr>
              <w:widowControl w:val="0"/>
            </w:pPr>
          </w:p>
        </w:tc>
        <w:tc>
          <w:tcPr>
            <w:tcW w:w="0" w:type="auto"/>
          </w:tcPr>
          <w:p w14:paraId="49542F1C" w14:textId="77777777" w:rsidR="000C60DC" w:rsidRDefault="000C60DC" w:rsidP="00C57B7E">
            <w:pPr>
              <w:widowControl w:val="0"/>
            </w:pPr>
            <w:r>
              <w:t>11. Exclude archipelagic waters from the MP control</w:t>
            </w:r>
          </w:p>
        </w:tc>
        <w:tc>
          <w:tcPr>
            <w:tcW w:w="0" w:type="auto"/>
          </w:tcPr>
          <w:p w14:paraId="3DA0247B" w14:textId="77777777" w:rsidR="000C60DC" w:rsidRDefault="000C60DC" w:rsidP="00C57B7E">
            <w:pPr>
              <w:widowControl w:val="0"/>
            </w:pPr>
            <w:r>
              <w:t>OK</w:t>
            </w:r>
          </w:p>
        </w:tc>
        <w:tc>
          <w:tcPr>
            <w:tcW w:w="0" w:type="auto"/>
          </w:tcPr>
          <w:p w14:paraId="43A45E52" w14:textId="77777777" w:rsidR="000C60DC" w:rsidRDefault="000C60DC" w:rsidP="00C57B7E">
            <w:pPr>
              <w:widowControl w:val="0"/>
            </w:pPr>
            <w:r>
              <w:t>-</w:t>
            </w:r>
          </w:p>
        </w:tc>
        <w:tc>
          <w:tcPr>
            <w:tcW w:w="0" w:type="auto"/>
            <w:tcBorders>
              <w:right w:val="single" w:sz="4" w:space="0" w:color="auto"/>
            </w:tcBorders>
          </w:tcPr>
          <w:p w14:paraId="13C34F40" w14:textId="77777777" w:rsidR="000C60DC" w:rsidRDefault="000C60DC" w:rsidP="00C57B7E">
            <w:pPr>
              <w:widowControl w:val="0"/>
            </w:pPr>
            <w:r>
              <w:t>Part of the MSE framework that had not been fully developed in time for SMD02 but will be added.</w:t>
            </w:r>
          </w:p>
        </w:tc>
      </w:tr>
      <w:tr w:rsidR="000C60DC" w14:paraId="305263A1" w14:textId="77777777" w:rsidTr="00531C71">
        <w:tc>
          <w:tcPr>
            <w:tcW w:w="0" w:type="auto"/>
            <w:vMerge/>
          </w:tcPr>
          <w:p w14:paraId="6A453F15" w14:textId="77777777" w:rsidR="000C60DC" w:rsidRDefault="000C60DC" w:rsidP="00C57B7E">
            <w:pPr>
              <w:widowControl w:val="0"/>
            </w:pPr>
          </w:p>
        </w:tc>
        <w:tc>
          <w:tcPr>
            <w:tcW w:w="0" w:type="auto"/>
          </w:tcPr>
          <w:p w14:paraId="7D91F2F3" w14:textId="77777777" w:rsidR="000C60DC" w:rsidRDefault="000C60DC" w:rsidP="00C57B7E">
            <w:pPr>
              <w:widowControl w:val="0"/>
            </w:pPr>
            <w:r>
              <w:t>12. Evaluate new MP: HCR where threshold level is to the left of the iTRP</w:t>
            </w:r>
          </w:p>
        </w:tc>
        <w:tc>
          <w:tcPr>
            <w:tcW w:w="0" w:type="auto"/>
          </w:tcPr>
          <w:p w14:paraId="63224AD0" w14:textId="77777777" w:rsidR="000C60DC" w:rsidRDefault="000C60DC" w:rsidP="00C57B7E">
            <w:pPr>
              <w:widowControl w:val="0"/>
            </w:pPr>
            <w:r>
              <w:t>OK</w:t>
            </w:r>
          </w:p>
        </w:tc>
        <w:tc>
          <w:tcPr>
            <w:tcW w:w="0" w:type="auto"/>
          </w:tcPr>
          <w:p w14:paraId="359CF530" w14:textId="77777777" w:rsidR="000C60DC" w:rsidRDefault="000C60DC" w:rsidP="00C57B7E">
            <w:pPr>
              <w:widowControl w:val="0"/>
            </w:pPr>
            <w:r>
              <w:t>2*</w:t>
            </w:r>
          </w:p>
        </w:tc>
        <w:tc>
          <w:tcPr>
            <w:tcW w:w="0" w:type="auto"/>
            <w:tcBorders>
              <w:right w:val="single" w:sz="4" w:space="0" w:color="auto"/>
            </w:tcBorders>
          </w:tcPr>
          <w:p w14:paraId="6177144B" w14:textId="77777777" w:rsidR="000C60DC" w:rsidRDefault="000C60DC" w:rsidP="00C57B7E">
            <w:pPr>
              <w:widowControl w:val="0"/>
            </w:pPr>
            <w:r>
              <w:t>Modification of HCR1 with a 5% constraint and relative input into the HCR. Absolute change point at 0.45SB</w:t>
            </w:r>
            <w:r w:rsidRPr="00DA4088">
              <w:rPr>
                <w:vertAlign w:val="subscript"/>
              </w:rPr>
              <w:t>F=0</w:t>
            </w:r>
            <w:r w:rsidRPr="00DA4088">
              <w:t xml:space="preserve"> will be translated into the relative equivalent</w:t>
            </w:r>
            <w:r>
              <w:t xml:space="preserve">. </w:t>
            </w:r>
            <w:r w:rsidRPr="00C515CD">
              <w:rPr>
                <w:b/>
                <w:bCs/>
              </w:rPr>
              <w:t>NOTE</w:t>
            </w:r>
            <w:r>
              <w:t>: on the assumption that just on catch-based MPs. If also anticipated for effort-based MPs, 4 science units.</w:t>
            </w:r>
          </w:p>
        </w:tc>
      </w:tr>
      <w:tr w:rsidR="000C60DC" w14:paraId="778B5F00" w14:textId="77777777" w:rsidTr="00531C71">
        <w:tc>
          <w:tcPr>
            <w:tcW w:w="0" w:type="auto"/>
            <w:vMerge/>
          </w:tcPr>
          <w:p w14:paraId="63C4DDEB" w14:textId="77777777" w:rsidR="000C60DC" w:rsidRDefault="000C60DC" w:rsidP="00C57B7E">
            <w:pPr>
              <w:widowControl w:val="0"/>
            </w:pPr>
          </w:p>
        </w:tc>
        <w:tc>
          <w:tcPr>
            <w:tcW w:w="0" w:type="auto"/>
          </w:tcPr>
          <w:p w14:paraId="128276B0" w14:textId="77777777" w:rsidR="000C60DC" w:rsidRDefault="000C60DC" w:rsidP="00C57B7E">
            <w:pPr>
              <w:widowControl w:val="0"/>
            </w:pPr>
            <w:r>
              <w:t>13. Evaluate new MP: HCR where change point is at 0.85 and a constraint of 20%</w:t>
            </w:r>
          </w:p>
        </w:tc>
        <w:tc>
          <w:tcPr>
            <w:tcW w:w="0" w:type="auto"/>
          </w:tcPr>
          <w:p w14:paraId="320FEA25" w14:textId="77777777" w:rsidR="000C60DC" w:rsidRDefault="000C60DC" w:rsidP="00C57B7E">
            <w:pPr>
              <w:widowControl w:val="0"/>
            </w:pPr>
            <w:r>
              <w:t>OK</w:t>
            </w:r>
          </w:p>
        </w:tc>
        <w:tc>
          <w:tcPr>
            <w:tcW w:w="0" w:type="auto"/>
          </w:tcPr>
          <w:p w14:paraId="27966DBA" w14:textId="77777777" w:rsidR="000C60DC" w:rsidRDefault="000C60DC" w:rsidP="00C57B7E">
            <w:pPr>
              <w:widowControl w:val="0"/>
            </w:pPr>
            <w:r>
              <w:t>2*</w:t>
            </w:r>
          </w:p>
        </w:tc>
        <w:tc>
          <w:tcPr>
            <w:tcW w:w="0" w:type="auto"/>
            <w:tcBorders>
              <w:right w:val="single" w:sz="4" w:space="0" w:color="auto"/>
            </w:tcBorders>
          </w:tcPr>
          <w:p w14:paraId="50FC3BB5" w14:textId="77777777" w:rsidR="000C60DC" w:rsidRDefault="000C60DC" w:rsidP="00C57B7E">
            <w:pPr>
              <w:widowControl w:val="0"/>
            </w:pPr>
            <w:r>
              <w:t>Modification of HCR1 and relative input into the HCR.</w:t>
            </w:r>
            <w:r w:rsidRPr="00C515CD">
              <w:rPr>
                <w:b/>
                <w:bCs/>
              </w:rPr>
              <w:t xml:space="preserve"> NOTE</w:t>
            </w:r>
            <w:r>
              <w:t>: on the assumption that just on catch-based MPs. If also anticipated for effort-based MPs, 4 science units.</w:t>
            </w:r>
          </w:p>
        </w:tc>
      </w:tr>
      <w:tr w:rsidR="000C60DC" w14:paraId="73D22DFC" w14:textId="77777777" w:rsidTr="00531C71">
        <w:tc>
          <w:tcPr>
            <w:tcW w:w="0" w:type="auto"/>
            <w:vMerge/>
          </w:tcPr>
          <w:p w14:paraId="38C87172" w14:textId="77777777" w:rsidR="000C60DC" w:rsidRDefault="000C60DC" w:rsidP="00C57B7E">
            <w:pPr>
              <w:widowControl w:val="0"/>
            </w:pPr>
          </w:p>
        </w:tc>
        <w:tc>
          <w:tcPr>
            <w:tcW w:w="0" w:type="auto"/>
          </w:tcPr>
          <w:p w14:paraId="7CB4F25C" w14:textId="77777777" w:rsidR="000C60DC" w:rsidRDefault="000C60DC" w:rsidP="00C57B7E">
            <w:pPr>
              <w:widowControl w:val="0"/>
            </w:pPr>
            <w:r>
              <w:t>14. E</w:t>
            </w:r>
            <w:r w:rsidRPr="00D206C7">
              <w:t>valuate HCR where Hillary step lies across the range 0.37 to 0.47SB</w:t>
            </w:r>
            <w:r w:rsidRPr="006E3133">
              <w:rPr>
                <w:vertAlign w:val="subscript"/>
              </w:rPr>
              <w:t>F=0</w:t>
            </w:r>
            <w:r w:rsidRPr="00D206C7">
              <w:t xml:space="preserve"> after EM bias correction</w:t>
            </w:r>
            <w:r w:rsidRPr="009F1D42">
              <w:rPr>
                <w:vertAlign w:val="superscript"/>
              </w:rPr>
              <w:t>1</w:t>
            </w:r>
          </w:p>
        </w:tc>
        <w:tc>
          <w:tcPr>
            <w:tcW w:w="0" w:type="auto"/>
          </w:tcPr>
          <w:p w14:paraId="44C2AC5B" w14:textId="77777777" w:rsidR="000C60DC" w:rsidRDefault="000C60DC" w:rsidP="00C57B7E">
            <w:pPr>
              <w:widowControl w:val="0"/>
            </w:pPr>
            <w:r>
              <w:t>OK</w:t>
            </w:r>
          </w:p>
        </w:tc>
        <w:tc>
          <w:tcPr>
            <w:tcW w:w="0" w:type="auto"/>
          </w:tcPr>
          <w:p w14:paraId="7B5AFF7D" w14:textId="77777777" w:rsidR="000C60DC" w:rsidRDefault="000C60DC" w:rsidP="00C57B7E">
            <w:pPr>
              <w:widowControl w:val="0"/>
            </w:pPr>
            <w:r>
              <w:t>2*</w:t>
            </w:r>
          </w:p>
        </w:tc>
        <w:tc>
          <w:tcPr>
            <w:tcW w:w="0" w:type="auto"/>
            <w:tcBorders>
              <w:right w:val="single" w:sz="4" w:space="0" w:color="auto"/>
            </w:tcBorders>
          </w:tcPr>
          <w:p w14:paraId="6D0855D8" w14:textId="77777777" w:rsidR="000C60DC" w:rsidRDefault="000C60DC" w:rsidP="00C57B7E">
            <w:pPr>
              <w:widowControl w:val="0"/>
            </w:pPr>
            <w:r>
              <w:t>Modification of HCR2 design with a 5% constraint and relative input into the HCR (see footnote 1).</w:t>
            </w:r>
            <w:r w:rsidRPr="00C515CD">
              <w:rPr>
                <w:b/>
                <w:bCs/>
              </w:rPr>
              <w:t xml:space="preserve"> NOTE</w:t>
            </w:r>
            <w:r>
              <w:t>: on the assumption that just on catch-based MPs. If also anticipated for effort-based MPs, 4 science units.</w:t>
            </w:r>
          </w:p>
        </w:tc>
      </w:tr>
      <w:tr w:rsidR="000C60DC" w14:paraId="4B58F5DE" w14:textId="77777777" w:rsidTr="00531C71">
        <w:tc>
          <w:tcPr>
            <w:tcW w:w="0" w:type="auto"/>
            <w:vMerge/>
          </w:tcPr>
          <w:p w14:paraId="613B19C0" w14:textId="77777777" w:rsidR="000C60DC" w:rsidRDefault="000C60DC" w:rsidP="00C57B7E">
            <w:pPr>
              <w:widowControl w:val="0"/>
            </w:pPr>
          </w:p>
        </w:tc>
        <w:tc>
          <w:tcPr>
            <w:tcW w:w="0" w:type="auto"/>
          </w:tcPr>
          <w:p w14:paraId="3357C8AC" w14:textId="77777777" w:rsidR="000C60DC" w:rsidRDefault="000C60DC" w:rsidP="00C57B7E">
            <w:pPr>
              <w:widowControl w:val="0"/>
            </w:pPr>
            <w:r>
              <w:t>15. Make data within SPAMPLE available</w:t>
            </w:r>
          </w:p>
        </w:tc>
        <w:tc>
          <w:tcPr>
            <w:tcW w:w="0" w:type="auto"/>
          </w:tcPr>
          <w:p w14:paraId="49BA33DE" w14:textId="77777777" w:rsidR="000C60DC" w:rsidRDefault="000C60DC" w:rsidP="00C57B7E">
            <w:pPr>
              <w:widowControl w:val="0"/>
            </w:pPr>
            <w:r>
              <w:t>OK, dependent upon the format of the data being requested</w:t>
            </w:r>
          </w:p>
        </w:tc>
        <w:tc>
          <w:tcPr>
            <w:tcW w:w="0" w:type="auto"/>
          </w:tcPr>
          <w:p w14:paraId="0764AD22" w14:textId="77777777" w:rsidR="000C60DC" w:rsidRDefault="000C60DC" w:rsidP="00C57B7E">
            <w:pPr>
              <w:widowControl w:val="0"/>
            </w:pPr>
            <w:r>
              <w:t>-</w:t>
            </w:r>
          </w:p>
        </w:tc>
        <w:tc>
          <w:tcPr>
            <w:tcW w:w="0" w:type="auto"/>
            <w:tcBorders>
              <w:right w:val="single" w:sz="4" w:space="0" w:color="auto"/>
            </w:tcBorders>
          </w:tcPr>
          <w:p w14:paraId="3C52B0E4" w14:textId="77777777" w:rsidR="000C60DC" w:rsidRDefault="000C60DC" w:rsidP="00C57B7E">
            <w:pPr>
              <w:widowControl w:val="0"/>
            </w:pPr>
            <w:r>
              <w:t>Data underpinning the plots within SPAMPLE are available on request.</w:t>
            </w:r>
          </w:p>
        </w:tc>
      </w:tr>
      <w:tr w:rsidR="000C60DC" w14:paraId="6070DF6A" w14:textId="77777777" w:rsidTr="00531C71">
        <w:tc>
          <w:tcPr>
            <w:tcW w:w="0" w:type="auto"/>
            <w:vMerge w:val="restart"/>
          </w:tcPr>
          <w:p w14:paraId="2EDD13BA" w14:textId="77777777" w:rsidR="000C60DC" w:rsidRDefault="000C60DC" w:rsidP="00C57B7E">
            <w:pPr>
              <w:widowControl w:val="0"/>
            </w:pPr>
            <w:r>
              <w:t>BET/YFT TRPs</w:t>
            </w:r>
          </w:p>
        </w:tc>
        <w:tc>
          <w:tcPr>
            <w:tcW w:w="0" w:type="auto"/>
            <w:shd w:val="clear" w:color="auto" w:fill="F2CEED" w:themeFill="accent5" w:themeFillTint="33"/>
          </w:tcPr>
          <w:p w14:paraId="724A8462" w14:textId="77777777" w:rsidR="000C60DC" w:rsidRDefault="000C60DC" w:rsidP="00C57B7E">
            <w:pPr>
              <w:widowControl w:val="0"/>
            </w:pPr>
            <w:r>
              <w:t xml:space="preserve">16. Re-evaluate setting R2 YFT ‘miscellaneous fisheries’ fishing to more recent levels </w:t>
            </w:r>
          </w:p>
        </w:tc>
        <w:tc>
          <w:tcPr>
            <w:tcW w:w="0" w:type="auto"/>
            <w:shd w:val="clear" w:color="auto" w:fill="F2CEED" w:themeFill="accent5" w:themeFillTint="33"/>
          </w:tcPr>
          <w:p w14:paraId="2FC59E30" w14:textId="77777777" w:rsidR="000C60DC" w:rsidRDefault="000C60DC" w:rsidP="00C57B7E">
            <w:pPr>
              <w:widowControl w:val="0"/>
            </w:pPr>
            <w:r>
              <w:t>OK</w:t>
            </w:r>
          </w:p>
        </w:tc>
        <w:tc>
          <w:tcPr>
            <w:tcW w:w="0" w:type="auto"/>
            <w:shd w:val="clear" w:color="auto" w:fill="F2CEED" w:themeFill="accent5" w:themeFillTint="33"/>
          </w:tcPr>
          <w:p w14:paraId="4B525135" w14:textId="77777777" w:rsidR="000C60DC" w:rsidRDefault="000C60DC" w:rsidP="00C57B7E">
            <w:pPr>
              <w:widowControl w:val="0"/>
            </w:pPr>
            <w:r>
              <w:t>4</w:t>
            </w:r>
          </w:p>
        </w:tc>
        <w:tc>
          <w:tcPr>
            <w:tcW w:w="0" w:type="auto"/>
            <w:tcBorders>
              <w:right w:val="single" w:sz="4" w:space="0" w:color="auto"/>
            </w:tcBorders>
            <w:shd w:val="clear" w:color="auto" w:fill="F2CEED" w:themeFill="accent5" w:themeFillTint="33"/>
          </w:tcPr>
          <w:p w14:paraId="300239D1" w14:textId="77777777" w:rsidR="000C60DC" w:rsidRDefault="000C60DC" w:rsidP="00C57B7E">
            <w:pPr>
              <w:widowControl w:val="0"/>
            </w:pPr>
            <w:r>
              <w:t>SC20 request. YFT R2 fishing will be in terms of effort. Implies re-running the ‘nuclear grid’.</w:t>
            </w:r>
          </w:p>
        </w:tc>
      </w:tr>
      <w:tr w:rsidR="000C60DC" w14:paraId="1BD6B89C" w14:textId="77777777" w:rsidTr="00531C71">
        <w:tc>
          <w:tcPr>
            <w:tcW w:w="0" w:type="auto"/>
            <w:vMerge/>
            <w:tcBorders>
              <w:bottom w:val="single" w:sz="4" w:space="0" w:color="auto"/>
            </w:tcBorders>
          </w:tcPr>
          <w:p w14:paraId="6537D333" w14:textId="77777777" w:rsidR="000C60DC" w:rsidRDefault="000C60DC" w:rsidP="00C57B7E">
            <w:pPr>
              <w:widowControl w:val="0"/>
            </w:pPr>
          </w:p>
        </w:tc>
        <w:tc>
          <w:tcPr>
            <w:tcW w:w="0" w:type="auto"/>
            <w:tcBorders>
              <w:bottom w:val="single" w:sz="4" w:space="0" w:color="auto"/>
            </w:tcBorders>
          </w:tcPr>
          <w:p w14:paraId="29AE48BC" w14:textId="77777777" w:rsidR="000C60DC" w:rsidRDefault="000C60DC" w:rsidP="00C57B7E">
            <w:pPr>
              <w:widowControl w:val="0"/>
            </w:pPr>
            <w:r>
              <w:t xml:space="preserve">17. Re-evaluate setting R2 BET ‘miscellaneous fisheries’ fishing to </w:t>
            </w:r>
            <w:r>
              <w:lastRenderedPageBreak/>
              <w:t xml:space="preserve">more recent levels </w:t>
            </w:r>
          </w:p>
        </w:tc>
        <w:tc>
          <w:tcPr>
            <w:tcW w:w="0" w:type="auto"/>
            <w:tcBorders>
              <w:bottom w:val="single" w:sz="4" w:space="0" w:color="auto"/>
            </w:tcBorders>
          </w:tcPr>
          <w:p w14:paraId="1E291BC8" w14:textId="77777777" w:rsidR="000C60DC" w:rsidRDefault="000C60DC" w:rsidP="00C57B7E">
            <w:pPr>
              <w:widowControl w:val="0"/>
            </w:pPr>
            <w:r>
              <w:lastRenderedPageBreak/>
              <w:t>OK</w:t>
            </w:r>
          </w:p>
        </w:tc>
        <w:tc>
          <w:tcPr>
            <w:tcW w:w="0" w:type="auto"/>
            <w:tcBorders>
              <w:bottom w:val="single" w:sz="4" w:space="0" w:color="auto"/>
            </w:tcBorders>
          </w:tcPr>
          <w:p w14:paraId="2A1B8613" w14:textId="77777777" w:rsidR="000C60DC" w:rsidRDefault="000C60DC" w:rsidP="00C57B7E">
            <w:pPr>
              <w:widowControl w:val="0"/>
            </w:pPr>
            <w:r>
              <w:t>8</w:t>
            </w:r>
          </w:p>
        </w:tc>
        <w:tc>
          <w:tcPr>
            <w:tcW w:w="0" w:type="auto"/>
            <w:tcBorders>
              <w:right w:val="single" w:sz="4" w:space="0" w:color="auto"/>
            </w:tcBorders>
          </w:tcPr>
          <w:p w14:paraId="7CF34623" w14:textId="77777777" w:rsidR="000C60DC" w:rsidRDefault="000C60DC" w:rsidP="00C57B7E">
            <w:pPr>
              <w:widowControl w:val="0"/>
            </w:pPr>
            <w:r>
              <w:t xml:space="preserve">Not requested by SC20. YFT R2 fishing may need to be in terms of effort. Implies re-running the ‘nuclear grid’. Two recruitment scenarios to be </w:t>
            </w:r>
            <w:r>
              <w:lastRenderedPageBreak/>
              <w:t>evaluated.</w:t>
            </w:r>
          </w:p>
        </w:tc>
      </w:tr>
      <w:tr w:rsidR="000C60DC" w14:paraId="21B1A017" w14:textId="77777777" w:rsidTr="00531C71">
        <w:tc>
          <w:tcPr>
            <w:tcW w:w="0" w:type="auto"/>
            <w:tcBorders>
              <w:left w:val="nil"/>
              <w:bottom w:val="nil"/>
              <w:right w:val="nil"/>
            </w:tcBorders>
          </w:tcPr>
          <w:p w14:paraId="1774F0F2" w14:textId="77777777" w:rsidR="000C60DC" w:rsidRDefault="000C60DC" w:rsidP="00C57B7E">
            <w:pPr>
              <w:widowControl w:val="0"/>
            </w:pPr>
          </w:p>
        </w:tc>
        <w:tc>
          <w:tcPr>
            <w:tcW w:w="0" w:type="auto"/>
            <w:tcBorders>
              <w:left w:val="nil"/>
              <w:bottom w:val="nil"/>
            </w:tcBorders>
          </w:tcPr>
          <w:p w14:paraId="7C4C3732" w14:textId="77777777" w:rsidR="000C60DC" w:rsidRDefault="000C60DC" w:rsidP="00C57B7E">
            <w:pPr>
              <w:widowControl w:val="0"/>
            </w:pPr>
          </w:p>
        </w:tc>
        <w:tc>
          <w:tcPr>
            <w:tcW w:w="0" w:type="auto"/>
            <w:tcBorders>
              <w:bottom w:val="single" w:sz="4" w:space="0" w:color="auto"/>
            </w:tcBorders>
          </w:tcPr>
          <w:p w14:paraId="12EE7DB7" w14:textId="77777777" w:rsidR="000C60DC" w:rsidRPr="00B91E37" w:rsidRDefault="000C60DC" w:rsidP="00C57B7E">
            <w:pPr>
              <w:widowControl w:val="0"/>
              <w:rPr>
                <w:b/>
                <w:bCs/>
              </w:rPr>
            </w:pPr>
            <w:r w:rsidRPr="00B91E37">
              <w:rPr>
                <w:b/>
                <w:bCs/>
              </w:rPr>
              <w:t>TOTAL:</w:t>
            </w:r>
          </w:p>
        </w:tc>
        <w:tc>
          <w:tcPr>
            <w:tcW w:w="0" w:type="auto"/>
            <w:tcBorders>
              <w:bottom w:val="single" w:sz="4" w:space="0" w:color="auto"/>
            </w:tcBorders>
          </w:tcPr>
          <w:p w14:paraId="62599564" w14:textId="77777777" w:rsidR="000C60DC" w:rsidRPr="00B91E37" w:rsidRDefault="000C60DC" w:rsidP="00C57B7E">
            <w:pPr>
              <w:widowControl w:val="0"/>
              <w:rPr>
                <w:b/>
                <w:bCs/>
              </w:rPr>
            </w:pPr>
            <w:r w:rsidRPr="00B91E37">
              <w:rPr>
                <w:b/>
                <w:bCs/>
              </w:rPr>
              <w:t>40</w:t>
            </w:r>
          </w:p>
        </w:tc>
        <w:tc>
          <w:tcPr>
            <w:tcW w:w="0" w:type="auto"/>
            <w:tcBorders>
              <w:bottom w:val="nil"/>
              <w:right w:val="nil"/>
            </w:tcBorders>
          </w:tcPr>
          <w:p w14:paraId="21C51B36" w14:textId="77777777" w:rsidR="000C60DC" w:rsidRDefault="000C60DC" w:rsidP="00C57B7E">
            <w:pPr>
              <w:widowControl w:val="0"/>
            </w:pPr>
          </w:p>
        </w:tc>
      </w:tr>
    </w:tbl>
    <w:p w14:paraId="4EF358F8" w14:textId="77777777" w:rsidR="000C60DC" w:rsidRDefault="000C60DC" w:rsidP="00C57B7E">
      <w:pPr>
        <w:widowControl w:val="0"/>
      </w:pPr>
      <w:r w:rsidRPr="009F1D42">
        <w:rPr>
          <w:vertAlign w:val="superscript"/>
        </w:rPr>
        <w:t>1</w:t>
      </w:r>
      <w:r>
        <w:t xml:space="preserve"> Details for proposed HCR</w:t>
      </w:r>
    </w:p>
    <w:tbl>
      <w:tblPr>
        <w:tblStyle w:val="TableGrid0"/>
        <w:tblW w:w="0" w:type="auto"/>
        <w:tblLook w:val="04A0" w:firstRow="1" w:lastRow="0" w:firstColumn="1" w:lastColumn="0" w:noHBand="0" w:noVBand="1"/>
      </w:tblPr>
      <w:tblGrid>
        <w:gridCol w:w="651"/>
        <w:gridCol w:w="952"/>
        <w:gridCol w:w="1182"/>
        <w:gridCol w:w="981"/>
        <w:gridCol w:w="1001"/>
        <w:gridCol w:w="760"/>
        <w:gridCol w:w="859"/>
        <w:gridCol w:w="878"/>
        <w:gridCol w:w="826"/>
        <w:gridCol w:w="1125"/>
      </w:tblGrid>
      <w:tr w:rsidR="000C60DC" w:rsidRPr="007E6B97" w14:paraId="1F376B86" w14:textId="77777777" w:rsidTr="000C1332">
        <w:tc>
          <w:tcPr>
            <w:tcW w:w="0" w:type="auto"/>
          </w:tcPr>
          <w:p w14:paraId="68A90E4A" w14:textId="77777777" w:rsidR="000C60DC" w:rsidRPr="007E6B97" w:rsidRDefault="000C60DC" w:rsidP="00C57B7E">
            <w:pPr>
              <w:pStyle w:val="ListParagraph"/>
              <w:widowControl w:val="0"/>
              <w:ind w:left="0"/>
              <w:rPr>
                <w:sz w:val="20"/>
                <w:szCs w:val="20"/>
              </w:rPr>
            </w:pPr>
            <w:bookmarkStart w:id="5" w:name="_Hlk177023129"/>
            <w:r w:rsidRPr="007E6B97">
              <w:rPr>
                <w:sz w:val="20"/>
                <w:szCs w:val="20"/>
              </w:rPr>
              <w:t>HCR</w:t>
            </w:r>
          </w:p>
        </w:tc>
        <w:tc>
          <w:tcPr>
            <w:tcW w:w="0" w:type="auto"/>
          </w:tcPr>
          <w:p w14:paraId="389611D0" w14:textId="77777777" w:rsidR="000C60DC" w:rsidRPr="007E6B97" w:rsidRDefault="000C60DC" w:rsidP="00C57B7E">
            <w:pPr>
              <w:pStyle w:val="ListParagraph"/>
              <w:widowControl w:val="0"/>
              <w:ind w:left="0"/>
              <w:rPr>
                <w:sz w:val="20"/>
                <w:szCs w:val="20"/>
              </w:rPr>
            </w:pPr>
            <w:r w:rsidRPr="007E6B97">
              <w:rPr>
                <w:sz w:val="20"/>
                <w:szCs w:val="20"/>
              </w:rPr>
              <w:t>Type</w:t>
            </w:r>
          </w:p>
        </w:tc>
        <w:tc>
          <w:tcPr>
            <w:tcW w:w="0" w:type="auto"/>
          </w:tcPr>
          <w:p w14:paraId="703625BC" w14:textId="77777777" w:rsidR="000C60DC" w:rsidRPr="007E6B97" w:rsidRDefault="000C60DC" w:rsidP="00C57B7E">
            <w:pPr>
              <w:pStyle w:val="ListParagraph"/>
              <w:widowControl w:val="0"/>
              <w:ind w:left="0"/>
              <w:rPr>
                <w:sz w:val="20"/>
                <w:szCs w:val="20"/>
              </w:rPr>
            </w:pPr>
            <w:r w:rsidRPr="007E6B97">
              <w:rPr>
                <w:sz w:val="20"/>
                <w:szCs w:val="20"/>
              </w:rPr>
              <w:t>SB/SB</w:t>
            </w:r>
            <w:r w:rsidRPr="007E6B97">
              <w:rPr>
                <w:sz w:val="20"/>
                <w:szCs w:val="20"/>
                <w:vertAlign w:val="subscript"/>
              </w:rPr>
              <w:t>F=0min</w:t>
            </w:r>
          </w:p>
        </w:tc>
        <w:tc>
          <w:tcPr>
            <w:tcW w:w="0" w:type="auto"/>
          </w:tcPr>
          <w:p w14:paraId="6852A0F2" w14:textId="77777777" w:rsidR="000C60DC" w:rsidRPr="007E6B97" w:rsidRDefault="000C60DC" w:rsidP="00C57B7E">
            <w:pPr>
              <w:pStyle w:val="ListParagraph"/>
              <w:widowControl w:val="0"/>
              <w:ind w:left="0"/>
              <w:rPr>
                <w:sz w:val="20"/>
                <w:szCs w:val="20"/>
              </w:rPr>
            </w:pPr>
            <w:proofErr w:type="spellStart"/>
            <w:r w:rsidRPr="007E6B97">
              <w:rPr>
                <w:sz w:val="20"/>
                <w:szCs w:val="20"/>
              </w:rPr>
              <w:t>scalar</w:t>
            </w:r>
            <w:r w:rsidRPr="007E6B97">
              <w:rPr>
                <w:sz w:val="20"/>
                <w:szCs w:val="20"/>
                <w:vertAlign w:val="subscript"/>
              </w:rPr>
              <w:t>min</w:t>
            </w:r>
            <w:proofErr w:type="spellEnd"/>
          </w:p>
        </w:tc>
        <w:tc>
          <w:tcPr>
            <w:tcW w:w="0" w:type="auto"/>
          </w:tcPr>
          <w:p w14:paraId="44F5434C" w14:textId="77777777" w:rsidR="000C60DC" w:rsidRPr="007E6B97" w:rsidRDefault="000C60DC" w:rsidP="00C57B7E">
            <w:pPr>
              <w:pStyle w:val="ListParagraph"/>
              <w:widowControl w:val="0"/>
              <w:ind w:left="0"/>
              <w:rPr>
                <w:sz w:val="20"/>
                <w:szCs w:val="20"/>
              </w:rPr>
            </w:pPr>
            <w:proofErr w:type="spellStart"/>
            <w:r w:rsidRPr="007E6B97">
              <w:rPr>
                <w:sz w:val="20"/>
                <w:szCs w:val="20"/>
              </w:rPr>
              <w:t>scalar</w:t>
            </w:r>
            <w:r w:rsidRPr="007E6B97">
              <w:rPr>
                <w:sz w:val="20"/>
                <w:szCs w:val="20"/>
                <w:vertAlign w:val="subscript"/>
              </w:rPr>
              <w:t>max</w:t>
            </w:r>
            <w:proofErr w:type="spellEnd"/>
          </w:p>
        </w:tc>
        <w:tc>
          <w:tcPr>
            <w:tcW w:w="0" w:type="auto"/>
          </w:tcPr>
          <w:p w14:paraId="10239D38" w14:textId="77777777" w:rsidR="000C60DC" w:rsidRPr="007E6B97" w:rsidRDefault="000C60DC" w:rsidP="00C57B7E">
            <w:pPr>
              <w:pStyle w:val="ListParagraph"/>
              <w:widowControl w:val="0"/>
              <w:ind w:left="0"/>
              <w:rPr>
                <w:sz w:val="20"/>
                <w:szCs w:val="20"/>
              </w:rPr>
            </w:pPr>
            <w:r w:rsidRPr="007E6B97">
              <w:rPr>
                <w:sz w:val="20"/>
                <w:szCs w:val="20"/>
              </w:rPr>
              <w:t>curve</w:t>
            </w:r>
          </w:p>
        </w:tc>
        <w:tc>
          <w:tcPr>
            <w:tcW w:w="0" w:type="auto"/>
          </w:tcPr>
          <w:p w14:paraId="41532251" w14:textId="77777777" w:rsidR="000C60DC" w:rsidRPr="007E6B97" w:rsidRDefault="000C60DC" w:rsidP="00C57B7E">
            <w:pPr>
              <w:pStyle w:val="ListParagraph"/>
              <w:widowControl w:val="0"/>
              <w:ind w:left="0"/>
              <w:rPr>
                <w:sz w:val="20"/>
                <w:szCs w:val="20"/>
              </w:rPr>
            </w:pPr>
            <w:proofErr w:type="spellStart"/>
            <w:r w:rsidRPr="007E6B97">
              <w:rPr>
                <w:sz w:val="20"/>
                <w:szCs w:val="20"/>
              </w:rPr>
              <w:t>step</w:t>
            </w:r>
            <w:r w:rsidRPr="007E6B97">
              <w:rPr>
                <w:sz w:val="20"/>
                <w:szCs w:val="20"/>
                <w:vertAlign w:val="subscript"/>
              </w:rPr>
              <w:t>min</w:t>
            </w:r>
            <w:proofErr w:type="spellEnd"/>
          </w:p>
        </w:tc>
        <w:tc>
          <w:tcPr>
            <w:tcW w:w="0" w:type="auto"/>
          </w:tcPr>
          <w:p w14:paraId="2D586760" w14:textId="77777777" w:rsidR="000C60DC" w:rsidRPr="007E6B97" w:rsidRDefault="000C60DC" w:rsidP="00C57B7E">
            <w:pPr>
              <w:pStyle w:val="ListParagraph"/>
              <w:widowControl w:val="0"/>
              <w:ind w:left="0"/>
              <w:rPr>
                <w:sz w:val="20"/>
                <w:szCs w:val="20"/>
              </w:rPr>
            </w:pPr>
            <w:proofErr w:type="spellStart"/>
            <w:r w:rsidRPr="007E6B97">
              <w:rPr>
                <w:sz w:val="20"/>
                <w:szCs w:val="20"/>
              </w:rPr>
              <w:t>step</w:t>
            </w:r>
            <w:r w:rsidRPr="007E6B97">
              <w:rPr>
                <w:sz w:val="20"/>
                <w:szCs w:val="20"/>
                <w:vertAlign w:val="subscript"/>
              </w:rPr>
              <w:t>max</w:t>
            </w:r>
            <w:proofErr w:type="spellEnd"/>
          </w:p>
        </w:tc>
        <w:tc>
          <w:tcPr>
            <w:tcW w:w="0" w:type="auto"/>
          </w:tcPr>
          <w:p w14:paraId="3382A192" w14:textId="77777777" w:rsidR="000C60DC" w:rsidRPr="007E6B97" w:rsidRDefault="000C60DC" w:rsidP="00C57B7E">
            <w:pPr>
              <w:pStyle w:val="ListParagraph"/>
              <w:widowControl w:val="0"/>
              <w:ind w:left="0"/>
              <w:rPr>
                <w:sz w:val="20"/>
                <w:szCs w:val="20"/>
              </w:rPr>
            </w:pPr>
            <w:r w:rsidRPr="007E6B97">
              <w:rPr>
                <w:sz w:val="20"/>
                <w:szCs w:val="20"/>
              </w:rPr>
              <w:t>height</w:t>
            </w:r>
          </w:p>
        </w:tc>
        <w:tc>
          <w:tcPr>
            <w:tcW w:w="0" w:type="auto"/>
          </w:tcPr>
          <w:p w14:paraId="357D33C2" w14:textId="77777777" w:rsidR="000C60DC" w:rsidRPr="007E6B97" w:rsidRDefault="000C60DC" w:rsidP="00C57B7E">
            <w:pPr>
              <w:pStyle w:val="ListParagraph"/>
              <w:widowControl w:val="0"/>
              <w:ind w:left="0"/>
              <w:rPr>
                <w:sz w:val="20"/>
                <w:szCs w:val="20"/>
              </w:rPr>
            </w:pPr>
            <w:r w:rsidRPr="007E6B97">
              <w:rPr>
                <w:sz w:val="20"/>
                <w:szCs w:val="20"/>
              </w:rPr>
              <w:t>constraint</w:t>
            </w:r>
          </w:p>
        </w:tc>
      </w:tr>
      <w:tr w:rsidR="000C60DC" w:rsidRPr="007E6B97" w14:paraId="6327680F" w14:textId="77777777" w:rsidTr="000C1332">
        <w:tc>
          <w:tcPr>
            <w:tcW w:w="0" w:type="auto"/>
          </w:tcPr>
          <w:p w14:paraId="2C24C98D" w14:textId="77777777" w:rsidR="000C60DC" w:rsidRPr="007E6B97" w:rsidRDefault="000C60DC" w:rsidP="00C57B7E">
            <w:pPr>
              <w:pStyle w:val="ListParagraph"/>
              <w:widowControl w:val="0"/>
              <w:ind w:left="0"/>
              <w:jc w:val="center"/>
              <w:rPr>
                <w:sz w:val="20"/>
                <w:szCs w:val="20"/>
              </w:rPr>
            </w:pPr>
            <w:r w:rsidRPr="007E6B97">
              <w:rPr>
                <w:sz w:val="20"/>
                <w:szCs w:val="20"/>
              </w:rPr>
              <w:t>2</w:t>
            </w:r>
          </w:p>
        </w:tc>
        <w:tc>
          <w:tcPr>
            <w:tcW w:w="0" w:type="auto"/>
          </w:tcPr>
          <w:p w14:paraId="1A54DFD8" w14:textId="77777777" w:rsidR="000C60DC" w:rsidRPr="007E6B97" w:rsidRDefault="000C60DC" w:rsidP="00C57B7E">
            <w:pPr>
              <w:pStyle w:val="ListParagraph"/>
              <w:widowControl w:val="0"/>
              <w:ind w:left="0"/>
              <w:jc w:val="center"/>
              <w:rPr>
                <w:sz w:val="20"/>
                <w:szCs w:val="20"/>
              </w:rPr>
            </w:pPr>
            <w:r>
              <w:rPr>
                <w:sz w:val="20"/>
                <w:szCs w:val="20"/>
              </w:rPr>
              <w:t>‘</w:t>
            </w:r>
            <w:r w:rsidRPr="007E6B97">
              <w:rPr>
                <w:sz w:val="20"/>
                <w:szCs w:val="20"/>
              </w:rPr>
              <w:t>Hybrid</w:t>
            </w:r>
            <w:r>
              <w:rPr>
                <w:sz w:val="20"/>
                <w:szCs w:val="20"/>
              </w:rPr>
              <w:t>’</w:t>
            </w:r>
          </w:p>
        </w:tc>
        <w:tc>
          <w:tcPr>
            <w:tcW w:w="0" w:type="auto"/>
          </w:tcPr>
          <w:p w14:paraId="451C2F18" w14:textId="77777777" w:rsidR="000C60DC" w:rsidRPr="007E6B97" w:rsidRDefault="000C60DC" w:rsidP="00C57B7E">
            <w:pPr>
              <w:pStyle w:val="ListParagraph"/>
              <w:widowControl w:val="0"/>
              <w:ind w:left="0"/>
              <w:jc w:val="center"/>
              <w:rPr>
                <w:sz w:val="20"/>
                <w:szCs w:val="20"/>
              </w:rPr>
            </w:pPr>
            <w:r w:rsidRPr="007E6B97">
              <w:rPr>
                <w:sz w:val="20"/>
                <w:szCs w:val="20"/>
              </w:rPr>
              <w:t>0.2</w:t>
            </w:r>
          </w:p>
        </w:tc>
        <w:tc>
          <w:tcPr>
            <w:tcW w:w="0" w:type="auto"/>
          </w:tcPr>
          <w:p w14:paraId="65478C73" w14:textId="77777777" w:rsidR="000C60DC" w:rsidRPr="007E6B97" w:rsidRDefault="000C60DC" w:rsidP="00C57B7E">
            <w:pPr>
              <w:pStyle w:val="ListParagraph"/>
              <w:widowControl w:val="0"/>
              <w:ind w:left="0"/>
              <w:jc w:val="center"/>
              <w:rPr>
                <w:sz w:val="20"/>
                <w:szCs w:val="20"/>
              </w:rPr>
            </w:pPr>
            <w:r w:rsidRPr="007E6B97">
              <w:rPr>
                <w:sz w:val="20"/>
                <w:szCs w:val="20"/>
              </w:rPr>
              <w:t>0.42</w:t>
            </w:r>
          </w:p>
        </w:tc>
        <w:tc>
          <w:tcPr>
            <w:tcW w:w="0" w:type="auto"/>
          </w:tcPr>
          <w:p w14:paraId="04E404BA" w14:textId="77777777" w:rsidR="000C60DC" w:rsidRPr="007E6B97" w:rsidRDefault="000C60DC" w:rsidP="00C57B7E">
            <w:pPr>
              <w:pStyle w:val="ListParagraph"/>
              <w:widowControl w:val="0"/>
              <w:ind w:left="0"/>
              <w:jc w:val="center"/>
              <w:rPr>
                <w:sz w:val="20"/>
                <w:szCs w:val="20"/>
              </w:rPr>
            </w:pPr>
            <w:r w:rsidRPr="007E6B97">
              <w:rPr>
                <w:sz w:val="20"/>
                <w:szCs w:val="20"/>
              </w:rPr>
              <w:t>1.2</w:t>
            </w:r>
          </w:p>
        </w:tc>
        <w:tc>
          <w:tcPr>
            <w:tcW w:w="0" w:type="auto"/>
          </w:tcPr>
          <w:p w14:paraId="3A960B18" w14:textId="77777777" w:rsidR="000C60DC" w:rsidRPr="007E6B97" w:rsidRDefault="000C60DC" w:rsidP="00C57B7E">
            <w:pPr>
              <w:pStyle w:val="ListParagraph"/>
              <w:widowControl w:val="0"/>
              <w:ind w:left="0"/>
              <w:jc w:val="center"/>
              <w:rPr>
                <w:sz w:val="20"/>
                <w:szCs w:val="20"/>
              </w:rPr>
            </w:pPr>
            <w:r w:rsidRPr="007E6B97">
              <w:rPr>
                <w:sz w:val="20"/>
                <w:szCs w:val="20"/>
              </w:rPr>
              <w:t>1</w:t>
            </w:r>
          </w:p>
        </w:tc>
        <w:tc>
          <w:tcPr>
            <w:tcW w:w="0" w:type="auto"/>
          </w:tcPr>
          <w:p w14:paraId="2934620D" w14:textId="77777777" w:rsidR="000C60DC" w:rsidRPr="007E6B97" w:rsidRDefault="000C60DC" w:rsidP="00C57B7E">
            <w:pPr>
              <w:pStyle w:val="ListParagraph"/>
              <w:widowControl w:val="0"/>
              <w:ind w:left="0"/>
              <w:jc w:val="center"/>
              <w:rPr>
                <w:sz w:val="20"/>
                <w:szCs w:val="20"/>
              </w:rPr>
            </w:pPr>
            <w:r w:rsidRPr="007E6B97">
              <w:rPr>
                <w:sz w:val="20"/>
                <w:szCs w:val="20"/>
              </w:rPr>
              <w:t>0.37</w:t>
            </w:r>
          </w:p>
        </w:tc>
        <w:tc>
          <w:tcPr>
            <w:tcW w:w="0" w:type="auto"/>
          </w:tcPr>
          <w:p w14:paraId="59A24764" w14:textId="77777777" w:rsidR="000C60DC" w:rsidRPr="007E6B97" w:rsidRDefault="000C60DC" w:rsidP="00C57B7E">
            <w:pPr>
              <w:pStyle w:val="ListParagraph"/>
              <w:widowControl w:val="0"/>
              <w:ind w:left="0"/>
              <w:jc w:val="center"/>
              <w:rPr>
                <w:sz w:val="20"/>
                <w:szCs w:val="20"/>
              </w:rPr>
            </w:pPr>
            <w:r w:rsidRPr="007E6B97">
              <w:rPr>
                <w:sz w:val="20"/>
                <w:szCs w:val="20"/>
              </w:rPr>
              <w:t>0.47</w:t>
            </w:r>
          </w:p>
        </w:tc>
        <w:tc>
          <w:tcPr>
            <w:tcW w:w="0" w:type="auto"/>
          </w:tcPr>
          <w:p w14:paraId="4199A9C9" w14:textId="77777777" w:rsidR="000C60DC" w:rsidRPr="007E6B97" w:rsidRDefault="000C60DC" w:rsidP="00C57B7E">
            <w:pPr>
              <w:pStyle w:val="ListParagraph"/>
              <w:widowControl w:val="0"/>
              <w:ind w:left="0"/>
              <w:jc w:val="center"/>
              <w:rPr>
                <w:sz w:val="20"/>
                <w:szCs w:val="20"/>
              </w:rPr>
            </w:pPr>
            <w:r w:rsidRPr="007E6B97">
              <w:rPr>
                <w:sz w:val="20"/>
                <w:szCs w:val="20"/>
              </w:rPr>
              <w:t>1.2</w:t>
            </w:r>
          </w:p>
        </w:tc>
        <w:tc>
          <w:tcPr>
            <w:tcW w:w="0" w:type="auto"/>
          </w:tcPr>
          <w:p w14:paraId="3F13516C" w14:textId="77777777" w:rsidR="000C60DC" w:rsidRPr="007E6B97" w:rsidRDefault="000C60DC" w:rsidP="00C57B7E">
            <w:pPr>
              <w:pStyle w:val="ListParagraph"/>
              <w:widowControl w:val="0"/>
              <w:ind w:left="0"/>
              <w:jc w:val="center"/>
              <w:rPr>
                <w:sz w:val="20"/>
                <w:szCs w:val="20"/>
              </w:rPr>
            </w:pPr>
            <w:r w:rsidRPr="007E6B97">
              <w:rPr>
                <w:sz w:val="20"/>
                <w:szCs w:val="20"/>
              </w:rPr>
              <w:t>5%</w:t>
            </w:r>
          </w:p>
        </w:tc>
      </w:tr>
    </w:tbl>
    <w:bookmarkEnd w:id="5"/>
    <w:p w14:paraId="671BCC34" w14:textId="6DD9687B" w:rsidR="000C60DC" w:rsidRPr="004B22BF" w:rsidRDefault="00A25066" w:rsidP="00C57B7E">
      <w:pPr>
        <w:widowControl w:val="0"/>
        <w:jc w:val="both"/>
        <w:rPr>
          <w:i/>
          <w:iCs/>
        </w:rPr>
      </w:pPr>
      <w:r w:rsidRPr="004B22BF">
        <w:rPr>
          <w:i/>
          <w:iCs/>
          <w:sz w:val="20"/>
          <w:szCs w:val="22"/>
        </w:rPr>
        <w:t xml:space="preserve">Note: </w:t>
      </w:r>
      <w:r w:rsidR="000C60DC" w:rsidRPr="004B22BF">
        <w:rPr>
          <w:i/>
          <w:iCs/>
          <w:sz w:val="20"/>
          <w:szCs w:val="22"/>
        </w:rPr>
        <w:t>Total points do not include specific planned MSE framework developments including the exclusion of archipelagic waters from the MP process, work that has already been deliver to SMD02 or outputs that already exist (items given zero points in the table above.</w:t>
      </w:r>
    </w:p>
    <w:p w14:paraId="2D5720E6" w14:textId="77777777" w:rsidR="00B23ABF" w:rsidRDefault="00B23ABF" w:rsidP="00C57B7E">
      <w:pPr>
        <w:pStyle w:val="WCPFCnormal"/>
        <w:widowControl w:val="0"/>
        <w:numPr>
          <w:ilvl w:val="0"/>
          <w:numId w:val="0"/>
        </w:numPr>
      </w:pPr>
    </w:p>
    <w:p w14:paraId="311285E9" w14:textId="3F164FDE" w:rsidR="00811408" w:rsidRDefault="00B23ABF" w:rsidP="00C57B7E">
      <w:pPr>
        <w:pStyle w:val="WCPFCnormal"/>
        <w:widowControl w:val="0"/>
        <w:spacing w:before="120"/>
        <w:contextualSpacing w:val="0"/>
      </w:pPr>
      <w:r>
        <w:t xml:space="preserve">China noted that there were several considerations that needed to be reflected, including the </w:t>
      </w:r>
      <w:r w:rsidR="00FE3054">
        <w:t xml:space="preserve">annual </w:t>
      </w:r>
      <w:r>
        <w:t xml:space="preserve">catch in the EPO of </w:t>
      </w:r>
      <w:r w:rsidR="00B2602D">
        <w:t>albacore,</w:t>
      </w:r>
      <w:r>
        <w:t xml:space="preserve"> which was already greater than 30,000t</w:t>
      </w:r>
      <w:r w:rsidR="00FE3054">
        <w:t xml:space="preserve">, and that the joint working group with IATTC on </w:t>
      </w:r>
      <w:r w:rsidR="00F640EA">
        <w:t xml:space="preserve">SP-ALB </w:t>
      </w:r>
      <w:r w:rsidR="00FE3054">
        <w:t xml:space="preserve">might need to take place before anything could be decided. China also agreed that same baseline for all fisheries was </w:t>
      </w:r>
      <w:r w:rsidR="00AE524B">
        <w:t xml:space="preserve">acceptable </w:t>
      </w:r>
      <w:r w:rsidR="00FE3054">
        <w:t xml:space="preserve">but </w:t>
      </w:r>
      <w:r w:rsidR="00DD620C">
        <w:t xml:space="preserve">in </w:t>
      </w:r>
      <w:r w:rsidR="00FE3054">
        <w:t xml:space="preserve">2002-2004 </w:t>
      </w:r>
      <w:r w:rsidR="00DD620C">
        <w:t xml:space="preserve">WCPFC </w:t>
      </w:r>
      <w:r w:rsidR="00AE524B">
        <w:t xml:space="preserve">had </w:t>
      </w:r>
      <w:r w:rsidR="00DD620C">
        <w:t xml:space="preserve">not </w:t>
      </w:r>
      <w:r w:rsidR="00AE524B">
        <w:t xml:space="preserve">been </w:t>
      </w:r>
      <w:r w:rsidR="00DD620C">
        <w:t>established</w:t>
      </w:r>
      <w:r w:rsidR="001C722C">
        <w:t xml:space="preserve">. The </w:t>
      </w:r>
      <w:r w:rsidR="00AE524B">
        <w:t xml:space="preserve">South Pacific </w:t>
      </w:r>
      <w:r w:rsidR="001C722C">
        <w:t xml:space="preserve">albacore </w:t>
      </w:r>
      <w:r w:rsidR="00AE524B">
        <w:t xml:space="preserve">CMM capacity limit </w:t>
      </w:r>
      <w:r w:rsidR="001C722C">
        <w:t xml:space="preserve">was based on the level </w:t>
      </w:r>
      <w:r w:rsidR="00AE524B">
        <w:t xml:space="preserve">in </w:t>
      </w:r>
      <w:r w:rsidR="001C722C">
        <w:t>20</w:t>
      </w:r>
      <w:r w:rsidR="00AE524B">
        <w:t>0</w:t>
      </w:r>
      <w:r w:rsidR="001C722C">
        <w:t xml:space="preserve">5 but only for the area south of </w:t>
      </w:r>
      <w:r w:rsidR="00811408">
        <w:t>20</w:t>
      </w:r>
      <w:r w:rsidR="00AE524B">
        <w:rPr>
          <w:rFonts w:cs="Calibri"/>
        </w:rPr>
        <w:t>°</w:t>
      </w:r>
      <w:r w:rsidR="00811408">
        <w:t>S</w:t>
      </w:r>
      <w:r w:rsidR="00AE524B">
        <w:t xml:space="preserve">. There </w:t>
      </w:r>
      <w:r w:rsidR="00811408">
        <w:t>was no effort control by either WCPFC or IATTC</w:t>
      </w:r>
      <w:r w:rsidR="00AE524B">
        <w:t xml:space="preserve"> for the remaining area</w:t>
      </w:r>
      <w:r w:rsidR="00811408">
        <w:t>, and this needed further work.</w:t>
      </w:r>
    </w:p>
    <w:p w14:paraId="1612BEEF" w14:textId="60F771FB" w:rsidR="00F44895" w:rsidRDefault="004B6F9E" w:rsidP="00C57B7E">
      <w:pPr>
        <w:pStyle w:val="WCPFCnormal"/>
        <w:widowControl w:val="0"/>
        <w:spacing w:before="120"/>
        <w:contextualSpacing w:val="0"/>
      </w:pPr>
      <w:r>
        <w:t>T</w:t>
      </w:r>
      <w:r w:rsidR="00C966C1">
        <w:t>h</w:t>
      </w:r>
      <w:r>
        <w:t xml:space="preserve">e </w:t>
      </w:r>
      <w:r w:rsidR="00AE524B">
        <w:t xml:space="preserve">WCPFC </w:t>
      </w:r>
      <w:r>
        <w:t xml:space="preserve">Chair </w:t>
      </w:r>
      <w:r w:rsidR="005E26FB">
        <w:t xml:space="preserve">made it clear </w:t>
      </w:r>
      <w:r>
        <w:t xml:space="preserve">that both of these issues </w:t>
      </w:r>
      <w:r w:rsidR="00173192">
        <w:t>– of baselines and of joint WCPFC/IATTC activity</w:t>
      </w:r>
      <w:r w:rsidR="005C035C">
        <w:t xml:space="preserve"> - </w:t>
      </w:r>
      <w:r w:rsidR="00AE524B">
        <w:t xml:space="preserve">would be </w:t>
      </w:r>
      <w:r>
        <w:t>considered in the</w:t>
      </w:r>
      <w:r w:rsidR="00F640EA">
        <w:t xml:space="preserve"> SMD02</w:t>
      </w:r>
      <w:r>
        <w:t xml:space="preserve"> outcomes document</w:t>
      </w:r>
      <w:r w:rsidR="00157622">
        <w:t xml:space="preserve">, and issues pertaining to management controls and allocation would be considered under the next stage of the South Pacific Albacore Roadmap in 2025 – the negotiation of an additional CMM to implement the SP-ALB MP CMM that was planned to be adopted </w:t>
      </w:r>
      <w:r w:rsidR="00F640EA">
        <w:t xml:space="preserve">by the Commission at WCPFC21 </w:t>
      </w:r>
      <w:r w:rsidR="00157622">
        <w:t>in December 2024</w:t>
      </w:r>
      <w:r w:rsidR="00173192">
        <w:t xml:space="preserve">. </w:t>
      </w:r>
    </w:p>
    <w:p w14:paraId="0538CC02" w14:textId="72D05064" w:rsidR="00102D17" w:rsidRDefault="00102D17" w:rsidP="00C57B7E">
      <w:pPr>
        <w:pStyle w:val="WCPFCnormal"/>
        <w:widowControl w:val="0"/>
        <w:spacing w:before="120"/>
        <w:contextualSpacing w:val="0"/>
      </w:pPr>
      <w:r>
        <w:t xml:space="preserve">China clarified their point about the baseline, which in the </w:t>
      </w:r>
      <w:r w:rsidR="00861429">
        <w:t xml:space="preserve">South Pacific </w:t>
      </w:r>
      <w:r>
        <w:t>albacore CMM had been changed from year to year. They understood that this was not about allocation</w:t>
      </w:r>
      <w:r w:rsidR="00AE524B">
        <w:t xml:space="preserve">, </w:t>
      </w:r>
      <w:r w:rsidR="00E37F57">
        <w:t>b</w:t>
      </w:r>
      <w:r w:rsidR="00345D30">
        <w:t xml:space="preserve">ut China needed to know what the implications of these baseline decisions under the </w:t>
      </w:r>
      <w:r w:rsidR="00861429">
        <w:t xml:space="preserve">SP-ALB </w:t>
      </w:r>
      <w:r w:rsidR="00345D30">
        <w:t>MP would be for allocation in the future.</w:t>
      </w:r>
    </w:p>
    <w:p w14:paraId="4E2F5596" w14:textId="10AA236B" w:rsidR="005E7AFB" w:rsidRDefault="00157622" w:rsidP="00C57B7E">
      <w:pPr>
        <w:pStyle w:val="WCPFCnormal"/>
        <w:widowControl w:val="0"/>
        <w:spacing w:before="120"/>
        <w:contextualSpacing w:val="0"/>
      </w:pPr>
      <w:r>
        <w:t>SMD02 discuss</w:t>
      </w:r>
      <w:r w:rsidR="003F798E">
        <w:t xml:space="preserve">ed the list of requests to SSP </w:t>
      </w:r>
      <w:r>
        <w:t xml:space="preserve">in </w:t>
      </w:r>
      <w:r w:rsidRPr="007D71E8">
        <w:rPr>
          <w:b/>
          <w:bCs/>
        </w:rPr>
        <w:t xml:space="preserve">Table </w:t>
      </w:r>
      <w:r w:rsidR="004B0B4B" w:rsidRPr="007D71E8">
        <w:rPr>
          <w:b/>
          <w:bCs/>
        </w:rPr>
        <w:t>A</w:t>
      </w:r>
      <w:r>
        <w:t xml:space="preserve"> </w:t>
      </w:r>
      <w:r w:rsidR="00710B4B">
        <w:t xml:space="preserve">and </w:t>
      </w:r>
      <w:r w:rsidR="006F71DF">
        <w:t>developed a r</w:t>
      </w:r>
      <w:r w:rsidR="007D71E8">
        <w:t xml:space="preserve">evised list reflected below in </w:t>
      </w:r>
      <w:r w:rsidR="007D71E8" w:rsidRPr="007D71E8">
        <w:rPr>
          <w:b/>
          <w:bCs/>
        </w:rPr>
        <w:t>Table B</w:t>
      </w:r>
      <w:r>
        <w:t>.</w:t>
      </w:r>
    </w:p>
    <w:p w14:paraId="437742B2" w14:textId="21EA92F4" w:rsidR="00103462" w:rsidRDefault="00103462" w:rsidP="00C57B7E">
      <w:pPr>
        <w:pStyle w:val="WCPFCnormal"/>
        <w:widowControl w:val="0"/>
        <w:spacing w:before="120"/>
        <w:contextualSpacing w:val="0"/>
      </w:pPr>
      <w:r>
        <w:t xml:space="preserve">The SC Chair suggested that </w:t>
      </w:r>
      <w:r w:rsidR="007D71E8">
        <w:t xml:space="preserve">the Commission at </w:t>
      </w:r>
      <w:r>
        <w:t>WCPFC21</w:t>
      </w:r>
      <w:r w:rsidR="007D71E8">
        <w:t xml:space="preserve"> </w:t>
      </w:r>
      <w:r>
        <w:t xml:space="preserve">might </w:t>
      </w:r>
      <w:r w:rsidR="007D71E8">
        <w:t xml:space="preserve">consider whether requests that did not </w:t>
      </w:r>
      <w:r w:rsidR="00A10FE6">
        <w:t xml:space="preserve">get retained as reflected in Table B </w:t>
      </w:r>
      <w:r w:rsidR="00A94DDA">
        <w:t>could</w:t>
      </w:r>
      <w:r>
        <w:t xml:space="preserve"> be accommodated</w:t>
      </w:r>
      <w:r w:rsidR="00A94DDA">
        <w:t xml:space="preserve"> in a </w:t>
      </w:r>
      <w:r>
        <w:t>future workplan</w:t>
      </w:r>
      <w:r w:rsidR="00A94DDA">
        <w:t xml:space="preserve">, as appropriate. </w:t>
      </w:r>
    </w:p>
    <w:tbl>
      <w:tblPr>
        <w:tblStyle w:val="TableGrid0"/>
        <w:tblW w:w="0" w:type="auto"/>
        <w:tblLook w:val="04A0" w:firstRow="1" w:lastRow="0" w:firstColumn="1" w:lastColumn="0" w:noHBand="0" w:noVBand="1"/>
      </w:tblPr>
      <w:tblGrid>
        <w:gridCol w:w="911"/>
        <w:gridCol w:w="1662"/>
        <w:gridCol w:w="1152"/>
        <w:gridCol w:w="922"/>
        <w:gridCol w:w="3345"/>
        <w:gridCol w:w="1358"/>
      </w:tblGrid>
      <w:tr w:rsidR="0048050C" w14:paraId="3F912532" w14:textId="77777777" w:rsidTr="00A94DDA">
        <w:tc>
          <w:tcPr>
            <w:tcW w:w="0" w:type="auto"/>
            <w:gridSpan w:val="6"/>
            <w:tcBorders>
              <w:right w:val="single" w:sz="4" w:space="0" w:color="auto"/>
            </w:tcBorders>
            <w:shd w:val="clear" w:color="auto" w:fill="E8E8E8" w:themeFill="background2"/>
          </w:tcPr>
          <w:p w14:paraId="528E7E53" w14:textId="26838F09" w:rsidR="0048050C" w:rsidRPr="006E3133" w:rsidRDefault="0048050C" w:rsidP="00C57B7E">
            <w:pPr>
              <w:widowControl w:val="0"/>
              <w:spacing w:before="120" w:after="120"/>
              <w:ind w:left="784" w:hanging="784"/>
              <w:rPr>
                <w:b/>
                <w:bCs/>
              </w:rPr>
            </w:pPr>
            <w:r w:rsidRPr="00710DB2">
              <w:rPr>
                <w:b/>
                <w:bCs/>
              </w:rPr>
              <w:t xml:space="preserve">Table </w:t>
            </w:r>
            <w:r>
              <w:rPr>
                <w:b/>
                <w:bCs/>
              </w:rPr>
              <w:t xml:space="preserve">B: </w:t>
            </w:r>
            <w:r w:rsidR="00A94DDA">
              <w:t>Revised</w:t>
            </w:r>
            <w:r w:rsidRPr="00A22C0D">
              <w:t xml:space="preserve"> list of additional </w:t>
            </w:r>
            <w:r w:rsidR="008A7A69">
              <w:t xml:space="preserve">analyses </w:t>
            </w:r>
            <w:r w:rsidRPr="00A22C0D">
              <w:t xml:space="preserve">to be </w:t>
            </w:r>
            <w:r w:rsidR="00992954">
              <w:t>ranked, with the top</w:t>
            </w:r>
            <w:r w:rsidR="00D04B0E">
              <w:t>-</w:t>
            </w:r>
            <w:r w:rsidR="00992954">
              <w:t xml:space="preserve">ranked </w:t>
            </w:r>
            <w:r w:rsidR="00D04B0E">
              <w:t>(</w:t>
            </w:r>
            <w:r w:rsidR="008A7A69">
              <w:t xml:space="preserve">totalling </w:t>
            </w:r>
            <w:r w:rsidR="00D04B0E">
              <w:t>up to 4 science-units</w:t>
            </w:r>
            <w:r w:rsidR="008A7A69">
              <w:t xml:space="preserve">) to be implemented </w:t>
            </w:r>
            <w:r w:rsidRPr="00A22C0D">
              <w:t xml:space="preserve">by </w:t>
            </w:r>
            <w:r w:rsidR="008A7A69">
              <w:t xml:space="preserve">the </w:t>
            </w:r>
            <w:r w:rsidRPr="00A22C0D">
              <w:t>SSP before WCPFC21</w:t>
            </w:r>
          </w:p>
        </w:tc>
      </w:tr>
      <w:tr w:rsidR="00A94C94" w14:paraId="3AF8E93A" w14:textId="77777777" w:rsidTr="00A94DDA">
        <w:tc>
          <w:tcPr>
            <w:tcW w:w="0" w:type="auto"/>
          </w:tcPr>
          <w:p w14:paraId="5EBBE7B2" w14:textId="77777777" w:rsidR="00A94C94" w:rsidRPr="006E3133" w:rsidRDefault="00A94C94" w:rsidP="00C57B7E">
            <w:pPr>
              <w:widowControl w:val="0"/>
              <w:rPr>
                <w:b/>
                <w:bCs/>
              </w:rPr>
            </w:pPr>
            <w:r w:rsidRPr="006E3133">
              <w:rPr>
                <w:b/>
                <w:bCs/>
              </w:rPr>
              <w:t>Subject</w:t>
            </w:r>
          </w:p>
        </w:tc>
        <w:tc>
          <w:tcPr>
            <w:tcW w:w="0" w:type="auto"/>
          </w:tcPr>
          <w:p w14:paraId="69B48642" w14:textId="77777777" w:rsidR="00A94C94" w:rsidRPr="006E3133" w:rsidRDefault="00A94C94" w:rsidP="00C57B7E">
            <w:pPr>
              <w:widowControl w:val="0"/>
              <w:rPr>
                <w:b/>
                <w:bCs/>
              </w:rPr>
            </w:pPr>
            <w:r w:rsidRPr="006E3133">
              <w:rPr>
                <w:b/>
                <w:bCs/>
              </w:rPr>
              <w:t>Request</w:t>
            </w:r>
          </w:p>
        </w:tc>
        <w:tc>
          <w:tcPr>
            <w:tcW w:w="0" w:type="auto"/>
          </w:tcPr>
          <w:p w14:paraId="4D8F6FB6" w14:textId="77777777" w:rsidR="00A94C94" w:rsidRPr="006E3133" w:rsidRDefault="00A94C94" w:rsidP="00C57B7E">
            <w:pPr>
              <w:widowControl w:val="0"/>
              <w:rPr>
                <w:b/>
                <w:bCs/>
              </w:rPr>
            </w:pPr>
            <w:r w:rsidRPr="006E3133">
              <w:rPr>
                <w:b/>
                <w:bCs/>
              </w:rPr>
              <w:t>Technical feasibility</w:t>
            </w:r>
          </w:p>
        </w:tc>
        <w:tc>
          <w:tcPr>
            <w:tcW w:w="0" w:type="auto"/>
          </w:tcPr>
          <w:p w14:paraId="12BD7BE0" w14:textId="77777777" w:rsidR="00A94C94" w:rsidRPr="006E3133" w:rsidRDefault="00A94C94" w:rsidP="00C57B7E">
            <w:pPr>
              <w:widowControl w:val="0"/>
              <w:rPr>
                <w:b/>
                <w:bCs/>
              </w:rPr>
            </w:pPr>
            <w:r>
              <w:rPr>
                <w:b/>
                <w:bCs/>
              </w:rPr>
              <w:t>Science units</w:t>
            </w:r>
          </w:p>
        </w:tc>
        <w:tc>
          <w:tcPr>
            <w:tcW w:w="3345" w:type="dxa"/>
            <w:tcBorders>
              <w:right w:val="single" w:sz="4" w:space="0" w:color="auto"/>
            </w:tcBorders>
          </w:tcPr>
          <w:p w14:paraId="5D57A712" w14:textId="77777777" w:rsidR="00A94C94" w:rsidRPr="006E3133" w:rsidRDefault="00A94C94" w:rsidP="00C57B7E">
            <w:pPr>
              <w:widowControl w:val="0"/>
              <w:rPr>
                <w:b/>
                <w:bCs/>
              </w:rPr>
            </w:pPr>
            <w:r w:rsidRPr="006E3133">
              <w:rPr>
                <w:b/>
                <w:bCs/>
              </w:rPr>
              <w:t>SSP Notes</w:t>
            </w:r>
          </w:p>
        </w:tc>
        <w:tc>
          <w:tcPr>
            <w:tcW w:w="1358" w:type="dxa"/>
            <w:tcBorders>
              <w:right w:val="single" w:sz="4" w:space="0" w:color="auto"/>
            </w:tcBorders>
          </w:tcPr>
          <w:p w14:paraId="0A46034A" w14:textId="7E852B00" w:rsidR="00A94C94" w:rsidRPr="006E3133" w:rsidRDefault="00A94C94" w:rsidP="00C57B7E">
            <w:pPr>
              <w:widowControl w:val="0"/>
              <w:rPr>
                <w:b/>
                <w:bCs/>
              </w:rPr>
            </w:pPr>
            <w:r>
              <w:rPr>
                <w:b/>
                <w:bCs/>
              </w:rPr>
              <w:t>Rank after voting</w:t>
            </w:r>
          </w:p>
        </w:tc>
      </w:tr>
      <w:tr w:rsidR="00A94C94" w14:paraId="0C233ADB" w14:textId="77777777" w:rsidTr="00A94DDA">
        <w:tc>
          <w:tcPr>
            <w:tcW w:w="0" w:type="auto"/>
          </w:tcPr>
          <w:p w14:paraId="7A182A83" w14:textId="0B40E0AF" w:rsidR="00A94C94" w:rsidRDefault="00A94C94" w:rsidP="00C57B7E">
            <w:pPr>
              <w:widowControl w:val="0"/>
            </w:pPr>
            <w:r>
              <w:t>SP-ALB MPs</w:t>
            </w:r>
          </w:p>
        </w:tc>
        <w:tc>
          <w:tcPr>
            <w:tcW w:w="0" w:type="auto"/>
          </w:tcPr>
          <w:p w14:paraId="0C23D8A2" w14:textId="77777777" w:rsidR="00A94C94" w:rsidRPr="009C432F" w:rsidRDefault="00A94C94" w:rsidP="00C57B7E">
            <w:pPr>
              <w:widowControl w:val="0"/>
              <w:rPr>
                <w:strike/>
              </w:rPr>
            </w:pPr>
            <w:r>
              <w:t>6. Evaluate impact of MP not applying to PICT fleets in 1a, 1b, 1c, 1d</w:t>
            </w:r>
          </w:p>
        </w:tc>
        <w:tc>
          <w:tcPr>
            <w:tcW w:w="0" w:type="auto"/>
          </w:tcPr>
          <w:p w14:paraId="563A67D6" w14:textId="77777777" w:rsidR="00A94C94" w:rsidRPr="009C432F" w:rsidRDefault="00A94C94" w:rsidP="00C57B7E">
            <w:pPr>
              <w:widowControl w:val="0"/>
              <w:rPr>
                <w:strike/>
              </w:rPr>
            </w:pPr>
            <w:r>
              <w:t>OK</w:t>
            </w:r>
          </w:p>
        </w:tc>
        <w:tc>
          <w:tcPr>
            <w:tcW w:w="0" w:type="auto"/>
          </w:tcPr>
          <w:p w14:paraId="19AE644C" w14:textId="77777777" w:rsidR="00A94C94" w:rsidRPr="009C432F" w:rsidRDefault="00A94C94" w:rsidP="00C57B7E">
            <w:pPr>
              <w:widowControl w:val="0"/>
              <w:rPr>
                <w:strike/>
              </w:rPr>
            </w:pPr>
            <w:r>
              <w:t>3*</w:t>
            </w:r>
          </w:p>
        </w:tc>
        <w:tc>
          <w:tcPr>
            <w:tcW w:w="3345" w:type="dxa"/>
            <w:tcBorders>
              <w:right w:val="single" w:sz="4" w:space="0" w:color="auto"/>
            </w:tcBorders>
          </w:tcPr>
          <w:p w14:paraId="4305FBEC" w14:textId="77777777" w:rsidR="00A94C94" w:rsidRPr="009C432F" w:rsidRDefault="00A94C94" w:rsidP="00C57B7E">
            <w:pPr>
              <w:widowControl w:val="0"/>
              <w:rPr>
                <w:strike/>
              </w:rPr>
            </w:pPr>
            <w:r>
              <w:t>Perform as a one-off sensitivity from HCR1 with a 5% constraint using a relative HCR input. Fishing of the uncontrolled ‘PICT’ fleets set to 2017-2022 average.</w:t>
            </w:r>
            <w:r w:rsidRPr="00806A5E">
              <w:rPr>
                <w:b/>
                <w:bCs/>
              </w:rPr>
              <w:t xml:space="preserve"> NOTE</w:t>
            </w:r>
            <w:r>
              <w:t>: if this were across all 7 MPs, this would be 10 science units. Catch-based MPs only. If also on effort, 6 science units required.</w:t>
            </w:r>
          </w:p>
        </w:tc>
        <w:tc>
          <w:tcPr>
            <w:tcW w:w="1358" w:type="dxa"/>
            <w:tcBorders>
              <w:right w:val="single" w:sz="4" w:space="0" w:color="auto"/>
            </w:tcBorders>
          </w:tcPr>
          <w:p w14:paraId="524A6C22" w14:textId="2568DD7E" w:rsidR="00A94C94" w:rsidRPr="009C432F" w:rsidRDefault="00A94C94" w:rsidP="00C57B7E">
            <w:pPr>
              <w:widowControl w:val="0"/>
              <w:rPr>
                <w:strike/>
              </w:rPr>
            </w:pPr>
          </w:p>
        </w:tc>
      </w:tr>
      <w:tr w:rsidR="00A94C94" w14:paraId="3CF23522" w14:textId="77777777" w:rsidTr="00A94DDA">
        <w:tc>
          <w:tcPr>
            <w:tcW w:w="0" w:type="auto"/>
          </w:tcPr>
          <w:p w14:paraId="3E95A99E" w14:textId="77777777" w:rsidR="00A94C94" w:rsidRDefault="00A94C94" w:rsidP="00C57B7E">
            <w:pPr>
              <w:widowControl w:val="0"/>
            </w:pPr>
          </w:p>
        </w:tc>
        <w:tc>
          <w:tcPr>
            <w:tcW w:w="0" w:type="auto"/>
          </w:tcPr>
          <w:p w14:paraId="0E98E5DF" w14:textId="77777777" w:rsidR="00A94C94" w:rsidRPr="009C432F" w:rsidRDefault="00A94C94" w:rsidP="00C57B7E">
            <w:pPr>
              <w:widowControl w:val="0"/>
              <w:rPr>
                <w:strike/>
              </w:rPr>
            </w:pPr>
            <w:r>
              <w:t>7. Evaluate baseline of 2000-2004 for all fisheries (LL + TR)</w:t>
            </w:r>
          </w:p>
        </w:tc>
        <w:tc>
          <w:tcPr>
            <w:tcW w:w="0" w:type="auto"/>
          </w:tcPr>
          <w:p w14:paraId="1AB75CD4" w14:textId="77777777" w:rsidR="00A94C94" w:rsidRPr="009C432F" w:rsidRDefault="00A94C94" w:rsidP="00C57B7E">
            <w:pPr>
              <w:widowControl w:val="0"/>
              <w:rPr>
                <w:strike/>
              </w:rPr>
            </w:pPr>
            <w:r>
              <w:t>OK</w:t>
            </w:r>
          </w:p>
        </w:tc>
        <w:tc>
          <w:tcPr>
            <w:tcW w:w="0" w:type="auto"/>
          </w:tcPr>
          <w:p w14:paraId="0770E911" w14:textId="77777777" w:rsidR="00A94C94" w:rsidRPr="009C432F" w:rsidRDefault="00A94C94" w:rsidP="00C57B7E">
            <w:pPr>
              <w:widowControl w:val="0"/>
              <w:rPr>
                <w:strike/>
              </w:rPr>
            </w:pPr>
            <w:r>
              <w:t>2*</w:t>
            </w:r>
          </w:p>
        </w:tc>
        <w:tc>
          <w:tcPr>
            <w:tcW w:w="3345" w:type="dxa"/>
            <w:tcBorders>
              <w:right w:val="single" w:sz="4" w:space="0" w:color="auto"/>
            </w:tcBorders>
          </w:tcPr>
          <w:p w14:paraId="718A408C" w14:textId="77777777" w:rsidR="00A94C94" w:rsidRPr="009C432F" w:rsidRDefault="00A94C94" w:rsidP="00C57B7E">
            <w:pPr>
              <w:widowControl w:val="0"/>
              <w:rPr>
                <w:strike/>
              </w:rPr>
            </w:pPr>
            <w:r>
              <w:t xml:space="preserve">Perform as a one-off sensitivity from HCR1 with a 5% constraint using a relative HCR input. Assuming HCRs are unadjusted from current (output of 1 = 2000-2004). </w:t>
            </w:r>
            <w:r w:rsidRPr="00806A5E">
              <w:rPr>
                <w:b/>
                <w:bCs/>
              </w:rPr>
              <w:t>NOTE</w:t>
            </w:r>
            <w:r>
              <w:t>: if this were across all 7 MPs, this would be 8 science units. Catch-based MPs only. If also on effort, 6 science units required.</w:t>
            </w:r>
          </w:p>
        </w:tc>
        <w:tc>
          <w:tcPr>
            <w:tcW w:w="1358" w:type="dxa"/>
            <w:tcBorders>
              <w:right w:val="single" w:sz="4" w:space="0" w:color="auto"/>
            </w:tcBorders>
          </w:tcPr>
          <w:p w14:paraId="11A9DF8F" w14:textId="78690FA6" w:rsidR="00A94C94" w:rsidRPr="009C432F" w:rsidRDefault="00A94C94" w:rsidP="00C57B7E">
            <w:pPr>
              <w:widowControl w:val="0"/>
              <w:rPr>
                <w:strike/>
              </w:rPr>
            </w:pPr>
          </w:p>
        </w:tc>
      </w:tr>
      <w:tr w:rsidR="00A94C94" w14:paraId="5CC58955" w14:textId="77777777" w:rsidTr="00A94DDA">
        <w:tc>
          <w:tcPr>
            <w:tcW w:w="0" w:type="auto"/>
          </w:tcPr>
          <w:p w14:paraId="32ED3E6E" w14:textId="77777777" w:rsidR="00A94C94" w:rsidRDefault="00A94C94" w:rsidP="00C57B7E">
            <w:pPr>
              <w:widowControl w:val="0"/>
            </w:pPr>
          </w:p>
        </w:tc>
        <w:tc>
          <w:tcPr>
            <w:tcW w:w="0" w:type="auto"/>
          </w:tcPr>
          <w:p w14:paraId="5280DD13" w14:textId="77777777" w:rsidR="00A94C94" w:rsidRPr="009C432F" w:rsidRDefault="00A94C94" w:rsidP="00C57B7E">
            <w:pPr>
              <w:widowControl w:val="0"/>
              <w:rPr>
                <w:strike/>
              </w:rPr>
            </w:pPr>
            <w:r>
              <w:t>9. Add gear specific catch as additional performance indicators</w:t>
            </w:r>
          </w:p>
        </w:tc>
        <w:tc>
          <w:tcPr>
            <w:tcW w:w="0" w:type="auto"/>
          </w:tcPr>
          <w:p w14:paraId="34ADF6F2" w14:textId="77777777" w:rsidR="00A94C94" w:rsidRPr="009C432F" w:rsidRDefault="00A94C94" w:rsidP="00C57B7E">
            <w:pPr>
              <w:widowControl w:val="0"/>
              <w:rPr>
                <w:strike/>
              </w:rPr>
            </w:pPr>
            <w:r>
              <w:t>OK</w:t>
            </w:r>
          </w:p>
        </w:tc>
        <w:tc>
          <w:tcPr>
            <w:tcW w:w="0" w:type="auto"/>
          </w:tcPr>
          <w:p w14:paraId="10E781FA" w14:textId="77777777" w:rsidR="00A94C94" w:rsidRPr="009C432F" w:rsidRDefault="00A94C94" w:rsidP="00C57B7E">
            <w:pPr>
              <w:widowControl w:val="0"/>
              <w:rPr>
                <w:strike/>
              </w:rPr>
            </w:pPr>
            <w:r>
              <w:t>1</w:t>
            </w:r>
          </w:p>
        </w:tc>
        <w:tc>
          <w:tcPr>
            <w:tcW w:w="3345" w:type="dxa"/>
            <w:tcBorders>
              <w:right w:val="single" w:sz="4" w:space="0" w:color="auto"/>
            </w:tcBorders>
          </w:tcPr>
          <w:p w14:paraId="05A44FA2" w14:textId="77777777" w:rsidR="00A94C94" w:rsidRPr="009C432F" w:rsidRDefault="00A94C94" w:rsidP="00C57B7E">
            <w:pPr>
              <w:widowControl w:val="0"/>
              <w:rPr>
                <w:strike/>
              </w:rPr>
            </w:pPr>
            <w:r>
              <w:t>For LL and TR as total, will be presented in the SPAMPLE tables only.</w:t>
            </w:r>
          </w:p>
        </w:tc>
        <w:tc>
          <w:tcPr>
            <w:tcW w:w="1358" w:type="dxa"/>
            <w:tcBorders>
              <w:right w:val="single" w:sz="4" w:space="0" w:color="auto"/>
            </w:tcBorders>
          </w:tcPr>
          <w:p w14:paraId="1C72020E" w14:textId="009595E6" w:rsidR="00A94C94" w:rsidRPr="009C432F" w:rsidRDefault="00A94C94" w:rsidP="00C57B7E">
            <w:pPr>
              <w:widowControl w:val="0"/>
              <w:rPr>
                <w:strike/>
              </w:rPr>
            </w:pPr>
          </w:p>
        </w:tc>
      </w:tr>
      <w:tr w:rsidR="00A94C94" w14:paraId="2B41F206" w14:textId="77777777" w:rsidTr="00A94DDA">
        <w:tc>
          <w:tcPr>
            <w:tcW w:w="0" w:type="auto"/>
          </w:tcPr>
          <w:p w14:paraId="21326F34" w14:textId="77777777" w:rsidR="00A94C94" w:rsidRDefault="00A94C94" w:rsidP="00C57B7E">
            <w:pPr>
              <w:widowControl w:val="0"/>
            </w:pPr>
          </w:p>
        </w:tc>
        <w:tc>
          <w:tcPr>
            <w:tcW w:w="0" w:type="auto"/>
            <w:shd w:val="clear" w:color="auto" w:fill="auto"/>
          </w:tcPr>
          <w:p w14:paraId="26E0D1E5" w14:textId="77777777" w:rsidR="00A94C94" w:rsidRDefault="00A94C94" w:rsidP="00C57B7E">
            <w:pPr>
              <w:widowControl w:val="0"/>
            </w:pPr>
            <w:r>
              <w:t xml:space="preserve">10. Add </w:t>
            </w:r>
            <w:r w:rsidRPr="006347C8">
              <w:t>catch and effort variability performance indicators</w:t>
            </w:r>
            <w:r>
              <w:t xml:space="preserve"> under effort-based runs</w:t>
            </w:r>
          </w:p>
        </w:tc>
        <w:tc>
          <w:tcPr>
            <w:tcW w:w="0" w:type="auto"/>
            <w:shd w:val="clear" w:color="auto" w:fill="auto"/>
          </w:tcPr>
          <w:p w14:paraId="19E0F3EB" w14:textId="77777777" w:rsidR="00A94C94" w:rsidRDefault="00A94C94" w:rsidP="00C57B7E">
            <w:pPr>
              <w:widowControl w:val="0"/>
            </w:pPr>
            <w:r>
              <w:t>Medium</w:t>
            </w:r>
          </w:p>
        </w:tc>
        <w:tc>
          <w:tcPr>
            <w:tcW w:w="0" w:type="auto"/>
            <w:shd w:val="clear" w:color="auto" w:fill="auto"/>
          </w:tcPr>
          <w:p w14:paraId="65FA3AE9" w14:textId="77777777" w:rsidR="00A94C94" w:rsidRDefault="00A94C94" w:rsidP="00C57B7E">
            <w:pPr>
              <w:widowControl w:val="0"/>
            </w:pPr>
            <w:r>
              <w:t>3</w:t>
            </w:r>
          </w:p>
        </w:tc>
        <w:tc>
          <w:tcPr>
            <w:tcW w:w="3345" w:type="dxa"/>
            <w:tcBorders>
              <w:right w:val="single" w:sz="4" w:space="0" w:color="auto"/>
            </w:tcBorders>
            <w:shd w:val="clear" w:color="auto" w:fill="auto"/>
          </w:tcPr>
          <w:p w14:paraId="53430AC5" w14:textId="77777777" w:rsidR="00A94C94" w:rsidRDefault="00A94C94" w:rsidP="00C57B7E">
            <w:pPr>
              <w:widowControl w:val="0"/>
            </w:pPr>
            <w:r>
              <w:t>As request, effort variability include for effort-based runs only (linked to WCPFC20 request above)</w:t>
            </w:r>
          </w:p>
        </w:tc>
        <w:tc>
          <w:tcPr>
            <w:tcW w:w="1358" w:type="dxa"/>
            <w:tcBorders>
              <w:right w:val="single" w:sz="4" w:space="0" w:color="auto"/>
            </w:tcBorders>
            <w:shd w:val="clear" w:color="auto" w:fill="auto"/>
          </w:tcPr>
          <w:p w14:paraId="4BB2F3DB" w14:textId="5C917504" w:rsidR="00A94C94" w:rsidRDefault="00A94C94" w:rsidP="00C57B7E">
            <w:pPr>
              <w:widowControl w:val="0"/>
            </w:pPr>
          </w:p>
        </w:tc>
      </w:tr>
      <w:tr w:rsidR="00A94C94" w:rsidRPr="00C52D4D" w14:paraId="4655CBB7" w14:textId="77777777" w:rsidTr="00A94DDA">
        <w:tc>
          <w:tcPr>
            <w:tcW w:w="0" w:type="auto"/>
            <w:shd w:val="clear" w:color="auto" w:fill="auto"/>
          </w:tcPr>
          <w:p w14:paraId="1BEEA560" w14:textId="77777777" w:rsidR="00A94C94" w:rsidRPr="00C52D4D" w:rsidRDefault="00A94C94" w:rsidP="00C57B7E">
            <w:pPr>
              <w:widowControl w:val="0"/>
              <w:rPr>
                <w:color w:val="auto"/>
              </w:rPr>
            </w:pPr>
          </w:p>
        </w:tc>
        <w:tc>
          <w:tcPr>
            <w:tcW w:w="0" w:type="auto"/>
            <w:shd w:val="clear" w:color="auto" w:fill="auto"/>
          </w:tcPr>
          <w:p w14:paraId="2D4B1B82" w14:textId="77777777" w:rsidR="00A94C94" w:rsidRPr="00C52D4D" w:rsidRDefault="00A94C94" w:rsidP="00C57B7E">
            <w:pPr>
              <w:widowControl w:val="0"/>
              <w:rPr>
                <w:color w:val="auto"/>
              </w:rPr>
            </w:pPr>
            <w:r w:rsidRPr="00C52D4D">
              <w:rPr>
                <w:color w:val="auto"/>
              </w:rPr>
              <w:t>12/13. Evaluate new MP: HCR where threshold level is to the left of the iTRP</w:t>
            </w:r>
          </w:p>
          <w:p w14:paraId="356B1694" w14:textId="77777777" w:rsidR="00A94C94" w:rsidRPr="00C52D4D" w:rsidRDefault="00A94C94" w:rsidP="00C57B7E">
            <w:pPr>
              <w:widowControl w:val="0"/>
              <w:rPr>
                <w:color w:val="auto"/>
              </w:rPr>
            </w:pPr>
          </w:p>
          <w:p w14:paraId="684E0920" w14:textId="77777777" w:rsidR="00A94C94" w:rsidRPr="00C52D4D" w:rsidRDefault="00A94C94" w:rsidP="00C57B7E">
            <w:pPr>
              <w:widowControl w:val="0"/>
              <w:rPr>
                <w:color w:val="auto"/>
              </w:rPr>
            </w:pPr>
            <w:r w:rsidRPr="00C52D4D">
              <w:rPr>
                <w:color w:val="auto"/>
              </w:rPr>
              <w:t>Evaluate new MP: HCR where change point is at 0.85 and a constraint of 20%</w:t>
            </w:r>
          </w:p>
        </w:tc>
        <w:tc>
          <w:tcPr>
            <w:tcW w:w="0" w:type="auto"/>
            <w:shd w:val="clear" w:color="auto" w:fill="auto"/>
          </w:tcPr>
          <w:p w14:paraId="14C0F6E8" w14:textId="77777777" w:rsidR="00A94C94" w:rsidRPr="00C52D4D" w:rsidRDefault="00A94C94" w:rsidP="00C57B7E">
            <w:pPr>
              <w:widowControl w:val="0"/>
              <w:rPr>
                <w:color w:val="auto"/>
              </w:rPr>
            </w:pPr>
            <w:r w:rsidRPr="00C52D4D">
              <w:rPr>
                <w:color w:val="auto"/>
              </w:rPr>
              <w:t>OK</w:t>
            </w:r>
          </w:p>
        </w:tc>
        <w:tc>
          <w:tcPr>
            <w:tcW w:w="0" w:type="auto"/>
            <w:shd w:val="clear" w:color="auto" w:fill="auto"/>
          </w:tcPr>
          <w:p w14:paraId="49CCD36F" w14:textId="77777777" w:rsidR="00A94C94" w:rsidRPr="00C52D4D" w:rsidRDefault="00A94C94" w:rsidP="00C57B7E">
            <w:pPr>
              <w:widowControl w:val="0"/>
              <w:rPr>
                <w:color w:val="auto"/>
              </w:rPr>
            </w:pPr>
            <w:r w:rsidRPr="00C52D4D">
              <w:rPr>
                <w:color w:val="auto"/>
              </w:rPr>
              <w:t>2*</w:t>
            </w:r>
          </w:p>
        </w:tc>
        <w:tc>
          <w:tcPr>
            <w:tcW w:w="3345" w:type="dxa"/>
            <w:tcBorders>
              <w:right w:val="single" w:sz="4" w:space="0" w:color="auto"/>
            </w:tcBorders>
            <w:shd w:val="clear" w:color="auto" w:fill="auto"/>
          </w:tcPr>
          <w:p w14:paraId="51D82928" w14:textId="77777777" w:rsidR="00A94C94" w:rsidRPr="00C52D4D" w:rsidRDefault="00A94C94" w:rsidP="00C57B7E">
            <w:pPr>
              <w:widowControl w:val="0"/>
              <w:rPr>
                <w:color w:val="auto"/>
              </w:rPr>
            </w:pPr>
            <w:r w:rsidRPr="00C52D4D">
              <w:rPr>
                <w:color w:val="auto"/>
              </w:rPr>
              <w:t>Modification of HCR1 with a 5% constraint and relative input into the HCR. Absolute change point at 0.45SB</w:t>
            </w:r>
            <w:r w:rsidRPr="00C52D4D">
              <w:rPr>
                <w:color w:val="auto"/>
                <w:vertAlign w:val="subscript"/>
              </w:rPr>
              <w:t>F=0</w:t>
            </w:r>
            <w:r w:rsidRPr="00C52D4D">
              <w:rPr>
                <w:color w:val="auto"/>
              </w:rPr>
              <w:t xml:space="preserve"> will be translated into the relative equivalent. </w:t>
            </w:r>
            <w:r w:rsidRPr="00C52D4D">
              <w:rPr>
                <w:b/>
                <w:bCs/>
                <w:color w:val="auto"/>
              </w:rPr>
              <w:t>NOTE</w:t>
            </w:r>
            <w:r w:rsidRPr="00C52D4D">
              <w:rPr>
                <w:color w:val="auto"/>
              </w:rPr>
              <w:t>: on the assumption that just on catch-based MPs. If also anticipated for effort-based MPs, 4 science units.</w:t>
            </w:r>
          </w:p>
          <w:p w14:paraId="70E5E086" w14:textId="77777777" w:rsidR="00A94C94" w:rsidRPr="00C52D4D" w:rsidRDefault="00A94C94" w:rsidP="00C57B7E">
            <w:pPr>
              <w:widowControl w:val="0"/>
              <w:rPr>
                <w:color w:val="auto"/>
              </w:rPr>
            </w:pPr>
          </w:p>
        </w:tc>
        <w:tc>
          <w:tcPr>
            <w:tcW w:w="1358" w:type="dxa"/>
            <w:tcBorders>
              <w:right w:val="single" w:sz="4" w:space="0" w:color="auto"/>
            </w:tcBorders>
            <w:shd w:val="clear" w:color="auto" w:fill="auto"/>
          </w:tcPr>
          <w:p w14:paraId="2ED5421B" w14:textId="77777777" w:rsidR="00A94C94" w:rsidRPr="00C52D4D" w:rsidRDefault="00A94C94" w:rsidP="00C57B7E">
            <w:pPr>
              <w:widowControl w:val="0"/>
              <w:rPr>
                <w:color w:val="auto"/>
              </w:rPr>
            </w:pPr>
            <w:r w:rsidRPr="00C52D4D">
              <w:rPr>
                <w:color w:val="auto"/>
              </w:rPr>
              <w:t>Modification of HCR1 and relative input into the HCR.</w:t>
            </w:r>
            <w:r w:rsidRPr="00C52D4D">
              <w:rPr>
                <w:b/>
                <w:bCs/>
                <w:color w:val="auto"/>
              </w:rPr>
              <w:t xml:space="preserve"> NOTE</w:t>
            </w:r>
            <w:r w:rsidRPr="00C52D4D">
              <w:rPr>
                <w:color w:val="auto"/>
              </w:rPr>
              <w:t>: on the assumption that just on catch-based MPs. If also anticipated for effort-based MPs, 4 science units.</w:t>
            </w:r>
          </w:p>
        </w:tc>
      </w:tr>
      <w:tr w:rsidR="00A94C94" w14:paraId="422ACA06" w14:textId="77777777" w:rsidTr="00A94DDA">
        <w:tc>
          <w:tcPr>
            <w:tcW w:w="0" w:type="auto"/>
            <w:shd w:val="clear" w:color="auto" w:fill="auto"/>
          </w:tcPr>
          <w:p w14:paraId="64751760" w14:textId="77777777" w:rsidR="00A94C94" w:rsidRDefault="00A94C94" w:rsidP="00C57B7E">
            <w:pPr>
              <w:widowControl w:val="0"/>
            </w:pPr>
          </w:p>
        </w:tc>
        <w:tc>
          <w:tcPr>
            <w:tcW w:w="0" w:type="auto"/>
            <w:shd w:val="clear" w:color="auto" w:fill="auto"/>
          </w:tcPr>
          <w:p w14:paraId="7B0EAD4A" w14:textId="77777777" w:rsidR="00A94C94" w:rsidRPr="009C432F" w:rsidRDefault="00A94C94" w:rsidP="00C57B7E">
            <w:pPr>
              <w:widowControl w:val="0"/>
              <w:rPr>
                <w:strike/>
              </w:rPr>
            </w:pPr>
            <w:r>
              <w:t>14. E</w:t>
            </w:r>
            <w:r w:rsidRPr="00D206C7">
              <w:t>valuate HCR where Hillary step lies across the range 0.37 to 0.47SB</w:t>
            </w:r>
            <w:r w:rsidRPr="006E3133">
              <w:rPr>
                <w:vertAlign w:val="subscript"/>
              </w:rPr>
              <w:t>F=0</w:t>
            </w:r>
            <w:r w:rsidRPr="00D206C7">
              <w:t xml:space="preserve"> after EM bias correction</w:t>
            </w:r>
            <w:r w:rsidRPr="009F1D42">
              <w:rPr>
                <w:vertAlign w:val="superscript"/>
              </w:rPr>
              <w:t>1</w:t>
            </w:r>
          </w:p>
        </w:tc>
        <w:tc>
          <w:tcPr>
            <w:tcW w:w="0" w:type="auto"/>
            <w:shd w:val="clear" w:color="auto" w:fill="auto"/>
          </w:tcPr>
          <w:p w14:paraId="7D1AF3E7" w14:textId="77777777" w:rsidR="00A94C94" w:rsidRPr="009C432F" w:rsidRDefault="00A94C94" w:rsidP="00C57B7E">
            <w:pPr>
              <w:widowControl w:val="0"/>
              <w:rPr>
                <w:strike/>
              </w:rPr>
            </w:pPr>
            <w:r>
              <w:t>OK</w:t>
            </w:r>
          </w:p>
        </w:tc>
        <w:tc>
          <w:tcPr>
            <w:tcW w:w="0" w:type="auto"/>
            <w:shd w:val="clear" w:color="auto" w:fill="auto"/>
          </w:tcPr>
          <w:p w14:paraId="0E0BE739" w14:textId="77777777" w:rsidR="00A94C94" w:rsidRPr="009C432F" w:rsidRDefault="00A94C94" w:rsidP="00C57B7E">
            <w:pPr>
              <w:widowControl w:val="0"/>
              <w:rPr>
                <w:strike/>
              </w:rPr>
            </w:pPr>
            <w:r>
              <w:t>2*</w:t>
            </w:r>
          </w:p>
        </w:tc>
        <w:tc>
          <w:tcPr>
            <w:tcW w:w="3345" w:type="dxa"/>
            <w:tcBorders>
              <w:right w:val="single" w:sz="4" w:space="0" w:color="auto"/>
            </w:tcBorders>
            <w:shd w:val="clear" w:color="auto" w:fill="auto"/>
          </w:tcPr>
          <w:p w14:paraId="3D4FD77C" w14:textId="77777777" w:rsidR="00A94C94" w:rsidRPr="009C432F" w:rsidRDefault="00A94C94" w:rsidP="00C57B7E">
            <w:pPr>
              <w:widowControl w:val="0"/>
              <w:rPr>
                <w:strike/>
              </w:rPr>
            </w:pPr>
            <w:r>
              <w:t>Modification of HCR2 design with a 5% constraint and relative input into the HCR (see footnote 1).</w:t>
            </w:r>
            <w:r w:rsidRPr="00C515CD">
              <w:rPr>
                <w:b/>
                <w:bCs/>
              </w:rPr>
              <w:t xml:space="preserve"> NOTE</w:t>
            </w:r>
            <w:r>
              <w:t>: on the assumption that just on catch-based MPs. If also anticipated for effort-based MPs, 4 science units.</w:t>
            </w:r>
          </w:p>
        </w:tc>
        <w:tc>
          <w:tcPr>
            <w:tcW w:w="1358" w:type="dxa"/>
            <w:tcBorders>
              <w:right w:val="single" w:sz="4" w:space="0" w:color="auto"/>
            </w:tcBorders>
            <w:shd w:val="clear" w:color="auto" w:fill="auto"/>
          </w:tcPr>
          <w:p w14:paraId="79B22462" w14:textId="40133E75" w:rsidR="00A94C94" w:rsidRPr="009C432F" w:rsidRDefault="00A94C94" w:rsidP="00C57B7E">
            <w:pPr>
              <w:widowControl w:val="0"/>
              <w:rPr>
                <w:strike/>
              </w:rPr>
            </w:pPr>
          </w:p>
        </w:tc>
      </w:tr>
    </w:tbl>
    <w:p w14:paraId="503EEEBC" w14:textId="77777777" w:rsidR="00710DB2" w:rsidRDefault="00710DB2" w:rsidP="00C57B7E">
      <w:pPr>
        <w:pStyle w:val="WCPFCnormal"/>
        <w:widowControl w:val="0"/>
        <w:numPr>
          <w:ilvl w:val="0"/>
          <w:numId w:val="0"/>
        </w:numPr>
        <w:ind w:left="567"/>
      </w:pPr>
    </w:p>
    <w:p w14:paraId="1245C341" w14:textId="009D0356" w:rsidR="004E5445" w:rsidRDefault="004E5445" w:rsidP="00C57B7E">
      <w:pPr>
        <w:pStyle w:val="WCPFCnormal"/>
        <w:widowControl w:val="0"/>
      </w:pPr>
      <w:r>
        <w:t xml:space="preserve">Following </w:t>
      </w:r>
      <w:r w:rsidR="006F71DF">
        <w:t xml:space="preserve">a priority ranking exercise of the refined list of requests in Table B, </w:t>
      </w:r>
      <w:r w:rsidR="00523CF9">
        <w:t>SMD02 agreed to additional tasks to the SSP totalling four</w:t>
      </w:r>
      <w:r w:rsidR="007F511D">
        <w:t xml:space="preserve"> science units</w:t>
      </w:r>
      <w:r w:rsidR="009A1C21">
        <w:t xml:space="preserve"> –</w:t>
      </w:r>
      <w:r w:rsidR="00DE3970">
        <w:t xml:space="preserve"> </w:t>
      </w:r>
      <w:r w:rsidR="006272A2">
        <w:t xml:space="preserve">to be added to the taskings to SSP </w:t>
      </w:r>
      <w:r w:rsidR="000518A6">
        <w:t>SC20 and WCPFC20</w:t>
      </w:r>
      <w:r w:rsidR="006272A2">
        <w:t>, for delivery to WCPFC21</w:t>
      </w:r>
      <w:r w:rsidR="000518A6">
        <w:t>.</w:t>
      </w:r>
    </w:p>
    <w:p w14:paraId="5EAA18BB" w14:textId="77777777" w:rsidR="00174AAB" w:rsidRDefault="00174AAB" w:rsidP="00C57B7E">
      <w:pPr>
        <w:pStyle w:val="WCPFCnormal"/>
        <w:widowControl w:val="0"/>
        <w:numPr>
          <w:ilvl w:val="0"/>
          <w:numId w:val="0"/>
        </w:numPr>
        <w:ind w:left="567" w:hanging="567"/>
      </w:pPr>
    </w:p>
    <w:tbl>
      <w:tblPr>
        <w:tblStyle w:val="TableGrid0"/>
        <w:tblW w:w="5000" w:type="pct"/>
        <w:tblLook w:val="04A0" w:firstRow="1" w:lastRow="0" w:firstColumn="1" w:lastColumn="0" w:noHBand="0" w:noVBand="1"/>
      </w:tblPr>
      <w:tblGrid>
        <w:gridCol w:w="9350"/>
      </w:tblGrid>
      <w:tr w:rsidR="00F35214" w14:paraId="246911E6" w14:textId="77777777" w:rsidTr="002E70A0">
        <w:tc>
          <w:tcPr>
            <w:tcW w:w="5000" w:type="pct"/>
            <w:shd w:val="clear" w:color="auto" w:fill="F2F2F2"/>
          </w:tcPr>
          <w:p w14:paraId="629B1F9B" w14:textId="633F8F9B" w:rsidR="00746E67" w:rsidRDefault="00746E67" w:rsidP="00C57B7E">
            <w:pPr>
              <w:pStyle w:val="WCPFCnormal"/>
              <w:widowControl w:val="0"/>
              <w:spacing w:before="120"/>
              <w:ind w:left="562"/>
              <w:contextualSpacing w:val="0"/>
            </w:pPr>
            <w:r>
              <w:t>SMD02</w:t>
            </w:r>
            <w:r w:rsidRPr="3EF26869">
              <w:t xml:space="preserve"> agreed to the additional work set out in </w:t>
            </w:r>
            <w:r w:rsidRPr="007223D5">
              <w:rPr>
                <w:b/>
                <w:bCs/>
              </w:rPr>
              <w:t>Table 1</w:t>
            </w:r>
            <w:r w:rsidRPr="3EF26869">
              <w:t xml:space="preserve">.  SMD02 also </w:t>
            </w:r>
            <w:r>
              <w:t xml:space="preserve">suggested </w:t>
            </w:r>
            <w:r w:rsidRPr="3EF26869">
              <w:t xml:space="preserve">that other items </w:t>
            </w:r>
            <w:r>
              <w:t xml:space="preserve">on the list </w:t>
            </w:r>
            <w:r w:rsidRPr="3EF26869">
              <w:t>be further considered by the Commission</w:t>
            </w:r>
            <w:r>
              <w:t xml:space="preserve"> within the prioritization process of the work of the SSP in 2025 as appropriate</w:t>
            </w:r>
            <w:r w:rsidRPr="3EF26869">
              <w:t>.</w:t>
            </w:r>
          </w:p>
          <w:p w14:paraId="36506FE0" w14:textId="107C465D" w:rsidR="003A52E0" w:rsidRDefault="003A52E0" w:rsidP="00C57B7E">
            <w:pPr>
              <w:pStyle w:val="WCPFCnormal"/>
              <w:widowControl w:val="0"/>
              <w:spacing w:before="120"/>
              <w:ind w:left="562"/>
              <w:contextualSpacing w:val="0"/>
            </w:pPr>
            <w:r>
              <w:t xml:space="preserve">SMD02 noted that there were several requests from WCPFC20 and SC20 regarding </w:t>
            </w:r>
            <w:r w:rsidRPr="006277B7">
              <w:t xml:space="preserve">SP-ALB TRPs, SP-ALB MP-related </w:t>
            </w:r>
            <w:r>
              <w:t xml:space="preserve">analyses, </w:t>
            </w:r>
            <w:r w:rsidRPr="006277B7">
              <w:t>and BET/YFT TRP analyses</w:t>
            </w:r>
            <w:r>
              <w:t xml:space="preserve">, which the SSP is currently undertaking. These requests, as well as the SP-ALB MP analysis requests, which do not require additional science units and can be managed within SSP existing resources are outlined in </w:t>
            </w:r>
            <w:r w:rsidRPr="00744E2D">
              <w:rPr>
                <w:b/>
                <w:bCs/>
              </w:rPr>
              <w:t>Table 2</w:t>
            </w:r>
            <w:r>
              <w:t>.</w:t>
            </w:r>
          </w:p>
          <w:p w14:paraId="59E8B6F0" w14:textId="737B3B7B" w:rsidR="0031679F" w:rsidRDefault="0031679F" w:rsidP="00C57B7E">
            <w:pPr>
              <w:pStyle w:val="WCPFCnormal"/>
              <w:widowControl w:val="0"/>
              <w:spacing w:before="120"/>
              <w:ind w:left="562"/>
              <w:contextualSpacing w:val="0"/>
            </w:pPr>
            <w:r>
              <w:t>SMD02</w:t>
            </w:r>
            <w:r w:rsidRPr="13EEB5C7">
              <w:t xml:space="preserve"> requested that </w:t>
            </w:r>
            <w:r>
              <w:t xml:space="preserve">the </w:t>
            </w:r>
            <w:r w:rsidRPr="13EEB5C7">
              <w:t xml:space="preserve">data </w:t>
            </w:r>
            <w:r>
              <w:t>used in</w:t>
            </w:r>
            <w:r w:rsidRPr="13EEB5C7">
              <w:t xml:space="preserve"> SPAMPLE</w:t>
            </w:r>
            <w:r>
              <w:rPr>
                <w:rStyle w:val="FootnoteReference"/>
                <w:rFonts w:eastAsia="Arial"/>
                <w:sz w:val="24"/>
                <w:szCs w:val="24"/>
              </w:rPr>
              <w:footnoteReference w:id="6"/>
            </w:r>
            <w:r w:rsidRPr="13EEB5C7">
              <w:t xml:space="preserve"> be made available </w:t>
            </w:r>
            <w:r>
              <w:t xml:space="preserve">either </w:t>
            </w:r>
            <w:r w:rsidRPr="13EEB5C7">
              <w:t>publicly or on request</w:t>
            </w:r>
            <w:r>
              <w:t>,</w:t>
            </w:r>
            <w:r w:rsidRPr="13EEB5C7">
              <w:t xml:space="preserve"> in accordance with the</w:t>
            </w:r>
            <w:r>
              <w:t xml:space="preserve"> Commission’s</w:t>
            </w:r>
            <w:r w:rsidRPr="13EEB5C7">
              <w:t xml:space="preserve"> data rules.</w:t>
            </w:r>
          </w:p>
          <w:p w14:paraId="69A38919" w14:textId="77777777" w:rsidR="009D674C" w:rsidRDefault="009D674C" w:rsidP="00C57B7E">
            <w:pPr>
              <w:pStyle w:val="WCPFCnormal"/>
              <w:widowControl w:val="0"/>
              <w:numPr>
                <w:ilvl w:val="0"/>
                <w:numId w:val="0"/>
              </w:numPr>
              <w:ind w:left="851" w:hanging="851"/>
              <w:rPr>
                <w:b/>
                <w:bCs/>
              </w:rPr>
            </w:pPr>
            <w:bookmarkStart w:id="6" w:name="_Hlk177129063"/>
          </w:p>
          <w:p w14:paraId="12B7D062" w14:textId="77777777" w:rsidR="00535AE9" w:rsidRDefault="00535AE9" w:rsidP="00C57B7E">
            <w:pPr>
              <w:pStyle w:val="WCPFCnormal"/>
              <w:widowControl w:val="0"/>
              <w:numPr>
                <w:ilvl w:val="0"/>
                <w:numId w:val="0"/>
              </w:numPr>
              <w:ind w:left="851" w:hanging="851"/>
              <w:rPr>
                <w:b/>
                <w:bCs/>
              </w:rPr>
            </w:pPr>
          </w:p>
          <w:p w14:paraId="4B205708" w14:textId="77777777" w:rsidR="00340AAA" w:rsidRDefault="00340AAA" w:rsidP="00C57B7E">
            <w:pPr>
              <w:pStyle w:val="WCPFCnormal"/>
              <w:widowControl w:val="0"/>
              <w:numPr>
                <w:ilvl w:val="0"/>
                <w:numId w:val="0"/>
              </w:numPr>
              <w:ind w:left="851" w:hanging="851"/>
              <w:rPr>
                <w:b/>
                <w:bCs/>
              </w:rPr>
            </w:pPr>
          </w:p>
          <w:tbl>
            <w:tblPr>
              <w:tblStyle w:val="TableGrid0"/>
              <w:tblW w:w="5000" w:type="pct"/>
              <w:shd w:val="clear" w:color="auto" w:fill="FFFFFF" w:themeFill="background1"/>
              <w:tblLook w:val="04A0" w:firstRow="1" w:lastRow="0" w:firstColumn="1" w:lastColumn="0" w:noHBand="0" w:noVBand="1"/>
            </w:tblPr>
            <w:tblGrid>
              <w:gridCol w:w="1018"/>
              <w:gridCol w:w="2206"/>
              <w:gridCol w:w="1606"/>
              <w:gridCol w:w="978"/>
              <w:gridCol w:w="3316"/>
            </w:tblGrid>
            <w:tr w:rsidR="008A1866" w14:paraId="0BCC5A97" w14:textId="77777777" w:rsidTr="002E70A0">
              <w:tc>
                <w:tcPr>
                  <w:tcW w:w="5000" w:type="pct"/>
                  <w:gridSpan w:val="5"/>
                  <w:tcBorders>
                    <w:bottom w:val="single" w:sz="4" w:space="0" w:color="auto"/>
                    <w:right w:val="single" w:sz="4" w:space="0" w:color="auto"/>
                  </w:tcBorders>
                  <w:shd w:val="clear" w:color="auto" w:fill="E8E8E8" w:themeFill="background2"/>
                </w:tcPr>
                <w:bookmarkEnd w:id="6"/>
                <w:p w14:paraId="64B4EBF1" w14:textId="76D83247" w:rsidR="008A1866" w:rsidRPr="006E3133" w:rsidRDefault="008A1866" w:rsidP="00C57B7E">
                  <w:pPr>
                    <w:widowControl w:val="0"/>
                    <w:spacing w:before="120" w:after="120"/>
                    <w:ind w:left="862" w:hanging="862"/>
                    <w:rPr>
                      <w:b/>
                      <w:bCs/>
                    </w:rPr>
                  </w:pPr>
                  <w:r w:rsidRPr="00710DB2">
                    <w:rPr>
                      <w:b/>
                      <w:bCs/>
                    </w:rPr>
                    <w:t xml:space="preserve">Table </w:t>
                  </w:r>
                  <w:r>
                    <w:rPr>
                      <w:b/>
                      <w:bCs/>
                    </w:rPr>
                    <w:t xml:space="preserve">1 – </w:t>
                  </w:r>
                  <w:r w:rsidRPr="00DC2A7A">
                    <w:t>List of new SP-ALB MP-related analyses to be prioritised for attention by SSP before WCPFC21, in addition to ongoing analyses requested by WCPFC20 and SC20, or requested by SMD02 which do not require additional science units.</w:t>
                  </w:r>
                  <w:r>
                    <w:rPr>
                      <w:b/>
                      <w:bCs/>
                    </w:rPr>
                    <w:t xml:space="preserve"> A</w:t>
                  </w:r>
                  <w:r w:rsidRPr="00260006">
                    <w:rPr>
                      <w:b/>
                      <w:bCs/>
                    </w:rPr>
                    <w:t xml:space="preserve">nalyses in the </w:t>
                  </w:r>
                  <w:r>
                    <w:rPr>
                      <w:b/>
                      <w:bCs/>
                    </w:rPr>
                    <w:t xml:space="preserve">blue </w:t>
                  </w:r>
                  <w:r w:rsidRPr="00260006">
                    <w:rPr>
                      <w:b/>
                      <w:bCs/>
                    </w:rPr>
                    <w:t xml:space="preserve">shaded cells (12/13 and 14) were selected by ballot of participating CCMs </w:t>
                  </w:r>
                  <w:r>
                    <w:rPr>
                      <w:b/>
                      <w:bCs/>
                    </w:rPr>
                    <w:t xml:space="preserve">at SMD02 </w:t>
                  </w:r>
                  <w:r w:rsidRPr="00260006">
                    <w:rPr>
                      <w:b/>
                      <w:bCs/>
                    </w:rPr>
                    <w:t>for implementation</w:t>
                  </w:r>
                  <w:r>
                    <w:rPr>
                      <w:b/>
                      <w:bCs/>
                    </w:rPr>
                    <w:t>.</w:t>
                  </w:r>
                </w:p>
              </w:tc>
            </w:tr>
            <w:tr w:rsidR="00A33AF2" w14:paraId="36DBFB4F" w14:textId="77777777" w:rsidTr="002E70A0">
              <w:tc>
                <w:tcPr>
                  <w:tcW w:w="558" w:type="pct"/>
                  <w:tcBorders>
                    <w:bottom w:val="single" w:sz="4" w:space="0" w:color="auto"/>
                  </w:tcBorders>
                  <w:shd w:val="clear" w:color="auto" w:fill="FFFFFF" w:themeFill="background1"/>
                </w:tcPr>
                <w:p w14:paraId="3826C954" w14:textId="77777777" w:rsidR="00A33AF2" w:rsidRPr="006E3133" w:rsidRDefault="00A33AF2" w:rsidP="00C57B7E">
                  <w:pPr>
                    <w:widowControl w:val="0"/>
                    <w:rPr>
                      <w:b/>
                      <w:bCs/>
                    </w:rPr>
                  </w:pPr>
                  <w:r w:rsidRPr="006E3133">
                    <w:rPr>
                      <w:b/>
                      <w:bCs/>
                    </w:rPr>
                    <w:t>Subject</w:t>
                  </w:r>
                </w:p>
              </w:tc>
              <w:tc>
                <w:tcPr>
                  <w:tcW w:w="1209" w:type="pct"/>
                  <w:shd w:val="clear" w:color="auto" w:fill="FFFFFF" w:themeFill="background1"/>
                </w:tcPr>
                <w:p w14:paraId="43066804" w14:textId="77777777" w:rsidR="00A33AF2" w:rsidRPr="006E3133" w:rsidRDefault="00A33AF2" w:rsidP="00C57B7E">
                  <w:pPr>
                    <w:widowControl w:val="0"/>
                    <w:rPr>
                      <w:b/>
                      <w:bCs/>
                    </w:rPr>
                  </w:pPr>
                  <w:r w:rsidRPr="006E3133">
                    <w:rPr>
                      <w:b/>
                      <w:bCs/>
                    </w:rPr>
                    <w:t>Request</w:t>
                  </w:r>
                </w:p>
              </w:tc>
              <w:tc>
                <w:tcPr>
                  <w:tcW w:w="880" w:type="pct"/>
                  <w:shd w:val="clear" w:color="auto" w:fill="FFFFFF" w:themeFill="background1"/>
                </w:tcPr>
                <w:p w14:paraId="67D14CC0" w14:textId="77777777" w:rsidR="00A33AF2" w:rsidRPr="006E3133" w:rsidRDefault="00A33AF2" w:rsidP="00C57B7E">
                  <w:pPr>
                    <w:widowControl w:val="0"/>
                    <w:rPr>
                      <w:b/>
                      <w:bCs/>
                    </w:rPr>
                  </w:pPr>
                  <w:r w:rsidRPr="006E3133">
                    <w:rPr>
                      <w:b/>
                      <w:bCs/>
                    </w:rPr>
                    <w:t>Technical feasibility</w:t>
                  </w:r>
                </w:p>
              </w:tc>
              <w:tc>
                <w:tcPr>
                  <w:tcW w:w="536" w:type="pct"/>
                  <w:shd w:val="clear" w:color="auto" w:fill="FFFFFF" w:themeFill="background1"/>
                </w:tcPr>
                <w:p w14:paraId="637A3FC8" w14:textId="77777777" w:rsidR="00A33AF2" w:rsidRPr="006E3133" w:rsidRDefault="00A33AF2" w:rsidP="00C57B7E">
                  <w:pPr>
                    <w:widowControl w:val="0"/>
                    <w:rPr>
                      <w:b/>
                      <w:bCs/>
                    </w:rPr>
                  </w:pPr>
                  <w:r>
                    <w:rPr>
                      <w:b/>
                      <w:bCs/>
                    </w:rPr>
                    <w:t>Science units</w:t>
                  </w:r>
                </w:p>
              </w:tc>
              <w:tc>
                <w:tcPr>
                  <w:tcW w:w="1816" w:type="pct"/>
                  <w:tcBorders>
                    <w:right w:val="single" w:sz="4" w:space="0" w:color="auto"/>
                  </w:tcBorders>
                  <w:shd w:val="clear" w:color="auto" w:fill="FFFFFF" w:themeFill="background1"/>
                </w:tcPr>
                <w:p w14:paraId="63EDDA48" w14:textId="77777777" w:rsidR="00A33AF2" w:rsidRPr="006E3133" w:rsidRDefault="00A33AF2" w:rsidP="00C57B7E">
                  <w:pPr>
                    <w:widowControl w:val="0"/>
                    <w:rPr>
                      <w:b/>
                      <w:bCs/>
                    </w:rPr>
                  </w:pPr>
                  <w:r w:rsidRPr="006E3133">
                    <w:rPr>
                      <w:b/>
                      <w:bCs/>
                    </w:rPr>
                    <w:t>SSP Notes</w:t>
                  </w:r>
                </w:p>
              </w:tc>
            </w:tr>
            <w:tr w:rsidR="00A33AF2" w:rsidRPr="00C52D4D" w14:paraId="7502EB11" w14:textId="77777777" w:rsidTr="002E70A0">
              <w:tc>
                <w:tcPr>
                  <w:tcW w:w="558" w:type="pct"/>
                  <w:shd w:val="clear" w:color="auto" w:fill="FFFFFF" w:themeFill="background1"/>
                </w:tcPr>
                <w:p w14:paraId="3044E8E8" w14:textId="77777777" w:rsidR="00A33AF2" w:rsidRDefault="00A33AF2" w:rsidP="00C57B7E">
                  <w:pPr>
                    <w:widowControl w:val="0"/>
                  </w:pPr>
                  <w:r>
                    <w:t>SP-ALB TRPs</w:t>
                  </w:r>
                </w:p>
              </w:tc>
              <w:tc>
                <w:tcPr>
                  <w:tcW w:w="1209" w:type="pct"/>
                  <w:shd w:val="clear" w:color="auto" w:fill="FFFFFF" w:themeFill="background1"/>
                </w:tcPr>
                <w:p w14:paraId="5EA7D2A3" w14:textId="77777777" w:rsidR="00A33AF2" w:rsidRPr="00C52D4D" w:rsidRDefault="00A33AF2" w:rsidP="00C57B7E">
                  <w:pPr>
                    <w:widowControl w:val="0"/>
                  </w:pPr>
                  <w:r w:rsidRPr="007E008B">
                    <w:t xml:space="preserve">1. Perform evaluation setting EPO Catches to 2017-2019 </w:t>
                  </w:r>
                  <w:proofErr w:type="spellStart"/>
                  <w:r w:rsidRPr="007E008B">
                    <w:t>avg</w:t>
                  </w:r>
                  <w:proofErr w:type="spellEnd"/>
                  <w:r w:rsidRPr="007E008B">
                    <w:t xml:space="preserve"> levels</w:t>
                  </w:r>
                </w:p>
              </w:tc>
              <w:tc>
                <w:tcPr>
                  <w:tcW w:w="880" w:type="pct"/>
                  <w:shd w:val="clear" w:color="auto" w:fill="FFFFFF" w:themeFill="background1"/>
                </w:tcPr>
                <w:p w14:paraId="6748A68E" w14:textId="77777777" w:rsidR="00A33AF2" w:rsidRPr="00C52D4D" w:rsidRDefault="00A33AF2" w:rsidP="00C57B7E">
                  <w:pPr>
                    <w:widowControl w:val="0"/>
                  </w:pPr>
                  <w:r w:rsidRPr="007E008B">
                    <w:t>OK</w:t>
                  </w:r>
                </w:p>
              </w:tc>
              <w:tc>
                <w:tcPr>
                  <w:tcW w:w="536" w:type="pct"/>
                  <w:shd w:val="clear" w:color="auto" w:fill="FFFFFF" w:themeFill="background1"/>
                </w:tcPr>
                <w:p w14:paraId="692A92A4" w14:textId="77777777" w:rsidR="00A33AF2" w:rsidRPr="00C52D4D" w:rsidRDefault="00A33AF2" w:rsidP="00C57B7E">
                  <w:pPr>
                    <w:widowControl w:val="0"/>
                  </w:pPr>
                  <w:r w:rsidRPr="007E008B">
                    <w:t>2</w:t>
                  </w:r>
                </w:p>
              </w:tc>
              <w:tc>
                <w:tcPr>
                  <w:tcW w:w="1816" w:type="pct"/>
                  <w:tcBorders>
                    <w:right w:val="single" w:sz="4" w:space="0" w:color="auto"/>
                  </w:tcBorders>
                  <w:shd w:val="clear" w:color="auto" w:fill="FFFFFF" w:themeFill="background1"/>
                </w:tcPr>
                <w:p w14:paraId="21487D7D" w14:textId="77777777" w:rsidR="00A33AF2" w:rsidRPr="00C52D4D" w:rsidRDefault="00A33AF2" w:rsidP="00C57B7E">
                  <w:pPr>
                    <w:widowControl w:val="0"/>
                  </w:pPr>
                  <w:r w:rsidRPr="007E008B">
                    <w:t>SC20 request</w:t>
                  </w:r>
                </w:p>
              </w:tc>
            </w:tr>
            <w:tr w:rsidR="00A33AF2" w:rsidRPr="00C52D4D" w14:paraId="177363B2" w14:textId="77777777" w:rsidTr="002E70A0">
              <w:tc>
                <w:tcPr>
                  <w:tcW w:w="558" w:type="pct"/>
                  <w:vMerge w:val="restart"/>
                  <w:shd w:val="clear" w:color="auto" w:fill="FFFFFF" w:themeFill="background1"/>
                </w:tcPr>
                <w:p w14:paraId="0C00D008" w14:textId="77777777" w:rsidR="00A33AF2" w:rsidRDefault="00A33AF2" w:rsidP="00C57B7E">
                  <w:pPr>
                    <w:widowControl w:val="0"/>
                  </w:pPr>
                  <w:r>
                    <w:t>SP-ALB MPs</w:t>
                  </w:r>
                </w:p>
              </w:tc>
              <w:tc>
                <w:tcPr>
                  <w:tcW w:w="1209" w:type="pct"/>
                  <w:shd w:val="clear" w:color="auto" w:fill="FFFFFF" w:themeFill="background1"/>
                </w:tcPr>
                <w:p w14:paraId="16398944" w14:textId="77777777" w:rsidR="00A33AF2" w:rsidRPr="00C52D4D" w:rsidRDefault="00A33AF2" w:rsidP="00C57B7E">
                  <w:pPr>
                    <w:widowControl w:val="0"/>
                  </w:pPr>
                  <w:r w:rsidRPr="007E008B">
                    <w:t>3. Evaluate MPs based upon effort</w:t>
                  </w:r>
                </w:p>
              </w:tc>
              <w:tc>
                <w:tcPr>
                  <w:tcW w:w="880" w:type="pct"/>
                  <w:shd w:val="clear" w:color="auto" w:fill="FFFFFF" w:themeFill="background1"/>
                </w:tcPr>
                <w:p w14:paraId="3853BEAF" w14:textId="77777777" w:rsidR="00A33AF2" w:rsidRPr="00C52D4D" w:rsidRDefault="00A33AF2" w:rsidP="00C57B7E">
                  <w:pPr>
                    <w:widowControl w:val="0"/>
                  </w:pPr>
                  <w:r w:rsidRPr="007E008B">
                    <w:t>Medium, currently possible for LL fisheries only</w:t>
                  </w:r>
                </w:p>
              </w:tc>
              <w:tc>
                <w:tcPr>
                  <w:tcW w:w="536" w:type="pct"/>
                  <w:shd w:val="clear" w:color="auto" w:fill="FFFFFF" w:themeFill="background1"/>
                </w:tcPr>
                <w:p w14:paraId="7FC71643" w14:textId="77777777" w:rsidR="00A33AF2" w:rsidRPr="00C52D4D" w:rsidRDefault="00A33AF2" w:rsidP="00C57B7E">
                  <w:pPr>
                    <w:widowControl w:val="0"/>
                  </w:pPr>
                  <w:r w:rsidRPr="007E008B">
                    <w:t>10</w:t>
                  </w:r>
                </w:p>
              </w:tc>
              <w:tc>
                <w:tcPr>
                  <w:tcW w:w="1816" w:type="pct"/>
                  <w:tcBorders>
                    <w:right w:val="single" w:sz="4" w:space="0" w:color="auto"/>
                  </w:tcBorders>
                  <w:shd w:val="clear" w:color="auto" w:fill="FFFFFF" w:themeFill="background1"/>
                </w:tcPr>
                <w:p w14:paraId="13AE0E9D" w14:textId="77777777" w:rsidR="00A33AF2" w:rsidRPr="00C52D4D" w:rsidRDefault="00A33AF2" w:rsidP="00C57B7E">
                  <w:pPr>
                    <w:widowControl w:val="0"/>
                  </w:pPr>
                  <w:r w:rsidRPr="007E008B">
                    <w:t>WCPFC20 request. Run across the reduced grid of 7 MPs that SMD02 defined.</w:t>
                  </w:r>
                </w:p>
              </w:tc>
            </w:tr>
            <w:tr w:rsidR="00A33AF2" w:rsidRPr="00C52D4D" w14:paraId="744F7C94" w14:textId="77777777" w:rsidTr="002E70A0">
              <w:tc>
                <w:tcPr>
                  <w:tcW w:w="558" w:type="pct"/>
                  <w:vMerge/>
                  <w:shd w:val="clear" w:color="auto" w:fill="FFFFFF" w:themeFill="background1"/>
                </w:tcPr>
                <w:p w14:paraId="40C46228" w14:textId="77777777" w:rsidR="00A33AF2" w:rsidRDefault="00A33AF2" w:rsidP="00C57B7E">
                  <w:pPr>
                    <w:widowControl w:val="0"/>
                  </w:pPr>
                </w:p>
              </w:tc>
              <w:tc>
                <w:tcPr>
                  <w:tcW w:w="1209" w:type="pct"/>
                  <w:shd w:val="clear" w:color="auto" w:fill="FFFFFF" w:themeFill="background1"/>
                </w:tcPr>
                <w:p w14:paraId="48F65EBD" w14:textId="77777777" w:rsidR="00A33AF2" w:rsidRPr="00C52D4D" w:rsidRDefault="00A33AF2" w:rsidP="00C57B7E">
                  <w:pPr>
                    <w:widowControl w:val="0"/>
                  </w:pPr>
                  <w:r w:rsidRPr="007E008B">
                    <w:t>4. Evaluate MPs with EPO fishing set at 2017-19 levels</w:t>
                  </w:r>
                </w:p>
              </w:tc>
              <w:tc>
                <w:tcPr>
                  <w:tcW w:w="880" w:type="pct"/>
                  <w:shd w:val="clear" w:color="auto" w:fill="FFFFFF" w:themeFill="background1"/>
                </w:tcPr>
                <w:p w14:paraId="2E9D5A11" w14:textId="77777777" w:rsidR="00A33AF2" w:rsidRPr="00C52D4D" w:rsidRDefault="00A33AF2" w:rsidP="00C57B7E">
                  <w:pPr>
                    <w:widowControl w:val="0"/>
                  </w:pPr>
                  <w:r w:rsidRPr="007E008B">
                    <w:t>OK</w:t>
                  </w:r>
                </w:p>
              </w:tc>
              <w:tc>
                <w:tcPr>
                  <w:tcW w:w="536" w:type="pct"/>
                  <w:shd w:val="clear" w:color="auto" w:fill="FFFFFF" w:themeFill="background1"/>
                </w:tcPr>
                <w:p w14:paraId="65951D1C" w14:textId="77777777" w:rsidR="00A33AF2" w:rsidRPr="00C52D4D" w:rsidRDefault="00A33AF2" w:rsidP="00C57B7E">
                  <w:pPr>
                    <w:widowControl w:val="0"/>
                  </w:pPr>
                  <w:r w:rsidRPr="007E008B">
                    <w:t>-</w:t>
                  </w:r>
                </w:p>
              </w:tc>
              <w:tc>
                <w:tcPr>
                  <w:tcW w:w="1816" w:type="pct"/>
                  <w:tcBorders>
                    <w:right w:val="single" w:sz="4" w:space="0" w:color="auto"/>
                  </w:tcBorders>
                  <w:shd w:val="clear" w:color="auto" w:fill="FFFFFF" w:themeFill="background1"/>
                </w:tcPr>
                <w:p w14:paraId="248A9A55" w14:textId="77777777" w:rsidR="00A33AF2" w:rsidRPr="00C52D4D" w:rsidRDefault="00A33AF2" w:rsidP="00C57B7E">
                  <w:pPr>
                    <w:widowControl w:val="0"/>
                  </w:pPr>
                  <w:r w:rsidRPr="007E008B">
                    <w:t>Done as a one-off sensitivity for SMD02. Could be used as a robustness test for ‘adopted’ MP.</w:t>
                  </w:r>
                </w:p>
              </w:tc>
            </w:tr>
            <w:tr w:rsidR="00A33AF2" w:rsidRPr="00C52D4D" w14:paraId="6B262910" w14:textId="77777777" w:rsidTr="002E70A0">
              <w:tc>
                <w:tcPr>
                  <w:tcW w:w="558" w:type="pct"/>
                  <w:vMerge/>
                  <w:shd w:val="clear" w:color="auto" w:fill="FFFFFF" w:themeFill="background1"/>
                </w:tcPr>
                <w:p w14:paraId="286B2178" w14:textId="77777777" w:rsidR="00A33AF2" w:rsidRDefault="00A33AF2" w:rsidP="00C57B7E">
                  <w:pPr>
                    <w:widowControl w:val="0"/>
                  </w:pPr>
                </w:p>
              </w:tc>
              <w:tc>
                <w:tcPr>
                  <w:tcW w:w="1209" w:type="pct"/>
                  <w:shd w:val="clear" w:color="auto" w:fill="FFFFFF" w:themeFill="background1"/>
                </w:tcPr>
                <w:p w14:paraId="30EFBB0E" w14:textId="77777777" w:rsidR="00A33AF2" w:rsidRPr="00C52D4D" w:rsidRDefault="00A33AF2" w:rsidP="00C57B7E">
                  <w:pPr>
                    <w:widowControl w:val="0"/>
                  </w:pPr>
                  <w:r w:rsidRPr="007E008B">
                    <w:t>5. Provide VB performance indicator relative to 2020-2022</w:t>
                  </w:r>
                </w:p>
              </w:tc>
              <w:tc>
                <w:tcPr>
                  <w:tcW w:w="880" w:type="pct"/>
                  <w:shd w:val="clear" w:color="auto" w:fill="FFFFFF" w:themeFill="background1"/>
                </w:tcPr>
                <w:p w14:paraId="77E7E658" w14:textId="77777777" w:rsidR="00A33AF2" w:rsidRPr="00C52D4D" w:rsidRDefault="00A33AF2" w:rsidP="00C57B7E">
                  <w:pPr>
                    <w:widowControl w:val="0"/>
                  </w:pPr>
                  <w:r w:rsidRPr="007E008B">
                    <w:t>OK</w:t>
                  </w:r>
                </w:p>
              </w:tc>
              <w:tc>
                <w:tcPr>
                  <w:tcW w:w="536" w:type="pct"/>
                  <w:shd w:val="clear" w:color="auto" w:fill="FFFFFF" w:themeFill="background1"/>
                </w:tcPr>
                <w:p w14:paraId="167CAB24" w14:textId="77777777" w:rsidR="00A33AF2" w:rsidRPr="00C52D4D" w:rsidRDefault="00A33AF2" w:rsidP="00C57B7E">
                  <w:pPr>
                    <w:widowControl w:val="0"/>
                  </w:pPr>
                  <w:r w:rsidRPr="007E008B">
                    <w:t>-</w:t>
                  </w:r>
                </w:p>
              </w:tc>
              <w:tc>
                <w:tcPr>
                  <w:tcW w:w="1816" w:type="pct"/>
                  <w:tcBorders>
                    <w:right w:val="single" w:sz="4" w:space="0" w:color="auto"/>
                  </w:tcBorders>
                  <w:shd w:val="clear" w:color="auto" w:fill="FFFFFF" w:themeFill="background1"/>
                </w:tcPr>
                <w:p w14:paraId="47BE5094" w14:textId="77777777" w:rsidR="00A33AF2" w:rsidRPr="00C52D4D" w:rsidRDefault="00A33AF2" w:rsidP="00C57B7E">
                  <w:pPr>
                    <w:widowControl w:val="0"/>
                  </w:pPr>
                  <w:r w:rsidRPr="007E008B">
                    <w:t>Done for SMD02</w:t>
                  </w:r>
                </w:p>
              </w:tc>
            </w:tr>
            <w:tr w:rsidR="00A33AF2" w:rsidRPr="00C52D4D" w14:paraId="69C401BD" w14:textId="77777777" w:rsidTr="002E70A0">
              <w:tc>
                <w:tcPr>
                  <w:tcW w:w="558" w:type="pct"/>
                  <w:vMerge/>
                  <w:shd w:val="clear" w:color="auto" w:fill="FFFFFF" w:themeFill="background1"/>
                </w:tcPr>
                <w:p w14:paraId="320228D9" w14:textId="77777777" w:rsidR="00A33AF2" w:rsidRDefault="00A33AF2" w:rsidP="00C57B7E">
                  <w:pPr>
                    <w:widowControl w:val="0"/>
                  </w:pPr>
                </w:p>
              </w:tc>
              <w:tc>
                <w:tcPr>
                  <w:tcW w:w="1209" w:type="pct"/>
                  <w:shd w:val="clear" w:color="auto" w:fill="FFFFFF" w:themeFill="background1"/>
                </w:tcPr>
                <w:p w14:paraId="17E5E52D" w14:textId="77777777" w:rsidR="00A33AF2" w:rsidRPr="00C52D4D" w:rsidRDefault="00A33AF2" w:rsidP="00C57B7E">
                  <w:pPr>
                    <w:widowControl w:val="0"/>
                  </w:pPr>
                  <w:r w:rsidRPr="007E008B">
                    <w:t xml:space="preserve">11. Exclude </w:t>
                  </w:r>
                  <w:r w:rsidRPr="007E008B">
                    <w:lastRenderedPageBreak/>
                    <w:t>archipelagic waters from the MP control</w:t>
                  </w:r>
                </w:p>
              </w:tc>
              <w:tc>
                <w:tcPr>
                  <w:tcW w:w="880" w:type="pct"/>
                  <w:shd w:val="clear" w:color="auto" w:fill="FFFFFF" w:themeFill="background1"/>
                </w:tcPr>
                <w:p w14:paraId="6995A8BE" w14:textId="77777777" w:rsidR="00A33AF2" w:rsidRPr="00C52D4D" w:rsidRDefault="00A33AF2" w:rsidP="00C57B7E">
                  <w:pPr>
                    <w:widowControl w:val="0"/>
                  </w:pPr>
                  <w:r w:rsidRPr="007E008B">
                    <w:lastRenderedPageBreak/>
                    <w:t>OK</w:t>
                  </w:r>
                </w:p>
              </w:tc>
              <w:tc>
                <w:tcPr>
                  <w:tcW w:w="536" w:type="pct"/>
                  <w:shd w:val="clear" w:color="auto" w:fill="FFFFFF" w:themeFill="background1"/>
                </w:tcPr>
                <w:p w14:paraId="2D77601C" w14:textId="77777777" w:rsidR="00A33AF2" w:rsidRPr="00C52D4D" w:rsidRDefault="00A33AF2" w:rsidP="00C57B7E">
                  <w:pPr>
                    <w:widowControl w:val="0"/>
                  </w:pPr>
                  <w:r w:rsidRPr="007E008B">
                    <w:t>-</w:t>
                  </w:r>
                </w:p>
              </w:tc>
              <w:tc>
                <w:tcPr>
                  <w:tcW w:w="1816" w:type="pct"/>
                  <w:tcBorders>
                    <w:right w:val="single" w:sz="4" w:space="0" w:color="auto"/>
                  </w:tcBorders>
                  <w:shd w:val="clear" w:color="auto" w:fill="FFFFFF" w:themeFill="background1"/>
                </w:tcPr>
                <w:p w14:paraId="57AED8E7" w14:textId="77777777" w:rsidR="00A33AF2" w:rsidRPr="00C52D4D" w:rsidRDefault="00A33AF2" w:rsidP="00C57B7E">
                  <w:pPr>
                    <w:widowControl w:val="0"/>
                  </w:pPr>
                  <w:r w:rsidRPr="007E008B">
                    <w:t xml:space="preserve">Part of the MSE framework that </w:t>
                  </w:r>
                  <w:r w:rsidRPr="007E008B">
                    <w:lastRenderedPageBreak/>
                    <w:t>had not been fully developed in time for SMD02 but will be added.</w:t>
                  </w:r>
                </w:p>
              </w:tc>
            </w:tr>
            <w:tr w:rsidR="00385863" w:rsidRPr="00C52D4D" w14:paraId="01C87CD3" w14:textId="77777777" w:rsidTr="002E70A0">
              <w:tc>
                <w:tcPr>
                  <w:tcW w:w="558" w:type="pct"/>
                  <w:vMerge/>
                  <w:shd w:val="clear" w:color="auto" w:fill="FFFFFF" w:themeFill="background1"/>
                </w:tcPr>
                <w:p w14:paraId="1F83981D" w14:textId="77777777" w:rsidR="00A33AF2" w:rsidRPr="00C52D4D" w:rsidRDefault="00A33AF2" w:rsidP="00C57B7E">
                  <w:pPr>
                    <w:widowControl w:val="0"/>
                  </w:pPr>
                </w:p>
              </w:tc>
              <w:tc>
                <w:tcPr>
                  <w:tcW w:w="1209" w:type="pct"/>
                  <w:shd w:val="clear" w:color="auto" w:fill="DAE9F7" w:themeFill="text2" w:themeFillTint="1A"/>
                </w:tcPr>
                <w:p w14:paraId="166F4BF5" w14:textId="77777777" w:rsidR="00A33AF2" w:rsidRPr="00C52D4D" w:rsidRDefault="00A33AF2" w:rsidP="00C57B7E">
                  <w:pPr>
                    <w:widowControl w:val="0"/>
                  </w:pPr>
                  <w:r w:rsidRPr="00C52D4D">
                    <w:t>12/13. Evaluate new MP: HCR where threshold level is to the left of the iTRP</w:t>
                  </w:r>
                </w:p>
                <w:p w14:paraId="46C1AB0E" w14:textId="77777777" w:rsidR="00A33AF2" w:rsidRDefault="00A33AF2" w:rsidP="00C57B7E">
                  <w:pPr>
                    <w:widowControl w:val="0"/>
                  </w:pPr>
                </w:p>
                <w:p w14:paraId="0ECC02A5" w14:textId="77777777" w:rsidR="00A33AF2" w:rsidRDefault="00A33AF2" w:rsidP="00C57B7E">
                  <w:pPr>
                    <w:widowControl w:val="0"/>
                  </w:pPr>
                </w:p>
                <w:p w14:paraId="438E1D27" w14:textId="77777777" w:rsidR="00A33AF2" w:rsidRDefault="00A33AF2" w:rsidP="00C57B7E">
                  <w:pPr>
                    <w:widowControl w:val="0"/>
                  </w:pPr>
                </w:p>
                <w:p w14:paraId="102DD8EE" w14:textId="77777777" w:rsidR="00660E16" w:rsidRDefault="00660E16" w:rsidP="00C57B7E">
                  <w:pPr>
                    <w:widowControl w:val="0"/>
                  </w:pPr>
                </w:p>
                <w:p w14:paraId="5D1E5455" w14:textId="77777777" w:rsidR="00660E16" w:rsidRDefault="00660E16" w:rsidP="00C57B7E">
                  <w:pPr>
                    <w:widowControl w:val="0"/>
                  </w:pPr>
                </w:p>
                <w:p w14:paraId="708288DC" w14:textId="77777777" w:rsidR="00660E16" w:rsidRDefault="00660E16" w:rsidP="00C57B7E">
                  <w:pPr>
                    <w:widowControl w:val="0"/>
                  </w:pPr>
                </w:p>
                <w:p w14:paraId="3E013743" w14:textId="77777777" w:rsidR="00A33AF2" w:rsidRPr="00C52D4D" w:rsidRDefault="00A33AF2" w:rsidP="00C57B7E">
                  <w:pPr>
                    <w:widowControl w:val="0"/>
                  </w:pPr>
                </w:p>
                <w:p w14:paraId="4FB1D3DD" w14:textId="77777777" w:rsidR="00A33AF2" w:rsidRPr="00C52D4D" w:rsidRDefault="00A33AF2" w:rsidP="00C57B7E">
                  <w:pPr>
                    <w:widowControl w:val="0"/>
                  </w:pPr>
                  <w:r w:rsidRPr="00C52D4D">
                    <w:t>Evaluate new MP: HCR where change point is at 0.85 and a constraint of 20%</w:t>
                  </w:r>
                </w:p>
              </w:tc>
              <w:tc>
                <w:tcPr>
                  <w:tcW w:w="880" w:type="pct"/>
                  <w:shd w:val="clear" w:color="auto" w:fill="DAE9F7" w:themeFill="text2" w:themeFillTint="1A"/>
                </w:tcPr>
                <w:p w14:paraId="7419ACE8" w14:textId="77777777" w:rsidR="00A33AF2" w:rsidRPr="00C52D4D" w:rsidRDefault="00A33AF2" w:rsidP="00C57B7E">
                  <w:pPr>
                    <w:widowControl w:val="0"/>
                  </w:pPr>
                  <w:r w:rsidRPr="00C52D4D">
                    <w:t>OK</w:t>
                  </w:r>
                </w:p>
              </w:tc>
              <w:tc>
                <w:tcPr>
                  <w:tcW w:w="536" w:type="pct"/>
                  <w:shd w:val="clear" w:color="auto" w:fill="DAE9F7" w:themeFill="text2" w:themeFillTint="1A"/>
                </w:tcPr>
                <w:p w14:paraId="180B4881" w14:textId="77777777" w:rsidR="00A33AF2" w:rsidRPr="00C52D4D" w:rsidRDefault="00A33AF2" w:rsidP="00C57B7E">
                  <w:pPr>
                    <w:widowControl w:val="0"/>
                  </w:pPr>
                  <w:r w:rsidRPr="00C52D4D">
                    <w:t>2*</w:t>
                  </w:r>
                </w:p>
              </w:tc>
              <w:tc>
                <w:tcPr>
                  <w:tcW w:w="1816" w:type="pct"/>
                  <w:tcBorders>
                    <w:right w:val="single" w:sz="4" w:space="0" w:color="auto"/>
                  </w:tcBorders>
                  <w:shd w:val="clear" w:color="auto" w:fill="DAE9F7" w:themeFill="text2" w:themeFillTint="1A"/>
                </w:tcPr>
                <w:p w14:paraId="03E93909" w14:textId="77777777" w:rsidR="00A33AF2" w:rsidRPr="00C52D4D" w:rsidRDefault="00A33AF2" w:rsidP="00C57B7E">
                  <w:pPr>
                    <w:widowControl w:val="0"/>
                  </w:pPr>
                  <w:r w:rsidRPr="00C52D4D">
                    <w:t xml:space="preserve">Modification of HCR1 with a 5% constraint and relative input into the HCR. </w:t>
                  </w:r>
                  <w:r>
                    <w:t>The absolute</w:t>
                  </w:r>
                  <w:r w:rsidRPr="00C52D4D">
                    <w:t xml:space="preserve"> change point at 0.45SB</w:t>
                  </w:r>
                  <w:r w:rsidRPr="00C52D4D">
                    <w:rPr>
                      <w:vertAlign w:val="subscript"/>
                    </w:rPr>
                    <w:t>F=0</w:t>
                  </w:r>
                  <w:r w:rsidRPr="00C52D4D">
                    <w:t xml:space="preserve"> will be translated into the relative equivalent. </w:t>
                  </w:r>
                  <w:r w:rsidRPr="00C52D4D">
                    <w:rPr>
                      <w:b/>
                      <w:bCs/>
                    </w:rPr>
                    <w:t>NOTE</w:t>
                  </w:r>
                  <w:r w:rsidRPr="00C52D4D">
                    <w:t>: on the assumption that just on catch-based MPs. If also anticipated for effort-based MPs, 4 science units.</w:t>
                  </w:r>
                </w:p>
                <w:p w14:paraId="253DBC47" w14:textId="77777777" w:rsidR="00A33AF2" w:rsidRPr="00C52D4D" w:rsidRDefault="00A33AF2" w:rsidP="00C57B7E">
                  <w:pPr>
                    <w:widowControl w:val="0"/>
                  </w:pPr>
                </w:p>
                <w:p w14:paraId="4C6CB780" w14:textId="77777777" w:rsidR="00A33AF2" w:rsidRPr="00C52D4D" w:rsidRDefault="00A33AF2" w:rsidP="00C57B7E">
                  <w:pPr>
                    <w:widowControl w:val="0"/>
                  </w:pPr>
                  <w:r w:rsidRPr="00C52D4D">
                    <w:t>Modification of HCR1 and relative input into the HCR.</w:t>
                  </w:r>
                  <w:r w:rsidRPr="00C52D4D">
                    <w:rPr>
                      <w:b/>
                      <w:bCs/>
                    </w:rPr>
                    <w:t xml:space="preserve"> NOTE</w:t>
                  </w:r>
                  <w:r w:rsidRPr="00C52D4D">
                    <w:t>: on the assumption that just on catch-based MPs. If also anticipated for effort-based MPs, 4 science units.</w:t>
                  </w:r>
                </w:p>
              </w:tc>
            </w:tr>
            <w:tr w:rsidR="00385863" w14:paraId="56914E99" w14:textId="77777777" w:rsidTr="002E70A0">
              <w:tc>
                <w:tcPr>
                  <w:tcW w:w="558" w:type="pct"/>
                  <w:vMerge/>
                  <w:shd w:val="clear" w:color="auto" w:fill="FFFFFF" w:themeFill="background1"/>
                </w:tcPr>
                <w:p w14:paraId="03695D88" w14:textId="77777777" w:rsidR="00A33AF2" w:rsidRDefault="00A33AF2" w:rsidP="00C57B7E">
                  <w:pPr>
                    <w:widowControl w:val="0"/>
                  </w:pPr>
                </w:p>
              </w:tc>
              <w:tc>
                <w:tcPr>
                  <w:tcW w:w="1209" w:type="pct"/>
                  <w:shd w:val="clear" w:color="auto" w:fill="DAE9F7" w:themeFill="text2" w:themeFillTint="1A"/>
                </w:tcPr>
                <w:p w14:paraId="7C35EAB2" w14:textId="77777777" w:rsidR="00A33AF2" w:rsidRPr="009C432F" w:rsidRDefault="00A33AF2" w:rsidP="00C57B7E">
                  <w:pPr>
                    <w:widowControl w:val="0"/>
                    <w:rPr>
                      <w:strike/>
                    </w:rPr>
                  </w:pPr>
                  <w:r>
                    <w:t>14. E</w:t>
                  </w:r>
                  <w:r w:rsidRPr="00D206C7">
                    <w:t>valuate HCR where Hillary step lies across the range 0.37 to 0.47SB</w:t>
                  </w:r>
                  <w:r w:rsidRPr="006E3133">
                    <w:rPr>
                      <w:vertAlign w:val="subscript"/>
                    </w:rPr>
                    <w:t>F=0</w:t>
                  </w:r>
                  <w:r w:rsidRPr="00D206C7">
                    <w:t xml:space="preserve"> after EM bias correction</w:t>
                  </w:r>
                  <w:r w:rsidRPr="009F1D42">
                    <w:rPr>
                      <w:vertAlign w:val="superscript"/>
                    </w:rPr>
                    <w:t>1</w:t>
                  </w:r>
                </w:p>
              </w:tc>
              <w:tc>
                <w:tcPr>
                  <w:tcW w:w="880" w:type="pct"/>
                  <w:shd w:val="clear" w:color="auto" w:fill="DAE9F7" w:themeFill="text2" w:themeFillTint="1A"/>
                </w:tcPr>
                <w:p w14:paraId="3B7999A7" w14:textId="77777777" w:rsidR="00A33AF2" w:rsidRPr="009C432F" w:rsidRDefault="00A33AF2" w:rsidP="00C57B7E">
                  <w:pPr>
                    <w:widowControl w:val="0"/>
                    <w:rPr>
                      <w:strike/>
                    </w:rPr>
                  </w:pPr>
                  <w:r>
                    <w:t>OK</w:t>
                  </w:r>
                </w:p>
              </w:tc>
              <w:tc>
                <w:tcPr>
                  <w:tcW w:w="536" w:type="pct"/>
                  <w:shd w:val="clear" w:color="auto" w:fill="DAE9F7" w:themeFill="text2" w:themeFillTint="1A"/>
                </w:tcPr>
                <w:p w14:paraId="4308750F" w14:textId="77777777" w:rsidR="00A33AF2" w:rsidRPr="009C432F" w:rsidRDefault="00A33AF2" w:rsidP="00C57B7E">
                  <w:pPr>
                    <w:widowControl w:val="0"/>
                    <w:rPr>
                      <w:strike/>
                    </w:rPr>
                  </w:pPr>
                  <w:r>
                    <w:t>2*</w:t>
                  </w:r>
                </w:p>
              </w:tc>
              <w:tc>
                <w:tcPr>
                  <w:tcW w:w="1816" w:type="pct"/>
                  <w:tcBorders>
                    <w:right w:val="single" w:sz="4" w:space="0" w:color="auto"/>
                  </w:tcBorders>
                  <w:shd w:val="clear" w:color="auto" w:fill="DAE9F7" w:themeFill="text2" w:themeFillTint="1A"/>
                </w:tcPr>
                <w:p w14:paraId="367F8EAD" w14:textId="77777777" w:rsidR="00A33AF2" w:rsidRPr="009C432F" w:rsidRDefault="00A33AF2" w:rsidP="00C57B7E">
                  <w:pPr>
                    <w:widowControl w:val="0"/>
                    <w:rPr>
                      <w:strike/>
                    </w:rPr>
                  </w:pPr>
                  <w:r>
                    <w:t xml:space="preserve">Modification of HCR2 design with a 5% constraint and relative input into the HCR (see footnote </w:t>
                  </w:r>
                  <w:r w:rsidRPr="009C736A">
                    <w:rPr>
                      <w:vertAlign w:val="superscript"/>
                    </w:rPr>
                    <w:t>1</w:t>
                  </w:r>
                  <w:r>
                    <w:t>).</w:t>
                  </w:r>
                  <w:r w:rsidRPr="00C515CD">
                    <w:rPr>
                      <w:b/>
                      <w:bCs/>
                    </w:rPr>
                    <w:t xml:space="preserve"> NOTE</w:t>
                  </w:r>
                  <w:r>
                    <w:t>: on the assumption that just on catch-based MPs. If also anticipated for effort-based MPs, 4 science units.</w:t>
                  </w:r>
                </w:p>
              </w:tc>
            </w:tr>
            <w:tr w:rsidR="00A33AF2" w14:paraId="3F86F865" w14:textId="77777777" w:rsidTr="002E70A0">
              <w:tc>
                <w:tcPr>
                  <w:tcW w:w="558" w:type="pct"/>
                  <w:vMerge/>
                  <w:shd w:val="clear" w:color="auto" w:fill="FFFFFF" w:themeFill="background1"/>
                </w:tcPr>
                <w:p w14:paraId="1F8135ED" w14:textId="77777777" w:rsidR="00A33AF2" w:rsidRDefault="00A33AF2" w:rsidP="00C57B7E">
                  <w:pPr>
                    <w:widowControl w:val="0"/>
                  </w:pPr>
                </w:p>
              </w:tc>
              <w:tc>
                <w:tcPr>
                  <w:tcW w:w="1209" w:type="pct"/>
                  <w:shd w:val="clear" w:color="auto" w:fill="FFFFFF" w:themeFill="background1"/>
                </w:tcPr>
                <w:p w14:paraId="3AFE7F9E" w14:textId="77777777" w:rsidR="00A33AF2" w:rsidRDefault="00A33AF2" w:rsidP="00C57B7E">
                  <w:pPr>
                    <w:widowControl w:val="0"/>
                  </w:pPr>
                  <w:r w:rsidRPr="007E008B">
                    <w:t>15. Make data within SPAMPLE available</w:t>
                  </w:r>
                </w:p>
              </w:tc>
              <w:tc>
                <w:tcPr>
                  <w:tcW w:w="880" w:type="pct"/>
                  <w:shd w:val="clear" w:color="auto" w:fill="FFFFFF" w:themeFill="background1"/>
                </w:tcPr>
                <w:p w14:paraId="5072A4EB" w14:textId="77777777" w:rsidR="00A33AF2" w:rsidRDefault="00A33AF2" w:rsidP="00C57B7E">
                  <w:pPr>
                    <w:widowControl w:val="0"/>
                  </w:pPr>
                  <w:r w:rsidRPr="007E008B">
                    <w:t>OK, dependent upon the format of the data being requested</w:t>
                  </w:r>
                </w:p>
              </w:tc>
              <w:tc>
                <w:tcPr>
                  <w:tcW w:w="536" w:type="pct"/>
                  <w:shd w:val="clear" w:color="auto" w:fill="FFFFFF" w:themeFill="background1"/>
                </w:tcPr>
                <w:p w14:paraId="592DA103" w14:textId="77777777" w:rsidR="00A33AF2" w:rsidRDefault="00A33AF2" w:rsidP="00C57B7E">
                  <w:pPr>
                    <w:widowControl w:val="0"/>
                  </w:pPr>
                  <w:r w:rsidRPr="007E008B">
                    <w:t>-</w:t>
                  </w:r>
                </w:p>
              </w:tc>
              <w:tc>
                <w:tcPr>
                  <w:tcW w:w="1816" w:type="pct"/>
                  <w:tcBorders>
                    <w:right w:val="single" w:sz="4" w:space="0" w:color="auto"/>
                  </w:tcBorders>
                  <w:shd w:val="clear" w:color="auto" w:fill="FFFFFF" w:themeFill="background1"/>
                </w:tcPr>
                <w:p w14:paraId="4686E188" w14:textId="77777777" w:rsidR="00A33AF2" w:rsidRDefault="00A33AF2" w:rsidP="00C57B7E">
                  <w:pPr>
                    <w:widowControl w:val="0"/>
                  </w:pPr>
                  <w:r w:rsidRPr="007E008B">
                    <w:t>Data underpinning the plots within SPAMPLE are available on request.</w:t>
                  </w:r>
                </w:p>
              </w:tc>
            </w:tr>
            <w:tr w:rsidR="00A33AF2" w14:paraId="2C98F6B5" w14:textId="77777777" w:rsidTr="002E70A0">
              <w:tc>
                <w:tcPr>
                  <w:tcW w:w="558" w:type="pct"/>
                  <w:tcBorders>
                    <w:bottom w:val="single" w:sz="4" w:space="0" w:color="auto"/>
                  </w:tcBorders>
                  <w:shd w:val="clear" w:color="auto" w:fill="FFFFFF" w:themeFill="background1"/>
                </w:tcPr>
                <w:p w14:paraId="37F41A4D" w14:textId="77777777" w:rsidR="00A33AF2" w:rsidRDefault="00A33AF2" w:rsidP="00C57B7E">
                  <w:pPr>
                    <w:widowControl w:val="0"/>
                  </w:pPr>
                  <w:r>
                    <w:t>BET/YFT TRPs</w:t>
                  </w:r>
                </w:p>
              </w:tc>
              <w:tc>
                <w:tcPr>
                  <w:tcW w:w="1209" w:type="pct"/>
                  <w:shd w:val="clear" w:color="auto" w:fill="FFFFFF" w:themeFill="background1"/>
                </w:tcPr>
                <w:p w14:paraId="2AA1CD1F" w14:textId="77777777" w:rsidR="00A33AF2" w:rsidRDefault="00A33AF2" w:rsidP="00C57B7E">
                  <w:pPr>
                    <w:widowControl w:val="0"/>
                  </w:pPr>
                  <w:r w:rsidRPr="007E008B">
                    <w:t xml:space="preserve">16. Re-evaluate setting R2 YFT ‘miscellaneous fisheries’ fishing to more recent levels </w:t>
                  </w:r>
                </w:p>
              </w:tc>
              <w:tc>
                <w:tcPr>
                  <w:tcW w:w="880" w:type="pct"/>
                  <w:shd w:val="clear" w:color="auto" w:fill="FFFFFF" w:themeFill="background1"/>
                </w:tcPr>
                <w:p w14:paraId="1C46ED3D" w14:textId="77777777" w:rsidR="00A33AF2" w:rsidRDefault="00A33AF2" w:rsidP="00C57B7E">
                  <w:pPr>
                    <w:widowControl w:val="0"/>
                  </w:pPr>
                  <w:r w:rsidRPr="007E008B">
                    <w:t>OK</w:t>
                  </w:r>
                </w:p>
              </w:tc>
              <w:tc>
                <w:tcPr>
                  <w:tcW w:w="536" w:type="pct"/>
                  <w:shd w:val="clear" w:color="auto" w:fill="FFFFFF" w:themeFill="background1"/>
                </w:tcPr>
                <w:p w14:paraId="680801DE" w14:textId="77777777" w:rsidR="00A33AF2" w:rsidRDefault="00A33AF2" w:rsidP="00C57B7E">
                  <w:pPr>
                    <w:widowControl w:val="0"/>
                  </w:pPr>
                  <w:r w:rsidRPr="007E008B">
                    <w:t>4</w:t>
                  </w:r>
                </w:p>
              </w:tc>
              <w:tc>
                <w:tcPr>
                  <w:tcW w:w="1816" w:type="pct"/>
                  <w:tcBorders>
                    <w:right w:val="single" w:sz="4" w:space="0" w:color="auto"/>
                  </w:tcBorders>
                  <w:shd w:val="clear" w:color="auto" w:fill="FFFFFF" w:themeFill="background1"/>
                </w:tcPr>
                <w:p w14:paraId="163C9125" w14:textId="77777777" w:rsidR="00A33AF2" w:rsidRDefault="00A33AF2" w:rsidP="00C57B7E">
                  <w:pPr>
                    <w:widowControl w:val="0"/>
                  </w:pPr>
                  <w:r w:rsidRPr="007E008B">
                    <w:t>SC20 request. YFT R2 fishing will be in terms of effort. Implies re-running the ‘nuclear grid’.</w:t>
                  </w:r>
                </w:p>
              </w:tc>
            </w:tr>
          </w:tbl>
          <w:p w14:paraId="6FF9DB78" w14:textId="77777777" w:rsidR="00296D70" w:rsidRDefault="00296D70" w:rsidP="00C57B7E">
            <w:pPr>
              <w:pStyle w:val="WCPFCnormal"/>
              <w:widowControl w:val="0"/>
              <w:numPr>
                <w:ilvl w:val="0"/>
                <w:numId w:val="0"/>
              </w:numPr>
              <w:ind w:left="567" w:hanging="567"/>
            </w:pPr>
            <w:r>
              <w:t xml:space="preserve">(Maximum number of points available before WCPFC21, in addition to ongoing work: </w:t>
            </w:r>
            <w:r w:rsidRPr="002D722E">
              <w:rPr>
                <w:b/>
                <w:bCs/>
              </w:rPr>
              <w:t>4</w:t>
            </w:r>
            <w:r>
              <w:t>)</w:t>
            </w:r>
          </w:p>
          <w:p w14:paraId="7F178C63" w14:textId="77777777" w:rsidR="00A33AF2" w:rsidRDefault="00A33AF2" w:rsidP="00C57B7E">
            <w:pPr>
              <w:widowControl w:val="0"/>
            </w:pPr>
            <w:r w:rsidRPr="003A3F3D">
              <w:t>Footnote</w:t>
            </w:r>
            <w:r w:rsidRPr="009F1D42">
              <w:rPr>
                <w:vertAlign w:val="superscript"/>
              </w:rPr>
              <w:t>1</w:t>
            </w:r>
            <w:r>
              <w:t>: Details for proposed HCR:</w:t>
            </w:r>
          </w:p>
          <w:tbl>
            <w:tblPr>
              <w:tblStyle w:val="TableGrid0"/>
              <w:tblW w:w="5000" w:type="pct"/>
              <w:tblLook w:val="04A0" w:firstRow="1" w:lastRow="0" w:firstColumn="1" w:lastColumn="0" w:noHBand="0" w:noVBand="1"/>
            </w:tblPr>
            <w:tblGrid>
              <w:gridCol w:w="611"/>
              <w:gridCol w:w="943"/>
              <w:gridCol w:w="1195"/>
              <w:gridCol w:w="978"/>
              <w:gridCol w:w="1000"/>
              <w:gridCol w:w="732"/>
              <w:gridCol w:w="845"/>
              <w:gridCol w:w="869"/>
              <w:gridCol w:w="807"/>
              <w:gridCol w:w="1144"/>
            </w:tblGrid>
            <w:tr w:rsidR="00A33AF2" w:rsidRPr="00840579" w14:paraId="250B378B" w14:textId="77777777" w:rsidTr="007223D5">
              <w:tc>
                <w:tcPr>
                  <w:tcW w:w="335" w:type="pct"/>
                  <w:shd w:val="clear" w:color="auto" w:fill="D9D9D9" w:themeFill="background1" w:themeFillShade="D9"/>
                </w:tcPr>
                <w:p w14:paraId="4571B2B1" w14:textId="77777777" w:rsidR="00A33AF2" w:rsidRPr="00840579" w:rsidRDefault="00A33AF2" w:rsidP="00C57B7E">
                  <w:pPr>
                    <w:pStyle w:val="ListParagraph"/>
                    <w:widowControl w:val="0"/>
                    <w:ind w:left="0"/>
                    <w:rPr>
                      <w:b/>
                      <w:bCs/>
                      <w:sz w:val="20"/>
                      <w:szCs w:val="22"/>
                    </w:rPr>
                  </w:pPr>
                  <w:r w:rsidRPr="00840579">
                    <w:rPr>
                      <w:b/>
                      <w:bCs/>
                      <w:sz w:val="20"/>
                      <w:szCs w:val="22"/>
                    </w:rPr>
                    <w:t>HCR</w:t>
                  </w:r>
                </w:p>
              </w:tc>
              <w:tc>
                <w:tcPr>
                  <w:tcW w:w="517" w:type="pct"/>
                  <w:shd w:val="clear" w:color="auto" w:fill="D9D9D9" w:themeFill="background1" w:themeFillShade="D9"/>
                </w:tcPr>
                <w:p w14:paraId="35E10C8A" w14:textId="77777777" w:rsidR="00A33AF2" w:rsidRPr="00840579" w:rsidRDefault="00A33AF2" w:rsidP="00C57B7E">
                  <w:pPr>
                    <w:pStyle w:val="ListParagraph"/>
                    <w:widowControl w:val="0"/>
                    <w:ind w:left="0"/>
                    <w:rPr>
                      <w:b/>
                      <w:bCs/>
                      <w:sz w:val="20"/>
                      <w:szCs w:val="22"/>
                    </w:rPr>
                  </w:pPr>
                  <w:r w:rsidRPr="00840579">
                    <w:rPr>
                      <w:b/>
                      <w:bCs/>
                      <w:sz w:val="20"/>
                      <w:szCs w:val="22"/>
                    </w:rPr>
                    <w:t>Type</w:t>
                  </w:r>
                </w:p>
              </w:tc>
              <w:tc>
                <w:tcPr>
                  <w:tcW w:w="655" w:type="pct"/>
                  <w:shd w:val="clear" w:color="auto" w:fill="D9D9D9" w:themeFill="background1" w:themeFillShade="D9"/>
                </w:tcPr>
                <w:p w14:paraId="15AAD49D" w14:textId="77777777" w:rsidR="00A33AF2" w:rsidRPr="00840579" w:rsidRDefault="00A33AF2" w:rsidP="00C57B7E">
                  <w:pPr>
                    <w:pStyle w:val="ListParagraph"/>
                    <w:widowControl w:val="0"/>
                    <w:ind w:left="0"/>
                    <w:rPr>
                      <w:b/>
                      <w:bCs/>
                      <w:sz w:val="20"/>
                      <w:szCs w:val="22"/>
                    </w:rPr>
                  </w:pPr>
                  <w:r w:rsidRPr="00840579">
                    <w:rPr>
                      <w:b/>
                      <w:bCs/>
                      <w:sz w:val="20"/>
                      <w:szCs w:val="22"/>
                    </w:rPr>
                    <w:t>SB/SB</w:t>
                  </w:r>
                  <w:r w:rsidRPr="00840579">
                    <w:rPr>
                      <w:b/>
                      <w:bCs/>
                      <w:sz w:val="20"/>
                      <w:szCs w:val="22"/>
                      <w:vertAlign w:val="subscript"/>
                    </w:rPr>
                    <w:t>F=0min</w:t>
                  </w:r>
                </w:p>
              </w:tc>
              <w:tc>
                <w:tcPr>
                  <w:tcW w:w="536" w:type="pct"/>
                  <w:shd w:val="clear" w:color="auto" w:fill="D9D9D9" w:themeFill="background1" w:themeFillShade="D9"/>
                </w:tcPr>
                <w:p w14:paraId="55AB53A4" w14:textId="57749EE1" w:rsidR="00A33AF2" w:rsidRPr="00840579" w:rsidRDefault="00660E16" w:rsidP="00C57B7E">
                  <w:pPr>
                    <w:pStyle w:val="ListParagraph"/>
                    <w:widowControl w:val="0"/>
                    <w:ind w:left="0"/>
                    <w:rPr>
                      <w:b/>
                      <w:bCs/>
                      <w:sz w:val="20"/>
                      <w:szCs w:val="22"/>
                    </w:rPr>
                  </w:pPr>
                  <w:r>
                    <w:rPr>
                      <w:b/>
                      <w:bCs/>
                      <w:sz w:val="20"/>
                      <w:szCs w:val="22"/>
                    </w:rPr>
                    <w:t>S</w:t>
                  </w:r>
                  <w:r w:rsidR="00A33AF2" w:rsidRPr="00840579">
                    <w:rPr>
                      <w:b/>
                      <w:bCs/>
                      <w:sz w:val="20"/>
                      <w:szCs w:val="22"/>
                    </w:rPr>
                    <w:t>calar</w:t>
                  </w:r>
                  <w:r w:rsidR="00A33AF2" w:rsidRPr="00840579">
                    <w:rPr>
                      <w:b/>
                      <w:bCs/>
                      <w:sz w:val="20"/>
                      <w:szCs w:val="22"/>
                      <w:vertAlign w:val="subscript"/>
                    </w:rPr>
                    <w:t>min</w:t>
                  </w:r>
                </w:p>
              </w:tc>
              <w:tc>
                <w:tcPr>
                  <w:tcW w:w="548" w:type="pct"/>
                  <w:shd w:val="clear" w:color="auto" w:fill="D9D9D9" w:themeFill="background1" w:themeFillShade="D9"/>
                </w:tcPr>
                <w:p w14:paraId="28B494CB" w14:textId="08E98487" w:rsidR="00A33AF2" w:rsidRPr="00840579" w:rsidRDefault="00660E16" w:rsidP="00C57B7E">
                  <w:pPr>
                    <w:pStyle w:val="ListParagraph"/>
                    <w:widowControl w:val="0"/>
                    <w:ind w:left="0"/>
                    <w:rPr>
                      <w:b/>
                      <w:bCs/>
                      <w:sz w:val="20"/>
                      <w:szCs w:val="22"/>
                    </w:rPr>
                  </w:pPr>
                  <w:proofErr w:type="spellStart"/>
                  <w:r>
                    <w:rPr>
                      <w:b/>
                      <w:bCs/>
                      <w:sz w:val="20"/>
                      <w:szCs w:val="22"/>
                    </w:rPr>
                    <w:t>S</w:t>
                  </w:r>
                  <w:r w:rsidR="00A33AF2" w:rsidRPr="00840579">
                    <w:rPr>
                      <w:b/>
                      <w:bCs/>
                      <w:sz w:val="20"/>
                      <w:szCs w:val="22"/>
                    </w:rPr>
                    <w:t>calar</w:t>
                  </w:r>
                  <w:r w:rsidR="00A33AF2" w:rsidRPr="00840579">
                    <w:rPr>
                      <w:b/>
                      <w:bCs/>
                      <w:sz w:val="20"/>
                      <w:szCs w:val="22"/>
                      <w:vertAlign w:val="subscript"/>
                    </w:rPr>
                    <w:t>max</w:t>
                  </w:r>
                  <w:proofErr w:type="spellEnd"/>
                </w:p>
              </w:tc>
              <w:tc>
                <w:tcPr>
                  <w:tcW w:w="401" w:type="pct"/>
                  <w:shd w:val="clear" w:color="auto" w:fill="D9D9D9" w:themeFill="background1" w:themeFillShade="D9"/>
                </w:tcPr>
                <w:p w14:paraId="32BCFDE6" w14:textId="3D5441AD" w:rsidR="00A33AF2" w:rsidRPr="00840579" w:rsidRDefault="00660E16" w:rsidP="00C57B7E">
                  <w:pPr>
                    <w:pStyle w:val="ListParagraph"/>
                    <w:widowControl w:val="0"/>
                    <w:ind w:left="0"/>
                    <w:rPr>
                      <w:b/>
                      <w:bCs/>
                      <w:sz w:val="20"/>
                      <w:szCs w:val="22"/>
                    </w:rPr>
                  </w:pPr>
                  <w:r>
                    <w:rPr>
                      <w:b/>
                      <w:bCs/>
                      <w:sz w:val="20"/>
                      <w:szCs w:val="22"/>
                    </w:rPr>
                    <w:t>C</w:t>
                  </w:r>
                  <w:r w:rsidR="00A33AF2" w:rsidRPr="00840579">
                    <w:rPr>
                      <w:b/>
                      <w:bCs/>
                      <w:sz w:val="20"/>
                      <w:szCs w:val="22"/>
                    </w:rPr>
                    <w:t>urve</w:t>
                  </w:r>
                </w:p>
              </w:tc>
              <w:tc>
                <w:tcPr>
                  <w:tcW w:w="463" w:type="pct"/>
                  <w:shd w:val="clear" w:color="auto" w:fill="D9D9D9" w:themeFill="background1" w:themeFillShade="D9"/>
                </w:tcPr>
                <w:p w14:paraId="17652557" w14:textId="129481C9" w:rsidR="00A33AF2" w:rsidRPr="00840579" w:rsidRDefault="00660E16" w:rsidP="00C57B7E">
                  <w:pPr>
                    <w:pStyle w:val="ListParagraph"/>
                    <w:widowControl w:val="0"/>
                    <w:ind w:left="0"/>
                    <w:rPr>
                      <w:b/>
                      <w:bCs/>
                      <w:sz w:val="20"/>
                      <w:szCs w:val="22"/>
                    </w:rPr>
                  </w:pPr>
                  <w:proofErr w:type="spellStart"/>
                  <w:r>
                    <w:rPr>
                      <w:b/>
                      <w:bCs/>
                      <w:sz w:val="20"/>
                      <w:szCs w:val="22"/>
                    </w:rPr>
                    <w:t>S</w:t>
                  </w:r>
                  <w:r w:rsidR="00A33AF2" w:rsidRPr="00840579">
                    <w:rPr>
                      <w:b/>
                      <w:bCs/>
                      <w:sz w:val="20"/>
                      <w:szCs w:val="22"/>
                    </w:rPr>
                    <w:t>tep</w:t>
                  </w:r>
                  <w:r w:rsidR="00A33AF2" w:rsidRPr="00840579">
                    <w:rPr>
                      <w:b/>
                      <w:bCs/>
                      <w:sz w:val="20"/>
                      <w:szCs w:val="22"/>
                      <w:vertAlign w:val="subscript"/>
                    </w:rPr>
                    <w:t>min</w:t>
                  </w:r>
                  <w:proofErr w:type="spellEnd"/>
                </w:p>
              </w:tc>
              <w:tc>
                <w:tcPr>
                  <w:tcW w:w="476" w:type="pct"/>
                  <w:shd w:val="clear" w:color="auto" w:fill="D9D9D9" w:themeFill="background1" w:themeFillShade="D9"/>
                </w:tcPr>
                <w:p w14:paraId="1E564AB5" w14:textId="4EA4C1D1" w:rsidR="00A33AF2" w:rsidRPr="00840579" w:rsidRDefault="00660E16" w:rsidP="00C57B7E">
                  <w:pPr>
                    <w:pStyle w:val="ListParagraph"/>
                    <w:widowControl w:val="0"/>
                    <w:ind w:left="0"/>
                    <w:rPr>
                      <w:b/>
                      <w:bCs/>
                      <w:sz w:val="20"/>
                      <w:szCs w:val="22"/>
                    </w:rPr>
                  </w:pPr>
                  <w:proofErr w:type="spellStart"/>
                  <w:r>
                    <w:rPr>
                      <w:b/>
                      <w:bCs/>
                      <w:sz w:val="20"/>
                      <w:szCs w:val="22"/>
                    </w:rPr>
                    <w:t>S</w:t>
                  </w:r>
                  <w:r w:rsidR="00A33AF2" w:rsidRPr="00840579">
                    <w:rPr>
                      <w:b/>
                      <w:bCs/>
                      <w:sz w:val="20"/>
                      <w:szCs w:val="22"/>
                    </w:rPr>
                    <w:t>tep</w:t>
                  </w:r>
                  <w:r w:rsidR="00A33AF2" w:rsidRPr="00840579">
                    <w:rPr>
                      <w:b/>
                      <w:bCs/>
                      <w:sz w:val="20"/>
                      <w:szCs w:val="22"/>
                      <w:vertAlign w:val="subscript"/>
                    </w:rPr>
                    <w:t>max</w:t>
                  </w:r>
                  <w:proofErr w:type="spellEnd"/>
                </w:p>
              </w:tc>
              <w:tc>
                <w:tcPr>
                  <w:tcW w:w="442" w:type="pct"/>
                  <w:shd w:val="clear" w:color="auto" w:fill="D9D9D9" w:themeFill="background1" w:themeFillShade="D9"/>
                </w:tcPr>
                <w:p w14:paraId="6F7CBBE5" w14:textId="689E8250" w:rsidR="00A33AF2" w:rsidRPr="00840579" w:rsidRDefault="00660E16" w:rsidP="00C57B7E">
                  <w:pPr>
                    <w:pStyle w:val="ListParagraph"/>
                    <w:widowControl w:val="0"/>
                    <w:ind w:left="0"/>
                    <w:rPr>
                      <w:b/>
                      <w:bCs/>
                      <w:sz w:val="20"/>
                      <w:szCs w:val="22"/>
                    </w:rPr>
                  </w:pPr>
                  <w:r>
                    <w:rPr>
                      <w:b/>
                      <w:bCs/>
                      <w:sz w:val="20"/>
                      <w:szCs w:val="22"/>
                    </w:rPr>
                    <w:t>H</w:t>
                  </w:r>
                  <w:r w:rsidR="00A33AF2" w:rsidRPr="00840579">
                    <w:rPr>
                      <w:b/>
                      <w:bCs/>
                      <w:sz w:val="20"/>
                      <w:szCs w:val="22"/>
                    </w:rPr>
                    <w:t>eight</w:t>
                  </w:r>
                </w:p>
              </w:tc>
              <w:tc>
                <w:tcPr>
                  <w:tcW w:w="627" w:type="pct"/>
                  <w:shd w:val="clear" w:color="auto" w:fill="D9D9D9" w:themeFill="background1" w:themeFillShade="D9"/>
                </w:tcPr>
                <w:p w14:paraId="1F413E99" w14:textId="502CE8A0" w:rsidR="00A33AF2" w:rsidRPr="00840579" w:rsidRDefault="00660E16" w:rsidP="00C57B7E">
                  <w:pPr>
                    <w:pStyle w:val="ListParagraph"/>
                    <w:widowControl w:val="0"/>
                    <w:ind w:left="0"/>
                    <w:rPr>
                      <w:b/>
                      <w:bCs/>
                      <w:sz w:val="20"/>
                      <w:szCs w:val="22"/>
                    </w:rPr>
                  </w:pPr>
                  <w:r>
                    <w:rPr>
                      <w:b/>
                      <w:bCs/>
                      <w:sz w:val="20"/>
                      <w:szCs w:val="22"/>
                    </w:rPr>
                    <w:t>C</w:t>
                  </w:r>
                  <w:r w:rsidR="00A33AF2" w:rsidRPr="00840579">
                    <w:rPr>
                      <w:b/>
                      <w:bCs/>
                      <w:sz w:val="20"/>
                      <w:szCs w:val="22"/>
                    </w:rPr>
                    <w:t>onstraint</w:t>
                  </w:r>
                </w:p>
              </w:tc>
            </w:tr>
            <w:tr w:rsidR="004D14FC" w:rsidRPr="00DD57A0" w14:paraId="3EC332BE" w14:textId="77777777" w:rsidTr="004D14FC">
              <w:tc>
                <w:tcPr>
                  <w:tcW w:w="335" w:type="pct"/>
                  <w:shd w:val="clear" w:color="auto" w:fill="FFFFFF" w:themeFill="background1"/>
                </w:tcPr>
                <w:p w14:paraId="3A5E9FAC" w14:textId="77777777" w:rsidR="00A33AF2" w:rsidRPr="00260006" w:rsidRDefault="00A33AF2" w:rsidP="00C57B7E">
                  <w:pPr>
                    <w:pStyle w:val="ListParagraph"/>
                    <w:widowControl w:val="0"/>
                    <w:ind w:left="0"/>
                    <w:jc w:val="center"/>
                  </w:pPr>
                  <w:r w:rsidRPr="00260006">
                    <w:t>2</w:t>
                  </w:r>
                </w:p>
              </w:tc>
              <w:tc>
                <w:tcPr>
                  <w:tcW w:w="517" w:type="pct"/>
                  <w:shd w:val="clear" w:color="auto" w:fill="FFFFFF" w:themeFill="background1"/>
                </w:tcPr>
                <w:p w14:paraId="5B204A99" w14:textId="77777777" w:rsidR="00A33AF2" w:rsidRPr="00260006" w:rsidRDefault="00A33AF2" w:rsidP="00C57B7E">
                  <w:pPr>
                    <w:pStyle w:val="ListParagraph"/>
                    <w:widowControl w:val="0"/>
                    <w:ind w:left="0"/>
                    <w:jc w:val="center"/>
                  </w:pPr>
                  <w:r w:rsidRPr="00260006">
                    <w:t>‘Hybrid’</w:t>
                  </w:r>
                </w:p>
              </w:tc>
              <w:tc>
                <w:tcPr>
                  <w:tcW w:w="655" w:type="pct"/>
                  <w:shd w:val="clear" w:color="auto" w:fill="FFFFFF" w:themeFill="background1"/>
                </w:tcPr>
                <w:p w14:paraId="00DAA382" w14:textId="77777777" w:rsidR="00A33AF2" w:rsidRPr="00260006" w:rsidRDefault="00A33AF2" w:rsidP="00C57B7E">
                  <w:pPr>
                    <w:pStyle w:val="ListParagraph"/>
                    <w:widowControl w:val="0"/>
                    <w:ind w:left="0"/>
                    <w:jc w:val="center"/>
                  </w:pPr>
                  <w:r w:rsidRPr="00260006">
                    <w:t>0.2</w:t>
                  </w:r>
                </w:p>
              </w:tc>
              <w:tc>
                <w:tcPr>
                  <w:tcW w:w="536" w:type="pct"/>
                  <w:shd w:val="clear" w:color="auto" w:fill="FFFFFF" w:themeFill="background1"/>
                </w:tcPr>
                <w:p w14:paraId="5EBF501F" w14:textId="77777777" w:rsidR="00A33AF2" w:rsidRPr="00260006" w:rsidRDefault="00A33AF2" w:rsidP="00C57B7E">
                  <w:pPr>
                    <w:pStyle w:val="ListParagraph"/>
                    <w:widowControl w:val="0"/>
                    <w:ind w:left="0"/>
                    <w:jc w:val="center"/>
                  </w:pPr>
                  <w:r w:rsidRPr="00260006">
                    <w:t>0.42</w:t>
                  </w:r>
                </w:p>
              </w:tc>
              <w:tc>
                <w:tcPr>
                  <w:tcW w:w="548" w:type="pct"/>
                  <w:shd w:val="clear" w:color="auto" w:fill="FFFFFF" w:themeFill="background1"/>
                </w:tcPr>
                <w:p w14:paraId="6C71A14F" w14:textId="77777777" w:rsidR="00A33AF2" w:rsidRPr="00260006" w:rsidRDefault="00A33AF2" w:rsidP="00C57B7E">
                  <w:pPr>
                    <w:pStyle w:val="ListParagraph"/>
                    <w:widowControl w:val="0"/>
                    <w:ind w:left="0"/>
                    <w:jc w:val="center"/>
                  </w:pPr>
                  <w:r w:rsidRPr="00260006">
                    <w:t>1.2</w:t>
                  </w:r>
                </w:p>
              </w:tc>
              <w:tc>
                <w:tcPr>
                  <w:tcW w:w="401" w:type="pct"/>
                  <w:shd w:val="clear" w:color="auto" w:fill="FFFFFF" w:themeFill="background1"/>
                </w:tcPr>
                <w:p w14:paraId="5E463627" w14:textId="77777777" w:rsidR="00A33AF2" w:rsidRPr="00260006" w:rsidRDefault="00A33AF2" w:rsidP="00C57B7E">
                  <w:pPr>
                    <w:pStyle w:val="ListParagraph"/>
                    <w:widowControl w:val="0"/>
                    <w:ind w:left="0"/>
                    <w:jc w:val="center"/>
                  </w:pPr>
                  <w:r w:rsidRPr="00260006">
                    <w:t>1</w:t>
                  </w:r>
                </w:p>
              </w:tc>
              <w:tc>
                <w:tcPr>
                  <w:tcW w:w="463" w:type="pct"/>
                  <w:shd w:val="clear" w:color="auto" w:fill="FFFFFF" w:themeFill="background1"/>
                </w:tcPr>
                <w:p w14:paraId="46986A15" w14:textId="77777777" w:rsidR="00A33AF2" w:rsidRPr="00260006" w:rsidRDefault="00A33AF2" w:rsidP="00C57B7E">
                  <w:pPr>
                    <w:pStyle w:val="ListParagraph"/>
                    <w:widowControl w:val="0"/>
                    <w:ind w:left="0"/>
                    <w:jc w:val="center"/>
                  </w:pPr>
                  <w:r w:rsidRPr="00260006">
                    <w:t>0.37</w:t>
                  </w:r>
                </w:p>
              </w:tc>
              <w:tc>
                <w:tcPr>
                  <w:tcW w:w="476" w:type="pct"/>
                  <w:shd w:val="clear" w:color="auto" w:fill="FFFFFF" w:themeFill="background1"/>
                </w:tcPr>
                <w:p w14:paraId="602A8164" w14:textId="77777777" w:rsidR="00A33AF2" w:rsidRPr="00260006" w:rsidRDefault="00A33AF2" w:rsidP="00C57B7E">
                  <w:pPr>
                    <w:pStyle w:val="ListParagraph"/>
                    <w:widowControl w:val="0"/>
                    <w:ind w:left="0"/>
                    <w:jc w:val="center"/>
                  </w:pPr>
                  <w:r w:rsidRPr="00260006">
                    <w:t>0.47</w:t>
                  </w:r>
                </w:p>
              </w:tc>
              <w:tc>
                <w:tcPr>
                  <w:tcW w:w="442" w:type="pct"/>
                  <w:shd w:val="clear" w:color="auto" w:fill="FFFFFF" w:themeFill="background1"/>
                </w:tcPr>
                <w:p w14:paraId="59B2CA65" w14:textId="77777777" w:rsidR="00A33AF2" w:rsidRPr="00260006" w:rsidRDefault="00A33AF2" w:rsidP="00C57B7E">
                  <w:pPr>
                    <w:pStyle w:val="ListParagraph"/>
                    <w:widowControl w:val="0"/>
                    <w:ind w:left="0"/>
                    <w:jc w:val="center"/>
                  </w:pPr>
                  <w:r w:rsidRPr="00260006">
                    <w:t>1.2</w:t>
                  </w:r>
                </w:p>
              </w:tc>
              <w:tc>
                <w:tcPr>
                  <w:tcW w:w="627" w:type="pct"/>
                  <w:shd w:val="clear" w:color="auto" w:fill="FFFFFF" w:themeFill="background1"/>
                </w:tcPr>
                <w:p w14:paraId="3B0B6234" w14:textId="77777777" w:rsidR="00A33AF2" w:rsidRPr="00260006" w:rsidRDefault="00A33AF2" w:rsidP="00C57B7E">
                  <w:pPr>
                    <w:pStyle w:val="ListParagraph"/>
                    <w:widowControl w:val="0"/>
                    <w:ind w:left="0"/>
                    <w:jc w:val="center"/>
                  </w:pPr>
                  <w:r w:rsidRPr="00260006">
                    <w:t>5%</w:t>
                  </w:r>
                </w:p>
              </w:tc>
            </w:tr>
          </w:tbl>
          <w:p w14:paraId="437F7CF2" w14:textId="77777777" w:rsidR="00521E0A" w:rsidRDefault="00521E0A" w:rsidP="00C57B7E">
            <w:pPr>
              <w:pStyle w:val="WCPFCnormal"/>
              <w:widowControl w:val="0"/>
              <w:numPr>
                <w:ilvl w:val="0"/>
                <w:numId w:val="0"/>
              </w:numPr>
              <w:ind w:left="567"/>
            </w:pPr>
          </w:p>
          <w:p w14:paraId="5379A7CD" w14:textId="77777777" w:rsidR="00C31950" w:rsidRDefault="00C31950" w:rsidP="00C57B7E">
            <w:pPr>
              <w:pStyle w:val="WCPFCnormal"/>
              <w:widowControl w:val="0"/>
              <w:numPr>
                <w:ilvl w:val="0"/>
                <w:numId w:val="0"/>
              </w:numPr>
              <w:ind w:left="567"/>
            </w:pPr>
          </w:p>
          <w:tbl>
            <w:tblPr>
              <w:tblStyle w:val="TableGrid0"/>
              <w:tblW w:w="5000" w:type="pct"/>
              <w:shd w:val="clear" w:color="auto" w:fill="FFFFFF" w:themeFill="background1"/>
              <w:tblLook w:val="04A0" w:firstRow="1" w:lastRow="0" w:firstColumn="1" w:lastColumn="0" w:noHBand="0" w:noVBand="1"/>
            </w:tblPr>
            <w:tblGrid>
              <w:gridCol w:w="1024"/>
              <w:gridCol w:w="2162"/>
              <w:gridCol w:w="1243"/>
              <w:gridCol w:w="982"/>
              <w:gridCol w:w="3713"/>
            </w:tblGrid>
            <w:tr w:rsidR="00667890" w14:paraId="04577D39" w14:textId="77777777" w:rsidTr="002E70A0">
              <w:tc>
                <w:tcPr>
                  <w:tcW w:w="5000" w:type="pct"/>
                  <w:gridSpan w:val="5"/>
                  <w:tcBorders>
                    <w:bottom w:val="single" w:sz="4" w:space="0" w:color="auto"/>
                    <w:right w:val="single" w:sz="4" w:space="0" w:color="auto"/>
                  </w:tcBorders>
                  <w:shd w:val="clear" w:color="auto" w:fill="FFFFFF" w:themeFill="background1"/>
                </w:tcPr>
                <w:p w14:paraId="5C1A9F20" w14:textId="7F5E63BC" w:rsidR="00667890" w:rsidRPr="006E3133" w:rsidRDefault="00667890" w:rsidP="00C57B7E">
                  <w:pPr>
                    <w:widowControl w:val="0"/>
                    <w:spacing w:before="120" w:after="120"/>
                    <w:ind w:left="750" w:hanging="750"/>
                    <w:rPr>
                      <w:b/>
                      <w:bCs/>
                    </w:rPr>
                  </w:pPr>
                  <w:r w:rsidRPr="00D05B3B">
                    <w:rPr>
                      <w:b/>
                      <w:bCs/>
                    </w:rPr>
                    <w:t xml:space="preserve">Table 2. List of new SP-ALB MP-related analyses that were </w:t>
                  </w:r>
                  <w:r w:rsidRPr="00C31950">
                    <w:rPr>
                      <w:b/>
                      <w:bCs/>
                      <w:i/>
                      <w:iCs/>
                    </w:rPr>
                    <w:t>not</w:t>
                  </w:r>
                  <w:r w:rsidRPr="00D05B3B">
                    <w:rPr>
                      <w:b/>
                      <w:bCs/>
                    </w:rPr>
                    <w:t xml:space="preserve"> prioritized for the work of the SSP before WCPFC21.</w:t>
                  </w:r>
                  <w:r>
                    <w:rPr>
                      <w:b/>
                      <w:bCs/>
                    </w:rPr>
                    <w:t xml:space="preserve"> </w:t>
                  </w:r>
                  <w:r w:rsidRPr="00613795">
                    <w:t xml:space="preserve">Analyses with </w:t>
                  </w:r>
                  <w:r w:rsidRPr="00613795">
                    <w:rPr>
                      <w:strike/>
                    </w:rPr>
                    <w:t>strikethrough</w:t>
                  </w:r>
                  <w:r w:rsidRPr="00613795">
                    <w:t xml:space="preserve"> (2 and 17) were not included in the ballot because they were considered </w:t>
                  </w:r>
                  <w:r w:rsidR="00296D70">
                    <w:t>unnecessary</w:t>
                  </w:r>
                  <w:r w:rsidRPr="00613795">
                    <w:t xml:space="preserve"> (item 2) or not feasible </w:t>
                  </w:r>
                  <w:bookmarkStart w:id="7" w:name="_Hlk177369750"/>
                  <w:r w:rsidRPr="00613795">
                    <w:t>within the time available prior to WCPFC21 (item 17)</w:t>
                  </w:r>
                  <w:bookmarkEnd w:id="7"/>
                  <w:r w:rsidRPr="00613795">
                    <w:t xml:space="preserve">. The remaining analyses (6, 7, 9, 10 and 17) could be </w:t>
                  </w:r>
                  <w:r w:rsidRPr="00613795">
                    <w:lastRenderedPageBreak/>
                    <w:t>considered by WCPFC21 for implementation in 2025 if still necessary.</w:t>
                  </w:r>
                </w:p>
              </w:tc>
            </w:tr>
            <w:tr w:rsidR="003B33F2" w14:paraId="3618427C" w14:textId="77777777" w:rsidTr="002E70A0">
              <w:tc>
                <w:tcPr>
                  <w:tcW w:w="561" w:type="pct"/>
                  <w:tcBorders>
                    <w:bottom w:val="single" w:sz="4" w:space="0" w:color="auto"/>
                  </w:tcBorders>
                  <w:shd w:val="clear" w:color="auto" w:fill="FFFFFF" w:themeFill="background1"/>
                </w:tcPr>
                <w:p w14:paraId="3815F325" w14:textId="77777777" w:rsidR="003B33F2" w:rsidRPr="006E3133" w:rsidRDefault="003B33F2" w:rsidP="00C57B7E">
                  <w:pPr>
                    <w:widowControl w:val="0"/>
                    <w:rPr>
                      <w:b/>
                      <w:bCs/>
                    </w:rPr>
                  </w:pPr>
                  <w:r w:rsidRPr="006E3133">
                    <w:rPr>
                      <w:b/>
                      <w:bCs/>
                    </w:rPr>
                    <w:lastRenderedPageBreak/>
                    <w:t>Subject</w:t>
                  </w:r>
                </w:p>
              </w:tc>
              <w:tc>
                <w:tcPr>
                  <w:tcW w:w="1185" w:type="pct"/>
                  <w:shd w:val="clear" w:color="auto" w:fill="FFFFFF" w:themeFill="background1"/>
                </w:tcPr>
                <w:p w14:paraId="3D1DA5FD" w14:textId="77777777" w:rsidR="003B33F2" w:rsidRPr="006E3133" w:rsidRDefault="003B33F2" w:rsidP="00C57B7E">
                  <w:pPr>
                    <w:widowControl w:val="0"/>
                    <w:rPr>
                      <w:b/>
                      <w:bCs/>
                    </w:rPr>
                  </w:pPr>
                  <w:r w:rsidRPr="006E3133">
                    <w:rPr>
                      <w:b/>
                      <w:bCs/>
                    </w:rPr>
                    <w:t>Request</w:t>
                  </w:r>
                </w:p>
              </w:tc>
              <w:tc>
                <w:tcPr>
                  <w:tcW w:w="681" w:type="pct"/>
                  <w:shd w:val="clear" w:color="auto" w:fill="FFFFFF" w:themeFill="background1"/>
                </w:tcPr>
                <w:p w14:paraId="3575A2B1" w14:textId="77777777" w:rsidR="003B33F2" w:rsidRPr="006E3133" w:rsidRDefault="003B33F2" w:rsidP="00C57B7E">
                  <w:pPr>
                    <w:widowControl w:val="0"/>
                    <w:rPr>
                      <w:b/>
                      <w:bCs/>
                    </w:rPr>
                  </w:pPr>
                  <w:r w:rsidRPr="006E3133">
                    <w:rPr>
                      <w:b/>
                      <w:bCs/>
                    </w:rPr>
                    <w:t>Technical feasibility</w:t>
                  </w:r>
                </w:p>
              </w:tc>
              <w:tc>
                <w:tcPr>
                  <w:tcW w:w="538" w:type="pct"/>
                  <w:shd w:val="clear" w:color="auto" w:fill="FFFFFF" w:themeFill="background1"/>
                </w:tcPr>
                <w:p w14:paraId="7CEF3A96" w14:textId="77777777" w:rsidR="003B33F2" w:rsidRPr="006E3133" w:rsidRDefault="003B33F2" w:rsidP="00C57B7E">
                  <w:pPr>
                    <w:widowControl w:val="0"/>
                    <w:rPr>
                      <w:b/>
                      <w:bCs/>
                    </w:rPr>
                  </w:pPr>
                  <w:r>
                    <w:rPr>
                      <w:b/>
                      <w:bCs/>
                    </w:rPr>
                    <w:t>Science units</w:t>
                  </w:r>
                </w:p>
              </w:tc>
              <w:tc>
                <w:tcPr>
                  <w:tcW w:w="2035" w:type="pct"/>
                  <w:tcBorders>
                    <w:right w:val="single" w:sz="4" w:space="0" w:color="auto"/>
                  </w:tcBorders>
                  <w:shd w:val="clear" w:color="auto" w:fill="FFFFFF" w:themeFill="background1"/>
                </w:tcPr>
                <w:p w14:paraId="00A787FA" w14:textId="77777777" w:rsidR="003B33F2" w:rsidRPr="006E3133" w:rsidRDefault="003B33F2" w:rsidP="00C57B7E">
                  <w:pPr>
                    <w:widowControl w:val="0"/>
                    <w:rPr>
                      <w:b/>
                      <w:bCs/>
                    </w:rPr>
                  </w:pPr>
                  <w:r w:rsidRPr="006E3133">
                    <w:rPr>
                      <w:b/>
                      <w:bCs/>
                    </w:rPr>
                    <w:t>SSP Notes</w:t>
                  </w:r>
                </w:p>
              </w:tc>
            </w:tr>
            <w:tr w:rsidR="003B33F2" w14:paraId="745ECF61" w14:textId="77777777" w:rsidTr="002E70A0">
              <w:tc>
                <w:tcPr>
                  <w:tcW w:w="561" w:type="pct"/>
                  <w:shd w:val="clear" w:color="auto" w:fill="FFFFFF" w:themeFill="background1"/>
                </w:tcPr>
                <w:p w14:paraId="5BBB5F85" w14:textId="77777777" w:rsidR="003B33F2" w:rsidRPr="00260006" w:rsidRDefault="003B33F2" w:rsidP="00C57B7E">
                  <w:pPr>
                    <w:widowControl w:val="0"/>
                    <w:rPr>
                      <w:strike/>
                    </w:rPr>
                  </w:pPr>
                  <w:r w:rsidRPr="00260006">
                    <w:rPr>
                      <w:strike/>
                    </w:rPr>
                    <w:t>SP-ALB TRPs</w:t>
                  </w:r>
                </w:p>
              </w:tc>
              <w:tc>
                <w:tcPr>
                  <w:tcW w:w="1185" w:type="pct"/>
                  <w:shd w:val="clear" w:color="auto" w:fill="FFFFFF" w:themeFill="background1"/>
                </w:tcPr>
                <w:p w14:paraId="3E4C59C4" w14:textId="77777777" w:rsidR="003B33F2" w:rsidRPr="00260006" w:rsidRDefault="003B33F2" w:rsidP="00C57B7E">
                  <w:pPr>
                    <w:widowControl w:val="0"/>
                    <w:rPr>
                      <w:strike/>
                    </w:rPr>
                  </w:pPr>
                  <w:r w:rsidRPr="00260006">
                    <w:rPr>
                      <w:strike/>
                    </w:rPr>
                    <w:t>2. Present vulnerable biomass outcomes relative to 2020-2022 levels</w:t>
                  </w:r>
                </w:p>
              </w:tc>
              <w:tc>
                <w:tcPr>
                  <w:tcW w:w="681" w:type="pct"/>
                  <w:shd w:val="clear" w:color="auto" w:fill="FFFFFF" w:themeFill="background1"/>
                </w:tcPr>
                <w:p w14:paraId="121C95FD" w14:textId="77777777" w:rsidR="003B33F2" w:rsidRPr="00260006" w:rsidRDefault="003B33F2" w:rsidP="00C57B7E">
                  <w:pPr>
                    <w:widowControl w:val="0"/>
                    <w:rPr>
                      <w:strike/>
                    </w:rPr>
                  </w:pPr>
                  <w:r w:rsidRPr="00260006">
                    <w:rPr>
                      <w:strike/>
                    </w:rPr>
                    <w:t>OK</w:t>
                  </w:r>
                </w:p>
              </w:tc>
              <w:tc>
                <w:tcPr>
                  <w:tcW w:w="538" w:type="pct"/>
                  <w:shd w:val="clear" w:color="auto" w:fill="FFFFFF" w:themeFill="background1"/>
                </w:tcPr>
                <w:p w14:paraId="6DB2BFF5" w14:textId="77777777" w:rsidR="003B33F2" w:rsidRPr="00260006" w:rsidRDefault="003B33F2" w:rsidP="00C57B7E">
                  <w:pPr>
                    <w:widowControl w:val="0"/>
                    <w:rPr>
                      <w:strike/>
                    </w:rPr>
                  </w:pPr>
                  <w:r w:rsidRPr="00260006">
                    <w:rPr>
                      <w:strike/>
                    </w:rPr>
                    <w:t>1</w:t>
                  </w:r>
                </w:p>
              </w:tc>
              <w:tc>
                <w:tcPr>
                  <w:tcW w:w="2035" w:type="pct"/>
                  <w:tcBorders>
                    <w:right w:val="single" w:sz="4" w:space="0" w:color="auto"/>
                  </w:tcBorders>
                  <w:shd w:val="clear" w:color="auto" w:fill="FFFFFF" w:themeFill="background1"/>
                </w:tcPr>
                <w:p w14:paraId="7D7B0AEB" w14:textId="77777777" w:rsidR="003B33F2" w:rsidRPr="00260006" w:rsidRDefault="003B33F2" w:rsidP="00C57B7E">
                  <w:pPr>
                    <w:widowControl w:val="0"/>
                    <w:rPr>
                      <w:strike/>
                    </w:rPr>
                  </w:pPr>
                  <w:r w:rsidRPr="00260006">
                    <w:rPr>
                      <w:strike/>
                    </w:rPr>
                    <w:t>SMD02 request. Note results within SPAMPLE are presented in this way and were considered sufficient, so no science units were considered necessary.</w:t>
                  </w:r>
                </w:p>
              </w:tc>
            </w:tr>
            <w:tr w:rsidR="003B33F2" w14:paraId="368A0D26" w14:textId="77777777" w:rsidTr="002E70A0">
              <w:tc>
                <w:tcPr>
                  <w:tcW w:w="561" w:type="pct"/>
                  <w:vMerge w:val="restart"/>
                  <w:shd w:val="clear" w:color="auto" w:fill="FFFFFF" w:themeFill="background1"/>
                </w:tcPr>
                <w:p w14:paraId="7446BFBC" w14:textId="77777777" w:rsidR="003B33F2" w:rsidRDefault="003B33F2" w:rsidP="00C57B7E">
                  <w:pPr>
                    <w:widowControl w:val="0"/>
                  </w:pPr>
                  <w:r>
                    <w:t>SP-ALB MPs</w:t>
                  </w:r>
                </w:p>
              </w:tc>
              <w:tc>
                <w:tcPr>
                  <w:tcW w:w="1185" w:type="pct"/>
                  <w:shd w:val="clear" w:color="auto" w:fill="FFFFFF" w:themeFill="background1"/>
                </w:tcPr>
                <w:p w14:paraId="5936871B" w14:textId="77777777" w:rsidR="003B33F2" w:rsidRPr="009C432F" w:rsidRDefault="003B33F2" w:rsidP="00C57B7E">
                  <w:pPr>
                    <w:widowControl w:val="0"/>
                    <w:rPr>
                      <w:strike/>
                    </w:rPr>
                  </w:pPr>
                  <w:r>
                    <w:t>6. Evaluate the impact of MP not applying to PICT fleets in 1a, 1b, 1c, 1d</w:t>
                  </w:r>
                </w:p>
              </w:tc>
              <w:tc>
                <w:tcPr>
                  <w:tcW w:w="681" w:type="pct"/>
                  <w:shd w:val="clear" w:color="auto" w:fill="FFFFFF" w:themeFill="background1"/>
                </w:tcPr>
                <w:p w14:paraId="1BEA01BC" w14:textId="77777777" w:rsidR="003B33F2" w:rsidRPr="009C432F" w:rsidRDefault="003B33F2" w:rsidP="00C57B7E">
                  <w:pPr>
                    <w:widowControl w:val="0"/>
                    <w:rPr>
                      <w:strike/>
                    </w:rPr>
                  </w:pPr>
                  <w:r>
                    <w:t>OK</w:t>
                  </w:r>
                </w:p>
              </w:tc>
              <w:tc>
                <w:tcPr>
                  <w:tcW w:w="538" w:type="pct"/>
                  <w:shd w:val="clear" w:color="auto" w:fill="FFFFFF" w:themeFill="background1"/>
                </w:tcPr>
                <w:p w14:paraId="7B51447D" w14:textId="77777777" w:rsidR="003B33F2" w:rsidRPr="009C432F" w:rsidRDefault="003B33F2" w:rsidP="00C57B7E">
                  <w:pPr>
                    <w:widowControl w:val="0"/>
                    <w:rPr>
                      <w:strike/>
                    </w:rPr>
                  </w:pPr>
                  <w:r>
                    <w:t>3*</w:t>
                  </w:r>
                </w:p>
              </w:tc>
              <w:tc>
                <w:tcPr>
                  <w:tcW w:w="2035" w:type="pct"/>
                  <w:tcBorders>
                    <w:right w:val="single" w:sz="4" w:space="0" w:color="auto"/>
                  </w:tcBorders>
                  <w:shd w:val="clear" w:color="auto" w:fill="FFFFFF" w:themeFill="background1"/>
                </w:tcPr>
                <w:p w14:paraId="77BD5C47" w14:textId="77777777" w:rsidR="003B33F2" w:rsidRPr="009C432F" w:rsidRDefault="003B33F2" w:rsidP="00C57B7E">
                  <w:pPr>
                    <w:widowControl w:val="0"/>
                    <w:rPr>
                      <w:strike/>
                    </w:rPr>
                  </w:pPr>
                  <w:r>
                    <w:t>Perform as a one-off sensitivity from HCR1 with a 5% constraint using a relative HCR input. Fishing of the uncontrolled ‘PICT’ fleets set to 2017-2022 average.</w:t>
                  </w:r>
                  <w:r w:rsidRPr="00806A5E">
                    <w:rPr>
                      <w:b/>
                      <w:bCs/>
                    </w:rPr>
                    <w:t xml:space="preserve"> NOTE</w:t>
                  </w:r>
                  <w:r>
                    <w:t>: if this were across all 7 MPs, this would be 10 science units. Catch-based MPs only. If also on effort, 6 science units are required.</w:t>
                  </w:r>
                </w:p>
              </w:tc>
            </w:tr>
            <w:tr w:rsidR="003B33F2" w14:paraId="331A8530" w14:textId="77777777" w:rsidTr="002E70A0">
              <w:tc>
                <w:tcPr>
                  <w:tcW w:w="561" w:type="pct"/>
                  <w:vMerge/>
                  <w:shd w:val="clear" w:color="auto" w:fill="FFFFFF" w:themeFill="background1"/>
                </w:tcPr>
                <w:p w14:paraId="6927404C" w14:textId="77777777" w:rsidR="003B33F2" w:rsidRDefault="003B33F2" w:rsidP="00C57B7E">
                  <w:pPr>
                    <w:widowControl w:val="0"/>
                  </w:pPr>
                </w:p>
              </w:tc>
              <w:tc>
                <w:tcPr>
                  <w:tcW w:w="1185" w:type="pct"/>
                  <w:shd w:val="clear" w:color="auto" w:fill="FFFFFF" w:themeFill="background1"/>
                </w:tcPr>
                <w:p w14:paraId="21DA871E" w14:textId="77777777" w:rsidR="003B33F2" w:rsidRPr="009C432F" w:rsidRDefault="003B33F2" w:rsidP="00C57B7E">
                  <w:pPr>
                    <w:widowControl w:val="0"/>
                    <w:rPr>
                      <w:strike/>
                    </w:rPr>
                  </w:pPr>
                  <w:r>
                    <w:t>7. Evaluate the baseline of 2000-2004 for all fisheries (LL + TR)</w:t>
                  </w:r>
                </w:p>
              </w:tc>
              <w:tc>
                <w:tcPr>
                  <w:tcW w:w="681" w:type="pct"/>
                  <w:shd w:val="clear" w:color="auto" w:fill="FFFFFF" w:themeFill="background1"/>
                </w:tcPr>
                <w:p w14:paraId="577E45C4" w14:textId="77777777" w:rsidR="003B33F2" w:rsidRPr="009C432F" w:rsidRDefault="003B33F2" w:rsidP="00C57B7E">
                  <w:pPr>
                    <w:widowControl w:val="0"/>
                    <w:rPr>
                      <w:strike/>
                    </w:rPr>
                  </w:pPr>
                  <w:r>
                    <w:t>OK</w:t>
                  </w:r>
                </w:p>
              </w:tc>
              <w:tc>
                <w:tcPr>
                  <w:tcW w:w="538" w:type="pct"/>
                  <w:shd w:val="clear" w:color="auto" w:fill="FFFFFF" w:themeFill="background1"/>
                </w:tcPr>
                <w:p w14:paraId="22474F11" w14:textId="77777777" w:rsidR="003B33F2" w:rsidRPr="009C432F" w:rsidRDefault="003B33F2" w:rsidP="00C57B7E">
                  <w:pPr>
                    <w:widowControl w:val="0"/>
                    <w:rPr>
                      <w:strike/>
                    </w:rPr>
                  </w:pPr>
                  <w:r>
                    <w:t>2*</w:t>
                  </w:r>
                </w:p>
              </w:tc>
              <w:tc>
                <w:tcPr>
                  <w:tcW w:w="2035" w:type="pct"/>
                  <w:tcBorders>
                    <w:right w:val="single" w:sz="4" w:space="0" w:color="auto"/>
                  </w:tcBorders>
                  <w:shd w:val="clear" w:color="auto" w:fill="FFFFFF" w:themeFill="background1"/>
                </w:tcPr>
                <w:p w14:paraId="24B0F101" w14:textId="77777777" w:rsidR="003B33F2" w:rsidRPr="009C432F" w:rsidRDefault="003B33F2" w:rsidP="00C57B7E">
                  <w:pPr>
                    <w:widowControl w:val="0"/>
                    <w:rPr>
                      <w:strike/>
                    </w:rPr>
                  </w:pPr>
                  <w:r>
                    <w:t xml:space="preserve">Perform as a one-off sensitivity from HCR1 with a 5% constraint using a relative HCR input. Assuming HCRs are unadjusted from the current (output of 1 = 2000-2004). </w:t>
                  </w:r>
                  <w:r w:rsidRPr="00806A5E">
                    <w:rPr>
                      <w:b/>
                      <w:bCs/>
                    </w:rPr>
                    <w:t>NOTE</w:t>
                  </w:r>
                  <w:r>
                    <w:t>: if this were across all 7 MPs, this would be 8 science units. Catch-based MPs only. If also on effort, 6 science units are required.</w:t>
                  </w:r>
                </w:p>
              </w:tc>
            </w:tr>
            <w:tr w:rsidR="003B33F2" w14:paraId="167CC1CD" w14:textId="77777777" w:rsidTr="002E70A0">
              <w:tc>
                <w:tcPr>
                  <w:tcW w:w="561" w:type="pct"/>
                  <w:vMerge/>
                  <w:shd w:val="clear" w:color="auto" w:fill="FFFFFF" w:themeFill="background1"/>
                </w:tcPr>
                <w:p w14:paraId="1B744367" w14:textId="77777777" w:rsidR="003B33F2" w:rsidRDefault="003B33F2" w:rsidP="00C57B7E">
                  <w:pPr>
                    <w:widowControl w:val="0"/>
                  </w:pPr>
                </w:p>
              </w:tc>
              <w:tc>
                <w:tcPr>
                  <w:tcW w:w="1185" w:type="pct"/>
                  <w:shd w:val="clear" w:color="auto" w:fill="FFFFFF" w:themeFill="background1"/>
                </w:tcPr>
                <w:p w14:paraId="564A8C66" w14:textId="77777777" w:rsidR="003B33F2" w:rsidRPr="009C432F" w:rsidRDefault="003B33F2" w:rsidP="00C57B7E">
                  <w:pPr>
                    <w:widowControl w:val="0"/>
                    <w:rPr>
                      <w:strike/>
                    </w:rPr>
                  </w:pPr>
                  <w:r>
                    <w:t>9. Add gear specific catch as additional performance indicators</w:t>
                  </w:r>
                </w:p>
              </w:tc>
              <w:tc>
                <w:tcPr>
                  <w:tcW w:w="681" w:type="pct"/>
                  <w:shd w:val="clear" w:color="auto" w:fill="FFFFFF" w:themeFill="background1"/>
                </w:tcPr>
                <w:p w14:paraId="04F917EC" w14:textId="77777777" w:rsidR="003B33F2" w:rsidRPr="009C432F" w:rsidRDefault="003B33F2" w:rsidP="00C57B7E">
                  <w:pPr>
                    <w:widowControl w:val="0"/>
                    <w:rPr>
                      <w:strike/>
                    </w:rPr>
                  </w:pPr>
                  <w:r>
                    <w:t>OK</w:t>
                  </w:r>
                </w:p>
              </w:tc>
              <w:tc>
                <w:tcPr>
                  <w:tcW w:w="538" w:type="pct"/>
                  <w:shd w:val="clear" w:color="auto" w:fill="FFFFFF" w:themeFill="background1"/>
                </w:tcPr>
                <w:p w14:paraId="63177DAB" w14:textId="77777777" w:rsidR="003B33F2" w:rsidRPr="009C432F" w:rsidRDefault="003B33F2" w:rsidP="00C57B7E">
                  <w:pPr>
                    <w:widowControl w:val="0"/>
                    <w:rPr>
                      <w:strike/>
                    </w:rPr>
                  </w:pPr>
                  <w:r>
                    <w:t>1</w:t>
                  </w:r>
                </w:p>
              </w:tc>
              <w:tc>
                <w:tcPr>
                  <w:tcW w:w="2035" w:type="pct"/>
                  <w:tcBorders>
                    <w:right w:val="single" w:sz="4" w:space="0" w:color="auto"/>
                  </w:tcBorders>
                  <w:shd w:val="clear" w:color="auto" w:fill="FFFFFF" w:themeFill="background1"/>
                </w:tcPr>
                <w:p w14:paraId="173CE729" w14:textId="77777777" w:rsidR="003B33F2" w:rsidRPr="009C432F" w:rsidRDefault="003B33F2" w:rsidP="00C57B7E">
                  <w:pPr>
                    <w:widowControl w:val="0"/>
                    <w:rPr>
                      <w:strike/>
                    </w:rPr>
                  </w:pPr>
                  <w:r>
                    <w:t>LL and TR as a total will be presented in the SPAMPLE tables only.</w:t>
                  </w:r>
                </w:p>
              </w:tc>
            </w:tr>
            <w:tr w:rsidR="003B33F2" w14:paraId="586C4905" w14:textId="77777777" w:rsidTr="002E70A0">
              <w:tc>
                <w:tcPr>
                  <w:tcW w:w="561" w:type="pct"/>
                  <w:vMerge/>
                  <w:shd w:val="clear" w:color="auto" w:fill="FFFFFF" w:themeFill="background1"/>
                </w:tcPr>
                <w:p w14:paraId="4B2387E6" w14:textId="77777777" w:rsidR="003B33F2" w:rsidRDefault="003B33F2" w:rsidP="00C57B7E">
                  <w:pPr>
                    <w:widowControl w:val="0"/>
                  </w:pPr>
                </w:p>
              </w:tc>
              <w:tc>
                <w:tcPr>
                  <w:tcW w:w="1185" w:type="pct"/>
                  <w:shd w:val="clear" w:color="auto" w:fill="FFFFFF" w:themeFill="background1"/>
                </w:tcPr>
                <w:p w14:paraId="2D2165C3" w14:textId="77777777" w:rsidR="003B33F2" w:rsidRDefault="003B33F2" w:rsidP="00C57B7E">
                  <w:pPr>
                    <w:widowControl w:val="0"/>
                  </w:pPr>
                  <w:r>
                    <w:t xml:space="preserve">10. Add </w:t>
                  </w:r>
                  <w:r w:rsidRPr="006347C8">
                    <w:t>catch and effort variability performance indicators</w:t>
                  </w:r>
                  <w:r>
                    <w:t xml:space="preserve"> under effort-based runs</w:t>
                  </w:r>
                </w:p>
              </w:tc>
              <w:tc>
                <w:tcPr>
                  <w:tcW w:w="681" w:type="pct"/>
                  <w:shd w:val="clear" w:color="auto" w:fill="FFFFFF" w:themeFill="background1"/>
                </w:tcPr>
                <w:p w14:paraId="7549B032" w14:textId="77777777" w:rsidR="003B33F2" w:rsidRDefault="003B33F2" w:rsidP="00C57B7E">
                  <w:pPr>
                    <w:widowControl w:val="0"/>
                  </w:pPr>
                  <w:r>
                    <w:t>Medium</w:t>
                  </w:r>
                </w:p>
              </w:tc>
              <w:tc>
                <w:tcPr>
                  <w:tcW w:w="538" w:type="pct"/>
                  <w:shd w:val="clear" w:color="auto" w:fill="FFFFFF" w:themeFill="background1"/>
                </w:tcPr>
                <w:p w14:paraId="26F95D82" w14:textId="77777777" w:rsidR="003B33F2" w:rsidRDefault="003B33F2" w:rsidP="00C57B7E">
                  <w:pPr>
                    <w:widowControl w:val="0"/>
                  </w:pPr>
                  <w:r>
                    <w:t>3</w:t>
                  </w:r>
                </w:p>
              </w:tc>
              <w:tc>
                <w:tcPr>
                  <w:tcW w:w="2035" w:type="pct"/>
                  <w:tcBorders>
                    <w:right w:val="single" w:sz="4" w:space="0" w:color="auto"/>
                  </w:tcBorders>
                  <w:shd w:val="clear" w:color="auto" w:fill="FFFFFF" w:themeFill="background1"/>
                </w:tcPr>
                <w:p w14:paraId="47851B11" w14:textId="77777777" w:rsidR="003B33F2" w:rsidRDefault="003B33F2" w:rsidP="00C57B7E">
                  <w:pPr>
                    <w:widowControl w:val="0"/>
                  </w:pPr>
                  <w:r>
                    <w:t>As a request, effort variability includes effort-based runs only (linked to the WCPFC20 request above)</w:t>
                  </w:r>
                </w:p>
              </w:tc>
            </w:tr>
            <w:tr w:rsidR="003B33F2" w14:paraId="53359E9E" w14:textId="77777777" w:rsidTr="002E70A0">
              <w:tc>
                <w:tcPr>
                  <w:tcW w:w="561" w:type="pct"/>
                  <w:tcBorders>
                    <w:bottom w:val="single" w:sz="4" w:space="0" w:color="auto"/>
                  </w:tcBorders>
                  <w:shd w:val="clear" w:color="auto" w:fill="FFFFFF" w:themeFill="background1"/>
                </w:tcPr>
                <w:p w14:paraId="4D3A2998" w14:textId="77777777" w:rsidR="003B33F2" w:rsidRDefault="003B33F2" w:rsidP="00C57B7E">
                  <w:pPr>
                    <w:widowControl w:val="0"/>
                  </w:pPr>
                  <w:r>
                    <w:t>BET/YFT TRPs</w:t>
                  </w:r>
                </w:p>
              </w:tc>
              <w:tc>
                <w:tcPr>
                  <w:tcW w:w="1185" w:type="pct"/>
                  <w:shd w:val="clear" w:color="auto" w:fill="FFFFFF" w:themeFill="background1"/>
                </w:tcPr>
                <w:p w14:paraId="4B5A91D2" w14:textId="77777777" w:rsidR="003B33F2" w:rsidRDefault="003B33F2" w:rsidP="00C57B7E">
                  <w:pPr>
                    <w:widowControl w:val="0"/>
                  </w:pPr>
                  <w:r w:rsidRPr="006277B7">
                    <w:rPr>
                      <w:strike/>
                    </w:rPr>
                    <w:t xml:space="preserve">17. Re-evaluate setting R2 BET ‘miscellaneous fisheries’ fishing to more recent levels </w:t>
                  </w:r>
                </w:p>
              </w:tc>
              <w:tc>
                <w:tcPr>
                  <w:tcW w:w="681" w:type="pct"/>
                  <w:shd w:val="clear" w:color="auto" w:fill="FFFFFF" w:themeFill="background1"/>
                </w:tcPr>
                <w:p w14:paraId="6C990AD1" w14:textId="77777777" w:rsidR="003B33F2" w:rsidRDefault="003B33F2" w:rsidP="00C57B7E">
                  <w:pPr>
                    <w:widowControl w:val="0"/>
                  </w:pPr>
                  <w:r w:rsidRPr="006277B7">
                    <w:rPr>
                      <w:strike/>
                    </w:rPr>
                    <w:t>OK</w:t>
                  </w:r>
                </w:p>
              </w:tc>
              <w:tc>
                <w:tcPr>
                  <w:tcW w:w="538" w:type="pct"/>
                  <w:shd w:val="clear" w:color="auto" w:fill="FFFFFF" w:themeFill="background1"/>
                </w:tcPr>
                <w:p w14:paraId="4640D27C" w14:textId="77777777" w:rsidR="003B33F2" w:rsidRDefault="003B33F2" w:rsidP="00C57B7E">
                  <w:pPr>
                    <w:widowControl w:val="0"/>
                  </w:pPr>
                  <w:r w:rsidRPr="006277B7">
                    <w:rPr>
                      <w:strike/>
                    </w:rPr>
                    <w:t>8</w:t>
                  </w:r>
                </w:p>
              </w:tc>
              <w:tc>
                <w:tcPr>
                  <w:tcW w:w="2035" w:type="pct"/>
                  <w:tcBorders>
                    <w:right w:val="single" w:sz="4" w:space="0" w:color="auto"/>
                  </w:tcBorders>
                  <w:shd w:val="clear" w:color="auto" w:fill="FFFFFF" w:themeFill="background1"/>
                </w:tcPr>
                <w:p w14:paraId="3FD7C1E1" w14:textId="77777777" w:rsidR="003B33F2" w:rsidRDefault="003B33F2" w:rsidP="00C57B7E">
                  <w:pPr>
                    <w:widowControl w:val="0"/>
                  </w:pPr>
                  <w:r w:rsidRPr="006277B7">
                    <w:rPr>
                      <w:strike/>
                    </w:rPr>
                    <w:t>Not requested by SC20. YFT R2 fishing may need to be in terms of effort. Implies re-running the ‘nuclear grid’. Two recruitment scenarios to be evaluated.</w:t>
                  </w:r>
                </w:p>
              </w:tc>
            </w:tr>
          </w:tbl>
          <w:p w14:paraId="48E56BE5" w14:textId="27E4C853" w:rsidR="00A3338C" w:rsidRDefault="00485DF8" w:rsidP="00C57B7E">
            <w:pPr>
              <w:pStyle w:val="WCPFCnormal"/>
              <w:widowControl w:val="0"/>
              <w:numPr>
                <w:ilvl w:val="0"/>
                <w:numId w:val="0"/>
              </w:numPr>
            </w:pPr>
            <w:r>
              <w:t xml:space="preserve"> </w:t>
            </w:r>
          </w:p>
        </w:tc>
      </w:tr>
    </w:tbl>
    <w:p w14:paraId="757957BF" w14:textId="77777777" w:rsidR="00835F82" w:rsidRDefault="00835F82" w:rsidP="00C57B7E">
      <w:pPr>
        <w:pStyle w:val="WCPFCnormal"/>
        <w:widowControl w:val="0"/>
        <w:numPr>
          <w:ilvl w:val="0"/>
          <w:numId w:val="0"/>
        </w:numPr>
        <w:ind w:left="567" w:hanging="567"/>
      </w:pPr>
      <w:bookmarkStart w:id="8" w:name="aaHERE"/>
      <w:bookmarkEnd w:id="8"/>
    </w:p>
    <w:p w14:paraId="28D10819" w14:textId="2EB40ED9" w:rsidR="00641BEF" w:rsidRPr="005E456F" w:rsidRDefault="00EB5C1A" w:rsidP="00C57B7E">
      <w:pPr>
        <w:pStyle w:val="Heading2"/>
        <w:keepNext w:val="0"/>
        <w:keepLines w:val="0"/>
        <w:widowControl w:val="0"/>
        <w:shd w:val="clear" w:color="auto" w:fill="E8E8E8" w:themeFill="background2"/>
        <w:rPr>
          <w:rFonts w:ascii="Calibri" w:hAnsi="Calibri" w:cs="Calibri"/>
          <w:b/>
          <w:bCs/>
        </w:rPr>
      </w:pPr>
      <w:bookmarkStart w:id="9" w:name="_Toc178841836"/>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Pr="005E456F">
        <w:rPr>
          <w:rFonts w:ascii="Calibri" w:hAnsi="Calibri" w:cs="Calibri"/>
          <w:b/>
          <w:bCs/>
        </w:rPr>
        <w:t>5</w:t>
      </w:r>
      <w:r w:rsidR="00814FEC" w:rsidRPr="005E456F">
        <w:rPr>
          <w:rFonts w:ascii="Calibri" w:hAnsi="Calibri" w:cs="Calibri"/>
          <w:b/>
          <w:bCs/>
        </w:rPr>
        <w:t xml:space="preserve"> </w:t>
      </w:r>
      <w:r w:rsidR="008530CE" w:rsidRPr="005E456F">
        <w:rPr>
          <w:rFonts w:ascii="Calibri" w:hAnsi="Calibri" w:cs="Calibri"/>
          <w:b/>
          <w:bCs/>
        </w:rPr>
        <w:t>–</w:t>
      </w:r>
      <w:r w:rsidR="00814FEC" w:rsidRPr="005E456F">
        <w:rPr>
          <w:rFonts w:ascii="Calibri" w:hAnsi="Calibri" w:cs="Calibri"/>
          <w:b/>
          <w:bCs/>
        </w:rPr>
        <w:t xml:space="preserve"> </w:t>
      </w:r>
      <w:r w:rsidRPr="005E456F">
        <w:rPr>
          <w:rFonts w:ascii="Calibri" w:hAnsi="Calibri" w:cs="Calibri"/>
          <w:b/>
          <w:bCs/>
        </w:rPr>
        <w:t>DEVELOPMENT</w:t>
      </w:r>
      <w:r w:rsidR="00814FEC" w:rsidRPr="005E456F">
        <w:rPr>
          <w:rFonts w:ascii="Calibri" w:hAnsi="Calibri" w:cs="Calibri"/>
          <w:b/>
          <w:bCs/>
        </w:rPr>
        <w:t xml:space="preserve"> </w:t>
      </w:r>
      <w:r w:rsidRPr="005E456F">
        <w:rPr>
          <w:rFonts w:ascii="Calibri" w:hAnsi="Calibri" w:cs="Calibri"/>
          <w:b/>
          <w:bCs/>
        </w:rPr>
        <w:t>OF</w:t>
      </w:r>
      <w:r w:rsidR="00814FEC" w:rsidRPr="005E456F">
        <w:rPr>
          <w:rFonts w:ascii="Calibri" w:hAnsi="Calibri" w:cs="Calibri"/>
          <w:b/>
          <w:bCs/>
        </w:rPr>
        <w:t xml:space="preserve"> </w:t>
      </w:r>
      <w:r w:rsidRPr="005E456F">
        <w:rPr>
          <w:rFonts w:ascii="Calibri" w:hAnsi="Calibri" w:cs="Calibri"/>
          <w:b/>
          <w:bCs/>
        </w:rPr>
        <w:t>BIGEYE</w:t>
      </w:r>
      <w:r w:rsidR="00814FEC" w:rsidRPr="005E456F">
        <w:rPr>
          <w:rFonts w:ascii="Calibri" w:hAnsi="Calibri" w:cs="Calibri"/>
          <w:b/>
          <w:bCs/>
        </w:rPr>
        <w:t xml:space="preserve"> </w:t>
      </w:r>
      <w:r w:rsidRPr="005E456F">
        <w:rPr>
          <w:rFonts w:ascii="Calibri" w:hAnsi="Calibri" w:cs="Calibri"/>
          <w:b/>
          <w:bCs/>
        </w:rPr>
        <w:t>AND</w:t>
      </w:r>
      <w:r w:rsidR="00814FEC" w:rsidRPr="005E456F">
        <w:rPr>
          <w:rFonts w:ascii="Calibri" w:hAnsi="Calibri" w:cs="Calibri"/>
          <w:b/>
          <w:bCs/>
        </w:rPr>
        <w:t xml:space="preserve"> </w:t>
      </w:r>
      <w:r w:rsidRPr="005E456F">
        <w:rPr>
          <w:rFonts w:ascii="Calibri" w:hAnsi="Calibri" w:cs="Calibri"/>
          <w:b/>
          <w:bCs/>
        </w:rPr>
        <w:t>YELLOWFIN</w:t>
      </w:r>
      <w:r w:rsidR="00814FEC" w:rsidRPr="005E456F">
        <w:rPr>
          <w:rFonts w:ascii="Calibri" w:hAnsi="Calibri" w:cs="Calibri"/>
          <w:b/>
          <w:bCs/>
        </w:rPr>
        <w:t xml:space="preserve"> </w:t>
      </w:r>
      <w:r w:rsidRPr="005E456F">
        <w:rPr>
          <w:rFonts w:ascii="Calibri" w:hAnsi="Calibri" w:cs="Calibri"/>
          <w:b/>
          <w:bCs/>
        </w:rPr>
        <w:t>TRPS</w:t>
      </w:r>
      <w:bookmarkEnd w:id="9"/>
    </w:p>
    <w:p w14:paraId="7630815E" w14:textId="2B5283AA" w:rsidR="00641BEF" w:rsidRDefault="00641BEF" w:rsidP="00C57B7E">
      <w:pPr>
        <w:pStyle w:val="WCPFCnormal"/>
        <w:widowControl w:val="0"/>
        <w:spacing w:before="120"/>
        <w:contextualSpacing w:val="0"/>
      </w:pPr>
      <w:r w:rsidRPr="00641BEF">
        <w:t>According</w:t>
      </w:r>
      <w:r w:rsidR="00814FEC">
        <w:t xml:space="preserve"> </w:t>
      </w:r>
      <w:r w:rsidRPr="00641BEF">
        <w:t>to</w:t>
      </w:r>
      <w:r w:rsidR="00814FEC">
        <w:t xml:space="preserve"> </w:t>
      </w:r>
      <w:r w:rsidRPr="00641BEF">
        <w:t>the</w:t>
      </w:r>
      <w:r w:rsidR="00814FEC">
        <w:t xml:space="preserve"> </w:t>
      </w:r>
      <w:r w:rsidRPr="00641BEF">
        <w:t>Indicative</w:t>
      </w:r>
      <w:r w:rsidR="00814FEC">
        <w:t xml:space="preserve"> </w:t>
      </w:r>
      <w:r w:rsidRPr="00641BEF">
        <w:t>Work</w:t>
      </w:r>
      <w:r w:rsidR="00814FEC">
        <w:t xml:space="preserve"> </w:t>
      </w:r>
      <w:r w:rsidRPr="00641BEF">
        <w:t>Plan</w:t>
      </w:r>
      <w:r w:rsidR="00814FEC">
        <w:t xml:space="preserve"> </w:t>
      </w:r>
      <w:r w:rsidRPr="00641BEF">
        <w:t>for</w:t>
      </w:r>
      <w:r w:rsidR="00814FEC">
        <w:t xml:space="preserve"> </w:t>
      </w:r>
      <w:r w:rsidRPr="00641BEF">
        <w:t>the</w:t>
      </w:r>
      <w:r w:rsidR="00814FEC">
        <w:t xml:space="preserve"> </w:t>
      </w:r>
      <w:r w:rsidRPr="00641BEF">
        <w:t>Adoption</w:t>
      </w:r>
      <w:r w:rsidR="00814FEC">
        <w:t xml:space="preserve"> </w:t>
      </w:r>
      <w:r w:rsidRPr="00641BEF">
        <w:t>of</w:t>
      </w:r>
      <w:r w:rsidR="00814FEC">
        <w:t xml:space="preserve"> </w:t>
      </w:r>
      <w:r w:rsidRPr="00641BEF">
        <w:t>Harvest</w:t>
      </w:r>
      <w:r w:rsidR="00814FEC">
        <w:t xml:space="preserve"> </w:t>
      </w:r>
      <w:r w:rsidRPr="00641BEF">
        <w:t>Strategies</w:t>
      </w:r>
      <w:r w:rsidR="00814FEC">
        <w:t xml:space="preserve"> </w:t>
      </w:r>
      <w:r w:rsidRPr="00641BEF">
        <w:t>under</w:t>
      </w:r>
      <w:r w:rsidR="00814FEC">
        <w:t xml:space="preserve"> </w:t>
      </w:r>
      <w:r w:rsidRPr="00641BEF">
        <w:t>CMM</w:t>
      </w:r>
      <w:r w:rsidR="00814FEC">
        <w:t xml:space="preserve"> </w:t>
      </w:r>
      <w:r w:rsidRPr="00641BEF">
        <w:t>2022-03</w:t>
      </w:r>
      <w:r w:rsidR="00814FEC">
        <w:t xml:space="preserve"> </w:t>
      </w:r>
      <w:r w:rsidRPr="00641BEF">
        <w:lastRenderedPageBreak/>
        <w:t>(Attachment</w:t>
      </w:r>
      <w:r w:rsidR="00814FEC">
        <w:t xml:space="preserve"> </w:t>
      </w:r>
      <w:r w:rsidRPr="00641BEF">
        <w:t>4,</w:t>
      </w:r>
      <w:r w:rsidR="00814FEC">
        <w:t xml:space="preserve"> </w:t>
      </w:r>
      <w:hyperlink r:id="rId27" w:history="1">
        <w:r w:rsidRPr="00641BEF">
          <w:rPr>
            <w:rStyle w:val="Hyperlink"/>
          </w:rPr>
          <w:t>WCPFC20</w:t>
        </w:r>
        <w:r w:rsidR="00814FEC">
          <w:rPr>
            <w:rStyle w:val="Hyperlink"/>
          </w:rPr>
          <w:t xml:space="preserve"> </w:t>
        </w:r>
        <w:r w:rsidRPr="00641BEF">
          <w:rPr>
            <w:rStyle w:val="Hyperlink"/>
          </w:rPr>
          <w:t>Summary</w:t>
        </w:r>
        <w:r w:rsidR="00814FEC">
          <w:rPr>
            <w:rStyle w:val="Hyperlink"/>
          </w:rPr>
          <w:t xml:space="preserve"> </w:t>
        </w:r>
        <w:r w:rsidRPr="00641BEF">
          <w:rPr>
            <w:rStyle w:val="Hyperlink"/>
          </w:rPr>
          <w:t>Report</w:t>
        </w:r>
      </w:hyperlink>
      <w:r w:rsidR="00AB0EE8">
        <w:rPr>
          <w:rStyle w:val="Hyperlink"/>
        </w:rPr>
        <w:t>_Rev01</w:t>
      </w:r>
      <w:r w:rsidRPr="00641BEF">
        <w:t>),</w:t>
      </w:r>
      <w:r w:rsidR="00814FEC">
        <w:t xml:space="preserve"> </w:t>
      </w:r>
      <w:r w:rsidRPr="00641BEF">
        <w:t>the</w:t>
      </w:r>
      <w:r w:rsidR="00814FEC">
        <w:t xml:space="preserve"> </w:t>
      </w:r>
      <w:r w:rsidRPr="00641BEF">
        <w:t>Commission</w:t>
      </w:r>
      <w:r w:rsidR="00814FEC">
        <w:t xml:space="preserve"> </w:t>
      </w:r>
      <w:r w:rsidR="0056583E">
        <w:t>was</w:t>
      </w:r>
      <w:r w:rsidR="00814FEC">
        <w:t xml:space="preserve"> </w:t>
      </w:r>
      <w:r w:rsidRPr="00641BEF">
        <w:t>anticipated</w:t>
      </w:r>
      <w:r w:rsidR="00814FEC">
        <w:t xml:space="preserve"> </w:t>
      </w:r>
      <w:r w:rsidRPr="00641BEF">
        <w:t>to</w:t>
      </w:r>
      <w:r w:rsidR="00814FEC">
        <w:t xml:space="preserve"> </w:t>
      </w:r>
      <w:r w:rsidRPr="00641BEF">
        <w:t>agree</w:t>
      </w:r>
      <w:r w:rsidR="00814FEC">
        <w:t xml:space="preserve"> </w:t>
      </w:r>
      <w:r w:rsidRPr="00641BEF">
        <w:t>on</w:t>
      </w:r>
      <w:r w:rsidR="00814FEC">
        <w:t xml:space="preserve"> </w:t>
      </w:r>
      <w:r w:rsidRPr="00641BEF">
        <w:t>TRPs</w:t>
      </w:r>
      <w:r w:rsidR="00814FEC">
        <w:t xml:space="preserve"> </w:t>
      </w:r>
      <w:r w:rsidRPr="00641BEF">
        <w:t>for</w:t>
      </w:r>
      <w:r w:rsidR="00814FEC">
        <w:t xml:space="preserve"> </w:t>
      </w:r>
      <w:r w:rsidRPr="00641BEF">
        <w:t>bigeye</w:t>
      </w:r>
      <w:r w:rsidR="00814FEC">
        <w:t xml:space="preserve"> </w:t>
      </w:r>
      <w:r w:rsidRPr="00641BEF">
        <w:t>tuna</w:t>
      </w:r>
      <w:r w:rsidR="00814FEC">
        <w:t xml:space="preserve"> </w:t>
      </w:r>
      <w:r w:rsidRPr="00641BEF">
        <w:t>and</w:t>
      </w:r>
      <w:r w:rsidR="00814FEC">
        <w:t xml:space="preserve"> </w:t>
      </w:r>
      <w:r w:rsidRPr="00641BEF">
        <w:t>yellowfin</w:t>
      </w:r>
      <w:r w:rsidR="00814FEC">
        <w:t xml:space="preserve"> </w:t>
      </w:r>
      <w:r w:rsidRPr="00641BEF">
        <w:t>tuna</w:t>
      </w:r>
      <w:r w:rsidR="00814FEC">
        <w:t xml:space="preserve"> </w:t>
      </w:r>
      <w:r w:rsidRPr="00641BEF">
        <w:t>in</w:t>
      </w:r>
      <w:r w:rsidR="00814FEC">
        <w:t xml:space="preserve"> </w:t>
      </w:r>
      <w:r w:rsidRPr="00641BEF">
        <w:t>2024.</w:t>
      </w:r>
      <w:r w:rsidR="00814FEC">
        <w:t xml:space="preserve"> </w:t>
      </w:r>
    </w:p>
    <w:p w14:paraId="3DDFEEA1" w14:textId="0575C589" w:rsidR="00641BEF" w:rsidRDefault="00641BEF" w:rsidP="00C57B7E">
      <w:pPr>
        <w:pStyle w:val="WCPFCnormal"/>
        <w:widowControl w:val="0"/>
        <w:spacing w:before="120"/>
        <w:contextualSpacing w:val="0"/>
      </w:pPr>
      <w:r w:rsidRPr="00641BEF">
        <w:t>The</w:t>
      </w:r>
      <w:r w:rsidR="00814FEC">
        <w:t xml:space="preserve"> </w:t>
      </w:r>
      <w:r w:rsidRPr="00641BEF">
        <w:t>SSP</w:t>
      </w:r>
      <w:r w:rsidR="00814FEC">
        <w:t xml:space="preserve"> </w:t>
      </w:r>
      <w:r w:rsidR="00CC5591">
        <w:t xml:space="preserve">had </w:t>
      </w:r>
      <w:r w:rsidRPr="00641BEF">
        <w:t>presented</w:t>
      </w:r>
      <w:r w:rsidR="00814FEC">
        <w:t xml:space="preserve"> </w:t>
      </w:r>
      <w:hyperlink r:id="rId28" w:history="1">
        <w:r w:rsidRPr="00641BEF">
          <w:rPr>
            <w:rStyle w:val="Hyperlink"/>
          </w:rPr>
          <w:t>SC20-MI-WP-07</w:t>
        </w:r>
      </w:hyperlink>
      <w:r w:rsidR="00814FEC">
        <w:t xml:space="preserve"> </w:t>
      </w:r>
      <w:r w:rsidRPr="00641BEF">
        <w:t>(</w:t>
      </w:r>
      <w:r w:rsidRPr="00AB0EE8">
        <w:rPr>
          <w:i/>
          <w:iCs/>
        </w:rPr>
        <w:t>Analyses</w:t>
      </w:r>
      <w:r w:rsidR="00814FEC" w:rsidRPr="00AB0EE8">
        <w:rPr>
          <w:i/>
          <w:iCs/>
        </w:rPr>
        <w:t xml:space="preserve"> </w:t>
      </w:r>
      <w:r w:rsidRPr="00AB0EE8">
        <w:rPr>
          <w:i/>
          <w:iCs/>
        </w:rPr>
        <w:t>to</w:t>
      </w:r>
      <w:r w:rsidR="00814FEC" w:rsidRPr="00AB0EE8">
        <w:rPr>
          <w:i/>
          <w:iCs/>
        </w:rPr>
        <w:t xml:space="preserve"> </w:t>
      </w:r>
      <w:r w:rsidRPr="00AB0EE8">
        <w:rPr>
          <w:i/>
          <w:iCs/>
        </w:rPr>
        <w:t>Inform</w:t>
      </w:r>
      <w:r w:rsidR="00814FEC" w:rsidRPr="00AB0EE8">
        <w:rPr>
          <w:i/>
          <w:iCs/>
        </w:rPr>
        <w:t xml:space="preserve"> </w:t>
      </w:r>
      <w:r w:rsidRPr="00AB0EE8">
        <w:rPr>
          <w:i/>
          <w:iCs/>
        </w:rPr>
        <w:t>Discussions</w:t>
      </w:r>
      <w:r w:rsidR="00814FEC" w:rsidRPr="00AB0EE8">
        <w:rPr>
          <w:i/>
          <w:iCs/>
        </w:rPr>
        <w:t xml:space="preserve"> </w:t>
      </w:r>
      <w:r w:rsidRPr="00AB0EE8">
        <w:rPr>
          <w:i/>
          <w:iCs/>
        </w:rPr>
        <w:t>on</w:t>
      </w:r>
      <w:r w:rsidR="00814FEC" w:rsidRPr="00AB0EE8">
        <w:rPr>
          <w:i/>
          <w:iCs/>
        </w:rPr>
        <w:t xml:space="preserve"> </w:t>
      </w:r>
      <w:r w:rsidRPr="00AB0EE8">
        <w:rPr>
          <w:i/>
          <w:iCs/>
        </w:rPr>
        <w:t>Candidate</w:t>
      </w:r>
      <w:r w:rsidR="00814FEC" w:rsidRPr="00AB0EE8">
        <w:rPr>
          <w:i/>
          <w:iCs/>
        </w:rPr>
        <w:t xml:space="preserve"> </w:t>
      </w:r>
      <w:r w:rsidRPr="00AB0EE8">
        <w:rPr>
          <w:i/>
          <w:iCs/>
        </w:rPr>
        <w:t>Bigeye</w:t>
      </w:r>
      <w:r w:rsidR="00814FEC" w:rsidRPr="00AB0EE8">
        <w:rPr>
          <w:i/>
          <w:iCs/>
        </w:rPr>
        <w:t xml:space="preserve"> </w:t>
      </w:r>
      <w:r w:rsidRPr="00AB0EE8">
        <w:rPr>
          <w:i/>
          <w:iCs/>
        </w:rPr>
        <w:t>and</w:t>
      </w:r>
      <w:r w:rsidR="00814FEC" w:rsidRPr="00AB0EE8">
        <w:rPr>
          <w:i/>
          <w:iCs/>
        </w:rPr>
        <w:t xml:space="preserve"> </w:t>
      </w:r>
      <w:r w:rsidRPr="00AB0EE8">
        <w:rPr>
          <w:i/>
          <w:iCs/>
        </w:rPr>
        <w:t>Yellowfin</w:t>
      </w:r>
      <w:r w:rsidR="00814FEC" w:rsidRPr="00AB0EE8">
        <w:rPr>
          <w:i/>
          <w:iCs/>
        </w:rPr>
        <w:t xml:space="preserve"> </w:t>
      </w:r>
      <w:r w:rsidRPr="00AB0EE8">
        <w:rPr>
          <w:i/>
          <w:iCs/>
        </w:rPr>
        <w:t>Target</w:t>
      </w:r>
      <w:r w:rsidR="00814FEC" w:rsidRPr="00AB0EE8">
        <w:rPr>
          <w:i/>
          <w:iCs/>
        </w:rPr>
        <w:t xml:space="preserve"> </w:t>
      </w:r>
      <w:r w:rsidRPr="00AB0EE8">
        <w:rPr>
          <w:i/>
          <w:iCs/>
        </w:rPr>
        <w:t>Reference</w:t>
      </w:r>
      <w:r w:rsidR="00814FEC" w:rsidRPr="00AB0EE8">
        <w:rPr>
          <w:i/>
          <w:iCs/>
        </w:rPr>
        <w:t xml:space="preserve"> </w:t>
      </w:r>
      <w:r w:rsidRPr="00AB0EE8">
        <w:rPr>
          <w:i/>
          <w:iCs/>
        </w:rPr>
        <w:t>Points</w:t>
      </w:r>
      <w:r w:rsidRPr="00641BEF">
        <w:t>)</w:t>
      </w:r>
      <w:r w:rsidR="00814FEC">
        <w:t xml:space="preserve"> </w:t>
      </w:r>
      <w:r w:rsidRPr="00641BEF">
        <w:t>at</w:t>
      </w:r>
      <w:r w:rsidR="00814FEC">
        <w:t xml:space="preserve"> </w:t>
      </w:r>
      <w:r w:rsidRPr="00641BEF">
        <w:t>SC20</w:t>
      </w:r>
      <w:r w:rsidR="003C73D7">
        <w:t xml:space="preserve"> in August</w:t>
      </w:r>
      <w:r w:rsidRPr="00641BEF">
        <w:t>,</w:t>
      </w:r>
      <w:r w:rsidR="00814FEC">
        <w:t xml:space="preserve"> </w:t>
      </w:r>
      <w:r w:rsidRPr="00641BEF">
        <w:t>which</w:t>
      </w:r>
      <w:r w:rsidR="00814FEC">
        <w:t xml:space="preserve"> </w:t>
      </w:r>
      <w:r w:rsidRPr="00641BEF">
        <w:t>update</w:t>
      </w:r>
      <w:r w:rsidR="00CC5591">
        <w:t>d</w:t>
      </w:r>
      <w:r w:rsidR="00814FEC">
        <w:t xml:space="preserve"> </w:t>
      </w:r>
      <w:r w:rsidRPr="00641BEF">
        <w:t>the</w:t>
      </w:r>
      <w:r w:rsidR="00814FEC">
        <w:t xml:space="preserve"> </w:t>
      </w:r>
      <w:r w:rsidRPr="00641BEF">
        <w:t>analyses</w:t>
      </w:r>
      <w:r w:rsidR="00814FEC">
        <w:t xml:space="preserve"> </w:t>
      </w:r>
      <w:r w:rsidRPr="00641BEF">
        <w:t>previously</w:t>
      </w:r>
      <w:r w:rsidR="00814FEC">
        <w:t xml:space="preserve"> </w:t>
      </w:r>
      <w:r w:rsidRPr="00641BEF">
        <w:t>presented</w:t>
      </w:r>
      <w:r w:rsidR="00814FEC">
        <w:t xml:space="preserve"> </w:t>
      </w:r>
      <w:r w:rsidRPr="00641BEF">
        <w:t>to</w:t>
      </w:r>
      <w:r w:rsidR="00814FEC">
        <w:t xml:space="preserve"> </w:t>
      </w:r>
      <w:r w:rsidRPr="00641BEF">
        <w:t>WCPFC18</w:t>
      </w:r>
      <w:r w:rsidR="00814FEC">
        <w:t xml:space="preserve"> </w:t>
      </w:r>
      <w:r w:rsidRPr="00641BEF">
        <w:t>using</w:t>
      </w:r>
      <w:r w:rsidR="00814FEC">
        <w:t xml:space="preserve"> </w:t>
      </w:r>
      <w:r w:rsidRPr="00641BEF">
        <w:t>the</w:t>
      </w:r>
      <w:r w:rsidR="00814FEC">
        <w:t xml:space="preserve"> </w:t>
      </w:r>
      <w:r w:rsidRPr="00641BEF">
        <w:t>latest</w:t>
      </w:r>
      <w:r w:rsidR="00814FEC">
        <w:t xml:space="preserve"> </w:t>
      </w:r>
      <w:r w:rsidRPr="00641BEF">
        <w:t>assessments</w:t>
      </w:r>
      <w:r w:rsidR="00814FEC">
        <w:t xml:space="preserve"> </w:t>
      </w:r>
      <w:r w:rsidRPr="00641BEF">
        <w:t>for</w:t>
      </w:r>
      <w:r w:rsidR="00814FEC">
        <w:t xml:space="preserve"> </w:t>
      </w:r>
      <w:r w:rsidRPr="00641BEF">
        <w:t>these</w:t>
      </w:r>
      <w:r w:rsidR="00814FEC">
        <w:t xml:space="preserve"> </w:t>
      </w:r>
      <w:r w:rsidRPr="00641BEF">
        <w:t>stocks.</w:t>
      </w:r>
      <w:r w:rsidR="00814FEC">
        <w:t xml:space="preserve"> </w:t>
      </w:r>
      <w:r w:rsidRPr="00641BEF">
        <w:t>SC20</w:t>
      </w:r>
      <w:r w:rsidR="00814FEC">
        <w:t xml:space="preserve"> </w:t>
      </w:r>
      <w:r w:rsidR="00CC5591">
        <w:t xml:space="preserve">had </w:t>
      </w:r>
      <w:r w:rsidRPr="00641BEF">
        <w:t>noted</w:t>
      </w:r>
      <w:r w:rsidR="00814FEC">
        <w:t xml:space="preserve"> </w:t>
      </w:r>
      <w:r w:rsidRPr="00641BEF">
        <w:t>that</w:t>
      </w:r>
      <w:r w:rsidR="00814FEC">
        <w:t xml:space="preserve"> </w:t>
      </w:r>
      <w:r w:rsidRPr="00641BEF">
        <w:t>based</w:t>
      </w:r>
      <w:r w:rsidR="00814FEC">
        <w:t xml:space="preserve"> </w:t>
      </w:r>
      <w:r w:rsidRPr="00641BEF">
        <w:t>upon</w:t>
      </w:r>
      <w:r w:rsidR="00814FEC">
        <w:t xml:space="preserve"> </w:t>
      </w:r>
      <w:r w:rsidRPr="00641BEF">
        <w:t>these</w:t>
      </w:r>
      <w:r w:rsidR="00814FEC">
        <w:t xml:space="preserve"> </w:t>
      </w:r>
      <w:r w:rsidRPr="00641BEF">
        <w:t>analyses,</w:t>
      </w:r>
      <w:r w:rsidR="00814FEC">
        <w:t xml:space="preserve"> </w:t>
      </w:r>
      <w:r w:rsidRPr="00641BEF">
        <w:t>current</w:t>
      </w:r>
      <w:r w:rsidR="00814FEC">
        <w:t xml:space="preserve"> </w:t>
      </w:r>
      <w:r w:rsidRPr="00641BEF">
        <w:t>objectives</w:t>
      </w:r>
      <w:r w:rsidR="00814FEC">
        <w:t xml:space="preserve"> </w:t>
      </w:r>
      <w:r w:rsidRPr="00641BEF">
        <w:t>for</w:t>
      </w:r>
      <w:r w:rsidR="00814FEC">
        <w:t xml:space="preserve"> </w:t>
      </w:r>
      <w:r w:rsidRPr="00641BEF">
        <w:t>these</w:t>
      </w:r>
      <w:r w:rsidR="00814FEC">
        <w:t xml:space="preserve"> </w:t>
      </w:r>
      <w:r w:rsidRPr="00641BEF">
        <w:t>species</w:t>
      </w:r>
      <w:r w:rsidR="00814FEC">
        <w:t xml:space="preserve"> </w:t>
      </w:r>
      <w:r w:rsidR="00CC5591">
        <w:t xml:space="preserve">could not </w:t>
      </w:r>
      <w:r w:rsidRPr="00641BEF">
        <w:t>be</w:t>
      </w:r>
      <w:r w:rsidR="00814FEC">
        <w:t xml:space="preserve"> </w:t>
      </w:r>
      <w:r w:rsidRPr="00641BEF">
        <w:t>simultaneously</w:t>
      </w:r>
      <w:r w:rsidR="00814FEC">
        <w:t xml:space="preserve"> </w:t>
      </w:r>
      <w:r w:rsidRPr="00641BEF">
        <w:t>met.</w:t>
      </w:r>
    </w:p>
    <w:p w14:paraId="28860A9E" w14:textId="02D12FDF" w:rsidR="003C73D7" w:rsidRDefault="00641BEF" w:rsidP="00C57B7E">
      <w:pPr>
        <w:pStyle w:val="WCPFCnormal"/>
        <w:widowControl w:val="0"/>
        <w:spacing w:before="120"/>
        <w:contextualSpacing w:val="0"/>
      </w:pPr>
      <w:r w:rsidRPr="00641BEF">
        <w:t>SC20</w:t>
      </w:r>
      <w:r w:rsidR="00814FEC">
        <w:t xml:space="preserve"> </w:t>
      </w:r>
      <w:r w:rsidR="0056583E">
        <w:t xml:space="preserve">had </w:t>
      </w:r>
      <w:r w:rsidRPr="00641BEF">
        <w:t>recommended</w:t>
      </w:r>
      <w:r w:rsidR="00814FEC">
        <w:t xml:space="preserve"> </w:t>
      </w:r>
      <w:r w:rsidRPr="00641BEF">
        <w:t>updating</w:t>
      </w:r>
      <w:r w:rsidR="00814FEC">
        <w:t xml:space="preserve"> </w:t>
      </w:r>
      <w:r w:rsidRPr="00641BEF">
        <w:t>SC20-MI-WP-07</w:t>
      </w:r>
      <w:r w:rsidR="00814FEC">
        <w:t xml:space="preserve"> </w:t>
      </w:r>
      <w:r w:rsidRPr="00641BEF">
        <w:t>for</w:t>
      </w:r>
      <w:r w:rsidR="00814FEC">
        <w:t xml:space="preserve"> </w:t>
      </w:r>
      <w:r w:rsidRPr="00641BEF">
        <w:t>the</w:t>
      </w:r>
      <w:r w:rsidR="00814FEC">
        <w:t xml:space="preserve"> </w:t>
      </w:r>
      <w:r w:rsidRPr="00641BEF">
        <w:t>Commission</w:t>
      </w:r>
      <w:r w:rsidR="00814FEC">
        <w:t xml:space="preserve"> </w:t>
      </w:r>
      <w:r w:rsidRPr="00641BEF">
        <w:t>by</w:t>
      </w:r>
      <w:r w:rsidR="00814FEC">
        <w:t xml:space="preserve"> </w:t>
      </w:r>
      <w:r w:rsidRPr="00641BEF">
        <w:t>including</w:t>
      </w:r>
      <w:r w:rsidR="00814FEC">
        <w:t xml:space="preserve"> </w:t>
      </w:r>
      <w:r w:rsidRPr="00641BEF">
        <w:t>the</w:t>
      </w:r>
      <w:r w:rsidR="00814FEC">
        <w:t xml:space="preserve"> </w:t>
      </w:r>
      <w:r w:rsidRPr="00641BEF">
        <w:t>depletion</w:t>
      </w:r>
      <w:r w:rsidR="00814FEC">
        <w:t xml:space="preserve"> </w:t>
      </w:r>
      <w:r w:rsidRPr="00641BEF">
        <w:t>levels</w:t>
      </w:r>
      <w:r w:rsidR="00814FEC">
        <w:t xml:space="preserve"> </w:t>
      </w:r>
      <w:r w:rsidRPr="00641BEF">
        <w:t>for</w:t>
      </w:r>
      <w:r w:rsidR="00814FEC">
        <w:t xml:space="preserve"> </w:t>
      </w:r>
      <w:r w:rsidR="00795C1B">
        <w:t>SP-ALB</w:t>
      </w:r>
      <w:r w:rsidR="00814FEC">
        <w:t xml:space="preserve"> </w:t>
      </w:r>
      <w:r w:rsidRPr="00641BEF">
        <w:t>resulting</w:t>
      </w:r>
      <w:r w:rsidR="00814FEC">
        <w:t xml:space="preserve"> </w:t>
      </w:r>
      <w:r w:rsidRPr="00641BEF">
        <w:t>under</w:t>
      </w:r>
      <w:r w:rsidR="00814FEC">
        <w:t xml:space="preserve"> </w:t>
      </w:r>
      <w:r w:rsidRPr="00641BEF">
        <w:t>each</w:t>
      </w:r>
      <w:r w:rsidR="00814FEC">
        <w:t xml:space="preserve"> </w:t>
      </w:r>
      <w:r w:rsidRPr="00641BEF">
        <w:t>candidate</w:t>
      </w:r>
      <w:r w:rsidR="00814FEC">
        <w:t xml:space="preserve"> </w:t>
      </w:r>
      <w:r w:rsidRPr="00641BEF">
        <w:t>TRP</w:t>
      </w:r>
      <w:r w:rsidR="00814FEC">
        <w:t xml:space="preserve"> </w:t>
      </w:r>
      <w:proofErr w:type="gramStart"/>
      <w:r w:rsidRPr="00641BEF">
        <w:t>level,</w:t>
      </w:r>
      <w:r w:rsidR="00814FEC">
        <w:t xml:space="preserve"> </w:t>
      </w:r>
      <w:r w:rsidRPr="00641BEF">
        <w:t>and</w:t>
      </w:r>
      <w:proofErr w:type="gramEnd"/>
      <w:r w:rsidR="00814FEC">
        <w:t xml:space="preserve"> </w:t>
      </w:r>
      <w:r w:rsidRPr="00641BEF">
        <w:t>assessing</w:t>
      </w:r>
      <w:r w:rsidR="00814FEC">
        <w:t xml:space="preserve"> </w:t>
      </w:r>
      <w:r w:rsidRPr="00641BEF">
        <w:t>the</w:t>
      </w:r>
      <w:r w:rsidR="00814FEC">
        <w:t xml:space="preserve"> </w:t>
      </w:r>
      <w:r w:rsidRPr="00641BEF">
        <w:t>impact</w:t>
      </w:r>
      <w:r w:rsidR="00814FEC">
        <w:t xml:space="preserve"> </w:t>
      </w:r>
      <w:r w:rsidRPr="00641BEF">
        <w:t>on</w:t>
      </w:r>
      <w:r w:rsidR="00814FEC">
        <w:t xml:space="preserve"> </w:t>
      </w:r>
      <w:r w:rsidRPr="00641BEF">
        <w:t>vulnerable</w:t>
      </w:r>
      <w:r w:rsidR="00814FEC">
        <w:t xml:space="preserve"> </w:t>
      </w:r>
      <w:r w:rsidRPr="00641BEF">
        <w:t>biomass</w:t>
      </w:r>
      <w:r w:rsidR="00814FEC">
        <w:t xml:space="preserve"> </w:t>
      </w:r>
      <w:r w:rsidRPr="00641BEF">
        <w:t>for</w:t>
      </w:r>
      <w:r w:rsidR="00814FEC">
        <w:t xml:space="preserve"> </w:t>
      </w:r>
      <w:r w:rsidRPr="00641BEF">
        <w:t>bigeye</w:t>
      </w:r>
      <w:r w:rsidR="00814FEC">
        <w:t xml:space="preserve"> </w:t>
      </w:r>
      <w:r w:rsidRPr="00641BEF">
        <w:t>and</w:t>
      </w:r>
      <w:r w:rsidR="00814FEC">
        <w:t xml:space="preserve"> </w:t>
      </w:r>
      <w:r w:rsidRPr="00641BEF">
        <w:t>yellowfin</w:t>
      </w:r>
      <w:r w:rsidR="00814FEC">
        <w:t xml:space="preserve"> </w:t>
      </w:r>
      <w:r w:rsidRPr="00641BEF">
        <w:t>tuna</w:t>
      </w:r>
      <w:r w:rsidR="00814FEC">
        <w:t xml:space="preserve"> </w:t>
      </w:r>
      <w:r w:rsidRPr="00641BEF">
        <w:t>in</w:t>
      </w:r>
      <w:r w:rsidR="00814FEC">
        <w:t xml:space="preserve"> </w:t>
      </w:r>
      <w:r w:rsidRPr="00641BEF">
        <w:t>tropical</w:t>
      </w:r>
      <w:r w:rsidR="00814FEC">
        <w:t xml:space="preserve"> </w:t>
      </w:r>
      <w:r w:rsidRPr="00641BEF">
        <w:t>and</w:t>
      </w:r>
      <w:r w:rsidR="00814FEC">
        <w:t xml:space="preserve"> </w:t>
      </w:r>
      <w:r w:rsidRPr="00641BEF">
        <w:t>southern</w:t>
      </w:r>
      <w:r w:rsidR="00814FEC">
        <w:t xml:space="preserve"> </w:t>
      </w:r>
      <w:r w:rsidRPr="00641BEF">
        <w:t>longline</w:t>
      </w:r>
      <w:r w:rsidR="00814FEC">
        <w:t xml:space="preserve"> </w:t>
      </w:r>
      <w:r w:rsidRPr="00641BEF">
        <w:t>fisheries.</w:t>
      </w:r>
      <w:r w:rsidR="00814FEC">
        <w:t xml:space="preserve"> </w:t>
      </w:r>
      <w:r w:rsidRPr="00641BEF">
        <w:t>Additionally,</w:t>
      </w:r>
      <w:r w:rsidR="00814FEC">
        <w:t xml:space="preserve"> </w:t>
      </w:r>
      <w:r w:rsidRPr="00641BEF">
        <w:t>SC20</w:t>
      </w:r>
      <w:r w:rsidR="00814FEC">
        <w:t xml:space="preserve"> </w:t>
      </w:r>
      <w:r w:rsidR="00CC5591">
        <w:t xml:space="preserve">had </w:t>
      </w:r>
      <w:r w:rsidRPr="00641BEF">
        <w:t>advised</w:t>
      </w:r>
      <w:r w:rsidR="00814FEC">
        <w:t xml:space="preserve"> </w:t>
      </w:r>
      <w:r w:rsidRPr="00641BEF">
        <w:t>re-evaluating</w:t>
      </w:r>
      <w:r w:rsidR="00814FEC">
        <w:t xml:space="preserve"> </w:t>
      </w:r>
      <w:r w:rsidRPr="00641BEF">
        <w:t>bigeye</w:t>
      </w:r>
      <w:r w:rsidR="00814FEC">
        <w:t xml:space="preserve"> </w:t>
      </w:r>
      <w:r w:rsidRPr="00641BEF">
        <w:t>and</w:t>
      </w:r>
      <w:r w:rsidR="00814FEC">
        <w:t xml:space="preserve"> </w:t>
      </w:r>
      <w:r w:rsidRPr="00641BEF">
        <w:t>yellowfin</w:t>
      </w:r>
      <w:r w:rsidR="00814FEC">
        <w:t xml:space="preserve"> </w:t>
      </w:r>
      <w:r w:rsidRPr="00641BEF">
        <w:t>tuna</w:t>
      </w:r>
      <w:r w:rsidR="00814FEC">
        <w:t xml:space="preserve"> </w:t>
      </w:r>
      <w:r w:rsidRPr="00641BEF">
        <w:t>TRPs</w:t>
      </w:r>
      <w:r w:rsidR="00814FEC">
        <w:t xml:space="preserve"> </w:t>
      </w:r>
      <w:r w:rsidRPr="00641BEF">
        <w:t>incorporating</w:t>
      </w:r>
      <w:r w:rsidR="00814FEC">
        <w:t xml:space="preserve"> </w:t>
      </w:r>
      <w:r w:rsidRPr="00641BEF">
        <w:t>recent</w:t>
      </w:r>
      <w:r w:rsidR="00814FEC">
        <w:t xml:space="preserve"> </w:t>
      </w:r>
      <w:r w:rsidRPr="00641BEF">
        <w:t>fishing</w:t>
      </w:r>
      <w:r w:rsidR="00814FEC">
        <w:t xml:space="preserve"> </w:t>
      </w:r>
      <w:r w:rsidRPr="00641BEF">
        <w:t>levels</w:t>
      </w:r>
      <w:r w:rsidR="00814FEC">
        <w:t xml:space="preserve"> </w:t>
      </w:r>
      <w:r w:rsidRPr="00641BEF">
        <w:t>from</w:t>
      </w:r>
      <w:r w:rsidR="00814FEC">
        <w:t xml:space="preserve"> </w:t>
      </w:r>
      <w:r w:rsidRPr="00641BEF">
        <w:t>Indonesia,</w:t>
      </w:r>
      <w:r w:rsidR="00814FEC">
        <w:t xml:space="preserve"> </w:t>
      </w:r>
      <w:r w:rsidRPr="00641BEF">
        <w:t>Philippines,</w:t>
      </w:r>
      <w:r w:rsidR="00814FEC">
        <w:t xml:space="preserve"> </w:t>
      </w:r>
      <w:r w:rsidRPr="00641BEF">
        <w:t>and</w:t>
      </w:r>
      <w:r w:rsidR="00814FEC">
        <w:t xml:space="preserve"> </w:t>
      </w:r>
      <w:r w:rsidRPr="00641BEF">
        <w:t>Vietnam.</w:t>
      </w:r>
    </w:p>
    <w:p w14:paraId="7026016C" w14:textId="5B3BC4C0" w:rsidR="00641BEF" w:rsidRDefault="00641BEF" w:rsidP="00C57B7E">
      <w:pPr>
        <w:pStyle w:val="WCPFCnormal"/>
        <w:widowControl w:val="0"/>
        <w:spacing w:before="120"/>
        <w:contextualSpacing w:val="0"/>
      </w:pPr>
      <w:r w:rsidRPr="00641BEF">
        <w:t>SMD02</w:t>
      </w:r>
      <w:r w:rsidR="00814FEC">
        <w:t xml:space="preserve"> </w:t>
      </w:r>
      <w:r w:rsidR="003C73D7">
        <w:t xml:space="preserve">was requested to </w:t>
      </w:r>
      <w:r w:rsidRPr="00641BEF">
        <w:t>offer</w:t>
      </w:r>
      <w:r w:rsidR="00814FEC">
        <w:t xml:space="preserve"> </w:t>
      </w:r>
      <w:r w:rsidRPr="00641BEF">
        <w:t>advice</w:t>
      </w:r>
      <w:r w:rsidR="00814FEC">
        <w:t xml:space="preserve"> </w:t>
      </w:r>
      <w:r w:rsidRPr="00641BEF">
        <w:t>to</w:t>
      </w:r>
      <w:r w:rsidR="00814FEC">
        <w:t xml:space="preserve"> </w:t>
      </w:r>
      <w:r w:rsidRPr="00641BEF">
        <w:t>the</w:t>
      </w:r>
      <w:r w:rsidR="00814FEC">
        <w:t xml:space="preserve"> </w:t>
      </w:r>
      <w:r w:rsidRPr="00641BEF">
        <w:t>Commission</w:t>
      </w:r>
      <w:r w:rsidR="00814FEC">
        <w:t xml:space="preserve"> </w:t>
      </w:r>
      <w:r w:rsidR="003C73D7">
        <w:t xml:space="preserve">to assist in </w:t>
      </w:r>
      <w:r w:rsidRPr="00641BEF">
        <w:t>the</w:t>
      </w:r>
      <w:r w:rsidR="00814FEC">
        <w:t xml:space="preserve"> </w:t>
      </w:r>
      <w:r w:rsidRPr="00641BEF">
        <w:t>adoption</w:t>
      </w:r>
      <w:r w:rsidR="00814FEC">
        <w:t xml:space="preserve"> </w:t>
      </w:r>
      <w:r w:rsidRPr="00641BEF">
        <w:t>of</w:t>
      </w:r>
      <w:r w:rsidR="00814FEC">
        <w:t xml:space="preserve"> </w:t>
      </w:r>
      <w:r w:rsidRPr="00641BEF">
        <w:t>these</w:t>
      </w:r>
      <w:r w:rsidR="00814FEC">
        <w:t xml:space="preserve"> </w:t>
      </w:r>
      <w:r w:rsidRPr="00641BEF">
        <w:t>TRPs</w:t>
      </w:r>
      <w:r w:rsidR="00814FEC">
        <w:t xml:space="preserve"> </w:t>
      </w:r>
      <w:r w:rsidRPr="00641BEF">
        <w:t>for</w:t>
      </w:r>
      <w:r w:rsidR="00814FEC">
        <w:t xml:space="preserve"> </w:t>
      </w:r>
      <w:r w:rsidRPr="00641BEF">
        <w:t>bigeye</w:t>
      </w:r>
      <w:r w:rsidR="00814FEC">
        <w:t xml:space="preserve"> </w:t>
      </w:r>
      <w:r w:rsidRPr="00641BEF">
        <w:t>and</w:t>
      </w:r>
      <w:r w:rsidR="00814FEC">
        <w:t xml:space="preserve"> </w:t>
      </w:r>
      <w:r w:rsidRPr="00641BEF">
        <w:t>yellowfin</w:t>
      </w:r>
      <w:r w:rsidR="00814FEC">
        <w:t xml:space="preserve"> </w:t>
      </w:r>
      <w:r w:rsidRPr="00641BEF">
        <w:t>tuna.</w:t>
      </w:r>
    </w:p>
    <w:p w14:paraId="7D118F95" w14:textId="6A5B4D14" w:rsidR="00641BEF" w:rsidRPr="00641BEF" w:rsidRDefault="00641BEF" w:rsidP="00C57B7E">
      <w:pPr>
        <w:pStyle w:val="WCPFCnormal"/>
        <w:widowControl w:val="0"/>
        <w:spacing w:before="120"/>
        <w:contextualSpacing w:val="0"/>
      </w:pPr>
      <w:r w:rsidRPr="00641BEF">
        <w:t>Additional</w:t>
      </w:r>
      <w:r w:rsidR="00814FEC">
        <w:t xml:space="preserve"> </w:t>
      </w:r>
      <w:r w:rsidRPr="00641BEF">
        <w:t>reference</w:t>
      </w:r>
      <w:r w:rsidR="00814FEC">
        <w:t xml:space="preserve"> </w:t>
      </w:r>
      <w:r w:rsidRPr="00641BEF">
        <w:t>documents</w:t>
      </w:r>
      <w:r w:rsidR="00814FEC">
        <w:t xml:space="preserve"> </w:t>
      </w:r>
      <w:r w:rsidRPr="00641BEF">
        <w:t>include</w:t>
      </w:r>
      <w:r w:rsidR="005B4EEA">
        <w:t>d</w:t>
      </w:r>
      <w:r w:rsidRPr="00641BEF">
        <w:t>:</w:t>
      </w:r>
    </w:p>
    <w:p w14:paraId="25BE3101" w14:textId="29D01345" w:rsidR="00641BEF" w:rsidRPr="00641BEF" w:rsidRDefault="00641BEF" w:rsidP="00C57B7E">
      <w:pPr>
        <w:widowControl w:val="0"/>
        <w:numPr>
          <w:ilvl w:val="1"/>
          <w:numId w:val="27"/>
        </w:numPr>
        <w:spacing w:before="120" w:after="120" w:line="259" w:lineRule="auto"/>
        <w:ind w:right="0"/>
      </w:pPr>
      <w:hyperlink r:id="rId29" w:history="1">
        <w:r w:rsidRPr="00641BEF">
          <w:rPr>
            <w:rStyle w:val="Hyperlink"/>
          </w:rPr>
          <w:t>Summary</w:t>
        </w:r>
        <w:r w:rsidR="00814FEC">
          <w:rPr>
            <w:rStyle w:val="Hyperlink"/>
          </w:rPr>
          <w:t xml:space="preserve"> </w:t>
        </w:r>
        <w:r w:rsidRPr="00641BEF">
          <w:rPr>
            <w:rStyle w:val="Hyperlink"/>
          </w:rPr>
          <w:t>of</w:t>
        </w:r>
        <w:r w:rsidR="00814FEC">
          <w:rPr>
            <w:rStyle w:val="Hyperlink"/>
          </w:rPr>
          <w:t xml:space="preserve"> </w:t>
        </w:r>
        <w:r w:rsidRPr="00641BEF">
          <w:rPr>
            <w:rStyle w:val="Hyperlink"/>
          </w:rPr>
          <w:t>the</w:t>
        </w:r>
        <w:r w:rsidR="00814FEC">
          <w:rPr>
            <w:rStyle w:val="Hyperlink"/>
          </w:rPr>
          <w:t xml:space="preserve"> </w:t>
        </w:r>
        <w:r w:rsidRPr="00641BEF">
          <w:rPr>
            <w:rStyle w:val="Hyperlink"/>
          </w:rPr>
          <w:t>reports</w:t>
        </w:r>
        <w:r w:rsidR="00814FEC">
          <w:rPr>
            <w:rStyle w:val="Hyperlink"/>
          </w:rPr>
          <w:t xml:space="preserve"> </w:t>
        </w:r>
        <w:r w:rsidRPr="00641BEF">
          <w:rPr>
            <w:rStyle w:val="Hyperlink"/>
          </w:rPr>
          <w:t>received</w:t>
        </w:r>
        <w:r w:rsidR="00814FEC">
          <w:rPr>
            <w:rStyle w:val="Hyperlink"/>
          </w:rPr>
          <w:t xml:space="preserve"> </w:t>
        </w:r>
        <w:r w:rsidRPr="00641BEF">
          <w:rPr>
            <w:rStyle w:val="Hyperlink"/>
          </w:rPr>
          <w:t>under</w:t>
        </w:r>
        <w:r w:rsidR="00814FEC">
          <w:rPr>
            <w:rStyle w:val="Hyperlink"/>
          </w:rPr>
          <w:t xml:space="preserve"> </w:t>
        </w:r>
        <w:r w:rsidRPr="00641BEF">
          <w:rPr>
            <w:rStyle w:val="Hyperlink"/>
          </w:rPr>
          <w:t>tropical</w:t>
        </w:r>
        <w:r w:rsidR="00814FEC">
          <w:rPr>
            <w:rStyle w:val="Hyperlink"/>
          </w:rPr>
          <w:t xml:space="preserve"> </w:t>
        </w:r>
        <w:r w:rsidRPr="00641BEF">
          <w:rPr>
            <w:rStyle w:val="Hyperlink"/>
          </w:rPr>
          <w:t>tuna</w:t>
        </w:r>
        <w:r w:rsidR="00814FEC">
          <w:rPr>
            <w:rStyle w:val="Hyperlink"/>
          </w:rPr>
          <w:t xml:space="preserve"> </w:t>
        </w:r>
        <w:r w:rsidRPr="00641BEF">
          <w:rPr>
            <w:rStyle w:val="Hyperlink"/>
          </w:rPr>
          <w:t>CMMs</w:t>
        </w:r>
        <w:r w:rsidR="00814FEC">
          <w:rPr>
            <w:rStyle w:val="Hyperlink"/>
          </w:rPr>
          <w:t xml:space="preserve"> </w:t>
        </w:r>
        <w:r w:rsidRPr="00641BEF">
          <w:rPr>
            <w:rStyle w:val="Hyperlink"/>
          </w:rPr>
          <w:t>from</w:t>
        </w:r>
        <w:r w:rsidR="00814FEC">
          <w:rPr>
            <w:rStyle w:val="Hyperlink"/>
          </w:rPr>
          <w:t xml:space="preserve"> </w:t>
        </w:r>
        <w:r w:rsidRPr="00641BEF">
          <w:rPr>
            <w:rStyle w:val="Hyperlink"/>
          </w:rPr>
          <w:t>2020-2024</w:t>
        </w:r>
        <w:r w:rsidR="00814FEC">
          <w:rPr>
            <w:rStyle w:val="Hyperlink"/>
          </w:rPr>
          <w:t xml:space="preserve"> </w:t>
        </w:r>
        <w:r w:rsidRPr="00641BEF">
          <w:rPr>
            <w:rStyle w:val="Hyperlink"/>
          </w:rPr>
          <w:t>(WCPFC-TCC20-2024-IP07)</w:t>
        </w:r>
      </w:hyperlink>
    </w:p>
    <w:p w14:paraId="317B5FC6" w14:textId="6D6658DB" w:rsidR="008906F7" w:rsidRPr="004462F5" w:rsidRDefault="00641BEF" w:rsidP="00C57B7E">
      <w:pPr>
        <w:widowControl w:val="0"/>
        <w:numPr>
          <w:ilvl w:val="1"/>
          <w:numId w:val="27"/>
        </w:numPr>
        <w:spacing w:before="120" w:after="120" w:line="259" w:lineRule="auto"/>
        <w:ind w:right="0"/>
        <w:rPr>
          <w:rStyle w:val="Hyperlink"/>
          <w:color w:val="000000"/>
          <w:u w:val="none"/>
        </w:rPr>
      </w:pPr>
      <w:hyperlink r:id="rId30" w:history="1">
        <w:r w:rsidRPr="00641BEF">
          <w:rPr>
            <w:rStyle w:val="Hyperlink"/>
          </w:rPr>
          <w:t>Catch</w:t>
        </w:r>
        <w:r w:rsidR="00814FEC">
          <w:rPr>
            <w:rStyle w:val="Hyperlink"/>
          </w:rPr>
          <w:t xml:space="preserve"> </w:t>
        </w:r>
        <w:r w:rsidRPr="00641BEF">
          <w:rPr>
            <w:rStyle w:val="Hyperlink"/>
          </w:rPr>
          <w:t>and</w:t>
        </w:r>
        <w:r w:rsidR="00814FEC">
          <w:rPr>
            <w:rStyle w:val="Hyperlink"/>
          </w:rPr>
          <w:t xml:space="preserve"> </w:t>
        </w:r>
        <w:r w:rsidRPr="00641BEF">
          <w:rPr>
            <w:rStyle w:val="Hyperlink"/>
          </w:rPr>
          <w:t>effort</w:t>
        </w:r>
        <w:r w:rsidR="00814FEC">
          <w:rPr>
            <w:rStyle w:val="Hyperlink"/>
          </w:rPr>
          <w:t xml:space="preserve"> </w:t>
        </w:r>
        <w:r w:rsidRPr="00641BEF">
          <w:rPr>
            <w:rStyle w:val="Hyperlink"/>
          </w:rPr>
          <w:t>data</w:t>
        </w:r>
        <w:r w:rsidR="00814FEC">
          <w:rPr>
            <w:rStyle w:val="Hyperlink"/>
          </w:rPr>
          <w:t xml:space="preserve"> </w:t>
        </w:r>
        <w:r w:rsidRPr="00641BEF">
          <w:rPr>
            <w:rStyle w:val="Hyperlink"/>
          </w:rPr>
          <w:t>summaries</w:t>
        </w:r>
        <w:r w:rsidR="00814FEC">
          <w:rPr>
            <w:rStyle w:val="Hyperlink"/>
          </w:rPr>
          <w:t xml:space="preserve"> </w:t>
        </w:r>
        <w:r w:rsidRPr="00641BEF">
          <w:rPr>
            <w:rStyle w:val="Hyperlink"/>
          </w:rPr>
          <w:t>to</w:t>
        </w:r>
        <w:r w:rsidR="00814FEC">
          <w:rPr>
            <w:rStyle w:val="Hyperlink"/>
          </w:rPr>
          <w:t xml:space="preserve"> </w:t>
        </w:r>
        <w:r w:rsidRPr="00641BEF">
          <w:rPr>
            <w:rStyle w:val="Hyperlink"/>
          </w:rPr>
          <w:t>support</w:t>
        </w:r>
        <w:r w:rsidR="00814FEC">
          <w:rPr>
            <w:rStyle w:val="Hyperlink"/>
          </w:rPr>
          <w:t xml:space="preserve"> </w:t>
        </w:r>
        <w:r w:rsidRPr="00641BEF">
          <w:rPr>
            <w:rStyle w:val="Hyperlink"/>
          </w:rPr>
          <w:t>discussions</w:t>
        </w:r>
        <w:r w:rsidR="00814FEC">
          <w:rPr>
            <w:rStyle w:val="Hyperlink"/>
          </w:rPr>
          <w:t xml:space="preserve"> </w:t>
        </w:r>
        <w:r w:rsidRPr="00641BEF">
          <w:rPr>
            <w:rStyle w:val="Hyperlink"/>
          </w:rPr>
          <w:t>on</w:t>
        </w:r>
        <w:r w:rsidR="00814FEC">
          <w:rPr>
            <w:rStyle w:val="Hyperlink"/>
          </w:rPr>
          <w:t xml:space="preserve"> </w:t>
        </w:r>
        <w:r w:rsidRPr="00641BEF">
          <w:rPr>
            <w:rStyle w:val="Hyperlink"/>
          </w:rPr>
          <w:t>Tropical</w:t>
        </w:r>
        <w:r w:rsidR="00814FEC">
          <w:rPr>
            <w:rStyle w:val="Hyperlink"/>
          </w:rPr>
          <w:t xml:space="preserve"> </w:t>
        </w:r>
        <w:r w:rsidRPr="00641BEF">
          <w:rPr>
            <w:rStyle w:val="Hyperlink"/>
          </w:rPr>
          <w:t>Tuna</w:t>
        </w:r>
        <w:r w:rsidR="00814FEC">
          <w:rPr>
            <w:rStyle w:val="Hyperlink"/>
          </w:rPr>
          <w:t xml:space="preserve"> </w:t>
        </w:r>
        <w:r w:rsidRPr="00641BEF">
          <w:rPr>
            <w:rStyle w:val="Hyperlink"/>
          </w:rPr>
          <w:t>CMMs</w:t>
        </w:r>
        <w:r w:rsidR="00814FEC">
          <w:rPr>
            <w:rStyle w:val="Hyperlink"/>
          </w:rPr>
          <w:t xml:space="preserve"> </w:t>
        </w:r>
        <w:r w:rsidRPr="00641BEF">
          <w:rPr>
            <w:rStyle w:val="Hyperlink"/>
          </w:rPr>
          <w:t>(SC20-MI-IP-05)</w:t>
        </w:r>
      </w:hyperlink>
    </w:p>
    <w:p w14:paraId="6011BEA9" w14:textId="77777777" w:rsidR="004462F5" w:rsidRDefault="004462F5" w:rsidP="00C57B7E">
      <w:pPr>
        <w:widowControl w:val="0"/>
        <w:spacing w:before="120" w:after="120" w:line="259" w:lineRule="auto"/>
        <w:ind w:left="0" w:right="0" w:firstLine="0"/>
      </w:pPr>
    </w:p>
    <w:p w14:paraId="6B43CBDB" w14:textId="00560BAA" w:rsidR="005F0556" w:rsidRDefault="008906F7" w:rsidP="00C57B7E">
      <w:pPr>
        <w:pStyle w:val="WCPFCnormal"/>
        <w:widowControl w:val="0"/>
        <w:spacing w:before="120" w:line="259" w:lineRule="auto"/>
        <w:contextualSpacing w:val="0"/>
      </w:pPr>
      <w:r>
        <w:t xml:space="preserve">Graham Pilling </w:t>
      </w:r>
      <w:r w:rsidR="007E595E">
        <w:t xml:space="preserve">(SSP) </w:t>
      </w:r>
      <w:r w:rsidR="00512957">
        <w:t xml:space="preserve">presented </w:t>
      </w:r>
      <w:r w:rsidR="00CF52BC" w:rsidRPr="00CF52BC">
        <w:t xml:space="preserve">SMD02-BP-04 </w:t>
      </w:r>
      <w:r w:rsidR="00F4163B">
        <w:t>on Bigeye and Yellowfin TRPs. In accordance with the Commission’s agreed Harvest Strategy W</w:t>
      </w:r>
      <w:r w:rsidR="0037714C" w:rsidRPr="0037714C">
        <w:t>orkplan</w:t>
      </w:r>
      <w:r w:rsidR="00F4163B">
        <w:t xml:space="preserve">, </w:t>
      </w:r>
      <w:r w:rsidR="0037714C" w:rsidRPr="0037714C">
        <w:t xml:space="preserve">BET and YFT TRPs </w:t>
      </w:r>
      <w:r w:rsidR="00F4163B">
        <w:t xml:space="preserve">were planned to </w:t>
      </w:r>
      <w:r w:rsidR="0037714C" w:rsidRPr="0037714C">
        <w:t xml:space="preserve">be adopted this year </w:t>
      </w:r>
      <w:r w:rsidR="00F4163B">
        <w:t xml:space="preserve">at </w:t>
      </w:r>
      <w:r w:rsidR="0037714C" w:rsidRPr="0037714C">
        <w:t>WCPFC21</w:t>
      </w:r>
      <w:r w:rsidR="00085314">
        <w:t>. However there had been no</w:t>
      </w:r>
      <w:r w:rsidR="0037714C" w:rsidRPr="0037714C">
        <w:t xml:space="preserve"> clear guidance yet from managers on </w:t>
      </w:r>
      <w:r w:rsidR="00085314">
        <w:t xml:space="preserve">management objectives and the TRP that might be required </w:t>
      </w:r>
      <w:r w:rsidR="0021769A">
        <w:t xml:space="preserve">to achieve </w:t>
      </w:r>
      <w:r w:rsidR="00376CEB">
        <w:t>each stock’s suite of objectives</w:t>
      </w:r>
      <w:r w:rsidR="00A60706">
        <w:t xml:space="preserve">. </w:t>
      </w:r>
      <w:r w:rsidR="0021769A">
        <w:t xml:space="preserve">The SSP was </w:t>
      </w:r>
      <w:r w:rsidR="00A60706">
        <w:t>still working on recommendations from the Scientific Committee</w:t>
      </w:r>
      <w:r w:rsidR="00635005">
        <w:t xml:space="preserve"> – with one exception: a </w:t>
      </w:r>
      <w:r w:rsidR="0037714C" w:rsidRPr="0037714C">
        <w:t xml:space="preserve">comment at WCPFC20 </w:t>
      </w:r>
      <w:r w:rsidR="00635005">
        <w:t xml:space="preserve">regarding </w:t>
      </w:r>
      <w:r w:rsidR="0037714C" w:rsidRPr="0037714C">
        <w:t>incorporating FAD closure considerations</w:t>
      </w:r>
      <w:r w:rsidR="00635005">
        <w:t>.</w:t>
      </w:r>
    </w:p>
    <w:p w14:paraId="739426FE" w14:textId="752D581E" w:rsidR="00455E98" w:rsidRDefault="0037714C" w:rsidP="00C57B7E">
      <w:pPr>
        <w:pStyle w:val="WCPFCnormal"/>
        <w:widowControl w:val="0"/>
        <w:spacing w:before="120" w:line="259" w:lineRule="auto"/>
        <w:contextualSpacing w:val="0"/>
      </w:pPr>
      <w:r w:rsidRPr="0037714C">
        <w:t xml:space="preserve">To provide some information, </w:t>
      </w:r>
      <w:r w:rsidR="005F0556">
        <w:t xml:space="preserve">the SSP had re-run </w:t>
      </w:r>
      <w:r w:rsidR="00B35BB9">
        <w:t xml:space="preserve">the </w:t>
      </w:r>
      <w:r w:rsidRPr="0037714C">
        <w:t xml:space="preserve">analyses </w:t>
      </w:r>
      <w:r w:rsidR="00B35BB9">
        <w:t xml:space="preserve">from </w:t>
      </w:r>
      <w:r w:rsidRPr="0037714C">
        <w:t>WCPFC18-2021-11</w:t>
      </w:r>
      <w:r w:rsidR="00B35BB9">
        <w:t xml:space="preserve">, and </w:t>
      </w:r>
      <w:r w:rsidR="008C4AF1">
        <w:t xml:space="preserve">provided the </w:t>
      </w:r>
      <w:r w:rsidRPr="0037714C">
        <w:t xml:space="preserve">analyses </w:t>
      </w:r>
      <w:r w:rsidR="008C4AF1">
        <w:t xml:space="preserve">that </w:t>
      </w:r>
      <w:r w:rsidR="00351208">
        <w:t xml:space="preserve">underpinned </w:t>
      </w:r>
      <w:r w:rsidR="008C4AF1">
        <w:t xml:space="preserve">Tropical Tuna </w:t>
      </w:r>
      <w:r w:rsidRPr="0037714C">
        <w:t>CMM discussions at WCPFC20</w:t>
      </w:r>
      <w:r w:rsidR="00351208">
        <w:t xml:space="preserve">. </w:t>
      </w:r>
    </w:p>
    <w:p w14:paraId="7C48B530" w14:textId="33BF57C2" w:rsidR="0036142C" w:rsidRPr="0036142C" w:rsidRDefault="007E595E" w:rsidP="00C57B7E">
      <w:pPr>
        <w:pStyle w:val="WCPFCnormal"/>
        <w:widowControl w:val="0"/>
        <w:spacing w:before="120" w:line="259" w:lineRule="auto"/>
        <w:contextualSpacing w:val="0"/>
      </w:pPr>
      <w:r>
        <w:t xml:space="preserve">The SSP noted that </w:t>
      </w:r>
      <w:r w:rsidR="0036142C" w:rsidRPr="0036142C">
        <w:t>TRPs could be achieved with many different balances of</w:t>
      </w:r>
      <w:r>
        <w:t xml:space="preserve"> purse-seine </w:t>
      </w:r>
      <w:r w:rsidR="0036142C" w:rsidRPr="0036142C">
        <w:t xml:space="preserve">effort and </w:t>
      </w:r>
      <w:r>
        <w:t xml:space="preserve">longline </w:t>
      </w:r>
      <w:r w:rsidR="0036142C" w:rsidRPr="0036142C">
        <w:t>catch</w:t>
      </w:r>
      <w:r w:rsidR="00CA6326">
        <w:t xml:space="preserve">. </w:t>
      </w:r>
      <w:r w:rsidR="0036142C" w:rsidRPr="0036142C">
        <w:t xml:space="preserve">Two approaches </w:t>
      </w:r>
      <w:r w:rsidR="009630DC">
        <w:t xml:space="preserve">were taken </w:t>
      </w:r>
      <w:r w:rsidR="0036142C" w:rsidRPr="0036142C">
        <w:t>for future fishing levels:</w:t>
      </w:r>
    </w:p>
    <w:p w14:paraId="0C5BE515" w14:textId="77777777" w:rsidR="0036142C" w:rsidRPr="0036142C" w:rsidRDefault="0036142C" w:rsidP="00C57B7E">
      <w:pPr>
        <w:pStyle w:val="ListParagraph"/>
        <w:widowControl w:val="0"/>
        <w:numPr>
          <w:ilvl w:val="0"/>
          <w:numId w:val="28"/>
        </w:numPr>
        <w:spacing w:before="120" w:after="120" w:line="259" w:lineRule="auto"/>
        <w:ind w:right="0"/>
        <w:contextualSpacing w:val="0"/>
      </w:pPr>
      <w:r w:rsidRPr="0036142C">
        <w:t xml:space="preserve">As in WCPFC18-2021-11, equal proportional change in PS effort and LL catch </w:t>
      </w:r>
      <w:proofErr w:type="spellStart"/>
      <w:r w:rsidRPr="0036142C">
        <w:t>cf</w:t>
      </w:r>
      <w:proofErr w:type="spellEnd"/>
      <w:r w:rsidRPr="0036142C">
        <w:t xml:space="preserve"> 2019-2021 levels </w:t>
      </w:r>
    </w:p>
    <w:p w14:paraId="3C7006CF" w14:textId="77777777" w:rsidR="0036142C" w:rsidRPr="0036142C" w:rsidRDefault="0036142C" w:rsidP="00C57B7E">
      <w:pPr>
        <w:pStyle w:val="ListParagraph"/>
        <w:widowControl w:val="0"/>
        <w:numPr>
          <w:ilvl w:val="0"/>
          <w:numId w:val="28"/>
        </w:numPr>
        <w:spacing w:before="120" w:after="120" w:line="259" w:lineRule="auto"/>
        <w:ind w:right="0"/>
        <w:contextualSpacing w:val="0"/>
      </w:pPr>
      <w:r w:rsidRPr="0036142C">
        <w:t>Incorporate recent CMM decisions</w:t>
      </w:r>
    </w:p>
    <w:p w14:paraId="2DDCB363" w14:textId="77777777" w:rsidR="00A64103" w:rsidRDefault="0036142C" w:rsidP="00C57B7E">
      <w:pPr>
        <w:pStyle w:val="ListParagraph"/>
        <w:widowControl w:val="0"/>
        <w:numPr>
          <w:ilvl w:val="0"/>
          <w:numId w:val="28"/>
        </w:numPr>
        <w:tabs>
          <w:tab w:val="clear" w:pos="720"/>
          <w:tab w:val="num" w:pos="993"/>
        </w:tabs>
        <w:spacing w:before="120" w:after="120" w:line="259" w:lineRule="auto"/>
        <w:ind w:left="993" w:right="0"/>
        <w:contextualSpacing w:val="0"/>
      </w:pPr>
      <w:r w:rsidRPr="0036142C">
        <w:t>Fix PS effort at 2012 levels (CMM 2022-01)</w:t>
      </w:r>
    </w:p>
    <w:p w14:paraId="6BEC3A5F" w14:textId="77777777" w:rsidR="002A33FB" w:rsidRDefault="0036142C" w:rsidP="00C57B7E">
      <w:pPr>
        <w:pStyle w:val="ListParagraph"/>
        <w:widowControl w:val="0"/>
        <w:numPr>
          <w:ilvl w:val="0"/>
          <w:numId w:val="28"/>
        </w:numPr>
        <w:tabs>
          <w:tab w:val="clear" w:pos="720"/>
          <w:tab w:val="num" w:pos="993"/>
        </w:tabs>
        <w:spacing w:before="120" w:after="120" w:line="259" w:lineRule="auto"/>
        <w:ind w:left="993" w:right="0"/>
        <w:contextualSpacing w:val="0"/>
      </w:pPr>
      <w:r w:rsidRPr="0036142C">
        <w:t>Incorporate shortened FAD closure (CMM 2023-01) – for BET only</w:t>
      </w:r>
    </w:p>
    <w:p w14:paraId="1365BD35" w14:textId="0C5D21F4" w:rsidR="0036142C" w:rsidRPr="0036142C" w:rsidRDefault="0036142C" w:rsidP="00C57B7E">
      <w:pPr>
        <w:pStyle w:val="ListParagraph"/>
        <w:widowControl w:val="0"/>
        <w:numPr>
          <w:ilvl w:val="0"/>
          <w:numId w:val="28"/>
        </w:numPr>
        <w:tabs>
          <w:tab w:val="clear" w:pos="720"/>
          <w:tab w:val="num" w:pos="993"/>
        </w:tabs>
        <w:spacing w:before="120" w:after="120" w:line="259" w:lineRule="auto"/>
        <w:ind w:left="993" w:right="0"/>
        <w:contextualSpacing w:val="0"/>
      </w:pPr>
      <w:r w:rsidRPr="0036142C">
        <w:t>Adjust LL catches to achieve future depletion levels</w:t>
      </w:r>
    </w:p>
    <w:p w14:paraId="41186781" w14:textId="77777777" w:rsidR="0036142C" w:rsidRPr="0036142C" w:rsidRDefault="0036142C" w:rsidP="00C57B7E">
      <w:pPr>
        <w:pStyle w:val="ListParagraph"/>
        <w:widowControl w:val="0"/>
        <w:numPr>
          <w:ilvl w:val="0"/>
          <w:numId w:val="28"/>
        </w:numPr>
        <w:spacing w:before="120" w:after="120" w:line="259" w:lineRule="auto"/>
        <w:ind w:right="0"/>
        <w:contextualSpacing w:val="0"/>
      </w:pPr>
      <w:r w:rsidRPr="0036142C">
        <w:t>Re PS: SKJ and YFT affected by overall effort, BET by effort AND FAD closure</w:t>
      </w:r>
    </w:p>
    <w:p w14:paraId="6047A41E" w14:textId="77777777" w:rsidR="0036142C" w:rsidRPr="0036142C" w:rsidRDefault="0036142C" w:rsidP="00C57B7E">
      <w:pPr>
        <w:pStyle w:val="ListParagraph"/>
        <w:widowControl w:val="0"/>
        <w:numPr>
          <w:ilvl w:val="0"/>
          <w:numId w:val="28"/>
        </w:numPr>
        <w:spacing w:before="120" w:after="120" w:line="259" w:lineRule="auto"/>
        <w:ind w:right="0"/>
        <w:contextualSpacing w:val="0"/>
      </w:pPr>
      <w:r w:rsidRPr="0036142C">
        <w:t>YFT Region 2 – ‘other’ gear fishing levels set to 2016-2018 effort</w:t>
      </w:r>
    </w:p>
    <w:p w14:paraId="5A6001A3" w14:textId="169DBC6A" w:rsidR="0036142C" w:rsidRDefault="0036142C" w:rsidP="00C57B7E">
      <w:pPr>
        <w:pStyle w:val="ListParagraph"/>
        <w:widowControl w:val="0"/>
        <w:numPr>
          <w:ilvl w:val="0"/>
          <w:numId w:val="28"/>
        </w:numPr>
        <w:spacing w:before="120" w:after="120" w:line="259" w:lineRule="auto"/>
        <w:ind w:right="0"/>
        <w:contextualSpacing w:val="0"/>
      </w:pPr>
      <w:r w:rsidRPr="0036142C">
        <w:t xml:space="preserve">SC20 request for </w:t>
      </w:r>
      <w:r w:rsidR="000C3A72">
        <w:t>SP-ALB</w:t>
      </w:r>
      <w:r w:rsidRPr="0036142C">
        <w:t xml:space="preserve"> outcomes – assume tropical LL change affects fishing levels in 0-10oS area of </w:t>
      </w:r>
      <w:r w:rsidR="000C3A72">
        <w:t>SP-ALB</w:t>
      </w:r>
      <w:r w:rsidRPr="0036142C">
        <w:t xml:space="preserve"> assessment</w:t>
      </w:r>
    </w:p>
    <w:p w14:paraId="64463539" w14:textId="21E8FD05" w:rsidR="00F26D80" w:rsidRDefault="00382333" w:rsidP="00C57B7E">
      <w:pPr>
        <w:pStyle w:val="WCPFCnormal"/>
        <w:widowControl w:val="0"/>
        <w:spacing w:before="120"/>
        <w:contextualSpacing w:val="0"/>
      </w:pPr>
      <w:r>
        <w:lastRenderedPageBreak/>
        <w:t>He explained the results of the analyses</w:t>
      </w:r>
      <w:r w:rsidR="00505CAA">
        <w:t xml:space="preserve">, and these are detailed in </w:t>
      </w:r>
      <w:r w:rsidR="002B015A" w:rsidRPr="00CF52BC">
        <w:t>SMD02-</w:t>
      </w:r>
      <w:r w:rsidR="00795C1B">
        <w:t>2024-</w:t>
      </w:r>
      <w:r w:rsidR="002B015A" w:rsidRPr="00CF52BC">
        <w:t>BP-04</w:t>
      </w:r>
      <w:r w:rsidR="00B93B57" w:rsidRPr="00B93B57">
        <w:t xml:space="preserve"> </w:t>
      </w:r>
      <w:r w:rsidR="00BD1B75">
        <w:t xml:space="preserve">and </w:t>
      </w:r>
      <w:r w:rsidR="002E1E32">
        <w:t>summarised the outcomes of SC20 on BET and YFT TRPs</w:t>
      </w:r>
      <w:r w:rsidR="00D576FA">
        <w:t>, including the request for an</w:t>
      </w:r>
      <w:r w:rsidR="00F26D80" w:rsidRPr="00F26D80">
        <w:t xml:space="preserve"> additional working paper be submitted to WCPFC21, which will include a re-evaluation of the candidate yellowfin and bigeye tuna TRPs using more recent fishing conditions for the domestic fisheries of Indonesia, Philippines, and Vietnam. (2016-18 average catches are significantly lower than recent fishing level, likely leading to a more optimistic projected stock status for yellowfin tuna.)</w:t>
      </w:r>
    </w:p>
    <w:p w14:paraId="62492F83" w14:textId="484CED01" w:rsidR="009E034C" w:rsidRDefault="00E92CC6" w:rsidP="00C57B7E">
      <w:pPr>
        <w:widowControl w:val="0"/>
        <w:spacing w:before="120" w:after="120" w:line="259" w:lineRule="auto"/>
        <w:ind w:left="0" w:right="0" w:firstLine="0"/>
        <w:jc w:val="center"/>
        <w:rPr>
          <w:noProof/>
        </w:rPr>
      </w:pPr>
      <w:r w:rsidRPr="00126791">
        <w:rPr>
          <w:noProof/>
        </w:rPr>
        <mc:AlternateContent>
          <mc:Choice Requires="wps">
            <w:drawing>
              <wp:anchor distT="0" distB="0" distL="114300" distR="114300" simplePos="0" relativeHeight="251659264" behindDoc="0" locked="0" layoutInCell="1" allowOverlap="1" wp14:anchorId="45044327" wp14:editId="47C192CA">
                <wp:simplePos x="0" y="0"/>
                <wp:positionH relativeFrom="column">
                  <wp:posOffset>4460978</wp:posOffset>
                </wp:positionH>
                <wp:positionV relativeFrom="paragraph">
                  <wp:posOffset>567690</wp:posOffset>
                </wp:positionV>
                <wp:extent cx="222250" cy="2188210"/>
                <wp:effectExtent l="19050" t="19050" r="25400" b="21590"/>
                <wp:wrapNone/>
                <wp:docPr id="6" name="Rectangle 5">
                  <a:extLst xmlns:a="http://schemas.openxmlformats.org/drawingml/2006/main">
                    <a:ext uri="{FF2B5EF4-FFF2-40B4-BE49-F238E27FC236}">
                      <a16:creationId xmlns:a16="http://schemas.microsoft.com/office/drawing/2014/main" id="{EEA07F9D-FCE9-21BA-6187-805E5EF3F101}"/>
                    </a:ext>
                  </a:extLst>
                </wp:docPr>
                <wp:cNvGraphicFramePr/>
                <a:graphic xmlns:a="http://schemas.openxmlformats.org/drawingml/2006/main">
                  <a:graphicData uri="http://schemas.microsoft.com/office/word/2010/wordprocessingShape">
                    <wps:wsp>
                      <wps:cNvSpPr/>
                      <wps:spPr>
                        <a:xfrm>
                          <a:off x="0" y="0"/>
                          <a:ext cx="222250" cy="2188210"/>
                        </a:xfrm>
                        <a:prstGeom prst="rect">
                          <a:avLst/>
                        </a:prstGeom>
                        <a:noFill/>
                        <a:ln w="41275">
                          <a:solidFill>
                            <a:srgbClr val="0046AD"/>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31B16B8" id="Rectangle 5" o:spid="_x0000_s1026" style="position:absolute;margin-left:351.25pt;margin-top:44.7pt;width:17.5pt;height:17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" filled="f" strokecolor="#0046ad" strokeweight="3.25pt"/>
            </w:pict>
          </mc:Fallback>
        </mc:AlternateContent>
      </w:r>
      <w:r w:rsidR="00126791" w:rsidRPr="00126791">
        <w:rPr>
          <w:noProof/>
        </w:rPr>
        <mc:AlternateContent>
          <mc:Choice Requires="wps">
            <w:drawing>
              <wp:anchor distT="0" distB="0" distL="114300" distR="114300" simplePos="0" relativeHeight="251661312" behindDoc="0" locked="0" layoutInCell="1" allowOverlap="1" wp14:anchorId="6E9F61FE" wp14:editId="44694F9D">
                <wp:simplePos x="0" y="0"/>
                <wp:positionH relativeFrom="column">
                  <wp:posOffset>4690356</wp:posOffset>
                </wp:positionH>
                <wp:positionV relativeFrom="paragraph">
                  <wp:posOffset>303530</wp:posOffset>
                </wp:positionV>
                <wp:extent cx="222250" cy="2452528"/>
                <wp:effectExtent l="19050" t="19050" r="25400" b="24130"/>
                <wp:wrapNone/>
                <wp:docPr id="1902831559" name="Rectangle 5"/>
                <wp:cNvGraphicFramePr/>
                <a:graphic xmlns:a="http://schemas.openxmlformats.org/drawingml/2006/main">
                  <a:graphicData uri="http://schemas.microsoft.com/office/word/2010/wordprocessingShape">
                    <wps:wsp>
                      <wps:cNvSpPr/>
                      <wps:spPr>
                        <a:xfrm>
                          <a:off x="0" y="0"/>
                          <a:ext cx="222250" cy="2452528"/>
                        </a:xfrm>
                        <a:prstGeom prst="rect">
                          <a:avLst/>
                        </a:prstGeom>
                        <a:noFill/>
                        <a:ln w="41275">
                          <a:solidFill>
                            <a:srgbClr val="0046AD"/>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7BDBCD84" id="Rectangle 5" o:spid="_x0000_s1026" style="position:absolute;margin-left:369.3pt;margin-top:23.9pt;width:17.5pt;height:193.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" filled="f" strokecolor="#0046ad" strokeweight="3.25pt"/>
            </w:pict>
          </mc:Fallback>
        </mc:AlternateContent>
      </w:r>
      <w:r w:rsidR="00126791" w:rsidRPr="00126791">
        <w:rPr>
          <w:noProof/>
        </w:rPr>
        <w:drawing>
          <wp:inline distT="0" distB="0" distL="0" distR="0" wp14:anchorId="308A78B0" wp14:editId="4B44BA40">
            <wp:extent cx="4297680" cy="3097346"/>
            <wp:effectExtent l="0" t="0" r="7620" b="8255"/>
            <wp:docPr id="5" name="Picture 4">
              <a:extLst xmlns:a="http://schemas.openxmlformats.org/drawingml/2006/main">
                <a:ext uri="{FF2B5EF4-FFF2-40B4-BE49-F238E27FC236}">
                  <a16:creationId xmlns:a16="http://schemas.microsoft.com/office/drawing/2014/main" id="{13D8B876-ABC6-20D1-D870-00D9CB23F2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3D8B876-ABC6-20D1-D870-00D9CB23F23D}"/>
                        </a:ext>
                      </a:extLst>
                    </pic:cNvPr>
                    <pic:cNvPicPr>
                      <a:picLocks noChangeAspect="1"/>
                    </pic:cNvPicPr>
                  </pic:nvPicPr>
                  <pic:blipFill>
                    <a:blip r:embed="rId31"/>
                    <a:stretch>
                      <a:fillRect/>
                    </a:stretch>
                  </pic:blipFill>
                  <pic:spPr>
                    <a:xfrm>
                      <a:off x="0" y="0"/>
                      <a:ext cx="4297680" cy="3097346"/>
                    </a:xfrm>
                    <a:prstGeom prst="rect">
                      <a:avLst/>
                    </a:prstGeom>
                  </pic:spPr>
                </pic:pic>
              </a:graphicData>
            </a:graphic>
          </wp:inline>
        </w:drawing>
      </w:r>
    </w:p>
    <w:p w14:paraId="032C335C" w14:textId="2DC2A2AC" w:rsidR="00552E35" w:rsidRDefault="009E034C" w:rsidP="00C57B7E">
      <w:pPr>
        <w:widowControl w:val="0"/>
        <w:spacing w:before="120" w:after="120" w:line="259" w:lineRule="auto"/>
        <w:ind w:left="1134" w:right="1088" w:firstLine="0"/>
      </w:pPr>
      <w:r>
        <w:rPr>
          <w:noProof/>
        </w:rPr>
        <w:t>(</w:t>
      </w:r>
      <w:r w:rsidR="00552E35" w:rsidRPr="00BD5CB9">
        <w:t>2023 YFT assessment Figure 4,</w:t>
      </w:r>
      <w:r>
        <w:t xml:space="preserve"> </w:t>
      </w:r>
      <w:r w:rsidR="00552E35" w:rsidRPr="00BD5CB9">
        <w:t>western Tropical region catch by gear group</w:t>
      </w:r>
      <w:r w:rsidR="000B2B42">
        <w:t xml:space="preserve">. </w:t>
      </w:r>
      <w:r w:rsidR="00552E35" w:rsidRPr="00BD5CB9">
        <w:t>Yellow = Miscellaneous gears</w:t>
      </w:r>
      <w:r w:rsidR="000B2B42">
        <w:t>)</w:t>
      </w:r>
    </w:p>
    <w:p w14:paraId="7973B891" w14:textId="51BB1295" w:rsidR="00126791" w:rsidRDefault="00126791" w:rsidP="00C57B7E">
      <w:pPr>
        <w:widowControl w:val="0"/>
        <w:spacing w:before="120" w:after="120" w:line="259" w:lineRule="auto"/>
        <w:ind w:left="0" w:right="0" w:firstLine="0"/>
        <w:rPr>
          <w:noProof/>
        </w:rPr>
      </w:pPr>
    </w:p>
    <w:p w14:paraId="71F3A63B" w14:textId="320E42DA" w:rsidR="00D0635C" w:rsidRDefault="00D0635C" w:rsidP="00C57B7E">
      <w:pPr>
        <w:pStyle w:val="WCPFCnormal"/>
        <w:widowControl w:val="0"/>
        <w:spacing w:before="120"/>
        <w:contextualSpacing w:val="0"/>
      </w:pPr>
      <w:r>
        <w:t xml:space="preserve">The </w:t>
      </w:r>
      <w:r w:rsidR="00795C1B">
        <w:t>WCPFC</w:t>
      </w:r>
      <w:r>
        <w:t xml:space="preserve"> Chair noted that there was a lot to discuss </w:t>
      </w:r>
      <w:r w:rsidR="00795C1B">
        <w:t>following the SSP’s presentation</w:t>
      </w:r>
      <w:r w:rsidR="006047B3">
        <w:t xml:space="preserve">, and various scientific recommendations that would need consideration by managers. </w:t>
      </w:r>
    </w:p>
    <w:p w14:paraId="32066D20" w14:textId="04D91A4E" w:rsidR="001E16A3" w:rsidRPr="00703CF5" w:rsidRDefault="006047B3" w:rsidP="00C57B7E">
      <w:pPr>
        <w:pStyle w:val="WCPFCnormal"/>
        <w:widowControl w:val="0"/>
        <w:spacing w:before="120"/>
        <w:contextualSpacing w:val="0"/>
        <w:rPr>
          <w:rFonts w:ascii="Times New Roman" w:hAnsi="Times New Roman" w:cs="Times New Roman"/>
        </w:rPr>
      </w:pPr>
      <w:r>
        <w:t xml:space="preserve">Australia </w:t>
      </w:r>
      <w:r w:rsidR="00B11520">
        <w:t>spoke on behalf of FFA members, reiterating concerns</w:t>
      </w:r>
      <w:r w:rsidR="001E16A3" w:rsidRPr="001E16A3">
        <w:t xml:space="preserve"> raised at WCPFC20 and SC20 regarding the large and growing impact of ‘other fisheries’ on tropical tuna stocks, particularly yellowfin tuna in </w:t>
      </w:r>
      <w:proofErr w:type="gramStart"/>
      <w:r w:rsidR="001E16A3" w:rsidRPr="001E16A3">
        <w:t>Region</w:t>
      </w:r>
      <w:proofErr w:type="gramEnd"/>
      <w:r w:rsidR="001E16A3" w:rsidRPr="001E16A3">
        <w:t xml:space="preserve"> 2 (i.e. the western tropical region) as reflected in the 2023 yellowfin tuna stock assessment.</w:t>
      </w:r>
      <w:r w:rsidR="00962FD6" w:rsidRPr="00962FD6">
        <w:rPr>
          <w:rFonts w:ascii="Times New Roman" w:hAnsi="Times New Roman" w:cs="Times New Roman"/>
        </w:rPr>
        <w:t xml:space="preserve"> </w:t>
      </w:r>
      <w:r w:rsidR="00962FD6">
        <w:t xml:space="preserve">They </w:t>
      </w:r>
      <w:r w:rsidR="001E16A3" w:rsidRPr="001E16A3">
        <w:t>also note</w:t>
      </w:r>
      <w:r w:rsidR="00962FD6">
        <w:t>d</w:t>
      </w:r>
      <w:r w:rsidR="001E16A3" w:rsidRPr="001E16A3">
        <w:t xml:space="preserve"> the advice provided at WCPFC20 and SC20 that current objectives for yellowfin and bigeye tuna in the tropical tuna measure cannot be achieved simultaneously.</w:t>
      </w:r>
      <w:r w:rsidR="00962FD6">
        <w:t xml:space="preserve"> </w:t>
      </w:r>
      <w:r w:rsidR="001E16A3" w:rsidRPr="001E16A3">
        <w:t xml:space="preserve">At this stage, FFA members </w:t>
      </w:r>
      <w:r w:rsidR="00962FD6">
        <w:t xml:space="preserve">would </w:t>
      </w:r>
      <w:r w:rsidR="001E16A3" w:rsidRPr="001E16A3">
        <w:t xml:space="preserve">need to review the outcomes of the additional analyses requested by SC20 when these are available </w:t>
      </w:r>
      <w:proofErr w:type="gramStart"/>
      <w:r w:rsidR="001E16A3" w:rsidRPr="001E16A3">
        <w:t>in order to</w:t>
      </w:r>
      <w:proofErr w:type="gramEnd"/>
      <w:r w:rsidR="001E16A3" w:rsidRPr="001E16A3">
        <w:t xml:space="preserve"> determine </w:t>
      </w:r>
      <w:r w:rsidR="004E6811">
        <w:t>their</w:t>
      </w:r>
      <w:r w:rsidR="001E16A3" w:rsidRPr="001E16A3">
        <w:t xml:space="preserve"> position on appropriate levels [and approaches] for TRPs for BET and YFT for WCPFC21.</w:t>
      </w:r>
    </w:p>
    <w:p w14:paraId="1AE9640F" w14:textId="17322790" w:rsidR="00D90E8D" w:rsidRDefault="00703CF5" w:rsidP="00C57B7E">
      <w:pPr>
        <w:pStyle w:val="WCPFCnormal"/>
        <w:widowControl w:val="0"/>
        <w:spacing w:before="120"/>
        <w:contextualSpacing w:val="0"/>
      </w:pPr>
      <w:r>
        <w:t xml:space="preserve">Chinese Taipei felt that the SSP </w:t>
      </w:r>
      <w:r w:rsidR="00D90E8D">
        <w:t>analysis show</w:t>
      </w:r>
      <w:r>
        <w:t>ed</w:t>
      </w:r>
      <w:r w:rsidR="00D90E8D">
        <w:t xml:space="preserve"> that </w:t>
      </w:r>
      <w:r w:rsidR="000E0D77">
        <w:t xml:space="preserve">there </w:t>
      </w:r>
      <w:r>
        <w:t xml:space="preserve">were </w:t>
      </w:r>
      <w:r w:rsidR="000E0D77">
        <w:t xml:space="preserve">many species which </w:t>
      </w:r>
      <w:r>
        <w:t xml:space="preserve">came </w:t>
      </w:r>
      <w:r w:rsidR="000E0D77">
        <w:t xml:space="preserve">very close to meeting </w:t>
      </w:r>
      <w:r w:rsidR="00094AA4">
        <w:t xml:space="preserve">their </w:t>
      </w:r>
      <w:r w:rsidR="000E0D77">
        <w:t xml:space="preserve">management objectives and </w:t>
      </w:r>
      <w:r w:rsidR="00094AA4">
        <w:t xml:space="preserve">that the </w:t>
      </w:r>
      <w:r w:rsidR="000E0D77">
        <w:t xml:space="preserve">risk of </w:t>
      </w:r>
      <w:r w:rsidR="00094AA4">
        <w:t xml:space="preserve">the </w:t>
      </w:r>
      <w:r w:rsidR="000E0D77">
        <w:t xml:space="preserve">BET stock falling below </w:t>
      </w:r>
      <w:r w:rsidR="00094AA4">
        <w:t xml:space="preserve">the </w:t>
      </w:r>
      <w:r w:rsidR="000E0D77">
        <w:t xml:space="preserve">LRP </w:t>
      </w:r>
      <w:r w:rsidR="00094AA4">
        <w:t xml:space="preserve">was </w:t>
      </w:r>
      <w:r w:rsidR="000E0D77">
        <w:t>very low</w:t>
      </w:r>
      <w:r w:rsidR="00C27901">
        <w:t>, and that p</w:t>
      </w:r>
      <w:r w:rsidR="000E0D77">
        <w:t xml:space="preserve">erhaps the </w:t>
      </w:r>
      <w:r w:rsidR="0031211E">
        <w:t xml:space="preserve">YFT </w:t>
      </w:r>
      <w:r w:rsidR="009411BD">
        <w:t xml:space="preserve">management objective </w:t>
      </w:r>
      <w:r w:rsidR="00094AA4">
        <w:t xml:space="preserve">was </w:t>
      </w:r>
      <w:r w:rsidR="009411BD">
        <w:t xml:space="preserve">overly </w:t>
      </w:r>
      <w:r w:rsidR="0031211E">
        <w:t>ambitious</w:t>
      </w:r>
      <w:r w:rsidR="00C27901">
        <w:t>.</w:t>
      </w:r>
      <w:r w:rsidR="0031211E">
        <w:t xml:space="preserve"> </w:t>
      </w:r>
      <w:r w:rsidR="004666C0">
        <w:t xml:space="preserve">According to the </w:t>
      </w:r>
      <w:r w:rsidR="009F7330">
        <w:t xml:space="preserve">tables 4 and 7 of the </w:t>
      </w:r>
      <w:r w:rsidR="004666C0">
        <w:t>SSP r</w:t>
      </w:r>
      <w:r w:rsidR="0031211E">
        <w:t>eport</w:t>
      </w:r>
      <w:r w:rsidR="00C27901">
        <w:t>,</w:t>
      </w:r>
      <w:r w:rsidR="0031211E">
        <w:t xml:space="preserve"> even if </w:t>
      </w:r>
      <w:r w:rsidR="00344751">
        <w:t xml:space="preserve">the yellowfin </w:t>
      </w:r>
      <w:r w:rsidR="0031211E">
        <w:t xml:space="preserve">TRP </w:t>
      </w:r>
      <w:r w:rsidR="00344751">
        <w:t xml:space="preserve">decreased to 39% the risk </w:t>
      </w:r>
      <w:r w:rsidR="0031211E">
        <w:t>of brea</w:t>
      </w:r>
      <w:r w:rsidR="00051B85">
        <w:t>c</w:t>
      </w:r>
      <w:r w:rsidR="0031211E">
        <w:t xml:space="preserve">hing </w:t>
      </w:r>
      <w:r w:rsidR="00344751">
        <w:t xml:space="preserve">the </w:t>
      </w:r>
      <w:r w:rsidR="0031211E">
        <w:t xml:space="preserve">LRP </w:t>
      </w:r>
      <w:r w:rsidR="00344751">
        <w:t xml:space="preserve">was </w:t>
      </w:r>
      <w:r w:rsidR="0031211E">
        <w:t xml:space="preserve">0. </w:t>
      </w:r>
      <w:r w:rsidR="00E6124E">
        <w:t xml:space="preserve">It was understood that </w:t>
      </w:r>
      <w:r w:rsidR="00E6124E" w:rsidRPr="00E6124E">
        <w:t xml:space="preserve">the </w:t>
      </w:r>
      <w:r w:rsidR="00E6124E">
        <w:t>TRP</w:t>
      </w:r>
      <w:r w:rsidR="00E6124E" w:rsidRPr="00E6124E">
        <w:t xml:space="preserve"> should be set sufficiently far away from the </w:t>
      </w:r>
      <w:r w:rsidR="00E6124E">
        <w:t xml:space="preserve">LRP to </w:t>
      </w:r>
      <w:r w:rsidR="00E6124E" w:rsidRPr="00E6124E">
        <w:t xml:space="preserve">ensure a low probability of exceeding the </w:t>
      </w:r>
      <w:r w:rsidR="00E6124E">
        <w:t>LRP</w:t>
      </w:r>
      <w:r w:rsidR="00E6124E" w:rsidRPr="00E6124E">
        <w:t xml:space="preserve">. </w:t>
      </w:r>
      <w:r w:rsidR="0019106B">
        <w:t>But s</w:t>
      </w:r>
      <w:r w:rsidR="00051B85">
        <w:t>ince YFT is more productive than BET</w:t>
      </w:r>
      <w:r w:rsidR="009D1D51">
        <w:t xml:space="preserve">, </w:t>
      </w:r>
      <w:r w:rsidR="009D1D51">
        <w:lastRenderedPageBreak/>
        <w:t xml:space="preserve">Chinese Taipei queried whether </w:t>
      </w:r>
      <w:r w:rsidR="00051B85">
        <w:t xml:space="preserve">it </w:t>
      </w:r>
      <w:r w:rsidR="009D1D51">
        <w:t xml:space="preserve">was </w:t>
      </w:r>
      <w:r w:rsidR="00051B85">
        <w:t xml:space="preserve">scientifically </w:t>
      </w:r>
      <w:r w:rsidR="0019106B">
        <w:t xml:space="preserve">appropriate </w:t>
      </w:r>
      <w:r w:rsidR="00051B85">
        <w:t xml:space="preserve">to have </w:t>
      </w:r>
      <w:r w:rsidR="0019106B">
        <w:t xml:space="preserve">the </w:t>
      </w:r>
      <w:r w:rsidR="00051B85">
        <w:t xml:space="preserve">LRP at same level as </w:t>
      </w:r>
      <w:proofErr w:type="gramStart"/>
      <w:r w:rsidR="00051B85">
        <w:t>BET</w:t>
      </w:r>
      <w:r w:rsidR="00703A2E">
        <w:t>, and</w:t>
      </w:r>
      <w:proofErr w:type="gramEnd"/>
      <w:r w:rsidR="00703A2E">
        <w:t xml:space="preserve"> requested SSP to expand on the meaning of </w:t>
      </w:r>
      <w:r w:rsidR="005214BB">
        <w:t>“emergent properties” of MP</w:t>
      </w:r>
      <w:r w:rsidR="00AD6EE0">
        <w:t>s.</w:t>
      </w:r>
    </w:p>
    <w:p w14:paraId="5183E694" w14:textId="5DAD72D4" w:rsidR="001E16A3" w:rsidRDefault="009C04CE" w:rsidP="00C57B7E">
      <w:pPr>
        <w:pStyle w:val="WCPFCnormal"/>
        <w:widowControl w:val="0"/>
        <w:spacing w:before="120"/>
        <w:contextualSpacing w:val="0"/>
      </w:pPr>
      <w:r>
        <w:t xml:space="preserve">Graham Pilling </w:t>
      </w:r>
      <w:r w:rsidR="00AD6EE0">
        <w:t xml:space="preserve">(SSP) </w:t>
      </w:r>
      <w:r>
        <w:t>explained that t</w:t>
      </w:r>
      <w:r w:rsidR="001E16A3">
        <w:t xml:space="preserve">he aim of TRPs </w:t>
      </w:r>
      <w:proofErr w:type="gramStart"/>
      <w:r w:rsidR="001E16A3">
        <w:t>are</w:t>
      </w:r>
      <w:proofErr w:type="gramEnd"/>
      <w:r w:rsidR="001E16A3">
        <w:t xml:space="preserve"> in part to stay away from the LRP, but </w:t>
      </w:r>
      <w:r>
        <w:t xml:space="preserve">they were </w:t>
      </w:r>
      <w:r w:rsidR="001E16A3">
        <w:t xml:space="preserve">also about </w:t>
      </w:r>
      <w:r>
        <w:t xml:space="preserve">achieving </w:t>
      </w:r>
      <w:r w:rsidR="001E16A3">
        <w:t xml:space="preserve">the socioeconomic benefits </w:t>
      </w:r>
      <w:r w:rsidR="00457F40">
        <w:t xml:space="preserve">desired out of </w:t>
      </w:r>
      <w:r w:rsidR="001E16A3">
        <w:t>the fishery</w:t>
      </w:r>
      <w:r w:rsidR="00CE5F76">
        <w:t xml:space="preserve">, bearing in mind that lower levels of depletion may be too low to achieve those wider objectives. </w:t>
      </w:r>
      <w:r w:rsidR="00C71F6D">
        <w:t>He concurred with Chinese Taipei</w:t>
      </w:r>
      <w:r w:rsidR="0063733C">
        <w:t>’s point</w:t>
      </w:r>
      <w:r w:rsidR="00C71F6D">
        <w:t xml:space="preserve"> </w:t>
      </w:r>
      <w:r w:rsidR="00581BC7">
        <w:t>about setting a</w:t>
      </w:r>
      <w:r w:rsidR="00CE5F76">
        <w:t xml:space="preserve"> TRP </w:t>
      </w:r>
      <w:r w:rsidR="0063733C">
        <w:t xml:space="preserve">at a level </w:t>
      </w:r>
      <w:r w:rsidR="00581BC7">
        <w:t xml:space="preserve">that </w:t>
      </w:r>
      <w:r w:rsidR="00CE5F76">
        <w:t xml:space="preserve">would not </w:t>
      </w:r>
      <w:r w:rsidR="00E73F54">
        <w:t xml:space="preserve">risk breaching the LRP. Regarding the productivity of YFT, the relative productivity </w:t>
      </w:r>
      <w:r w:rsidR="00741005">
        <w:t xml:space="preserve">of BET and YFT is not just affected by biology but by the effects of the different fisheries taking them. On emergent properties – if </w:t>
      </w:r>
      <w:r w:rsidR="00584735">
        <w:t xml:space="preserve">the </w:t>
      </w:r>
      <w:r w:rsidR="00741005">
        <w:t xml:space="preserve">SKJ </w:t>
      </w:r>
      <w:r w:rsidR="00584735">
        <w:t xml:space="preserve">TRP </w:t>
      </w:r>
      <w:r w:rsidR="006D6782">
        <w:t xml:space="preserve">is set </w:t>
      </w:r>
      <w:r w:rsidR="00741005">
        <w:t xml:space="preserve">at 50% and </w:t>
      </w:r>
      <w:r w:rsidR="00584735">
        <w:t>SP-</w:t>
      </w:r>
      <w:r w:rsidR="00741005">
        <w:t>ALB at 50% and BET at a certain % - they essentially set the levels for other stocks taken</w:t>
      </w:r>
      <w:r w:rsidR="00C56A65">
        <w:t>. The main outlier is the region 2 “other” fisheries. A</w:t>
      </w:r>
      <w:r w:rsidR="00C21689">
        <w:t>n implicit</w:t>
      </w:r>
      <w:r w:rsidR="00C56A65">
        <w:t xml:space="preserve"> TRP may be identified for YFT </w:t>
      </w:r>
      <w:r w:rsidR="00C21689">
        <w:t>by looking at the interactions of TRPs for other stock</w:t>
      </w:r>
      <w:r w:rsidR="006D6782">
        <w:t>s</w:t>
      </w:r>
      <w:r w:rsidR="00663EEF">
        <w:t>, and their</w:t>
      </w:r>
      <w:r w:rsidR="00C21689">
        <w:t xml:space="preserve"> resultant </w:t>
      </w:r>
      <w:r w:rsidR="00663EEF">
        <w:t xml:space="preserve">joint </w:t>
      </w:r>
      <w:r w:rsidR="00C21689">
        <w:t>impact on YFT</w:t>
      </w:r>
      <w:r w:rsidR="00663EEF">
        <w:t>.</w:t>
      </w:r>
    </w:p>
    <w:p w14:paraId="293CD5E3" w14:textId="16180B63" w:rsidR="00C21689" w:rsidRDefault="00663EEF" w:rsidP="00C57B7E">
      <w:pPr>
        <w:pStyle w:val="WCPFCnormal"/>
        <w:widowControl w:val="0"/>
        <w:spacing w:before="120"/>
        <w:contextualSpacing w:val="0"/>
      </w:pPr>
      <w:r>
        <w:t xml:space="preserve">Korea </w:t>
      </w:r>
      <w:r w:rsidR="00C21689">
        <w:t xml:space="preserve">thanked </w:t>
      </w:r>
      <w:r w:rsidR="006D6782">
        <w:t>the SSP</w:t>
      </w:r>
      <w:r w:rsidR="00C21689">
        <w:t xml:space="preserve"> for </w:t>
      </w:r>
      <w:r>
        <w:t xml:space="preserve">their </w:t>
      </w:r>
      <w:r w:rsidR="00C21689">
        <w:t xml:space="preserve">helpful presentation. </w:t>
      </w:r>
      <w:r w:rsidR="006D5765">
        <w:t>Regarding the 2 recruitment scenarios – long term and recent</w:t>
      </w:r>
      <w:r>
        <w:t>,</w:t>
      </w:r>
      <w:r w:rsidR="006D5765">
        <w:t xml:space="preserve"> </w:t>
      </w:r>
      <w:r>
        <w:t>t</w:t>
      </w:r>
      <w:r w:rsidR="006D5765">
        <w:t xml:space="preserve">hese have been used for a long time now and </w:t>
      </w:r>
      <w:r>
        <w:t xml:space="preserve">Korea thought </w:t>
      </w:r>
      <w:r w:rsidR="006D5765">
        <w:t>this complicate</w:t>
      </w:r>
      <w:r>
        <w:t>d</w:t>
      </w:r>
      <w:r w:rsidR="006D5765">
        <w:t xml:space="preserve"> the </w:t>
      </w:r>
      <w:r w:rsidR="00FF6E26">
        <w:t>analysis. They also not</w:t>
      </w:r>
      <w:r w:rsidR="00FF175F">
        <w:t>e</w:t>
      </w:r>
      <w:r>
        <w:t>d</w:t>
      </w:r>
      <w:r w:rsidR="00FF6E26">
        <w:t xml:space="preserve"> that </w:t>
      </w:r>
      <w:r w:rsidR="00FF175F">
        <w:t xml:space="preserve">BET </w:t>
      </w:r>
      <w:r>
        <w:t xml:space="preserve">was </w:t>
      </w:r>
      <w:r w:rsidR="00FF175F">
        <w:t>affected by FAD and PS effort, but YFT is only affected by effort</w:t>
      </w:r>
      <w:r w:rsidR="0039306D">
        <w:t xml:space="preserve">, and queried whether it meant that </w:t>
      </w:r>
      <w:r w:rsidR="00FF175F">
        <w:t xml:space="preserve">BET </w:t>
      </w:r>
      <w:r>
        <w:t xml:space="preserve">was </w:t>
      </w:r>
      <w:r w:rsidR="00FF175F">
        <w:t xml:space="preserve">more vulnerable than </w:t>
      </w:r>
      <w:r w:rsidR="00CF3D50">
        <w:t>YFT</w:t>
      </w:r>
      <w:r w:rsidR="0039306D">
        <w:t>.</w:t>
      </w:r>
    </w:p>
    <w:p w14:paraId="3945089F" w14:textId="0697F2A4" w:rsidR="00CC1B35" w:rsidRDefault="00CC1B35" w:rsidP="00C57B7E">
      <w:pPr>
        <w:pStyle w:val="WCPFCnormal"/>
        <w:widowControl w:val="0"/>
        <w:spacing w:before="120"/>
        <w:contextualSpacing w:val="0"/>
      </w:pPr>
      <w:r>
        <w:t xml:space="preserve">Graham Pilling </w:t>
      </w:r>
      <w:r w:rsidR="0039306D">
        <w:t>responded</w:t>
      </w:r>
      <w:r>
        <w:t xml:space="preserve"> that the overall level of fishing by FAD and free school sets combined affected both SKJ and YFT similarly, so SPC didn’t separate FAD and free school. But the level of FAD fishing has a much greater differential effect on </w:t>
      </w:r>
      <w:r w:rsidR="0039306D">
        <w:t>BET</w:t>
      </w:r>
      <w:r>
        <w:t xml:space="preserve">. </w:t>
      </w:r>
    </w:p>
    <w:p w14:paraId="01C1FB29" w14:textId="495D64A9" w:rsidR="000E6916" w:rsidRDefault="000E6916" w:rsidP="00C57B7E">
      <w:pPr>
        <w:pStyle w:val="WCPFCnormal"/>
        <w:widowControl w:val="0"/>
        <w:spacing w:before="120"/>
        <w:contextualSpacing w:val="0"/>
      </w:pPr>
      <w:r>
        <w:t xml:space="preserve">Japan was alarmed by the increasing trend </w:t>
      </w:r>
      <w:r w:rsidR="00190264">
        <w:t xml:space="preserve">of tropical tuna in region 2. </w:t>
      </w:r>
      <w:r w:rsidR="004D3C85">
        <w:t xml:space="preserve">They felt that it was not plausible to assume </w:t>
      </w:r>
      <w:r w:rsidR="00190264">
        <w:t xml:space="preserve">that future catch </w:t>
      </w:r>
      <w:r w:rsidR="004D3C85">
        <w:t xml:space="preserve">would </w:t>
      </w:r>
      <w:r w:rsidR="00190264">
        <w:t xml:space="preserve">be constant, which is why the extra analysis </w:t>
      </w:r>
      <w:r w:rsidR="004D3C85">
        <w:t xml:space="preserve">had been </w:t>
      </w:r>
      <w:r w:rsidR="00190264">
        <w:t>requested for SC</w:t>
      </w:r>
      <w:r w:rsidR="00503C12">
        <w:t>20</w:t>
      </w:r>
      <w:r w:rsidR="00190264">
        <w:t xml:space="preserve">. </w:t>
      </w:r>
      <w:r w:rsidR="004D3C85">
        <w:t>It w</w:t>
      </w:r>
      <w:r w:rsidR="00190264">
        <w:t xml:space="preserve">ould be useful to have a sensitivity case </w:t>
      </w:r>
      <w:r w:rsidR="000F42C7">
        <w:t xml:space="preserve">of future impact on tropical tuna stock of region 2. </w:t>
      </w:r>
      <w:r w:rsidR="007C7CED">
        <w:t xml:space="preserve">They </w:t>
      </w:r>
      <w:r w:rsidR="00944DC8">
        <w:t>also noted that in the next 30 years there would be oceanographic changes</w:t>
      </w:r>
      <w:r w:rsidR="007C7CED">
        <w:t xml:space="preserve"> and</w:t>
      </w:r>
      <w:r w:rsidR="00C55C8B">
        <w:t xml:space="preserve"> </w:t>
      </w:r>
      <w:r w:rsidR="007C7CED">
        <w:t>a</w:t>
      </w:r>
      <w:r w:rsidR="00C55C8B">
        <w:t>s managers</w:t>
      </w:r>
      <w:r w:rsidR="007C7CED">
        <w:t>,</w:t>
      </w:r>
      <w:r w:rsidR="00C55C8B">
        <w:t xml:space="preserve"> they </w:t>
      </w:r>
      <w:r w:rsidR="007C7CED">
        <w:t xml:space="preserve">thought </w:t>
      </w:r>
      <w:r w:rsidR="00C55C8B">
        <w:t>the long-term recruitment scenario was appropriate. SPC normally use</w:t>
      </w:r>
      <w:r w:rsidR="007C7CED">
        <w:t>d</w:t>
      </w:r>
      <w:r w:rsidR="00C55C8B">
        <w:t xml:space="preserve"> long-term recruitment scenarios, so Japan would prefer to use long-term recruitment if </w:t>
      </w:r>
      <w:r w:rsidR="007C7CED">
        <w:t xml:space="preserve">the </w:t>
      </w:r>
      <w:r w:rsidR="00C55C8B">
        <w:t>range of options</w:t>
      </w:r>
      <w:r w:rsidR="007C7CED">
        <w:t xml:space="preserve"> had </w:t>
      </w:r>
      <w:r w:rsidR="007C7CED" w:rsidRPr="007C7CED">
        <w:t xml:space="preserve">to </w:t>
      </w:r>
      <w:r w:rsidR="007C7CED">
        <w:t xml:space="preserve">be </w:t>
      </w:r>
      <w:r w:rsidR="007C7CED" w:rsidRPr="007C7CED">
        <w:t>narrow</w:t>
      </w:r>
      <w:r w:rsidR="007C7CED">
        <w:t>ed</w:t>
      </w:r>
      <w:r w:rsidR="007C7CED" w:rsidRPr="007C7CED">
        <w:t xml:space="preserve"> down</w:t>
      </w:r>
      <w:r w:rsidR="00C55C8B">
        <w:t xml:space="preserve">. </w:t>
      </w:r>
    </w:p>
    <w:p w14:paraId="5CE85342" w14:textId="46CA9E63" w:rsidR="00BD5CB9" w:rsidRDefault="00E26EF9" w:rsidP="00C57B7E">
      <w:pPr>
        <w:pStyle w:val="WCPFCnormal"/>
        <w:widowControl w:val="0"/>
        <w:spacing w:before="120"/>
        <w:contextualSpacing w:val="0"/>
      </w:pPr>
      <w:r>
        <w:t xml:space="preserve">Graham Pilling said the SSP would </w:t>
      </w:r>
      <w:r w:rsidR="00727F89">
        <w:t>prefer for</w:t>
      </w:r>
      <w:r>
        <w:t xml:space="preserve"> managers to reduce the number of recruitment scenarios, </w:t>
      </w:r>
      <w:r w:rsidR="00727F89">
        <w:t>noting that</w:t>
      </w:r>
      <w:r>
        <w:t xml:space="preserve"> SC</w:t>
      </w:r>
      <w:r w:rsidR="00727F89">
        <w:t>20</w:t>
      </w:r>
      <w:r>
        <w:t xml:space="preserve"> had not agreed </w:t>
      </w:r>
      <w:r w:rsidR="002512FC">
        <w:t xml:space="preserve">to any scenarios being </w:t>
      </w:r>
      <w:r w:rsidR="007C7CED">
        <w:t>removed</w:t>
      </w:r>
      <w:r>
        <w:t xml:space="preserve">. </w:t>
      </w:r>
      <w:r w:rsidR="002512FC">
        <w:t>R</w:t>
      </w:r>
      <w:r w:rsidR="00E85053">
        <w:t xml:space="preserve">egarding a further sensitivity </w:t>
      </w:r>
      <w:r w:rsidR="00F327CF">
        <w:t>analysis</w:t>
      </w:r>
      <w:r w:rsidR="00762C1A">
        <w:t xml:space="preserve">, </w:t>
      </w:r>
      <w:r w:rsidR="00E85053">
        <w:t>one of the challenges with the YFT assum</w:t>
      </w:r>
      <w:r w:rsidR="00762C1A">
        <w:t>p</w:t>
      </w:r>
      <w:r w:rsidR="00E85053">
        <w:t xml:space="preserve">tion </w:t>
      </w:r>
      <w:r w:rsidR="00762C1A">
        <w:t xml:space="preserve">was </w:t>
      </w:r>
      <w:r w:rsidR="00E85053">
        <w:t xml:space="preserve">that the assessment model </w:t>
      </w:r>
      <w:r w:rsidR="00DC1FC3">
        <w:t xml:space="preserve">could not </w:t>
      </w:r>
      <w:r w:rsidR="00E85053">
        <w:t xml:space="preserve">handle </w:t>
      </w:r>
      <w:r w:rsidR="00DC1FC3">
        <w:t xml:space="preserve">using catch alone </w:t>
      </w:r>
      <w:r w:rsidR="00283FED">
        <w:t xml:space="preserve">– </w:t>
      </w:r>
      <w:r w:rsidR="00DC1FC3">
        <w:t xml:space="preserve">some of the runs </w:t>
      </w:r>
      <w:r w:rsidR="00283FED">
        <w:t xml:space="preserve">ran out of fish </w:t>
      </w:r>
      <w:r w:rsidR="00DC1FC3">
        <w:t xml:space="preserve">– </w:t>
      </w:r>
      <w:r w:rsidR="00283FED">
        <w:t xml:space="preserve">which </w:t>
      </w:r>
      <w:r w:rsidR="00BB31E2">
        <w:t xml:space="preserve">was </w:t>
      </w:r>
      <w:r w:rsidR="00283FED">
        <w:t xml:space="preserve">why the assumption of 2016-2018 catch was changed to 2016-2018 effort. It might be possible to work out a plausible </w:t>
      </w:r>
      <w:r w:rsidR="00F81876">
        <w:t xml:space="preserve">trend for future catch in region 2 but that would be out of </w:t>
      </w:r>
      <w:r w:rsidR="00BB31E2">
        <w:t xml:space="preserve">the </w:t>
      </w:r>
      <w:r w:rsidR="00F81876">
        <w:t>scope of work that cou</w:t>
      </w:r>
      <w:r w:rsidR="009623C8">
        <w:t>l</w:t>
      </w:r>
      <w:r w:rsidR="00F81876">
        <w:t>d be accomplished before WC</w:t>
      </w:r>
      <w:r w:rsidR="002512FC">
        <w:t>P</w:t>
      </w:r>
      <w:r w:rsidR="00F81876">
        <w:t>FC21</w:t>
      </w:r>
      <w:r w:rsidR="002512FC">
        <w:t>.</w:t>
      </w:r>
    </w:p>
    <w:p w14:paraId="3E086C9D" w14:textId="6C461642" w:rsidR="004226C8" w:rsidRDefault="002A4FE5" w:rsidP="00C57B7E">
      <w:pPr>
        <w:pStyle w:val="WCPFCnormal"/>
        <w:widowControl w:val="0"/>
        <w:spacing w:before="120"/>
        <w:contextualSpacing w:val="0"/>
      </w:pPr>
      <w:r>
        <w:t>On behalf of</w:t>
      </w:r>
      <w:r w:rsidR="009623C8">
        <w:t xml:space="preserve"> </w:t>
      </w:r>
      <w:r w:rsidR="006B3D17">
        <w:t>PNA</w:t>
      </w:r>
      <w:r>
        <w:t>+</w:t>
      </w:r>
      <w:r w:rsidR="006B3D17">
        <w:t>T</w:t>
      </w:r>
      <w:r>
        <w:t xml:space="preserve">K, the Marshall Islands </w:t>
      </w:r>
      <w:r w:rsidR="009623C8">
        <w:t>t</w:t>
      </w:r>
      <w:r w:rsidR="004226C8">
        <w:t>hank</w:t>
      </w:r>
      <w:r w:rsidR="009623C8">
        <w:t>ed</w:t>
      </w:r>
      <w:r w:rsidR="004226C8">
        <w:t xml:space="preserve"> </w:t>
      </w:r>
      <w:r>
        <w:t>the SSP</w:t>
      </w:r>
      <w:r w:rsidR="004226C8">
        <w:t xml:space="preserve"> for the continuing progress in work on </w:t>
      </w:r>
      <w:r>
        <w:t>BET</w:t>
      </w:r>
      <w:r w:rsidR="004226C8">
        <w:t xml:space="preserve"> and </w:t>
      </w:r>
      <w:r>
        <w:t>YFT</w:t>
      </w:r>
      <w:r w:rsidR="004226C8">
        <w:t xml:space="preserve"> TRPs, including</w:t>
      </w:r>
      <w:r w:rsidR="009623C8">
        <w:t xml:space="preserve"> </w:t>
      </w:r>
      <w:r w:rsidR="004226C8">
        <w:t>some new ideas.</w:t>
      </w:r>
      <w:r w:rsidR="009623C8">
        <w:t xml:space="preserve"> </w:t>
      </w:r>
      <w:r w:rsidR="007A1A02">
        <w:t xml:space="preserve">On </w:t>
      </w:r>
      <w:r>
        <w:t>BET</w:t>
      </w:r>
      <w:r w:rsidR="007A1A02">
        <w:t>, they t</w:t>
      </w:r>
      <w:r w:rsidR="004226C8">
        <w:t>hank</w:t>
      </w:r>
      <w:r w:rsidR="007A1A02">
        <w:t>ed</w:t>
      </w:r>
      <w:r w:rsidR="004226C8">
        <w:t xml:space="preserve"> </w:t>
      </w:r>
      <w:r>
        <w:t>the SSP</w:t>
      </w:r>
      <w:r w:rsidR="004226C8">
        <w:t xml:space="preserve"> for taking on board the PNA</w:t>
      </w:r>
      <w:r>
        <w:t>+TK</w:t>
      </w:r>
      <w:r w:rsidR="004226C8">
        <w:t xml:space="preserve"> request for a </w:t>
      </w:r>
      <w:r>
        <w:t>BET</w:t>
      </w:r>
      <w:r w:rsidR="004226C8">
        <w:t xml:space="preserve"> TRP option based on 2012- 2015 depletion with the FAD closure removed.</w:t>
      </w:r>
      <w:r w:rsidR="007A1A02">
        <w:t xml:space="preserve"> They though</w:t>
      </w:r>
      <w:r w:rsidR="0085638A">
        <w:t>t</w:t>
      </w:r>
      <w:r w:rsidR="004226C8">
        <w:t xml:space="preserve"> that work</w:t>
      </w:r>
      <w:r w:rsidR="0085638A">
        <w:t>ed</w:t>
      </w:r>
      <w:r w:rsidR="004226C8">
        <w:t xml:space="preserve"> very well and PNA</w:t>
      </w:r>
      <w:r>
        <w:t>+TK</w:t>
      </w:r>
      <w:r w:rsidR="004226C8">
        <w:t xml:space="preserve"> support</w:t>
      </w:r>
      <w:r w:rsidR="0085638A">
        <w:t>ed</w:t>
      </w:r>
      <w:r w:rsidR="004226C8">
        <w:t xml:space="preserve"> </w:t>
      </w:r>
      <w:r w:rsidR="0085638A">
        <w:t xml:space="preserve">the </w:t>
      </w:r>
      <w:r>
        <w:t>BET</w:t>
      </w:r>
      <w:r w:rsidR="004226C8">
        <w:t xml:space="preserve"> TRP option which </w:t>
      </w:r>
      <w:r w:rsidR="0085638A">
        <w:t xml:space="preserve">was </w:t>
      </w:r>
      <w:r w:rsidR="004226C8">
        <w:t>a depletion target of 32%.</w:t>
      </w:r>
      <w:r w:rsidR="0085638A">
        <w:t xml:space="preserve"> </w:t>
      </w:r>
      <w:r w:rsidR="004226C8">
        <w:t xml:space="preserve">For consistency with the TRP, </w:t>
      </w:r>
      <w:r w:rsidR="0085638A">
        <w:t xml:space="preserve">they </w:t>
      </w:r>
      <w:r w:rsidR="004226C8">
        <w:t>expect</w:t>
      </w:r>
      <w:r w:rsidR="0085638A">
        <w:t>ed</w:t>
      </w:r>
      <w:r w:rsidR="004226C8">
        <w:t xml:space="preserve"> the baseline conditions </w:t>
      </w:r>
      <w:r w:rsidR="0085638A">
        <w:t xml:space="preserve">would </w:t>
      </w:r>
      <w:r w:rsidR="004226C8">
        <w:t>need to assume no FAD closure.</w:t>
      </w:r>
    </w:p>
    <w:p w14:paraId="6B516C19" w14:textId="1D46F3B6" w:rsidR="00E00FB5" w:rsidRDefault="00E00FB5" w:rsidP="00C57B7E">
      <w:pPr>
        <w:pStyle w:val="WCPFCnormal"/>
        <w:widowControl w:val="0"/>
        <w:spacing w:before="120"/>
        <w:contextualSpacing w:val="0"/>
        <w:rPr>
          <w:rFonts w:ascii="Times New Roman" w:eastAsia="Times New Roman" w:hAnsi="Times New Roman" w:cs="Times New Roman"/>
          <w:sz w:val="24"/>
        </w:rPr>
      </w:pPr>
      <w:r>
        <w:t xml:space="preserve">Regarding baseline conditions, </w:t>
      </w:r>
      <w:r w:rsidR="0062473A">
        <w:t xml:space="preserve">PNA+TK </w:t>
      </w:r>
      <w:r>
        <w:t xml:space="preserve">were </w:t>
      </w:r>
      <w:r w:rsidR="0062473A">
        <w:t xml:space="preserve">keen </w:t>
      </w:r>
      <w:r>
        <w:t xml:space="preserve">to prevent the issue encountered with the </w:t>
      </w:r>
      <w:r w:rsidR="002A4FE5">
        <w:t>SKJ</w:t>
      </w:r>
      <w:r>
        <w:t xml:space="preserve"> management procedure, </w:t>
      </w:r>
      <w:r w:rsidR="00335D00">
        <w:t xml:space="preserve">where it was </w:t>
      </w:r>
      <w:r>
        <w:t xml:space="preserve">not aligned with the </w:t>
      </w:r>
      <w:r w:rsidR="002A4FE5">
        <w:t>t</w:t>
      </w:r>
      <w:r>
        <w:t xml:space="preserve">ropical </w:t>
      </w:r>
      <w:r w:rsidR="002A4FE5">
        <w:t>t</w:t>
      </w:r>
      <w:r>
        <w:t xml:space="preserve">una CMM. Consequently, they sought a management procedure that could be </w:t>
      </w:r>
      <w:r w:rsidR="00335D00">
        <w:t xml:space="preserve">used </w:t>
      </w:r>
      <w:r>
        <w:t xml:space="preserve">to adjust the existing </w:t>
      </w:r>
      <w:r w:rsidR="002A4FE5">
        <w:t>BET</w:t>
      </w:r>
      <w:r>
        <w:t xml:space="preserve"> measures </w:t>
      </w:r>
      <w:r w:rsidR="00335D00">
        <w:t>overall</w:t>
      </w:r>
      <w:r>
        <w:t xml:space="preserve">, without reverting to a different base year, as the Commission had </w:t>
      </w:r>
      <w:r w:rsidR="00335D00">
        <w:t xml:space="preserve">ended up doing </w:t>
      </w:r>
      <w:r>
        <w:t xml:space="preserve">with the </w:t>
      </w:r>
      <w:r w:rsidR="002A4FE5">
        <w:t>SKJ</w:t>
      </w:r>
      <w:r>
        <w:t xml:space="preserve"> management procedure.</w:t>
      </w:r>
    </w:p>
    <w:p w14:paraId="4BE83E26" w14:textId="2A300660" w:rsidR="004226C8" w:rsidRDefault="006B3D17" w:rsidP="00C57B7E">
      <w:pPr>
        <w:pStyle w:val="WCPFCnormal"/>
        <w:widowControl w:val="0"/>
        <w:spacing w:before="120"/>
        <w:contextualSpacing w:val="0"/>
      </w:pPr>
      <w:r>
        <w:lastRenderedPageBreak/>
        <w:t xml:space="preserve">Regarding </w:t>
      </w:r>
      <w:r w:rsidR="002A4FE5">
        <w:t>YFT</w:t>
      </w:r>
      <w:r w:rsidR="00C4214E">
        <w:t xml:space="preserve">, </w:t>
      </w:r>
      <w:r>
        <w:t>PNA+TK considered</w:t>
      </w:r>
      <w:r w:rsidR="004226C8">
        <w:t xml:space="preserve"> that it </w:t>
      </w:r>
      <w:r>
        <w:t>might</w:t>
      </w:r>
      <w:r w:rsidR="00E35B1B">
        <w:t xml:space="preserve"> </w:t>
      </w:r>
      <w:r w:rsidR="004226C8">
        <w:t xml:space="preserve">be very difficult to adopt a </w:t>
      </w:r>
      <w:r w:rsidR="002A4FE5">
        <w:t>YFT</w:t>
      </w:r>
      <w:r w:rsidR="004226C8">
        <w:t xml:space="preserve"> TRP and </w:t>
      </w:r>
      <w:r w:rsidR="002A4FE5">
        <w:t>m</w:t>
      </w:r>
      <w:r w:rsidR="004226C8">
        <w:t xml:space="preserve">anagement </w:t>
      </w:r>
      <w:r w:rsidR="002A4FE5">
        <w:t>p</w:t>
      </w:r>
      <w:r w:rsidR="004226C8">
        <w:t xml:space="preserve">rocedure at this point because of the uncertainty associated with catches in domestic fisheries of some CCMs which will not be covered by a WCPFC HCR or MP. These catches were reported as </w:t>
      </w:r>
      <w:r w:rsidR="00093E1C">
        <w:t xml:space="preserve">suddenly </w:t>
      </w:r>
      <w:r w:rsidR="004226C8">
        <w:t xml:space="preserve">doubling from 2018. </w:t>
      </w:r>
      <w:r w:rsidR="00880272">
        <w:t xml:space="preserve">They were </w:t>
      </w:r>
      <w:r w:rsidR="004226C8">
        <w:t>concerned that changes like this create</w:t>
      </w:r>
      <w:r w:rsidR="00880272">
        <w:t>d</w:t>
      </w:r>
      <w:r w:rsidR="004226C8">
        <w:t xml:space="preserve"> a risk for other CCMs</w:t>
      </w:r>
      <w:r w:rsidR="00880272">
        <w:t>,</w:t>
      </w:r>
      <w:r w:rsidR="004226C8">
        <w:t xml:space="preserve"> </w:t>
      </w:r>
      <w:r w:rsidR="00880272">
        <w:t xml:space="preserve">in </w:t>
      </w:r>
      <w:r w:rsidR="004226C8">
        <w:t xml:space="preserve">that a high </w:t>
      </w:r>
      <w:r w:rsidR="00093E1C">
        <w:t>YFT</w:t>
      </w:r>
      <w:r w:rsidR="004226C8">
        <w:t xml:space="preserve"> TRP may result in HCR outputs indicating a need to reduce purse seine effort or effort in the </w:t>
      </w:r>
      <w:r w:rsidR="00093E1C">
        <w:t>SP-ALB</w:t>
      </w:r>
      <w:r w:rsidR="004226C8">
        <w:t xml:space="preserve"> longline fishery </w:t>
      </w:r>
      <w:proofErr w:type="gramStart"/>
      <w:r w:rsidR="004226C8">
        <w:t>as a result of</w:t>
      </w:r>
      <w:proofErr w:type="gramEnd"/>
      <w:r w:rsidR="004226C8">
        <w:t xml:space="preserve"> further catch increases in those other domestic fisheries.</w:t>
      </w:r>
      <w:r w:rsidR="00A43A00">
        <w:t xml:space="preserve"> </w:t>
      </w:r>
      <w:r w:rsidR="00880272">
        <w:t xml:space="preserve">Their </w:t>
      </w:r>
      <w:r w:rsidR="004226C8">
        <w:t xml:space="preserve">concern </w:t>
      </w:r>
      <w:r w:rsidR="00880272">
        <w:t xml:space="preserve">was </w:t>
      </w:r>
      <w:r w:rsidR="004226C8">
        <w:t>increased by the information on page 7 of the paper that 37% of the impact on the recent spawning potential came from these fisheries and that th</w:t>
      </w:r>
      <w:r w:rsidR="00880272">
        <w:t>e</w:t>
      </w:r>
      <w:r w:rsidR="004226C8">
        <w:t>se catches are increasing.</w:t>
      </w:r>
      <w:r w:rsidR="00A43A00">
        <w:t xml:space="preserve"> </w:t>
      </w:r>
      <w:r w:rsidR="004226C8">
        <w:t>For that reason, PNA</w:t>
      </w:r>
      <w:r w:rsidR="00093E1C">
        <w:t>+TK</w:t>
      </w:r>
      <w:r w:rsidR="004226C8">
        <w:t xml:space="preserve"> support the </w:t>
      </w:r>
      <w:r w:rsidR="00093E1C">
        <w:t>SSP’s</w:t>
      </w:r>
      <w:r w:rsidR="004226C8">
        <w:t xml:space="preserve"> suggestion on page 1 and page 7 that </w:t>
      </w:r>
      <w:r w:rsidR="00093E1C">
        <w:t>YFT</w:t>
      </w:r>
      <w:r w:rsidR="004226C8">
        <w:t xml:space="preserve"> would be controlled by the </w:t>
      </w:r>
      <w:r w:rsidR="00093E1C">
        <w:t>BET</w:t>
      </w:r>
      <w:r w:rsidR="004226C8">
        <w:t xml:space="preserve"> and </w:t>
      </w:r>
      <w:r w:rsidR="00093E1C">
        <w:t>SKJ</w:t>
      </w:r>
      <w:r w:rsidR="004226C8">
        <w:t xml:space="preserve"> MPs and that a </w:t>
      </w:r>
      <w:r w:rsidR="00093E1C">
        <w:t>YFT</w:t>
      </w:r>
      <w:r w:rsidR="004226C8">
        <w:t xml:space="preserve"> TRP may not be needed at this time.</w:t>
      </w:r>
    </w:p>
    <w:p w14:paraId="60BD82BC" w14:textId="2FF4E4E4" w:rsidR="004537F0" w:rsidRDefault="004537F0" w:rsidP="00C57B7E">
      <w:pPr>
        <w:pStyle w:val="WCPFCnormal"/>
        <w:widowControl w:val="0"/>
        <w:spacing w:before="120"/>
        <w:contextualSpacing w:val="0"/>
      </w:pPr>
      <w:r>
        <w:t xml:space="preserve">The </w:t>
      </w:r>
      <w:r w:rsidR="00093E1C">
        <w:t>USA</w:t>
      </w:r>
      <w:r>
        <w:t xml:space="preserve"> recognised that some of the results are </w:t>
      </w:r>
      <w:r w:rsidR="00A74185">
        <w:t xml:space="preserve">from </w:t>
      </w:r>
      <w:r>
        <w:t>changing p</w:t>
      </w:r>
      <w:r w:rsidR="00A74185">
        <w:t>urse-</w:t>
      </w:r>
      <w:r>
        <w:t>seine effort and longline catch by equal proportions</w:t>
      </w:r>
      <w:r w:rsidR="00A74185">
        <w:t>, using the same scalar</w:t>
      </w:r>
      <w:r>
        <w:t xml:space="preserve">. However, given that the purse-seine and long line fisheries have different fishery </w:t>
      </w:r>
      <w:r w:rsidR="003F2913">
        <w:t>impacts, they</w:t>
      </w:r>
      <w:r w:rsidR="00B62885">
        <w:t xml:space="preserve"> did </w:t>
      </w:r>
      <w:r>
        <w:t xml:space="preserve">not believe that future analyses should be based on equal proportional change. Similarly, </w:t>
      </w:r>
      <w:r w:rsidR="00B62885">
        <w:t xml:space="preserve">they </w:t>
      </w:r>
      <w:r>
        <w:t>d</w:t>
      </w:r>
      <w:r w:rsidR="00B62885">
        <w:t>id</w:t>
      </w:r>
      <w:r>
        <w:t xml:space="preserve"> not think that the management procedure should include baseline levels related to FAD closure duration or longline catch levels to help define the TRP. Furthermore, in designing harvest control rules for bigeye and yellowfin</w:t>
      </w:r>
      <w:r w:rsidR="00B62885">
        <w:t>,</w:t>
      </w:r>
      <w:r>
        <w:t xml:space="preserve"> </w:t>
      </w:r>
      <w:r w:rsidR="00B62885">
        <w:t>they</w:t>
      </w:r>
      <w:r>
        <w:t xml:space="preserve"> d</w:t>
      </w:r>
      <w:r w:rsidR="00B62885">
        <w:t>id</w:t>
      </w:r>
      <w:r>
        <w:t xml:space="preserve"> think that it would be useful to consider the use of a threshold reference point, as generally </w:t>
      </w:r>
      <w:r w:rsidR="006F7C1F">
        <w:t xml:space="preserve">they </w:t>
      </w:r>
      <w:r>
        <w:t xml:space="preserve">would </w:t>
      </w:r>
      <w:r w:rsidR="006F7C1F">
        <w:t xml:space="preserve">prefer </w:t>
      </w:r>
      <w:r>
        <w:t>the stock to be around the target but underst</w:t>
      </w:r>
      <w:r w:rsidR="006F7C1F">
        <w:t>ood</w:t>
      </w:r>
      <w:r>
        <w:t xml:space="preserve"> that</w:t>
      </w:r>
      <w:r w:rsidR="006F7C1F">
        <w:t>,</w:t>
      </w:r>
      <w:r>
        <w:t xml:space="preserve"> for </w:t>
      </w:r>
      <w:proofErr w:type="gramStart"/>
      <w:r>
        <w:t>a number of</w:t>
      </w:r>
      <w:proofErr w:type="gramEnd"/>
      <w:r>
        <w:t xml:space="preserve"> reasons, it</w:t>
      </w:r>
      <w:r w:rsidR="006F7C1F">
        <w:t xml:space="preserve"> wa</w:t>
      </w:r>
      <w:r>
        <w:t xml:space="preserve">s likely to fluctuate and not be exactly </w:t>
      </w:r>
      <w:r w:rsidR="006F7C1F">
        <w:t xml:space="preserve">on </w:t>
      </w:r>
      <w:r>
        <w:t xml:space="preserve">the target. </w:t>
      </w:r>
    </w:p>
    <w:p w14:paraId="38D5DCE2" w14:textId="4AD72FDE" w:rsidR="00F81876" w:rsidRDefault="003F2913" w:rsidP="00C57B7E">
      <w:pPr>
        <w:pStyle w:val="WCPFCnormal"/>
        <w:widowControl w:val="0"/>
        <w:spacing w:before="120"/>
        <w:contextualSpacing w:val="0"/>
      </w:pPr>
      <w:r>
        <w:t>Noting</w:t>
      </w:r>
      <w:r w:rsidR="004537F0">
        <w:t xml:space="preserve"> the discussion, </w:t>
      </w:r>
      <w:r w:rsidR="00A4381A">
        <w:t xml:space="preserve">the USA </w:t>
      </w:r>
      <w:r w:rsidR="004537F0">
        <w:t>also suggest</w:t>
      </w:r>
      <w:r w:rsidR="006F7C1F">
        <w:t>ed</w:t>
      </w:r>
      <w:r w:rsidR="004537F0">
        <w:t xml:space="preserve"> that at some point the Commission should discuss how the different management procedures </w:t>
      </w:r>
      <w:r w:rsidR="006F7C1F">
        <w:t xml:space="preserve">would </w:t>
      </w:r>
      <w:r w:rsidR="004537F0">
        <w:t xml:space="preserve">fit together in the mixed fishery framework, and whether there should be some sort of prioritization in the order that the management procedures </w:t>
      </w:r>
      <w:r w:rsidR="006F7C1F">
        <w:t xml:space="preserve">would be </w:t>
      </w:r>
      <w:r w:rsidR="004537F0">
        <w:t>run.</w:t>
      </w:r>
    </w:p>
    <w:tbl>
      <w:tblPr>
        <w:tblStyle w:val="TableGrid0"/>
        <w:tblW w:w="5000" w:type="pct"/>
        <w:tblLook w:val="04A0" w:firstRow="1" w:lastRow="0" w:firstColumn="1" w:lastColumn="0" w:noHBand="0" w:noVBand="1"/>
      </w:tblPr>
      <w:tblGrid>
        <w:gridCol w:w="9350"/>
      </w:tblGrid>
      <w:tr w:rsidR="00EA2C3B" w14:paraId="2A43116A" w14:textId="77777777" w:rsidTr="002E70A0">
        <w:tc>
          <w:tcPr>
            <w:tcW w:w="5000" w:type="pct"/>
            <w:shd w:val="clear" w:color="auto" w:fill="F2F2F2" w:themeFill="background1" w:themeFillShade="F2"/>
          </w:tcPr>
          <w:p w14:paraId="4A6432C3" w14:textId="72D77AF1" w:rsidR="007B6367" w:rsidRDefault="00EA2C3B" w:rsidP="00C57B7E">
            <w:pPr>
              <w:pStyle w:val="WCPFCnormal"/>
              <w:widowControl w:val="0"/>
              <w:spacing w:before="120"/>
              <w:contextualSpacing w:val="0"/>
            </w:pPr>
            <w:r w:rsidRPr="00197412">
              <w:rPr>
                <w:rFonts w:eastAsia="Arial"/>
                <w:lang w:val="en"/>
              </w:rPr>
              <w:t>SMD02</w:t>
            </w:r>
            <w:r>
              <w:t xml:space="preserve"> expressed appreciation for the </w:t>
            </w:r>
            <w:r w:rsidRPr="00AE05E7">
              <w:t xml:space="preserve">SSP </w:t>
            </w:r>
            <w:r w:rsidRPr="00A4381A">
              <w:t>presentation</w:t>
            </w:r>
            <w:r>
              <w:t xml:space="preserve"> on the a</w:t>
            </w:r>
            <w:r w:rsidRPr="00AE05E7">
              <w:t xml:space="preserve">nalyses to </w:t>
            </w:r>
            <w:r>
              <w:t>i</w:t>
            </w:r>
            <w:r w:rsidRPr="00AE05E7">
              <w:t xml:space="preserve">nform </w:t>
            </w:r>
            <w:r>
              <w:t>d</w:t>
            </w:r>
            <w:r w:rsidRPr="00AE05E7">
              <w:t xml:space="preserve">iscussions on </w:t>
            </w:r>
            <w:r>
              <w:t>c</w:t>
            </w:r>
            <w:r w:rsidRPr="00AE05E7">
              <w:t xml:space="preserve">andidate Bigeye and Yellowfin </w:t>
            </w:r>
            <w:r w:rsidR="0028701E">
              <w:t>TRPs</w:t>
            </w:r>
            <w:r>
              <w:t xml:space="preserve"> (</w:t>
            </w:r>
            <w:bookmarkStart w:id="10" w:name="_Hlk176965558"/>
            <w:r w:rsidRPr="009F688F">
              <w:rPr>
                <w:b/>
                <w:bCs/>
              </w:rPr>
              <w:t>WCPFC-SMD02-2024-BP-04</w:t>
            </w:r>
            <w:bookmarkEnd w:id="10"/>
            <w:r>
              <w:rPr>
                <w:b/>
                <w:bCs/>
              </w:rPr>
              <w:t xml:space="preserve"> </w:t>
            </w:r>
            <w:r>
              <w:t xml:space="preserve">and </w:t>
            </w:r>
            <w:r w:rsidRPr="006D4458">
              <w:rPr>
                <w:b/>
                <w:bCs/>
              </w:rPr>
              <w:t>WCPFC-SMD02-2024-BP-0</w:t>
            </w:r>
            <w:r>
              <w:rPr>
                <w:b/>
                <w:bCs/>
              </w:rPr>
              <w:t>5</w:t>
            </w:r>
            <w:r>
              <w:t>)</w:t>
            </w:r>
            <w:r w:rsidRPr="00AE05E7">
              <w:t>, which update</w:t>
            </w:r>
            <w:r>
              <w:t>d</w:t>
            </w:r>
            <w:r w:rsidRPr="00AE05E7">
              <w:t xml:space="preserve"> the analyses previously presented to WCPFC18 </w:t>
            </w:r>
            <w:r>
              <w:t>and concluded that the</w:t>
            </w:r>
            <w:r w:rsidRPr="00AE05E7">
              <w:t xml:space="preserve"> current objectives for these species cannot be simultaneously met</w:t>
            </w:r>
            <w:r w:rsidR="007B6367">
              <w:t xml:space="preserve"> at the exact level</w:t>
            </w:r>
            <w:r w:rsidRPr="00AE05E7">
              <w:t>.</w:t>
            </w:r>
            <w:r>
              <w:t xml:space="preserve"> </w:t>
            </w:r>
          </w:p>
          <w:p w14:paraId="3169287D" w14:textId="5A628A61" w:rsidR="00EA2C3B" w:rsidRDefault="00EA2C3B" w:rsidP="00C57B7E">
            <w:pPr>
              <w:pStyle w:val="WCPFCnormal"/>
              <w:widowControl w:val="0"/>
              <w:spacing w:before="120"/>
              <w:contextualSpacing w:val="0"/>
            </w:pPr>
            <w:r>
              <w:t xml:space="preserve">SMD02 expressed concern over the increase in yellowfin catches in </w:t>
            </w:r>
            <w:proofErr w:type="gramStart"/>
            <w:r>
              <w:t>Region</w:t>
            </w:r>
            <w:proofErr w:type="gramEnd"/>
            <w:r>
              <w:t xml:space="preserve"> 2, noting that this took place </w:t>
            </w:r>
            <w:r w:rsidR="007B6367">
              <w:rPr>
                <w:rFonts w:eastAsia="Arial"/>
                <w:lang w:val="en"/>
              </w:rPr>
              <w:t xml:space="preserve">mainly </w:t>
            </w:r>
            <w:r>
              <w:t>in archipelagic waters excluded from the tropical tuna measure. SMD02 noted the request of SC20 for a</w:t>
            </w:r>
            <w:r w:rsidRPr="00DC6643">
              <w:t xml:space="preserve">nalysis </w:t>
            </w:r>
            <w:r>
              <w:t>from the SSP to</w:t>
            </w:r>
            <w:r w:rsidRPr="006D4458">
              <w:t xml:space="preserve"> be submitted to WCPFC21, which will include a re-evaluation of the candidate yellowfin and bigeye tuna TRPs using more recent fishing conditions for the domestic fisheries of Indonesia, Philippines, and Vietnam</w:t>
            </w:r>
            <w:r w:rsidR="007B6367">
              <w:t xml:space="preserve">. </w:t>
            </w:r>
            <w:r w:rsidR="007B6367" w:rsidRPr="007B6367">
              <w:t xml:space="preserve">SMD02 noted that the SSP expects to deliver the schedule of work </w:t>
            </w:r>
            <w:r w:rsidR="00065E8F">
              <w:t>for yellowfin tuna</w:t>
            </w:r>
            <w:r w:rsidR="00843EE7">
              <w:t xml:space="preserve"> as reflected</w:t>
            </w:r>
            <w:r w:rsidR="00065E8F">
              <w:t xml:space="preserve"> </w:t>
            </w:r>
            <w:r w:rsidR="007B6367" w:rsidRPr="007B6367">
              <w:t xml:space="preserve">in the shaded area of </w:t>
            </w:r>
            <w:r w:rsidR="007B6367" w:rsidRPr="00843EE7">
              <w:rPr>
                <w:b/>
                <w:bCs/>
              </w:rPr>
              <w:t>Table 1</w:t>
            </w:r>
            <w:r w:rsidR="007B6367" w:rsidRPr="007B6367">
              <w:t xml:space="preserve"> for WCPFC21.</w:t>
            </w:r>
          </w:p>
        </w:tc>
      </w:tr>
    </w:tbl>
    <w:p w14:paraId="18E4D4DC" w14:textId="77777777" w:rsidR="0036142C" w:rsidRPr="00641BEF" w:rsidRDefault="0036142C" w:rsidP="00C57B7E">
      <w:pPr>
        <w:widowControl w:val="0"/>
        <w:spacing w:before="120" w:after="120" w:line="259" w:lineRule="auto"/>
        <w:ind w:left="0" w:right="0" w:firstLine="0"/>
      </w:pPr>
    </w:p>
    <w:p w14:paraId="765AEC10" w14:textId="0B3BF03E" w:rsidR="00641BEF" w:rsidRPr="005E456F" w:rsidRDefault="008530CE" w:rsidP="005E456F">
      <w:pPr>
        <w:pStyle w:val="Heading2"/>
        <w:keepNext w:val="0"/>
        <w:keepLines w:val="0"/>
        <w:widowControl w:val="0"/>
        <w:shd w:val="clear" w:color="auto" w:fill="E8E8E8" w:themeFill="background2"/>
        <w:ind w:left="1980" w:hanging="1980"/>
        <w:rPr>
          <w:rFonts w:ascii="Calibri" w:hAnsi="Calibri" w:cs="Calibri"/>
          <w:b/>
          <w:bCs/>
        </w:rPr>
      </w:pPr>
      <w:bookmarkStart w:id="11" w:name="_Toc178841837"/>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hyperlink r:id="rId32" w:history="1">
        <w:r w:rsidR="003D4B63" w:rsidRPr="005E456F">
          <w:rPr>
            <w:rFonts w:ascii="Calibri" w:hAnsi="Calibri" w:cs="Calibri"/>
            <w:b/>
            <w:bCs/>
          </w:rPr>
          <w:t>6</w:t>
        </w:r>
        <w:r w:rsidR="00814FEC" w:rsidRPr="005E456F">
          <w:rPr>
            <w:rFonts w:ascii="Calibri" w:hAnsi="Calibri" w:cs="Calibri"/>
            <w:b/>
            <w:bCs/>
          </w:rPr>
          <w:t xml:space="preserve"> </w:t>
        </w:r>
        <w:r w:rsidRPr="005E456F">
          <w:rPr>
            <w:rFonts w:ascii="Calibri" w:hAnsi="Calibri" w:cs="Calibri"/>
            <w:b/>
            <w:bCs/>
          </w:rPr>
          <w:t>–</w:t>
        </w:r>
        <w:r w:rsidR="00814FEC" w:rsidRPr="005E456F">
          <w:rPr>
            <w:rFonts w:ascii="Calibri" w:hAnsi="Calibri" w:cs="Calibri"/>
            <w:b/>
            <w:bCs/>
          </w:rPr>
          <w:t xml:space="preserve"> </w:t>
        </w:r>
        <w:r w:rsidR="003D4B63" w:rsidRPr="005E456F">
          <w:rPr>
            <w:rFonts w:ascii="Calibri" w:hAnsi="Calibri" w:cs="Calibri"/>
            <w:b/>
            <w:bCs/>
          </w:rPr>
          <w:t>APPLICATION</w:t>
        </w:r>
        <w:r w:rsidR="00814FEC" w:rsidRPr="005E456F">
          <w:rPr>
            <w:rFonts w:ascii="Calibri" w:hAnsi="Calibri" w:cs="Calibri"/>
            <w:b/>
            <w:bCs/>
          </w:rPr>
          <w:t xml:space="preserve"> </w:t>
        </w:r>
        <w:r w:rsidR="003D4B63" w:rsidRPr="005E456F">
          <w:rPr>
            <w:rFonts w:ascii="Calibri" w:hAnsi="Calibri" w:cs="Calibri"/>
            <w:b/>
            <w:bCs/>
          </w:rPr>
          <w:t>OF</w:t>
        </w:r>
        <w:r w:rsidR="00814FEC" w:rsidRPr="005E456F">
          <w:rPr>
            <w:rFonts w:ascii="Calibri" w:hAnsi="Calibri" w:cs="Calibri"/>
            <w:b/>
            <w:bCs/>
          </w:rPr>
          <w:t xml:space="preserve"> </w:t>
        </w:r>
        <w:r w:rsidR="003D4B63" w:rsidRPr="005E456F">
          <w:rPr>
            <w:rFonts w:ascii="Calibri" w:hAnsi="Calibri" w:cs="Calibri"/>
            <w:b/>
            <w:bCs/>
          </w:rPr>
          <w:t>THE</w:t>
        </w:r>
        <w:r w:rsidR="00814FEC" w:rsidRPr="005E456F">
          <w:rPr>
            <w:rFonts w:ascii="Calibri" w:hAnsi="Calibri" w:cs="Calibri"/>
            <w:b/>
            <w:bCs/>
          </w:rPr>
          <w:t xml:space="preserve"> </w:t>
        </w:r>
        <w:r w:rsidR="003D4B63" w:rsidRPr="005E456F">
          <w:rPr>
            <w:rFonts w:ascii="Calibri" w:hAnsi="Calibri" w:cs="Calibri"/>
            <w:b/>
            <w:bCs/>
          </w:rPr>
          <w:t>SKIPJACK</w:t>
        </w:r>
        <w:r w:rsidR="00814FEC" w:rsidRPr="005E456F">
          <w:rPr>
            <w:rFonts w:ascii="Calibri" w:hAnsi="Calibri" w:cs="Calibri"/>
            <w:b/>
            <w:bCs/>
          </w:rPr>
          <w:t xml:space="preserve"> </w:t>
        </w:r>
        <w:r w:rsidR="003D4B63" w:rsidRPr="005E456F">
          <w:rPr>
            <w:rFonts w:ascii="Calibri" w:hAnsi="Calibri" w:cs="Calibri"/>
            <w:b/>
            <w:bCs/>
          </w:rPr>
          <w:t>TUNA</w:t>
        </w:r>
        <w:r w:rsidR="00814FEC" w:rsidRPr="005E456F">
          <w:rPr>
            <w:rFonts w:ascii="Calibri" w:hAnsi="Calibri" w:cs="Calibri"/>
            <w:b/>
            <w:bCs/>
          </w:rPr>
          <w:t xml:space="preserve"> </w:t>
        </w:r>
        <w:r w:rsidR="003D4B63" w:rsidRPr="005E456F">
          <w:rPr>
            <w:rFonts w:ascii="Calibri" w:hAnsi="Calibri" w:cs="Calibri"/>
            <w:b/>
            <w:bCs/>
          </w:rPr>
          <w:t>MANAGEMENT</w:t>
        </w:r>
        <w:r w:rsidR="00814FEC" w:rsidRPr="005E456F">
          <w:rPr>
            <w:rFonts w:ascii="Calibri" w:hAnsi="Calibri" w:cs="Calibri"/>
            <w:b/>
            <w:bCs/>
          </w:rPr>
          <w:t xml:space="preserve"> </w:t>
        </w:r>
        <w:r w:rsidR="003D4B63" w:rsidRPr="005E456F">
          <w:rPr>
            <w:rFonts w:ascii="Calibri" w:hAnsi="Calibri" w:cs="Calibri"/>
            <w:b/>
            <w:bCs/>
          </w:rPr>
          <w:t>PROCEDURE–MONITORING</w:t>
        </w:r>
        <w:r w:rsidR="00814FEC" w:rsidRPr="005E456F">
          <w:rPr>
            <w:rFonts w:ascii="Calibri" w:hAnsi="Calibri" w:cs="Calibri"/>
            <w:b/>
            <w:bCs/>
          </w:rPr>
          <w:t xml:space="preserve"> </w:t>
        </w:r>
        <w:r w:rsidR="003D4B63" w:rsidRPr="005E456F">
          <w:rPr>
            <w:rFonts w:ascii="Calibri" w:hAnsi="Calibri" w:cs="Calibri"/>
            <w:b/>
            <w:bCs/>
          </w:rPr>
          <w:t>STRATEGY</w:t>
        </w:r>
        <w:bookmarkEnd w:id="11"/>
      </w:hyperlink>
    </w:p>
    <w:p w14:paraId="492D4F83" w14:textId="17ECB9B4" w:rsidR="004027B6" w:rsidRDefault="00E728F6" w:rsidP="00C57B7E">
      <w:pPr>
        <w:pStyle w:val="WCPFCnormal"/>
        <w:widowControl w:val="0"/>
        <w:spacing w:before="120"/>
        <w:contextualSpacing w:val="0"/>
      </w:pPr>
      <w:r>
        <w:t xml:space="preserve">The </w:t>
      </w:r>
      <w:r w:rsidR="00002A67">
        <w:t>SC Chair</w:t>
      </w:r>
      <w:r>
        <w:t xml:space="preserve"> introduced this agenda item, recalling that </w:t>
      </w:r>
      <w:r w:rsidR="00641BEF" w:rsidRPr="00202A5D">
        <w:t>WCPFC19</w:t>
      </w:r>
      <w:r w:rsidR="00814FEC" w:rsidRPr="00202A5D">
        <w:t xml:space="preserve"> </w:t>
      </w:r>
      <w:r>
        <w:t xml:space="preserve">had </w:t>
      </w:r>
      <w:r w:rsidR="00641BEF" w:rsidRPr="00202A5D">
        <w:t>adopted</w:t>
      </w:r>
      <w:r w:rsidR="00814FEC" w:rsidRPr="00202A5D">
        <w:t xml:space="preserve"> </w:t>
      </w:r>
      <w:r w:rsidR="00641BEF" w:rsidRPr="00202A5D">
        <w:t>a</w:t>
      </w:r>
      <w:r w:rsidR="00814FEC" w:rsidRPr="00202A5D">
        <w:t xml:space="preserve"> </w:t>
      </w:r>
      <w:r w:rsidR="00641BEF" w:rsidRPr="00202A5D">
        <w:t>management</w:t>
      </w:r>
      <w:r w:rsidR="00814FEC" w:rsidRPr="00202A5D">
        <w:t xml:space="preserve"> </w:t>
      </w:r>
      <w:r w:rsidR="00641BEF" w:rsidRPr="00202A5D">
        <w:t>procedure</w:t>
      </w:r>
      <w:r w:rsidR="00814FEC" w:rsidRPr="00202A5D">
        <w:t xml:space="preserve"> </w:t>
      </w:r>
      <w:r w:rsidR="00641BEF" w:rsidRPr="00202A5D">
        <w:t>for</w:t>
      </w:r>
      <w:r w:rsidR="00814FEC" w:rsidRPr="00202A5D">
        <w:t xml:space="preserve"> </w:t>
      </w:r>
      <w:r w:rsidR="00641BEF" w:rsidRPr="00202A5D">
        <w:t>WCPO</w:t>
      </w:r>
      <w:r w:rsidR="00814FEC" w:rsidRPr="00202A5D">
        <w:t xml:space="preserve"> </w:t>
      </w:r>
      <w:r w:rsidR="00641BEF" w:rsidRPr="00202A5D">
        <w:t>skipjack</w:t>
      </w:r>
      <w:r w:rsidR="00814FEC" w:rsidRPr="00202A5D">
        <w:t xml:space="preserve"> </w:t>
      </w:r>
      <w:r w:rsidR="00641BEF" w:rsidRPr="00202A5D">
        <w:t>tuna</w:t>
      </w:r>
      <w:r w:rsidR="00814FEC" w:rsidRPr="00202A5D">
        <w:t xml:space="preserve"> </w:t>
      </w:r>
      <w:r w:rsidR="00641BEF" w:rsidRPr="00202A5D">
        <w:t>(CMM</w:t>
      </w:r>
      <w:r w:rsidR="00814FEC" w:rsidRPr="00202A5D">
        <w:t xml:space="preserve"> </w:t>
      </w:r>
      <w:r w:rsidR="00641BEF" w:rsidRPr="00202A5D">
        <w:t>2022-01),</w:t>
      </w:r>
      <w:r w:rsidR="00814FEC" w:rsidRPr="00202A5D">
        <w:t xml:space="preserve"> </w:t>
      </w:r>
      <w:r w:rsidR="00641BEF" w:rsidRPr="00202A5D">
        <w:t>and</w:t>
      </w:r>
      <w:r w:rsidR="00814FEC" w:rsidRPr="00202A5D">
        <w:t xml:space="preserve"> </w:t>
      </w:r>
      <w:r w:rsidR="00641BEF" w:rsidRPr="00202A5D">
        <w:t>WCPFC20</w:t>
      </w:r>
      <w:r w:rsidR="00814FEC" w:rsidRPr="00202A5D">
        <w:t xml:space="preserve"> </w:t>
      </w:r>
      <w:r w:rsidR="005A375F">
        <w:t xml:space="preserve">had </w:t>
      </w:r>
      <w:r w:rsidR="00641BEF" w:rsidRPr="00202A5D">
        <w:t>noted</w:t>
      </w:r>
      <w:r w:rsidR="00814FEC" w:rsidRPr="00202A5D">
        <w:t xml:space="preserve"> </w:t>
      </w:r>
      <w:r w:rsidR="00641BEF" w:rsidRPr="00202A5D">
        <w:t>the</w:t>
      </w:r>
      <w:r w:rsidR="00814FEC" w:rsidRPr="00202A5D">
        <w:t xml:space="preserve"> </w:t>
      </w:r>
      <w:r w:rsidR="00641BEF" w:rsidRPr="00202A5D">
        <w:t>successful</w:t>
      </w:r>
      <w:r w:rsidR="00814FEC" w:rsidRPr="00202A5D">
        <w:t xml:space="preserve"> </w:t>
      </w:r>
      <w:r w:rsidR="00641BEF" w:rsidRPr="00202A5D">
        <w:t>running</w:t>
      </w:r>
      <w:r w:rsidR="00814FEC" w:rsidRPr="00202A5D">
        <w:t xml:space="preserve"> </w:t>
      </w:r>
      <w:r w:rsidR="00641BEF" w:rsidRPr="00202A5D">
        <w:t>of</w:t>
      </w:r>
      <w:r w:rsidR="00814FEC" w:rsidRPr="00202A5D">
        <w:t xml:space="preserve"> </w:t>
      </w:r>
      <w:r w:rsidR="00641BEF" w:rsidRPr="00202A5D">
        <w:t>the</w:t>
      </w:r>
      <w:r w:rsidR="00814FEC" w:rsidRPr="00202A5D">
        <w:t xml:space="preserve"> </w:t>
      </w:r>
      <w:r w:rsidR="00641BEF" w:rsidRPr="00202A5D">
        <w:t>skipjack</w:t>
      </w:r>
      <w:r w:rsidR="00814FEC" w:rsidRPr="00202A5D">
        <w:t xml:space="preserve"> </w:t>
      </w:r>
      <w:r w:rsidR="00641BEF" w:rsidRPr="00202A5D">
        <w:t>Management</w:t>
      </w:r>
      <w:r w:rsidR="00814FEC" w:rsidRPr="00202A5D">
        <w:t xml:space="preserve"> </w:t>
      </w:r>
      <w:r w:rsidR="00641BEF" w:rsidRPr="00202A5D">
        <w:t>Procedure.</w:t>
      </w:r>
      <w:r w:rsidR="00814FEC" w:rsidRPr="00202A5D">
        <w:t xml:space="preserve"> </w:t>
      </w:r>
      <w:r w:rsidR="00656AB8" w:rsidRPr="00202A5D">
        <w:t xml:space="preserve">However, </w:t>
      </w:r>
      <w:r w:rsidR="00641BEF" w:rsidRPr="00202A5D">
        <w:t>WCPFC20</w:t>
      </w:r>
      <w:r w:rsidR="00814FEC" w:rsidRPr="00202A5D">
        <w:t xml:space="preserve"> </w:t>
      </w:r>
      <w:r w:rsidR="00656AB8" w:rsidRPr="00202A5D">
        <w:t xml:space="preserve">had </w:t>
      </w:r>
      <w:r w:rsidR="005A375F">
        <w:t xml:space="preserve">also </w:t>
      </w:r>
      <w:r w:rsidR="00641BEF" w:rsidRPr="00202A5D">
        <w:t>noted</w:t>
      </w:r>
      <w:r w:rsidR="00814FEC" w:rsidRPr="00202A5D">
        <w:t xml:space="preserve"> </w:t>
      </w:r>
      <w:r w:rsidR="00641BEF" w:rsidRPr="00202A5D">
        <w:t>that</w:t>
      </w:r>
      <w:r w:rsidR="00814FEC" w:rsidRPr="00202A5D">
        <w:t xml:space="preserve"> </w:t>
      </w:r>
      <w:r w:rsidR="00641BEF" w:rsidRPr="00202A5D">
        <w:t>a</w:t>
      </w:r>
      <w:r w:rsidR="00814FEC" w:rsidRPr="00202A5D">
        <w:t xml:space="preserve"> </w:t>
      </w:r>
      <w:r w:rsidR="00641BEF" w:rsidRPr="00202A5D">
        <w:t>re-evaluation</w:t>
      </w:r>
      <w:r w:rsidR="00814FEC" w:rsidRPr="00202A5D">
        <w:t xml:space="preserve"> </w:t>
      </w:r>
      <w:r w:rsidR="00641BEF" w:rsidRPr="00202A5D">
        <w:t>of</w:t>
      </w:r>
      <w:r w:rsidR="00814FEC" w:rsidRPr="00202A5D">
        <w:t xml:space="preserve"> </w:t>
      </w:r>
      <w:r w:rsidR="00641BEF" w:rsidRPr="00202A5D">
        <w:t>the</w:t>
      </w:r>
      <w:r w:rsidR="00814FEC" w:rsidRPr="00202A5D">
        <w:t xml:space="preserve"> </w:t>
      </w:r>
      <w:r w:rsidR="00641BEF" w:rsidRPr="00202A5D">
        <w:t>skipjack</w:t>
      </w:r>
      <w:r w:rsidR="00814FEC" w:rsidRPr="00202A5D">
        <w:t xml:space="preserve"> </w:t>
      </w:r>
      <w:r w:rsidR="00641BEF" w:rsidRPr="00202A5D">
        <w:t>estimation</w:t>
      </w:r>
      <w:r w:rsidR="00814FEC" w:rsidRPr="00202A5D">
        <w:t xml:space="preserve"> </w:t>
      </w:r>
      <w:r w:rsidR="00641BEF" w:rsidRPr="00202A5D">
        <w:t>method</w:t>
      </w:r>
      <w:r w:rsidR="00814FEC" w:rsidRPr="00202A5D">
        <w:t xml:space="preserve"> </w:t>
      </w:r>
      <w:r w:rsidR="00641BEF" w:rsidRPr="00202A5D">
        <w:t>within</w:t>
      </w:r>
      <w:r w:rsidR="00814FEC" w:rsidRPr="00202A5D">
        <w:t xml:space="preserve"> </w:t>
      </w:r>
      <w:r w:rsidR="00641BEF" w:rsidRPr="00202A5D">
        <w:t>the</w:t>
      </w:r>
      <w:r w:rsidR="00814FEC" w:rsidRPr="00202A5D">
        <w:t xml:space="preserve"> </w:t>
      </w:r>
      <w:r w:rsidR="00641BEF" w:rsidRPr="00202A5D">
        <w:t>MP</w:t>
      </w:r>
      <w:r w:rsidR="00814FEC" w:rsidRPr="00202A5D">
        <w:t xml:space="preserve"> </w:t>
      </w:r>
      <w:r w:rsidR="00641BEF" w:rsidRPr="00202A5D">
        <w:t>need</w:t>
      </w:r>
      <w:r w:rsidR="005A375F">
        <w:t>ed</w:t>
      </w:r>
      <w:r w:rsidR="00814FEC" w:rsidRPr="00202A5D">
        <w:t xml:space="preserve"> </w:t>
      </w:r>
      <w:r w:rsidR="00641BEF" w:rsidRPr="00202A5D">
        <w:t>to</w:t>
      </w:r>
      <w:r w:rsidR="00814FEC" w:rsidRPr="00202A5D">
        <w:t xml:space="preserve"> </w:t>
      </w:r>
      <w:r w:rsidR="00641BEF" w:rsidRPr="00202A5D">
        <w:t>be</w:t>
      </w:r>
      <w:r w:rsidR="00814FEC" w:rsidRPr="00202A5D">
        <w:t xml:space="preserve"> </w:t>
      </w:r>
      <w:r w:rsidR="00641BEF" w:rsidRPr="00202A5D">
        <w:t>undertaken</w:t>
      </w:r>
      <w:r w:rsidR="00814FEC" w:rsidRPr="00202A5D">
        <w:t xml:space="preserve"> </w:t>
      </w:r>
      <w:r w:rsidR="00641BEF" w:rsidRPr="00202A5D">
        <w:t>prior</w:t>
      </w:r>
      <w:r w:rsidR="00814FEC" w:rsidRPr="00202A5D">
        <w:t xml:space="preserve"> </w:t>
      </w:r>
      <w:r w:rsidR="00641BEF" w:rsidRPr="00202A5D">
        <w:t>to</w:t>
      </w:r>
      <w:r w:rsidR="00814FEC" w:rsidRPr="00202A5D">
        <w:t xml:space="preserve"> </w:t>
      </w:r>
      <w:r w:rsidR="00641BEF" w:rsidRPr="00202A5D">
        <w:t>the</w:t>
      </w:r>
      <w:r w:rsidR="00814FEC" w:rsidRPr="00202A5D">
        <w:t xml:space="preserve"> </w:t>
      </w:r>
      <w:r w:rsidR="00641BEF" w:rsidRPr="00202A5D">
        <w:t>next</w:t>
      </w:r>
      <w:r w:rsidR="00814FEC" w:rsidRPr="00202A5D">
        <w:t xml:space="preserve"> </w:t>
      </w:r>
      <w:r w:rsidR="00641BEF" w:rsidRPr="00202A5D">
        <w:lastRenderedPageBreak/>
        <w:t>implementation</w:t>
      </w:r>
      <w:r w:rsidR="00814FEC" w:rsidRPr="00202A5D">
        <w:t xml:space="preserve"> </w:t>
      </w:r>
      <w:r w:rsidR="00641BEF" w:rsidRPr="00202A5D">
        <w:t>of</w:t>
      </w:r>
      <w:r w:rsidR="00814FEC" w:rsidRPr="00202A5D">
        <w:t xml:space="preserve"> </w:t>
      </w:r>
      <w:r w:rsidR="00641BEF" w:rsidRPr="00202A5D">
        <w:t>the</w:t>
      </w:r>
      <w:r w:rsidR="00814FEC" w:rsidRPr="00202A5D">
        <w:t xml:space="preserve"> </w:t>
      </w:r>
      <w:r w:rsidR="00641BEF" w:rsidRPr="00202A5D">
        <w:t>Management</w:t>
      </w:r>
      <w:r w:rsidR="00814FEC" w:rsidRPr="00202A5D">
        <w:t xml:space="preserve"> </w:t>
      </w:r>
      <w:r w:rsidR="00641BEF" w:rsidRPr="00202A5D">
        <w:t>Procedure</w:t>
      </w:r>
      <w:r w:rsidR="00814FEC" w:rsidRPr="00202A5D">
        <w:t xml:space="preserve"> </w:t>
      </w:r>
      <w:r w:rsidR="00641BEF" w:rsidRPr="00202A5D">
        <w:t>in</w:t>
      </w:r>
      <w:r w:rsidR="00814FEC" w:rsidRPr="00202A5D">
        <w:t xml:space="preserve"> </w:t>
      </w:r>
      <w:r w:rsidR="00641BEF" w:rsidRPr="00202A5D">
        <w:t>2026.</w:t>
      </w:r>
      <w:r w:rsidR="00814FEC" w:rsidRPr="00202A5D">
        <w:t xml:space="preserve"> </w:t>
      </w:r>
    </w:p>
    <w:p w14:paraId="58915A68" w14:textId="51F5BD0E" w:rsidR="00641BEF" w:rsidRPr="00202A5D" w:rsidRDefault="00641BEF" w:rsidP="00C57B7E">
      <w:pPr>
        <w:pStyle w:val="WCPFCnormal"/>
        <w:widowControl w:val="0"/>
        <w:spacing w:before="120"/>
        <w:contextualSpacing w:val="0"/>
      </w:pPr>
      <w:r w:rsidRPr="00202A5D">
        <w:t>WCPFC20</w:t>
      </w:r>
      <w:r w:rsidR="00814FEC" w:rsidRPr="00202A5D">
        <w:t xml:space="preserve"> </w:t>
      </w:r>
      <w:r w:rsidRPr="00202A5D">
        <w:t>also</w:t>
      </w:r>
      <w:r w:rsidR="00814FEC" w:rsidRPr="00202A5D">
        <w:t xml:space="preserve"> </w:t>
      </w:r>
      <w:r w:rsidRPr="00202A5D">
        <w:t>reviewed</w:t>
      </w:r>
      <w:r w:rsidR="00814FEC" w:rsidRPr="00202A5D">
        <w:t xml:space="preserve"> </w:t>
      </w:r>
      <w:r w:rsidRPr="00202A5D">
        <w:t>a</w:t>
      </w:r>
      <w:r w:rsidR="00814FEC" w:rsidRPr="00202A5D">
        <w:t xml:space="preserve"> </w:t>
      </w:r>
      <w:r w:rsidRPr="00202A5D">
        <w:t>draft</w:t>
      </w:r>
      <w:r w:rsidR="00814FEC" w:rsidRPr="00202A5D">
        <w:t xml:space="preserve"> </w:t>
      </w:r>
      <w:r w:rsidRPr="00202A5D">
        <w:t>monitoring</w:t>
      </w:r>
      <w:r w:rsidR="00814FEC" w:rsidRPr="00202A5D">
        <w:t xml:space="preserve"> </w:t>
      </w:r>
      <w:r w:rsidRPr="00202A5D">
        <w:t>strategy</w:t>
      </w:r>
      <w:r w:rsidR="00814FEC" w:rsidRPr="00202A5D">
        <w:t xml:space="preserve"> </w:t>
      </w:r>
      <w:r w:rsidRPr="00202A5D">
        <w:t>for</w:t>
      </w:r>
      <w:r w:rsidR="00814FEC" w:rsidRPr="00202A5D">
        <w:t xml:space="preserve"> </w:t>
      </w:r>
      <w:r w:rsidRPr="00202A5D">
        <w:t>skipjack</w:t>
      </w:r>
      <w:r w:rsidR="00814FEC" w:rsidRPr="00202A5D">
        <w:t xml:space="preserve"> </w:t>
      </w:r>
      <w:r w:rsidRPr="00202A5D">
        <w:t>tuna</w:t>
      </w:r>
      <w:r w:rsidR="001F205C">
        <w:t xml:space="preserve"> and, as a result</w:t>
      </w:r>
      <w:r w:rsidRPr="00202A5D">
        <w:t>:</w:t>
      </w:r>
    </w:p>
    <w:p w14:paraId="5B463FD1" w14:textId="44F400F1" w:rsidR="00641BEF" w:rsidRPr="00641BEF" w:rsidRDefault="001F205C" w:rsidP="00C57B7E">
      <w:pPr>
        <w:pStyle w:val="ListParagraph"/>
        <w:widowControl w:val="0"/>
        <w:spacing w:before="120" w:after="120"/>
        <w:ind w:firstLine="0"/>
        <w:contextualSpacing w:val="0"/>
      </w:pPr>
      <w:r>
        <w:t>“</w:t>
      </w:r>
      <w:r w:rsidR="00641BEF" w:rsidRPr="00641BEF">
        <w:t>313.</w:t>
      </w:r>
      <w:r w:rsidR="00814FEC">
        <w:t xml:space="preserve"> </w:t>
      </w:r>
      <w:r w:rsidR="00641BEF" w:rsidRPr="00641BEF">
        <w:t>The</w:t>
      </w:r>
      <w:r w:rsidR="00814FEC">
        <w:t xml:space="preserve"> </w:t>
      </w:r>
      <w:r w:rsidR="00641BEF" w:rsidRPr="00641BEF">
        <w:t>Commission</w:t>
      </w:r>
      <w:r w:rsidR="00814FEC">
        <w:t xml:space="preserve"> </w:t>
      </w:r>
      <w:r w:rsidR="00641BEF" w:rsidRPr="00641BEF">
        <w:t>noted</w:t>
      </w:r>
      <w:r w:rsidR="00814FEC">
        <w:t xml:space="preserve"> </w:t>
      </w:r>
      <w:r w:rsidR="00641BEF" w:rsidRPr="00641BEF">
        <w:t>that</w:t>
      </w:r>
      <w:r w:rsidR="00814FEC">
        <w:t xml:space="preserve"> </w:t>
      </w:r>
      <w:r w:rsidR="00641BEF" w:rsidRPr="00641BEF">
        <w:t>it</w:t>
      </w:r>
      <w:r w:rsidR="00814FEC">
        <w:t xml:space="preserve"> </w:t>
      </w:r>
      <w:r w:rsidR="00641BEF" w:rsidRPr="00641BEF">
        <w:t>was</w:t>
      </w:r>
      <w:r w:rsidR="00814FEC">
        <w:t xml:space="preserve"> </w:t>
      </w:r>
      <w:r w:rsidR="00641BEF" w:rsidRPr="00641BEF">
        <w:t>not</w:t>
      </w:r>
      <w:r w:rsidR="00814FEC">
        <w:t xml:space="preserve"> </w:t>
      </w:r>
      <w:r w:rsidR="00641BEF" w:rsidRPr="00641BEF">
        <w:t>yet</w:t>
      </w:r>
      <w:r w:rsidR="00814FEC">
        <w:t xml:space="preserve"> </w:t>
      </w:r>
      <w:r w:rsidR="00641BEF" w:rsidRPr="00641BEF">
        <w:t>in</w:t>
      </w:r>
      <w:r w:rsidR="00814FEC">
        <w:t xml:space="preserve"> </w:t>
      </w:r>
      <w:r w:rsidR="00641BEF" w:rsidRPr="00641BEF">
        <w:t>a</w:t>
      </w:r>
      <w:r w:rsidR="00814FEC">
        <w:t xml:space="preserve"> </w:t>
      </w:r>
      <w:r w:rsidR="00641BEF" w:rsidRPr="00641BEF">
        <w:t>position</w:t>
      </w:r>
      <w:r w:rsidR="00814FEC">
        <w:t xml:space="preserve"> </w:t>
      </w:r>
      <w:r w:rsidR="00641BEF" w:rsidRPr="00641BEF">
        <w:t>to</w:t>
      </w:r>
      <w:r w:rsidR="00814FEC">
        <w:t xml:space="preserve"> </w:t>
      </w:r>
      <w:r w:rsidR="00641BEF" w:rsidRPr="00641BEF">
        <w:t>adopt</w:t>
      </w:r>
      <w:r w:rsidR="00814FEC">
        <w:t xml:space="preserve"> </w:t>
      </w:r>
      <w:r w:rsidR="00641BEF" w:rsidRPr="00641BEF">
        <w:t>a</w:t>
      </w:r>
      <w:r w:rsidR="00814FEC">
        <w:t xml:space="preserve"> </w:t>
      </w:r>
      <w:r w:rsidR="00641BEF" w:rsidRPr="00641BEF">
        <w:t>monitoring</w:t>
      </w:r>
      <w:r w:rsidR="00814FEC">
        <w:t xml:space="preserve"> </w:t>
      </w:r>
      <w:r w:rsidR="00641BEF" w:rsidRPr="00641BEF">
        <w:t>strategy</w:t>
      </w:r>
      <w:r w:rsidR="00814FEC">
        <w:t xml:space="preserve"> </w:t>
      </w:r>
      <w:r w:rsidR="00641BEF" w:rsidRPr="00641BEF">
        <w:t>for</w:t>
      </w:r>
      <w:r w:rsidR="00814FEC">
        <w:t xml:space="preserve"> </w:t>
      </w:r>
      <w:r w:rsidR="00641BEF" w:rsidRPr="00641BEF">
        <w:t>skipjack</w:t>
      </w:r>
      <w:r w:rsidR="00814FEC">
        <w:t xml:space="preserve"> </w:t>
      </w:r>
      <w:r w:rsidR="00641BEF" w:rsidRPr="00641BEF">
        <w:t>tuna</w:t>
      </w:r>
      <w:r w:rsidR="00814FEC">
        <w:t xml:space="preserve"> </w:t>
      </w:r>
      <w:r w:rsidR="00641BEF" w:rsidRPr="00641BEF">
        <w:t>at</w:t>
      </w:r>
      <w:r w:rsidR="00814FEC">
        <w:t xml:space="preserve"> </w:t>
      </w:r>
      <w:r w:rsidR="00641BEF" w:rsidRPr="00641BEF">
        <w:t>this</w:t>
      </w:r>
      <w:r w:rsidR="00814FEC">
        <w:t xml:space="preserve"> </w:t>
      </w:r>
      <w:r w:rsidR="00641BEF" w:rsidRPr="00641BEF">
        <w:t>time</w:t>
      </w:r>
      <w:r w:rsidR="00814FEC">
        <w:t xml:space="preserve"> </w:t>
      </w:r>
      <w:r w:rsidR="00641BEF" w:rsidRPr="00641BEF">
        <w:t>but</w:t>
      </w:r>
      <w:r w:rsidR="00814FEC">
        <w:t xml:space="preserve"> </w:t>
      </w:r>
      <w:r w:rsidR="00641BEF" w:rsidRPr="00641BEF">
        <w:t>there</w:t>
      </w:r>
      <w:r w:rsidR="00814FEC">
        <w:t xml:space="preserve"> </w:t>
      </w:r>
      <w:r w:rsidR="00641BEF" w:rsidRPr="00641BEF">
        <w:t>was</w:t>
      </w:r>
      <w:r w:rsidR="00814FEC">
        <w:t xml:space="preserve"> </w:t>
      </w:r>
      <w:r w:rsidR="00641BEF" w:rsidRPr="00641BEF">
        <w:t>a</w:t>
      </w:r>
      <w:r w:rsidR="00814FEC">
        <w:t xml:space="preserve"> </w:t>
      </w:r>
      <w:r w:rsidR="00641BEF" w:rsidRPr="00641BEF">
        <w:t>need</w:t>
      </w:r>
      <w:r w:rsidR="00814FEC">
        <w:t xml:space="preserve"> </w:t>
      </w:r>
      <w:r w:rsidR="00641BEF" w:rsidRPr="00641BEF">
        <w:t>for</w:t>
      </w:r>
      <w:r w:rsidR="00814FEC">
        <w:t xml:space="preserve"> </w:t>
      </w:r>
      <w:r w:rsidR="00641BEF" w:rsidRPr="00641BEF">
        <w:t>intersessional</w:t>
      </w:r>
      <w:r w:rsidR="00814FEC">
        <w:t xml:space="preserve"> </w:t>
      </w:r>
      <w:r w:rsidR="00641BEF" w:rsidRPr="00641BEF">
        <w:t>work,</w:t>
      </w:r>
      <w:r w:rsidR="00814FEC">
        <w:t xml:space="preserve"> </w:t>
      </w:r>
      <w:r w:rsidR="00641BEF" w:rsidRPr="00641BEF">
        <w:t>led</w:t>
      </w:r>
      <w:r w:rsidR="00814FEC">
        <w:t xml:space="preserve"> </w:t>
      </w:r>
      <w:r w:rsidR="00641BEF" w:rsidRPr="00641BEF">
        <w:t>by</w:t>
      </w:r>
      <w:r w:rsidR="00814FEC">
        <w:t xml:space="preserve"> </w:t>
      </w:r>
      <w:r w:rsidR="00641BEF" w:rsidRPr="00641BEF">
        <w:t>the</w:t>
      </w:r>
      <w:r w:rsidR="00814FEC">
        <w:t xml:space="preserve"> </w:t>
      </w:r>
      <w:r w:rsidR="00641BEF" w:rsidRPr="00641BEF">
        <w:t>SC</w:t>
      </w:r>
      <w:r w:rsidR="00814FEC">
        <w:t xml:space="preserve"> </w:t>
      </w:r>
      <w:r w:rsidR="00641BEF" w:rsidRPr="00641BEF">
        <w:t>and</w:t>
      </w:r>
      <w:r w:rsidR="00814FEC">
        <w:t xml:space="preserve"> </w:t>
      </w:r>
      <w:r w:rsidR="00641BEF" w:rsidRPr="00641BEF">
        <w:t>TCC</w:t>
      </w:r>
      <w:r w:rsidR="00814FEC">
        <w:t xml:space="preserve"> </w:t>
      </w:r>
      <w:r w:rsidR="00641BEF" w:rsidRPr="00641BEF">
        <w:t>Chairs,</w:t>
      </w:r>
      <w:r w:rsidR="00814FEC">
        <w:t xml:space="preserve"> </w:t>
      </w:r>
      <w:r w:rsidR="00641BEF" w:rsidRPr="00641BEF">
        <w:t>to</w:t>
      </w:r>
      <w:r w:rsidR="00814FEC">
        <w:t xml:space="preserve"> </w:t>
      </w:r>
      <w:r w:rsidR="00641BEF" w:rsidRPr="00641BEF">
        <w:t>facilitate</w:t>
      </w:r>
      <w:r w:rsidR="00814FEC">
        <w:t xml:space="preserve"> </w:t>
      </w:r>
      <w:r w:rsidR="00641BEF" w:rsidRPr="00641BEF">
        <w:t>the</w:t>
      </w:r>
      <w:r w:rsidR="00814FEC">
        <w:t xml:space="preserve"> </w:t>
      </w:r>
      <w:r w:rsidR="00641BEF" w:rsidRPr="00641BEF">
        <w:t>development</w:t>
      </w:r>
      <w:r w:rsidR="00814FEC">
        <w:t xml:space="preserve"> </w:t>
      </w:r>
      <w:r w:rsidR="00641BEF" w:rsidRPr="00641BEF">
        <w:t>by</w:t>
      </w:r>
      <w:r w:rsidR="00814FEC">
        <w:t xml:space="preserve"> </w:t>
      </w:r>
      <w:r w:rsidR="00641BEF" w:rsidRPr="00641BEF">
        <w:t>SSP</w:t>
      </w:r>
      <w:r w:rsidR="00814FEC">
        <w:t xml:space="preserve"> </w:t>
      </w:r>
      <w:r w:rsidR="00641BEF" w:rsidRPr="00641BEF">
        <w:t>of</w:t>
      </w:r>
      <w:r w:rsidR="00814FEC">
        <w:t xml:space="preserve"> </w:t>
      </w:r>
      <w:r w:rsidR="00641BEF" w:rsidRPr="00641BEF">
        <w:t>a</w:t>
      </w:r>
      <w:r w:rsidR="00814FEC">
        <w:t xml:space="preserve"> </w:t>
      </w:r>
      <w:r w:rsidR="00641BEF" w:rsidRPr="00641BEF">
        <w:t>monitoring</w:t>
      </w:r>
      <w:r w:rsidR="00814FEC">
        <w:t xml:space="preserve"> </w:t>
      </w:r>
      <w:r w:rsidR="00641BEF" w:rsidRPr="00641BEF">
        <w:t>strategy</w:t>
      </w:r>
      <w:r w:rsidR="00814FEC">
        <w:t xml:space="preserve"> </w:t>
      </w:r>
      <w:r w:rsidR="00641BEF" w:rsidRPr="00641BEF">
        <w:t>for</w:t>
      </w:r>
      <w:r w:rsidR="00814FEC">
        <w:t xml:space="preserve"> </w:t>
      </w:r>
      <w:r w:rsidR="00641BEF" w:rsidRPr="00641BEF">
        <w:t>adoption</w:t>
      </w:r>
      <w:r w:rsidR="00814FEC">
        <w:t xml:space="preserve"> </w:t>
      </w:r>
      <w:r w:rsidR="00641BEF" w:rsidRPr="00641BEF">
        <w:t>at</w:t>
      </w:r>
      <w:r w:rsidR="00814FEC">
        <w:t xml:space="preserve"> </w:t>
      </w:r>
      <w:r w:rsidR="00641BEF" w:rsidRPr="00641BEF">
        <w:t>WCPFC21,</w:t>
      </w:r>
      <w:r w:rsidR="00814FEC">
        <w:t xml:space="preserve"> </w:t>
      </w:r>
      <w:r w:rsidR="00641BEF" w:rsidRPr="00641BEF">
        <w:t>using</w:t>
      </w:r>
      <w:r w:rsidR="00814FEC">
        <w:t xml:space="preserve"> </w:t>
      </w:r>
      <w:r w:rsidR="00641BEF" w:rsidRPr="00641BEF">
        <w:t>the</w:t>
      </w:r>
      <w:r w:rsidR="00814FEC">
        <w:t xml:space="preserve"> </w:t>
      </w:r>
      <w:r w:rsidR="00641BEF" w:rsidRPr="00641BEF">
        <w:t>information</w:t>
      </w:r>
      <w:r w:rsidR="00814FEC">
        <w:t xml:space="preserve"> </w:t>
      </w:r>
      <w:r w:rsidR="00641BEF" w:rsidRPr="00641BEF">
        <w:t>in</w:t>
      </w:r>
      <w:r w:rsidR="00814FEC">
        <w:t xml:space="preserve"> </w:t>
      </w:r>
      <w:r w:rsidR="00641BEF" w:rsidRPr="00641BEF">
        <w:t>Attachment</w:t>
      </w:r>
      <w:r w:rsidR="00814FEC">
        <w:t xml:space="preserve"> </w:t>
      </w:r>
      <w:r w:rsidR="00641BEF" w:rsidRPr="00641BEF">
        <w:t>B</w:t>
      </w:r>
      <w:r w:rsidR="00814FEC">
        <w:t xml:space="preserve"> </w:t>
      </w:r>
      <w:r w:rsidR="00641BEF" w:rsidRPr="00641BEF">
        <w:t>of</w:t>
      </w:r>
      <w:r w:rsidR="00814FEC">
        <w:t xml:space="preserve"> </w:t>
      </w:r>
      <w:hyperlink r:id="rId33" w:history="1">
        <w:r w:rsidR="00641BEF" w:rsidRPr="004027B6">
          <w:rPr>
            <w:rStyle w:val="Hyperlink"/>
            <w:i/>
            <w:iCs/>
          </w:rPr>
          <w:t>WCPFC20-2023-14</w:t>
        </w:r>
      </w:hyperlink>
      <w:r w:rsidR="00814FEC">
        <w:t xml:space="preserve"> </w:t>
      </w:r>
      <w:r w:rsidR="00641BEF" w:rsidRPr="00641BEF">
        <w:t>as</w:t>
      </w:r>
      <w:r w:rsidR="00814FEC">
        <w:t xml:space="preserve"> </w:t>
      </w:r>
      <w:r w:rsidR="00641BEF" w:rsidRPr="00641BEF">
        <w:t>a</w:t>
      </w:r>
      <w:r w:rsidR="00814FEC">
        <w:t xml:space="preserve"> </w:t>
      </w:r>
      <w:r w:rsidR="00641BEF" w:rsidRPr="00641BEF">
        <w:t>reference</w:t>
      </w:r>
      <w:r>
        <w:t>”</w:t>
      </w:r>
      <w:r w:rsidR="00641BEF" w:rsidRPr="00641BEF">
        <w:t>.</w:t>
      </w:r>
    </w:p>
    <w:p w14:paraId="310B0E51" w14:textId="0F0B197B" w:rsidR="00641BEF" w:rsidRPr="00641BEF" w:rsidRDefault="00A4636F" w:rsidP="00C57B7E">
      <w:pPr>
        <w:pStyle w:val="WCPFCnormal"/>
        <w:widowControl w:val="0"/>
        <w:spacing w:before="120"/>
        <w:contextualSpacing w:val="0"/>
      </w:pPr>
      <w:r>
        <w:t xml:space="preserve">SC20 had subsequently </w:t>
      </w:r>
      <w:r w:rsidR="007E5511">
        <w:t xml:space="preserve">considered </w:t>
      </w:r>
      <w:hyperlink r:id="rId34" w:history="1">
        <w:r w:rsidR="00641BEF" w:rsidRPr="00641BEF">
          <w:rPr>
            <w:rStyle w:val="Hyperlink"/>
          </w:rPr>
          <w:t>SC20-MI-WP-02</w:t>
        </w:r>
      </w:hyperlink>
      <w:r w:rsidR="00814FEC">
        <w:t xml:space="preserve"> </w:t>
      </w:r>
      <w:r w:rsidR="00641BEF" w:rsidRPr="00641BEF">
        <w:t>(</w:t>
      </w:r>
      <w:r w:rsidR="00641BEF" w:rsidRPr="00641BEF">
        <w:rPr>
          <w:i/>
          <w:iCs/>
        </w:rPr>
        <w:t>WCPFC</w:t>
      </w:r>
      <w:r w:rsidR="00814FEC">
        <w:rPr>
          <w:i/>
          <w:iCs/>
        </w:rPr>
        <w:t xml:space="preserve"> </w:t>
      </w:r>
      <w:r w:rsidR="00641BEF" w:rsidRPr="00641BEF">
        <w:rPr>
          <w:i/>
          <w:iCs/>
        </w:rPr>
        <w:t>Skipjack</w:t>
      </w:r>
      <w:r w:rsidR="00814FEC">
        <w:rPr>
          <w:i/>
          <w:iCs/>
        </w:rPr>
        <w:t xml:space="preserve"> </w:t>
      </w:r>
      <w:r w:rsidR="00641BEF" w:rsidRPr="00641BEF">
        <w:rPr>
          <w:i/>
          <w:iCs/>
        </w:rPr>
        <w:t>Tuna</w:t>
      </w:r>
      <w:r w:rsidR="00814FEC">
        <w:rPr>
          <w:i/>
          <w:iCs/>
        </w:rPr>
        <w:t xml:space="preserve"> </w:t>
      </w:r>
      <w:r w:rsidR="00641BEF" w:rsidRPr="00641BEF">
        <w:rPr>
          <w:i/>
          <w:iCs/>
        </w:rPr>
        <w:t>Monitoring</w:t>
      </w:r>
      <w:r w:rsidR="00814FEC">
        <w:rPr>
          <w:i/>
          <w:iCs/>
        </w:rPr>
        <w:t xml:space="preserve"> </w:t>
      </w:r>
      <w:r w:rsidR="00641BEF" w:rsidRPr="00641BEF">
        <w:rPr>
          <w:i/>
          <w:iCs/>
        </w:rPr>
        <w:t>Strategy</w:t>
      </w:r>
      <w:r w:rsidR="00814FEC">
        <w:rPr>
          <w:i/>
          <w:iCs/>
        </w:rPr>
        <w:t xml:space="preserve"> </w:t>
      </w:r>
      <w:r w:rsidR="00641BEF" w:rsidRPr="00641BEF">
        <w:rPr>
          <w:i/>
          <w:iCs/>
        </w:rPr>
        <w:t>Report</w:t>
      </w:r>
      <w:r w:rsidR="00641BEF" w:rsidRPr="00641BEF">
        <w:t>)</w:t>
      </w:r>
      <w:r w:rsidR="002F0689">
        <w:t xml:space="preserve"> </w:t>
      </w:r>
      <w:r w:rsidR="007E5511">
        <w:t>by the SSP</w:t>
      </w:r>
      <w:r w:rsidR="00641BEF" w:rsidRPr="00641BEF">
        <w:t>,</w:t>
      </w:r>
      <w:r w:rsidR="00814FEC">
        <w:t xml:space="preserve"> </w:t>
      </w:r>
      <w:r w:rsidR="00641BEF" w:rsidRPr="00641BEF">
        <w:t>which</w:t>
      </w:r>
      <w:r w:rsidR="00814FEC">
        <w:t xml:space="preserve"> </w:t>
      </w:r>
      <w:r w:rsidR="00641BEF" w:rsidRPr="00641BEF">
        <w:t>update</w:t>
      </w:r>
      <w:r w:rsidR="002F0689">
        <w:t>d</w:t>
      </w:r>
      <w:r w:rsidR="00814FEC">
        <w:t xml:space="preserve"> </w:t>
      </w:r>
      <w:r w:rsidR="00641BEF" w:rsidRPr="00641BEF">
        <w:t>the</w:t>
      </w:r>
      <w:r w:rsidR="00814FEC">
        <w:t xml:space="preserve"> </w:t>
      </w:r>
      <w:r w:rsidR="00641BEF" w:rsidRPr="00641BEF">
        <w:t>skipjack</w:t>
      </w:r>
      <w:r w:rsidR="00814FEC">
        <w:t xml:space="preserve"> </w:t>
      </w:r>
      <w:r w:rsidR="00641BEF" w:rsidRPr="00641BEF">
        <w:t>MP</w:t>
      </w:r>
      <w:r w:rsidR="00814FEC">
        <w:t xml:space="preserve"> </w:t>
      </w:r>
      <w:r w:rsidR="00457454">
        <w:t>M</w:t>
      </w:r>
      <w:r w:rsidR="00641BEF" w:rsidRPr="00641BEF">
        <w:t>onitoring</w:t>
      </w:r>
      <w:r w:rsidR="00814FEC">
        <w:t xml:space="preserve"> </w:t>
      </w:r>
      <w:r w:rsidR="00457454">
        <w:t>S</w:t>
      </w:r>
      <w:r w:rsidR="00641BEF" w:rsidRPr="00641BEF">
        <w:t>trategy</w:t>
      </w:r>
      <w:r w:rsidR="00814FEC">
        <w:t xml:space="preserve"> </w:t>
      </w:r>
      <w:r w:rsidR="00641BEF" w:rsidRPr="00641BEF">
        <w:t>to</w:t>
      </w:r>
      <w:r w:rsidR="00814FEC">
        <w:t xml:space="preserve"> </w:t>
      </w:r>
      <w:r w:rsidR="00641BEF" w:rsidRPr="00641BEF">
        <w:t>reflect</w:t>
      </w:r>
      <w:r w:rsidR="00814FEC">
        <w:t xml:space="preserve"> </w:t>
      </w:r>
      <w:r w:rsidR="007E5511">
        <w:t>previous</w:t>
      </w:r>
      <w:r w:rsidR="00814FEC">
        <w:t xml:space="preserve"> </w:t>
      </w:r>
      <w:r w:rsidR="00641BEF" w:rsidRPr="00641BEF">
        <w:t>Commission</w:t>
      </w:r>
      <w:r w:rsidR="00814FEC">
        <w:t xml:space="preserve"> </w:t>
      </w:r>
      <w:r w:rsidR="00641BEF" w:rsidRPr="00641BEF">
        <w:t>discussions</w:t>
      </w:r>
      <w:r w:rsidR="00457454">
        <w:t>,</w:t>
      </w:r>
      <w:r w:rsidR="00814FEC">
        <w:t xml:space="preserve"> </w:t>
      </w:r>
      <w:r w:rsidR="00641BEF" w:rsidRPr="00641BEF">
        <w:t>and</w:t>
      </w:r>
      <w:r w:rsidR="00814FEC">
        <w:t xml:space="preserve"> </w:t>
      </w:r>
      <w:r w:rsidR="00457454">
        <w:t xml:space="preserve">which </w:t>
      </w:r>
      <w:r w:rsidR="00641BEF" w:rsidRPr="00641BEF">
        <w:t>highlight</w:t>
      </w:r>
      <w:r w:rsidR="00457454">
        <w:t>ed the</w:t>
      </w:r>
      <w:r w:rsidR="00814FEC">
        <w:t xml:space="preserve"> </w:t>
      </w:r>
      <w:r w:rsidR="00641BEF" w:rsidRPr="00641BEF">
        <w:t>key</w:t>
      </w:r>
      <w:r w:rsidR="00814FEC">
        <w:t xml:space="preserve"> </w:t>
      </w:r>
      <w:r w:rsidR="00641BEF" w:rsidRPr="00641BEF">
        <w:t>issues</w:t>
      </w:r>
      <w:r w:rsidR="00814FEC">
        <w:t xml:space="preserve"> </w:t>
      </w:r>
      <w:r w:rsidR="00641BEF" w:rsidRPr="00641BEF">
        <w:t>for</w:t>
      </w:r>
      <w:r w:rsidR="00814FEC">
        <w:t xml:space="preserve"> </w:t>
      </w:r>
      <w:r w:rsidR="00641BEF" w:rsidRPr="00641BEF">
        <w:t>SC20</w:t>
      </w:r>
      <w:r w:rsidR="00814FEC">
        <w:t xml:space="preserve"> </w:t>
      </w:r>
      <w:r w:rsidR="00641BEF" w:rsidRPr="00641BEF">
        <w:t>to</w:t>
      </w:r>
      <w:r w:rsidR="00814FEC">
        <w:t xml:space="preserve"> </w:t>
      </w:r>
      <w:r w:rsidR="00641BEF" w:rsidRPr="00641BEF">
        <w:t>review.</w:t>
      </w:r>
    </w:p>
    <w:p w14:paraId="103107A7" w14:textId="5FD324A7" w:rsidR="00641BEF" w:rsidRPr="00641BEF" w:rsidRDefault="001B512B" w:rsidP="00C57B7E">
      <w:pPr>
        <w:pStyle w:val="WCPFCnormal"/>
        <w:widowControl w:val="0"/>
        <w:spacing w:before="120"/>
        <w:contextualSpacing w:val="0"/>
      </w:pPr>
      <w:r>
        <w:t>Based on that discussion</w:t>
      </w:r>
      <w:r w:rsidR="00641BEF" w:rsidRPr="00641BEF">
        <w:t>,</w:t>
      </w:r>
      <w:r w:rsidR="00814FEC">
        <w:t xml:space="preserve"> </w:t>
      </w:r>
      <w:r w:rsidR="00641BEF" w:rsidRPr="00641BEF">
        <w:t>SC20</w:t>
      </w:r>
      <w:r w:rsidR="00814FEC">
        <w:t xml:space="preserve"> </w:t>
      </w:r>
      <w:r w:rsidR="00641BEF" w:rsidRPr="00641BEF">
        <w:t>requested</w:t>
      </w:r>
      <w:r w:rsidR="00814FEC">
        <w:t xml:space="preserve"> </w:t>
      </w:r>
      <w:r w:rsidR="00641BEF" w:rsidRPr="00641BEF">
        <w:t>the</w:t>
      </w:r>
      <w:r w:rsidR="00814FEC">
        <w:t xml:space="preserve"> </w:t>
      </w:r>
      <w:r w:rsidR="00641BEF" w:rsidRPr="00641BEF">
        <w:t>SSP</w:t>
      </w:r>
      <w:r w:rsidR="00814FEC">
        <w:t xml:space="preserve"> </w:t>
      </w:r>
      <w:r w:rsidR="00641BEF" w:rsidRPr="00641BEF">
        <w:t>to</w:t>
      </w:r>
      <w:r w:rsidR="00814FEC">
        <w:t xml:space="preserve"> </w:t>
      </w:r>
      <w:proofErr w:type="spellStart"/>
      <w:r w:rsidR="00641BEF" w:rsidRPr="00641BEF">
        <w:t>analyze</w:t>
      </w:r>
      <w:proofErr w:type="spellEnd"/>
      <w:r w:rsidR="00814FEC">
        <w:t xml:space="preserve"> </w:t>
      </w:r>
      <w:r w:rsidR="00641BEF" w:rsidRPr="00641BEF">
        <w:t>the</w:t>
      </w:r>
      <w:r w:rsidR="00814FEC">
        <w:t xml:space="preserve"> </w:t>
      </w:r>
      <w:r w:rsidR="00641BEF" w:rsidRPr="00641BEF">
        <w:t>impact</w:t>
      </w:r>
      <w:r w:rsidR="00814FEC">
        <w:t xml:space="preserve"> </w:t>
      </w:r>
      <w:r w:rsidR="00641BEF" w:rsidRPr="00641BEF">
        <w:t>of</w:t>
      </w:r>
      <w:r w:rsidR="00814FEC">
        <w:t xml:space="preserve"> </w:t>
      </w:r>
      <w:r w:rsidR="00641BEF" w:rsidRPr="00641BEF">
        <w:t>FAD</w:t>
      </w:r>
      <w:r w:rsidR="00814FEC">
        <w:t xml:space="preserve"> </w:t>
      </w:r>
      <w:r w:rsidR="00641BEF" w:rsidRPr="00641BEF">
        <w:t>closure</w:t>
      </w:r>
      <w:r w:rsidR="00814FEC">
        <w:t xml:space="preserve"> </w:t>
      </w:r>
      <w:r w:rsidR="00641BEF" w:rsidRPr="00641BEF">
        <w:t>duration</w:t>
      </w:r>
      <w:r w:rsidR="00814FEC">
        <w:t xml:space="preserve"> </w:t>
      </w:r>
      <w:r w:rsidR="00641BEF" w:rsidRPr="00641BEF">
        <w:t>changes</w:t>
      </w:r>
      <w:r w:rsidR="00814FEC">
        <w:t xml:space="preserve"> </w:t>
      </w:r>
      <w:r w:rsidR="00641BEF" w:rsidRPr="00641BEF">
        <w:t>and</w:t>
      </w:r>
      <w:r w:rsidR="00814FEC">
        <w:t xml:space="preserve"> </w:t>
      </w:r>
      <w:r w:rsidR="00641BEF" w:rsidRPr="00641BEF">
        <w:t>the</w:t>
      </w:r>
      <w:r w:rsidR="00814FEC">
        <w:t xml:space="preserve"> </w:t>
      </w:r>
      <w:r w:rsidR="00641BEF" w:rsidRPr="00641BEF">
        <w:t>representativeness</w:t>
      </w:r>
      <w:r w:rsidR="00814FEC">
        <w:t xml:space="preserve"> </w:t>
      </w:r>
      <w:r w:rsidR="00641BEF" w:rsidRPr="00641BEF">
        <w:t>of</w:t>
      </w:r>
      <w:r w:rsidR="00814FEC">
        <w:t xml:space="preserve"> </w:t>
      </w:r>
      <w:r w:rsidR="00641BEF" w:rsidRPr="00641BEF">
        <w:t>CPUEs</w:t>
      </w:r>
      <w:r w:rsidR="00814FEC">
        <w:t xml:space="preserve"> </w:t>
      </w:r>
      <w:r w:rsidR="00641BEF" w:rsidRPr="00641BEF">
        <w:t>on</w:t>
      </w:r>
      <w:r w:rsidR="00814FEC">
        <w:t xml:space="preserve"> </w:t>
      </w:r>
      <w:r w:rsidR="00641BEF" w:rsidRPr="00641BEF">
        <w:t>the</w:t>
      </w:r>
      <w:r w:rsidR="00814FEC">
        <w:t xml:space="preserve"> </w:t>
      </w:r>
      <w:r w:rsidR="00641BEF" w:rsidRPr="00641BEF">
        <w:t>interim</w:t>
      </w:r>
      <w:r w:rsidR="00814FEC">
        <w:t xml:space="preserve"> </w:t>
      </w:r>
      <w:r w:rsidR="00641BEF" w:rsidRPr="00641BEF">
        <w:t>skipjack</w:t>
      </w:r>
      <w:r w:rsidR="00814FEC">
        <w:t xml:space="preserve"> </w:t>
      </w:r>
      <w:r w:rsidR="00641BEF" w:rsidRPr="00641BEF">
        <w:t>MP</w:t>
      </w:r>
      <w:r w:rsidR="00632A0C">
        <w:t xml:space="preserve">. SC20 also </w:t>
      </w:r>
      <w:r w:rsidR="00641BEF" w:rsidRPr="00641BEF">
        <w:t>recommended</w:t>
      </w:r>
      <w:r w:rsidR="00814FEC">
        <w:t xml:space="preserve"> </w:t>
      </w:r>
      <w:r w:rsidR="00641BEF" w:rsidRPr="00641BEF">
        <w:t>reviewing</w:t>
      </w:r>
      <w:r w:rsidR="00814FEC">
        <w:t xml:space="preserve"> </w:t>
      </w:r>
      <w:r w:rsidR="00641BEF" w:rsidRPr="00641BEF">
        <w:t>the</w:t>
      </w:r>
      <w:r w:rsidR="00814FEC">
        <w:t xml:space="preserve"> </w:t>
      </w:r>
      <w:r w:rsidR="00641BEF" w:rsidRPr="00641BEF">
        <w:t>monitoring</w:t>
      </w:r>
      <w:r w:rsidR="00814FEC">
        <w:t xml:space="preserve"> </w:t>
      </w:r>
      <w:r w:rsidR="00641BEF" w:rsidRPr="00641BEF">
        <w:t>strategy</w:t>
      </w:r>
      <w:r w:rsidR="00814FEC">
        <w:t xml:space="preserve"> </w:t>
      </w:r>
      <w:r w:rsidR="00641BEF" w:rsidRPr="00641BEF">
        <w:t>in</w:t>
      </w:r>
      <w:r w:rsidR="00814FEC">
        <w:t xml:space="preserve"> </w:t>
      </w:r>
      <w:r w:rsidR="00641BEF" w:rsidRPr="00641BEF">
        <w:t>non-assessment</w:t>
      </w:r>
      <w:r w:rsidR="00814FEC">
        <w:t xml:space="preserve"> </w:t>
      </w:r>
      <w:r w:rsidR="006B5DA1" w:rsidRPr="00641BEF">
        <w:t>years and</w:t>
      </w:r>
      <w:r w:rsidR="00814FEC">
        <w:t xml:space="preserve"> </w:t>
      </w:r>
      <w:r w:rsidR="00641BEF" w:rsidRPr="00641BEF">
        <w:t>proposed</w:t>
      </w:r>
      <w:r w:rsidR="00814FEC">
        <w:t xml:space="preserve"> </w:t>
      </w:r>
      <w:r w:rsidR="00641BEF" w:rsidRPr="00641BEF">
        <w:t>two</w:t>
      </w:r>
      <w:r w:rsidR="00814FEC">
        <w:t xml:space="preserve"> </w:t>
      </w:r>
      <w:r w:rsidR="00641BEF" w:rsidRPr="00641BEF">
        <w:t>updates</w:t>
      </w:r>
      <w:r w:rsidR="00814FEC">
        <w:t xml:space="preserve"> </w:t>
      </w:r>
      <w:r w:rsidR="00641BEF" w:rsidRPr="00641BEF">
        <w:t>to</w:t>
      </w:r>
      <w:r w:rsidR="00814FEC">
        <w:t xml:space="preserve"> </w:t>
      </w:r>
      <w:r w:rsidR="00641BEF" w:rsidRPr="00641BEF">
        <w:t>the</w:t>
      </w:r>
      <w:r w:rsidR="00814FEC">
        <w:t xml:space="preserve"> </w:t>
      </w:r>
      <w:r w:rsidR="00641BEF" w:rsidRPr="00641BEF">
        <w:t>monitoring</w:t>
      </w:r>
      <w:r w:rsidR="00814FEC">
        <w:t xml:space="preserve"> </w:t>
      </w:r>
      <w:r w:rsidR="00641BEF" w:rsidRPr="00641BEF">
        <w:t>strategy</w:t>
      </w:r>
      <w:r w:rsidR="00814FEC">
        <w:t xml:space="preserve"> </w:t>
      </w:r>
      <w:r w:rsidR="00641BEF" w:rsidRPr="00641BEF">
        <w:t>Table</w:t>
      </w:r>
      <w:r w:rsidR="00814FEC">
        <w:t xml:space="preserve"> </w:t>
      </w:r>
      <w:r w:rsidR="00641BEF" w:rsidRPr="00641BEF">
        <w:t>1</w:t>
      </w:r>
      <w:r w:rsidR="00814FEC">
        <w:t xml:space="preserve"> </w:t>
      </w:r>
      <w:r w:rsidR="00641BEF" w:rsidRPr="00641BEF">
        <w:t>for</w:t>
      </w:r>
      <w:r w:rsidR="00814FEC">
        <w:t xml:space="preserve"> </w:t>
      </w:r>
      <w:r w:rsidR="00641BEF" w:rsidRPr="00641BEF">
        <w:t>further</w:t>
      </w:r>
      <w:r w:rsidR="00814FEC">
        <w:t xml:space="preserve"> </w:t>
      </w:r>
      <w:r w:rsidR="00641BEF" w:rsidRPr="00641BEF">
        <w:t>consideration</w:t>
      </w:r>
      <w:r w:rsidR="00814FEC">
        <w:t xml:space="preserve"> </w:t>
      </w:r>
      <w:r w:rsidR="00641BEF" w:rsidRPr="00641BEF">
        <w:t>by</w:t>
      </w:r>
      <w:r w:rsidR="00814FEC">
        <w:t xml:space="preserve"> </w:t>
      </w:r>
      <w:r w:rsidR="00641BEF" w:rsidRPr="00641BEF">
        <w:t>SMD</w:t>
      </w:r>
      <w:r w:rsidR="00632A0C">
        <w:t>02</w:t>
      </w:r>
      <w:r w:rsidR="00641BEF" w:rsidRPr="00641BEF">
        <w:t>,</w:t>
      </w:r>
      <w:r w:rsidR="00814FEC">
        <w:t xml:space="preserve"> </w:t>
      </w:r>
      <w:r w:rsidR="00641BEF" w:rsidRPr="00641BEF">
        <w:t>TCC</w:t>
      </w:r>
      <w:r w:rsidR="00632A0C">
        <w:t>20</w:t>
      </w:r>
      <w:r w:rsidR="00641BEF" w:rsidRPr="00641BEF">
        <w:t>,</w:t>
      </w:r>
      <w:r w:rsidR="00814FEC">
        <w:t xml:space="preserve"> </w:t>
      </w:r>
      <w:r w:rsidR="00641BEF" w:rsidRPr="00641BEF">
        <w:t>and</w:t>
      </w:r>
      <w:r w:rsidR="00814FEC">
        <w:t xml:space="preserve"> </w:t>
      </w:r>
      <w:r w:rsidR="00632A0C">
        <w:t>WCPFC21</w:t>
      </w:r>
      <w:r w:rsidR="00641BEF" w:rsidRPr="00641BEF">
        <w:t>.</w:t>
      </w:r>
    </w:p>
    <w:p w14:paraId="43FF5D6C" w14:textId="4C77545D" w:rsidR="00641BEF" w:rsidRPr="00641BEF" w:rsidRDefault="002E74C8" w:rsidP="00C57B7E">
      <w:pPr>
        <w:pStyle w:val="WCPFCnormal"/>
        <w:widowControl w:val="0"/>
        <w:spacing w:before="120"/>
        <w:contextualSpacing w:val="0"/>
      </w:pPr>
      <w:r>
        <w:t>Also, n</w:t>
      </w:r>
      <w:r w:rsidR="00641BEF" w:rsidRPr="00641BEF">
        <w:t>oting</w:t>
      </w:r>
      <w:r w:rsidR="00814FEC">
        <w:t xml:space="preserve"> </w:t>
      </w:r>
      <w:r w:rsidR="00641BEF" w:rsidRPr="00641BEF">
        <w:t>the</w:t>
      </w:r>
      <w:r w:rsidR="00814FEC">
        <w:t xml:space="preserve"> </w:t>
      </w:r>
      <w:r w:rsidR="00641BEF" w:rsidRPr="00641BEF">
        <w:t>observations</w:t>
      </w:r>
      <w:r w:rsidR="00814FEC">
        <w:t xml:space="preserve"> </w:t>
      </w:r>
      <w:r w:rsidR="00641BEF" w:rsidRPr="00641BEF">
        <w:t>within</w:t>
      </w:r>
      <w:r w:rsidR="00814FEC">
        <w:t xml:space="preserve"> </w:t>
      </w:r>
      <w:r w:rsidR="00641BEF" w:rsidRPr="00641BEF">
        <w:t>the</w:t>
      </w:r>
      <w:r w:rsidR="00814FEC">
        <w:t xml:space="preserve"> </w:t>
      </w:r>
      <w:r w:rsidR="00641BEF" w:rsidRPr="00641BEF">
        <w:t>monitoring</w:t>
      </w:r>
      <w:r w:rsidR="00814FEC">
        <w:t xml:space="preserve"> </w:t>
      </w:r>
      <w:r w:rsidR="00641BEF" w:rsidRPr="00641BEF">
        <w:t>strategy</w:t>
      </w:r>
      <w:r w:rsidR="00814FEC">
        <w:t xml:space="preserve"> </w:t>
      </w:r>
      <w:r w:rsidR="00641BEF" w:rsidRPr="00641BEF">
        <w:t>on</w:t>
      </w:r>
      <w:r w:rsidR="00814FEC">
        <w:t xml:space="preserve"> </w:t>
      </w:r>
      <w:r w:rsidR="00641BEF" w:rsidRPr="00641BEF">
        <w:t>the</w:t>
      </w:r>
      <w:r w:rsidR="00814FEC">
        <w:t xml:space="preserve"> </w:t>
      </w:r>
      <w:r w:rsidR="00641BEF" w:rsidRPr="00641BEF">
        <w:t>decline</w:t>
      </w:r>
      <w:r w:rsidR="00814FEC">
        <w:t xml:space="preserve"> </w:t>
      </w:r>
      <w:r w:rsidR="00641BEF" w:rsidRPr="00641BEF">
        <w:t>in</w:t>
      </w:r>
      <w:r w:rsidR="00814FEC">
        <w:t xml:space="preserve"> </w:t>
      </w:r>
      <w:r w:rsidR="00641BEF" w:rsidRPr="00641BEF">
        <w:t>pole-and-line</w:t>
      </w:r>
      <w:r w:rsidR="00814FEC">
        <w:t xml:space="preserve"> </w:t>
      </w:r>
      <w:r w:rsidR="00641BEF" w:rsidRPr="00641BEF">
        <w:t>fishing</w:t>
      </w:r>
      <w:r w:rsidR="00814FEC">
        <w:t xml:space="preserve"> </w:t>
      </w:r>
      <w:r w:rsidR="00641BEF" w:rsidRPr="00641BEF">
        <w:t>effort</w:t>
      </w:r>
      <w:r w:rsidR="00814FEC">
        <w:t xml:space="preserve"> </w:t>
      </w:r>
      <w:r w:rsidR="00641BEF" w:rsidRPr="00641BEF">
        <w:t>and</w:t>
      </w:r>
      <w:r w:rsidR="00814FEC">
        <w:t xml:space="preserve"> </w:t>
      </w:r>
      <w:r>
        <w:t xml:space="preserve">the </w:t>
      </w:r>
      <w:r w:rsidR="00641BEF" w:rsidRPr="00641BEF">
        <w:t>implications</w:t>
      </w:r>
      <w:r w:rsidR="00814FEC">
        <w:t xml:space="preserve"> </w:t>
      </w:r>
      <w:r>
        <w:t xml:space="preserve">of this </w:t>
      </w:r>
      <w:r w:rsidR="00641BEF" w:rsidRPr="00641BEF">
        <w:t>for</w:t>
      </w:r>
      <w:r w:rsidR="00814FEC">
        <w:t xml:space="preserve"> </w:t>
      </w:r>
      <w:r w:rsidR="00641BEF" w:rsidRPr="00641BEF">
        <w:t>the</w:t>
      </w:r>
      <w:r w:rsidR="00814FEC">
        <w:t xml:space="preserve"> </w:t>
      </w:r>
      <w:r w:rsidR="00641BEF" w:rsidRPr="00641BEF">
        <w:t>estimation</w:t>
      </w:r>
      <w:r w:rsidR="00814FEC">
        <w:t xml:space="preserve"> </w:t>
      </w:r>
      <w:r w:rsidR="00641BEF" w:rsidRPr="00641BEF">
        <w:t>method</w:t>
      </w:r>
      <w:r w:rsidR="00814FEC">
        <w:t xml:space="preserve"> </w:t>
      </w:r>
      <w:r w:rsidR="00641BEF" w:rsidRPr="00641BEF">
        <w:t>within</w:t>
      </w:r>
      <w:r w:rsidR="00814FEC">
        <w:t xml:space="preserve"> </w:t>
      </w:r>
      <w:r w:rsidR="00641BEF" w:rsidRPr="00641BEF">
        <w:t>the</w:t>
      </w:r>
      <w:r w:rsidR="00814FEC">
        <w:t xml:space="preserve"> </w:t>
      </w:r>
      <w:r w:rsidR="00641BEF" w:rsidRPr="00641BEF">
        <w:t>skipjack</w:t>
      </w:r>
      <w:r w:rsidR="00814FEC">
        <w:t xml:space="preserve"> </w:t>
      </w:r>
      <w:r w:rsidR="00641BEF" w:rsidRPr="00641BEF">
        <w:t>interim</w:t>
      </w:r>
      <w:r w:rsidR="00814FEC">
        <w:t xml:space="preserve"> </w:t>
      </w:r>
      <w:r w:rsidR="00641BEF" w:rsidRPr="00641BEF">
        <w:t>management</w:t>
      </w:r>
      <w:r w:rsidR="00814FEC">
        <w:t xml:space="preserve"> </w:t>
      </w:r>
      <w:r w:rsidR="00641BEF" w:rsidRPr="00641BEF">
        <w:t>procedure,</w:t>
      </w:r>
      <w:r w:rsidR="00814FEC">
        <w:t xml:space="preserve"> </w:t>
      </w:r>
      <w:r w:rsidR="00641BEF" w:rsidRPr="00641BEF">
        <w:t>SC20</w:t>
      </w:r>
      <w:r w:rsidR="00814FEC">
        <w:t xml:space="preserve"> </w:t>
      </w:r>
      <w:r w:rsidR="00641BEF" w:rsidRPr="00641BEF">
        <w:t>recommended</w:t>
      </w:r>
      <w:r w:rsidR="00814FEC">
        <w:t xml:space="preserve"> </w:t>
      </w:r>
      <w:r w:rsidR="00641BEF" w:rsidRPr="00641BEF">
        <w:t>that</w:t>
      </w:r>
      <w:r w:rsidR="00814FEC">
        <w:t xml:space="preserve"> </w:t>
      </w:r>
      <w:r w:rsidR="00641BEF" w:rsidRPr="00641BEF">
        <w:t>the</w:t>
      </w:r>
      <w:r w:rsidR="00814FEC">
        <w:t xml:space="preserve"> </w:t>
      </w:r>
      <w:r w:rsidR="00641BEF" w:rsidRPr="00641BEF">
        <w:t>SSP</w:t>
      </w:r>
      <w:r w:rsidR="00814FEC">
        <w:t xml:space="preserve"> </w:t>
      </w:r>
      <w:r w:rsidR="00641BEF" w:rsidRPr="00641BEF">
        <w:t>evaluate</w:t>
      </w:r>
      <w:r w:rsidR="00814FEC">
        <w:t xml:space="preserve"> </w:t>
      </w:r>
      <w:r w:rsidR="00641BEF" w:rsidRPr="00641BEF">
        <w:t>potential</w:t>
      </w:r>
      <w:r w:rsidR="00814FEC">
        <w:t xml:space="preserve"> </w:t>
      </w:r>
      <w:r w:rsidR="00641BEF" w:rsidRPr="00641BEF">
        <w:t>modifications</w:t>
      </w:r>
      <w:r w:rsidR="00814FEC">
        <w:t xml:space="preserve"> </w:t>
      </w:r>
      <w:r w:rsidR="00641BEF" w:rsidRPr="00641BEF">
        <w:t>to</w:t>
      </w:r>
      <w:r w:rsidR="00814FEC">
        <w:t xml:space="preserve"> </w:t>
      </w:r>
      <w:r w:rsidR="00641BEF" w:rsidRPr="00641BEF">
        <w:t>the</w:t>
      </w:r>
      <w:r w:rsidR="00814FEC">
        <w:t xml:space="preserve"> </w:t>
      </w:r>
      <w:r w:rsidR="00641BEF" w:rsidRPr="00641BEF">
        <w:t>estimation</w:t>
      </w:r>
      <w:r w:rsidR="00814FEC">
        <w:t xml:space="preserve"> </w:t>
      </w:r>
      <w:r w:rsidR="00641BEF" w:rsidRPr="00641BEF">
        <w:t>method</w:t>
      </w:r>
      <w:r w:rsidR="00814FEC">
        <w:t xml:space="preserve"> </w:t>
      </w:r>
      <w:r w:rsidR="00641BEF" w:rsidRPr="00641BEF">
        <w:t>for</w:t>
      </w:r>
      <w:r w:rsidR="00814FEC">
        <w:t xml:space="preserve"> </w:t>
      </w:r>
      <w:r w:rsidR="00641BEF" w:rsidRPr="00641BEF">
        <w:t>the</w:t>
      </w:r>
      <w:r w:rsidR="00814FEC">
        <w:t xml:space="preserve"> </w:t>
      </w:r>
      <w:r w:rsidR="00641BEF" w:rsidRPr="00641BEF">
        <w:t>WCPO</w:t>
      </w:r>
      <w:r w:rsidR="00814FEC">
        <w:t xml:space="preserve"> </w:t>
      </w:r>
      <w:r w:rsidR="00641BEF" w:rsidRPr="00641BEF">
        <w:t>skipjack</w:t>
      </w:r>
      <w:r w:rsidR="00814FEC">
        <w:t xml:space="preserve"> </w:t>
      </w:r>
      <w:r w:rsidR="00641BEF" w:rsidRPr="00641BEF">
        <w:t>interim</w:t>
      </w:r>
      <w:r w:rsidR="00814FEC">
        <w:t xml:space="preserve"> </w:t>
      </w:r>
      <w:r w:rsidR="00641BEF" w:rsidRPr="00641BEF">
        <w:t>MP,</w:t>
      </w:r>
      <w:r w:rsidR="00814FEC">
        <w:t xml:space="preserve"> </w:t>
      </w:r>
      <w:r w:rsidR="00641BEF" w:rsidRPr="00641BEF">
        <w:t>considering</w:t>
      </w:r>
      <w:r w:rsidR="00814FEC">
        <w:t xml:space="preserve"> </w:t>
      </w:r>
      <w:r w:rsidR="00641BEF" w:rsidRPr="00641BEF">
        <w:t>changes</w:t>
      </w:r>
      <w:r w:rsidR="00814FEC">
        <w:t xml:space="preserve"> </w:t>
      </w:r>
      <w:r w:rsidR="00641BEF" w:rsidRPr="00641BEF">
        <w:t>to</w:t>
      </w:r>
      <w:r w:rsidR="00814FEC">
        <w:t xml:space="preserve"> </w:t>
      </w:r>
      <w:r w:rsidR="00641BEF" w:rsidRPr="00641BEF">
        <w:t>CPUE</w:t>
      </w:r>
      <w:r w:rsidR="00814FEC">
        <w:t xml:space="preserve"> </w:t>
      </w:r>
      <w:r w:rsidR="00641BEF" w:rsidRPr="00641BEF">
        <w:t>indices</w:t>
      </w:r>
      <w:r w:rsidR="00814FEC">
        <w:t xml:space="preserve"> </w:t>
      </w:r>
      <w:r w:rsidR="00641BEF" w:rsidRPr="00641BEF">
        <w:t>and</w:t>
      </w:r>
      <w:r w:rsidR="00814FEC">
        <w:t xml:space="preserve"> </w:t>
      </w:r>
      <w:r w:rsidR="00641BEF" w:rsidRPr="00641BEF">
        <w:t>alternative</w:t>
      </w:r>
      <w:r w:rsidR="00814FEC">
        <w:t xml:space="preserve"> </w:t>
      </w:r>
      <w:r w:rsidR="00641BEF" w:rsidRPr="00641BEF">
        <w:t>assessment</w:t>
      </w:r>
      <w:r w:rsidR="00814FEC">
        <w:t xml:space="preserve"> </w:t>
      </w:r>
      <w:r w:rsidR="00641BEF" w:rsidRPr="00641BEF">
        <w:t>approaches,</w:t>
      </w:r>
      <w:r w:rsidR="00814FEC">
        <w:t xml:space="preserve"> </w:t>
      </w:r>
      <w:r w:rsidR="00641BEF" w:rsidRPr="00641BEF">
        <w:t>and</w:t>
      </w:r>
      <w:r w:rsidR="00814FEC">
        <w:t xml:space="preserve"> </w:t>
      </w:r>
      <w:r w:rsidR="00641BEF" w:rsidRPr="00641BEF">
        <w:t>report</w:t>
      </w:r>
      <w:r w:rsidR="00814FEC">
        <w:t xml:space="preserve"> </w:t>
      </w:r>
      <w:r w:rsidR="00641BEF" w:rsidRPr="00641BEF">
        <w:t>the</w:t>
      </w:r>
      <w:r w:rsidR="00814FEC">
        <w:t xml:space="preserve"> </w:t>
      </w:r>
      <w:r w:rsidR="00641BEF" w:rsidRPr="00641BEF">
        <w:t>findings</w:t>
      </w:r>
      <w:r w:rsidR="00814FEC">
        <w:t xml:space="preserve"> </w:t>
      </w:r>
      <w:r w:rsidR="00641BEF" w:rsidRPr="00641BEF">
        <w:t>to</w:t>
      </w:r>
      <w:r w:rsidR="00814FEC">
        <w:t xml:space="preserve"> </w:t>
      </w:r>
      <w:r w:rsidR="00641BEF" w:rsidRPr="00641BEF">
        <w:t>SC21</w:t>
      </w:r>
      <w:r w:rsidR="00814FEC">
        <w:t xml:space="preserve"> </w:t>
      </w:r>
      <w:r w:rsidR="00641BEF" w:rsidRPr="00641BEF">
        <w:t>for</w:t>
      </w:r>
      <w:r w:rsidR="00814FEC">
        <w:t xml:space="preserve"> </w:t>
      </w:r>
      <w:r w:rsidR="00641BEF" w:rsidRPr="00641BEF">
        <w:t>further</w:t>
      </w:r>
      <w:r w:rsidR="00814FEC">
        <w:t xml:space="preserve"> </w:t>
      </w:r>
      <w:r w:rsidR="00641BEF" w:rsidRPr="00641BEF">
        <w:t>review</w:t>
      </w:r>
      <w:r w:rsidR="00814FEC">
        <w:t xml:space="preserve"> </w:t>
      </w:r>
      <w:r w:rsidR="00641BEF" w:rsidRPr="00641BEF">
        <w:t>and</w:t>
      </w:r>
      <w:r w:rsidR="00814FEC">
        <w:t xml:space="preserve"> </w:t>
      </w:r>
      <w:r w:rsidR="00641BEF" w:rsidRPr="00641BEF">
        <w:t>recommendations</w:t>
      </w:r>
      <w:r w:rsidR="00814FEC">
        <w:t xml:space="preserve"> </w:t>
      </w:r>
      <w:r w:rsidR="00641BEF" w:rsidRPr="00641BEF">
        <w:t>before</w:t>
      </w:r>
      <w:r w:rsidR="00814FEC">
        <w:t xml:space="preserve"> </w:t>
      </w:r>
      <w:r w:rsidR="00641BEF" w:rsidRPr="00641BEF">
        <w:t>the</w:t>
      </w:r>
      <w:r w:rsidR="00814FEC">
        <w:t xml:space="preserve"> </w:t>
      </w:r>
      <w:r w:rsidR="00641BEF" w:rsidRPr="00641BEF">
        <w:t>next</w:t>
      </w:r>
      <w:r w:rsidR="00814FEC">
        <w:t xml:space="preserve"> </w:t>
      </w:r>
      <w:r w:rsidR="00641BEF" w:rsidRPr="00641BEF">
        <w:t>implementation</w:t>
      </w:r>
      <w:r w:rsidR="00814FEC">
        <w:t xml:space="preserve"> </w:t>
      </w:r>
      <w:r w:rsidR="00641BEF" w:rsidRPr="00641BEF">
        <w:t>of</w:t>
      </w:r>
      <w:r w:rsidR="00814FEC">
        <w:t xml:space="preserve"> </w:t>
      </w:r>
      <w:r w:rsidR="00641BEF" w:rsidRPr="00641BEF">
        <w:t>the</w:t>
      </w:r>
      <w:r w:rsidR="00814FEC">
        <w:t xml:space="preserve"> </w:t>
      </w:r>
      <w:r w:rsidR="00641BEF" w:rsidRPr="00641BEF">
        <w:t>MP.</w:t>
      </w:r>
    </w:p>
    <w:p w14:paraId="61BABEDF" w14:textId="72DE32D5" w:rsidR="00754B09" w:rsidRDefault="00641BEF" w:rsidP="00C57B7E">
      <w:pPr>
        <w:pStyle w:val="WCPFCnormal"/>
        <w:widowControl w:val="0"/>
        <w:spacing w:before="120"/>
        <w:contextualSpacing w:val="0"/>
      </w:pPr>
      <w:r w:rsidRPr="00641BEF">
        <w:t>SMD02</w:t>
      </w:r>
      <w:r w:rsidR="00814FEC">
        <w:t xml:space="preserve"> </w:t>
      </w:r>
      <w:r w:rsidR="008B2CA7">
        <w:t xml:space="preserve">was asked to </w:t>
      </w:r>
      <w:r w:rsidRPr="00641BEF">
        <w:t>review</w:t>
      </w:r>
      <w:r w:rsidR="00814FEC">
        <w:t xml:space="preserve"> </w:t>
      </w:r>
      <w:r w:rsidRPr="00641BEF">
        <w:t>the</w:t>
      </w:r>
      <w:r w:rsidR="00814FEC">
        <w:t xml:space="preserve"> </w:t>
      </w:r>
      <w:r w:rsidRPr="00641BEF">
        <w:t>outcomes</w:t>
      </w:r>
      <w:r w:rsidR="00814FEC">
        <w:t xml:space="preserve"> </w:t>
      </w:r>
      <w:r w:rsidRPr="00641BEF">
        <w:t>of</w:t>
      </w:r>
      <w:r w:rsidR="00814FEC">
        <w:t xml:space="preserve"> </w:t>
      </w:r>
      <w:r w:rsidR="008B2CA7">
        <w:t xml:space="preserve">these Skipjack </w:t>
      </w:r>
      <w:r w:rsidRPr="00641BEF">
        <w:t>MP</w:t>
      </w:r>
      <w:r w:rsidR="00814FEC">
        <w:t xml:space="preserve"> </w:t>
      </w:r>
      <w:r w:rsidR="005C3B4D">
        <w:t>and M</w:t>
      </w:r>
      <w:r w:rsidRPr="00641BEF">
        <w:t>onitoring</w:t>
      </w:r>
      <w:r w:rsidR="00814FEC">
        <w:t xml:space="preserve"> </w:t>
      </w:r>
      <w:r w:rsidR="005C3B4D">
        <w:t>S</w:t>
      </w:r>
      <w:r w:rsidRPr="00641BEF">
        <w:t>trategy</w:t>
      </w:r>
      <w:r w:rsidR="00814FEC">
        <w:t xml:space="preserve"> </w:t>
      </w:r>
      <w:r w:rsidR="005C3B4D">
        <w:t xml:space="preserve">discussions </w:t>
      </w:r>
      <w:r w:rsidRPr="00641BEF">
        <w:t>from</w:t>
      </w:r>
      <w:r w:rsidR="00814FEC">
        <w:t xml:space="preserve"> </w:t>
      </w:r>
      <w:r w:rsidRPr="00641BEF">
        <w:t>SC20</w:t>
      </w:r>
      <w:r w:rsidR="00814FEC">
        <w:t xml:space="preserve"> </w:t>
      </w:r>
      <w:r w:rsidRPr="00641BEF">
        <w:t>and</w:t>
      </w:r>
      <w:r w:rsidR="00814FEC">
        <w:t xml:space="preserve"> </w:t>
      </w:r>
      <w:r w:rsidRPr="00641BEF">
        <w:t>provide</w:t>
      </w:r>
      <w:r w:rsidR="00814FEC">
        <w:t xml:space="preserve"> </w:t>
      </w:r>
      <w:r w:rsidRPr="00641BEF">
        <w:t>recommendations</w:t>
      </w:r>
      <w:r w:rsidR="00814FEC">
        <w:t xml:space="preserve"> </w:t>
      </w:r>
      <w:r w:rsidRPr="00641BEF">
        <w:t>to</w:t>
      </w:r>
      <w:r w:rsidR="00814FEC">
        <w:t xml:space="preserve"> </w:t>
      </w:r>
      <w:r w:rsidRPr="00641BEF">
        <w:t>the</w:t>
      </w:r>
      <w:r w:rsidR="00814FEC">
        <w:t xml:space="preserve"> </w:t>
      </w:r>
      <w:r w:rsidRPr="00641BEF">
        <w:t>Commission</w:t>
      </w:r>
      <w:r w:rsidR="00814FEC">
        <w:t xml:space="preserve"> </w:t>
      </w:r>
      <w:r w:rsidRPr="00641BEF">
        <w:t>for</w:t>
      </w:r>
      <w:r w:rsidR="00814FEC">
        <w:t xml:space="preserve"> </w:t>
      </w:r>
      <w:r w:rsidRPr="00641BEF">
        <w:t>adoption</w:t>
      </w:r>
      <w:r w:rsidR="00814FEC">
        <w:t xml:space="preserve"> </w:t>
      </w:r>
      <w:r w:rsidRPr="00641BEF">
        <w:t>at</w:t>
      </w:r>
      <w:r w:rsidR="00814FEC">
        <w:t xml:space="preserve"> </w:t>
      </w:r>
      <w:r w:rsidRPr="00641BEF">
        <w:t>WCPFC21.</w:t>
      </w:r>
      <w:r w:rsidR="00814FEC">
        <w:t xml:space="preserve"> </w:t>
      </w:r>
    </w:p>
    <w:p w14:paraId="392F4E5F" w14:textId="66A19B40" w:rsidR="00754B09" w:rsidRDefault="00754B09" w:rsidP="00C57B7E">
      <w:pPr>
        <w:pStyle w:val="WCPFCnormal"/>
        <w:widowControl w:val="0"/>
        <w:spacing w:before="120"/>
        <w:contextualSpacing w:val="0"/>
      </w:pPr>
      <w:r w:rsidRPr="00E111B6">
        <w:t xml:space="preserve">Rob Scott </w:t>
      </w:r>
      <w:r w:rsidR="005C3B4D" w:rsidRPr="00E111B6">
        <w:t xml:space="preserve">(SSP) </w:t>
      </w:r>
      <w:r w:rsidRPr="00E111B6">
        <w:t xml:space="preserve">presented </w:t>
      </w:r>
      <w:r w:rsidR="00E111B6">
        <w:t>WCPFC-2024</w:t>
      </w:r>
      <w:r w:rsidR="007A1DEB">
        <w:t>-</w:t>
      </w:r>
      <w:r w:rsidR="00E111B6">
        <w:t>SMD02-</w:t>
      </w:r>
      <w:r w:rsidR="00F06239" w:rsidRPr="00E111B6">
        <w:t xml:space="preserve">BP-06 on the </w:t>
      </w:r>
      <w:r w:rsidR="00A5190E" w:rsidRPr="00E111B6">
        <w:t xml:space="preserve">skipjack </w:t>
      </w:r>
      <w:r w:rsidR="00F06239" w:rsidRPr="00E111B6">
        <w:t>monitoring strategy</w:t>
      </w:r>
      <w:r w:rsidR="000461AF" w:rsidRPr="00E111B6">
        <w:t xml:space="preserve">, explaining that the MS component of the </w:t>
      </w:r>
      <w:r w:rsidR="00793037">
        <w:rPr>
          <w:rFonts w:eastAsia="Malgun Gothic" w:hint="eastAsia"/>
          <w:lang w:eastAsia="ko-KR"/>
        </w:rPr>
        <w:t>harvest strategy approach</w:t>
      </w:r>
      <w:r w:rsidR="00793037" w:rsidRPr="00E111B6">
        <w:t xml:space="preserve"> </w:t>
      </w:r>
      <w:r w:rsidR="000461AF" w:rsidRPr="00E111B6">
        <w:t>was a routine check</w:t>
      </w:r>
      <w:r w:rsidR="004E2D9F" w:rsidRPr="00E111B6">
        <w:t xml:space="preserve"> that the management procedure was performing as expected. </w:t>
      </w:r>
      <w:r w:rsidR="008B413C" w:rsidRPr="008B413C">
        <w:t xml:space="preserve">The monitoring strategy should consider all aspects of the </w:t>
      </w:r>
      <w:r w:rsidR="008B413C">
        <w:t>H</w:t>
      </w:r>
      <w:r w:rsidR="008B413C" w:rsidRPr="008B413C">
        <w:t xml:space="preserve">arvest </w:t>
      </w:r>
      <w:r w:rsidR="008B413C">
        <w:t>S</w:t>
      </w:r>
      <w:r w:rsidR="008B413C" w:rsidRPr="008B413C">
        <w:t xml:space="preserve">trategy including procedures for evaluating and testing MPs; the identification of any scenarios that should be added to the OM grid; the preparation and application of the EM and the performance of the management </w:t>
      </w:r>
      <w:proofErr w:type="gramStart"/>
      <w:r w:rsidR="008B413C" w:rsidRPr="008B413C">
        <w:t>procedure as a whole</w:t>
      </w:r>
      <w:proofErr w:type="gramEnd"/>
      <w:r w:rsidR="008B413C" w:rsidRPr="008B413C">
        <w:t>. In addition, it may identify changes in the dynamics of the fishery resulting from environmental, economic or social factors that may require a reconsideration for the management objectives and the testing of alternative MPs. This paper update</w:t>
      </w:r>
      <w:r w:rsidR="00416786">
        <w:t>d</w:t>
      </w:r>
      <w:r w:rsidR="008B413C" w:rsidRPr="008B413C">
        <w:t xml:space="preserve"> the skipjack MP monitoring strategy to reflect Commission discussions and observations at WCPFC20 and key issues arising </w:t>
      </w:r>
      <w:proofErr w:type="gramStart"/>
      <w:r w:rsidR="008B413C" w:rsidRPr="008B413C">
        <w:t>subsequently, and</w:t>
      </w:r>
      <w:proofErr w:type="gramEnd"/>
      <w:r w:rsidR="008B413C" w:rsidRPr="008B413C">
        <w:t xml:space="preserve"> clarifie</w:t>
      </w:r>
      <w:r w:rsidR="00416786">
        <w:t>d</w:t>
      </w:r>
      <w:r w:rsidR="008B413C" w:rsidRPr="008B413C">
        <w:t xml:space="preserve"> areas for consideration by TCC20 and SMD02.</w:t>
      </w:r>
    </w:p>
    <w:p w14:paraId="7F69C4AB" w14:textId="19C07E68" w:rsidR="00EC6ED9" w:rsidRDefault="00BE31BF" w:rsidP="00C57B7E">
      <w:pPr>
        <w:pStyle w:val="WCPFCnormal"/>
        <w:widowControl w:val="0"/>
        <w:spacing w:before="120"/>
        <w:contextualSpacing w:val="0"/>
      </w:pPr>
      <w:r>
        <w:t>T</w:t>
      </w:r>
      <w:r w:rsidR="009D7B6A">
        <w:t>h</w:t>
      </w:r>
      <w:r>
        <w:t xml:space="preserve">e Solomon Islands, on behalf of FFA CCMs </w:t>
      </w:r>
      <w:r w:rsidR="00F96B97">
        <w:t>support</w:t>
      </w:r>
      <w:r>
        <w:t>ed</w:t>
      </w:r>
      <w:r w:rsidR="00F96B97">
        <w:t xml:space="preserve"> the analyses requested by SC20 to evaluate recent changes in the FAD closure duration and the appropriateness of candidate CPUEs because they </w:t>
      </w:r>
      <w:r w:rsidR="003129A9">
        <w:t xml:space="preserve">would </w:t>
      </w:r>
      <w:r w:rsidR="00F96B97">
        <w:t>be informative in determining the performance of the SKJ management procedure.</w:t>
      </w:r>
      <w:r>
        <w:t xml:space="preserve"> They </w:t>
      </w:r>
      <w:r w:rsidR="00F96B97">
        <w:t>also support</w:t>
      </w:r>
      <w:r>
        <w:t>ed</w:t>
      </w:r>
      <w:r w:rsidR="00F96B97">
        <w:t xml:space="preserve"> the recommendations made by SC20 for the Scientific Committee to provide feedback through the Online Discussion Forum in years when a WCPO SKJ stock assessment is not conducted and to amend </w:t>
      </w:r>
      <w:r w:rsidR="003129A9">
        <w:t>e</w:t>
      </w:r>
      <w:r w:rsidR="00F96B97">
        <w:t xml:space="preserve">lements 1a and 1b of the </w:t>
      </w:r>
      <w:r w:rsidR="003129A9">
        <w:t xml:space="preserve">skipjack </w:t>
      </w:r>
      <w:r w:rsidR="00F96B97">
        <w:t xml:space="preserve">monitoring strategy because they </w:t>
      </w:r>
      <w:r w:rsidR="003129A9">
        <w:t xml:space="preserve">would </w:t>
      </w:r>
      <w:r w:rsidR="00F96B97">
        <w:t>help determine if the SKJ MP is performing as expected.</w:t>
      </w:r>
    </w:p>
    <w:p w14:paraId="511FEE4F" w14:textId="7644B0C0" w:rsidR="00C47AA5" w:rsidRDefault="005771B8" w:rsidP="00C57B7E">
      <w:pPr>
        <w:pStyle w:val="WCPFCnormal"/>
        <w:widowControl w:val="0"/>
        <w:spacing w:before="120"/>
        <w:contextualSpacing w:val="0"/>
      </w:pPr>
      <w:r>
        <w:t>Japan wanted to share their perspective on MSE</w:t>
      </w:r>
      <w:r w:rsidR="006C231C">
        <w:t>,</w:t>
      </w:r>
      <w:r>
        <w:t xml:space="preserve"> as a member of several RFMOs. One of the contentious points </w:t>
      </w:r>
      <w:r w:rsidR="006C231C">
        <w:t xml:space="preserve">in </w:t>
      </w:r>
      <w:r>
        <w:t>ad</w:t>
      </w:r>
      <w:r w:rsidR="006E405E">
        <w:t>o</w:t>
      </w:r>
      <w:r>
        <w:t>pt</w:t>
      </w:r>
      <w:r w:rsidR="006C231C">
        <w:t>ing</w:t>
      </w:r>
      <w:r>
        <w:t xml:space="preserve"> an MP </w:t>
      </w:r>
      <w:r w:rsidR="009D7B6A">
        <w:t xml:space="preserve">was </w:t>
      </w:r>
      <w:r w:rsidR="006C231C">
        <w:t xml:space="preserve">the </w:t>
      </w:r>
      <w:r>
        <w:t xml:space="preserve">timing of </w:t>
      </w:r>
      <w:r w:rsidR="006C231C">
        <w:t xml:space="preserve">its </w:t>
      </w:r>
      <w:r>
        <w:t>review</w:t>
      </w:r>
      <w:r w:rsidR="00410B9D">
        <w:t xml:space="preserve">. The review usually means wholesale evaluation of all aspects </w:t>
      </w:r>
      <w:r w:rsidR="00AD68C8">
        <w:t>of the adopted MP and MSE</w:t>
      </w:r>
      <w:r w:rsidR="006C231C">
        <w:t>,</w:t>
      </w:r>
      <w:r w:rsidR="00AD68C8">
        <w:t xml:space="preserve"> and </w:t>
      </w:r>
      <w:r w:rsidR="006C231C">
        <w:t>usually</w:t>
      </w:r>
      <w:r w:rsidR="00AD68C8">
        <w:t xml:space="preserve"> means redoing the </w:t>
      </w:r>
      <w:r w:rsidR="00AD68C8">
        <w:lastRenderedPageBreak/>
        <w:t>MSE</w:t>
      </w:r>
      <w:r w:rsidR="00171099">
        <w:t xml:space="preserve">. But </w:t>
      </w:r>
      <w:r w:rsidR="00856664">
        <w:t xml:space="preserve">the </w:t>
      </w:r>
      <w:r w:rsidR="00171099">
        <w:t xml:space="preserve">MP </w:t>
      </w:r>
      <w:r w:rsidR="006C231C">
        <w:t xml:space="preserve">itself was </w:t>
      </w:r>
      <w:r w:rsidR="00171099">
        <w:t xml:space="preserve">something adopted for the long term and </w:t>
      </w:r>
      <w:r w:rsidR="0073639B">
        <w:t xml:space="preserve">should provide a </w:t>
      </w:r>
      <w:r w:rsidR="00171099">
        <w:t xml:space="preserve">stable </w:t>
      </w:r>
      <w:r w:rsidR="0073639B">
        <w:t xml:space="preserve">framework </w:t>
      </w:r>
      <w:r w:rsidR="00171099">
        <w:t xml:space="preserve">over that period. </w:t>
      </w:r>
      <w:r w:rsidR="005E30F5">
        <w:t>However,</w:t>
      </w:r>
      <w:r w:rsidR="006C231C">
        <w:t xml:space="preserve"> </w:t>
      </w:r>
      <w:r w:rsidR="005C05C1">
        <w:t xml:space="preserve">SMD02 </w:t>
      </w:r>
      <w:r w:rsidR="0073639B">
        <w:t xml:space="preserve">now </w:t>
      </w:r>
      <w:r w:rsidR="00171099">
        <w:t>seem</w:t>
      </w:r>
      <w:r w:rsidR="005C05C1">
        <w:t>ed</w:t>
      </w:r>
      <w:r w:rsidR="00171099">
        <w:t xml:space="preserve"> to be reviewing part of the MP</w:t>
      </w:r>
      <w:r w:rsidR="005C05C1">
        <w:t xml:space="preserve"> itself</w:t>
      </w:r>
      <w:r w:rsidR="00171099">
        <w:t xml:space="preserve">. </w:t>
      </w:r>
      <w:r w:rsidR="0027730D">
        <w:t xml:space="preserve">Japan noted that the shrinking </w:t>
      </w:r>
      <w:r w:rsidR="00BD2E7E">
        <w:t>pole and line</w:t>
      </w:r>
      <w:r w:rsidR="007471A6">
        <w:t xml:space="preserve"> </w:t>
      </w:r>
      <w:r w:rsidR="00E72DC3">
        <w:t xml:space="preserve">fishery </w:t>
      </w:r>
      <w:r w:rsidR="007471A6">
        <w:t xml:space="preserve">was </w:t>
      </w:r>
      <w:r w:rsidR="0027730D">
        <w:t>well known</w:t>
      </w:r>
      <w:r w:rsidR="00E85D57">
        <w:t xml:space="preserve"> and that t</w:t>
      </w:r>
      <w:r w:rsidR="00BD2E7E">
        <w:t xml:space="preserve">he pole and line CPUE index </w:t>
      </w:r>
      <w:r w:rsidR="007471A6">
        <w:t>should not have been used</w:t>
      </w:r>
      <w:r w:rsidR="00C47AA5">
        <w:t xml:space="preserve"> in the MP because the MP </w:t>
      </w:r>
      <w:r w:rsidR="00BD2E7E">
        <w:t xml:space="preserve">was </w:t>
      </w:r>
      <w:r w:rsidR="00C47AA5">
        <w:t xml:space="preserve">supposed to be stable. </w:t>
      </w:r>
    </w:p>
    <w:p w14:paraId="70124B9B" w14:textId="19CA7374" w:rsidR="00E72DC3" w:rsidRDefault="00E85D57" w:rsidP="00C57B7E">
      <w:pPr>
        <w:pStyle w:val="WCPFCnormal"/>
        <w:widowControl w:val="0"/>
        <w:spacing w:before="120"/>
        <w:ind w:left="540" w:hanging="540"/>
        <w:contextualSpacing w:val="0"/>
      </w:pPr>
      <w:r>
        <w:t>The TCC Chair (</w:t>
      </w:r>
      <w:r w:rsidR="00C47AA5">
        <w:t>Mat Kertesz</w:t>
      </w:r>
      <w:r>
        <w:t xml:space="preserve"> – AU)</w:t>
      </w:r>
      <w:r w:rsidR="00C47AA5">
        <w:t xml:space="preserve"> </w:t>
      </w:r>
      <w:r w:rsidR="0042791B">
        <w:t>stated</w:t>
      </w:r>
      <w:r w:rsidR="008069A6">
        <w:t xml:space="preserve"> that he </w:t>
      </w:r>
      <w:r w:rsidR="00E72DC3">
        <w:t>was</w:t>
      </w:r>
      <w:r w:rsidR="002E343F">
        <w:t xml:space="preserve"> keen for TCC</w:t>
      </w:r>
      <w:r w:rsidR="008069A6">
        <w:t>20</w:t>
      </w:r>
      <w:r w:rsidR="002E343F">
        <w:t xml:space="preserve"> to be able to provide useful advice to </w:t>
      </w:r>
      <w:r w:rsidR="00BD2E7E">
        <w:t xml:space="preserve">WCPFC21 </w:t>
      </w:r>
      <w:r w:rsidR="002E343F">
        <w:t xml:space="preserve">on some of the issues </w:t>
      </w:r>
      <w:r w:rsidR="00BD2E7E">
        <w:t xml:space="preserve">arising from </w:t>
      </w:r>
      <w:r w:rsidR="002E343F">
        <w:t>SC</w:t>
      </w:r>
      <w:r w:rsidR="008069A6">
        <w:t>20</w:t>
      </w:r>
      <w:r w:rsidR="002E343F">
        <w:t xml:space="preserve"> and </w:t>
      </w:r>
      <w:r w:rsidR="004D7E99">
        <w:t>SMD</w:t>
      </w:r>
      <w:r w:rsidR="008069A6">
        <w:t>02</w:t>
      </w:r>
      <w:r w:rsidR="004D7E99">
        <w:t xml:space="preserve">. </w:t>
      </w:r>
      <w:r w:rsidR="00BD2E7E">
        <w:t xml:space="preserve">He drew the </w:t>
      </w:r>
      <w:r w:rsidR="006428C1">
        <w:t xml:space="preserve">attention </w:t>
      </w:r>
      <w:r w:rsidR="00BD2E7E">
        <w:t xml:space="preserve">of CCMs </w:t>
      </w:r>
      <w:r w:rsidR="006428C1">
        <w:t xml:space="preserve">to items on </w:t>
      </w:r>
      <w:r w:rsidR="00BD2E7E">
        <w:t xml:space="preserve">the </w:t>
      </w:r>
      <w:r w:rsidR="006428C1">
        <w:t>TCC</w:t>
      </w:r>
      <w:r w:rsidR="0085664D">
        <w:t>20</w:t>
      </w:r>
      <w:r w:rsidR="006428C1">
        <w:t xml:space="preserve"> agenda that </w:t>
      </w:r>
      <w:r w:rsidR="00D868CA">
        <w:t xml:space="preserve">might </w:t>
      </w:r>
      <w:r w:rsidR="006428C1">
        <w:t xml:space="preserve">be able to contribute information </w:t>
      </w:r>
      <w:r w:rsidR="00D868CA">
        <w:t xml:space="preserve">relevant to the </w:t>
      </w:r>
      <w:r w:rsidR="006428C1">
        <w:t xml:space="preserve">Skipjack Monitoring Strategy. </w:t>
      </w:r>
      <w:r w:rsidR="00D868CA">
        <w:t xml:space="preserve">Some of this would come from </w:t>
      </w:r>
      <w:r w:rsidR="006428C1">
        <w:t xml:space="preserve">the </w:t>
      </w:r>
      <w:r w:rsidR="00D868CA">
        <w:t xml:space="preserve">Compliance Monitoring Report </w:t>
      </w:r>
      <w:r w:rsidR="006428C1">
        <w:t>process</w:t>
      </w:r>
      <w:r w:rsidR="00486F00">
        <w:t xml:space="preserve"> as well as </w:t>
      </w:r>
      <w:r w:rsidR="006428C1">
        <w:t xml:space="preserve">discussions </w:t>
      </w:r>
      <w:r w:rsidR="00486F00">
        <w:t>on the</w:t>
      </w:r>
      <w:r w:rsidR="006428C1">
        <w:t xml:space="preserve"> </w:t>
      </w:r>
      <w:r w:rsidR="00C57C3E">
        <w:t xml:space="preserve">performance of the </w:t>
      </w:r>
      <w:r w:rsidR="006428C1">
        <w:t>tropical tuna CMM, the FAD management options working group</w:t>
      </w:r>
      <w:r w:rsidR="004F22D1">
        <w:t xml:space="preserve">, </w:t>
      </w:r>
      <w:r w:rsidR="006428C1">
        <w:t xml:space="preserve">and particularly the work that </w:t>
      </w:r>
      <w:r w:rsidR="004F22D1">
        <w:t xml:space="preserve">TCC </w:t>
      </w:r>
      <w:r w:rsidR="005118EC">
        <w:t xml:space="preserve">had </w:t>
      </w:r>
      <w:r w:rsidR="006428C1">
        <w:t xml:space="preserve">been doing </w:t>
      </w:r>
      <w:r w:rsidR="00486F00">
        <w:t xml:space="preserve">for </w:t>
      </w:r>
      <w:r w:rsidR="006428C1">
        <w:t xml:space="preserve">over the </w:t>
      </w:r>
      <w:r w:rsidR="005118EC">
        <w:t xml:space="preserve">two </w:t>
      </w:r>
      <w:r w:rsidR="006428C1">
        <w:t xml:space="preserve">years on </w:t>
      </w:r>
      <w:r w:rsidR="00486F00">
        <w:t xml:space="preserve">reviewing </w:t>
      </w:r>
      <w:r w:rsidR="005118EC">
        <w:t xml:space="preserve">the </w:t>
      </w:r>
      <w:r w:rsidR="006428C1">
        <w:t xml:space="preserve">data </w:t>
      </w:r>
      <w:r w:rsidR="005118EC">
        <w:t xml:space="preserve">available </w:t>
      </w:r>
      <w:r w:rsidR="006428C1">
        <w:t xml:space="preserve">for verifying compliance. </w:t>
      </w:r>
      <w:r w:rsidR="00486F00">
        <w:t xml:space="preserve">The TCC Chair </w:t>
      </w:r>
      <w:r w:rsidR="00870432">
        <w:t xml:space="preserve">indicated that he would be consulting with </w:t>
      </w:r>
      <w:r w:rsidR="006428C1">
        <w:t>the S</w:t>
      </w:r>
      <w:r w:rsidR="004D14EE">
        <w:t>C</w:t>
      </w:r>
      <w:r w:rsidR="006428C1">
        <w:t xml:space="preserve"> Chair following this </w:t>
      </w:r>
      <w:r w:rsidR="00FB78D3">
        <w:t xml:space="preserve">SMD </w:t>
      </w:r>
      <w:r w:rsidR="006428C1">
        <w:t xml:space="preserve">meeting </w:t>
      </w:r>
      <w:r w:rsidR="004D14EE">
        <w:t xml:space="preserve">to </w:t>
      </w:r>
      <w:r w:rsidR="00870432">
        <w:t>develop information</w:t>
      </w:r>
      <w:r w:rsidR="006428C1">
        <w:t xml:space="preserve"> for T</w:t>
      </w:r>
      <w:r w:rsidR="004D14EE">
        <w:t>CC</w:t>
      </w:r>
      <w:r w:rsidR="00870432">
        <w:t>20</w:t>
      </w:r>
      <w:r w:rsidR="004D14EE">
        <w:t>’s</w:t>
      </w:r>
      <w:r w:rsidR="006428C1">
        <w:t xml:space="preserve"> consideration. </w:t>
      </w:r>
      <w:r w:rsidR="004D14EE">
        <w:t xml:space="preserve">He </w:t>
      </w:r>
      <w:r w:rsidR="007500EF">
        <w:t>added that</w:t>
      </w:r>
      <w:r w:rsidR="004D14EE">
        <w:t xml:space="preserve"> </w:t>
      </w:r>
      <w:r w:rsidR="006428C1">
        <w:t xml:space="preserve">the paper put forward </w:t>
      </w:r>
      <w:r w:rsidR="007500EF">
        <w:t xml:space="preserve">by the SSP </w:t>
      </w:r>
      <w:r w:rsidR="009443E1">
        <w:t xml:space="preserve">clearly identified </w:t>
      </w:r>
      <w:r w:rsidR="006428C1">
        <w:t xml:space="preserve">the key issues </w:t>
      </w:r>
      <w:r w:rsidR="00B43E4A">
        <w:t>on</w:t>
      </w:r>
      <w:r w:rsidR="007500EF">
        <w:t xml:space="preserve"> </w:t>
      </w:r>
      <w:r w:rsidR="00B43E4A">
        <w:t xml:space="preserve">which </w:t>
      </w:r>
      <w:r w:rsidR="007500EF">
        <w:t xml:space="preserve">TCC </w:t>
      </w:r>
      <w:r w:rsidR="00B43E4A">
        <w:t>could provide</w:t>
      </w:r>
      <w:r w:rsidR="006428C1">
        <w:t xml:space="preserve"> guidance to the Commission.</w:t>
      </w:r>
    </w:p>
    <w:p w14:paraId="14F1F4D7" w14:textId="77B66861" w:rsidR="001078C4" w:rsidRDefault="00F96B97" w:rsidP="00C57B7E">
      <w:pPr>
        <w:pStyle w:val="WCPFCnormal"/>
        <w:widowControl w:val="0"/>
        <w:spacing w:before="120"/>
        <w:contextualSpacing w:val="0"/>
      </w:pPr>
      <w:r>
        <w:t xml:space="preserve">FFA </w:t>
      </w:r>
      <w:r w:rsidR="00243F4E">
        <w:t xml:space="preserve">CCMs </w:t>
      </w:r>
      <w:r w:rsidR="001911EF">
        <w:t>note</w:t>
      </w:r>
      <w:r w:rsidR="00243F4E">
        <w:t>d</w:t>
      </w:r>
      <w:r w:rsidR="001911EF">
        <w:t xml:space="preserve"> the continued contraction of </w:t>
      </w:r>
      <w:r w:rsidR="00243F4E">
        <w:t>pole</w:t>
      </w:r>
      <w:r w:rsidR="001911EF">
        <w:t xml:space="preserve"> and line effort in the tropical regions</w:t>
      </w:r>
      <w:r w:rsidR="00243F4E">
        <w:t xml:space="preserve"> </w:t>
      </w:r>
      <w:r w:rsidR="001911EF">
        <w:t xml:space="preserve">and </w:t>
      </w:r>
      <w:r w:rsidR="00D056DA">
        <w:t xml:space="preserve">the </w:t>
      </w:r>
      <w:r w:rsidR="001911EF">
        <w:t xml:space="preserve">potential problem </w:t>
      </w:r>
      <w:r w:rsidR="00D056DA">
        <w:t xml:space="preserve">this caused </w:t>
      </w:r>
      <w:r w:rsidR="001911EF">
        <w:t xml:space="preserve">for the future running of the </w:t>
      </w:r>
      <w:r w:rsidR="00C01D8B">
        <w:t>SKJ MP</w:t>
      </w:r>
      <w:r w:rsidR="00D056DA">
        <w:t xml:space="preserve"> in the absence of any good alternative index</w:t>
      </w:r>
      <w:r w:rsidR="00C01D8B">
        <w:t>, a</w:t>
      </w:r>
      <w:r w:rsidR="001911EF">
        <w:t>nd support</w:t>
      </w:r>
      <w:r w:rsidR="00D056DA">
        <w:t>ed</w:t>
      </w:r>
      <w:r w:rsidR="001911EF">
        <w:t xml:space="preserve"> the recommendation made by </w:t>
      </w:r>
      <w:r w:rsidR="00C01D8B">
        <w:t>SC20</w:t>
      </w:r>
      <w:r w:rsidR="001911EF">
        <w:t xml:space="preserve"> that </w:t>
      </w:r>
      <w:r w:rsidR="00C01D8B">
        <w:t>SC</w:t>
      </w:r>
      <w:r w:rsidR="001911EF">
        <w:t xml:space="preserve">21 </w:t>
      </w:r>
      <w:r w:rsidR="00C01D8B">
        <w:t>r</w:t>
      </w:r>
      <w:r w:rsidR="001911EF">
        <w:t>eview the output from the re-evaluation of the estimation method and provide recommendations to W</w:t>
      </w:r>
      <w:r w:rsidR="00C01D8B">
        <w:t>CPFC</w:t>
      </w:r>
      <w:r w:rsidR="001911EF">
        <w:t>22</w:t>
      </w:r>
      <w:r w:rsidR="00C01D8B">
        <w:t xml:space="preserve"> </w:t>
      </w:r>
      <w:r w:rsidR="006B1F7B">
        <w:t xml:space="preserve">to consider in 2025 </w:t>
      </w:r>
      <w:r w:rsidR="00C01D8B">
        <w:t>r</w:t>
      </w:r>
      <w:r w:rsidR="001911EF">
        <w:t>egarding the potential need to revise the current skip</w:t>
      </w:r>
      <w:r w:rsidR="00C01D8B">
        <w:t>jack MP</w:t>
      </w:r>
      <w:r w:rsidR="006B1F7B">
        <w:t>.</w:t>
      </w:r>
    </w:p>
    <w:p w14:paraId="723CC668" w14:textId="3CAA706A" w:rsidR="00B9149B" w:rsidRDefault="00B9149B" w:rsidP="00C57B7E">
      <w:pPr>
        <w:pStyle w:val="WCPFCnormal"/>
        <w:widowControl w:val="0"/>
        <w:spacing w:before="120"/>
        <w:contextualSpacing w:val="0"/>
      </w:pPr>
      <w:r>
        <w:t>T</w:t>
      </w:r>
      <w:r w:rsidR="00AC1B6D">
        <w:t xml:space="preserve">okelau </w:t>
      </w:r>
      <w:r>
        <w:t>for PNA</w:t>
      </w:r>
      <w:r w:rsidR="006B1F7B">
        <w:t>+TK</w:t>
      </w:r>
      <w:r>
        <w:t xml:space="preserve"> </w:t>
      </w:r>
      <w:r w:rsidR="00AC1B6D">
        <w:t xml:space="preserve">CCMs </w:t>
      </w:r>
      <w:r>
        <w:t>thank</w:t>
      </w:r>
      <w:r w:rsidR="00AC1B6D">
        <w:t>ed</w:t>
      </w:r>
      <w:r>
        <w:t xml:space="preserve"> </w:t>
      </w:r>
      <w:r w:rsidR="006B1F7B">
        <w:t>the SSP</w:t>
      </w:r>
      <w:r>
        <w:t xml:space="preserve"> for </w:t>
      </w:r>
      <w:r w:rsidR="00AC1B6D">
        <w:t xml:space="preserve">the </w:t>
      </w:r>
      <w:r>
        <w:t xml:space="preserve">MP </w:t>
      </w:r>
      <w:r w:rsidR="00AC1B6D">
        <w:t xml:space="preserve">work and </w:t>
      </w:r>
      <w:r w:rsidR="00DD4B28">
        <w:t xml:space="preserve">emphasised the importance of </w:t>
      </w:r>
      <w:r w:rsidR="00B07D29">
        <w:t xml:space="preserve">explaining the necessity of </w:t>
      </w:r>
      <w:r>
        <w:t>better alig</w:t>
      </w:r>
      <w:r w:rsidR="00DD4B28">
        <w:t>n</w:t>
      </w:r>
      <w:r w:rsidR="00B07D29">
        <w:t>ing</w:t>
      </w:r>
      <w:r>
        <w:t xml:space="preserve"> the MP with the </w:t>
      </w:r>
      <w:r w:rsidR="006B1F7B">
        <w:t>tropical tuna</w:t>
      </w:r>
      <w:r>
        <w:t xml:space="preserve"> CMM</w:t>
      </w:r>
      <w:r w:rsidR="00DD4B28">
        <w:t>, and to i</w:t>
      </w:r>
      <w:r>
        <w:t xml:space="preserve">nclude reference to changes to the historical data. Table 1 </w:t>
      </w:r>
      <w:r w:rsidR="006B1F7B">
        <w:t xml:space="preserve">of </w:t>
      </w:r>
      <w:r w:rsidR="004A0F24">
        <w:t xml:space="preserve">SMD02 Background Paper 06 </w:t>
      </w:r>
      <w:r>
        <w:t>provide</w:t>
      </w:r>
      <w:r w:rsidR="00E82817">
        <w:t>d</w:t>
      </w:r>
      <w:r>
        <w:t xml:space="preserve"> a good evaluation of the </w:t>
      </w:r>
      <w:r w:rsidR="004A0F24">
        <w:t xml:space="preserve">MP’s </w:t>
      </w:r>
      <w:r>
        <w:t>performance.</w:t>
      </w:r>
    </w:p>
    <w:p w14:paraId="137B7B0C" w14:textId="7182498A" w:rsidR="00EA636E" w:rsidRDefault="00322E89" w:rsidP="00C57B7E">
      <w:pPr>
        <w:pStyle w:val="WCPFCnormal"/>
        <w:widowControl w:val="0"/>
        <w:spacing w:before="120"/>
        <w:contextualSpacing w:val="0"/>
      </w:pPr>
      <w:r>
        <w:t xml:space="preserve">The </w:t>
      </w:r>
      <w:r w:rsidR="007A6645">
        <w:t>USA support</w:t>
      </w:r>
      <w:r w:rsidR="00DD4B28">
        <w:t>ed</w:t>
      </w:r>
      <w:r w:rsidR="007A6645">
        <w:t xml:space="preserve"> </w:t>
      </w:r>
      <w:r>
        <w:t xml:space="preserve">Japan’s </w:t>
      </w:r>
      <w:r w:rsidR="007A6645">
        <w:t xml:space="preserve">view that </w:t>
      </w:r>
      <w:r w:rsidR="00673894">
        <w:t xml:space="preserve">the Commission </w:t>
      </w:r>
      <w:r w:rsidR="007A6645">
        <w:t xml:space="preserve">should not be </w:t>
      </w:r>
      <w:proofErr w:type="gramStart"/>
      <w:r w:rsidR="007A6645">
        <w:t>making adjustments to</w:t>
      </w:r>
      <w:proofErr w:type="gramEnd"/>
      <w:r w:rsidR="007A6645">
        <w:t xml:space="preserve"> </w:t>
      </w:r>
      <w:r w:rsidR="0092562B">
        <w:t xml:space="preserve">the </w:t>
      </w:r>
      <w:r w:rsidR="007A6645">
        <w:t xml:space="preserve">MP on an annual basis. </w:t>
      </w:r>
      <w:r w:rsidR="0092562B">
        <w:t>They r</w:t>
      </w:r>
      <w:r w:rsidR="007A6645">
        <w:t>ecall</w:t>
      </w:r>
      <w:r w:rsidR="00DD4B28">
        <w:t>ed</w:t>
      </w:r>
      <w:r w:rsidR="00CF76D2">
        <w:t>,</w:t>
      </w:r>
      <w:r w:rsidR="007A6645">
        <w:t xml:space="preserve"> </w:t>
      </w:r>
      <w:r w:rsidR="00CF76D2">
        <w:t xml:space="preserve">however, </w:t>
      </w:r>
      <w:r w:rsidR="007A6645">
        <w:t xml:space="preserve">that SC19 </w:t>
      </w:r>
      <w:r w:rsidR="0092562B">
        <w:t xml:space="preserve">had </w:t>
      </w:r>
      <w:r w:rsidR="007A6645">
        <w:t xml:space="preserve">recommended that </w:t>
      </w:r>
      <w:r w:rsidR="0092562B">
        <w:t xml:space="preserve">the </w:t>
      </w:r>
      <w:r w:rsidR="00C70B74">
        <w:t xml:space="preserve">SKJ MP should take </w:t>
      </w:r>
      <w:proofErr w:type="gramStart"/>
      <w:r w:rsidR="00C70B74">
        <w:t>particular account</w:t>
      </w:r>
      <w:proofErr w:type="gramEnd"/>
      <w:r w:rsidR="00C70B74">
        <w:t xml:space="preserve"> of climate change</w:t>
      </w:r>
      <w:r w:rsidR="00CF76D2">
        <w:t xml:space="preserve"> </w:t>
      </w:r>
      <w:r w:rsidR="00C70B74">
        <w:t>and consider</w:t>
      </w:r>
      <w:r w:rsidR="00CF76D2">
        <w:t xml:space="preserve">ation should be given to </w:t>
      </w:r>
      <w:r w:rsidR="00C70B74">
        <w:t xml:space="preserve">SEAPODYM outputs in the </w:t>
      </w:r>
      <w:r w:rsidR="00EA43D8">
        <w:t xml:space="preserve">SKJ MP, in line </w:t>
      </w:r>
      <w:r w:rsidR="00DD4B28">
        <w:t>with</w:t>
      </w:r>
      <w:r w:rsidR="00EA43D8">
        <w:t xml:space="preserve"> the SC19 recommendation. </w:t>
      </w:r>
      <w:r w:rsidR="004F77BE">
        <w:t>They u</w:t>
      </w:r>
      <w:r w:rsidR="00EA43D8">
        <w:t>nderst</w:t>
      </w:r>
      <w:r w:rsidR="004F77BE">
        <w:t>ood</w:t>
      </w:r>
      <w:r w:rsidR="00EA43D8">
        <w:t xml:space="preserve"> that SC20 ha</w:t>
      </w:r>
      <w:r w:rsidR="004F77BE">
        <w:t>d</w:t>
      </w:r>
      <w:r w:rsidR="00EA43D8">
        <w:t xml:space="preserve"> made recommendations on </w:t>
      </w:r>
      <w:r w:rsidR="00CF76D2">
        <w:t xml:space="preserve">the </w:t>
      </w:r>
      <w:r w:rsidR="00EA43D8">
        <w:t xml:space="preserve">SKJ </w:t>
      </w:r>
      <w:proofErr w:type="gramStart"/>
      <w:r w:rsidR="00EA43D8">
        <w:t>MP</w:t>
      </w:r>
      <w:proofErr w:type="gramEnd"/>
      <w:r w:rsidR="00EA43D8">
        <w:t xml:space="preserve"> and </w:t>
      </w:r>
      <w:r w:rsidR="004F77BE">
        <w:t xml:space="preserve">that </w:t>
      </w:r>
      <w:r w:rsidR="00EA43D8">
        <w:t>the M</w:t>
      </w:r>
      <w:r w:rsidR="00F843EE">
        <w:t>P</w:t>
      </w:r>
      <w:r w:rsidR="004728EB">
        <w:t xml:space="preserve"> report </w:t>
      </w:r>
      <w:r w:rsidR="0054113A">
        <w:t xml:space="preserve">would </w:t>
      </w:r>
      <w:r w:rsidR="004728EB">
        <w:t xml:space="preserve">be reviewed by </w:t>
      </w:r>
      <w:r w:rsidR="004728EB" w:rsidRPr="00CF490C">
        <w:t>TCC</w:t>
      </w:r>
      <w:r w:rsidR="00CF76D2" w:rsidRPr="00CF490C">
        <w:t>20</w:t>
      </w:r>
      <w:r w:rsidR="004728EB" w:rsidRPr="00CF490C">
        <w:t xml:space="preserve">, but the report </w:t>
      </w:r>
      <w:r w:rsidR="0054113A" w:rsidRPr="00CF490C">
        <w:t xml:space="preserve">did </w:t>
      </w:r>
      <w:r w:rsidR="004728EB" w:rsidRPr="00CF490C">
        <w:t xml:space="preserve">not completely capture what needs to be done by TCC. </w:t>
      </w:r>
      <w:r w:rsidR="00CF490C" w:rsidRPr="00CF490C">
        <w:t xml:space="preserve">Noting that </w:t>
      </w:r>
      <w:r w:rsidR="00F73837" w:rsidRPr="00CF490C">
        <w:t>Japan</w:t>
      </w:r>
      <w:r w:rsidR="004728EB" w:rsidRPr="00CF490C">
        <w:t xml:space="preserve"> request</w:t>
      </w:r>
      <w:r w:rsidR="0054113A" w:rsidRPr="00CF490C">
        <w:t>ed</w:t>
      </w:r>
      <w:r w:rsidR="004728EB" w:rsidRPr="00CF490C">
        <w:t xml:space="preserve"> feedback </w:t>
      </w:r>
      <w:r w:rsidR="00F73837" w:rsidRPr="00CF490C">
        <w:t>on items</w:t>
      </w:r>
      <w:r w:rsidR="004728EB" w:rsidRPr="00CF490C">
        <w:t xml:space="preserve"> 1b</w:t>
      </w:r>
      <w:r w:rsidR="0054113A" w:rsidRPr="00CF490C">
        <w:t>,</w:t>
      </w:r>
      <w:r w:rsidR="004728EB" w:rsidRPr="00CF490C">
        <w:t xml:space="preserve"> 1c and 2c </w:t>
      </w:r>
      <w:r w:rsidR="00F73837" w:rsidRPr="00CF490C">
        <w:t xml:space="preserve">in the draft Monitoring Strategy </w:t>
      </w:r>
      <w:r w:rsidR="004728EB" w:rsidRPr="00CF490C">
        <w:t>from both SC and TCC</w:t>
      </w:r>
      <w:r w:rsidR="00CF490C" w:rsidRPr="00CF490C">
        <w:t>, t</w:t>
      </w:r>
      <w:r w:rsidR="004360DB" w:rsidRPr="00CF490C">
        <w:t xml:space="preserve">he USA asked </w:t>
      </w:r>
      <w:r w:rsidR="004728EB" w:rsidRPr="00CF490C">
        <w:t xml:space="preserve">what could be recommended by </w:t>
      </w:r>
      <w:r w:rsidR="004360DB" w:rsidRPr="00CF490C">
        <w:t>SMD</w:t>
      </w:r>
      <w:r w:rsidR="008E5760" w:rsidRPr="00CF490C">
        <w:t>02</w:t>
      </w:r>
      <w:r w:rsidR="004360DB" w:rsidRPr="00CF490C">
        <w:t xml:space="preserve"> </w:t>
      </w:r>
      <w:r w:rsidR="004728EB" w:rsidRPr="00CF490C">
        <w:t xml:space="preserve">which is not already covered by </w:t>
      </w:r>
      <w:r w:rsidR="004360DB" w:rsidRPr="00CF490C">
        <w:t>S</w:t>
      </w:r>
      <w:r w:rsidR="004728EB" w:rsidRPr="00CF490C">
        <w:t xml:space="preserve">C. </w:t>
      </w:r>
      <w:r w:rsidR="004360DB" w:rsidRPr="00CF490C">
        <w:t xml:space="preserve">They suggested </w:t>
      </w:r>
      <w:r w:rsidR="00095EEB" w:rsidRPr="00CF490C">
        <w:t xml:space="preserve">that TCC and WCPFC use the </w:t>
      </w:r>
      <w:r w:rsidR="004360DB" w:rsidRPr="00CF490C">
        <w:t>WCPFC Online Discussion Forum (</w:t>
      </w:r>
      <w:r w:rsidR="00095EEB" w:rsidRPr="00CF490C">
        <w:t>ODF</w:t>
      </w:r>
      <w:r w:rsidR="004360DB" w:rsidRPr="00CF490C">
        <w:t>) mechanism</w:t>
      </w:r>
      <w:r w:rsidR="00095EEB" w:rsidRPr="00CF490C">
        <w:t xml:space="preserve"> for providing input on a similar cycle to the SC review.</w:t>
      </w:r>
      <w:r w:rsidR="00095EEB">
        <w:t xml:space="preserve"> </w:t>
      </w:r>
    </w:p>
    <w:p w14:paraId="65E8AAEC" w14:textId="47F4C021" w:rsidR="00E1397A" w:rsidRDefault="008E5760" w:rsidP="00C57B7E">
      <w:pPr>
        <w:pStyle w:val="WCPFCnormal"/>
        <w:widowControl w:val="0"/>
        <w:spacing w:before="120"/>
        <w:contextualSpacing w:val="0"/>
      </w:pPr>
      <w:r>
        <w:t xml:space="preserve">On the question of where TCC could contribute to the process, </w:t>
      </w:r>
      <w:r w:rsidR="00F65A2D">
        <w:t>Rob</w:t>
      </w:r>
      <w:r w:rsidR="00F843EE">
        <w:t xml:space="preserve"> Scott (SSP)</w:t>
      </w:r>
      <w:r>
        <w:t xml:space="preserve"> </w:t>
      </w:r>
      <w:r w:rsidR="006D2051">
        <w:t xml:space="preserve">offered </w:t>
      </w:r>
      <w:r w:rsidR="004E5ABB">
        <w:t xml:space="preserve">that </w:t>
      </w:r>
      <w:r w:rsidR="009D2A0E">
        <w:t xml:space="preserve">most of this </w:t>
      </w:r>
      <w:r w:rsidR="004E5ABB">
        <w:t xml:space="preserve">review could </w:t>
      </w:r>
      <w:r w:rsidR="009D2A0E">
        <w:t xml:space="preserve">be done by SC but there </w:t>
      </w:r>
      <w:r w:rsidR="004E5ABB">
        <w:t xml:space="preserve">were </w:t>
      </w:r>
      <w:r w:rsidR="009D2A0E">
        <w:t>compliance aspects which need</w:t>
      </w:r>
      <w:r w:rsidR="004E5ABB">
        <w:t>ed</w:t>
      </w:r>
      <w:r w:rsidR="009D2A0E">
        <w:t xml:space="preserve"> to be considered by TCC</w:t>
      </w:r>
      <w:r w:rsidR="004C227B">
        <w:t xml:space="preserve">. There </w:t>
      </w:r>
      <w:r w:rsidR="004E5ABB">
        <w:t xml:space="preserve">was </w:t>
      </w:r>
      <w:r w:rsidR="004C227B">
        <w:t>an opportunity for information to arise as</w:t>
      </w:r>
      <w:r w:rsidR="004E5ABB">
        <w:t>,</w:t>
      </w:r>
      <w:r w:rsidR="004C227B">
        <w:t xml:space="preserve"> and when</w:t>
      </w:r>
      <w:r w:rsidR="004E5ABB">
        <w:t>,</w:t>
      </w:r>
      <w:r w:rsidR="004C227B">
        <w:t xml:space="preserve"> it </w:t>
      </w:r>
      <w:r w:rsidR="004E5ABB">
        <w:t xml:space="preserve">became </w:t>
      </w:r>
      <w:r w:rsidR="004C227B">
        <w:t>available</w:t>
      </w:r>
      <w:r w:rsidR="00EB57EC">
        <w:t xml:space="preserve"> –</w:t>
      </w:r>
      <w:r w:rsidR="004C227B">
        <w:t xml:space="preserve"> for example</w:t>
      </w:r>
      <w:r w:rsidR="00EB57EC">
        <w:t>:</w:t>
      </w:r>
      <w:r w:rsidR="004C227B">
        <w:t xml:space="preserve"> information from ad-hoc country </w:t>
      </w:r>
      <w:r w:rsidR="006261E8">
        <w:t xml:space="preserve">processes. </w:t>
      </w:r>
      <w:r w:rsidR="004E5900">
        <w:t xml:space="preserve">Regarding revision of the </w:t>
      </w:r>
      <w:r w:rsidR="006D2051">
        <w:t>operating models</w:t>
      </w:r>
      <w:r w:rsidR="004E5900">
        <w:t xml:space="preserve">, </w:t>
      </w:r>
      <w:r w:rsidR="00EB57EC">
        <w:t xml:space="preserve">the SSP </w:t>
      </w:r>
      <w:r w:rsidR="006D2051">
        <w:t xml:space="preserve">was </w:t>
      </w:r>
      <w:r w:rsidR="00EB57EC">
        <w:t xml:space="preserve">also </w:t>
      </w:r>
      <w:r w:rsidR="004E5900">
        <w:t>interest</w:t>
      </w:r>
      <w:r w:rsidR="00EB57EC">
        <w:t>ed</w:t>
      </w:r>
      <w:r w:rsidR="004E5900">
        <w:t xml:space="preserve"> in including climate change </w:t>
      </w:r>
      <w:r w:rsidR="00AD4D0C">
        <w:t>influences</w:t>
      </w:r>
      <w:r w:rsidR="004E5900">
        <w:t xml:space="preserve">, but </w:t>
      </w:r>
      <w:r w:rsidR="00AD4D0C">
        <w:t xml:space="preserve">first </w:t>
      </w:r>
      <w:r w:rsidR="004E5900">
        <w:t xml:space="preserve">there </w:t>
      </w:r>
      <w:r w:rsidR="00AD4D0C">
        <w:t xml:space="preserve">would </w:t>
      </w:r>
      <w:r w:rsidR="004E5900">
        <w:t xml:space="preserve">need to be some modifications to SEAPODYM to generate the kind of inputs that </w:t>
      </w:r>
      <w:r w:rsidR="00AD4D0C">
        <w:t xml:space="preserve">would </w:t>
      </w:r>
      <w:r w:rsidR="004E5900">
        <w:t xml:space="preserve">be needed by the </w:t>
      </w:r>
      <w:r w:rsidR="006D2051">
        <w:t xml:space="preserve">operating models, which SSP was already investigating. </w:t>
      </w:r>
    </w:p>
    <w:p w14:paraId="51253079" w14:textId="6AEEA035" w:rsidR="006E405E" w:rsidRDefault="006E405E" w:rsidP="00C57B7E">
      <w:pPr>
        <w:pStyle w:val="WCPFCnormal"/>
        <w:widowControl w:val="0"/>
        <w:spacing w:before="120"/>
        <w:contextualSpacing w:val="0"/>
      </w:pPr>
      <w:r>
        <w:t>Japan</w:t>
      </w:r>
      <w:r w:rsidR="0010057E">
        <w:t xml:space="preserve"> felt there was no need for </w:t>
      </w:r>
      <w:r w:rsidR="00C8363B">
        <w:t>a</w:t>
      </w:r>
      <w:r w:rsidR="00793C7B">
        <w:t>n annual</w:t>
      </w:r>
      <w:r w:rsidR="00C8363B">
        <w:t xml:space="preserve"> </w:t>
      </w:r>
      <w:r w:rsidR="004F4A35">
        <w:t xml:space="preserve">review of </w:t>
      </w:r>
      <w:r w:rsidR="00973A68">
        <w:t xml:space="preserve">the </w:t>
      </w:r>
      <w:r w:rsidR="006D2051">
        <w:t xml:space="preserve">interim </w:t>
      </w:r>
      <w:r w:rsidR="004F4A35">
        <w:t xml:space="preserve">SKJ </w:t>
      </w:r>
      <w:r w:rsidR="00973A68">
        <w:t xml:space="preserve">Management Procedure </w:t>
      </w:r>
      <w:r w:rsidR="004F4A35">
        <w:t xml:space="preserve">because there was not much change to the purse-seine fishery, </w:t>
      </w:r>
      <w:r w:rsidR="002F1EB5">
        <w:t xml:space="preserve">although </w:t>
      </w:r>
      <w:r w:rsidR="004F4A35">
        <w:t xml:space="preserve">this year it had been requested </w:t>
      </w:r>
      <w:r w:rsidR="00A66853">
        <w:t xml:space="preserve">that the MP be reviewed because of potential </w:t>
      </w:r>
      <w:r w:rsidR="004F4A35">
        <w:t xml:space="preserve">impacts of </w:t>
      </w:r>
      <w:r w:rsidR="00A66853">
        <w:t xml:space="preserve">the </w:t>
      </w:r>
      <w:r w:rsidR="004F4A35">
        <w:t>FAD closure changes</w:t>
      </w:r>
      <w:r w:rsidR="000D2292">
        <w:t xml:space="preserve">. </w:t>
      </w:r>
    </w:p>
    <w:p w14:paraId="00991CB3" w14:textId="5F5A43D1" w:rsidR="004E5900" w:rsidRDefault="004E5900" w:rsidP="00C57B7E">
      <w:pPr>
        <w:pStyle w:val="WCPFCnormal"/>
        <w:widowControl w:val="0"/>
        <w:spacing w:before="120"/>
        <w:contextualSpacing w:val="0"/>
      </w:pPr>
      <w:r>
        <w:lastRenderedPageBreak/>
        <w:t>Rob</w:t>
      </w:r>
      <w:r w:rsidR="00A66853">
        <w:t xml:space="preserve"> Scott </w:t>
      </w:r>
      <w:r w:rsidR="001118B8">
        <w:t xml:space="preserve">said that the SSP </w:t>
      </w:r>
      <w:r w:rsidR="006D2051">
        <w:t>concurred with</w:t>
      </w:r>
      <w:r>
        <w:t xml:space="preserve"> Japan that impact of </w:t>
      </w:r>
      <w:r w:rsidR="001118B8">
        <w:t xml:space="preserve">the </w:t>
      </w:r>
      <w:r>
        <w:t xml:space="preserve">FAD closure </w:t>
      </w:r>
      <w:r w:rsidR="001118B8">
        <w:t xml:space="preserve">changes would </w:t>
      </w:r>
      <w:r>
        <w:t>probably not have major impact on running the MP</w:t>
      </w:r>
      <w:r w:rsidR="006D2051">
        <w:t>,</w:t>
      </w:r>
      <w:r>
        <w:t xml:space="preserve"> but </w:t>
      </w:r>
      <w:r w:rsidR="002F1EB5">
        <w:t xml:space="preserve">it would be necessary to </w:t>
      </w:r>
      <w:r>
        <w:t xml:space="preserve">test that </w:t>
      </w:r>
      <w:r w:rsidR="002F1EB5">
        <w:t xml:space="preserve">assumption </w:t>
      </w:r>
      <w:r>
        <w:t>through a more rigorous process.</w:t>
      </w:r>
    </w:p>
    <w:p w14:paraId="76C6D03F" w14:textId="718D0BF6" w:rsidR="004E1164" w:rsidRDefault="00760251" w:rsidP="00C57B7E">
      <w:pPr>
        <w:pStyle w:val="WCPFCnormal"/>
        <w:widowControl w:val="0"/>
        <w:spacing w:before="120"/>
        <w:contextualSpacing w:val="0"/>
      </w:pPr>
      <w:r>
        <w:t>Palau,</w:t>
      </w:r>
      <w:r w:rsidR="006D2051">
        <w:t xml:space="preserve"> on behalf of </w:t>
      </w:r>
      <w:r w:rsidR="00B850A2">
        <w:t>PNA</w:t>
      </w:r>
      <w:r w:rsidR="006D2051">
        <w:t xml:space="preserve">+TK </w:t>
      </w:r>
      <w:r>
        <w:t xml:space="preserve">CCMs </w:t>
      </w:r>
      <w:r w:rsidR="00B850A2">
        <w:t>thank</w:t>
      </w:r>
      <w:r>
        <w:t>ed</w:t>
      </w:r>
      <w:r w:rsidR="00B850A2">
        <w:t xml:space="preserve"> the SC and </w:t>
      </w:r>
      <w:r w:rsidR="00F15D6D">
        <w:t xml:space="preserve">SSP </w:t>
      </w:r>
      <w:r w:rsidR="00B850A2">
        <w:t>for the continuing work to ensure the effectiveness of the</w:t>
      </w:r>
      <w:r w:rsidR="00DC3179">
        <w:t xml:space="preserve"> </w:t>
      </w:r>
      <w:r w:rsidR="00B850A2">
        <w:t>skipjack management procedure.</w:t>
      </w:r>
      <w:r>
        <w:t xml:space="preserve"> </w:t>
      </w:r>
      <w:r w:rsidR="00F15D6D">
        <w:t xml:space="preserve">They </w:t>
      </w:r>
      <w:r w:rsidR="00B850A2">
        <w:t>note</w:t>
      </w:r>
      <w:r w:rsidR="00F15D6D">
        <w:t>d</w:t>
      </w:r>
      <w:r w:rsidR="00B850A2">
        <w:t xml:space="preserve"> that the MP was adopted as a long</w:t>
      </w:r>
      <w:r w:rsidR="004E1164">
        <w:t>-</w:t>
      </w:r>
      <w:r w:rsidR="00B850A2">
        <w:t>term arrangement - something to be agreed upon, then put away to be taken out every 3 years and run to see if any changes are needed to keep the stock on track.</w:t>
      </w:r>
      <w:r>
        <w:t xml:space="preserve"> </w:t>
      </w:r>
      <w:r w:rsidR="00B850A2">
        <w:t>Like Japan, PNA</w:t>
      </w:r>
      <w:r w:rsidR="00E512B1">
        <w:t>+TK</w:t>
      </w:r>
      <w:r w:rsidR="00B850A2">
        <w:t xml:space="preserve"> did not expect to be looking at changing a key element of the MP after the first run.</w:t>
      </w:r>
      <w:r>
        <w:t xml:space="preserve"> </w:t>
      </w:r>
      <w:r w:rsidR="00F15D6D">
        <w:t xml:space="preserve">They </w:t>
      </w:r>
      <w:r w:rsidR="00B850A2">
        <w:t>underst</w:t>
      </w:r>
      <w:r w:rsidR="00E512B1">
        <w:t>ood</w:t>
      </w:r>
      <w:r w:rsidR="00B850A2">
        <w:t xml:space="preserve"> the concern of the SC about the effectiveness of the estimation method because of the decline in the Japanese pole and line fleet.</w:t>
      </w:r>
      <w:r>
        <w:t xml:space="preserve"> </w:t>
      </w:r>
      <w:r w:rsidR="00B850A2">
        <w:t>At this stage, PNA</w:t>
      </w:r>
      <w:r w:rsidR="00E512B1">
        <w:t>+TK</w:t>
      </w:r>
      <w:r w:rsidR="00B850A2">
        <w:t xml:space="preserve"> </w:t>
      </w:r>
      <w:r w:rsidR="00F15D6D">
        <w:t xml:space="preserve">did </w:t>
      </w:r>
      <w:r w:rsidR="00B850A2">
        <w:t>not see a basis for triggering the “exceptional circumstances”</w:t>
      </w:r>
      <w:r w:rsidR="00DC3179">
        <w:t xml:space="preserve"> </w:t>
      </w:r>
      <w:r w:rsidR="00B850A2">
        <w:t>provision before the next assessment.</w:t>
      </w:r>
      <w:r w:rsidR="004E1164">
        <w:t xml:space="preserve"> </w:t>
      </w:r>
      <w:r w:rsidR="00B850A2">
        <w:t xml:space="preserve">On that basis, </w:t>
      </w:r>
      <w:r w:rsidR="00F15D6D">
        <w:t>they</w:t>
      </w:r>
      <w:r w:rsidR="00B850A2">
        <w:t xml:space="preserve"> expect</w:t>
      </w:r>
      <w:r w:rsidR="00F15D6D">
        <w:t>ed</w:t>
      </w:r>
      <w:r w:rsidR="00B850A2">
        <w:t xml:space="preserve"> that the assessment </w:t>
      </w:r>
      <w:r w:rsidR="00F15D6D">
        <w:t xml:space="preserve">would </w:t>
      </w:r>
      <w:r w:rsidR="00B850A2">
        <w:t>be undertaken as planned in 2025 and the MP</w:t>
      </w:r>
      <w:r w:rsidR="00DC3179">
        <w:t xml:space="preserve"> </w:t>
      </w:r>
      <w:r w:rsidR="00F15D6D">
        <w:t xml:space="preserve">would </w:t>
      </w:r>
      <w:r w:rsidR="00B850A2">
        <w:t>be run as it is currently specified in 2026.</w:t>
      </w:r>
      <w:r w:rsidR="004E1164">
        <w:t xml:space="preserve"> </w:t>
      </w:r>
      <w:r w:rsidR="00B850A2">
        <w:t xml:space="preserve">Then the results of the assessment and the MP </w:t>
      </w:r>
      <w:r w:rsidR="00F15D6D">
        <w:t xml:space="preserve">would </w:t>
      </w:r>
      <w:r w:rsidR="00B850A2">
        <w:t>be compared to see if the operation of the MP ha</w:t>
      </w:r>
      <w:r w:rsidR="00F15D6D">
        <w:t>d</w:t>
      </w:r>
      <w:r w:rsidR="00B850A2">
        <w:t xml:space="preserve"> been demonstrated to meet the test of being risky or inappropriate in a manner that would</w:t>
      </w:r>
      <w:r w:rsidR="00DC3179">
        <w:t xml:space="preserve"> </w:t>
      </w:r>
      <w:r w:rsidR="00B850A2">
        <w:t xml:space="preserve">provide the basis for triggering </w:t>
      </w:r>
      <w:proofErr w:type="gramStart"/>
      <w:r w:rsidR="00B850A2">
        <w:t>the ”exceptional</w:t>
      </w:r>
      <w:proofErr w:type="gramEnd"/>
      <w:r w:rsidR="00B850A2">
        <w:t xml:space="preserve"> circumstances” provision.</w:t>
      </w:r>
    </w:p>
    <w:tbl>
      <w:tblPr>
        <w:tblStyle w:val="TableGrid0"/>
        <w:tblW w:w="5000" w:type="pct"/>
        <w:tblLook w:val="04A0" w:firstRow="1" w:lastRow="0" w:firstColumn="1" w:lastColumn="0" w:noHBand="0" w:noVBand="1"/>
      </w:tblPr>
      <w:tblGrid>
        <w:gridCol w:w="9350"/>
      </w:tblGrid>
      <w:tr w:rsidR="0055030B" w14:paraId="32D11FBA" w14:textId="77777777" w:rsidTr="002E70A0">
        <w:tc>
          <w:tcPr>
            <w:tcW w:w="5000" w:type="pct"/>
            <w:shd w:val="clear" w:color="auto" w:fill="F2F2F2" w:themeFill="background1" w:themeFillShade="F2"/>
          </w:tcPr>
          <w:p w14:paraId="555FEA2F" w14:textId="67B7C35E" w:rsidR="007B6367" w:rsidRPr="007B6367" w:rsidRDefault="007B6367" w:rsidP="00C57B7E">
            <w:pPr>
              <w:pStyle w:val="WCPFCnormal"/>
              <w:widowControl w:val="0"/>
              <w:spacing w:before="120"/>
              <w:contextualSpacing w:val="0"/>
            </w:pPr>
            <w:r>
              <w:t>SMD02 thanked the SSP for the updated skipjack monitoring strategy (</w:t>
            </w:r>
            <w:r w:rsidRPr="006D4458">
              <w:rPr>
                <w:b/>
                <w:bCs/>
              </w:rPr>
              <w:t>WCPFC-SMD02-2024-BP-06</w:t>
            </w:r>
            <w:r>
              <w:t xml:space="preserve">), which, amongst other things, provided clear guidance on what technical advice TCC can provide to the Commission.  SMD02 supported the approach of not </w:t>
            </w:r>
            <w:proofErr w:type="gramStart"/>
            <w:r>
              <w:t>making adjustments to</w:t>
            </w:r>
            <w:proofErr w:type="gramEnd"/>
            <w:r>
              <w:t xml:space="preserve"> the key elements of the monitoring strategy on an annual basis, but that modelling be undertaken as part of the next review of the management procedures in 2026, including for scenarios related to climate change.  </w:t>
            </w:r>
          </w:p>
          <w:p w14:paraId="2979702C" w14:textId="0FCECF4F" w:rsidR="00494333" w:rsidRPr="007B6367" w:rsidRDefault="007B6367" w:rsidP="00C57B7E">
            <w:pPr>
              <w:pStyle w:val="WCPFCnormal"/>
              <w:widowControl w:val="0"/>
              <w:spacing w:before="120"/>
              <w:contextualSpacing w:val="0"/>
              <w:rPr>
                <w:rFonts w:cstheme="minorHAnsi"/>
              </w:rPr>
            </w:pPr>
            <w:r>
              <w:t>SMD02</w:t>
            </w:r>
            <w:r w:rsidRPr="00320DA8">
              <w:t xml:space="preserve"> recommended that as part of the next regular review of the skipjack management procedure, the Commission directly incorporate SEAPODYM and/or other model projections into the skipjack management strategy evaluation operating model grid projections.</w:t>
            </w:r>
          </w:p>
        </w:tc>
      </w:tr>
    </w:tbl>
    <w:p w14:paraId="183FB93D" w14:textId="77777777" w:rsidR="00754B09" w:rsidRPr="00641BEF" w:rsidRDefault="00754B09" w:rsidP="00C57B7E">
      <w:pPr>
        <w:widowControl w:val="0"/>
        <w:spacing w:before="120" w:after="120" w:line="259" w:lineRule="auto"/>
        <w:ind w:right="0"/>
      </w:pPr>
    </w:p>
    <w:p w14:paraId="10072C81" w14:textId="5C2DA974" w:rsidR="00641BEF" w:rsidRPr="005E456F" w:rsidRDefault="0008424E" w:rsidP="00C57B7E">
      <w:pPr>
        <w:pStyle w:val="Heading2"/>
        <w:keepNext w:val="0"/>
        <w:keepLines w:val="0"/>
        <w:widowControl w:val="0"/>
        <w:shd w:val="clear" w:color="auto" w:fill="E8E8E8" w:themeFill="background2"/>
        <w:rPr>
          <w:rFonts w:ascii="Calibri" w:hAnsi="Calibri" w:cs="Calibri"/>
          <w:b/>
          <w:bCs/>
        </w:rPr>
      </w:pPr>
      <w:bookmarkStart w:id="12" w:name="_Toc178841838"/>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00641BEF" w:rsidRPr="005E456F">
        <w:rPr>
          <w:rFonts w:ascii="Calibri" w:hAnsi="Calibri" w:cs="Calibri"/>
          <w:b/>
          <w:bCs/>
        </w:rPr>
        <w:t>7</w:t>
      </w:r>
      <w:r w:rsidR="00814FEC" w:rsidRPr="005E456F">
        <w:rPr>
          <w:rFonts w:ascii="Calibri" w:hAnsi="Calibri" w:cs="Calibri"/>
          <w:b/>
          <w:bCs/>
        </w:rPr>
        <w:t xml:space="preserve"> </w:t>
      </w:r>
      <w:r w:rsidRPr="005E456F">
        <w:rPr>
          <w:rFonts w:ascii="Calibri" w:hAnsi="Calibri" w:cs="Calibri"/>
          <w:b/>
          <w:bCs/>
        </w:rPr>
        <w:t>–</w:t>
      </w:r>
      <w:r w:rsidR="00814FEC" w:rsidRPr="005E456F">
        <w:rPr>
          <w:rFonts w:ascii="Calibri" w:hAnsi="Calibri" w:cs="Calibri"/>
          <w:b/>
          <w:bCs/>
        </w:rPr>
        <w:t xml:space="preserve"> </w:t>
      </w:r>
      <w:r w:rsidR="00BA6EE3" w:rsidRPr="005E456F">
        <w:rPr>
          <w:rFonts w:ascii="Calibri" w:hAnsi="Calibri" w:cs="Calibri"/>
          <w:b/>
          <w:bCs/>
        </w:rPr>
        <w:t>CLIMATE CHANGE</w:t>
      </w:r>
      <w:bookmarkEnd w:id="12"/>
    </w:p>
    <w:p w14:paraId="7E42FF04" w14:textId="2D6C0498" w:rsidR="00641BEF" w:rsidRPr="00641BEF" w:rsidRDefault="00641BEF" w:rsidP="00C57B7E">
      <w:pPr>
        <w:pStyle w:val="WCPFCnormal"/>
        <w:widowControl w:val="0"/>
        <w:spacing w:before="120"/>
        <w:contextualSpacing w:val="0"/>
      </w:pPr>
      <w:r w:rsidRPr="00641BEF">
        <w:t>As</w:t>
      </w:r>
      <w:r w:rsidR="00814FEC">
        <w:t xml:space="preserve"> </w:t>
      </w:r>
      <w:r w:rsidRPr="00641BEF">
        <w:t>requested</w:t>
      </w:r>
      <w:r w:rsidR="00814FEC">
        <w:t xml:space="preserve"> </w:t>
      </w:r>
      <w:r w:rsidRPr="00641BEF">
        <w:t>by</w:t>
      </w:r>
      <w:r w:rsidR="00814FEC">
        <w:t xml:space="preserve"> </w:t>
      </w:r>
      <w:r w:rsidRPr="00641BEF">
        <w:t>the</w:t>
      </w:r>
      <w:r w:rsidR="00814FEC">
        <w:t xml:space="preserve"> </w:t>
      </w:r>
      <w:r w:rsidRPr="00641BEF">
        <w:t>Commission,</w:t>
      </w:r>
      <w:r w:rsidR="00814FEC">
        <w:t xml:space="preserve"> </w:t>
      </w:r>
      <w:r w:rsidRPr="00641BEF">
        <w:t>the</w:t>
      </w:r>
      <w:r w:rsidR="00814FEC">
        <w:t xml:space="preserve"> </w:t>
      </w:r>
      <w:r w:rsidR="00484EBB">
        <w:t xml:space="preserve">WCPFC Climate Change </w:t>
      </w:r>
      <w:r w:rsidRPr="00641BEF">
        <w:t>Co-leads</w:t>
      </w:r>
      <w:r w:rsidR="00814FEC">
        <w:t xml:space="preserve"> </w:t>
      </w:r>
      <w:r w:rsidRPr="00641BEF">
        <w:t>from</w:t>
      </w:r>
      <w:r w:rsidR="00814FEC">
        <w:t xml:space="preserve"> </w:t>
      </w:r>
      <w:r w:rsidRPr="00641BEF">
        <w:t>the</w:t>
      </w:r>
      <w:r w:rsidR="00814FEC">
        <w:t xml:space="preserve"> </w:t>
      </w:r>
      <w:r w:rsidRPr="00641BEF">
        <w:t>United</w:t>
      </w:r>
      <w:r w:rsidR="00814FEC">
        <w:t xml:space="preserve"> </w:t>
      </w:r>
      <w:r w:rsidRPr="00641BEF">
        <w:t>States</w:t>
      </w:r>
      <w:r w:rsidR="00814FEC">
        <w:t xml:space="preserve"> </w:t>
      </w:r>
      <w:r w:rsidRPr="00641BEF">
        <w:t>and</w:t>
      </w:r>
      <w:r w:rsidR="00814FEC">
        <w:t xml:space="preserve"> </w:t>
      </w:r>
      <w:r w:rsidRPr="00641BEF">
        <w:t>the</w:t>
      </w:r>
      <w:r w:rsidR="00814FEC">
        <w:t xml:space="preserve"> </w:t>
      </w:r>
      <w:r w:rsidRPr="00641BEF">
        <w:t>Republic</w:t>
      </w:r>
      <w:r w:rsidR="00814FEC">
        <w:t xml:space="preserve"> </w:t>
      </w:r>
      <w:r w:rsidRPr="00641BEF">
        <w:t>of</w:t>
      </w:r>
      <w:r w:rsidR="00814FEC">
        <w:t xml:space="preserve"> </w:t>
      </w:r>
      <w:r w:rsidRPr="00641BEF">
        <w:t>the</w:t>
      </w:r>
      <w:r w:rsidR="00814FEC">
        <w:t xml:space="preserve"> </w:t>
      </w:r>
      <w:r w:rsidRPr="00641BEF">
        <w:t>Marshall</w:t>
      </w:r>
      <w:r w:rsidR="00814FEC">
        <w:t xml:space="preserve"> </w:t>
      </w:r>
      <w:r w:rsidRPr="00641BEF">
        <w:t>Islands</w:t>
      </w:r>
      <w:r w:rsidR="00814FEC">
        <w:t xml:space="preserve"> </w:t>
      </w:r>
      <w:r w:rsidRPr="00641BEF">
        <w:t>drafted</w:t>
      </w:r>
      <w:r w:rsidR="00814FEC">
        <w:t xml:space="preserve"> </w:t>
      </w:r>
      <w:r w:rsidRPr="00641BEF">
        <w:t>a</w:t>
      </w:r>
      <w:r w:rsidR="00814FEC">
        <w:t xml:space="preserve"> </w:t>
      </w:r>
      <w:r w:rsidRPr="00641BEF">
        <w:t>Climate</w:t>
      </w:r>
      <w:r w:rsidR="00814FEC">
        <w:t xml:space="preserve"> </w:t>
      </w:r>
      <w:r w:rsidRPr="00641BEF">
        <w:t>Change</w:t>
      </w:r>
      <w:r w:rsidR="00814FEC">
        <w:t xml:space="preserve"> </w:t>
      </w:r>
      <w:r w:rsidRPr="00641BEF">
        <w:t>Work</w:t>
      </w:r>
      <w:r w:rsidR="00814FEC">
        <w:t xml:space="preserve"> </w:t>
      </w:r>
      <w:r w:rsidRPr="00641BEF">
        <w:t>Plan</w:t>
      </w:r>
      <w:r w:rsidR="00814FEC">
        <w:t xml:space="preserve"> </w:t>
      </w:r>
      <w:r w:rsidRPr="00641BEF">
        <w:t>that</w:t>
      </w:r>
      <w:r w:rsidR="00814FEC">
        <w:t xml:space="preserve"> </w:t>
      </w:r>
      <w:r w:rsidR="00484EBB">
        <w:t xml:space="preserve">was </w:t>
      </w:r>
      <w:r w:rsidRPr="00641BEF">
        <w:t>under</w:t>
      </w:r>
      <w:r w:rsidR="00814FEC">
        <w:t xml:space="preserve"> </w:t>
      </w:r>
      <w:r w:rsidRPr="00641BEF">
        <w:t>review</w:t>
      </w:r>
      <w:r w:rsidR="00814FEC">
        <w:t xml:space="preserve"> </w:t>
      </w:r>
      <w:r w:rsidRPr="00641BEF">
        <w:t>by</w:t>
      </w:r>
      <w:r w:rsidR="00814FEC">
        <w:t xml:space="preserve"> </w:t>
      </w:r>
      <w:r w:rsidRPr="00641BEF">
        <w:t>WCPFC</w:t>
      </w:r>
      <w:r w:rsidR="00814FEC">
        <w:t xml:space="preserve"> </w:t>
      </w:r>
      <w:r w:rsidRPr="00641BEF">
        <w:t>subsidiary</w:t>
      </w:r>
      <w:r w:rsidR="00814FEC">
        <w:t xml:space="preserve"> </w:t>
      </w:r>
      <w:r w:rsidRPr="00641BEF">
        <w:t>bodies</w:t>
      </w:r>
      <w:r w:rsidR="00240A9D">
        <w:t xml:space="preserve"> in 2024</w:t>
      </w:r>
      <w:r w:rsidRPr="00641BEF">
        <w:t>.</w:t>
      </w:r>
      <w:r w:rsidR="00814FEC">
        <w:t xml:space="preserve"> </w:t>
      </w:r>
      <w:r w:rsidRPr="00641BEF">
        <w:t>The</w:t>
      </w:r>
      <w:r w:rsidR="00814FEC">
        <w:t xml:space="preserve"> </w:t>
      </w:r>
      <w:r w:rsidRPr="00641BEF">
        <w:t>draft</w:t>
      </w:r>
      <w:r w:rsidR="00814FEC">
        <w:t xml:space="preserve"> </w:t>
      </w:r>
      <w:r w:rsidRPr="00641BEF">
        <w:t>work</w:t>
      </w:r>
      <w:r w:rsidR="00814FEC">
        <w:t xml:space="preserve"> </w:t>
      </w:r>
      <w:r w:rsidRPr="00641BEF">
        <w:t>plan</w:t>
      </w:r>
      <w:r w:rsidR="00814FEC">
        <w:t xml:space="preserve"> </w:t>
      </w:r>
      <w:r w:rsidRPr="00641BEF">
        <w:t>suggest</w:t>
      </w:r>
      <w:r w:rsidR="00484EBB">
        <w:t>ed</w:t>
      </w:r>
      <w:r w:rsidR="00814FEC">
        <w:t xml:space="preserve"> </w:t>
      </w:r>
      <w:r w:rsidRPr="00641BEF">
        <w:t>that</w:t>
      </w:r>
      <w:r w:rsidR="00814FEC">
        <w:t xml:space="preserve"> </w:t>
      </w:r>
      <w:r w:rsidRPr="00641BEF">
        <w:t>climate</w:t>
      </w:r>
      <w:r w:rsidR="00814FEC">
        <w:t xml:space="preserve"> </w:t>
      </w:r>
      <w:r w:rsidRPr="00641BEF">
        <w:t>change</w:t>
      </w:r>
      <w:r w:rsidR="00814FEC">
        <w:t xml:space="preserve"> </w:t>
      </w:r>
      <w:r w:rsidRPr="00641BEF">
        <w:t>could</w:t>
      </w:r>
      <w:r w:rsidR="00814FEC">
        <w:t xml:space="preserve"> </w:t>
      </w:r>
      <w:r w:rsidRPr="00641BEF">
        <w:t>be</w:t>
      </w:r>
      <w:r w:rsidR="00814FEC">
        <w:t xml:space="preserve"> </w:t>
      </w:r>
      <w:r w:rsidRPr="00641BEF">
        <w:t>considered</w:t>
      </w:r>
      <w:r w:rsidR="00814FEC">
        <w:t xml:space="preserve"> </w:t>
      </w:r>
      <w:r w:rsidRPr="00641BEF">
        <w:t>in</w:t>
      </w:r>
      <w:r w:rsidR="00814FEC">
        <w:t xml:space="preserve"> </w:t>
      </w:r>
      <w:r w:rsidRPr="00641BEF">
        <w:t>developing</w:t>
      </w:r>
      <w:r w:rsidR="00814FEC">
        <w:t xml:space="preserve"> </w:t>
      </w:r>
      <w:r w:rsidRPr="00641BEF">
        <w:t>management</w:t>
      </w:r>
      <w:r w:rsidR="00814FEC">
        <w:t xml:space="preserve"> </w:t>
      </w:r>
      <w:r w:rsidRPr="00641BEF">
        <w:t>procedures</w:t>
      </w:r>
      <w:r w:rsidR="00814FEC">
        <w:t xml:space="preserve"> </w:t>
      </w:r>
      <w:r w:rsidRPr="00641BEF">
        <w:t>for</w:t>
      </w:r>
      <w:r w:rsidR="00814FEC">
        <w:t xml:space="preserve"> </w:t>
      </w:r>
      <w:r w:rsidRPr="00641BEF">
        <w:t>skipjack</w:t>
      </w:r>
      <w:r w:rsidR="00814FEC">
        <w:t xml:space="preserve"> </w:t>
      </w:r>
      <w:r w:rsidRPr="00641BEF">
        <w:t>and</w:t>
      </w:r>
      <w:r w:rsidR="00814FEC">
        <w:t xml:space="preserve"> </w:t>
      </w:r>
      <w:r w:rsidR="00DB5650">
        <w:t>South Pacific</w:t>
      </w:r>
      <w:r w:rsidR="00814FEC">
        <w:t xml:space="preserve"> </w:t>
      </w:r>
      <w:r w:rsidRPr="00641BEF">
        <w:t>albacore</w:t>
      </w:r>
      <w:r w:rsidR="00814FEC">
        <w:t xml:space="preserve"> </w:t>
      </w:r>
      <w:r w:rsidRPr="00641BEF">
        <w:t>and</w:t>
      </w:r>
      <w:r w:rsidR="00814FEC">
        <w:t xml:space="preserve"> </w:t>
      </w:r>
      <w:r w:rsidRPr="00641BEF">
        <w:t>discussed</w:t>
      </w:r>
      <w:r w:rsidR="00814FEC">
        <w:t xml:space="preserve"> </w:t>
      </w:r>
      <w:r w:rsidRPr="00641BEF">
        <w:t>at</w:t>
      </w:r>
      <w:r w:rsidR="00814FEC">
        <w:t xml:space="preserve"> </w:t>
      </w:r>
      <w:r w:rsidRPr="00641BEF">
        <w:t>SMD</w:t>
      </w:r>
      <w:r w:rsidR="00484EBB">
        <w:t>02</w:t>
      </w:r>
      <w:r w:rsidRPr="00641BEF">
        <w:t>.</w:t>
      </w:r>
      <w:r w:rsidR="00814FEC">
        <w:t xml:space="preserve"> </w:t>
      </w:r>
      <w:r w:rsidRPr="00641BEF">
        <w:t>The</w:t>
      </w:r>
      <w:r w:rsidR="00814FEC">
        <w:t xml:space="preserve"> </w:t>
      </w:r>
      <w:r w:rsidRPr="00641BEF">
        <w:t>draft</w:t>
      </w:r>
      <w:r w:rsidR="00814FEC">
        <w:t xml:space="preserve"> </w:t>
      </w:r>
      <w:r w:rsidRPr="00641BEF">
        <w:t>work</w:t>
      </w:r>
      <w:r w:rsidR="00814FEC">
        <w:t xml:space="preserve"> </w:t>
      </w:r>
      <w:r w:rsidRPr="00641BEF">
        <w:t>plan</w:t>
      </w:r>
      <w:r w:rsidR="00814FEC">
        <w:t xml:space="preserve"> </w:t>
      </w:r>
      <w:r w:rsidRPr="00641BEF">
        <w:t>also</w:t>
      </w:r>
      <w:r w:rsidR="00814FEC">
        <w:t xml:space="preserve"> </w:t>
      </w:r>
      <w:r w:rsidRPr="00641BEF">
        <w:t>proposed</w:t>
      </w:r>
      <w:r w:rsidR="00814FEC">
        <w:t xml:space="preserve"> </w:t>
      </w:r>
      <w:r w:rsidRPr="00641BEF">
        <w:t>convening</w:t>
      </w:r>
      <w:r w:rsidR="00814FEC">
        <w:t xml:space="preserve"> </w:t>
      </w:r>
      <w:r w:rsidRPr="00641BEF">
        <w:t>a</w:t>
      </w:r>
      <w:r w:rsidR="00814FEC">
        <w:t xml:space="preserve"> </w:t>
      </w:r>
      <w:r w:rsidRPr="00641BEF">
        <w:t>2025</w:t>
      </w:r>
      <w:r w:rsidR="00814FEC">
        <w:t xml:space="preserve"> </w:t>
      </w:r>
      <w:r w:rsidRPr="00641BEF">
        <w:t>SMD</w:t>
      </w:r>
      <w:r w:rsidR="00814FEC">
        <w:t xml:space="preserve"> </w:t>
      </w:r>
      <w:r w:rsidRPr="00641BEF">
        <w:t>focused</w:t>
      </w:r>
      <w:r w:rsidR="00814FEC">
        <w:t xml:space="preserve"> </w:t>
      </w:r>
      <w:r w:rsidRPr="00641BEF">
        <w:t>on</w:t>
      </w:r>
      <w:r w:rsidR="00814FEC">
        <w:t xml:space="preserve"> </w:t>
      </w:r>
      <w:r w:rsidRPr="00641BEF">
        <w:t>climate</w:t>
      </w:r>
      <w:r w:rsidR="00814FEC">
        <w:t xml:space="preserve"> </w:t>
      </w:r>
      <w:r w:rsidRPr="00641BEF">
        <w:t>change,</w:t>
      </w:r>
      <w:r w:rsidR="00814FEC">
        <w:t xml:space="preserve"> </w:t>
      </w:r>
      <w:r w:rsidRPr="00641BEF">
        <w:t>including</w:t>
      </w:r>
      <w:r w:rsidR="00814FEC">
        <w:t xml:space="preserve"> </w:t>
      </w:r>
      <w:r w:rsidRPr="00641BEF">
        <w:t>discussions</w:t>
      </w:r>
      <w:r w:rsidR="00814FEC">
        <w:t xml:space="preserve"> </w:t>
      </w:r>
      <w:r w:rsidRPr="00641BEF">
        <w:t>on</w:t>
      </w:r>
      <w:r w:rsidR="00814FEC">
        <w:t xml:space="preserve"> </w:t>
      </w:r>
      <w:r w:rsidRPr="00641BEF">
        <w:t>incorporating</w:t>
      </w:r>
      <w:r w:rsidR="00814FEC">
        <w:t xml:space="preserve"> </w:t>
      </w:r>
      <w:r w:rsidRPr="00641BEF">
        <w:t>climate</w:t>
      </w:r>
      <w:r w:rsidR="00092566">
        <w:t xml:space="preserve"> change impacts</w:t>
      </w:r>
      <w:r w:rsidR="00814FEC">
        <w:t xml:space="preserve"> </w:t>
      </w:r>
      <w:r w:rsidRPr="00641BEF">
        <w:t>in</w:t>
      </w:r>
      <w:r w:rsidR="00814FEC">
        <w:t xml:space="preserve"> </w:t>
      </w:r>
      <w:r w:rsidRPr="00641BEF">
        <w:t>harvest</w:t>
      </w:r>
      <w:r w:rsidR="00814FEC">
        <w:t xml:space="preserve"> </w:t>
      </w:r>
      <w:r w:rsidRPr="00641BEF">
        <w:t>strategies</w:t>
      </w:r>
      <w:r w:rsidR="00092566" w:rsidRPr="00092566">
        <w:t xml:space="preserve"> </w:t>
      </w:r>
      <w:r w:rsidR="00092566" w:rsidRPr="00641BEF">
        <w:t>develop</w:t>
      </w:r>
      <w:r w:rsidR="00092566">
        <w:t>ment</w:t>
      </w:r>
      <w:r w:rsidRPr="00641BEF">
        <w:t>.</w:t>
      </w:r>
    </w:p>
    <w:p w14:paraId="6B3E3875" w14:textId="0329839E" w:rsidR="00641BEF" w:rsidRDefault="000E008F" w:rsidP="00C57B7E">
      <w:pPr>
        <w:pStyle w:val="WCPFCnormal"/>
        <w:widowControl w:val="0"/>
        <w:spacing w:before="120"/>
        <w:contextualSpacing w:val="0"/>
      </w:pPr>
      <w:r>
        <w:t xml:space="preserve">It was suggested that </w:t>
      </w:r>
      <w:r w:rsidR="00641BEF" w:rsidRPr="00641BEF">
        <w:t>SMD02</w:t>
      </w:r>
      <w:r w:rsidR="00814FEC">
        <w:t xml:space="preserve"> </w:t>
      </w:r>
      <w:r w:rsidR="00641BEF" w:rsidRPr="00641BEF">
        <w:t>discuss</w:t>
      </w:r>
      <w:r w:rsidR="00814FEC">
        <w:t xml:space="preserve"> </w:t>
      </w:r>
      <w:r w:rsidR="00641BEF" w:rsidRPr="00641BEF">
        <w:t>incorporating</w:t>
      </w:r>
      <w:r w:rsidR="00814FEC">
        <w:t xml:space="preserve"> </w:t>
      </w:r>
      <w:r w:rsidR="00641BEF" w:rsidRPr="00641BEF">
        <w:t>climate</w:t>
      </w:r>
      <w:r w:rsidR="00814FEC">
        <w:t xml:space="preserve"> </w:t>
      </w:r>
      <w:r w:rsidR="00641BEF" w:rsidRPr="00641BEF">
        <w:t>considerations</w:t>
      </w:r>
      <w:r w:rsidR="00814FEC">
        <w:t xml:space="preserve"> </w:t>
      </w:r>
      <w:r w:rsidR="00641BEF" w:rsidRPr="00641BEF">
        <w:t>into</w:t>
      </w:r>
      <w:r w:rsidR="00814FEC">
        <w:t xml:space="preserve"> </w:t>
      </w:r>
      <w:r w:rsidR="00641BEF" w:rsidRPr="00641BEF">
        <w:t>the</w:t>
      </w:r>
      <w:r w:rsidR="00814FEC">
        <w:t xml:space="preserve"> </w:t>
      </w:r>
      <w:r w:rsidR="00641BEF" w:rsidRPr="00641BEF">
        <w:t>development</w:t>
      </w:r>
      <w:r w:rsidR="00814FEC">
        <w:t xml:space="preserve"> </w:t>
      </w:r>
      <w:r w:rsidR="00641BEF" w:rsidRPr="00641BEF">
        <w:t>of</w:t>
      </w:r>
      <w:r w:rsidR="00814FEC">
        <w:t xml:space="preserve"> </w:t>
      </w:r>
      <w:r w:rsidR="00641BEF" w:rsidRPr="00641BEF">
        <w:t>harvest</w:t>
      </w:r>
      <w:r w:rsidR="00814FEC">
        <w:t xml:space="preserve"> </w:t>
      </w:r>
      <w:r w:rsidR="00641BEF" w:rsidRPr="00641BEF">
        <w:t>strategies</w:t>
      </w:r>
      <w:r w:rsidR="00814FEC">
        <w:t xml:space="preserve"> </w:t>
      </w:r>
      <w:r w:rsidR="00641BEF" w:rsidRPr="00641BEF">
        <w:t>and</w:t>
      </w:r>
      <w:r w:rsidR="00814FEC">
        <w:t xml:space="preserve"> </w:t>
      </w:r>
      <w:r w:rsidR="00641BEF" w:rsidRPr="00641BEF">
        <w:t>any</w:t>
      </w:r>
      <w:r w:rsidR="00814FEC">
        <w:t xml:space="preserve"> </w:t>
      </w:r>
      <w:r w:rsidR="00641BEF" w:rsidRPr="00641BEF">
        <w:t>further</w:t>
      </w:r>
      <w:r w:rsidR="00814FEC">
        <w:t xml:space="preserve"> </w:t>
      </w:r>
      <w:r w:rsidR="00641BEF" w:rsidRPr="00641BEF">
        <w:t>refinements</w:t>
      </w:r>
      <w:r w:rsidR="00814FEC">
        <w:t xml:space="preserve"> </w:t>
      </w:r>
      <w:r w:rsidR="00641BEF" w:rsidRPr="00641BEF">
        <w:t>to</w:t>
      </w:r>
      <w:r w:rsidR="00814FEC">
        <w:t xml:space="preserve"> </w:t>
      </w:r>
      <w:r w:rsidR="00641BEF" w:rsidRPr="00641BEF">
        <w:t>the</w:t>
      </w:r>
      <w:r w:rsidR="00814FEC">
        <w:t xml:space="preserve"> </w:t>
      </w:r>
      <w:r w:rsidR="00641BEF" w:rsidRPr="00641BEF">
        <w:t>work</w:t>
      </w:r>
      <w:r w:rsidR="00814FEC">
        <w:t xml:space="preserve"> </w:t>
      </w:r>
      <w:r w:rsidR="00641BEF" w:rsidRPr="00641BEF">
        <w:t>plan.</w:t>
      </w:r>
    </w:p>
    <w:p w14:paraId="41F3C64A" w14:textId="6630A806" w:rsidR="00DC3179" w:rsidRDefault="000E008F" w:rsidP="00C57B7E">
      <w:pPr>
        <w:pStyle w:val="WCPFCnormal"/>
        <w:widowControl w:val="0"/>
        <w:spacing w:before="120"/>
        <w:contextualSpacing w:val="0"/>
      </w:pPr>
      <w:r>
        <w:t xml:space="preserve">The WCPFC Executive Director </w:t>
      </w:r>
      <w:r w:rsidR="00FC2BB7">
        <w:t xml:space="preserve">Rhea </w:t>
      </w:r>
      <w:r>
        <w:t>Moss-</w:t>
      </w:r>
      <w:r w:rsidR="00EF71C1">
        <w:t>Christian</w:t>
      </w:r>
      <w:r w:rsidR="00653D28">
        <w:t xml:space="preserve"> </w:t>
      </w:r>
      <w:r w:rsidR="00FC2BB7">
        <w:t>suggested an open discussion on this topic</w:t>
      </w:r>
      <w:r w:rsidR="0037347E">
        <w:t>, taking the background paper as read</w:t>
      </w:r>
      <w:r w:rsidR="00FC2BB7">
        <w:t>.</w:t>
      </w:r>
    </w:p>
    <w:p w14:paraId="6453D320" w14:textId="7FA0B148" w:rsidR="009F0040" w:rsidRDefault="0037347E" w:rsidP="00C57B7E">
      <w:pPr>
        <w:pStyle w:val="WCPFCnormal"/>
        <w:widowControl w:val="0"/>
        <w:spacing w:before="120"/>
        <w:contextualSpacing w:val="0"/>
      </w:pPr>
      <w:r>
        <w:t xml:space="preserve">The </w:t>
      </w:r>
      <w:r w:rsidR="00097208">
        <w:t>Cook Islands</w:t>
      </w:r>
      <w:r>
        <w:t>, speaking</w:t>
      </w:r>
      <w:r w:rsidR="00BE67F9">
        <w:t xml:space="preserve"> for FFA</w:t>
      </w:r>
      <w:r w:rsidR="00097208">
        <w:t xml:space="preserve"> </w:t>
      </w:r>
      <w:r>
        <w:t xml:space="preserve">CCMs, </w:t>
      </w:r>
      <w:r w:rsidR="00097208">
        <w:t>believe</w:t>
      </w:r>
      <w:r w:rsidR="008A2123">
        <w:t>d</w:t>
      </w:r>
      <w:r w:rsidR="00097208">
        <w:t xml:space="preserve"> the standing agenda item </w:t>
      </w:r>
      <w:r>
        <w:t xml:space="preserve">on Climate Change </w:t>
      </w:r>
      <w:r w:rsidR="00097208">
        <w:t xml:space="preserve">in </w:t>
      </w:r>
      <w:r w:rsidR="00B86913">
        <w:t xml:space="preserve">regular </w:t>
      </w:r>
      <w:r w:rsidR="00097208">
        <w:t>C</w:t>
      </w:r>
      <w:r w:rsidR="008A2123">
        <w:t>om</w:t>
      </w:r>
      <w:r w:rsidR="00097208">
        <w:t>mission meetings was the appropriate place to</w:t>
      </w:r>
      <w:r w:rsidR="00BE67F9">
        <w:t xml:space="preserve"> </w:t>
      </w:r>
      <w:r w:rsidR="00097208">
        <w:t xml:space="preserve">hold these discussions and there was no priority need for a standalone meeting on this issue, in view of the pressure of work under the </w:t>
      </w:r>
      <w:r w:rsidR="00AB0AFC">
        <w:t>Harvest Strategy W</w:t>
      </w:r>
      <w:r w:rsidR="00097208">
        <w:t>orkplan</w:t>
      </w:r>
      <w:r w:rsidR="00AB0AFC">
        <w:t>.</w:t>
      </w:r>
    </w:p>
    <w:p w14:paraId="6DB8BBFB" w14:textId="3CD430AF" w:rsidR="00097208" w:rsidRDefault="00F64CDF" w:rsidP="00C57B7E">
      <w:pPr>
        <w:pStyle w:val="WCPFCnormal"/>
        <w:widowControl w:val="0"/>
        <w:spacing w:before="120"/>
        <w:contextualSpacing w:val="0"/>
      </w:pPr>
      <w:r>
        <w:lastRenderedPageBreak/>
        <w:t xml:space="preserve">The </w:t>
      </w:r>
      <w:r w:rsidR="008A2123">
        <w:t xml:space="preserve">USA </w:t>
      </w:r>
      <w:r>
        <w:t xml:space="preserve">suggested that this SMD should </w:t>
      </w:r>
      <w:r w:rsidR="008A2123">
        <w:t xml:space="preserve">provide a </w:t>
      </w:r>
      <w:r w:rsidR="00EE2AC3">
        <w:t>general output</w:t>
      </w:r>
      <w:r w:rsidR="00B825E1">
        <w:t xml:space="preserve"> for the record</w:t>
      </w:r>
      <w:r w:rsidR="00EE2AC3">
        <w:t xml:space="preserve">, noting the continuing importance of climate change to </w:t>
      </w:r>
      <w:r w:rsidR="00A25A1B">
        <w:t xml:space="preserve">CCMs, and that the </w:t>
      </w:r>
      <w:r w:rsidR="008A2123">
        <w:t xml:space="preserve">Commission </w:t>
      </w:r>
      <w:r w:rsidR="00A25A1B">
        <w:t xml:space="preserve">would be </w:t>
      </w:r>
      <w:r w:rsidR="008A2123">
        <w:t>continu</w:t>
      </w:r>
      <w:r w:rsidR="00A25A1B">
        <w:t>ing</w:t>
      </w:r>
      <w:r w:rsidR="008A2123">
        <w:t xml:space="preserve"> to support </w:t>
      </w:r>
      <w:r w:rsidR="00BE67F9">
        <w:t xml:space="preserve">aspects </w:t>
      </w:r>
      <w:r w:rsidR="00A25A1B">
        <w:t xml:space="preserve">of climate change </w:t>
      </w:r>
      <w:r w:rsidR="00BE67F9">
        <w:t>into the Commission</w:t>
      </w:r>
      <w:r w:rsidR="00A25A1B">
        <w:t>’</w:t>
      </w:r>
      <w:r w:rsidR="00BE67F9">
        <w:t>s harvest strategy discussions.</w:t>
      </w:r>
    </w:p>
    <w:tbl>
      <w:tblPr>
        <w:tblStyle w:val="TableGrid0"/>
        <w:tblW w:w="5000" w:type="pct"/>
        <w:tblLook w:val="04A0" w:firstRow="1" w:lastRow="0" w:firstColumn="1" w:lastColumn="0" w:noHBand="0" w:noVBand="1"/>
      </w:tblPr>
      <w:tblGrid>
        <w:gridCol w:w="9350"/>
      </w:tblGrid>
      <w:tr w:rsidR="002F1C8D" w14:paraId="56A580D0" w14:textId="77777777" w:rsidTr="002E70A0">
        <w:tc>
          <w:tcPr>
            <w:tcW w:w="5000" w:type="pct"/>
            <w:shd w:val="clear" w:color="auto" w:fill="F2F2F2" w:themeFill="background1" w:themeFillShade="F2"/>
          </w:tcPr>
          <w:p w14:paraId="656A0DB8" w14:textId="77777777" w:rsidR="007B6367" w:rsidRPr="00847E26" w:rsidRDefault="007B6367" w:rsidP="00C57B7E">
            <w:pPr>
              <w:pStyle w:val="WCPFCnormal"/>
              <w:widowControl w:val="0"/>
              <w:spacing w:before="120"/>
              <w:contextualSpacing w:val="0"/>
            </w:pPr>
            <w:r>
              <w:t>SMD02 noted the proposed Work Plan from the Co-Chairs of the Climate Change Working Group (</w:t>
            </w:r>
            <w:r w:rsidRPr="009F688F">
              <w:rPr>
                <w:b/>
                <w:bCs/>
              </w:rPr>
              <w:t>WCPFC-SMD02-2024</w:t>
            </w:r>
            <w:r>
              <w:rPr>
                <w:b/>
                <w:bCs/>
              </w:rPr>
              <w:t>-</w:t>
            </w:r>
            <w:r w:rsidRPr="009F688F">
              <w:rPr>
                <w:b/>
                <w:bCs/>
              </w:rPr>
              <w:t>BP-07</w:t>
            </w:r>
            <w:r>
              <w:t>), which included a reference to a dedicated SMD on climate change in 2025. However, given the important work on harvest strategies to be done in 2025, SMD02 considered that an</w:t>
            </w:r>
            <w:r w:rsidRPr="001063B9">
              <w:t xml:space="preserve"> SMD on climate change</w:t>
            </w:r>
            <w:r>
              <w:t xml:space="preserve"> should not be held in 2025, although</w:t>
            </w:r>
            <w:r w:rsidRPr="001063B9">
              <w:t xml:space="preserve"> </w:t>
            </w:r>
            <w:r>
              <w:t xml:space="preserve">SMD02 agreed that the Commission should </w:t>
            </w:r>
            <w:r w:rsidRPr="009F688F">
              <w:t>continue to incorporate climate change considerations into the work of the Commission</w:t>
            </w:r>
            <w:r>
              <w:t>.</w:t>
            </w:r>
          </w:p>
          <w:p w14:paraId="2D3F2286" w14:textId="77777777" w:rsidR="007B6367" w:rsidRDefault="007B6367" w:rsidP="00C57B7E">
            <w:pPr>
              <w:pStyle w:val="WCPFCnormal"/>
              <w:widowControl w:val="0"/>
              <w:spacing w:before="120"/>
              <w:contextualSpacing w:val="0"/>
            </w:pPr>
            <w:r>
              <w:t>SMD02</w:t>
            </w:r>
            <w:r w:rsidRPr="008306EB">
              <w:t xml:space="preserve"> suggested that the Commission continue to support incorporating climate change considerations into </w:t>
            </w:r>
            <w:r>
              <w:t xml:space="preserve">the </w:t>
            </w:r>
            <w:r w:rsidRPr="008306EB">
              <w:t xml:space="preserve">WCPFC harvest strategy process, and that SC consider incorporating SEAPODYM and/or other model projections into MSE and monitoring work where appropriate for </w:t>
            </w:r>
            <w:r>
              <w:t>South Pacific albacore</w:t>
            </w:r>
            <w:r w:rsidRPr="008306EB">
              <w:t xml:space="preserve"> and skipjack</w:t>
            </w:r>
            <w:r>
              <w:t>,</w:t>
            </w:r>
            <w:r w:rsidRPr="008306EB">
              <w:t xml:space="preserve"> and potentially yellowfin and bigeye</w:t>
            </w:r>
            <w:r>
              <w:t xml:space="preserve"> tuna stocks</w:t>
            </w:r>
            <w:r w:rsidRPr="008306EB">
              <w:t xml:space="preserve">. </w:t>
            </w:r>
          </w:p>
          <w:p w14:paraId="7421FAF5" w14:textId="5795E4D4" w:rsidR="002F1C8D" w:rsidRDefault="007B6367" w:rsidP="00C57B7E">
            <w:pPr>
              <w:pStyle w:val="WCPFCnormal"/>
              <w:widowControl w:val="0"/>
              <w:spacing w:before="120"/>
              <w:contextualSpacing w:val="0"/>
            </w:pPr>
            <w:r w:rsidRPr="00652676">
              <w:t xml:space="preserve">SMD02 suggested that WCPFC21 request </w:t>
            </w:r>
            <w:r>
              <w:t xml:space="preserve">the Secretariat, with input from </w:t>
            </w:r>
            <w:r w:rsidRPr="00652676">
              <w:t>the SSP</w:t>
            </w:r>
            <w:r>
              <w:t>,</w:t>
            </w:r>
            <w:r w:rsidRPr="00652676">
              <w:t xml:space="preserve"> to develop </w:t>
            </w:r>
            <w:r>
              <w:t>T</w:t>
            </w:r>
            <w:r w:rsidRPr="00652676">
              <w:t xml:space="preserve">erms </w:t>
            </w:r>
            <w:r>
              <w:t>O</w:t>
            </w:r>
            <w:r w:rsidRPr="00652676">
              <w:t xml:space="preserve">f </w:t>
            </w:r>
            <w:r>
              <w:t>R</w:t>
            </w:r>
            <w:r w:rsidRPr="00652676">
              <w:t xml:space="preserve">eference for SC21 for a project funding an independent review of SEAPODYM so that </w:t>
            </w:r>
            <w:r>
              <w:t xml:space="preserve">the </w:t>
            </w:r>
            <w:r w:rsidRPr="00652676">
              <w:t>progress made to address issues raised in the last SEAPODYM review (</w:t>
            </w:r>
            <w:r w:rsidRPr="007B6367">
              <w:rPr>
                <w:b/>
                <w:bCs/>
              </w:rPr>
              <w:t>WCPFC-SC16-EB-IP-06</w:t>
            </w:r>
            <w:r w:rsidRPr="00652676">
              <w:t xml:space="preserve">) can be understood prior to explicitly incorporating SEAPODYM outputs into </w:t>
            </w:r>
            <w:r>
              <w:t xml:space="preserve">future </w:t>
            </w:r>
            <w:r w:rsidRPr="00652676">
              <w:t xml:space="preserve">MSE OM grid projections </w:t>
            </w:r>
            <w:r>
              <w:t>and monitoring work</w:t>
            </w:r>
            <w:r w:rsidRPr="00652676">
              <w:t xml:space="preserve"> for </w:t>
            </w:r>
            <w:r>
              <w:t>South Pacific albacore, bigeye, yellowfin and skipjack tuna stocks</w:t>
            </w:r>
            <w:r w:rsidRPr="00AB22C2">
              <w:t xml:space="preserve"> managed by the Commission</w:t>
            </w:r>
            <w:r w:rsidRPr="00652676">
              <w:t>.</w:t>
            </w:r>
            <w:r>
              <w:t xml:space="preserve"> </w:t>
            </w:r>
          </w:p>
        </w:tc>
      </w:tr>
    </w:tbl>
    <w:p w14:paraId="0E0499EC" w14:textId="77777777" w:rsidR="002F1C8D" w:rsidRDefault="002F1C8D" w:rsidP="00C57B7E">
      <w:pPr>
        <w:pStyle w:val="WCPFCnormal"/>
        <w:widowControl w:val="0"/>
        <w:numPr>
          <w:ilvl w:val="0"/>
          <w:numId w:val="0"/>
        </w:numPr>
        <w:spacing w:before="120"/>
        <w:contextualSpacing w:val="0"/>
      </w:pPr>
    </w:p>
    <w:p w14:paraId="4D08D205" w14:textId="0D329FD2" w:rsidR="00641BEF" w:rsidRPr="005E456F" w:rsidRDefault="0008424E" w:rsidP="00C57B7E">
      <w:pPr>
        <w:pStyle w:val="Heading2"/>
        <w:keepNext w:val="0"/>
        <w:keepLines w:val="0"/>
        <w:widowControl w:val="0"/>
        <w:shd w:val="clear" w:color="auto" w:fill="E8E8E8" w:themeFill="background2"/>
        <w:rPr>
          <w:rFonts w:ascii="Calibri" w:hAnsi="Calibri" w:cs="Calibri"/>
          <w:b/>
          <w:bCs/>
        </w:rPr>
      </w:pPr>
      <w:bookmarkStart w:id="13" w:name="_Toc178841839"/>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00641BEF" w:rsidRPr="005E456F">
        <w:rPr>
          <w:rFonts w:ascii="Calibri" w:hAnsi="Calibri" w:cs="Calibri"/>
          <w:b/>
          <w:bCs/>
        </w:rPr>
        <w:t>8</w:t>
      </w:r>
      <w:r w:rsidR="00814FEC" w:rsidRPr="005E456F">
        <w:rPr>
          <w:rFonts w:ascii="Calibri" w:hAnsi="Calibri" w:cs="Calibri"/>
          <w:b/>
          <w:bCs/>
        </w:rPr>
        <w:t xml:space="preserve"> </w:t>
      </w:r>
      <w:r w:rsidR="00BA6EE3" w:rsidRPr="005E456F">
        <w:rPr>
          <w:rFonts w:ascii="Calibri" w:hAnsi="Calibri" w:cs="Calibri"/>
          <w:b/>
          <w:bCs/>
        </w:rPr>
        <w:t>– OTHER MATTERS</w:t>
      </w:r>
      <w:bookmarkEnd w:id="13"/>
    </w:p>
    <w:p w14:paraId="666DEAD9" w14:textId="219733AD" w:rsidR="00641BEF" w:rsidRPr="00EA636E" w:rsidRDefault="00641BEF" w:rsidP="00C57B7E">
      <w:pPr>
        <w:pStyle w:val="Heading3"/>
        <w:keepNext w:val="0"/>
        <w:keepLines w:val="0"/>
        <w:widowControl w:val="0"/>
        <w:spacing w:before="120" w:after="120"/>
        <w:ind w:left="14" w:right="0" w:hanging="14"/>
        <w:rPr>
          <w:rFonts w:ascii="Calibri" w:hAnsi="Calibri" w:cs="Calibri"/>
        </w:rPr>
      </w:pPr>
      <w:r w:rsidRPr="00EA636E">
        <w:rPr>
          <w:rFonts w:ascii="Calibri" w:hAnsi="Calibri" w:cs="Calibri"/>
        </w:rPr>
        <w:t>8.1</w:t>
      </w:r>
      <w:r w:rsidR="00814FEC" w:rsidRPr="00EA636E">
        <w:rPr>
          <w:rFonts w:ascii="Calibri" w:hAnsi="Calibri" w:cs="Calibri"/>
        </w:rPr>
        <w:t xml:space="preserve"> </w:t>
      </w:r>
      <w:r w:rsidRPr="00EA636E">
        <w:rPr>
          <w:rFonts w:ascii="Calibri" w:hAnsi="Calibri" w:cs="Calibri"/>
        </w:rPr>
        <w:t>New</w:t>
      </w:r>
      <w:r w:rsidR="00814FEC" w:rsidRPr="00EA636E">
        <w:rPr>
          <w:rFonts w:ascii="Calibri" w:hAnsi="Calibri" w:cs="Calibri"/>
        </w:rPr>
        <w:t xml:space="preserve"> </w:t>
      </w:r>
      <w:r w:rsidRPr="00EA636E">
        <w:rPr>
          <w:rFonts w:ascii="Calibri" w:hAnsi="Calibri" w:cs="Calibri"/>
        </w:rPr>
        <w:t>report</w:t>
      </w:r>
      <w:r w:rsidR="00814FEC" w:rsidRPr="00EA636E">
        <w:rPr>
          <w:rFonts w:ascii="Calibri" w:hAnsi="Calibri" w:cs="Calibri"/>
        </w:rPr>
        <w:t xml:space="preserve"> </w:t>
      </w:r>
      <w:r w:rsidRPr="00EA636E">
        <w:rPr>
          <w:rFonts w:ascii="Calibri" w:hAnsi="Calibri" w:cs="Calibri"/>
        </w:rPr>
        <w:t>template</w:t>
      </w:r>
      <w:r w:rsidR="00814FEC" w:rsidRPr="00EA636E">
        <w:rPr>
          <w:rFonts w:ascii="Calibri" w:hAnsi="Calibri" w:cs="Calibri"/>
        </w:rPr>
        <w:t xml:space="preserve"> </w:t>
      </w:r>
      <w:r w:rsidRPr="00EA636E">
        <w:rPr>
          <w:rFonts w:ascii="Calibri" w:hAnsi="Calibri" w:cs="Calibri"/>
        </w:rPr>
        <w:t>for</w:t>
      </w:r>
      <w:r w:rsidR="00814FEC" w:rsidRPr="00EA636E">
        <w:rPr>
          <w:rFonts w:ascii="Calibri" w:hAnsi="Calibri" w:cs="Calibri"/>
        </w:rPr>
        <w:t xml:space="preserve"> </w:t>
      </w:r>
      <w:r w:rsidRPr="00EA636E">
        <w:rPr>
          <w:rFonts w:ascii="Calibri" w:hAnsi="Calibri" w:cs="Calibri"/>
        </w:rPr>
        <w:t>WCPFC</w:t>
      </w:r>
      <w:r w:rsidR="00814FEC" w:rsidRPr="00EA636E">
        <w:rPr>
          <w:rFonts w:ascii="Calibri" w:hAnsi="Calibri" w:cs="Calibri"/>
        </w:rPr>
        <w:t xml:space="preserve"> </w:t>
      </w:r>
      <w:r w:rsidRPr="00EA636E">
        <w:rPr>
          <w:rFonts w:ascii="Calibri" w:hAnsi="Calibri" w:cs="Calibri"/>
        </w:rPr>
        <w:t>Stock</w:t>
      </w:r>
      <w:r w:rsidR="00814FEC" w:rsidRPr="00EA636E">
        <w:rPr>
          <w:rFonts w:ascii="Calibri" w:hAnsi="Calibri" w:cs="Calibri"/>
        </w:rPr>
        <w:t xml:space="preserve"> </w:t>
      </w:r>
      <w:r w:rsidRPr="00EA636E">
        <w:rPr>
          <w:rFonts w:ascii="Calibri" w:hAnsi="Calibri" w:cs="Calibri"/>
        </w:rPr>
        <w:t>Assessment</w:t>
      </w:r>
      <w:r w:rsidR="00814FEC" w:rsidRPr="00EA636E">
        <w:rPr>
          <w:rFonts w:ascii="Calibri" w:hAnsi="Calibri" w:cs="Calibri"/>
        </w:rPr>
        <w:t xml:space="preserve"> </w:t>
      </w:r>
      <w:r w:rsidRPr="00EA636E">
        <w:rPr>
          <w:rFonts w:ascii="Calibri" w:hAnsi="Calibri" w:cs="Calibri"/>
        </w:rPr>
        <w:t>reports</w:t>
      </w:r>
    </w:p>
    <w:p w14:paraId="6919A30C" w14:textId="1B34ADBA" w:rsidR="006D5C46" w:rsidRDefault="00641BEF" w:rsidP="00C57B7E">
      <w:pPr>
        <w:pStyle w:val="WCPFCnormal"/>
        <w:widowControl w:val="0"/>
        <w:spacing w:before="120"/>
        <w:contextualSpacing w:val="0"/>
      </w:pPr>
      <w:r w:rsidRPr="00641BEF">
        <w:t>The</w:t>
      </w:r>
      <w:r w:rsidR="00814FEC">
        <w:t xml:space="preserve"> </w:t>
      </w:r>
      <w:r w:rsidRPr="00641BEF">
        <w:t>SC</w:t>
      </w:r>
      <w:r w:rsidR="00814FEC">
        <w:t xml:space="preserve"> </w:t>
      </w:r>
      <w:r w:rsidRPr="00641BEF">
        <w:t>Chair</w:t>
      </w:r>
      <w:r w:rsidR="00814FEC">
        <w:t xml:space="preserve"> </w:t>
      </w:r>
      <w:r w:rsidRPr="00641BEF">
        <w:t>provide</w:t>
      </w:r>
      <w:r w:rsidR="00B65A23">
        <w:t>d</w:t>
      </w:r>
      <w:r w:rsidR="00814FEC">
        <w:t xml:space="preserve"> </w:t>
      </w:r>
      <w:r w:rsidRPr="00641BEF">
        <w:t>an</w:t>
      </w:r>
      <w:r w:rsidR="00814FEC">
        <w:t xml:space="preserve"> </w:t>
      </w:r>
      <w:r w:rsidRPr="00641BEF">
        <w:t>overview</w:t>
      </w:r>
      <w:r w:rsidR="00814FEC">
        <w:t xml:space="preserve"> </w:t>
      </w:r>
      <w:r w:rsidRPr="00641BEF">
        <w:t>of</w:t>
      </w:r>
      <w:r w:rsidR="00814FEC">
        <w:t xml:space="preserve"> </w:t>
      </w:r>
      <w:r w:rsidRPr="00641BEF">
        <w:t>a</w:t>
      </w:r>
      <w:r w:rsidR="00814FEC">
        <w:t xml:space="preserve"> </w:t>
      </w:r>
      <w:r w:rsidRPr="00641BEF">
        <w:t>standardized</w:t>
      </w:r>
      <w:r w:rsidR="00814FEC">
        <w:t xml:space="preserve"> </w:t>
      </w:r>
      <w:r w:rsidRPr="00641BEF">
        <w:t>approach</w:t>
      </w:r>
      <w:r w:rsidR="00814FEC">
        <w:t xml:space="preserve"> </w:t>
      </w:r>
      <w:r w:rsidRPr="00641BEF">
        <w:t>to</w:t>
      </w:r>
      <w:r w:rsidR="00814FEC">
        <w:t xml:space="preserve"> </w:t>
      </w:r>
      <w:r w:rsidRPr="00641BEF">
        <w:t>reporting</w:t>
      </w:r>
      <w:r w:rsidR="00814FEC">
        <w:t xml:space="preserve"> </w:t>
      </w:r>
      <w:r w:rsidRPr="00641BEF">
        <w:t>stock</w:t>
      </w:r>
      <w:r w:rsidR="00814FEC">
        <w:t xml:space="preserve"> </w:t>
      </w:r>
      <w:r w:rsidRPr="00641BEF">
        <w:t>status</w:t>
      </w:r>
      <w:r w:rsidR="00814FEC">
        <w:t xml:space="preserve"> </w:t>
      </w:r>
      <w:r w:rsidRPr="00641BEF">
        <w:t>and</w:t>
      </w:r>
      <w:r w:rsidR="00814FEC">
        <w:t xml:space="preserve"> </w:t>
      </w:r>
      <w:r w:rsidRPr="00641BEF">
        <w:t>management</w:t>
      </w:r>
      <w:r w:rsidR="00814FEC">
        <w:t xml:space="preserve"> </w:t>
      </w:r>
      <w:r w:rsidRPr="00641BEF">
        <w:t>advice.</w:t>
      </w:r>
      <w:r w:rsidR="00814FEC">
        <w:t xml:space="preserve"> </w:t>
      </w:r>
      <w:r w:rsidR="0013534F">
        <w:t xml:space="preserve">This was detailed in paper </w:t>
      </w:r>
      <w:r w:rsidR="0013534F" w:rsidRPr="006D46CB">
        <w:rPr>
          <w:b/>
          <w:bCs/>
        </w:rPr>
        <w:t>SMD02-2024</w:t>
      </w:r>
      <w:r w:rsidR="009A04F2" w:rsidRPr="006D46CB">
        <w:rPr>
          <w:b/>
          <w:bCs/>
        </w:rPr>
        <w:t>-BP-08</w:t>
      </w:r>
      <w:r w:rsidR="006D46CB">
        <w:t>.</w:t>
      </w:r>
    </w:p>
    <w:p w14:paraId="21D7694A" w14:textId="1E82BC56" w:rsidR="00641BEF" w:rsidRDefault="00D24859" w:rsidP="00C57B7E">
      <w:pPr>
        <w:pStyle w:val="WCPFCnormal"/>
        <w:widowControl w:val="0"/>
        <w:spacing w:before="120"/>
        <w:contextualSpacing w:val="0"/>
      </w:pPr>
      <w:r w:rsidRPr="00641BEF">
        <w:t>SC20</w:t>
      </w:r>
      <w:r>
        <w:t xml:space="preserve"> had </w:t>
      </w:r>
      <w:r w:rsidRPr="00641BEF">
        <w:t>endorsed</w:t>
      </w:r>
      <w:r>
        <w:t xml:space="preserve"> </w:t>
      </w:r>
      <w:r w:rsidRPr="00641BEF">
        <w:t>the</w:t>
      </w:r>
      <w:r>
        <w:t xml:space="preserve"> </w:t>
      </w:r>
      <w:r w:rsidRPr="00641BEF">
        <w:t>adoption</w:t>
      </w:r>
      <w:r>
        <w:t xml:space="preserve"> </w:t>
      </w:r>
      <w:r w:rsidRPr="00641BEF">
        <w:t>of</w:t>
      </w:r>
      <w:r>
        <w:t xml:space="preserve"> </w:t>
      </w:r>
      <w:r w:rsidRPr="00641BEF">
        <w:t>a</w:t>
      </w:r>
      <w:r>
        <w:t xml:space="preserve"> </w:t>
      </w:r>
      <w:r w:rsidRPr="00641BEF">
        <w:t>new</w:t>
      </w:r>
      <w:r>
        <w:t xml:space="preserve"> </w:t>
      </w:r>
      <w:r w:rsidRPr="00641BEF">
        <w:t>reporting</w:t>
      </w:r>
      <w:r>
        <w:t xml:space="preserve"> </w:t>
      </w:r>
      <w:r w:rsidRPr="00641BEF">
        <w:t>template</w:t>
      </w:r>
      <w:r>
        <w:t xml:space="preserve"> </w:t>
      </w:r>
      <w:r w:rsidRPr="00641BEF">
        <w:t>for</w:t>
      </w:r>
      <w:r>
        <w:t xml:space="preserve"> </w:t>
      </w:r>
      <w:r w:rsidRPr="00641BEF">
        <w:t>WCPFC</w:t>
      </w:r>
      <w:r>
        <w:t xml:space="preserve"> </w:t>
      </w:r>
      <w:r w:rsidRPr="00641BEF">
        <w:t>Stock</w:t>
      </w:r>
      <w:r>
        <w:t xml:space="preserve"> </w:t>
      </w:r>
      <w:r w:rsidRPr="00641BEF">
        <w:t>Assessment</w:t>
      </w:r>
      <w:r>
        <w:t xml:space="preserve"> </w:t>
      </w:r>
      <w:r w:rsidRPr="00641BEF">
        <w:t>Reports.</w:t>
      </w:r>
      <w:r>
        <w:t xml:space="preserve"> </w:t>
      </w:r>
      <w:r w:rsidR="00641BEF" w:rsidRPr="00641BEF">
        <w:t>SC20</w:t>
      </w:r>
      <w:r w:rsidR="00814FEC">
        <w:t xml:space="preserve"> </w:t>
      </w:r>
      <w:r w:rsidR="00641BEF" w:rsidRPr="00641BEF">
        <w:t>also</w:t>
      </w:r>
      <w:r w:rsidR="00814FEC">
        <w:t xml:space="preserve"> </w:t>
      </w:r>
      <w:r w:rsidR="00641BEF" w:rsidRPr="00641BEF">
        <w:t>supported</w:t>
      </w:r>
      <w:r w:rsidR="00814FEC">
        <w:t xml:space="preserve"> </w:t>
      </w:r>
      <w:r w:rsidR="00641BEF" w:rsidRPr="00641BEF">
        <w:t>the</w:t>
      </w:r>
      <w:r w:rsidR="00814FEC">
        <w:t xml:space="preserve"> </w:t>
      </w:r>
      <w:r w:rsidR="00641BEF" w:rsidRPr="00641BEF">
        <w:t>recommendations</w:t>
      </w:r>
      <w:r w:rsidR="00814FEC">
        <w:t xml:space="preserve"> </w:t>
      </w:r>
      <w:r w:rsidR="00641BEF" w:rsidRPr="00641BEF">
        <w:t>in</w:t>
      </w:r>
      <w:r w:rsidR="00814FEC">
        <w:t xml:space="preserve"> </w:t>
      </w:r>
      <w:r w:rsidR="00641BEF" w:rsidRPr="006D46CB">
        <w:rPr>
          <w:b/>
          <w:bCs/>
        </w:rPr>
        <w:t>SC20-SA-WP10</w:t>
      </w:r>
      <w:r w:rsidR="00814FEC">
        <w:t xml:space="preserve"> </w:t>
      </w:r>
      <w:r w:rsidR="00641BEF" w:rsidRPr="00641BEF">
        <w:t>for</w:t>
      </w:r>
      <w:r w:rsidR="00814FEC">
        <w:t xml:space="preserve"> </w:t>
      </w:r>
      <w:r w:rsidR="00641BEF" w:rsidRPr="00641BEF">
        <w:t>enhancing</w:t>
      </w:r>
      <w:r w:rsidR="00814FEC">
        <w:t xml:space="preserve"> </w:t>
      </w:r>
      <w:r w:rsidR="00641BEF" w:rsidRPr="00641BEF">
        <w:t>consistency</w:t>
      </w:r>
      <w:r w:rsidR="00814FEC">
        <w:t xml:space="preserve"> </w:t>
      </w:r>
      <w:r w:rsidR="00641BEF" w:rsidRPr="00641BEF">
        <w:t>in</w:t>
      </w:r>
      <w:r w:rsidR="00814FEC">
        <w:t xml:space="preserve"> </w:t>
      </w:r>
      <w:r w:rsidR="00641BEF" w:rsidRPr="00641BEF">
        <w:t>reporting,</w:t>
      </w:r>
      <w:r w:rsidR="00814FEC">
        <w:t xml:space="preserve"> </w:t>
      </w:r>
      <w:r w:rsidR="00641BEF" w:rsidRPr="00641BEF">
        <w:t>especially</w:t>
      </w:r>
      <w:r w:rsidR="00814FEC">
        <w:t xml:space="preserve"> </w:t>
      </w:r>
      <w:r w:rsidR="00641BEF" w:rsidRPr="00641BEF">
        <w:t>in</w:t>
      </w:r>
      <w:r w:rsidR="00814FEC">
        <w:t xml:space="preserve"> </w:t>
      </w:r>
      <w:r w:rsidR="00641BEF" w:rsidRPr="00641BEF">
        <w:t>communicating</w:t>
      </w:r>
      <w:r w:rsidR="00814FEC">
        <w:t xml:space="preserve"> </w:t>
      </w:r>
      <w:r w:rsidR="00641BEF" w:rsidRPr="00641BEF">
        <w:t>uncertainty,</w:t>
      </w:r>
      <w:r w:rsidR="00814FEC">
        <w:t xml:space="preserve"> </w:t>
      </w:r>
      <w:r w:rsidR="00641BEF" w:rsidRPr="00641BEF">
        <w:t>and</w:t>
      </w:r>
      <w:r w:rsidR="00814FEC">
        <w:t xml:space="preserve"> </w:t>
      </w:r>
      <w:r w:rsidR="00641BEF" w:rsidRPr="00641BEF">
        <w:t>agreed</w:t>
      </w:r>
      <w:r w:rsidR="00814FEC">
        <w:t xml:space="preserve"> </w:t>
      </w:r>
      <w:r w:rsidR="00641BEF" w:rsidRPr="00641BEF">
        <w:t>to</w:t>
      </w:r>
      <w:r w:rsidR="00814FEC">
        <w:t xml:space="preserve"> </w:t>
      </w:r>
      <w:r w:rsidR="00641BEF" w:rsidRPr="00641BEF">
        <w:t>use</w:t>
      </w:r>
      <w:r w:rsidR="00814FEC">
        <w:t xml:space="preserve"> </w:t>
      </w:r>
      <w:r w:rsidR="00641BEF" w:rsidRPr="00641BEF">
        <w:t>the</w:t>
      </w:r>
      <w:r w:rsidR="00814FEC">
        <w:t xml:space="preserve"> </w:t>
      </w:r>
      <w:r w:rsidR="00641BEF" w:rsidRPr="00641BEF">
        <w:t>proposed</w:t>
      </w:r>
      <w:r w:rsidR="00814FEC">
        <w:t xml:space="preserve"> </w:t>
      </w:r>
      <w:r w:rsidR="00641BEF" w:rsidRPr="00641BEF">
        <w:t>template</w:t>
      </w:r>
      <w:r w:rsidR="00814FEC">
        <w:t xml:space="preserve"> </w:t>
      </w:r>
      <w:r w:rsidR="00641BEF" w:rsidRPr="00641BEF">
        <w:t>as</w:t>
      </w:r>
      <w:r w:rsidR="00814FEC">
        <w:t xml:space="preserve"> </w:t>
      </w:r>
      <w:r w:rsidR="00641BEF" w:rsidRPr="00641BEF">
        <w:t>a</w:t>
      </w:r>
      <w:r w:rsidR="00814FEC">
        <w:t xml:space="preserve"> </w:t>
      </w:r>
      <w:r w:rsidR="00641BEF" w:rsidRPr="00641BEF">
        <w:t>guideline</w:t>
      </w:r>
      <w:r w:rsidR="00814FEC">
        <w:t xml:space="preserve"> </w:t>
      </w:r>
      <w:r w:rsidR="00641BEF" w:rsidRPr="00641BEF">
        <w:t>for</w:t>
      </w:r>
      <w:r w:rsidR="00814FEC">
        <w:t xml:space="preserve"> </w:t>
      </w:r>
      <w:r w:rsidR="00641BEF" w:rsidRPr="00641BEF">
        <w:t>SC21,</w:t>
      </w:r>
      <w:r w:rsidR="00814FEC">
        <w:t xml:space="preserve"> </w:t>
      </w:r>
      <w:r w:rsidR="00641BEF" w:rsidRPr="00641BEF">
        <w:t>while</w:t>
      </w:r>
      <w:r w:rsidR="00814FEC">
        <w:t xml:space="preserve"> </w:t>
      </w:r>
      <w:r w:rsidR="00641BEF" w:rsidRPr="00641BEF">
        <w:t>recommending</w:t>
      </w:r>
      <w:r w:rsidR="00814FEC">
        <w:t xml:space="preserve"> </w:t>
      </w:r>
      <w:r w:rsidR="00641BEF" w:rsidRPr="00641BEF">
        <w:t>that</w:t>
      </w:r>
      <w:r w:rsidR="00814FEC">
        <w:t xml:space="preserve"> </w:t>
      </w:r>
      <w:r w:rsidR="00641BEF" w:rsidRPr="00641BEF">
        <w:t>SMD02</w:t>
      </w:r>
      <w:r w:rsidR="00814FEC">
        <w:t xml:space="preserve"> </w:t>
      </w:r>
      <w:r w:rsidR="00641BEF" w:rsidRPr="00641BEF">
        <w:t>and</w:t>
      </w:r>
      <w:r w:rsidR="00814FEC">
        <w:t xml:space="preserve"> </w:t>
      </w:r>
      <w:r w:rsidR="00641BEF" w:rsidRPr="00641BEF">
        <w:t>the</w:t>
      </w:r>
      <w:r w:rsidR="00814FEC">
        <w:t xml:space="preserve"> </w:t>
      </w:r>
      <w:r w:rsidR="00641BEF" w:rsidRPr="00641BEF">
        <w:t>Commission</w:t>
      </w:r>
      <w:r w:rsidR="00814FEC">
        <w:t xml:space="preserve"> </w:t>
      </w:r>
      <w:r w:rsidR="00641BEF" w:rsidRPr="00641BEF">
        <w:t>review</w:t>
      </w:r>
      <w:r w:rsidR="00814FEC">
        <w:t xml:space="preserve"> </w:t>
      </w:r>
      <w:r w:rsidR="00641BEF" w:rsidRPr="00641BEF">
        <w:t>and</w:t>
      </w:r>
      <w:r w:rsidR="00814FEC">
        <w:t xml:space="preserve"> </w:t>
      </w:r>
      <w:r w:rsidR="00641BEF" w:rsidRPr="00641BEF">
        <w:t>provide</w:t>
      </w:r>
      <w:r w:rsidR="00814FEC">
        <w:t xml:space="preserve"> </w:t>
      </w:r>
      <w:r w:rsidR="00641BEF" w:rsidRPr="00641BEF">
        <w:t>feedback</w:t>
      </w:r>
      <w:r w:rsidR="00814FEC">
        <w:t xml:space="preserve"> </w:t>
      </w:r>
      <w:r w:rsidR="00641BEF" w:rsidRPr="00641BEF">
        <w:t>if</w:t>
      </w:r>
      <w:r w:rsidR="00814FEC">
        <w:t xml:space="preserve"> </w:t>
      </w:r>
      <w:r w:rsidR="00641BEF" w:rsidRPr="00641BEF">
        <w:t>necessary.</w:t>
      </w:r>
    </w:p>
    <w:p w14:paraId="6627836C" w14:textId="726B58A5" w:rsidR="00F82113" w:rsidRDefault="000D3173" w:rsidP="00C57B7E">
      <w:pPr>
        <w:pStyle w:val="WCPFCnormal"/>
        <w:widowControl w:val="0"/>
        <w:spacing w:before="120"/>
        <w:contextualSpacing w:val="0"/>
      </w:pPr>
      <w:r>
        <w:t>USA wanted to request</w:t>
      </w:r>
      <w:r w:rsidR="006D46CB">
        <w:t>, on the record,</w:t>
      </w:r>
      <w:r>
        <w:t xml:space="preserve"> that stock status should be reported against MSY as well. </w:t>
      </w:r>
    </w:p>
    <w:tbl>
      <w:tblPr>
        <w:tblStyle w:val="TableGrid0"/>
        <w:tblW w:w="5000" w:type="pct"/>
        <w:tblLook w:val="04A0" w:firstRow="1" w:lastRow="0" w:firstColumn="1" w:lastColumn="0" w:noHBand="0" w:noVBand="1"/>
      </w:tblPr>
      <w:tblGrid>
        <w:gridCol w:w="9350"/>
      </w:tblGrid>
      <w:tr w:rsidR="007B6367" w14:paraId="32F36CF3" w14:textId="77777777" w:rsidTr="002E70A0">
        <w:tc>
          <w:tcPr>
            <w:tcW w:w="5000" w:type="pct"/>
            <w:shd w:val="clear" w:color="auto" w:fill="F2F2F2" w:themeFill="background1" w:themeFillShade="F2"/>
          </w:tcPr>
          <w:p w14:paraId="59051495" w14:textId="3A09C3BC" w:rsidR="007B6367" w:rsidRDefault="007B6367" w:rsidP="00C57B7E">
            <w:pPr>
              <w:pStyle w:val="WCPFCnormal"/>
              <w:widowControl w:val="0"/>
              <w:spacing w:before="120"/>
              <w:contextualSpacing w:val="0"/>
            </w:pPr>
            <w:r w:rsidRPr="001063B9">
              <w:t>SMD02 noted the recommendation from the Scientific Committee on the new report template for WCPFC Stock Assessment Reports (</w:t>
            </w:r>
            <w:r w:rsidRPr="009F688F">
              <w:rPr>
                <w:b/>
                <w:bCs/>
              </w:rPr>
              <w:t>WCPFC-SMD02-2024-BP-08</w:t>
            </w:r>
            <w:r w:rsidRPr="001063B9">
              <w:t xml:space="preserve">).  </w:t>
            </w:r>
          </w:p>
        </w:tc>
      </w:tr>
    </w:tbl>
    <w:p w14:paraId="67FB5CA7" w14:textId="77777777" w:rsidR="009901EF" w:rsidRPr="00641BEF" w:rsidRDefault="009901EF" w:rsidP="00C57B7E">
      <w:pPr>
        <w:widowControl w:val="0"/>
        <w:spacing w:before="120" w:after="120" w:line="259" w:lineRule="auto"/>
        <w:ind w:left="0" w:right="0" w:firstLine="0"/>
      </w:pPr>
    </w:p>
    <w:p w14:paraId="5FEF0948" w14:textId="3CE9EDF0" w:rsidR="00641BEF" w:rsidRPr="005E456F" w:rsidRDefault="00BA6EE3" w:rsidP="00C57B7E">
      <w:pPr>
        <w:pStyle w:val="Heading2"/>
        <w:keepNext w:val="0"/>
        <w:keepLines w:val="0"/>
        <w:widowControl w:val="0"/>
        <w:shd w:val="clear" w:color="auto" w:fill="E8E8E8" w:themeFill="background2"/>
        <w:rPr>
          <w:rFonts w:ascii="Calibri" w:hAnsi="Calibri" w:cs="Calibri"/>
          <w:b/>
          <w:bCs/>
        </w:rPr>
      </w:pPr>
      <w:bookmarkStart w:id="14" w:name="_Toc178841840"/>
      <w:r w:rsidRPr="005E456F">
        <w:rPr>
          <w:rFonts w:ascii="Calibri" w:hAnsi="Calibri" w:cs="Calibri"/>
          <w:b/>
          <w:bCs/>
        </w:rPr>
        <w:t>AGENDA ITEM 9 – ADMINISTRATIVE MATTERS</w:t>
      </w:r>
      <w:bookmarkEnd w:id="14"/>
    </w:p>
    <w:p w14:paraId="70440158" w14:textId="0E288624" w:rsidR="00641BEF" w:rsidRPr="005E456F" w:rsidRDefault="00641BEF" w:rsidP="00C57B7E">
      <w:pPr>
        <w:pStyle w:val="Heading3"/>
        <w:keepNext w:val="0"/>
        <w:keepLines w:val="0"/>
        <w:widowControl w:val="0"/>
        <w:spacing w:before="120" w:after="120"/>
        <w:ind w:left="14" w:right="0" w:hanging="14"/>
        <w:rPr>
          <w:rFonts w:ascii="Calibri" w:hAnsi="Calibri" w:cs="Calibri"/>
          <w:b/>
          <w:bCs/>
        </w:rPr>
      </w:pPr>
      <w:r w:rsidRPr="005E456F">
        <w:rPr>
          <w:rFonts w:ascii="Calibri" w:hAnsi="Calibri" w:cs="Calibri"/>
          <w:b/>
          <w:bCs/>
        </w:rPr>
        <w:t>9.1</w:t>
      </w:r>
      <w:r w:rsidR="00814FEC" w:rsidRPr="005E456F">
        <w:rPr>
          <w:rFonts w:ascii="Calibri" w:hAnsi="Calibri" w:cs="Calibri"/>
          <w:b/>
          <w:bCs/>
        </w:rPr>
        <w:t xml:space="preserve"> </w:t>
      </w:r>
      <w:r w:rsidRPr="005E456F">
        <w:rPr>
          <w:rFonts w:ascii="Calibri" w:hAnsi="Calibri" w:cs="Calibri"/>
          <w:b/>
          <w:bCs/>
        </w:rPr>
        <w:t>Next</w:t>
      </w:r>
      <w:r w:rsidR="00814FEC" w:rsidRPr="005E456F">
        <w:rPr>
          <w:rFonts w:ascii="Calibri" w:hAnsi="Calibri" w:cs="Calibri"/>
          <w:b/>
          <w:bCs/>
        </w:rPr>
        <w:t xml:space="preserve"> </w:t>
      </w:r>
      <w:r w:rsidRPr="005E456F">
        <w:rPr>
          <w:rFonts w:ascii="Calibri" w:hAnsi="Calibri" w:cs="Calibri"/>
          <w:b/>
          <w:bCs/>
        </w:rPr>
        <w:t>SMD</w:t>
      </w:r>
      <w:r w:rsidR="00814FEC" w:rsidRPr="005E456F">
        <w:rPr>
          <w:rFonts w:ascii="Calibri" w:hAnsi="Calibri" w:cs="Calibri"/>
          <w:b/>
          <w:bCs/>
        </w:rPr>
        <w:t xml:space="preserve"> </w:t>
      </w:r>
      <w:r w:rsidRPr="005E456F">
        <w:rPr>
          <w:rFonts w:ascii="Calibri" w:hAnsi="Calibri" w:cs="Calibri"/>
          <w:b/>
          <w:bCs/>
        </w:rPr>
        <w:t>meeting</w:t>
      </w:r>
    </w:p>
    <w:tbl>
      <w:tblPr>
        <w:tblStyle w:val="TableGrid0"/>
        <w:tblW w:w="5000" w:type="pct"/>
        <w:tblLook w:val="04A0" w:firstRow="1" w:lastRow="0" w:firstColumn="1" w:lastColumn="0" w:noHBand="0" w:noVBand="1"/>
      </w:tblPr>
      <w:tblGrid>
        <w:gridCol w:w="9350"/>
      </w:tblGrid>
      <w:tr w:rsidR="007B6367" w14:paraId="4855D6AB" w14:textId="77777777" w:rsidTr="002E70A0">
        <w:tc>
          <w:tcPr>
            <w:tcW w:w="5000" w:type="pct"/>
            <w:shd w:val="clear" w:color="auto" w:fill="F2F2F2" w:themeFill="background1" w:themeFillShade="F2"/>
          </w:tcPr>
          <w:p w14:paraId="07EA734C" w14:textId="5D74B81C" w:rsidR="007B6367" w:rsidRDefault="007B6367" w:rsidP="00C57B7E">
            <w:pPr>
              <w:pStyle w:val="WCPFCnormal"/>
              <w:widowControl w:val="0"/>
              <w:spacing w:before="120"/>
              <w:contextualSpacing w:val="0"/>
            </w:pPr>
            <w:r>
              <w:t>SMD02</w:t>
            </w:r>
            <w:r w:rsidRPr="00932715">
              <w:t xml:space="preserve"> agreed that decisions about the future of the SMD process and the timing and focus of future meetings were to be decided by the Commission</w:t>
            </w:r>
            <w:r w:rsidRPr="000237C6">
              <w:t xml:space="preserve">.  </w:t>
            </w:r>
          </w:p>
        </w:tc>
      </w:tr>
    </w:tbl>
    <w:p w14:paraId="176E6306" w14:textId="77777777" w:rsidR="005D63B7" w:rsidRPr="00641BEF" w:rsidRDefault="005D63B7" w:rsidP="00C57B7E">
      <w:pPr>
        <w:widowControl w:val="0"/>
        <w:spacing w:before="120" w:after="120" w:line="259" w:lineRule="auto"/>
        <w:ind w:left="0" w:right="0" w:firstLine="0"/>
      </w:pPr>
    </w:p>
    <w:p w14:paraId="36942DA7" w14:textId="6A30E4D9" w:rsidR="00E02F37" w:rsidRPr="005E456F" w:rsidRDefault="002708B5" w:rsidP="00C57B7E">
      <w:pPr>
        <w:pStyle w:val="Heading2"/>
        <w:keepNext w:val="0"/>
        <w:keepLines w:val="0"/>
        <w:widowControl w:val="0"/>
        <w:shd w:val="clear" w:color="auto" w:fill="E8E8E8" w:themeFill="background2"/>
        <w:rPr>
          <w:rFonts w:ascii="Calibri" w:hAnsi="Calibri" w:cs="Calibri"/>
          <w:b/>
          <w:bCs/>
        </w:rPr>
      </w:pPr>
      <w:bookmarkStart w:id="15" w:name="_Toc178841841"/>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00641BEF" w:rsidRPr="005E456F">
        <w:rPr>
          <w:rFonts w:ascii="Calibri" w:hAnsi="Calibri" w:cs="Calibri"/>
          <w:b/>
          <w:bCs/>
        </w:rPr>
        <w:t>10</w:t>
      </w:r>
      <w:r w:rsidR="00814FEC" w:rsidRPr="005E456F">
        <w:rPr>
          <w:rFonts w:ascii="Calibri" w:hAnsi="Calibri" w:cs="Calibri"/>
          <w:b/>
          <w:bCs/>
        </w:rPr>
        <w:t xml:space="preserve"> </w:t>
      </w:r>
      <w:r w:rsidRPr="005E456F">
        <w:rPr>
          <w:rFonts w:ascii="Calibri" w:hAnsi="Calibri" w:cs="Calibri"/>
          <w:b/>
          <w:bCs/>
        </w:rPr>
        <w:t>–</w:t>
      </w:r>
      <w:r w:rsidR="00814FEC" w:rsidRPr="005E456F">
        <w:rPr>
          <w:rFonts w:ascii="Calibri" w:hAnsi="Calibri" w:cs="Calibri"/>
          <w:b/>
          <w:bCs/>
        </w:rPr>
        <w:t xml:space="preserve"> </w:t>
      </w:r>
      <w:r w:rsidR="00BA6EE3" w:rsidRPr="005E456F">
        <w:rPr>
          <w:rFonts w:ascii="Calibri" w:hAnsi="Calibri" w:cs="Calibri"/>
          <w:b/>
          <w:bCs/>
        </w:rPr>
        <w:t>REVIEW OF SMD02 AGREED POINTS AND OUTCOMES</w:t>
      </w:r>
      <w:bookmarkEnd w:id="15"/>
    </w:p>
    <w:p w14:paraId="4D475306" w14:textId="0439D192" w:rsidR="00F57E0C" w:rsidRDefault="00F57E0C" w:rsidP="00C57B7E">
      <w:pPr>
        <w:pStyle w:val="WCPFCnormal"/>
        <w:widowControl w:val="0"/>
        <w:spacing w:before="120"/>
        <w:contextualSpacing w:val="0"/>
      </w:pPr>
      <w:r>
        <w:t xml:space="preserve">SMD02 discussed and agreed </w:t>
      </w:r>
      <w:r w:rsidR="00016214">
        <w:t>an</w:t>
      </w:r>
      <w:r>
        <w:t xml:space="preserve"> Outcomes Document</w:t>
      </w:r>
      <w:r w:rsidR="00016214">
        <w:t xml:space="preserve">, which was circulated shortly after the meeting. These outcomes are </w:t>
      </w:r>
      <w:r w:rsidR="005D63B7">
        <w:t xml:space="preserve">those that are </w:t>
      </w:r>
      <w:r w:rsidR="00016214">
        <w:t>also recorded in this summary draft report as boxed text.</w:t>
      </w:r>
      <w:r>
        <w:t xml:space="preserve"> </w:t>
      </w:r>
    </w:p>
    <w:p w14:paraId="4399B26D" w14:textId="221D3AE2" w:rsidR="00641BEF" w:rsidRPr="005E456F" w:rsidRDefault="002708B5" w:rsidP="00C57B7E">
      <w:pPr>
        <w:pStyle w:val="Heading2"/>
        <w:keepNext w:val="0"/>
        <w:keepLines w:val="0"/>
        <w:widowControl w:val="0"/>
        <w:shd w:val="clear" w:color="auto" w:fill="E8E8E8" w:themeFill="background2"/>
        <w:rPr>
          <w:rFonts w:ascii="Calibri" w:hAnsi="Calibri" w:cs="Calibri"/>
          <w:b/>
          <w:bCs/>
        </w:rPr>
      </w:pPr>
      <w:bookmarkStart w:id="16" w:name="_Toc178841842"/>
      <w:r w:rsidRPr="005E456F">
        <w:rPr>
          <w:rFonts w:ascii="Calibri" w:hAnsi="Calibri" w:cs="Calibri"/>
          <w:b/>
          <w:bCs/>
        </w:rPr>
        <w:t>AGENDA</w:t>
      </w:r>
      <w:r w:rsidR="00814FEC" w:rsidRPr="005E456F">
        <w:rPr>
          <w:rFonts w:ascii="Calibri" w:hAnsi="Calibri" w:cs="Calibri"/>
          <w:b/>
          <w:bCs/>
        </w:rPr>
        <w:t xml:space="preserve"> </w:t>
      </w:r>
      <w:r w:rsidRPr="005E456F">
        <w:rPr>
          <w:rFonts w:ascii="Calibri" w:hAnsi="Calibri" w:cs="Calibri"/>
          <w:b/>
          <w:bCs/>
        </w:rPr>
        <w:t>ITEM</w:t>
      </w:r>
      <w:r w:rsidR="00814FEC" w:rsidRPr="005E456F">
        <w:rPr>
          <w:rFonts w:ascii="Calibri" w:hAnsi="Calibri" w:cs="Calibri"/>
          <w:b/>
          <w:bCs/>
        </w:rPr>
        <w:t xml:space="preserve"> </w:t>
      </w:r>
      <w:r w:rsidR="00641BEF" w:rsidRPr="005E456F">
        <w:rPr>
          <w:rFonts w:ascii="Calibri" w:hAnsi="Calibri" w:cs="Calibri"/>
          <w:b/>
          <w:bCs/>
        </w:rPr>
        <w:t>11</w:t>
      </w:r>
      <w:r w:rsidR="00814FEC" w:rsidRPr="005E456F">
        <w:rPr>
          <w:rFonts w:ascii="Calibri" w:hAnsi="Calibri" w:cs="Calibri"/>
          <w:b/>
          <w:bCs/>
        </w:rPr>
        <w:t xml:space="preserve"> </w:t>
      </w:r>
      <w:r w:rsidR="00BA6EE3" w:rsidRPr="005E456F">
        <w:rPr>
          <w:rFonts w:ascii="Calibri" w:hAnsi="Calibri" w:cs="Calibri"/>
          <w:b/>
          <w:bCs/>
        </w:rPr>
        <w:t>– CLOSE OF MEETING</w:t>
      </w:r>
      <w:bookmarkEnd w:id="16"/>
    </w:p>
    <w:p w14:paraId="390D3335" w14:textId="77777777" w:rsidR="00DA5A17" w:rsidRDefault="00256243" w:rsidP="00C57B7E">
      <w:pPr>
        <w:pStyle w:val="WCPFCnormal"/>
        <w:widowControl w:val="0"/>
        <w:spacing w:before="120"/>
        <w:contextualSpacing w:val="0"/>
      </w:pPr>
      <w:r>
        <w:t>T</w:t>
      </w:r>
      <w:r w:rsidR="003C110C">
        <w:t>h</w:t>
      </w:r>
      <w:r>
        <w:t xml:space="preserve">e </w:t>
      </w:r>
      <w:r w:rsidR="00274EA6">
        <w:t>SMD02 c</w:t>
      </w:r>
      <w:r>
        <w:t>o-</w:t>
      </w:r>
      <w:r w:rsidR="00274EA6">
        <w:t>C</w:t>
      </w:r>
      <w:r>
        <w:t xml:space="preserve">hairs thanked CCMs, the </w:t>
      </w:r>
      <w:r w:rsidR="000A0B85">
        <w:t>S</w:t>
      </w:r>
      <w:r>
        <w:t>ecretariat</w:t>
      </w:r>
      <w:r w:rsidR="00F31798">
        <w:t>,</w:t>
      </w:r>
      <w:r>
        <w:t xml:space="preserve"> and the SSP for their </w:t>
      </w:r>
      <w:r w:rsidR="00DA5A17">
        <w:t xml:space="preserve">support and </w:t>
      </w:r>
      <w:r>
        <w:t>participation in the process</w:t>
      </w:r>
      <w:r w:rsidR="00DF77BE">
        <w:t xml:space="preserve"> and noted that the suggesti</w:t>
      </w:r>
      <w:r w:rsidR="003C110C">
        <w:t>o</w:t>
      </w:r>
      <w:r w:rsidR="00DF77BE">
        <w:t>n</w:t>
      </w:r>
      <w:r w:rsidR="003C110C">
        <w:t>s</w:t>
      </w:r>
      <w:r w:rsidR="00DF77BE">
        <w:t xml:space="preserve"> and recommendations </w:t>
      </w:r>
      <w:r w:rsidR="003C110C">
        <w:t xml:space="preserve">from </w:t>
      </w:r>
      <w:r w:rsidR="00DA5A17">
        <w:t>SMD02</w:t>
      </w:r>
      <w:r w:rsidR="003C110C">
        <w:t xml:space="preserve"> </w:t>
      </w:r>
      <w:r w:rsidR="00DF77BE">
        <w:t xml:space="preserve">would be going to the Commission </w:t>
      </w:r>
      <w:r w:rsidR="003C110C">
        <w:t>for further consideration</w:t>
      </w:r>
      <w:r w:rsidR="00DA5A17">
        <w:t xml:space="preserve"> at WCPFC21</w:t>
      </w:r>
      <w:r w:rsidR="009D1AA3">
        <w:t>.</w:t>
      </w:r>
      <w:r w:rsidR="00814FEC">
        <w:t xml:space="preserve"> </w:t>
      </w:r>
    </w:p>
    <w:p w14:paraId="3010C395" w14:textId="30549CB9" w:rsidR="00173283" w:rsidRDefault="00DB5650" w:rsidP="00C57B7E">
      <w:pPr>
        <w:pStyle w:val="WCPFCnormal"/>
        <w:widowControl w:val="0"/>
        <w:spacing w:before="120"/>
        <w:contextualSpacing w:val="0"/>
      </w:pPr>
      <w:r>
        <w:t>SMD02</w:t>
      </w:r>
      <w:r w:rsidR="00814FEC">
        <w:t xml:space="preserve"> </w:t>
      </w:r>
      <w:r w:rsidR="00896440">
        <w:t>closed</w:t>
      </w:r>
      <w:r w:rsidR="00814FEC">
        <w:t xml:space="preserve"> </w:t>
      </w:r>
      <w:r w:rsidR="00896440">
        <w:t>at</w:t>
      </w:r>
      <w:r w:rsidR="00814FEC">
        <w:t xml:space="preserve"> </w:t>
      </w:r>
      <w:r w:rsidR="00896440">
        <w:t>1</w:t>
      </w:r>
      <w:r w:rsidR="00DF77BE">
        <w:t>3</w:t>
      </w:r>
      <w:r w:rsidR="00896440">
        <w:t>:</w:t>
      </w:r>
      <w:r w:rsidR="00DF77BE">
        <w:t>41</w:t>
      </w:r>
      <w:r w:rsidR="00814FEC">
        <w:t xml:space="preserve"> </w:t>
      </w:r>
      <w:r w:rsidR="00896440">
        <w:t>on</w:t>
      </w:r>
      <w:r w:rsidR="00814FEC">
        <w:t xml:space="preserve"> </w:t>
      </w:r>
      <w:r w:rsidR="00DD6D19">
        <w:t>12</w:t>
      </w:r>
      <w:r w:rsidR="00D45570">
        <w:rPr>
          <w:vertAlign w:val="superscript"/>
        </w:rPr>
        <w:t>th</w:t>
      </w:r>
      <w:r w:rsidR="00814FEC">
        <w:t xml:space="preserve"> </w:t>
      </w:r>
      <w:r w:rsidR="00D45570">
        <w:t>September</w:t>
      </w:r>
      <w:r w:rsidR="00814FEC">
        <w:t xml:space="preserve"> </w:t>
      </w:r>
      <w:r w:rsidR="00896440">
        <w:t>2024</w:t>
      </w:r>
      <w:r w:rsidR="00173283">
        <w:t>.</w:t>
      </w:r>
    </w:p>
    <w:p w14:paraId="311B5FE3" w14:textId="77777777" w:rsidR="00F23C0F" w:rsidRDefault="00F23C0F" w:rsidP="00C57B7E">
      <w:pPr>
        <w:pStyle w:val="WCPFCnormal"/>
        <w:widowControl w:val="0"/>
        <w:numPr>
          <w:ilvl w:val="0"/>
          <w:numId w:val="0"/>
        </w:numPr>
        <w:spacing w:before="120"/>
        <w:contextualSpacing w:val="0"/>
        <w:sectPr w:rsidR="00F23C0F" w:rsidSect="005E456F">
          <w:pgSz w:w="12240" w:h="15840" w:code="1"/>
          <w:pgMar w:top="1440" w:right="1440" w:bottom="1440" w:left="1440" w:header="720" w:footer="719" w:gutter="0"/>
          <w:pgNumType w:start="1"/>
          <w:cols w:space="720"/>
          <w:docGrid w:linePitch="328"/>
        </w:sectPr>
      </w:pPr>
    </w:p>
    <w:p w14:paraId="1D80C980" w14:textId="77777777" w:rsidR="00044248" w:rsidRPr="00F437F7" w:rsidRDefault="00B8177F" w:rsidP="00C57B7E">
      <w:pPr>
        <w:pStyle w:val="Heading2"/>
        <w:keepNext w:val="0"/>
        <w:keepLines w:val="0"/>
        <w:widowControl w:val="0"/>
        <w:jc w:val="right"/>
        <w:rPr>
          <w:rFonts w:ascii="Calibri" w:hAnsi="Calibri" w:cs="Calibri"/>
        </w:rPr>
      </w:pPr>
      <w:bookmarkStart w:id="17" w:name="_Toc178841843"/>
      <w:r w:rsidRPr="00F437F7">
        <w:rPr>
          <w:rFonts w:ascii="Calibri" w:hAnsi="Calibri" w:cs="Calibri"/>
        </w:rPr>
        <w:lastRenderedPageBreak/>
        <w:t>ATTACHMENT</w:t>
      </w:r>
      <w:r w:rsidR="00814FEC" w:rsidRPr="00F437F7">
        <w:rPr>
          <w:rFonts w:ascii="Calibri" w:hAnsi="Calibri" w:cs="Calibri"/>
        </w:rPr>
        <w:t xml:space="preserve"> </w:t>
      </w:r>
      <w:r w:rsidR="008840E3" w:rsidRPr="00F437F7">
        <w:rPr>
          <w:rFonts w:ascii="Calibri" w:hAnsi="Calibri" w:cs="Calibri"/>
        </w:rPr>
        <w:t>A</w:t>
      </w:r>
      <w:bookmarkEnd w:id="17"/>
    </w:p>
    <w:p w14:paraId="19D6CE40" w14:textId="149056BE" w:rsidR="00B90879" w:rsidRPr="00044248" w:rsidRDefault="00044248" w:rsidP="00C57B7E">
      <w:pPr>
        <w:pStyle w:val="WCPFCHeading-SummaryReports"/>
        <w:widowControl w:val="0"/>
        <w:spacing w:before="240" w:after="240"/>
        <w:jc w:val="center"/>
        <w:sectPr w:rsidR="00B90879" w:rsidRPr="00044248" w:rsidSect="00C57B7E">
          <w:pgSz w:w="12240" w:h="15840" w:code="1"/>
          <w:pgMar w:top="1440" w:right="1440" w:bottom="1440" w:left="1440" w:header="720" w:footer="719" w:gutter="0"/>
          <w:cols w:space="720"/>
          <w:titlePg/>
          <w:docGrid w:linePitch="328"/>
        </w:sectPr>
      </w:pPr>
      <w:r>
        <w:t xml:space="preserve">List of </w:t>
      </w:r>
      <w:r w:rsidR="00C276F8">
        <w:t>Participant</w:t>
      </w:r>
      <w:r>
        <w:t>s</w:t>
      </w:r>
    </w:p>
    <w:p w14:paraId="16220983" w14:textId="76F1159B" w:rsidR="00D44A87" w:rsidRDefault="00D44A87" w:rsidP="00C57B7E">
      <w:pPr>
        <w:widowControl w:val="0"/>
        <w:rPr>
          <w:b/>
          <w:bCs/>
        </w:rPr>
      </w:pPr>
      <w:r w:rsidRPr="00044248">
        <w:rPr>
          <w:b/>
          <w:bCs/>
        </w:rPr>
        <w:t>CO-CHAIR</w:t>
      </w:r>
    </w:p>
    <w:p w14:paraId="54E9F9FB" w14:textId="77777777" w:rsidR="008B70F6" w:rsidRPr="00044248" w:rsidRDefault="008B70F6" w:rsidP="00C57B7E">
      <w:pPr>
        <w:widowControl w:val="0"/>
        <w:rPr>
          <w:b/>
          <w:bCs/>
        </w:rPr>
      </w:pPr>
    </w:p>
    <w:p w14:paraId="2B04B976" w14:textId="77777777" w:rsidR="006257C8" w:rsidRPr="002C3CE2" w:rsidRDefault="006257C8" w:rsidP="00C57B7E">
      <w:pPr>
        <w:widowControl w:val="0"/>
        <w:rPr>
          <w:szCs w:val="22"/>
        </w:rPr>
      </w:pPr>
      <w:r w:rsidRPr="002C3CE2">
        <w:rPr>
          <w:szCs w:val="22"/>
        </w:rPr>
        <w:t>Josie M Tamate</w:t>
      </w:r>
    </w:p>
    <w:p w14:paraId="6F4BB8FC" w14:textId="77777777" w:rsidR="006257C8" w:rsidRPr="002C3CE2" w:rsidRDefault="006257C8" w:rsidP="00C57B7E">
      <w:pPr>
        <w:widowControl w:val="0"/>
        <w:rPr>
          <w:szCs w:val="22"/>
        </w:rPr>
      </w:pPr>
      <w:r w:rsidRPr="002C3CE2">
        <w:rPr>
          <w:szCs w:val="22"/>
        </w:rPr>
        <w:t>Western and Central Pacific Fisheries Commission</w:t>
      </w:r>
    </w:p>
    <w:p w14:paraId="47048293" w14:textId="77777777" w:rsidR="006257C8" w:rsidRPr="002C3CE2" w:rsidRDefault="006257C8" w:rsidP="00C57B7E">
      <w:pPr>
        <w:widowControl w:val="0"/>
        <w:rPr>
          <w:szCs w:val="22"/>
        </w:rPr>
      </w:pPr>
      <w:r w:rsidRPr="002C3CE2">
        <w:rPr>
          <w:szCs w:val="22"/>
        </w:rPr>
        <w:t>Chair</w:t>
      </w:r>
    </w:p>
    <w:p w14:paraId="131211F4" w14:textId="77777777" w:rsidR="006257C8" w:rsidRPr="002C3CE2" w:rsidRDefault="006257C8" w:rsidP="00C57B7E">
      <w:pPr>
        <w:widowControl w:val="0"/>
        <w:rPr>
          <w:szCs w:val="22"/>
        </w:rPr>
      </w:pPr>
      <w:r w:rsidRPr="002C3CE2">
        <w:rPr>
          <w:color w:val="0563C1"/>
          <w:szCs w:val="22"/>
          <w:u w:val="single"/>
        </w:rPr>
        <w:t>josie.tamate@gmail.com</w:t>
      </w:r>
    </w:p>
    <w:p w14:paraId="37477B3C" w14:textId="77777777" w:rsidR="006257C8" w:rsidRPr="002C3CE2" w:rsidRDefault="006257C8" w:rsidP="00C57B7E">
      <w:pPr>
        <w:widowControl w:val="0"/>
        <w:rPr>
          <w:szCs w:val="22"/>
        </w:rPr>
      </w:pPr>
    </w:p>
    <w:p w14:paraId="563CA3E1" w14:textId="77777777" w:rsidR="00D44A87" w:rsidRDefault="00D44A87" w:rsidP="00C57B7E">
      <w:pPr>
        <w:widowControl w:val="0"/>
        <w:rPr>
          <w:b/>
          <w:bCs/>
          <w:szCs w:val="22"/>
        </w:rPr>
      </w:pPr>
      <w:r w:rsidRPr="00044248">
        <w:rPr>
          <w:b/>
          <w:bCs/>
          <w:szCs w:val="22"/>
        </w:rPr>
        <w:t>CO-CHAIR</w:t>
      </w:r>
    </w:p>
    <w:p w14:paraId="2AB0272E" w14:textId="77777777" w:rsidR="008B70F6" w:rsidRPr="00044248" w:rsidRDefault="008B70F6" w:rsidP="00C57B7E">
      <w:pPr>
        <w:widowControl w:val="0"/>
        <w:rPr>
          <w:b/>
          <w:bCs/>
          <w:szCs w:val="22"/>
        </w:rPr>
      </w:pPr>
    </w:p>
    <w:p w14:paraId="00B82077" w14:textId="77777777" w:rsidR="006257C8" w:rsidRPr="002C3CE2" w:rsidRDefault="006257C8" w:rsidP="00C57B7E">
      <w:pPr>
        <w:widowControl w:val="0"/>
        <w:rPr>
          <w:szCs w:val="22"/>
        </w:rPr>
      </w:pPr>
      <w:r w:rsidRPr="002C3CE2">
        <w:rPr>
          <w:szCs w:val="22"/>
        </w:rPr>
        <w:t>Emily Crigler</w:t>
      </w:r>
    </w:p>
    <w:p w14:paraId="3581AB43" w14:textId="6CB2C012" w:rsidR="006257C8" w:rsidRPr="002C3CE2" w:rsidRDefault="006257C8" w:rsidP="00C57B7E">
      <w:pPr>
        <w:widowControl w:val="0"/>
        <w:rPr>
          <w:szCs w:val="22"/>
        </w:rPr>
      </w:pPr>
      <w:r w:rsidRPr="002C3CE2">
        <w:rPr>
          <w:szCs w:val="22"/>
        </w:rPr>
        <w:t>Western and Central Pacific Fisheries Commission Scientific Committee</w:t>
      </w:r>
    </w:p>
    <w:p w14:paraId="1DF35AAC" w14:textId="207F5D8A" w:rsidR="006257C8" w:rsidRPr="002C3CE2" w:rsidRDefault="006257C8" w:rsidP="00C57B7E">
      <w:pPr>
        <w:widowControl w:val="0"/>
        <w:rPr>
          <w:szCs w:val="22"/>
        </w:rPr>
      </w:pPr>
      <w:r w:rsidRPr="002C3CE2">
        <w:rPr>
          <w:szCs w:val="22"/>
        </w:rPr>
        <w:t>Chair</w:t>
      </w:r>
    </w:p>
    <w:p w14:paraId="1635B434" w14:textId="77777777" w:rsidR="006257C8" w:rsidRPr="002C3CE2" w:rsidRDefault="006257C8" w:rsidP="00C57B7E">
      <w:pPr>
        <w:widowControl w:val="0"/>
        <w:rPr>
          <w:szCs w:val="22"/>
        </w:rPr>
      </w:pPr>
      <w:r w:rsidRPr="002C3CE2">
        <w:rPr>
          <w:color w:val="0563C1"/>
          <w:szCs w:val="22"/>
          <w:u w:val="single"/>
        </w:rPr>
        <w:t>emily.crigler@noaa.gov</w:t>
      </w:r>
    </w:p>
    <w:p w14:paraId="254EDD7F" w14:textId="77777777" w:rsidR="006257C8" w:rsidRPr="002C3CE2" w:rsidRDefault="006257C8" w:rsidP="00C57B7E">
      <w:pPr>
        <w:widowControl w:val="0"/>
        <w:rPr>
          <w:szCs w:val="22"/>
        </w:rPr>
      </w:pPr>
    </w:p>
    <w:p w14:paraId="0983E31D" w14:textId="77777777" w:rsidR="00D44A87" w:rsidRDefault="00D44A87" w:rsidP="00C57B7E">
      <w:pPr>
        <w:widowControl w:val="0"/>
        <w:rPr>
          <w:b/>
          <w:bCs/>
          <w:szCs w:val="22"/>
        </w:rPr>
      </w:pPr>
      <w:r w:rsidRPr="00044248">
        <w:rPr>
          <w:b/>
          <w:bCs/>
          <w:szCs w:val="22"/>
        </w:rPr>
        <w:t>AUSTRALIA</w:t>
      </w:r>
    </w:p>
    <w:p w14:paraId="6572B626" w14:textId="77777777" w:rsidR="008B70F6" w:rsidRPr="00044248" w:rsidRDefault="008B70F6" w:rsidP="00C57B7E">
      <w:pPr>
        <w:widowControl w:val="0"/>
        <w:rPr>
          <w:b/>
          <w:bCs/>
          <w:szCs w:val="22"/>
        </w:rPr>
      </w:pPr>
    </w:p>
    <w:p w14:paraId="2A0E7414" w14:textId="77777777" w:rsidR="00D44A87" w:rsidRPr="002C3CE2" w:rsidRDefault="00D44A87" w:rsidP="00C57B7E">
      <w:pPr>
        <w:widowControl w:val="0"/>
        <w:rPr>
          <w:szCs w:val="22"/>
        </w:rPr>
      </w:pPr>
      <w:r w:rsidRPr="002C3CE2">
        <w:rPr>
          <w:szCs w:val="22"/>
        </w:rPr>
        <w:t>Mat Kertesz</w:t>
      </w:r>
    </w:p>
    <w:p w14:paraId="0787DDCA" w14:textId="77777777" w:rsidR="00D44A87" w:rsidRPr="002C3CE2" w:rsidRDefault="00D44A87" w:rsidP="00C57B7E">
      <w:pPr>
        <w:widowControl w:val="0"/>
        <w:rPr>
          <w:szCs w:val="22"/>
        </w:rPr>
      </w:pPr>
      <w:r w:rsidRPr="002C3CE2">
        <w:rPr>
          <w:szCs w:val="22"/>
        </w:rPr>
        <w:t>Department of Agriculture, Fisheries and Forestry</w:t>
      </w:r>
    </w:p>
    <w:p w14:paraId="02543C8B" w14:textId="77777777" w:rsidR="00D44A87" w:rsidRPr="002C3CE2" w:rsidRDefault="00D44A87" w:rsidP="00C57B7E">
      <w:pPr>
        <w:widowControl w:val="0"/>
        <w:rPr>
          <w:szCs w:val="22"/>
        </w:rPr>
      </w:pPr>
      <w:r w:rsidRPr="002C3CE2">
        <w:rPr>
          <w:szCs w:val="22"/>
        </w:rPr>
        <w:t>Director, Multilateral Fisheries</w:t>
      </w:r>
    </w:p>
    <w:p w14:paraId="74A34FC6" w14:textId="77777777" w:rsidR="00D44A87" w:rsidRPr="002C3CE2" w:rsidRDefault="00D44A87" w:rsidP="00C57B7E">
      <w:pPr>
        <w:widowControl w:val="0"/>
        <w:rPr>
          <w:szCs w:val="22"/>
        </w:rPr>
      </w:pPr>
      <w:r w:rsidRPr="002C3CE2">
        <w:rPr>
          <w:color w:val="0563C1"/>
          <w:szCs w:val="22"/>
          <w:u w:val="single"/>
        </w:rPr>
        <w:t>mat.kertesz@agriculture.gov.au</w:t>
      </w:r>
    </w:p>
    <w:p w14:paraId="38385060" w14:textId="77777777" w:rsidR="00D44A87" w:rsidRPr="002C3CE2" w:rsidRDefault="00D44A87" w:rsidP="00C57B7E">
      <w:pPr>
        <w:widowControl w:val="0"/>
        <w:rPr>
          <w:szCs w:val="22"/>
        </w:rPr>
      </w:pPr>
    </w:p>
    <w:p w14:paraId="63703D94" w14:textId="77777777" w:rsidR="00D44A87" w:rsidRPr="002C3CE2" w:rsidRDefault="00D44A87" w:rsidP="00C57B7E">
      <w:pPr>
        <w:widowControl w:val="0"/>
        <w:rPr>
          <w:szCs w:val="22"/>
        </w:rPr>
      </w:pPr>
      <w:r w:rsidRPr="002C3CE2">
        <w:rPr>
          <w:szCs w:val="22"/>
        </w:rPr>
        <w:t>James Larcombe</w:t>
      </w:r>
    </w:p>
    <w:p w14:paraId="63F73446" w14:textId="77777777" w:rsidR="00D44A87" w:rsidRPr="002C3CE2" w:rsidRDefault="00D44A87" w:rsidP="00C57B7E">
      <w:pPr>
        <w:widowControl w:val="0"/>
        <w:rPr>
          <w:szCs w:val="22"/>
        </w:rPr>
      </w:pPr>
      <w:r w:rsidRPr="002C3CE2">
        <w:rPr>
          <w:szCs w:val="22"/>
        </w:rPr>
        <w:t xml:space="preserve">Department of Agriculture, Water and the Environment </w:t>
      </w:r>
    </w:p>
    <w:p w14:paraId="1D9D55A5" w14:textId="77777777" w:rsidR="00D44A87" w:rsidRPr="002C3CE2" w:rsidRDefault="00D44A87" w:rsidP="00C57B7E">
      <w:pPr>
        <w:widowControl w:val="0"/>
        <w:rPr>
          <w:szCs w:val="22"/>
          <w:lang w:val="fr-FR"/>
        </w:rPr>
      </w:pPr>
      <w:r w:rsidRPr="002C3CE2">
        <w:rPr>
          <w:szCs w:val="22"/>
          <w:lang w:val="fr-FR"/>
        </w:rPr>
        <w:t xml:space="preserve">Principal </w:t>
      </w:r>
      <w:proofErr w:type="spellStart"/>
      <w:r w:rsidRPr="002C3CE2">
        <w:rPr>
          <w:szCs w:val="22"/>
          <w:lang w:val="fr-FR"/>
        </w:rPr>
        <w:t>Scientist</w:t>
      </w:r>
      <w:proofErr w:type="spellEnd"/>
    </w:p>
    <w:p w14:paraId="37EB6A37" w14:textId="77777777" w:rsidR="00D44A87" w:rsidRPr="002C3CE2" w:rsidRDefault="00D44A87" w:rsidP="00C57B7E">
      <w:pPr>
        <w:widowControl w:val="0"/>
        <w:rPr>
          <w:szCs w:val="22"/>
          <w:lang w:val="fr-FR"/>
        </w:rPr>
      </w:pPr>
      <w:r w:rsidRPr="002C3CE2">
        <w:rPr>
          <w:color w:val="0563C1"/>
          <w:szCs w:val="22"/>
          <w:u w:val="single"/>
          <w:lang w:val="fr-FR"/>
        </w:rPr>
        <w:t>james.larcombe@awe.gov.au</w:t>
      </w:r>
    </w:p>
    <w:p w14:paraId="5D56A090" w14:textId="77777777" w:rsidR="00D44A87" w:rsidRPr="002C3CE2" w:rsidRDefault="00D44A87" w:rsidP="00C57B7E">
      <w:pPr>
        <w:widowControl w:val="0"/>
        <w:rPr>
          <w:szCs w:val="22"/>
          <w:lang w:val="fr-FR"/>
        </w:rPr>
      </w:pPr>
    </w:p>
    <w:p w14:paraId="5F5A9352" w14:textId="77777777" w:rsidR="00D44A87" w:rsidRPr="002C3CE2" w:rsidRDefault="00D44A87" w:rsidP="00C57B7E">
      <w:pPr>
        <w:widowControl w:val="0"/>
        <w:rPr>
          <w:szCs w:val="22"/>
        </w:rPr>
      </w:pPr>
      <w:r w:rsidRPr="002C3CE2">
        <w:rPr>
          <w:szCs w:val="22"/>
        </w:rPr>
        <w:t>Lakshmi Gudipati</w:t>
      </w:r>
    </w:p>
    <w:p w14:paraId="30D296EB" w14:textId="77777777" w:rsidR="00D44A87" w:rsidRPr="002C3CE2" w:rsidRDefault="00D44A87" w:rsidP="00C57B7E">
      <w:pPr>
        <w:widowControl w:val="0"/>
        <w:rPr>
          <w:szCs w:val="22"/>
        </w:rPr>
      </w:pPr>
      <w:r w:rsidRPr="002C3CE2">
        <w:rPr>
          <w:szCs w:val="22"/>
        </w:rPr>
        <w:t>Department of Agriculture, Fisheries and Forestry</w:t>
      </w:r>
    </w:p>
    <w:p w14:paraId="19F47EF4" w14:textId="77777777" w:rsidR="00D44A87" w:rsidRPr="002C3CE2" w:rsidRDefault="00D44A87" w:rsidP="00C57B7E">
      <w:pPr>
        <w:widowControl w:val="0"/>
        <w:rPr>
          <w:szCs w:val="22"/>
        </w:rPr>
      </w:pPr>
      <w:r w:rsidRPr="002C3CE2">
        <w:rPr>
          <w:szCs w:val="22"/>
        </w:rPr>
        <w:t>Senior Policy Officer</w:t>
      </w:r>
    </w:p>
    <w:p w14:paraId="53B7185A" w14:textId="77777777" w:rsidR="00D44A87" w:rsidRPr="002C3CE2" w:rsidRDefault="00D44A87" w:rsidP="00C57B7E">
      <w:pPr>
        <w:widowControl w:val="0"/>
        <w:rPr>
          <w:szCs w:val="22"/>
        </w:rPr>
      </w:pPr>
      <w:r w:rsidRPr="002C3CE2">
        <w:rPr>
          <w:color w:val="0563C1"/>
          <w:szCs w:val="22"/>
          <w:u w:val="single"/>
        </w:rPr>
        <w:t>lakshmi.gudipati@aff.gov.au</w:t>
      </w:r>
    </w:p>
    <w:p w14:paraId="322E1A00" w14:textId="77777777" w:rsidR="00D44A87" w:rsidRPr="002C3CE2" w:rsidRDefault="00D44A87" w:rsidP="00C57B7E">
      <w:pPr>
        <w:widowControl w:val="0"/>
        <w:rPr>
          <w:szCs w:val="22"/>
        </w:rPr>
      </w:pPr>
    </w:p>
    <w:p w14:paraId="2DA83BA8" w14:textId="77777777" w:rsidR="00D44A87" w:rsidRPr="002C3CE2" w:rsidRDefault="00D44A87" w:rsidP="00C57B7E">
      <w:pPr>
        <w:widowControl w:val="0"/>
        <w:rPr>
          <w:szCs w:val="22"/>
          <w:lang w:val="fr-FR"/>
        </w:rPr>
      </w:pPr>
      <w:r w:rsidRPr="002C3CE2">
        <w:rPr>
          <w:szCs w:val="22"/>
          <w:lang w:val="fr-FR"/>
        </w:rPr>
        <w:t xml:space="preserve">Lara </w:t>
      </w:r>
      <w:proofErr w:type="spellStart"/>
      <w:r w:rsidRPr="002C3CE2">
        <w:rPr>
          <w:szCs w:val="22"/>
          <w:lang w:val="fr-FR"/>
        </w:rPr>
        <w:t>Ainley</w:t>
      </w:r>
      <w:proofErr w:type="spellEnd"/>
    </w:p>
    <w:p w14:paraId="2A0564B7" w14:textId="77777777" w:rsidR="00D44A87" w:rsidRPr="002C3CE2" w:rsidRDefault="00D44A87" w:rsidP="00C57B7E">
      <w:pPr>
        <w:widowControl w:val="0"/>
        <w:rPr>
          <w:szCs w:val="22"/>
          <w:lang w:val="fr-FR"/>
        </w:rPr>
      </w:pPr>
      <w:r w:rsidRPr="002C3CE2">
        <w:rPr>
          <w:szCs w:val="22"/>
          <w:lang w:val="fr-FR"/>
        </w:rPr>
        <w:t>AFMA</w:t>
      </w:r>
    </w:p>
    <w:p w14:paraId="2BF57B4D" w14:textId="77777777" w:rsidR="00D44A87" w:rsidRPr="002C3CE2" w:rsidRDefault="00D44A87" w:rsidP="00C57B7E">
      <w:pPr>
        <w:widowControl w:val="0"/>
        <w:rPr>
          <w:szCs w:val="22"/>
          <w:lang w:val="fr-FR"/>
        </w:rPr>
      </w:pPr>
      <w:proofErr w:type="spellStart"/>
      <w:r w:rsidRPr="002C3CE2">
        <w:rPr>
          <w:szCs w:val="22"/>
          <w:lang w:val="fr-FR"/>
        </w:rPr>
        <w:t>Tuna</w:t>
      </w:r>
      <w:proofErr w:type="spellEnd"/>
      <w:r w:rsidRPr="002C3CE2">
        <w:rPr>
          <w:szCs w:val="22"/>
          <w:lang w:val="fr-FR"/>
        </w:rPr>
        <w:t xml:space="preserve"> Manager</w:t>
      </w:r>
    </w:p>
    <w:p w14:paraId="03880301" w14:textId="77777777" w:rsidR="00D44A87" w:rsidRPr="002C3CE2" w:rsidRDefault="00D44A87" w:rsidP="00C57B7E">
      <w:pPr>
        <w:widowControl w:val="0"/>
        <w:rPr>
          <w:szCs w:val="22"/>
          <w:lang w:val="fr-FR"/>
        </w:rPr>
      </w:pPr>
      <w:r w:rsidRPr="002C3CE2">
        <w:rPr>
          <w:color w:val="0563C1"/>
          <w:szCs w:val="22"/>
          <w:u w:val="single"/>
          <w:lang w:val="fr-FR"/>
        </w:rPr>
        <w:t>lara.ainley@afma.gov.au</w:t>
      </w:r>
    </w:p>
    <w:p w14:paraId="13E80286" w14:textId="77777777" w:rsidR="00D44A87" w:rsidRPr="002C3CE2" w:rsidRDefault="00D44A87" w:rsidP="00C57B7E">
      <w:pPr>
        <w:widowControl w:val="0"/>
        <w:rPr>
          <w:szCs w:val="22"/>
          <w:lang w:val="fr-FR"/>
        </w:rPr>
      </w:pPr>
    </w:p>
    <w:p w14:paraId="46B59B42" w14:textId="5A453116" w:rsidR="00D44A87" w:rsidRDefault="00D44A87" w:rsidP="00C57B7E">
      <w:pPr>
        <w:widowControl w:val="0"/>
        <w:rPr>
          <w:b/>
          <w:bCs/>
          <w:szCs w:val="22"/>
        </w:rPr>
      </w:pPr>
      <w:r w:rsidRPr="00044248">
        <w:rPr>
          <w:b/>
          <w:bCs/>
          <w:szCs w:val="22"/>
        </w:rPr>
        <w:t>CANADA</w:t>
      </w:r>
    </w:p>
    <w:p w14:paraId="3BF4BE8E" w14:textId="77777777" w:rsidR="008B70F6" w:rsidRDefault="008B70F6" w:rsidP="00C57B7E">
      <w:pPr>
        <w:widowControl w:val="0"/>
        <w:rPr>
          <w:szCs w:val="22"/>
        </w:rPr>
      </w:pPr>
    </w:p>
    <w:p w14:paraId="0D6BD7A8" w14:textId="52B319E1" w:rsidR="00D44A87" w:rsidRPr="002C3CE2" w:rsidRDefault="00D44A87" w:rsidP="00C57B7E">
      <w:pPr>
        <w:widowControl w:val="0"/>
        <w:rPr>
          <w:szCs w:val="22"/>
        </w:rPr>
      </w:pPr>
      <w:r w:rsidRPr="002C3CE2">
        <w:rPr>
          <w:szCs w:val="22"/>
        </w:rPr>
        <w:t>Amber Lindstedt</w:t>
      </w:r>
    </w:p>
    <w:p w14:paraId="7D3CFA4E" w14:textId="77777777" w:rsidR="00D44A87" w:rsidRPr="002C3CE2" w:rsidRDefault="00D44A87" w:rsidP="00C57B7E">
      <w:pPr>
        <w:widowControl w:val="0"/>
        <w:rPr>
          <w:szCs w:val="22"/>
        </w:rPr>
      </w:pPr>
      <w:r w:rsidRPr="002C3CE2">
        <w:rPr>
          <w:szCs w:val="22"/>
        </w:rPr>
        <w:t>Fisheries and Oceans Canada</w:t>
      </w:r>
    </w:p>
    <w:p w14:paraId="275B7DF8" w14:textId="77777777" w:rsidR="00D44A87" w:rsidRPr="002C3CE2" w:rsidRDefault="00D44A87" w:rsidP="00C57B7E">
      <w:pPr>
        <w:widowControl w:val="0"/>
        <w:rPr>
          <w:szCs w:val="22"/>
        </w:rPr>
      </w:pPr>
      <w:r w:rsidRPr="002C3CE2">
        <w:rPr>
          <w:szCs w:val="22"/>
        </w:rPr>
        <w:t>Deputy Director, Pacific International Fisheries Policy</w:t>
      </w:r>
    </w:p>
    <w:p w14:paraId="7BFC61D7" w14:textId="77777777" w:rsidR="00D44A87" w:rsidRPr="002C3CE2" w:rsidRDefault="00D44A87" w:rsidP="00C57B7E">
      <w:pPr>
        <w:widowControl w:val="0"/>
        <w:rPr>
          <w:szCs w:val="22"/>
        </w:rPr>
      </w:pPr>
      <w:r w:rsidRPr="002C3CE2">
        <w:rPr>
          <w:color w:val="0563C1"/>
          <w:szCs w:val="22"/>
          <w:u w:val="single"/>
        </w:rPr>
        <w:t>Amber.Lindstedt@dfo-mpo.gc.ca</w:t>
      </w:r>
    </w:p>
    <w:p w14:paraId="3C0E4FDC" w14:textId="1A2A1E39" w:rsidR="00D44A87" w:rsidRPr="002C3CE2" w:rsidRDefault="00D44A87" w:rsidP="00C57B7E">
      <w:pPr>
        <w:widowControl w:val="0"/>
        <w:rPr>
          <w:szCs w:val="22"/>
        </w:rPr>
      </w:pPr>
      <w:r w:rsidRPr="002C3CE2">
        <w:rPr>
          <w:szCs w:val="22"/>
        </w:rPr>
        <w:t>Felicia Cull</w:t>
      </w:r>
    </w:p>
    <w:p w14:paraId="0C1A7601" w14:textId="77777777" w:rsidR="00D44A87" w:rsidRPr="002C3CE2" w:rsidRDefault="00D44A87" w:rsidP="00C57B7E">
      <w:pPr>
        <w:widowControl w:val="0"/>
        <w:rPr>
          <w:szCs w:val="22"/>
        </w:rPr>
      </w:pPr>
      <w:r w:rsidRPr="002C3CE2">
        <w:rPr>
          <w:szCs w:val="22"/>
        </w:rPr>
        <w:t>Fisheries and Oceans Canada</w:t>
      </w:r>
    </w:p>
    <w:p w14:paraId="6E2DB7FD" w14:textId="77777777" w:rsidR="00D44A87" w:rsidRPr="002C3CE2" w:rsidRDefault="00D44A87" w:rsidP="00C57B7E">
      <w:pPr>
        <w:widowControl w:val="0"/>
        <w:rPr>
          <w:szCs w:val="22"/>
        </w:rPr>
      </w:pPr>
      <w:r w:rsidRPr="002C3CE2">
        <w:rPr>
          <w:szCs w:val="22"/>
        </w:rPr>
        <w:t>Senior Policy Advisor</w:t>
      </w:r>
    </w:p>
    <w:p w14:paraId="6AF84484" w14:textId="77777777" w:rsidR="00D44A87" w:rsidRPr="002C3CE2" w:rsidRDefault="00D44A87" w:rsidP="00C57B7E">
      <w:pPr>
        <w:widowControl w:val="0"/>
        <w:rPr>
          <w:szCs w:val="22"/>
        </w:rPr>
      </w:pPr>
      <w:r w:rsidRPr="002C3CE2">
        <w:rPr>
          <w:color w:val="0563C1"/>
          <w:szCs w:val="22"/>
          <w:u w:val="single"/>
        </w:rPr>
        <w:t>felicia.cull@dfo-mpo.gc.ca</w:t>
      </w:r>
    </w:p>
    <w:p w14:paraId="51697377" w14:textId="77777777" w:rsidR="00D44A87" w:rsidRPr="002C3CE2" w:rsidRDefault="00D44A87" w:rsidP="00C57B7E">
      <w:pPr>
        <w:widowControl w:val="0"/>
        <w:rPr>
          <w:szCs w:val="22"/>
        </w:rPr>
      </w:pPr>
    </w:p>
    <w:p w14:paraId="557F6B47" w14:textId="77777777" w:rsidR="00D44A87" w:rsidRPr="002C3CE2" w:rsidRDefault="00D44A87" w:rsidP="00C57B7E">
      <w:pPr>
        <w:widowControl w:val="0"/>
        <w:rPr>
          <w:szCs w:val="22"/>
        </w:rPr>
      </w:pPr>
      <w:r w:rsidRPr="002C3CE2">
        <w:rPr>
          <w:szCs w:val="22"/>
        </w:rPr>
        <w:t>Jennifer Shaw</w:t>
      </w:r>
    </w:p>
    <w:p w14:paraId="144374D6" w14:textId="77777777" w:rsidR="00D44A87" w:rsidRPr="002C3CE2" w:rsidRDefault="00D44A87" w:rsidP="00C57B7E">
      <w:pPr>
        <w:widowControl w:val="0"/>
        <w:rPr>
          <w:szCs w:val="22"/>
        </w:rPr>
      </w:pPr>
      <w:r w:rsidRPr="002C3CE2">
        <w:rPr>
          <w:szCs w:val="22"/>
        </w:rPr>
        <w:t>Fisheries and Oceans Canada</w:t>
      </w:r>
    </w:p>
    <w:p w14:paraId="7AE5FABF" w14:textId="77777777" w:rsidR="00D44A87" w:rsidRPr="002C3CE2" w:rsidRDefault="00D44A87" w:rsidP="00C57B7E">
      <w:pPr>
        <w:widowControl w:val="0"/>
        <w:rPr>
          <w:szCs w:val="22"/>
        </w:rPr>
      </w:pPr>
      <w:r w:rsidRPr="002C3CE2">
        <w:rPr>
          <w:szCs w:val="22"/>
        </w:rPr>
        <w:t>Senior Science Advisor</w:t>
      </w:r>
    </w:p>
    <w:p w14:paraId="63D17CC0" w14:textId="77777777" w:rsidR="00D44A87" w:rsidRPr="002C3CE2" w:rsidRDefault="00D44A87" w:rsidP="00C57B7E">
      <w:pPr>
        <w:widowControl w:val="0"/>
        <w:rPr>
          <w:szCs w:val="22"/>
        </w:rPr>
      </w:pPr>
      <w:r w:rsidRPr="002C3CE2">
        <w:rPr>
          <w:color w:val="0563C1"/>
          <w:szCs w:val="22"/>
          <w:u w:val="single"/>
        </w:rPr>
        <w:t>jennifer.shaw@dfo-mpo.gc.ca</w:t>
      </w:r>
    </w:p>
    <w:p w14:paraId="76ABCC41" w14:textId="77777777" w:rsidR="00D44A87" w:rsidRPr="002C3CE2" w:rsidRDefault="00D44A87" w:rsidP="00C57B7E">
      <w:pPr>
        <w:widowControl w:val="0"/>
        <w:rPr>
          <w:szCs w:val="22"/>
        </w:rPr>
      </w:pPr>
    </w:p>
    <w:p w14:paraId="37C7D924" w14:textId="77777777" w:rsidR="00D44A87" w:rsidRPr="002C3CE2" w:rsidRDefault="00D44A87" w:rsidP="00C57B7E">
      <w:pPr>
        <w:widowControl w:val="0"/>
        <w:rPr>
          <w:szCs w:val="22"/>
        </w:rPr>
      </w:pPr>
      <w:r w:rsidRPr="002C3CE2">
        <w:rPr>
          <w:szCs w:val="22"/>
        </w:rPr>
        <w:t>Kristen Cote</w:t>
      </w:r>
    </w:p>
    <w:p w14:paraId="08E219EA" w14:textId="77777777" w:rsidR="00D44A87" w:rsidRPr="002C3CE2" w:rsidRDefault="00D44A87" w:rsidP="00C57B7E">
      <w:pPr>
        <w:widowControl w:val="0"/>
        <w:rPr>
          <w:szCs w:val="22"/>
        </w:rPr>
      </w:pPr>
      <w:r w:rsidRPr="002C3CE2">
        <w:rPr>
          <w:szCs w:val="22"/>
        </w:rPr>
        <w:t>Fisheries and Oceans Canada</w:t>
      </w:r>
    </w:p>
    <w:p w14:paraId="6508E5B2" w14:textId="77777777" w:rsidR="00D44A87" w:rsidRPr="002C3CE2" w:rsidRDefault="00D44A87" w:rsidP="00C57B7E">
      <w:pPr>
        <w:widowControl w:val="0"/>
        <w:rPr>
          <w:szCs w:val="22"/>
        </w:rPr>
      </w:pPr>
      <w:r w:rsidRPr="002C3CE2">
        <w:rPr>
          <w:szCs w:val="22"/>
        </w:rPr>
        <w:t>Senior Policy Advisor</w:t>
      </w:r>
    </w:p>
    <w:p w14:paraId="2160C6A4" w14:textId="77777777" w:rsidR="00D44A87" w:rsidRPr="002C3CE2" w:rsidRDefault="00D44A87" w:rsidP="00C57B7E">
      <w:pPr>
        <w:widowControl w:val="0"/>
        <w:rPr>
          <w:szCs w:val="22"/>
        </w:rPr>
      </w:pPr>
      <w:r w:rsidRPr="002C3CE2">
        <w:rPr>
          <w:color w:val="0563C1"/>
          <w:szCs w:val="22"/>
          <w:u w:val="single"/>
        </w:rPr>
        <w:t>kristen.cote@dfo-mpo.gc.ca</w:t>
      </w:r>
    </w:p>
    <w:p w14:paraId="18B1476A" w14:textId="77777777" w:rsidR="00D44A87" w:rsidRPr="002C3CE2" w:rsidRDefault="00D44A87" w:rsidP="00C57B7E">
      <w:pPr>
        <w:widowControl w:val="0"/>
        <w:rPr>
          <w:szCs w:val="22"/>
        </w:rPr>
      </w:pPr>
    </w:p>
    <w:p w14:paraId="640D6C12" w14:textId="77777777" w:rsidR="00D44A87" w:rsidRPr="002C3CE2" w:rsidRDefault="00D44A87" w:rsidP="00C57B7E">
      <w:pPr>
        <w:widowControl w:val="0"/>
        <w:rPr>
          <w:szCs w:val="22"/>
        </w:rPr>
      </w:pPr>
      <w:r w:rsidRPr="002C3CE2">
        <w:rPr>
          <w:szCs w:val="22"/>
        </w:rPr>
        <w:t>Sarah Hawkshaw</w:t>
      </w:r>
    </w:p>
    <w:p w14:paraId="71F7E213" w14:textId="77777777" w:rsidR="00D44A87" w:rsidRPr="002C3CE2" w:rsidRDefault="00D44A87" w:rsidP="00C57B7E">
      <w:pPr>
        <w:widowControl w:val="0"/>
        <w:rPr>
          <w:szCs w:val="22"/>
        </w:rPr>
      </w:pPr>
      <w:r w:rsidRPr="002C3CE2">
        <w:rPr>
          <w:szCs w:val="22"/>
        </w:rPr>
        <w:t>Fisheries and Oceans Canada</w:t>
      </w:r>
    </w:p>
    <w:p w14:paraId="4DA8F68D" w14:textId="77777777" w:rsidR="00D44A87" w:rsidRPr="002C3CE2" w:rsidRDefault="00D44A87" w:rsidP="00C57B7E">
      <w:pPr>
        <w:widowControl w:val="0"/>
        <w:rPr>
          <w:szCs w:val="22"/>
        </w:rPr>
      </w:pPr>
      <w:r w:rsidRPr="002C3CE2">
        <w:rPr>
          <w:szCs w:val="22"/>
        </w:rPr>
        <w:t>Biologist</w:t>
      </w:r>
    </w:p>
    <w:p w14:paraId="66075E9B" w14:textId="77777777" w:rsidR="00D44A87" w:rsidRPr="002C3CE2" w:rsidRDefault="00D44A87" w:rsidP="00C57B7E">
      <w:pPr>
        <w:widowControl w:val="0"/>
        <w:rPr>
          <w:szCs w:val="22"/>
        </w:rPr>
      </w:pPr>
      <w:r w:rsidRPr="002C3CE2">
        <w:rPr>
          <w:color w:val="0563C1"/>
          <w:szCs w:val="22"/>
          <w:u w:val="single"/>
        </w:rPr>
        <w:t>sarah.hawkshaw@dfo-mpo.gc.ca</w:t>
      </w:r>
    </w:p>
    <w:p w14:paraId="43C542EA" w14:textId="77777777" w:rsidR="00D44A87" w:rsidRPr="002C3CE2" w:rsidRDefault="00D44A87" w:rsidP="00C57B7E">
      <w:pPr>
        <w:widowControl w:val="0"/>
        <w:rPr>
          <w:szCs w:val="22"/>
        </w:rPr>
      </w:pPr>
    </w:p>
    <w:p w14:paraId="01A4E659" w14:textId="77777777" w:rsidR="00D44A87" w:rsidRDefault="00D44A87" w:rsidP="00C57B7E">
      <w:pPr>
        <w:widowControl w:val="0"/>
        <w:rPr>
          <w:b/>
          <w:bCs/>
          <w:szCs w:val="22"/>
        </w:rPr>
      </w:pPr>
      <w:r w:rsidRPr="00044248">
        <w:rPr>
          <w:b/>
          <w:bCs/>
          <w:szCs w:val="22"/>
        </w:rPr>
        <w:t>CHINA</w:t>
      </w:r>
    </w:p>
    <w:p w14:paraId="74EA82A1" w14:textId="77777777" w:rsidR="008B70F6" w:rsidRPr="00044248" w:rsidRDefault="008B70F6" w:rsidP="00C57B7E">
      <w:pPr>
        <w:widowControl w:val="0"/>
        <w:rPr>
          <w:b/>
          <w:bCs/>
          <w:szCs w:val="22"/>
        </w:rPr>
      </w:pPr>
    </w:p>
    <w:p w14:paraId="75A7B610" w14:textId="7AE33F2B" w:rsidR="00D44A87" w:rsidRPr="002C3CE2" w:rsidRDefault="00D44A87" w:rsidP="00C57B7E">
      <w:pPr>
        <w:widowControl w:val="0"/>
        <w:rPr>
          <w:szCs w:val="22"/>
        </w:rPr>
      </w:pPr>
      <w:r w:rsidRPr="002C3CE2">
        <w:rPr>
          <w:szCs w:val="22"/>
        </w:rPr>
        <w:t>Chang Zhang</w:t>
      </w:r>
    </w:p>
    <w:p w14:paraId="3E008B65" w14:textId="77777777" w:rsidR="00D44A87" w:rsidRPr="002C3CE2" w:rsidRDefault="00D44A87" w:rsidP="00C57B7E">
      <w:pPr>
        <w:widowControl w:val="0"/>
        <w:rPr>
          <w:szCs w:val="22"/>
        </w:rPr>
      </w:pPr>
      <w:proofErr w:type="spellStart"/>
      <w:r w:rsidRPr="002C3CE2">
        <w:rPr>
          <w:szCs w:val="22"/>
        </w:rPr>
        <w:t>zhejiang</w:t>
      </w:r>
      <w:proofErr w:type="spellEnd"/>
      <w:r w:rsidRPr="002C3CE2">
        <w:rPr>
          <w:szCs w:val="22"/>
        </w:rPr>
        <w:t xml:space="preserve"> ocean university</w:t>
      </w:r>
    </w:p>
    <w:p w14:paraId="35F0826D" w14:textId="77777777" w:rsidR="00D44A87" w:rsidRPr="002C3CE2" w:rsidRDefault="00D44A87" w:rsidP="00C57B7E">
      <w:pPr>
        <w:widowControl w:val="0"/>
        <w:rPr>
          <w:szCs w:val="22"/>
        </w:rPr>
      </w:pPr>
      <w:r w:rsidRPr="002C3CE2">
        <w:rPr>
          <w:szCs w:val="22"/>
        </w:rPr>
        <w:t>lecturer</w:t>
      </w:r>
    </w:p>
    <w:p w14:paraId="66C8562E" w14:textId="77777777" w:rsidR="00D44A87" w:rsidRPr="002C3CE2" w:rsidRDefault="00D44A87" w:rsidP="00C57B7E">
      <w:pPr>
        <w:widowControl w:val="0"/>
        <w:rPr>
          <w:szCs w:val="22"/>
        </w:rPr>
      </w:pPr>
      <w:r w:rsidRPr="002C3CE2">
        <w:rPr>
          <w:color w:val="0563C1"/>
          <w:szCs w:val="22"/>
          <w:u w:val="single"/>
        </w:rPr>
        <w:t>itschang@foxmail.com</w:t>
      </w:r>
    </w:p>
    <w:p w14:paraId="2E9F0099" w14:textId="77777777" w:rsidR="00D44A87" w:rsidRPr="002C3CE2" w:rsidRDefault="00D44A87" w:rsidP="00C57B7E">
      <w:pPr>
        <w:widowControl w:val="0"/>
        <w:rPr>
          <w:szCs w:val="22"/>
        </w:rPr>
      </w:pPr>
    </w:p>
    <w:p w14:paraId="24E6B7EA" w14:textId="77777777" w:rsidR="00D44A87" w:rsidRPr="002C3CE2" w:rsidRDefault="00D44A87" w:rsidP="00C57B7E">
      <w:pPr>
        <w:widowControl w:val="0"/>
        <w:rPr>
          <w:szCs w:val="22"/>
        </w:rPr>
      </w:pPr>
      <w:r w:rsidRPr="002C3CE2">
        <w:rPr>
          <w:szCs w:val="22"/>
        </w:rPr>
        <w:t>Jiaqi Wang</w:t>
      </w:r>
    </w:p>
    <w:p w14:paraId="422A46AD" w14:textId="77777777" w:rsidR="00D44A87" w:rsidRPr="002C3CE2" w:rsidRDefault="00D44A87" w:rsidP="00C57B7E">
      <w:pPr>
        <w:widowControl w:val="0"/>
        <w:rPr>
          <w:szCs w:val="22"/>
        </w:rPr>
      </w:pPr>
      <w:r w:rsidRPr="002C3CE2">
        <w:rPr>
          <w:szCs w:val="22"/>
        </w:rPr>
        <w:t>Shanghai Ocean University</w:t>
      </w:r>
    </w:p>
    <w:p w14:paraId="6AE63D4D" w14:textId="77777777" w:rsidR="00D44A87" w:rsidRPr="002C3CE2" w:rsidRDefault="00D44A87" w:rsidP="00C57B7E">
      <w:pPr>
        <w:widowControl w:val="0"/>
        <w:rPr>
          <w:szCs w:val="22"/>
        </w:rPr>
      </w:pPr>
      <w:r w:rsidRPr="002C3CE2">
        <w:rPr>
          <w:szCs w:val="22"/>
        </w:rPr>
        <w:t>Post doctor</w:t>
      </w:r>
    </w:p>
    <w:p w14:paraId="1DCAA6BD" w14:textId="77777777" w:rsidR="00D44A87" w:rsidRPr="002C3CE2" w:rsidRDefault="00D44A87" w:rsidP="00C57B7E">
      <w:pPr>
        <w:widowControl w:val="0"/>
        <w:rPr>
          <w:szCs w:val="22"/>
        </w:rPr>
      </w:pPr>
      <w:r w:rsidRPr="002C3CE2">
        <w:rPr>
          <w:color w:val="0563C1"/>
          <w:szCs w:val="22"/>
          <w:u w:val="single"/>
        </w:rPr>
        <w:t>jq-wang@shou.edu.cn</w:t>
      </w:r>
    </w:p>
    <w:p w14:paraId="026B6C91" w14:textId="77777777" w:rsidR="00D44A87" w:rsidRPr="002C3CE2" w:rsidRDefault="00D44A87" w:rsidP="00C57B7E">
      <w:pPr>
        <w:widowControl w:val="0"/>
        <w:rPr>
          <w:szCs w:val="22"/>
        </w:rPr>
      </w:pPr>
    </w:p>
    <w:p w14:paraId="6E30AA39" w14:textId="77777777" w:rsidR="00D44A87" w:rsidRPr="002C3CE2" w:rsidRDefault="00D44A87" w:rsidP="00C57B7E">
      <w:pPr>
        <w:widowControl w:val="0"/>
        <w:rPr>
          <w:szCs w:val="22"/>
        </w:rPr>
      </w:pPr>
      <w:r w:rsidRPr="002C3CE2">
        <w:rPr>
          <w:szCs w:val="22"/>
        </w:rPr>
        <w:t xml:space="preserve">Li </w:t>
      </w:r>
      <w:proofErr w:type="spellStart"/>
      <w:r w:rsidRPr="002C3CE2">
        <w:rPr>
          <w:szCs w:val="22"/>
        </w:rPr>
        <w:t>Chunhong</w:t>
      </w:r>
      <w:proofErr w:type="spellEnd"/>
    </w:p>
    <w:p w14:paraId="5BFF4BB6" w14:textId="77777777" w:rsidR="00D44A87" w:rsidRPr="002C3CE2" w:rsidRDefault="00D44A87" w:rsidP="00C57B7E">
      <w:pPr>
        <w:widowControl w:val="0"/>
        <w:rPr>
          <w:szCs w:val="22"/>
        </w:rPr>
      </w:pPr>
      <w:r w:rsidRPr="002C3CE2">
        <w:rPr>
          <w:szCs w:val="22"/>
        </w:rPr>
        <w:t>CNFC Overseas Fisheries Co., Ltd.</w:t>
      </w:r>
    </w:p>
    <w:p w14:paraId="6C087163" w14:textId="77777777" w:rsidR="00D44A87" w:rsidRPr="002C3CE2" w:rsidRDefault="00D44A87" w:rsidP="00C57B7E">
      <w:pPr>
        <w:widowControl w:val="0"/>
        <w:rPr>
          <w:szCs w:val="22"/>
        </w:rPr>
      </w:pPr>
      <w:r w:rsidRPr="002C3CE2">
        <w:rPr>
          <w:szCs w:val="22"/>
        </w:rPr>
        <w:t>Manager</w:t>
      </w:r>
    </w:p>
    <w:p w14:paraId="1AF2CEDD" w14:textId="77777777" w:rsidR="00D44A87" w:rsidRPr="002C3CE2" w:rsidRDefault="00D44A87" w:rsidP="00C57B7E">
      <w:pPr>
        <w:widowControl w:val="0"/>
        <w:rPr>
          <w:szCs w:val="22"/>
        </w:rPr>
      </w:pPr>
      <w:r w:rsidRPr="002C3CE2">
        <w:rPr>
          <w:color w:val="0563C1"/>
          <w:szCs w:val="22"/>
          <w:u w:val="single"/>
        </w:rPr>
        <w:t>lichunhong@myyahoo.com</w:t>
      </w:r>
    </w:p>
    <w:p w14:paraId="6FF6BD56" w14:textId="77777777" w:rsidR="00D44A87" w:rsidRPr="002C3CE2" w:rsidRDefault="00D44A87" w:rsidP="00C57B7E">
      <w:pPr>
        <w:widowControl w:val="0"/>
        <w:rPr>
          <w:szCs w:val="22"/>
        </w:rPr>
      </w:pPr>
    </w:p>
    <w:p w14:paraId="67CA9044" w14:textId="77777777" w:rsidR="00D44A87" w:rsidRPr="002C3CE2" w:rsidRDefault="00D44A87" w:rsidP="00C57B7E">
      <w:pPr>
        <w:widowControl w:val="0"/>
        <w:rPr>
          <w:szCs w:val="22"/>
        </w:rPr>
      </w:pPr>
      <w:r w:rsidRPr="002C3CE2">
        <w:rPr>
          <w:szCs w:val="22"/>
        </w:rPr>
        <w:t>Li Yan</w:t>
      </w:r>
    </w:p>
    <w:p w14:paraId="610D5CA3" w14:textId="77777777" w:rsidR="00D44A87" w:rsidRPr="002C3CE2" w:rsidRDefault="00D44A87" w:rsidP="00C57B7E">
      <w:pPr>
        <w:widowControl w:val="0"/>
        <w:rPr>
          <w:szCs w:val="22"/>
        </w:rPr>
      </w:pPr>
      <w:r w:rsidRPr="002C3CE2">
        <w:rPr>
          <w:szCs w:val="22"/>
        </w:rPr>
        <w:t>China Overseas Fisheries Association</w:t>
      </w:r>
    </w:p>
    <w:p w14:paraId="58A7D48C" w14:textId="77777777" w:rsidR="00D44A87" w:rsidRPr="002C3CE2" w:rsidRDefault="00D44A87" w:rsidP="00C57B7E">
      <w:pPr>
        <w:widowControl w:val="0"/>
        <w:rPr>
          <w:szCs w:val="22"/>
        </w:rPr>
      </w:pPr>
      <w:r w:rsidRPr="002C3CE2">
        <w:rPr>
          <w:szCs w:val="22"/>
        </w:rPr>
        <w:t>Coordinator</w:t>
      </w:r>
    </w:p>
    <w:p w14:paraId="3991D7F3" w14:textId="77777777" w:rsidR="00D44A87" w:rsidRPr="002C3CE2" w:rsidRDefault="00D44A87" w:rsidP="00C57B7E">
      <w:pPr>
        <w:widowControl w:val="0"/>
        <w:rPr>
          <w:szCs w:val="22"/>
        </w:rPr>
      </w:pPr>
      <w:r w:rsidRPr="002C3CE2">
        <w:rPr>
          <w:color w:val="0563C1"/>
          <w:szCs w:val="22"/>
          <w:u w:val="single"/>
        </w:rPr>
        <w:lastRenderedPageBreak/>
        <w:t>liyan@cofa.net.cn</w:t>
      </w:r>
    </w:p>
    <w:p w14:paraId="2B165DFE" w14:textId="77777777" w:rsidR="00D44A87" w:rsidRPr="002C3CE2" w:rsidRDefault="00D44A87" w:rsidP="00C57B7E">
      <w:pPr>
        <w:widowControl w:val="0"/>
        <w:rPr>
          <w:szCs w:val="22"/>
        </w:rPr>
      </w:pPr>
    </w:p>
    <w:p w14:paraId="1420B583" w14:textId="77777777" w:rsidR="00D44A87" w:rsidRPr="002C3CE2" w:rsidRDefault="00D44A87" w:rsidP="00C57B7E">
      <w:pPr>
        <w:widowControl w:val="0"/>
        <w:rPr>
          <w:szCs w:val="22"/>
        </w:rPr>
      </w:pPr>
      <w:r w:rsidRPr="002C3CE2">
        <w:rPr>
          <w:szCs w:val="22"/>
        </w:rPr>
        <w:t>Liu Xiaobing</w:t>
      </w:r>
    </w:p>
    <w:p w14:paraId="45E02D12" w14:textId="77777777" w:rsidR="00D44A87" w:rsidRPr="002C3CE2" w:rsidRDefault="00D44A87" w:rsidP="00C57B7E">
      <w:pPr>
        <w:widowControl w:val="0"/>
        <w:rPr>
          <w:szCs w:val="22"/>
        </w:rPr>
      </w:pPr>
      <w:r w:rsidRPr="002C3CE2">
        <w:rPr>
          <w:szCs w:val="22"/>
        </w:rPr>
        <w:t>Shanghai Ocean University</w:t>
      </w:r>
    </w:p>
    <w:p w14:paraId="442DD425" w14:textId="77777777" w:rsidR="00D44A87" w:rsidRPr="002C3CE2" w:rsidRDefault="00D44A87" w:rsidP="00C57B7E">
      <w:pPr>
        <w:widowControl w:val="0"/>
        <w:rPr>
          <w:szCs w:val="22"/>
        </w:rPr>
      </w:pPr>
      <w:r w:rsidRPr="002C3CE2">
        <w:rPr>
          <w:szCs w:val="22"/>
        </w:rPr>
        <w:t>Visiting Professor</w:t>
      </w:r>
    </w:p>
    <w:p w14:paraId="2D3069A8" w14:textId="77777777" w:rsidR="00D44A87" w:rsidRPr="002C3CE2" w:rsidRDefault="00D44A87" w:rsidP="00C57B7E">
      <w:pPr>
        <w:widowControl w:val="0"/>
        <w:rPr>
          <w:szCs w:val="22"/>
          <w:lang w:val="fr-FR"/>
        </w:rPr>
      </w:pPr>
      <w:r w:rsidRPr="002C3CE2">
        <w:rPr>
          <w:color w:val="0563C1"/>
          <w:szCs w:val="22"/>
          <w:u w:val="single"/>
          <w:lang w:val="fr-FR"/>
        </w:rPr>
        <w:t>xiaobing.liu@hotmail.com</w:t>
      </w:r>
    </w:p>
    <w:p w14:paraId="3552202F" w14:textId="77777777" w:rsidR="00D44A87" w:rsidRPr="002C3CE2" w:rsidRDefault="00D44A87" w:rsidP="00C57B7E">
      <w:pPr>
        <w:widowControl w:val="0"/>
        <w:rPr>
          <w:szCs w:val="22"/>
          <w:lang w:val="fr-FR"/>
        </w:rPr>
      </w:pPr>
    </w:p>
    <w:p w14:paraId="23AB263F" w14:textId="77777777" w:rsidR="008B70F6" w:rsidRDefault="008B70F6" w:rsidP="00C57B7E">
      <w:pPr>
        <w:widowControl w:val="0"/>
        <w:rPr>
          <w:szCs w:val="22"/>
          <w:lang w:val="fr-FR"/>
        </w:rPr>
      </w:pPr>
    </w:p>
    <w:p w14:paraId="2AA96FDC" w14:textId="76C5F73F" w:rsidR="00D44A87" w:rsidRPr="002C3CE2" w:rsidRDefault="008B70F6" w:rsidP="00C57B7E">
      <w:pPr>
        <w:widowControl w:val="0"/>
        <w:rPr>
          <w:szCs w:val="22"/>
          <w:lang w:val="fr-FR"/>
        </w:rPr>
      </w:pPr>
      <w:r>
        <w:rPr>
          <w:szCs w:val="22"/>
          <w:lang w:val="fr-FR"/>
        </w:rPr>
        <w:t>S</w:t>
      </w:r>
      <w:r w:rsidR="00D44A87" w:rsidRPr="002C3CE2">
        <w:rPr>
          <w:szCs w:val="22"/>
          <w:lang w:val="fr-FR"/>
        </w:rPr>
        <w:t>hu Su</w:t>
      </w:r>
    </w:p>
    <w:p w14:paraId="41351B05" w14:textId="77777777" w:rsidR="00D44A87" w:rsidRPr="002C3CE2" w:rsidRDefault="00D44A87" w:rsidP="00C57B7E">
      <w:pPr>
        <w:widowControl w:val="0"/>
        <w:rPr>
          <w:szCs w:val="22"/>
        </w:rPr>
      </w:pPr>
      <w:r w:rsidRPr="002C3CE2">
        <w:rPr>
          <w:szCs w:val="22"/>
        </w:rPr>
        <w:t xml:space="preserve">Shanghai ocean university </w:t>
      </w:r>
    </w:p>
    <w:p w14:paraId="2D5A6F53" w14:textId="77777777" w:rsidR="00D44A87" w:rsidRPr="002C3CE2" w:rsidRDefault="00D44A87" w:rsidP="00C57B7E">
      <w:pPr>
        <w:widowControl w:val="0"/>
        <w:rPr>
          <w:szCs w:val="22"/>
        </w:rPr>
      </w:pPr>
      <w:r w:rsidRPr="002C3CE2">
        <w:rPr>
          <w:szCs w:val="22"/>
        </w:rPr>
        <w:t>Dr</w:t>
      </w:r>
    </w:p>
    <w:p w14:paraId="016D9B32" w14:textId="77777777" w:rsidR="00D44A87" w:rsidRPr="002C3CE2" w:rsidRDefault="00D44A87" w:rsidP="00C57B7E">
      <w:pPr>
        <w:widowControl w:val="0"/>
        <w:rPr>
          <w:szCs w:val="22"/>
        </w:rPr>
      </w:pPr>
      <w:r w:rsidRPr="002C3CE2">
        <w:rPr>
          <w:color w:val="0563C1"/>
          <w:szCs w:val="22"/>
          <w:u w:val="single"/>
        </w:rPr>
        <w:t>ssu@shou.edu.cn</w:t>
      </w:r>
    </w:p>
    <w:p w14:paraId="64E7910C" w14:textId="77777777" w:rsidR="00D44A87" w:rsidRPr="002C3CE2" w:rsidRDefault="00D44A87" w:rsidP="00C57B7E">
      <w:pPr>
        <w:widowControl w:val="0"/>
        <w:rPr>
          <w:szCs w:val="22"/>
        </w:rPr>
      </w:pPr>
    </w:p>
    <w:p w14:paraId="22B468EE" w14:textId="77777777" w:rsidR="00D44A87" w:rsidRPr="002C3CE2" w:rsidRDefault="00D44A87" w:rsidP="00C57B7E">
      <w:pPr>
        <w:widowControl w:val="0"/>
        <w:rPr>
          <w:szCs w:val="22"/>
        </w:rPr>
      </w:pPr>
      <w:r w:rsidRPr="002C3CE2">
        <w:rPr>
          <w:szCs w:val="22"/>
        </w:rPr>
        <w:t>Xiaodong Li</w:t>
      </w:r>
    </w:p>
    <w:p w14:paraId="7E2A4328" w14:textId="77777777" w:rsidR="00D44A87" w:rsidRPr="002C3CE2" w:rsidRDefault="00D44A87" w:rsidP="00C57B7E">
      <w:pPr>
        <w:widowControl w:val="0"/>
        <w:rPr>
          <w:szCs w:val="22"/>
        </w:rPr>
      </w:pPr>
      <w:r w:rsidRPr="002C3CE2">
        <w:rPr>
          <w:szCs w:val="22"/>
        </w:rPr>
        <w:t>Shanghai Ocean University</w:t>
      </w:r>
    </w:p>
    <w:p w14:paraId="365F476C" w14:textId="77777777" w:rsidR="00D44A87" w:rsidRPr="002C3CE2" w:rsidRDefault="00D44A87" w:rsidP="00C57B7E">
      <w:pPr>
        <w:widowControl w:val="0"/>
        <w:rPr>
          <w:szCs w:val="22"/>
        </w:rPr>
      </w:pPr>
      <w:r w:rsidRPr="002C3CE2">
        <w:rPr>
          <w:szCs w:val="22"/>
        </w:rPr>
        <w:t>999 Hucheng Huan Rd, Pudong, Shanghai 201306</w:t>
      </w:r>
    </w:p>
    <w:p w14:paraId="0043D7AD" w14:textId="77777777" w:rsidR="00D44A87" w:rsidRPr="002C3CE2" w:rsidRDefault="00D44A87" w:rsidP="00C57B7E">
      <w:pPr>
        <w:widowControl w:val="0"/>
        <w:rPr>
          <w:szCs w:val="22"/>
        </w:rPr>
      </w:pPr>
      <w:r w:rsidRPr="002C3CE2">
        <w:rPr>
          <w:color w:val="0563C1"/>
          <w:szCs w:val="22"/>
          <w:u w:val="single"/>
        </w:rPr>
        <w:t>lixiaodong2019310@163.com</w:t>
      </w:r>
    </w:p>
    <w:p w14:paraId="45B5A85E" w14:textId="77777777" w:rsidR="00D44A87" w:rsidRPr="002C3CE2" w:rsidRDefault="00D44A87" w:rsidP="00C57B7E">
      <w:pPr>
        <w:widowControl w:val="0"/>
        <w:rPr>
          <w:szCs w:val="22"/>
        </w:rPr>
      </w:pPr>
    </w:p>
    <w:p w14:paraId="6508F18B" w14:textId="77777777" w:rsidR="00D44A87" w:rsidRPr="002C3CE2" w:rsidRDefault="00D44A87" w:rsidP="00C57B7E">
      <w:pPr>
        <w:widowControl w:val="0"/>
        <w:rPr>
          <w:szCs w:val="22"/>
        </w:rPr>
      </w:pPr>
      <w:r w:rsidRPr="002C3CE2">
        <w:rPr>
          <w:szCs w:val="22"/>
        </w:rPr>
        <w:t>Xiaojie Dai</w:t>
      </w:r>
    </w:p>
    <w:p w14:paraId="23275018" w14:textId="77777777" w:rsidR="00D44A87" w:rsidRPr="002C3CE2" w:rsidRDefault="00D44A87" w:rsidP="00C57B7E">
      <w:pPr>
        <w:widowControl w:val="0"/>
        <w:rPr>
          <w:szCs w:val="22"/>
        </w:rPr>
      </w:pPr>
      <w:r w:rsidRPr="002C3CE2">
        <w:rPr>
          <w:szCs w:val="22"/>
        </w:rPr>
        <w:t>Shanghai Ocean University</w:t>
      </w:r>
    </w:p>
    <w:p w14:paraId="36386017" w14:textId="77777777" w:rsidR="00D44A87" w:rsidRPr="002C3CE2" w:rsidRDefault="00D44A87" w:rsidP="00C57B7E">
      <w:pPr>
        <w:widowControl w:val="0"/>
        <w:rPr>
          <w:szCs w:val="22"/>
        </w:rPr>
      </w:pPr>
      <w:r w:rsidRPr="002C3CE2">
        <w:rPr>
          <w:szCs w:val="22"/>
        </w:rPr>
        <w:t>Professor</w:t>
      </w:r>
    </w:p>
    <w:p w14:paraId="2BCB351D" w14:textId="77777777" w:rsidR="00D44A87" w:rsidRPr="002C3CE2" w:rsidRDefault="00D44A87" w:rsidP="00C57B7E">
      <w:pPr>
        <w:widowControl w:val="0"/>
        <w:rPr>
          <w:szCs w:val="22"/>
        </w:rPr>
      </w:pPr>
      <w:r w:rsidRPr="002C3CE2">
        <w:rPr>
          <w:color w:val="0563C1"/>
          <w:szCs w:val="22"/>
          <w:u w:val="single"/>
        </w:rPr>
        <w:t>xjdai@shou.edu.cn</w:t>
      </w:r>
    </w:p>
    <w:p w14:paraId="2DC15C73" w14:textId="77777777" w:rsidR="00D44A87" w:rsidRPr="002C3CE2" w:rsidRDefault="00D44A87" w:rsidP="00C57B7E">
      <w:pPr>
        <w:widowControl w:val="0"/>
        <w:rPr>
          <w:szCs w:val="22"/>
        </w:rPr>
      </w:pPr>
    </w:p>
    <w:p w14:paraId="6E04631E" w14:textId="77777777" w:rsidR="00D44A87" w:rsidRPr="002C3CE2" w:rsidRDefault="00D44A87" w:rsidP="00C57B7E">
      <w:pPr>
        <w:widowControl w:val="0"/>
        <w:rPr>
          <w:szCs w:val="22"/>
        </w:rPr>
      </w:pPr>
      <w:r w:rsidRPr="002C3CE2">
        <w:rPr>
          <w:szCs w:val="22"/>
        </w:rPr>
        <w:t>Zhe Geng</w:t>
      </w:r>
    </w:p>
    <w:p w14:paraId="395B70B5" w14:textId="77777777" w:rsidR="00D44A87" w:rsidRPr="002C3CE2" w:rsidRDefault="00D44A87" w:rsidP="00C57B7E">
      <w:pPr>
        <w:widowControl w:val="0"/>
        <w:rPr>
          <w:szCs w:val="22"/>
        </w:rPr>
      </w:pPr>
      <w:r w:rsidRPr="002C3CE2">
        <w:rPr>
          <w:szCs w:val="22"/>
        </w:rPr>
        <w:t>Shanghai Ocean University</w:t>
      </w:r>
    </w:p>
    <w:p w14:paraId="03FF9E82" w14:textId="77777777" w:rsidR="00D44A87" w:rsidRPr="002C3CE2" w:rsidRDefault="00D44A87" w:rsidP="00C57B7E">
      <w:pPr>
        <w:widowControl w:val="0"/>
        <w:rPr>
          <w:szCs w:val="22"/>
        </w:rPr>
      </w:pPr>
      <w:r w:rsidRPr="002C3CE2">
        <w:rPr>
          <w:szCs w:val="22"/>
        </w:rPr>
        <w:t>Delegation Member</w:t>
      </w:r>
    </w:p>
    <w:p w14:paraId="00709109" w14:textId="77777777" w:rsidR="00D44A87" w:rsidRPr="002C3CE2" w:rsidRDefault="00D44A87" w:rsidP="00C57B7E">
      <w:pPr>
        <w:widowControl w:val="0"/>
        <w:rPr>
          <w:szCs w:val="22"/>
        </w:rPr>
      </w:pPr>
      <w:r w:rsidRPr="002C3CE2">
        <w:rPr>
          <w:color w:val="0563C1"/>
          <w:szCs w:val="22"/>
          <w:u w:val="single"/>
        </w:rPr>
        <w:t>zhegeng1993@foxmail.com</w:t>
      </w:r>
    </w:p>
    <w:p w14:paraId="7978B565" w14:textId="77777777" w:rsidR="00D44A87" w:rsidRPr="002C3CE2" w:rsidRDefault="00D44A87" w:rsidP="00C57B7E">
      <w:pPr>
        <w:widowControl w:val="0"/>
        <w:rPr>
          <w:szCs w:val="22"/>
        </w:rPr>
      </w:pPr>
    </w:p>
    <w:p w14:paraId="26D3ED90" w14:textId="77777777" w:rsidR="00D44A87" w:rsidRPr="008B70F6" w:rsidRDefault="00D44A87" w:rsidP="00C57B7E">
      <w:pPr>
        <w:widowControl w:val="0"/>
        <w:rPr>
          <w:b/>
          <w:bCs/>
          <w:szCs w:val="22"/>
        </w:rPr>
      </w:pPr>
      <w:r w:rsidRPr="008B70F6">
        <w:rPr>
          <w:b/>
          <w:bCs/>
          <w:szCs w:val="22"/>
        </w:rPr>
        <w:t>COOK ISLANDS</w:t>
      </w:r>
    </w:p>
    <w:p w14:paraId="2B4D74B9" w14:textId="77777777" w:rsidR="00D44A87" w:rsidRPr="002C3CE2" w:rsidRDefault="00D44A87" w:rsidP="00C57B7E">
      <w:pPr>
        <w:widowControl w:val="0"/>
        <w:rPr>
          <w:szCs w:val="22"/>
        </w:rPr>
      </w:pPr>
    </w:p>
    <w:p w14:paraId="558394A7" w14:textId="77777777" w:rsidR="00D44A87" w:rsidRPr="002C3CE2" w:rsidRDefault="00D44A87" w:rsidP="00C57B7E">
      <w:pPr>
        <w:widowControl w:val="0"/>
        <w:rPr>
          <w:szCs w:val="22"/>
        </w:rPr>
      </w:pPr>
      <w:r w:rsidRPr="002C3CE2">
        <w:rPr>
          <w:szCs w:val="22"/>
        </w:rPr>
        <w:t>Pamela Maru</w:t>
      </w:r>
    </w:p>
    <w:p w14:paraId="33EAB465" w14:textId="77777777" w:rsidR="00D44A87" w:rsidRPr="002C3CE2" w:rsidRDefault="00D44A87" w:rsidP="00C57B7E">
      <w:pPr>
        <w:widowControl w:val="0"/>
        <w:rPr>
          <w:szCs w:val="22"/>
        </w:rPr>
      </w:pPr>
      <w:r w:rsidRPr="002C3CE2">
        <w:rPr>
          <w:szCs w:val="22"/>
        </w:rPr>
        <w:t>Ministry of Marine Resources</w:t>
      </w:r>
    </w:p>
    <w:p w14:paraId="4E17457B" w14:textId="77777777" w:rsidR="00D44A87" w:rsidRPr="002C3CE2" w:rsidRDefault="00D44A87" w:rsidP="00C57B7E">
      <w:pPr>
        <w:widowControl w:val="0"/>
        <w:rPr>
          <w:szCs w:val="22"/>
        </w:rPr>
      </w:pPr>
      <w:r w:rsidRPr="002C3CE2">
        <w:rPr>
          <w:szCs w:val="22"/>
        </w:rPr>
        <w:t>Secretary</w:t>
      </w:r>
    </w:p>
    <w:p w14:paraId="6DD161C3" w14:textId="77777777" w:rsidR="00D44A87" w:rsidRPr="002C3CE2" w:rsidRDefault="00D44A87" w:rsidP="00C57B7E">
      <w:pPr>
        <w:widowControl w:val="0"/>
        <w:rPr>
          <w:szCs w:val="22"/>
        </w:rPr>
      </w:pPr>
      <w:r w:rsidRPr="002C3CE2">
        <w:rPr>
          <w:color w:val="0563C1"/>
          <w:szCs w:val="22"/>
          <w:u w:val="single"/>
        </w:rPr>
        <w:t>P.Maru@mmr.gov.ck</w:t>
      </w:r>
    </w:p>
    <w:p w14:paraId="14A06D21" w14:textId="77777777" w:rsidR="00D44A87" w:rsidRPr="002C3CE2" w:rsidRDefault="00D44A87" w:rsidP="00C57B7E">
      <w:pPr>
        <w:widowControl w:val="0"/>
        <w:rPr>
          <w:szCs w:val="22"/>
        </w:rPr>
      </w:pPr>
    </w:p>
    <w:p w14:paraId="6987450E" w14:textId="77777777" w:rsidR="00D44A87" w:rsidRPr="008B70F6" w:rsidRDefault="00D44A87" w:rsidP="00C57B7E">
      <w:pPr>
        <w:widowControl w:val="0"/>
        <w:rPr>
          <w:b/>
          <w:bCs/>
          <w:szCs w:val="22"/>
        </w:rPr>
      </w:pPr>
      <w:r w:rsidRPr="008B70F6">
        <w:rPr>
          <w:b/>
          <w:bCs/>
          <w:szCs w:val="22"/>
        </w:rPr>
        <w:t>EUROPEAN UNION</w:t>
      </w:r>
    </w:p>
    <w:p w14:paraId="05712187" w14:textId="77777777" w:rsidR="00D44A87" w:rsidRPr="002C3CE2" w:rsidRDefault="00D44A87" w:rsidP="00C57B7E">
      <w:pPr>
        <w:widowControl w:val="0"/>
        <w:rPr>
          <w:szCs w:val="22"/>
        </w:rPr>
      </w:pPr>
    </w:p>
    <w:p w14:paraId="601FD9AF" w14:textId="77777777" w:rsidR="00D44A87" w:rsidRPr="002C3CE2" w:rsidRDefault="00D44A87" w:rsidP="00C57B7E">
      <w:pPr>
        <w:widowControl w:val="0"/>
        <w:rPr>
          <w:szCs w:val="22"/>
        </w:rPr>
      </w:pPr>
      <w:r w:rsidRPr="002C3CE2">
        <w:rPr>
          <w:szCs w:val="22"/>
        </w:rPr>
        <w:t>Ignacio De Leiva Moreno</w:t>
      </w:r>
    </w:p>
    <w:p w14:paraId="40EEFDC5" w14:textId="77777777" w:rsidR="00D44A87" w:rsidRPr="002C3CE2" w:rsidRDefault="00D44A87" w:rsidP="00C57B7E">
      <w:pPr>
        <w:widowControl w:val="0"/>
        <w:rPr>
          <w:szCs w:val="22"/>
        </w:rPr>
      </w:pPr>
      <w:r w:rsidRPr="002C3CE2">
        <w:rPr>
          <w:szCs w:val="22"/>
        </w:rPr>
        <w:t>European Union</w:t>
      </w:r>
    </w:p>
    <w:p w14:paraId="2B8A3753" w14:textId="77777777" w:rsidR="00D44A87" w:rsidRPr="002C3CE2" w:rsidRDefault="00D44A87" w:rsidP="00C57B7E">
      <w:pPr>
        <w:widowControl w:val="0"/>
        <w:rPr>
          <w:szCs w:val="22"/>
        </w:rPr>
      </w:pPr>
      <w:r w:rsidRPr="002C3CE2">
        <w:rPr>
          <w:szCs w:val="22"/>
        </w:rPr>
        <w:t>Fisheries Attache</w:t>
      </w:r>
    </w:p>
    <w:p w14:paraId="70792CF0" w14:textId="77777777" w:rsidR="00D44A87" w:rsidRPr="002C3CE2" w:rsidRDefault="00D44A87" w:rsidP="00C57B7E">
      <w:pPr>
        <w:widowControl w:val="0"/>
        <w:rPr>
          <w:szCs w:val="22"/>
        </w:rPr>
      </w:pPr>
      <w:r w:rsidRPr="002C3CE2">
        <w:rPr>
          <w:color w:val="0563C1"/>
          <w:szCs w:val="22"/>
          <w:u w:val="single"/>
        </w:rPr>
        <w:t>Ignacio.de-leiva@eeas.europa.eu</w:t>
      </w:r>
    </w:p>
    <w:p w14:paraId="73BDDF75" w14:textId="77777777" w:rsidR="00D44A87" w:rsidRPr="002C3CE2" w:rsidRDefault="00D44A87" w:rsidP="00C57B7E">
      <w:pPr>
        <w:widowControl w:val="0"/>
        <w:rPr>
          <w:szCs w:val="22"/>
        </w:rPr>
      </w:pPr>
    </w:p>
    <w:p w14:paraId="56327779" w14:textId="77777777" w:rsidR="00D44A87" w:rsidRPr="002C3CE2" w:rsidRDefault="00D44A87" w:rsidP="00C57B7E">
      <w:pPr>
        <w:widowControl w:val="0"/>
        <w:rPr>
          <w:szCs w:val="22"/>
        </w:rPr>
      </w:pPr>
      <w:r w:rsidRPr="002C3CE2">
        <w:rPr>
          <w:szCs w:val="22"/>
        </w:rPr>
        <w:t>Miguel Herrera</w:t>
      </w:r>
    </w:p>
    <w:p w14:paraId="691E536B" w14:textId="77777777" w:rsidR="00D44A87" w:rsidRPr="002C3CE2" w:rsidRDefault="00D44A87" w:rsidP="00C57B7E">
      <w:pPr>
        <w:widowControl w:val="0"/>
        <w:rPr>
          <w:szCs w:val="22"/>
        </w:rPr>
      </w:pPr>
      <w:r w:rsidRPr="002C3CE2">
        <w:rPr>
          <w:szCs w:val="22"/>
        </w:rPr>
        <w:t>OPAGAC</w:t>
      </w:r>
    </w:p>
    <w:p w14:paraId="4B731061" w14:textId="77777777" w:rsidR="00D44A87" w:rsidRPr="002C3CE2" w:rsidRDefault="00D44A87" w:rsidP="00C57B7E">
      <w:pPr>
        <w:widowControl w:val="0"/>
        <w:rPr>
          <w:szCs w:val="22"/>
        </w:rPr>
      </w:pPr>
      <w:r w:rsidRPr="002C3CE2">
        <w:rPr>
          <w:szCs w:val="22"/>
        </w:rPr>
        <w:t>Deputy Manager</w:t>
      </w:r>
    </w:p>
    <w:p w14:paraId="18483148" w14:textId="77777777" w:rsidR="00D44A87" w:rsidRPr="002C3CE2" w:rsidRDefault="00D44A87" w:rsidP="00C57B7E">
      <w:pPr>
        <w:widowControl w:val="0"/>
        <w:rPr>
          <w:szCs w:val="22"/>
        </w:rPr>
      </w:pPr>
      <w:r w:rsidRPr="002C3CE2">
        <w:rPr>
          <w:color w:val="0563C1"/>
          <w:szCs w:val="22"/>
          <w:u w:val="single"/>
        </w:rPr>
        <w:t>miguel.herrera@opagac.org</w:t>
      </w:r>
    </w:p>
    <w:p w14:paraId="24975B0B" w14:textId="77777777" w:rsidR="00D44A87" w:rsidRPr="002C3CE2" w:rsidRDefault="00D44A87" w:rsidP="00C57B7E">
      <w:pPr>
        <w:widowControl w:val="0"/>
        <w:rPr>
          <w:szCs w:val="22"/>
        </w:rPr>
      </w:pPr>
    </w:p>
    <w:p w14:paraId="5D8C7E33" w14:textId="77777777" w:rsidR="00D44A87" w:rsidRPr="002C3CE2" w:rsidRDefault="00D44A87" w:rsidP="00C57B7E">
      <w:pPr>
        <w:widowControl w:val="0"/>
        <w:rPr>
          <w:szCs w:val="22"/>
        </w:rPr>
      </w:pPr>
      <w:r w:rsidRPr="002C3CE2">
        <w:rPr>
          <w:szCs w:val="22"/>
        </w:rPr>
        <w:t xml:space="preserve">Stamatis </w:t>
      </w:r>
      <w:proofErr w:type="spellStart"/>
      <w:r w:rsidRPr="002C3CE2">
        <w:rPr>
          <w:szCs w:val="22"/>
        </w:rPr>
        <w:t>Varsamos</w:t>
      </w:r>
      <w:proofErr w:type="spellEnd"/>
    </w:p>
    <w:p w14:paraId="71D2561F" w14:textId="77777777" w:rsidR="00D44A87" w:rsidRPr="002C3CE2" w:rsidRDefault="00D44A87" w:rsidP="00C57B7E">
      <w:pPr>
        <w:widowControl w:val="0"/>
        <w:rPr>
          <w:szCs w:val="22"/>
        </w:rPr>
      </w:pPr>
      <w:r w:rsidRPr="002C3CE2">
        <w:rPr>
          <w:szCs w:val="22"/>
        </w:rPr>
        <w:t>European Commission, Directorate General for Maritime Affairs and Fisheries, Unit B2: RFMOs</w:t>
      </w:r>
    </w:p>
    <w:p w14:paraId="2D3EDD2C" w14:textId="77777777" w:rsidR="00D44A87" w:rsidRPr="002C3CE2" w:rsidRDefault="00D44A87" w:rsidP="00C57B7E">
      <w:pPr>
        <w:widowControl w:val="0"/>
        <w:rPr>
          <w:szCs w:val="22"/>
        </w:rPr>
      </w:pPr>
      <w:r w:rsidRPr="002C3CE2">
        <w:rPr>
          <w:szCs w:val="22"/>
        </w:rPr>
        <w:t>Head of the European Union Delegation</w:t>
      </w:r>
    </w:p>
    <w:p w14:paraId="5FB7A8D7" w14:textId="77777777" w:rsidR="00D44A87" w:rsidRPr="002C3CE2" w:rsidRDefault="00D44A87" w:rsidP="00C57B7E">
      <w:pPr>
        <w:widowControl w:val="0"/>
        <w:rPr>
          <w:szCs w:val="22"/>
        </w:rPr>
      </w:pPr>
      <w:r w:rsidRPr="002C3CE2">
        <w:rPr>
          <w:color w:val="0563C1"/>
          <w:szCs w:val="22"/>
          <w:u w:val="single"/>
        </w:rPr>
        <w:t>Stamatios.VARSAMOS@ec.europa.eu</w:t>
      </w:r>
    </w:p>
    <w:p w14:paraId="23D5215D" w14:textId="77777777" w:rsidR="00D44A87" w:rsidRPr="002C3CE2" w:rsidRDefault="00D44A87" w:rsidP="00C57B7E">
      <w:pPr>
        <w:widowControl w:val="0"/>
        <w:rPr>
          <w:szCs w:val="22"/>
        </w:rPr>
      </w:pPr>
    </w:p>
    <w:p w14:paraId="757EC254" w14:textId="77777777" w:rsidR="008B70F6" w:rsidRDefault="008B70F6" w:rsidP="00C57B7E">
      <w:pPr>
        <w:widowControl w:val="0"/>
        <w:rPr>
          <w:b/>
          <w:bCs/>
          <w:szCs w:val="22"/>
        </w:rPr>
      </w:pPr>
    </w:p>
    <w:p w14:paraId="527B3FF8" w14:textId="77777777" w:rsidR="008B70F6" w:rsidRDefault="008B70F6" w:rsidP="00C57B7E">
      <w:pPr>
        <w:widowControl w:val="0"/>
        <w:rPr>
          <w:b/>
          <w:bCs/>
          <w:szCs w:val="22"/>
        </w:rPr>
      </w:pPr>
    </w:p>
    <w:p w14:paraId="426DBDC8" w14:textId="1AF20A20" w:rsidR="00D44A87" w:rsidRPr="008B70F6" w:rsidRDefault="00D44A87" w:rsidP="00C57B7E">
      <w:pPr>
        <w:widowControl w:val="0"/>
        <w:rPr>
          <w:b/>
          <w:bCs/>
          <w:szCs w:val="22"/>
        </w:rPr>
      </w:pPr>
      <w:r w:rsidRPr="008B70F6">
        <w:rPr>
          <w:b/>
          <w:bCs/>
          <w:szCs w:val="22"/>
        </w:rPr>
        <w:t>FEDERATED STATES OF MICRONESIA</w:t>
      </w:r>
    </w:p>
    <w:p w14:paraId="07168910" w14:textId="77777777" w:rsidR="00D44A87" w:rsidRPr="002C3CE2" w:rsidRDefault="00D44A87" w:rsidP="00C57B7E">
      <w:pPr>
        <w:widowControl w:val="0"/>
        <w:rPr>
          <w:szCs w:val="22"/>
        </w:rPr>
      </w:pPr>
    </w:p>
    <w:p w14:paraId="0694D168" w14:textId="77777777" w:rsidR="00D44A87" w:rsidRPr="002C3CE2" w:rsidRDefault="00D44A87" w:rsidP="00C57B7E">
      <w:pPr>
        <w:widowControl w:val="0"/>
        <w:rPr>
          <w:szCs w:val="22"/>
        </w:rPr>
      </w:pPr>
      <w:r w:rsidRPr="002C3CE2">
        <w:rPr>
          <w:szCs w:val="22"/>
        </w:rPr>
        <w:t>Barbara Hanchard</w:t>
      </w:r>
    </w:p>
    <w:p w14:paraId="163224CD" w14:textId="77777777" w:rsidR="00D44A87" w:rsidRPr="002C3CE2" w:rsidRDefault="00D44A87" w:rsidP="00C57B7E">
      <w:pPr>
        <w:widowControl w:val="0"/>
        <w:rPr>
          <w:szCs w:val="22"/>
        </w:rPr>
      </w:pPr>
      <w:r w:rsidRPr="002C3CE2">
        <w:rPr>
          <w:szCs w:val="22"/>
        </w:rPr>
        <w:t>c/o FSM National Oceanic Resource Management Authority</w:t>
      </w:r>
    </w:p>
    <w:p w14:paraId="1CBA91C9" w14:textId="77777777" w:rsidR="00D44A87" w:rsidRPr="002C3CE2" w:rsidRDefault="00D44A87" w:rsidP="00C57B7E">
      <w:pPr>
        <w:widowControl w:val="0"/>
        <w:rPr>
          <w:szCs w:val="22"/>
          <w:lang w:val="fr-FR"/>
        </w:rPr>
      </w:pPr>
      <w:r w:rsidRPr="002C3CE2">
        <w:rPr>
          <w:szCs w:val="22"/>
          <w:lang w:val="fr-FR"/>
        </w:rPr>
        <w:t>Consultant</w:t>
      </w:r>
    </w:p>
    <w:p w14:paraId="3C77802C" w14:textId="77777777" w:rsidR="00D44A87" w:rsidRPr="002C3CE2" w:rsidRDefault="00D44A87" w:rsidP="00C57B7E">
      <w:pPr>
        <w:widowControl w:val="0"/>
        <w:rPr>
          <w:szCs w:val="22"/>
          <w:lang w:val="fr-FR"/>
        </w:rPr>
      </w:pPr>
      <w:r w:rsidRPr="002C3CE2">
        <w:rPr>
          <w:color w:val="0563C1"/>
          <w:szCs w:val="22"/>
          <w:u w:val="single"/>
          <w:lang w:val="fr-FR"/>
        </w:rPr>
        <w:t>barbara@hanchard.net</w:t>
      </w:r>
    </w:p>
    <w:p w14:paraId="4F7CDBA5" w14:textId="77777777" w:rsidR="00D44A87" w:rsidRPr="002C3CE2" w:rsidRDefault="00D44A87" w:rsidP="00C57B7E">
      <w:pPr>
        <w:widowControl w:val="0"/>
        <w:rPr>
          <w:szCs w:val="22"/>
          <w:lang w:val="fr-FR"/>
        </w:rPr>
      </w:pPr>
    </w:p>
    <w:p w14:paraId="0403239C" w14:textId="77777777" w:rsidR="00D44A87" w:rsidRPr="002C3CE2" w:rsidRDefault="00D44A87" w:rsidP="00C57B7E">
      <w:pPr>
        <w:widowControl w:val="0"/>
        <w:rPr>
          <w:szCs w:val="22"/>
          <w:lang w:val="fr-FR"/>
        </w:rPr>
      </w:pPr>
      <w:r w:rsidRPr="002C3CE2">
        <w:rPr>
          <w:szCs w:val="22"/>
          <w:lang w:val="fr-FR"/>
        </w:rPr>
        <w:t>Jamel James</w:t>
      </w:r>
    </w:p>
    <w:p w14:paraId="0779C2E9" w14:textId="77777777" w:rsidR="00D44A87" w:rsidRPr="002C3CE2" w:rsidRDefault="00D44A87" w:rsidP="00C57B7E">
      <w:pPr>
        <w:widowControl w:val="0"/>
        <w:rPr>
          <w:szCs w:val="22"/>
        </w:rPr>
      </w:pPr>
      <w:r w:rsidRPr="002C3CE2">
        <w:rPr>
          <w:szCs w:val="22"/>
        </w:rPr>
        <w:t>FSM National Oceanic Resource Management Authority</w:t>
      </w:r>
    </w:p>
    <w:p w14:paraId="653710B3" w14:textId="77777777" w:rsidR="00D44A87" w:rsidRPr="002C3CE2" w:rsidRDefault="00D44A87" w:rsidP="00C57B7E">
      <w:pPr>
        <w:widowControl w:val="0"/>
        <w:rPr>
          <w:szCs w:val="22"/>
          <w:lang w:val="fr-FR"/>
        </w:rPr>
      </w:pPr>
      <w:r w:rsidRPr="002C3CE2">
        <w:rPr>
          <w:szCs w:val="22"/>
          <w:lang w:val="fr-FR"/>
        </w:rPr>
        <w:t xml:space="preserve">Assistant </w:t>
      </w:r>
      <w:proofErr w:type="spellStart"/>
      <w:r w:rsidRPr="002C3CE2">
        <w:rPr>
          <w:szCs w:val="22"/>
          <w:lang w:val="fr-FR"/>
        </w:rPr>
        <w:t>Director</w:t>
      </w:r>
      <w:proofErr w:type="spellEnd"/>
    </w:p>
    <w:p w14:paraId="0C889BBE" w14:textId="77777777" w:rsidR="00D44A87" w:rsidRPr="002C3CE2" w:rsidRDefault="00D44A87" w:rsidP="00C57B7E">
      <w:pPr>
        <w:widowControl w:val="0"/>
        <w:rPr>
          <w:szCs w:val="22"/>
          <w:lang w:val="fr-FR"/>
        </w:rPr>
      </w:pPr>
      <w:r w:rsidRPr="002C3CE2">
        <w:rPr>
          <w:color w:val="0563C1"/>
          <w:szCs w:val="22"/>
          <w:u w:val="single"/>
          <w:lang w:val="fr-FR"/>
        </w:rPr>
        <w:t>jamel.james@norma.fm</w:t>
      </w:r>
    </w:p>
    <w:p w14:paraId="6FCB6D09" w14:textId="77777777" w:rsidR="00D44A87" w:rsidRPr="002C3CE2" w:rsidRDefault="00D44A87" w:rsidP="00C57B7E">
      <w:pPr>
        <w:widowControl w:val="0"/>
        <w:rPr>
          <w:szCs w:val="22"/>
          <w:lang w:val="fr-FR"/>
        </w:rPr>
      </w:pPr>
    </w:p>
    <w:p w14:paraId="6A22E821" w14:textId="77777777" w:rsidR="00D44A87" w:rsidRPr="008B70F6" w:rsidRDefault="00D44A87" w:rsidP="00C57B7E">
      <w:pPr>
        <w:widowControl w:val="0"/>
        <w:rPr>
          <w:b/>
          <w:bCs/>
          <w:szCs w:val="22"/>
        </w:rPr>
      </w:pPr>
      <w:r w:rsidRPr="008B70F6">
        <w:rPr>
          <w:b/>
          <w:bCs/>
          <w:szCs w:val="22"/>
        </w:rPr>
        <w:t>FIJI</w:t>
      </w:r>
    </w:p>
    <w:p w14:paraId="58302F8D" w14:textId="77777777" w:rsidR="00D44A87" w:rsidRPr="002C3CE2" w:rsidRDefault="00D44A87" w:rsidP="00C57B7E">
      <w:pPr>
        <w:widowControl w:val="0"/>
        <w:rPr>
          <w:szCs w:val="22"/>
        </w:rPr>
      </w:pPr>
    </w:p>
    <w:p w14:paraId="4B9D0DD6" w14:textId="77777777" w:rsidR="00D44A87" w:rsidRPr="002C3CE2" w:rsidRDefault="00D44A87" w:rsidP="00C57B7E">
      <w:pPr>
        <w:widowControl w:val="0"/>
        <w:rPr>
          <w:szCs w:val="22"/>
        </w:rPr>
      </w:pPr>
      <w:proofErr w:type="spellStart"/>
      <w:r w:rsidRPr="002C3CE2">
        <w:rPr>
          <w:szCs w:val="22"/>
        </w:rPr>
        <w:t>Apete</w:t>
      </w:r>
      <w:proofErr w:type="spellEnd"/>
      <w:r w:rsidRPr="002C3CE2">
        <w:rPr>
          <w:szCs w:val="22"/>
        </w:rPr>
        <w:t xml:space="preserve"> </w:t>
      </w:r>
      <w:proofErr w:type="spellStart"/>
      <w:r w:rsidRPr="002C3CE2">
        <w:rPr>
          <w:szCs w:val="22"/>
        </w:rPr>
        <w:t>Dabea</w:t>
      </w:r>
      <w:proofErr w:type="spellEnd"/>
    </w:p>
    <w:p w14:paraId="6328ADDF" w14:textId="77777777" w:rsidR="00D44A87" w:rsidRPr="002C3CE2" w:rsidRDefault="00D44A87" w:rsidP="00C57B7E">
      <w:pPr>
        <w:widowControl w:val="0"/>
        <w:rPr>
          <w:szCs w:val="22"/>
        </w:rPr>
      </w:pPr>
      <w:r w:rsidRPr="002C3CE2">
        <w:rPr>
          <w:szCs w:val="22"/>
        </w:rPr>
        <w:t xml:space="preserve">Ministry of Fisheries - Offshore Fisheries Division </w:t>
      </w:r>
    </w:p>
    <w:p w14:paraId="2AA329C4" w14:textId="77777777" w:rsidR="00D44A87" w:rsidRPr="002C3CE2" w:rsidRDefault="00D44A87" w:rsidP="00C57B7E">
      <w:pPr>
        <w:widowControl w:val="0"/>
        <w:rPr>
          <w:szCs w:val="22"/>
        </w:rPr>
      </w:pPr>
      <w:r w:rsidRPr="002C3CE2">
        <w:rPr>
          <w:szCs w:val="22"/>
        </w:rPr>
        <w:t>Fisheries Assistant</w:t>
      </w:r>
    </w:p>
    <w:p w14:paraId="5086114E" w14:textId="77777777" w:rsidR="00D44A87" w:rsidRPr="002C3CE2" w:rsidRDefault="00D44A87" w:rsidP="00C57B7E">
      <w:pPr>
        <w:widowControl w:val="0"/>
        <w:rPr>
          <w:szCs w:val="22"/>
        </w:rPr>
      </w:pPr>
      <w:r w:rsidRPr="002C3CE2">
        <w:rPr>
          <w:color w:val="0563C1"/>
          <w:szCs w:val="22"/>
          <w:u w:val="single"/>
        </w:rPr>
        <w:t>apetedabea@gmail.com</w:t>
      </w:r>
    </w:p>
    <w:p w14:paraId="4252B3A7" w14:textId="77777777" w:rsidR="00D44A87" w:rsidRPr="002C3CE2" w:rsidRDefault="00D44A87" w:rsidP="00C57B7E">
      <w:pPr>
        <w:widowControl w:val="0"/>
        <w:rPr>
          <w:szCs w:val="22"/>
        </w:rPr>
      </w:pPr>
    </w:p>
    <w:p w14:paraId="79C2F118" w14:textId="77777777" w:rsidR="00D44A87" w:rsidRPr="002C3CE2" w:rsidRDefault="00D44A87" w:rsidP="00C57B7E">
      <w:pPr>
        <w:widowControl w:val="0"/>
        <w:rPr>
          <w:szCs w:val="22"/>
        </w:rPr>
      </w:pPr>
      <w:r w:rsidRPr="002C3CE2">
        <w:rPr>
          <w:szCs w:val="22"/>
        </w:rPr>
        <w:t>Moses Mataika</w:t>
      </w:r>
    </w:p>
    <w:p w14:paraId="46A82758" w14:textId="77777777" w:rsidR="00D44A87" w:rsidRPr="002C3CE2" w:rsidRDefault="00D44A87" w:rsidP="00C57B7E">
      <w:pPr>
        <w:widowControl w:val="0"/>
        <w:rPr>
          <w:szCs w:val="22"/>
        </w:rPr>
      </w:pPr>
      <w:r w:rsidRPr="002C3CE2">
        <w:rPr>
          <w:szCs w:val="22"/>
        </w:rPr>
        <w:t>Ministry of Fisheries Fiji</w:t>
      </w:r>
    </w:p>
    <w:p w14:paraId="3BFA3E19" w14:textId="77777777" w:rsidR="00D44A87" w:rsidRPr="002C3CE2" w:rsidRDefault="00D44A87" w:rsidP="00C57B7E">
      <w:pPr>
        <w:widowControl w:val="0"/>
        <w:rPr>
          <w:szCs w:val="22"/>
        </w:rPr>
      </w:pPr>
      <w:r w:rsidRPr="002C3CE2">
        <w:rPr>
          <w:szCs w:val="22"/>
        </w:rPr>
        <w:t xml:space="preserve">Fisheries Officer Offshore Fisheries Management Division  </w:t>
      </w:r>
    </w:p>
    <w:p w14:paraId="0A2D2AD7" w14:textId="77777777" w:rsidR="00D44A87" w:rsidRPr="002C3CE2" w:rsidRDefault="00D44A87" w:rsidP="00C57B7E">
      <w:pPr>
        <w:widowControl w:val="0"/>
        <w:rPr>
          <w:szCs w:val="22"/>
        </w:rPr>
      </w:pPr>
      <w:r w:rsidRPr="002C3CE2">
        <w:rPr>
          <w:color w:val="0563C1"/>
          <w:szCs w:val="22"/>
          <w:u w:val="single"/>
        </w:rPr>
        <w:t>mataika.moses@gmail.com</w:t>
      </w:r>
    </w:p>
    <w:p w14:paraId="01D120D9" w14:textId="77777777" w:rsidR="00D44A87" w:rsidRPr="002C3CE2" w:rsidRDefault="00D44A87" w:rsidP="00C57B7E">
      <w:pPr>
        <w:widowControl w:val="0"/>
        <w:rPr>
          <w:szCs w:val="22"/>
        </w:rPr>
      </w:pPr>
    </w:p>
    <w:p w14:paraId="4EE5D4C9" w14:textId="77777777" w:rsidR="00D44A87" w:rsidRPr="008B70F6" w:rsidRDefault="00D44A87" w:rsidP="00C57B7E">
      <w:pPr>
        <w:widowControl w:val="0"/>
        <w:rPr>
          <w:b/>
          <w:bCs/>
          <w:szCs w:val="22"/>
        </w:rPr>
      </w:pPr>
      <w:r w:rsidRPr="008B70F6">
        <w:rPr>
          <w:b/>
          <w:bCs/>
          <w:szCs w:val="22"/>
        </w:rPr>
        <w:t>JAPAN</w:t>
      </w:r>
    </w:p>
    <w:p w14:paraId="62210673" w14:textId="77777777" w:rsidR="00D44A87" w:rsidRPr="002C3CE2" w:rsidRDefault="00D44A87" w:rsidP="00C57B7E">
      <w:pPr>
        <w:widowControl w:val="0"/>
        <w:rPr>
          <w:szCs w:val="22"/>
        </w:rPr>
      </w:pPr>
    </w:p>
    <w:p w14:paraId="28015C0B" w14:textId="77777777" w:rsidR="00D44A87" w:rsidRPr="002C3CE2" w:rsidRDefault="00D44A87" w:rsidP="00C57B7E">
      <w:pPr>
        <w:widowControl w:val="0"/>
        <w:rPr>
          <w:szCs w:val="22"/>
        </w:rPr>
      </w:pPr>
      <w:r w:rsidRPr="002C3CE2">
        <w:rPr>
          <w:szCs w:val="22"/>
        </w:rPr>
        <w:t>Haruo Tominaga</w:t>
      </w:r>
    </w:p>
    <w:p w14:paraId="5734EBE9" w14:textId="77777777" w:rsidR="00D44A87" w:rsidRPr="002C3CE2" w:rsidRDefault="00D44A87" w:rsidP="00C57B7E">
      <w:pPr>
        <w:widowControl w:val="0"/>
        <w:rPr>
          <w:szCs w:val="22"/>
        </w:rPr>
      </w:pPr>
      <w:r w:rsidRPr="002C3CE2">
        <w:rPr>
          <w:szCs w:val="22"/>
        </w:rPr>
        <w:t xml:space="preserve">Fisheries Agency of </w:t>
      </w:r>
      <w:proofErr w:type="spellStart"/>
      <w:r w:rsidRPr="002C3CE2">
        <w:rPr>
          <w:szCs w:val="22"/>
        </w:rPr>
        <w:t>Japany</w:t>
      </w:r>
      <w:proofErr w:type="spellEnd"/>
    </w:p>
    <w:p w14:paraId="244B2249" w14:textId="77777777" w:rsidR="00D44A87" w:rsidRPr="002C3CE2" w:rsidRDefault="00D44A87" w:rsidP="00C57B7E">
      <w:pPr>
        <w:widowControl w:val="0"/>
        <w:rPr>
          <w:szCs w:val="22"/>
        </w:rPr>
      </w:pPr>
      <w:r w:rsidRPr="002C3CE2">
        <w:rPr>
          <w:szCs w:val="22"/>
        </w:rPr>
        <w:t xml:space="preserve">Director for International </w:t>
      </w:r>
      <w:proofErr w:type="spellStart"/>
      <w:r w:rsidRPr="002C3CE2">
        <w:rPr>
          <w:szCs w:val="22"/>
        </w:rPr>
        <w:t>Fisheruies</w:t>
      </w:r>
      <w:proofErr w:type="spellEnd"/>
      <w:r w:rsidRPr="002C3CE2">
        <w:rPr>
          <w:szCs w:val="22"/>
        </w:rPr>
        <w:t xml:space="preserve"> Coordination</w:t>
      </w:r>
    </w:p>
    <w:p w14:paraId="716F1FC9" w14:textId="77777777" w:rsidR="00D44A87" w:rsidRPr="002C3CE2" w:rsidRDefault="00D44A87" w:rsidP="00C57B7E">
      <w:pPr>
        <w:widowControl w:val="0"/>
        <w:rPr>
          <w:szCs w:val="22"/>
        </w:rPr>
      </w:pPr>
      <w:r w:rsidRPr="002C3CE2">
        <w:rPr>
          <w:color w:val="0563C1"/>
          <w:szCs w:val="22"/>
          <w:u w:val="single"/>
        </w:rPr>
        <w:t>haruo_tominaga170@maff.go.jp</w:t>
      </w:r>
    </w:p>
    <w:p w14:paraId="4F2356FB" w14:textId="77777777" w:rsidR="00D44A87" w:rsidRPr="002C3CE2" w:rsidRDefault="00D44A87" w:rsidP="00C57B7E">
      <w:pPr>
        <w:widowControl w:val="0"/>
        <w:rPr>
          <w:szCs w:val="22"/>
        </w:rPr>
      </w:pPr>
    </w:p>
    <w:p w14:paraId="19CCC9DB" w14:textId="77777777" w:rsidR="00D44A87" w:rsidRPr="002C3CE2" w:rsidRDefault="00D44A87" w:rsidP="00C57B7E">
      <w:pPr>
        <w:widowControl w:val="0"/>
        <w:rPr>
          <w:szCs w:val="22"/>
        </w:rPr>
      </w:pPr>
      <w:r w:rsidRPr="002C3CE2">
        <w:rPr>
          <w:szCs w:val="22"/>
        </w:rPr>
        <w:lastRenderedPageBreak/>
        <w:t>Hidetada Kiyofuji</w:t>
      </w:r>
    </w:p>
    <w:p w14:paraId="606894E6" w14:textId="77777777" w:rsidR="00D44A87" w:rsidRPr="002C3CE2" w:rsidRDefault="00D44A87" w:rsidP="00C57B7E">
      <w:pPr>
        <w:widowControl w:val="0"/>
        <w:rPr>
          <w:szCs w:val="22"/>
        </w:rPr>
      </w:pPr>
      <w:r w:rsidRPr="002C3CE2">
        <w:rPr>
          <w:szCs w:val="22"/>
        </w:rPr>
        <w:t>Fisheries Resources Institute</w:t>
      </w:r>
    </w:p>
    <w:p w14:paraId="27251A31" w14:textId="77777777" w:rsidR="00D44A87" w:rsidRPr="002C3CE2" w:rsidRDefault="00D44A87" w:rsidP="00C57B7E">
      <w:pPr>
        <w:widowControl w:val="0"/>
        <w:rPr>
          <w:szCs w:val="22"/>
        </w:rPr>
      </w:pPr>
      <w:r w:rsidRPr="002C3CE2">
        <w:rPr>
          <w:szCs w:val="22"/>
        </w:rPr>
        <w:t>Highly Migratory Resource Division, Fisheries Stock Assessment Center</w:t>
      </w:r>
    </w:p>
    <w:p w14:paraId="556A8D16" w14:textId="77777777" w:rsidR="00D44A87" w:rsidRPr="002C3CE2" w:rsidRDefault="00D44A87" w:rsidP="00C57B7E">
      <w:pPr>
        <w:widowControl w:val="0"/>
        <w:rPr>
          <w:szCs w:val="22"/>
        </w:rPr>
      </w:pPr>
      <w:r w:rsidRPr="002C3CE2">
        <w:rPr>
          <w:color w:val="0563C1"/>
          <w:szCs w:val="22"/>
          <w:u w:val="single"/>
        </w:rPr>
        <w:t>kiyofuji_hidetada20@fra.go.jp</w:t>
      </w:r>
    </w:p>
    <w:p w14:paraId="5F2920E8" w14:textId="77777777" w:rsidR="006257C8" w:rsidRPr="002C3CE2" w:rsidRDefault="006257C8" w:rsidP="00C57B7E">
      <w:pPr>
        <w:widowControl w:val="0"/>
        <w:rPr>
          <w:szCs w:val="22"/>
        </w:rPr>
      </w:pPr>
    </w:p>
    <w:p w14:paraId="43F09B8D" w14:textId="5E5E3521" w:rsidR="00D44A87" w:rsidRPr="002C3CE2" w:rsidRDefault="00D44A87" w:rsidP="00C57B7E">
      <w:pPr>
        <w:widowControl w:val="0"/>
        <w:rPr>
          <w:szCs w:val="22"/>
        </w:rPr>
      </w:pPr>
      <w:r w:rsidRPr="002C3CE2">
        <w:rPr>
          <w:szCs w:val="22"/>
        </w:rPr>
        <w:t>Reiko Ohashi</w:t>
      </w:r>
    </w:p>
    <w:p w14:paraId="008C40C6" w14:textId="77777777" w:rsidR="00D44A87" w:rsidRPr="002C3CE2" w:rsidRDefault="00D44A87" w:rsidP="00C57B7E">
      <w:pPr>
        <w:widowControl w:val="0"/>
        <w:rPr>
          <w:szCs w:val="22"/>
        </w:rPr>
      </w:pPr>
      <w:r w:rsidRPr="002C3CE2">
        <w:rPr>
          <w:szCs w:val="22"/>
        </w:rPr>
        <w:t>Japan Tuna Fisheries Co-operative Association</w:t>
      </w:r>
    </w:p>
    <w:p w14:paraId="1F9DA986" w14:textId="77777777" w:rsidR="00D44A87" w:rsidRPr="002C3CE2" w:rsidRDefault="00D44A87" w:rsidP="00C57B7E">
      <w:pPr>
        <w:widowControl w:val="0"/>
        <w:rPr>
          <w:szCs w:val="22"/>
        </w:rPr>
      </w:pPr>
      <w:r w:rsidRPr="002C3CE2">
        <w:rPr>
          <w:szCs w:val="22"/>
        </w:rPr>
        <w:t>Assistant</w:t>
      </w:r>
      <w:r w:rsidRPr="002C3CE2">
        <w:rPr>
          <w:rFonts w:eastAsia="MS Gothic"/>
          <w:szCs w:val="22"/>
        </w:rPr>
        <w:t xml:space="preserve">　</w:t>
      </w:r>
      <w:r w:rsidRPr="002C3CE2">
        <w:rPr>
          <w:szCs w:val="22"/>
        </w:rPr>
        <w:t>Director</w:t>
      </w:r>
    </w:p>
    <w:p w14:paraId="7E7D38FE" w14:textId="77777777" w:rsidR="00D44A87" w:rsidRPr="002C3CE2" w:rsidRDefault="00D44A87" w:rsidP="00C57B7E">
      <w:pPr>
        <w:widowControl w:val="0"/>
        <w:rPr>
          <w:szCs w:val="22"/>
        </w:rPr>
      </w:pPr>
      <w:r w:rsidRPr="002C3CE2">
        <w:rPr>
          <w:color w:val="0563C1"/>
          <w:szCs w:val="22"/>
          <w:u w:val="single"/>
        </w:rPr>
        <w:t>ohashi@japantuna.or.jp</w:t>
      </w:r>
    </w:p>
    <w:p w14:paraId="25006046" w14:textId="77777777" w:rsidR="00D44A87" w:rsidRPr="002C3CE2" w:rsidRDefault="00D44A87" w:rsidP="00C57B7E">
      <w:pPr>
        <w:widowControl w:val="0"/>
        <w:rPr>
          <w:szCs w:val="22"/>
        </w:rPr>
      </w:pPr>
    </w:p>
    <w:p w14:paraId="1A7A2032" w14:textId="77777777" w:rsidR="00D44A87" w:rsidRPr="002C3CE2" w:rsidRDefault="00D44A87" w:rsidP="00C57B7E">
      <w:pPr>
        <w:widowControl w:val="0"/>
        <w:rPr>
          <w:szCs w:val="22"/>
        </w:rPr>
      </w:pPr>
      <w:r w:rsidRPr="002C3CE2">
        <w:rPr>
          <w:szCs w:val="22"/>
        </w:rPr>
        <w:t>Shinji Hiruma</w:t>
      </w:r>
    </w:p>
    <w:p w14:paraId="5A31CB92" w14:textId="77777777" w:rsidR="00D44A87" w:rsidRPr="002C3CE2" w:rsidRDefault="00D44A87" w:rsidP="00C57B7E">
      <w:pPr>
        <w:widowControl w:val="0"/>
        <w:rPr>
          <w:szCs w:val="22"/>
        </w:rPr>
      </w:pPr>
      <w:r w:rsidRPr="002C3CE2">
        <w:rPr>
          <w:szCs w:val="22"/>
        </w:rPr>
        <w:t>Fisheries Agency of Japan</w:t>
      </w:r>
    </w:p>
    <w:p w14:paraId="435B7CBA" w14:textId="77777777" w:rsidR="00D44A87" w:rsidRPr="002C3CE2" w:rsidRDefault="00D44A87" w:rsidP="00C57B7E">
      <w:pPr>
        <w:widowControl w:val="0"/>
        <w:rPr>
          <w:szCs w:val="22"/>
        </w:rPr>
      </w:pPr>
      <w:r w:rsidRPr="002C3CE2">
        <w:rPr>
          <w:szCs w:val="22"/>
        </w:rPr>
        <w:t xml:space="preserve">International Affairs Division </w:t>
      </w:r>
    </w:p>
    <w:p w14:paraId="27CCB97F" w14:textId="77777777" w:rsidR="00D44A87" w:rsidRPr="002C3CE2" w:rsidRDefault="00D44A87" w:rsidP="00C57B7E">
      <w:pPr>
        <w:widowControl w:val="0"/>
        <w:rPr>
          <w:szCs w:val="22"/>
        </w:rPr>
      </w:pPr>
      <w:r w:rsidRPr="002C3CE2">
        <w:rPr>
          <w:color w:val="0563C1"/>
          <w:szCs w:val="22"/>
          <w:u w:val="single"/>
        </w:rPr>
        <w:t>shinji_hiruma150@maff.go.jp</w:t>
      </w:r>
    </w:p>
    <w:p w14:paraId="73F51360" w14:textId="77777777" w:rsidR="00D44A87" w:rsidRPr="002C3CE2" w:rsidRDefault="00D44A87" w:rsidP="00C57B7E">
      <w:pPr>
        <w:widowControl w:val="0"/>
        <w:rPr>
          <w:szCs w:val="22"/>
        </w:rPr>
      </w:pPr>
    </w:p>
    <w:p w14:paraId="1BF54CB4" w14:textId="77777777" w:rsidR="00D44A87" w:rsidRPr="002C3CE2" w:rsidRDefault="00D44A87" w:rsidP="00C57B7E">
      <w:pPr>
        <w:widowControl w:val="0"/>
        <w:rPr>
          <w:szCs w:val="22"/>
        </w:rPr>
      </w:pPr>
      <w:r w:rsidRPr="002C3CE2">
        <w:rPr>
          <w:szCs w:val="22"/>
        </w:rPr>
        <w:t>Shuya Nakatsuka</w:t>
      </w:r>
    </w:p>
    <w:p w14:paraId="2C8C4E90" w14:textId="77777777" w:rsidR="00D44A87" w:rsidRPr="002C3CE2" w:rsidRDefault="00D44A87" w:rsidP="00C57B7E">
      <w:pPr>
        <w:widowControl w:val="0"/>
        <w:rPr>
          <w:szCs w:val="22"/>
        </w:rPr>
      </w:pPr>
      <w:r w:rsidRPr="002C3CE2">
        <w:rPr>
          <w:szCs w:val="22"/>
        </w:rPr>
        <w:t>Fisheries Resources Institute</w:t>
      </w:r>
    </w:p>
    <w:p w14:paraId="1DAEB47E" w14:textId="77777777" w:rsidR="00D44A87" w:rsidRPr="002C3CE2" w:rsidRDefault="00D44A87" w:rsidP="00C57B7E">
      <w:pPr>
        <w:widowControl w:val="0"/>
        <w:rPr>
          <w:szCs w:val="22"/>
        </w:rPr>
      </w:pPr>
      <w:r w:rsidRPr="002C3CE2">
        <w:rPr>
          <w:szCs w:val="22"/>
        </w:rPr>
        <w:t>Deputy Director, Highly Migratory Resources Division</w:t>
      </w:r>
    </w:p>
    <w:p w14:paraId="524F18DE" w14:textId="77777777" w:rsidR="00D44A87" w:rsidRPr="002C3CE2" w:rsidRDefault="00D44A87" w:rsidP="00C57B7E">
      <w:pPr>
        <w:widowControl w:val="0"/>
        <w:rPr>
          <w:szCs w:val="22"/>
        </w:rPr>
      </w:pPr>
      <w:r w:rsidRPr="002C3CE2">
        <w:rPr>
          <w:color w:val="0563C1"/>
          <w:szCs w:val="22"/>
          <w:u w:val="single"/>
        </w:rPr>
        <w:t>nakatsuka_shuya49@fra.go.jp</w:t>
      </w:r>
    </w:p>
    <w:p w14:paraId="3F79E759" w14:textId="77777777" w:rsidR="00D44A87" w:rsidRPr="002C3CE2" w:rsidRDefault="00D44A87" w:rsidP="00C57B7E">
      <w:pPr>
        <w:widowControl w:val="0"/>
        <w:rPr>
          <w:szCs w:val="22"/>
        </w:rPr>
      </w:pPr>
    </w:p>
    <w:p w14:paraId="42AD0DFC" w14:textId="77777777" w:rsidR="00D44A87" w:rsidRPr="002C3CE2" w:rsidRDefault="00D44A87" w:rsidP="00C57B7E">
      <w:pPr>
        <w:widowControl w:val="0"/>
        <w:rPr>
          <w:szCs w:val="22"/>
        </w:rPr>
      </w:pPr>
      <w:r w:rsidRPr="002C3CE2">
        <w:rPr>
          <w:szCs w:val="22"/>
        </w:rPr>
        <w:t>Takumi Fukuda</w:t>
      </w:r>
    </w:p>
    <w:p w14:paraId="03FE4F6C" w14:textId="77777777" w:rsidR="00D44A87" w:rsidRPr="002C3CE2" w:rsidRDefault="00D44A87" w:rsidP="00C57B7E">
      <w:pPr>
        <w:widowControl w:val="0"/>
        <w:rPr>
          <w:szCs w:val="22"/>
        </w:rPr>
      </w:pPr>
      <w:proofErr w:type="gramStart"/>
      <w:r w:rsidRPr="002C3CE2">
        <w:rPr>
          <w:szCs w:val="22"/>
        </w:rPr>
        <w:t>Fisheries  Agency</w:t>
      </w:r>
      <w:proofErr w:type="gramEnd"/>
      <w:r w:rsidRPr="002C3CE2">
        <w:rPr>
          <w:szCs w:val="22"/>
        </w:rPr>
        <w:t xml:space="preserve"> of Japan</w:t>
      </w:r>
    </w:p>
    <w:p w14:paraId="4E3991AA" w14:textId="77777777" w:rsidR="00D44A87" w:rsidRPr="002C3CE2" w:rsidRDefault="00D44A87" w:rsidP="00C57B7E">
      <w:pPr>
        <w:widowControl w:val="0"/>
        <w:rPr>
          <w:szCs w:val="22"/>
        </w:rPr>
      </w:pPr>
      <w:r w:rsidRPr="002C3CE2">
        <w:rPr>
          <w:szCs w:val="22"/>
        </w:rPr>
        <w:t xml:space="preserve">Resource Management Department </w:t>
      </w:r>
    </w:p>
    <w:p w14:paraId="1195FFC7" w14:textId="77777777" w:rsidR="00D44A87" w:rsidRPr="002C3CE2" w:rsidRDefault="00D44A87" w:rsidP="00C57B7E">
      <w:pPr>
        <w:widowControl w:val="0"/>
        <w:rPr>
          <w:szCs w:val="22"/>
        </w:rPr>
      </w:pPr>
      <w:r w:rsidRPr="002C3CE2">
        <w:rPr>
          <w:color w:val="0563C1"/>
          <w:szCs w:val="22"/>
          <w:u w:val="single"/>
        </w:rPr>
        <w:t>takumi_fukuda720@maff.go.jp</w:t>
      </w:r>
    </w:p>
    <w:p w14:paraId="428220AD" w14:textId="77777777" w:rsidR="00D44A87" w:rsidRPr="002C3CE2" w:rsidRDefault="00D44A87" w:rsidP="00C57B7E">
      <w:pPr>
        <w:widowControl w:val="0"/>
        <w:rPr>
          <w:szCs w:val="22"/>
        </w:rPr>
      </w:pPr>
    </w:p>
    <w:p w14:paraId="152C6D35" w14:textId="77777777" w:rsidR="00D44A87" w:rsidRPr="002C3CE2" w:rsidRDefault="00D44A87" w:rsidP="00C57B7E">
      <w:pPr>
        <w:widowControl w:val="0"/>
        <w:rPr>
          <w:szCs w:val="22"/>
        </w:rPr>
      </w:pPr>
      <w:r w:rsidRPr="002C3CE2">
        <w:rPr>
          <w:szCs w:val="22"/>
        </w:rPr>
        <w:t>Yoshinori Aoki</w:t>
      </w:r>
    </w:p>
    <w:p w14:paraId="6466545B" w14:textId="77777777" w:rsidR="00D44A87" w:rsidRPr="002C3CE2" w:rsidRDefault="00D44A87" w:rsidP="00C57B7E">
      <w:pPr>
        <w:widowControl w:val="0"/>
        <w:rPr>
          <w:szCs w:val="22"/>
        </w:rPr>
      </w:pPr>
      <w:r w:rsidRPr="002C3CE2">
        <w:rPr>
          <w:szCs w:val="22"/>
        </w:rPr>
        <w:t>Japan Fisheries Research and Education Agency</w:t>
      </w:r>
    </w:p>
    <w:p w14:paraId="44BF198D" w14:textId="77777777" w:rsidR="00D44A87" w:rsidRPr="002C3CE2" w:rsidRDefault="00D44A87" w:rsidP="00C57B7E">
      <w:pPr>
        <w:widowControl w:val="0"/>
        <w:rPr>
          <w:szCs w:val="22"/>
        </w:rPr>
      </w:pPr>
      <w:r w:rsidRPr="002C3CE2">
        <w:rPr>
          <w:szCs w:val="22"/>
        </w:rPr>
        <w:t xml:space="preserve">Skipjack and albacore group, National Research Institute of Far Sea Fisheries, </w:t>
      </w:r>
    </w:p>
    <w:p w14:paraId="7243FEAD" w14:textId="77777777" w:rsidR="00D44A87" w:rsidRPr="002C3CE2" w:rsidRDefault="00D44A87" w:rsidP="00C57B7E">
      <w:pPr>
        <w:widowControl w:val="0"/>
        <w:rPr>
          <w:szCs w:val="22"/>
        </w:rPr>
      </w:pPr>
      <w:r w:rsidRPr="002C3CE2">
        <w:rPr>
          <w:color w:val="0563C1"/>
          <w:szCs w:val="22"/>
          <w:u w:val="single"/>
        </w:rPr>
        <w:t>aoki_yoshinori04@fra.go.jp</w:t>
      </w:r>
    </w:p>
    <w:p w14:paraId="358E257D" w14:textId="77777777" w:rsidR="00D44A87" w:rsidRPr="002C3CE2" w:rsidRDefault="00D44A87" w:rsidP="00C57B7E">
      <w:pPr>
        <w:widowControl w:val="0"/>
        <w:rPr>
          <w:szCs w:val="22"/>
        </w:rPr>
      </w:pPr>
    </w:p>
    <w:p w14:paraId="294102F4" w14:textId="77777777" w:rsidR="00D44A87" w:rsidRPr="002C3CE2" w:rsidRDefault="00D44A87" w:rsidP="00C57B7E">
      <w:pPr>
        <w:widowControl w:val="0"/>
        <w:rPr>
          <w:szCs w:val="22"/>
        </w:rPr>
      </w:pPr>
      <w:r w:rsidRPr="002C3CE2">
        <w:rPr>
          <w:szCs w:val="22"/>
        </w:rPr>
        <w:t>Yuichi Tsuda</w:t>
      </w:r>
    </w:p>
    <w:p w14:paraId="3E1B1C9D" w14:textId="77777777" w:rsidR="00D44A87" w:rsidRPr="002C3CE2" w:rsidRDefault="00D44A87" w:rsidP="00C57B7E">
      <w:pPr>
        <w:widowControl w:val="0"/>
        <w:rPr>
          <w:szCs w:val="22"/>
        </w:rPr>
      </w:pPr>
      <w:r w:rsidRPr="002C3CE2">
        <w:rPr>
          <w:szCs w:val="22"/>
        </w:rPr>
        <w:t>Fisheries Resources Institute, Japan Fisheries Research and Education Agency</w:t>
      </w:r>
    </w:p>
    <w:p w14:paraId="312581F0" w14:textId="77777777" w:rsidR="00D44A87" w:rsidRPr="002C3CE2" w:rsidRDefault="00D44A87" w:rsidP="00C57B7E">
      <w:pPr>
        <w:widowControl w:val="0"/>
        <w:rPr>
          <w:szCs w:val="22"/>
        </w:rPr>
      </w:pPr>
      <w:r w:rsidRPr="002C3CE2">
        <w:rPr>
          <w:szCs w:val="22"/>
        </w:rPr>
        <w:t>Head, Skipjack and Albacore Group, Highly Migratory Resources Division</w:t>
      </w:r>
    </w:p>
    <w:p w14:paraId="06F691EF" w14:textId="77777777" w:rsidR="00D44A87" w:rsidRPr="002C3CE2" w:rsidRDefault="00D44A87" w:rsidP="00C57B7E">
      <w:pPr>
        <w:widowControl w:val="0"/>
        <w:rPr>
          <w:szCs w:val="22"/>
        </w:rPr>
      </w:pPr>
      <w:r w:rsidRPr="002C3CE2">
        <w:rPr>
          <w:color w:val="0563C1"/>
          <w:szCs w:val="22"/>
          <w:u w:val="single"/>
        </w:rPr>
        <w:t>tsuda_yuichi58@fra.go.jp</w:t>
      </w:r>
    </w:p>
    <w:p w14:paraId="3C4924B6" w14:textId="77777777" w:rsidR="00D44A87" w:rsidRPr="002C3CE2" w:rsidRDefault="00D44A87" w:rsidP="00C57B7E">
      <w:pPr>
        <w:widowControl w:val="0"/>
        <w:rPr>
          <w:szCs w:val="22"/>
        </w:rPr>
      </w:pPr>
    </w:p>
    <w:p w14:paraId="5D123E5F" w14:textId="77777777" w:rsidR="00D44A87" w:rsidRPr="002C3CE2" w:rsidRDefault="00D44A87" w:rsidP="00C57B7E">
      <w:pPr>
        <w:widowControl w:val="0"/>
        <w:rPr>
          <w:szCs w:val="22"/>
        </w:rPr>
      </w:pPr>
      <w:r w:rsidRPr="002C3CE2">
        <w:rPr>
          <w:szCs w:val="22"/>
        </w:rPr>
        <w:t xml:space="preserve">Yuji </w:t>
      </w:r>
      <w:proofErr w:type="spellStart"/>
      <w:r w:rsidRPr="002C3CE2">
        <w:rPr>
          <w:szCs w:val="22"/>
        </w:rPr>
        <w:t>Uozumi</w:t>
      </w:r>
      <w:proofErr w:type="spellEnd"/>
    </w:p>
    <w:p w14:paraId="1FEF9DB4" w14:textId="77777777" w:rsidR="00D44A87" w:rsidRPr="002C3CE2" w:rsidRDefault="00D44A87" w:rsidP="00C57B7E">
      <w:pPr>
        <w:widowControl w:val="0"/>
        <w:rPr>
          <w:szCs w:val="22"/>
        </w:rPr>
      </w:pPr>
      <w:r w:rsidRPr="002C3CE2">
        <w:rPr>
          <w:szCs w:val="22"/>
        </w:rPr>
        <w:t>Japan Tuna Fisheries Co-operative Association</w:t>
      </w:r>
    </w:p>
    <w:p w14:paraId="4681B80A" w14:textId="77777777" w:rsidR="00D44A87" w:rsidRPr="002C3CE2" w:rsidRDefault="00D44A87" w:rsidP="00C57B7E">
      <w:pPr>
        <w:widowControl w:val="0"/>
        <w:rPr>
          <w:szCs w:val="22"/>
        </w:rPr>
      </w:pPr>
      <w:r w:rsidRPr="002C3CE2">
        <w:rPr>
          <w:szCs w:val="22"/>
        </w:rPr>
        <w:t>Adviser</w:t>
      </w:r>
    </w:p>
    <w:p w14:paraId="797E3391" w14:textId="77777777" w:rsidR="00D44A87" w:rsidRPr="002C3CE2" w:rsidRDefault="00D44A87" w:rsidP="00C57B7E">
      <w:pPr>
        <w:widowControl w:val="0"/>
        <w:rPr>
          <w:szCs w:val="22"/>
        </w:rPr>
      </w:pPr>
      <w:r w:rsidRPr="002C3CE2">
        <w:rPr>
          <w:color w:val="0563C1"/>
          <w:szCs w:val="22"/>
          <w:u w:val="single"/>
        </w:rPr>
        <w:t>uozumi@japantuna.or.jp</w:t>
      </w:r>
    </w:p>
    <w:p w14:paraId="798D3D01" w14:textId="77777777" w:rsidR="00D44A87" w:rsidRPr="002C3CE2" w:rsidRDefault="00D44A87" w:rsidP="00C57B7E">
      <w:pPr>
        <w:widowControl w:val="0"/>
        <w:rPr>
          <w:szCs w:val="22"/>
        </w:rPr>
      </w:pPr>
    </w:p>
    <w:p w14:paraId="3A6A4EF8" w14:textId="77777777" w:rsidR="00D44A87" w:rsidRPr="008B70F6" w:rsidRDefault="00D44A87" w:rsidP="00C57B7E">
      <w:pPr>
        <w:widowControl w:val="0"/>
        <w:rPr>
          <w:b/>
          <w:bCs/>
          <w:szCs w:val="22"/>
        </w:rPr>
      </w:pPr>
      <w:r w:rsidRPr="008B70F6">
        <w:rPr>
          <w:b/>
          <w:bCs/>
          <w:szCs w:val="22"/>
        </w:rPr>
        <w:t>KIRIBATI</w:t>
      </w:r>
    </w:p>
    <w:p w14:paraId="1B644076" w14:textId="77777777" w:rsidR="00D44A87" w:rsidRPr="002C3CE2" w:rsidRDefault="00D44A87" w:rsidP="00C57B7E">
      <w:pPr>
        <w:widowControl w:val="0"/>
        <w:rPr>
          <w:szCs w:val="22"/>
        </w:rPr>
      </w:pPr>
    </w:p>
    <w:p w14:paraId="7009A377" w14:textId="77777777" w:rsidR="00D44A87" w:rsidRPr="002C3CE2" w:rsidRDefault="00D44A87" w:rsidP="00C57B7E">
      <w:pPr>
        <w:widowControl w:val="0"/>
        <w:rPr>
          <w:szCs w:val="22"/>
        </w:rPr>
      </w:pPr>
      <w:proofErr w:type="spellStart"/>
      <w:r w:rsidRPr="002C3CE2">
        <w:rPr>
          <w:szCs w:val="22"/>
        </w:rPr>
        <w:t>Tiura</w:t>
      </w:r>
      <w:proofErr w:type="spellEnd"/>
      <w:r w:rsidRPr="002C3CE2">
        <w:rPr>
          <w:szCs w:val="22"/>
        </w:rPr>
        <w:t xml:space="preserve"> </w:t>
      </w:r>
      <w:proofErr w:type="spellStart"/>
      <w:r w:rsidRPr="002C3CE2">
        <w:rPr>
          <w:szCs w:val="22"/>
        </w:rPr>
        <w:t>Takenimakin</w:t>
      </w:r>
      <w:proofErr w:type="spellEnd"/>
    </w:p>
    <w:p w14:paraId="3CD0F9B4" w14:textId="77777777" w:rsidR="00D44A87" w:rsidRPr="002C3CE2" w:rsidRDefault="00D44A87" w:rsidP="00C57B7E">
      <w:pPr>
        <w:widowControl w:val="0"/>
        <w:rPr>
          <w:szCs w:val="22"/>
        </w:rPr>
      </w:pPr>
      <w:r w:rsidRPr="002C3CE2">
        <w:rPr>
          <w:szCs w:val="22"/>
        </w:rPr>
        <w:t>Ministry of Fisheries &amp; Marine Resource Development</w:t>
      </w:r>
    </w:p>
    <w:p w14:paraId="38083067" w14:textId="77777777" w:rsidR="00D44A87" w:rsidRPr="002C3CE2" w:rsidRDefault="00D44A87" w:rsidP="00C57B7E">
      <w:pPr>
        <w:widowControl w:val="0"/>
        <w:rPr>
          <w:szCs w:val="22"/>
        </w:rPr>
      </w:pPr>
      <w:r w:rsidRPr="002C3CE2">
        <w:rPr>
          <w:szCs w:val="22"/>
        </w:rPr>
        <w:t>Fisheries Compliance Officer</w:t>
      </w:r>
    </w:p>
    <w:p w14:paraId="2D35BA3C" w14:textId="77777777" w:rsidR="00D44A87" w:rsidRPr="002C3CE2" w:rsidRDefault="00D44A87" w:rsidP="00C57B7E">
      <w:pPr>
        <w:widowControl w:val="0"/>
        <w:rPr>
          <w:szCs w:val="22"/>
        </w:rPr>
      </w:pPr>
      <w:r w:rsidRPr="002C3CE2">
        <w:rPr>
          <w:color w:val="0563C1"/>
          <w:szCs w:val="22"/>
          <w:u w:val="single"/>
        </w:rPr>
        <w:t>tiurat@mfmrd.gov.ki</w:t>
      </w:r>
    </w:p>
    <w:p w14:paraId="013648F9" w14:textId="77777777" w:rsidR="00D44A87" w:rsidRPr="002C3CE2" w:rsidRDefault="00D44A87" w:rsidP="00C57B7E">
      <w:pPr>
        <w:widowControl w:val="0"/>
        <w:rPr>
          <w:szCs w:val="22"/>
        </w:rPr>
      </w:pPr>
    </w:p>
    <w:p w14:paraId="1A9A1C46" w14:textId="77777777" w:rsidR="00D44A87" w:rsidRPr="008B70F6" w:rsidRDefault="00D44A87" w:rsidP="00C57B7E">
      <w:pPr>
        <w:widowControl w:val="0"/>
        <w:rPr>
          <w:b/>
          <w:bCs/>
          <w:szCs w:val="22"/>
        </w:rPr>
      </w:pPr>
      <w:r w:rsidRPr="008B70F6">
        <w:rPr>
          <w:b/>
          <w:bCs/>
          <w:szCs w:val="22"/>
        </w:rPr>
        <w:t>NEW ZEALAND</w:t>
      </w:r>
    </w:p>
    <w:p w14:paraId="253B7C87" w14:textId="77777777" w:rsidR="00D44A87" w:rsidRPr="002C3CE2" w:rsidRDefault="00D44A87" w:rsidP="00C57B7E">
      <w:pPr>
        <w:widowControl w:val="0"/>
        <w:rPr>
          <w:szCs w:val="22"/>
        </w:rPr>
      </w:pPr>
    </w:p>
    <w:p w14:paraId="762516E0" w14:textId="77777777" w:rsidR="00D44A87" w:rsidRPr="002C3CE2" w:rsidRDefault="00D44A87" w:rsidP="00C57B7E">
      <w:pPr>
        <w:widowControl w:val="0"/>
        <w:rPr>
          <w:szCs w:val="22"/>
        </w:rPr>
      </w:pPr>
      <w:r w:rsidRPr="002C3CE2">
        <w:rPr>
          <w:szCs w:val="22"/>
        </w:rPr>
        <w:t>Heather Ward</w:t>
      </w:r>
    </w:p>
    <w:p w14:paraId="07EB910B" w14:textId="77777777" w:rsidR="00D44A87" w:rsidRPr="002C3CE2" w:rsidRDefault="00D44A87" w:rsidP="00C57B7E">
      <w:pPr>
        <w:widowControl w:val="0"/>
        <w:rPr>
          <w:szCs w:val="22"/>
        </w:rPr>
      </w:pPr>
      <w:r w:rsidRPr="002C3CE2">
        <w:rPr>
          <w:szCs w:val="22"/>
        </w:rPr>
        <w:t>Ministry for Primary Industries</w:t>
      </w:r>
    </w:p>
    <w:p w14:paraId="73280006" w14:textId="77777777" w:rsidR="00D44A87" w:rsidRPr="002C3CE2" w:rsidRDefault="00D44A87" w:rsidP="00C57B7E">
      <w:pPr>
        <w:widowControl w:val="0"/>
        <w:rPr>
          <w:szCs w:val="22"/>
          <w:lang w:val="fr-FR"/>
        </w:rPr>
      </w:pPr>
      <w:r w:rsidRPr="002C3CE2">
        <w:rPr>
          <w:szCs w:val="22"/>
          <w:lang w:val="fr-FR"/>
        </w:rPr>
        <w:t>Principal Advisor</w:t>
      </w:r>
    </w:p>
    <w:p w14:paraId="6095ECC0" w14:textId="77777777" w:rsidR="00D44A87" w:rsidRPr="002C3CE2" w:rsidRDefault="00D44A87" w:rsidP="00C57B7E">
      <w:pPr>
        <w:widowControl w:val="0"/>
        <w:rPr>
          <w:szCs w:val="22"/>
          <w:lang w:val="fr-FR"/>
        </w:rPr>
      </w:pPr>
      <w:r w:rsidRPr="002C3CE2">
        <w:rPr>
          <w:color w:val="0563C1"/>
          <w:szCs w:val="22"/>
          <w:u w:val="single"/>
          <w:lang w:val="fr-FR"/>
        </w:rPr>
        <w:t>Heather.Ward@mpi.govt.nz</w:t>
      </w:r>
    </w:p>
    <w:p w14:paraId="72A86447" w14:textId="77777777" w:rsidR="00D44A87" w:rsidRPr="002C3CE2" w:rsidRDefault="00D44A87" w:rsidP="00C57B7E">
      <w:pPr>
        <w:widowControl w:val="0"/>
        <w:rPr>
          <w:szCs w:val="22"/>
          <w:lang w:val="fr-FR"/>
        </w:rPr>
      </w:pPr>
    </w:p>
    <w:p w14:paraId="4C4666F3" w14:textId="77777777" w:rsidR="008B70F6" w:rsidRDefault="008B70F6" w:rsidP="00C57B7E">
      <w:pPr>
        <w:widowControl w:val="0"/>
        <w:rPr>
          <w:szCs w:val="22"/>
        </w:rPr>
      </w:pPr>
    </w:p>
    <w:p w14:paraId="411BF287" w14:textId="73B044A5" w:rsidR="00D44A87" w:rsidRPr="002C3CE2" w:rsidRDefault="00D44A87" w:rsidP="00C57B7E">
      <w:pPr>
        <w:widowControl w:val="0"/>
        <w:rPr>
          <w:szCs w:val="22"/>
        </w:rPr>
      </w:pPr>
      <w:r w:rsidRPr="002C3CE2">
        <w:rPr>
          <w:szCs w:val="22"/>
        </w:rPr>
        <w:t>Arthur Hore</w:t>
      </w:r>
    </w:p>
    <w:p w14:paraId="6833ECE6" w14:textId="77777777" w:rsidR="00D44A87" w:rsidRPr="002C3CE2" w:rsidRDefault="00D44A87" w:rsidP="00C57B7E">
      <w:pPr>
        <w:widowControl w:val="0"/>
        <w:rPr>
          <w:szCs w:val="22"/>
        </w:rPr>
      </w:pPr>
      <w:r w:rsidRPr="002C3CE2">
        <w:rPr>
          <w:szCs w:val="22"/>
        </w:rPr>
        <w:t>Ministry for Primary Industries</w:t>
      </w:r>
    </w:p>
    <w:p w14:paraId="2B1414D0" w14:textId="77777777" w:rsidR="00D44A87" w:rsidRPr="002C3CE2" w:rsidRDefault="00D44A87" w:rsidP="00C57B7E">
      <w:pPr>
        <w:widowControl w:val="0"/>
        <w:rPr>
          <w:szCs w:val="22"/>
        </w:rPr>
      </w:pPr>
      <w:r w:rsidRPr="002C3CE2">
        <w:rPr>
          <w:szCs w:val="22"/>
        </w:rPr>
        <w:t>Manager, Offshore Fisheries</w:t>
      </w:r>
    </w:p>
    <w:p w14:paraId="3C6F408F" w14:textId="77777777" w:rsidR="00D44A87" w:rsidRPr="002C3CE2" w:rsidRDefault="00D44A87" w:rsidP="00C57B7E">
      <w:pPr>
        <w:widowControl w:val="0"/>
        <w:rPr>
          <w:szCs w:val="22"/>
        </w:rPr>
      </w:pPr>
    </w:p>
    <w:p w14:paraId="130C955A" w14:textId="77777777" w:rsidR="00D44A87" w:rsidRPr="002C3CE2" w:rsidRDefault="00D44A87" w:rsidP="00C57B7E">
      <w:pPr>
        <w:widowControl w:val="0"/>
        <w:rPr>
          <w:szCs w:val="22"/>
        </w:rPr>
      </w:pPr>
      <w:r w:rsidRPr="002C3CE2">
        <w:rPr>
          <w:szCs w:val="22"/>
        </w:rPr>
        <w:t xml:space="preserve">Chelsea Roberts </w:t>
      </w:r>
    </w:p>
    <w:p w14:paraId="64CA6AA5" w14:textId="77777777" w:rsidR="00D44A87" w:rsidRPr="002C3CE2" w:rsidRDefault="00D44A87" w:rsidP="00C57B7E">
      <w:pPr>
        <w:widowControl w:val="0"/>
        <w:rPr>
          <w:szCs w:val="22"/>
        </w:rPr>
      </w:pPr>
      <w:r w:rsidRPr="002C3CE2">
        <w:rPr>
          <w:szCs w:val="22"/>
        </w:rPr>
        <w:t>Ministry of Foreign Affairs and Trade</w:t>
      </w:r>
    </w:p>
    <w:p w14:paraId="446A2AAF" w14:textId="77777777" w:rsidR="00D44A87" w:rsidRPr="002C3CE2" w:rsidRDefault="00D44A87" w:rsidP="00C57B7E">
      <w:pPr>
        <w:widowControl w:val="0"/>
        <w:rPr>
          <w:szCs w:val="22"/>
        </w:rPr>
      </w:pPr>
      <w:r w:rsidRPr="002C3CE2">
        <w:rPr>
          <w:szCs w:val="22"/>
        </w:rPr>
        <w:t>Policy Officer</w:t>
      </w:r>
    </w:p>
    <w:p w14:paraId="37F4673F" w14:textId="77777777" w:rsidR="00D44A87" w:rsidRPr="002C3CE2" w:rsidRDefault="00D44A87" w:rsidP="00C57B7E">
      <w:pPr>
        <w:widowControl w:val="0"/>
        <w:rPr>
          <w:szCs w:val="22"/>
        </w:rPr>
      </w:pPr>
      <w:r w:rsidRPr="002C3CE2">
        <w:rPr>
          <w:color w:val="0563C1"/>
          <w:szCs w:val="22"/>
          <w:u w:val="single"/>
        </w:rPr>
        <w:t>chelsea.roberts@mfat.govt.nz</w:t>
      </w:r>
    </w:p>
    <w:p w14:paraId="3629B667" w14:textId="77777777" w:rsidR="00D44A87" w:rsidRPr="002C3CE2" w:rsidRDefault="00D44A87" w:rsidP="00C57B7E">
      <w:pPr>
        <w:widowControl w:val="0"/>
        <w:rPr>
          <w:szCs w:val="22"/>
        </w:rPr>
      </w:pPr>
    </w:p>
    <w:p w14:paraId="79475113" w14:textId="77777777" w:rsidR="00D44A87" w:rsidRPr="002C3CE2" w:rsidRDefault="00D44A87" w:rsidP="00C57B7E">
      <w:pPr>
        <w:widowControl w:val="0"/>
        <w:rPr>
          <w:szCs w:val="22"/>
        </w:rPr>
      </w:pPr>
      <w:r w:rsidRPr="002C3CE2">
        <w:rPr>
          <w:szCs w:val="22"/>
        </w:rPr>
        <w:t>Darcy Webber</w:t>
      </w:r>
    </w:p>
    <w:p w14:paraId="3FFE46EE" w14:textId="77777777" w:rsidR="00D44A87" w:rsidRPr="002C3CE2" w:rsidRDefault="00D44A87" w:rsidP="00C57B7E">
      <w:pPr>
        <w:widowControl w:val="0"/>
        <w:rPr>
          <w:szCs w:val="22"/>
        </w:rPr>
      </w:pPr>
      <w:proofErr w:type="spellStart"/>
      <w:r w:rsidRPr="002C3CE2">
        <w:rPr>
          <w:szCs w:val="22"/>
        </w:rPr>
        <w:t>Quantifish</w:t>
      </w:r>
      <w:proofErr w:type="spellEnd"/>
      <w:r w:rsidRPr="002C3CE2">
        <w:rPr>
          <w:szCs w:val="22"/>
        </w:rPr>
        <w:t xml:space="preserve"> Ltd</w:t>
      </w:r>
    </w:p>
    <w:p w14:paraId="18F3EA36" w14:textId="77777777" w:rsidR="00D44A87" w:rsidRPr="002C3CE2" w:rsidRDefault="00D44A87" w:rsidP="00C57B7E">
      <w:pPr>
        <w:widowControl w:val="0"/>
        <w:rPr>
          <w:szCs w:val="22"/>
        </w:rPr>
      </w:pPr>
      <w:r w:rsidRPr="002C3CE2">
        <w:rPr>
          <w:szCs w:val="22"/>
        </w:rPr>
        <w:t>Fisheries Scientist</w:t>
      </w:r>
    </w:p>
    <w:p w14:paraId="606CD39C" w14:textId="77777777" w:rsidR="00D44A87" w:rsidRPr="002C3CE2" w:rsidRDefault="00D44A87" w:rsidP="00C57B7E">
      <w:pPr>
        <w:widowControl w:val="0"/>
        <w:rPr>
          <w:szCs w:val="22"/>
        </w:rPr>
      </w:pPr>
      <w:r w:rsidRPr="002C3CE2">
        <w:rPr>
          <w:color w:val="0563C1"/>
          <w:szCs w:val="22"/>
          <w:u w:val="single"/>
        </w:rPr>
        <w:t>darcy@quantifish.co.nz</w:t>
      </w:r>
    </w:p>
    <w:p w14:paraId="49FEF824" w14:textId="77777777" w:rsidR="00D44A87" w:rsidRPr="002C3CE2" w:rsidRDefault="00D44A87" w:rsidP="00C57B7E">
      <w:pPr>
        <w:widowControl w:val="0"/>
        <w:rPr>
          <w:szCs w:val="22"/>
        </w:rPr>
      </w:pPr>
    </w:p>
    <w:p w14:paraId="55824934" w14:textId="77777777" w:rsidR="00D44A87" w:rsidRPr="002C3CE2" w:rsidRDefault="00D44A87" w:rsidP="00C57B7E">
      <w:pPr>
        <w:widowControl w:val="0"/>
        <w:rPr>
          <w:szCs w:val="22"/>
        </w:rPr>
      </w:pPr>
      <w:r w:rsidRPr="002C3CE2">
        <w:rPr>
          <w:szCs w:val="22"/>
        </w:rPr>
        <w:t>Hilary Ayrton</w:t>
      </w:r>
    </w:p>
    <w:p w14:paraId="023F3EB7" w14:textId="43E85F9B" w:rsidR="00D44A87" w:rsidRPr="002C3CE2" w:rsidRDefault="00D44A87" w:rsidP="00C57B7E">
      <w:pPr>
        <w:widowControl w:val="0"/>
        <w:rPr>
          <w:szCs w:val="22"/>
        </w:rPr>
      </w:pPr>
      <w:r w:rsidRPr="002C3CE2">
        <w:rPr>
          <w:szCs w:val="22"/>
        </w:rPr>
        <w:t xml:space="preserve">Ministry for Primary Industries </w:t>
      </w:r>
    </w:p>
    <w:p w14:paraId="4F559865" w14:textId="77777777" w:rsidR="00D44A87" w:rsidRPr="002C3CE2" w:rsidRDefault="00D44A87" w:rsidP="00C57B7E">
      <w:pPr>
        <w:widowControl w:val="0"/>
        <w:rPr>
          <w:szCs w:val="22"/>
        </w:rPr>
      </w:pPr>
      <w:r w:rsidRPr="002C3CE2">
        <w:rPr>
          <w:szCs w:val="22"/>
        </w:rPr>
        <w:t xml:space="preserve">Senior Fisheries Analyst </w:t>
      </w:r>
    </w:p>
    <w:p w14:paraId="21C43117" w14:textId="77777777" w:rsidR="00D44A87" w:rsidRPr="002C3CE2" w:rsidRDefault="00D44A87" w:rsidP="00C57B7E">
      <w:pPr>
        <w:widowControl w:val="0"/>
        <w:rPr>
          <w:szCs w:val="22"/>
        </w:rPr>
      </w:pPr>
    </w:p>
    <w:p w14:paraId="7E9BF407" w14:textId="77777777" w:rsidR="00D44A87" w:rsidRPr="002C3CE2" w:rsidRDefault="00D44A87" w:rsidP="00C57B7E">
      <w:pPr>
        <w:widowControl w:val="0"/>
        <w:rPr>
          <w:szCs w:val="22"/>
        </w:rPr>
      </w:pPr>
      <w:r w:rsidRPr="002C3CE2">
        <w:rPr>
          <w:szCs w:val="22"/>
        </w:rPr>
        <w:t>Leyla Knittweis</w:t>
      </w:r>
    </w:p>
    <w:p w14:paraId="3FEDA4FB" w14:textId="77777777" w:rsidR="00D44A87" w:rsidRPr="002C3CE2" w:rsidRDefault="00D44A87" w:rsidP="00C57B7E">
      <w:pPr>
        <w:widowControl w:val="0"/>
        <w:rPr>
          <w:szCs w:val="22"/>
        </w:rPr>
      </w:pPr>
      <w:r w:rsidRPr="002C3CE2">
        <w:rPr>
          <w:szCs w:val="22"/>
        </w:rPr>
        <w:t>Ministry for Primary Industries</w:t>
      </w:r>
    </w:p>
    <w:p w14:paraId="1ADF1584" w14:textId="77777777" w:rsidR="00D44A87" w:rsidRPr="002C3CE2" w:rsidRDefault="00D44A87" w:rsidP="00C57B7E">
      <w:pPr>
        <w:widowControl w:val="0"/>
        <w:rPr>
          <w:szCs w:val="22"/>
          <w:lang w:val="fr-FR"/>
        </w:rPr>
      </w:pPr>
      <w:r w:rsidRPr="002C3CE2">
        <w:rPr>
          <w:szCs w:val="22"/>
          <w:lang w:val="fr-FR"/>
        </w:rPr>
        <w:t xml:space="preserve">Principal </w:t>
      </w:r>
      <w:proofErr w:type="spellStart"/>
      <w:r w:rsidRPr="002C3CE2">
        <w:rPr>
          <w:szCs w:val="22"/>
          <w:lang w:val="fr-FR"/>
        </w:rPr>
        <w:t>Scientist</w:t>
      </w:r>
      <w:proofErr w:type="spellEnd"/>
    </w:p>
    <w:p w14:paraId="7B4924BE" w14:textId="77777777" w:rsidR="00D44A87" w:rsidRPr="002C3CE2" w:rsidRDefault="00D44A87" w:rsidP="00C57B7E">
      <w:pPr>
        <w:widowControl w:val="0"/>
        <w:rPr>
          <w:szCs w:val="22"/>
          <w:lang w:val="fr-FR"/>
        </w:rPr>
      </w:pPr>
      <w:r w:rsidRPr="002C3CE2">
        <w:rPr>
          <w:color w:val="0563C1"/>
          <w:szCs w:val="22"/>
          <w:u w:val="single"/>
          <w:lang w:val="fr-FR"/>
        </w:rPr>
        <w:t>leyla.knittweis@mpi.govt.nz</w:t>
      </w:r>
    </w:p>
    <w:p w14:paraId="40138B47" w14:textId="77777777" w:rsidR="00D44A87" w:rsidRPr="002C3CE2" w:rsidRDefault="00D44A87" w:rsidP="00C57B7E">
      <w:pPr>
        <w:widowControl w:val="0"/>
        <w:rPr>
          <w:szCs w:val="22"/>
          <w:lang w:val="fr-FR"/>
        </w:rPr>
      </w:pPr>
    </w:p>
    <w:p w14:paraId="48D2FF2E" w14:textId="77777777" w:rsidR="00D44A87" w:rsidRPr="002C3CE2" w:rsidRDefault="00D44A87" w:rsidP="00C57B7E">
      <w:pPr>
        <w:widowControl w:val="0"/>
        <w:rPr>
          <w:szCs w:val="22"/>
        </w:rPr>
      </w:pPr>
      <w:r w:rsidRPr="002C3CE2">
        <w:rPr>
          <w:szCs w:val="22"/>
        </w:rPr>
        <w:t>Sarah McAvinchey</w:t>
      </w:r>
    </w:p>
    <w:p w14:paraId="61946020" w14:textId="77777777" w:rsidR="00D44A87" w:rsidRPr="002C3CE2" w:rsidRDefault="00D44A87" w:rsidP="00C57B7E">
      <w:pPr>
        <w:widowControl w:val="0"/>
        <w:rPr>
          <w:szCs w:val="22"/>
        </w:rPr>
      </w:pPr>
      <w:r w:rsidRPr="002C3CE2">
        <w:rPr>
          <w:szCs w:val="22"/>
        </w:rPr>
        <w:t>Ministry of Foreign Affairs and Trade</w:t>
      </w:r>
    </w:p>
    <w:p w14:paraId="1438925B" w14:textId="77777777" w:rsidR="00D44A87" w:rsidRPr="002C3CE2" w:rsidRDefault="00D44A87" w:rsidP="00C57B7E">
      <w:pPr>
        <w:widowControl w:val="0"/>
        <w:rPr>
          <w:szCs w:val="22"/>
        </w:rPr>
      </w:pPr>
      <w:r w:rsidRPr="002C3CE2">
        <w:rPr>
          <w:szCs w:val="22"/>
        </w:rPr>
        <w:t>Lead Adviser</w:t>
      </w:r>
    </w:p>
    <w:p w14:paraId="595361A8" w14:textId="77777777" w:rsidR="00D44A87" w:rsidRPr="002C3CE2" w:rsidRDefault="00D44A87" w:rsidP="00C57B7E">
      <w:pPr>
        <w:widowControl w:val="0"/>
        <w:rPr>
          <w:szCs w:val="22"/>
        </w:rPr>
      </w:pPr>
    </w:p>
    <w:p w14:paraId="6ED65780" w14:textId="77777777" w:rsidR="00D44A87" w:rsidRPr="008B70F6" w:rsidRDefault="00D44A87" w:rsidP="00C57B7E">
      <w:pPr>
        <w:widowControl w:val="0"/>
        <w:rPr>
          <w:b/>
          <w:bCs/>
          <w:szCs w:val="22"/>
        </w:rPr>
      </w:pPr>
      <w:r w:rsidRPr="008B70F6">
        <w:rPr>
          <w:b/>
          <w:bCs/>
          <w:szCs w:val="22"/>
        </w:rPr>
        <w:t>PAPUA NEW GUINEA</w:t>
      </w:r>
    </w:p>
    <w:p w14:paraId="2FE7B1CD" w14:textId="77777777" w:rsidR="00D44A87" w:rsidRPr="002C3CE2" w:rsidRDefault="00D44A87" w:rsidP="00C57B7E">
      <w:pPr>
        <w:widowControl w:val="0"/>
        <w:rPr>
          <w:szCs w:val="22"/>
        </w:rPr>
      </w:pPr>
    </w:p>
    <w:p w14:paraId="669CD951" w14:textId="77777777" w:rsidR="00D44A87" w:rsidRPr="002C3CE2" w:rsidRDefault="00D44A87" w:rsidP="00C57B7E">
      <w:pPr>
        <w:widowControl w:val="0"/>
        <w:rPr>
          <w:szCs w:val="22"/>
        </w:rPr>
      </w:pPr>
      <w:r w:rsidRPr="002C3CE2">
        <w:rPr>
          <w:szCs w:val="22"/>
        </w:rPr>
        <w:t>Benthly Sabub</w:t>
      </w:r>
    </w:p>
    <w:p w14:paraId="2A49DC15" w14:textId="77777777" w:rsidR="00D44A87" w:rsidRPr="002C3CE2" w:rsidRDefault="00D44A87" w:rsidP="00C57B7E">
      <w:pPr>
        <w:widowControl w:val="0"/>
        <w:rPr>
          <w:szCs w:val="22"/>
        </w:rPr>
      </w:pPr>
      <w:r w:rsidRPr="002C3CE2">
        <w:rPr>
          <w:szCs w:val="22"/>
        </w:rPr>
        <w:t>National Fisheries Authority (NFA)</w:t>
      </w:r>
    </w:p>
    <w:p w14:paraId="6E8CDB6E" w14:textId="77777777" w:rsidR="00D44A87" w:rsidRPr="002C3CE2" w:rsidRDefault="00D44A87" w:rsidP="00C57B7E">
      <w:pPr>
        <w:widowControl w:val="0"/>
        <w:rPr>
          <w:szCs w:val="22"/>
        </w:rPr>
      </w:pPr>
      <w:r w:rsidRPr="002C3CE2">
        <w:rPr>
          <w:szCs w:val="22"/>
        </w:rPr>
        <w:lastRenderedPageBreak/>
        <w:t>Fisheries Management Officer, Tuna Fishery</w:t>
      </w:r>
    </w:p>
    <w:p w14:paraId="2CCB07F1" w14:textId="77777777" w:rsidR="00D44A87" w:rsidRPr="002C3CE2" w:rsidRDefault="00D44A87" w:rsidP="00C57B7E">
      <w:pPr>
        <w:widowControl w:val="0"/>
        <w:rPr>
          <w:szCs w:val="22"/>
        </w:rPr>
      </w:pPr>
      <w:r w:rsidRPr="002C3CE2">
        <w:rPr>
          <w:color w:val="0563C1"/>
          <w:szCs w:val="22"/>
          <w:u w:val="single"/>
        </w:rPr>
        <w:t>bsabub@fisheries.gov.pg</w:t>
      </w:r>
    </w:p>
    <w:p w14:paraId="03FC817F" w14:textId="77777777" w:rsidR="00D44A87" w:rsidRPr="002C3CE2" w:rsidRDefault="00D44A87" w:rsidP="00C57B7E">
      <w:pPr>
        <w:widowControl w:val="0"/>
        <w:rPr>
          <w:szCs w:val="22"/>
        </w:rPr>
      </w:pPr>
    </w:p>
    <w:p w14:paraId="0900898E" w14:textId="77777777" w:rsidR="00D44A87" w:rsidRPr="008B70F6" w:rsidRDefault="00D44A87" w:rsidP="00C57B7E">
      <w:pPr>
        <w:widowControl w:val="0"/>
        <w:rPr>
          <w:b/>
          <w:bCs/>
          <w:szCs w:val="22"/>
        </w:rPr>
      </w:pPr>
      <w:r w:rsidRPr="008B70F6">
        <w:rPr>
          <w:b/>
          <w:bCs/>
          <w:szCs w:val="22"/>
        </w:rPr>
        <w:t>PHILIPPINES</w:t>
      </w:r>
    </w:p>
    <w:p w14:paraId="74A9CAB3" w14:textId="77777777" w:rsidR="00D44A87" w:rsidRPr="002C3CE2" w:rsidRDefault="00D44A87" w:rsidP="00C57B7E">
      <w:pPr>
        <w:widowControl w:val="0"/>
        <w:rPr>
          <w:szCs w:val="22"/>
        </w:rPr>
      </w:pPr>
    </w:p>
    <w:p w14:paraId="30D2251F" w14:textId="77777777" w:rsidR="00D44A87" w:rsidRPr="002C3CE2" w:rsidRDefault="00D44A87" w:rsidP="00C57B7E">
      <w:pPr>
        <w:widowControl w:val="0"/>
        <w:rPr>
          <w:szCs w:val="22"/>
        </w:rPr>
      </w:pPr>
      <w:r w:rsidRPr="002C3CE2">
        <w:rPr>
          <w:szCs w:val="22"/>
        </w:rPr>
        <w:t>Alma C. Dickson</w:t>
      </w:r>
    </w:p>
    <w:p w14:paraId="08E6E5EA" w14:textId="77777777" w:rsidR="00D44A87" w:rsidRPr="002C3CE2" w:rsidRDefault="00D44A87" w:rsidP="00C57B7E">
      <w:pPr>
        <w:widowControl w:val="0"/>
        <w:rPr>
          <w:szCs w:val="22"/>
        </w:rPr>
      </w:pPr>
      <w:r w:rsidRPr="002C3CE2">
        <w:rPr>
          <w:szCs w:val="22"/>
        </w:rPr>
        <w:t>Bureau of Fisheries and Aquatic Resources</w:t>
      </w:r>
    </w:p>
    <w:p w14:paraId="1D0EF8B5" w14:textId="77777777" w:rsidR="00D44A87" w:rsidRPr="002C3CE2" w:rsidRDefault="00D44A87" w:rsidP="00C57B7E">
      <w:pPr>
        <w:widowControl w:val="0"/>
        <w:rPr>
          <w:szCs w:val="22"/>
        </w:rPr>
      </w:pPr>
      <w:r w:rsidRPr="002C3CE2">
        <w:rPr>
          <w:szCs w:val="22"/>
        </w:rPr>
        <w:t>Fisheries Consultant</w:t>
      </w:r>
    </w:p>
    <w:p w14:paraId="62680228" w14:textId="77777777" w:rsidR="00D44A87" w:rsidRPr="002C3CE2" w:rsidRDefault="00D44A87" w:rsidP="00C57B7E">
      <w:pPr>
        <w:widowControl w:val="0"/>
        <w:rPr>
          <w:szCs w:val="22"/>
        </w:rPr>
      </w:pPr>
      <w:r w:rsidRPr="002C3CE2">
        <w:rPr>
          <w:color w:val="0563C1"/>
          <w:szCs w:val="22"/>
          <w:u w:val="single"/>
        </w:rPr>
        <w:t>alma_divkson@yahoo.com</w:t>
      </w:r>
    </w:p>
    <w:p w14:paraId="4B27A088" w14:textId="77777777" w:rsidR="00D44A87" w:rsidRPr="002C3CE2" w:rsidRDefault="00D44A87" w:rsidP="00C57B7E">
      <w:pPr>
        <w:widowControl w:val="0"/>
        <w:rPr>
          <w:szCs w:val="22"/>
        </w:rPr>
      </w:pPr>
    </w:p>
    <w:p w14:paraId="4A465FBE" w14:textId="77777777" w:rsidR="00D44A87" w:rsidRPr="002C3CE2" w:rsidRDefault="00D44A87" w:rsidP="00C57B7E">
      <w:pPr>
        <w:widowControl w:val="0"/>
        <w:rPr>
          <w:szCs w:val="22"/>
        </w:rPr>
      </w:pPr>
      <w:r w:rsidRPr="002C3CE2">
        <w:rPr>
          <w:szCs w:val="22"/>
        </w:rPr>
        <w:t>Benjamin Felipe Jr. Tabios</w:t>
      </w:r>
    </w:p>
    <w:p w14:paraId="08D3C9CD" w14:textId="77777777" w:rsidR="00D44A87" w:rsidRPr="002C3CE2" w:rsidRDefault="00D44A87" w:rsidP="00C57B7E">
      <w:pPr>
        <w:widowControl w:val="0"/>
        <w:rPr>
          <w:szCs w:val="22"/>
        </w:rPr>
      </w:pPr>
      <w:r w:rsidRPr="002C3CE2">
        <w:rPr>
          <w:szCs w:val="22"/>
        </w:rPr>
        <w:t>Bureau of Fisheries and Aquatic Resources</w:t>
      </w:r>
    </w:p>
    <w:p w14:paraId="3FF185C7" w14:textId="77777777" w:rsidR="00D44A87" w:rsidRPr="002C3CE2" w:rsidRDefault="00D44A87" w:rsidP="00C57B7E">
      <w:pPr>
        <w:widowControl w:val="0"/>
        <w:rPr>
          <w:szCs w:val="22"/>
        </w:rPr>
      </w:pPr>
      <w:r w:rsidRPr="002C3CE2">
        <w:rPr>
          <w:szCs w:val="22"/>
        </w:rPr>
        <w:t>Adviser</w:t>
      </w:r>
    </w:p>
    <w:p w14:paraId="2FA607FF" w14:textId="77777777" w:rsidR="00D44A87" w:rsidRPr="002C3CE2" w:rsidRDefault="00D44A87" w:rsidP="00C57B7E">
      <w:pPr>
        <w:widowControl w:val="0"/>
        <w:rPr>
          <w:szCs w:val="22"/>
        </w:rPr>
      </w:pPr>
      <w:r w:rsidRPr="002C3CE2">
        <w:rPr>
          <w:color w:val="0563C1"/>
          <w:szCs w:val="22"/>
          <w:u w:val="single"/>
        </w:rPr>
        <w:t>benjotabios@gmail.com</w:t>
      </w:r>
    </w:p>
    <w:p w14:paraId="0F8DA046" w14:textId="77777777" w:rsidR="00D44A87" w:rsidRPr="002C3CE2" w:rsidRDefault="00D44A87" w:rsidP="00C57B7E">
      <w:pPr>
        <w:widowControl w:val="0"/>
        <w:rPr>
          <w:szCs w:val="22"/>
        </w:rPr>
      </w:pPr>
    </w:p>
    <w:p w14:paraId="036AFE07" w14:textId="77777777" w:rsidR="006257C8" w:rsidRPr="002C3CE2" w:rsidRDefault="006257C8" w:rsidP="00C57B7E">
      <w:pPr>
        <w:widowControl w:val="0"/>
        <w:rPr>
          <w:szCs w:val="22"/>
        </w:rPr>
      </w:pPr>
    </w:p>
    <w:p w14:paraId="0FC1A0C0" w14:textId="77777777" w:rsidR="008B70F6" w:rsidRDefault="008B70F6" w:rsidP="00C57B7E">
      <w:pPr>
        <w:widowControl w:val="0"/>
        <w:rPr>
          <w:szCs w:val="22"/>
        </w:rPr>
      </w:pPr>
    </w:p>
    <w:p w14:paraId="55E0D99C" w14:textId="77777777" w:rsidR="008B70F6" w:rsidRDefault="008B70F6" w:rsidP="00C57B7E">
      <w:pPr>
        <w:widowControl w:val="0"/>
        <w:rPr>
          <w:szCs w:val="22"/>
        </w:rPr>
      </w:pPr>
    </w:p>
    <w:p w14:paraId="474A60B7" w14:textId="1240AAB0" w:rsidR="00D44A87" w:rsidRPr="002C3CE2" w:rsidRDefault="00D44A87" w:rsidP="00C57B7E">
      <w:pPr>
        <w:widowControl w:val="0"/>
        <w:rPr>
          <w:szCs w:val="22"/>
        </w:rPr>
      </w:pPr>
      <w:r w:rsidRPr="002C3CE2">
        <w:rPr>
          <w:szCs w:val="22"/>
        </w:rPr>
        <w:t>Francisco SB Torres Jr</w:t>
      </w:r>
    </w:p>
    <w:p w14:paraId="0B6D2AAB" w14:textId="77777777" w:rsidR="00D44A87" w:rsidRPr="002C3CE2" w:rsidRDefault="00D44A87" w:rsidP="00C57B7E">
      <w:pPr>
        <w:widowControl w:val="0"/>
        <w:rPr>
          <w:szCs w:val="22"/>
        </w:rPr>
      </w:pPr>
      <w:r w:rsidRPr="002C3CE2">
        <w:rPr>
          <w:szCs w:val="22"/>
        </w:rPr>
        <w:t>National Fisheries Research and Development Institute - Philippines</w:t>
      </w:r>
    </w:p>
    <w:p w14:paraId="760AA1F5" w14:textId="77777777" w:rsidR="00D44A87" w:rsidRPr="002C3CE2" w:rsidRDefault="00D44A87" w:rsidP="00C57B7E">
      <w:pPr>
        <w:widowControl w:val="0"/>
        <w:rPr>
          <w:szCs w:val="22"/>
        </w:rPr>
      </w:pPr>
      <w:r w:rsidRPr="002C3CE2">
        <w:rPr>
          <w:szCs w:val="22"/>
        </w:rPr>
        <w:t>Senior Science Research Specialist</w:t>
      </w:r>
    </w:p>
    <w:p w14:paraId="10F42AEB" w14:textId="77777777" w:rsidR="00D44A87" w:rsidRPr="002C3CE2" w:rsidRDefault="00D44A87" w:rsidP="00C57B7E">
      <w:pPr>
        <w:widowControl w:val="0"/>
        <w:rPr>
          <w:szCs w:val="22"/>
        </w:rPr>
      </w:pPr>
      <w:r w:rsidRPr="002C3CE2">
        <w:rPr>
          <w:color w:val="0563C1"/>
          <w:szCs w:val="22"/>
          <w:u w:val="single"/>
        </w:rPr>
        <w:t>franciscojr.torres@nfrdi.da.gov.ph</w:t>
      </w:r>
    </w:p>
    <w:p w14:paraId="021F370B" w14:textId="77777777" w:rsidR="00D44A87" w:rsidRPr="002C3CE2" w:rsidRDefault="00D44A87" w:rsidP="00C57B7E">
      <w:pPr>
        <w:widowControl w:val="0"/>
        <w:rPr>
          <w:szCs w:val="22"/>
        </w:rPr>
      </w:pPr>
    </w:p>
    <w:p w14:paraId="028F40EB" w14:textId="77777777" w:rsidR="00D44A87" w:rsidRPr="002C3CE2" w:rsidRDefault="00D44A87" w:rsidP="00C57B7E">
      <w:pPr>
        <w:widowControl w:val="0"/>
        <w:rPr>
          <w:szCs w:val="22"/>
        </w:rPr>
      </w:pPr>
      <w:r w:rsidRPr="002C3CE2">
        <w:rPr>
          <w:szCs w:val="22"/>
        </w:rPr>
        <w:t>Isidro Tanangonan</w:t>
      </w:r>
    </w:p>
    <w:p w14:paraId="4CBA3963" w14:textId="77777777" w:rsidR="00D44A87" w:rsidRPr="002C3CE2" w:rsidRDefault="00D44A87" w:rsidP="00C57B7E">
      <w:pPr>
        <w:widowControl w:val="0"/>
        <w:rPr>
          <w:szCs w:val="22"/>
        </w:rPr>
      </w:pPr>
      <w:r w:rsidRPr="002C3CE2">
        <w:rPr>
          <w:szCs w:val="22"/>
        </w:rPr>
        <w:t xml:space="preserve">Bureau of Fisheries and Aquatic Resources </w:t>
      </w:r>
    </w:p>
    <w:p w14:paraId="1F38566A" w14:textId="77777777" w:rsidR="00D44A87" w:rsidRPr="002C3CE2" w:rsidRDefault="00D44A87" w:rsidP="00C57B7E">
      <w:pPr>
        <w:widowControl w:val="0"/>
        <w:rPr>
          <w:szCs w:val="22"/>
        </w:rPr>
      </w:pPr>
      <w:r w:rsidRPr="002C3CE2">
        <w:rPr>
          <w:szCs w:val="22"/>
        </w:rPr>
        <w:t>Aquaculturist II</w:t>
      </w:r>
    </w:p>
    <w:p w14:paraId="4F57EF55" w14:textId="77777777" w:rsidR="00D44A87" w:rsidRPr="002C3CE2" w:rsidRDefault="00D44A87" w:rsidP="00C57B7E">
      <w:pPr>
        <w:widowControl w:val="0"/>
        <w:rPr>
          <w:szCs w:val="22"/>
        </w:rPr>
      </w:pPr>
      <w:r w:rsidRPr="002C3CE2">
        <w:rPr>
          <w:color w:val="0563C1"/>
          <w:szCs w:val="22"/>
          <w:u w:val="single"/>
        </w:rPr>
        <w:t>itanangonan@bfar.da.gov.ph</w:t>
      </w:r>
    </w:p>
    <w:p w14:paraId="7B856D03" w14:textId="77777777" w:rsidR="00D44A87" w:rsidRPr="002C3CE2" w:rsidRDefault="00D44A87" w:rsidP="00C57B7E">
      <w:pPr>
        <w:widowControl w:val="0"/>
        <w:rPr>
          <w:szCs w:val="22"/>
        </w:rPr>
      </w:pPr>
    </w:p>
    <w:p w14:paraId="48B403D3" w14:textId="77777777" w:rsidR="00D44A87" w:rsidRPr="002C3CE2" w:rsidRDefault="00D44A87" w:rsidP="00C57B7E">
      <w:pPr>
        <w:widowControl w:val="0"/>
        <w:rPr>
          <w:szCs w:val="22"/>
        </w:rPr>
      </w:pPr>
      <w:r w:rsidRPr="002C3CE2">
        <w:rPr>
          <w:szCs w:val="22"/>
        </w:rPr>
        <w:t>Jay-</w:t>
      </w:r>
      <w:proofErr w:type="spellStart"/>
      <w:r w:rsidRPr="002C3CE2">
        <w:rPr>
          <w:szCs w:val="22"/>
        </w:rPr>
        <w:t>ar</w:t>
      </w:r>
      <w:proofErr w:type="spellEnd"/>
      <w:r w:rsidRPr="002C3CE2">
        <w:rPr>
          <w:szCs w:val="22"/>
        </w:rPr>
        <w:t xml:space="preserve"> Pol Mahinay</w:t>
      </w:r>
    </w:p>
    <w:p w14:paraId="3D0399AF" w14:textId="77777777" w:rsidR="00D44A87" w:rsidRPr="002C3CE2" w:rsidRDefault="00D44A87" w:rsidP="00C57B7E">
      <w:pPr>
        <w:widowControl w:val="0"/>
        <w:rPr>
          <w:szCs w:val="22"/>
        </w:rPr>
      </w:pPr>
      <w:r w:rsidRPr="002C3CE2">
        <w:rPr>
          <w:szCs w:val="22"/>
        </w:rPr>
        <w:t>DA-BFAR</w:t>
      </w:r>
    </w:p>
    <w:p w14:paraId="4E2B94DB" w14:textId="77777777" w:rsidR="00D44A87" w:rsidRPr="002C3CE2" w:rsidRDefault="00D44A87" w:rsidP="00C57B7E">
      <w:pPr>
        <w:widowControl w:val="0"/>
        <w:rPr>
          <w:szCs w:val="22"/>
        </w:rPr>
      </w:pPr>
      <w:r w:rsidRPr="002C3CE2">
        <w:rPr>
          <w:szCs w:val="22"/>
        </w:rPr>
        <w:t>Aquaculturist I</w:t>
      </w:r>
    </w:p>
    <w:p w14:paraId="78FA7DEE" w14:textId="77777777" w:rsidR="00D44A87" w:rsidRPr="002C3CE2" w:rsidRDefault="00D44A87" w:rsidP="00C57B7E">
      <w:pPr>
        <w:widowControl w:val="0"/>
        <w:rPr>
          <w:szCs w:val="22"/>
        </w:rPr>
      </w:pPr>
      <w:r w:rsidRPr="002C3CE2">
        <w:rPr>
          <w:color w:val="0563C1"/>
          <w:szCs w:val="22"/>
          <w:u w:val="single"/>
        </w:rPr>
        <w:t>jayarpolmahinay@gmail.com</w:t>
      </w:r>
    </w:p>
    <w:p w14:paraId="3CBE14A3" w14:textId="77777777" w:rsidR="00D44A87" w:rsidRPr="002C3CE2" w:rsidRDefault="00D44A87" w:rsidP="00C57B7E">
      <w:pPr>
        <w:widowControl w:val="0"/>
        <w:rPr>
          <w:szCs w:val="22"/>
        </w:rPr>
      </w:pPr>
    </w:p>
    <w:p w14:paraId="632A90BF" w14:textId="77777777" w:rsidR="00D44A87" w:rsidRPr="002C3CE2" w:rsidRDefault="00D44A87" w:rsidP="00C57B7E">
      <w:pPr>
        <w:widowControl w:val="0"/>
        <w:rPr>
          <w:szCs w:val="22"/>
        </w:rPr>
      </w:pPr>
      <w:r w:rsidRPr="002C3CE2">
        <w:rPr>
          <w:szCs w:val="22"/>
        </w:rPr>
        <w:t xml:space="preserve">Noemi SB Buenaventura </w:t>
      </w:r>
    </w:p>
    <w:p w14:paraId="72FFDFED" w14:textId="77777777" w:rsidR="00D44A87" w:rsidRPr="002C3CE2" w:rsidRDefault="00D44A87" w:rsidP="00C57B7E">
      <w:pPr>
        <w:widowControl w:val="0"/>
        <w:rPr>
          <w:szCs w:val="22"/>
        </w:rPr>
      </w:pPr>
      <w:r w:rsidRPr="002C3CE2">
        <w:rPr>
          <w:szCs w:val="22"/>
        </w:rPr>
        <w:t>BFAR NCR</w:t>
      </w:r>
    </w:p>
    <w:p w14:paraId="5D3E808E" w14:textId="77777777" w:rsidR="00D44A87" w:rsidRPr="002C3CE2" w:rsidRDefault="00D44A87" w:rsidP="00C57B7E">
      <w:pPr>
        <w:widowControl w:val="0"/>
        <w:rPr>
          <w:szCs w:val="22"/>
        </w:rPr>
      </w:pPr>
      <w:r w:rsidRPr="002C3CE2">
        <w:rPr>
          <w:szCs w:val="22"/>
        </w:rPr>
        <w:t>Regional Director</w:t>
      </w:r>
    </w:p>
    <w:p w14:paraId="41D6B25C" w14:textId="77777777" w:rsidR="00D44A87" w:rsidRPr="002C3CE2" w:rsidRDefault="00D44A87" w:rsidP="00C57B7E">
      <w:pPr>
        <w:widowControl w:val="0"/>
        <w:rPr>
          <w:szCs w:val="22"/>
        </w:rPr>
      </w:pPr>
      <w:r w:rsidRPr="002C3CE2">
        <w:rPr>
          <w:color w:val="0563C1"/>
          <w:szCs w:val="22"/>
          <w:u w:val="single"/>
        </w:rPr>
        <w:t>noemilanzuela@gmail.com</w:t>
      </w:r>
    </w:p>
    <w:p w14:paraId="6485470A" w14:textId="77777777" w:rsidR="00D44A87" w:rsidRPr="002C3CE2" w:rsidRDefault="00D44A87" w:rsidP="00C57B7E">
      <w:pPr>
        <w:widowControl w:val="0"/>
        <w:rPr>
          <w:szCs w:val="22"/>
        </w:rPr>
      </w:pPr>
    </w:p>
    <w:p w14:paraId="68033FBE" w14:textId="77777777" w:rsidR="00D44A87" w:rsidRPr="002C3CE2" w:rsidRDefault="00D44A87" w:rsidP="00C57B7E">
      <w:pPr>
        <w:widowControl w:val="0"/>
        <w:rPr>
          <w:szCs w:val="22"/>
        </w:rPr>
      </w:pPr>
      <w:r w:rsidRPr="002C3CE2">
        <w:rPr>
          <w:szCs w:val="22"/>
        </w:rPr>
        <w:t>Rafael V Ramiscal</w:t>
      </w:r>
    </w:p>
    <w:p w14:paraId="5FB1588D" w14:textId="77777777" w:rsidR="00D44A87" w:rsidRPr="002C3CE2" w:rsidRDefault="00D44A87" w:rsidP="00C57B7E">
      <w:pPr>
        <w:widowControl w:val="0"/>
        <w:rPr>
          <w:szCs w:val="22"/>
        </w:rPr>
      </w:pPr>
      <w:r w:rsidRPr="002C3CE2">
        <w:rPr>
          <w:szCs w:val="22"/>
        </w:rPr>
        <w:t>Bureau of Fisheries and Aquatic Resources (BFAR)</w:t>
      </w:r>
    </w:p>
    <w:p w14:paraId="319F1515" w14:textId="77777777" w:rsidR="00D44A87" w:rsidRPr="002C3CE2" w:rsidRDefault="00D44A87" w:rsidP="00C57B7E">
      <w:pPr>
        <w:widowControl w:val="0"/>
        <w:rPr>
          <w:szCs w:val="22"/>
        </w:rPr>
      </w:pPr>
      <w:r w:rsidRPr="002C3CE2">
        <w:rPr>
          <w:szCs w:val="22"/>
        </w:rPr>
        <w:t>Chief, Capture Fisheries Division</w:t>
      </w:r>
    </w:p>
    <w:p w14:paraId="3EF883C5" w14:textId="77777777" w:rsidR="00D44A87" w:rsidRPr="002C3CE2" w:rsidRDefault="00D44A87" w:rsidP="00C57B7E">
      <w:pPr>
        <w:widowControl w:val="0"/>
        <w:rPr>
          <w:szCs w:val="22"/>
        </w:rPr>
      </w:pPr>
      <w:r w:rsidRPr="002C3CE2">
        <w:rPr>
          <w:color w:val="0563C1"/>
          <w:szCs w:val="22"/>
          <w:u w:val="single"/>
        </w:rPr>
        <w:t>rv_ram55@yahoo.com</w:t>
      </w:r>
    </w:p>
    <w:p w14:paraId="6BB2B6F7" w14:textId="77777777" w:rsidR="00D44A87" w:rsidRPr="002C3CE2" w:rsidRDefault="00D44A87" w:rsidP="00C57B7E">
      <w:pPr>
        <w:widowControl w:val="0"/>
        <w:spacing w:before="200"/>
        <w:ind w:left="14" w:right="0" w:hanging="14"/>
        <w:rPr>
          <w:szCs w:val="22"/>
        </w:rPr>
      </w:pPr>
      <w:r w:rsidRPr="002C3CE2">
        <w:rPr>
          <w:szCs w:val="22"/>
        </w:rPr>
        <w:t>Suzette Barcoma</w:t>
      </w:r>
    </w:p>
    <w:p w14:paraId="42222049" w14:textId="77777777" w:rsidR="00D44A87" w:rsidRPr="002C3CE2" w:rsidRDefault="00D44A87" w:rsidP="00C57B7E">
      <w:pPr>
        <w:widowControl w:val="0"/>
        <w:rPr>
          <w:szCs w:val="22"/>
        </w:rPr>
      </w:pPr>
      <w:r w:rsidRPr="002C3CE2">
        <w:rPr>
          <w:szCs w:val="22"/>
        </w:rPr>
        <w:t xml:space="preserve">National Fisheries Research and Development </w:t>
      </w:r>
      <w:r w:rsidRPr="002C3CE2">
        <w:rPr>
          <w:szCs w:val="22"/>
        </w:rPr>
        <w:t>Institute</w:t>
      </w:r>
    </w:p>
    <w:p w14:paraId="323D626B" w14:textId="77777777" w:rsidR="00D44A87" w:rsidRPr="002C3CE2" w:rsidRDefault="00D44A87" w:rsidP="00C57B7E">
      <w:pPr>
        <w:widowControl w:val="0"/>
        <w:rPr>
          <w:szCs w:val="22"/>
        </w:rPr>
      </w:pPr>
      <w:r w:rsidRPr="002C3CE2">
        <w:rPr>
          <w:szCs w:val="22"/>
        </w:rPr>
        <w:t>Senior Science Research Specialist</w:t>
      </w:r>
    </w:p>
    <w:p w14:paraId="77F56ACD" w14:textId="77777777" w:rsidR="00D44A87" w:rsidRPr="002C3CE2" w:rsidRDefault="00D44A87" w:rsidP="00C57B7E">
      <w:pPr>
        <w:widowControl w:val="0"/>
        <w:rPr>
          <w:szCs w:val="22"/>
        </w:rPr>
      </w:pPr>
      <w:r w:rsidRPr="002C3CE2">
        <w:rPr>
          <w:color w:val="0563C1"/>
          <w:szCs w:val="22"/>
          <w:u w:val="single"/>
        </w:rPr>
        <w:t>suzettebarcoma@gmail.com</w:t>
      </w:r>
    </w:p>
    <w:p w14:paraId="1D0F22B3" w14:textId="77777777" w:rsidR="00D44A87" w:rsidRPr="002C3CE2" w:rsidRDefault="00D44A87" w:rsidP="00C57B7E">
      <w:pPr>
        <w:widowControl w:val="0"/>
        <w:rPr>
          <w:szCs w:val="22"/>
        </w:rPr>
      </w:pPr>
    </w:p>
    <w:p w14:paraId="68B2F9FA" w14:textId="77777777" w:rsidR="00D44A87" w:rsidRPr="008B70F6" w:rsidRDefault="00D44A87" w:rsidP="00C57B7E">
      <w:pPr>
        <w:widowControl w:val="0"/>
        <w:rPr>
          <w:b/>
          <w:bCs/>
          <w:szCs w:val="22"/>
        </w:rPr>
      </w:pPr>
      <w:r w:rsidRPr="008B70F6">
        <w:rPr>
          <w:b/>
          <w:bCs/>
          <w:szCs w:val="22"/>
        </w:rPr>
        <w:t>REPUBLIC OF KOREA</w:t>
      </w:r>
    </w:p>
    <w:p w14:paraId="14C9B1FD" w14:textId="77777777" w:rsidR="00D44A87" w:rsidRPr="002C3CE2" w:rsidRDefault="00D44A87" w:rsidP="00C57B7E">
      <w:pPr>
        <w:widowControl w:val="0"/>
        <w:spacing w:before="200"/>
        <w:ind w:left="14" w:right="0" w:hanging="14"/>
        <w:rPr>
          <w:szCs w:val="22"/>
        </w:rPr>
      </w:pPr>
      <w:r w:rsidRPr="002C3CE2">
        <w:rPr>
          <w:szCs w:val="22"/>
        </w:rPr>
        <w:t>Ilkang Na</w:t>
      </w:r>
    </w:p>
    <w:p w14:paraId="18BDEB10" w14:textId="77777777" w:rsidR="00D44A87" w:rsidRPr="002C3CE2" w:rsidRDefault="00D44A87" w:rsidP="00C57B7E">
      <w:pPr>
        <w:widowControl w:val="0"/>
        <w:rPr>
          <w:szCs w:val="22"/>
        </w:rPr>
      </w:pPr>
      <w:r w:rsidRPr="002C3CE2">
        <w:rPr>
          <w:szCs w:val="22"/>
        </w:rPr>
        <w:t>Ministry of Oceans and Fisheries</w:t>
      </w:r>
    </w:p>
    <w:p w14:paraId="48EF8879" w14:textId="77777777" w:rsidR="00D44A87" w:rsidRPr="002C3CE2" w:rsidRDefault="00D44A87" w:rsidP="00C57B7E">
      <w:pPr>
        <w:widowControl w:val="0"/>
        <w:rPr>
          <w:szCs w:val="22"/>
        </w:rPr>
      </w:pPr>
      <w:r w:rsidRPr="002C3CE2">
        <w:rPr>
          <w:szCs w:val="22"/>
        </w:rPr>
        <w:t>Policy Officer / Multilateral Fisheries Negotiator</w:t>
      </w:r>
    </w:p>
    <w:p w14:paraId="2853649F" w14:textId="77777777" w:rsidR="00D44A87" w:rsidRPr="002C3CE2" w:rsidRDefault="00D44A87" w:rsidP="00C57B7E">
      <w:pPr>
        <w:widowControl w:val="0"/>
        <w:rPr>
          <w:szCs w:val="22"/>
        </w:rPr>
      </w:pPr>
      <w:r w:rsidRPr="002C3CE2">
        <w:rPr>
          <w:color w:val="0563C1"/>
          <w:szCs w:val="22"/>
          <w:u w:val="single"/>
        </w:rPr>
        <w:t>ikna@korea.kr</w:t>
      </w:r>
    </w:p>
    <w:p w14:paraId="3E3610D8" w14:textId="77777777" w:rsidR="00D44A87" w:rsidRPr="002C3CE2" w:rsidRDefault="00D44A87" w:rsidP="00C57B7E">
      <w:pPr>
        <w:widowControl w:val="0"/>
        <w:spacing w:before="200"/>
        <w:ind w:left="0" w:right="0" w:firstLine="0"/>
        <w:rPr>
          <w:szCs w:val="22"/>
        </w:rPr>
      </w:pPr>
      <w:r w:rsidRPr="002C3CE2">
        <w:rPr>
          <w:szCs w:val="22"/>
        </w:rPr>
        <w:t>Jae-</w:t>
      </w:r>
      <w:proofErr w:type="spellStart"/>
      <w:r w:rsidRPr="002C3CE2">
        <w:rPr>
          <w:szCs w:val="22"/>
        </w:rPr>
        <w:t>geol</w:t>
      </w:r>
      <w:proofErr w:type="spellEnd"/>
      <w:r w:rsidRPr="002C3CE2">
        <w:rPr>
          <w:szCs w:val="22"/>
        </w:rPr>
        <w:t xml:space="preserve"> Yang</w:t>
      </w:r>
    </w:p>
    <w:p w14:paraId="3B3100D1" w14:textId="77777777" w:rsidR="00D44A87" w:rsidRPr="002C3CE2" w:rsidRDefault="00D44A87" w:rsidP="00C57B7E">
      <w:pPr>
        <w:widowControl w:val="0"/>
        <w:rPr>
          <w:szCs w:val="22"/>
        </w:rPr>
      </w:pPr>
      <w:r w:rsidRPr="002C3CE2">
        <w:rPr>
          <w:szCs w:val="22"/>
        </w:rPr>
        <w:t>Korea Overseas Fisheries Cooperation Center</w:t>
      </w:r>
    </w:p>
    <w:p w14:paraId="61F91D4D" w14:textId="77777777" w:rsidR="00D44A87" w:rsidRPr="002C3CE2" w:rsidRDefault="00D44A87" w:rsidP="00C57B7E">
      <w:pPr>
        <w:widowControl w:val="0"/>
        <w:rPr>
          <w:szCs w:val="22"/>
        </w:rPr>
      </w:pPr>
      <w:r w:rsidRPr="002C3CE2">
        <w:rPr>
          <w:szCs w:val="22"/>
        </w:rPr>
        <w:t>Policy Analyst</w:t>
      </w:r>
    </w:p>
    <w:p w14:paraId="2CE608D6" w14:textId="77777777" w:rsidR="00D44A87" w:rsidRPr="002C3CE2" w:rsidRDefault="00D44A87" w:rsidP="00C57B7E">
      <w:pPr>
        <w:widowControl w:val="0"/>
        <w:rPr>
          <w:szCs w:val="22"/>
        </w:rPr>
      </w:pPr>
      <w:r w:rsidRPr="002C3CE2">
        <w:rPr>
          <w:color w:val="0563C1"/>
          <w:szCs w:val="22"/>
          <w:u w:val="single"/>
        </w:rPr>
        <w:t>jg718@kofci.org</w:t>
      </w:r>
    </w:p>
    <w:p w14:paraId="303FBF4C" w14:textId="77777777" w:rsidR="00D44A87" w:rsidRPr="002C3CE2" w:rsidRDefault="00D44A87" w:rsidP="00C57B7E">
      <w:pPr>
        <w:widowControl w:val="0"/>
        <w:spacing w:before="200"/>
        <w:ind w:left="14" w:right="0" w:hanging="14"/>
        <w:rPr>
          <w:szCs w:val="22"/>
        </w:rPr>
      </w:pPr>
      <w:r w:rsidRPr="002C3CE2">
        <w:rPr>
          <w:szCs w:val="22"/>
        </w:rPr>
        <w:t>Jung-re Riley Kim</w:t>
      </w:r>
    </w:p>
    <w:p w14:paraId="189A8780" w14:textId="77777777" w:rsidR="00D44A87" w:rsidRPr="002C3CE2" w:rsidRDefault="00D44A87" w:rsidP="00C57B7E">
      <w:pPr>
        <w:widowControl w:val="0"/>
        <w:rPr>
          <w:szCs w:val="22"/>
        </w:rPr>
      </w:pPr>
      <w:r w:rsidRPr="002C3CE2">
        <w:rPr>
          <w:szCs w:val="22"/>
        </w:rPr>
        <w:t>Ministry of Oceans and Fisheries</w:t>
      </w:r>
    </w:p>
    <w:p w14:paraId="7B4CF883" w14:textId="77777777" w:rsidR="00D44A87" w:rsidRPr="002C3CE2" w:rsidRDefault="00D44A87" w:rsidP="00C57B7E">
      <w:pPr>
        <w:widowControl w:val="0"/>
        <w:rPr>
          <w:szCs w:val="22"/>
        </w:rPr>
      </w:pPr>
      <w:r w:rsidRPr="002C3CE2">
        <w:rPr>
          <w:szCs w:val="22"/>
        </w:rPr>
        <w:t>Head of Fisheries Negotiation Unit</w:t>
      </w:r>
    </w:p>
    <w:p w14:paraId="52E6B093" w14:textId="77777777" w:rsidR="00D44A87" w:rsidRPr="002C3CE2" w:rsidRDefault="00D44A87" w:rsidP="00C57B7E">
      <w:pPr>
        <w:widowControl w:val="0"/>
        <w:rPr>
          <w:szCs w:val="22"/>
        </w:rPr>
      </w:pPr>
      <w:r w:rsidRPr="002C3CE2">
        <w:rPr>
          <w:color w:val="0563C1"/>
          <w:szCs w:val="22"/>
          <w:u w:val="single"/>
        </w:rPr>
        <w:t>riley1126@korea.kr</w:t>
      </w:r>
    </w:p>
    <w:p w14:paraId="7710E252" w14:textId="77777777" w:rsidR="00D44A87" w:rsidRPr="002C3CE2" w:rsidRDefault="00D44A87" w:rsidP="00C57B7E">
      <w:pPr>
        <w:widowControl w:val="0"/>
        <w:rPr>
          <w:szCs w:val="22"/>
        </w:rPr>
      </w:pPr>
    </w:p>
    <w:p w14:paraId="5DC76BB5" w14:textId="77777777" w:rsidR="00D44A87" w:rsidRPr="008B70F6" w:rsidRDefault="00D44A87" w:rsidP="00C57B7E">
      <w:pPr>
        <w:widowControl w:val="0"/>
        <w:rPr>
          <w:b/>
          <w:bCs/>
          <w:szCs w:val="22"/>
        </w:rPr>
      </w:pPr>
      <w:r w:rsidRPr="008B70F6">
        <w:rPr>
          <w:b/>
          <w:bCs/>
          <w:szCs w:val="22"/>
        </w:rPr>
        <w:t>REPUBLIC OF MARSHALL ISLANDS</w:t>
      </w:r>
    </w:p>
    <w:p w14:paraId="467BEBC6" w14:textId="77777777" w:rsidR="00D44A87" w:rsidRPr="002C3CE2" w:rsidRDefault="00D44A87" w:rsidP="00C57B7E">
      <w:pPr>
        <w:widowControl w:val="0"/>
        <w:rPr>
          <w:szCs w:val="22"/>
        </w:rPr>
      </w:pPr>
    </w:p>
    <w:p w14:paraId="1B10EFC9" w14:textId="77777777" w:rsidR="00D44A87" w:rsidRPr="002C3CE2" w:rsidRDefault="00D44A87" w:rsidP="00C57B7E">
      <w:pPr>
        <w:widowControl w:val="0"/>
        <w:rPr>
          <w:szCs w:val="22"/>
        </w:rPr>
      </w:pPr>
      <w:r w:rsidRPr="002C3CE2">
        <w:rPr>
          <w:szCs w:val="22"/>
        </w:rPr>
        <w:t>Beau Bigler</w:t>
      </w:r>
    </w:p>
    <w:p w14:paraId="73CBB839" w14:textId="77777777" w:rsidR="00D44A87" w:rsidRPr="002C3CE2" w:rsidRDefault="00D44A87" w:rsidP="00C57B7E">
      <w:pPr>
        <w:widowControl w:val="0"/>
        <w:rPr>
          <w:szCs w:val="22"/>
        </w:rPr>
      </w:pPr>
      <w:r w:rsidRPr="002C3CE2">
        <w:rPr>
          <w:szCs w:val="22"/>
        </w:rPr>
        <w:t>Marshall Islands Marine Resources Authority</w:t>
      </w:r>
    </w:p>
    <w:p w14:paraId="69676A7A" w14:textId="77777777" w:rsidR="00D44A87" w:rsidRPr="002C3CE2" w:rsidRDefault="00D44A87" w:rsidP="00C57B7E">
      <w:pPr>
        <w:widowControl w:val="0"/>
        <w:rPr>
          <w:szCs w:val="22"/>
        </w:rPr>
      </w:pPr>
      <w:r w:rsidRPr="002C3CE2">
        <w:rPr>
          <w:szCs w:val="22"/>
        </w:rPr>
        <w:t xml:space="preserve">Chief Fisheries Officer </w:t>
      </w:r>
    </w:p>
    <w:p w14:paraId="3F6CA941" w14:textId="77777777" w:rsidR="00D44A87" w:rsidRPr="002C3CE2" w:rsidRDefault="00D44A87" w:rsidP="00C57B7E">
      <w:pPr>
        <w:widowControl w:val="0"/>
        <w:rPr>
          <w:szCs w:val="22"/>
        </w:rPr>
      </w:pPr>
      <w:r w:rsidRPr="002C3CE2">
        <w:rPr>
          <w:color w:val="0563C1"/>
          <w:szCs w:val="22"/>
          <w:u w:val="single"/>
        </w:rPr>
        <w:t>bbigler@mimra.com</w:t>
      </w:r>
    </w:p>
    <w:p w14:paraId="46A601C6" w14:textId="77777777" w:rsidR="00D44A87" w:rsidRPr="002C3CE2" w:rsidRDefault="00D44A87" w:rsidP="00C57B7E">
      <w:pPr>
        <w:widowControl w:val="0"/>
        <w:rPr>
          <w:szCs w:val="22"/>
        </w:rPr>
      </w:pPr>
    </w:p>
    <w:p w14:paraId="699ED6A1" w14:textId="77777777" w:rsidR="00D44A87" w:rsidRPr="002C3CE2" w:rsidRDefault="00D44A87" w:rsidP="00C57B7E">
      <w:pPr>
        <w:widowControl w:val="0"/>
        <w:rPr>
          <w:szCs w:val="22"/>
        </w:rPr>
      </w:pPr>
      <w:r w:rsidRPr="002C3CE2">
        <w:rPr>
          <w:szCs w:val="22"/>
        </w:rPr>
        <w:t>Berry Muller</w:t>
      </w:r>
    </w:p>
    <w:p w14:paraId="0D9CC631" w14:textId="77777777" w:rsidR="00D44A87" w:rsidRPr="002C3CE2" w:rsidRDefault="00D44A87" w:rsidP="00C57B7E">
      <w:pPr>
        <w:widowControl w:val="0"/>
        <w:rPr>
          <w:szCs w:val="22"/>
        </w:rPr>
      </w:pPr>
      <w:r w:rsidRPr="002C3CE2">
        <w:rPr>
          <w:szCs w:val="22"/>
        </w:rPr>
        <w:t>Marshall Islands Marine Resources Authority</w:t>
      </w:r>
    </w:p>
    <w:p w14:paraId="526C0843" w14:textId="77777777" w:rsidR="00D44A87" w:rsidRPr="002C3CE2" w:rsidRDefault="00D44A87" w:rsidP="00C57B7E">
      <w:pPr>
        <w:widowControl w:val="0"/>
        <w:rPr>
          <w:szCs w:val="22"/>
        </w:rPr>
      </w:pPr>
      <w:r w:rsidRPr="002C3CE2">
        <w:rPr>
          <w:szCs w:val="22"/>
        </w:rPr>
        <w:t>Deputy Director - Oceanic and Industrial Affairs Division</w:t>
      </w:r>
    </w:p>
    <w:p w14:paraId="1585D09A" w14:textId="77777777" w:rsidR="00D44A87" w:rsidRPr="002C3CE2" w:rsidRDefault="00D44A87" w:rsidP="00C57B7E">
      <w:pPr>
        <w:widowControl w:val="0"/>
        <w:rPr>
          <w:szCs w:val="22"/>
          <w:lang w:val="fr-FR"/>
        </w:rPr>
      </w:pPr>
      <w:r w:rsidRPr="002C3CE2">
        <w:rPr>
          <w:color w:val="0563C1"/>
          <w:szCs w:val="22"/>
          <w:u w:val="single"/>
          <w:lang w:val="fr-FR"/>
        </w:rPr>
        <w:t>bmuller@mimra.com</w:t>
      </w:r>
    </w:p>
    <w:p w14:paraId="49A06AC1" w14:textId="77777777" w:rsidR="00D44A87" w:rsidRPr="002C3CE2" w:rsidRDefault="00D44A87" w:rsidP="00C57B7E">
      <w:pPr>
        <w:widowControl w:val="0"/>
        <w:rPr>
          <w:szCs w:val="22"/>
          <w:lang w:val="fr-FR"/>
        </w:rPr>
      </w:pPr>
    </w:p>
    <w:p w14:paraId="2A2C3A8B" w14:textId="77777777" w:rsidR="00D44A87" w:rsidRPr="002C3CE2" w:rsidRDefault="00D44A87" w:rsidP="00C57B7E">
      <w:pPr>
        <w:widowControl w:val="0"/>
        <w:rPr>
          <w:szCs w:val="22"/>
          <w:lang w:val="fr-FR"/>
        </w:rPr>
      </w:pPr>
      <w:r w:rsidRPr="002C3CE2">
        <w:rPr>
          <w:szCs w:val="22"/>
          <w:lang w:val="fr-FR"/>
        </w:rPr>
        <w:t xml:space="preserve">Francisco </w:t>
      </w:r>
      <w:proofErr w:type="spellStart"/>
      <w:r w:rsidRPr="002C3CE2">
        <w:rPr>
          <w:szCs w:val="22"/>
          <w:lang w:val="fr-FR"/>
        </w:rPr>
        <w:t>Blaha</w:t>
      </w:r>
      <w:proofErr w:type="spellEnd"/>
    </w:p>
    <w:p w14:paraId="7DCEA475" w14:textId="77777777" w:rsidR="00D44A87" w:rsidRPr="002C3CE2" w:rsidRDefault="00D44A87" w:rsidP="00C57B7E">
      <w:pPr>
        <w:widowControl w:val="0"/>
        <w:rPr>
          <w:szCs w:val="22"/>
          <w:lang w:val="fr-FR"/>
        </w:rPr>
      </w:pPr>
      <w:r w:rsidRPr="002C3CE2">
        <w:rPr>
          <w:szCs w:val="22"/>
          <w:lang w:val="fr-FR"/>
        </w:rPr>
        <w:t>MIMRA</w:t>
      </w:r>
    </w:p>
    <w:p w14:paraId="7B882505" w14:textId="77777777" w:rsidR="00D44A87" w:rsidRPr="002C3CE2" w:rsidRDefault="00D44A87" w:rsidP="00C57B7E">
      <w:pPr>
        <w:widowControl w:val="0"/>
        <w:rPr>
          <w:szCs w:val="22"/>
        </w:rPr>
      </w:pPr>
      <w:proofErr w:type="spellStart"/>
      <w:r w:rsidRPr="002C3CE2">
        <w:rPr>
          <w:szCs w:val="22"/>
        </w:rPr>
        <w:t>Ofsshore</w:t>
      </w:r>
      <w:proofErr w:type="spellEnd"/>
      <w:r w:rsidRPr="002C3CE2">
        <w:rPr>
          <w:szCs w:val="22"/>
        </w:rPr>
        <w:t xml:space="preserve"> Fisheries Advisor</w:t>
      </w:r>
    </w:p>
    <w:p w14:paraId="31012F39" w14:textId="77777777" w:rsidR="00D44A87" w:rsidRPr="002C3CE2" w:rsidRDefault="00D44A87" w:rsidP="00C57B7E">
      <w:pPr>
        <w:widowControl w:val="0"/>
        <w:rPr>
          <w:szCs w:val="22"/>
        </w:rPr>
      </w:pPr>
      <w:r w:rsidRPr="002C3CE2">
        <w:rPr>
          <w:color w:val="0563C1"/>
          <w:szCs w:val="22"/>
          <w:u w:val="single"/>
        </w:rPr>
        <w:t>fblaha@mimra.com</w:t>
      </w:r>
    </w:p>
    <w:p w14:paraId="157D61AB" w14:textId="77777777" w:rsidR="00D44A87" w:rsidRPr="002C3CE2" w:rsidRDefault="00D44A87" w:rsidP="00C57B7E">
      <w:pPr>
        <w:widowControl w:val="0"/>
        <w:rPr>
          <w:szCs w:val="22"/>
        </w:rPr>
      </w:pPr>
    </w:p>
    <w:p w14:paraId="0618AD4C" w14:textId="77777777" w:rsidR="00D44A87" w:rsidRPr="002C3CE2" w:rsidRDefault="00D44A87" w:rsidP="00C57B7E">
      <w:pPr>
        <w:widowControl w:val="0"/>
        <w:rPr>
          <w:szCs w:val="22"/>
        </w:rPr>
      </w:pPr>
      <w:r w:rsidRPr="002C3CE2">
        <w:rPr>
          <w:szCs w:val="22"/>
        </w:rPr>
        <w:t>Glen Joseph</w:t>
      </w:r>
    </w:p>
    <w:p w14:paraId="7BBCFDB8" w14:textId="77777777" w:rsidR="00D44A87" w:rsidRPr="002C3CE2" w:rsidRDefault="00D44A87" w:rsidP="00C57B7E">
      <w:pPr>
        <w:widowControl w:val="0"/>
        <w:rPr>
          <w:szCs w:val="22"/>
        </w:rPr>
      </w:pPr>
      <w:r w:rsidRPr="002C3CE2">
        <w:rPr>
          <w:szCs w:val="22"/>
        </w:rPr>
        <w:t>Marshall Islands Marine Resources Authority</w:t>
      </w:r>
    </w:p>
    <w:p w14:paraId="1C5E7621" w14:textId="77777777" w:rsidR="00D44A87" w:rsidRPr="002C3CE2" w:rsidRDefault="00D44A87" w:rsidP="00C57B7E">
      <w:pPr>
        <w:widowControl w:val="0"/>
        <w:rPr>
          <w:szCs w:val="22"/>
        </w:rPr>
      </w:pPr>
      <w:r w:rsidRPr="002C3CE2">
        <w:rPr>
          <w:szCs w:val="22"/>
        </w:rPr>
        <w:t>Executive Director</w:t>
      </w:r>
    </w:p>
    <w:p w14:paraId="6EE6943F" w14:textId="77777777" w:rsidR="00D44A87" w:rsidRPr="002C3CE2" w:rsidRDefault="00D44A87" w:rsidP="00C57B7E">
      <w:pPr>
        <w:widowControl w:val="0"/>
        <w:rPr>
          <w:szCs w:val="22"/>
        </w:rPr>
      </w:pPr>
      <w:r w:rsidRPr="002C3CE2">
        <w:rPr>
          <w:color w:val="0563C1"/>
          <w:szCs w:val="22"/>
          <w:u w:val="single"/>
        </w:rPr>
        <w:t>gjoseph@mimra.com</w:t>
      </w:r>
    </w:p>
    <w:p w14:paraId="1ED220F0" w14:textId="77777777" w:rsidR="00D44A87" w:rsidRPr="002C3CE2" w:rsidRDefault="00D44A87" w:rsidP="00C57B7E">
      <w:pPr>
        <w:widowControl w:val="0"/>
        <w:rPr>
          <w:szCs w:val="22"/>
        </w:rPr>
      </w:pPr>
    </w:p>
    <w:p w14:paraId="7E4647F6" w14:textId="77777777" w:rsidR="00D44A87" w:rsidRPr="002C3CE2" w:rsidRDefault="00D44A87" w:rsidP="00C57B7E">
      <w:pPr>
        <w:widowControl w:val="0"/>
        <w:rPr>
          <w:szCs w:val="22"/>
        </w:rPr>
      </w:pPr>
      <w:r w:rsidRPr="002C3CE2">
        <w:rPr>
          <w:szCs w:val="22"/>
        </w:rPr>
        <w:t>CHINESE TAIPEI</w:t>
      </w:r>
    </w:p>
    <w:p w14:paraId="6943B215" w14:textId="77777777" w:rsidR="00D44A87" w:rsidRPr="002C3CE2" w:rsidRDefault="00D44A87" w:rsidP="00C57B7E">
      <w:pPr>
        <w:widowControl w:val="0"/>
        <w:rPr>
          <w:szCs w:val="22"/>
        </w:rPr>
      </w:pPr>
    </w:p>
    <w:p w14:paraId="6513CA6F" w14:textId="77777777" w:rsidR="00D44A87" w:rsidRPr="002C3CE2" w:rsidRDefault="00D44A87" w:rsidP="00C57B7E">
      <w:pPr>
        <w:widowControl w:val="0"/>
        <w:rPr>
          <w:szCs w:val="22"/>
        </w:rPr>
      </w:pPr>
      <w:r w:rsidRPr="002C3CE2">
        <w:rPr>
          <w:szCs w:val="22"/>
        </w:rPr>
        <w:t>Ding-Rong Lin</w:t>
      </w:r>
    </w:p>
    <w:p w14:paraId="4349F95D" w14:textId="77777777" w:rsidR="00D44A87" w:rsidRPr="002C3CE2" w:rsidRDefault="00D44A87" w:rsidP="00C57B7E">
      <w:pPr>
        <w:widowControl w:val="0"/>
        <w:rPr>
          <w:szCs w:val="22"/>
        </w:rPr>
      </w:pPr>
      <w:r w:rsidRPr="002C3CE2">
        <w:rPr>
          <w:szCs w:val="22"/>
        </w:rPr>
        <w:lastRenderedPageBreak/>
        <w:t>Fisheries Agency, Ministry of Agriculture</w:t>
      </w:r>
    </w:p>
    <w:p w14:paraId="07F033FD" w14:textId="77777777" w:rsidR="00D44A87" w:rsidRPr="002C3CE2" w:rsidRDefault="00D44A87" w:rsidP="00C57B7E">
      <w:pPr>
        <w:widowControl w:val="0"/>
        <w:rPr>
          <w:szCs w:val="22"/>
        </w:rPr>
      </w:pPr>
      <w:r w:rsidRPr="002C3CE2">
        <w:rPr>
          <w:szCs w:val="22"/>
        </w:rPr>
        <w:t>Director, Deep Sea Fisheries Division</w:t>
      </w:r>
    </w:p>
    <w:p w14:paraId="2507242A" w14:textId="77777777" w:rsidR="00D44A87" w:rsidRPr="002C3CE2" w:rsidRDefault="00D44A87" w:rsidP="00C57B7E">
      <w:pPr>
        <w:widowControl w:val="0"/>
        <w:rPr>
          <w:szCs w:val="22"/>
        </w:rPr>
      </w:pPr>
      <w:r w:rsidRPr="002C3CE2">
        <w:rPr>
          <w:color w:val="0563C1"/>
          <w:szCs w:val="22"/>
          <w:u w:val="single"/>
        </w:rPr>
        <w:t>dingrong@ms1.fa.gov.tw</w:t>
      </w:r>
    </w:p>
    <w:p w14:paraId="1E031C07" w14:textId="77777777" w:rsidR="00D44A87" w:rsidRPr="002C3CE2" w:rsidRDefault="00D44A87" w:rsidP="00C57B7E">
      <w:pPr>
        <w:widowControl w:val="0"/>
        <w:rPr>
          <w:szCs w:val="22"/>
        </w:rPr>
      </w:pPr>
    </w:p>
    <w:p w14:paraId="7856F7EE" w14:textId="77777777" w:rsidR="00D44A87" w:rsidRPr="002C3CE2" w:rsidRDefault="00D44A87" w:rsidP="00C57B7E">
      <w:pPr>
        <w:widowControl w:val="0"/>
        <w:rPr>
          <w:szCs w:val="22"/>
        </w:rPr>
      </w:pPr>
      <w:r w:rsidRPr="002C3CE2">
        <w:rPr>
          <w:szCs w:val="22"/>
        </w:rPr>
        <w:t>I-Sheng Wu</w:t>
      </w:r>
    </w:p>
    <w:p w14:paraId="3B7258ED" w14:textId="77777777" w:rsidR="00D44A87" w:rsidRPr="002C3CE2" w:rsidRDefault="00D44A87" w:rsidP="00C57B7E">
      <w:pPr>
        <w:widowControl w:val="0"/>
        <w:rPr>
          <w:szCs w:val="22"/>
        </w:rPr>
      </w:pPr>
      <w:r w:rsidRPr="002C3CE2">
        <w:rPr>
          <w:szCs w:val="22"/>
        </w:rPr>
        <w:t>Fisheries Agency, Ministry of Agriculture, TAIWAN</w:t>
      </w:r>
    </w:p>
    <w:p w14:paraId="2CCA527E" w14:textId="77777777" w:rsidR="00D44A87" w:rsidRPr="002C3CE2" w:rsidRDefault="00D44A87" w:rsidP="00C57B7E">
      <w:pPr>
        <w:widowControl w:val="0"/>
        <w:rPr>
          <w:szCs w:val="22"/>
        </w:rPr>
      </w:pPr>
      <w:r w:rsidRPr="002C3CE2">
        <w:rPr>
          <w:szCs w:val="22"/>
        </w:rPr>
        <w:t>Project Assistant</w:t>
      </w:r>
    </w:p>
    <w:p w14:paraId="68CB6FCE" w14:textId="77777777" w:rsidR="00D44A87" w:rsidRPr="002C3CE2" w:rsidRDefault="00D44A87" w:rsidP="00C57B7E">
      <w:pPr>
        <w:widowControl w:val="0"/>
        <w:rPr>
          <w:szCs w:val="22"/>
        </w:rPr>
      </w:pPr>
      <w:r w:rsidRPr="002C3CE2">
        <w:rPr>
          <w:color w:val="0563C1"/>
          <w:szCs w:val="22"/>
          <w:u w:val="single"/>
        </w:rPr>
        <w:t>isheng0108@ms1.fa.gov.tw</w:t>
      </w:r>
    </w:p>
    <w:p w14:paraId="5F8D2F57" w14:textId="77777777" w:rsidR="00D44A87" w:rsidRPr="002C3CE2" w:rsidRDefault="00D44A87" w:rsidP="00C57B7E">
      <w:pPr>
        <w:widowControl w:val="0"/>
        <w:rPr>
          <w:szCs w:val="22"/>
        </w:rPr>
      </w:pPr>
    </w:p>
    <w:p w14:paraId="465DFFF6" w14:textId="77777777" w:rsidR="00D44A87" w:rsidRPr="002C3CE2" w:rsidRDefault="00D44A87" w:rsidP="00C57B7E">
      <w:pPr>
        <w:widowControl w:val="0"/>
        <w:rPr>
          <w:szCs w:val="22"/>
        </w:rPr>
      </w:pPr>
      <w:r w:rsidRPr="002C3CE2">
        <w:rPr>
          <w:szCs w:val="22"/>
        </w:rPr>
        <w:t>Joseph Chia-Chi Fu</w:t>
      </w:r>
    </w:p>
    <w:p w14:paraId="1F3154AA" w14:textId="77777777" w:rsidR="00D44A87" w:rsidRPr="002C3CE2" w:rsidRDefault="00D44A87" w:rsidP="00C57B7E">
      <w:pPr>
        <w:widowControl w:val="0"/>
        <w:rPr>
          <w:szCs w:val="22"/>
        </w:rPr>
      </w:pPr>
      <w:r w:rsidRPr="002C3CE2">
        <w:rPr>
          <w:szCs w:val="22"/>
        </w:rPr>
        <w:t>Overseas Fisheries Development Council</w:t>
      </w:r>
    </w:p>
    <w:p w14:paraId="4289BE7F" w14:textId="77777777" w:rsidR="00D44A87" w:rsidRPr="002C3CE2" w:rsidRDefault="00D44A87" w:rsidP="00C57B7E">
      <w:pPr>
        <w:widowControl w:val="0"/>
        <w:rPr>
          <w:szCs w:val="22"/>
        </w:rPr>
      </w:pPr>
      <w:r w:rsidRPr="002C3CE2">
        <w:rPr>
          <w:szCs w:val="22"/>
        </w:rPr>
        <w:t>Director</w:t>
      </w:r>
    </w:p>
    <w:p w14:paraId="395DE594" w14:textId="77777777" w:rsidR="00D44A87" w:rsidRPr="002C3CE2" w:rsidRDefault="00D44A87" w:rsidP="00C57B7E">
      <w:pPr>
        <w:widowControl w:val="0"/>
        <w:rPr>
          <w:szCs w:val="22"/>
        </w:rPr>
      </w:pPr>
      <w:r w:rsidRPr="002C3CE2">
        <w:rPr>
          <w:color w:val="0563C1"/>
          <w:szCs w:val="22"/>
          <w:u w:val="single"/>
        </w:rPr>
        <w:t>joseph@ofdc.org.tw</w:t>
      </w:r>
    </w:p>
    <w:p w14:paraId="623D37A1" w14:textId="77777777" w:rsidR="00D44A87" w:rsidRPr="002C3CE2" w:rsidRDefault="00D44A87" w:rsidP="00C57B7E">
      <w:pPr>
        <w:widowControl w:val="0"/>
        <w:rPr>
          <w:szCs w:val="22"/>
        </w:rPr>
      </w:pPr>
    </w:p>
    <w:p w14:paraId="618C05A9" w14:textId="77777777" w:rsidR="00D44A87" w:rsidRPr="002C3CE2" w:rsidRDefault="00D44A87" w:rsidP="00C57B7E">
      <w:pPr>
        <w:widowControl w:val="0"/>
        <w:rPr>
          <w:szCs w:val="22"/>
        </w:rPr>
      </w:pPr>
      <w:r w:rsidRPr="002C3CE2">
        <w:rPr>
          <w:szCs w:val="22"/>
        </w:rPr>
        <w:t>Joy Hsiangyi Yu</w:t>
      </w:r>
    </w:p>
    <w:p w14:paraId="53C20CFE" w14:textId="77777777" w:rsidR="00D44A87" w:rsidRPr="002C3CE2" w:rsidRDefault="00D44A87" w:rsidP="00C57B7E">
      <w:pPr>
        <w:widowControl w:val="0"/>
        <w:rPr>
          <w:szCs w:val="22"/>
        </w:rPr>
      </w:pPr>
      <w:r w:rsidRPr="002C3CE2">
        <w:rPr>
          <w:szCs w:val="22"/>
        </w:rPr>
        <w:t>Fisheries Agency, Ministry of Agriculture</w:t>
      </w:r>
    </w:p>
    <w:p w14:paraId="56795BFE" w14:textId="77777777" w:rsidR="00D44A87" w:rsidRPr="002C3CE2" w:rsidRDefault="00D44A87" w:rsidP="00C57B7E">
      <w:pPr>
        <w:widowControl w:val="0"/>
        <w:rPr>
          <w:szCs w:val="22"/>
        </w:rPr>
      </w:pPr>
      <w:r w:rsidRPr="002C3CE2">
        <w:rPr>
          <w:szCs w:val="22"/>
        </w:rPr>
        <w:t>Section Chief, Pacific Ocean Fisheries Management Section, Distant Water Fisheries Division</w:t>
      </w:r>
    </w:p>
    <w:p w14:paraId="08CAF273" w14:textId="77777777" w:rsidR="00D44A87" w:rsidRPr="002C3CE2" w:rsidRDefault="00D44A87" w:rsidP="00C57B7E">
      <w:pPr>
        <w:widowControl w:val="0"/>
        <w:rPr>
          <w:szCs w:val="22"/>
        </w:rPr>
      </w:pPr>
      <w:r w:rsidRPr="002C3CE2">
        <w:rPr>
          <w:color w:val="0563C1"/>
          <w:szCs w:val="22"/>
          <w:u w:val="single"/>
        </w:rPr>
        <w:t>hsiangyi@ms1.fa.gov.tw</w:t>
      </w:r>
    </w:p>
    <w:p w14:paraId="6CC3CAB7" w14:textId="77777777" w:rsidR="00D44A87" w:rsidRPr="002C3CE2" w:rsidRDefault="00D44A87" w:rsidP="00C57B7E">
      <w:pPr>
        <w:widowControl w:val="0"/>
        <w:rPr>
          <w:szCs w:val="22"/>
        </w:rPr>
      </w:pPr>
    </w:p>
    <w:p w14:paraId="2E44BD60" w14:textId="77777777" w:rsidR="00D44A87" w:rsidRPr="002C3CE2" w:rsidRDefault="00D44A87" w:rsidP="00C57B7E">
      <w:pPr>
        <w:widowControl w:val="0"/>
        <w:rPr>
          <w:szCs w:val="22"/>
        </w:rPr>
      </w:pPr>
      <w:r w:rsidRPr="002C3CE2">
        <w:rPr>
          <w:szCs w:val="22"/>
        </w:rPr>
        <w:t>Ren-Fen Wu</w:t>
      </w:r>
    </w:p>
    <w:p w14:paraId="1E21DF1F" w14:textId="77777777" w:rsidR="00D44A87" w:rsidRPr="002C3CE2" w:rsidRDefault="00D44A87" w:rsidP="00C57B7E">
      <w:pPr>
        <w:widowControl w:val="0"/>
        <w:rPr>
          <w:szCs w:val="22"/>
        </w:rPr>
      </w:pPr>
      <w:r w:rsidRPr="002C3CE2">
        <w:rPr>
          <w:szCs w:val="22"/>
        </w:rPr>
        <w:t>Overseas Fisheries Development Council</w:t>
      </w:r>
    </w:p>
    <w:p w14:paraId="14797A89" w14:textId="77777777" w:rsidR="00D44A87" w:rsidRPr="002C3CE2" w:rsidRDefault="00D44A87" w:rsidP="00C57B7E">
      <w:pPr>
        <w:widowControl w:val="0"/>
        <w:rPr>
          <w:szCs w:val="22"/>
        </w:rPr>
      </w:pPr>
      <w:r w:rsidRPr="002C3CE2">
        <w:rPr>
          <w:szCs w:val="22"/>
        </w:rPr>
        <w:t>Director of Information Division</w:t>
      </w:r>
    </w:p>
    <w:p w14:paraId="135E9E2F" w14:textId="77777777" w:rsidR="00D44A87" w:rsidRPr="002C3CE2" w:rsidRDefault="00D44A87" w:rsidP="00C57B7E">
      <w:pPr>
        <w:widowControl w:val="0"/>
        <w:rPr>
          <w:szCs w:val="22"/>
          <w:lang w:val="fr-FR"/>
        </w:rPr>
      </w:pPr>
      <w:r w:rsidRPr="002C3CE2">
        <w:rPr>
          <w:color w:val="0563C1"/>
          <w:szCs w:val="22"/>
          <w:u w:val="single"/>
          <w:lang w:val="fr-FR"/>
        </w:rPr>
        <w:t>fan@ofdc.org.tw</w:t>
      </w:r>
    </w:p>
    <w:p w14:paraId="2FE71E55" w14:textId="77777777" w:rsidR="00D44A87" w:rsidRPr="002C3CE2" w:rsidRDefault="00D44A87" w:rsidP="00C57B7E">
      <w:pPr>
        <w:widowControl w:val="0"/>
        <w:rPr>
          <w:szCs w:val="22"/>
          <w:lang w:val="fr-FR"/>
        </w:rPr>
      </w:pPr>
    </w:p>
    <w:p w14:paraId="508371A1" w14:textId="77777777" w:rsidR="00D44A87" w:rsidRPr="002C3CE2" w:rsidRDefault="00D44A87" w:rsidP="00C57B7E">
      <w:pPr>
        <w:widowControl w:val="0"/>
        <w:rPr>
          <w:szCs w:val="22"/>
          <w:lang w:val="fr-FR"/>
        </w:rPr>
      </w:pPr>
      <w:r w:rsidRPr="002C3CE2">
        <w:rPr>
          <w:szCs w:val="22"/>
          <w:lang w:val="fr-FR"/>
        </w:rPr>
        <w:t>Shui-Kai Chang</w:t>
      </w:r>
    </w:p>
    <w:p w14:paraId="5DAB03A8" w14:textId="77777777" w:rsidR="00D44A87" w:rsidRPr="002C3CE2" w:rsidRDefault="00D44A87" w:rsidP="00C57B7E">
      <w:pPr>
        <w:widowControl w:val="0"/>
        <w:rPr>
          <w:szCs w:val="22"/>
        </w:rPr>
      </w:pPr>
      <w:r w:rsidRPr="002C3CE2">
        <w:rPr>
          <w:szCs w:val="22"/>
        </w:rPr>
        <w:t>National Sun Yat-sen University</w:t>
      </w:r>
    </w:p>
    <w:p w14:paraId="04B81987" w14:textId="77777777" w:rsidR="00D44A87" w:rsidRPr="002C3CE2" w:rsidRDefault="00D44A87" w:rsidP="00C57B7E">
      <w:pPr>
        <w:widowControl w:val="0"/>
        <w:rPr>
          <w:szCs w:val="22"/>
        </w:rPr>
      </w:pPr>
      <w:r w:rsidRPr="002C3CE2">
        <w:rPr>
          <w:szCs w:val="22"/>
        </w:rPr>
        <w:t>Professor</w:t>
      </w:r>
    </w:p>
    <w:p w14:paraId="25B80D30" w14:textId="77777777" w:rsidR="00D44A87" w:rsidRPr="002C3CE2" w:rsidRDefault="00D44A87" w:rsidP="00C57B7E">
      <w:pPr>
        <w:widowControl w:val="0"/>
        <w:rPr>
          <w:szCs w:val="22"/>
        </w:rPr>
      </w:pPr>
      <w:r w:rsidRPr="002C3CE2">
        <w:rPr>
          <w:color w:val="0563C1"/>
          <w:szCs w:val="22"/>
          <w:u w:val="single"/>
        </w:rPr>
        <w:t>skchang@faculty.nsysu.edu.tw</w:t>
      </w:r>
    </w:p>
    <w:p w14:paraId="20DEA64F" w14:textId="77777777" w:rsidR="00D44A87" w:rsidRPr="002C3CE2" w:rsidRDefault="00D44A87" w:rsidP="00C57B7E">
      <w:pPr>
        <w:widowControl w:val="0"/>
        <w:rPr>
          <w:szCs w:val="22"/>
        </w:rPr>
      </w:pPr>
    </w:p>
    <w:p w14:paraId="189EDD33" w14:textId="77777777" w:rsidR="00D44A87" w:rsidRPr="002C3CE2" w:rsidRDefault="00D44A87" w:rsidP="00C57B7E">
      <w:pPr>
        <w:widowControl w:val="0"/>
        <w:rPr>
          <w:szCs w:val="22"/>
        </w:rPr>
      </w:pPr>
      <w:r w:rsidRPr="002C3CE2">
        <w:rPr>
          <w:szCs w:val="22"/>
        </w:rPr>
        <w:t>Tsu-Kang Wen</w:t>
      </w:r>
    </w:p>
    <w:p w14:paraId="21989F5B" w14:textId="77777777" w:rsidR="00D44A87" w:rsidRPr="002C3CE2" w:rsidRDefault="00D44A87" w:rsidP="00C57B7E">
      <w:pPr>
        <w:widowControl w:val="0"/>
        <w:rPr>
          <w:szCs w:val="22"/>
        </w:rPr>
      </w:pPr>
      <w:r w:rsidRPr="002C3CE2">
        <w:rPr>
          <w:szCs w:val="22"/>
        </w:rPr>
        <w:t>Fisheries Agency, Ministry of Agriculture</w:t>
      </w:r>
    </w:p>
    <w:p w14:paraId="772637E1" w14:textId="77777777" w:rsidR="00D44A87" w:rsidRPr="002C3CE2" w:rsidRDefault="00D44A87" w:rsidP="00C57B7E">
      <w:pPr>
        <w:widowControl w:val="0"/>
        <w:rPr>
          <w:szCs w:val="22"/>
        </w:rPr>
      </w:pPr>
      <w:r w:rsidRPr="002C3CE2">
        <w:rPr>
          <w:szCs w:val="22"/>
        </w:rPr>
        <w:t>Senior Executive Officer</w:t>
      </w:r>
    </w:p>
    <w:p w14:paraId="103A9A11" w14:textId="77777777" w:rsidR="00D44A87" w:rsidRPr="002C3CE2" w:rsidRDefault="00D44A87" w:rsidP="00C57B7E">
      <w:pPr>
        <w:widowControl w:val="0"/>
        <w:rPr>
          <w:szCs w:val="22"/>
          <w:lang w:val="fr-FR"/>
        </w:rPr>
      </w:pPr>
      <w:r w:rsidRPr="002C3CE2">
        <w:rPr>
          <w:color w:val="0563C1"/>
          <w:szCs w:val="22"/>
          <w:u w:val="single"/>
          <w:lang w:val="fr-FR"/>
        </w:rPr>
        <w:t>tsukang1008@ms1.fa.gov.tw</w:t>
      </w:r>
    </w:p>
    <w:p w14:paraId="3335443C" w14:textId="77777777" w:rsidR="00D44A87" w:rsidRPr="002C3CE2" w:rsidRDefault="00D44A87" w:rsidP="00C57B7E">
      <w:pPr>
        <w:widowControl w:val="0"/>
        <w:rPr>
          <w:szCs w:val="22"/>
          <w:lang w:val="fr-FR"/>
        </w:rPr>
      </w:pPr>
    </w:p>
    <w:p w14:paraId="1D878545" w14:textId="77777777" w:rsidR="00D44A87" w:rsidRPr="002C3CE2" w:rsidRDefault="00D44A87" w:rsidP="00C57B7E">
      <w:pPr>
        <w:widowControl w:val="0"/>
        <w:rPr>
          <w:szCs w:val="22"/>
          <w:lang w:val="fr-FR"/>
        </w:rPr>
      </w:pPr>
      <w:r w:rsidRPr="002C3CE2">
        <w:rPr>
          <w:szCs w:val="22"/>
          <w:lang w:val="fr-FR"/>
        </w:rPr>
        <w:t>Tzu-</w:t>
      </w:r>
      <w:proofErr w:type="spellStart"/>
      <w:r w:rsidRPr="002C3CE2">
        <w:rPr>
          <w:szCs w:val="22"/>
          <w:lang w:val="fr-FR"/>
        </w:rPr>
        <w:t>Ching</w:t>
      </w:r>
      <w:proofErr w:type="spellEnd"/>
      <w:r w:rsidRPr="002C3CE2">
        <w:rPr>
          <w:szCs w:val="22"/>
          <w:lang w:val="fr-FR"/>
        </w:rPr>
        <w:t xml:space="preserve"> Yu</w:t>
      </w:r>
    </w:p>
    <w:p w14:paraId="731068E0" w14:textId="77777777" w:rsidR="00D44A87" w:rsidRPr="002C3CE2" w:rsidRDefault="00D44A87" w:rsidP="00C57B7E">
      <w:pPr>
        <w:widowControl w:val="0"/>
        <w:rPr>
          <w:szCs w:val="22"/>
        </w:rPr>
      </w:pPr>
      <w:r w:rsidRPr="002C3CE2">
        <w:rPr>
          <w:szCs w:val="22"/>
        </w:rPr>
        <w:t>Overseas Fisheries Development Council</w:t>
      </w:r>
    </w:p>
    <w:p w14:paraId="57945E26" w14:textId="77777777" w:rsidR="00D44A87" w:rsidRPr="002C3CE2" w:rsidRDefault="00D44A87" w:rsidP="00C57B7E">
      <w:pPr>
        <w:widowControl w:val="0"/>
        <w:rPr>
          <w:szCs w:val="22"/>
        </w:rPr>
      </w:pPr>
      <w:r w:rsidRPr="002C3CE2">
        <w:rPr>
          <w:szCs w:val="22"/>
        </w:rPr>
        <w:t>Secretary</w:t>
      </w:r>
    </w:p>
    <w:p w14:paraId="71ECAC8C" w14:textId="77777777" w:rsidR="00D44A87" w:rsidRPr="002C3CE2" w:rsidRDefault="00D44A87" w:rsidP="00C57B7E">
      <w:pPr>
        <w:widowControl w:val="0"/>
        <w:rPr>
          <w:szCs w:val="22"/>
        </w:rPr>
      </w:pPr>
      <w:r w:rsidRPr="002C3CE2">
        <w:rPr>
          <w:color w:val="0563C1"/>
          <w:szCs w:val="22"/>
          <w:u w:val="single"/>
        </w:rPr>
        <w:t>evan@ofdc.org.tw</w:t>
      </w:r>
    </w:p>
    <w:p w14:paraId="1FA46169" w14:textId="77777777" w:rsidR="00D44A87" w:rsidRPr="002C3CE2" w:rsidRDefault="00D44A87" w:rsidP="00C57B7E">
      <w:pPr>
        <w:widowControl w:val="0"/>
        <w:rPr>
          <w:szCs w:val="22"/>
        </w:rPr>
      </w:pPr>
    </w:p>
    <w:p w14:paraId="0039B803" w14:textId="77777777" w:rsidR="00D44A87" w:rsidRPr="002C3CE2" w:rsidRDefault="00D44A87" w:rsidP="00C57B7E">
      <w:pPr>
        <w:widowControl w:val="0"/>
        <w:rPr>
          <w:szCs w:val="22"/>
        </w:rPr>
      </w:pPr>
      <w:r w:rsidRPr="002C3CE2">
        <w:rPr>
          <w:szCs w:val="22"/>
        </w:rPr>
        <w:t>Wen-Yu Chen</w:t>
      </w:r>
    </w:p>
    <w:p w14:paraId="41550DC7" w14:textId="77777777" w:rsidR="00D44A87" w:rsidRPr="002C3CE2" w:rsidRDefault="00D44A87" w:rsidP="00C57B7E">
      <w:pPr>
        <w:widowControl w:val="0"/>
        <w:rPr>
          <w:szCs w:val="22"/>
        </w:rPr>
      </w:pPr>
      <w:r w:rsidRPr="002C3CE2">
        <w:rPr>
          <w:szCs w:val="22"/>
        </w:rPr>
        <w:t>Pacific Ocean Fisheries Management Section, Distant Water Fisheries Division, Fisheries Agency, Ministry of Agriculture</w:t>
      </w:r>
    </w:p>
    <w:p w14:paraId="76FE5818" w14:textId="77777777" w:rsidR="00D44A87" w:rsidRPr="002C3CE2" w:rsidRDefault="00D44A87" w:rsidP="00C57B7E">
      <w:pPr>
        <w:widowControl w:val="0"/>
        <w:rPr>
          <w:szCs w:val="22"/>
        </w:rPr>
      </w:pPr>
      <w:r w:rsidRPr="002C3CE2">
        <w:rPr>
          <w:szCs w:val="22"/>
        </w:rPr>
        <w:t>Specialist</w:t>
      </w:r>
    </w:p>
    <w:p w14:paraId="16867FEA" w14:textId="77777777" w:rsidR="00D44A87" w:rsidRPr="002C3CE2" w:rsidRDefault="00D44A87" w:rsidP="00C57B7E">
      <w:pPr>
        <w:widowControl w:val="0"/>
        <w:rPr>
          <w:szCs w:val="22"/>
        </w:rPr>
      </w:pPr>
      <w:r w:rsidRPr="002C3CE2">
        <w:rPr>
          <w:color w:val="0563C1"/>
          <w:szCs w:val="22"/>
          <w:u w:val="single"/>
        </w:rPr>
        <w:t>chenwenyu@ms1.fa.gov.tw</w:t>
      </w:r>
    </w:p>
    <w:p w14:paraId="40E5FCC3" w14:textId="77777777" w:rsidR="00D44A87" w:rsidRPr="002C3CE2" w:rsidRDefault="00D44A87" w:rsidP="00C57B7E">
      <w:pPr>
        <w:widowControl w:val="0"/>
        <w:rPr>
          <w:szCs w:val="22"/>
        </w:rPr>
      </w:pPr>
    </w:p>
    <w:p w14:paraId="521EACFD" w14:textId="77777777" w:rsidR="00D44A87" w:rsidRPr="002C3CE2" w:rsidRDefault="00D44A87" w:rsidP="00C57B7E">
      <w:pPr>
        <w:widowControl w:val="0"/>
        <w:rPr>
          <w:szCs w:val="22"/>
        </w:rPr>
      </w:pPr>
      <w:r w:rsidRPr="002C3CE2">
        <w:rPr>
          <w:szCs w:val="22"/>
        </w:rPr>
        <w:t>Wu Jia-Rong</w:t>
      </w:r>
    </w:p>
    <w:p w14:paraId="7DDF522E" w14:textId="77777777" w:rsidR="00D44A87" w:rsidRPr="002C3CE2" w:rsidRDefault="00D44A87" w:rsidP="00C57B7E">
      <w:pPr>
        <w:widowControl w:val="0"/>
        <w:rPr>
          <w:szCs w:val="22"/>
        </w:rPr>
      </w:pPr>
      <w:r w:rsidRPr="002C3CE2">
        <w:rPr>
          <w:szCs w:val="22"/>
        </w:rPr>
        <w:t>Overseas Fisheries Development Council</w:t>
      </w:r>
    </w:p>
    <w:p w14:paraId="7B609A9B" w14:textId="77777777" w:rsidR="00D44A87" w:rsidRPr="002C3CE2" w:rsidRDefault="00D44A87" w:rsidP="00C57B7E">
      <w:pPr>
        <w:widowControl w:val="0"/>
        <w:rPr>
          <w:szCs w:val="22"/>
          <w:lang w:val="fr-FR"/>
        </w:rPr>
      </w:pPr>
      <w:proofErr w:type="spellStart"/>
      <w:r w:rsidRPr="002C3CE2">
        <w:rPr>
          <w:szCs w:val="22"/>
          <w:lang w:val="fr-FR"/>
        </w:rPr>
        <w:t>Statistician</w:t>
      </w:r>
      <w:proofErr w:type="spellEnd"/>
    </w:p>
    <w:p w14:paraId="44181BBA" w14:textId="77777777" w:rsidR="00D44A87" w:rsidRPr="002C3CE2" w:rsidRDefault="00D44A87" w:rsidP="00C57B7E">
      <w:pPr>
        <w:widowControl w:val="0"/>
        <w:rPr>
          <w:szCs w:val="22"/>
          <w:lang w:val="fr-FR"/>
        </w:rPr>
      </w:pPr>
      <w:r w:rsidRPr="002C3CE2">
        <w:rPr>
          <w:color w:val="0563C1"/>
          <w:szCs w:val="22"/>
          <w:u w:val="single"/>
          <w:lang w:val="fr-FR"/>
        </w:rPr>
        <w:t>wujiarong@ofdc.org.tw</w:t>
      </w:r>
    </w:p>
    <w:p w14:paraId="6BEC8C4E" w14:textId="77777777" w:rsidR="00D44A87" w:rsidRPr="002C3CE2" w:rsidRDefault="00D44A87" w:rsidP="00C57B7E">
      <w:pPr>
        <w:widowControl w:val="0"/>
        <w:rPr>
          <w:szCs w:val="22"/>
          <w:lang w:val="fr-FR"/>
        </w:rPr>
      </w:pPr>
    </w:p>
    <w:p w14:paraId="6CCF6F17" w14:textId="77777777" w:rsidR="00D44A87" w:rsidRPr="002C3CE2" w:rsidRDefault="00D44A87" w:rsidP="00C57B7E">
      <w:pPr>
        <w:widowControl w:val="0"/>
        <w:rPr>
          <w:szCs w:val="22"/>
          <w:lang w:val="fr-FR"/>
        </w:rPr>
      </w:pPr>
      <w:r w:rsidRPr="002C3CE2">
        <w:rPr>
          <w:szCs w:val="22"/>
          <w:lang w:val="fr-FR"/>
        </w:rPr>
        <w:t>Yi-Jay Chang</w:t>
      </w:r>
    </w:p>
    <w:p w14:paraId="6CE5AEC7" w14:textId="77777777" w:rsidR="00D44A87" w:rsidRPr="002C3CE2" w:rsidRDefault="00D44A87" w:rsidP="00C57B7E">
      <w:pPr>
        <w:widowControl w:val="0"/>
        <w:rPr>
          <w:szCs w:val="22"/>
        </w:rPr>
      </w:pPr>
      <w:r w:rsidRPr="002C3CE2">
        <w:rPr>
          <w:szCs w:val="22"/>
        </w:rPr>
        <w:t>National Taiwan University</w:t>
      </w:r>
    </w:p>
    <w:p w14:paraId="426EF803" w14:textId="77777777" w:rsidR="00D44A87" w:rsidRPr="002C3CE2" w:rsidRDefault="00D44A87" w:rsidP="00C57B7E">
      <w:pPr>
        <w:widowControl w:val="0"/>
        <w:rPr>
          <w:szCs w:val="22"/>
        </w:rPr>
      </w:pPr>
      <w:r w:rsidRPr="002C3CE2">
        <w:rPr>
          <w:szCs w:val="22"/>
        </w:rPr>
        <w:t>Associate Professor</w:t>
      </w:r>
    </w:p>
    <w:p w14:paraId="362D5E56" w14:textId="77777777" w:rsidR="00D44A87" w:rsidRPr="002C3CE2" w:rsidRDefault="00D44A87" w:rsidP="00C57B7E">
      <w:pPr>
        <w:widowControl w:val="0"/>
        <w:rPr>
          <w:szCs w:val="22"/>
        </w:rPr>
      </w:pPr>
      <w:r w:rsidRPr="002C3CE2">
        <w:rPr>
          <w:color w:val="0563C1"/>
          <w:szCs w:val="22"/>
          <w:u w:val="single"/>
        </w:rPr>
        <w:t>yijay.chang@gmail.com</w:t>
      </w:r>
    </w:p>
    <w:p w14:paraId="0588DB84" w14:textId="77777777" w:rsidR="00D44A87" w:rsidRPr="002C3CE2" w:rsidRDefault="00D44A87" w:rsidP="00C57B7E">
      <w:pPr>
        <w:widowControl w:val="0"/>
        <w:rPr>
          <w:szCs w:val="22"/>
        </w:rPr>
      </w:pPr>
    </w:p>
    <w:p w14:paraId="6E5A1B5C" w14:textId="77777777" w:rsidR="00D44A87" w:rsidRPr="009C4B7A" w:rsidRDefault="00D44A87" w:rsidP="00C57B7E">
      <w:pPr>
        <w:widowControl w:val="0"/>
        <w:rPr>
          <w:b/>
          <w:bCs/>
          <w:szCs w:val="22"/>
        </w:rPr>
      </w:pPr>
      <w:r w:rsidRPr="009C4B7A">
        <w:rPr>
          <w:b/>
          <w:bCs/>
          <w:szCs w:val="22"/>
        </w:rPr>
        <w:t>TONGA</w:t>
      </w:r>
    </w:p>
    <w:p w14:paraId="11D89269" w14:textId="77777777" w:rsidR="00D44A87" w:rsidRPr="002C3CE2" w:rsidRDefault="00D44A87" w:rsidP="00C57B7E">
      <w:pPr>
        <w:widowControl w:val="0"/>
        <w:rPr>
          <w:szCs w:val="22"/>
        </w:rPr>
      </w:pPr>
    </w:p>
    <w:p w14:paraId="3C756E88" w14:textId="77777777" w:rsidR="00D44A87" w:rsidRPr="002C3CE2" w:rsidRDefault="00D44A87" w:rsidP="00C57B7E">
      <w:pPr>
        <w:widowControl w:val="0"/>
        <w:rPr>
          <w:szCs w:val="22"/>
        </w:rPr>
      </w:pPr>
      <w:proofErr w:type="spellStart"/>
      <w:r w:rsidRPr="002C3CE2">
        <w:rPr>
          <w:szCs w:val="22"/>
        </w:rPr>
        <w:t>Siolaa</w:t>
      </w:r>
      <w:proofErr w:type="spellEnd"/>
      <w:r w:rsidRPr="002C3CE2">
        <w:rPr>
          <w:szCs w:val="22"/>
        </w:rPr>
        <w:t xml:space="preserve"> Malimali</w:t>
      </w:r>
    </w:p>
    <w:p w14:paraId="001E2D94" w14:textId="77777777" w:rsidR="00D44A87" w:rsidRPr="002C3CE2" w:rsidRDefault="00D44A87" w:rsidP="00C57B7E">
      <w:pPr>
        <w:widowControl w:val="0"/>
        <w:rPr>
          <w:szCs w:val="22"/>
        </w:rPr>
      </w:pPr>
      <w:r w:rsidRPr="002C3CE2">
        <w:rPr>
          <w:szCs w:val="22"/>
        </w:rPr>
        <w:t>Ministry of Fisheries</w:t>
      </w:r>
    </w:p>
    <w:p w14:paraId="20C735E6" w14:textId="77777777" w:rsidR="00D44A87" w:rsidRPr="002C3CE2" w:rsidRDefault="00D44A87" w:rsidP="00C57B7E">
      <w:pPr>
        <w:widowControl w:val="0"/>
        <w:rPr>
          <w:szCs w:val="22"/>
        </w:rPr>
      </w:pPr>
      <w:r w:rsidRPr="002C3CE2">
        <w:rPr>
          <w:szCs w:val="22"/>
        </w:rPr>
        <w:t>Deputy Chief Executive Officer</w:t>
      </w:r>
    </w:p>
    <w:p w14:paraId="156B75B3" w14:textId="77777777" w:rsidR="00D44A87" w:rsidRPr="002C3CE2" w:rsidRDefault="00D44A87" w:rsidP="00C57B7E">
      <w:pPr>
        <w:widowControl w:val="0"/>
        <w:rPr>
          <w:szCs w:val="22"/>
        </w:rPr>
      </w:pPr>
    </w:p>
    <w:p w14:paraId="568F1E48" w14:textId="77777777" w:rsidR="00D44A87" w:rsidRPr="009C4B7A" w:rsidRDefault="00D44A87" w:rsidP="00C57B7E">
      <w:pPr>
        <w:widowControl w:val="0"/>
        <w:rPr>
          <w:b/>
          <w:bCs/>
          <w:szCs w:val="22"/>
        </w:rPr>
      </w:pPr>
      <w:r w:rsidRPr="009C4B7A">
        <w:rPr>
          <w:b/>
          <w:bCs/>
          <w:szCs w:val="22"/>
        </w:rPr>
        <w:t>TUVALU</w:t>
      </w:r>
    </w:p>
    <w:p w14:paraId="4B898A38" w14:textId="77777777" w:rsidR="00D44A87" w:rsidRPr="002C3CE2" w:rsidRDefault="00D44A87" w:rsidP="00C57B7E">
      <w:pPr>
        <w:widowControl w:val="0"/>
        <w:rPr>
          <w:szCs w:val="22"/>
        </w:rPr>
      </w:pPr>
    </w:p>
    <w:p w14:paraId="76886CEB" w14:textId="77777777" w:rsidR="00D44A87" w:rsidRPr="002C3CE2" w:rsidRDefault="00D44A87" w:rsidP="00C57B7E">
      <w:pPr>
        <w:widowControl w:val="0"/>
        <w:rPr>
          <w:szCs w:val="22"/>
        </w:rPr>
      </w:pPr>
      <w:r w:rsidRPr="002C3CE2">
        <w:rPr>
          <w:szCs w:val="22"/>
        </w:rPr>
        <w:t>Isala Tito Isala</w:t>
      </w:r>
    </w:p>
    <w:p w14:paraId="6AC766C2" w14:textId="77777777" w:rsidR="00D44A87" w:rsidRPr="002C3CE2" w:rsidRDefault="00D44A87" w:rsidP="00C57B7E">
      <w:pPr>
        <w:widowControl w:val="0"/>
        <w:rPr>
          <w:szCs w:val="22"/>
        </w:rPr>
      </w:pPr>
      <w:r w:rsidRPr="002C3CE2">
        <w:rPr>
          <w:szCs w:val="22"/>
        </w:rPr>
        <w:t>Tuvalu Fisheries Department</w:t>
      </w:r>
    </w:p>
    <w:p w14:paraId="7EBE162F" w14:textId="77777777" w:rsidR="00D44A87" w:rsidRPr="002C3CE2" w:rsidRDefault="00D44A87" w:rsidP="00C57B7E">
      <w:pPr>
        <w:widowControl w:val="0"/>
        <w:rPr>
          <w:szCs w:val="22"/>
        </w:rPr>
      </w:pPr>
      <w:r w:rsidRPr="002C3CE2">
        <w:rPr>
          <w:szCs w:val="22"/>
        </w:rPr>
        <w:t>Legal Officer</w:t>
      </w:r>
    </w:p>
    <w:p w14:paraId="5D661710" w14:textId="77777777" w:rsidR="00D44A87" w:rsidRPr="002C3CE2" w:rsidRDefault="00D44A87" w:rsidP="00C57B7E">
      <w:pPr>
        <w:widowControl w:val="0"/>
        <w:rPr>
          <w:szCs w:val="22"/>
        </w:rPr>
      </w:pPr>
      <w:r w:rsidRPr="002C3CE2">
        <w:rPr>
          <w:color w:val="0563C1"/>
          <w:szCs w:val="22"/>
          <w:u w:val="single"/>
        </w:rPr>
        <w:t>isala.fisheries@gmail.com</w:t>
      </w:r>
    </w:p>
    <w:p w14:paraId="11633C60" w14:textId="77777777" w:rsidR="00D44A87" w:rsidRPr="002C3CE2" w:rsidRDefault="00D44A87" w:rsidP="00C57B7E">
      <w:pPr>
        <w:widowControl w:val="0"/>
        <w:rPr>
          <w:szCs w:val="22"/>
        </w:rPr>
      </w:pPr>
      <w:r w:rsidRPr="002C3CE2">
        <w:rPr>
          <w:szCs w:val="22"/>
        </w:rPr>
        <w:t>Michael Batty</w:t>
      </w:r>
    </w:p>
    <w:p w14:paraId="270FF130" w14:textId="77777777" w:rsidR="00D44A87" w:rsidRPr="002C3CE2" w:rsidRDefault="00D44A87" w:rsidP="00C57B7E">
      <w:pPr>
        <w:widowControl w:val="0"/>
        <w:rPr>
          <w:szCs w:val="22"/>
        </w:rPr>
      </w:pPr>
      <w:r w:rsidRPr="002C3CE2">
        <w:rPr>
          <w:szCs w:val="22"/>
        </w:rPr>
        <w:t>Tuvalu Fisheries Department</w:t>
      </w:r>
    </w:p>
    <w:p w14:paraId="29A48EC3" w14:textId="77777777" w:rsidR="00D44A87" w:rsidRPr="002C3CE2" w:rsidRDefault="00D44A87" w:rsidP="00C57B7E">
      <w:pPr>
        <w:widowControl w:val="0"/>
        <w:rPr>
          <w:szCs w:val="22"/>
        </w:rPr>
      </w:pPr>
      <w:r w:rsidRPr="002C3CE2">
        <w:rPr>
          <w:szCs w:val="22"/>
        </w:rPr>
        <w:t>Adviser</w:t>
      </w:r>
    </w:p>
    <w:p w14:paraId="29059DE4" w14:textId="77777777" w:rsidR="00D44A87" w:rsidRPr="002C3CE2" w:rsidRDefault="00D44A87" w:rsidP="00C57B7E">
      <w:pPr>
        <w:widowControl w:val="0"/>
        <w:rPr>
          <w:szCs w:val="22"/>
        </w:rPr>
      </w:pPr>
    </w:p>
    <w:p w14:paraId="5786FF81" w14:textId="77777777" w:rsidR="00D44A87" w:rsidRPr="002C3CE2" w:rsidRDefault="00D44A87" w:rsidP="00C57B7E">
      <w:pPr>
        <w:widowControl w:val="0"/>
        <w:rPr>
          <w:szCs w:val="22"/>
        </w:rPr>
      </w:pPr>
      <w:proofErr w:type="spellStart"/>
      <w:r w:rsidRPr="002C3CE2">
        <w:rPr>
          <w:szCs w:val="22"/>
        </w:rPr>
        <w:t>Niukita</w:t>
      </w:r>
      <w:proofErr w:type="spellEnd"/>
      <w:r w:rsidRPr="002C3CE2">
        <w:rPr>
          <w:szCs w:val="22"/>
        </w:rPr>
        <w:t xml:space="preserve"> Taape</w:t>
      </w:r>
    </w:p>
    <w:p w14:paraId="7104E33C" w14:textId="77777777" w:rsidR="00D44A87" w:rsidRPr="002C3CE2" w:rsidRDefault="00D44A87" w:rsidP="00C57B7E">
      <w:pPr>
        <w:widowControl w:val="0"/>
        <w:rPr>
          <w:szCs w:val="22"/>
        </w:rPr>
      </w:pPr>
      <w:r w:rsidRPr="002C3CE2">
        <w:rPr>
          <w:szCs w:val="22"/>
        </w:rPr>
        <w:t>Tuvalu Fisheries Department</w:t>
      </w:r>
    </w:p>
    <w:p w14:paraId="638E59CC" w14:textId="77777777" w:rsidR="00D44A87" w:rsidRPr="002C3CE2" w:rsidRDefault="00D44A87" w:rsidP="00C57B7E">
      <w:pPr>
        <w:widowControl w:val="0"/>
        <w:rPr>
          <w:szCs w:val="22"/>
        </w:rPr>
      </w:pPr>
      <w:r w:rsidRPr="002C3CE2">
        <w:rPr>
          <w:szCs w:val="22"/>
        </w:rPr>
        <w:t>Fisheries Officer, Oceanic Fisheries</w:t>
      </w:r>
    </w:p>
    <w:p w14:paraId="6717E19D" w14:textId="77777777" w:rsidR="00D44A87" w:rsidRPr="002C3CE2" w:rsidRDefault="00D44A87" w:rsidP="00C57B7E">
      <w:pPr>
        <w:widowControl w:val="0"/>
        <w:rPr>
          <w:szCs w:val="22"/>
        </w:rPr>
      </w:pPr>
      <w:r w:rsidRPr="002C3CE2">
        <w:rPr>
          <w:color w:val="0563C1"/>
          <w:szCs w:val="22"/>
          <w:u w:val="single"/>
        </w:rPr>
        <w:t>niukzi19@gmail.com</w:t>
      </w:r>
    </w:p>
    <w:p w14:paraId="1A374391" w14:textId="77777777" w:rsidR="00D44A87" w:rsidRPr="002C3CE2" w:rsidRDefault="00D44A87" w:rsidP="00C57B7E">
      <w:pPr>
        <w:widowControl w:val="0"/>
        <w:rPr>
          <w:szCs w:val="22"/>
        </w:rPr>
      </w:pPr>
    </w:p>
    <w:p w14:paraId="5527CAFF" w14:textId="77777777" w:rsidR="00D44A87" w:rsidRPr="002C3CE2" w:rsidRDefault="00D44A87" w:rsidP="00C57B7E">
      <w:pPr>
        <w:widowControl w:val="0"/>
        <w:rPr>
          <w:szCs w:val="22"/>
        </w:rPr>
      </w:pPr>
      <w:r w:rsidRPr="002C3CE2">
        <w:rPr>
          <w:szCs w:val="22"/>
        </w:rPr>
        <w:t xml:space="preserve">Rosalia </w:t>
      </w:r>
      <w:proofErr w:type="spellStart"/>
      <w:r w:rsidRPr="002C3CE2">
        <w:rPr>
          <w:szCs w:val="22"/>
        </w:rPr>
        <w:t>Uoka</w:t>
      </w:r>
      <w:proofErr w:type="spellEnd"/>
    </w:p>
    <w:p w14:paraId="72A370C0" w14:textId="77777777" w:rsidR="00D44A87" w:rsidRPr="002C3CE2" w:rsidRDefault="00D44A87" w:rsidP="00C57B7E">
      <w:pPr>
        <w:widowControl w:val="0"/>
        <w:rPr>
          <w:szCs w:val="22"/>
        </w:rPr>
      </w:pPr>
      <w:r w:rsidRPr="002C3CE2">
        <w:rPr>
          <w:szCs w:val="22"/>
        </w:rPr>
        <w:t>Tuvalu Fisheries Department</w:t>
      </w:r>
    </w:p>
    <w:p w14:paraId="032966F8" w14:textId="77777777" w:rsidR="00D44A87" w:rsidRPr="002C3CE2" w:rsidRDefault="00D44A87" w:rsidP="00C57B7E">
      <w:pPr>
        <w:widowControl w:val="0"/>
        <w:rPr>
          <w:szCs w:val="22"/>
        </w:rPr>
      </w:pPr>
      <w:r w:rsidRPr="002C3CE2">
        <w:rPr>
          <w:szCs w:val="22"/>
        </w:rPr>
        <w:t>Licensing Fisheries Officer</w:t>
      </w:r>
    </w:p>
    <w:p w14:paraId="665FFD40" w14:textId="77777777" w:rsidR="00D44A87" w:rsidRPr="002C3CE2" w:rsidRDefault="00D44A87" w:rsidP="00C57B7E">
      <w:pPr>
        <w:widowControl w:val="0"/>
        <w:rPr>
          <w:szCs w:val="22"/>
        </w:rPr>
      </w:pPr>
      <w:r w:rsidRPr="002C3CE2">
        <w:rPr>
          <w:color w:val="0563C1"/>
          <w:szCs w:val="22"/>
          <w:u w:val="single"/>
        </w:rPr>
        <w:t>ruoka@gov.tv</w:t>
      </w:r>
    </w:p>
    <w:p w14:paraId="0B837332" w14:textId="77777777" w:rsidR="00D44A87" w:rsidRPr="002C3CE2" w:rsidRDefault="00D44A87" w:rsidP="00C57B7E">
      <w:pPr>
        <w:widowControl w:val="0"/>
        <w:rPr>
          <w:szCs w:val="22"/>
        </w:rPr>
      </w:pPr>
    </w:p>
    <w:p w14:paraId="4CE701B5" w14:textId="77777777" w:rsidR="00D44A87" w:rsidRPr="002C3CE2" w:rsidRDefault="00D44A87" w:rsidP="00C57B7E">
      <w:pPr>
        <w:widowControl w:val="0"/>
        <w:rPr>
          <w:szCs w:val="22"/>
        </w:rPr>
      </w:pPr>
      <w:proofErr w:type="spellStart"/>
      <w:r w:rsidRPr="002C3CE2">
        <w:rPr>
          <w:szCs w:val="22"/>
        </w:rPr>
        <w:t>Siouala</w:t>
      </w:r>
      <w:proofErr w:type="spellEnd"/>
      <w:r w:rsidRPr="002C3CE2">
        <w:rPr>
          <w:szCs w:val="22"/>
        </w:rPr>
        <w:t xml:space="preserve"> Malua</w:t>
      </w:r>
    </w:p>
    <w:p w14:paraId="55394D9A" w14:textId="77777777" w:rsidR="00D44A87" w:rsidRPr="002C3CE2" w:rsidRDefault="00D44A87" w:rsidP="00C57B7E">
      <w:pPr>
        <w:widowControl w:val="0"/>
        <w:rPr>
          <w:szCs w:val="22"/>
        </w:rPr>
      </w:pPr>
      <w:r w:rsidRPr="002C3CE2">
        <w:rPr>
          <w:szCs w:val="22"/>
        </w:rPr>
        <w:t>Tuvalu Fisheries Department</w:t>
      </w:r>
    </w:p>
    <w:p w14:paraId="1262E66A" w14:textId="77777777" w:rsidR="00D44A87" w:rsidRPr="002C3CE2" w:rsidRDefault="00D44A87" w:rsidP="00C57B7E">
      <w:pPr>
        <w:widowControl w:val="0"/>
        <w:rPr>
          <w:szCs w:val="22"/>
        </w:rPr>
      </w:pPr>
      <w:r w:rsidRPr="002C3CE2">
        <w:rPr>
          <w:szCs w:val="22"/>
        </w:rPr>
        <w:t>Senior Fisheries Officer (Licensing &amp; Data)</w:t>
      </w:r>
    </w:p>
    <w:p w14:paraId="772E1F56" w14:textId="77777777" w:rsidR="00D44A87" w:rsidRPr="002C3CE2" w:rsidRDefault="00D44A87" w:rsidP="00C57B7E">
      <w:pPr>
        <w:widowControl w:val="0"/>
        <w:rPr>
          <w:szCs w:val="22"/>
        </w:rPr>
      </w:pPr>
      <w:r w:rsidRPr="002C3CE2">
        <w:rPr>
          <w:color w:val="0563C1"/>
          <w:szCs w:val="22"/>
          <w:u w:val="single"/>
        </w:rPr>
        <w:t>sioualam@tuvalufisheries.tv</w:t>
      </w:r>
    </w:p>
    <w:p w14:paraId="3F75143D" w14:textId="77777777" w:rsidR="00D44A87" w:rsidRPr="002C3CE2" w:rsidRDefault="00D44A87" w:rsidP="00C57B7E">
      <w:pPr>
        <w:widowControl w:val="0"/>
        <w:rPr>
          <w:szCs w:val="22"/>
        </w:rPr>
      </w:pPr>
    </w:p>
    <w:p w14:paraId="09963484" w14:textId="77777777" w:rsidR="00D44A87" w:rsidRPr="002C3CE2" w:rsidRDefault="00D44A87" w:rsidP="00C57B7E">
      <w:pPr>
        <w:widowControl w:val="0"/>
        <w:rPr>
          <w:szCs w:val="22"/>
        </w:rPr>
      </w:pPr>
      <w:proofErr w:type="spellStart"/>
      <w:r w:rsidRPr="002C3CE2">
        <w:rPr>
          <w:szCs w:val="22"/>
        </w:rPr>
        <w:t>Tupulaga</w:t>
      </w:r>
      <w:proofErr w:type="spellEnd"/>
      <w:r w:rsidRPr="002C3CE2">
        <w:rPr>
          <w:szCs w:val="22"/>
        </w:rPr>
        <w:t xml:space="preserve"> </w:t>
      </w:r>
      <w:proofErr w:type="spellStart"/>
      <w:r w:rsidRPr="002C3CE2">
        <w:rPr>
          <w:szCs w:val="22"/>
        </w:rPr>
        <w:t>Poulasi</w:t>
      </w:r>
      <w:proofErr w:type="spellEnd"/>
    </w:p>
    <w:p w14:paraId="626962F3" w14:textId="77777777" w:rsidR="00D44A87" w:rsidRPr="002C3CE2" w:rsidRDefault="00D44A87" w:rsidP="00C57B7E">
      <w:pPr>
        <w:widowControl w:val="0"/>
        <w:rPr>
          <w:szCs w:val="22"/>
        </w:rPr>
      </w:pPr>
      <w:r w:rsidRPr="002C3CE2">
        <w:rPr>
          <w:szCs w:val="22"/>
        </w:rPr>
        <w:t>Tuvalu Fisheries Department</w:t>
      </w:r>
    </w:p>
    <w:p w14:paraId="0005EA8F" w14:textId="77777777" w:rsidR="00D44A87" w:rsidRPr="002C3CE2" w:rsidRDefault="00D44A87" w:rsidP="00C57B7E">
      <w:pPr>
        <w:widowControl w:val="0"/>
        <w:rPr>
          <w:szCs w:val="22"/>
        </w:rPr>
      </w:pPr>
      <w:r w:rsidRPr="002C3CE2">
        <w:rPr>
          <w:szCs w:val="22"/>
        </w:rPr>
        <w:lastRenderedPageBreak/>
        <w:t xml:space="preserve">Principal Fisheries Officer </w:t>
      </w:r>
    </w:p>
    <w:p w14:paraId="7E042119" w14:textId="77777777" w:rsidR="00D44A87" w:rsidRPr="002C3CE2" w:rsidRDefault="00D44A87" w:rsidP="00C57B7E">
      <w:pPr>
        <w:widowControl w:val="0"/>
        <w:rPr>
          <w:szCs w:val="22"/>
        </w:rPr>
      </w:pPr>
      <w:r w:rsidRPr="002C3CE2">
        <w:rPr>
          <w:color w:val="0563C1"/>
          <w:szCs w:val="22"/>
          <w:u w:val="single"/>
        </w:rPr>
        <w:t>etuati.ptauia@gmail.com</w:t>
      </w:r>
    </w:p>
    <w:p w14:paraId="7F76C247" w14:textId="77777777" w:rsidR="00D44A87" w:rsidRPr="002C3CE2" w:rsidRDefault="00D44A87" w:rsidP="00C57B7E">
      <w:pPr>
        <w:widowControl w:val="0"/>
        <w:rPr>
          <w:szCs w:val="22"/>
        </w:rPr>
      </w:pPr>
    </w:p>
    <w:p w14:paraId="0A0811B6" w14:textId="77777777" w:rsidR="00D44A87" w:rsidRPr="009C4B7A" w:rsidRDefault="00D44A87" w:rsidP="00C57B7E">
      <w:pPr>
        <w:widowControl w:val="0"/>
        <w:rPr>
          <w:b/>
          <w:bCs/>
          <w:szCs w:val="22"/>
        </w:rPr>
      </w:pPr>
      <w:r w:rsidRPr="009C4B7A">
        <w:rPr>
          <w:b/>
          <w:bCs/>
          <w:szCs w:val="22"/>
        </w:rPr>
        <w:t>UNITED STATES OF AMERICA</w:t>
      </w:r>
    </w:p>
    <w:p w14:paraId="729C2697" w14:textId="77777777" w:rsidR="00D44A87" w:rsidRPr="002C3CE2" w:rsidRDefault="00D44A87" w:rsidP="00C57B7E">
      <w:pPr>
        <w:widowControl w:val="0"/>
        <w:rPr>
          <w:szCs w:val="22"/>
        </w:rPr>
      </w:pPr>
    </w:p>
    <w:p w14:paraId="6B8166E3" w14:textId="77777777" w:rsidR="00D44A87" w:rsidRPr="002C3CE2" w:rsidRDefault="00D44A87" w:rsidP="00C57B7E">
      <w:pPr>
        <w:widowControl w:val="0"/>
        <w:rPr>
          <w:szCs w:val="22"/>
        </w:rPr>
      </w:pPr>
      <w:r w:rsidRPr="002C3CE2">
        <w:rPr>
          <w:szCs w:val="22"/>
        </w:rPr>
        <w:t>Alex Kahl</w:t>
      </w:r>
    </w:p>
    <w:p w14:paraId="5E55125E" w14:textId="77777777" w:rsidR="00D44A87" w:rsidRPr="002C3CE2" w:rsidRDefault="00D44A87" w:rsidP="00C57B7E">
      <w:pPr>
        <w:widowControl w:val="0"/>
        <w:rPr>
          <w:szCs w:val="22"/>
        </w:rPr>
      </w:pPr>
      <w:r w:rsidRPr="002C3CE2">
        <w:rPr>
          <w:szCs w:val="22"/>
        </w:rPr>
        <w:t>NOAA Fisheries - Pacific Islands Regional Office</w:t>
      </w:r>
    </w:p>
    <w:p w14:paraId="00AE7C64" w14:textId="77777777" w:rsidR="00D44A87" w:rsidRPr="002C3CE2" w:rsidRDefault="00D44A87" w:rsidP="00C57B7E">
      <w:pPr>
        <w:widowControl w:val="0"/>
        <w:rPr>
          <w:szCs w:val="22"/>
          <w:lang w:val="fr-FR"/>
        </w:rPr>
      </w:pPr>
      <w:r w:rsidRPr="002C3CE2">
        <w:rPr>
          <w:szCs w:val="22"/>
          <w:lang w:val="fr-FR"/>
        </w:rPr>
        <w:t>International Fisheries</w:t>
      </w:r>
    </w:p>
    <w:p w14:paraId="40E6AC72" w14:textId="77777777" w:rsidR="00D44A87" w:rsidRPr="002C3CE2" w:rsidRDefault="00D44A87" w:rsidP="00C57B7E">
      <w:pPr>
        <w:widowControl w:val="0"/>
        <w:rPr>
          <w:szCs w:val="22"/>
          <w:lang w:val="fr-FR"/>
        </w:rPr>
      </w:pPr>
      <w:r w:rsidRPr="002C3CE2">
        <w:rPr>
          <w:color w:val="0563C1"/>
          <w:szCs w:val="22"/>
          <w:u w:val="single"/>
          <w:lang w:val="fr-FR"/>
        </w:rPr>
        <w:t>alex.kahl@noaa.gov</w:t>
      </w:r>
    </w:p>
    <w:p w14:paraId="6C725A05" w14:textId="77777777" w:rsidR="00D44A87" w:rsidRPr="002C3CE2" w:rsidRDefault="00D44A87" w:rsidP="00C57B7E">
      <w:pPr>
        <w:widowControl w:val="0"/>
        <w:rPr>
          <w:szCs w:val="22"/>
          <w:lang w:val="fr-FR"/>
        </w:rPr>
      </w:pPr>
    </w:p>
    <w:p w14:paraId="79F4577E" w14:textId="77777777" w:rsidR="00D44A87" w:rsidRPr="002C3CE2" w:rsidRDefault="00D44A87" w:rsidP="00C57B7E">
      <w:pPr>
        <w:widowControl w:val="0"/>
        <w:rPr>
          <w:szCs w:val="22"/>
        </w:rPr>
      </w:pPr>
      <w:r w:rsidRPr="002C3CE2">
        <w:rPr>
          <w:szCs w:val="22"/>
        </w:rPr>
        <w:t>Alexa Cole</w:t>
      </w:r>
    </w:p>
    <w:p w14:paraId="2DCD6959" w14:textId="77777777" w:rsidR="00D44A87" w:rsidRPr="002C3CE2" w:rsidRDefault="00D44A87" w:rsidP="00C57B7E">
      <w:pPr>
        <w:widowControl w:val="0"/>
        <w:rPr>
          <w:szCs w:val="22"/>
        </w:rPr>
      </w:pPr>
      <w:r w:rsidRPr="002C3CE2">
        <w:rPr>
          <w:szCs w:val="22"/>
        </w:rPr>
        <w:t>NOAA Office of International Affairs &amp; Seafood Inspection</w:t>
      </w:r>
    </w:p>
    <w:p w14:paraId="3C4F3673" w14:textId="77777777" w:rsidR="00D44A87" w:rsidRPr="002C3CE2" w:rsidRDefault="00D44A87" w:rsidP="00C57B7E">
      <w:pPr>
        <w:widowControl w:val="0"/>
        <w:rPr>
          <w:szCs w:val="22"/>
          <w:lang w:val="fr-FR"/>
        </w:rPr>
      </w:pPr>
      <w:proofErr w:type="spellStart"/>
      <w:r w:rsidRPr="002C3CE2">
        <w:rPr>
          <w:szCs w:val="22"/>
          <w:lang w:val="fr-FR"/>
        </w:rPr>
        <w:t>Director</w:t>
      </w:r>
      <w:proofErr w:type="spellEnd"/>
    </w:p>
    <w:p w14:paraId="45E8BFAE" w14:textId="77777777" w:rsidR="00D44A87" w:rsidRPr="002C3CE2" w:rsidRDefault="00D44A87" w:rsidP="00C57B7E">
      <w:pPr>
        <w:widowControl w:val="0"/>
        <w:rPr>
          <w:szCs w:val="22"/>
          <w:lang w:val="fr-FR"/>
        </w:rPr>
      </w:pPr>
      <w:r w:rsidRPr="002C3CE2">
        <w:rPr>
          <w:color w:val="0563C1"/>
          <w:szCs w:val="22"/>
          <w:u w:val="single"/>
          <w:lang w:val="fr-FR"/>
        </w:rPr>
        <w:t>Alexa.Cole@noaa.gov</w:t>
      </w:r>
    </w:p>
    <w:p w14:paraId="0D0E5141" w14:textId="77777777" w:rsidR="00D44A87" w:rsidRPr="002C3CE2" w:rsidRDefault="00D44A87" w:rsidP="00C57B7E">
      <w:pPr>
        <w:widowControl w:val="0"/>
        <w:rPr>
          <w:szCs w:val="22"/>
          <w:lang w:val="fr-FR"/>
        </w:rPr>
      </w:pPr>
    </w:p>
    <w:p w14:paraId="794FD252" w14:textId="77777777" w:rsidR="00D44A87" w:rsidRPr="002C3CE2" w:rsidRDefault="00D44A87" w:rsidP="00C57B7E">
      <w:pPr>
        <w:widowControl w:val="0"/>
        <w:rPr>
          <w:szCs w:val="22"/>
          <w:lang w:val="fr-FR"/>
        </w:rPr>
      </w:pPr>
      <w:r w:rsidRPr="002C3CE2">
        <w:rPr>
          <w:szCs w:val="22"/>
          <w:lang w:val="fr-FR"/>
        </w:rPr>
        <w:t>Christa Marie Svensson</w:t>
      </w:r>
    </w:p>
    <w:p w14:paraId="06449E56" w14:textId="77777777" w:rsidR="00D44A87" w:rsidRPr="002C3CE2" w:rsidRDefault="00D44A87" w:rsidP="00C57B7E">
      <w:pPr>
        <w:widowControl w:val="0"/>
        <w:rPr>
          <w:szCs w:val="22"/>
          <w:lang w:val="fr-FR"/>
        </w:rPr>
      </w:pPr>
      <w:r w:rsidRPr="002C3CE2">
        <w:rPr>
          <w:szCs w:val="22"/>
          <w:lang w:val="fr-FR"/>
        </w:rPr>
        <w:t>PFMC</w:t>
      </w:r>
    </w:p>
    <w:p w14:paraId="117AF72D" w14:textId="77777777" w:rsidR="00D44A87" w:rsidRPr="002C3CE2" w:rsidRDefault="00D44A87" w:rsidP="00C57B7E">
      <w:pPr>
        <w:widowControl w:val="0"/>
        <w:rPr>
          <w:szCs w:val="22"/>
          <w:lang w:val="fr-FR"/>
        </w:rPr>
      </w:pPr>
      <w:proofErr w:type="spellStart"/>
      <w:r w:rsidRPr="002C3CE2">
        <w:rPr>
          <w:szCs w:val="22"/>
          <w:lang w:val="fr-FR"/>
        </w:rPr>
        <w:t>Alternate-Commissioner</w:t>
      </w:r>
      <w:proofErr w:type="spellEnd"/>
    </w:p>
    <w:p w14:paraId="35693A16" w14:textId="77777777" w:rsidR="00D44A87" w:rsidRPr="002C3CE2" w:rsidRDefault="00D44A87" w:rsidP="00C57B7E">
      <w:pPr>
        <w:widowControl w:val="0"/>
        <w:rPr>
          <w:szCs w:val="22"/>
          <w:lang w:val="fr-FR"/>
        </w:rPr>
      </w:pPr>
      <w:r w:rsidRPr="002C3CE2">
        <w:rPr>
          <w:color w:val="0563C1"/>
          <w:szCs w:val="22"/>
          <w:u w:val="single"/>
          <w:lang w:val="fr-FR"/>
        </w:rPr>
        <w:t>csvensson@trimarinegroup.com</w:t>
      </w:r>
    </w:p>
    <w:p w14:paraId="20E63570" w14:textId="77777777" w:rsidR="00D44A87" w:rsidRPr="002C3CE2" w:rsidRDefault="00D44A87" w:rsidP="00C57B7E">
      <w:pPr>
        <w:widowControl w:val="0"/>
        <w:rPr>
          <w:szCs w:val="22"/>
          <w:lang w:val="fr-FR"/>
        </w:rPr>
      </w:pPr>
    </w:p>
    <w:p w14:paraId="3A9CBC31" w14:textId="77777777" w:rsidR="00D44A87" w:rsidRPr="002C3CE2" w:rsidRDefault="00D44A87" w:rsidP="00C57B7E">
      <w:pPr>
        <w:widowControl w:val="0"/>
        <w:rPr>
          <w:szCs w:val="22"/>
        </w:rPr>
      </w:pPr>
      <w:r w:rsidRPr="002C3CE2">
        <w:rPr>
          <w:szCs w:val="22"/>
        </w:rPr>
        <w:t>Clayton Wraith</w:t>
      </w:r>
    </w:p>
    <w:p w14:paraId="29EC679D" w14:textId="77777777" w:rsidR="00D44A87" w:rsidRPr="002C3CE2" w:rsidRDefault="00D44A87" w:rsidP="00C57B7E">
      <w:pPr>
        <w:widowControl w:val="0"/>
        <w:rPr>
          <w:szCs w:val="22"/>
        </w:rPr>
      </w:pPr>
      <w:r w:rsidRPr="002C3CE2">
        <w:rPr>
          <w:szCs w:val="22"/>
        </w:rPr>
        <w:t>Western Fishboat Owners Association (WFOA)</w:t>
      </w:r>
    </w:p>
    <w:p w14:paraId="6D4FB445" w14:textId="77777777" w:rsidR="00D44A87" w:rsidRPr="002C3CE2" w:rsidRDefault="00D44A87" w:rsidP="00C57B7E">
      <w:pPr>
        <w:widowControl w:val="0"/>
        <w:rPr>
          <w:szCs w:val="22"/>
        </w:rPr>
      </w:pPr>
      <w:r w:rsidRPr="002C3CE2">
        <w:rPr>
          <w:szCs w:val="22"/>
        </w:rPr>
        <w:t xml:space="preserve">Executive Director </w:t>
      </w:r>
    </w:p>
    <w:p w14:paraId="25C3AAC9" w14:textId="77777777" w:rsidR="00D44A87" w:rsidRPr="002C3CE2" w:rsidRDefault="00D44A87" w:rsidP="00C57B7E">
      <w:pPr>
        <w:widowControl w:val="0"/>
        <w:rPr>
          <w:szCs w:val="22"/>
        </w:rPr>
      </w:pPr>
      <w:r w:rsidRPr="002C3CE2">
        <w:rPr>
          <w:color w:val="0563C1"/>
          <w:szCs w:val="22"/>
          <w:u w:val="single"/>
        </w:rPr>
        <w:t>clayton.wraith@wfoa-tuna.org</w:t>
      </w:r>
    </w:p>
    <w:p w14:paraId="5E7BB443" w14:textId="77777777" w:rsidR="00D44A87" w:rsidRPr="002C3CE2" w:rsidRDefault="00D44A87" w:rsidP="00C57B7E">
      <w:pPr>
        <w:widowControl w:val="0"/>
        <w:rPr>
          <w:szCs w:val="22"/>
        </w:rPr>
      </w:pPr>
    </w:p>
    <w:p w14:paraId="60203CED" w14:textId="77777777" w:rsidR="009C4B7A" w:rsidRDefault="009C4B7A" w:rsidP="00C57B7E">
      <w:pPr>
        <w:widowControl w:val="0"/>
        <w:rPr>
          <w:szCs w:val="22"/>
        </w:rPr>
      </w:pPr>
    </w:p>
    <w:p w14:paraId="4ABF66F9" w14:textId="56AA58DF" w:rsidR="00D44A87" w:rsidRPr="002C3CE2" w:rsidRDefault="00D44A87" w:rsidP="00C57B7E">
      <w:pPr>
        <w:widowControl w:val="0"/>
        <w:rPr>
          <w:szCs w:val="22"/>
        </w:rPr>
      </w:pPr>
      <w:r w:rsidRPr="002C3CE2">
        <w:rPr>
          <w:szCs w:val="22"/>
        </w:rPr>
        <w:t>Eleanor Bors</w:t>
      </w:r>
    </w:p>
    <w:p w14:paraId="2BDE493B" w14:textId="77777777" w:rsidR="00D44A87" w:rsidRPr="002C3CE2" w:rsidRDefault="00D44A87" w:rsidP="00C57B7E">
      <w:pPr>
        <w:widowControl w:val="0"/>
        <w:rPr>
          <w:szCs w:val="22"/>
        </w:rPr>
      </w:pPr>
      <w:r w:rsidRPr="002C3CE2">
        <w:rPr>
          <w:szCs w:val="22"/>
        </w:rPr>
        <w:t>NOAA Fisheries</w:t>
      </w:r>
    </w:p>
    <w:p w14:paraId="09AC300F" w14:textId="77777777" w:rsidR="00D44A87" w:rsidRPr="002C3CE2" w:rsidRDefault="00D44A87" w:rsidP="00C57B7E">
      <w:pPr>
        <w:widowControl w:val="0"/>
        <w:rPr>
          <w:szCs w:val="22"/>
        </w:rPr>
      </w:pPr>
      <w:r w:rsidRPr="002C3CE2">
        <w:rPr>
          <w:szCs w:val="22"/>
        </w:rPr>
        <w:t>International Affairs, Trade, and Commerce</w:t>
      </w:r>
    </w:p>
    <w:p w14:paraId="2DBC57D6" w14:textId="77777777" w:rsidR="00D44A87" w:rsidRPr="002C3CE2" w:rsidRDefault="00D44A87" w:rsidP="00C57B7E">
      <w:pPr>
        <w:widowControl w:val="0"/>
        <w:rPr>
          <w:szCs w:val="22"/>
        </w:rPr>
      </w:pPr>
      <w:r w:rsidRPr="002C3CE2">
        <w:rPr>
          <w:color w:val="0563C1"/>
          <w:szCs w:val="22"/>
          <w:u w:val="single"/>
        </w:rPr>
        <w:t>eleanor.bors@noaa.gov</w:t>
      </w:r>
    </w:p>
    <w:p w14:paraId="2D8282E9" w14:textId="77777777" w:rsidR="00D44A87" w:rsidRPr="002C3CE2" w:rsidRDefault="00D44A87" w:rsidP="00C57B7E">
      <w:pPr>
        <w:widowControl w:val="0"/>
        <w:rPr>
          <w:szCs w:val="22"/>
        </w:rPr>
      </w:pPr>
    </w:p>
    <w:p w14:paraId="02E4FA24" w14:textId="3AA01215" w:rsidR="00D44A87" w:rsidRPr="002C3CE2" w:rsidRDefault="00D44A87" w:rsidP="00C57B7E">
      <w:pPr>
        <w:widowControl w:val="0"/>
        <w:rPr>
          <w:szCs w:val="22"/>
        </w:rPr>
      </w:pPr>
      <w:r w:rsidRPr="002C3CE2">
        <w:rPr>
          <w:szCs w:val="22"/>
        </w:rPr>
        <w:t>Eric Kingma</w:t>
      </w:r>
    </w:p>
    <w:p w14:paraId="255CF439" w14:textId="77777777" w:rsidR="00D44A87" w:rsidRPr="002C3CE2" w:rsidRDefault="00D44A87" w:rsidP="00C57B7E">
      <w:pPr>
        <w:widowControl w:val="0"/>
        <w:rPr>
          <w:szCs w:val="22"/>
        </w:rPr>
      </w:pPr>
      <w:r w:rsidRPr="002C3CE2">
        <w:rPr>
          <w:szCs w:val="22"/>
        </w:rPr>
        <w:t xml:space="preserve">Hawaii Longline Association </w:t>
      </w:r>
    </w:p>
    <w:p w14:paraId="7A11EA93" w14:textId="77777777" w:rsidR="00D44A87" w:rsidRPr="002C3CE2" w:rsidRDefault="00D44A87" w:rsidP="00C57B7E">
      <w:pPr>
        <w:widowControl w:val="0"/>
        <w:rPr>
          <w:szCs w:val="22"/>
        </w:rPr>
      </w:pPr>
      <w:r w:rsidRPr="002C3CE2">
        <w:rPr>
          <w:szCs w:val="22"/>
        </w:rPr>
        <w:t xml:space="preserve">Executive Director </w:t>
      </w:r>
    </w:p>
    <w:p w14:paraId="1C60FF44" w14:textId="77777777" w:rsidR="00D44A87" w:rsidRPr="002C3CE2" w:rsidRDefault="00D44A87" w:rsidP="00C57B7E">
      <w:pPr>
        <w:widowControl w:val="0"/>
        <w:rPr>
          <w:szCs w:val="22"/>
        </w:rPr>
      </w:pPr>
      <w:r w:rsidRPr="002C3CE2">
        <w:rPr>
          <w:color w:val="0563C1"/>
          <w:szCs w:val="22"/>
          <w:u w:val="single"/>
        </w:rPr>
        <w:t>Eric.K.Kingma@gmail.com</w:t>
      </w:r>
    </w:p>
    <w:p w14:paraId="502DA2E7" w14:textId="77777777" w:rsidR="00D44A87" w:rsidRPr="002C3CE2" w:rsidRDefault="00D44A87" w:rsidP="00C57B7E">
      <w:pPr>
        <w:widowControl w:val="0"/>
        <w:rPr>
          <w:szCs w:val="22"/>
        </w:rPr>
      </w:pPr>
    </w:p>
    <w:p w14:paraId="01CF5189" w14:textId="77777777" w:rsidR="00D44A87" w:rsidRPr="002C3CE2" w:rsidRDefault="00D44A87" w:rsidP="00C57B7E">
      <w:pPr>
        <w:widowControl w:val="0"/>
        <w:rPr>
          <w:szCs w:val="22"/>
        </w:rPr>
      </w:pPr>
      <w:r w:rsidRPr="002C3CE2">
        <w:rPr>
          <w:szCs w:val="22"/>
        </w:rPr>
        <w:t>Gerald Leape</w:t>
      </w:r>
    </w:p>
    <w:p w14:paraId="0977B18A" w14:textId="77777777" w:rsidR="00D44A87" w:rsidRPr="002C3CE2" w:rsidRDefault="00D44A87" w:rsidP="00C57B7E">
      <w:pPr>
        <w:widowControl w:val="0"/>
        <w:rPr>
          <w:szCs w:val="22"/>
        </w:rPr>
      </w:pPr>
      <w:r w:rsidRPr="002C3CE2">
        <w:rPr>
          <w:szCs w:val="22"/>
        </w:rPr>
        <w:t>Pew Charitable Trusts</w:t>
      </w:r>
    </w:p>
    <w:p w14:paraId="4FE2BA86" w14:textId="77777777" w:rsidR="00D44A87" w:rsidRPr="002C3CE2" w:rsidRDefault="00D44A87" w:rsidP="00C57B7E">
      <w:pPr>
        <w:widowControl w:val="0"/>
        <w:rPr>
          <w:szCs w:val="22"/>
        </w:rPr>
      </w:pPr>
      <w:r w:rsidRPr="002C3CE2">
        <w:rPr>
          <w:szCs w:val="22"/>
        </w:rPr>
        <w:t>International Government Relations</w:t>
      </w:r>
    </w:p>
    <w:p w14:paraId="481A8AC6" w14:textId="77777777" w:rsidR="00D44A87" w:rsidRPr="002C3CE2" w:rsidRDefault="00D44A87" w:rsidP="00C57B7E">
      <w:pPr>
        <w:widowControl w:val="0"/>
        <w:rPr>
          <w:szCs w:val="22"/>
        </w:rPr>
      </w:pPr>
      <w:r w:rsidRPr="002C3CE2">
        <w:rPr>
          <w:color w:val="0563C1"/>
          <w:szCs w:val="22"/>
          <w:u w:val="single"/>
        </w:rPr>
        <w:t>gleape@pewtrusts.org</w:t>
      </w:r>
    </w:p>
    <w:p w14:paraId="3D4AB242" w14:textId="77777777" w:rsidR="00D44A87" w:rsidRPr="002C3CE2" w:rsidRDefault="00D44A87" w:rsidP="00C57B7E">
      <w:pPr>
        <w:widowControl w:val="0"/>
        <w:rPr>
          <w:szCs w:val="22"/>
        </w:rPr>
      </w:pPr>
    </w:p>
    <w:p w14:paraId="75A57021" w14:textId="77777777" w:rsidR="00D44A87" w:rsidRPr="002C3CE2" w:rsidRDefault="00D44A87" w:rsidP="00C57B7E">
      <w:pPr>
        <w:widowControl w:val="0"/>
        <w:rPr>
          <w:szCs w:val="22"/>
        </w:rPr>
      </w:pPr>
      <w:r w:rsidRPr="002C3CE2">
        <w:rPr>
          <w:szCs w:val="22"/>
        </w:rPr>
        <w:t>Jason Philibotte</w:t>
      </w:r>
    </w:p>
    <w:p w14:paraId="66CBA03E" w14:textId="77777777" w:rsidR="00D44A87" w:rsidRPr="002C3CE2" w:rsidRDefault="00D44A87" w:rsidP="00C57B7E">
      <w:pPr>
        <w:widowControl w:val="0"/>
        <w:rPr>
          <w:szCs w:val="22"/>
        </w:rPr>
      </w:pPr>
      <w:r w:rsidRPr="002C3CE2">
        <w:rPr>
          <w:szCs w:val="22"/>
        </w:rPr>
        <w:t xml:space="preserve">NOAA Fisheries </w:t>
      </w:r>
    </w:p>
    <w:p w14:paraId="2CCF46E9" w14:textId="77777777" w:rsidR="00D44A87" w:rsidRPr="002C3CE2" w:rsidRDefault="00D44A87" w:rsidP="00C57B7E">
      <w:pPr>
        <w:widowControl w:val="0"/>
        <w:rPr>
          <w:szCs w:val="22"/>
        </w:rPr>
      </w:pPr>
      <w:r w:rsidRPr="002C3CE2">
        <w:rPr>
          <w:szCs w:val="22"/>
        </w:rPr>
        <w:t>International Fisheries, Division Chief</w:t>
      </w:r>
    </w:p>
    <w:p w14:paraId="26E03110" w14:textId="77777777" w:rsidR="00D44A87" w:rsidRPr="002C3CE2" w:rsidRDefault="00D44A87" w:rsidP="00C57B7E">
      <w:pPr>
        <w:widowControl w:val="0"/>
        <w:rPr>
          <w:szCs w:val="22"/>
        </w:rPr>
      </w:pPr>
      <w:r w:rsidRPr="002C3CE2">
        <w:rPr>
          <w:color w:val="0563C1"/>
          <w:szCs w:val="22"/>
          <w:u w:val="single"/>
        </w:rPr>
        <w:t>jason.philibotte@noaa.gov</w:t>
      </w:r>
    </w:p>
    <w:p w14:paraId="01C6F32E" w14:textId="77777777" w:rsidR="00D44A87" w:rsidRPr="002C3CE2" w:rsidRDefault="00D44A87" w:rsidP="00C57B7E">
      <w:pPr>
        <w:widowControl w:val="0"/>
        <w:rPr>
          <w:szCs w:val="22"/>
        </w:rPr>
      </w:pPr>
    </w:p>
    <w:p w14:paraId="486BE04F" w14:textId="77777777" w:rsidR="00D44A87" w:rsidRPr="002C3CE2" w:rsidRDefault="00D44A87" w:rsidP="00C57B7E">
      <w:pPr>
        <w:widowControl w:val="0"/>
        <w:rPr>
          <w:szCs w:val="22"/>
        </w:rPr>
      </w:pPr>
      <w:r w:rsidRPr="002C3CE2">
        <w:rPr>
          <w:szCs w:val="22"/>
        </w:rPr>
        <w:t>Josh Madeira</w:t>
      </w:r>
    </w:p>
    <w:p w14:paraId="6D89242B" w14:textId="77777777" w:rsidR="00D44A87" w:rsidRPr="002C3CE2" w:rsidRDefault="00D44A87" w:rsidP="00C57B7E">
      <w:pPr>
        <w:widowControl w:val="0"/>
        <w:rPr>
          <w:szCs w:val="22"/>
        </w:rPr>
      </w:pPr>
      <w:r w:rsidRPr="002C3CE2">
        <w:rPr>
          <w:szCs w:val="22"/>
        </w:rPr>
        <w:t>Monterey Bay Aquarium</w:t>
      </w:r>
    </w:p>
    <w:p w14:paraId="413D84ED" w14:textId="77777777" w:rsidR="00D44A87" w:rsidRPr="002C3CE2" w:rsidRDefault="00D44A87" w:rsidP="00C57B7E">
      <w:pPr>
        <w:widowControl w:val="0"/>
        <w:rPr>
          <w:szCs w:val="22"/>
        </w:rPr>
      </w:pPr>
      <w:r w:rsidRPr="002C3CE2">
        <w:rPr>
          <w:szCs w:val="22"/>
        </w:rPr>
        <w:t>Director of Policy &amp; Stakeholder Engagement</w:t>
      </w:r>
    </w:p>
    <w:p w14:paraId="702142F3" w14:textId="77777777" w:rsidR="00D44A87" w:rsidRPr="002C3CE2" w:rsidRDefault="00D44A87" w:rsidP="00C57B7E">
      <w:pPr>
        <w:widowControl w:val="0"/>
        <w:rPr>
          <w:szCs w:val="22"/>
        </w:rPr>
      </w:pPr>
      <w:r w:rsidRPr="002C3CE2">
        <w:rPr>
          <w:color w:val="0563C1"/>
          <w:szCs w:val="22"/>
          <w:u w:val="single"/>
        </w:rPr>
        <w:t>jmadeira@mbayaq.org</w:t>
      </w:r>
    </w:p>
    <w:p w14:paraId="47124FB9" w14:textId="77777777" w:rsidR="00D44A87" w:rsidRPr="002C3CE2" w:rsidRDefault="00D44A87" w:rsidP="00C57B7E">
      <w:pPr>
        <w:widowControl w:val="0"/>
        <w:rPr>
          <w:szCs w:val="22"/>
        </w:rPr>
      </w:pPr>
    </w:p>
    <w:p w14:paraId="24895855" w14:textId="77777777" w:rsidR="00D44A87" w:rsidRPr="002C3CE2" w:rsidRDefault="00D44A87" w:rsidP="00C57B7E">
      <w:pPr>
        <w:widowControl w:val="0"/>
        <w:rPr>
          <w:szCs w:val="22"/>
        </w:rPr>
      </w:pPr>
      <w:r w:rsidRPr="002C3CE2">
        <w:rPr>
          <w:szCs w:val="22"/>
        </w:rPr>
        <w:t>Keith Bigelow</w:t>
      </w:r>
    </w:p>
    <w:p w14:paraId="440E6C7A" w14:textId="77777777" w:rsidR="00D44A87" w:rsidRPr="002C3CE2" w:rsidRDefault="00D44A87" w:rsidP="00C57B7E">
      <w:pPr>
        <w:widowControl w:val="0"/>
        <w:rPr>
          <w:szCs w:val="22"/>
        </w:rPr>
      </w:pPr>
      <w:r w:rsidRPr="002C3CE2">
        <w:rPr>
          <w:szCs w:val="22"/>
        </w:rPr>
        <w:t>NOAA PIFSC</w:t>
      </w:r>
    </w:p>
    <w:p w14:paraId="7864559D" w14:textId="77777777" w:rsidR="00D44A87" w:rsidRPr="002C3CE2" w:rsidRDefault="00D44A87" w:rsidP="00C57B7E">
      <w:pPr>
        <w:widowControl w:val="0"/>
        <w:rPr>
          <w:szCs w:val="22"/>
        </w:rPr>
      </w:pPr>
      <w:r w:rsidRPr="002C3CE2">
        <w:rPr>
          <w:szCs w:val="22"/>
        </w:rPr>
        <w:t>Fisheries Biologist</w:t>
      </w:r>
    </w:p>
    <w:p w14:paraId="3C356B4F" w14:textId="77777777" w:rsidR="00D44A87" w:rsidRPr="002C3CE2" w:rsidRDefault="00D44A87" w:rsidP="00C57B7E">
      <w:pPr>
        <w:widowControl w:val="0"/>
        <w:rPr>
          <w:szCs w:val="22"/>
        </w:rPr>
      </w:pPr>
      <w:r w:rsidRPr="002C3CE2">
        <w:rPr>
          <w:color w:val="0563C1"/>
          <w:szCs w:val="22"/>
          <w:u w:val="single"/>
        </w:rPr>
        <w:t>keith.bigelow@noaa.gov</w:t>
      </w:r>
    </w:p>
    <w:p w14:paraId="68629887" w14:textId="77777777" w:rsidR="00D44A87" w:rsidRPr="002C3CE2" w:rsidRDefault="00D44A87" w:rsidP="00C57B7E">
      <w:pPr>
        <w:widowControl w:val="0"/>
        <w:rPr>
          <w:szCs w:val="22"/>
        </w:rPr>
      </w:pPr>
    </w:p>
    <w:p w14:paraId="2982634A" w14:textId="77777777" w:rsidR="00D44A87" w:rsidRPr="002C3CE2" w:rsidRDefault="00D44A87" w:rsidP="00C57B7E">
      <w:pPr>
        <w:widowControl w:val="0"/>
        <w:rPr>
          <w:szCs w:val="22"/>
        </w:rPr>
      </w:pPr>
      <w:r w:rsidRPr="002C3CE2">
        <w:rPr>
          <w:szCs w:val="22"/>
        </w:rPr>
        <w:t>Kelly Kryc</w:t>
      </w:r>
    </w:p>
    <w:p w14:paraId="0A27C51C" w14:textId="77777777" w:rsidR="00D44A87" w:rsidRPr="002C3CE2" w:rsidRDefault="00D44A87" w:rsidP="00C57B7E">
      <w:pPr>
        <w:widowControl w:val="0"/>
        <w:rPr>
          <w:szCs w:val="22"/>
        </w:rPr>
      </w:pPr>
      <w:r w:rsidRPr="002C3CE2">
        <w:rPr>
          <w:szCs w:val="22"/>
        </w:rPr>
        <w:t>National Oceanic and Atmospheric Administration</w:t>
      </w:r>
    </w:p>
    <w:p w14:paraId="32C171A1" w14:textId="77777777" w:rsidR="00D44A87" w:rsidRPr="002C3CE2" w:rsidRDefault="00D44A87" w:rsidP="00C57B7E">
      <w:pPr>
        <w:widowControl w:val="0"/>
        <w:rPr>
          <w:szCs w:val="22"/>
        </w:rPr>
      </w:pPr>
      <w:r w:rsidRPr="002C3CE2">
        <w:rPr>
          <w:szCs w:val="22"/>
        </w:rPr>
        <w:t>Deputy Assistant Secretary for International Fisheries</w:t>
      </w:r>
    </w:p>
    <w:p w14:paraId="4230F8A4" w14:textId="77777777" w:rsidR="00D44A87" w:rsidRPr="002C3CE2" w:rsidRDefault="00D44A87" w:rsidP="00C57B7E">
      <w:pPr>
        <w:widowControl w:val="0"/>
        <w:rPr>
          <w:szCs w:val="22"/>
        </w:rPr>
      </w:pPr>
      <w:r w:rsidRPr="002C3CE2">
        <w:rPr>
          <w:color w:val="0563C1"/>
          <w:szCs w:val="22"/>
          <w:u w:val="single"/>
        </w:rPr>
        <w:t>kelly.kryc@noaa.gov</w:t>
      </w:r>
    </w:p>
    <w:p w14:paraId="6BBF8C88" w14:textId="77777777" w:rsidR="00D44A87" w:rsidRPr="002C3CE2" w:rsidRDefault="00D44A87" w:rsidP="00C57B7E">
      <w:pPr>
        <w:widowControl w:val="0"/>
        <w:rPr>
          <w:szCs w:val="22"/>
        </w:rPr>
      </w:pPr>
    </w:p>
    <w:p w14:paraId="2E7F3F42" w14:textId="77777777" w:rsidR="00D44A87" w:rsidRPr="002C3CE2" w:rsidRDefault="00D44A87" w:rsidP="00C57B7E">
      <w:pPr>
        <w:widowControl w:val="0"/>
        <w:rPr>
          <w:szCs w:val="22"/>
        </w:rPr>
      </w:pPr>
      <w:r w:rsidRPr="002C3CE2">
        <w:rPr>
          <w:szCs w:val="22"/>
        </w:rPr>
        <w:t>Kitty Simonds</w:t>
      </w:r>
    </w:p>
    <w:p w14:paraId="62AA9892" w14:textId="77777777" w:rsidR="00D44A87" w:rsidRPr="002C3CE2" w:rsidRDefault="00D44A87" w:rsidP="00C57B7E">
      <w:pPr>
        <w:widowControl w:val="0"/>
        <w:rPr>
          <w:szCs w:val="22"/>
        </w:rPr>
      </w:pPr>
      <w:r w:rsidRPr="002C3CE2">
        <w:rPr>
          <w:szCs w:val="22"/>
        </w:rPr>
        <w:t>Western Pacific Regional Fishery Management Council</w:t>
      </w:r>
    </w:p>
    <w:p w14:paraId="45AC11D3" w14:textId="77777777" w:rsidR="00D44A87" w:rsidRPr="002C3CE2" w:rsidRDefault="00D44A87" w:rsidP="00C57B7E">
      <w:pPr>
        <w:widowControl w:val="0"/>
        <w:rPr>
          <w:szCs w:val="22"/>
        </w:rPr>
      </w:pPr>
      <w:r w:rsidRPr="002C3CE2">
        <w:rPr>
          <w:szCs w:val="22"/>
        </w:rPr>
        <w:t xml:space="preserve">Executive Director </w:t>
      </w:r>
    </w:p>
    <w:p w14:paraId="75349DFF" w14:textId="77777777" w:rsidR="00D44A87" w:rsidRPr="002C3CE2" w:rsidRDefault="00D44A87" w:rsidP="00C57B7E">
      <w:pPr>
        <w:widowControl w:val="0"/>
        <w:rPr>
          <w:szCs w:val="22"/>
        </w:rPr>
      </w:pPr>
      <w:r w:rsidRPr="002C3CE2">
        <w:rPr>
          <w:color w:val="0563C1"/>
          <w:szCs w:val="22"/>
          <w:u w:val="single"/>
        </w:rPr>
        <w:t>Kitty.Simonds@wpcouncil.org</w:t>
      </w:r>
    </w:p>
    <w:p w14:paraId="7E9E3160" w14:textId="77777777" w:rsidR="00D44A87" w:rsidRPr="002C3CE2" w:rsidRDefault="00D44A87" w:rsidP="00C57B7E">
      <w:pPr>
        <w:widowControl w:val="0"/>
        <w:rPr>
          <w:szCs w:val="22"/>
        </w:rPr>
      </w:pPr>
    </w:p>
    <w:p w14:paraId="15D925E4" w14:textId="77777777" w:rsidR="00D44A87" w:rsidRPr="002C3CE2" w:rsidRDefault="00D44A87" w:rsidP="00C57B7E">
      <w:pPr>
        <w:widowControl w:val="0"/>
        <w:rPr>
          <w:szCs w:val="22"/>
        </w:rPr>
      </w:pPr>
      <w:r w:rsidRPr="002C3CE2">
        <w:rPr>
          <w:szCs w:val="22"/>
        </w:rPr>
        <w:t>Mark Fitchett</w:t>
      </w:r>
    </w:p>
    <w:p w14:paraId="468F529A" w14:textId="77777777" w:rsidR="00D44A87" w:rsidRPr="002C3CE2" w:rsidRDefault="00D44A87" w:rsidP="00C57B7E">
      <w:pPr>
        <w:widowControl w:val="0"/>
        <w:rPr>
          <w:szCs w:val="22"/>
        </w:rPr>
      </w:pPr>
      <w:r w:rsidRPr="002C3CE2">
        <w:rPr>
          <w:szCs w:val="22"/>
        </w:rPr>
        <w:t>Western Pacific Regional Fisheries Management Council (WPRFMC)</w:t>
      </w:r>
    </w:p>
    <w:p w14:paraId="0360AF52" w14:textId="77777777" w:rsidR="00D44A87" w:rsidRPr="002C3CE2" w:rsidRDefault="00D44A87" w:rsidP="00C57B7E">
      <w:pPr>
        <w:widowControl w:val="0"/>
        <w:rPr>
          <w:szCs w:val="22"/>
        </w:rPr>
      </w:pPr>
      <w:r w:rsidRPr="002C3CE2">
        <w:rPr>
          <w:szCs w:val="22"/>
        </w:rPr>
        <w:t>Pelagic Ecosystem Fisheries Scientist</w:t>
      </w:r>
    </w:p>
    <w:p w14:paraId="2F329A4E" w14:textId="77777777" w:rsidR="00D44A87" w:rsidRPr="002C3CE2" w:rsidRDefault="00D44A87" w:rsidP="00C57B7E">
      <w:pPr>
        <w:widowControl w:val="0"/>
        <w:rPr>
          <w:szCs w:val="22"/>
        </w:rPr>
      </w:pPr>
      <w:r w:rsidRPr="002C3CE2">
        <w:rPr>
          <w:color w:val="0563C1"/>
          <w:szCs w:val="22"/>
          <w:u w:val="single"/>
        </w:rPr>
        <w:t>mark.fitchett@wpcouncil.org</w:t>
      </w:r>
    </w:p>
    <w:p w14:paraId="4356810C" w14:textId="77777777" w:rsidR="00D44A87" w:rsidRPr="002C3CE2" w:rsidRDefault="00D44A87" w:rsidP="00C57B7E">
      <w:pPr>
        <w:widowControl w:val="0"/>
        <w:rPr>
          <w:szCs w:val="22"/>
        </w:rPr>
      </w:pPr>
    </w:p>
    <w:p w14:paraId="68A1739C" w14:textId="77777777" w:rsidR="00D44A87" w:rsidRPr="002C3CE2" w:rsidRDefault="00D44A87" w:rsidP="00C57B7E">
      <w:pPr>
        <w:widowControl w:val="0"/>
        <w:rPr>
          <w:szCs w:val="22"/>
        </w:rPr>
      </w:pPr>
      <w:r w:rsidRPr="002C3CE2">
        <w:rPr>
          <w:szCs w:val="22"/>
        </w:rPr>
        <w:t>Merna Saad</w:t>
      </w:r>
    </w:p>
    <w:p w14:paraId="14DD281A" w14:textId="77777777" w:rsidR="00D44A87" w:rsidRPr="002C3CE2" w:rsidRDefault="00D44A87" w:rsidP="00C57B7E">
      <w:pPr>
        <w:widowControl w:val="0"/>
        <w:rPr>
          <w:szCs w:val="22"/>
        </w:rPr>
      </w:pPr>
      <w:r w:rsidRPr="002C3CE2">
        <w:rPr>
          <w:szCs w:val="22"/>
        </w:rPr>
        <w:t>Department of State</w:t>
      </w:r>
    </w:p>
    <w:p w14:paraId="03582DAA" w14:textId="77777777" w:rsidR="00D44A87" w:rsidRPr="002C3CE2" w:rsidRDefault="00D44A87" w:rsidP="00C57B7E">
      <w:pPr>
        <w:widowControl w:val="0"/>
        <w:rPr>
          <w:szCs w:val="22"/>
        </w:rPr>
      </w:pPr>
      <w:r w:rsidRPr="002C3CE2">
        <w:rPr>
          <w:szCs w:val="22"/>
        </w:rPr>
        <w:t>Foreign Affairs Advisor</w:t>
      </w:r>
    </w:p>
    <w:p w14:paraId="68DC796B" w14:textId="77777777" w:rsidR="00D44A87" w:rsidRPr="002C3CE2" w:rsidRDefault="00D44A87" w:rsidP="00C57B7E">
      <w:pPr>
        <w:widowControl w:val="0"/>
        <w:rPr>
          <w:szCs w:val="22"/>
        </w:rPr>
      </w:pPr>
      <w:r w:rsidRPr="002C3CE2">
        <w:rPr>
          <w:color w:val="0563C1"/>
          <w:szCs w:val="22"/>
          <w:u w:val="single"/>
        </w:rPr>
        <w:t>saadmn@state.gov</w:t>
      </w:r>
    </w:p>
    <w:p w14:paraId="6D2AF395" w14:textId="77777777" w:rsidR="00D44A87" w:rsidRPr="002C3CE2" w:rsidRDefault="00D44A87" w:rsidP="00C57B7E">
      <w:pPr>
        <w:widowControl w:val="0"/>
        <w:rPr>
          <w:szCs w:val="22"/>
        </w:rPr>
      </w:pPr>
    </w:p>
    <w:p w14:paraId="23CF82AF" w14:textId="77777777" w:rsidR="00D44A87" w:rsidRPr="002C3CE2" w:rsidRDefault="00D44A87" w:rsidP="00C57B7E">
      <w:pPr>
        <w:widowControl w:val="0"/>
        <w:rPr>
          <w:szCs w:val="22"/>
        </w:rPr>
      </w:pPr>
      <w:r w:rsidRPr="002C3CE2">
        <w:rPr>
          <w:szCs w:val="22"/>
        </w:rPr>
        <w:t>Nicholas Ducharme-Barth</w:t>
      </w:r>
    </w:p>
    <w:p w14:paraId="6AD5283F" w14:textId="77777777" w:rsidR="00D44A87" w:rsidRPr="002C3CE2" w:rsidRDefault="00D44A87" w:rsidP="00C57B7E">
      <w:pPr>
        <w:widowControl w:val="0"/>
        <w:rPr>
          <w:szCs w:val="22"/>
        </w:rPr>
      </w:pPr>
      <w:r w:rsidRPr="002C3CE2">
        <w:rPr>
          <w:szCs w:val="22"/>
        </w:rPr>
        <w:t>NOAA Fisheries</w:t>
      </w:r>
    </w:p>
    <w:p w14:paraId="0E75ED54" w14:textId="77777777" w:rsidR="00D44A87" w:rsidRPr="002C3CE2" w:rsidRDefault="00D44A87" w:rsidP="00C57B7E">
      <w:pPr>
        <w:widowControl w:val="0"/>
        <w:rPr>
          <w:szCs w:val="22"/>
        </w:rPr>
      </w:pPr>
      <w:r w:rsidRPr="002C3CE2">
        <w:rPr>
          <w:szCs w:val="22"/>
        </w:rPr>
        <w:t>Research Mathematical Statistician</w:t>
      </w:r>
    </w:p>
    <w:p w14:paraId="5D1E6D7B" w14:textId="77777777" w:rsidR="00D44A87" w:rsidRPr="002C3CE2" w:rsidRDefault="00D44A87" w:rsidP="00C57B7E">
      <w:pPr>
        <w:widowControl w:val="0"/>
        <w:rPr>
          <w:szCs w:val="22"/>
        </w:rPr>
      </w:pPr>
      <w:r w:rsidRPr="002C3CE2">
        <w:rPr>
          <w:color w:val="0563C1"/>
          <w:szCs w:val="22"/>
          <w:u w:val="single"/>
        </w:rPr>
        <w:t>nicholas.ducharme-barth@noaa.gov</w:t>
      </w:r>
    </w:p>
    <w:p w14:paraId="735AE9D6" w14:textId="77777777" w:rsidR="00D44A87" w:rsidRPr="002C3CE2" w:rsidRDefault="00D44A87" w:rsidP="00C57B7E">
      <w:pPr>
        <w:widowControl w:val="0"/>
        <w:rPr>
          <w:szCs w:val="22"/>
        </w:rPr>
      </w:pPr>
    </w:p>
    <w:p w14:paraId="01C9B500" w14:textId="77777777" w:rsidR="00D44A87" w:rsidRPr="002C3CE2" w:rsidRDefault="00D44A87" w:rsidP="00C57B7E">
      <w:pPr>
        <w:widowControl w:val="0"/>
        <w:rPr>
          <w:szCs w:val="22"/>
        </w:rPr>
      </w:pPr>
      <w:proofErr w:type="gramStart"/>
      <w:r w:rsidRPr="002C3CE2">
        <w:rPr>
          <w:szCs w:val="22"/>
        </w:rPr>
        <w:t>Raymond  Clarke</w:t>
      </w:r>
      <w:proofErr w:type="gramEnd"/>
      <w:r w:rsidRPr="002C3CE2">
        <w:rPr>
          <w:szCs w:val="22"/>
        </w:rPr>
        <w:t xml:space="preserve"> </w:t>
      </w:r>
    </w:p>
    <w:p w14:paraId="32317706" w14:textId="77777777" w:rsidR="00D44A87" w:rsidRPr="002C3CE2" w:rsidRDefault="00D44A87" w:rsidP="00C57B7E">
      <w:pPr>
        <w:widowControl w:val="0"/>
        <w:rPr>
          <w:szCs w:val="22"/>
        </w:rPr>
      </w:pPr>
      <w:r w:rsidRPr="002C3CE2">
        <w:rPr>
          <w:szCs w:val="22"/>
        </w:rPr>
        <w:t xml:space="preserve">Bumblebee </w:t>
      </w:r>
      <w:proofErr w:type="spellStart"/>
      <w:r w:rsidRPr="002C3CE2">
        <w:rPr>
          <w:szCs w:val="22"/>
        </w:rPr>
        <w:t>SeaFoods</w:t>
      </w:r>
      <w:proofErr w:type="spellEnd"/>
    </w:p>
    <w:p w14:paraId="2EAFF999" w14:textId="77777777" w:rsidR="00D44A87" w:rsidRPr="002C3CE2" w:rsidRDefault="00D44A87" w:rsidP="00C57B7E">
      <w:pPr>
        <w:widowControl w:val="0"/>
        <w:rPr>
          <w:szCs w:val="22"/>
        </w:rPr>
      </w:pPr>
      <w:r w:rsidRPr="002C3CE2">
        <w:rPr>
          <w:szCs w:val="22"/>
        </w:rPr>
        <w:t>VP</w:t>
      </w:r>
    </w:p>
    <w:p w14:paraId="300739F3" w14:textId="77777777" w:rsidR="00D44A87" w:rsidRPr="002C3CE2" w:rsidRDefault="00D44A87" w:rsidP="00C57B7E">
      <w:pPr>
        <w:widowControl w:val="0"/>
        <w:rPr>
          <w:szCs w:val="22"/>
        </w:rPr>
      </w:pPr>
      <w:r w:rsidRPr="002C3CE2">
        <w:rPr>
          <w:color w:val="0563C1"/>
          <w:szCs w:val="22"/>
          <w:u w:val="single"/>
        </w:rPr>
        <w:t>ray.clarke@bumblebee.com</w:t>
      </w:r>
    </w:p>
    <w:p w14:paraId="2046F12D" w14:textId="77777777" w:rsidR="00D44A87" w:rsidRPr="002C3CE2" w:rsidRDefault="00D44A87" w:rsidP="00C57B7E">
      <w:pPr>
        <w:widowControl w:val="0"/>
        <w:rPr>
          <w:szCs w:val="22"/>
        </w:rPr>
      </w:pPr>
    </w:p>
    <w:p w14:paraId="5C9F1347" w14:textId="77777777" w:rsidR="00D44A87" w:rsidRPr="002C3CE2" w:rsidRDefault="00D44A87" w:rsidP="00C57B7E">
      <w:pPr>
        <w:widowControl w:val="0"/>
        <w:rPr>
          <w:szCs w:val="22"/>
        </w:rPr>
      </w:pPr>
      <w:r w:rsidRPr="002C3CE2">
        <w:rPr>
          <w:szCs w:val="22"/>
        </w:rPr>
        <w:t>Roger Dang</w:t>
      </w:r>
    </w:p>
    <w:p w14:paraId="5DB37304" w14:textId="77777777" w:rsidR="00D44A87" w:rsidRPr="002C3CE2" w:rsidRDefault="00D44A87" w:rsidP="00C57B7E">
      <w:pPr>
        <w:widowControl w:val="0"/>
        <w:rPr>
          <w:szCs w:val="22"/>
        </w:rPr>
      </w:pPr>
      <w:r w:rsidRPr="002C3CE2">
        <w:rPr>
          <w:szCs w:val="22"/>
        </w:rPr>
        <w:lastRenderedPageBreak/>
        <w:t>Member</w:t>
      </w:r>
    </w:p>
    <w:p w14:paraId="485053B1" w14:textId="77777777" w:rsidR="00D44A87" w:rsidRPr="002C3CE2" w:rsidRDefault="00D44A87" w:rsidP="00C57B7E">
      <w:pPr>
        <w:widowControl w:val="0"/>
        <w:rPr>
          <w:szCs w:val="22"/>
        </w:rPr>
      </w:pPr>
      <w:r w:rsidRPr="002C3CE2">
        <w:rPr>
          <w:szCs w:val="22"/>
        </w:rPr>
        <w:t>Vice Chair</w:t>
      </w:r>
    </w:p>
    <w:p w14:paraId="4CA79513" w14:textId="77777777" w:rsidR="00D44A87" w:rsidRPr="002C3CE2" w:rsidRDefault="00D44A87" w:rsidP="00C57B7E">
      <w:pPr>
        <w:widowControl w:val="0"/>
        <w:rPr>
          <w:szCs w:val="22"/>
        </w:rPr>
      </w:pPr>
    </w:p>
    <w:p w14:paraId="540EE9B2" w14:textId="77777777" w:rsidR="00D44A87" w:rsidRPr="002C3CE2" w:rsidRDefault="00D44A87" w:rsidP="00C57B7E">
      <w:pPr>
        <w:widowControl w:val="0"/>
        <w:rPr>
          <w:szCs w:val="22"/>
        </w:rPr>
      </w:pPr>
      <w:r w:rsidRPr="002C3CE2">
        <w:rPr>
          <w:szCs w:val="22"/>
        </w:rPr>
        <w:t>Steven Teo</w:t>
      </w:r>
    </w:p>
    <w:p w14:paraId="5B282BCD" w14:textId="77777777" w:rsidR="00D44A87" w:rsidRPr="002C3CE2" w:rsidRDefault="00D44A87" w:rsidP="00C57B7E">
      <w:pPr>
        <w:widowControl w:val="0"/>
        <w:rPr>
          <w:szCs w:val="22"/>
        </w:rPr>
      </w:pPr>
      <w:r w:rsidRPr="002C3CE2">
        <w:rPr>
          <w:szCs w:val="22"/>
        </w:rPr>
        <w:t xml:space="preserve">NOAA Fisheries </w:t>
      </w:r>
    </w:p>
    <w:p w14:paraId="2F254505" w14:textId="77777777" w:rsidR="00D44A87" w:rsidRPr="002C3CE2" w:rsidRDefault="00D44A87" w:rsidP="00C57B7E">
      <w:pPr>
        <w:widowControl w:val="0"/>
        <w:rPr>
          <w:szCs w:val="22"/>
        </w:rPr>
      </w:pPr>
      <w:r w:rsidRPr="002C3CE2">
        <w:rPr>
          <w:szCs w:val="22"/>
        </w:rPr>
        <w:t>Research Fisheries Biologist</w:t>
      </w:r>
    </w:p>
    <w:p w14:paraId="43D599B9" w14:textId="77777777" w:rsidR="00D44A87" w:rsidRPr="002C3CE2" w:rsidRDefault="00D44A87" w:rsidP="00C57B7E">
      <w:pPr>
        <w:widowControl w:val="0"/>
        <w:rPr>
          <w:szCs w:val="22"/>
        </w:rPr>
      </w:pPr>
      <w:r w:rsidRPr="002C3CE2">
        <w:rPr>
          <w:color w:val="0563C1"/>
          <w:szCs w:val="22"/>
          <w:u w:val="single"/>
        </w:rPr>
        <w:t>steve.teo@noaa.gov</w:t>
      </w:r>
    </w:p>
    <w:p w14:paraId="74771DEE" w14:textId="77777777" w:rsidR="00D44A87" w:rsidRPr="002C3CE2" w:rsidRDefault="00D44A87" w:rsidP="00C57B7E">
      <w:pPr>
        <w:widowControl w:val="0"/>
        <w:rPr>
          <w:szCs w:val="22"/>
        </w:rPr>
      </w:pPr>
    </w:p>
    <w:p w14:paraId="18C4177E" w14:textId="77777777" w:rsidR="00D44A87" w:rsidRPr="002C3CE2" w:rsidRDefault="00D44A87" w:rsidP="00C57B7E">
      <w:pPr>
        <w:widowControl w:val="0"/>
        <w:rPr>
          <w:szCs w:val="22"/>
        </w:rPr>
      </w:pPr>
      <w:r w:rsidRPr="002C3CE2">
        <w:rPr>
          <w:szCs w:val="22"/>
        </w:rPr>
        <w:t xml:space="preserve">Stuart </w:t>
      </w:r>
      <w:proofErr w:type="spellStart"/>
      <w:r w:rsidRPr="002C3CE2">
        <w:rPr>
          <w:szCs w:val="22"/>
        </w:rPr>
        <w:t>Chikami</w:t>
      </w:r>
      <w:proofErr w:type="spellEnd"/>
    </w:p>
    <w:p w14:paraId="35C60322" w14:textId="77777777" w:rsidR="00D44A87" w:rsidRPr="002C3CE2" w:rsidRDefault="00D44A87" w:rsidP="00C57B7E">
      <w:pPr>
        <w:widowControl w:val="0"/>
        <w:rPr>
          <w:szCs w:val="22"/>
        </w:rPr>
      </w:pPr>
      <w:r w:rsidRPr="002C3CE2">
        <w:rPr>
          <w:szCs w:val="22"/>
        </w:rPr>
        <w:t>Western Pacific Fisheries, Inc.</w:t>
      </w:r>
    </w:p>
    <w:p w14:paraId="0872F856" w14:textId="77777777" w:rsidR="00D44A87" w:rsidRPr="002C3CE2" w:rsidRDefault="00D44A87" w:rsidP="00C57B7E">
      <w:pPr>
        <w:widowControl w:val="0"/>
        <w:rPr>
          <w:szCs w:val="22"/>
        </w:rPr>
      </w:pPr>
      <w:r w:rsidRPr="002C3CE2">
        <w:rPr>
          <w:szCs w:val="22"/>
        </w:rPr>
        <w:t>Manager</w:t>
      </w:r>
    </w:p>
    <w:p w14:paraId="3DADAB92" w14:textId="77777777" w:rsidR="00D44A87" w:rsidRPr="002C3CE2" w:rsidRDefault="00D44A87" w:rsidP="00C57B7E">
      <w:pPr>
        <w:widowControl w:val="0"/>
        <w:rPr>
          <w:szCs w:val="22"/>
        </w:rPr>
      </w:pPr>
    </w:p>
    <w:p w14:paraId="4A9BDFF2" w14:textId="77777777" w:rsidR="00D44A87" w:rsidRPr="002C3CE2" w:rsidRDefault="00D44A87" w:rsidP="00C57B7E">
      <w:pPr>
        <w:widowControl w:val="0"/>
        <w:rPr>
          <w:szCs w:val="22"/>
        </w:rPr>
      </w:pPr>
      <w:r w:rsidRPr="002C3CE2">
        <w:rPr>
          <w:szCs w:val="22"/>
        </w:rPr>
        <w:t>Tyler Lawson</w:t>
      </w:r>
    </w:p>
    <w:p w14:paraId="58EB33EF" w14:textId="77777777" w:rsidR="00D44A87" w:rsidRPr="002C3CE2" w:rsidRDefault="00D44A87" w:rsidP="00C57B7E">
      <w:pPr>
        <w:widowControl w:val="0"/>
        <w:rPr>
          <w:szCs w:val="22"/>
        </w:rPr>
      </w:pPr>
      <w:r w:rsidRPr="002C3CE2">
        <w:rPr>
          <w:szCs w:val="22"/>
        </w:rPr>
        <w:t>NOAA Fisheries</w:t>
      </w:r>
    </w:p>
    <w:p w14:paraId="52343CAD" w14:textId="77777777" w:rsidR="00D44A87" w:rsidRPr="002C3CE2" w:rsidRDefault="00D44A87" w:rsidP="00C57B7E">
      <w:pPr>
        <w:widowControl w:val="0"/>
        <w:rPr>
          <w:szCs w:val="22"/>
        </w:rPr>
      </w:pPr>
      <w:r w:rsidRPr="002C3CE2">
        <w:rPr>
          <w:szCs w:val="22"/>
        </w:rPr>
        <w:t>Fish Biologist</w:t>
      </w:r>
    </w:p>
    <w:p w14:paraId="3908A56B" w14:textId="77777777" w:rsidR="00D44A87" w:rsidRPr="002C3CE2" w:rsidRDefault="00D44A87" w:rsidP="00C57B7E">
      <w:pPr>
        <w:widowControl w:val="0"/>
        <w:rPr>
          <w:szCs w:val="22"/>
        </w:rPr>
      </w:pPr>
      <w:r w:rsidRPr="002C3CE2">
        <w:rPr>
          <w:color w:val="0563C1"/>
          <w:szCs w:val="22"/>
          <w:u w:val="single"/>
        </w:rPr>
        <w:t>tyler.lawson@noaa.gov</w:t>
      </w:r>
    </w:p>
    <w:p w14:paraId="1BBEDB48" w14:textId="77777777" w:rsidR="00D44A87" w:rsidRPr="002C3CE2" w:rsidRDefault="00D44A87" w:rsidP="00C57B7E">
      <w:pPr>
        <w:widowControl w:val="0"/>
        <w:rPr>
          <w:szCs w:val="22"/>
        </w:rPr>
      </w:pPr>
    </w:p>
    <w:p w14:paraId="03EF11BB" w14:textId="77777777" w:rsidR="00D44A87" w:rsidRPr="002C3CE2" w:rsidRDefault="00D44A87" w:rsidP="00C57B7E">
      <w:pPr>
        <w:widowControl w:val="0"/>
        <w:rPr>
          <w:szCs w:val="22"/>
        </w:rPr>
      </w:pPr>
      <w:r w:rsidRPr="002C3CE2">
        <w:rPr>
          <w:szCs w:val="22"/>
        </w:rPr>
        <w:t>Valerie Post</w:t>
      </w:r>
    </w:p>
    <w:p w14:paraId="0587EBBC" w14:textId="77777777" w:rsidR="00D44A87" w:rsidRPr="002C3CE2" w:rsidRDefault="00D44A87" w:rsidP="00C57B7E">
      <w:pPr>
        <w:widowControl w:val="0"/>
        <w:rPr>
          <w:szCs w:val="22"/>
        </w:rPr>
      </w:pPr>
      <w:r w:rsidRPr="002C3CE2">
        <w:rPr>
          <w:szCs w:val="22"/>
        </w:rPr>
        <w:t xml:space="preserve">NOAA Fisheries </w:t>
      </w:r>
    </w:p>
    <w:p w14:paraId="4A6B32A2" w14:textId="77777777" w:rsidR="00D44A87" w:rsidRPr="002C3CE2" w:rsidRDefault="00D44A87" w:rsidP="00C57B7E">
      <w:pPr>
        <w:widowControl w:val="0"/>
        <w:rPr>
          <w:szCs w:val="22"/>
        </w:rPr>
      </w:pPr>
      <w:r w:rsidRPr="002C3CE2">
        <w:rPr>
          <w:szCs w:val="22"/>
        </w:rPr>
        <w:t>Fishery Policy Analyst</w:t>
      </w:r>
    </w:p>
    <w:p w14:paraId="0D82588E" w14:textId="77777777" w:rsidR="00D44A87" w:rsidRPr="002C3CE2" w:rsidRDefault="00D44A87" w:rsidP="00C57B7E">
      <w:pPr>
        <w:widowControl w:val="0"/>
        <w:rPr>
          <w:szCs w:val="22"/>
        </w:rPr>
      </w:pPr>
      <w:r w:rsidRPr="002C3CE2">
        <w:rPr>
          <w:color w:val="0563C1"/>
          <w:szCs w:val="22"/>
          <w:u w:val="single"/>
        </w:rPr>
        <w:t>valerie.post@noaa.gov</w:t>
      </w:r>
    </w:p>
    <w:p w14:paraId="5C8C020C" w14:textId="77777777" w:rsidR="00D44A87" w:rsidRPr="002C3CE2" w:rsidRDefault="00D44A87" w:rsidP="00C57B7E">
      <w:pPr>
        <w:widowControl w:val="0"/>
        <w:rPr>
          <w:szCs w:val="22"/>
        </w:rPr>
      </w:pPr>
    </w:p>
    <w:p w14:paraId="023764A0" w14:textId="77777777" w:rsidR="00D44A87" w:rsidRPr="002C3CE2" w:rsidRDefault="00D44A87" w:rsidP="00C57B7E">
      <w:pPr>
        <w:widowControl w:val="0"/>
        <w:rPr>
          <w:szCs w:val="22"/>
        </w:rPr>
      </w:pPr>
      <w:r w:rsidRPr="002C3CE2">
        <w:rPr>
          <w:szCs w:val="22"/>
        </w:rPr>
        <w:t>Yonat Swimmer</w:t>
      </w:r>
    </w:p>
    <w:p w14:paraId="221BEE92" w14:textId="77777777" w:rsidR="00D44A87" w:rsidRPr="002C3CE2" w:rsidRDefault="00D44A87" w:rsidP="00C57B7E">
      <w:pPr>
        <w:widowControl w:val="0"/>
        <w:rPr>
          <w:szCs w:val="22"/>
        </w:rPr>
      </w:pPr>
      <w:r w:rsidRPr="002C3CE2">
        <w:rPr>
          <w:szCs w:val="22"/>
        </w:rPr>
        <w:t>NOAA PIFSC</w:t>
      </w:r>
    </w:p>
    <w:p w14:paraId="249C2378" w14:textId="77777777" w:rsidR="00D44A87" w:rsidRPr="002C3CE2" w:rsidRDefault="00D44A87" w:rsidP="00C57B7E">
      <w:pPr>
        <w:widowControl w:val="0"/>
        <w:rPr>
          <w:szCs w:val="22"/>
        </w:rPr>
      </w:pPr>
      <w:r w:rsidRPr="002C3CE2">
        <w:rPr>
          <w:szCs w:val="22"/>
        </w:rPr>
        <w:t>Fisheries Biologist</w:t>
      </w:r>
    </w:p>
    <w:p w14:paraId="15098791" w14:textId="77777777" w:rsidR="00D44A87" w:rsidRPr="002C3CE2" w:rsidRDefault="00D44A87" w:rsidP="00C57B7E">
      <w:pPr>
        <w:widowControl w:val="0"/>
        <w:rPr>
          <w:szCs w:val="22"/>
        </w:rPr>
      </w:pPr>
      <w:r w:rsidRPr="002C3CE2">
        <w:rPr>
          <w:color w:val="0563C1"/>
          <w:szCs w:val="22"/>
          <w:u w:val="single"/>
        </w:rPr>
        <w:t>yonat.swimmer@noaa.gov</w:t>
      </w:r>
    </w:p>
    <w:p w14:paraId="29A27867" w14:textId="77777777" w:rsidR="00D44A87" w:rsidRPr="002C3CE2" w:rsidRDefault="00D44A87" w:rsidP="00C57B7E">
      <w:pPr>
        <w:widowControl w:val="0"/>
        <w:rPr>
          <w:szCs w:val="22"/>
        </w:rPr>
      </w:pPr>
    </w:p>
    <w:p w14:paraId="58F1E022" w14:textId="77777777" w:rsidR="00D44A87" w:rsidRPr="009C4B7A" w:rsidRDefault="00D44A87" w:rsidP="00C57B7E">
      <w:pPr>
        <w:widowControl w:val="0"/>
        <w:rPr>
          <w:b/>
          <w:bCs/>
          <w:szCs w:val="22"/>
        </w:rPr>
      </w:pPr>
      <w:r w:rsidRPr="009C4B7A">
        <w:rPr>
          <w:b/>
          <w:bCs/>
          <w:szCs w:val="22"/>
        </w:rPr>
        <w:t>AMERICAN SAMOA</w:t>
      </w:r>
    </w:p>
    <w:p w14:paraId="52305496" w14:textId="77777777" w:rsidR="00D44A87" w:rsidRPr="002C3CE2" w:rsidRDefault="00D44A87" w:rsidP="00C57B7E">
      <w:pPr>
        <w:widowControl w:val="0"/>
        <w:rPr>
          <w:szCs w:val="22"/>
        </w:rPr>
      </w:pPr>
    </w:p>
    <w:p w14:paraId="2329EF56" w14:textId="77777777" w:rsidR="00D44A87" w:rsidRPr="002C3CE2" w:rsidRDefault="00D44A87" w:rsidP="00C57B7E">
      <w:pPr>
        <w:widowControl w:val="0"/>
        <w:rPr>
          <w:szCs w:val="22"/>
        </w:rPr>
      </w:pPr>
      <w:r w:rsidRPr="002C3CE2">
        <w:rPr>
          <w:szCs w:val="22"/>
        </w:rPr>
        <w:t xml:space="preserve">Domingo </w:t>
      </w:r>
      <w:proofErr w:type="spellStart"/>
      <w:r w:rsidRPr="002C3CE2">
        <w:rPr>
          <w:szCs w:val="22"/>
        </w:rPr>
        <w:t>Ochavillo</w:t>
      </w:r>
      <w:proofErr w:type="spellEnd"/>
    </w:p>
    <w:p w14:paraId="1ACF7EDA" w14:textId="77777777" w:rsidR="00D44A87" w:rsidRPr="002C3CE2" w:rsidRDefault="00D44A87" w:rsidP="00C57B7E">
      <w:pPr>
        <w:widowControl w:val="0"/>
        <w:rPr>
          <w:szCs w:val="22"/>
        </w:rPr>
      </w:pPr>
      <w:r w:rsidRPr="002C3CE2">
        <w:rPr>
          <w:szCs w:val="22"/>
        </w:rPr>
        <w:t>Department of Marine &amp; Wildlife Resources</w:t>
      </w:r>
    </w:p>
    <w:p w14:paraId="2542250C" w14:textId="77777777" w:rsidR="00D44A87" w:rsidRPr="002C3CE2" w:rsidRDefault="00D44A87" w:rsidP="00C57B7E">
      <w:pPr>
        <w:widowControl w:val="0"/>
        <w:rPr>
          <w:szCs w:val="22"/>
        </w:rPr>
      </w:pPr>
      <w:r w:rsidRPr="002C3CE2">
        <w:rPr>
          <w:szCs w:val="22"/>
        </w:rPr>
        <w:t>Chief Fisheries Biologist</w:t>
      </w:r>
    </w:p>
    <w:p w14:paraId="75940B82" w14:textId="77777777" w:rsidR="00D44A87" w:rsidRPr="002C3CE2" w:rsidRDefault="00D44A87" w:rsidP="00C57B7E">
      <w:pPr>
        <w:widowControl w:val="0"/>
        <w:rPr>
          <w:szCs w:val="22"/>
        </w:rPr>
      </w:pPr>
      <w:r w:rsidRPr="002C3CE2">
        <w:rPr>
          <w:color w:val="0563C1"/>
          <w:szCs w:val="22"/>
          <w:u w:val="single"/>
        </w:rPr>
        <w:t>ochavill@gmail.com</w:t>
      </w:r>
    </w:p>
    <w:p w14:paraId="175FE420" w14:textId="77777777" w:rsidR="00D44A87" w:rsidRPr="009C4B7A" w:rsidRDefault="00D44A87" w:rsidP="00C57B7E">
      <w:pPr>
        <w:widowControl w:val="0"/>
        <w:rPr>
          <w:b/>
          <w:bCs/>
          <w:szCs w:val="22"/>
        </w:rPr>
      </w:pPr>
      <w:r w:rsidRPr="009C4B7A">
        <w:rPr>
          <w:b/>
          <w:bCs/>
          <w:szCs w:val="22"/>
        </w:rPr>
        <w:t>FRENCH POLYNESIA</w:t>
      </w:r>
    </w:p>
    <w:p w14:paraId="54BF67B5" w14:textId="77777777" w:rsidR="00D44A87" w:rsidRPr="002C3CE2" w:rsidRDefault="00D44A87" w:rsidP="00C57B7E">
      <w:pPr>
        <w:widowControl w:val="0"/>
        <w:rPr>
          <w:szCs w:val="22"/>
        </w:rPr>
      </w:pPr>
    </w:p>
    <w:p w14:paraId="4DFA5A8D" w14:textId="77777777" w:rsidR="00D44A87" w:rsidRPr="002C3CE2" w:rsidRDefault="00D44A87" w:rsidP="00C57B7E">
      <w:pPr>
        <w:widowControl w:val="0"/>
        <w:rPr>
          <w:szCs w:val="22"/>
        </w:rPr>
      </w:pPr>
      <w:r w:rsidRPr="002C3CE2">
        <w:rPr>
          <w:szCs w:val="22"/>
        </w:rPr>
        <w:t xml:space="preserve">Thibaut </w:t>
      </w:r>
      <w:proofErr w:type="spellStart"/>
      <w:r w:rsidRPr="002C3CE2">
        <w:rPr>
          <w:szCs w:val="22"/>
        </w:rPr>
        <w:t>Thellier</w:t>
      </w:r>
      <w:proofErr w:type="spellEnd"/>
    </w:p>
    <w:p w14:paraId="1870BE39" w14:textId="77777777" w:rsidR="00D44A87" w:rsidRPr="002C3CE2" w:rsidRDefault="00D44A87" w:rsidP="00C57B7E">
      <w:pPr>
        <w:widowControl w:val="0"/>
        <w:rPr>
          <w:szCs w:val="22"/>
        </w:rPr>
      </w:pPr>
      <w:r w:rsidRPr="002C3CE2">
        <w:rPr>
          <w:szCs w:val="22"/>
        </w:rPr>
        <w:t>Marine Resources Department</w:t>
      </w:r>
    </w:p>
    <w:p w14:paraId="383E52DF" w14:textId="77777777" w:rsidR="00D44A87" w:rsidRPr="002C3CE2" w:rsidRDefault="00D44A87" w:rsidP="00C57B7E">
      <w:pPr>
        <w:widowControl w:val="0"/>
        <w:rPr>
          <w:szCs w:val="22"/>
        </w:rPr>
      </w:pPr>
      <w:r w:rsidRPr="002C3CE2">
        <w:rPr>
          <w:szCs w:val="22"/>
        </w:rPr>
        <w:t>Fisheries officer</w:t>
      </w:r>
    </w:p>
    <w:p w14:paraId="49FDF766" w14:textId="77777777" w:rsidR="00D44A87" w:rsidRPr="002C3CE2" w:rsidRDefault="00D44A87" w:rsidP="00C57B7E">
      <w:pPr>
        <w:widowControl w:val="0"/>
        <w:rPr>
          <w:szCs w:val="22"/>
        </w:rPr>
      </w:pPr>
      <w:r w:rsidRPr="002C3CE2">
        <w:rPr>
          <w:color w:val="0563C1"/>
          <w:szCs w:val="22"/>
          <w:u w:val="single"/>
        </w:rPr>
        <w:t>thibaut.thellier@administration.gov.pf</w:t>
      </w:r>
    </w:p>
    <w:p w14:paraId="2F08DB59" w14:textId="77777777" w:rsidR="00D44A87" w:rsidRPr="002C3CE2" w:rsidRDefault="00D44A87" w:rsidP="00C57B7E">
      <w:pPr>
        <w:widowControl w:val="0"/>
        <w:rPr>
          <w:szCs w:val="22"/>
        </w:rPr>
      </w:pPr>
    </w:p>
    <w:p w14:paraId="01D3B044" w14:textId="72EE9032" w:rsidR="00D44A87" w:rsidRPr="002C3CE2" w:rsidRDefault="00D44A87" w:rsidP="00C57B7E">
      <w:pPr>
        <w:widowControl w:val="0"/>
        <w:rPr>
          <w:szCs w:val="22"/>
        </w:rPr>
      </w:pPr>
      <w:r w:rsidRPr="002C3CE2">
        <w:rPr>
          <w:szCs w:val="22"/>
        </w:rPr>
        <w:t>Anne-Marie Trinh</w:t>
      </w:r>
    </w:p>
    <w:p w14:paraId="311DC665" w14:textId="77777777" w:rsidR="00D44A87" w:rsidRPr="002C3CE2" w:rsidRDefault="00D44A87" w:rsidP="00C57B7E">
      <w:pPr>
        <w:widowControl w:val="0"/>
        <w:rPr>
          <w:szCs w:val="22"/>
        </w:rPr>
      </w:pPr>
      <w:r w:rsidRPr="002C3CE2">
        <w:rPr>
          <w:szCs w:val="22"/>
        </w:rPr>
        <w:t xml:space="preserve">Marine resources department </w:t>
      </w:r>
    </w:p>
    <w:p w14:paraId="5E50D22E" w14:textId="77777777" w:rsidR="00D44A87" w:rsidRPr="002C3CE2" w:rsidRDefault="00D44A87" w:rsidP="00C57B7E">
      <w:pPr>
        <w:widowControl w:val="0"/>
        <w:rPr>
          <w:szCs w:val="22"/>
        </w:rPr>
      </w:pPr>
      <w:r w:rsidRPr="002C3CE2">
        <w:rPr>
          <w:szCs w:val="22"/>
        </w:rPr>
        <w:t>Fisheries officer</w:t>
      </w:r>
    </w:p>
    <w:p w14:paraId="5D9C161C" w14:textId="77777777" w:rsidR="00D44A87" w:rsidRPr="002C3CE2" w:rsidRDefault="00D44A87" w:rsidP="00C57B7E">
      <w:pPr>
        <w:widowControl w:val="0"/>
        <w:rPr>
          <w:szCs w:val="22"/>
        </w:rPr>
      </w:pPr>
      <w:r w:rsidRPr="002C3CE2">
        <w:rPr>
          <w:color w:val="0563C1"/>
          <w:szCs w:val="22"/>
          <w:u w:val="single"/>
        </w:rPr>
        <w:t>anne-marie.trinh@administration.gov.pf</w:t>
      </w:r>
    </w:p>
    <w:p w14:paraId="4809237D" w14:textId="77777777" w:rsidR="00D44A87" w:rsidRPr="002C3CE2" w:rsidRDefault="00D44A87" w:rsidP="00C57B7E">
      <w:pPr>
        <w:widowControl w:val="0"/>
        <w:rPr>
          <w:szCs w:val="22"/>
        </w:rPr>
      </w:pPr>
    </w:p>
    <w:p w14:paraId="21A33ACB" w14:textId="77777777" w:rsidR="00D44A87" w:rsidRPr="009C4B7A" w:rsidRDefault="00D44A87" w:rsidP="00C57B7E">
      <w:pPr>
        <w:widowControl w:val="0"/>
        <w:rPr>
          <w:b/>
          <w:bCs/>
          <w:szCs w:val="22"/>
        </w:rPr>
      </w:pPr>
      <w:r w:rsidRPr="009C4B7A">
        <w:rPr>
          <w:b/>
          <w:bCs/>
          <w:szCs w:val="22"/>
        </w:rPr>
        <w:t>NEW CALEDONIA</w:t>
      </w:r>
    </w:p>
    <w:p w14:paraId="0E13430F" w14:textId="77777777" w:rsidR="00D44A87" w:rsidRPr="002C3CE2" w:rsidRDefault="00D44A87" w:rsidP="00C57B7E">
      <w:pPr>
        <w:widowControl w:val="0"/>
        <w:rPr>
          <w:szCs w:val="22"/>
        </w:rPr>
      </w:pPr>
    </w:p>
    <w:p w14:paraId="14004A9A" w14:textId="77777777" w:rsidR="00D44A87" w:rsidRPr="002C3CE2" w:rsidRDefault="00D44A87" w:rsidP="00C57B7E">
      <w:pPr>
        <w:widowControl w:val="0"/>
        <w:rPr>
          <w:szCs w:val="22"/>
        </w:rPr>
      </w:pPr>
      <w:r w:rsidRPr="002C3CE2">
        <w:rPr>
          <w:szCs w:val="22"/>
        </w:rPr>
        <w:t>Manuel Ducrocq</w:t>
      </w:r>
    </w:p>
    <w:p w14:paraId="6A3AB99A" w14:textId="77777777" w:rsidR="00D44A87" w:rsidRPr="002C3CE2" w:rsidRDefault="00D44A87" w:rsidP="00C57B7E">
      <w:pPr>
        <w:widowControl w:val="0"/>
        <w:rPr>
          <w:szCs w:val="22"/>
        </w:rPr>
      </w:pPr>
      <w:r w:rsidRPr="002C3CE2">
        <w:rPr>
          <w:szCs w:val="22"/>
        </w:rPr>
        <w:t>New Caledonia Government</w:t>
      </w:r>
    </w:p>
    <w:p w14:paraId="69EF49F8" w14:textId="77777777" w:rsidR="00D44A87" w:rsidRPr="002C3CE2" w:rsidRDefault="00D44A87" w:rsidP="00C57B7E">
      <w:pPr>
        <w:widowControl w:val="0"/>
        <w:rPr>
          <w:szCs w:val="22"/>
        </w:rPr>
      </w:pPr>
      <w:r w:rsidRPr="002C3CE2">
        <w:rPr>
          <w:szCs w:val="22"/>
        </w:rPr>
        <w:t xml:space="preserve">Head of the natural park of the </w:t>
      </w:r>
      <w:proofErr w:type="gramStart"/>
      <w:r w:rsidRPr="002C3CE2">
        <w:rPr>
          <w:szCs w:val="22"/>
        </w:rPr>
        <w:t>Coral sea</w:t>
      </w:r>
      <w:proofErr w:type="gramEnd"/>
      <w:r w:rsidRPr="002C3CE2">
        <w:rPr>
          <w:szCs w:val="22"/>
        </w:rPr>
        <w:t xml:space="preserve"> and fisheries department of New Caledonia</w:t>
      </w:r>
    </w:p>
    <w:p w14:paraId="1BF5A70E" w14:textId="77777777" w:rsidR="00D44A87" w:rsidRPr="002C3CE2" w:rsidRDefault="00D44A87" w:rsidP="00C57B7E">
      <w:pPr>
        <w:widowControl w:val="0"/>
        <w:rPr>
          <w:szCs w:val="22"/>
          <w:lang w:val="fr-FR"/>
        </w:rPr>
      </w:pPr>
      <w:r w:rsidRPr="002C3CE2">
        <w:rPr>
          <w:color w:val="0563C1"/>
          <w:szCs w:val="22"/>
          <w:u w:val="single"/>
          <w:lang w:val="fr-FR"/>
        </w:rPr>
        <w:t>manuel.ducrocq@gouv.nc</w:t>
      </w:r>
    </w:p>
    <w:p w14:paraId="3A169682" w14:textId="77777777" w:rsidR="00D44A87" w:rsidRPr="002C3CE2" w:rsidRDefault="00D44A87" w:rsidP="00C57B7E">
      <w:pPr>
        <w:widowControl w:val="0"/>
        <w:rPr>
          <w:szCs w:val="22"/>
          <w:lang w:val="fr-FR"/>
        </w:rPr>
      </w:pPr>
    </w:p>
    <w:p w14:paraId="0F98CB93" w14:textId="77777777" w:rsidR="00D44A87" w:rsidRPr="002C3CE2" w:rsidRDefault="00D44A87" w:rsidP="00C57B7E">
      <w:pPr>
        <w:widowControl w:val="0"/>
        <w:rPr>
          <w:szCs w:val="22"/>
          <w:lang w:val="fr-FR"/>
        </w:rPr>
      </w:pPr>
      <w:r w:rsidRPr="002C3CE2">
        <w:rPr>
          <w:szCs w:val="22"/>
          <w:lang w:val="fr-FR"/>
        </w:rPr>
        <w:t xml:space="preserve">Mickael Lercari </w:t>
      </w:r>
    </w:p>
    <w:p w14:paraId="73C691C7" w14:textId="77777777" w:rsidR="00D44A87" w:rsidRPr="002C3CE2" w:rsidRDefault="00D44A87" w:rsidP="00C57B7E">
      <w:pPr>
        <w:widowControl w:val="0"/>
        <w:rPr>
          <w:szCs w:val="22"/>
        </w:rPr>
      </w:pPr>
      <w:proofErr w:type="gramStart"/>
      <w:r w:rsidRPr="002C3CE2">
        <w:rPr>
          <w:szCs w:val="22"/>
        </w:rPr>
        <w:t>Natural park</w:t>
      </w:r>
      <w:proofErr w:type="gramEnd"/>
      <w:r w:rsidRPr="002C3CE2">
        <w:rPr>
          <w:szCs w:val="22"/>
        </w:rPr>
        <w:t xml:space="preserve"> of the Coral sea and fisheries department of New Caledonia</w:t>
      </w:r>
    </w:p>
    <w:p w14:paraId="23D37528" w14:textId="77777777" w:rsidR="00D44A87" w:rsidRPr="002C3CE2" w:rsidRDefault="00D44A87" w:rsidP="00C57B7E">
      <w:pPr>
        <w:widowControl w:val="0"/>
        <w:rPr>
          <w:szCs w:val="22"/>
        </w:rPr>
      </w:pPr>
      <w:r w:rsidRPr="002C3CE2">
        <w:rPr>
          <w:szCs w:val="22"/>
        </w:rPr>
        <w:t>Fisheries and environment officer</w:t>
      </w:r>
    </w:p>
    <w:p w14:paraId="02424EBC" w14:textId="77777777" w:rsidR="00D44A87" w:rsidRPr="002C3CE2" w:rsidRDefault="00D44A87" w:rsidP="00C57B7E">
      <w:pPr>
        <w:widowControl w:val="0"/>
        <w:rPr>
          <w:szCs w:val="22"/>
        </w:rPr>
      </w:pPr>
      <w:r w:rsidRPr="002C3CE2">
        <w:rPr>
          <w:color w:val="0563C1"/>
          <w:szCs w:val="22"/>
          <w:u w:val="single"/>
        </w:rPr>
        <w:t>mickael.lercari@gouv.nc</w:t>
      </w:r>
    </w:p>
    <w:p w14:paraId="44D3358C" w14:textId="77777777" w:rsidR="00D44A87" w:rsidRPr="002C3CE2" w:rsidRDefault="00D44A87" w:rsidP="00C57B7E">
      <w:pPr>
        <w:widowControl w:val="0"/>
        <w:rPr>
          <w:szCs w:val="22"/>
        </w:rPr>
      </w:pPr>
    </w:p>
    <w:p w14:paraId="75BA1EFD" w14:textId="77777777" w:rsidR="00D44A87" w:rsidRPr="009C4B7A" w:rsidRDefault="00D44A87" w:rsidP="00C57B7E">
      <w:pPr>
        <w:widowControl w:val="0"/>
        <w:rPr>
          <w:b/>
          <w:bCs/>
          <w:szCs w:val="22"/>
        </w:rPr>
      </w:pPr>
      <w:r w:rsidRPr="009C4B7A">
        <w:rPr>
          <w:b/>
          <w:bCs/>
          <w:szCs w:val="22"/>
        </w:rPr>
        <w:t>TOKELAU</w:t>
      </w:r>
    </w:p>
    <w:p w14:paraId="0043CCAC" w14:textId="77777777" w:rsidR="00D44A87" w:rsidRPr="002C3CE2" w:rsidRDefault="00D44A87" w:rsidP="00C57B7E">
      <w:pPr>
        <w:widowControl w:val="0"/>
        <w:rPr>
          <w:szCs w:val="22"/>
        </w:rPr>
      </w:pPr>
    </w:p>
    <w:p w14:paraId="440F803B" w14:textId="77777777" w:rsidR="00D44A87" w:rsidRPr="002C3CE2" w:rsidRDefault="00D44A87" w:rsidP="00C57B7E">
      <w:pPr>
        <w:widowControl w:val="0"/>
        <w:rPr>
          <w:szCs w:val="22"/>
        </w:rPr>
      </w:pPr>
      <w:r w:rsidRPr="002C3CE2">
        <w:rPr>
          <w:szCs w:val="22"/>
        </w:rPr>
        <w:t>Lesley Gould</w:t>
      </w:r>
    </w:p>
    <w:p w14:paraId="21B7358C" w14:textId="77777777" w:rsidR="00D44A87" w:rsidRPr="002C3CE2" w:rsidRDefault="00D44A87" w:rsidP="00C57B7E">
      <w:pPr>
        <w:widowControl w:val="0"/>
        <w:rPr>
          <w:szCs w:val="22"/>
        </w:rPr>
      </w:pPr>
      <w:r w:rsidRPr="002C3CE2">
        <w:rPr>
          <w:szCs w:val="22"/>
        </w:rPr>
        <w:t>Tokelau Fisheries Management Agency</w:t>
      </w:r>
    </w:p>
    <w:p w14:paraId="0C8E031F" w14:textId="77777777" w:rsidR="00D44A87" w:rsidRPr="002C3CE2" w:rsidRDefault="00D44A87" w:rsidP="00C57B7E">
      <w:pPr>
        <w:widowControl w:val="0"/>
        <w:rPr>
          <w:szCs w:val="22"/>
        </w:rPr>
      </w:pPr>
      <w:r w:rsidRPr="002C3CE2">
        <w:rPr>
          <w:szCs w:val="22"/>
        </w:rPr>
        <w:t>Fisheries Advisor</w:t>
      </w:r>
    </w:p>
    <w:p w14:paraId="3F1A65C6" w14:textId="77777777" w:rsidR="00D44A87" w:rsidRPr="002C3CE2" w:rsidRDefault="00D44A87" w:rsidP="00C57B7E">
      <w:pPr>
        <w:widowControl w:val="0"/>
        <w:rPr>
          <w:szCs w:val="22"/>
        </w:rPr>
      </w:pPr>
      <w:r w:rsidRPr="002C3CE2">
        <w:rPr>
          <w:color w:val="0563C1"/>
          <w:szCs w:val="22"/>
          <w:u w:val="single"/>
        </w:rPr>
        <w:t>lesleykgould@gmail.com</w:t>
      </w:r>
    </w:p>
    <w:p w14:paraId="72BF2888" w14:textId="77777777" w:rsidR="00D44A87" w:rsidRPr="002C3CE2" w:rsidRDefault="00D44A87" w:rsidP="00C57B7E">
      <w:pPr>
        <w:widowControl w:val="0"/>
        <w:rPr>
          <w:szCs w:val="22"/>
        </w:rPr>
      </w:pPr>
    </w:p>
    <w:p w14:paraId="2A82CDD0" w14:textId="77777777" w:rsidR="00D44A87" w:rsidRPr="009C4B7A" w:rsidRDefault="00D44A87" w:rsidP="00C57B7E">
      <w:pPr>
        <w:widowControl w:val="0"/>
        <w:rPr>
          <w:b/>
          <w:bCs/>
          <w:szCs w:val="22"/>
        </w:rPr>
      </w:pPr>
      <w:r w:rsidRPr="009C4B7A">
        <w:rPr>
          <w:b/>
          <w:bCs/>
          <w:szCs w:val="22"/>
        </w:rPr>
        <w:t>AUSTRALIAN NATIONAL CENTRE FOR OCEAN RESOURCES AND SECURITY (ANCORS)</w:t>
      </w:r>
    </w:p>
    <w:p w14:paraId="771E6752" w14:textId="77777777" w:rsidR="00D44A87" w:rsidRPr="002C3CE2" w:rsidRDefault="00D44A87" w:rsidP="00C57B7E">
      <w:pPr>
        <w:widowControl w:val="0"/>
        <w:rPr>
          <w:szCs w:val="22"/>
        </w:rPr>
      </w:pPr>
    </w:p>
    <w:p w14:paraId="646EAEEC" w14:textId="77777777" w:rsidR="00D44A87" w:rsidRPr="002C3CE2" w:rsidRDefault="00D44A87" w:rsidP="00C57B7E">
      <w:pPr>
        <w:widowControl w:val="0"/>
        <w:rPr>
          <w:szCs w:val="22"/>
        </w:rPr>
      </w:pPr>
      <w:r w:rsidRPr="002C3CE2">
        <w:rPr>
          <w:szCs w:val="22"/>
        </w:rPr>
        <w:t>Bianca Haas</w:t>
      </w:r>
    </w:p>
    <w:p w14:paraId="05397093" w14:textId="77777777" w:rsidR="00D44A87" w:rsidRPr="002C3CE2" w:rsidRDefault="00D44A87" w:rsidP="00C57B7E">
      <w:pPr>
        <w:widowControl w:val="0"/>
        <w:rPr>
          <w:szCs w:val="22"/>
        </w:rPr>
      </w:pPr>
      <w:r w:rsidRPr="002C3CE2">
        <w:rPr>
          <w:szCs w:val="22"/>
        </w:rPr>
        <w:t xml:space="preserve">Australian National Centre for Ocean Resources and Security </w:t>
      </w:r>
    </w:p>
    <w:p w14:paraId="07A06CE8" w14:textId="77777777" w:rsidR="00D44A87" w:rsidRPr="002C3CE2" w:rsidRDefault="00D44A87" w:rsidP="00C57B7E">
      <w:pPr>
        <w:widowControl w:val="0"/>
        <w:rPr>
          <w:szCs w:val="22"/>
        </w:rPr>
      </w:pPr>
      <w:r w:rsidRPr="002C3CE2">
        <w:rPr>
          <w:szCs w:val="22"/>
        </w:rPr>
        <w:t>Research Fellow</w:t>
      </w:r>
    </w:p>
    <w:p w14:paraId="307EA7EB" w14:textId="77777777" w:rsidR="00D44A87" w:rsidRPr="002C3CE2" w:rsidRDefault="00D44A87" w:rsidP="00C57B7E">
      <w:pPr>
        <w:widowControl w:val="0"/>
        <w:rPr>
          <w:szCs w:val="22"/>
        </w:rPr>
      </w:pPr>
      <w:r w:rsidRPr="002C3CE2">
        <w:rPr>
          <w:color w:val="0563C1"/>
          <w:szCs w:val="22"/>
          <w:u w:val="single"/>
        </w:rPr>
        <w:t>bhaas@uow.edu.au</w:t>
      </w:r>
    </w:p>
    <w:p w14:paraId="05FCBF96" w14:textId="77777777" w:rsidR="00D44A87" w:rsidRPr="002C3CE2" w:rsidRDefault="00D44A87" w:rsidP="00C57B7E">
      <w:pPr>
        <w:widowControl w:val="0"/>
        <w:rPr>
          <w:szCs w:val="22"/>
        </w:rPr>
      </w:pPr>
    </w:p>
    <w:p w14:paraId="4C4E8F78" w14:textId="77777777" w:rsidR="00D44A87" w:rsidRPr="002C3CE2" w:rsidRDefault="00D44A87" w:rsidP="00C57B7E">
      <w:pPr>
        <w:widowControl w:val="0"/>
        <w:rPr>
          <w:szCs w:val="22"/>
        </w:rPr>
      </w:pPr>
      <w:r w:rsidRPr="002C3CE2">
        <w:rPr>
          <w:szCs w:val="22"/>
        </w:rPr>
        <w:t>Lily Muller</w:t>
      </w:r>
    </w:p>
    <w:p w14:paraId="7CE2CE59" w14:textId="77777777" w:rsidR="00D44A87" w:rsidRPr="002C3CE2" w:rsidRDefault="00D44A87" w:rsidP="00C57B7E">
      <w:pPr>
        <w:widowControl w:val="0"/>
        <w:rPr>
          <w:szCs w:val="22"/>
        </w:rPr>
      </w:pPr>
      <w:r w:rsidRPr="002C3CE2">
        <w:rPr>
          <w:szCs w:val="22"/>
        </w:rPr>
        <w:t>ANCORS</w:t>
      </w:r>
    </w:p>
    <w:p w14:paraId="241331C8" w14:textId="77777777" w:rsidR="00D44A87" w:rsidRPr="002C3CE2" w:rsidRDefault="00D44A87" w:rsidP="00C57B7E">
      <w:pPr>
        <w:widowControl w:val="0"/>
        <w:rPr>
          <w:szCs w:val="22"/>
        </w:rPr>
      </w:pPr>
      <w:r w:rsidRPr="002C3CE2">
        <w:rPr>
          <w:szCs w:val="22"/>
        </w:rPr>
        <w:t xml:space="preserve">PhD Candidate </w:t>
      </w:r>
    </w:p>
    <w:p w14:paraId="0F698C77" w14:textId="77777777" w:rsidR="00D44A87" w:rsidRPr="002C3CE2" w:rsidRDefault="00D44A87" w:rsidP="00C57B7E">
      <w:pPr>
        <w:widowControl w:val="0"/>
        <w:rPr>
          <w:szCs w:val="22"/>
        </w:rPr>
      </w:pPr>
      <w:r w:rsidRPr="002C3CE2">
        <w:rPr>
          <w:color w:val="0563C1"/>
          <w:szCs w:val="22"/>
          <w:u w:val="single"/>
        </w:rPr>
        <w:t>lm499@uowmail.edu.au</w:t>
      </w:r>
    </w:p>
    <w:p w14:paraId="5F3E7DA8" w14:textId="77777777" w:rsidR="00D44A87" w:rsidRPr="002C3CE2" w:rsidRDefault="00D44A87" w:rsidP="00C57B7E">
      <w:pPr>
        <w:widowControl w:val="0"/>
        <w:rPr>
          <w:szCs w:val="22"/>
        </w:rPr>
      </w:pPr>
    </w:p>
    <w:p w14:paraId="3BCFDF53" w14:textId="77777777" w:rsidR="009C4B7A" w:rsidRDefault="009C4B7A" w:rsidP="00C57B7E">
      <w:pPr>
        <w:widowControl w:val="0"/>
        <w:rPr>
          <w:szCs w:val="22"/>
        </w:rPr>
      </w:pPr>
    </w:p>
    <w:p w14:paraId="7B677A5B" w14:textId="516C1E36" w:rsidR="00D44A87" w:rsidRPr="009C4B7A" w:rsidRDefault="00D44A87" w:rsidP="00C57B7E">
      <w:pPr>
        <w:widowControl w:val="0"/>
        <w:rPr>
          <w:b/>
          <w:bCs/>
          <w:szCs w:val="22"/>
        </w:rPr>
      </w:pPr>
      <w:r w:rsidRPr="009C4B7A">
        <w:rPr>
          <w:b/>
          <w:bCs/>
          <w:szCs w:val="22"/>
        </w:rPr>
        <w:t>INTER-AMERICAN TROPICAL TUNA COMMISSION (IATTC)</w:t>
      </w:r>
    </w:p>
    <w:p w14:paraId="4BCDFD94" w14:textId="77777777" w:rsidR="00D44A87" w:rsidRPr="002C3CE2" w:rsidRDefault="00D44A87" w:rsidP="00C57B7E">
      <w:pPr>
        <w:widowControl w:val="0"/>
        <w:rPr>
          <w:szCs w:val="22"/>
        </w:rPr>
      </w:pPr>
    </w:p>
    <w:p w14:paraId="3885EECF" w14:textId="77777777" w:rsidR="00D44A87" w:rsidRPr="002C3CE2" w:rsidRDefault="00D44A87" w:rsidP="00C57B7E">
      <w:pPr>
        <w:widowControl w:val="0"/>
        <w:rPr>
          <w:szCs w:val="22"/>
        </w:rPr>
      </w:pPr>
      <w:r w:rsidRPr="002C3CE2">
        <w:rPr>
          <w:szCs w:val="22"/>
        </w:rPr>
        <w:t>Haikun Xu</w:t>
      </w:r>
    </w:p>
    <w:p w14:paraId="05273F17" w14:textId="77777777" w:rsidR="00D44A87" w:rsidRPr="002C3CE2" w:rsidRDefault="00D44A87" w:rsidP="00C57B7E">
      <w:pPr>
        <w:widowControl w:val="0"/>
        <w:rPr>
          <w:szCs w:val="22"/>
        </w:rPr>
      </w:pPr>
      <w:r w:rsidRPr="002C3CE2">
        <w:rPr>
          <w:szCs w:val="22"/>
        </w:rPr>
        <w:t>IATTC</w:t>
      </w:r>
    </w:p>
    <w:p w14:paraId="4DABF832" w14:textId="77777777" w:rsidR="00D44A87" w:rsidRPr="002C3CE2" w:rsidRDefault="00D44A87" w:rsidP="00C57B7E">
      <w:pPr>
        <w:widowControl w:val="0"/>
        <w:rPr>
          <w:szCs w:val="22"/>
        </w:rPr>
      </w:pPr>
      <w:r w:rsidRPr="002C3CE2">
        <w:rPr>
          <w:szCs w:val="22"/>
        </w:rPr>
        <w:t>Scientist</w:t>
      </w:r>
    </w:p>
    <w:p w14:paraId="595D81C3" w14:textId="77777777" w:rsidR="00D44A87" w:rsidRPr="002C3CE2" w:rsidRDefault="00D44A87" w:rsidP="00C57B7E">
      <w:pPr>
        <w:widowControl w:val="0"/>
        <w:rPr>
          <w:szCs w:val="22"/>
        </w:rPr>
      </w:pPr>
      <w:r w:rsidRPr="002C3CE2">
        <w:rPr>
          <w:color w:val="0563C1"/>
          <w:szCs w:val="22"/>
          <w:u w:val="single"/>
        </w:rPr>
        <w:t>hkxu@iattc.org</w:t>
      </w:r>
    </w:p>
    <w:p w14:paraId="7347E962" w14:textId="77777777" w:rsidR="00D44A87" w:rsidRPr="002C3CE2" w:rsidRDefault="00D44A87" w:rsidP="00C57B7E">
      <w:pPr>
        <w:widowControl w:val="0"/>
        <w:rPr>
          <w:szCs w:val="22"/>
        </w:rPr>
      </w:pPr>
    </w:p>
    <w:p w14:paraId="28D142BF" w14:textId="77777777" w:rsidR="00D44A87" w:rsidRPr="002C3CE2" w:rsidRDefault="00D44A87" w:rsidP="00C57B7E">
      <w:pPr>
        <w:widowControl w:val="0"/>
        <w:rPr>
          <w:szCs w:val="22"/>
        </w:rPr>
      </w:pPr>
      <w:r w:rsidRPr="002C3CE2">
        <w:rPr>
          <w:szCs w:val="22"/>
        </w:rPr>
        <w:t>Juan Valero</w:t>
      </w:r>
    </w:p>
    <w:p w14:paraId="7EFA73D2" w14:textId="77777777" w:rsidR="00D44A87" w:rsidRPr="002C3CE2" w:rsidRDefault="00D44A87" w:rsidP="00C57B7E">
      <w:pPr>
        <w:widowControl w:val="0"/>
        <w:rPr>
          <w:szCs w:val="22"/>
        </w:rPr>
      </w:pPr>
      <w:r w:rsidRPr="002C3CE2">
        <w:rPr>
          <w:szCs w:val="22"/>
        </w:rPr>
        <w:t>IATTC</w:t>
      </w:r>
    </w:p>
    <w:p w14:paraId="693A48B5" w14:textId="77777777" w:rsidR="00D44A87" w:rsidRPr="002C3CE2" w:rsidRDefault="00D44A87" w:rsidP="00C57B7E">
      <w:pPr>
        <w:widowControl w:val="0"/>
        <w:rPr>
          <w:szCs w:val="22"/>
        </w:rPr>
      </w:pPr>
      <w:r w:rsidRPr="002C3CE2">
        <w:rPr>
          <w:szCs w:val="22"/>
        </w:rPr>
        <w:t xml:space="preserve">MSE Contractor - Independent Fisheries Stock </w:t>
      </w:r>
      <w:r w:rsidRPr="002C3CE2">
        <w:rPr>
          <w:szCs w:val="22"/>
        </w:rPr>
        <w:lastRenderedPageBreak/>
        <w:t>Assessment Scientist</w:t>
      </w:r>
    </w:p>
    <w:p w14:paraId="7C0426AF" w14:textId="77777777" w:rsidR="00D44A87" w:rsidRPr="002C3CE2" w:rsidRDefault="00D44A87" w:rsidP="00C57B7E">
      <w:pPr>
        <w:widowControl w:val="0"/>
        <w:rPr>
          <w:szCs w:val="22"/>
        </w:rPr>
      </w:pPr>
      <w:r w:rsidRPr="002C3CE2">
        <w:rPr>
          <w:color w:val="0563C1"/>
          <w:szCs w:val="22"/>
          <w:u w:val="single"/>
        </w:rPr>
        <w:t>jvalero@iattc.org</w:t>
      </w:r>
    </w:p>
    <w:p w14:paraId="464D0D19" w14:textId="77777777" w:rsidR="00D44A87" w:rsidRPr="002C3CE2" w:rsidRDefault="00D44A87" w:rsidP="00C57B7E">
      <w:pPr>
        <w:widowControl w:val="0"/>
        <w:rPr>
          <w:szCs w:val="22"/>
        </w:rPr>
      </w:pPr>
    </w:p>
    <w:p w14:paraId="14FC45EF" w14:textId="77777777" w:rsidR="00D44A87" w:rsidRPr="009C4B7A" w:rsidRDefault="00D44A87" w:rsidP="00C57B7E">
      <w:pPr>
        <w:widowControl w:val="0"/>
        <w:rPr>
          <w:b/>
          <w:bCs/>
          <w:szCs w:val="22"/>
        </w:rPr>
      </w:pPr>
      <w:r w:rsidRPr="009C4B7A">
        <w:rPr>
          <w:b/>
          <w:bCs/>
          <w:szCs w:val="22"/>
        </w:rPr>
        <w:t>INTERNATIONAL SEAFOOD SUSTAINABILITY FOUNDATION (ISSF)</w:t>
      </w:r>
    </w:p>
    <w:p w14:paraId="2D13B11A" w14:textId="77777777" w:rsidR="00D44A87" w:rsidRPr="002C3CE2" w:rsidRDefault="00D44A87" w:rsidP="00C57B7E">
      <w:pPr>
        <w:widowControl w:val="0"/>
        <w:rPr>
          <w:szCs w:val="22"/>
        </w:rPr>
      </w:pPr>
    </w:p>
    <w:p w14:paraId="677DECAA" w14:textId="77777777" w:rsidR="00D44A87" w:rsidRPr="002C3CE2" w:rsidRDefault="00D44A87" w:rsidP="00C57B7E">
      <w:pPr>
        <w:widowControl w:val="0"/>
        <w:rPr>
          <w:szCs w:val="22"/>
        </w:rPr>
      </w:pPr>
      <w:r w:rsidRPr="002C3CE2">
        <w:rPr>
          <w:szCs w:val="22"/>
        </w:rPr>
        <w:t xml:space="preserve">Claire van der </w:t>
      </w:r>
      <w:proofErr w:type="spellStart"/>
      <w:r w:rsidRPr="002C3CE2">
        <w:rPr>
          <w:szCs w:val="22"/>
        </w:rPr>
        <w:t>Geest</w:t>
      </w:r>
      <w:proofErr w:type="spellEnd"/>
    </w:p>
    <w:p w14:paraId="64ED14C4" w14:textId="77777777" w:rsidR="00D44A87" w:rsidRPr="002C3CE2" w:rsidRDefault="00D44A87" w:rsidP="00C57B7E">
      <w:pPr>
        <w:widowControl w:val="0"/>
        <w:rPr>
          <w:szCs w:val="22"/>
        </w:rPr>
      </w:pPr>
      <w:r w:rsidRPr="002C3CE2">
        <w:rPr>
          <w:szCs w:val="22"/>
        </w:rPr>
        <w:t>ISSF</w:t>
      </w:r>
    </w:p>
    <w:p w14:paraId="76428954" w14:textId="77777777" w:rsidR="00D44A87" w:rsidRPr="002C3CE2" w:rsidRDefault="00D44A87" w:rsidP="00C57B7E">
      <w:pPr>
        <w:widowControl w:val="0"/>
        <w:rPr>
          <w:szCs w:val="22"/>
        </w:rPr>
      </w:pPr>
      <w:r w:rsidRPr="002C3CE2">
        <w:rPr>
          <w:szCs w:val="22"/>
        </w:rPr>
        <w:t>Advisor</w:t>
      </w:r>
    </w:p>
    <w:p w14:paraId="719B4B75" w14:textId="77777777" w:rsidR="00D44A87" w:rsidRPr="002C3CE2" w:rsidRDefault="00D44A87" w:rsidP="00C57B7E">
      <w:pPr>
        <w:widowControl w:val="0"/>
        <w:rPr>
          <w:szCs w:val="22"/>
        </w:rPr>
      </w:pPr>
      <w:r w:rsidRPr="002C3CE2">
        <w:rPr>
          <w:color w:val="0563C1"/>
          <w:szCs w:val="22"/>
          <w:u w:val="single"/>
        </w:rPr>
        <w:t>claire.vandergeest@gmail.com</w:t>
      </w:r>
    </w:p>
    <w:p w14:paraId="6DAAAFBA" w14:textId="77777777" w:rsidR="00D44A87" w:rsidRPr="002C3CE2" w:rsidRDefault="00D44A87" w:rsidP="00C57B7E">
      <w:pPr>
        <w:widowControl w:val="0"/>
        <w:rPr>
          <w:szCs w:val="22"/>
        </w:rPr>
      </w:pPr>
    </w:p>
    <w:p w14:paraId="482465E3" w14:textId="77777777" w:rsidR="00D44A87" w:rsidRPr="009C4B7A" w:rsidRDefault="00D44A87" w:rsidP="00C57B7E">
      <w:pPr>
        <w:widowControl w:val="0"/>
        <w:rPr>
          <w:b/>
          <w:bCs/>
          <w:szCs w:val="22"/>
        </w:rPr>
      </w:pPr>
      <w:r w:rsidRPr="009C4B7A">
        <w:rPr>
          <w:b/>
          <w:bCs/>
          <w:szCs w:val="22"/>
        </w:rPr>
        <w:t>MARINE STEWARDSHIP COUNCIL</w:t>
      </w:r>
    </w:p>
    <w:p w14:paraId="37657DEC" w14:textId="77777777" w:rsidR="00D44A87" w:rsidRPr="002C3CE2" w:rsidRDefault="00D44A87" w:rsidP="00C57B7E">
      <w:pPr>
        <w:widowControl w:val="0"/>
        <w:rPr>
          <w:szCs w:val="22"/>
        </w:rPr>
      </w:pPr>
    </w:p>
    <w:p w14:paraId="4B9C9303" w14:textId="77777777" w:rsidR="00D44A87" w:rsidRPr="002C3CE2" w:rsidRDefault="00D44A87" w:rsidP="00C57B7E">
      <w:pPr>
        <w:widowControl w:val="0"/>
        <w:rPr>
          <w:szCs w:val="22"/>
        </w:rPr>
      </w:pPr>
      <w:r w:rsidRPr="002C3CE2">
        <w:rPr>
          <w:szCs w:val="22"/>
        </w:rPr>
        <w:t>Bill Holden</w:t>
      </w:r>
    </w:p>
    <w:p w14:paraId="50C0B07B" w14:textId="77777777" w:rsidR="00D44A87" w:rsidRPr="002C3CE2" w:rsidRDefault="00D44A87" w:rsidP="00C57B7E">
      <w:pPr>
        <w:widowControl w:val="0"/>
        <w:rPr>
          <w:szCs w:val="22"/>
        </w:rPr>
      </w:pPr>
      <w:r w:rsidRPr="002C3CE2">
        <w:rPr>
          <w:szCs w:val="22"/>
        </w:rPr>
        <w:t>Marine Stewardship Council</w:t>
      </w:r>
    </w:p>
    <w:p w14:paraId="0B3F4916" w14:textId="77777777" w:rsidR="00D44A87" w:rsidRPr="002C3CE2" w:rsidRDefault="00D44A87" w:rsidP="00C57B7E">
      <w:pPr>
        <w:widowControl w:val="0"/>
        <w:rPr>
          <w:szCs w:val="22"/>
        </w:rPr>
      </w:pPr>
      <w:r w:rsidRPr="002C3CE2">
        <w:rPr>
          <w:szCs w:val="22"/>
        </w:rPr>
        <w:t>Senior Tuna Fisheries Outreach Manager</w:t>
      </w:r>
    </w:p>
    <w:p w14:paraId="15E381C6" w14:textId="77777777" w:rsidR="00D44A87" w:rsidRPr="002C3CE2" w:rsidRDefault="00D44A87" w:rsidP="00C57B7E">
      <w:pPr>
        <w:widowControl w:val="0"/>
        <w:rPr>
          <w:szCs w:val="22"/>
          <w:lang w:val="fr-FR"/>
        </w:rPr>
      </w:pPr>
      <w:r w:rsidRPr="002C3CE2">
        <w:rPr>
          <w:color w:val="0563C1"/>
          <w:szCs w:val="22"/>
          <w:u w:val="single"/>
          <w:lang w:val="fr-FR"/>
        </w:rPr>
        <w:t>bill.holden@msc.org</w:t>
      </w:r>
    </w:p>
    <w:p w14:paraId="53F645EC" w14:textId="77777777" w:rsidR="00D44A87" w:rsidRPr="002C3CE2" w:rsidRDefault="00D44A87" w:rsidP="00C57B7E">
      <w:pPr>
        <w:widowControl w:val="0"/>
        <w:rPr>
          <w:szCs w:val="22"/>
          <w:lang w:val="fr-FR"/>
        </w:rPr>
      </w:pPr>
    </w:p>
    <w:p w14:paraId="29E54308" w14:textId="77777777" w:rsidR="00D44A87" w:rsidRPr="002C3CE2" w:rsidRDefault="00D44A87" w:rsidP="00C57B7E">
      <w:pPr>
        <w:widowControl w:val="0"/>
        <w:rPr>
          <w:szCs w:val="22"/>
          <w:lang w:val="fr-FR"/>
        </w:rPr>
      </w:pPr>
      <w:r w:rsidRPr="002C3CE2">
        <w:rPr>
          <w:szCs w:val="22"/>
          <w:lang w:val="fr-FR"/>
        </w:rPr>
        <w:t>Sayuri Ichikawa</w:t>
      </w:r>
    </w:p>
    <w:p w14:paraId="5B494AA5" w14:textId="77777777" w:rsidR="00D44A87" w:rsidRPr="002C3CE2" w:rsidRDefault="00D44A87" w:rsidP="00C57B7E">
      <w:pPr>
        <w:widowControl w:val="0"/>
        <w:rPr>
          <w:szCs w:val="22"/>
        </w:rPr>
      </w:pPr>
      <w:r w:rsidRPr="002C3CE2">
        <w:rPr>
          <w:szCs w:val="22"/>
        </w:rPr>
        <w:t>Marine Stewardship Council</w:t>
      </w:r>
    </w:p>
    <w:p w14:paraId="25C17362" w14:textId="77777777" w:rsidR="00D44A87" w:rsidRPr="002C3CE2" w:rsidRDefault="00D44A87" w:rsidP="00C57B7E">
      <w:pPr>
        <w:widowControl w:val="0"/>
        <w:rPr>
          <w:szCs w:val="22"/>
        </w:rPr>
      </w:pPr>
      <w:r w:rsidRPr="002C3CE2">
        <w:rPr>
          <w:szCs w:val="22"/>
        </w:rPr>
        <w:t>WCPO Tuna Project Manager</w:t>
      </w:r>
    </w:p>
    <w:p w14:paraId="09744F78" w14:textId="77777777" w:rsidR="00D44A87" w:rsidRPr="002C3CE2" w:rsidRDefault="00D44A87" w:rsidP="00C57B7E">
      <w:pPr>
        <w:widowControl w:val="0"/>
        <w:rPr>
          <w:szCs w:val="22"/>
        </w:rPr>
      </w:pPr>
      <w:r w:rsidRPr="002C3CE2">
        <w:rPr>
          <w:color w:val="0563C1"/>
          <w:szCs w:val="22"/>
          <w:u w:val="single"/>
        </w:rPr>
        <w:t>sayuri.ichikawa@msc.org</w:t>
      </w:r>
    </w:p>
    <w:p w14:paraId="4E197267" w14:textId="77777777" w:rsidR="00D44A87" w:rsidRPr="002C3CE2" w:rsidRDefault="00D44A87" w:rsidP="00C57B7E">
      <w:pPr>
        <w:widowControl w:val="0"/>
        <w:rPr>
          <w:szCs w:val="22"/>
        </w:rPr>
      </w:pPr>
    </w:p>
    <w:p w14:paraId="4146C205" w14:textId="77777777" w:rsidR="00D44A87" w:rsidRPr="009C4B7A" w:rsidRDefault="00D44A87" w:rsidP="00C57B7E">
      <w:pPr>
        <w:widowControl w:val="0"/>
        <w:rPr>
          <w:b/>
          <w:bCs/>
          <w:szCs w:val="22"/>
        </w:rPr>
      </w:pPr>
      <w:r w:rsidRPr="009C4B7A">
        <w:rPr>
          <w:b/>
          <w:bCs/>
          <w:szCs w:val="22"/>
        </w:rPr>
        <w:t>NORTH PACIFIC FISHERIES COMMISSION (NPFC)</w:t>
      </w:r>
    </w:p>
    <w:p w14:paraId="528E032C" w14:textId="77777777" w:rsidR="00D44A87" w:rsidRPr="002C3CE2" w:rsidRDefault="00D44A87" w:rsidP="00C57B7E">
      <w:pPr>
        <w:widowControl w:val="0"/>
        <w:rPr>
          <w:szCs w:val="22"/>
        </w:rPr>
      </w:pPr>
    </w:p>
    <w:p w14:paraId="2D1C8228" w14:textId="77777777" w:rsidR="00D44A87" w:rsidRPr="002C3CE2" w:rsidRDefault="00D44A87" w:rsidP="00C57B7E">
      <w:pPr>
        <w:widowControl w:val="0"/>
        <w:rPr>
          <w:szCs w:val="22"/>
        </w:rPr>
      </w:pPr>
      <w:r w:rsidRPr="002C3CE2">
        <w:rPr>
          <w:szCs w:val="22"/>
        </w:rPr>
        <w:t>Robert Day</w:t>
      </w:r>
    </w:p>
    <w:p w14:paraId="39BA03D6" w14:textId="77777777" w:rsidR="00D44A87" w:rsidRPr="002C3CE2" w:rsidRDefault="00D44A87" w:rsidP="00C57B7E">
      <w:pPr>
        <w:widowControl w:val="0"/>
        <w:rPr>
          <w:szCs w:val="22"/>
        </w:rPr>
      </w:pPr>
      <w:r w:rsidRPr="002C3CE2">
        <w:rPr>
          <w:szCs w:val="22"/>
        </w:rPr>
        <w:t>North Pacific Fisheries Commission</w:t>
      </w:r>
    </w:p>
    <w:p w14:paraId="3031F146" w14:textId="77777777" w:rsidR="00D44A87" w:rsidRPr="002C3CE2" w:rsidRDefault="00D44A87" w:rsidP="00C57B7E">
      <w:pPr>
        <w:widowControl w:val="0"/>
        <w:rPr>
          <w:szCs w:val="22"/>
        </w:rPr>
      </w:pPr>
      <w:r w:rsidRPr="002C3CE2">
        <w:rPr>
          <w:szCs w:val="22"/>
        </w:rPr>
        <w:t>Executive Secretary</w:t>
      </w:r>
    </w:p>
    <w:p w14:paraId="0701DDAE" w14:textId="77777777" w:rsidR="00D44A87" w:rsidRPr="002C3CE2" w:rsidRDefault="00D44A87" w:rsidP="00C57B7E">
      <w:pPr>
        <w:widowControl w:val="0"/>
        <w:rPr>
          <w:szCs w:val="22"/>
        </w:rPr>
      </w:pPr>
      <w:r w:rsidRPr="002C3CE2">
        <w:rPr>
          <w:color w:val="0563C1"/>
          <w:szCs w:val="22"/>
          <w:u w:val="single"/>
        </w:rPr>
        <w:t>rday@npfc.int</w:t>
      </w:r>
    </w:p>
    <w:p w14:paraId="6DA2081E" w14:textId="77777777" w:rsidR="00D44A87" w:rsidRPr="002C3CE2" w:rsidRDefault="00D44A87" w:rsidP="00C57B7E">
      <w:pPr>
        <w:widowControl w:val="0"/>
        <w:rPr>
          <w:szCs w:val="22"/>
        </w:rPr>
      </w:pPr>
    </w:p>
    <w:p w14:paraId="7C1E51AB" w14:textId="77777777" w:rsidR="00D44A87" w:rsidRPr="009C4B7A" w:rsidRDefault="00D44A87" w:rsidP="00C57B7E">
      <w:pPr>
        <w:widowControl w:val="0"/>
        <w:rPr>
          <w:b/>
          <w:bCs/>
          <w:szCs w:val="22"/>
        </w:rPr>
      </w:pPr>
      <w:r w:rsidRPr="009C4B7A">
        <w:rPr>
          <w:b/>
          <w:bCs/>
          <w:szCs w:val="22"/>
        </w:rPr>
        <w:t>ORGANIZATION OF THE FISHERIES AND AQUACULTURE SECTOR OF THE CENTRAL AMERICAN ISTHMUS (OSPESCA)</w:t>
      </w:r>
    </w:p>
    <w:p w14:paraId="3230072E" w14:textId="77777777" w:rsidR="00D44A87" w:rsidRPr="002C3CE2" w:rsidRDefault="00D44A87" w:rsidP="00C57B7E">
      <w:pPr>
        <w:widowControl w:val="0"/>
        <w:rPr>
          <w:szCs w:val="22"/>
        </w:rPr>
      </w:pPr>
    </w:p>
    <w:p w14:paraId="77904580" w14:textId="77777777" w:rsidR="00D44A87" w:rsidRPr="002C3CE2" w:rsidRDefault="00D44A87" w:rsidP="00C57B7E">
      <w:pPr>
        <w:widowControl w:val="0"/>
        <w:rPr>
          <w:szCs w:val="22"/>
        </w:rPr>
      </w:pPr>
      <w:r w:rsidRPr="002C3CE2">
        <w:rPr>
          <w:szCs w:val="22"/>
        </w:rPr>
        <w:t>Bernal Alberto Chavarria Valverde</w:t>
      </w:r>
    </w:p>
    <w:p w14:paraId="74C73EE0" w14:textId="77777777" w:rsidR="00D44A87" w:rsidRPr="002C3CE2" w:rsidRDefault="00D44A87" w:rsidP="00C57B7E">
      <w:pPr>
        <w:widowControl w:val="0"/>
        <w:rPr>
          <w:szCs w:val="22"/>
        </w:rPr>
      </w:pPr>
      <w:r w:rsidRPr="002C3CE2">
        <w:rPr>
          <w:szCs w:val="22"/>
        </w:rPr>
        <w:t>OSPESCA</w:t>
      </w:r>
    </w:p>
    <w:p w14:paraId="1AC40F7D" w14:textId="77777777" w:rsidR="00D44A87" w:rsidRPr="002C3CE2" w:rsidRDefault="00D44A87" w:rsidP="00C57B7E">
      <w:pPr>
        <w:widowControl w:val="0"/>
        <w:rPr>
          <w:szCs w:val="22"/>
        </w:rPr>
      </w:pPr>
      <w:r w:rsidRPr="002C3CE2">
        <w:rPr>
          <w:szCs w:val="22"/>
        </w:rPr>
        <w:t>International Policy and Management Coordinator</w:t>
      </w:r>
    </w:p>
    <w:p w14:paraId="6E92E87A" w14:textId="77777777" w:rsidR="00D44A87" w:rsidRPr="002C3CE2" w:rsidRDefault="00D44A87" w:rsidP="00C57B7E">
      <w:pPr>
        <w:widowControl w:val="0"/>
        <w:rPr>
          <w:szCs w:val="22"/>
        </w:rPr>
      </w:pPr>
      <w:r w:rsidRPr="002C3CE2">
        <w:rPr>
          <w:color w:val="0563C1"/>
          <w:szCs w:val="22"/>
          <w:u w:val="single"/>
        </w:rPr>
        <w:t>bchavarria@lsg-cr.com</w:t>
      </w:r>
    </w:p>
    <w:p w14:paraId="14ED87C2" w14:textId="77777777" w:rsidR="00D44A87" w:rsidRPr="002C3CE2" w:rsidRDefault="00D44A87" w:rsidP="00C57B7E">
      <w:pPr>
        <w:widowControl w:val="0"/>
        <w:rPr>
          <w:szCs w:val="22"/>
        </w:rPr>
      </w:pPr>
    </w:p>
    <w:p w14:paraId="777DE5A1" w14:textId="77777777" w:rsidR="00D44A87" w:rsidRPr="009C4B7A" w:rsidRDefault="00D44A87" w:rsidP="00C57B7E">
      <w:pPr>
        <w:widowControl w:val="0"/>
        <w:rPr>
          <w:b/>
          <w:bCs/>
          <w:szCs w:val="22"/>
        </w:rPr>
      </w:pPr>
      <w:r w:rsidRPr="009C4B7A">
        <w:rPr>
          <w:b/>
          <w:bCs/>
          <w:szCs w:val="22"/>
        </w:rPr>
        <w:t>PACIFIC COMMUNITY (SPC)</w:t>
      </w:r>
    </w:p>
    <w:p w14:paraId="33DF4E9F" w14:textId="77777777" w:rsidR="00D44A87" w:rsidRPr="002C3CE2" w:rsidRDefault="00D44A87" w:rsidP="00C57B7E">
      <w:pPr>
        <w:widowControl w:val="0"/>
        <w:rPr>
          <w:szCs w:val="22"/>
        </w:rPr>
      </w:pPr>
    </w:p>
    <w:p w14:paraId="18D7EA6D" w14:textId="77777777" w:rsidR="00D44A87" w:rsidRPr="002C3CE2" w:rsidRDefault="00D44A87" w:rsidP="00C57B7E">
      <w:pPr>
        <w:widowControl w:val="0"/>
        <w:rPr>
          <w:szCs w:val="22"/>
        </w:rPr>
      </w:pPr>
      <w:r w:rsidRPr="002C3CE2">
        <w:rPr>
          <w:szCs w:val="22"/>
        </w:rPr>
        <w:t>Finlay Scott</w:t>
      </w:r>
    </w:p>
    <w:p w14:paraId="2E492812" w14:textId="77777777" w:rsidR="00D44A87" w:rsidRPr="002C3CE2" w:rsidRDefault="00D44A87" w:rsidP="00C57B7E">
      <w:pPr>
        <w:widowControl w:val="0"/>
        <w:rPr>
          <w:szCs w:val="22"/>
        </w:rPr>
      </w:pPr>
      <w:r w:rsidRPr="002C3CE2">
        <w:rPr>
          <w:szCs w:val="22"/>
        </w:rPr>
        <w:t>Pacific Community</w:t>
      </w:r>
    </w:p>
    <w:p w14:paraId="47931786" w14:textId="77777777" w:rsidR="00D44A87" w:rsidRPr="002C3CE2" w:rsidRDefault="00D44A87" w:rsidP="00C57B7E">
      <w:pPr>
        <w:widowControl w:val="0"/>
        <w:rPr>
          <w:szCs w:val="22"/>
        </w:rPr>
      </w:pPr>
      <w:r w:rsidRPr="002C3CE2">
        <w:rPr>
          <w:szCs w:val="22"/>
        </w:rPr>
        <w:t>Fisheries Scientist</w:t>
      </w:r>
    </w:p>
    <w:p w14:paraId="70FA597A" w14:textId="77777777" w:rsidR="00D44A87" w:rsidRPr="002C3CE2" w:rsidRDefault="00D44A87" w:rsidP="00C57B7E">
      <w:pPr>
        <w:widowControl w:val="0"/>
        <w:rPr>
          <w:szCs w:val="22"/>
        </w:rPr>
      </w:pPr>
      <w:r w:rsidRPr="002C3CE2">
        <w:rPr>
          <w:color w:val="0563C1"/>
          <w:szCs w:val="22"/>
          <w:u w:val="single"/>
        </w:rPr>
        <w:t>finlays@spc.int</w:t>
      </w:r>
    </w:p>
    <w:p w14:paraId="4F478971" w14:textId="77777777" w:rsidR="00D44A87" w:rsidRPr="002C3CE2" w:rsidRDefault="00D44A87" w:rsidP="00C57B7E">
      <w:pPr>
        <w:widowControl w:val="0"/>
        <w:rPr>
          <w:szCs w:val="22"/>
        </w:rPr>
      </w:pPr>
    </w:p>
    <w:p w14:paraId="06709217" w14:textId="45ACAE43" w:rsidR="00D44A87" w:rsidRPr="002C3CE2" w:rsidRDefault="00D44A87" w:rsidP="00C57B7E">
      <w:pPr>
        <w:widowControl w:val="0"/>
        <w:rPr>
          <w:szCs w:val="22"/>
        </w:rPr>
      </w:pPr>
      <w:r w:rsidRPr="002C3CE2">
        <w:rPr>
          <w:szCs w:val="22"/>
        </w:rPr>
        <w:t>Graham Pilling</w:t>
      </w:r>
    </w:p>
    <w:p w14:paraId="27A12E42" w14:textId="77777777" w:rsidR="00D44A87" w:rsidRPr="002C3CE2" w:rsidRDefault="00D44A87" w:rsidP="00C57B7E">
      <w:pPr>
        <w:widowControl w:val="0"/>
        <w:rPr>
          <w:szCs w:val="22"/>
        </w:rPr>
      </w:pPr>
      <w:r w:rsidRPr="002C3CE2">
        <w:rPr>
          <w:szCs w:val="22"/>
        </w:rPr>
        <w:t>Pacific Community (SPC)</w:t>
      </w:r>
    </w:p>
    <w:p w14:paraId="6D7872C4" w14:textId="77777777" w:rsidR="00D44A87" w:rsidRPr="002C3CE2" w:rsidRDefault="00D44A87" w:rsidP="00C57B7E">
      <w:pPr>
        <w:widowControl w:val="0"/>
        <w:rPr>
          <w:szCs w:val="22"/>
        </w:rPr>
      </w:pPr>
      <w:r w:rsidRPr="002C3CE2">
        <w:rPr>
          <w:szCs w:val="22"/>
        </w:rPr>
        <w:t>Deputy Director FAME (OFP)</w:t>
      </w:r>
    </w:p>
    <w:p w14:paraId="40D7AC69" w14:textId="77777777" w:rsidR="00D44A87" w:rsidRPr="002C3CE2" w:rsidRDefault="00D44A87" w:rsidP="00C57B7E">
      <w:pPr>
        <w:widowControl w:val="0"/>
        <w:rPr>
          <w:szCs w:val="22"/>
        </w:rPr>
      </w:pPr>
      <w:r w:rsidRPr="002C3CE2">
        <w:rPr>
          <w:color w:val="0563C1"/>
          <w:szCs w:val="22"/>
          <w:u w:val="single"/>
        </w:rPr>
        <w:t>grahamp@spc.int</w:t>
      </w:r>
    </w:p>
    <w:p w14:paraId="2CFDFE81" w14:textId="77777777" w:rsidR="00D44A87" w:rsidRPr="002C3CE2" w:rsidRDefault="00D44A87" w:rsidP="00C57B7E">
      <w:pPr>
        <w:widowControl w:val="0"/>
        <w:rPr>
          <w:szCs w:val="22"/>
        </w:rPr>
      </w:pPr>
    </w:p>
    <w:p w14:paraId="271963D8" w14:textId="77777777" w:rsidR="00D44A87" w:rsidRPr="002C3CE2" w:rsidRDefault="00D44A87" w:rsidP="00C57B7E">
      <w:pPr>
        <w:widowControl w:val="0"/>
        <w:rPr>
          <w:szCs w:val="22"/>
        </w:rPr>
      </w:pPr>
      <w:r w:rsidRPr="002C3CE2">
        <w:rPr>
          <w:szCs w:val="22"/>
        </w:rPr>
        <w:t>Nan Yao</w:t>
      </w:r>
    </w:p>
    <w:p w14:paraId="14182C2A" w14:textId="77777777" w:rsidR="00D44A87" w:rsidRPr="002C3CE2" w:rsidRDefault="00D44A87" w:rsidP="00C57B7E">
      <w:pPr>
        <w:widowControl w:val="0"/>
        <w:rPr>
          <w:szCs w:val="22"/>
        </w:rPr>
      </w:pPr>
      <w:r w:rsidRPr="002C3CE2">
        <w:rPr>
          <w:szCs w:val="22"/>
        </w:rPr>
        <w:t>Pacific Community</w:t>
      </w:r>
    </w:p>
    <w:p w14:paraId="7E6300CD" w14:textId="77777777" w:rsidR="00D44A87" w:rsidRPr="002C3CE2" w:rsidRDefault="00D44A87" w:rsidP="00C57B7E">
      <w:pPr>
        <w:widowControl w:val="0"/>
        <w:rPr>
          <w:szCs w:val="22"/>
        </w:rPr>
      </w:pPr>
      <w:r w:rsidRPr="002C3CE2">
        <w:rPr>
          <w:szCs w:val="22"/>
        </w:rPr>
        <w:t xml:space="preserve">Fisheries Scientist </w:t>
      </w:r>
    </w:p>
    <w:p w14:paraId="3722A57F" w14:textId="77777777" w:rsidR="00D44A87" w:rsidRPr="002C3CE2" w:rsidRDefault="00D44A87" w:rsidP="00C57B7E">
      <w:pPr>
        <w:widowControl w:val="0"/>
        <w:rPr>
          <w:szCs w:val="22"/>
        </w:rPr>
      </w:pPr>
      <w:r w:rsidRPr="002C3CE2">
        <w:rPr>
          <w:color w:val="0563C1"/>
          <w:szCs w:val="22"/>
          <w:u w:val="single"/>
        </w:rPr>
        <w:t>nany@spc.int</w:t>
      </w:r>
    </w:p>
    <w:p w14:paraId="4733B7B4" w14:textId="77777777" w:rsidR="00D44A87" w:rsidRPr="002C3CE2" w:rsidRDefault="00D44A87" w:rsidP="00C57B7E">
      <w:pPr>
        <w:widowControl w:val="0"/>
        <w:rPr>
          <w:szCs w:val="22"/>
        </w:rPr>
      </w:pPr>
    </w:p>
    <w:p w14:paraId="261B4192" w14:textId="77777777" w:rsidR="00D44A87" w:rsidRPr="002C3CE2" w:rsidRDefault="00D44A87" w:rsidP="00C57B7E">
      <w:pPr>
        <w:widowControl w:val="0"/>
        <w:rPr>
          <w:szCs w:val="22"/>
        </w:rPr>
      </w:pPr>
      <w:r w:rsidRPr="002C3CE2">
        <w:rPr>
          <w:szCs w:val="22"/>
        </w:rPr>
        <w:t>Paul Hamer</w:t>
      </w:r>
    </w:p>
    <w:p w14:paraId="7EAF34F5" w14:textId="77777777" w:rsidR="00D44A87" w:rsidRPr="002C3CE2" w:rsidRDefault="00D44A87" w:rsidP="00C57B7E">
      <w:pPr>
        <w:widowControl w:val="0"/>
        <w:rPr>
          <w:szCs w:val="22"/>
        </w:rPr>
      </w:pPr>
      <w:r w:rsidRPr="002C3CE2">
        <w:rPr>
          <w:szCs w:val="22"/>
        </w:rPr>
        <w:t>Pacific Community</w:t>
      </w:r>
    </w:p>
    <w:p w14:paraId="228FA0AE" w14:textId="77777777" w:rsidR="00D44A87" w:rsidRPr="002C3CE2" w:rsidRDefault="00D44A87" w:rsidP="00C57B7E">
      <w:pPr>
        <w:widowControl w:val="0"/>
        <w:rPr>
          <w:szCs w:val="22"/>
        </w:rPr>
      </w:pPr>
      <w:r w:rsidRPr="002C3CE2">
        <w:rPr>
          <w:szCs w:val="22"/>
        </w:rPr>
        <w:t>Principal Scientist</w:t>
      </w:r>
    </w:p>
    <w:p w14:paraId="7B13E87B" w14:textId="77777777" w:rsidR="00D44A87" w:rsidRPr="002C3CE2" w:rsidRDefault="00D44A87" w:rsidP="00C57B7E">
      <w:pPr>
        <w:widowControl w:val="0"/>
        <w:rPr>
          <w:szCs w:val="22"/>
        </w:rPr>
      </w:pPr>
      <w:r w:rsidRPr="002C3CE2">
        <w:rPr>
          <w:color w:val="0563C1"/>
          <w:szCs w:val="22"/>
          <w:u w:val="single"/>
        </w:rPr>
        <w:t>paulh@spc.int</w:t>
      </w:r>
    </w:p>
    <w:p w14:paraId="45CABC81" w14:textId="77777777" w:rsidR="00D44A87" w:rsidRPr="002C3CE2" w:rsidRDefault="00D44A87" w:rsidP="00C57B7E">
      <w:pPr>
        <w:widowControl w:val="0"/>
        <w:rPr>
          <w:szCs w:val="22"/>
        </w:rPr>
      </w:pPr>
    </w:p>
    <w:p w14:paraId="0DAE8A97" w14:textId="77777777" w:rsidR="00D44A87" w:rsidRPr="002C3CE2" w:rsidRDefault="00D44A87" w:rsidP="00C57B7E">
      <w:pPr>
        <w:widowControl w:val="0"/>
        <w:rPr>
          <w:szCs w:val="22"/>
        </w:rPr>
      </w:pPr>
      <w:r w:rsidRPr="002C3CE2">
        <w:rPr>
          <w:szCs w:val="22"/>
        </w:rPr>
        <w:t>Robert Scott</w:t>
      </w:r>
    </w:p>
    <w:p w14:paraId="7C0781A4" w14:textId="77777777" w:rsidR="00D44A87" w:rsidRPr="002C3CE2" w:rsidRDefault="00D44A87" w:rsidP="00C57B7E">
      <w:pPr>
        <w:widowControl w:val="0"/>
        <w:rPr>
          <w:szCs w:val="22"/>
        </w:rPr>
      </w:pPr>
      <w:r w:rsidRPr="002C3CE2">
        <w:rPr>
          <w:szCs w:val="22"/>
        </w:rPr>
        <w:t>Pacific Community</w:t>
      </w:r>
    </w:p>
    <w:p w14:paraId="47057906" w14:textId="77777777" w:rsidR="00D44A87" w:rsidRPr="002C3CE2" w:rsidRDefault="00D44A87" w:rsidP="00C57B7E">
      <w:pPr>
        <w:widowControl w:val="0"/>
        <w:rPr>
          <w:szCs w:val="22"/>
        </w:rPr>
      </w:pPr>
      <w:r w:rsidRPr="002C3CE2">
        <w:rPr>
          <w:szCs w:val="22"/>
        </w:rPr>
        <w:t>Senior Fisheries Scientist</w:t>
      </w:r>
    </w:p>
    <w:p w14:paraId="3800AC2E" w14:textId="77777777" w:rsidR="00D44A87" w:rsidRPr="002C3CE2" w:rsidRDefault="00D44A87" w:rsidP="00C57B7E">
      <w:pPr>
        <w:widowControl w:val="0"/>
        <w:rPr>
          <w:szCs w:val="22"/>
        </w:rPr>
      </w:pPr>
      <w:r w:rsidRPr="002C3CE2">
        <w:rPr>
          <w:color w:val="0563C1"/>
          <w:szCs w:val="22"/>
          <w:u w:val="single"/>
        </w:rPr>
        <w:t>robertsc@spc.int</w:t>
      </w:r>
    </w:p>
    <w:p w14:paraId="0CDA21C1" w14:textId="77777777" w:rsidR="00D44A87" w:rsidRPr="002C3CE2" w:rsidRDefault="00D44A87" w:rsidP="00C57B7E">
      <w:pPr>
        <w:widowControl w:val="0"/>
        <w:rPr>
          <w:szCs w:val="22"/>
        </w:rPr>
      </w:pPr>
    </w:p>
    <w:p w14:paraId="274D8FB4" w14:textId="77777777" w:rsidR="00D44A87" w:rsidRPr="009C4B7A" w:rsidRDefault="00D44A87" w:rsidP="00C57B7E">
      <w:pPr>
        <w:widowControl w:val="0"/>
        <w:rPr>
          <w:b/>
          <w:bCs/>
          <w:szCs w:val="22"/>
        </w:rPr>
      </w:pPr>
      <w:r w:rsidRPr="009C4B7A">
        <w:rPr>
          <w:b/>
          <w:bCs/>
          <w:szCs w:val="22"/>
        </w:rPr>
        <w:t>PACIFIC ISLANDS FORUM FISHERIES AGENCY (FFA)</w:t>
      </w:r>
    </w:p>
    <w:p w14:paraId="658EB4C5" w14:textId="77777777" w:rsidR="00D44A87" w:rsidRPr="002C3CE2" w:rsidRDefault="00D44A87" w:rsidP="00C57B7E">
      <w:pPr>
        <w:widowControl w:val="0"/>
        <w:rPr>
          <w:szCs w:val="22"/>
        </w:rPr>
      </w:pPr>
    </w:p>
    <w:p w14:paraId="2EB9D53D" w14:textId="77777777" w:rsidR="00D44A87" w:rsidRPr="002C3CE2" w:rsidRDefault="00D44A87" w:rsidP="00C57B7E">
      <w:pPr>
        <w:widowControl w:val="0"/>
        <w:rPr>
          <w:szCs w:val="22"/>
        </w:rPr>
      </w:pPr>
      <w:r w:rsidRPr="002C3CE2">
        <w:rPr>
          <w:szCs w:val="22"/>
        </w:rPr>
        <w:t>'Ana F. Taholo</w:t>
      </w:r>
    </w:p>
    <w:p w14:paraId="2A365FAD" w14:textId="77777777" w:rsidR="00D44A87" w:rsidRPr="002C3CE2" w:rsidRDefault="00D44A87" w:rsidP="00C57B7E">
      <w:pPr>
        <w:widowControl w:val="0"/>
        <w:rPr>
          <w:szCs w:val="22"/>
        </w:rPr>
      </w:pPr>
      <w:r w:rsidRPr="002C3CE2">
        <w:rPr>
          <w:szCs w:val="22"/>
        </w:rPr>
        <w:t xml:space="preserve">Pacific Islands Forum Fisheries Agency </w:t>
      </w:r>
    </w:p>
    <w:p w14:paraId="03013383" w14:textId="77777777" w:rsidR="00D44A87" w:rsidRPr="002C3CE2" w:rsidRDefault="00D44A87" w:rsidP="00C57B7E">
      <w:pPr>
        <w:widowControl w:val="0"/>
        <w:rPr>
          <w:szCs w:val="22"/>
        </w:rPr>
      </w:pPr>
      <w:r w:rsidRPr="002C3CE2">
        <w:rPr>
          <w:szCs w:val="22"/>
        </w:rPr>
        <w:t>Compliance Policy Advisor</w:t>
      </w:r>
    </w:p>
    <w:p w14:paraId="6021DCE3" w14:textId="77777777" w:rsidR="00D44A87" w:rsidRPr="002C3CE2" w:rsidRDefault="00D44A87" w:rsidP="00C57B7E">
      <w:pPr>
        <w:widowControl w:val="0"/>
        <w:rPr>
          <w:szCs w:val="22"/>
        </w:rPr>
      </w:pPr>
      <w:r w:rsidRPr="002C3CE2">
        <w:rPr>
          <w:color w:val="0563C1"/>
          <w:szCs w:val="22"/>
          <w:u w:val="single"/>
        </w:rPr>
        <w:t>ana.taholo@ffa.int</w:t>
      </w:r>
    </w:p>
    <w:p w14:paraId="0E23E86E" w14:textId="77777777" w:rsidR="00D44A87" w:rsidRPr="002C3CE2" w:rsidRDefault="00D44A87" w:rsidP="00C57B7E">
      <w:pPr>
        <w:widowControl w:val="0"/>
        <w:rPr>
          <w:szCs w:val="22"/>
        </w:rPr>
      </w:pPr>
    </w:p>
    <w:p w14:paraId="12988706" w14:textId="77777777" w:rsidR="00D44A87" w:rsidRPr="002C3CE2" w:rsidRDefault="00D44A87" w:rsidP="00C57B7E">
      <w:pPr>
        <w:widowControl w:val="0"/>
        <w:rPr>
          <w:szCs w:val="22"/>
        </w:rPr>
      </w:pPr>
      <w:r w:rsidRPr="002C3CE2">
        <w:rPr>
          <w:szCs w:val="22"/>
        </w:rPr>
        <w:t>Adele Dutilloy</w:t>
      </w:r>
    </w:p>
    <w:p w14:paraId="0080BA77" w14:textId="77777777" w:rsidR="00D44A87" w:rsidRPr="002C3CE2" w:rsidRDefault="00D44A87" w:rsidP="00C57B7E">
      <w:pPr>
        <w:widowControl w:val="0"/>
        <w:rPr>
          <w:szCs w:val="22"/>
        </w:rPr>
      </w:pPr>
      <w:r w:rsidRPr="002C3CE2">
        <w:rPr>
          <w:szCs w:val="22"/>
        </w:rPr>
        <w:t>FFA</w:t>
      </w:r>
    </w:p>
    <w:p w14:paraId="657E0D11" w14:textId="77777777" w:rsidR="00D44A87" w:rsidRPr="002C3CE2" w:rsidRDefault="00D44A87" w:rsidP="00C57B7E">
      <w:pPr>
        <w:widowControl w:val="0"/>
        <w:rPr>
          <w:szCs w:val="22"/>
        </w:rPr>
      </w:pPr>
      <w:r w:rsidRPr="002C3CE2">
        <w:rPr>
          <w:szCs w:val="22"/>
        </w:rPr>
        <w:t>Fisheries Management Advisor</w:t>
      </w:r>
    </w:p>
    <w:p w14:paraId="2FC83AF7" w14:textId="77777777" w:rsidR="00D44A87" w:rsidRPr="002C3CE2" w:rsidRDefault="00D44A87" w:rsidP="00C57B7E">
      <w:pPr>
        <w:widowControl w:val="0"/>
        <w:rPr>
          <w:szCs w:val="22"/>
        </w:rPr>
      </w:pPr>
      <w:r w:rsidRPr="002C3CE2">
        <w:rPr>
          <w:color w:val="0563C1"/>
          <w:szCs w:val="22"/>
          <w:u w:val="single"/>
        </w:rPr>
        <w:t>adele.dutilloy@ffa.int</w:t>
      </w:r>
    </w:p>
    <w:p w14:paraId="2F8AE95A" w14:textId="77777777" w:rsidR="00D44A87" w:rsidRPr="002C3CE2" w:rsidRDefault="00D44A87" w:rsidP="00C57B7E">
      <w:pPr>
        <w:widowControl w:val="0"/>
        <w:rPr>
          <w:szCs w:val="22"/>
        </w:rPr>
      </w:pPr>
    </w:p>
    <w:p w14:paraId="7F26F071" w14:textId="77777777" w:rsidR="00D44A87" w:rsidRPr="002C3CE2" w:rsidRDefault="00D44A87" w:rsidP="00C57B7E">
      <w:pPr>
        <w:widowControl w:val="0"/>
        <w:rPr>
          <w:szCs w:val="22"/>
        </w:rPr>
      </w:pPr>
      <w:r w:rsidRPr="002C3CE2">
        <w:rPr>
          <w:szCs w:val="22"/>
        </w:rPr>
        <w:t>Joyce Samuelu-Ah Leong</w:t>
      </w:r>
    </w:p>
    <w:p w14:paraId="13E31B96" w14:textId="77777777" w:rsidR="00D44A87" w:rsidRPr="002C3CE2" w:rsidRDefault="00D44A87" w:rsidP="00C57B7E">
      <w:pPr>
        <w:widowControl w:val="0"/>
        <w:rPr>
          <w:szCs w:val="22"/>
        </w:rPr>
      </w:pPr>
      <w:r w:rsidRPr="002C3CE2">
        <w:rPr>
          <w:szCs w:val="22"/>
        </w:rPr>
        <w:t>Pacific Islands Forum Fisheries Agency (FFA)</w:t>
      </w:r>
    </w:p>
    <w:p w14:paraId="0AA5F8C7" w14:textId="77777777" w:rsidR="00D44A87" w:rsidRPr="002C3CE2" w:rsidRDefault="00D44A87" w:rsidP="00C57B7E">
      <w:pPr>
        <w:widowControl w:val="0"/>
        <w:rPr>
          <w:szCs w:val="22"/>
        </w:rPr>
      </w:pPr>
      <w:r w:rsidRPr="002C3CE2">
        <w:rPr>
          <w:szCs w:val="22"/>
        </w:rPr>
        <w:t>Fisheries Management Adviser</w:t>
      </w:r>
    </w:p>
    <w:p w14:paraId="1C458F03" w14:textId="77777777" w:rsidR="00D44A87" w:rsidRPr="002C3CE2" w:rsidRDefault="00D44A87" w:rsidP="00C57B7E">
      <w:pPr>
        <w:widowControl w:val="0"/>
        <w:rPr>
          <w:szCs w:val="22"/>
        </w:rPr>
      </w:pPr>
      <w:r w:rsidRPr="002C3CE2">
        <w:rPr>
          <w:color w:val="0563C1"/>
          <w:szCs w:val="22"/>
          <w:u w:val="single"/>
        </w:rPr>
        <w:t>joyce.samuelu-ahleong@ffa.int</w:t>
      </w:r>
    </w:p>
    <w:p w14:paraId="338C19B7" w14:textId="77777777" w:rsidR="00D44A87" w:rsidRPr="002C3CE2" w:rsidRDefault="00D44A87" w:rsidP="00C57B7E">
      <w:pPr>
        <w:widowControl w:val="0"/>
        <w:rPr>
          <w:szCs w:val="22"/>
        </w:rPr>
      </w:pPr>
    </w:p>
    <w:p w14:paraId="20C36117" w14:textId="77777777" w:rsidR="00D44A87" w:rsidRPr="002C3CE2" w:rsidRDefault="00D44A87" w:rsidP="00C57B7E">
      <w:pPr>
        <w:widowControl w:val="0"/>
        <w:rPr>
          <w:szCs w:val="22"/>
        </w:rPr>
      </w:pPr>
      <w:r w:rsidRPr="002C3CE2">
        <w:rPr>
          <w:szCs w:val="22"/>
        </w:rPr>
        <w:t>Lianos Triantafillos</w:t>
      </w:r>
    </w:p>
    <w:p w14:paraId="02708082" w14:textId="77777777" w:rsidR="00D44A87" w:rsidRPr="002C3CE2" w:rsidRDefault="00D44A87" w:rsidP="00C57B7E">
      <w:pPr>
        <w:widowControl w:val="0"/>
        <w:rPr>
          <w:szCs w:val="22"/>
        </w:rPr>
      </w:pPr>
      <w:r w:rsidRPr="002C3CE2">
        <w:rPr>
          <w:szCs w:val="22"/>
        </w:rPr>
        <w:t>Pacific Islands Forum Fisheries Agency (FFA)</w:t>
      </w:r>
    </w:p>
    <w:p w14:paraId="30FEA3D7" w14:textId="77777777" w:rsidR="00D44A87" w:rsidRPr="002C3CE2" w:rsidRDefault="00D44A87" w:rsidP="00C57B7E">
      <w:pPr>
        <w:widowControl w:val="0"/>
        <w:rPr>
          <w:szCs w:val="22"/>
        </w:rPr>
      </w:pPr>
      <w:r w:rsidRPr="002C3CE2">
        <w:rPr>
          <w:szCs w:val="22"/>
        </w:rPr>
        <w:t>Fisheries Management Advisor</w:t>
      </w:r>
    </w:p>
    <w:p w14:paraId="33E033D1" w14:textId="77777777" w:rsidR="00D44A87" w:rsidRPr="002C3CE2" w:rsidRDefault="00D44A87" w:rsidP="00C57B7E">
      <w:pPr>
        <w:widowControl w:val="0"/>
        <w:rPr>
          <w:szCs w:val="22"/>
        </w:rPr>
      </w:pPr>
      <w:r w:rsidRPr="002C3CE2">
        <w:rPr>
          <w:color w:val="0563C1"/>
          <w:szCs w:val="22"/>
          <w:u w:val="single"/>
        </w:rPr>
        <w:t>lianos.triantafillos@ffa.int</w:t>
      </w:r>
    </w:p>
    <w:p w14:paraId="3B30B90F" w14:textId="77777777" w:rsidR="00D44A87" w:rsidRPr="002C3CE2" w:rsidRDefault="00D44A87" w:rsidP="00C57B7E">
      <w:pPr>
        <w:widowControl w:val="0"/>
        <w:rPr>
          <w:szCs w:val="22"/>
        </w:rPr>
      </w:pPr>
    </w:p>
    <w:p w14:paraId="57385003" w14:textId="77777777" w:rsidR="00D44A87" w:rsidRPr="002C3CE2" w:rsidRDefault="00D44A87" w:rsidP="00C57B7E">
      <w:pPr>
        <w:widowControl w:val="0"/>
        <w:rPr>
          <w:szCs w:val="22"/>
        </w:rPr>
      </w:pPr>
      <w:r w:rsidRPr="002C3CE2">
        <w:rPr>
          <w:szCs w:val="22"/>
        </w:rPr>
        <w:t>Ludwig Kumoru</w:t>
      </w:r>
    </w:p>
    <w:p w14:paraId="26625B95" w14:textId="77777777" w:rsidR="00D44A87" w:rsidRPr="002C3CE2" w:rsidRDefault="00D44A87" w:rsidP="00C57B7E">
      <w:pPr>
        <w:widowControl w:val="0"/>
        <w:rPr>
          <w:szCs w:val="22"/>
        </w:rPr>
      </w:pPr>
      <w:r w:rsidRPr="002C3CE2">
        <w:rPr>
          <w:szCs w:val="22"/>
        </w:rPr>
        <w:lastRenderedPageBreak/>
        <w:t>Pacific Islands Forum Fisheries Agency (FFA)</w:t>
      </w:r>
    </w:p>
    <w:p w14:paraId="26602A76" w14:textId="77777777" w:rsidR="00D44A87" w:rsidRPr="002C3CE2" w:rsidRDefault="00D44A87" w:rsidP="00C57B7E">
      <w:pPr>
        <w:widowControl w:val="0"/>
        <w:rPr>
          <w:szCs w:val="22"/>
        </w:rPr>
      </w:pPr>
      <w:r w:rsidRPr="002C3CE2">
        <w:rPr>
          <w:szCs w:val="22"/>
        </w:rPr>
        <w:t>Director Fisheries Management Division</w:t>
      </w:r>
    </w:p>
    <w:p w14:paraId="5249C7B5" w14:textId="77777777" w:rsidR="00D44A87" w:rsidRPr="002C3CE2" w:rsidRDefault="00D44A87" w:rsidP="00C57B7E">
      <w:pPr>
        <w:widowControl w:val="0"/>
        <w:rPr>
          <w:szCs w:val="22"/>
        </w:rPr>
      </w:pPr>
      <w:r w:rsidRPr="002C3CE2">
        <w:rPr>
          <w:color w:val="0563C1"/>
          <w:szCs w:val="22"/>
          <w:u w:val="single"/>
        </w:rPr>
        <w:t>ludwig.kumoru@ffa.int</w:t>
      </w:r>
    </w:p>
    <w:p w14:paraId="737F5899" w14:textId="77777777" w:rsidR="00D44A87" w:rsidRPr="002C3CE2" w:rsidRDefault="00D44A87" w:rsidP="00C57B7E">
      <w:pPr>
        <w:widowControl w:val="0"/>
        <w:rPr>
          <w:szCs w:val="22"/>
        </w:rPr>
      </w:pPr>
    </w:p>
    <w:p w14:paraId="7776CA5C" w14:textId="77777777" w:rsidR="00D44A87" w:rsidRPr="002C3CE2" w:rsidRDefault="00D44A87" w:rsidP="00C57B7E">
      <w:pPr>
        <w:widowControl w:val="0"/>
        <w:rPr>
          <w:szCs w:val="22"/>
        </w:rPr>
      </w:pPr>
      <w:r w:rsidRPr="002C3CE2">
        <w:rPr>
          <w:szCs w:val="22"/>
        </w:rPr>
        <w:t>Marina Abas</w:t>
      </w:r>
    </w:p>
    <w:p w14:paraId="233E111A" w14:textId="77777777" w:rsidR="00D44A87" w:rsidRPr="002C3CE2" w:rsidRDefault="00D44A87" w:rsidP="00C57B7E">
      <w:pPr>
        <w:widowControl w:val="0"/>
        <w:rPr>
          <w:szCs w:val="22"/>
        </w:rPr>
      </w:pPr>
      <w:r w:rsidRPr="002C3CE2">
        <w:rPr>
          <w:szCs w:val="22"/>
        </w:rPr>
        <w:t>Pacific Islands Forum Fisheries Agency (FFA)</w:t>
      </w:r>
    </w:p>
    <w:p w14:paraId="1F22D8A8" w14:textId="77777777" w:rsidR="00D44A87" w:rsidRPr="002C3CE2" w:rsidRDefault="00D44A87" w:rsidP="00C57B7E">
      <w:pPr>
        <w:widowControl w:val="0"/>
        <w:rPr>
          <w:szCs w:val="22"/>
        </w:rPr>
      </w:pPr>
      <w:r w:rsidRPr="002C3CE2">
        <w:rPr>
          <w:szCs w:val="22"/>
        </w:rPr>
        <w:t>Fisheries Management Advisor</w:t>
      </w:r>
    </w:p>
    <w:p w14:paraId="16DE6014" w14:textId="77777777" w:rsidR="00D44A87" w:rsidRPr="002C3CE2" w:rsidRDefault="00D44A87" w:rsidP="00C57B7E">
      <w:pPr>
        <w:widowControl w:val="0"/>
        <w:rPr>
          <w:szCs w:val="22"/>
        </w:rPr>
      </w:pPr>
      <w:r w:rsidRPr="002C3CE2">
        <w:rPr>
          <w:color w:val="0563C1"/>
          <w:szCs w:val="22"/>
          <w:u w:val="single"/>
        </w:rPr>
        <w:t>marina.abas@ffa.int</w:t>
      </w:r>
    </w:p>
    <w:p w14:paraId="6C1897D6" w14:textId="77777777" w:rsidR="00D44A87" w:rsidRPr="002C3CE2" w:rsidRDefault="00D44A87" w:rsidP="00C57B7E">
      <w:pPr>
        <w:widowControl w:val="0"/>
        <w:rPr>
          <w:szCs w:val="22"/>
        </w:rPr>
      </w:pPr>
    </w:p>
    <w:p w14:paraId="0685CBE8" w14:textId="77777777" w:rsidR="00D44A87" w:rsidRPr="002C3CE2" w:rsidRDefault="00D44A87" w:rsidP="00C57B7E">
      <w:pPr>
        <w:widowControl w:val="0"/>
        <w:rPr>
          <w:szCs w:val="22"/>
        </w:rPr>
      </w:pPr>
      <w:r w:rsidRPr="002C3CE2">
        <w:rPr>
          <w:szCs w:val="22"/>
        </w:rPr>
        <w:t xml:space="preserve">Michael </w:t>
      </w:r>
      <w:proofErr w:type="spellStart"/>
      <w:r w:rsidRPr="002C3CE2">
        <w:rPr>
          <w:szCs w:val="22"/>
        </w:rPr>
        <w:t>Honeth</w:t>
      </w:r>
      <w:proofErr w:type="spellEnd"/>
    </w:p>
    <w:p w14:paraId="55EC2AC4" w14:textId="77777777" w:rsidR="00D44A87" w:rsidRPr="002C3CE2" w:rsidRDefault="00D44A87" w:rsidP="00C57B7E">
      <w:pPr>
        <w:widowControl w:val="0"/>
        <w:rPr>
          <w:szCs w:val="22"/>
        </w:rPr>
      </w:pPr>
      <w:r w:rsidRPr="002C3CE2">
        <w:rPr>
          <w:szCs w:val="22"/>
        </w:rPr>
        <w:t>FFA</w:t>
      </w:r>
    </w:p>
    <w:p w14:paraId="603196D7" w14:textId="77777777" w:rsidR="00D44A87" w:rsidRPr="002C3CE2" w:rsidRDefault="00D44A87" w:rsidP="00C57B7E">
      <w:pPr>
        <w:widowControl w:val="0"/>
        <w:rPr>
          <w:szCs w:val="22"/>
        </w:rPr>
      </w:pPr>
      <w:r w:rsidRPr="002C3CE2">
        <w:rPr>
          <w:szCs w:val="22"/>
        </w:rPr>
        <w:t>Fisheries Management Adviser</w:t>
      </w:r>
    </w:p>
    <w:p w14:paraId="697496B0" w14:textId="77777777" w:rsidR="00D44A87" w:rsidRPr="002C3CE2" w:rsidRDefault="00D44A87" w:rsidP="00C57B7E">
      <w:pPr>
        <w:widowControl w:val="0"/>
        <w:rPr>
          <w:szCs w:val="22"/>
        </w:rPr>
      </w:pPr>
      <w:r w:rsidRPr="002C3CE2">
        <w:rPr>
          <w:color w:val="0563C1"/>
          <w:szCs w:val="22"/>
          <w:u w:val="single"/>
        </w:rPr>
        <w:t>michael.honeth@ffa.int</w:t>
      </w:r>
    </w:p>
    <w:p w14:paraId="38C5BCF3" w14:textId="77777777" w:rsidR="00D44A87" w:rsidRPr="002C3CE2" w:rsidRDefault="00D44A87" w:rsidP="00C57B7E">
      <w:pPr>
        <w:widowControl w:val="0"/>
        <w:rPr>
          <w:szCs w:val="22"/>
        </w:rPr>
      </w:pPr>
    </w:p>
    <w:p w14:paraId="14EE760B" w14:textId="77777777" w:rsidR="00D44A87" w:rsidRPr="002C3CE2" w:rsidRDefault="00D44A87" w:rsidP="00C57B7E">
      <w:pPr>
        <w:widowControl w:val="0"/>
        <w:rPr>
          <w:szCs w:val="22"/>
        </w:rPr>
      </w:pPr>
      <w:r w:rsidRPr="002C3CE2">
        <w:rPr>
          <w:szCs w:val="22"/>
        </w:rPr>
        <w:t>Ueta Junior Faasili</w:t>
      </w:r>
    </w:p>
    <w:p w14:paraId="1B334D94" w14:textId="77777777" w:rsidR="00D44A87" w:rsidRPr="002C3CE2" w:rsidRDefault="00D44A87" w:rsidP="00C57B7E">
      <w:pPr>
        <w:widowControl w:val="0"/>
        <w:rPr>
          <w:szCs w:val="22"/>
        </w:rPr>
      </w:pPr>
      <w:r w:rsidRPr="002C3CE2">
        <w:rPr>
          <w:szCs w:val="22"/>
        </w:rPr>
        <w:t>FFA</w:t>
      </w:r>
    </w:p>
    <w:p w14:paraId="1A33E87B" w14:textId="77777777" w:rsidR="00D44A87" w:rsidRPr="002C3CE2" w:rsidRDefault="00D44A87" w:rsidP="00C57B7E">
      <w:pPr>
        <w:widowControl w:val="0"/>
        <w:rPr>
          <w:szCs w:val="22"/>
        </w:rPr>
      </w:pPr>
      <w:r w:rsidRPr="002C3CE2">
        <w:rPr>
          <w:szCs w:val="22"/>
        </w:rPr>
        <w:t>Fisheries Management Advisor</w:t>
      </w:r>
    </w:p>
    <w:p w14:paraId="546A759F" w14:textId="77777777" w:rsidR="00D44A87" w:rsidRPr="002C3CE2" w:rsidRDefault="00D44A87" w:rsidP="00C57B7E">
      <w:pPr>
        <w:widowControl w:val="0"/>
        <w:rPr>
          <w:szCs w:val="22"/>
        </w:rPr>
      </w:pPr>
      <w:r w:rsidRPr="002C3CE2">
        <w:rPr>
          <w:color w:val="0563C1"/>
          <w:szCs w:val="22"/>
          <w:u w:val="single"/>
        </w:rPr>
        <w:t>uetajunior.faasili@ffa.int</w:t>
      </w:r>
    </w:p>
    <w:p w14:paraId="132F44C8" w14:textId="77777777" w:rsidR="00D44A87" w:rsidRPr="002C3CE2" w:rsidRDefault="00D44A87" w:rsidP="00C57B7E">
      <w:pPr>
        <w:widowControl w:val="0"/>
        <w:rPr>
          <w:szCs w:val="22"/>
        </w:rPr>
      </w:pPr>
    </w:p>
    <w:p w14:paraId="176E7557" w14:textId="77777777" w:rsidR="00D44A87" w:rsidRPr="009C4B7A" w:rsidRDefault="00D44A87" w:rsidP="00C57B7E">
      <w:pPr>
        <w:widowControl w:val="0"/>
        <w:rPr>
          <w:b/>
          <w:bCs/>
          <w:szCs w:val="22"/>
        </w:rPr>
      </w:pPr>
      <w:r w:rsidRPr="009C4B7A">
        <w:rPr>
          <w:b/>
          <w:bCs/>
          <w:szCs w:val="22"/>
        </w:rPr>
        <w:t>PARTIES TO THE NAURU AGREEMENT (PNA)</w:t>
      </w:r>
    </w:p>
    <w:p w14:paraId="0398456E" w14:textId="77777777" w:rsidR="00D44A87" w:rsidRPr="002C3CE2" w:rsidRDefault="00D44A87" w:rsidP="00C57B7E">
      <w:pPr>
        <w:widowControl w:val="0"/>
        <w:rPr>
          <w:szCs w:val="22"/>
        </w:rPr>
      </w:pPr>
    </w:p>
    <w:p w14:paraId="03AC30A1" w14:textId="77777777" w:rsidR="00D44A87" w:rsidRPr="002C3CE2" w:rsidRDefault="00D44A87" w:rsidP="00C57B7E">
      <w:pPr>
        <w:widowControl w:val="0"/>
        <w:rPr>
          <w:szCs w:val="22"/>
        </w:rPr>
      </w:pPr>
      <w:proofErr w:type="spellStart"/>
      <w:r w:rsidRPr="002C3CE2">
        <w:rPr>
          <w:szCs w:val="22"/>
        </w:rPr>
        <w:t>Sangaalofa</w:t>
      </w:r>
      <w:proofErr w:type="spellEnd"/>
      <w:r w:rsidRPr="002C3CE2">
        <w:rPr>
          <w:szCs w:val="22"/>
        </w:rPr>
        <w:t xml:space="preserve"> Clark</w:t>
      </w:r>
    </w:p>
    <w:p w14:paraId="7FD255A5" w14:textId="77777777" w:rsidR="00D44A87" w:rsidRPr="002C3CE2" w:rsidRDefault="00D44A87" w:rsidP="00C57B7E">
      <w:pPr>
        <w:widowControl w:val="0"/>
        <w:rPr>
          <w:szCs w:val="22"/>
        </w:rPr>
      </w:pPr>
      <w:r w:rsidRPr="002C3CE2">
        <w:rPr>
          <w:szCs w:val="22"/>
        </w:rPr>
        <w:t>PNAO</w:t>
      </w:r>
    </w:p>
    <w:p w14:paraId="432C8DE2" w14:textId="77777777" w:rsidR="00D44A87" w:rsidRPr="002C3CE2" w:rsidRDefault="00D44A87" w:rsidP="00C57B7E">
      <w:pPr>
        <w:widowControl w:val="0"/>
        <w:rPr>
          <w:szCs w:val="22"/>
        </w:rPr>
      </w:pPr>
      <w:r w:rsidRPr="002C3CE2">
        <w:rPr>
          <w:szCs w:val="22"/>
        </w:rPr>
        <w:t>Chief Executive Officer</w:t>
      </w:r>
    </w:p>
    <w:p w14:paraId="1F4BE328" w14:textId="77777777" w:rsidR="00D44A87" w:rsidRPr="002C3CE2" w:rsidRDefault="00D44A87" w:rsidP="00C57B7E">
      <w:pPr>
        <w:widowControl w:val="0"/>
        <w:rPr>
          <w:szCs w:val="22"/>
        </w:rPr>
      </w:pPr>
      <w:r w:rsidRPr="002C3CE2">
        <w:rPr>
          <w:color w:val="0563C1"/>
          <w:szCs w:val="22"/>
          <w:u w:val="single"/>
        </w:rPr>
        <w:t>sangaa@pnatuna.com</w:t>
      </w:r>
    </w:p>
    <w:p w14:paraId="3D563705" w14:textId="77777777" w:rsidR="00D44A87" w:rsidRPr="002C3CE2" w:rsidRDefault="00D44A87" w:rsidP="00C57B7E">
      <w:pPr>
        <w:widowControl w:val="0"/>
        <w:rPr>
          <w:szCs w:val="22"/>
        </w:rPr>
      </w:pPr>
    </w:p>
    <w:p w14:paraId="2F898B37" w14:textId="77777777" w:rsidR="00D44A87" w:rsidRPr="002C3CE2" w:rsidRDefault="00D44A87" w:rsidP="00C57B7E">
      <w:pPr>
        <w:widowControl w:val="0"/>
        <w:rPr>
          <w:szCs w:val="22"/>
        </w:rPr>
      </w:pPr>
      <w:r w:rsidRPr="002C3CE2">
        <w:rPr>
          <w:szCs w:val="22"/>
        </w:rPr>
        <w:t>Brian Kumasi</w:t>
      </w:r>
    </w:p>
    <w:p w14:paraId="4AAE92FF" w14:textId="77777777" w:rsidR="00D44A87" w:rsidRPr="002C3CE2" w:rsidRDefault="00D44A87" w:rsidP="00C57B7E">
      <w:pPr>
        <w:widowControl w:val="0"/>
        <w:rPr>
          <w:szCs w:val="22"/>
        </w:rPr>
      </w:pPr>
      <w:r w:rsidRPr="002C3CE2">
        <w:rPr>
          <w:szCs w:val="22"/>
        </w:rPr>
        <w:t>Office of the Parties to the Nauru Agreement</w:t>
      </w:r>
    </w:p>
    <w:p w14:paraId="264A2E8F" w14:textId="77777777" w:rsidR="00D44A87" w:rsidRPr="002C3CE2" w:rsidRDefault="00D44A87" w:rsidP="00C57B7E">
      <w:pPr>
        <w:widowControl w:val="0"/>
        <w:rPr>
          <w:szCs w:val="22"/>
        </w:rPr>
      </w:pPr>
      <w:r w:rsidRPr="002C3CE2">
        <w:rPr>
          <w:szCs w:val="22"/>
        </w:rPr>
        <w:t>Policy Manager</w:t>
      </w:r>
    </w:p>
    <w:p w14:paraId="06E8E956" w14:textId="77777777" w:rsidR="00D44A87" w:rsidRPr="002C3CE2" w:rsidRDefault="00D44A87" w:rsidP="00C57B7E">
      <w:pPr>
        <w:widowControl w:val="0"/>
        <w:rPr>
          <w:szCs w:val="22"/>
        </w:rPr>
      </w:pPr>
      <w:r w:rsidRPr="002C3CE2">
        <w:rPr>
          <w:color w:val="0563C1"/>
          <w:szCs w:val="22"/>
          <w:u w:val="single"/>
        </w:rPr>
        <w:t>Brian@pnatuna.com</w:t>
      </w:r>
    </w:p>
    <w:p w14:paraId="304C435D" w14:textId="77777777" w:rsidR="00D44A87" w:rsidRPr="002C3CE2" w:rsidRDefault="00D44A87" w:rsidP="00C57B7E">
      <w:pPr>
        <w:widowControl w:val="0"/>
        <w:rPr>
          <w:szCs w:val="22"/>
        </w:rPr>
      </w:pPr>
    </w:p>
    <w:p w14:paraId="78C10652" w14:textId="77777777" w:rsidR="00D44A87" w:rsidRPr="002C3CE2" w:rsidRDefault="00D44A87" w:rsidP="00C57B7E">
      <w:pPr>
        <w:widowControl w:val="0"/>
        <w:rPr>
          <w:szCs w:val="22"/>
        </w:rPr>
      </w:pPr>
      <w:r w:rsidRPr="002C3CE2">
        <w:rPr>
          <w:szCs w:val="22"/>
        </w:rPr>
        <w:t>Les Clark</w:t>
      </w:r>
    </w:p>
    <w:p w14:paraId="201C7931" w14:textId="77777777" w:rsidR="00D44A87" w:rsidRPr="002C3CE2" w:rsidRDefault="00D44A87" w:rsidP="00C57B7E">
      <w:pPr>
        <w:widowControl w:val="0"/>
        <w:rPr>
          <w:szCs w:val="22"/>
        </w:rPr>
      </w:pPr>
      <w:r w:rsidRPr="002C3CE2">
        <w:rPr>
          <w:szCs w:val="22"/>
        </w:rPr>
        <w:t>PNA</w:t>
      </w:r>
    </w:p>
    <w:p w14:paraId="7F621AF3" w14:textId="77777777" w:rsidR="00D44A87" w:rsidRPr="002C3CE2" w:rsidRDefault="00D44A87" w:rsidP="00C57B7E">
      <w:pPr>
        <w:widowControl w:val="0"/>
        <w:rPr>
          <w:szCs w:val="22"/>
        </w:rPr>
      </w:pPr>
      <w:r w:rsidRPr="002C3CE2">
        <w:rPr>
          <w:szCs w:val="22"/>
        </w:rPr>
        <w:t>Adviser</w:t>
      </w:r>
    </w:p>
    <w:p w14:paraId="71B0C76C" w14:textId="77777777" w:rsidR="00D44A87" w:rsidRPr="002C3CE2" w:rsidRDefault="00D44A87" w:rsidP="00C57B7E">
      <w:pPr>
        <w:widowControl w:val="0"/>
        <w:rPr>
          <w:szCs w:val="22"/>
        </w:rPr>
      </w:pPr>
      <w:r w:rsidRPr="002C3CE2">
        <w:rPr>
          <w:color w:val="0563C1"/>
          <w:szCs w:val="22"/>
          <w:u w:val="single"/>
        </w:rPr>
        <w:t>les@pnatuna.com</w:t>
      </w:r>
    </w:p>
    <w:p w14:paraId="25DF70D9" w14:textId="77777777" w:rsidR="00D44A87" w:rsidRPr="002C3CE2" w:rsidRDefault="00D44A87" w:rsidP="00C57B7E">
      <w:pPr>
        <w:widowControl w:val="0"/>
        <w:rPr>
          <w:szCs w:val="22"/>
        </w:rPr>
      </w:pPr>
    </w:p>
    <w:p w14:paraId="07F8FCFE" w14:textId="77777777" w:rsidR="00D44A87" w:rsidRPr="002C3CE2" w:rsidRDefault="00D44A87" w:rsidP="00C57B7E">
      <w:pPr>
        <w:widowControl w:val="0"/>
        <w:rPr>
          <w:szCs w:val="22"/>
        </w:rPr>
      </w:pPr>
      <w:r w:rsidRPr="002C3CE2">
        <w:rPr>
          <w:szCs w:val="22"/>
        </w:rPr>
        <w:t>Stephen Brouwer</w:t>
      </w:r>
    </w:p>
    <w:p w14:paraId="760E4CAD" w14:textId="77777777" w:rsidR="00D44A87" w:rsidRPr="002C3CE2" w:rsidRDefault="00D44A87" w:rsidP="00C57B7E">
      <w:pPr>
        <w:widowControl w:val="0"/>
        <w:rPr>
          <w:szCs w:val="22"/>
        </w:rPr>
      </w:pPr>
      <w:r w:rsidRPr="002C3CE2">
        <w:rPr>
          <w:szCs w:val="22"/>
        </w:rPr>
        <w:t>Parties to the Nauru Agreement</w:t>
      </w:r>
    </w:p>
    <w:p w14:paraId="1DA06FBA" w14:textId="77777777" w:rsidR="00D44A87" w:rsidRPr="002C3CE2" w:rsidRDefault="00D44A87" w:rsidP="00C57B7E">
      <w:pPr>
        <w:widowControl w:val="0"/>
        <w:rPr>
          <w:szCs w:val="22"/>
        </w:rPr>
      </w:pPr>
      <w:r w:rsidRPr="002C3CE2">
        <w:rPr>
          <w:szCs w:val="22"/>
        </w:rPr>
        <w:t>Consultant</w:t>
      </w:r>
    </w:p>
    <w:p w14:paraId="2EEAF52F" w14:textId="77777777" w:rsidR="00D44A87" w:rsidRPr="002C3CE2" w:rsidRDefault="00D44A87" w:rsidP="00C57B7E">
      <w:pPr>
        <w:widowControl w:val="0"/>
        <w:rPr>
          <w:szCs w:val="22"/>
        </w:rPr>
      </w:pPr>
    </w:p>
    <w:p w14:paraId="6DCB9DF6" w14:textId="77777777" w:rsidR="009C4B7A" w:rsidRDefault="009C4B7A" w:rsidP="00C57B7E">
      <w:pPr>
        <w:widowControl w:val="0"/>
        <w:rPr>
          <w:b/>
          <w:bCs/>
          <w:szCs w:val="22"/>
        </w:rPr>
      </w:pPr>
    </w:p>
    <w:p w14:paraId="0CEC6B57" w14:textId="77777777" w:rsidR="009C4B7A" w:rsidRDefault="009C4B7A" w:rsidP="00C57B7E">
      <w:pPr>
        <w:widowControl w:val="0"/>
        <w:rPr>
          <w:b/>
          <w:bCs/>
          <w:szCs w:val="22"/>
        </w:rPr>
      </w:pPr>
    </w:p>
    <w:p w14:paraId="4B643FCF" w14:textId="77777777" w:rsidR="009C4B7A" w:rsidRDefault="009C4B7A" w:rsidP="00C57B7E">
      <w:pPr>
        <w:widowControl w:val="0"/>
        <w:rPr>
          <w:b/>
          <w:bCs/>
          <w:szCs w:val="22"/>
        </w:rPr>
      </w:pPr>
    </w:p>
    <w:p w14:paraId="06CCD1E9" w14:textId="64DE9E1A" w:rsidR="00D44A87" w:rsidRPr="009C4B7A" w:rsidRDefault="00D44A87" w:rsidP="00C57B7E">
      <w:pPr>
        <w:widowControl w:val="0"/>
        <w:rPr>
          <w:b/>
          <w:bCs/>
          <w:szCs w:val="22"/>
        </w:rPr>
      </w:pPr>
      <w:r w:rsidRPr="009C4B7A">
        <w:rPr>
          <w:b/>
          <w:bCs/>
          <w:szCs w:val="22"/>
        </w:rPr>
        <w:t>PEW CHARITABLE TRUSTS</w:t>
      </w:r>
    </w:p>
    <w:p w14:paraId="0A9862CC" w14:textId="77777777" w:rsidR="00D44A87" w:rsidRPr="002C3CE2" w:rsidRDefault="00D44A87" w:rsidP="00C57B7E">
      <w:pPr>
        <w:widowControl w:val="0"/>
        <w:spacing w:before="200"/>
        <w:ind w:left="0" w:right="0" w:firstLine="0"/>
        <w:rPr>
          <w:szCs w:val="22"/>
        </w:rPr>
      </w:pPr>
      <w:r w:rsidRPr="002C3CE2">
        <w:rPr>
          <w:szCs w:val="22"/>
        </w:rPr>
        <w:t>Glen Holmes</w:t>
      </w:r>
    </w:p>
    <w:p w14:paraId="1312E32F" w14:textId="77777777" w:rsidR="00D44A87" w:rsidRPr="002C3CE2" w:rsidRDefault="00D44A87" w:rsidP="00C57B7E">
      <w:pPr>
        <w:widowControl w:val="0"/>
        <w:rPr>
          <w:szCs w:val="22"/>
        </w:rPr>
      </w:pPr>
      <w:r w:rsidRPr="002C3CE2">
        <w:rPr>
          <w:szCs w:val="22"/>
        </w:rPr>
        <w:t>The Pew Charitable Trusts</w:t>
      </w:r>
    </w:p>
    <w:p w14:paraId="56A248F5" w14:textId="77777777" w:rsidR="00D44A87" w:rsidRPr="002C3CE2" w:rsidRDefault="00D44A87" w:rsidP="00C57B7E">
      <w:pPr>
        <w:widowControl w:val="0"/>
        <w:rPr>
          <w:szCs w:val="22"/>
        </w:rPr>
      </w:pPr>
      <w:r w:rsidRPr="002C3CE2">
        <w:rPr>
          <w:szCs w:val="22"/>
        </w:rPr>
        <w:t>Senior Officer</w:t>
      </w:r>
    </w:p>
    <w:p w14:paraId="2AD5B267" w14:textId="77777777" w:rsidR="00D44A87" w:rsidRPr="002C3CE2" w:rsidRDefault="00D44A87" w:rsidP="00C57B7E">
      <w:pPr>
        <w:widowControl w:val="0"/>
        <w:rPr>
          <w:szCs w:val="22"/>
        </w:rPr>
      </w:pPr>
      <w:r w:rsidRPr="002C3CE2">
        <w:rPr>
          <w:color w:val="0563C1"/>
          <w:szCs w:val="22"/>
          <w:u w:val="single"/>
        </w:rPr>
        <w:t>gholmes@pewtrusts.org</w:t>
      </w:r>
    </w:p>
    <w:p w14:paraId="6329D343" w14:textId="77777777" w:rsidR="00D44A87" w:rsidRPr="002C3CE2" w:rsidRDefault="00D44A87" w:rsidP="00C57B7E">
      <w:pPr>
        <w:widowControl w:val="0"/>
        <w:rPr>
          <w:szCs w:val="22"/>
        </w:rPr>
      </w:pPr>
    </w:p>
    <w:p w14:paraId="569A93DF" w14:textId="77777777" w:rsidR="00D44A87" w:rsidRPr="009C4B7A" w:rsidRDefault="00D44A87" w:rsidP="00C57B7E">
      <w:pPr>
        <w:widowControl w:val="0"/>
        <w:rPr>
          <w:b/>
          <w:bCs/>
          <w:szCs w:val="22"/>
        </w:rPr>
      </w:pPr>
      <w:r w:rsidRPr="009C4B7A">
        <w:rPr>
          <w:b/>
          <w:bCs/>
          <w:szCs w:val="22"/>
        </w:rPr>
        <w:t>THE OCEAN FOUNDATION</w:t>
      </w:r>
    </w:p>
    <w:p w14:paraId="2326C54F" w14:textId="77777777" w:rsidR="00D44A87" w:rsidRPr="002C3CE2" w:rsidRDefault="00D44A87" w:rsidP="00C57B7E">
      <w:pPr>
        <w:widowControl w:val="0"/>
        <w:spacing w:before="200"/>
        <w:ind w:left="14" w:right="0" w:hanging="14"/>
        <w:rPr>
          <w:szCs w:val="22"/>
        </w:rPr>
      </w:pPr>
      <w:r w:rsidRPr="002C3CE2">
        <w:rPr>
          <w:szCs w:val="22"/>
        </w:rPr>
        <w:t>Dave Gershman</w:t>
      </w:r>
    </w:p>
    <w:p w14:paraId="216C3B06" w14:textId="77777777" w:rsidR="00D44A87" w:rsidRPr="002C3CE2" w:rsidRDefault="00D44A87" w:rsidP="00C57B7E">
      <w:pPr>
        <w:widowControl w:val="0"/>
        <w:rPr>
          <w:szCs w:val="22"/>
        </w:rPr>
      </w:pPr>
      <w:r w:rsidRPr="002C3CE2">
        <w:rPr>
          <w:szCs w:val="22"/>
        </w:rPr>
        <w:t>The Ocean Foundation</w:t>
      </w:r>
    </w:p>
    <w:p w14:paraId="50211F0F" w14:textId="77777777" w:rsidR="00D44A87" w:rsidRPr="002C3CE2" w:rsidRDefault="00D44A87" w:rsidP="00C57B7E">
      <w:pPr>
        <w:widowControl w:val="0"/>
        <w:rPr>
          <w:szCs w:val="22"/>
        </w:rPr>
      </w:pPr>
      <w:r w:rsidRPr="002C3CE2">
        <w:rPr>
          <w:szCs w:val="22"/>
        </w:rPr>
        <w:t>Officer, International Fisheries Conservation</w:t>
      </w:r>
    </w:p>
    <w:p w14:paraId="21B16009" w14:textId="77777777" w:rsidR="00D44A87" w:rsidRPr="002C3CE2" w:rsidRDefault="00D44A87" w:rsidP="00C57B7E">
      <w:pPr>
        <w:widowControl w:val="0"/>
        <w:rPr>
          <w:szCs w:val="22"/>
        </w:rPr>
      </w:pPr>
      <w:r w:rsidRPr="002C3CE2">
        <w:rPr>
          <w:color w:val="0563C1"/>
          <w:szCs w:val="22"/>
          <w:u w:val="single"/>
        </w:rPr>
        <w:t>dgershman@oceanfdn.org</w:t>
      </w:r>
    </w:p>
    <w:p w14:paraId="2CBE0E17" w14:textId="77777777" w:rsidR="00D44A87" w:rsidRPr="002C3CE2" w:rsidRDefault="00D44A87" w:rsidP="00C57B7E">
      <w:pPr>
        <w:widowControl w:val="0"/>
        <w:rPr>
          <w:szCs w:val="22"/>
        </w:rPr>
      </w:pPr>
    </w:p>
    <w:p w14:paraId="122F5383" w14:textId="007B1493" w:rsidR="00D44A87" w:rsidRPr="009C4B7A" w:rsidRDefault="00D44A87" w:rsidP="00C57B7E">
      <w:pPr>
        <w:widowControl w:val="0"/>
        <w:rPr>
          <w:b/>
          <w:bCs/>
          <w:szCs w:val="22"/>
        </w:rPr>
      </w:pPr>
      <w:r w:rsidRPr="009C4B7A">
        <w:rPr>
          <w:b/>
          <w:bCs/>
          <w:szCs w:val="22"/>
        </w:rPr>
        <w:t>WCPFC SECRETARIAT</w:t>
      </w:r>
    </w:p>
    <w:p w14:paraId="67EC7D8F" w14:textId="77777777" w:rsidR="00D44A87" w:rsidRPr="002C3CE2" w:rsidRDefault="00D44A87" w:rsidP="00C57B7E">
      <w:pPr>
        <w:widowControl w:val="0"/>
        <w:spacing w:before="200"/>
        <w:ind w:left="14" w:right="0" w:hanging="14"/>
        <w:rPr>
          <w:szCs w:val="22"/>
        </w:rPr>
      </w:pPr>
      <w:r w:rsidRPr="002C3CE2">
        <w:rPr>
          <w:szCs w:val="22"/>
        </w:rPr>
        <w:t>Eidre Sharp</w:t>
      </w:r>
    </w:p>
    <w:p w14:paraId="7699CED5" w14:textId="77777777" w:rsidR="00D44A87" w:rsidRPr="002C3CE2" w:rsidRDefault="00D44A87" w:rsidP="00C57B7E">
      <w:pPr>
        <w:widowControl w:val="0"/>
        <w:rPr>
          <w:szCs w:val="22"/>
        </w:rPr>
      </w:pPr>
      <w:r w:rsidRPr="002C3CE2">
        <w:rPr>
          <w:szCs w:val="22"/>
        </w:rPr>
        <w:t>Western and Central Pacific Fisheries Commission (WCPFC)</w:t>
      </w:r>
    </w:p>
    <w:p w14:paraId="05A0B333" w14:textId="77777777" w:rsidR="00D44A87" w:rsidRPr="002C3CE2" w:rsidRDefault="00D44A87" w:rsidP="00C57B7E">
      <w:pPr>
        <w:widowControl w:val="0"/>
        <w:rPr>
          <w:szCs w:val="22"/>
        </w:rPr>
      </w:pPr>
      <w:r w:rsidRPr="002C3CE2">
        <w:rPr>
          <w:szCs w:val="22"/>
        </w:rPr>
        <w:t>Deputy Compliance Manager</w:t>
      </w:r>
    </w:p>
    <w:p w14:paraId="01075BB6" w14:textId="77777777" w:rsidR="00D44A87" w:rsidRPr="002C3CE2" w:rsidRDefault="00D44A87" w:rsidP="00C57B7E">
      <w:pPr>
        <w:widowControl w:val="0"/>
        <w:rPr>
          <w:szCs w:val="22"/>
        </w:rPr>
      </w:pPr>
      <w:r w:rsidRPr="002C3CE2">
        <w:rPr>
          <w:color w:val="0563C1"/>
          <w:szCs w:val="22"/>
          <w:u w:val="single"/>
        </w:rPr>
        <w:t>Eidre.Sharp@wcpfc.int</w:t>
      </w:r>
    </w:p>
    <w:p w14:paraId="125600BB" w14:textId="77777777" w:rsidR="00D44A87" w:rsidRPr="002C3CE2" w:rsidRDefault="00D44A87" w:rsidP="00C57B7E">
      <w:pPr>
        <w:widowControl w:val="0"/>
        <w:rPr>
          <w:szCs w:val="22"/>
        </w:rPr>
      </w:pPr>
    </w:p>
    <w:p w14:paraId="0866AE7A" w14:textId="77777777" w:rsidR="00D44A87" w:rsidRPr="002C3CE2" w:rsidRDefault="00D44A87" w:rsidP="00C57B7E">
      <w:pPr>
        <w:widowControl w:val="0"/>
        <w:spacing w:before="200"/>
        <w:ind w:left="14" w:right="0" w:hanging="14"/>
        <w:contextualSpacing/>
        <w:rPr>
          <w:szCs w:val="22"/>
        </w:rPr>
      </w:pPr>
      <w:r w:rsidRPr="002C3CE2">
        <w:rPr>
          <w:szCs w:val="22"/>
        </w:rPr>
        <w:t>Elaine G. Garvilles</w:t>
      </w:r>
    </w:p>
    <w:p w14:paraId="66402133" w14:textId="77777777" w:rsidR="00D44A87" w:rsidRPr="002C3CE2" w:rsidRDefault="00D44A87" w:rsidP="00C57B7E">
      <w:pPr>
        <w:widowControl w:val="0"/>
        <w:spacing w:before="200"/>
        <w:ind w:left="14" w:right="0" w:hanging="14"/>
        <w:contextualSpacing/>
        <w:rPr>
          <w:szCs w:val="22"/>
        </w:rPr>
      </w:pPr>
      <w:r w:rsidRPr="002C3CE2">
        <w:rPr>
          <w:szCs w:val="22"/>
        </w:rPr>
        <w:t>Western and Central Pacific Fisheries Commission (WCPFC)</w:t>
      </w:r>
    </w:p>
    <w:p w14:paraId="45467D6D" w14:textId="77777777" w:rsidR="00D44A87" w:rsidRPr="002C3CE2" w:rsidRDefault="00D44A87" w:rsidP="00C57B7E">
      <w:pPr>
        <w:widowControl w:val="0"/>
        <w:spacing w:before="200"/>
        <w:ind w:left="14" w:right="0" w:hanging="14"/>
        <w:contextualSpacing/>
        <w:rPr>
          <w:szCs w:val="22"/>
          <w:lang w:val="fr-FR"/>
        </w:rPr>
      </w:pPr>
      <w:r w:rsidRPr="002C3CE2">
        <w:rPr>
          <w:szCs w:val="22"/>
          <w:lang w:val="fr-FR"/>
        </w:rPr>
        <w:t xml:space="preserve">Assistant Science Manager </w:t>
      </w:r>
    </w:p>
    <w:p w14:paraId="3C46A34D" w14:textId="77777777" w:rsidR="00D44A87" w:rsidRPr="002C3CE2" w:rsidRDefault="00D44A87" w:rsidP="00C57B7E">
      <w:pPr>
        <w:widowControl w:val="0"/>
        <w:spacing w:before="200"/>
        <w:ind w:left="14" w:right="0" w:hanging="14"/>
        <w:contextualSpacing/>
        <w:rPr>
          <w:szCs w:val="22"/>
          <w:lang w:val="fr-FR"/>
        </w:rPr>
      </w:pPr>
      <w:r w:rsidRPr="002C3CE2">
        <w:rPr>
          <w:color w:val="0563C1"/>
          <w:szCs w:val="22"/>
          <w:u w:val="single"/>
          <w:lang w:val="fr-FR"/>
        </w:rPr>
        <w:t>Elaine.Garvilles@wcpfc.int</w:t>
      </w:r>
    </w:p>
    <w:p w14:paraId="7CF39F9B" w14:textId="77777777" w:rsidR="00D44A87" w:rsidRPr="002C3CE2" w:rsidRDefault="00D44A87" w:rsidP="00C57B7E">
      <w:pPr>
        <w:widowControl w:val="0"/>
        <w:spacing w:before="200"/>
        <w:ind w:left="14" w:right="0" w:hanging="14"/>
        <w:contextualSpacing/>
        <w:rPr>
          <w:szCs w:val="22"/>
          <w:lang w:val="fr-FR"/>
        </w:rPr>
      </w:pPr>
    </w:p>
    <w:p w14:paraId="293EE6F6" w14:textId="77777777" w:rsidR="00D44A87" w:rsidRPr="002C3CE2" w:rsidRDefault="00D44A87" w:rsidP="00C57B7E">
      <w:pPr>
        <w:widowControl w:val="0"/>
        <w:spacing w:before="200"/>
        <w:ind w:left="14" w:right="0" w:hanging="14"/>
        <w:contextualSpacing/>
        <w:rPr>
          <w:szCs w:val="22"/>
        </w:rPr>
      </w:pPr>
      <w:r w:rsidRPr="002C3CE2">
        <w:rPr>
          <w:szCs w:val="22"/>
        </w:rPr>
        <w:t>Emma Nelson-Mori</w:t>
      </w:r>
    </w:p>
    <w:p w14:paraId="6D2F2356" w14:textId="77777777" w:rsidR="00D44A87" w:rsidRPr="002C3CE2" w:rsidRDefault="00D44A87" w:rsidP="00C57B7E">
      <w:pPr>
        <w:widowControl w:val="0"/>
        <w:spacing w:before="200"/>
        <w:ind w:left="14" w:right="0" w:hanging="14"/>
        <w:contextualSpacing/>
        <w:rPr>
          <w:szCs w:val="22"/>
        </w:rPr>
      </w:pPr>
      <w:r w:rsidRPr="002C3CE2">
        <w:rPr>
          <w:szCs w:val="22"/>
        </w:rPr>
        <w:t>Western and Central Pacific Fisheries Commission (WCPFC)</w:t>
      </w:r>
    </w:p>
    <w:p w14:paraId="446B8E62" w14:textId="77777777" w:rsidR="00D44A87" w:rsidRPr="002C3CE2" w:rsidRDefault="00D44A87" w:rsidP="00C57B7E">
      <w:pPr>
        <w:widowControl w:val="0"/>
        <w:spacing w:before="200"/>
        <w:ind w:left="14" w:right="0" w:hanging="14"/>
        <w:contextualSpacing/>
        <w:rPr>
          <w:szCs w:val="22"/>
        </w:rPr>
      </w:pPr>
      <w:r w:rsidRPr="002C3CE2">
        <w:rPr>
          <w:szCs w:val="22"/>
        </w:rPr>
        <w:t xml:space="preserve">Project Management Assistant </w:t>
      </w:r>
    </w:p>
    <w:p w14:paraId="6D420E0E" w14:textId="77777777" w:rsidR="00D44A87" w:rsidRPr="002C3CE2" w:rsidRDefault="00D44A87" w:rsidP="00C57B7E">
      <w:pPr>
        <w:widowControl w:val="0"/>
        <w:spacing w:before="200"/>
        <w:ind w:left="14" w:right="0" w:hanging="14"/>
        <w:contextualSpacing/>
        <w:rPr>
          <w:szCs w:val="22"/>
        </w:rPr>
      </w:pPr>
      <w:r w:rsidRPr="002C3CE2">
        <w:rPr>
          <w:color w:val="0563C1"/>
          <w:szCs w:val="22"/>
          <w:u w:val="single"/>
        </w:rPr>
        <w:t>emma.mori@wcpfc.int</w:t>
      </w:r>
    </w:p>
    <w:p w14:paraId="1A2221BB" w14:textId="77777777" w:rsidR="00D44A87" w:rsidRPr="002C3CE2" w:rsidRDefault="00D44A87" w:rsidP="00C57B7E">
      <w:pPr>
        <w:widowControl w:val="0"/>
        <w:spacing w:before="200"/>
        <w:ind w:left="14" w:right="0" w:hanging="14"/>
        <w:contextualSpacing/>
        <w:rPr>
          <w:szCs w:val="22"/>
        </w:rPr>
      </w:pPr>
    </w:p>
    <w:p w14:paraId="2A74B31D" w14:textId="77777777" w:rsidR="00D44A87" w:rsidRPr="002C3CE2" w:rsidRDefault="00D44A87" w:rsidP="00C57B7E">
      <w:pPr>
        <w:widowControl w:val="0"/>
        <w:spacing w:before="200"/>
        <w:ind w:left="14" w:right="0" w:hanging="14"/>
        <w:contextualSpacing/>
        <w:rPr>
          <w:szCs w:val="22"/>
        </w:rPr>
      </w:pPr>
      <w:r w:rsidRPr="002C3CE2">
        <w:rPr>
          <w:szCs w:val="22"/>
        </w:rPr>
        <w:t>Karl Staisch</w:t>
      </w:r>
    </w:p>
    <w:p w14:paraId="5A083181" w14:textId="77777777" w:rsidR="00D44A87" w:rsidRPr="002C3CE2" w:rsidRDefault="00D44A87" w:rsidP="00C57B7E">
      <w:pPr>
        <w:widowControl w:val="0"/>
        <w:spacing w:before="200"/>
        <w:ind w:left="14" w:right="0" w:hanging="14"/>
        <w:contextualSpacing/>
        <w:rPr>
          <w:szCs w:val="22"/>
        </w:rPr>
      </w:pPr>
      <w:r w:rsidRPr="002C3CE2">
        <w:rPr>
          <w:szCs w:val="22"/>
        </w:rPr>
        <w:t>Western and Central Pacific Fisheries Commission (WCPFC)</w:t>
      </w:r>
    </w:p>
    <w:p w14:paraId="07601721" w14:textId="11D5E22D" w:rsidR="00D44A87" w:rsidRPr="002C3CE2" w:rsidRDefault="00D44A87" w:rsidP="00C57B7E">
      <w:pPr>
        <w:widowControl w:val="0"/>
        <w:spacing w:before="200"/>
        <w:ind w:left="14" w:right="0" w:hanging="14"/>
        <w:contextualSpacing/>
        <w:rPr>
          <w:szCs w:val="22"/>
          <w:lang w:val="fr-FR"/>
        </w:rPr>
      </w:pPr>
      <w:r w:rsidRPr="002C3CE2">
        <w:rPr>
          <w:szCs w:val="22"/>
          <w:lang w:val="fr-FR"/>
        </w:rPr>
        <w:t xml:space="preserve">ROP </w:t>
      </w:r>
      <w:proofErr w:type="spellStart"/>
      <w:r w:rsidRPr="002C3CE2">
        <w:rPr>
          <w:szCs w:val="22"/>
          <w:lang w:val="fr-FR"/>
        </w:rPr>
        <w:t>Coordinator</w:t>
      </w:r>
      <w:proofErr w:type="spellEnd"/>
    </w:p>
    <w:p w14:paraId="0C640ABC" w14:textId="77777777" w:rsidR="00D44A87" w:rsidRPr="002C3CE2" w:rsidRDefault="00D44A87" w:rsidP="00C57B7E">
      <w:pPr>
        <w:widowControl w:val="0"/>
        <w:spacing w:before="200"/>
        <w:ind w:left="14" w:right="0" w:hanging="14"/>
        <w:contextualSpacing/>
        <w:rPr>
          <w:szCs w:val="22"/>
          <w:lang w:val="fr-FR"/>
        </w:rPr>
      </w:pPr>
      <w:r w:rsidRPr="002C3CE2">
        <w:rPr>
          <w:color w:val="0563C1"/>
          <w:szCs w:val="22"/>
          <w:u w:val="single"/>
          <w:lang w:val="fr-FR"/>
        </w:rPr>
        <w:t>karl.staisch@wcpfc.int</w:t>
      </w:r>
    </w:p>
    <w:p w14:paraId="74FC752F" w14:textId="77777777" w:rsidR="00D44A87" w:rsidRPr="002C3CE2" w:rsidRDefault="00D44A87" w:rsidP="00C57B7E">
      <w:pPr>
        <w:widowControl w:val="0"/>
        <w:spacing w:before="200"/>
        <w:ind w:left="14" w:right="0" w:hanging="14"/>
        <w:contextualSpacing/>
        <w:rPr>
          <w:szCs w:val="22"/>
          <w:lang w:val="fr-FR"/>
        </w:rPr>
      </w:pPr>
    </w:p>
    <w:p w14:paraId="14287055" w14:textId="77777777" w:rsidR="00D44A87" w:rsidRPr="002C3CE2" w:rsidRDefault="00D44A87" w:rsidP="00C57B7E">
      <w:pPr>
        <w:widowControl w:val="0"/>
        <w:spacing w:before="200"/>
        <w:ind w:left="14" w:right="0" w:hanging="14"/>
        <w:contextualSpacing/>
        <w:rPr>
          <w:szCs w:val="22"/>
        </w:rPr>
      </w:pPr>
      <w:r w:rsidRPr="002C3CE2">
        <w:rPr>
          <w:szCs w:val="22"/>
        </w:rPr>
        <w:t>Lara Manarangi-Trott</w:t>
      </w:r>
    </w:p>
    <w:p w14:paraId="6E6A21DA" w14:textId="77777777" w:rsidR="00D44A87" w:rsidRPr="002C3CE2" w:rsidRDefault="00D44A87" w:rsidP="00C57B7E">
      <w:pPr>
        <w:widowControl w:val="0"/>
        <w:rPr>
          <w:szCs w:val="22"/>
        </w:rPr>
      </w:pPr>
      <w:r w:rsidRPr="002C3CE2">
        <w:rPr>
          <w:szCs w:val="22"/>
        </w:rPr>
        <w:t>Western and Central Pacific Fisheries Commission (WCPFC)</w:t>
      </w:r>
    </w:p>
    <w:p w14:paraId="78A19224" w14:textId="77777777" w:rsidR="00D44A87" w:rsidRPr="002C3CE2" w:rsidRDefault="00D44A87" w:rsidP="00C57B7E">
      <w:pPr>
        <w:widowControl w:val="0"/>
        <w:rPr>
          <w:szCs w:val="22"/>
          <w:lang w:val="fr-FR"/>
        </w:rPr>
      </w:pPr>
      <w:r w:rsidRPr="002C3CE2">
        <w:rPr>
          <w:szCs w:val="22"/>
          <w:lang w:val="fr-FR"/>
        </w:rPr>
        <w:t>Compliance Manager</w:t>
      </w:r>
    </w:p>
    <w:p w14:paraId="76CB8DED" w14:textId="77777777" w:rsidR="004512A3" w:rsidRPr="002C3CE2" w:rsidRDefault="004512A3" w:rsidP="00C57B7E">
      <w:pPr>
        <w:widowControl w:val="0"/>
        <w:ind w:left="0" w:firstLine="0"/>
        <w:rPr>
          <w:szCs w:val="22"/>
          <w:lang w:val="fr-FR"/>
        </w:rPr>
      </w:pPr>
      <w:r w:rsidRPr="002C3CE2">
        <w:rPr>
          <w:color w:val="0563C1"/>
          <w:szCs w:val="22"/>
          <w:u w:val="single"/>
          <w:lang w:val="fr-FR"/>
        </w:rPr>
        <w:t>Lara.Manarangi-Trott@wcpfc.int</w:t>
      </w:r>
    </w:p>
    <w:p w14:paraId="19FDDD06" w14:textId="77777777" w:rsidR="00D44A87" w:rsidRPr="002C3CE2" w:rsidRDefault="00D44A87" w:rsidP="00C57B7E">
      <w:pPr>
        <w:widowControl w:val="0"/>
        <w:spacing w:before="240"/>
        <w:ind w:left="0" w:firstLine="0"/>
        <w:rPr>
          <w:szCs w:val="22"/>
        </w:rPr>
      </w:pPr>
      <w:r w:rsidRPr="002C3CE2">
        <w:rPr>
          <w:szCs w:val="22"/>
        </w:rPr>
        <w:t>Lars Olsen</w:t>
      </w:r>
    </w:p>
    <w:p w14:paraId="3B1501AD" w14:textId="77777777" w:rsidR="00D44A87" w:rsidRPr="002C3CE2" w:rsidRDefault="00D44A87" w:rsidP="00C57B7E">
      <w:pPr>
        <w:widowControl w:val="0"/>
        <w:rPr>
          <w:szCs w:val="22"/>
        </w:rPr>
      </w:pPr>
      <w:r w:rsidRPr="002C3CE2">
        <w:rPr>
          <w:szCs w:val="22"/>
        </w:rPr>
        <w:t>WCPFC WPEA-ITM Project</w:t>
      </w:r>
    </w:p>
    <w:p w14:paraId="2FEE232A" w14:textId="77777777" w:rsidR="00D44A87" w:rsidRPr="002C3CE2" w:rsidRDefault="00D44A87" w:rsidP="00C57B7E">
      <w:pPr>
        <w:widowControl w:val="0"/>
        <w:rPr>
          <w:szCs w:val="22"/>
        </w:rPr>
      </w:pPr>
      <w:r w:rsidRPr="002C3CE2">
        <w:rPr>
          <w:szCs w:val="22"/>
        </w:rPr>
        <w:t>Project Manager</w:t>
      </w:r>
    </w:p>
    <w:p w14:paraId="5DC7C983" w14:textId="77777777" w:rsidR="00D44A87" w:rsidRPr="002C3CE2" w:rsidRDefault="00D44A87" w:rsidP="00C57B7E">
      <w:pPr>
        <w:widowControl w:val="0"/>
        <w:rPr>
          <w:szCs w:val="22"/>
        </w:rPr>
      </w:pPr>
      <w:r w:rsidRPr="002C3CE2">
        <w:rPr>
          <w:color w:val="0563C1"/>
          <w:szCs w:val="22"/>
          <w:u w:val="single"/>
        </w:rPr>
        <w:t>olsenpacific@gmail.com</w:t>
      </w:r>
    </w:p>
    <w:p w14:paraId="548A9CD3" w14:textId="77777777" w:rsidR="00D44A87" w:rsidRPr="002C3CE2" w:rsidRDefault="00D44A87" w:rsidP="00C57B7E">
      <w:pPr>
        <w:widowControl w:val="0"/>
        <w:rPr>
          <w:szCs w:val="22"/>
        </w:rPr>
      </w:pPr>
    </w:p>
    <w:p w14:paraId="64AF3C9E" w14:textId="77777777" w:rsidR="00D44A87" w:rsidRPr="002C3CE2" w:rsidRDefault="00D44A87" w:rsidP="00C57B7E">
      <w:pPr>
        <w:widowControl w:val="0"/>
        <w:rPr>
          <w:szCs w:val="22"/>
        </w:rPr>
      </w:pPr>
      <w:r w:rsidRPr="002C3CE2">
        <w:rPr>
          <w:szCs w:val="22"/>
        </w:rPr>
        <w:lastRenderedPageBreak/>
        <w:t>Lucille Martinez</w:t>
      </w:r>
    </w:p>
    <w:p w14:paraId="31B55DCE" w14:textId="77777777" w:rsidR="00D44A87" w:rsidRPr="002C3CE2" w:rsidRDefault="00D44A87" w:rsidP="00C57B7E">
      <w:pPr>
        <w:widowControl w:val="0"/>
        <w:rPr>
          <w:szCs w:val="22"/>
        </w:rPr>
      </w:pPr>
      <w:r w:rsidRPr="002C3CE2">
        <w:rPr>
          <w:szCs w:val="22"/>
        </w:rPr>
        <w:t>Western and Central Pacific Fisheries Commission (WCPFC)</w:t>
      </w:r>
    </w:p>
    <w:p w14:paraId="15DC6A9A" w14:textId="77777777" w:rsidR="00D44A87" w:rsidRPr="002C3CE2" w:rsidRDefault="00D44A87" w:rsidP="00C57B7E">
      <w:pPr>
        <w:widowControl w:val="0"/>
        <w:rPr>
          <w:szCs w:val="22"/>
        </w:rPr>
      </w:pPr>
      <w:r w:rsidRPr="002C3CE2">
        <w:rPr>
          <w:szCs w:val="22"/>
        </w:rPr>
        <w:t>Administrative Officer</w:t>
      </w:r>
    </w:p>
    <w:p w14:paraId="43F2435A" w14:textId="77777777" w:rsidR="00D44A87" w:rsidRPr="002C3CE2" w:rsidRDefault="00D44A87" w:rsidP="00C57B7E">
      <w:pPr>
        <w:widowControl w:val="0"/>
        <w:rPr>
          <w:szCs w:val="22"/>
        </w:rPr>
      </w:pPr>
      <w:r w:rsidRPr="002C3CE2">
        <w:rPr>
          <w:color w:val="0563C1"/>
          <w:szCs w:val="22"/>
          <w:u w:val="single"/>
        </w:rPr>
        <w:t>lucille.martinez@wcpfc.int</w:t>
      </w:r>
    </w:p>
    <w:p w14:paraId="400EB062" w14:textId="77777777" w:rsidR="00D44A87" w:rsidRPr="002C3CE2" w:rsidRDefault="00D44A87" w:rsidP="00C57B7E">
      <w:pPr>
        <w:widowControl w:val="0"/>
        <w:rPr>
          <w:szCs w:val="22"/>
        </w:rPr>
      </w:pPr>
    </w:p>
    <w:p w14:paraId="0E916D88" w14:textId="77777777" w:rsidR="00D44A87" w:rsidRPr="002C3CE2" w:rsidRDefault="00D44A87" w:rsidP="00C57B7E">
      <w:pPr>
        <w:widowControl w:val="0"/>
        <w:rPr>
          <w:szCs w:val="22"/>
        </w:rPr>
      </w:pPr>
      <w:r w:rsidRPr="002C3CE2">
        <w:rPr>
          <w:szCs w:val="22"/>
        </w:rPr>
        <w:t>Penny Ridings</w:t>
      </w:r>
    </w:p>
    <w:p w14:paraId="7C23AA48" w14:textId="77777777" w:rsidR="00D44A87" w:rsidRPr="002C3CE2" w:rsidRDefault="00D44A87" w:rsidP="00C57B7E">
      <w:pPr>
        <w:widowControl w:val="0"/>
        <w:rPr>
          <w:szCs w:val="22"/>
        </w:rPr>
      </w:pPr>
      <w:r w:rsidRPr="002C3CE2">
        <w:rPr>
          <w:szCs w:val="22"/>
        </w:rPr>
        <w:t>Western and Central Pacific Fisheries Commission (WCPFC)</w:t>
      </w:r>
    </w:p>
    <w:p w14:paraId="7F488EFA" w14:textId="77777777" w:rsidR="00D44A87" w:rsidRPr="002C3CE2" w:rsidRDefault="00D44A87" w:rsidP="00C57B7E">
      <w:pPr>
        <w:widowControl w:val="0"/>
        <w:rPr>
          <w:szCs w:val="22"/>
        </w:rPr>
      </w:pPr>
      <w:r w:rsidRPr="002C3CE2">
        <w:rPr>
          <w:szCs w:val="22"/>
        </w:rPr>
        <w:t>Legal Advisor</w:t>
      </w:r>
    </w:p>
    <w:p w14:paraId="1DA212B8" w14:textId="77777777" w:rsidR="00D44A87" w:rsidRPr="002C3CE2" w:rsidRDefault="00D44A87" w:rsidP="00C57B7E">
      <w:pPr>
        <w:widowControl w:val="0"/>
        <w:rPr>
          <w:szCs w:val="22"/>
        </w:rPr>
      </w:pPr>
      <w:r w:rsidRPr="002C3CE2">
        <w:rPr>
          <w:color w:val="0563C1"/>
          <w:szCs w:val="22"/>
          <w:u w:val="single"/>
        </w:rPr>
        <w:t>pennyridings@yahoo.com</w:t>
      </w:r>
    </w:p>
    <w:p w14:paraId="6DB4E718" w14:textId="77777777" w:rsidR="00D44A87" w:rsidRPr="002C3CE2" w:rsidRDefault="00D44A87" w:rsidP="00C57B7E">
      <w:pPr>
        <w:widowControl w:val="0"/>
        <w:rPr>
          <w:szCs w:val="22"/>
        </w:rPr>
      </w:pPr>
    </w:p>
    <w:p w14:paraId="50128425" w14:textId="77777777" w:rsidR="00D44A87" w:rsidRPr="002C3CE2" w:rsidRDefault="00D44A87" w:rsidP="00C57B7E">
      <w:pPr>
        <w:widowControl w:val="0"/>
        <w:rPr>
          <w:szCs w:val="22"/>
        </w:rPr>
      </w:pPr>
      <w:r w:rsidRPr="002C3CE2">
        <w:rPr>
          <w:szCs w:val="22"/>
        </w:rPr>
        <w:t>Rhea Moss-Christian</w:t>
      </w:r>
    </w:p>
    <w:p w14:paraId="7164662A" w14:textId="77777777" w:rsidR="00D44A87" w:rsidRPr="002C3CE2" w:rsidRDefault="00D44A87" w:rsidP="00C57B7E">
      <w:pPr>
        <w:widowControl w:val="0"/>
        <w:rPr>
          <w:szCs w:val="22"/>
        </w:rPr>
      </w:pPr>
      <w:r w:rsidRPr="002C3CE2">
        <w:rPr>
          <w:szCs w:val="22"/>
        </w:rPr>
        <w:t>Western and Central Pacific Fisheries Commission (WCPFC)</w:t>
      </w:r>
    </w:p>
    <w:p w14:paraId="33B05A96" w14:textId="77777777" w:rsidR="00D44A87" w:rsidRPr="002C3CE2" w:rsidRDefault="00D44A87" w:rsidP="00C57B7E">
      <w:pPr>
        <w:widowControl w:val="0"/>
        <w:rPr>
          <w:szCs w:val="22"/>
        </w:rPr>
      </w:pPr>
      <w:r w:rsidRPr="002C3CE2">
        <w:rPr>
          <w:szCs w:val="22"/>
        </w:rPr>
        <w:t>Executive Director</w:t>
      </w:r>
    </w:p>
    <w:p w14:paraId="0F8FF3C1" w14:textId="77777777" w:rsidR="00D44A87" w:rsidRPr="002C3CE2" w:rsidRDefault="00D44A87" w:rsidP="00C57B7E">
      <w:pPr>
        <w:widowControl w:val="0"/>
        <w:rPr>
          <w:szCs w:val="22"/>
        </w:rPr>
      </w:pPr>
      <w:r w:rsidRPr="002C3CE2">
        <w:rPr>
          <w:color w:val="0563C1"/>
          <w:szCs w:val="22"/>
          <w:u w:val="single"/>
        </w:rPr>
        <w:t>rhea.moss-christian@wcpfc.int</w:t>
      </w:r>
    </w:p>
    <w:p w14:paraId="2086DCA0" w14:textId="77777777" w:rsidR="00D44A87" w:rsidRPr="002C3CE2" w:rsidRDefault="00D44A87" w:rsidP="00C57B7E">
      <w:pPr>
        <w:widowControl w:val="0"/>
        <w:rPr>
          <w:szCs w:val="22"/>
        </w:rPr>
      </w:pPr>
    </w:p>
    <w:p w14:paraId="70CAB1BA" w14:textId="77777777" w:rsidR="00D44A87" w:rsidRPr="002C3CE2" w:rsidRDefault="00D44A87" w:rsidP="00C57B7E">
      <w:pPr>
        <w:widowControl w:val="0"/>
        <w:rPr>
          <w:szCs w:val="22"/>
        </w:rPr>
      </w:pPr>
      <w:r w:rsidRPr="002C3CE2">
        <w:rPr>
          <w:szCs w:val="22"/>
        </w:rPr>
        <w:t>SungKwon Soh</w:t>
      </w:r>
    </w:p>
    <w:p w14:paraId="2B1110FA" w14:textId="77777777" w:rsidR="00D44A87" w:rsidRPr="002C3CE2" w:rsidRDefault="00D44A87" w:rsidP="00C57B7E">
      <w:pPr>
        <w:widowControl w:val="0"/>
        <w:rPr>
          <w:szCs w:val="22"/>
        </w:rPr>
      </w:pPr>
      <w:r w:rsidRPr="002C3CE2">
        <w:rPr>
          <w:szCs w:val="22"/>
        </w:rPr>
        <w:t>Western and Central Pacific Fisheries Commission (WCPFC)</w:t>
      </w:r>
    </w:p>
    <w:p w14:paraId="48C50995" w14:textId="77777777" w:rsidR="00D44A87" w:rsidRPr="002C3CE2" w:rsidRDefault="00D44A87" w:rsidP="00C57B7E">
      <w:pPr>
        <w:widowControl w:val="0"/>
        <w:rPr>
          <w:szCs w:val="22"/>
          <w:lang w:val="fr-FR"/>
        </w:rPr>
      </w:pPr>
      <w:r w:rsidRPr="002C3CE2">
        <w:rPr>
          <w:szCs w:val="22"/>
          <w:lang w:val="fr-FR"/>
        </w:rPr>
        <w:t>Science Manager</w:t>
      </w:r>
    </w:p>
    <w:p w14:paraId="4A0D6CE6" w14:textId="77777777" w:rsidR="00D44A87" w:rsidRPr="002C3CE2" w:rsidRDefault="00D44A87" w:rsidP="00C57B7E">
      <w:pPr>
        <w:widowControl w:val="0"/>
        <w:rPr>
          <w:szCs w:val="22"/>
          <w:lang w:val="fr-FR"/>
        </w:rPr>
      </w:pPr>
      <w:r w:rsidRPr="002C3CE2">
        <w:rPr>
          <w:color w:val="0563C1"/>
          <w:szCs w:val="22"/>
          <w:u w:val="single"/>
          <w:lang w:val="fr-FR"/>
        </w:rPr>
        <w:t>sungkwon.soh@wcpfc.int</w:t>
      </w:r>
    </w:p>
    <w:p w14:paraId="0017903F" w14:textId="77777777" w:rsidR="00D44A87" w:rsidRPr="002C3CE2" w:rsidRDefault="00D44A87" w:rsidP="00C57B7E">
      <w:pPr>
        <w:widowControl w:val="0"/>
        <w:rPr>
          <w:szCs w:val="22"/>
          <w:lang w:val="fr-FR"/>
        </w:rPr>
      </w:pPr>
    </w:p>
    <w:p w14:paraId="23056873" w14:textId="77777777" w:rsidR="00D44A87" w:rsidRPr="002C3CE2" w:rsidRDefault="00D44A87" w:rsidP="00C57B7E">
      <w:pPr>
        <w:widowControl w:val="0"/>
        <w:rPr>
          <w:szCs w:val="22"/>
        </w:rPr>
      </w:pPr>
      <w:r w:rsidRPr="002C3CE2">
        <w:rPr>
          <w:szCs w:val="22"/>
        </w:rPr>
        <w:t>Tim Adams</w:t>
      </w:r>
    </w:p>
    <w:p w14:paraId="2184DA06" w14:textId="77777777" w:rsidR="00D44A87" w:rsidRPr="002C3CE2" w:rsidRDefault="00D44A87" w:rsidP="00C57B7E">
      <w:pPr>
        <w:widowControl w:val="0"/>
        <w:rPr>
          <w:szCs w:val="22"/>
        </w:rPr>
      </w:pPr>
      <w:r w:rsidRPr="002C3CE2">
        <w:rPr>
          <w:szCs w:val="22"/>
        </w:rPr>
        <w:t>Western and Central Pacific Fisheries Commission (WCPFC)</w:t>
      </w:r>
    </w:p>
    <w:p w14:paraId="00ACDBEB" w14:textId="77777777" w:rsidR="00D44A87" w:rsidRPr="002C3CE2" w:rsidRDefault="00D44A87" w:rsidP="00C57B7E">
      <w:pPr>
        <w:widowControl w:val="0"/>
        <w:rPr>
          <w:szCs w:val="22"/>
        </w:rPr>
      </w:pPr>
      <w:r w:rsidRPr="002C3CE2">
        <w:rPr>
          <w:szCs w:val="22"/>
        </w:rPr>
        <w:t>Meeting Rapporteur</w:t>
      </w:r>
    </w:p>
    <w:p w14:paraId="027D81A5" w14:textId="77777777" w:rsidR="00D44A87" w:rsidRPr="002C3CE2" w:rsidRDefault="00D44A87" w:rsidP="00C57B7E">
      <w:pPr>
        <w:widowControl w:val="0"/>
        <w:rPr>
          <w:szCs w:val="22"/>
        </w:rPr>
      </w:pPr>
      <w:r w:rsidRPr="002C3CE2">
        <w:rPr>
          <w:color w:val="0563C1"/>
          <w:szCs w:val="22"/>
          <w:u w:val="single"/>
        </w:rPr>
        <w:t>tim.adams@gonedau.com</w:t>
      </w:r>
    </w:p>
    <w:p w14:paraId="23E33E0F" w14:textId="77777777" w:rsidR="00D44A87" w:rsidRPr="002C3CE2" w:rsidRDefault="00D44A87" w:rsidP="00C57B7E">
      <w:pPr>
        <w:widowControl w:val="0"/>
        <w:rPr>
          <w:szCs w:val="22"/>
        </w:rPr>
      </w:pPr>
    </w:p>
    <w:p w14:paraId="5FD07D61" w14:textId="77777777" w:rsidR="00D44A87" w:rsidRPr="002C3CE2" w:rsidRDefault="00D44A87" w:rsidP="00C57B7E">
      <w:pPr>
        <w:widowControl w:val="0"/>
        <w:rPr>
          <w:szCs w:val="22"/>
        </w:rPr>
      </w:pPr>
      <w:r w:rsidRPr="002C3CE2">
        <w:rPr>
          <w:szCs w:val="22"/>
        </w:rPr>
        <w:t>Tim Jones</w:t>
      </w:r>
    </w:p>
    <w:p w14:paraId="5C66DF12" w14:textId="77777777" w:rsidR="00D44A87" w:rsidRPr="002C3CE2" w:rsidRDefault="00D44A87" w:rsidP="00C57B7E">
      <w:pPr>
        <w:widowControl w:val="0"/>
        <w:rPr>
          <w:szCs w:val="22"/>
        </w:rPr>
      </w:pPr>
      <w:r w:rsidRPr="002C3CE2">
        <w:rPr>
          <w:szCs w:val="22"/>
        </w:rPr>
        <w:t>Western and Central Pacific Fisheries Commission (WCPFC)</w:t>
      </w:r>
    </w:p>
    <w:p w14:paraId="71889C30" w14:textId="77777777" w:rsidR="00D44A87" w:rsidRPr="002C3CE2" w:rsidRDefault="00D44A87" w:rsidP="00C57B7E">
      <w:pPr>
        <w:widowControl w:val="0"/>
        <w:rPr>
          <w:szCs w:val="22"/>
        </w:rPr>
      </w:pPr>
      <w:r w:rsidRPr="002C3CE2">
        <w:rPr>
          <w:szCs w:val="22"/>
        </w:rPr>
        <w:t>IT Manager</w:t>
      </w:r>
    </w:p>
    <w:p w14:paraId="20DCD7CC" w14:textId="77777777" w:rsidR="00D44A87" w:rsidRPr="002C3CE2" w:rsidRDefault="00D44A87" w:rsidP="00C57B7E">
      <w:pPr>
        <w:widowControl w:val="0"/>
        <w:rPr>
          <w:szCs w:val="22"/>
        </w:rPr>
      </w:pPr>
      <w:r w:rsidRPr="002C3CE2">
        <w:rPr>
          <w:color w:val="0563C1"/>
          <w:szCs w:val="22"/>
          <w:u w:val="single"/>
        </w:rPr>
        <w:t>tim.jones@wcpfc.int</w:t>
      </w:r>
    </w:p>
    <w:p w14:paraId="5A21DF21" w14:textId="77777777" w:rsidR="00821F74" w:rsidRDefault="00821F74" w:rsidP="00C57B7E">
      <w:pPr>
        <w:widowControl w:val="0"/>
        <w:tabs>
          <w:tab w:val="left" w:pos="2127"/>
        </w:tabs>
        <w:ind w:left="0" w:firstLine="0"/>
        <w:rPr>
          <w:szCs w:val="22"/>
        </w:rPr>
      </w:pPr>
    </w:p>
    <w:p w14:paraId="672779C2" w14:textId="77777777" w:rsidR="00821F74" w:rsidRDefault="00821F74" w:rsidP="00C57B7E">
      <w:pPr>
        <w:widowControl w:val="0"/>
        <w:tabs>
          <w:tab w:val="left" w:pos="2127"/>
        </w:tabs>
        <w:ind w:left="0" w:firstLine="0"/>
        <w:sectPr w:rsidR="00821F74" w:rsidSect="00C57B7E">
          <w:type w:val="continuous"/>
          <w:pgSz w:w="12240" w:h="15840" w:code="1"/>
          <w:pgMar w:top="1440" w:right="1440" w:bottom="1440" w:left="1440" w:header="720" w:footer="719" w:gutter="0"/>
          <w:cols w:num="2" w:space="720"/>
          <w:titlePg/>
          <w:docGrid w:linePitch="328"/>
        </w:sectPr>
      </w:pPr>
    </w:p>
    <w:p w14:paraId="24926449" w14:textId="2212F11C" w:rsidR="00144FF0" w:rsidRDefault="00144FF0" w:rsidP="00C57B7E">
      <w:pPr>
        <w:widowControl w:val="0"/>
        <w:spacing w:after="160" w:line="278" w:lineRule="auto"/>
        <w:ind w:left="0" w:right="0" w:firstLine="0"/>
      </w:pPr>
      <w:r>
        <w:br w:type="page"/>
      </w:r>
    </w:p>
    <w:p w14:paraId="7A9E43E7" w14:textId="592642DD" w:rsidR="00400B67" w:rsidRPr="00F437F7" w:rsidRDefault="00400B67" w:rsidP="00C57B7E">
      <w:pPr>
        <w:pStyle w:val="Heading2"/>
        <w:keepNext w:val="0"/>
        <w:keepLines w:val="0"/>
        <w:widowControl w:val="0"/>
        <w:jc w:val="right"/>
        <w:rPr>
          <w:rFonts w:ascii="Calibri" w:hAnsi="Calibri" w:cs="Calibri"/>
        </w:rPr>
      </w:pPr>
      <w:bookmarkStart w:id="18" w:name="_Toc178841844"/>
      <w:r w:rsidRPr="00F437F7">
        <w:rPr>
          <w:rFonts w:ascii="Calibri" w:hAnsi="Calibri" w:cs="Calibri"/>
        </w:rPr>
        <w:lastRenderedPageBreak/>
        <w:t xml:space="preserve">ATTACHMENT </w:t>
      </w:r>
      <w:r>
        <w:rPr>
          <w:rFonts w:ascii="Calibri" w:hAnsi="Calibri" w:cs="Calibri"/>
        </w:rPr>
        <w:t>B</w:t>
      </w:r>
      <w:bookmarkEnd w:id="18"/>
    </w:p>
    <w:p w14:paraId="322CC56A" w14:textId="77777777" w:rsidR="00400B67" w:rsidRDefault="00400B67" w:rsidP="00C57B7E">
      <w:pPr>
        <w:widowControl w:val="0"/>
        <w:spacing w:after="160" w:line="278" w:lineRule="auto"/>
        <w:ind w:left="0" w:right="0" w:firstLine="0"/>
      </w:pPr>
    </w:p>
    <w:tbl>
      <w:tblPr>
        <w:tblW w:w="9360" w:type="dxa"/>
        <w:tblLook w:val="04A0" w:firstRow="1" w:lastRow="0" w:firstColumn="1" w:lastColumn="0" w:noHBand="0" w:noVBand="1"/>
      </w:tblPr>
      <w:tblGrid>
        <w:gridCol w:w="2430"/>
        <w:gridCol w:w="6930"/>
      </w:tblGrid>
      <w:tr w:rsidR="00144FF0" w:rsidRPr="00205FE6" w14:paraId="06B42180" w14:textId="77777777" w:rsidTr="00782751">
        <w:trPr>
          <w:trHeight w:val="290"/>
        </w:trPr>
        <w:tc>
          <w:tcPr>
            <w:tcW w:w="9360" w:type="dxa"/>
            <w:gridSpan w:val="2"/>
            <w:tcBorders>
              <w:top w:val="nil"/>
              <w:left w:val="nil"/>
              <w:bottom w:val="single" w:sz="4" w:space="0" w:color="auto"/>
              <w:right w:val="nil"/>
            </w:tcBorders>
            <w:shd w:val="clear" w:color="auto" w:fill="DAE9F7" w:themeFill="text2" w:themeFillTint="1A"/>
            <w:noWrap/>
            <w:vAlign w:val="center"/>
          </w:tcPr>
          <w:p w14:paraId="7FE4C706" w14:textId="51C28C8B" w:rsidR="00144FF0" w:rsidRPr="00495023" w:rsidRDefault="00144FF0" w:rsidP="00C57B7E">
            <w:pPr>
              <w:widowControl w:val="0"/>
              <w:ind w:left="0" w:firstLine="0"/>
              <w:jc w:val="center"/>
              <w:rPr>
                <w:b/>
                <w:bCs/>
              </w:rPr>
            </w:pPr>
            <w:r w:rsidRPr="00205FE6">
              <w:br w:type="page"/>
            </w:r>
            <w:bookmarkStart w:id="19" w:name="_Toc157778532"/>
            <w:bookmarkStart w:id="20" w:name="_Toc158030462"/>
            <w:bookmarkStart w:id="21" w:name="_Toc176349254"/>
            <w:bookmarkStart w:id="22" w:name="_Toc176349614"/>
            <w:r w:rsidRPr="00495023">
              <w:rPr>
                <w:b/>
                <w:bCs/>
              </w:rPr>
              <w:t>LIST</w:t>
            </w:r>
            <w:r>
              <w:rPr>
                <w:b/>
                <w:bCs/>
              </w:rPr>
              <w:t xml:space="preserve"> </w:t>
            </w:r>
            <w:r w:rsidRPr="00495023">
              <w:rPr>
                <w:b/>
                <w:bCs/>
              </w:rPr>
              <w:t>OF</w:t>
            </w:r>
            <w:r>
              <w:rPr>
                <w:b/>
                <w:bCs/>
              </w:rPr>
              <w:t xml:space="preserve"> </w:t>
            </w:r>
            <w:bookmarkEnd w:id="19"/>
            <w:r w:rsidR="0096236D">
              <w:rPr>
                <w:b/>
                <w:bCs/>
              </w:rPr>
              <w:t xml:space="preserve">WCPFC REPORT </w:t>
            </w:r>
            <w:r w:rsidRPr="00495023">
              <w:rPr>
                <w:b/>
                <w:bCs/>
              </w:rPr>
              <w:t>ABBREVIATIONS</w:t>
            </w:r>
            <w:bookmarkEnd w:id="20"/>
            <w:bookmarkEnd w:id="21"/>
            <w:bookmarkEnd w:id="22"/>
          </w:p>
        </w:tc>
      </w:tr>
      <w:tr w:rsidR="00144FF0" w:rsidRPr="00205FE6" w14:paraId="3D20C16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5E9C4" w14:textId="77777777" w:rsidR="00144FF0" w:rsidRPr="00205FE6" w:rsidRDefault="00144FF0" w:rsidP="00C57B7E">
            <w:pPr>
              <w:widowControl w:val="0"/>
            </w:pPr>
            <w:r w:rsidRPr="00205FE6">
              <w:t>ACAP</w:t>
            </w:r>
            <w:r>
              <w:t xml:space="preserve">     </w:t>
            </w:r>
          </w:p>
        </w:tc>
        <w:tc>
          <w:tcPr>
            <w:tcW w:w="6930" w:type="dxa"/>
            <w:tcBorders>
              <w:top w:val="single" w:sz="4" w:space="0" w:color="auto"/>
              <w:left w:val="single" w:sz="4" w:space="0" w:color="auto"/>
              <w:bottom w:val="single" w:sz="4" w:space="0" w:color="auto"/>
              <w:right w:val="single" w:sz="4" w:space="0" w:color="auto"/>
            </w:tcBorders>
          </w:tcPr>
          <w:p w14:paraId="1195DBDF" w14:textId="77777777" w:rsidR="00144FF0" w:rsidRPr="00205FE6" w:rsidRDefault="00144FF0" w:rsidP="00C57B7E">
            <w:pPr>
              <w:widowControl w:val="0"/>
              <w:rPr>
                <w:b/>
                <w:bCs/>
              </w:rPr>
            </w:pPr>
            <w:r w:rsidRPr="00205FE6">
              <w:rPr>
                <w:bCs/>
              </w:rPr>
              <w:t>Agreement</w:t>
            </w:r>
            <w:r>
              <w:rPr>
                <w:bCs/>
              </w:rPr>
              <w:t xml:space="preserve"> </w:t>
            </w:r>
            <w:r w:rsidRPr="00205FE6">
              <w:rPr>
                <w:bCs/>
              </w:rPr>
              <w:t>on</w:t>
            </w:r>
            <w:r>
              <w:rPr>
                <w:bCs/>
              </w:rPr>
              <w:t xml:space="preserve"> </w:t>
            </w:r>
            <w:r w:rsidRPr="00205FE6">
              <w:rPr>
                <w:bCs/>
              </w:rPr>
              <w:t>the</w:t>
            </w:r>
            <w:r>
              <w:rPr>
                <w:bCs/>
              </w:rPr>
              <w:t xml:space="preserve"> </w:t>
            </w:r>
            <w:r w:rsidRPr="00205FE6">
              <w:rPr>
                <w:bCs/>
              </w:rPr>
              <w:t>Conservation</w:t>
            </w:r>
            <w:r>
              <w:rPr>
                <w:bCs/>
              </w:rPr>
              <w:t xml:space="preserve"> </w:t>
            </w:r>
            <w:r w:rsidRPr="00205FE6">
              <w:rPr>
                <w:bCs/>
              </w:rPr>
              <w:t>of</w:t>
            </w:r>
            <w:r>
              <w:rPr>
                <w:bCs/>
              </w:rPr>
              <w:t xml:space="preserve"> </w:t>
            </w:r>
            <w:r w:rsidRPr="00205FE6">
              <w:rPr>
                <w:bCs/>
              </w:rPr>
              <w:t>Albatrosses</w:t>
            </w:r>
            <w:r>
              <w:rPr>
                <w:bCs/>
              </w:rPr>
              <w:t xml:space="preserve"> </w:t>
            </w:r>
            <w:r w:rsidRPr="00205FE6">
              <w:rPr>
                <w:bCs/>
              </w:rPr>
              <w:t>and</w:t>
            </w:r>
            <w:r>
              <w:rPr>
                <w:bCs/>
              </w:rPr>
              <w:t xml:space="preserve"> </w:t>
            </w:r>
            <w:r w:rsidRPr="00205FE6">
              <w:rPr>
                <w:bCs/>
              </w:rPr>
              <w:t>Petrels</w:t>
            </w:r>
          </w:p>
        </w:tc>
      </w:tr>
      <w:tr w:rsidR="00144FF0" w:rsidRPr="00205FE6" w14:paraId="56AC9CFA"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03AF" w14:textId="77777777" w:rsidR="00144FF0" w:rsidRPr="00205FE6" w:rsidRDefault="00144FF0" w:rsidP="00C57B7E">
            <w:pPr>
              <w:widowControl w:val="0"/>
            </w:pPr>
            <w:r>
              <w:t>ACE</w:t>
            </w:r>
          </w:p>
        </w:tc>
        <w:tc>
          <w:tcPr>
            <w:tcW w:w="6930" w:type="dxa"/>
            <w:tcBorders>
              <w:top w:val="single" w:sz="4" w:space="0" w:color="auto"/>
              <w:left w:val="single" w:sz="4" w:space="0" w:color="auto"/>
              <w:bottom w:val="single" w:sz="4" w:space="0" w:color="auto"/>
              <w:right w:val="single" w:sz="4" w:space="0" w:color="auto"/>
            </w:tcBorders>
          </w:tcPr>
          <w:p w14:paraId="6AFF13EF" w14:textId="77777777" w:rsidR="00144FF0" w:rsidRPr="00205FE6" w:rsidRDefault="00144FF0" w:rsidP="00C57B7E">
            <w:pPr>
              <w:widowControl w:val="0"/>
              <w:rPr>
                <w:bCs/>
              </w:rPr>
            </w:pPr>
            <w:r>
              <w:rPr>
                <w:bCs/>
              </w:rPr>
              <w:t>Annual Catch and Effort estimate</w:t>
            </w:r>
          </w:p>
        </w:tc>
      </w:tr>
      <w:tr w:rsidR="00144FF0" w:rsidRPr="00205FE6" w14:paraId="2F070652"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F050D" w14:textId="77777777" w:rsidR="00144FF0" w:rsidRPr="00205FE6" w:rsidRDefault="00144FF0" w:rsidP="00C57B7E">
            <w:pPr>
              <w:widowControl w:val="0"/>
            </w:pPr>
            <w:r w:rsidRPr="00205FE6">
              <w:t>ANCORS</w:t>
            </w:r>
          </w:p>
        </w:tc>
        <w:tc>
          <w:tcPr>
            <w:tcW w:w="6930" w:type="dxa"/>
            <w:tcBorders>
              <w:top w:val="single" w:sz="4" w:space="0" w:color="auto"/>
              <w:left w:val="single" w:sz="4" w:space="0" w:color="auto"/>
              <w:bottom w:val="single" w:sz="4" w:space="0" w:color="auto"/>
              <w:right w:val="single" w:sz="4" w:space="0" w:color="auto"/>
            </w:tcBorders>
          </w:tcPr>
          <w:p w14:paraId="5641A295" w14:textId="77777777" w:rsidR="00144FF0" w:rsidRPr="00205FE6" w:rsidRDefault="00144FF0" w:rsidP="00C57B7E">
            <w:pPr>
              <w:widowControl w:val="0"/>
              <w:rPr>
                <w:b/>
                <w:bCs/>
              </w:rPr>
            </w:pPr>
            <w:r w:rsidRPr="00205FE6">
              <w:rPr>
                <w:bCs/>
              </w:rPr>
              <w:t>Australian</w:t>
            </w:r>
            <w:r>
              <w:rPr>
                <w:bCs/>
              </w:rPr>
              <w:t xml:space="preserve"> </w:t>
            </w:r>
            <w:r w:rsidRPr="00205FE6">
              <w:rPr>
                <w:bCs/>
              </w:rPr>
              <w:t>National</w:t>
            </w:r>
            <w:r>
              <w:rPr>
                <w:bCs/>
              </w:rPr>
              <w:t xml:space="preserve"> </w:t>
            </w:r>
            <w:r w:rsidRPr="00205FE6">
              <w:rPr>
                <w:bCs/>
              </w:rPr>
              <w:t>Centre</w:t>
            </w:r>
            <w:r>
              <w:rPr>
                <w:bCs/>
              </w:rPr>
              <w:t xml:space="preserve"> </w:t>
            </w:r>
            <w:r w:rsidRPr="00205FE6">
              <w:rPr>
                <w:bCs/>
              </w:rPr>
              <w:t>for</w:t>
            </w:r>
            <w:r>
              <w:rPr>
                <w:bCs/>
              </w:rPr>
              <w:t xml:space="preserve"> </w:t>
            </w:r>
            <w:r w:rsidRPr="00205FE6">
              <w:rPr>
                <w:bCs/>
              </w:rPr>
              <w:t>Ocean</w:t>
            </w:r>
            <w:r>
              <w:rPr>
                <w:bCs/>
              </w:rPr>
              <w:t xml:space="preserve"> </w:t>
            </w:r>
            <w:r w:rsidRPr="00205FE6">
              <w:rPr>
                <w:bCs/>
              </w:rPr>
              <w:t>Resources</w:t>
            </w:r>
            <w:r>
              <w:rPr>
                <w:bCs/>
              </w:rPr>
              <w:t xml:space="preserve"> </w:t>
            </w:r>
            <w:r w:rsidRPr="00205FE6">
              <w:rPr>
                <w:bCs/>
              </w:rPr>
              <w:t>and</w:t>
            </w:r>
            <w:r>
              <w:rPr>
                <w:bCs/>
              </w:rPr>
              <w:t xml:space="preserve"> </w:t>
            </w:r>
            <w:r w:rsidRPr="00205FE6">
              <w:rPr>
                <w:bCs/>
              </w:rPr>
              <w:t>Security</w:t>
            </w:r>
          </w:p>
        </w:tc>
      </w:tr>
      <w:tr w:rsidR="00144FF0" w:rsidRPr="00205FE6" w14:paraId="28633EF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A499D" w14:textId="77777777" w:rsidR="00144FF0" w:rsidRPr="00205FE6" w:rsidRDefault="00144FF0" w:rsidP="00C57B7E">
            <w:pPr>
              <w:widowControl w:val="0"/>
            </w:pPr>
            <w:r>
              <w:t>ASPM</w:t>
            </w:r>
          </w:p>
        </w:tc>
        <w:tc>
          <w:tcPr>
            <w:tcW w:w="6930" w:type="dxa"/>
            <w:tcBorders>
              <w:top w:val="single" w:sz="4" w:space="0" w:color="auto"/>
              <w:left w:val="single" w:sz="4" w:space="0" w:color="auto"/>
              <w:bottom w:val="single" w:sz="4" w:space="0" w:color="auto"/>
              <w:right w:val="single" w:sz="4" w:space="0" w:color="auto"/>
            </w:tcBorders>
          </w:tcPr>
          <w:p w14:paraId="4336CD00" w14:textId="77777777" w:rsidR="00144FF0" w:rsidRPr="00205FE6" w:rsidRDefault="00144FF0" w:rsidP="00C57B7E">
            <w:pPr>
              <w:widowControl w:val="0"/>
              <w:rPr>
                <w:bCs/>
              </w:rPr>
            </w:pPr>
            <w:r>
              <w:rPr>
                <w:bCs/>
              </w:rPr>
              <w:t>Age-Structured Production Model</w:t>
            </w:r>
          </w:p>
        </w:tc>
      </w:tr>
      <w:tr w:rsidR="00144FF0" w:rsidRPr="00205FE6" w14:paraId="2A0BCC12"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4160E" w14:textId="77777777" w:rsidR="00144FF0" w:rsidRPr="00205FE6" w:rsidRDefault="00144FF0" w:rsidP="00C57B7E">
            <w:pPr>
              <w:widowControl w:val="0"/>
            </w:pPr>
            <w:r w:rsidRPr="00205FE6">
              <w:t>AW</w:t>
            </w:r>
          </w:p>
        </w:tc>
        <w:tc>
          <w:tcPr>
            <w:tcW w:w="6930" w:type="dxa"/>
            <w:tcBorders>
              <w:top w:val="single" w:sz="4" w:space="0" w:color="auto"/>
              <w:left w:val="single" w:sz="4" w:space="0" w:color="auto"/>
              <w:bottom w:val="single" w:sz="4" w:space="0" w:color="auto"/>
              <w:right w:val="single" w:sz="4" w:space="0" w:color="auto"/>
            </w:tcBorders>
          </w:tcPr>
          <w:p w14:paraId="3A7EB5A8" w14:textId="77777777" w:rsidR="00144FF0" w:rsidRPr="00205FE6" w:rsidRDefault="00144FF0" w:rsidP="00C57B7E">
            <w:pPr>
              <w:widowControl w:val="0"/>
              <w:rPr>
                <w:b/>
                <w:bCs/>
              </w:rPr>
            </w:pPr>
            <w:r w:rsidRPr="00205FE6">
              <w:rPr>
                <w:bCs/>
              </w:rPr>
              <w:t>Archipelagic</w:t>
            </w:r>
            <w:r>
              <w:rPr>
                <w:bCs/>
              </w:rPr>
              <w:t xml:space="preserve"> </w:t>
            </w:r>
            <w:r w:rsidRPr="00205FE6">
              <w:rPr>
                <w:bCs/>
              </w:rPr>
              <w:t>waters</w:t>
            </w:r>
          </w:p>
        </w:tc>
      </w:tr>
      <w:tr w:rsidR="00144FF0" w:rsidRPr="00205FE6" w14:paraId="047DE2C0"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09772" w14:textId="77777777" w:rsidR="00144FF0" w:rsidRPr="00205FE6" w:rsidRDefault="00144FF0" w:rsidP="00C57B7E">
            <w:pPr>
              <w:widowControl w:val="0"/>
            </w:pPr>
            <w:r w:rsidRPr="00205FE6">
              <w:t>BET</w:t>
            </w:r>
          </w:p>
        </w:tc>
        <w:tc>
          <w:tcPr>
            <w:tcW w:w="6930" w:type="dxa"/>
            <w:tcBorders>
              <w:top w:val="single" w:sz="4" w:space="0" w:color="auto"/>
              <w:left w:val="single" w:sz="4" w:space="0" w:color="auto"/>
              <w:bottom w:val="single" w:sz="4" w:space="0" w:color="auto"/>
              <w:right w:val="single" w:sz="4" w:space="0" w:color="auto"/>
            </w:tcBorders>
          </w:tcPr>
          <w:p w14:paraId="28DEC024" w14:textId="77777777" w:rsidR="00144FF0" w:rsidRPr="00205FE6" w:rsidRDefault="00144FF0" w:rsidP="00C57B7E">
            <w:pPr>
              <w:widowControl w:val="0"/>
              <w:rPr>
                <w:b/>
                <w:bCs/>
              </w:rPr>
            </w:pPr>
            <w:r w:rsidRPr="00205FE6">
              <w:rPr>
                <w:bCs/>
              </w:rPr>
              <w:t>Bigeye</w:t>
            </w:r>
            <w:r>
              <w:rPr>
                <w:bCs/>
              </w:rPr>
              <w:t xml:space="preserve"> </w:t>
            </w:r>
            <w:r w:rsidRPr="00205FE6">
              <w:rPr>
                <w:bCs/>
              </w:rPr>
              <w:t>tuna</w:t>
            </w:r>
          </w:p>
        </w:tc>
      </w:tr>
      <w:tr w:rsidR="00144FF0" w:rsidRPr="00205FE6" w14:paraId="23660207"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07FAB" w14:textId="77777777" w:rsidR="00144FF0" w:rsidRPr="00205FE6" w:rsidRDefault="00144FF0" w:rsidP="00C57B7E">
            <w:pPr>
              <w:widowControl w:val="0"/>
            </w:pPr>
            <w:r w:rsidRPr="00205FE6">
              <w:t>BRP</w:t>
            </w:r>
          </w:p>
        </w:tc>
        <w:tc>
          <w:tcPr>
            <w:tcW w:w="6930" w:type="dxa"/>
            <w:tcBorders>
              <w:top w:val="single" w:sz="4" w:space="0" w:color="auto"/>
              <w:left w:val="single" w:sz="4" w:space="0" w:color="auto"/>
              <w:bottom w:val="single" w:sz="4" w:space="0" w:color="auto"/>
              <w:right w:val="single" w:sz="4" w:space="0" w:color="auto"/>
            </w:tcBorders>
          </w:tcPr>
          <w:p w14:paraId="32DEAB7F" w14:textId="77777777" w:rsidR="00144FF0" w:rsidRPr="00205FE6" w:rsidRDefault="00144FF0" w:rsidP="00C57B7E">
            <w:pPr>
              <w:widowControl w:val="0"/>
              <w:rPr>
                <w:b/>
                <w:bCs/>
              </w:rPr>
            </w:pPr>
            <w:r w:rsidRPr="00205FE6">
              <w:rPr>
                <w:bCs/>
              </w:rPr>
              <w:t>Billfish</w:t>
            </w:r>
            <w:r>
              <w:rPr>
                <w:bCs/>
              </w:rPr>
              <w:t xml:space="preserve"> </w:t>
            </w:r>
            <w:r w:rsidRPr="00205FE6">
              <w:rPr>
                <w:bCs/>
              </w:rPr>
              <w:t>Research</w:t>
            </w:r>
            <w:r>
              <w:rPr>
                <w:bCs/>
              </w:rPr>
              <w:t xml:space="preserve"> </w:t>
            </w:r>
            <w:r w:rsidRPr="00205FE6">
              <w:rPr>
                <w:bCs/>
              </w:rPr>
              <w:t>Plan</w:t>
            </w:r>
          </w:p>
        </w:tc>
      </w:tr>
      <w:tr w:rsidR="00144FF0" w:rsidRPr="00205FE6" w14:paraId="6C28F352"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886AF" w14:textId="77777777" w:rsidR="00144FF0" w:rsidRPr="00205FE6" w:rsidRDefault="00144FF0" w:rsidP="00C57B7E">
            <w:pPr>
              <w:widowControl w:val="0"/>
            </w:pPr>
            <w:r w:rsidRPr="00205FE6">
              <w:t>CCM</w:t>
            </w:r>
          </w:p>
        </w:tc>
        <w:tc>
          <w:tcPr>
            <w:tcW w:w="6930" w:type="dxa"/>
            <w:tcBorders>
              <w:top w:val="single" w:sz="4" w:space="0" w:color="auto"/>
              <w:left w:val="single" w:sz="4" w:space="0" w:color="auto"/>
              <w:bottom w:val="single" w:sz="4" w:space="0" w:color="auto"/>
              <w:right w:val="single" w:sz="4" w:space="0" w:color="auto"/>
            </w:tcBorders>
          </w:tcPr>
          <w:p w14:paraId="1403ADA3" w14:textId="77777777" w:rsidR="00144FF0" w:rsidRPr="00205FE6" w:rsidRDefault="00144FF0" w:rsidP="00C57B7E">
            <w:pPr>
              <w:widowControl w:val="0"/>
              <w:rPr>
                <w:b/>
                <w:bCs/>
              </w:rPr>
            </w:pPr>
            <w:r w:rsidRPr="00205FE6">
              <w:rPr>
                <w:bCs/>
              </w:rPr>
              <w:t>Members,</w:t>
            </w:r>
            <w:r>
              <w:rPr>
                <w:bCs/>
              </w:rPr>
              <w:t xml:space="preserve"> </w:t>
            </w:r>
            <w:r w:rsidRPr="00205FE6">
              <w:rPr>
                <w:bCs/>
              </w:rPr>
              <w:t>Cooperating</w:t>
            </w:r>
            <w:r>
              <w:rPr>
                <w:bCs/>
              </w:rPr>
              <w:t xml:space="preserve"> </w:t>
            </w:r>
            <w:r w:rsidRPr="00205FE6">
              <w:rPr>
                <w:bCs/>
              </w:rPr>
              <w:t>Non-members</w:t>
            </w:r>
            <w:r>
              <w:rPr>
                <w:bCs/>
              </w:rPr>
              <w:t xml:space="preserve"> </w:t>
            </w:r>
            <w:r w:rsidRPr="00205FE6">
              <w:rPr>
                <w:bCs/>
              </w:rPr>
              <w:t>and</w:t>
            </w:r>
            <w:r>
              <w:rPr>
                <w:bCs/>
              </w:rPr>
              <w:t xml:space="preserve"> </w:t>
            </w:r>
            <w:r w:rsidRPr="00205FE6">
              <w:rPr>
                <w:bCs/>
              </w:rPr>
              <w:t>participating</w:t>
            </w:r>
            <w:r>
              <w:rPr>
                <w:bCs/>
              </w:rPr>
              <w:t xml:space="preserve"> </w:t>
            </w:r>
            <w:r w:rsidRPr="00205FE6">
              <w:rPr>
                <w:bCs/>
              </w:rPr>
              <w:t>Territories</w:t>
            </w:r>
            <w:r>
              <w:rPr>
                <w:bCs/>
              </w:rPr>
              <w:t xml:space="preserve">  </w:t>
            </w:r>
          </w:p>
        </w:tc>
      </w:tr>
      <w:tr w:rsidR="00144FF0" w:rsidRPr="00205FE6" w14:paraId="769BA2C4"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77F6" w14:textId="77777777" w:rsidR="00144FF0" w:rsidRPr="00205FE6" w:rsidRDefault="00144FF0" w:rsidP="00C57B7E">
            <w:pPr>
              <w:widowControl w:val="0"/>
            </w:pPr>
            <w:r w:rsidRPr="00205FE6">
              <w:t>CI</w:t>
            </w:r>
          </w:p>
        </w:tc>
        <w:tc>
          <w:tcPr>
            <w:tcW w:w="6930" w:type="dxa"/>
            <w:tcBorders>
              <w:top w:val="single" w:sz="4" w:space="0" w:color="auto"/>
              <w:left w:val="single" w:sz="4" w:space="0" w:color="auto"/>
              <w:bottom w:val="single" w:sz="4" w:space="0" w:color="auto"/>
              <w:right w:val="single" w:sz="4" w:space="0" w:color="auto"/>
            </w:tcBorders>
          </w:tcPr>
          <w:p w14:paraId="25061D38" w14:textId="77777777" w:rsidR="00144FF0" w:rsidRPr="00205FE6" w:rsidRDefault="00144FF0" w:rsidP="00C57B7E">
            <w:pPr>
              <w:widowControl w:val="0"/>
              <w:rPr>
                <w:b/>
                <w:bCs/>
              </w:rPr>
            </w:pPr>
            <w:r w:rsidRPr="00205FE6">
              <w:rPr>
                <w:bCs/>
              </w:rPr>
              <w:t>Conservation</w:t>
            </w:r>
            <w:r>
              <w:rPr>
                <w:bCs/>
              </w:rPr>
              <w:t xml:space="preserve"> </w:t>
            </w:r>
            <w:r w:rsidRPr="00205FE6">
              <w:rPr>
                <w:bCs/>
              </w:rPr>
              <w:t>International</w:t>
            </w:r>
          </w:p>
        </w:tc>
      </w:tr>
      <w:tr w:rsidR="00144FF0" w:rsidRPr="00205FE6" w14:paraId="77B194F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2699" w14:textId="77777777" w:rsidR="00144FF0" w:rsidRPr="00205FE6" w:rsidRDefault="00144FF0" w:rsidP="00C57B7E">
            <w:pPr>
              <w:widowControl w:val="0"/>
            </w:pPr>
            <w:r w:rsidRPr="00205FE6">
              <w:t>CKMR</w:t>
            </w:r>
          </w:p>
        </w:tc>
        <w:tc>
          <w:tcPr>
            <w:tcW w:w="6930" w:type="dxa"/>
            <w:tcBorders>
              <w:top w:val="single" w:sz="4" w:space="0" w:color="auto"/>
              <w:left w:val="single" w:sz="4" w:space="0" w:color="auto"/>
              <w:bottom w:val="single" w:sz="4" w:space="0" w:color="auto"/>
              <w:right w:val="single" w:sz="4" w:space="0" w:color="auto"/>
            </w:tcBorders>
          </w:tcPr>
          <w:p w14:paraId="25959CEA" w14:textId="77777777" w:rsidR="00144FF0" w:rsidRPr="00205FE6" w:rsidRDefault="00144FF0" w:rsidP="00C57B7E">
            <w:pPr>
              <w:widowControl w:val="0"/>
              <w:rPr>
                <w:b/>
                <w:bCs/>
              </w:rPr>
            </w:pPr>
            <w:r w:rsidRPr="00205FE6">
              <w:rPr>
                <w:bCs/>
              </w:rPr>
              <w:t>Close-kin</w:t>
            </w:r>
            <w:r>
              <w:rPr>
                <w:bCs/>
              </w:rPr>
              <w:t xml:space="preserve"> </w:t>
            </w:r>
            <w:r w:rsidRPr="00205FE6">
              <w:rPr>
                <w:bCs/>
              </w:rPr>
              <w:t>mark-recapture</w:t>
            </w:r>
            <w:r>
              <w:rPr>
                <w:bCs/>
              </w:rPr>
              <w:t xml:space="preserve"> </w:t>
            </w:r>
            <w:r w:rsidRPr="00205FE6">
              <w:rPr>
                <w:bCs/>
              </w:rPr>
              <w:t>(based</w:t>
            </w:r>
            <w:r>
              <w:rPr>
                <w:bCs/>
              </w:rPr>
              <w:t xml:space="preserve"> </w:t>
            </w:r>
            <w:r w:rsidRPr="00205FE6">
              <w:rPr>
                <w:bCs/>
              </w:rPr>
              <w:t>on</w:t>
            </w:r>
            <w:r>
              <w:rPr>
                <w:bCs/>
              </w:rPr>
              <w:t xml:space="preserve"> </w:t>
            </w:r>
            <w:r w:rsidRPr="00205FE6">
              <w:rPr>
                <w:bCs/>
              </w:rPr>
              <w:t>genome</w:t>
            </w:r>
            <w:r>
              <w:rPr>
                <w:bCs/>
              </w:rPr>
              <w:t xml:space="preserve"> </w:t>
            </w:r>
            <w:r w:rsidRPr="00205FE6">
              <w:rPr>
                <w:bCs/>
              </w:rPr>
              <w:t>analysis)</w:t>
            </w:r>
          </w:p>
        </w:tc>
      </w:tr>
      <w:tr w:rsidR="00144FF0" w:rsidRPr="00205FE6" w14:paraId="18E8C0B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CF7BC" w14:textId="77777777" w:rsidR="00144FF0" w:rsidRPr="00205FE6" w:rsidRDefault="00144FF0" w:rsidP="00C57B7E">
            <w:pPr>
              <w:widowControl w:val="0"/>
            </w:pPr>
            <w:r w:rsidRPr="00205FE6">
              <w:t>CMM</w:t>
            </w:r>
          </w:p>
        </w:tc>
        <w:tc>
          <w:tcPr>
            <w:tcW w:w="6930" w:type="dxa"/>
            <w:tcBorders>
              <w:top w:val="single" w:sz="4" w:space="0" w:color="auto"/>
              <w:left w:val="single" w:sz="4" w:space="0" w:color="auto"/>
              <w:bottom w:val="single" w:sz="4" w:space="0" w:color="auto"/>
              <w:right w:val="single" w:sz="4" w:space="0" w:color="auto"/>
            </w:tcBorders>
          </w:tcPr>
          <w:p w14:paraId="70A8DB0F" w14:textId="77777777" w:rsidR="00144FF0" w:rsidRPr="00205FE6" w:rsidRDefault="00144FF0" w:rsidP="00C57B7E">
            <w:pPr>
              <w:widowControl w:val="0"/>
              <w:rPr>
                <w:b/>
                <w:bCs/>
              </w:rPr>
            </w:pPr>
            <w:r w:rsidRPr="00205FE6">
              <w:rPr>
                <w:bCs/>
              </w:rPr>
              <w:t>Conservation</w:t>
            </w:r>
            <w:r>
              <w:rPr>
                <w:bCs/>
              </w:rPr>
              <w:t xml:space="preserve"> </w:t>
            </w:r>
            <w:r w:rsidRPr="00205FE6">
              <w:rPr>
                <w:bCs/>
              </w:rPr>
              <w:t>and</w:t>
            </w:r>
            <w:r>
              <w:rPr>
                <w:bCs/>
              </w:rPr>
              <w:t xml:space="preserve"> </w:t>
            </w:r>
            <w:r w:rsidRPr="00205FE6">
              <w:rPr>
                <w:bCs/>
              </w:rPr>
              <w:t>Management</w:t>
            </w:r>
            <w:r>
              <w:rPr>
                <w:bCs/>
              </w:rPr>
              <w:t xml:space="preserve"> </w:t>
            </w:r>
            <w:r w:rsidRPr="00205FE6">
              <w:rPr>
                <w:bCs/>
              </w:rPr>
              <w:t>Measure</w:t>
            </w:r>
          </w:p>
        </w:tc>
      </w:tr>
      <w:tr w:rsidR="00144FF0" w:rsidRPr="00205FE6" w14:paraId="64A4E10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0678" w14:textId="77777777" w:rsidR="00144FF0" w:rsidRPr="00205FE6" w:rsidRDefault="00144FF0" w:rsidP="00C57B7E">
            <w:pPr>
              <w:widowControl w:val="0"/>
            </w:pPr>
            <w:r w:rsidRPr="00205FE6">
              <w:t>CMR,</w:t>
            </w:r>
            <w:r>
              <w:t xml:space="preserve"> </w:t>
            </w:r>
            <w:r w:rsidRPr="00205FE6">
              <w:t>pCMR,</w:t>
            </w:r>
            <w:r>
              <w:t xml:space="preserve"> </w:t>
            </w:r>
            <w:proofErr w:type="spellStart"/>
            <w:r w:rsidRPr="00205FE6">
              <w:t>fCMR</w:t>
            </w:r>
            <w:proofErr w:type="spellEnd"/>
          </w:p>
        </w:tc>
        <w:tc>
          <w:tcPr>
            <w:tcW w:w="6930" w:type="dxa"/>
            <w:tcBorders>
              <w:top w:val="single" w:sz="4" w:space="0" w:color="auto"/>
              <w:left w:val="single" w:sz="4" w:space="0" w:color="auto"/>
              <w:bottom w:val="single" w:sz="4" w:space="0" w:color="auto"/>
              <w:right w:val="single" w:sz="4" w:space="0" w:color="auto"/>
            </w:tcBorders>
          </w:tcPr>
          <w:p w14:paraId="17A30934" w14:textId="77777777" w:rsidR="00144FF0" w:rsidRPr="00205FE6" w:rsidRDefault="00144FF0" w:rsidP="00C57B7E">
            <w:pPr>
              <w:widowControl w:val="0"/>
              <w:rPr>
                <w:b/>
                <w:bCs/>
              </w:rPr>
            </w:pPr>
            <w:r w:rsidRPr="00205FE6">
              <w:rPr>
                <w:bCs/>
              </w:rPr>
              <w:t>Compliance</w:t>
            </w:r>
            <w:r>
              <w:rPr>
                <w:bCs/>
              </w:rPr>
              <w:t xml:space="preserve"> </w:t>
            </w:r>
            <w:r w:rsidRPr="00205FE6">
              <w:rPr>
                <w:bCs/>
              </w:rPr>
              <w:t>Monitoring</w:t>
            </w:r>
            <w:r>
              <w:rPr>
                <w:bCs/>
              </w:rPr>
              <w:t xml:space="preserve"> </w:t>
            </w:r>
            <w:r w:rsidRPr="00205FE6">
              <w:rPr>
                <w:bCs/>
              </w:rPr>
              <w:t>Report</w:t>
            </w:r>
            <w:r>
              <w:rPr>
                <w:bCs/>
              </w:rPr>
              <w:t xml:space="preserve"> </w:t>
            </w:r>
            <w:r w:rsidRPr="00205FE6">
              <w:rPr>
                <w:bCs/>
              </w:rPr>
              <w:t>(p-provisional;</w:t>
            </w:r>
            <w:r>
              <w:rPr>
                <w:bCs/>
              </w:rPr>
              <w:t xml:space="preserve"> </w:t>
            </w:r>
            <w:r w:rsidRPr="00205FE6">
              <w:rPr>
                <w:bCs/>
              </w:rPr>
              <w:t>f-final)</w:t>
            </w:r>
          </w:p>
        </w:tc>
      </w:tr>
      <w:tr w:rsidR="00144FF0" w:rsidRPr="00205FE6" w14:paraId="0E8C8CB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A0B9C" w14:textId="77777777" w:rsidR="00144FF0" w:rsidRPr="00205FE6" w:rsidRDefault="00144FF0" w:rsidP="00C57B7E">
            <w:pPr>
              <w:widowControl w:val="0"/>
            </w:pPr>
            <w:r w:rsidRPr="00205FE6">
              <w:t>CMS</w:t>
            </w:r>
          </w:p>
        </w:tc>
        <w:tc>
          <w:tcPr>
            <w:tcW w:w="6930" w:type="dxa"/>
            <w:tcBorders>
              <w:top w:val="single" w:sz="4" w:space="0" w:color="auto"/>
              <w:left w:val="single" w:sz="4" w:space="0" w:color="auto"/>
              <w:bottom w:val="single" w:sz="4" w:space="0" w:color="auto"/>
              <w:right w:val="single" w:sz="4" w:space="0" w:color="auto"/>
            </w:tcBorders>
          </w:tcPr>
          <w:p w14:paraId="2D7C2462" w14:textId="77777777" w:rsidR="00144FF0" w:rsidRPr="00205FE6" w:rsidRDefault="00144FF0" w:rsidP="00C57B7E">
            <w:pPr>
              <w:widowControl w:val="0"/>
              <w:rPr>
                <w:b/>
                <w:bCs/>
              </w:rPr>
            </w:pPr>
            <w:r w:rsidRPr="00205FE6">
              <w:rPr>
                <w:bCs/>
              </w:rPr>
              <w:t>Compliance</w:t>
            </w:r>
            <w:r>
              <w:rPr>
                <w:bCs/>
              </w:rPr>
              <w:t xml:space="preserve"> </w:t>
            </w:r>
            <w:r w:rsidRPr="00205FE6">
              <w:rPr>
                <w:bCs/>
              </w:rPr>
              <w:t>Monitoring</w:t>
            </w:r>
            <w:r>
              <w:rPr>
                <w:bCs/>
              </w:rPr>
              <w:t xml:space="preserve"> </w:t>
            </w:r>
            <w:r w:rsidRPr="00205FE6">
              <w:rPr>
                <w:bCs/>
              </w:rPr>
              <w:t>Scheme</w:t>
            </w:r>
          </w:p>
        </w:tc>
      </w:tr>
      <w:tr w:rsidR="00144FF0" w:rsidRPr="00205FE6" w14:paraId="2A95B99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FC690" w14:textId="77777777" w:rsidR="00144FF0" w:rsidRPr="00205FE6" w:rsidRDefault="00144FF0" w:rsidP="00C57B7E">
            <w:pPr>
              <w:widowControl w:val="0"/>
            </w:pPr>
            <w:r w:rsidRPr="00205FE6">
              <w:t>CNM</w:t>
            </w:r>
          </w:p>
        </w:tc>
        <w:tc>
          <w:tcPr>
            <w:tcW w:w="6930" w:type="dxa"/>
            <w:tcBorders>
              <w:top w:val="single" w:sz="4" w:space="0" w:color="auto"/>
              <w:left w:val="single" w:sz="4" w:space="0" w:color="auto"/>
              <w:bottom w:val="single" w:sz="4" w:space="0" w:color="auto"/>
              <w:right w:val="single" w:sz="4" w:space="0" w:color="auto"/>
            </w:tcBorders>
          </w:tcPr>
          <w:p w14:paraId="2F7159FB" w14:textId="77777777" w:rsidR="00144FF0" w:rsidRPr="00205FE6" w:rsidRDefault="00144FF0" w:rsidP="00C57B7E">
            <w:pPr>
              <w:widowControl w:val="0"/>
              <w:rPr>
                <w:b/>
                <w:bCs/>
              </w:rPr>
            </w:pPr>
            <w:r w:rsidRPr="00205FE6">
              <w:rPr>
                <w:bCs/>
              </w:rPr>
              <w:t>Cooperating</w:t>
            </w:r>
            <w:r>
              <w:rPr>
                <w:bCs/>
              </w:rPr>
              <w:t xml:space="preserve"> </w:t>
            </w:r>
            <w:r w:rsidRPr="00205FE6">
              <w:rPr>
                <w:bCs/>
              </w:rPr>
              <w:t>Non-Member</w:t>
            </w:r>
            <w:r>
              <w:rPr>
                <w:bCs/>
              </w:rPr>
              <w:t xml:space="preserve">  </w:t>
            </w:r>
          </w:p>
        </w:tc>
      </w:tr>
      <w:tr w:rsidR="00144FF0" w:rsidRPr="00205FE6" w14:paraId="781BD5D5"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DB3AA" w14:textId="77777777" w:rsidR="00144FF0" w:rsidRPr="00205FE6" w:rsidRDefault="00144FF0" w:rsidP="00C57B7E">
            <w:pPr>
              <w:widowControl w:val="0"/>
            </w:pPr>
            <w:r w:rsidRPr="00205FE6">
              <w:t>D</w:t>
            </w:r>
          </w:p>
        </w:tc>
        <w:tc>
          <w:tcPr>
            <w:tcW w:w="6930" w:type="dxa"/>
            <w:tcBorders>
              <w:top w:val="single" w:sz="4" w:space="0" w:color="auto"/>
              <w:left w:val="single" w:sz="4" w:space="0" w:color="auto"/>
              <w:bottom w:val="single" w:sz="4" w:space="0" w:color="auto"/>
              <w:right w:val="single" w:sz="4" w:space="0" w:color="auto"/>
            </w:tcBorders>
          </w:tcPr>
          <w:p w14:paraId="3BE26A7B" w14:textId="77777777" w:rsidR="00144FF0" w:rsidRPr="00205FE6" w:rsidRDefault="00144FF0" w:rsidP="00C57B7E">
            <w:pPr>
              <w:widowControl w:val="0"/>
              <w:rPr>
                <w:b/>
                <w:bCs/>
              </w:rPr>
            </w:pPr>
            <w:r w:rsidRPr="00205FE6">
              <w:rPr>
                <w:bCs/>
              </w:rPr>
              <w:t>Depletion</w:t>
            </w:r>
            <w:r>
              <w:rPr>
                <w:bCs/>
              </w:rPr>
              <w:t xml:space="preserve"> </w:t>
            </w:r>
            <w:r w:rsidRPr="00205FE6">
              <w:rPr>
                <w:bCs/>
              </w:rPr>
              <w:t>ratio</w:t>
            </w:r>
            <w:r>
              <w:rPr>
                <w:bCs/>
              </w:rPr>
              <w:t xml:space="preserve"> </w:t>
            </w:r>
            <w:r w:rsidRPr="00205FE6">
              <w:rPr>
                <w:bCs/>
              </w:rPr>
              <w:t>(current</w:t>
            </w:r>
            <w:r>
              <w:rPr>
                <w:bCs/>
              </w:rPr>
              <w:t xml:space="preserve"> </w:t>
            </w:r>
            <w:r w:rsidRPr="00205FE6">
              <w:rPr>
                <w:bCs/>
              </w:rPr>
              <w:t>versus</w:t>
            </w:r>
            <w:r>
              <w:rPr>
                <w:bCs/>
              </w:rPr>
              <w:t xml:space="preserve"> </w:t>
            </w:r>
            <w:r w:rsidRPr="00205FE6">
              <w:rPr>
                <w:bCs/>
              </w:rPr>
              <w:t>unfished</w:t>
            </w:r>
            <w:r>
              <w:rPr>
                <w:bCs/>
              </w:rPr>
              <w:t xml:space="preserve"> </w:t>
            </w:r>
            <w:r w:rsidRPr="00205FE6">
              <w:rPr>
                <w:bCs/>
              </w:rPr>
              <w:t>number</w:t>
            </w:r>
            <w:r>
              <w:rPr>
                <w:bCs/>
              </w:rPr>
              <w:t xml:space="preserve"> </w:t>
            </w:r>
            <w:r w:rsidRPr="00205FE6">
              <w:rPr>
                <w:bCs/>
              </w:rPr>
              <w:t>of</w:t>
            </w:r>
            <w:r>
              <w:rPr>
                <w:bCs/>
              </w:rPr>
              <w:t xml:space="preserve"> </w:t>
            </w:r>
            <w:r w:rsidRPr="00205FE6">
              <w:rPr>
                <w:bCs/>
              </w:rPr>
              <w:t>fish)</w:t>
            </w:r>
          </w:p>
        </w:tc>
      </w:tr>
      <w:tr w:rsidR="00144FF0" w:rsidRPr="00205FE6" w14:paraId="0B690EB6"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54D2" w14:textId="77777777" w:rsidR="00144FF0" w:rsidRPr="00205FE6" w:rsidRDefault="00144FF0" w:rsidP="00C57B7E">
            <w:pPr>
              <w:widowControl w:val="0"/>
            </w:pPr>
            <w:r w:rsidRPr="00205FE6">
              <w:t>DP</w:t>
            </w:r>
          </w:p>
        </w:tc>
        <w:tc>
          <w:tcPr>
            <w:tcW w:w="6930" w:type="dxa"/>
            <w:tcBorders>
              <w:top w:val="single" w:sz="4" w:space="0" w:color="auto"/>
              <w:left w:val="single" w:sz="4" w:space="0" w:color="auto"/>
              <w:bottom w:val="single" w:sz="4" w:space="0" w:color="auto"/>
              <w:right w:val="single" w:sz="4" w:space="0" w:color="auto"/>
            </w:tcBorders>
          </w:tcPr>
          <w:p w14:paraId="6BADF3A6" w14:textId="77777777" w:rsidR="00144FF0" w:rsidRPr="00205FE6" w:rsidRDefault="00144FF0" w:rsidP="00C57B7E">
            <w:pPr>
              <w:widowControl w:val="0"/>
              <w:rPr>
                <w:b/>
                <w:bCs/>
              </w:rPr>
            </w:pPr>
            <w:r w:rsidRPr="00205FE6">
              <w:rPr>
                <w:bCs/>
              </w:rPr>
              <w:t>Delegation</w:t>
            </w:r>
            <w:r>
              <w:rPr>
                <w:bCs/>
              </w:rPr>
              <w:t xml:space="preserve"> </w:t>
            </w:r>
            <w:r w:rsidRPr="00205FE6">
              <w:rPr>
                <w:bCs/>
              </w:rPr>
              <w:t>paper</w:t>
            </w:r>
          </w:p>
        </w:tc>
      </w:tr>
      <w:tr w:rsidR="00144FF0" w:rsidRPr="00205FE6" w14:paraId="1A92DE07"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602B4" w14:textId="77777777" w:rsidR="00144FF0" w:rsidRPr="00205FE6" w:rsidRDefault="00144FF0" w:rsidP="00C57B7E">
            <w:pPr>
              <w:widowControl w:val="0"/>
            </w:pPr>
            <w:r w:rsidRPr="00205FE6">
              <w:t>EEZ</w:t>
            </w:r>
          </w:p>
        </w:tc>
        <w:tc>
          <w:tcPr>
            <w:tcW w:w="6930" w:type="dxa"/>
            <w:tcBorders>
              <w:top w:val="single" w:sz="4" w:space="0" w:color="auto"/>
              <w:left w:val="single" w:sz="4" w:space="0" w:color="auto"/>
              <w:bottom w:val="single" w:sz="4" w:space="0" w:color="auto"/>
              <w:right w:val="single" w:sz="4" w:space="0" w:color="auto"/>
            </w:tcBorders>
          </w:tcPr>
          <w:p w14:paraId="5C82A222" w14:textId="77777777" w:rsidR="00144FF0" w:rsidRPr="00205FE6" w:rsidRDefault="00144FF0" w:rsidP="00C57B7E">
            <w:pPr>
              <w:widowControl w:val="0"/>
              <w:rPr>
                <w:b/>
                <w:bCs/>
              </w:rPr>
            </w:pPr>
            <w:r w:rsidRPr="00205FE6">
              <w:rPr>
                <w:bCs/>
              </w:rPr>
              <w:t>Exclusive</w:t>
            </w:r>
            <w:r>
              <w:rPr>
                <w:bCs/>
              </w:rPr>
              <w:t xml:space="preserve"> </w:t>
            </w:r>
            <w:r w:rsidRPr="00205FE6">
              <w:rPr>
                <w:bCs/>
              </w:rPr>
              <w:t>Economic</w:t>
            </w:r>
            <w:r>
              <w:rPr>
                <w:bCs/>
              </w:rPr>
              <w:t xml:space="preserve"> </w:t>
            </w:r>
            <w:r w:rsidRPr="00205FE6">
              <w:rPr>
                <w:bCs/>
              </w:rPr>
              <w:t>Zone</w:t>
            </w:r>
          </w:p>
        </w:tc>
      </w:tr>
      <w:tr w:rsidR="00144FF0" w:rsidRPr="00205FE6" w14:paraId="33E710D1"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C66B2" w14:textId="77777777" w:rsidR="00144FF0" w:rsidRPr="00205FE6" w:rsidRDefault="00144FF0" w:rsidP="00C57B7E">
            <w:pPr>
              <w:widowControl w:val="0"/>
            </w:pPr>
            <w:r>
              <w:t>EM</w:t>
            </w:r>
          </w:p>
        </w:tc>
        <w:tc>
          <w:tcPr>
            <w:tcW w:w="6930" w:type="dxa"/>
            <w:tcBorders>
              <w:top w:val="single" w:sz="4" w:space="0" w:color="auto"/>
              <w:left w:val="single" w:sz="4" w:space="0" w:color="auto"/>
              <w:bottom w:val="single" w:sz="4" w:space="0" w:color="auto"/>
              <w:right w:val="single" w:sz="4" w:space="0" w:color="auto"/>
            </w:tcBorders>
          </w:tcPr>
          <w:p w14:paraId="66DC7E53" w14:textId="77777777" w:rsidR="00144FF0" w:rsidRPr="00205FE6" w:rsidRDefault="00144FF0" w:rsidP="00C57B7E">
            <w:pPr>
              <w:widowControl w:val="0"/>
              <w:rPr>
                <w:bCs/>
              </w:rPr>
            </w:pPr>
            <w:r>
              <w:rPr>
                <w:bCs/>
              </w:rPr>
              <w:t>Estimation Model/Estimation Method/ or Electronic Monitoring</w:t>
            </w:r>
          </w:p>
        </w:tc>
      </w:tr>
      <w:tr w:rsidR="00144FF0" w:rsidRPr="00205FE6" w14:paraId="18D06DC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F386" w14:textId="77777777" w:rsidR="00144FF0" w:rsidRPr="00205FE6" w:rsidRDefault="00144FF0" w:rsidP="00C57B7E">
            <w:pPr>
              <w:widowControl w:val="0"/>
            </w:pPr>
            <w:r w:rsidRPr="00205FE6">
              <w:t>EPO</w:t>
            </w:r>
          </w:p>
        </w:tc>
        <w:tc>
          <w:tcPr>
            <w:tcW w:w="6930" w:type="dxa"/>
            <w:tcBorders>
              <w:top w:val="single" w:sz="4" w:space="0" w:color="auto"/>
              <w:left w:val="single" w:sz="4" w:space="0" w:color="auto"/>
              <w:bottom w:val="single" w:sz="4" w:space="0" w:color="auto"/>
              <w:right w:val="single" w:sz="4" w:space="0" w:color="auto"/>
            </w:tcBorders>
          </w:tcPr>
          <w:p w14:paraId="4E972E1A" w14:textId="77777777" w:rsidR="00144FF0" w:rsidRPr="00205FE6" w:rsidRDefault="00144FF0" w:rsidP="00C57B7E">
            <w:pPr>
              <w:widowControl w:val="0"/>
              <w:rPr>
                <w:b/>
                <w:bCs/>
              </w:rPr>
            </w:pPr>
            <w:r w:rsidRPr="00205FE6">
              <w:rPr>
                <w:bCs/>
              </w:rPr>
              <w:t>Eastern</w:t>
            </w:r>
            <w:r>
              <w:rPr>
                <w:bCs/>
              </w:rPr>
              <w:t xml:space="preserve"> </w:t>
            </w:r>
            <w:r w:rsidRPr="00205FE6">
              <w:rPr>
                <w:bCs/>
              </w:rPr>
              <w:t>Pacific</w:t>
            </w:r>
            <w:r>
              <w:rPr>
                <w:bCs/>
              </w:rPr>
              <w:t xml:space="preserve"> </w:t>
            </w:r>
            <w:r w:rsidRPr="00205FE6">
              <w:rPr>
                <w:bCs/>
              </w:rPr>
              <w:t>Ocean</w:t>
            </w:r>
          </w:p>
        </w:tc>
      </w:tr>
      <w:tr w:rsidR="00144FF0" w:rsidRPr="00205FE6" w14:paraId="7B3C39BF"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0D021" w14:textId="77777777" w:rsidR="00144FF0" w:rsidRPr="00205FE6" w:rsidRDefault="00144FF0" w:rsidP="00C57B7E">
            <w:pPr>
              <w:widowControl w:val="0"/>
            </w:pPr>
            <w:r w:rsidRPr="00205FE6">
              <w:t>ERandEM</w:t>
            </w:r>
            <w:r>
              <w:t>, ER&amp;EM</w:t>
            </w:r>
          </w:p>
        </w:tc>
        <w:tc>
          <w:tcPr>
            <w:tcW w:w="6930" w:type="dxa"/>
            <w:tcBorders>
              <w:top w:val="single" w:sz="4" w:space="0" w:color="auto"/>
              <w:left w:val="single" w:sz="4" w:space="0" w:color="auto"/>
              <w:bottom w:val="single" w:sz="4" w:space="0" w:color="auto"/>
              <w:right w:val="single" w:sz="4" w:space="0" w:color="auto"/>
            </w:tcBorders>
          </w:tcPr>
          <w:p w14:paraId="130D2B21" w14:textId="77777777" w:rsidR="00144FF0" w:rsidRPr="00205FE6" w:rsidRDefault="00144FF0" w:rsidP="00C57B7E">
            <w:pPr>
              <w:widowControl w:val="0"/>
              <w:rPr>
                <w:b/>
                <w:bCs/>
              </w:rPr>
            </w:pPr>
            <w:r w:rsidRPr="00205FE6">
              <w:rPr>
                <w:bCs/>
              </w:rPr>
              <w:t>Electronic</w:t>
            </w:r>
            <w:r>
              <w:rPr>
                <w:bCs/>
              </w:rPr>
              <w:t xml:space="preserve"> </w:t>
            </w:r>
            <w:r w:rsidRPr="00205FE6">
              <w:rPr>
                <w:bCs/>
              </w:rPr>
              <w:t>reporting</w:t>
            </w:r>
            <w:r>
              <w:rPr>
                <w:bCs/>
              </w:rPr>
              <w:t xml:space="preserve"> </w:t>
            </w:r>
            <w:r w:rsidRPr="00205FE6">
              <w:rPr>
                <w:bCs/>
              </w:rPr>
              <w:t>and</w:t>
            </w:r>
            <w:r>
              <w:rPr>
                <w:bCs/>
              </w:rPr>
              <w:t xml:space="preserve"> </w:t>
            </w:r>
            <w:r w:rsidRPr="00205FE6">
              <w:rPr>
                <w:bCs/>
              </w:rPr>
              <w:t>electronic</w:t>
            </w:r>
            <w:r>
              <w:rPr>
                <w:bCs/>
              </w:rPr>
              <w:t xml:space="preserve"> </w:t>
            </w:r>
            <w:r w:rsidRPr="00205FE6">
              <w:rPr>
                <w:bCs/>
              </w:rPr>
              <w:t>monitoring</w:t>
            </w:r>
            <w:r>
              <w:rPr>
                <w:bCs/>
              </w:rPr>
              <w:t xml:space="preserve">  </w:t>
            </w:r>
          </w:p>
        </w:tc>
      </w:tr>
      <w:tr w:rsidR="00144FF0" w:rsidRPr="00205FE6" w14:paraId="7E4E9CC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04D65" w14:textId="77777777" w:rsidR="00144FF0" w:rsidRPr="00205FE6" w:rsidRDefault="00144FF0" w:rsidP="00C57B7E">
            <w:pPr>
              <w:widowControl w:val="0"/>
            </w:pPr>
            <w:r w:rsidRPr="00205FE6">
              <w:t>FAC</w:t>
            </w:r>
          </w:p>
        </w:tc>
        <w:tc>
          <w:tcPr>
            <w:tcW w:w="6930" w:type="dxa"/>
            <w:tcBorders>
              <w:top w:val="single" w:sz="4" w:space="0" w:color="auto"/>
              <w:left w:val="single" w:sz="4" w:space="0" w:color="auto"/>
              <w:bottom w:val="single" w:sz="4" w:space="0" w:color="auto"/>
              <w:right w:val="single" w:sz="4" w:space="0" w:color="auto"/>
            </w:tcBorders>
          </w:tcPr>
          <w:p w14:paraId="65260304" w14:textId="77777777" w:rsidR="00144FF0" w:rsidRPr="00205FE6" w:rsidRDefault="00144FF0" w:rsidP="00C57B7E">
            <w:pPr>
              <w:widowControl w:val="0"/>
              <w:rPr>
                <w:b/>
                <w:bCs/>
              </w:rPr>
            </w:pPr>
            <w:r w:rsidRPr="00205FE6">
              <w:rPr>
                <w:bCs/>
              </w:rPr>
              <w:t>Finance</w:t>
            </w:r>
            <w:r>
              <w:rPr>
                <w:bCs/>
              </w:rPr>
              <w:t xml:space="preserve"> </w:t>
            </w:r>
            <w:r w:rsidRPr="00205FE6">
              <w:rPr>
                <w:bCs/>
              </w:rPr>
              <w:t>and</w:t>
            </w:r>
            <w:r>
              <w:rPr>
                <w:bCs/>
              </w:rPr>
              <w:t xml:space="preserve"> </w:t>
            </w:r>
            <w:r w:rsidRPr="00205FE6">
              <w:rPr>
                <w:bCs/>
              </w:rPr>
              <w:t>Administration</w:t>
            </w:r>
            <w:r>
              <w:rPr>
                <w:bCs/>
              </w:rPr>
              <w:t xml:space="preserve"> </w:t>
            </w:r>
            <w:r w:rsidRPr="00205FE6">
              <w:rPr>
                <w:bCs/>
              </w:rPr>
              <w:t>Committee</w:t>
            </w:r>
          </w:p>
        </w:tc>
      </w:tr>
      <w:tr w:rsidR="00144FF0" w:rsidRPr="00205FE6" w14:paraId="5835C905"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230FA" w14:textId="77777777" w:rsidR="00144FF0" w:rsidRPr="00205FE6" w:rsidRDefault="00144FF0" w:rsidP="00C57B7E">
            <w:pPr>
              <w:widowControl w:val="0"/>
            </w:pPr>
            <w:r w:rsidRPr="00205FE6">
              <w:t>FAD</w:t>
            </w:r>
          </w:p>
        </w:tc>
        <w:tc>
          <w:tcPr>
            <w:tcW w:w="6930" w:type="dxa"/>
            <w:tcBorders>
              <w:top w:val="single" w:sz="4" w:space="0" w:color="auto"/>
              <w:left w:val="single" w:sz="4" w:space="0" w:color="auto"/>
              <w:bottom w:val="single" w:sz="4" w:space="0" w:color="auto"/>
              <w:right w:val="single" w:sz="4" w:space="0" w:color="auto"/>
            </w:tcBorders>
          </w:tcPr>
          <w:p w14:paraId="087DABD5" w14:textId="77777777" w:rsidR="00144FF0" w:rsidRPr="00205FE6" w:rsidRDefault="00144FF0" w:rsidP="00C57B7E">
            <w:pPr>
              <w:widowControl w:val="0"/>
              <w:rPr>
                <w:b/>
                <w:bCs/>
              </w:rPr>
            </w:pPr>
            <w:r w:rsidRPr="00205FE6">
              <w:rPr>
                <w:bCs/>
              </w:rPr>
              <w:t>Fish</w:t>
            </w:r>
            <w:r>
              <w:rPr>
                <w:bCs/>
              </w:rPr>
              <w:t xml:space="preserve"> </w:t>
            </w:r>
            <w:r w:rsidRPr="00205FE6">
              <w:rPr>
                <w:bCs/>
              </w:rPr>
              <w:t>aggregating</w:t>
            </w:r>
            <w:r>
              <w:rPr>
                <w:bCs/>
              </w:rPr>
              <w:t xml:space="preserve"> </w:t>
            </w:r>
            <w:r w:rsidRPr="00205FE6">
              <w:rPr>
                <w:bCs/>
              </w:rPr>
              <w:t>(or</w:t>
            </w:r>
            <w:r>
              <w:rPr>
                <w:bCs/>
              </w:rPr>
              <w:t xml:space="preserve"> </w:t>
            </w:r>
            <w:r w:rsidRPr="00205FE6">
              <w:rPr>
                <w:bCs/>
              </w:rPr>
              <w:t>aggregation)</w:t>
            </w:r>
            <w:r>
              <w:rPr>
                <w:bCs/>
              </w:rPr>
              <w:t xml:space="preserve"> </w:t>
            </w:r>
            <w:r w:rsidRPr="00205FE6">
              <w:rPr>
                <w:bCs/>
              </w:rPr>
              <w:t>device</w:t>
            </w:r>
          </w:p>
        </w:tc>
      </w:tr>
      <w:tr w:rsidR="00144FF0" w:rsidRPr="00205FE6" w14:paraId="3678B717"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D98F7" w14:textId="77777777" w:rsidR="00144FF0" w:rsidRPr="00205FE6" w:rsidRDefault="00144FF0" w:rsidP="00C57B7E">
            <w:pPr>
              <w:widowControl w:val="0"/>
            </w:pPr>
            <w:r w:rsidRPr="00205FE6">
              <w:t>FAO</w:t>
            </w:r>
          </w:p>
        </w:tc>
        <w:tc>
          <w:tcPr>
            <w:tcW w:w="6930" w:type="dxa"/>
            <w:tcBorders>
              <w:top w:val="single" w:sz="4" w:space="0" w:color="auto"/>
              <w:left w:val="single" w:sz="4" w:space="0" w:color="auto"/>
              <w:bottom w:val="single" w:sz="4" w:space="0" w:color="auto"/>
              <w:right w:val="single" w:sz="4" w:space="0" w:color="auto"/>
            </w:tcBorders>
          </w:tcPr>
          <w:p w14:paraId="6191EE88" w14:textId="77777777" w:rsidR="00144FF0" w:rsidRPr="00205FE6" w:rsidRDefault="00144FF0" w:rsidP="00C57B7E">
            <w:pPr>
              <w:widowControl w:val="0"/>
              <w:rPr>
                <w:b/>
                <w:bCs/>
              </w:rPr>
            </w:pPr>
            <w:r w:rsidRPr="00205FE6">
              <w:rPr>
                <w:bCs/>
              </w:rPr>
              <w:t>Food</w:t>
            </w:r>
            <w:r>
              <w:rPr>
                <w:bCs/>
              </w:rPr>
              <w:t xml:space="preserve"> </w:t>
            </w:r>
            <w:r w:rsidRPr="00205FE6">
              <w:rPr>
                <w:bCs/>
              </w:rPr>
              <w:t>and</w:t>
            </w:r>
            <w:r>
              <w:rPr>
                <w:bCs/>
              </w:rPr>
              <w:t xml:space="preserve"> </w:t>
            </w:r>
            <w:r w:rsidRPr="00205FE6">
              <w:rPr>
                <w:bCs/>
              </w:rPr>
              <w:t>Agriculture</w:t>
            </w:r>
            <w:r>
              <w:rPr>
                <w:bCs/>
              </w:rPr>
              <w:t xml:space="preserve"> </w:t>
            </w:r>
            <w:r w:rsidRPr="00205FE6">
              <w:rPr>
                <w:bCs/>
              </w:rPr>
              <w:t>Organization</w:t>
            </w:r>
            <w:r>
              <w:rPr>
                <w:bCs/>
              </w:rPr>
              <w:t xml:space="preserve"> </w:t>
            </w:r>
            <w:r w:rsidRPr="00205FE6">
              <w:rPr>
                <w:bCs/>
              </w:rPr>
              <w:t>of</w:t>
            </w:r>
            <w:r>
              <w:rPr>
                <w:bCs/>
              </w:rPr>
              <w:t xml:space="preserve"> </w:t>
            </w:r>
            <w:r w:rsidRPr="00205FE6">
              <w:rPr>
                <w:bCs/>
              </w:rPr>
              <w:t>the</w:t>
            </w:r>
            <w:r>
              <w:rPr>
                <w:bCs/>
              </w:rPr>
              <w:t xml:space="preserve"> </w:t>
            </w:r>
            <w:r w:rsidRPr="00205FE6">
              <w:rPr>
                <w:bCs/>
              </w:rPr>
              <w:t>United</w:t>
            </w:r>
            <w:r>
              <w:rPr>
                <w:bCs/>
              </w:rPr>
              <w:t xml:space="preserve"> </w:t>
            </w:r>
            <w:r w:rsidRPr="00205FE6">
              <w:rPr>
                <w:bCs/>
              </w:rPr>
              <w:t>Nations</w:t>
            </w:r>
            <w:r>
              <w:rPr>
                <w:bCs/>
              </w:rPr>
              <w:t xml:space="preserve">  </w:t>
            </w:r>
          </w:p>
        </w:tc>
      </w:tr>
      <w:tr w:rsidR="00144FF0" w:rsidRPr="00205FE6" w14:paraId="3D2F59A6"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4C578" w14:textId="77777777" w:rsidR="00144FF0" w:rsidRPr="00205FE6" w:rsidRDefault="00144FF0" w:rsidP="00C57B7E">
            <w:pPr>
              <w:widowControl w:val="0"/>
            </w:pPr>
            <w:r w:rsidRPr="00205FE6">
              <w:t>FFA</w:t>
            </w:r>
          </w:p>
        </w:tc>
        <w:tc>
          <w:tcPr>
            <w:tcW w:w="6930" w:type="dxa"/>
            <w:tcBorders>
              <w:top w:val="single" w:sz="4" w:space="0" w:color="auto"/>
              <w:left w:val="single" w:sz="4" w:space="0" w:color="auto"/>
              <w:bottom w:val="single" w:sz="4" w:space="0" w:color="auto"/>
              <w:right w:val="single" w:sz="4" w:space="0" w:color="auto"/>
            </w:tcBorders>
          </w:tcPr>
          <w:p w14:paraId="47E87DCF" w14:textId="77777777" w:rsidR="00144FF0" w:rsidRPr="00205FE6" w:rsidRDefault="00144FF0" w:rsidP="00C57B7E">
            <w:pPr>
              <w:widowControl w:val="0"/>
              <w:rPr>
                <w:b/>
                <w:bCs/>
              </w:rPr>
            </w:pPr>
            <w:r w:rsidRPr="00205FE6">
              <w:rPr>
                <w:bCs/>
              </w:rPr>
              <w:t>Pacific</w:t>
            </w:r>
            <w:r>
              <w:rPr>
                <w:bCs/>
              </w:rPr>
              <w:t xml:space="preserve"> </w:t>
            </w:r>
            <w:r w:rsidRPr="00205FE6">
              <w:rPr>
                <w:bCs/>
              </w:rPr>
              <w:t>Islands</w:t>
            </w:r>
            <w:r>
              <w:rPr>
                <w:bCs/>
              </w:rPr>
              <w:t xml:space="preserve"> </w:t>
            </w:r>
            <w:r w:rsidRPr="00205FE6">
              <w:rPr>
                <w:bCs/>
              </w:rPr>
              <w:t>Forum</w:t>
            </w:r>
            <w:r>
              <w:rPr>
                <w:bCs/>
              </w:rPr>
              <w:t xml:space="preserve"> </w:t>
            </w:r>
            <w:r w:rsidRPr="00205FE6">
              <w:rPr>
                <w:bCs/>
              </w:rPr>
              <w:t>Fisheries</w:t>
            </w:r>
            <w:r>
              <w:rPr>
                <w:bCs/>
              </w:rPr>
              <w:t xml:space="preserve"> </w:t>
            </w:r>
            <w:r w:rsidRPr="00205FE6">
              <w:rPr>
                <w:bCs/>
              </w:rPr>
              <w:t>Agency</w:t>
            </w:r>
          </w:p>
        </w:tc>
      </w:tr>
      <w:tr w:rsidR="00144FF0" w:rsidRPr="00205FE6" w14:paraId="57AD1372"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EFAE9" w14:textId="77777777" w:rsidR="00144FF0" w:rsidRPr="00205FE6" w:rsidRDefault="00144FF0" w:rsidP="00C57B7E">
            <w:pPr>
              <w:widowControl w:val="0"/>
            </w:pPr>
            <w:r w:rsidRPr="00205FE6">
              <w:t>FSM</w:t>
            </w:r>
          </w:p>
        </w:tc>
        <w:tc>
          <w:tcPr>
            <w:tcW w:w="6930" w:type="dxa"/>
            <w:tcBorders>
              <w:top w:val="single" w:sz="4" w:space="0" w:color="auto"/>
              <w:left w:val="single" w:sz="4" w:space="0" w:color="auto"/>
              <w:bottom w:val="single" w:sz="4" w:space="0" w:color="auto"/>
              <w:right w:val="single" w:sz="4" w:space="0" w:color="auto"/>
            </w:tcBorders>
          </w:tcPr>
          <w:p w14:paraId="743CB307" w14:textId="77777777" w:rsidR="00144FF0" w:rsidRPr="00205FE6" w:rsidRDefault="00144FF0" w:rsidP="00C57B7E">
            <w:pPr>
              <w:widowControl w:val="0"/>
              <w:rPr>
                <w:b/>
                <w:bCs/>
              </w:rPr>
            </w:pPr>
            <w:r w:rsidRPr="00205FE6">
              <w:rPr>
                <w:bCs/>
              </w:rPr>
              <w:t>Federated</w:t>
            </w:r>
            <w:r>
              <w:rPr>
                <w:bCs/>
              </w:rPr>
              <w:t xml:space="preserve"> </w:t>
            </w:r>
            <w:r w:rsidRPr="00205FE6">
              <w:rPr>
                <w:bCs/>
              </w:rPr>
              <w:t>States</w:t>
            </w:r>
            <w:r>
              <w:rPr>
                <w:bCs/>
              </w:rPr>
              <w:t xml:space="preserve"> </w:t>
            </w:r>
            <w:r w:rsidRPr="00205FE6">
              <w:rPr>
                <w:bCs/>
              </w:rPr>
              <w:t>of</w:t>
            </w:r>
            <w:r>
              <w:rPr>
                <w:bCs/>
              </w:rPr>
              <w:t xml:space="preserve"> </w:t>
            </w:r>
            <w:r w:rsidRPr="00205FE6">
              <w:rPr>
                <w:bCs/>
              </w:rPr>
              <w:t>Micronesia</w:t>
            </w:r>
          </w:p>
        </w:tc>
      </w:tr>
      <w:tr w:rsidR="00144FF0" w:rsidRPr="00205FE6" w14:paraId="5F7DFF6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FD8A7" w14:textId="77777777" w:rsidR="00144FF0" w:rsidRPr="00205FE6" w:rsidRDefault="00144FF0" w:rsidP="00C57B7E">
            <w:pPr>
              <w:widowControl w:val="0"/>
            </w:pPr>
            <w:r w:rsidRPr="00205FE6">
              <w:t>HCR</w:t>
            </w:r>
          </w:p>
        </w:tc>
        <w:tc>
          <w:tcPr>
            <w:tcW w:w="6930" w:type="dxa"/>
            <w:tcBorders>
              <w:top w:val="single" w:sz="4" w:space="0" w:color="auto"/>
              <w:left w:val="single" w:sz="4" w:space="0" w:color="auto"/>
              <w:bottom w:val="single" w:sz="4" w:space="0" w:color="auto"/>
              <w:right w:val="single" w:sz="4" w:space="0" w:color="auto"/>
            </w:tcBorders>
          </w:tcPr>
          <w:p w14:paraId="31B74926" w14:textId="77777777" w:rsidR="00144FF0" w:rsidRPr="00205FE6" w:rsidRDefault="00144FF0" w:rsidP="00C57B7E">
            <w:pPr>
              <w:widowControl w:val="0"/>
              <w:rPr>
                <w:b/>
                <w:bCs/>
              </w:rPr>
            </w:pPr>
            <w:r w:rsidRPr="00205FE6">
              <w:rPr>
                <w:bCs/>
              </w:rPr>
              <w:t>Harvest</w:t>
            </w:r>
            <w:r>
              <w:rPr>
                <w:bCs/>
              </w:rPr>
              <w:t xml:space="preserve"> </w:t>
            </w:r>
            <w:r w:rsidRPr="00205FE6">
              <w:rPr>
                <w:bCs/>
              </w:rPr>
              <w:t>Control</w:t>
            </w:r>
            <w:r>
              <w:rPr>
                <w:bCs/>
              </w:rPr>
              <w:t xml:space="preserve"> </w:t>
            </w:r>
            <w:r w:rsidRPr="00205FE6">
              <w:rPr>
                <w:bCs/>
              </w:rPr>
              <w:t>Rule</w:t>
            </w:r>
          </w:p>
        </w:tc>
      </w:tr>
      <w:tr w:rsidR="00144FF0" w:rsidRPr="00205FE6" w14:paraId="2E136843"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395B" w14:textId="77777777" w:rsidR="00144FF0" w:rsidRPr="00205FE6" w:rsidRDefault="00144FF0" w:rsidP="00C57B7E">
            <w:pPr>
              <w:widowControl w:val="0"/>
            </w:pPr>
            <w:r w:rsidRPr="00205FE6">
              <w:t>HS</w:t>
            </w:r>
          </w:p>
        </w:tc>
        <w:tc>
          <w:tcPr>
            <w:tcW w:w="6930" w:type="dxa"/>
            <w:tcBorders>
              <w:top w:val="single" w:sz="4" w:space="0" w:color="auto"/>
              <w:left w:val="single" w:sz="4" w:space="0" w:color="auto"/>
              <w:bottom w:val="single" w:sz="4" w:space="0" w:color="auto"/>
              <w:right w:val="single" w:sz="4" w:space="0" w:color="auto"/>
            </w:tcBorders>
          </w:tcPr>
          <w:p w14:paraId="72F14C92" w14:textId="77777777" w:rsidR="00144FF0" w:rsidRPr="00205FE6" w:rsidRDefault="00144FF0" w:rsidP="00C57B7E">
            <w:pPr>
              <w:widowControl w:val="0"/>
              <w:rPr>
                <w:b/>
                <w:bCs/>
              </w:rPr>
            </w:pPr>
            <w:r w:rsidRPr="00205FE6">
              <w:rPr>
                <w:bCs/>
              </w:rPr>
              <w:t>Harvest</w:t>
            </w:r>
            <w:r>
              <w:rPr>
                <w:bCs/>
              </w:rPr>
              <w:t xml:space="preserve"> </w:t>
            </w:r>
            <w:r w:rsidRPr="00205FE6">
              <w:rPr>
                <w:bCs/>
              </w:rPr>
              <w:t>Strategy</w:t>
            </w:r>
          </w:p>
        </w:tc>
      </w:tr>
      <w:tr w:rsidR="00144FF0" w:rsidRPr="00205FE6" w14:paraId="6B4FCEED"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3A97B" w14:textId="77777777" w:rsidR="00144FF0" w:rsidRPr="00205FE6" w:rsidRDefault="00144FF0" w:rsidP="00C57B7E">
            <w:pPr>
              <w:widowControl w:val="0"/>
            </w:pPr>
            <w:r w:rsidRPr="00205FE6">
              <w:t>HSBI</w:t>
            </w:r>
          </w:p>
        </w:tc>
        <w:tc>
          <w:tcPr>
            <w:tcW w:w="6930" w:type="dxa"/>
            <w:tcBorders>
              <w:top w:val="single" w:sz="4" w:space="0" w:color="auto"/>
              <w:left w:val="single" w:sz="4" w:space="0" w:color="auto"/>
              <w:bottom w:val="single" w:sz="4" w:space="0" w:color="auto"/>
              <w:right w:val="single" w:sz="4" w:space="0" w:color="auto"/>
            </w:tcBorders>
          </w:tcPr>
          <w:p w14:paraId="70D9B709" w14:textId="77777777" w:rsidR="00144FF0" w:rsidRPr="00205FE6" w:rsidRDefault="00144FF0" w:rsidP="00C57B7E">
            <w:pPr>
              <w:widowControl w:val="0"/>
              <w:rPr>
                <w:b/>
                <w:bCs/>
              </w:rPr>
            </w:pPr>
            <w:r w:rsidRPr="00205FE6">
              <w:rPr>
                <w:bCs/>
              </w:rPr>
              <w:t>High</w:t>
            </w:r>
            <w:r>
              <w:rPr>
                <w:bCs/>
              </w:rPr>
              <w:t xml:space="preserve"> </w:t>
            </w:r>
            <w:r w:rsidRPr="00205FE6">
              <w:rPr>
                <w:bCs/>
              </w:rPr>
              <w:t>Seas</w:t>
            </w:r>
            <w:r>
              <w:rPr>
                <w:bCs/>
              </w:rPr>
              <w:t xml:space="preserve"> </w:t>
            </w:r>
            <w:r w:rsidRPr="00205FE6">
              <w:rPr>
                <w:bCs/>
              </w:rPr>
              <w:t>Boarding</w:t>
            </w:r>
            <w:r>
              <w:rPr>
                <w:bCs/>
              </w:rPr>
              <w:t xml:space="preserve"> </w:t>
            </w:r>
            <w:r w:rsidRPr="00205FE6">
              <w:rPr>
                <w:bCs/>
              </w:rPr>
              <w:t>and</w:t>
            </w:r>
            <w:r>
              <w:rPr>
                <w:bCs/>
              </w:rPr>
              <w:t xml:space="preserve"> </w:t>
            </w:r>
            <w:r w:rsidRPr="00205FE6">
              <w:rPr>
                <w:bCs/>
              </w:rPr>
              <w:t>Inspection</w:t>
            </w:r>
            <w:r>
              <w:rPr>
                <w:bCs/>
              </w:rPr>
              <w:t xml:space="preserve">  </w:t>
            </w:r>
          </w:p>
        </w:tc>
      </w:tr>
      <w:tr w:rsidR="00144FF0" w:rsidRPr="00205FE6" w14:paraId="12B004C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4145" w14:textId="77777777" w:rsidR="00144FF0" w:rsidRPr="00205FE6" w:rsidRDefault="00144FF0" w:rsidP="00C57B7E">
            <w:pPr>
              <w:widowControl w:val="0"/>
            </w:pPr>
            <w:r w:rsidRPr="00205FE6">
              <w:t>IATTC</w:t>
            </w:r>
          </w:p>
        </w:tc>
        <w:tc>
          <w:tcPr>
            <w:tcW w:w="6930" w:type="dxa"/>
            <w:tcBorders>
              <w:top w:val="single" w:sz="4" w:space="0" w:color="auto"/>
              <w:left w:val="single" w:sz="4" w:space="0" w:color="auto"/>
              <w:bottom w:val="single" w:sz="4" w:space="0" w:color="auto"/>
              <w:right w:val="single" w:sz="4" w:space="0" w:color="auto"/>
            </w:tcBorders>
          </w:tcPr>
          <w:p w14:paraId="0A4EF8EB" w14:textId="77777777" w:rsidR="00144FF0" w:rsidRPr="00205FE6" w:rsidRDefault="00144FF0" w:rsidP="00C57B7E">
            <w:pPr>
              <w:widowControl w:val="0"/>
              <w:rPr>
                <w:b/>
                <w:bCs/>
              </w:rPr>
            </w:pPr>
            <w:r w:rsidRPr="00205FE6">
              <w:rPr>
                <w:bCs/>
              </w:rPr>
              <w:t>Inter-American</w:t>
            </w:r>
            <w:r>
              <w:rPr>
                <w:bCs/>
              </w:rPr>
              <w:t xml:space="preserve"> </w:t>
            </w:r>
            <w:r w:rsidRPr="00205FE6">
              <w:rPr>
                <w:bCs/>
              </w:rPr>
              <w:t>Tropical</w:t>
            </w:r>
            <w:r>
              <w:rPr>
                <w:bCs/>
              </w:rPr>
              <w:t xml:space="preserve"> </w:t>
            </w:r>
            <w:r w:rsidRPr="00205FE6">
              <w:rPr>
                <w:bCs/>
              </w:rPr>
              <w:t>Tuna</w:t>
            </w:r>
            <w:r>
              <w:rPr>
                <w:bCs/>
              </w:rPr>
              <w:t xml:space="preserve"> </w:t>
            </w:r>
            <w:r w:rsidRPr="00205FE6">
              <w:rPr>
                <w:bCs/>
              </w:rPr>
              <w:t>Commission</w:t>
            </w:r>
          </w:p>
        </w:tc>
      </w:tr>
      <w:tr w:rsidR="00144FF0" w:rsidRPr="00205FE6" w14:paraId="1071F71D"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4CD25" w14:textId="77777777" w:rsidR="00144FF0" w:rsidRPr="00205FE6" w:rsidRDefault="00144FF0" w:rsidP="00C57B7E">
            <w:pPr>
              <w:widowControl w:val="0"/>
            </w:pPr>
            <w:r>
              <w:t>ISA</w:t>
            </w:r>
          </w:p>
        </w:tc>
        <w:tc>
          <w:tcPr>
            <w:tcW w:w="6930" w:type="dxa"/>
            <w:tcBorders>
              <w:top w:val="single" w:sz="4" w:space="0" w:color="auto"/>
              <w:left w:val="single" w:sz="4" w:space="0" w:color="auto"/>
              <w:bottom w:val="single" w:sz="4" w:space="0" w:color="auto"/>
              <w:right w:val="single" w:sz="4" w:space="0" w:color="auto"/>
            </w:tcBorders>
          </w:tcPr>
          <w:p w14:paraId="042EBF6A" w14:textId="77777777" w:rsidR="00144FF0" w:rsidRPr="00205FE6" w:rsidRDefault="00144FF0" w:rsidP="00C57B7E">
            <w:pPr>
              <w:widowControl w:val="0"/>
              <w:rPr>
                <w:bCs/>
              </w:rPr>
            </w:pPr>
            <w:r>
              <w:rPr>
                <w:bCs/>
              </w:rPr>
              <w:t>International Seabed Authority</w:t>
            </w:r>
          </w:p>
        </w:tc>
      </w:tr>
      <w:tr w:rsidR="00144FF0" w:rsidRPr="00205FE6" w14:paraId="682C2373"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1D073" w14:textId="77777777" w:rsidR="00144FF0" w:rsidRPr="00205FE6" w:rsidRDefault="00144FF0" w:rsidP="00C57B7E">
            <w:pPr>
              <w:widowControl w:val="0"/>
            </w:pPr>
            <w:r w:rsidRPr="00205FE6">
              <w:t>ISC</w:t>
            </w:r>
          </w:p>
        </w:tc>
        <w:tc>
          <w:tcPr>
            <w:tcW w:w="6930" w:type="dxa"/>
            <w:tcBorders>
              <w:top w:val="single" w:sz="4" w:space="0" w:color="auto"/>
              <w:left w:val="single" w:sz="4" w:space="0" w:color="auto"/>
              <w:bottom w:val="single" w:sz="4" w:space="0" w:color="auto"/>
              <w:right w:val="single" w:sz="4" w:space="0" w:color="auto"/>
            </w:tcBorders>
          </w:tcPr>
          <w:p w14:paraId="4F46BF77" w14:textId="77777777" w:rsidR="00144FF0" w:rsidRPr="00205FE6" w:rsidRDefault="00144FF0" w:rsidP="00C57B7E">
            <w:pPr>
              <w:widowControl w:val="0"/>
              <w:rPr>
                <w:b/>
                <w:bCs/>
              </w:rPr>
            </w:pPr>
            <w:r w:rsidRPr="00205FE6">
              <w:rPr>
                <w:bCs/>
              </w:rPr>
              <w:t>International</w:t>
            </w:r>
            <w:r>
              <w:rPr>
                <w:bCs/>
              </w:rPr>
              <w:t xml:space="preserve"> </w:t>
            </w:r>
            <w:r w:rsidRPr="00205FE6">
              <w:rPr>
                <w:bCs/>
              </w:rPr>
              <w:t>Scientific</w:t>
            </w:r>
            <w:r>
              <w:rPr>
                <w:bCs/>
              </w:rPr>
              <w:t xml:space="preserve"> </w:t>
            </w:r>
            <w:r w:rsidRPr="00205FE6">
              <w:rPr>
                <w:bCs/>
              </w:rPr>
              <w:t>Committee</w:t>
            </w:r>
            <w:r>
              <w:rPr>
                <w:bCs/>
              </w:rPr>
              <w:t xml:space="preserve"> </w:t>
            </w:r>
            <w:r w:rsidRPr="00205FE6">
              <w:rPr>
                <w:bCs/>
              </w:rPr>
              <w:t>for</w:t>
            </w:r>
            <w:r>
              <w:rPr>
                <w:bCs/>
              </w:rPr>
              <w:t xml:space="preserve"> </w:t>
            </w:r>
            <w:r w:rsidRPr="00205FE6">
              <w:rPr>
                <w:bCs/>
              </w:rPr>
              <w:t>Tuna</w:t>
            </w:r>
            <w:r>
              <w:rPr>
                <w:bCs/>
              </w:rPr>
              <w:t xml:space="preserve"> </w:t>
            </w:r>
            <w:r w:rsidRPr="00205FE6">
              <w:rPr>
                <w:bCs/>
              </w:rPr>
              <w:t>and</w:t>
            </w:r>
            <w:r>
              <w:rPr>
                <w:bCs/>
              </w:rPr>
              <w:t xml:space="preserve"> </w:t>
            </w:r>
            <w:r w:rsidRPr="00205FE6">
              <w:rPr>
                <w:bCs/>
              </w:rPr>
              <w:t>Tuna-like</w:t>
            </w:r>
            <w:r>
              <w:rPr>
                <w:bCs/>
              </w:rPr>
              <w:t xml:space="preserve"> </w:t>
            </w:r>
            <w:r w:rsidRPr="00205FE6">
              <w:rPr>
                <w:bCs/>
              </w:rPr>
              <w:t>Species</w:t>
            </w:r>
            <w:r>
              <w:rPr>
                <w:bCs/>
              </w:rPr>
              <w:t xml:space="preserve"> </w:t>
            </w:r>
            <w:r w:rsidRPr="00205FE6">
              <w:rPr>
                <w:bCs/>
              </w:rPr>
              <w:t>in</w:t>
            </w:r>
            <w:r>
              <w:rPr>
                <w:bCs/>
              </w:rPr>
              <w:t xml:space="preserve"> </w:t>
            </w:r>
            <w:r w:rsidRPr="00205FE6">
              <w:rPr>
                <w:bCs/>
              </w:rPr>
              <w:t>the</w:t>
            </w:r>
            <w:r>
              <w:rPr>
                <w:bCs/>
              </w:rPr>
              <w:t xml:space="preserve"> </w:t>
            </w:r>
            <w:r w:rsidRPr="00205FE6">
              <w:rPr>
                <w:bCs/>
              </w:rPr>
              <w:t>North</w:t>
            </w:r>
            <w:r>
              <w:rPr>
                <w:bCs/>
              </w:rPr>
              <w:t xml:space="preserve"> </w:t>
            </w:r>
            <w:r w:rsidRPr="00205FE6">
              <w:rPr>
                <w:bCs/>
              </w:rPr>
              <w:t>Pacific</w:t>
            </w:r>
            <w:r>
              <w:rPr>
                <w:bCs/>
              </w:rPr>
              <w:t xml:space="preserve"> </w:t>
            </w:r>
            <w:r w:rsidRPr="00205FE6">
              <w:rPr>
                <w:bCs/>
              </w:rPr>
              <w:t>Ocean</w:t>
            </w:r>
          </w:p>
        </w:tc>
      </w:tr>
      <w:tr w:rsidR="00144FF0" w:rsidRPr="00205FE6" w14:paraId="07265500"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8F036" w14:textId="77777777" w:rsidR="00144FF0" w:rsidRPr="00205FE6" w:rsidRDefault="00144FF0" w:rsidP="00C57B7E">
            <w:pPr>
              <w:widowControl w:val="0"/>
            </w:pPr>
            <w:r w:rsidRPr="00205FE6">
              <w:t>ISG</w:t>
            </w:r>
          </w:p>
        </w:tc>
        <w:tc>
          <w:tcPr>
            <w:tcW w:w="6930" w:type="dxa"/>
            <w:tcBorders>
              <w:top w:val="single" w:sz="4" w:space="0" w:color="auto"/>
              <w:left w:val="single" w:sz="4" w:space="0" w:color="auto"/>
              <w:bottom w:val="single" w:sz="4" w:space="0" w:color="auto"/>
              <w:right w:val="single" w:sz="4" w:space="0" w:color="auto"/>
            </w:tcBorders>
          </w:tcPr>
          <w:p w14:paraId="6F03FDA3" w14:textId="77777777" w:rsidR="00144FF0" w:rsidRPr="00205FE6" w:rsidRDefault="00144FF0" w:rsidP="00C57B7E">
            <w:pPr>
              <w:widowControl w:val="0"/>
              <w:rPr>
                <w:b/>
                <w:bCs/>
              </w:rPr>
            </w:pPr>
            <w:r w:rsidRPr="00205FE6">
              <w:rPr>
                <w:bCs/>
              </w:rPr>
              <w:t>Informal</w:t>
            </w:r>
            <w:r>
              <w:rPr>
                <w:bCs/>
              </w:rPr>
              <w:t xml:space="preserve"> </w:t>
            </w:r>
            <w:r w:rsidRPr="00205FE6">
              <w:rPr>
                <w:bCs/>
              </w:rPr>
              <w:t>Small</w:t>
            </w:r>
            <w:r>
              <w:rPr>
                <w:bCs/>
              </w:rPr>
              <w:t xml:space="preserve"> </w:t>
            </w:r>
            <w:r w:rsidRPr="00205FE6">
              <w:rPr>
                <w:bCs/>
              </w:rPr>
              <w:t>Group</w:t>
            </w:r>
            <w:r>
              <w:rPr>
                <w:bCs/>
              </w:rPr>
              <w:t xml:space="preserve"> </w:t>
            </w:r>
            <w:r w:rsidRPr="00205FE6">
              <w:rPr>
                <w:bCs/>
              </w:rPr>
              <w:t>(side-meeting</w:t>
            </w:r>
            <w:r>
              <w:rPr>
                <w:bCs/>
              </w:rPr>
              <w:t xml:space="preserve"> </w:t>
            </w:r>
            <w:r w:rsidRPr="00205FE6">
              <w:rPr>
                <w:bCs/>
              </w:rPr>
              <w:t>during</w:t>
            </w:r>
            <w:r>
              <w:rPr>
                <w:bCs/>
              </w:rPr>
              <w:t xml:space="preserve"> </w:t>
            </w:r>
            <w:r w:rsidRPr="00205FE6">
              <w:rPr>
                <w:bCs/>
              </w:rPr>
              <w:t>an</w:t>
            </w:r>
            <w:r>
              <w:rPr>
                <w:bCs/>
              </w:rPr>
              <w:t xml:space="preserve"> </w:t>
            </w:r>
            <w:r w:rsidRPr="00205FE6">
              <w:rPr>
                <w:bCs/>
              </w:rPr>
              <w:t>SC</w:t>
            </w:r>
            <w:r>
              <w:rPr>
                <w:bCs/>
              </w:rPr>
              <w:t xml:space="preserve"> </w:t>
            </w:r>
            <w:r w:rsidRPr="00205FE6">
              <w:rPr>
                <w:bCs/>
              </w:rPr>
              <w:t>session</w:t>
            </w:r>
            <w:r>
              <w:rPr>
                <w:bCs/>
              </w:rPr>
              <w:t xml:space="preserve"> </w:t>
            </w:r>
            <w:r w:rsidRPr="00205FE6">
              <w:rPr>
                <w:bCs/>
              </w:rPr>
              <w:t>break)</w:t>
            </w:r>
            <w:r>
              <w:rPr>
                <w:bCs/>
              </w:rPr>
              <w:t xml:space="preserve"> </w:t>
            </w:r>
          </w:p>
        </w:tc>
      </w:tr>
      <w:tr w:rsidR="00144FF0" w:rsidRPr="00205FE6" w14:paraId="21C6FAD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78962" w14:textId="77777777" w:rsidR="00144FF0" w:rsidRPr="00205FE6" w:rsidRDefault="00144FF0" w:rsidP="00C57B7E">
            <w:pPr>
              <w:widowControl w:val="0"/>
            </w:pPr>
            <w:r w:rsidRPr="00205FE6">
              <w:t>ISSF</w:t>
            </w:r>
          </w:p>
        </w:tc>
        <w:tc>
          <w:tcPr>
            <w:tcW w:w="6930" w:type="dxa"/>
            <w:tcBorders>
              <w:top w:val="single" w:sz="4" w:space="0" w:color="auto"/>
              <w:left w:val="single" w:sz="4" w:space="0" w:color="auto"/>
              <w:bottom w:val="single" w:sz="4" w:space="0" w:color="auto"/>
              <w:right w:val="single" w:sz="4" w:space="0" w:color="auto"/>
            </w:tcBorders>
          </w:tcPr>
          <w:p w14:paraId="247E7122" w14:textId="77777777" w:rsidR="00144FF0" w:rsidRPr="00205FE6" w:rsidRDefault="00144FF0" w:rsidP="00C57B7E">
            <w:pPr>
              <w:widowControl w:val="0"/>
              <w:rPr>
                <w:b/>
                <w:bCs/>
              </w:rPr>
            </w:pPr>
            <w:r w:rsidRPr="00205FE6">
              <w:rPr>
                <w:bCs/>
              </w:rPr>
              <w:t>International</w:t>
            </w:r>
            <w:r>
              <w:rPr>
                <w:bCs/>
              </w:rPr>
              <w:t xml:space="preserve"> </w:t>
            </w:r>
            <w:r w:rsidRPr="00205FE6">
              <w:rPr>
                <w:bCs/>
              </w:rPr>
              <w:t>Seafood</w:t>
            </w:r>
            <w:r>
              <w:rPr>
                <w:bCs/>
              </w:rPr>
              <w:t xml:space="preserve"> </w:t>
            </w:r>
            <w:r w:rsidRPr="00205FE6">
              <w:rPr>
                <w:bCs/>
              </w:rPr>
              <w:t>Sustainability</w:t>
            </w:r>
            <w:r>
              <w:rPr>
                <w:bCs/>
              </w:rPr>
              <w:t xml:space="preserve"> </w:t>
            </w:r>
            <w:r w:rsidRPr="00205FE6">
              <w:rPr>
                <w:bCs/>
              </w:rPr>
              <w:t>Foundation</w:t>
            </w:r>
          </w:p>
        </w:tc>
      </w:tr>
      <w:tr w:rsidR="00144FF0" w:rsidRPr="00205FE6" w14:paraId="588753C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213F9" w14:textId="77777777" w:rsidR="00144FF0" w:rsidRPr="00205FE6" w:rsidRDefault="00144FF0" w:rsidP="00C57B7E">
            <w:pPr>
              <w:widowControl w:val="0"/>
            </w:pPr>
            <w:r w:rsidRPr="00205FE6">
              <w:t>IWG</w:t>
            </w:r>
          </w:p>
        </w:tc>
        <w:tc>
          <w:tcPr>
            <w:tcW w:w="6930" w:type="dxa"/>
            <w:tcBorders>
              <w:top w:val="single" w:sz="4" w:space="0" w:color="auto"/>
              <w:left w:val="single" w:sz="4" w:space="0" w:color="auto"/>
              <w:bottom w:val="single" w:sz="4" w:space="0" w:color="auto"/>
              <w:right w:val="single" w:sz="4" w:space="0" w:color="auto"/>
            </w:tcBorders>
          </w:tcPr>
          <w:p w14:paraId="241519B1" w14:textId="77777777" w:rsidR="00144FF0" w:rsidRPr="00205FE6" w:rsidRDefault="00144FF0" w:rsidP="00C57B7E">
            <w:pPr>
              <w:widowControl w:val="0"/>
              <w:rPr>
                <w:b/>
                <w:bCs/>
              </w:rPr>
            </w:pPr>
            <w:r w:rsidRPr="00205FE6">
              <w:rPr>
                <w:bCs/>
              </w:rPr>
              <w:t>Intersessional</w:t>
            </w:r>
            <w:r>
              <w:rPr>
                <w:bCs/>
              </w:rPr>
              <w:t xml:space="preserve"> </w:t>
            </w:r>
            <w:r w:rsidRPr="00205FE6">
              <w:rPr>
                <w:bCs/>
              </w:rPr>
              <w:t>Working</w:t>
            </w:r>
            <w:r>
              <w:rPr>
                <w:bCs/>
              </w:rPr>
              <w:t xml:space="preserve"> </w:t>
            </w:r>
            <w:r w:rsidRPr="00205FE6">
              <w:rPr>
                <w:bCs/>
              </w:rPr>
              <w:t>Group</w:t>
            </w:r>
          </w:p>
        </w:tc>
      </w:tr>
      <w:tr w:rsidR="00144FF0" w:rsidRPr="00205FE6" w14:paraId="655B3B12"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6914C" w14:textId="77777777" w:rsidR="00144FF0" w:rsidRPr="00205FE6" w:rsidRDefault="00144FF0" w:rsidP="00C57B7E">
            <w:pPr>
              <w:widowControl w:val="0"/>
            </w:pPr>
            <w:r w:rsidRPr="00205FE6">
              <w:t>JTF</w:t>
            </w:r>
          </w:p>
        </w:tc>
        <w:tc>
          <w:tcPr>
            <w:tcW w:w="6930" w:type="dxa"/>
            <w:tcBorders>
              <w:top w:val="single" w:sz="4" w:space="0" w:color="auto"/>
              <w:left w:val="single" w:sz="4" w:space="0" w:color="auto"/>
              <w:bottom w:val="single" w:sz="4" w:space="0" w:color="auto"/>
              <w:right w:val="single" w:sz="4" w:space="0" w:color="auto"/>
            </w:tcBorders>
          </w:tcPr>
          <w:p w14:paraId="432108CB" w14:textId="77777777" w:rsidR="00144FF0" w:rsidRPr="00205FE6" w:rsidRDefault="00144FF0" w:rsidP="00C57B7E">
            <w:pPr>
              <w:widowControl w:val="0"/>
              <w:rPr>
                <w:b/>
                <w:bCs/>
              </w:rPr>
            </w:pPr>
            <w:r w:rsidRPr="00205FE6">
              <w:rPr>
                <w:bCs/>
              </w:rPr>
              <w:t>Japan</w:t>
            </w:r>
            <w:r>
              <w:rPr>
                <w:bCs/>
              </w:rPr>
              <w:t xml:space="preserve"> </w:t>
            </w:r>
            <w:r w:rsidRPr="00205FE6">
              <w:rPr>
                <w:bCs/>
              </w:rPr>
              <w:t>Trust</w:t>
            </w:r>
            <w:r>
              <w:rPr>
                <w:bCs/>
              </w:rPr>
              <w:t xml:space="preserve"> </w:t>
            </w:r>
            <w:r w:rsidRPr="00205FE6">
              <w:rPr>
                <w:bCs/>
              </w:rPr>
              <w:t>Fund</w:t>
            </w:r>
          </w:p>
        </w:tc>
      </w:tr>
      <w:tr w:rsidR="00144FF0" w:rsidRPr="00205FE6" w14:paraId="78DCB41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60DE2" w14:textId="77777777" w:rsidR="00144FF0" w:rsidRPr="00205FE6" w:rsidRDefault="00144FF0" w:rsidP="00C57B7E">
            <w:pPr>
              <w:widowControl w:val="0"/>
            </w:pPr>
            <w:r w:rsidRPr="00205FE6">
              <w:t>JWG</w:t>
            </w:r>
          </w:p>
        </w:tc>
        <w:tc>
          <w:tcPr>
            <w:tcW w:w="6930" w:type="dxa"/>
            <w:tcBorders>
              <w:top w:val="single" w:sz="4" w:space="0" w:color="auto"/>
              <w:left w:val="single" w:sz="4" w:space="0" w:color="auto"/>
              <w:bottom w:val="single" w:sz="4" w:space="0" w:color="auto"/>
              <w:right w:val="single" w:sz="4" w:space="0" w:color="auto"/>
            </w:tcBorders>
          </w:tcPr>
          <w:p w14:paraId="357F89F8" w14:textId="77777777" w:rsidR="00144FF0" w:rsidRPr="00205FE6" w:rsidRDefault="00144FF0" w:rsidP="00C57B7E">
            <w:pPr>
              <w:widowControl w:val="0"/>
              <w:rPr>
                <w:b/>
                <w:bCs/>
              </w:rPr>
            </w:pPr>
            <w:r w:rsidRPr="00205FE6">
              <w:rPr>
                <w:bCs/>
              </w:rPr>
              <w:t>Joint</w:t>
            </w:r>
            <w:r>
              <w:rPr>
                <w:bCs/>
              </w:rPr>
              <w:t xml:space="preserve"> </w:t>
            </w:r>
            <w:r w:rsidRPr="00205FE6">
              <w:rPr>
                <w:bCs/>
              </w:rPr>
              <w:t>Working</w:t>
            </w:r>
            <w:r>
              <w:rPr>
                <w:bCs/>
              </w:rPr>
              <w:t xml:space="preserve"> </w:t>
            </w:r>
            <w:r w:rsidRPr="00205FE6">
              <w:rPr>
                <w:bCs/>
              </w:rPr>
              <w:t>Group</w:t>
            </w:r>
          </w:p>
        </w:tc>
      </w:tr>
      <w:tr w:rsidR="00144FF0" w:rsidRPr="00205FE6" w14:paraId="6B95C7E6"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2E73" w14:textId="77777777" w:rsidR="00144FF0" w:rsidRPr="00205FE6" w:rsidRDefault="00144FF0" w:rsidP="00C57B7E">
            <w:pPr>
              <w:widowControl w:val="0"/>
            </w:pPr>
            <w:r w:rsidRPr="00205FE6">
              <w:t>MFCL</w:t>
            </w:r>
          </w:p>
        </w:tc>
        <w:tc>
          <w:tcPr>
            <w:tcW w:w="6930" w:type="dxa"/>
            <w:tcBorders>
              <w:top w:val="single" w:sz="4" w:space="0" w:color="auto"/>
              <w:left w:val="single" w:sz="4" w:space="0" w:color="auto"/>
              <w:bottom w:val="single" w:sz="4" w:space="0" w:color="auto"/>
              <w:right w:val="single" w:sz="4" w:space="0" w:color="auto"/>
            </w:tcBorders>
          </w:tcPr>
          <w:p w14:paraId="1060C5ED" w14:textId="77777777" w:rsidR="00144FF0" w:rsidRPr="00205FE6" w:rsidRDefault="00144FF0" w:rsidP="00C57B7E">
            <w:pPr>
              <w:widowControl w:val="0"/>
              <w:rPr>
                <w:b/>
                <w:bCs/>
              </w:rPr>
            </w:pPr>
            <w:proofErr w:type="spellStart"/>
            <w:r w:rsidRPr="00205FE6">
              <w:rPr>
                <w:bCs/>
              </w:rPr>
              <w:t>MultiFAN</w:t>
            </w:r>
            <w:proofErr w:type="spellEnd"/>
            <w:r w:rsidRPr="00205FE6">
              <w:rPr>
                <w:bCs/>
              </w:rPr>
              <w:t>-CL</w:t>
            </w:r>
            <w:r>
              <w:rPr>
                <w:bCs/>
              </w:rPr>
              <w:t xml:space="preserve"> – an SPC tuna stock assessment modelling platform</w:t>
            </w:r>
          </w:p>
        </w:tc>
      </w:tr>
      <w:tr w:rsidR="00144FF0" w:rsidRPr="00205FE6" w14:paraId="0C4A0C9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2A23C" w14:textId="77777777" w:rsidR="00144FF0" w:rsidRPr="00205FE6" w:rsidRDefault="00144FF0" w:rsidP="00C57B7E">
            <w:pPr>
              <w:widowControl w:val="0"/>
            </w:pPr>
            <w:r w:rsidRPr="00205FE6">
              <w:lastRenderedPageBreak/>
              <w:t>MLS</w:t>
            </w:r>
          </w:p>
        </w:tc>
        <w:tc>
          <w:tcPr>
            <w:tcW w:w="6930" w:type="dxa"/>
            <w:tcBorders>
              <w:top w:val="single" w:sz="4" w:space="0" w:color="auto"/>
              <w:left w:val="single" w:sz="4" w:space="0" w:color="auto"/>
              <w:bottom w:val="single" w:sz="4" w:space="0" w:color="auto"/>
              <w:right w:val="single" w:sz="4" w:space="0" w:color="auto"/>
            </w:tcBorders>
          </w:tcPr>
          <w:p w14:paraId="07B6D65B" w14:textId="77777777" w:rsidR="00144FF0" w:rsidRPr="00205FE6" w:rsidRDefault="00144FF0" w:rsidP="00C57B7E">
            <w:pPr>
              <w:widowControl w:val="0"/>
              <w:rPr>
                <w:b/>
                <w:bCs/>
              </w:rPr>
            </w:pPr>
            <w:r w:rsidRPr="00205FE6">
              <w:rPr>
                <w:bCs/>
              </w:rPr>
              <w:t>Striped</w:t>
            </w:r>
            <w:r>
              <w:rPr>
                <w:bCs/>
              </w:rPr>
              <w:t xml:space="preserve"> </w:t>
            </w:r>
            <w:r w:rsidRPr="00205FE6">
              <w:rPr>
                <w:bCs/>
              </w:rPr>
              <w:t>Marlin</w:t>
            </w:r>
          </w:p>
        </w:tc>
      </w:tr>
      <w:tr w:rsidR="00144FF0" w:rsidRPr="00205FE6" w14:paraId="6EFC74C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EB27" w14:textId="77777777" w:rsidR="00144FF0" w:rsidRPr="00205FE6" w:rsidRDefault="00144FF0" w:rsidP="00C57B7E">
            <w:pPr>
              <w:widowControl w:val="0"/>
            </w:pPr>
            <w:r w:rsidRPr="00205FE6">
              <w:t>MOU</w:t>
            </w:r>
          </w:p>
        </w:tc>
        <w:tc>
          <w:tcPr>
            <w:tcW w:w="6930" w:type="dxa"/>
            <w:tcBorders>
              <w:top w:val="single" w:sz="4" w:space="0" w:color="auto"/>
              <w:left w:val="single" w:sz="4" w:space="0" w:color="auto"/>
              <w:bottom w:val="single" w:sz="4" w:space="0" w:color="auto"/>
              <w:right w:val="single" w:sz="4" w:space="0" w:color="auto"/>
            </w:tcBorders>
          </w:tcPr>
          <w:p w14:paraId="0336F909" w14:textId="77777777" w:rsidR="00144FF0" w:rsidRPr="00205FE6" w:rsidRDefault="00144FF0" w:rsidP="00C57B7E">
            <w:pPr>
              <w:widowControl w:val="0"/>
              <w:rPr>
                <w:b/>
                <w:bCs/>
              </w:rPr>
            </w:pPr>
            <w:r w:rsidRPr="00205FE6">
              <w:rPr>
                <w:bCs/>
              </w:rPr>
              <w:t>Memorandum</w:t>
            </w:r>
            <w:r>
              <w:rPr>
                <w:bCs/>
              </w:rPr>
              <w:t xml:space="preserve"> </w:t>
            </w:r>
            <w:r w:rsidRPr="00205FE6">
              <w:rPr>
                <w:bCs/>
              </w:rPr>
              <w:t>of</w:t>
            </w:r>
            <w:r>
              <w:rPr>
                <w:bCs/>
              </w:rPr>
              <w:t xml:space="preserve"> </w:t>
            </w:r>
            <w:r w:rsidRPr="00205FE6">
              <w:rPr>
                <w:bCs/>
              </w:rPr>
              <w:t>Understanding</w:t>
            </w:r>
          </w:p>
        </w:tc>
      </w:tr>
      <w:tr w:rsidR="00144FF0" w:rsidRPr="00205FE6" w14:paraId="73C6418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9046F" w14:textId="77777777" w:rsidR="00144FF0" w:rsidRPr="00205FE6" w:rsidRDefault="00144FF0" w:rsidP="00C57B7E">
            <w:pPr>
              <w:widowControl w:val="0"/>
            </w:pPr>
            <w:r w:rsidRPr="00205FE6">
              <w:t>MP</w:t>
            </w:r>
          </w:p>
        </w:tc>
        <w:tc>
          <w:tcPr>
            <w:tcW w:w="6930" w:type="dxa"/>
            <w:tcBorders>
              <w:top w:val="single" w:sz="4" w:space="0" w:color="auto"/>
              <w:left w:val="single" w:sz="4" w:space="0" w:color="auto"/>
              <w:bottom w:val="single" w:sz="4" w:space="0" w:color="auto"/>
              <w:right w:val="single" w:sz="4" w:space="0" w:color="auto"/>
            </w:tcBorders>
          </w:tcPr>
          <w:p w14:paraId="68CBF6C1" w14:textId="77777777" w:rsidR="00144FF0" w:rsidRPr="00205FE6" w:rsidRDefault="00144FF0" w:rsidP="00C57B7E">
            <w:pPr>
              <w:widowControl w:val="0"/>
              <w:rPr>
                <w:b/>
                <w:bCs/>
              </w:rPr>
            </w:pPr>
            <w:r w:rsidRPr="00205FE6">
              <w:rPr>
                <w:bCs/>
              </w:rPr>
              <w:t>Management</w:t>
            </w:r>
            <w:r>
              <w:rPr>
                <w:bCs/>
              </w:rPr>
              <w:t xml:space="preserve"> </w:t>
            </w:r>
            <w:r w:rsidRPr="00205FE6">
              <w:rPr>
                <w:bCs/>
              </w:rPr>
              <w:t>Procedure</w:t>
            </w:r>
          </w:p>
        </w:tc>
      </w:tr>
      <w:tr w:rsidR="00144FF0" w:rsidRPr="00205FE6" w14:paraId="0E012F55"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D863B" w14:textId="77777777" w:rsidR="00144FF0" w:rsidRPr="00205FE6" w:rsidRDefault="00144FF0" w:rsidP="00C57B7E">
            <w:pPr>
              <w:widowControl w:val="0"/>
            </w:pPr>
            <w:r w:rsidRPr="00205FE6">
              <w:t>MSC</w:t>
            </w:r>
          </w:p>
        </w:tc>
        <w:tc>
          <w:tcPr>
            <w:tcW w:w="6930" w:type="dxa"/>
            <w:tcBorders>
              <w:top w:val="single" w:sz="4" w:space="0" w:color="auto"/>
              <w:left w:val="single" w:sz="4" w:space="0" w:color="auto"/>
              <w:bottom w:val="single" w:sz="4" w:space="0" w:color="auto"/>
              <w:right w:val="single" w:sz="4" w:space="0" w:color="auto"/>
            </w:tcBorders>
          </w:tcPr>
          <w:p w14:paraId="42A34E57" w14:textId="77777777" w:rsidR="00144FF0" w:rsidRPr="00205FE6" w:rsidRDefault="00144FF0" w:rsidP="00C57B7E">
            <w:pPr>
              <w:widowControl w:val="0"/>
              <w:rPr>
                <w:b/>
                <w:bCs/>
              </w:rPr>
            </w:pPr>
            <w:r w:rsidRPr="00205FE6">
              <w:rPr>
                <w:bCs/>
              </w:rPr>
              <w:t>Marine</w:t>
            </w:r>
            <w:r>
              <w:rPr>
                <w:bCs/>
              </w:rPr>
              <w:t xml:space="preserve"> </w:t>
            </w:r>
            <w:r w:rsidRPr="00205FE6">
              <w:rPr>
                <w:bCs/>
              </w:rPr>
              <w:t>Stewardship</w:t>
            </w:r>
            <w:r>
              <w:rPr>
                <w:bCs/>
              </w:rPr>
              <w:t xml:space="preserve"> </w:t>
            </w:r>
            <w:r w:rsidRPr="00205FE6">
              <w:rPr>
                <w:bCs/>
              </w:rPr>
              <w:t>Council</w:t>
            </w:r>
          </w:p>
        </w:tc>
      </w:tr>
      <w:tr w:rsidR="00144FF0" w:rsidRPr="00205FE6" w14:paraId="04CC1F75"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18D8B" w14:textId="77777777" w:rsidR="00144FF0" w:rsidRPr="00205FE6" w:rsidRDefault="00144FF0" w:rsidP="00C57B7E">
            <w:pPr>
              <w:widowControl w:val="0"/>
            </w:pPr>
            <w:r w:rsidRPr="00205FE6">
              <w:t>MSE</w:t>
            </w:r>
          </w:p>
        </w:tc>
        <w:tc>
          <w:tcPr>
            <w:tcW w:w="6930" w:type="dxa"/>
            <w:tcBorders>
              <w:top w:val="single" w:sz="4" w:space="0" w:color="auto"/>
              <w:left w:val="single" w:sz="4" w:space="0" w:color="auto"/>
              <w:bottom w:val="single" w:sz="4" w:space="0" w:color="auto"/>
              <w:right w:val="single" w:sz="4" w:space="0" w:color="auto"/>
            </w:tcBorders>
          </w:tcPr>
          <w:p w14:paraId="2B1FFA25" w14:textId="77777777" w:rsidR="00144FF0" w:rsidRPr="00205FE6" w:rsidRDefault="00144FF0" w:rsidP="00C57B7E">
            <w:pPr>
              <w:widowControl w:val="0"/>
              <w:rPr>
                <w:b/>
                <w:bCs/>
              </w:rPr>
            </w:pPr>
            <w:r w:rsidRPr="00205FE6">
              <w:rPr>
                <w:bCs/>
              </w:rPr>
              <w:t>Management</w:t>
            </w:r>
            <w:r>
              <w:rPr>
                <w:bCs/>
              </w:rPr>
              <w:t xml:space="preserve"> </w:t>
            </w:r>
            <w:r w:rsidRPr="00205FE6">
              <w:rPr>
                <w:bCs/>
              </w:rPr>
              <w:t>Strategy</w:t>
            </w:r>
            <w:r>
              <w:rPr>
                <w:bCs/>
              </w:rPr>
              <w:t xml:space="preserve"> </w:t>
            </w:r>
            <w:r w:rsidRPr="00205FE6">
              <w:rPr>
                <w:bCs/>
              </w:rPr>
              <w:t>Evaluation</w:t>
            </w:r>
          </w:p>
        </w:tc>
      </w:tr>
      <w:tr w:rsidR="00144FF0" w:rsidRPr="00205FE6" w14:paraId="50E6EF87"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F7FF5" w14:textId="77777777" w:rsidR="00144FF0" w:rsidRPr="00205FE6" w:rsidRDefault="00144FF0" w:rsidP="00C57B7E">
            <w:pPr>
              <w:widowControl w:val="0"/>
            </w:pPr>
            <w:r w:rsidRPr="00205FE6">
              <w:t>NC</w:t>
            </w:r>
          </w:p>
        </w:tc>
        <w:tc>
          <w:tcPr>
            <w:tcW w:w="6930" w:type="dxa"/>
            <w:tcBorders>
              <w:top w:val="single" w:sz="4" w:space="0" w:color="auto"/>
              <w:left w:val="single" w:sz="4" w:space="0" w:color="auto"/>
              <w:bottom w:val="single" w:sz="4" w:space="0" w:color="auto"/>
              <w:right w:val="single" w:sz="4" w:space="0" w:color="auto"/>
            </w:tcBorders>
          </w:tcPr>
          <w:p w14:paraId="0A3C932E" w14:textId="77777777" w:rsidR="00144FF0" w:rsidRPr="00205FE6" w:rsidRDefault="00144FF0" w:rsidP="00C57B7E">
            <w:pPr>
              <w:widowControl w:val="0"/>
              <w:rPr>
                <w:b/>
                <w:bCs/>
              </w:rPr>
            </w:pPr>
            <w:r>
              <w:rPr>
                <w:bCs/>
              </w:rPr>
              <w:t xml:space="preserve">WCPFC </w:t>
            </w:r>
            <w:r w:rsidRPr="00205FE6">
              <w:rPr>
                <w:bCs/>
              </w:rPr>
              <w:t>Northern</w:t>
            </w:r>
            <w:r>
              <w:rPr>
                <w:bCs/>
              </w:rPr>
              <w:t xml:space="preserve"> </w:t>
            </w:r>
            <w:r w:rsidRPr="00205FE6">
              <w:rPr>
                <w:bCs/>
              </w:rPr>
              <w:t>Committee</w:t>
            </w:r>
          </w:p>
        </w:tc>
      </w:tr>
      <w:tr w:rsidR="00144FF0" w:rsidRPr="00205FE6" w14:paraId="45503D2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E123" w14:textId="77777777" w:rsidR="00144FF0" w:rsidRPr="00205FE6" w:rsidRDefault="00144FF0" w:rsidP="00C57B7E">
            <w:pPr>
              <w:widowControl w:val="0"/>
            </w:pPr>
            <w:r w:rsidRPr="00205FE6">
              <w:t>NGO</w:t>
            </w:r>
          </w:p>
        </w:tc>
        <w:tc>
          <w:tcPr>
            <w:tcW w:w="6930" w:type="dxa"/>
            <w:tcBorders>
              <w:top w:val="single" w:sz="4" w:space="0" w:color="auto"/>
              <w:left w:val="single" w:sz="4" w:space="0" w:color="auto"/>
              <w:bottom w:val="single" w:sz="4" w:space="0" w:color="auto"/>
              <w:right w:val="single" w:sz="4" w:space="0" w:color="auto"/>
            </w:tcBorders>
          </w:tcPr>
          <w:p w14:paraId="32ECE66A" w14:textId="77777777" w:rsidR="00144FF0" w:rsidRPr="00205FE6" w:rsidRDefault="00144FF0" w:rsidP="00C57B7E">
            <w:pPr>
              <w:widowControl w:val="0"/>
              <w:rPr>
                <w:b/>
                <w:bCs/>
              </w:rPr>
            </w:pPr>
            <w:r w:rsidRPr="00205FE6">
              <w:rPr>
                <w:bCs/>
              </w:rPr>
              <w:t>Non-Governmental</w:t>
            </w:r>
            <w:r>
              <w:rPr>
                <w:bCs/>
              </w:rPr>
              <w:t xml:space="preserve"> </w:t>
            </w:r>
            <w:r w:rsidRPr="00205FE6">
              <w:rPr>
                <w:bCs/>
              </w:rPr>
              <w:t>Organization</w:t>
            </w:r>
          </w:p>
        </w:tc>
      </w:tr>
      <w:tr w:rsidR="00144FF0" w:rsidRPr="00205FE6" w14:paraId="19B813A7"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720C4" w14:textId="77777777" w:rsidR="00144FF0" w:rsidRPr="00205FE6" w:rsidRDefault="00144FF0" w:rsidP="00C57B7E">
            <w:pPr>
              <w:widowControl w:val="0"/>
            </w:pPr>
            <w:r w:rsidRPr="00205FE6">
              <w:t>NPFC</w:t>
            </w:r>
          </w:p>
        </w:tc>
        <w:tc>
          <w:tcPr>
            <w:tcW w:w="6930" w:type="dxa"/>
            <w:tcBorders>
              <w:top w:val="single" w:sz="4" w:space="0" w:color="auto"/>
              <w:left w:val="single" w:sz="4" w:space="0" w:color="auto"/>
              <w:bottom w:val="single" w:sz="4" w:space="0" w:color="auto"/>
              <w:right w:val="single" w:sz="4" w:space="0" w:color="auto"/>
            </w:tcBorders>
          </w:tcPr>
          <w:p w14:paraId="6DC0D4FE" w14:textId="77777777" w:rsidR="00144FF0" w:rsidRPr="00205FE6" w:rsidRDefault="00144FF0" w:rsidP="00C57B7E">
            <w:pPr>
              <w:widowControl w:val="0"/>
              <w:rPr>
                <w:b/>
                <w:bCs/>
              </w:rPr>
            </w:pPr>
            <w:r w:rsidRPr="00205FE6">
              <w:rPr>
                <w:bCs/>
              </w:rPr>
              <w:t>North</w:t>
            </w:r>
            <w:r>
              <w:rPr>
                <w:bCs/>
              </w:rPr>
              <w:t xml:space="preserve"> </w:t>
            </w:r>
            <w:r w:rsidRPr="00205FE6">
              <w:rPr>
                <w:bCs/>
              </w:rPr>
              <w:t>Pacific</w:t>
            </w:r>
            <w:r>
              <w:rPr>
                <w:bCs/>
              </w:rPr>
              <w:t xml:space="preserve"> </w:t>
            </w:r>
            <w:r w:rsidRPr="00205FE6">
              <w:rPr>
                <w:bCs/>
              </w:rPr>
              <w:t>Fisheries</w:t>
            </w:r>
            <w:r>
              <w:rPr>
                <w:bCs/>
              </w:rPr>
              <w:t xml:space="preserve"> </w:t>
            </w:r>
            <w:r w:rsidRPr="00205FE6">
              <w:rPr>
                <w:bCs/>
              </w:rPr>
              <w:t>Commission</w:t>
            </w:r>
          </w:p>
        </w:tc>
      </w:tr>
      <w:tr w:rsidR="00144FF0" w:rsidRPr="00205FE6" w14:paraId="1B0B7FC1"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6BF6A" w14:textId="77777777" w:rsidR="00144FF0" w:rsidRPr="00205FE6" w:rsidRDefault="00144FF0" w:rsidP="00C57B7E">
            <w:pPr>
              <w:widowControl w:val="0"/>
            </w:pPr>
            <w:r w:rsidRPr="00205FE6">
              <w:t>NP-ALB</w:t>
            </w:r>
          </w:p>
        </w:tc>
        <w:tc>
          <w:tcPr>
            <w:tcW w:w="6930" w:type="dxa"/>
            <w:tcBorders>
              <w:top w:val="single" w:sz="4" w:space="0" w:color="auto"/>
              <w:left w:val="single" w:sz="4" w:space="0" w:color="auto"/>
              <w:bottom w:val="single" w:sz="4" w:space="0" w:color="auto"/>
              <w:right w:val="single" w:sz="4" w:space="0" w:color="auto"/>
            </w:tcBorders>
          </w:tcPr>
          <w:p w14:paraId="5A7A25DD" w14:textId="77777777" w:rsidR="00144FF0" w:rsidRPr="00205FE6" w:rsidRDefault="00144FF0" w:rsidP="00C57B7E">
            <w:pPr>
              <w:widowControl w:val="0"/>
              <w:rPr>
                <w:b/>
                <w:bCs/>
              </w:rPr>
            </w:pPr>
            <w:r w:rsidRPr="00205FE6">
              <w:rPr>
                <w:bCs/>
              </w:rPr>
              <w:t>North</w:t>
            </w:r>
            <w:r>
              <w:rPr>
                <w:bCs/>
              </w:rPr>
              <w:t xml:space="preserve"> </w:t>
            </w:r>
            <w:r w:rsidRPr="00205FE6">
              <w:rPr>
                <w:bCs/>
              </w:rPr>
              <w:t>Pacific</w:t>
            </w:r>
            <w:r>
              <w:rPr>
                <w:bCs/>
              </w:rPr>
              <w:t xml:space="preserve"> </w:t>
            </w:r>
            <w:r w:rsidRPr="00205FE6">
              <w:rPr>
                <w:bCs/>
              </w:rPr>
              <w:t>albacore</w:t>
            </w:r>
          </w:p>
        </w:tc>
      </w:tr>
      <w:tr w:rsidR="00144FF0" w:rsidRPr="00205FE6" w14:paraId="50EDE676"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0DB3E" w14:textId="77777777" w:rsidR="00144FF0" w:rsidRPr="00205FE6" w:rsidRDefault="00144FF0" w:rsidP="00C57B7E">
            <w:pPr>
              <w:widowControl w:val="0"/>
            </w:pPr>
            <w:r w:rsidRPr="00205FE6">
              <w:t>NTADS</w:t>
            </w:r>
          </w:p>
        </w:tc>
        <w:tc>
          <w:tcPr>
            <w:tcW w:w="6930" w:type="dxa"/>
            <w:tcBorders>
              <w:top w:val="single" w:sz="4" w:space="0" w:color="auto"/>
              <w:left w:val="single" w:sz="4" w:space="0" w:color="auto"/>
              <w:bottom w:val="single" w:sz="4" w:space="0" w:color="auto"/>
              <w:right w:val="single" w:sz="4" w:space="0" w:color="auto"/>
            </w:tcBorders>
          </w:tcPr>
          <w:p w14:paraId="2457A1FB" w14:textId="77777777" w:rsidR="00144FF0" w:rsidRPr="00205FE6" w:rsidRDefault="00144FF0" w:rsidP="00C57B7E">
            <w:pPr>
              <w:widowControl w:val="0"/>
              <w:rPr>
                <w:b/>
                <w:bCs/>
              </w:rPr>
            </w:pPr>
            <w:r w:rsidRPr="00205FE6">
              <w:rPr>
                <w:bCs/>
              </w:rPr>
              <w:t>Non-target</w:t>
            </w:r>
            <w:r>
              <w:rPr>
                <w:bCs/>
              </w:rPr>
              <w:t xml:space="preserve"> </w:t>
            </w:r>
            <w:r w:rsidRPr="00205FE6">
              <w:rPr>
                <w:bCs/>
              </w:rPr>
              <w:t>and</w:t>
            </w:r>
            <w:r>
              <w:rPr>
                <w:bCs/>
              </w:rPr>
              <w:t xml:space="preserve"> </w:t>
            </w:r>
            <w:r w:rsidRPr="00205FE6">
              <w:rPr>
                <w:bCs/>
              </w:rPr>
              <w:t>Associated</w:t>
            </w:r>
            <w:r>
              <w:rPr>
                <w:bCs/>
              </w:rPr>
              <w:t xml:space="preserve"> </w:t>
            </w:r>
            <w:r w:rsidRPr="00205FE6">
              <w:rPr>
                <w:bCs/>
              </w:rPr>
              <w:t>or</w:t>
            </w:r>
            <w:r>
              <w:rPr>
                <w:bCs/>
              </w:rPr>
              <w:t xml:space="preserve"> </w:t>
            </w:r>
            <w:r w:rsidRPr="00205FE6">
              <w:rPr>
                <w:bCs/>
              </w:rPr>
              <w:t>Dependent</w:t>
            </w:r>
            <w:r>
              <w:rPr>
                <w:bCs/>
              </w:rPr>
              <w:t xml:space="preserve"> </w:t>
            </w:r>
            <w:r w:rsidRPr="00205FE6">
              <w:rPr>
                <w:bCs/>
              </w:rPr>
              <w:t>Species</w:t>
            </w:r>
          </w:p>
        </w:tc>
      </w:tr>
      <w:tr w:rsidR="00144FF0" w:rsidRPr="00205FE6" w14:paraId="6574FB04"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F1342" w14:textId="77777777" w:rsidR="00144FF0" w:rsidRPr="00205FE6" w:rsidRDefault="00144FF0" w:rsidP="00C57B7E">
            <w:pPr>
              <w:widowControl w:val="0"/>
            </w:pPr>
            <w:r w:rsidRPr="00205FE6">
              <w:t>OM</w:t>
            </w:r>
          </w:p>
        </w:tc>
        <w:tc>
          <w:tcPr>
            <w:tcW w:w="6930" w:type="dxa"/>
            <w:tcBorders>
              <w:top w:val="single" w:sz="4" w:space="0" w:color="auto"/>
              <w:left w:val="single" w:sz="4" w:space="0" w:color="auto"/>
              <w:bottom w:val="single" w:sz="4" w:space="0" w:color="auto"/>
              <w:right w:val="single" w:sz="4" w:space="0" w:color="auto"/>
            </w:tcBorders>
          </w:tcPr>
          <w:p w14:paraId="4482B560" w14:textId="77777777" w:rsidR="00144FF0" w:rsidRPr="00205FE6" w:rsidRDefault="00144FF0" w:rsidP="00C57B7E">
            <w:pPr>
              <w:widowControl w:val="0"/>
              <w:rPr>
                <w:b/>
                <w:bCs/>
              </w:rPr>
            </w:pPr>
            <w:r w:rsidRPr="00205FE6">
              <w:rPr>
                <w:bCs/>
              </w:rPr>
              <w:t>Operating</w:t>
            </w:r>
            <w:r>
              <w:rPr>
                <w:bCs/>
              </w:rPr>
              <w:t xml:space="preserve"> </w:t>
            </w:r>
            <w:r w:rsidRPr="00205FE6">
              <w:rPr>
                <w:bCs/>
              </w:rPr>
              <w:t>model</w:t>
            </w:r>
          </w:p>
        </w:tc>
      </w:tr>
      <w:tr w:rsidR="00144FF0" w:rsidRPr="00205FE6" w14:paraId="72C6E0DF"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EABCF" w14:textId="77777777" w:rsidR="00144FF0" w:rsidRPr="00205FE6" w:rsidRDefault="00144FF0" w:rsidP="00C57B7E">
            <w:pPr>
              <w:widowControl w:val="0"/>
            </w:pPr>
            <w:r w:rsidRPr="00205FE6">
              <w:t>PBF</w:t>
            </w:r>
          </w:p>
        </w:tc>
        <w:tc>
          <w:tcPr>
            <w:tcW w:w="6930" w:type="dxa"/>
            <w:tcBorders>
              <w:top w:val="single" w:sz="4" w:space="0" w:color="auto"/>
              <w:left w:val="single" w:sz="4" w:space="0" w:color="auto"/>
              <w:bottom w:val="single" w:sz="4" w:space="0" w:color="auto"/>
              <w:right w:val="single" w:sz="4" w:space="0" w:color="auto"/>
            </w:tcBorders>
          </w:tcPr>
          <w:p w14:paraId="3AA1F87F" w14:textId="77777777" w:rsidR="00144FF0" w:rsidRPr="00205FE6" w:rsidRDefault="00144FF0" w:rsidP="00C57B7E">
            <w:pPr>
              <w:widowControl w:val="0"/>
              <w:rPr>
                <w:b/>
                <w:bCs/>
              </w:rPr>
            </w:pPr>
            <w:r w:rsidRPr="00205FE6">
              <w:rPr>
                <w:bCs/>
              </w:rPr>
              <w:t>Pacific</w:t>
            </w:r>
            <w:r>
              <w:rPr>
                <w:bCs/>
              </w:rPr>
              <w:t xml:space="preserve"> </w:t>
            </w:r>
            <w:r w:rsidRPr="00205FE6">
              <w:rPr>
                <w:bCs/>
              </w:rPr>
              <w:t>Bluefin</w:t>
            </w:r>
            <w:r>
              <w:rPr>
                <w:bCs/>
              </w:rPr>
              <w:t xml:space="preserve"> </w:t>
            </w:r>
            <w:r w:rsidRPr="00205FE6">
              <w:rPr>
                <w:bCs/>
              </w:rPr>
              <w:t>Tuna</w:t>
            </w:r>
          </w:p>
        </w:tc>
      </w:tr>
      <w:tr w:rsidR="00144FF0" w:rsidRPr="00205FE6" w14:paraId="778F596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DC8D1" w14:textId="77777777" w:rsidR="00144FF0" w:rsidRPr="00205FE6" w:rsidRDefault="00144FF0" w:rsidP="00C57B7E">
            <w:pPr>
              <w:widowControl w:val="0"/>
            </w:pPr>
            <w:r>
              <w:t>PNA</w:t>
            </w:r>
          </w:p>
        </w:tc>
        <w:tc>
          <w:tcPr>
            <w:tcW w:w="6930" w:type="dxa"/>
            <w:tcBorders>
              <w:top w:val="single" w:sz="4" w:space="0" w:color="auto"/>
              <w:left w:val="single" w:sz="4" w:space="0" w:color="auto"/>
              <w:bottom w:val="single" w:sz="4" w:space="0" w:color="auto"/>
              <w:right w:val="single" w:sz="4" w:space="0" w:color="auto"/>
            </w:tcBorders>
          </w:tcPr>
          <w:p w14:paraId="6FFDD2DD" w14:textId="77777777" w:rsidR="00144FF0" w:rsidRPr="00205FE6" w:rsidRDefault="00144FF0" w:rsidP="00C57B7E">
            <w:pPr>
              <w:widowControl w:val="0"/>
              <w:rPr>
                <w:bCs/>
              </w:rPr>
            </w:pPr>
            <w:r>
              <w:rPr>
                <w:bCs/>
              </w:rPr>
              <w:t>Parties to the Nauru Agreement</w:t>
            </w:r>
          </w:p>
        </w:tc>
      </w:tr>
      <w:tr w:rsidR="00144FF0" w:rsidRPr="00205FE6" w14:paraId="7647A8EF"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68F3A" w14:textId="77777777" w:rsidR="00144FF0" w:rsidRDefault="00144FF0" w:rsidP="00C57B7E">
            <w:pPr>
              <w:widowControl w:val="0"/>
            </w:pPr>
            <w:r>
              <w:t>PNA+ or PNA+TK</w:t>
            </w:r>
          </w:p>
        </w:tc>
        <w:tc>
          <w:tcPr>
            <w:tcW w:w="6930" w:type="dxa"/>
            <w:tcBorders>
              <w:top w:val="single" w:sz="4" w:space="0" w:color="auto"/>
              <w:left w:val="single" w:sz="4" w:space="0" w:color="auto"/>
              <w:bottom w:val="single" w:sz="4" w:space="0" w:color="auto"/>
              <w:right w:val="single" w:sz="4" w:space="0" w:color="auto"/>
            </w:tcBorders>
          </w:tcPr>
          <w:p w14:paraId="66917BCF" w14:textId="77777777" w:rsidR="00144FF0" w:rsidRDefault="00144FF0" w:rsidP="00C57B7E">
            <w:pPr>
              <w:widowControl w:val="0"/>
              <w:rPr>
                <w:bCs/>
              </w:rPr>
            </w:pPr>
            <w:r>
              <w:rPr>
                <w:bCs/>
              </w:rPr>
              <w:t>PNA and Tokelau – the Parties to the Palau Arrangement, VDS participants</w:t>
            </w:r>
          </w:p>
        </w:tc>
      </w:tr>
      <w:tr w:rsidR="00144FF0" w:rsidRPr="00205FE6" w14:paraId="36D02A76"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8D8E1" w14:textId="77777777" w:rsidR="00144FF0" w:rsidRPr="00205FE6" w:rsidRDefault="00144FF0" w:rsidP="00C57B7E">
            <w:pPr>
              <w:widowControl w:val="0"/>
            </w:pPr>
            <w:r w:rsidRPr="00205FE6">
              <w:t>PNAO</w:t>
            </w:r>
          </w:p>
        </w:tc>
        <w:tc>
          <w:tcPr>
            <w:tcW w:w="6930" w:type="dxa"/>
            <w:tcBorders>
              <w:top w:val="single" w:sz="4" w:space="0" w:color="auto"/>
              <w:left w:val="single" w:sz="4" w:space="0" w:color="auto"/>
              <w:bottom w:val="single" w:sz="4" w:space="0" w:color="auto"/>
              <w:right w:val="single" w:sz="4" w:space="0" w:color="auto"/>
            </w:tcBorders>
          </w:tcPr>
          <w:p w14:paraId="5814F38C" w14:textId="77777777" w:rsidR="00144FF0" w:rsidRPr="00205FE6" w:rsidRDefault="00144FF0" w:rsidP="00C57B7E">
            <w:pPr>
              <w:widowControl w:val="0"/>
              <w:rPr>
                <w:b/>
                <w:bCs/>
              </w:rPr>
            </w:pPr>
            <w:r w:rsidRPr="00205FE6">
              <w:rPr>
                <w:bCs/>
              </w:rPr>
              <w:t>Office</w:t>
            </w:r>
            <w:r>
              <w:rPr>
                <w:bCs/>
              </w:rPr>
              <w:t xml:space="preserve"> </w:t>
            </w:r>
            <w:r w:rsidRPr="00205FE6">
              <w:rPr>
                <w:bCs/>
              </w:rPr>
              <w:t>of</w:t>
            </w:r>
            <w:r>
              <w:rPr>
                <w:bCs/>
              </w:rPr>
              <w:t xml:space="preserve"> </w:t>
            </w:r>
            <w:r w:rsidRPr="00205FE6">
              <w:rPr>
                <w:bCs/>
              </w:rPr>
              <w:t>the</w:t>
            </w:r>
            <w:r>
              <w:rPr>
                <w:bCs/>
              </w:rPr>
              <w:t xml:space="preserve"> </w:t>
            </w:r>
            <w:r w:rsidRPr="00205FE6">
              <w:rPr>
                <w:bCs/>
              </w:rPr>
              <w:t>Parties</w:t>
            </w:r>
            <w:r>
              <w:rPr>
                <w:bCs/>
              </w:rPr>
              <w:t xml:space="preserve"> </w:t>
            </w:r>
            <w:r w:rsidRPr="00205FE6">
              <w:rPr>
                <w:bCs/>
              </w:rPr>
              <w:t>to</w:t>
            </w:r>
            <w:r>
              <w:rPr>
                <w:bCs/>
              </w:rPr>
              <w:t xml:space="preserve"> </w:t>
            </w:r>
            <w:r w:rsidRPr="00205FE6">
              <w:rPr>
                <w:bCs/>
              </w:rPr>
              <w:t>the</w:t>
            </w:r>
            <w:r>
              <w:rPr>
                <w:bCs/>
              </w:rPr>
              <w:t xml:space="preserve"> </w:t>
            </w:r>
            <w:r w:rsidRPr="00205FE6">
              <w:rPr>
                <w:bCs/>
              </w:rPr>
              <w:t>Nauru</w:t>
            </w:r>
            <w:r>
              <w:rPr>
                <w:bCs/>
              </w:rPr>
              <w:t xml:space="preserve"> </w:t>
            </w:r>
            <w:r w:rsidRPr="00205FE6">
              <w:rPr>
                <w:bCs/>
              </w:rPr>
              <w:t>Agreement</w:t>
            </w:r>
          </w:p>
        </w:tc>
      </w:tr>
      <w:tr w:rsidR="00144FF0" w:rsidRPr="00205FE6" w14:paraId="40245631"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9BA38" w14:textId="77777777" w:rsidR="00144FF0" w:rsidRPr="00205FE6" w:rsidRDefault="00144FF0" w:rsidP="00C57B7E">
            <w:pPr>
              <w:widowControl w:val="0"/>
            </w:pPr>
            <w:r w:rsidRPr="00205FE6">
              <w:t>PNG</w:t>
            </w:r>
          </w:p>
        </w:tc>
        <w:tc>
          <w:tcPr>
            <w:tcW w:w="6930" w:type="dxa"/>
            <w:tcBorders>
              <w:top w:val="single" w:sz="4" w:space="0" w:color="auto"/>
              <w:left w:val="single" w:sz="4" w:space="0" w:color="auto"/>
              <w:bottom w:val="single" w:sz="4" w:space="0" w:color="auto"/>
              <w:right w:val="single" w:sz="4" w:space="0" w:color="auto"/>
            </w:tcBorders>
          </w:tcPr>
          <w:p w14:paraId="0969EFE2" w14:textId="77777777" w:rsidR="00144FF0" w:rsidRPr="00205FE6" w:rsidRDefault="00144FF0" w:rsidP="00C57B7E">
            <w:pPr>
              <w:widowControl w:val="0"/>
              <w:rPr>
                <w:b/>
                <w:bCs/>
              </w:rPr>
            </w:pPr>
            <w:r w:rsidRPr="00205FE6">
              <w:rPr>
                <w:bCs/>
              </w:rPr>
              <w:t>Papua</w:t>
            </w:r>
            <w:r>
              <w:rPr>
                <w:bCs/>
              </w:rPr>
              <w:t xml:space="preserve"> </w:t>
            </w:r>
            <w:r w:rsidRPr="00205FE6">
              <w:rPr>
                <w:bCs/>
              </w:rPr>
              <w:t>New</w:t>
            </w:r>
            <w:r>
              <w:rPr>
                <w:bCs/>
              </w:rPr>
              <w:t xml:space="preserve"> </w:t>
            </w:r>
            <w:r w:rsidRPr="00205FE6">
              <w:rPr>
                <w:bCs/>
              </w:rPr>
              <w:t>Guinea</w:t>
            </w:r>
          </w:p>
        </w:tc>
      </w:tr>
      <w:tr w:rsidR="00144FF0" w:rsidRPr="00205FE6" w14:paraId="6236AB8F"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B6C44" w14:textId="77777777" w:rsidR="00144FF0" w:rsidRPr="00205FE6" w:rsidRDefault="00144FF0" w:rsidP="00C57B7E">
            <w:pPr>
              <w:widowControl w:val="0"/>
            </w:pPr>
            <w:r w:rsidRPr="00205FE6">
              <w:t>RBAF</w:t>
            </w:r>
          </w:p>
        </w:tc>
        <w:tc>
          <w:tcPr>
            <w:tcW w:w="6930" w:type="dxa"/>
            <w:tcBorders>
              <w:top w:val="single" w:sz="4" w:space="0" w:color="auto"/>
              <w:left w:val="single" w:sz="4" w:space="0" w:color="auto"/>
              <w:bottom w:val="single" w:sz="4" w:space="0" w:color="auto"/>
              <w:right w:val="single" w:sz="4" w:space="0" w:color="auto"/>
            </w:tcBorders>
          </w:tcPr>
          <w:p w14:paraId="4A455E12" w14:textId="77777777" w:rsidR="00144FF0" w:rsidRPr="00205FE6" w:rsidRDefault="00144FF0" w:rsidP="00C57B7E">
            <w:pPr>
              <w:widowControl w:val="0"/>
              <w:rPr>
                <w:b/>
                <w:bCs/>
              </w:rPr>
            </w:pPr>
            <w:r w:rsidRPr="00205FE6">
              <w:rPr>
                <w:bCs/>
              </w:rPr>
              <w:t>Risk-based</w:t>
            </w:r>
            <w:r>
              <w:rPr>
                <w:bCs/>
              </w:rPr>
              <w:t xml:space="preserve"> </w:t>
            </w:r>
            <w:r w:rsidRPr="00205FE6">
              <w:rPr>
                <w:bCs/>
              </w:rPr>
              <w:t>assessment</w:t>
            </w:r>
            <w:r>
              <w:rPr>
                <w:bCs/>
              </w:rPr>
              <w:t xml:space="preserve"> </w:t>
            </w:r>
            <w:r w:rsidRPr="00205FE6">
              <w:rPr>
                <w:bCs/>
              </w:rPr>
              <w:t>framework</w:t>
            </w:r>
          </w:p>
        </w:tc>
      </w:tr>
      <w:tr w:rsidR="00144FF0" w:rsidRPr="00205FE6" w14:paraId="626CFD0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70AD" w14:textId="77777777" w:rsidR="00144FF0" w:rsidRPr="00205FE6" w:rsidRDefault="00144FF0" w:rsidP="00C57B7E">
            <w:pPr>
              <w:widowControl w:val="0"/>
            </w:pPr>
            <w:r w:rsidRPr="00205FE6">
              <w:t>RMI</w:t>
            </w:r>
          </w:p>
        </w:tc>
        <w:tc>
          <w:tcPr>
            <w:tcW w:w="6930" w:type="dxa"/>
            <w:tcBorders>
              <w:top w:val="single" w:sz="4" w:space="0" w:color="auto"/>
              <w:left w:val="single" w:sz="4" w:space="0" w:color="auto"/>
              <w:bottom w:val="single" w:sz="4" w:space="0" w:color="auto"/>
              <w:right w:val="single" w:sz="4" w:space="0" w:color="auto"/>
            </w:tcBorders>
          </w:tcPr>
          <w:p w14:paraId="1CCF93FC" w14:textId="77777777" w:rsidR="00144FF0" w:rsidRPr="00205FE6" w:rsidRDefault="00144FF0" w:rsidP="00C57B7E">
            <w:pPr>
              <w:widowControl w:val="0"/>
              <w:rPr>
                <w:b/>
                <w:bCs/>
              </w:rPr>
            </w:pPr>
            <w:r w:rsidRPr="00205FE6">
              <w:rPr>
                <w:bCs/>
              </w:rPr>
              <w:t>Republic</w:t>
            </w:r>
            <w:r>
              <w:rPr>
                <w:bCs/>
              </w:rPr>
              <w:t xml:space="preserve"> </w:t>
            </w:r>
            <w:r w:rsidRPr="00205FE6">
              <w:rPr>
                <w:bCs/>
              </w:rPr>
              <w:t>of</w:t>
            </w:r>
            <w:r>
              <w:rPr>
                <w:bCs/>
              </w:rPr>
              <w:t xml:space="preserve"> </w:t>
            </w:r>
            <w:r w:rsidRPr="00205FE6">
              <w:rPr>
                <w:bCs/>
              </w:rPr>
              <w:t>the</w:t>
            </w:r>
            <w:r>
              <w:rPr>
                <w:bCs/>
              </w:rPr>
              <w:t xml:space="preserve"> </w:t>
            </w:r>
            <w:r w:rsidRPr="00205FE6">
              <w:rPr>
                <w:bCs/>
              </w:rPr>
              <w:t>Marshall</w:t>
            </w:r>
            <w:r>
              <w:rPr>
                <w:bCs/>
              </w:rPr>
              <w:t xml:space="preserve"> </w:t>
            </w:r>
            <w:r w:rsidRPr="00205FE6">
              <w:rPr>
                <w:bCs/>
              </w:rPr>
              <w:t>Islands</w:t>
            </w:r>
          </w:p>
        </w:tc>
      </w:tr>
      <w:tr w:rsidR="00144FF0" w:rsidRPr="00205FE6" w14:paraId="6C1DF5A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6850" w14:textId="77777777" w:rsidR="00144FF0" w:rsidRPr="00205FE6" w:rsidRDefault="00144FF0" w:rsidP="00C57B7E">
            <w:pPr>
              <w:widowControl w:val="0"/>
            </w:pPr>
            <w:r w:rsidRPr="00205FE6">
              <w:t>ROP</w:t>
            </w:r>
          </w:p>
        </w:tc>
        <w:tc>
          <w:tcPr>
            <w:tcW w:w="6930" w:type="dxa"/>
            <w:tcBorders>
              <w:top w:val="single" w:sz="4" w:space="0" w:color="auto"/>
              <w:left w:val="single" w:sz="4" w:space="0" w:color="auto"/>
              <w:bottom w:val="single" w:sz="4" w:space="0" w:color="auto"/>
              <w:right w:val="single" w:sz="4" w:space="0" w:color="auto"/>
            </w:tcBorders>
          </w:tcPr>
          <w:p w14:paraId="17928C52" w14:textId="77777777" w:rsidR="00144FF0" w:rsidRPr="00205FE6" w:rsidRDefault="00144FF0" w:rsidP="00C57B7E">
            <w:pPr>
              <w:widowControl w:val="0"/>
              <w:rPr>
                <w:b/>
                <w:bCs/>
              </w:rPr>
            </w:pPr>
            <w:r w:rsidRPr="00205FE6">
              <w:rPr>
                <w:bCs/>
              </w:rPr>
              <w:t>Regional</w:t>
            </w:r>
            <w:r>
              <w:rPr>
                <w:bCs/>
              </w:rPr>
              <w:t xml:space="preserve"> </w:t>
            </w:r>
            <w:r w:rsidRPr="00205FE6">
              <w:rPr>
                <w:bCs/>
              </w:rPr>
              <w:t>Observer</w:t>
            </w:r>
            <w:r>
              <w:rPr>
                <w:bCs/>
              </w:rPr>
              <w:t xml:space="preserve"> </w:t>
            </w:r>
            <w:r w:rsidRPr="00205FE6">
              <w:rPr>
                <w:bCs/>
              </w:rPr>
              <w:t>Programme</w:t>
            </w:r>
          </w:p>
        </w:tc>
      </w:tr>
      <w:tr w:rsidR="00144FF0" w:rsidRPr="00205FE6" w14:paraId="698936A5"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6465C" w14:textId="77777777" w:rsidR="00144FF0" w:rsidRPr="00205FE6" w:rsidRDefault="00144FF0" w:rsidP="00C57B7E">
            <w:pPr>
              <w:widowControl w:val="0"/>
            </w:pPr>
            <w:r w:rsidRPr="00205FE6">
              <w:t>SB</w:t>
            </w:r>
          </w:p>
        </w:tc>
        <w:tc>
          <w:tcPr>
            <w:tcW w:w="6930" w:type="dxa"/>
            <w:tcBorders>
              <w:top w:val="single" w:sz="4" w:space="0" w:color="auto"/>
              <w:left w:val="single" w:sz="4" w:space="0" w:color="auto"/>
              <w:bottom w:val="single" w:sz="4" w:space="0" w:color="auto"/>
              <w:right w:val="single" w:sz="4" w:space="0" w:color="auto"/>
            </w:tcBorders>
          </w:tcPr>
          <w:p w14:paraId="72A61BE6" w14:textId="77777777" w:rsidR="00144FF0" w:rsidRPr="00205FE6" w:rsidRDefault="00144FF0" w:rsidP="00C57B7E">
            <w:pPr>
              <w:widowControl w:val="0"/>
              <w:rPr>
                <w:b/>
                <w:bCs/>
              </w:rPr>
            </w:pPr>
            <w:r w:rsidRPr="00205FE6">
              <w:rPr>
                <w:bCs/>
              </w:rPr>
              <w:t>Spawning</w:t>
            </w:r>
            <w:r>
              <w:rPr>
                <w:bCs/>
              </w:rPr>
              <w:t xml:space="preserve"> </w:t>
            </w:r>
            <w:r w:rsidRPr="00205FE6">
              <w:rPr>
                <w:bCs/>
              </w:rPr>
              <w:t>Biomass</w:t>
            </w:r>
            <w:r>
              <w:rPr>
                <w:bCs/>
              </w:rPr>
              <w:t xml:space="preserve"> </w:t>
            </w:r>
            <w:r w:rsidRPr="00205FE6">
              <w:rPr>
                <w:bCs/>
              </w:rPr>
              <w:t>(SSP</w:t>
            </w:r>
            <w:r>
              <w:rPr>
                <w:bCs/>
              </w:rPr>
              <w:t xml:space="preserve"> </w:t>
            </w:r>
            <w:r w:rsidRPr="00205FE6">
              <w:rPr>
                <w:bCs/>
              </w:rPr>
              <w:t>terminology)</w:t>
            </w:r>
          </w:p>
        </w:tc>
      </w:tr>
      <w:tr w:rsidR="00144FF0" w:rsidRPr="00205FE6" w14:paraId="49F1D1C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24DF4" w14:textId="77777777" w:rsidR="00144FF0" w:rsidRPr="00205FE6" w:rsidRDefault="00144FF0" w:rsidP="00C57B7E">
            <w:pPr>
              <w:widowControl w:val="0"/>
            </w:pPr>
            <w:r w:rsidRPr="00205FE6">
              <w:t>SB/SB</w:t>
            </w:r>
            <w:r w:rsidRPr="00205FE6">
              <w:rPr>
                <w:vertAlign w:val="subscript"/>
              </w:rPr>
              <w:t>F=0</w:t>
            </w:r>
          </w:p>
        </w:tc>
        <w:tc>
          <w:tcPr>
            <w:tcW w:w="6930" w:type="dxa"/>
            <w:tcBorders>
              <w:top w:val="single" w:sz="4" w:space="0" w:color="auto"/>
              <w:left w:val="single" w:sz="4" w:space="0" w:color="auto"/>
              <w:bottom w:val="single" w:sz="4" w:space="0" w:color="auto"/>
              <w:right w:val="single" w:sz="4" w:space="0" w:color="auto"/>
            </w:tcBorders>
          </w:tcPr>
          <w:p w14:paraId="037566B5" w14:textId="77777777" w:rsidR="00144FF0" w:rsidRPr="00205FE6" w:rsidRDefault="00144FF0" w:rsidP="00C57B7E">
            <w:pPr>
              <w:widowControl w:val="0"/>
              <w:rPr>
                <w:b/>
                <w:bCs/>
              </w:rPr>
            </w:pPr>
            <w:r w:rsidRPr="00205FE6">
              <w:rPr>
                <w:bCs/>
              </w:rPr>
              <w:t>Spawning</w:t>
            </w:r>
            <w:r>
              <w:rPr>
                <w:bCs/>
              </w:rPr>
              <w:t xml:space="preserve"> </w:t>
            </w:r>
            <w:r w:rsidRPr="00205FE6">
              <w:rPr>
                <w:bCs/>
              </w:rPr>
              <w:t>Biomass</w:t>
            </w:r>
            <w:r>
              <w:rPr>
                <w:bCs/>
              </w:rPr>
              <w:t xml:space="preserve"> </w:t>
            </w:r>
            <w:r w:rsidRPr="00205FE6">
              <w:rPr>
                <w:bCs/>
              </w:rPr>
              <w:t>depletion</w:t>
            </w:r>
            <w:r>
              <w:rPr>
                <w:bCs/>
              </w:rPr>
              <w:t xml:space="preserve"> </w:t>
            </w:r>
            <w:r w:rsidRPr="00205FE6">
              <w:rPr>
                <w:bCs/>
              </w:rPr>
              <w:t>ratio</w:t>
            </w:r>
            <w:r>
              <w:rPr>
                <w:bCs/>
              </w:rPr>
              <w:t xml:space="preserve"> </w:t>
            </w:r>
            <w:r w:rsidRPr="00205FE6">
              <w:rPr>
                <w:bCs/>
              </w:rPr>
              <w:t>(versus</w:t>
            </w:r>
            <w:r>
              <w:rPr>
                <w:bCs/>
              </w:rPr>
              <w:t xml:space="preserve"> </w:t>
            </w:r>
            <w:r w:rsidRPr="00205FE6">
              <w:rPr>
                <w:bCs/>
              </w:rPr>
              <w:t>unfished</w:t>
            </w:r>
            <w:r>
              <w:rPr>
                <w:bCs/>
              </w:rPr>
              <w:t xml:space="preserve"> </w:t>
            </w:r>
            <w:r w:rsidRPr="00205FE6">
              <w:rPr>
                <w:bCs/>
              </w:rPr>
              <w:t>SB)</w:t>
            </w:r>
          </w:p>
        </w:tc>
      </w:tr>
      <w:tr w:rsidR="00144FF0" w:rsidRPr="00205FE6" w14:paraId="00152FFD"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A40BF" w14:textId="77777777" w:rsidR="00144FF0" w:rsidRPr="00205FE6" w:rsidRDefault="00144FF0" w:rsidP="00C57B7E">
            <w:pPr>
              <w:widowControl w:val="0"/>
            </w:pPr>
            <w:r w:rsidRPr="00205FE6">
              <w:t>SBT</w:t>
            </w:r>
          </w:p>
        </w:tc>
        <w:tc>
          <w:tcPr>
            <w:tcW w:w="6930" w:type="dxa"/>
            <w:tcBorders>
              <w:top w:val="single" w:sz="4" w:space="0" w:color="auto"/>
              <w:left w:val="single" w:sz="4" w:space="0" w:color="auto"/>
              <w:bottom w:val="single" w:sz="4" w:space="0" w:color="auto"/>
              <w:right w:val="single" w:sz="4" w:space="0" w:color="auto"/>
            </w:tcBorders>
          </w:tcPr>
          <w:p w14:paraId="6D62BDB8" w14:textId="77777777" w:rsidR="00144FF0" w:rsidRPr="00205FE6" w:rsidRDefault="00144FF0" w:rsidP="00C57B7E">
            <w:pPr>
              <w:widowControl w:val="0"/>
              <w:rPr>
                <w:b/>
                <w:bCs/>
              </w:rPr>
            </w:pPr>
            <w:r w:rsidRPr="00205FE6">
              <w:rPr>
                <w:bCs/>
              </w:rPr>
              <w:t>Southern</w:t>
            </w:r>
            <w:r>
              <w:rPr>
                <w:bCs/>
              </w:rPr>
              <w:t xml:space="preserve"> </w:t>
            </w:r>
            <w:r w:rsidRPr="00205FE6">
              <w:rPr>
                <w:bCs/>
              </w:rPr>
              <w:t>bluefin</w:t>
            </w:r>
            <w:r>
              <w:rPr>
                <w:bCs/>
              </w:rPr>
              <w:t xml:space="preserve"> </w:t>
            </w:r>
            <w:r w:rsidRPr="00205FE6">
              <w:rPr>
                <w:bCs/>
              </w:rPr>
              <w:t>tuna</w:t>
            </w:r>
          </w:p>
        </w:tc>
      </w:tr>
      <w:tr w:rsidR="00144FF0" w:rsidRPr="00205FE6" w14:paraId="44F3389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9F01" w14:textId="77777777" w:rsidR="00144FF0" w:rsidRPr="00205FE6" w:rsidRDefault="00144FF0" w:rsidP="00C57B7E">
            <w:pPr>
              <w:widowControl w:val="0"/>
            </w:pPr>
            <w:r w:rsidRPr="00205FE6">
              <w:t>SC</w:t>
            </w:r>
          </w:p>
        </w:tc>
        <w:tc>
          <w:tcPr>
            <w:tcW w:w="6930" w:type="dxa"/>
            <w:tcBorders>
              <w:top w:val="single" w:sz="4" w:space="0" w:color="auto"/>
              <w:left w:val="single" w:sz="4" w:space="0" w:color="auto"/>
              <w:bottom w:val="single" w:sz="4" w:space="0" w:color="auto"/>
              <w:right w:val="single" w:sz="4" w:space="0" w:color="auto"/>
            </w:tcBorders>
          </w:tcPr>
          <w:p w14:paraId="4286B5A4" w14:textId="77777777" w:rsidR="00144FF0" w:rsidRPr="00205FE6" w:rsidRDefault="00144FF0" w:rsidP="00C57B7E">
            <w:pPr>
              <w:widowControl w:val="0"/>
              <w:rPr>
                <w:b/>
                <w:bCs/>
              </w:rPr>
            </w:pPr>
            <w:r w:rsidRPr="00205FE6">
              <w:rPr>
                <w:bCs/>
              </w:rPr>
              <w:t>WCPFC</w:t>
            </w:r>
            <w:r>
              <w:rPr>
                <w:bCs/>
              </w:rPr>
              <w:t xml:space="preserve"> </w:t>
            </w:r>
            <w:r w:rsidRPr="00205FE6">
              <w:rPr>
                <w:bCs/>
              </w:rPr>
              <w:t>Scientific</w:t>
            </w:r>
            <w:r>
              <w:rPr>
                <w:bCs/>
              </w:rPr>
              <w:t xml:space="preserve"> </w:t>
            </w:r>
            <w:r w:rsidRPr="00205FE6">
              <w:rPr>
                <w:bCs/>
              </w:rPr>
              <w:t>Committee</w:t>
            </w:r>
          </w:p>
        </w:tc>
      </w:tr>
      <w:tr w:rsidR="00144FF0" w:rsidRPr="00205FE6" w14:paraId="31EC5744"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F7EF4" w14:textId="77777777" w:rsidR="00144FF0" w:rsidRPr="00205FE6" w:rsidRDefault="00144FF0" w:rsidP="00C57B7E">
            <w:pPr>
              <w:widowControl w:val="0"/>
            </w:pPr>
            <w:r w:rsidRPr="00205FE6">
              <w:t>SciData</w:t>
            </w:r>
          </w:p>
        </w:tc>
        <w:tc>
          <w:tcPr>
            <w:tcW w:w="6930" w:type="dxa"/>
            <w:tcBorders>
              <w:top w:val="single" w:sz="4" w:space="0" w:color="auto"/>
              <w:left w:val="single" w:sz="4" w:space="0" w:color="auto"/>
              <w:bottom w:val="single" w:sz="4" w:space="0" w:color="auto"/>
              <w:right w:val="single" w:sz="4" w:space="0" w:color="auto"/>
            </w:tcBorders>
          </w:tcPr>
          <w:p w14:paraId="50463F04" w14:textId="77777777" w:rsidR="00144FF0" w:rsidRPr="00205FE6" w:rsidRDefault="00144FF0" w:rsidP="00C57B7E">
            <w:pPr>
              <w:widowControl w:val="0"/>
              <w:rPr>
                <w:b/>
                <w:bCs/>
              </w:rPr>
            </w:pPr>
            <w:r w:rsidRPr="00205FE6">
              <w:rPr>
                <w:bCs/>
              </w:rPr>
              <w:t>Scientific</w:t>
            </w:r>
            <w:r>
              <w:rPr>
                <w:bCs/>
              </w:rPr>
              <w:t xml:space="preserve"> Data to be Provided to the Commission</w:t>
            </w:r>
          </w:p>
        </w:tc>
      </w:tr>
      <w:tr w:rsidR="00144FF0" w:rsidRPr="00205FE6" w14:paraId="41E695B3"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CAB3C" w14:textId="77777777" w:rsidR="00144FF0" w:rsidRPr="00205FE6" w:rsidRDefault="00144FF0" w:rsidP="00C57B7E">
            <w:pPr>
              <w:widowControl w:val="0"/>
            </w:pPr>
            <w:r w:rsidRPr="00205FE6">
              <w:t>SIDS</w:t>
            </w:r>
          </w:p>
        </w:tc>
        <w:tc>
          <w:tcPr>
            <w:tcW w:w="6930" w:type="dxa"/>
            <w:tcBorders>
              <w:top w:val="single" w:sz="4" w:space="0" w:color="auto"/>
              <w:left w:val="single" w:sz="4" w:space="0" w:color="auto"/>
              <w:bottom w:val="single" w:sz="4" w:space="0" w:color="auto"/>
              <w:right w:val="single" w:sz="4" w:space="0" w:color="auto"/>
            </w:tcBorders>
          </w:tcPr>
          <w:p w14:paraId="76A20D56" w14:textId="77777777" w:rsidR="00144FF0" w:rsidRPr="00205FE6" w:rsidRDefault="00144FF0" w:rsidP="00C57B7E">
            <w:pPr>
              <w:widowControl w:val="0"/>
              <w:rPr>
                <w:b/>
                <w:bCs/>
              </w:rPr>
            </w:pPr>
            <w:r w:rsidRPr="00205FE6">
              <w:rPr>
                <w:bCs/>
              </w:rPr>
              <w:t>Small</w:t>
            </w:r>
            <w:r>
              <w:rPr>
                <w:bCs/>
              </w:rPr>
              <w:t xml:space="preserve"> </w:t>
            </w:r>
            <w:r w:rsidRPr="00205FE6">
              <w:rPr>
                <w:bCs/>
              </w:rPr>
              <w:t>Island</w:t>
            </w:r>
            <w:r>
              <w:rPr>
                <w:bCs/>
              </w:rPr>
              <w:t xml:space="preserve"> </w:t>
            </w:r>
            <w:r w:rsidRPr="00205FE6">
              <w:rPr>
                <w:bCs/>
              </w:rPr>
              <w:t>Developing</w:t>
            </w:r>
            <w:r>
              <w:rPr>
                <w:bCs/>
              </w:rPr>
              <w:t xml:space="preserve"> </w:t>
            </w:r>
            <w:r w:rsidRPr="00205FE6">
              <w:rPr>
                <w:bCs/>
              </w:rPr>
              <w:t>States</w:t>
            </w:r>
          </w:p>
        </w:tc>
      </w:tr>
      <w:tr w:rsidR="00144FF0" w:rsidRPr="00205FE6" w14:paraId="594F917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9DECD" w14:textId="77777777" w:rsidR="00144FF0" w:rsidRPr="00205FE6" w:rsidRDefault="00144FF0" w:rsidP="00C57B7E">
            <w:pPr>
              <w:widowControl w:val="0"/>
            </w:pPr>
            <w:r w:rsidRPr="00205FE6">
              <w:t>SKJ</w:t>
            </w:r>
          </w:p>
        </w:tc>
        <w:tc>
          <w:tcPr>
            <w:tcW w:w="6930" w:type="dxa"/>
            <w:tcBorders>
              <w:top w:val="single" w:sz="4" w:space="0" w:color="auto"/>
              <w:left w:val="single" w:sz="4" w:space="0" w:color="auto"/>
              <w:bottom w:val="single" w:sz="4" w:space="0" w:color="auto"/>
              <w:right w:val="single" w:sz="4" w:space="0" w:color="auto"/>
            </w:tcBorders>
          </w:tcPr>
          <w:p w14:paraId="03B53219" w14:textId="77777777" w:rsidR="00144FF0" w:rsidRPr="00205FE6" w:rsidRDefault="00144FF0" w:rsidP="00C57B7E">
            <w:pPr>
              <w:widowControl w:val="0"/>
              <w:rPr>
                <w:b/>
                <w:bCs/>
              </w:rPr>
            </w:pPr>
            <w:r w:rsidRPr="00205FE6">
              <w:rPr>
                <w:bCs/>
              </w:rPr>
              <w:t>Skipjack</w:t>
            </w:r>
            <w:r>
              <w:rPr>
                <w:bCs/>
              </w:rPr>
              <w:t xml:space="preserve"> </w:t>
            </w:r>
            <w:r w:rsidRPr="00205FE6">
              <w:rPr>
                <w:bCs/>
              </w:rPr>
              <w:t>tuna</w:t>
            </w:r>
          </w:p>
        </w:tc>
      </w:tr>
      <w:tr w:rsidR="00144FF0" w:rsidRPr="00205FE6" w14:paraId="1CC9A463"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C7EC3" w14:textId="77777777" w:rsidR="00144FF0" w:rsidRPr="00205FE6" w:rsidRDefault="00144FF0" w:rsidP="00C57B7E">
            <w:pPr>
              <w:widowControl w:val="0"/>
            </w:pPr>
            <w:r w:rsidRPr="00205FE6">
              <w:t>SMD</w:t>
            </w:r>
          </w:p>
        </w:tc>
        <w:tc>
          <w:tcPr>
            <w:tcW w:w="6930" w:type="dxa"/>
            <w:tcBorders>
              <w:top w:val="single" w:sz="4" w:space="0" w:color="auto"/>
              <w:left w:val="single" w:sz="4" w:space="0" w:color="auto"/>
              <w:bottom w:val="single" w:sz="4" w:space="0" w:color="auto"/>
              <w:right w:val="single" w:sz="4" w:space="0" w:color="auto"/>
            </w:tcBorders>
          </w:tcPr>
          <w:p w14:paraId="14E7D456" w14:textId="77777777" w:rsidR="00144FF0" w:rsidRPr="00205FE6" w:rsidRDefault="00144FF0" w:rsidP="00C57B7E">
            <w:pPr>
              <w:widowControl w:val="0"/>
              <w:rPr>
                <w:b/>
                <w:bCs/>
              </w:rPr>
            </w:pPr>
            <w:r w:rsidRPr="00205FE6">
              <w:rPr>
                <w:bCs/>
              </w:rPr>
              <w:t>Science</w:t>
            </w:r>
            <w:r>
              <w:rPr>
                <w:bCs/>
              </w:rPr>
              <w:t xml:space="preserve"> </w:t>
            </w:r>
            <w:r w:rsidRPr="00205FE6">
              <w:rPr>
                <w:bCs/>
              </w:rPr>
              <w:t>Management</w:t>
            </w:r>
            <w:r>
              <w:rPr>
                <w:bCs/>
              </w:rPr>
              <w:t xml:space="preserve"> </w:t>
            </w:r>
            <w:r w:rsidRPr="00205FE6">
              <w:rPr>
                <w:bCs/>
              </w:rPr>
              <w:t>Dialogue</w:t>
            </w:r>
          </w:p>
        </w:tc>
      </w:tr>
      <w:tr w:rsidR="00144FF0" w:rsidRPr="00205FE6" w14:paraId="36196B80"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425D4" w14:textId="77777777" w:rsidR="00144FF0" w:rsidRPr="00205FE6" w:rsidRDefault="00144FF0" w:rsidP="00C57B7E">
            <w:pPr>
              <w:widowControl w:val="0"/>
            </w:pPr>
            <w:r w:rsidRPr="00205FE6">
              <w:t>SP-ALB</w:t>
            </w:r>
          </w:p>
        </w:tc>
        <w:tc>
          <w:tcPr>
            <w:tcW w:w="6930" w:type="dxa"/>
            <w:tcBorders>
              <w:top w:val="single" w:sz="4" w:space="0" w:color="auto"/>
              <w:left w:val="single" w:sz="4" w:space="0" w:color="auto"/>
              <w:bottom w:val="single" w:sz="4" w:space="0" w:color="auto"/>
              <w:right w:val="single" w:sz="4" w:space="0" w:color="auto"/>
            </w:tcBorders>
          </w:tcPr>
          <w:p w14:paraId="601C3B3D" w14:textId="77777777" w:rsidR="00144FF0" w:rsidRPr="00205FE6" w:rsidRDefault="00144FF0" w:rsidP="00C57B7E">
            <w:pPr>
              <w:widowControl w:val="0"/>
              <w:rPr>
                <w:b/>
                <w:bCs/>
              </w:rPr>
            </w:pPr>
            <w:r>
              <w:rPr>
                <w:bCs/>
              </w:rPr>
              <w:t xml:space="preserve">South Pacific </w:t>
            </w:r>
            <w:r w:rsidRPr="00205FE6">
              <w:rPr>
                <w:bCs/>
              </w:rPr>
              <w:t>albacore</w:t>
            </w:r>
          </w:p>
        </w:tc>
      </w:tr>
      <w:tr w:rsidR="00144FF0" w:rsidRPr="00205FE6" w14:paraId="56DE188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ED43" w14:textId="77777777" w:rsidR="00144FF0" w:rsidRPr="00205FE6" w:rsidRDefault="00144FF0" w:rsidP="00C57B7E">
            <w:pPr>
              <w:widowControl w:val="0"/>
            </w:pPr>
            <w:r w:rsidRPr="00205FE6">
              <w:t>SPARM</w:t>
            </w:r>
          </w:p>
        </w:tc>
        <w:tc>
          <w:tcPr>
            <w:tcW w:w="6930" w:type="dxa"/>
            <w:tcBorders>
              <w:top w:val="single" w:sz="4" w:space="0" w:color="auto"/>
              <w:left w:val="single" w:sz="4" w:space="0" w:color="auto"/>
              <w:bottom w:val="single" w:sz="4" w:space="0" w:color="auto"/>
              <w:right w:val="single" w:sz="4" w:space="0" w:color="auto"/>
            </w:tcBorders>
          </w:tcPr>
          <w:p w14:paraId="4AC3DC0F" w14:textId="77777777" w:rsidR="00144FF0" w:rsidRPr="00205FE6" w:rsidRDefault="00144FF0" w:rsidP="00C57B7E">
            <w:pPr>
              <w:widowControl w:val="0"/>
              <w:rPr>
                <w:b/>
                <w:bCs/>
              </w:rPr>
            </w:pPr>
            <w:r>
              <w:rPr>
                <w:bCs/>
              </w:rPr>
              <w:t xml:space="preserve">South Pacific </w:t>
            </w:r>
            <w:r w:rsidRPr="00205FE6">
              <w:rPr>
                <w:bCs/>
              </w:rPr>
              <w:t>albacore</w:t>
            </w:r>
            <w:r>
              <w:rPr>
                <w:bCs/>
              </w:rPr>
              <w:t xml:space="preserve"> </w:t>
            </w:r>
            <w:r w:rsidRPr="00205FE6">
              <w:rPr>
                <w:bCs/>
              </w:rPr>
              <w:t>Roadmap</w:t>
            </w:r>
          </w:p>
        </w:tc>
      </w:tr>
      <w:tr w:rsidR="00144FF0" w:rsidRPr="00205FE6" w14:paraId="203FAA2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07852" w14:textId="77777777" w:rsidR="00144FF0" w:rsidRPr="00205FE6" w:rsidRDefault="00144FF0" w:rsidP="00C57B7E">
            <w:pPr>
              <w:widowControl w:val="0"/>
            </w:pPr>
            <w:r w:rsidRPr="00205FE6">
              <w:t>SPC</w:t>
            </w:r>
          </w:p>
        </w:tc>
        <w:tc>
          <w:tcPr>
            <w:tcW w:w="6930" w:type="dxa"/>
            <w:tcBorders>
              <w:top w:val="single" w:sz="4" w:space="0" w:color="auto"/>
              <w:left w:val="single" w:sz="4" w:space="0" w:color="auto"/>
              <w:bottom w:val="single" w:sz="4" w:space="0" w:color="auto"/>
              <w:right w:val="single" w:sz="4" w:space="0" w:color="auto"/>
            </w:tcBorders>
          </w:tcPr>
          <w:p w14:paraId="0CF4A3E1" w14:textId="77777777" w:rsidR="00144FF0" w:rsidRPr="00205FE6" w:rsidRDefault="00144FF0" w:rsidP="00C57B7E">
            <w:pPr>
              <w:widowControl w:val="0"/>
              <w:rPr>
                <w:b/>
                <w:bCs/>
              </w:rPr>
            </w:pPr>
            <w:r w:rsidRPr="00205FE6">
              <w:rPr>
                <w:bCs/>
              </w:rPr>
              <w:t>Pacific</w:t>
            </w:r>
            <w:r>
              <w:rPr>
                <w:bCs/>
              </w:rPr>
              <w:t xml:space="preserve"> </w:t>
            </w:r>
            <w:r w:rsidRPr="00205FE6">
              <w:rPr>
                <w:bCs/>
              </w:rPr>
              <w:t>Community</w:t>
            </w:r>
          </w:p>
        </w:tc>
      </w:tr>
      <w:tr w:rsidR="00144FF0" w:rsidRPr="00205FE6" w14:paraId="5314942B"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F9BF2" w14:textId="77777777" w:rsidR="00144FF0" w:rsidRPr="00205FE6" w:rsidRDefault="00144FF0" w:rsidP="00C57B7E">
            <w:pPr>
              <w:widowControl w:val="0"/>
            </w:pPr>
            <w:r w:rsidRPr="00205FE6">
              <w:t>SPG</w:t>
            </w:r>
          </w:p>
        </w:tc>
        <w:tc>
          <w:tcPr>
            <w:tcW w:w="6930" w:type="dxa"/>
            <w:tcBorders>
              <w:top w:val="single" w:sz="4" w:space="0" w:color="auto"/>
              <w:left w:val="single" w:sz="4" w:space="0" w:color="auto"/>
              <w:bottom w:val="single" w:sz="4" w:space="0" w:color="auto"/>
              <w:right w:val="single" w:sz="4" w:space="0" w:color="auto"/>
            </w:tcBorders>
          </w:tcPr>
          <w:p w14:paraId="65BE5D77" w14:textId="77777777" w:rsidR="00144FF0" w:rsidRPr="00205FE6" w:rsidRDefault="00144FF0" w:rsidP="00C57B7E">
            <w:pPr>
              <w:widowControl w:val="0"/>
              <w:rPr>
                <w:b/>
                <w:bCs/>
              </w:rPr>
            </w:pPr>
            <w:r>
              <w:rPr>
                <w:bCs/>
              </w:rPr>
              <w:t xml:space="preserve">South Pacific </w:t>
            </w:r>
            <w:r w:rsidRPr="00205FE6">
              <w:rPr>
                <w:bCs/>
              </w:rPr>
              <w:t>Group</w:t>
            </w:r>
          </w:p>
        </w:tc>
      </w:tr>
      <w:tr w:rsidR="00144FF0" w:rsidRPr="00205FE6" w14:paraId="17011FFE"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50BB6" w14:textId="77777777" w:rsidR="00144FF0" w:rsidRPr="00205FE6" w:rsidRDefault="00144FF0" w:rsidP="00C57B7E">
            <w:pPr>
              <w:widowControl w:val="0"/>
            </w:pPr>
            <w:r w:rsidRPr="00205FE6">
              <w:t>SPR</w:t>
            </w:r>
          </w:p>
        </w:tc>
        <w:tc>
          <w:tcPr>
            <w:tcW w:w="6930" w:type="dxa"/>
            <w:tcBorders>
              <w:top w:val="single" w:sz="4" w:space="0" w:color="auto"/>
              <w:left w:val="single" w:sz="4" w:space="0" w:color="auto"/>
              <w:bottom w:val="single" w:sz="4" w:space="0" w:color="auto"/>
              <w:right w:val="single" w:sz="4" w:space="0" w:color="auto"/>
            </w:tcBorders>
          </w:tcPr>
          <w:p w14:paraId="261F3A02" w14:textId="77777777" w:rsidR="00144FF0" w:rsidRPr="00205FE6" w:rsidRDefault="00144FF0" w:rsidP="00C57B7E">
            <w:pPr>
              <w:widowControl w:val="0"/>
              <w:rPr>
                <w:b/>
                <w:bCs/>
              </w:rPr>
            </w:pPr>
            <w:r w:rsidRPr="00205FE6">
              <w:rPr>
                <w:bCs/>
              </w:rPr>
              <w:t>Spawning</w:t>
            </w:r>
            <w:r>
              <w:rPr>
                <w:bCs/>
              </w:rPr>
              <w:t xml:space="preserve"> </w:t>
            </w:r>
            <w:r w:rsidRPr="00205FE6">
              <w:rPr>
                <w:bCs/>
              </w:rPr>
              <w:t>potential</w:t>
            </w:r>
            <w:r>
              <w:rPr>
                <w:bCs/>
              </w:rPr>
              <w:t xml:space="preserve"> </w:t>
            </w:r>
            <w:r w:rsidRPr="00205FE6">
              <w:rPr>
                <w:bCs/>
              </w:rPr>
              <w:t>ratio</w:t>
            </w:r>
          </w:p>
        </w:tc>
      </w:tr>
      <w:tr w:rsidR="00144FF0" w:rsidRPr="00205FE6" w14:paraId="6F20DBEC"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0EC5" w14:textId="77777777" w:rsidR="00144FF0" w:rsidRPr="00205FE6" w:rsidRDefault="00144FF0" w:rsidP="00C57B7E">
            <w:pPr>
              <w:widowControl w:val="0"/>
            </w:pPr>
            <w:r w:rsidRPr="00205FE6">
              <w:t>SPRFMO</w:t>
            </w:r>
          </w:p>
        </w:tc>
        <w:tc>
          <w:tcPr>
            <w:tcW w:w="6930" w:type="dxa"/>
            <w:tcBorders>
              <w:top w:val="single" w:sz="4" w:space="0" w:color="auto"/>
              <w:left w:val="single" w:sz="4" w:space="0" w:color="auto"/>
              <w:bottom w:val="single" w:sz="4" w:space="0" w:color="auto"/>
              <w:right w:val="single" w:sz="4" w:space="0" w:color="auto"/>
            </w:tcBorders>
          </w:tcPr>
          <w:p w14:paraId="0B845796" w14:textId="77777777" w:rsidR="00144FF0" w:rsidRPr="00205FE6" w:rsidRDefault="00144FF0" w:rsidP="00C57B7E">
            <w:pPr>
              <w:widowControl w:val="0"/>
              <w:rPr>
                <w:b/>
                <w:bCs/>
              </w:rPr>
            </w:pPr>
            <w:r>
              <w:rPr>
                <w:bCs/>
              </w:rPr>
              <w:t xml:space="preserve">South Pacific </w:t>
            </w:r>
            <w:r w:rsidRPr="00205FE6">
              <w:rPr>
                <w:bCs/>
              </w:rPr>
              <w:t>Regional</w:t>
            </w:r>
            <w:r>
              <w:rPr>
                <w:bCs/>
              </w:rPr>
              <w:t xml:space="preserve"> </w:t>
            </w:r>
            <w:r w:rsidRPr="00205FE6">
              <w:rPr>
                <w:bCs/>
              </w:rPr>
              <w:t>Fisheries</w:t>
            </w:r>
            <w:r>
              <w:rPr>
                <w:bCs/>
              </w:rPr>
              <w:t xml:space="preserve"> </w:t>
            </w:r>
            <w:r w:rsidRPr="00205FE6">
              <w:rPr>
                <w:bCs/>
              </w:rPr>
              <w:t>Management</w:t>
            </w:r>
            <w:r>
              <w:rPr>
                <w:bCs/>
              </w:rPr>
              <w:t xml:space="preserve"> </w:t>
            </w:r>
            <w:r w:rsidRPr="00205FE6">
              <w:rPr>
                <w:bCs/>
              </w:rPr>
              <w:t>Organisation</w:t>
            </w:r>
          </w:p>
        </w:tc>
      </w:tr>
      <w:tr w:rsidR="00144FF0" w:rsidRPr="00205FE6" w14:paraId="25A90B9E"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1E30B" w14:textId="77777777" w:rsidR="00144FF0" w:rsidRPr="00205FE6" w:rsidRDefault="00144FF0" w:rsidP="00C57B7E">
            <w:pPr>
              <w:widowControl w:val="0"/>
            </w:pPr>
            <w:r w:rsidRPr="00205FE6">
              <w:t>SRP</w:t>
            </w:r>
          </w:p>
        </w:tc>
        <w:tc>
          <w:tcPr>
            <w:tcW w:w="6930" w:type="dxa"/>
            <w:tcBorders>
              <w:top w:val="single" w:sz="4" w:space="0" w:color="auto"/>
              <w:left w:val="single" w:sz="4" w:space="0" w:color="auto"/>
              <w:bottom w:val="single" w:sz="4" w:space="0" w:color="auto"/>
              <w:right w:val="single" w:sz="4" w:space="0" w:color="auto"/>
            </w:tcBorders>
          </w:tcPr>
          <w:p w14:paraId="0F901602" w14:textId="77777777" w:rsidR="00144FF0" w:rsidRPr="00205FE6" w:rsidRDefault="00144FF0" w:rsidP="00C57B7E">
            <w:pPr>
              <w:widowControl w:val="0"/>
              <w:rPr>
                <w:b/>
                <w:bCs/>
              </w:rPr>
            </w:pPr>
            <w:r w:rsidRPr="00205FE6">
              <w:rPr>
                <w:bCs/>
              </w:rPr>
              <w:t>Shark</w:t>
            </w:r>
            <w:r>
              <w:rPr>
                <w:bCs/>
              </w:rPr>
              <w:t xml:space="preserve"> </w:t>
            </w:r>
            <w:r w:rsidRPr="00205FE6">
              <w:rPr>
                <w:bCs/>
              </w:rPr>
              <w:t>Research</w:t>
            </w:r>
            <w:r>
              <w:rPr>
                <w:bCs/>
              </w:rPr>
              <w:t xml:space="preserve"> </w:t>
            </w:r>
            <w:r w:rsidRPr="00205FE6">
              <w:rPr>
                <w:bCs/>
              </w:rPr>
              <w:t>Plan</w:t>
            </w:r>
          </w:p>
        </w:tc>
      </w:tr>
      <w:tr w:rsidR="00144FF0" w:rsidRPr="00205FE6" w14:paraId="5C4AE6E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F6B69" w14:textId="77777777" w:rsidR="00144FF0" w:rsidRPr="00205FE6" w:rsidRDefault="00144FF0" w:rsidP="00C57B7E">
            <w:pPr>
              <w:widowControl w:val="0"/>
            </w:pPr>
            <w:r>
              <w:t>SS</w:t>
            </w:r>
          </w:p>
        </w:tc>
        <w:tc>
          <w:tcPr>
            <w:tcW w:w="6930" w:type="dxa"/>
            <w:tcBorders>
              <w:top w:val="single" w:sz="4" w:space="0" w:color="auto"/>
              <w:left w:val="single" w:sz="4" w:space="0" w:color="auto"/>
              <w:bottom w:val="single" w:sz="4" w:space="0" w:color="auto"/>
              <w:right w:val="single" w:sz="4" w:space="0" w:color="auto"/>
            </w:tcBorders>
          </w:tcPr>
          <w:p w14:paraId="73389221" w14:textId="77777777" w:rsidR="00144FF0" w:rsidRPr="00205FE6" w:rsidRDefault="00144FF0" w:rsidP="00C57B7E">
            <w:pPr>
              <w:widowControl w:val="0"/>
              <w:rPr>
                <w:bCs/>
              </w:rPr>
            </w:pPr>
            <w:r>
              <w:rPr>
                <w:bCs/>
              </w:rPr>
              <w:t>Stock Synthesis (a widespread stock assessment modelling platform)</w:t>
            </w:r>
          </w:p>
        </w:tc>
      </w:tr>
      <w:tr w:rsidR="00144FF0" w:rsidRPr="00205FE6" w14:paraId="26AAE0DD"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5A47" w14:textId="77777777" w:rsidR="00144FF0" w:rsidRPr="00205FE6" w:rsidRDefault="00144FF0" w:rsidP="00C57B7E">
            <w:pPr>
              <w:widowControl w:val="0"/>
            </w:pPr>
            <w:r w:rsidRPr="00205FE6">
              <w:t>SSB</w:t>
            </w:r>
          </w:p>
        </w:tc>
        <w:tc>
          <w:tcPr>
            <w:tcW w:w="6930" w:type="dxa"/>
            <w:tcBorders>
              <w:top w:val="single" w:sz="4" w:space="0" w:color="auto"/>
              <w:left w:val="single" w:sz="4" w:space="0" w:color="auto"/>
              <w:bottom w:val="single" w:sz="4" w:space="0" w:color="auto"/>
              <w:right w:val="single" w:sz="4" w:space="0" w:color="auto"/>
            </w:tcBorders>
          </w:tcPr>
          <w:p w14:paraId="70592344" w14:textId="77777777" w:rsidR="00144FF0" w:rsidRPr="00205FE6" w:rsidRDefault="00144FF0" w:rsidP="00C57B7E">
            <w:pPr>
              <w:widowControl w:val="0"/>
              <w:rPr>
                <w:b/>
                <w:bCs/>
              </w:rPr>
            </w:pPr>
            <w:r w:rsidRPr="00205FE6">
              <w:rPr>
                <w:bCs/>
              </w:rPr>
              <w:t>Spawning</w:t>
            </w:r>
            <w:r>
              <w:rPr>
                <w:bCs/>
              </w:rPr>
              <w:t xml:space="preserve"> </w:t>
            </w:r>
            <w:r w:rsidRPr="00205FE6">
              <w:rPr>
                <w:bCs/>
              </w:rPr>
              <w:t>Stock</w:t>
            </w:r>
            <w:r>
              <w:rPr>
                <w:bCs/>
              </w:rPr>
              <w:t xml:space="preserve"> </w:t>
            </w:r>
            <w:r w:rsidRPr="00205FE6">
              <w:rPr>
                <w:bCs/>
              </w:rPr>
              <w:t>Biomass</w:t>
            </w:r>
            <w:r>
              <w:rPr>
                <w:bCs/>
              </w:rPr>
              <w:t xml:space="preserve"> </w:t>
            </w:r>
            <w:r w:rsidRPr="00205FE6">
              <w:rPr>
                <w:bCs/>
              </w:rPr>
              <w:t>(ISC</w:t>
            </w:r>
            <w:r>
              <w:rPr>
                <w:bCs/>
              </w:rPr>
              <w:t xml:space="preserve"> </w:t>
            </w:r>
            <w:r w:rsidRPr="00205FE6">
              <w:rPr>
                <w:bCs/>
              </w:rPr>
              <w:t>terminology)</w:t>
            </w:r>
          </w:p>
        </w:tc>
      </w:tr>
      <w:tr w:rsidR="00144FF0" w:rsidRPr="00205FE6" w14:paraId="5929F9F6"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4D30" w14:textId="77777777" w:rsidR="00144FF0" w:rsidRPr="00205FE6" w:rsidRDefault="00144FF0" w:rsidP="00C57B7E">
            <w:pPr>
              <w:widowControl w:val="0"/>
            </w:pPr>
            <w:r w:rsidRPr="00205FE6">
              <w:t>SSP</w:t>
            </w:r>
          </w:p>
        </w:tc>
        <w:tc>
          <w:tcPr>
            <w:tcW w:w="6930" w:type="dxa"/>
            <w:tcBorders>
              <w:top w:val="single" w:sz="4" w:space="0" w:color="auto"/>
              <w:left w:val="single" w:sz="4" w:space="0" w:color="auto"/>
              <w:bottom w:val="single" w:sz="4" w:space="0" w:color="auto"/>
              <w:right w:val="single" w:sz="4" w:space="0" w:color="auto"/>
            </w:tcBorders>
          </w:tcPr>
          <w:p w14:paraId="6F7AE82D" w14:textId="77777777" w:rsidR="00144FF0" w:rsidRPr="00205FE6" w:rsidRDefault="00144FF0" w:rsidP="00C57B7E">
            <w:pPr>
              <w:widowControl w:val="0"/>
              <w:rPr>
                <w:b/>
                <w:bCs/>
              </w:rPr>
            </w:pPr>
            <w:r w:rsidRPr="00205FE6">
              <w:rPr>
                <w:bCs/>
              </w:rPr>
              <w:t>Scientific</w:t>
            </w:r>
            <w:r>
              <w:rPr>
                <w:bCs/>
              </w:rPr>
              <w:t xml:space="preserve"> </w:t>
            </w:r>
            <w:r w:rsidRPr="00205FE6">
              <w:rPr>
                <w:bCs/>
              </w:rPr>
              <w:t>Service</w:t>
            </w:r>
            <w:r>
              <w:rPr>
                <w:bCs/>
              </w:rPr>
              <w:t xml:space="preserve"> </w:t>
            </w:r>
            <w:r w:rsidRPr="00205FE6">
              <w:rPr>
                <w:bCs/>
              </w:rPr>
              <w:t>Provider</w:t>
            </w:r>
            <w:r>
              <w:rPr>
                <w:bCs/>
              </w:rPr>
              <w:t xml:space="preserve"> (a function of SPC’s OFP)</w:t>
            </w:r>
          </w:p>
        </w:tc>
      </w:tr>
      <w:tr w:rsidR="00144FF0" w:rsidRPr="00205FE6" w14:paraId="2F864C2E"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736B2" w14:textId="77777777" w:rsidR="00144FF0" w:rsidRPr="00205FE6" w:rsidRDefault="00144FF0" w:rsidP="00C57B7E">
            <w:pPr>
              <w:widowControl w:val="0"/>
            </w:pPr>
            <w:r w:rsidRPr="00205FE6">
              <w:t>SWG</w:t>
            </w:r>
          </w:p>
        </w:tc>
        <w:tc>
          <w:tcPr>
            <w:tcW w:w="6930" w:type="dxa"/>
            <w:tcBorders>
              <w:top w:val="single" w:sz="4" w:space="0" w:color="auto"/>
              <w:left w:val="single" w:sz="4" w:space="0" w:color="auto"/>
              <w:bottom w:val="single" w:sz="4" w:space="0" w:color="auto"/>
              <w:right w:val="single" w:sz="4" w:space="0" w:color="auto"/>
            </w:tcBorders>
          </w:tcPr>
          <w:p w14:paraId="24AA2CD2" w14:textId="77777777" w:rsidR="00144FF0" w:rsidRPr="00205FE6" w:rsidRDefault="00144FF0" w:rsidP="00C57B7E">
            <w:pPr>
              <w:widowControl w:val="0"/>
              <w:rPr>
                <w:b/>
                <w:bCs/>
              </w:rPr>
            </w:pPr>
            <w:r w:rsidRPr="00205FE6">
              <w:rPr>
                <w:bCs/>
              </w:rPr>
              <w:t>Small</w:t>
            </w:r>
            <w:r>
              <w:rPr>
                <w:bCs/>
              </w:rPr>
              <w:t xml:space="preserve"> </w:t>
            </w:r>
            <w:r w:rsidRPr="00205FE6">
              <w:rPr>
                <w:bCs/>
              </w:rPr>
              <w:t>working</w:t>
            </w:r>
            <w:r>
              <w:rPr>
                <w:bCs/>
              </w:rPr>
              <w:t xml:space="preserve"> </w:t>
            </w:r>
            <w:r w:rsidRPr="00205FE6">
              <w:rPr>
                <w:bCs/>
              </w:rPr>
              <w:t>group</w:t>
            </w:r>
          </w:p>
        </w:tc>
      </w:tr>
      <w:tr w:rsidR="00144FF0" w:rsidRPr="00205FE6" w14:paraId="4C4964F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55D06" w14:textId="77777777" w:rsidR="00144FF0" w:rsidRPr="00205FE6" w:rsidRDefault="00144FF0" w:rsidP="00C57B7E">
            <w:pPr>
              <w:widowControl w:val="0"/>
            </w:pPr>
            <w:r w:rsidRPr="00205FE6">
              <w:t>TCC</w:t>
            </w:r>
          </w:p>
        </w:tc>
        <w:tc>
          <w:tcPr>
            <w:tcW w:w="6930" w:type="dxa"/>
            <w:tcBorders>
              <w:top w:val="single" w:sz="4" w:space="0" w:color="auto"/>
              <w:left w:val="single" w:sz="4" w:space="0" w:color="auto"/>
              <w:bottom w:val="single" w:sz="4" w:space="0" w:color="auto"/>
              <w:right w:val="single" w:sz="4" w:space="0" w:color="auto"/>
            </w:tcBorders>
          </w:tcPr>
          <w:p w14:paraId="0A6E80A1" w14:textId="77777777" w:rsidR="00144FF0" w:rsidRPr="00205FE6" w:rsidRDefault="00144FF0" w:rsidP="00C57B7E">
            <w:pPr>
              <w:widowControl w:val="0"/>
              <w:rPr>
                <w:b/>
                <w:bCs/>
              </w:rPr>
            </w:pPr>
            <w:r w:rsidRPr="00205FE6">
              <w:rPr>
                <w:bCs/>
              </w:rPr>
              <w:t>WCPFC</w:t>
            </w:r>
            <w:r>
              <w:rPr>
                <w:bCs/>
              </w:rPr>
              <w:t xml:space="preserve"> </w:t>
            </w:r>
            <w:r w:rsidRPr="00205FE6">
              <w:rPr>
                <w:bCs/>
              </w:rPr>
              <w:t>Technical</w:t>
            </w:r>
            <w:r>
              <w:rPr>
                <w:bCs/>
              </w:rPr>
              <w:t xml:space="preserve"> </w:t>
            </w:r>
            <w:r w:rsidRPr="00205FE6">
              <w:rPr>
                <w:bCs/>
              </w:rPr>
              <w:t>and</w:t>
            </w:r>
            <w:r>
              <w:rPr>
                <w:bCs/>
              </w:rPr>
              <w:t xml:space="preserve"> </w:t>
            </w:r>
            <w:r w:rsidRPr="00205FE6">
              <w:rPr>
                <w:bCs/>
              </w:rPr>
              <w:t>Compliance</w:t>
            </w:r>
            <w:r>
              <w:rPr>
                <w:bCs/>
              </w:rPr>
              <w:t xml:space="preserve"> </w:t>
            </w:r>
            <w:r w:rsidRPr="00205FE6">
              <w:rPr>
                <w:bCs/>
              </w:rPr>
              <w:t>Committee</w:t>
            </w:r>
          </w:p>
        </w:tc>
      </w:tr>
      <w:tr w:rsidR="00144FF0" w:rsidRPr="00205FE6" w14:paraId="5274F574"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37F0C" w14:textId="77777777" w:rsidR="00144FF0" w:rsidRPr="00205FE6" w:rsidRDefault="00144FF0" w:rsidP="00C57B7E">
            <w:pPr>
              <w:widowControl w:val="0"/>
            </w:pPr>
            <w:r w:rsidRPr="00205FE6">
              <w:t>TRP</w:t>
            </w:r>
          </w:p>
        </w:tc>
        <w:tc>
          <w:tcPr>
            <w:tcW w:w="6930" w:type="dxa"/>
            <w:tcBorders>
              <w:top w:val="single" w:sz="4" w:space="0" w:color="auto"/>
              <w:left w:val="single" w:sz="4" w:space="0" w:color="auto"/>
              <w:bottom w:val="single" w:sz="4" w:space="0" w:color="auto"/>
              <w:right w:val="single" w:sz="4" w:space="0" w:color="auto"/>
            </w:tcBorders>
          </w:tcPr>
          <w:p w14:paraId="1F1DB9FE" w14:textId="77777777" w:rsidR="00144FF0" w:rsidRPr="00205FE6" w:rsidRDefault="00144FF0" w:rsidP="00C57B7E">
            <w:pPr>
              <w:widowControl w:val="0"/>
              <w:rPr>
                <w:b/>
                <w:bCs/>
              </w:rPr>
            </w:pPr>
            <w:r w:rsidRPr="00205FE6">
              <w:rPr>
                <w:bCs/>
              </w:rPr>
              <w:t>Target</w:t>
            </w:r>
            <w:r>
              <w:rPr>
                <w:bCs/>
              </w:rPr>
              <w:t xml:space="preserve"> </w:t>
            </w:r>
            <w:r w:rsidRPr="00205FE6">
              <w:rPr>
                <w:bCs/>
              </w:rPr>
              <w:t>Reference</w:t>
            </w:r>
            <w:r>
              <w:rPr>
                <w:bCs/>
              </w:rPr>
              <w:t xml:space="preserve"> </w:t>
            </w:r>
            <w:r w:rsidRPr="00205FE6">
              <w:rPr>
                <w:bCs/>
              </w:rPr>
              <w:t>Point</w:t>
            </w:r>
          </w:p>
        </w:tc>
      </w:tr>
      <w:tr w:rsidR="00144FF0" w:rsidRPr="00205FE6" w14:paraId="49EE4E81"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9351C" w14:textId="77777777" w:rsidR="00144FF0" w:rsidRPr="00205FE6" w:rsidRDefault="00144FF0" w:rsidP="00C57B7E">
            <w:pPr>
              <w:widowControl w:val="0"/>
            </w:pPr>
            <w:r w:rsidRPr="00205FE6">
              <w:t>U</w:t>
            </w:r>
          </w:p>
        </w:tc>
        <w:tc>
          <w:tcPr>
            <w:tcW w:w="6930" w:type="dxa"/>
            <w:tcBorders>
              <w:top w:val="single" w:sz="4" w:space="0" w:color="auto"/>
              <w:left w:val="single" w:sz="4" w:space="0" w:color="auto"/>
              <w:bottom w:val="single" w:sz="4" w:space="0" w:color="auto"/>
              <w:right w:val="single" w:sz="4" w:space="0" w:color="auto"/>
            </w:tcBorders>
          </w:tcPr>
          <w:p w14:paraId="5277686F" w14:textId="77777777" w:rsidR="00144FF0" w:rsidRPr="00205FE6" w:rsidRDefault="00144FF0" w:rsidP="00C57B7E">
            <w:pPr>
              <w:widowControl w:val="0"/>
              <w:rPr>
                <w:b/>
                <w:bCs/>
              </w:rPr>
            </w:pPr>
            <w:r w:rsidRPr="00205FE6">
              <w:rPr>
                <w:bCs/>
              </w:rPr>
              <w:t>Proportion</w:t>
            </w:r>
            <w:r>
              <w:rPr>
                <w:bCs/>
              </w:rPr>
              <w:t xml:space="preserve"> </w:t>
            </w:r>
            <w:r w:rsidRPr="00205FE6">
              <w:rPr>
                <w:bCs/>
              </w:rPr>
              <w:t>of</w:t>
            </w:r>
            <w:r>
              <w:rPr>
                <w:bCs/>
              </w:rPr>
              <w:t xml:space="preserve"> </w:t>
            </w:r>
            <w:r w:rsidRPr="00205FE6">
              <w:rPr>
                <w:bCs/>
              </w:rPr>
              <w:t>unfished</w:t>
            </w:r>
            <w:r>
              <w:rPr>
                <w:bCs/>
              </w:rPr>
              <w:t xml:space="preserve"> </w:t>
            </w:r>
            <w:r w:rsidRPr="00205FE6">
              <w:rPr>
                <w:bCs/>
              </w:rPr>
              <w:t>stock</w:t>
            </w:r>
            <w:r>
              <w:rPr>
                <w:bCs/>
              </w:rPr>
              <w:t xml:space="preserve"> </w:t>
            </w:r>
            <w:r w:rsidRPr="00205FE6">
              <w:rPr>
                <w:bCs/>
              </w:rPr>
              <w:t>abundance</w:t>
            </w:r>
            <w:r>
              <w:rPr>
                <w:bCs/>
              </w:rPr>
              <w:t xml:space="preserve"> </w:t>
            </w:r>
            <w:r w:rsidRPr="00205FE6">
              <w:rPr>
                <w:bCs/>
              </w:rPr>
              <w:t>removed</w:t>
            </w:r>
            <w:r>
              <w:rPr>
                <w:bCs/>
              </w:rPr>
              <w:t xml:space="preserve"> </w:t>
            </w:r>
            <w:r w:rsidRPr="00205FE6">
              <w:rPr>
                <w:bCs/>
              </w:rPr>
              <w:t>by</w:t>
            </w:r>
            <w:r>
              <w:rPr>
                <w:bCs/>
              </w:rPr>
              <w:t xml:space="preserve"> </w:t>
            </w:r>
            <w:r w:rsidRPr="00205FE6">
              <w:rPr>
                <w:bCs/>
              </w:rPr>
              <w:t>fishing</w:t>
            </w:r>
          </w:p>
        </w:tc>
      </w:tr>
      <w:tr w:rsidR="00144FF0" w:rsidRPr="00205FE6" w14:paraId="5AD69C67"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67F15" w14:textId="77777777" w:rsidR="00144FF0" w:rsidRPr="00205FE6" w:rsidRDefault="00144FF0" w:rsidP="00C57B7E">
            <w:pPr>
              <w:widowControl w:val="0"/>
            </w:pPr>
            <w:r w:rsidRPr="00205FE6">
              <w:lastRenderedPageBreak/>
              <w:t>VDS</w:t>
            </w:r>
          </w:p>
        </w:tc>
        <w:tc>
          <w:tcPr>
            <w:tcW w:w="6930" w:type="dxa"/>
            <w:tcBorders>
              <w:top w:val="single" w:sz="4" w:space="0" w:color="auto"/>
              <w:left w:val="single" w:sz="4" w:space="0" w:color="auto"/>
              <w:bottom w:val="single" w:sz="4" w:space="0" w:color="auto"/>
              <w:right w:val="single" w:sz="4" w:space="0" w:color="auto"/>
            </w:tcBorders>
          </w:tcPr>
          <w:p w14:paraId="698628C2" w14:textId="77777777" w:rsidR="00144FF0" w:rsidRPr="00205FE6" w:rsidRDefault="00144FF0" w:rsidP="00C57B7E">
            <w:pPr>
              <w:widowControl w:val="0"/>
              <w:rPr>
                <w:b/>
                <w:bCs/>
              </w:rPr>
            </w:pPr>
            <w:r w:rsidRPr="00205FE6">
              <w:rPr>
                <w:bCs/>
              </w:rPr>
              <w:t>Vessel</w:t>
            </w:r>
            <w:r>
              <w:rPr>
                <w:bCs/>
              </w:rPr>
              <w:t xml:space="preserve"> </w:t>
            </w:r>
            <w:r w:rsidRPr="00205FE6">
              <w:rPr>
                <w:bCs/>
              </w:rPr>
              <w:t>Day</w:t>
            </w:r>
            <w:r>
              <w:rPr>
                <w:bCs/>
              </w:rPr>
              <w:t xml:space="preserve"> </w:t>
            </w:r>
            <w:r w:rsidRPr="00205FE6">
              <w:rPr>
                <w:bCs/>
              </w:rPr>
              <w:t>Scheme</w:t>
            </w:r>
          </w:p>
        </w:tc>
      </w:tr>
      <w:tr w:rsidR="00144FF0" w:rsidRPr="00205FE6" w14:paraId="367B65AA"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AF3E8" w14:textId="77777777" w:rsidR="00144FF0" w:rsidRPr="00205FE6" w:rsidRDefault="00144FF0" w:rsidP="00C57B7E">
            <w:pPr>
              <w:widowControl w:val="0"/>
            </w:pPr>
            <w:r w:rsidRPr="00205FE6">
              <w:t>VMS</w:t>
            </w:r>
          </w:p>
        </w:tc>
        <w:tc>
          <w:tcPr>
            <w:tcW w:w="6930" w:type="dxa"/>
            <w:tcBorders>
              <w:top w:val="single" w:sz="4" w:space="0" w:color="auto"/>
              <w:left w:val="single" w:sz="4" w:space="0" w:color="auto"/>
              <w:bottom w:val="single" w:sz="4" w:space="0" w:color="auto"/>
              <w:right w:val="single" w:sz="4" w:space="0" w:color="auto"/>
            </w:tcBorders>
          </w:tcPr>
          <w:p w14:paraId="4EABF8FA" w14:textId="77777777" w:rsidR="00144FF0" w:rsidRPr="00205FE6" w:rsidRDefault="00144FF0" w:rsidP="00C57B7E">
            <w:pPr>
              <w:widowControl w:val="0"/>
              <w:rPr>
                <w:b/>
                <w:bCs/>
              </w:rPr>
            </w:pPr>
            <w:r w:rsidRPr="00205FE6">
              <w:rPr>
                <w:bCs/>
              </w:rPr>
              <w:t>Vessel</w:t>
            </w:r>
            <w:r>
              <w:rPr>
                <w:bCs/>
              </w:rPr>
              <w:t xml:space="preserve"> </w:t>
            </w:r>
            <w:r w:rsidRPr="00205FE6">
              <w:rPr>
                <w:bCs/>
              </w:rPr>
              <w:t>Monitoring</w:t>
            </w:r>
            <w:r>
              <w:rPr>
                <w:bCs/>
              </w:rPr>
              <w:t xml:space="preserve"> </w:t>
            </w:r>
            <w:r w:rsidRPr="00205FE6">
              <w:rPr>
                <w:bCs/>
              </w:rPr>
              <w:t>System</w:t>
            </w:r>
          </w:p>
        </w:tc>
      </w:tr>
      <w:tr w:rsidR="00144FF0" w:rsidRPr="00205FE6" w14:paraId="7BB8C6C9"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7F23E" w14:textId="77777777" w:rsidR="00144FF0" w:rsidRPr="00205FE6" w:rsidRDefault="00144FF0" w:rsidP="00C57B7E">
            <w:pPr>
              <w:widowControl w:val="0"/>
            </w:pPr>
            <w:r w:rsidRPr="00205FE6">
              <w:t>WCPFC</w:t>
            </w:r>
          </w:p>
        </w:tc>
        <w:tc>
          <w:tcPr>
            <w:tcW w:w="6930" w:type="dxa"/>
            <w:tcBorders>
              <w:top w:val="single" w:sz="4" w:space="0" w:color="auto"/>
              <w:left w:val="single" w:sz="4" w:space="0" w:color="auto"/>
              <w:bottom w:val="single" w:sz="4" w:space="0" w:color="auto"/>
              <w:right w:val="single" w:sz="4" w:space="0" w:color="auto"/>
            </w:tcBorders>
          </w:tcPr>
          <w:p w14:paraId="6114F2F0" w14:textId="77777777" w:rsidR="00144FF0" w:rsidRPr="00205FE6" w:rsidRDefault="00144FF0" w:rsidP="00C57B7E">
            <w:pPr>
              <w:widowControl w:val="0"/>
              <w:rPr>
                <w:b/>
                <w:bCs/>
              </w:rPr>
            </w:pPr>
            <w:r w:rsidRPr="00205FE6">
              <w:rPr>
                <w:bCs/>
              </w:rPr>
              <w:t>Western</w:t>
            </w:r>
            <w:r>
              <w:rPr>
                <w:bCs/>
              </w:rPr>
              <w:t xml:space="preserve"> </w:t>
            </w:r>
            <w:r w:rsidRPr="00205FE6">
              <w:rPr>
                <w:bCs/>
              </w:rPr>
              <w:t>and</w:t>
            </w:r>
            <w:r>
              <w:rPr>
                <w:bCs/>
              </w:rPr>
              <w:t xml:space="preserve"> </w:t>
            </w:r>
            <w:r w:rsidRPr="00205FE6">
              <w:rPr>
                <w:bCs/>
              </w:rPr>
              <w:t>Central</w:t>
            </w:r>
            <w:r>
              <w:rPr>
                <w:bCs/>
              </w:rPr>
              <w:t xml:space="preserve"> </w:t>
            </w:r>
            <w:r w:rsidRPr="00205FE6">
              <w:rPr>
                <w:bCs/>
              </w:rPr>
              <w:t>Pacific</w:t>
            </w:r>
            <w:r>
              <w:rPr>
                <w:bCs/>
              </w:rPr>
              <w:t xml:space="preserve"> </w:t>
            </w:r>
            <w:r w:rsidRPr="00205FE6">
              <w:rPr>
                <w:bCs/>
              </w:rPr>
              <w:t>Fisheries</w:t>
            </w:r>
            <w:r>
              <w:rPr>
                <w:bCs/>
              </w:rPr>
              <w:t xml:space="preserve"> </w:t>
            </w:r>
            <w:r w:rsidRPr="00205FE6">
              <w:rPr>
                <w:bCs/>
              </w:rPr>
              <w:t>Commission</w:t>
            </w:r>
          </w:p>
        </w:tc>
      </w:tr>
      <w:tr w:rsidR="00144FF0" w:rsidRPr="00205FE6" w14:paraId="137B6A85"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F18E8" w14:textId="77777777" w:rsidR="00144FF0" w:rsidRPr="00205FE6" w:rsidRDefault="00144FF0" w:rsidP="00C57B7E">
            <w:pPr>
              <w:widowControl w:val="0"/>
            </w:pPr>
            <w:r w:rsidRPr="00205FE6">
              <w:t>WCPO</w:t>
            </w:r>
          </w:p>
        </w:tc>
        <w:tc>
          <w:tcPr>
            <w:tcW w:w="6930" w:type="dxa"/>
            <w:tcBorders>
              <w:top w:val="single" w:sz="4" w:space="0" w:color="auto"/>
              <w:left w:val="single" w:sz="4" w:space="0" w:color="auto"/>
              <w:bottom w:val="single" w:sz="4" w:space="0" w:color="auto"/>
              <w:right w:val="single" w:sz="4" w:space="0" w:color="auto"/>
            </w:tcBorders>
          </w:tcPr>
          <w:p w14:paraId="2A5B8148" w14:textId="77777777" w:rsidR="00144FF0" w:rsidRPr="00205FE6" w:rsidRDefault="00144FF0" w:rsidP="00C57B7E">
            <w:pPr>
              <w:widowControl w:val="0"/>
              <w:rPr>
                <w:b/>
                <w:bCs/>
              </w:rPr>
            </w:pPr>
            <w:r w:rsidRPr="00205FE6">
              <w:rPr>
                <w:bCs/>
              </w:rPr>
              <w:t>Western</w:t>
            </w:r>
            <w:r>
              <w:rPr>
                <w:bCs/>
              </w:rPr>
              <w:t xml:space="preserve"> </w:t>
            </w:r>
            <w:r w:rsidRPr="00205FE6">
              <w:rPr>
                <w:bCs/>
              </w:rPr>
              <w:t>and</w:t>
            </w:r>
            <w:r>
              <w:rPr>
                <w:bCs/>
              </w:rPr>
              <w:t xml:space="preserve"> </w:t>
            </w:r>
            <w:r w:rsidRPr="00205FE6">
              <w:rPr>
                <w:bCs/>
              </w:rPr>
              <w:t>Central</w:t>
            </w:r>
            <w:r>
              <w:rPr>
                <w:bCs/>
              </w:rPr>
              <w:t xml:space="preserve"> </w:t>
            </w:r>
            <w:r w:rsidRPr="00205FE6">
              <w:rPr>
                <w:bCs/>
              </w:rPr>
              <w:t>Pacific</w:t>
            </w:r>
            <w:r>
              <w:rPr>
                <w:bCs/>
              </w:rPr>
              <w:t xml:space="preserve"> </w:t>
            </w:r>
            <w:r w:rsidRPr="00205FE6">
              <w:rPr>
                <w:bCs/>
              </w:rPr>
              <w:t>Ocean</w:t>
            </w:r>
          </w:p>
        </w:tc>
      </w:tr>
      <w:tr w:rsidR="00144FF0" w:rsidRPr="00205FE6" w14:paraId="1D1CFBC1"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22F1C" w14:textId="77777777" w:rsidR="00144FF0" w:rsidRPr="00205FE6" w:rsidRDefault="00144FF0" w:rsidP="00C57B7E">
            <w:pPr>
              <w:widowControl w:val="0"/>
            </w:pPr>
            <w:r w:rsidRPr="00205FE6">
              <w:t>WPEA-ITM</w:t>
            </w:r>
          </w:p>
        </w:tc>
        <w:tc>
          <w:tcPr>
            <w:tcW w:w="6930" w:type="dxa"/>
            <w:tcBorders>
              <w:top w:val="single" w:sz="4" w:space="0" w:color="auto"/>
              <w:left w:val="single" w:sz="4" w:space="0" w:color="auto"/>
              <w:bottom w:val="single" w:sz="4" w:space="0" w:color="auto"/>
              <w:right w:val="single" w:sz="4" w:space="0" w:color="auto"/>
            </w:tcBorders>
          </w:tcPr>
          <w:p w14:paraId="4EC600E4" w14:textId="77777777" w:rsidR="00144FF0" w:rsidRPr="00205FE6" w:rsidRDefault="00144FF0" w:rsidP="00C57B7E">
            <w:pPr>
              <w:widowControl w:val="0"/>
              <w:rPr>
                <w:b/>
                <w:bCs/>
              </w:rPr>
            </w:pPr>
            <w:r w:rsidRPr="00205FE6">
              <w:rPr>
                <w:bCs/>
              </w:rPr>
              <w:t>West</w:t>
            </w:r>
            <w:r>
              <w:rPr>
                <w:bCs/>
              </w:rPr>
              <w:t xml:space="preserve"> </w:t>
            </w:r>
            <w:r w:rsidRPr="00205FE6">
              <w:rPr>
                <w:bCs/>
              </w:rPr>
              <w:t>Pacific</w:t>
            </w:r>
            <w:r>
              <w:rPr>
                <w:bCs/>
              </w:rPr>
              <w:t xml:space="preserve"> </w:t>
            </w:r>
            <w:r w:rsidRPr="00205FE6">
              <w:rPr>
                <w:bCs/>
              </w:rPr>
              <w:t>East</w:t>
            </w:r>
            <w:r>
              <w:rPr>
                <w:bCs/>
              </w:rPr>
              <w:t xml:space="preserve"> </w:t>
            </w:r>
            <w:r w:rsidRPr="00205FE6">
              <w:rPr>
                <w:bCs/>
              </w:rPr>
              <w:t>Asia</w:t>
            </w:r>
            <w:r>
              <w:rPr>
                <w:bCs/>
              </w:rPr>
              <w:t xml:space="preserve"> </w:t>
            </w:r>
            <w:r w:rsidRPr="00205FE6">
              <w:rPr>
                <w:bCs/>
              </w:rPr>
              <w:t>–</w:t>
            </w:r>
            <w:r>
              <w:rPr>
                <w:bCs/>
              </w:rPr>
              <w:t xml:space="preserve"> </w:t>
            </w:r>
            <w:r w:rsidRPr="00205FE6">
              <w:rPr>
                <w:bCs/>
              </w:rPr>
              <w:t>Improved</w:t>
            </w:r>
            <w:r>
              <w:rPr>
                <w:bCs/>
              </w:rPr>
              <w:t xml:space="preserve"> </w:t>
            </w:r>
            <w:r w:rsidRPr="00205FE6">
              <w:rPr>
                <w:bCs/>
              </w:rPr>
              <w:t>Tuna</w:t>
            </w:r>
            <w:r>
              <w:rPr>
                <w:bCs/>
              </w:rPr>
              <w:t xml:space="preserve"> </w:t>
            </w:r>
            <w:r w:rsidRPr="00205FE6">
              <w:rPr>
                <w:bCs/>
              </w:rPr>
              <w:t>Monitoring</w:t>
            </w:r>
            <w:r>
              <w:rPr>
                <w:bCs/>
              </w:rPr>
              <w:t xml:space="preserve"> </w:t>
            </w:r>
            <w:r w:rsidRPr="00205FE6">
              <w:rPr>
                <w:bCs/>
              </w:rPr>
              <w:t>Project</w:t>
            </w:r>
            <w:r>
              <w:rPr>
                <w:bCs/>
              </w:rPr>
              <w:t xml:space="preserve"> </w:t>
            </w:r>
          </w:p>
        </w:tc>
      </w:tr>
      <w:tr w:rsidR="00144FF0" w:rsidRPr="007B6367" w14:paraId="4FF0EC28"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2E0A5" w14:textId="77777777" w:rsidR="00144FF0" w:rsidRPr="00205FE6" w:rsidRDefault="00144FF0" w:rsidP="00C57B7E">
            <w:pPr>
              <w:widowControl w:val="0"/>
            </w:pPr>
            <w:r w:rsidRPr="00205FE6">
              <w:t>WTPO</w:t>
            </w:r>
          </w:p>
        </w:tc>
        <w:tc>
          <w:tcPr>
            <w:tcW w:w="6930" w:type="dxa"/>
            <w:tcBorders>
              <w:top w:val="single" w:sz="4" w:space="0" w:color="auto"/>
              <w:left w:val="single" w:sz="4" w:space="0" w:color="auto"/>
              <w:bottom w:val="single" w:sz="4" w:space="0" w:color="auto"/>
              <w:right w:val="single" w:sz="4" w:space="0" w:color="auto"/>
            </w:tcBorders>
          </w:tcPr>
          <w:p w14:paraId="2FA1095C" w14:textId="77777777" w:rsidR="00144FF0" w:rsidRPr="00E9225A" w:rsidRDefault="00144FF0" w:rsidP="00C57B7E">
            <w:pPr>
              <w:widowControl w:val="0"/>
              <w:rPr>
                <w:b/>
                <w:bCs/>
                <w:lang w:val="fr-FR"/>
              </w:rPr>
            </w:pPr>
            <w:r w:rsidRPr="00E9225A">
              <w:rPr>
                <w:bCs/>
                <w:lang w:val="fr-FR"/>
              </w:rPr>
              <w:t xml:space="preserve">World </w:t>
            </w:r>
            <w:proofErr w:type="spellStart"/>
            <w:r w:rsidRPr="00E9225A">
              <w:rPr>
                <w:bCs/>
                <w:lang w:val="fr-FR"/>
              </w:rPr>
              <w:t>Tuna</w:t>
            </w:r>
            <w:proofErr w:type="spellEnd"/>
            <w:r w:rsidRPr="00E9225A">
              <w:rPr>
                <w:bCs/>
                <w:lang w:val="fr-FR"/>
              </w:rPr>
              <w:t xml:space="preserve"> </w:t>
            </w:r>
            <w:proofErr w:type="spellStart"/>
            <w:r w:rsidRPr="00E9225A">
              <w:rPr>
                <w:bCs/>
                <w:lang w:val="fr-FR"/>
              </w:rPr>
              <w:t>Purse</w:t>
            </w:r>
            <w:proofErr w:type="spellEnd"/>
            <w:r w:rsidRPr="00E9225A">
              <w:rPr>
                <w:bCs/>
                <w:lang w:val="fr-FR"/>
              </w:rPr>
              <w:t xml:space="preserve"> Seine Organisation</w:t>
            </w:r>
          </w:p>
        </w:tc>
      </w:tr>
      <w:tr w:rsidR="00144FF0" w:rsidRPr="00205FE6" w14:paraId="5A0F6774" w14:textId="77777777" w:rsidTr="00782751">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09D49" w14:textId="77777777" w:rsidR="00144FF0" w:rsidRPr="00205FE6" w:rsidRDefault="00144FF0" w:rsidP="00C57B7E">
            <w:pPr>
              <w:widowControl w:val="0"/>
            </w:pPr>
            <w:r w:rsidRPr="00205FE6">
              <w:t>YFT</w:t>
            </w:r>
          </w:p>
        </w:tc>
        <w:tc>
          <w:tcPr>
            <w:tcW w:w="6930" w:type="dxa"/>
            <w:tcBorders>
              <w:top w:val="single" w:sz="4" w:space="0" w:color="auto"/>
              <w:left w:val="single" w:sz="4" w:space="0" w:color="auto"/>
              <w:bottom w:val="single" w:sz="4" w:space="0" w:color="auto"/>
              <w:right w:val="single" w:sz="4" w:space="0" w:color="auto"/>
            </w:tcBorders>
          </w:tcPr>
          <w:p w14:paraId="74BEE2CA" w14:textId="77777777" w:rsidR="00144FF0" w:rsidRPr="00205FE6" w:rsidRDefault="00144FF0" w:rsidP="00C57B7E">
            <w:pPr>
              <w:widowControl w:val="0"/>
              <w:rPr>
                <w:b/>
                <w:bCs/>
              </w:rPr>
            </w:pPr>
            <w:r w:rsidRPr="00205FE6">
              <w:rPr>
                <w:bCs/>
              </w:rPr>
              <w:t>Yellowfin</w:t>
            </w:r>
            <w:r>
              <w:rPr>
                <w:bCs/>
              </w:rPr>
              <w:t xml:space="preserve"> </w:t>
            </w:r>
            <w:r w:rsidRPr="00205FE6">
              <w:rPr>
                <w:bCs/>
              </w:rPr>
              <w:t>tuna</w:t>
            </w:r>
          </w:p>
        </w:tc>
      </w:tr>
    </w:tbl>
    <w:p w14:paraId="4BB87EC9" w14:textId="77777777" w:rsidR="00821F74" w:rsidRPr="00821F74" w:rsidRDefault="00821F74" w:rsidP="00C57B7E">
      <w:pPr>
        <w:widowControl w:val="0"/>
        <w:ind w:left="0" w:firstLine="0"/>
      </w:pPr>
    </w:p>
    <w:sectPr w:rsidR="00821F74" w:rsidRPr="00821F74" w:rsidSect="00C57B7E">
      <w:type w:val="continuous"/>
      <w:pgSz w:w="12240" w:h="15840" w:code="1"/>
      <w:pgMar w:top="1440" w:right="1440" w:bottom="1440" w:left="1440" w:header="720" w:footer="719"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7E39E" w14:textId="77777777" w:rsidR="009C78F5" w:rsidRDefault="009C78F5">
      <w:r>
        <w:separator/>
      </w:r>
    </w:p>
    <w:p w14:paraId="48E3FF96" w14:textId="77777777" w:rsidR="009C78F5" w:rsidRDefault="009C78F5"/>
    <w:p w14:paraId="6DD0F980" w14:textId="77777777" w:rsidR="009C78F5" w:rsidRDefault="009C78F5" w:rsidP="00E86AA3"/>
    <w:p w14:paraId="0500A5CE" w14:textId="77777777" w:rsidR="009C78F5" w:rsidRDefault="009C78F5"/>
  </w:endnote>
  <w:endnote w:type="continuationSeparator" w:id="0">
    <w:p w14:paraId="73336E02" w14:textId="77777777" w:rsidR="009C78F5" w:rsidRDefault="009C78F5">
      <w:r>
        <w:continuationSeparator/>
      </w:r>
    </w:p>
    <w:p w14:paraId="17103DB0" w14:textId="77777777" w:rsidR="009C78F5" w:rsidRDefault="009C78F5"/>
    <w:p w14:paraId="651B3F42" w14:textId="77777777" w:rsidR="009C78F5" w:rsidRDefault="009C78F5" w:rsidP="00E86AA3"/>
    <w:p w14:paraId="6156BB43" w14:textId="77777777" w:rsidR="009C78F5" w:rsidRDefault="009C78F5"/>
  </w:endnote>
  <w:endnote w:type="continuationNotice" w:id="1">
    <w:p w14:paraId="579A2160" w14:textId="77777777" w:rsidR="009C78F5" w:rsidRDefault="009C78F5"/>
    <w:p w14:paraId="4EFF3F42" w14:textId="77777777" w:rsidR="009C78F5" w:rsidRDefault="009C78F5"/>
    <w:p w14:paraId="312AA995" w14:textId="77777777" w:rsidR="009C78F5" w:rsidRDefault="009C78F5" w:rsidP="00E86AA3"/>
    <w:p w14:paraId="4CB89477" w14:textId="77777777" w:rsidR="009C78F5" w:rsidRDefault="009C7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987C7" w14:textId="77777777" w:rsidR="00022AD6" w:rsidRDefault="00F64A73">
    <w:pPr>
      <w:tabs>
        <w:tab w:val="center" w:pos="4681"/>
      </w:tabs>
      <w:spacing w:line="259"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rPr>
      <w:fldChar w:fldCharType="begin"/>
    </w:r>
    <w:r>
      <w:instrText xml:space="preserve"> PAGE   \* MERGEFORMAT </w:instrText>
    </w:r>
    <w:r>
      <w:rPr>
        <w:b/>
      </w:rPr>
      <w:fldChar w:fldCharType="separate"/>
    </w:r>
    <w:r>
      <w:rPr>
        <w:rFonts w:ascii="Times New Roman" w:eastAsia="Times New Roman" w:hAnsi="Times New Roman" w:cs="Times New Roman"/>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7FC7D873" w14:textId="77777777" w:rsidR="009F2268" w:rsidRDefault="009F2268"/>
  <w:p w14:paraId="54803563" w14:textId="77777777" w:rsidR="009F2268" w:rsidRDefault="009F2268" w:rsidP="00E86AA3"/>
  <w:p w14:paraId="4A685EAB" w14:textId="77777777" w:rsidR="00B155BC" w:rsidRDefault="00B155BC"/>
  <w:p w14:paraId="3129258A" w14:textId="77777777" w:rsidR="004F53AD" w:rsidRDefault="004F53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595C1" w14:textId="1F3E0E93" w:rsidR="009F2268" w:rsidRDefault="00F64A73" w:rsidP="00400B67">
    <w:pPr>
      <w:tabs>
        <w:tab w:val="center" w:pos="4681"/>
      </w:tabs>
      <w:spacing w:line="259" w:lineRule="auto"/>
      <w:ind w:left="0" w:right="0" w:firstLine="0"/>
    </w:pPr>
    <w:r>
      <w:rPr>
        <w:rFonts w:ascii="Times New Roman" w:eastAsia="Times New Roman" w:hAnsi="Times New Roman" w:cs="Times New Roman"/>
      </w:rPr>
      <w:t xml:space="preserve"> </w:t>
    </w:r>
  </w:p>
  <w:p w14:paraId="0B19B1DA" w14:textId="41EC8AC0" w:rsidR="009F2268" w:rsidRPr="004476E9" w:rsidRDefault="00755A9B" w:rsidP="00BC209D">
    <w:pPr>
      <w:jc w:val="center"/>
      <w:rPr>
        <w:sz w:val="20"/>
        <w:szCs w:val="22"/>
      </w:rPr>
    </w:pPr>
    <w:r w:rsidRPr="004476E9">
      <w:rPr>
        <w:sz w:val="20"/>
        <w:szCs w:val="22"/>
      </w:rPr>
      <w:fldChar w:fldCharType="begin"/>
    </w:r>
    <w:r w:rsidRPr="004476E9">
      <w:rPr>
        <w:sz w:val="20"/>
        <w:szCs w:val="22"/>
      </w:rPr>
      <w:instrText xml:space="preserve"> PAGE   \* MERGEFORMAT </w:instrText>
    </w:r>
    <w:r w:rsidRPr="004476E9">
      <w:rPr>
        <w:sz w:val="20"/>
        <w:szCs w:val="22"/>
      </w:rPr>
      <w:fldChar w:fldCharType="separate"/>
    </w:r>
    <w:r w:rsidRPr="004476E9">
      <w:rPr>
        <w:sz w:val="20"/>
        <w:szCs w:val="22"/>
      </w:rPr>
      <w:t>134</w:t>
    </w:r>
    <w:r w:rsidRPr="004476E9">
      <w:rPr>
        <w:rFonts w:eastAsia="Times New Roman"/>
        <w:sz w:val="20"/>
        <w:szCs w:val="22"/>
      </w:rPr>
      <w:fldChar w:fldCharType="end"/>
    </w:r>
  </w:p>
  <w:p w14:paraId="167796A7" w14:textId="77777777" w:rsidR="00B155BC" w:rsidRDefault="00B155BC"/>
  <w:p w14:paraId="37F7DD3D" w14:textId="77777777" w:rsidR="004F53AD" w:rsidRDefault="004F53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2CBD9" w14:textId="77777777" w:rsidR="009C78F5" w:rsidRDefault="009C78F5">
      <w:r>
        <w:separator/>
      </w:r>
    </w:p>
  </w:footnote>
  <w:footnote w:type="continuationSeparator" w:id="0">
    <w:p w14:paraId="72484455" w14:textId="77777777" w:rsidR="009C78F5" w:rsidRDefault="009C78F5">
      <w:r>
        <w:continuationSeparator/>
      </w:r>
    </w:p>
    <w:p w14:paraId="597252A9" w14:textId="77777777" w:rsidR="009C78F5" w:rsidRDefault="009C78F5"/>
    <w:p w14:paraId="11D9F8E3" w14:textId="77777777" w:rsidR="009C78F5" w:rsidRDefault="009C78F5" w:rsidP="00E86AA3"/>
    <w:p w14:paraId="722DC79F" w14:textId="77777777" w:rsidR="009C78F5" w:rsidRDefault="009C78F5"/>
  </w:footnote>
  <w:footnote w:type="continuationNotice" w:id="1">
    <w:p w14:paraId="5798D44F" w14:textId="77777777" w:rsidR="009C78F5" w:rsidRDefault="009C78F5"/>
    <w:p w14:paraId="1D15ACAC" w14:textId="77777777" w:rsidR="009C78F5" w:rsidRDefault="009C78F5"/>
    <w:p w14:paraId="638E1162" w14:textId="77777777" w:rsidR="009C78F5" w:rsidRDefault="009C78F5" w:rsidP="00E86AA3"/>
    <w:p w14:paraId="5C3DC0B4" w14:textId="77777777" w:rsidR="009C78F5" w:rsidRDefault="009C78F5"/>
  </w:footnote>
  <w:footnote w:id="2">
    <w:p w14:paraId="28ECF8AF" w14:textId="07388494" w:rsidR="00C57B7E" w:rsidRPr="00C57B7E" w:rsidRDefault="00C57B7E">
      <w:pPr>
        <w:pStyle w:val="FootnoteText"/>
      </w:pPr>
      <w:r>
        <w:rPr>
          <w:rStyle w:val="FootnoteReference"/>
        </w:rPr>
        <w:footnoteRef/>
      </w:r>
      <w:r>
        <w:t xml:space="preserve"> </w:t>
      </w:r>
      <w:hyperlink r:id="rId1" w:history="1">
        <w:r w:rsidRPr="00D814E2">
          <w:rPr>
            <w:rStyle w:val="Hyperlink"/>
            <w:lang w:val="en-US"/>
          </w:rPr>
          <w:t>Secretariat of the Pacific Community – Oceanic Fisheries Programme (SPC-OFP)</w:t>
        </w:r>
      </w:hyperlink>
      <w:r>
        <w:rPr>
          <w:lang w:val="en-US"/>
        </w:rPr>
        <w:t>.</w:t>
      </w:r>
    </w:p>
  </w:footnote>
  <w:footnote w:id="3">
    <w:p w14:paraId="59D87092" w14:textId="77777777" w:rsidR="0026784A" w:rsidRPr="000B6A43" w:rsidRDefault="0026784A" w:rsidP="0026784A">
      <w:pPr>
        <w:pStyle w:val="FootnoteText"/>
        <w:rPr>
          <w:rFonts w:asciiTheme="minorHAnsi" w:hAnsiTheme="minorHAnsi" w:cstheme="minorHAnsi"/>
          <w:lang w:val="en-AU"/>
        </w:rPr>
      </w:pPr>
      <w:r w:rsidRPr="000B6A43">
        <w:rPr>
          <w:rStyle w:val="FootnoteReference"/>
          <w:rFonts w:asciiTheme="minorHAnsi" w:hAnsiTheme="minorHAnsi" w:cstheme="minorHAnsi"/>
        </w:rPr>
        <w:footnoteRef/>
      </w:r>
      <w:r w:rsidRPr="000B6A43">
        <w:rPr>
          <w:rFonts w:asciiTheme="minorHAnsi" w:hAnsiTheme="minorHAnsi" w:cstheme="minorHAnsi"/>
        </w:rPr>
        <w:t xml:space="preserve"> </w:t>
      </w:r>
      <w:r w:rsidRPr="000B6A43">
        <w:rPr>
          <w:rFonts w:asciiTheme="minorHAnsi" w:hAnsiTheme="minorHAnsi" w:cstheme="minorHAnsi"/>
          <w:lang w:val="en-AU"/>
        </w:rPr>
        <w:t xml:space="preserve">The Commission recognised that there are technical considerations that may delay this MP adoption by one year to 2025 with delays to subsequent decisions. </w:t>
      </w:r>
    </w:p>
  </w:footnote>
  <w:footnote w:id="4">
    <w:p w14:paraId="13E0DBAA" w14:textId="26D23FF5" w:rsidR="0059085C" w:rsidRDefault="0059085C">
      <w:pPr>
        <w:pStyle w:val="FootnoteText"/>
      </w:pPr>
      <w:r>
        <w:rPr>
          <w:rStyle w:val="FootnoteReference"/>
        </w:rPr>
        <w:footnoteRef/>
      </w:r>
      <w:r>
        <w:t xml:space="preserve"> </w:t>
      </w:r>
      <w:r w:rsidR="00DB5650">
        <w:t xml:space="preserve">“CPCs” are </w:t>
      </w:r>
      <w:r w:rsidRPr="0059085C">
        <w:t xml:space="preserve">IATTC Parties, co-operating non-parties, </w:t>
      </w:r>
      <w:r w:rsidR="005948D5">
        <w:t xml:space="preserve">and </w:t>
      </w:r>
      <w:r w:rsidRPr="0059085C">
        <w:t>co-operating fishing entities or regional economic integration organizations</w:t>
      </w:r>
      <w:r w:rsidR="00DB5650">
        <w:t xml:space="preserve">. This is equivalent to the WCPFC term </w:t>
      </w:r>
      <w:r w:rsidR="005948D5">
        <w:t>“CCMs” which is comprised of Members, participating Territories, and cooperating non-Members.</w:t>
      </w:r>
    </w:p>
  </w:footnote>
  <w:footnote w:id="5">
    <w:p w14:paraId="4E9A6D4A" w14:textId="77777777" w:rsidR="005B7AF3" w:rsidRDefault="005B7AF3" w:rsidP="005B7AF3">
      <w:pPr>
        <w:pStyle w:val="FootnoteText"/>
      </w:pPr>
      <w:r>
        <w:rPr>
          <w:rStyle w:val="FootnoteReference"/>
        </w:rPr>
        <w:footnoteRef/>
      </w:r>
      <w:r>
        <w:t xml:space="preserve"> Technical definitions:</w:t>
      </w:r>
    </w:p>
    <w:p w14:paraId="155F8A40" w14:textId="4DDA1B39" w:rsidR="005B7AF3" w:rsidRDefault="005B7AF3" w:rsidP="005B7AF3">
      <w:pPr>
        <w:pStyle w:val="FootnoteText"/>
      </w:pPr>
      <w:r>
        <w:t xml:space="preserve">“Spawning potential depletion” refers to the estimated </w:t>
      </w:r>
      <w:r w:rsidR="00DB5650">
        <w:t>South Pacific</w:t>
      </w:r>
      <w:r>
        <w:t xml:space="preserve"> albacore spawning potential as a percentage of the estimated spawning potential in the absence of fishing (i.e., the unfished spawning potential). The metric is dynamic and is estimated for each model time step.</w:t>
      </w:r>
    </w:p>
    <w:p w14:paraId="0D476EFA" w14:textId="77777777" w:rsidR="005B7AF3" w:rsidRDefault="005B7AF3" w:rsidP="005B7AF3">
      <w:pPr>
        <w:pStyle w:val="FootnoteText"/>
      </w:pPr>
      <w:r>
        <w:t>The method to be used in calculating spawning potential in the absence of fishing (SB</w:t>
      </w:r>
      <w:r w:rsidRPr="005B7AF3">
        <w:rPr>
          <w:vertAlign w:val="subscript"/>
        </w:rPr>
        <w:t>F=0</w:t>
      </w:r>
      <w:r>
        <w:t>) shall be:</w:t>
      </w:r>
    </w:p>
    <w:p w14:paraId="0879295E" w14:textId="6A85ACAD" w:rsidR="005B7AF3" w:rsidRDefault="005B7AF3" w:rsidP="005B7AF3">
      <w:pPr>
        <w:pStyle w:val="FootnoteText"/>
        <w:ind w:left="567" w:hanging="294"/>
      </w:pPr>
      <w:r>
        <w:t>1.</w:t>
      </w:r>
      <w:r>
        <w:tab/>
        <w:t>SB</w:t>
      </w:r>
      <w:r w:rsidRPr="005B7AF3">
        <w:rPr>
          <w:vertAlign w:val="subscript"/>
        </w:rPr>
        <w:t>F=0, t1-t2</w:t>
      </w:r>
      <w:r>
        <w:t xml:space="preserve"> is the average of the estimated spawning potential in the absence of fishing for a time window of ten years based on the most recent </w:t>
      </w:r>
      <w:r w:rsidR="00DB5650">
        <w:t>South Pacific</w:t>
      </w:r>
      <w:r>
        <w:t xml:space="preserve"> albacore stock assessment, where t1=y-10 to t2=y-1 where y is the year under consideration; and</w:t>
      </w:r>
    </w:p>
    <w:p w14:paraId="3F34DAA3" w14:textId="2B34A5A2" w:rsidR="005B7AF3" w:rsidRDefault="005B7AF3" w:rsidP="005B7AF3">
      <w:pPr>
        <w:pStyle w:val="FootnoteText"/>
        <w:ind w:left="567" w:hanging="294"/>
      </w:pPr>
      <w:r>
        <w:t>2.</w:t>
      </w:r>
      <w:r>
        <w:tab/>
        <w:t>The estimation shall be based on the relevant estimates of recruitment that have been adjusted to reflect conditions without fishing according to the stock recruitment relationship.</w:t>
      </w:r>
    </w:p>
    <w:p w14:paraId="1941439D" w14:textId="77777777" w:rsidR="005D4C72" w:rsidRDefault="005D4C72" w:rsidP="005B7AF3">
      <w:pPr>
        <w:pStyle w:val="FootnoteText"/>
        <w:ind w:left="567" w:hanging="294"/>
      </w:pPr>
    </w:p>
  </w:footnote>
  <w:footnote w:id="6">
    <w:p w14:paraId="6F7F3C30" w14:textId="77777777" w:rsidR="0031679F" w:rsidRPr="005D6502" w:rsidRDefault="0031679F" w:rsidP="0031679F">
      <w:pPr>
        <w:pStyle w:val="FootnoteText"/>
      </w:pPr>
      <w:r>
        <w:rPr>
          <w:rStyle w:val="FootnoteReference"/>
        </w:rPr>
        <w:footnoteRef/>
      </w:r>
      <w:r>
        <w:t xml:space="preserve"> </w:t>
      </w:r>
      <w:hyperlink r:id="rId2" w:history="1">
        <w:r w:rsidRPr="00D95F80">
          <w:rPr>
            <w:rStyle w:val="Hyperlink"/>
          </w:rPr>
          <w:t>SPAMPLE</w:t>
        </w:r>
      </w:hyperlink>
      <w:r w:rsidRPr="009904D9">
        <w:t xml:space="preserve"> is a</w:t>
      </w:r>
      <w:r>
        <w:t>n online</w:t>
      </w:r>
      <w:r w:rsidRPr="009904D9">
        <w:t xml:space="preserve"> tool for exploring and comparing the performance of alternative candidate management procedures (MPs) for South Pacific albacore.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2E5D"/>
    <w:multiLevelType w:val="hybridMultilevel"/>
    <w:tmpl w:val="A3BE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345F"/>
    <w:multiLevelType w:val="hybridMultilevel"/>
    <w:tmpl w:val="D3BE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26F"/>
    <w:multiLevelType w:val="hybridMultilevel"/>
    <w:tmpl w:val="C7049CAC"/>
    <w:lvl w:ilvl="0" w:tplc="08090001">
      <w:start w:val="1"/>
      <w:numFmt w:val="bullet"/>
      <w:lvlText w:val=""/>
      <w:lvlJc w:val="left"/>
      <w:pPr>
        <w:ind w:left="720" w:hanging="360"/>
      </w:pPr>
      <w:rPr>
        <w:rFonts w:ascii="Symbol" w:hAnsi="Symbol" w:hint="default"/>
      </w:rPr>
    </w:lvl>
    <w:lvl w:ilvl="1" w:tplc="E164465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E1880"/>
    <w:multiLevelType w:val="hybridMultilevel"/>
    <w:tmpl w:val="4EA0D74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2161A2"/>
    <w:multiLevelType w:val="multilevel"/>
    <w:tmpl w:val="57106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629E9"/>
    <w:multiLevelType w:val="hybridMultilevel"/>
    <w:tmpl w:val="31FE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659AF"/>
    <w:multiLevelType w:val="multilevel"/>
    <w:tmpl w:val="F9946560"/>
    <w:lvl w:ilvl="0">
      <w:start w:val="7"/>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7" w15:restartNumberingAfterBreak="0">
    <w:nsid w:val="19C84266"/>
    <w:multiLevelType w:val="hybridMultilevel"/>
    <w:tmpl w:val="E8FC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F5E95"/>
    <w:multiLevelType w:val="hybridMultilevel"/>
    <w:tmpl w:val="A8266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95A4D"/>
    <w:multiLevelType w:val="multilevel"/>
    <w:tmpl w:val="F328F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14BFD"/>
    <w:multiLevelType w:val="hybridMultilevel"/>
    <w:tmpl w:val="D9D67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8285C"/>
    <w:multiLevelType w:val="hybridMultilevel"/>
    <w:tmpl w:val="9BD2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27702"/>
    <w:multiLevelType w:val="multilevel"/>
    <w:tmpl w:val="158E56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81AD7"/>
    <w:multiLevelType w:val="hybridMultilevel"/>
    <w:tmpl w:val="C8F0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3780A"/>
    <w:multiLevelType w:val="hybridMultilevel"/>
    <w:tmpl w:val="07EAF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6D"/>
    <w:multiLevelType w:val="hybridMultilevel"/>
    <w:tmpl w:val="2384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174CE"/>
    <w:multiLevelType w:val="hybridMultilevel"/>
    <w:tmpl w:val="EE0854DC"/>
    <w:lvl w:ilvl="0" w:tplc="F046490E">
      <w:start w:val="1"/>
      <w:numFmt w:val="decimal"/>
      <w:lvlText w:val="%1."/>
      <w:lvlJc w:val="left"/>
      <w:pPr>
        <w:ind w:left="72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D3B8E"/>
    <w:multiLevelType w:val="multilevel"/>
    <w:tmpl w:val="D7A6A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C13482D"/>
    <w:multiLevelType w:val="multilevel"/>
    <w:tmpl w:val="B9129224"/>
    <w:lvl w:ilvl="0">
      <w:start w:val="1"/>
      <w:numFmt w:val="decimal"/>
      <w:lvlText w:val="%1"/>
      <w:lvlJc w:val="left"/>
      <w:pPr>
        <w:ind w:left="405" w:hanging="405"/>
      </w:pPr>
      <w:rPr>
        <w:rFonts w:hint="default"/>
      </w:rPr>
    </w:lvl>
    <w:lvl w:ilvl="1">
      <w:start w:val="1"/>
      <w:numFmt w:val="decimal"/>
      <w:pStyle w:val="WCPFCHeader"/>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3A17DA"/>
    <w:multiLevelType w:val="hybridMultilevel"/>
    <w:tmpl w:val="55AA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4748B"/>
    <w:multiLevelType w:val="hybridMultilevel"/>
    <w:tmpl w:val="F656CFAA"/>
    <w:lvl w:ilvl="0" w:tplc="FFFFFFFF">
      <w:start w:val="1"/>
      <w:numFmt w:val="decimal"/>
      <w:lvlText w:val="%1."/>
      <w:lvlJc w:val="left"/>
      <w:pPr>
        <w:ind w:left="928" w:hanging="360"/>
      </w:p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B85773"/>
    <w:multiLevelType w:val="multilevel"/>
    <w:tmpl w:val="19D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145FA"/>
    <w:multiLevelType w:val="multilevel"/>
    <w:tmpl w:val="0B68F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24B5E"/>
    <w:multiLevelType w:val="multilevel"/>
    <w:tmpl w:val="523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657B6"/>
    <w:multiLevelType w:val="hybridMultilevel"/>
    <w:tmpl w:val="4C2C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A4EF8"/>
    <w:multiLevelType w:val="multilevel"/>
    <w:tmpl w:val="9BEAC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5362D"/>
    <w:multiLevelType w:val="multilevel"/>
    <w:tmpl w:val="C582B81A"/>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27" w15:restartNumberingAfterBreak="0">
    <w:nsid w:val="6FAB4336"/>
    <w:multiLevelType w:val="multilevel"/>
    <w:tmpl w:val="0B68F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332474"/>
    <w:multiLevelType w:val="hybridMultilevel"/>
    <w:tmpl w:val="1648117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56D4787E">
      <w:numFmt w:val="bullet"/>
      <w:lvlText w:val="•"/>
      <w:lvlJc w:val="left"/>
      <w:pPr>
        <w:ind w:left="2340" w:hanging="360"/>
      </w:pPr>
      <w:rPr>
        <w:rFonts w:ascii="Calibri" w:eastAsia="Calibri"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C6756"/>
    <w:multiLevelType w:val="hybridMultilevel"/>
    <w:tmpl w:val="3ACC1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B4422"/>
    <w:multiLevelType w:val="hybridMultilevel"/>
    <w:tmpl w:val="62060330"/>
    <w:lvl w:ilvl="0" w:tplc="EB14F30C">
      <w:start w:val="1"/>
      <w:numFmt w:val="decimal"/>
      <w:pStyle w:val="WCPFCnor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F0EE4"/>
    <w:multiLevelType w:val="multilevel"/>
    <w:tmpl w:val="0B68F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D6291"/>
    <w:multiLevelType w:val="hybridMultilevel"/>
    <w:tmpl w:val="401E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A3BF6"/>
    <w:multiLevelType w:val="hybridMultilevel"/>
    <w:tmpl w:val="22A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4667F"/>
    <w:multiLevelType w:val="multilevel"/>
    <w:tmpl w:val="9BEAC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4180E"/>
    <w:multiLevelType w:val="hybridMultilevel"/>
    <w:tmpl w:val="ED06B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A35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5325020">
    <w:abstractNumId w:val="16"/>
  </w:num>
  <w:num w:numId="2" w16cid:durableId="510413332">
    <w:abstractNumId w:val="3"/>
  </w:num>
  <w:num w:numId="3" w16cid:durableId="1941182404">
    <w:abstractNumId w:val="30"/>
  </w:num>
  <w:num w:numId="4" w16cid:durableId="389883004">
    <w:abstractNumId w:val="9"/>
  </w:num>
  <w:num w:numId="5" w16cid:durableId="742411265">
    <w:abstractNumId w:val="9"/>
    <w:lvlOverride w:ilvl="1">
      <w:lvl w:ilvl="1">
        <w:numFmt w:val="decimal"/>
        <w:lvlText w:val="%2."/>
        <w:lvlJc w:val="left"/>
      </w:lvl>
    </w:lvlOverride>
  </w:num>
  <w:num w:numId="6" w16cid:durableId="2057199871">
    <w:abstractNumId w:val="9"/>
    <w:lvlOverride w:ilvl="2">
      <w:lvl w:ilvl="2">
        <w:numFmt w:val="bullet"/>
        <w:lvlText w:val=""/>
        <w:lvlJc w:val="left"/>
        <w:pPr>
          <w:tabs>
            <w:tab w:val="num" w:pos="2160"/>
          </w:tabs>
          <w:ind w:left="2160" w:hanging="360"/>
        </w:pPr>
        <w:rPr>
          <w:rFonts w:ascii="Wingdings" w:hAnsi="Wingdings" w:hint="default"/>
          <w:sz w:val="20"/>
        </w:rPr>
      </w:lvl>
    </w:lvlOverride>
  </w:num>
  <w:num w:numId="7" w16cid:durableId="368189368">
    <w:abstractNumId w:val="4"/>
  </w:num>
  <w:num w:numId="8" w16cid:durableId="1028457764">
    <w:abstractNumId w:val="31"/>
  </w:num>
  <w:num w:numId="9" w16cid:durableId="932906708">
    <w:abstractNumId w:val="12"/>
  </w:num>
  <w:num w:numId="10" w16cid:durableId="449325389">
    <w:abstractNumId w:val="18"/>
  </w:num>
  <w:num w:numId="11" w16cid:durableId="144471027">
    <w:abstractNumId w:val="2"/>
  </w:num>
  <w:num w:numId="12" w16cid:durableId="122696628">
    <w:abstractNumId w:val="10"/>
  </w:num>
  <w:num w:numId="13" w16cid:durableId="1472753217">
    <w:abstractNumId w:val="5"/>
  </w:num>
  <w:num w:numId="14" w16cid:durableId="86001428">
    <w:abstractNumId w:val="8"/>
  </w:num>
  <w:num w:numId="15" w16cid:durableId="1246960521">
    <w:abstractNumId w:val="1"/>
  </w:num>
  <w:num w:numId="16" w16cid:durableId="1421098636">
    <w:abstractNumId w:val="15"/>
  </w:num>
  <w:num w:numId="17" w16cid:durableId="727531630">
    <w:abstractNumId w:val="29"/>
  </w:num>
  <w:num w:numId="18" w16cid:durableId="2065522305">
    <w:abstractNumId w:val="22"/>
  </w:num>
  <w:num w:numId="19" w16cid:durableId="1701202858">
    <w:abstractNumId w:val="27"/>
  </w:num>
  <w:num w:numId="20" w16cid:durableId="947857615">
    <w:abstractNumId w:val="14"/>
  </w:num>
  <w:num w:numId="21" w16cid:durableId="1577015624">
    <w:abstractNumId w:val="35"/>
  </w:num>
  <w:num w:numId="22" w16cid:durableId="884558645">
    <w:abstractNumId w:val="32"/>
  </w:num>
  <w:num w:numId="23" w16cid:durableId="563175709">
    <w:abstractNumId w:val="17"/>
  </w:num>
  <w:num w:numId="24" w16cid:durableId="1789153818">
    <w:abstractNumId w:val="33"/>
  </w:num>
  <w:num w:numId="25" w16cid:durableId="538128725">
    <w:abstractNumId w:val="13"/>
  </w:num>
  <w:num w:numId="26" w16cid:durableId="1940868412">
    <w:abstractNumId w:val="11"/>
  </w:num>
  <w:num w:numId="27" w16cid:durableId="1350133421">
    <w:abstractNumId w:val="34"/>
  </w:num>
  <w:num w:numId="28" w16cid:durableId="226499857">
    <w:abstractNumId w:val="25"/>
  </w:num>
  <w:num w:numId="29" w16cid:durableId="1189490210">
    <w:abstractNumId w:val="6"/>
  </w:num>
  <w:num w:numId="30" w16cid:durableId="29259478">
    <w:abstractNumId w:val="23"/>
  </w:num>
  <w:num w:numId="31" w16cid:durableId="1921059073">
    <w:abstractNumId w:val="21"/>
  </w:num>
  <w:num w:numId="32" w16cid:durableId="1912422854">
    <w:abstractNumId w:val="0"/>
  </w:num>
  <w:num w:numId="33" w16cid:durableId="221331814">
    <w:abstractNumId w:val="26"/>
  </w:num>
  <w:num w:numId="34" w16cid:durableId="1405638861">
    <w:abstractNumId w:val="20"/>
  </w:num>
  <w:num w:numId="35" w16cid:durableId="128014076">
    <w:abstractNumId w:val="19"/>
  </w:num>
  <w:num w:numId="36" w16cid:durableId="1710103082">
    <w:abstractNumId w:val="36"/>
  </w:num>
  <w:num w:numId="37" w16cid:durableId="1697852502">
    <w:abstractNumId w:val="7"/>
  </w:num>
  <w:num w:numId="38" w16cid:durableId="415056905">
    <w:abstractNumId w:val="24"/>
  </w:num>
  <w:num w:numId="39" w16cid:durableId="2132940384">
    <w:abstractNumId w:val="18"/>
  </w:num>
  <w:num w:numId="40" w16cid:durableId="1576819720">
    <w:abstractNumId w:val="18"/>
  </w:num>
  <w:num w:numId="41" w16cid:durableId="58048506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4359592">
    <w:abstractNumId w:val="18"/>
    <w:lvlOverride w:ilvl="0">
      <w:startOverride w:val="3"/>
    </w:lvlOverride>
    <w:lvlOverride w:ilvl="1">
      <w:startOverride w:val="1"/>
    </w:lvlOverride>
  </w:num>
  <w:num w:numId="43" w16cid:durableId="1049038205">
    <w:abstractNumId w:val="18"/>
  </w:num>
  <w:num w:numId="44" w16cid:durableId="1556233598">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D6"/>
    <w:rsid w:val="00000C1A"/>
    <w:rsid w:val="000012B2"/>
    <w:rsid w:val="00001A67"/>
    <w:rsid w:val="000028F4"/>
    <w:rsid w:val="00002A67"/>
    <w:rsid w:val="00002BA9"/>
    <w:rsid w:val="000032AB"/>
    <w:rsid w:val="00004097"/>
    <w:rsid w:val="0000441F"/>
    <w:rsid w:val="0000454A"/>
    <w:rsid w:val="0000479C"/>
    <w:rsid w:val="00004DD2"/>
    <w:rsid w:val="00004E62"/>
    <w:rsid w:val="000051FF"/>
    <w:rsid w:val="00005EEA"/>
    <w:rsid w:val="0000606F"/>
    <w:rsid w:val="00006354"/>
    <w:rsid w:val="00006521"/>
    <w:rsid w:val="000065DB"/>
    <w:rsid w:val="000069F2"/>
    <w:rsid w:val="00006B30"/>
    <w:rsid w:val="00006F80"/>
    <w:rsid w:val="00007678"/>
    <w:rsid w:val="000078B9"/>
    <w:rsid w:val="00007A09"/>
    <w:rsid w:val="00010DA4"/>
    <w:rsid w:val="00011AF9"/>
    <w:rsid w:val="00011D0A"/>
    <w:rsid w:val="00011E1D"/>
    <w:rsid w:val="00011FE8"/>
    <w:rsid w:val="00012123"/>
    <w:rsid w:val="000133D1"/>
    <w:rsid w:val="00013418"/>
    <w:rsid w:val="00014273"/>
    <w:rsid w:val="0001458B"/>
    <w:rsid w:val="000146FD"/>
    <w:rsid w:val="00014802"/>
    <w:rsid w:val="000154FE"/>
    <w:rsid w:val="00015A7A"/>
    <w:rsid w:val="00016214"/>
    <w:rsid w:val="000162B4"/>
    <w:rsid w:val="000170D9"/>
    <w:rsid w:val="000170E2"/>
    <w:rsid w:val="000177A9"/>
    <w:rsid w:val="0001796A"/>
    <w:rsid w:val="00017A4D"/>
    <w:rsid w:val="000202A4"/>
    <w:rsid w:val="0002101C"/>
    <w:rsid w:val="00021503"/>
    <w:rsid w:val="0002276C"/>
    <w:rsid w:val="00022AD6"/>
    <w:rsid w:val="00022D8F"/>
    <w:rsid w:val="00023819"/>
    <w:rsid w:val="00024101"/>
    <w:rsid w:val="000243ED"/>
    <w:rsid w:val="0002450F"/>
    <w:rsid w:val="00024A58"/>
    <w:rsid w:val="00025E56"/>
    <w:rsid w:val="0002623D"/>
    <w:rsid w:val="000262AB"/>
    <w:rsid w:val="00026ECA"/>
    <w:rsid w:val="00026F6C"/>
    <w:rsid w:val="00027153"/>
    <w:rsid w:val="00027322"/>
    <w:rsid w:val="00027841"/>
    <w:rsid w:val="00027B2E"/>
    <w:rsid w:val="00027D1D"/>
    <w:rsid w:val="0003020B"/>
    <w:rsid w:val="00030A16"/>
    <w:rsid w:val="00030B03"/>
    <w:rsid w:val="000310C8"/>
    <w:rsid w:val="00031154"/>
    <w:rsid w:val="00031915"/>
    <w:rsid w:val="000320AF"/>
    <w:rsid w:val="0003213C"/>
    <w:rsid w:val="000322EE"/>
    <w:rsid w:val="0003279D"/>
    <w:rsid w:val="0003423A"/>
    <w:rsid w:val="000342EB"/>
    <w:rsid w:val="00034D65"/>
    <w:rsid w:val="00034EBB"/>
    <w:rsid w:val="00035344"/>
    <w:rsid w:val="000353A5"/>
    <w:rsid w:val="000355D9"/>
    <w:rsid w:val="000359AF"/>
    <w:rsid w:val="00035D4E"/>
    <w:rsid w:val="0003643D"/>
    <w:rsid w:val="00036504"/>
    <w:rsid w:val="00036639"/>
    <w:rsid w:val="0003670C"/>
    <w:rsid w:val="00036900"/>
    <w:rsid w:val="000369D4"/>
    <w:rsid w:val="00036C2A"/>
    <w:rsid w:val="00036F35"/>
    <w:rsid w:val="00037619"/>
    <w:rsid w:val="00037C8E"/>
    <w:rsid w:val="00037EE0"/>
    <w:rsid w:val="00040069"/>
    <w:rsid w:val="00040665"/>
    <w:rsid w:val="000407A3"/>
    <w:rsid w:val="00041161"/>
    <w:rsid w:val="000412E2"/>
    <w:rsid w:val="00041989"/>
    <w:rsid w:val="00041A24"/>
    <w:rsid w:val="0004211B"/>
    <w:rsid w:val="00042D62"/>
    <w:rsid w:val="00042FB1"/>
    <w:rsid w:val="00043593"/>
    <w:rsid w:val="000438CB"/>
    <w:rsid w:val="00044248"/>
    <w:rsid w:val="0004466A"/>
    <w:rsid w:val="000446B2"/>
    <w:rsid w:val="00044BFA"/>
    <w:rsid w:val="00044C4E"/>
    <w:rsid w:val="00045434"/>
    <w:rsid w:val="00045720"/>
    <w:rsid w:val="00045730"/>
    <w:rsid w:val="00045A48"/>
    <w:rsid w:val="00045DFF"/>
    <w:rsid w:val="000461AF"/>
    <w:rsid w:val="00046532"/>
    <w:rsid w:val="00046A6C"/>
    <w:rsid w:val="000473E3"/>
    <w:rsid w:val="000500A4"/>
    <w:rsid w:val="00050762"/>
    <w:rsid w:val="0005081E"/>
    <w:rsid w:val="00050BDA"/>
    <w:rsid w:val="00050D85"/>
    <w:rsid w:val="00051190"/>
    <w:rsid w:val="000511C9"/>
    <w:rsid w:val="00051266"/>
    <w:rsid w:val="000518A6"/>
    <w:rsid w:val="00051958"/>
    <w:rsid w:val="00051AD5"/>
    <w:rsid w:val="00051B85"/>
    <w:rsid w:val="00051C2B"/>
    <w:rsid w:val="000525D6"/>
    <w:rsid w:val="0005277D"/>
    <w:rsid w:val="00052ADC"/>
    <w:rsid w:val="00052B11"/>
    <w:rsid w:val="00052B7E"/>
    <w:rsid w:val="0005302D"/>
    <w:rsid w:val="0005332D"/>
    <w:rsid w:val="00053388"/>
    <w:rsid w:val="000535A0"/>
    <w:rsid w:val="00053958"/>
    <w:rsid w:val="00053B84"/>
    <w:rsid w:val="00053C21"/>
    <w:rsid w:val="00053D6A"/>
    <w:rsid w:val="000540F8"/>
    <w:rsid w:val="000545C4"/>
    <w:rsid w:val="00054A15"/>
    <w:rsid w:val="00055287"/>
    <w:rsid w:val="000553A9"/>
    <w:rsid w:val="00055669"/>
    <w:rsid w:val="000556FC"/>
    <w:rsid w:val="00055846"/>
    <w:rsid w:val="0005589D"/>
    <w:rsid w:val="000559E0"/>
    <w:rsid w:val="00055A4A"/>
    <w:rsid w:val="0005640C"/>
    <w:rsid w:val="000564FD"/>
    <w:rsid w:val="00056EAE"/>
    <w:rsid w:val="00056EC0"/>
    <w:rsid w:val="00056FC1"/>
    <w:rsid w:val="000574C8"/>
    <w:rsid w:val="00057B4F"/>
    <w:rsid w:val="00057E4D"/>
    <w:rsid w:val="0006034A"/>
    <w:rsid w:val="00060716"/>
    <w:rsid w:val="00060EDB"/>
    <w:rsid w:val="000610CE"/>
    <w:rsid w:val="00061657"/>
    <w:rsid w:val="000628AC"/>
    <w:rsid w:val="00062956"/>
    <w:rsid w:val="0006296D"/>
    <w:rsid w:val="00062D7C"/>
    <w:rsid w:val="0006304E"/>
    <w:rsid w:val="000636EC"/>
    <w:rsid w:val="00064005"/>
    <w:rsid w:val="00064D6D"/>
    <w:rsid w:val="00064E39"/>
    <w:rsid w:val="000653FA"/>
    <w:rsid w:val="000656E7"/>
    <w:rsid w:val="00065E8F"/>
    <w:rsid w:val="00065EB6"/>
    <w:rsid w:val="00065F07"/>
    <w:rsid w:val="00066030"/>
    <w:rsid w:val="000661A7"/>
    <w:rsid w:val="00066442"/>
    <w:rsid w:val="0006654C"/>
    <w:rsid w:val="0006662A"/>
    <w:rsid w:val="00066971"/>
    <w:rsid w:val="0006699A"/>
    <w:rsid w:val="00067030"/>
    <w:rsid w:val="000671C0"/>
    <w:rsid w:val="000672C0"/>
    <w:rsid w:val="00067490"/>
    <w:rsid w:val="00067713"/>
    <w:rsid w:val="0006782A"/>
    <w:rsid w:val="0006795B"/>
    <w:rsid w:val="00067981"/>
    <w:rsid w:val="00067FAA"/>
    <w:rsid w:val="00070986"/>
    <w:rsid w:val="00070C08"/>
    <w:rsid w:val="00070C63"/>
    <w:rsid w:val="0007104B"/>
    <w:rsid w:val="0007195F"/>
    <w:rsid w:val="00071A0D"/>
    <w:rsid w:val="00071E32"/>
    <w:rsid w:val="00071EE2"/>
    <w:rsid w:val="00071F29"/>
    <w:rsid w:val="00071F60"/>
    <w:rsid w:val="0007216E"/>
    <w:rsid w:val="0007304A"/>
    <w:rsid w:val="0007347A"/>
    <w:rsid w:val="00073E0B"/>
    <w:rsid w:val="00074045"/>
    <w:rsid w:val="00074EC9"/>
    <w:rsid w:val="000753CC"/>
    <w:rsid w:val="000759A2"/>
    <w:rsid w:val="00075B01"/>
    <w:rsid w:val="00075F35"/>
    <w:rsid w:val="00075F50"/>
    <w:rsid w:val="00076110"/>
    <w:rsid w:val="00076C1D"/>
    <w:rsid w:val="000778B0"/>
    <w:rsid w:val="0007796B"/>
    <w:rsid w:val="00077C46"/>
    <w:rsid w:val="00080601"/>
    <w:rsid w:val="00080A9E"/>
    <w:rsid w:val="000810C4"/>
    <w:rsid w:val="000811BA"/>
    <w:rsid w:val="000813B0"/>
    <w:rsid w:val="0008147E"/>
    <w:rsid w:val="000820B1"/>
    <w:rsid w:val="000821B4"/>
    <w:rsid w:val="00082249"/>
    <w:rsid w:val="000827FB"/>
    <w:rsid w:val="00082909"/>
    <w:rsid w:val="0008376D"/>
    <w:rsid w:val="00083A7A"/>
    <w:rsid w:val="0008424E"/>
    <w:rsid w:val="00084276"/>
    <w:rsid w:val="00084418"/>
    <w:rsid w:val="00084C5A"/>
    <w:rsid w:val="00084FF1"/>
    <w:rsid w:val="00085314"/>
    <w:rsid w:val="0008574D"/>
    <w:rsid w:val="00086424"/>
    <w:rsid w:val="00086841"/>
    <w:rsid w:val="00086AC8"/>
    <w:rsid w:val="00086B83"/>
    <w:rsid w:val="000874C6"/>
    <w:rsid w:val="00087666"/>
    <w:rsid w:val="00087AF9"/>
    <w:rsid w:val="00090714"/>
    <w:rsid w:val="00090E36"/>
    <w:rsid w:val="00090FD6"/>
    <w:rsid w:val="00091075"/>
    <w:rsid w:val="0009110A"/>
    <w:rsid w:val="00091234"/>
    <w:rsid w:val="00091899"/>
    <w:rsid w:val="000918C5"/>
    <w:rsid w:val="00091CFB"/>
    <w:rsid w:val="00091F72"/>
    <w:rsid w:val="000920EF"/>
    <w:rsid w:val="00092566"/>
    <w:rsid w:val="00092810"/>
    <w:rsid w:val="0009345E"/>
    <w:rsid w:val="000935DC"/>
    <w:rsid w:val="00093693"/>
    <w:rsid w:val="00093950"/>
    <w:rsid w:val="00093E1C"/>
    <w:rsid w:val="00093E78"/>
    <w:rsid w:val="00093EA3"/>
    <w:rsid w:val="00094224"/>
    <w:rsid w:val="00094452"/>
    <w:rsid w:val="00094638"/>
    <w:rsid w:val="000946D7"/>
    <w:rsid w:val="00094AA4"/>
    <w:rsid w:val="00094C99"/>
    <w:rsid w:val="00095205"/>
    <w:rsid w:val="000952B9"/>
    <w:rsid w:val="000956AD"/>
    <w:rsid w:val="00095EEB"/>
    <w:rsid w:val="000962F3"/>
    <w:rsid w:val="000970AB"/>
    <w:rsid w:val="00097208"/>
    <w:rsid w:val="00097398"/>
    <w:rsid w:val="000977DE"/>
    <w:rsid w:val="00097F63"/>
    <w:rsid w:val="000A02B9"/>
    <w:rsid w:val="000A043E"/>
    <w:rsid w:val="000A0861"/>
    <w:rsid w:val="000A0B85"/>
    <w:rsid w:val="000A11E3"/>
    <w:rsid w:val="000A164F"/>
    <w:rsid w:val="000A212B"/>
    <w:rsid w:val="000A24CA"/>
    <w:rsid w:val="000A2712"/>
    <w:rsid w:val="000A2EC6"/>
    <w:rsid w:val="000A39D8"/>
    <w:rsid w:val="000A44F6"/>
    <w:rsid w:val="000A4707"/>
    <w:rsid w:val="000A4875"/>
    <w:rsid w:val="000A4DD7"/>
    <w:rsid w:val="000A588B"/>
    <w:rsid w:val="000A5D59"/>
    <w:rsid w:val="000A5D75"/>
    <w:rsid w:val="000A6EB9"/>
    <w:rsid w:val="000A6EE1"/>
    <w:rsid w:val="000A7A39"/>
    <w:rsid w:val="000A7B67"/>
    <w:rsid w:val="000B0365"/>
    <w:rsid w:val="000B036E"/>
    <w:rsid w:val="000B0E87"/>
    <w:rsid w:val="000B0FBE"/>
    <w:rsid w:val="000B10AC"/>
    <w:rsid w:val="000B11F4"/>
    <w:rsid w:val="000B18DD"/>
    <w:rsid w:val="000B1BB6"/>
    <w:rsid w:val="000B2134"/>
    <w:rsid w:val="000B2690"/>
    <w:rsid w:val="000B2B42"/>
    <w:rsid w:val="000B3243"/>
    <w:rsid w:val="000B3539"/>
    <w:rsid w:val="000B36EB"/>
    <w:rsid w:val="000B3B27"/>
    <w:rsid w:val="000B4C8C"/>
    <w:rsid w:val="000B4FD5"/>
    <w:rsid w:val="000B521E"/>
    <w:rsid w:val="000B6055"/>
    <w:rsid w:val="000B635A"/>
    <w:rsid w:val="000B6C31"/>
    <w:rsid w:val="000B6E89"/>
    <w:rsid w:val="000B765F"/>
    <w:rsid w:val="000B7C30"/>
    <w:rsid w:val="000C01D4"/>
    <w:rsid w:val="000C0362"/>
    <w:rsid w:val="000C06E6"/>
    <w:rsid w:val="000C1332"/>
    <w:rsid w:val="000C1CD0"/>
    <w:rsid w:val="000C1D46"/>
    <w:rsid w:val="000C1F3B"/>
    <w:rsid w:val="000C3091"/>
    <w:rsid w:val="000C3A72"/>
    <w:rsid w:val="000C5393"/>
    <w:rsid w:val="000C60DC"/>
    <w:rsid w:val="000C613B"/>
    <w:rsid w:val="000C6CDD"/>
    <w:rsid w:val="000C74BD"/>
    <w:rsid w:val="000C753A"/>
    <w:rsid w:val="000D030D"/>
    <w:rsid w:val="000D0592"/>
    <w:rsid w:val="000D069B"/>
    <w:rsid w:val="000D06E3"/>
    <w:rsid w:val="000D1189"/>
    <w:rsid w:val="000D2292"/>
    <w:rsid w:val="000D2A9C"/>
    <w:rsid w:val="000D2D5C"/>
    <w:rsid w:val="000D2F6A"/>
    <w:rsid w:val="000D3173"/>
    <w:rsid w:val="000D325A"/>
    <w:rsid w:val="000D32CA"/>
    <w:rsid w:val="000D33B3"/>
    <w:rsid w:val="000D34B8"/>
    <w:rsid w:val="000D376E"/>
    <w:rsid w:val="000D4325"/>
    <w:rsid w:val="000D4A9C"/>
    <w:rsid w:val="000D565A"/>
    <w:rsid w:val="000D5B4A"/>
    <w:rsid w:val="000D6927"/>
    <w:rsid w:val="000D77D6"/>
    <w:rsid w:val="000D79AE"/>
    <w:rsid w:val="000D7DC3"/>
    <w:rsid w:val="000E008F"/>
    <w:rsid w:val="000E07CC"/>
    <w:rsid w:val="000E0848"/>
    <w:rsid w:val="000E0AA9"/>
    <w:rsid w:val="000E0D77"/>
    <w:rsid w:val="000E1008"/>
    <w:rsid w:val="000E1769"/>
    <w:rsid w:val="000E20C1"/>
    <w:rsid w:val="000E23BC"/>
    <w:rsid w:val="000E2D11"/>
    <w:rsid w:val="000E313D"/>
    <w:rsid w:val="000E316D"/>
    <w:rsid w:val="000E3215"/>
    <w:rsid w:val="000E3A60"/>
    <w:rsid w:val="000E3B85"/>
    <w:rsid w:val="000E4536"/>
    <w:rsid w:val="000E4543"/>
    <w:rsid w:val="000E4F47"/>
    <w:rsid w:val="000E509F"/>
    <w:rsid w:val="000E540A"/>
    <w:rsid w:val="000E580D"/>
    <w:rsid w:val="000E5CB8"/>
    <w:rsid w:val="000E5D7C"/>
    <w:rsid w:val="000E60CB"/>
    <w:rsid w:val="000E6571"/>
    <w:rsid w:val="000E6916"/>
    <w:rsid w:val="000E7341"/>
    <w:rsid w:val="000F053A"/>
    <w:rsid w:val="000F0AF4"/>
    <w:rsid w:val="000F139B"/>
    <w:rsid w:val="000F20F2"/>
    <w:rsid w:val="000F2442"/>
    <w:rsid w:val="000F29A7"/>
    <w:rsid w:val="000F29BB"/>
    <w:rsid w:val="000F3160"/>
    <w:rsid w:val="000F3569"/>
    <w:rsid w:val="000F3B67"/>
    <w:rsid w:val="000F3DB7"/>
    <w:rsid w:val="000F4124"/>
    <w:rsid w:val="000F42C7"/>
    <w:rsid w:val="000F46BE"/>
    <w:rsid w:val="000F489A"/>
    <w:rsid w:val="000F5596"/>
    <w:rsid w:val="000F5879"/>
    <w:rsid w:val="000F6271"/>
    <w:rsid w:val="000F62DE"/>
    <w:rsid w:val="000F6619"/>
    <w:rsid w:val="000F6783"/>
    <w:rsid w:val="000F73C1"/>
    <w:rsid w:val="000F74F6"/>
    <w:rsid w:val="000F7B26"/>
    <w:rsid w:val="000F7D28"/>
    <w:rsid w:val="000F7E70"/>
    <w:rsid w:val="000F7E88"/>
    <w:rsid w:val="00100116"/>
    <w:rsid w:val="001001A4"/>
    <w:rsid w:val="00100385"/>
    <w:rsid w:val="0010057E"/>
    <w:rsid w:val="001022F8"/>
    <w:rsid w:val="00102D17"/>
    <w:rsid w:val="00102E46"/>
    <w:rsid w:val="00103063"/>
    <w:rsid w:val="00103462"/>
    <w:rsid w:val="001038A7"/>
    <w:rsid w:val="0010400E"/>
    <w:rsid w:val="00104893"/>
    <w:rsid w:val="00104BB6"/>
    <w:rsid w:val="00104DE1"/>
    <w:rsid w:val="00104DF1"/>
    <w:rsid w:val="00104F58"/>
    <w:rsid w:val="0010555D"/>
    <w:rsid w:val="00105EED"/>
    <w:rsid w:val="00106906"/>
    <w:rsid w:val="00106C1D"/>
    <w:rsid w:val="00106C73"/>
    <w:rsid w:val="001070C3"/>
    <w:rsid w:val="001072EE"/>
    <w:rsid w:val="001078C4"/>
    <w:rsid w:val="00107E85"/>
    <w:rsid w:val="00110520"/>
    <w:rsid w:val="00110958"/>
    <w:rsid w:val="00110B0A"/>
    <w:rsid w:val="00110B85"/>
    <w:rsid w:val="00111062"/>
    <w:rsid w:val="001111DF"/>
    <w:rsid w:val="00111546"/>
    <w:rsid w:val="001118B8"/>
    <w:rsid w:val="0011254F"/>
    <w:rsid w:val="00112BCC"/>
    <w:rsid w:val="00112D53"/>
    <w:rsid w:val="00112E46"/>
    <w:rsid w:val="00113ABA"/>
    <w:rsid w:val="00114286"/>
    <w:rsid w:val="0011451D"/>
    <w:rsid w:val="001154EF"/>
    <w:rsid w:val="001156D1"/>
    <w:rsid w:val="001158F8"/>
    <w:rsid w:val="00115ACC"/>
    <w:rsid w:val="00115DCB"/>
    <w:rsid w:val="0011663B"/>
    <w:rsid w:val="00116C60"/>
    <w:rsid w:val="00116CB5"/>
    <w:rsid w:val="00116FF8"/>
    <w:rsid w:val="001174F3"/>
    <w:rsid w:val="0012056E"/>
    <w:rsid w:val="00120930"/>
    <w:rsid w:val="00121685"/>
    <w:rsid w:val="00121CAC"/>
    <w:rsid w:val="00121E5F"/>
    <w:rsid w:val="0012270E"/>
    <w:rsid w:val="00122B00"/>
    <w:rsid w:val="00122FFB"/>
    <w:rsid w:val="0012304B"/>
    <w:rsid w:val="00123F7D"/>
    <w:rsid w:val="00124649"/>
    <w:rsid w:val="001246C5"/>
    <w:rsid w:val="001246F7"/>
    <w:rsid w:val="00124FAE"/>
    <w:rsid w:val="0012531D"/>
    <w:rsid w:val="00125611"/>
    <w:rsid w:val="00125869"/>
    <w:rsid w:val="00125F27"/>
    <w:rsid w:val="001261D3"/>
    <w:rsid w:val="00126501"/>
    <w:rsid w:val="00126791"/>
    <w:rsid w:val="001269C7"/>
    <w:rsid w:val="00127252"/>
    <w:rsid w:val="001279A1"/>
    <w:rsid w:val="001279CD"/>
    <w:rsid w:val="00127D5A"/>
    <w:rsid w:val="001302C0"/>
    <w:rsid w:val="00131596"/>
    <w:rsid w:val="00131725"/>
    <w:rsid w:val="001317B4"/>
    <w:rsid w:val="001319EC"/>
    <w:rsid w:val="00131A97"/>
    <w:rsid w:val="00131AC9"/>
    <w:rsid w:val="001328A7"/>
    <w:rsid w:val="00133062"/>
    <w:rsid w:val="001330C7"/>
    <w:rsid w:val="00133253"/>
    <w:rsid w:val="00133381"/>
    <w:rsid w:val="001339A2"/>
    <w:rsid w:val="00134279"/>
    <w:rsid w:val="0013534F"/>
    <w:rsid w:val="00135A79"/>
    <w:rsid w:val="00135C88"/>
    <w:rsid w:val="001369B7"/>
    <w:rsid w:val="00136B16"/>
    <w:rsid w:val="00136C59"/>
    <w:rsid w:val="00136EE6"/>
    <w:rsid w:val="00136F82"/>
    <w:rsid w:val="001372B4"/>
    <w:rsid w:val="00137314"/>
    <w:rsid w:val="001375EC"/>
    <w:rsid w:val="00137DCE"/>
    <w:rsid w:val="00140638"/>
    <w:rsid w:val="00141069"/>
    <w:rsid w:val="00141A46"/>
    <w:rsid w:val="00141D6B"/>
    <w:rsid w:val="00141ECB"/>
    <w:rsid w:val="001430B0"/>
    <w:rsid w:val="001433C0"/>
    <w:rsid w:val="001435D3"/>
    <w:rsid w:val="00143B75"/>
    <w:rsid w:val="00144D56"/>
    <w:rsid w:val="00144DCE"/>
    <w:rsid w:val="00144F04"/>
    <w:rsid w:val="00144F2F"/>
    <w:rsid w:val="00144FA2"/>
    <w:rsid w:val="00144FF0"/>
    <w:rsid w:val="001452B2"/>
    <w:rsid w:val="00145668"/>
    <w:rsid w:val="001458C6"/>
    <w:rsid w:val="001462BC"/>
    <w:rsid w:val="00146C27"/>
    <w:rsid w:val="00147753"/>
    <w:rsid w:val="00147835"/>
    <w:rsid w:val="00147C20"/>
    <w:rsid w:val="00147E6C"/>
    <w:rsid w:val="001506B7"/>
    <w:rsid w:val="00150E03"/>
    <w:rsid w:val="00151742"/>
    <w:rsid w:val="00151B6C"/>
    <w:rsid w:val="00151C6F"/>
    <w:rsid w:val="00151DC1"/>
    <w:rsid w:val="00151F61"/>
    <w:rsid w:val="0015235A"/>
    <w:rsid w:val="00152493"/>
    <w:rsid w:val="00152C2A"/>
    <w:rsid w:val="00153292"/>
    <w:rsid w:val="0015366B"/>
    <w:rsid w:val="00153737"/>
    <w:rsid w:val="001537A0"/>
    <w:rsid w:val="001538EF"/>
    <w:rsid w:val="00153C93"/>
    <w:rsid w:val="00154789"/>
    <w:rsid w:val="00155407"/>
    <w:rsid w:val="00156DF0"/>
    <w:rsid w:val="00157181"/>
    <w:rsid w:val="001574E2"/>
    <w:rsid w:val="00157622"/>
    <w:rsid w:val="0015763A"/>
    <w:rsid w:val="00157688"/>
    <w:rsid w:val="001577F8"/>
    <w:rsid w:val="00160972"/>
    <w:rsid w:val="00160C04"/>
    <w:rsid w:val="00160F70"/>
    <w:rsid w:val="001618C7"/>
    <w:rsid w:val="0016199D"/>
    <w:rsid w:val="00161B44"/>
    <w:rsid w:val="001625F7"/>
    <w:rsid w:val="001627C3"/>
    <w:rsid w:val="001631F5"/>
    <w:rsid w:val="0016429A"/>
    <w:rsid w:val="001644D9"/>
    <w:rsid w:val="00164716"/>
    <w:rsid w:val="001647B8"/>
    <w:rsid w:val="00164857"/>
    <w:rsid w:val="0016491D"/>
    <w:rsid w:val="00164A87"/>
    <w:rsid w:val="00164AFE"/>
    <w:rsid w:val="0016514B"/>
    <w:rsid w:val="001655A0"/>
    <w:rsid w:val="00165685"/>
    <w:rsid w:val="00165980"/>
    <w:rsid w:val="00165E48"/>
    <w:rsid w:val="001661D7"/>
    <w:rsid w:val="0016697D"/>
    <w:rsid w:val="00166B67"/>
    <w:rsid w:val="00166D20"/>
    <w:rsid w:val="00166F16"/>
    <w:rsid w:val="001671FF"/>
    <w:rsid w:val="0016787A"/>
    <w:rsid w:val="00167DB3"/>
    <w:rsid w:val="00171099"/>
    <w:rsid w:val="00171606"/>
    <w:rsid w:val="0017163C"/>
    <w:rsid w:val="00171815"/>
    <w:rsid w:val="00171DFF"/>
    <w:rsid w:val="001728BC"/>
    <w:rsid w:val="00173192"/>
    <w:rsid w:val="001731CE"/>
    <w:rsid w:val="0017321F"/>
    <w:rsid w:val="00173283"/>
    <w:rsid w:val="00173333"/>
    <w:rsid w:val="00173731"/>
    <w:rsid w:val="0017374F"/>
    <w:rsid w:val="00173B19"/>
    <w:rsid w:val="00173E46"/>
    <w:rsid w:val="0017445E"/>
    <w:rsid w:val="00174AAB"/>
    <w:rsid w:val="0017545A"/>
    <w:rsid w:val="0017564B"/>
    <w:rsid w:val="001757C7"/>
    <w:rsid w:val="001766B3"/>
    <w:rsid w:val="00176C1C"/>
    <w:rsid w:val="001771EA"/>
    <w:rsid w:val="00177B99"/>
    <w:rsid w:val="001800B5"/>
    <w:rsid w:val="001810E9"/>
    <w:rsid w:val="0018155A"/>
    <w:rsid w:val="001815D4"/>
    <w:rsid w:val="0018208D"/>
    <w:rsid w:val="001827F1"/>
    <w:rsid w:val="00182EF1"/>
    <w:rsid w:val="00184093"/>
    <w:rsid w:val="001843DA"/>
    <w:rsid w:val="00184A71"/>
    <w:rsid w:val="0018533F"/>
    <w:rsid w:val="00185397"/>
    <w:rsid w:val="001853BB"/>
    <w:rsid w:val="001866F5"/>
    <w:rsid w:val="001867FA"/>
    <w:rsid w:val="00186C36"/>
    <w:rsid w:val="00187242"/>
    <w:rsid w:val="00187B6E"/>
    <w:rsid w:val="00187DED"/>
    <w:rsid w:val="001900FE"/>
    <w:rsid w:val="00190264"/>
    <w:rsid w:val="00190420"/>
    <w:rsid w:val="0019095B"/>
    <w:rsid w:val="00190D87"/>
    <w:rsid w:val="0019106B"/>
    <w:rsid w:val="001911EF"/>
    <w:rsid w:val="0019124F"/>
    <w:rsid w:val="00191827"/>
    <w:rsid w:val="00191DD8"/>
    <w:rsid w:val="00191F2F"/>
    <w:rsid w:val="00192CC0"/>
    <w:rsid w:val="00193C4F"/>
    <w:rsid w:val="0019444B"/>
    <w:rsid w:val="00194781"/>
    <w:rsid w:val="00194B9C"/>
    <w:rsid w:val="001950CF"/>
    <w:rsid w:val="00195B28"/>
    <w:rsid w:val="00195C1D"/>
    <w:rsid w:val="00195D2A"/>
    <w:rsid w:val="00196C71"/>
    <w:rsid w:val="001972B9"/>
    <w:rsid w:val="0019738E"/>
    <w:rsid w:val="00197586"/>
    <w:rsid w:val="00197E19"/>
    <w:rsid w:val="00197FB9"/>
    <w:rsid w:val="001A04F6"/>
    <w:rsid w:val="001A1380"/>
    <w:rsid w:val="001A14C8"/>
    <w:rsid w:val="001A17BD"/>
    <w:rsid w:val="001A1A53"/>
    <w:rsid w:val="001A1F6F"/>
    <w:rsid w:val="001A28B0"/>
    <w:rsid w:val="001A2E6E"/>
    <w:rsid w:val="001A2E94"/>
    <w:rsid w:val="001A3166"/>
    <w:rsid w:val="001A324F"/>
    <w:rsid w:val="001A33D2"/>
    <w:rsid w:val="001A363D"/>
    <w:rsid w:val="001A3752"/>
    <w:rsid w:val="001A39E8"/>
    <w:rsid w:val="001A3A93"/>
    <w:rsid w:val="001A3D3D"/>
    <w:rsid w:val="001A4ABF"/>
    <w:rsid w:val="001A5109"/>
    <w:rsid w:val="001A5DF1"/>
    <w:rsid w:val="001A5EDC"/>
    <w:rsid w:val="001A6388"/>
    <w:rsid w:val="001A6BED"/>
    <w:rsid w:val="001A719D"/>
    <w:rsid w:val="001A7815"/>
    <w:rsid w:val="001A78EC"/>
    <w:rsid w:val="001A7AC8"/>
    <w:rsid w:val="001A7B2E"/>
    <w:rsid w:val="001B0A0F"/>
    <w:rsid w:val="001B0BD9"/>
    <w:rsid w:val="001B1850"/>
    <w:rsid w:val="001B2483"/>
    <w:rsid w:val="001B26E3"/>
    <w:rsid w:val="001B2AAE"/>
    <w:rsid w:val="001B3360"/>
    <w:rsid w:val="001B3863"/>
    <w:rsid w:val="001B3DEB"/>
    <w:rsid w:val="001B4D9D"/>
    <w:rsid w:val="001B512B"/>
    <w:rsid w:val="001B61E3"/>
    <w:rsid w:val="001B67BE"/>
    <w:rsid w:val="001B6D3C"/>
    <w:rsid w:val="001B6FF6"/>
    <w:rsid w:val="001C01D4"/>
    <w:rsid w:val="001C0528"/>
    <w:rsid w:val="001C0B09"/>
    <w:rsid w:val="001C10B5"/>
    <w:rsid w:val="001C178F"/>
    <w:rsid w:val="001C2689"/>
    <w:rsid w:val="001C2A05"/>
    <w:rsid w:val="001C2A41"/>
    <w:rsid w:val="001C2B45"/>
    <w:rsid w:val="001C2C64"/>
    <w:rsid w:val="001C3171"/>
    <w:rsid w:val="001C342A"/>
    <w:rsid w:val="001C3796"/>
    <w:rsid w:val="001C3F20"/>
    <w:rsid w:val="001C42E3"/>
    <w:rsid w:val="001C44A7"/>
    <w:rsid w:val="001C470F"/>
    <w:rsid w:val="001C481A"/>
    <w:rsid w:val="001C54AB"/>
    <w:rsid w:val="001C5E1D"/>
    <w:rsid w:val="001C5F00"/>
    <w:rsid w:val="001C6108"/>
    <w:rsid w:val="001C6C9A"/>
    <w:rsid w:val="001C722C"/>
    <w:rsid w:val="001C7D3D"/>
    <w:rsid w:val="001C7E3D"/>
    <w:rsid w:val="001D014F"/>
    <w:rsid w:val="001D0CF4"/>
    <w:rsid w:val="001D19EA"/>
    <w:rsid w:val="001D1AD4"/>
    <w:rsid w:val="001D1BF4"/>
    <w:rsid w:val="001D1FE9"/>
    <w:rsid w:val="001D2140"/>
    <w:rsid w:val="001D2508"/>
    <w:rsid w:val="001D27AF"/>
    <w:rsid w:val="001D2BD7"/>
    <w:rsid w:val="001D2FA3"/>
    <w:rsid w:val="001D3051"/>
    <w:rsid w:val="001D3A65"/>
    <w:rsid w:val="001D3B35"/>
    <w:rsid w:val="001D3C90"/>
    <w:rsid w:val="001D488B"/>
    <w:rsid w:val="001D4D01"/>
    <w:rsid w:val="001D512A"/>
    <w:rsid w:val="001D51FE"/>
    <w:rsid w:val="001D557D"/>
    <w:rsid w:val="001D5B96"/>
    <w:rsid w:val="001D5E85"/>
    <w:rsid w:val="001D5F94"/>
    <w:rsid w:val="001D5FDE"/>
    <w:rsid w:val="001D693D"/>
    <w:rsid w:val="001D6987"/>
    <w:rsid w:val="001D7AF4"/>
    <w:rsid w:val="001D7BC6"/>
    <w:rsid w:val="001E075D"/>
    <w:rsid w:val="001E0D23"/>
    <w:rsid w:val="001E0E15"/>
    <w:rsid w:val="001E16A3"/>
    <w:rsid w:val="001E1B18"/>
    <w:rsid w:val="001E1D5D"/>
    <w:rsid w:val="001E212A"/>
    <w:rsid w:val="001E22DE"/>
    <w:rsid w:val="001E2983"/>
    <w:rsid w:val="001E2A6A"/>
    <w:rsid w:val="001E305B"/>
    <w:rsid w:val="001E35E6"/>
    <w:rsid w:val="001E438C"/>
    <w:rsid w:val="001E46B3"/>
    <w:rsid w:val="001E54AD"/>
    <w:rsid w:val="001E5B7C"/>
    <w:rsid w:val="001E5CAF"/>
    <w:rsid w:val="001E641F"/>
    <w:rsid w:val="001E6898"/>
    <w:rsid w:val="001E6A58"/>
    <w:rsid w:val="001E6A94"/>
    <w:rsid w:val="001E6FBA"/>
    <w:rsid w:val="001E7166"/>
    <w:rsid w:val="001E7C51"/>
    <w:rsid w:val="001F0C89"/>
    <w:rsid w:val="001F0D27"/>
    <w:rsid w:val="001F16C6"/>
    <w:rsid w:val="001F196D"/>
    <w:rsid w:val="001F1B4C"/>
    <w:rsid w:val="001F205C"/>
    <w:rsid w:val="001F24D6"/>
    <w:rsid w:val="001F2931"/>
    <w:rsid w:val="001F2F85"/>
    <w:rsid w:val="001F30A5"/>
    <w:rsid w:val="001F3605"/>
    <w:rsid w:val="001F3BFB"/>
    <w:rsid w:val="001F453E"/>
    <w:rsid w:val="001F49B1"/>
    <w:rsid w:val="001F52B8"/>
    <w:rsid w:val="001F6455"/>
    <w:rsid w:val="001F6D47"/>
    <w:rsid w:val="001F72DF"/>
    <w:rsid w:val="00200E4C"/>
    <w:rsid w:val="00201001"/>
    <w:rsid w:val="00202226"/>
    <w:rsid w:val="00202A5D"/>
    <w:rsid w:val="00202FD4"/>
    <w:rsid w:val="002045B7"/>
    <w:rsid w:val="00204DF2"/>
    <w:rsid w:val="00205096"/>
    <w:rsid w:val="002054CA"/>
    <w:rsid w:val="00205F3C"/>
    <w:rsid w:val="00205FE6"/>
    <w:rsid w:val="00206645"/>
    <w:rsid w:val="00206AB2"/>
    <w:rsid w:val="00206C57"/>
    <w:rsid w:val="00207294"/>
    <w:rsid w:val="00207565"/>
    <w:rsid w:val="00207E86"/>
    <w:rsid w:val="0021056F"/>
    <w:rsid w:val="002108A1"/>
    <w:rsid w:val="002115FE"/>
    <w:rsid w:val="00211658"/>
    <w:rsid w:val="00211F90"/>
    <w:rsid w:val="002122DE"/>
    <w:rsid w:val="002123CB"/>
    <w:rsid w:val="0021286E"/>
    <w:rsid w:val="002129B7"/>
    <w:rsid w:val="00212EB1"/>
    <w:rsid w:val="002144DE"/>
    <w:rsid w:val="002149F1"/>
    <w:rsid w:val="00215981"/>
    <w:rsid w:val="00215E2C"/>
    <w:rsid w:val="002160A9"/>
    <w:rsid w:val="002168FD"/>
    <w:rsid w:val="00216B82"/>
    <w:rsid w:val="00216D41"/>
    <w:rsid w:val="00216E29"/>
    <w:rsid w:val="002172CC"/>
    <w:rsid w:val="0021769A"/>
    <w:rsid w:val="0021799E"/>
    <w:rsid w:val="00217A2C"/>
    <w:rsid w:val="00217BBE"/>
    <w:rsid w:val="00220489"/>
    <w:rsid w:val="00220ACF"/>
    <w:rsid w:val="00221283"/>
    <w:rsid w:val="002212EE"/>
    <w:rsid w:val="002214B6"/>
    <w:rsid w:val="00221E30"/>
    <w:rsid w:val="00223353"/>
    <w:rsid w:val="00223D68"/>
    <w:rsid w:val="00224CC4"/>
    <w:rsid w:val="0022504B"/>
    <w:rsid w:val="00225C7E"/>
    <w:rsid w:val="0022602C"/>
    <w:rsid w:val="0022619C"/>
    <w:rsid w:val="002266DB"/>
    <w:rsid w:val="002271A3"/>
    <w:rsid w:val="00227991"/>
    <w:rsid w:val="00227B42"/>
    <w:rsid w:val="00227D64"/>
    <w:rsid w:val="0023032C"/>
    <w:rsid w:val="0023083B"/>
    <w:rsid w:val="00231306"/>
    <w:rsid w:val="0023149E"/>
    <w:rsid w:val="002314F1"/>
    <w:rsid w:val="0023172A"/>
    <w:rsid w:val="002319A7"/>
    <w:rsid w:val="00231D73"/>
    <w:rsid w:val="00231DA6"/>
    <w:rsid w:val="00231E0F"/>
    <w:rsid w:val="00232495"/>
    <w:rsid w:val="00232BA3"/>
    <w:rsid w:val="00232DEE"/>
    <w:rsid w:val="002331CE"/>
    <w:rsid w:val="002333B1"/>
    <w:rsid w:val="002333F3"/>
    <w:rsid w:val="0023367E"/>
    <w:rsid w:val="00233C51"/>
    <w:rsid w:val="00233D5D"/>
    <w:rsid w:val="00234705"/>
    <w:rsid w:val="00234A86"/>
    <w:rsid w:val="00234B23"/>
    <w:rsid w:val="00234DFF"/>
    <w:rsid w:val="00235150"/>
    <w:rsid w:val="0023545B"/>
    <w:rsid w:val="00235A6D"/>
    <w:rsid w:val="00235A8F"/>
    <w:rsid w:val="00235C33"/>
    <w:rsid w:val="002360DB"/>
    <w:rsid w:val="002366A7"/>
    <w:rsid w:val="00236922"/>
    <w:rsid w:val="00236BD5"/>
    <w:rsid w:val="00236CB1"/>
    <w:rsid w:val="00236EA0"/>
    <w:rsid w:val="0023745F"/>
    <w:rsid w:val="00240196"/>
    <w:rsid w:val="00240A9D"/>
    <w:rsid w:val="00241312"/>
    <w:rsid w:val="0024154C"/>
    <w:rsid w:val="002419DB"/>
    <w:rsid w:val="00241BD2"/>
    <w:rsid w:val="00242FA0"/>
    <w:rsid w:val="0024345F"/>
    <w:rsid w:val="00243608"/>
    <w:rsid w:val="0024366F"/>
    <w:rsid w:val="00243BFE"/>
    <w:rsid w:val="00243F4E"/>
    <w:rsid w:val="002458D4"/>
    <w:rsid w:val="00245CB9"/>
    <w:rsid w:val="0024602B"/>
    <w:rsid w:val="00246A97"/>
    <w:rsid w:val="00246C36"/>
    <w:rsid w:val="00246D17"/>
    <w:rsid w:val="00246F75"/>
    <w:rsid w:val="002476D2"/>
    <w:rsid w:val="002478A3"/>
    <w:rsid w:val="002508F9"/>
    <w:rsid w:val="00250BEC"/>
    <w:rsid w:val="0025118C"/>
    <w:rsid w:val="002512FC"/>
    <w:rsid w:val="00251550"/>
    <w:rsid w:val="00251816"/>
    <w:rsid w:val="0025312E"/>
    <w:rsid w:val="00253691"/>
    <w:rsid w:val="002538BD"/>
    <w:rsid w:val="00253AE0"/>
    <w:rsid w:val="00253F61"/>
    <w:rsid w:val="00254308"/>
    <w:rsid w:val="00254DE0"/>
    <w:rsid w:val="00254F93"/>
    <w:rsid w:val="0025553B"/>
    <w:rsid w:val="0025561C"/>
    <w:rsid w:val="00255992"/>
    <w:rsid w:val="002559A1"/>
    <w:rsid w:val="00255C02"/>
    <w:rsid w:val="00256243"/>
    <w:rsid w:val="0025667C"/>
    <w:rsid w:val="0025762E"/>
    <w:rsid w:val="0025789F"/>
    <w:rsid w:val="00260913"/>
    <w:rsid w:val="00260E04"/>
    <w:rsid w:val="0026189F"/>
    <w:rsid w:val="002627F5"/>
    <w:rsid w:val="00262B35"/>
    <w:rsid w:val="00262D08"/>
    <w:rsid w:val="002630E8"/>
    <w:rsid w:val="00263856"/>
    <w:rsid w:val="00263A69"/>
    <w:rsid w:val="00263C47"/>
    <w:rsid w:val="00263CBC"/>
    <w:rsid w:val="00263EA9"/>
    <w:rsid w:val="00263FDC"/>
    <w:rsid w:val="0026411C"/>
    <w:rsid w:val="00264386"/>
    <w:rsid w:val="002645A4"/>
    <w:rsid w:val="00264D77"/>
    <w:rsid w:val="002651D4"/>
    <w:rsid w:val="00265B41"/>
    <w:rsid w:val="0026697F"/>
    <w:rsid w:val="00266E21"/>
    <w:rsid w:val="002670C3"/>
    <w:rsid w:val="002672D6"/>
    <w:rsid w:val="002677E0"/>
    <w:rsid w:val="0026784A"/>
    <w:rsid w:val="00267B98"/>
    <w:rsid w:val="00267ED4"/>
    <w:rsid w:val="00267FF3"/>
    <w:rsid w:val="00270364"/>
    <w:rsid w:val="002708A2"/>
    <w:rsid w:val="002708B5"/>
    <w:rsid w:val="00270D4C"/>
    <w:rsid w:val="00270E71"/>
    <w:rsid w:val="00270F6C"/>
    <w:rsid w:val="00270F99"/>
    <w:rsid w:val="002711BA"/>
    <w:rsid w:val="00271647"/>
    <w:rsid w:val="00271A2C"/>
    <w:rsid w:val="00271D27"/>
    <w:rsid w:val="00272144"/>
    <w:rsid w:val="00272519"/>
    <w:rsid w:val="00272615"/>
    <w:rsid w:val="00273B42"/>
    <w:rsid w:val="00273FCD"/>
    <w:rsid w:val="0027430D"/>
    <w:rsid w:val="0027437D"/>
    <w:rsid w:val="0027450A"/>
    <w:rsid w:val="00274B73"/>
    <w:rsid w:val="00274EA6"/>
    <w:rsid w:val="002755A2"/>
    <w:rsid w:val="00275B51"/>
    <w:rsid w:val="00275BAE"/>
    <w:rsid w:val="0027730D"/>
    <w:rsid w:val="002773CC"/>
    <w:rsid w:val="002775DA"/>
    <w:rsid w:val="00280582"/>
    <w:rsid w:val="00280AD5"/>
    <w:rsid w:val="00281163"/>
    <w:rsid w:val="002811F8"/>
    <w:rsid w:val="002814B6"/>
    <w:rsid w:val="0028153E"/>
    <w:rsid w:val="002818EA"/>
    <w:rsid w:val="0028191F"/>
    <w:rsid w:val="00281E5B"/>
    <w:rsid w:val="00281E64"/>
    <w:rsid w:val="002825F2"/>
    <w:rsid w:val="00282700"/>
    <w:rsid w:val="0028369D"/>
    <w:rsid w:val="00283EC3"/>
    <w:rsid w:val="00283F19"/>
    <w:rsid w:val="00283FED"/>
    <w:rsid w:val="0028469E"/>
    <w:rsid w:val="002849FE"/>
    <w:rsid w:val="00284A65"/>
    <w:rsid w:val="002859AA"/>
    <w:rsid w:val="002861C6"/>
    <w:rsid w:val="002863B8"/>
    <w:rsid w:val="0028642F"/>
    <w:rsid w:val="0028648E"/>
    <w:rsid w:val="002866DB"/>
    <w:rsid w:val="00286E28"/>
    <w:rsid w:val="0028701E"/>
    <w:rsid w:val="0028777D"/>
    <w:rsid w:val="0028780E"/>
    <w:rsid w:val="00287B74"/>
    <w:rsid w:val="00290611"/>
    <w:rsid w:val="00291219"/>
    <w:rsid w:val="002913E6"/>
    <w:rsid w:val="0029141A"/>
    <w:rsid w:val="00292E5A"/>
    <w:rsid w:val="002932C4"/>
    <w:rsid w:val="00293340"/>
    <w:rsid w:val="002939FD"/>
    <w:rsid w:val="002940E5"/>
    <w:rsid w:val="0029432C"/>
    <w:rsid w:val="002948B5"/>
    <w:rsid w:val="00295683"/>
    <w:rsid w:val="00295800"/>
    <w:rsid w:val="002958A8"/>
    <w:rsid w:val="002958B6"/>
    <w:rsid w:val="00295DE2"/>
    <w:rsid w:val="00296A0B"/>
    <w:rsid w:val="00296D70"/>
    <w:rsid w:val="002970F8"/>
    <w:rsid w:val="002975C1"/>
    <w:rsid w:val="002975EA"/>
    <w:rsid w:val="002979D8"/>
    <w:rsid w:val="00297EC1"/>
    <w:rsid w:val="002A01BF"/>
    <w:rsid w:val="002A0B4F"/>
    <w:rsid w:val="002A12A3"/>
    <w:rsid w:val="002A13D9"/>
    <w:rsid w:val="002A1CBB"/>
    <w:rsid w:val="002A29AC"/>
    <w:rsid w:val="002A2DC2"/>
    <w:rsid w:val="002A2EBC"/>
    <w:rsid w:val="002A31D2"/>
    <w:rsid w:val="002A33FB"/>
    <w:rsid w:val="002A36A5"/>
    <w:rsid w:val="002A3B4F"/>
    <w:rsid w:val="002A3E05"/>
    <w:rsid w:val="002A43C1"/>
    <w:rsid w:val="002A44F5"/>
    <w:rsid w:val="002A4677"/>
    <w:rsid w:val="002A46E0"/>
    <w:rsid w:val="002A4971"/>
    <w:rsid w:val="002A4FE5"/>
    <w:rsid w:val="002A58C5"/>
    <w:rsid w:val="002A5DF0"/>
    <w:rsid w:val="002A5F43"/>
    <w:rsid w:val="002A6836"/>
    <w:rsid w:val="002A68A8"/>
    <w:rsid w:val="002A70D1"/>
    <w:rsid w:val="002A7AF9"/>
    <w:rsid w:val="002A7FDB"/>
    <w:rsid w:val="002B015A"/>
    <w:rsid w:val="002B05C1"/>
    <w:rsid w:val="002B10DA"/>
    <w:rsid w:val="002B1144"/>
    <w:rsid w:val="002B13B1"/>
    <w:rsid w:val="002B13C8"/>
    <w:rsid w:val="002B1722"/>
    <w:rsid w:val="002B1BA0"/>
    <w:rsid w:val="002B25D2"/>
    <w:rsid w:val="002B265B"/>
    <w:rsid w:val="002B2744"/>
    <w:rsid w:val="002B2986"/>
    <w:rsid w:val="002B2BD7"/>
    <w:rsid w:val="002B2CAC"/>
    <w:rsid w:val="002B3064"/>
    <w:rsid w:val="002B462E"/>
    <w:rsid w:val="002B48EF"/>
    <w:rsid w:val="002B4E33"/>
    <w:rsid w:val="002B501B"/>
    <w:rsid w:val="002B5545"/>
    <w:rsid w:val="002B560B"/>
    <w:rsid w:val="002B5662"/>
    <w:rsid w:val="002B575F"/>
    <w:rsid w:val="002B5C8A"/>
    <w:rsid w:val="002B63ED"/>
    <w:rsid w:val="002B6B04"/>
    <w:rsid w:val="002B6B10"/>
    <w:rsid w:val="002B6DD4"/>
    <w:rsid w:val="002B713E"/>
    <w:rsid w:val="002B76F7"/>
    <w:rsid w:val="002B7BAD"/>
    <w:rsid w:val="002C078E"/>
    <w:rsid w:val="002C0B32"/>
    <w:rsid w:val="002C0F19"/>
    <w:rsid w:val="002C2B1E"/>
    <w:rsid w:val="002C2D4F"/>
    <w:rsid w:val="002C3CE2"/>
    <w:rsid w:val="002C4166"/>
    <w:rsid w:val="002C418A"/>
    <w:rsid w:val="002C4799"/>
    <w:rsid w:val="002C48A2"/>
    <w:rsid w:val="002C48F0"/>
    <w:rsid w:val="002C496D"/>
    <w:rsid w:val="002C4A94"/>
    <w:rsid w:val="002C4B01"/>
    <w:rsid w:val="002C4C4D"/>
    <w:rsid w:val="002C53CA"/>
    <w:rsid w:val="002C5472"/>
    <w:rsid w:val="002C5CC7"/>
    <w:rsid w:val="002C730B"/>
    <w:rsid w:val="002C74B5"/>
    <w:rsid w:val="002C7706"/>
    <w:rsid w:val="002C793C"/>
    <w:rsid w:val="002C7BD0"/>
    <w:rsid w:val="002C7D0D"/>
    <w:rsid w:val="002D03BB"/>
    <w:rsid w:val="002D09CB"/>
    <w:rsid w:val="002D0A3D"/>
    <w:rsid w:val="002D1596"/>
    <w:rsid w:val="002D160C"/>
    <w:rsid w:val="002D1777"/>
    <w:rsid w:val="002D2119"/>
    <w:rsid w:val="002D21A5"/>
    <w:rsid w:val="002D2C82"/>
    <w:rsid w:val="002D2F58"/>
    <w:rsid w:val="002D3196"/>
    <w:rsid w:val="002D431A"/>
    <w:rsid w:val="002D48D9"/>
    <w:rsid w:val="002D533E"/>
    <w:rsid w:val="002D5742"/>
    <w:rsid w:val="002D6EC5"/>
    <w:rsid w:val="002D722E"/>
    <w:rsid w:val="002D76D8"/>
    <w:rsid w:val="002D7B4F"/>
    <w:rsid w:val="002E05A0"/>
    <w:rsid w:val="002E08E0"/>
    <w:rsid w:val="002E091B"/>
    <w:rsid w:val="002E0BB5"/>
    <w:rsid w:val="002E0E43"/>
    <w:rsid w:val="002E100A"/>
    <w:rsid w:val="002E17EF"/>
    <w:rsid w:val="002E1AC6"/>
    <w:rsid w:val="002E1CE5"/>
    <w:rsid w:val="002E1E32"/>
    <w:rsid w:val="002E2514"/>
    <w:rsid w:val="002E2617"/>
    <w:rsid w:val="002E282B"/>
    <w:rsid w:val="002E2946"/>
    <w:rsid w:val="002E2D41"/>
    <w:rsid w:val="002E3118"/>
    <w:rsid w:val="002E32C3"/>
    <w:rsid w:val="002E343F"/>
    <w:rsid w:val="002E359F"/>
    <w:rsid w:val="002E40D6"/>
    <w:rsid w:val="002E4A81"/>
    <w:rsid w:val="002E541E"/>
    <w:rsid w:val="002E6211"/>
    <w:rsid w:val="002E6336"/>
    <w:rsid w:val="002E67A7"/>
    <w:rsid w:val="002E6E3F"/>
    <w:rsid w:val="002E70A0"/>
    <w:rsid w:val="002E74C8"/>
    <w:rsid w:val="002F00DC"/>
    <w:rsid w:val="002F01B4"/>
    <w:rsid w:val="002F02D7"/>
    <w:rsid w:val="002F063C"/>
    <w:rsid w:val="002F0689"/>
    <w:rsid w:val="002F0891"/>
    <w:rsid w:val="002F0B1E"/>
    <w:rsid w:val="002F0D44"/>
    <w:rsid w:val="002F0D98"/>
    <w:rsid w:val="002F0F60"/>
    <w:rsid w:val="002F10C0"/>
    <w:rsid w:val="002F13F2"/>
    <w:rsid w:val="002F14C7"/>
    <w:rsid w:val="002F1C8D"/>
    <w:rsid w:val="002F1EB5"/>
    <w:rsid w:val="002F2199"/>
    <w:rsid w:val="002F288D"/>
    <w:rsid w:val="002F29C5"/>
    <w:rsid w:val="002F2FE1"/>
    <w:rsid w:val="002F394D"/>
    <w:rsid w:val="002F3BFE"/>
    <w:rsid w:val="002F4ECA"/>
    <w:rsid w:val="002F5048"/>
    <w:rsid w:val="002F53F7"/>
    <w:rsid w:val="002F6318"/>
    <w:rsid w:val="002F6549"/>
    <w:rsid w:val="002F68BE"/>
    <w:rsid w:val="002F6BFE"/>
    <w:rsid w:val="002F6C67"/>
    <w:rsid w:val="002F7432"/>
    <w:rsid w:val="00300163"/>
    <w:rsid w:val="003005AB"/>
    <w:rsid w:val="00300E0D"/>
    <w:rsid w:val="0030103C"/>
    <w:rsid w:val="00302315"/>
    <w:rsid w:val="0030251B"/>
    <w:rsid w:val="003025DF"/>
    <w:rsid w:val="00303BF3"/>
    <w:rsid w:val="0030435E"/>
    <w:rsid w:val="00304BF0"/>
    <w:rsid w:val="0030578F"/>
    <w:rsid w:val="00305839"/>
    <w:rsid w:val="00306559"/>
    <w:rsid w:val="00306575"/>
    <w:rsid w:val="003067F3"/>
    <w:rsid w:val="0030684F"/>
    <w:rsid w:val="003068C6"/>
    <w:rsid w:val="00306966"/>
    <w:rsid w:val="00307102"/>
    <w:rsid w:val="00307320"/>
    <w:rsid w:val="003102DC"/>
    <w:rsid w:val="00310369"/>
    <w:rsid w:val="0031093A"/>
    <w:rsid w:val="00310F13"/>
    <w:rsid w:val="00312099"/>
    <w:rsid w:val="0031211E"/>
    <w:rsid w:val="003121B9"/>
    <w:rsid w:val="00312263"/>
    <w:rsid w:val="003123A7"/>
    <w:rsid w:val="003129A5"/>
    <w:rsid w:val="003129A9"/>
    <w:rsid w:val="003131DA"/>
    <w:rsid w:val="003132A6"/>
    <w:rsid w:val="00313488"/>
    <w:rsid w:val="0031349D"/>
    <w:rsid w:val="00313E4D"/>
    <w:rsid w:val="003141C5"/>
    <w:rsid w:val="00315505"/>
    <w:rsid w:val="00316117"/>
    <w:rsid w:val="0031679F"/>
    <w:rsid w:val="00316D19"/>
    <w:rsid w:val="003176B3"/>
    <w:rsid w:val="00317AE3"/>
    <w:rsid w:val="003206AB"/>
    <w:rsid w:val="00320929"/>
    <w:rsid w:val="00320D9A"/>
    <w:rsid w:val="00320E24"/>
    <w:rsid w:val="003215D8"/>
    <w:rsid w:val="00321801"/>
    <w:rsid w:val="00321949"/>
    <w:rsid w:val="0032200A"/>
    <w:rsid w:val="0032266C"/>
    <w:rsid w:val="00322E89"/>
    <w:rsid w:val="0032315A"/>
    <w:rsid w:val="00323DF6"/>
    <w:rsid w:val="0032428A"/>
    <w:rsid w:val="00324CFF"/>
    <w:rsid w:val="00325929"/>
    <w:rsid w:val="003268EF"/>
    <w:rsid w:val="0032704C"/>
    <w:rsid w:val="0032774C"/>
    <w:rsid w:val="00327A63"/>
    <w:rsid w:val="00327F89"/>
    <w:rsid w:val="00331003"/>
    <w:rsid w:val="00331248"/>
    <w:rsid w:val="00331ABD"/>
    <w:rsid w:val="003322F4"/>
    <w:rsid w:val="00332478"/>
    <w:rsid w:val="003324FC"/>
    <w:rsid w:val="003325F8"/>
    <w:rsid w:val="00332714"/>
    <w:rsid w:val="00332827"/>
    <w:rsid w:val="00332CA0"/>
    <w:rsid w:val="00333047"/>
    <w:rsid w:val="00334CEE"/>
    <w:rsid w:val="00334E99"/>
    <w:rsid w:val="003350B9"/>
    <w:rsid w:val="00335D00"/>
    <w:rsid w:val="00335FD6"/>
    <w:rsid w:val="00336290"/>
    <w:rsid w:val="00336584"/>
    <w:rsid w:val="00336CA8"/>
    <w:rsid w:val="00337376"/>
    <w:rsid w:val="00337AE6"/>
    <w:rsid w:val="0034051B"/>
    <w:rsid w:val="00340AAA"/>
    <w:rsid w:val="00341215"/>
    <w:rsid w:val="00341667"/>
    <w:rsid w:val="00342036"/>
    <w:rsid w:val="00342188"/>
    <w:rsid w:val="00342F55"/>
    <w:rsid w:val="00342FF3"/>
    <w:rsid w:val="003432E1"/>
    <w:rsid w:val="00343C0A"/>
    <w:rsid w:val="00343DC1"/>
    <w:rsid w:val="003440C7"/>
    <w:rsid w:val="0034452A"/>
    <w:rsid w:val="0034469E"/>
    <w:rsid w:val="00344751"/>
    <w:rsid w:val="0034496F"/>
    <w:rsid w:val="00344D69"/>
    <w:rsid w:val="00344F5A"/>
    <w:rsid w:val="0034500E"/>
    <w:rsid w:val="00345066"/>
    <w:rsid w:val="00345657"/>
    <w:rsid w:val="00345D30"/>
    <w:rsid w:val="003472E0"/>
    <w:rsid w:val="00347E88"/>
    <w:rsid w:val="00350D55"/>
    <w:rsid w:val="00351102"/>
    <w:rsid w:val="00351208"/>
    <w:rsid w:val="00351724"/>
    <w:rsid w:val="00351EC2"/>
    <w:rsid w:val="00351FD1"/>
    <w:rsid w:val="003523C9"/>
    <w:rsid w:val="00352934"/>
    <w:rsid w:val="00352E71"/>
    <w:rsid w:val="0035343A"/>
    <w:rsid w:val="00355219"/>
    <w:rsid w:val="0035531E"/>
    <w:rsid w:val="00355AA9"/>
    <w:rsid w:val="00355E59"/>
    <w:rsid w:val="00356380"/>
    <w:rsid w:val="003564E8"/>
    <w:rsid w:val="0035721E"/>
    <w:rsid w:val="0035758E"/>
    <w:rsid w:val="00357D4F"/>
    <w:rsid w:val="0036008F"/>
    <w:rsid w:val="003602BD"/>
    <w:rsid w:val="00360AC5"/>
    <w:rsid w:val="0036142C"/>
    <w:rsid w:val="00361665"/>
    <w:rsid w:val="0036166B"/>
    <w:rsid w:val="003618B0"/>
    <w:rsid w:val="00361907"/>
    <w:rsid w:val="00361A69"/>
    <w:rsid w:val="00361EB9"/>
    <w:rsid w:val="00361F53"/>
    <w:rsid w:val="003620D3"/>
    <w:rsid w:val="0036219D"/>
    <w:rsid w:val="003621CC"/>
    <w:rsid w:val="003624C7"/>
    <w:rsid w:val="0036279A"/>
    <w:rsid w:val="00362A44"/>
    <w:rsid w:val="003642A9"/>
    <w:rsid w:val="00364F71"/>
    <w:rsid w:val="00365301"/>
    <w:rsid w:val="00365340"/>
    <w:rsid w:val="00365CA1"/>
    <w:rsid w:val="00365FC7"/>
    <w:rsid w:val="003663D6"/>
    <w:rsid w:val="003668C7"/>
    <w:rsid w:val="00366B9F"/>
    <w:rsid w:val="00366F1F"/>
    <w:rsid w:val="00367FB8"/>
    <w:rsid w:val="00370453"/>
    <w:rsid w:val="00371ECB"/>
    <w:rsid w:val="00372409"/>
    <w:rsid w:val="00372A5E"/>
    <w:rsid w:val="00372A91"/>
    <w:rsid w:val="00373132"/>
    <w:rsid w:val="0037347E"/>
    <w:rsid w:val="003734C2"/>
    <w:rsid w:val="00373C4A"/>
    <w:rsid w:val="00374172"/>
    <w:rsid w:val="0037467A"/>
    <w:rsid w:val="0037479B"/>
    <w:rsid w:val="003748FB"/>
    <w:rsid w:val="00374FF0"/>
    <w:rsid w:val="003750D1"/>
    <w:rsid w:val="00375853"/>
    <w:rsid w:val="00375AEF"/>
    <w:rsid w:val="00375D15"/>
    <w:rsid w:val="00375F61"/>
    <w:rsid w:val="00376CEB"/>
    <w:rsid w:val="0037714C"/>
    <w:rsid w:val="00377234"/>
    <w:rsid w:val="003776FA"/>
    <w:rsid w:val="00377E23"/>
    <w:rsid w:val="0038048E"/>
    <w:rsid w:val="00380A1A"/>
    <w:rsid w:val="00381729"/>
    <w:rsid w:val="003817F7"/>
    <w:rsid w:val="00381B14"/>
    <w:rsid w:val="00381C85"/>
    <w:rsid w:val="00382333"/>
    <w:rsid w:val="00382541"/>
    <w:rsid w:val="0038260C"/>
    <w:rsid w:val="00382825"/>
    <w:rsid w:val="00382F3C"/>
    <w:rsid w:val="003830AD"/>
    <w:rsid w:val="003832F3"/>
    <w:rsid w:val="0038416B"/>
    <w:rsid w:val="003846D3"/>
    <w:rsid w:val="00384F12"/>
    <w:rsid w:val="00385182"/>
    <w:rsid w:val="0038537F"/>
    <w:rsid w:val="00385863"/>
    <w:rsid w:val="00385DCF"/>
    <w:rsid w:val="00386B80"/>
    <w:rsid w:val="00387096"/>
    <w:rsid w:val="00387324"/>
    <w:rsid w:val="0038740E"/>
    <w:rsid w:val="003874E5"/>
    <w:rsid w:val="00390184"/>
    <w:rsid w:val="00390338"/>
    <w:rsid w:val="0039105F"/>
    <w:rsid w:val="00391B84"/>
    <w:rsid w:val="00391D15"/>
    <w:rsid w:val="00391E41"/>
    <w:rsid w:val="00391FD9"/>
    <w:rsid w:val="003927C3"/>
    <w:rsid w:val="0039306D"/>
    <w:rsid w:val="00393073"/>
    <w:rsid w:val="00393307"/>
    <w:rsid w:val="00393441"/>
    <w:rsid w:val="003934A9"/>
    <w:rsid w:val="00393928"/>
    <w:rsid w:val="00393BD9"/>
    <w:rsid w:val="00393DCD"/>
    <w:rsid w:val="00393E3D"/>
    <w:rsid w:val="0039454E"/>
    <w:rsid w:val="00396A43"/>
    <w:rsid w:val="00396AC4"/>
    <w:rsid w:val="00396BD2"/>
    <w:rsid w:val="00397360"/>
    <w:rsid w:val="0039741F"/>
    <w:rsid w:val="003979C4"/>
    <w:rsid w:val="003A0A85"/>
    <w:rsid w:val="003A0AD5"/>
    <w:rsid w:val="003A0E6B"/>
    <w:rsid w:val="003A1985"/>
    <w:rsid w:val="003A21F7"/>
    <w:rsid w:val="003A2A17"/>
    <w:rsid w:val="003A2DD2"/>
    <w:rsid w:val="003A2E41"/>
    <w:rsid w:val="003A3B78"/>
    <w:rsid w:val="003A3C8A"/>
    <w:rsid w:val="003A3E10"/>
    <w:rsid w:val="003A3EF1"/>
    <w:rsid w:val="003A3F77"/>
    <w:rsid w:val="003A4D88"/>
    <w:rsid w:val="003A52E0"/>
    <w:rsid w:val="003A5F32"/>
    <w:rsid w:val="003A6C86"/>
    <w:rsid w:val="003A7176"/>
    <w:rsid w:val="003A7432"/>
    <w:rsid w:val="003A76EE"/>
    <w:rsid w:val="003A7B05"/>
    <w:rsid w:val="003A7BE4"/>
    <w:rsid w:val="003A7E3C"/>
    <w:rsid w:val="003B0099"/>
    <w:rsid w:val="003B022E"/>
    <w:rsid w:val="003B079D"/>
    <w:rsid w:val="003B0829"/>
    <w:rsid w:val="003B0A62"/>
    <w:rsid w:val="003B0CDD"/>
    <w:rsid w:val="003B1435"/>
    <w:rsid w:val="003B3337"/>
    <w:rsid w:val="003B33F2"/>
    <w:rsid w:val="003B355E"/>
    <w:rsid w:val="003B35AA"/>
    <w:rsid w:val="003B44B4"/>
    <w:rsid w:val="003B4CCA"/>
    <w:rsid w:val="003B5380"/>
    <w:rsid w:val="003B70A2"/>
    <w:rsid w:val="003B7157"/>
    <w:rsid w:val="003B727F"/>
    <w:rsid w:val="003B763B"/>
    <w:rsid w:val="003B7A92"/>
    <w:rsid w:val="003B7ECA"/>
    <w:rsid w:val="003C0000"/>
    <w:rsid w:val="003C0107"/>
    <w:rsid w:val="003C05E8"/>
    <w:rsid w:val="003C08BB"/>
    <w:rsid w:val="003C110C"/>
    <w:rsid w:val="003C1547"/>
    <w:rsid w:val="003C16D0"/>
    <w:rsid w:val="003C2976"/>
    <w:rsid w:val="003C3698"/>
    <w:rsid w:val="003C38E6"/>
    <w:rsid w:val="003C3AB3"/>
    <w:rsid w:val="003C3F2B"/>
    <w:rsid w:val="003C52FF"/>
    <w:rsid w:val="003C551A"/>
    <w:rsid w:val="003C597A"/>
    <w:rsid w:val="003C5A82"/>
    <w:rsid w:val="003C5A9A"/>
    <w:rsid w:val="003C5D18"/>
    <w:rsid w:val="003C62F8"/>
    <w:rsid w:val="003C6748"/>
    <w:rsid w:val="003C690F"/>
    <w:rsid w:val="003C73D7"/>
    <w:rsid w:val="003C76FC"/>
    <w:rsid w:val="003C7E54"/>
    <w:rsid w:val="003C7EEE"/>
    <w:rsid w:val="003D00C8"/>
    <w:rsid w:val="003D044A"/>
    <w:rsid w:val="003D0514"/>
    <w:rsid w:val="003D1032"/>
    <w:rsid w:val="003D1040"/>
    <w:rsid w:val="003D15AC"/>
    <w:rsid w:val="003D16E4"/>
    <w:rsid w:val="003D1778"/>
    <w:rsid w:val="003D1A58"/>
    <w:rsid w:val="003D1BCA"/>
    <w:rsid w:val="003D2163"/>
    <w:rsid w:val="003D21E1"/>
    <w:rsid w:val="003D27DE"/>
    <w:rsid w:val="003D2E02"/>
    <w:rsid w:val="003D3119"/>
    <w:rsid w:val="003D31C2"/>
    <w:rsid w:val="003D31FF"/>
    <w:rsid w:val="003D33B9"/>
    <w:rsid w:val="003D33D1"/>
    <w:rsid w:val="003D42B9"/>
    <w:rsid w:val="003D4B41"/>
    <w:rsid w:val="003D4B63"/>
    <w:rsid w:val="003D50C3"/>
    <w:rsid w:val="003D52DF"/>
    <w:rsid w:val="003D55E3"/>
    <w:rsid w:val="003D65FA"/>
    <w:rsid w:val="003D6623"/>
    <w:rsid w:val="003D6782"/>
    <w:rsid w:val="003D7050"/>
    <w:rsid w:val="003D7540"/>
    <w:rsid w:val="003D7F24"/>
    <w:rsid w:val="003E038F"/>
    <w:rsid w:val="003E0390"/>
    <w:rsid w:val="003E0552"/>
    <w:rsid w:val="003E13AB"/>
    <w:rsid w:val="003E1D10"/>
    <w:rsid w:val="003E2893"/>
    <w:rsid w:val="003E299D"/>
    <w:rsid w:val="003E2B3C"/>
    <w:rsid w:val="003E2CC8"/>
    <w:rsid w:val="003E2D78"/>
    <w:rsid w:val="003E2D83"/>
    <w:rsid w:val="003E2DBE"/>
    <w:rsid w:val="003E2FF7"/>
    <w:rsid w:val="003E30C2"/>
    <w:rsid w:val="003E35E7"/>
    <w:rsid w:val="003E38EC"/>
    <w:rsid w:val="003E3FAE"/>
    <w:rsid w:val="003E461E"/>
    <w:rsid w:val="003E47C1"/>
    <w:rsid w:val="003E49A0"/>
    <w:rsid w:val="003E4A43"/>
    <w:rsid w:val="003E4A47"/>
    <w:rsid w:val="003E5379"/>
    <w:rsid w:val="003E54E4"/>
    <w:rsid w:val="003E5766"/>
    <w:rsid w:val="003E5FE3"/>
    <w:rsid w:val="003E651E"/>
    <w:rsid w:val="003E7D7E"/>
    <w:rsid w:val="003E7E37"/>
    <w:rsid w:val="003F14A0"/>
    <w:rsid w:val="003F28BE"/>
    <w:rsid w:val="003F2913"/>
    <w:rsid w:val="003F2DEE"/>
    <w:rsid w:val="003F3C0E"/>
    <w:rsid w:val="003F3C31"/>
    <w:rsid w:val="003F429C"/>
    <w:rsid w:val="003F4550"/>
    <w:rsid w:val="003F464E"/>
    <w:rsid w:val="003F4F33"/>
    <w:rsid w:val="003F5001"/>
    <w:rsid w:val="003F5101"/>
    <w:rsid w:val="003F5DA8"/>
    <w:rsid w:val="003F631E"/>
    <w:rsid w:val="003F6464"/>
    <w:rsid w:val="003F667D"/>
    <w:rsid w:val="003F70C3"/>
    <w:rsid w:val="003F782F"/>
    <w:rsid w:val="003F78E7"/>
    <w:rsid w:val="003F798E"/>
    <w:rsid w:val="003F7E2B"/>
    <w:rsid w:val="0040010C"/>
    <w:rsid w:val="00400705"/>
    <w:rsid w:val="00400B67"/>
    <w:rsid w:val="00400E3F"/>
    <w:rsid w:val="00401331"/>
    <w:rsid w:val="004014BA"/>
    <w:rsid w:val="00401B09"/>
    <w:rsid w:val="00401CC3"/>
    <w:rsid w:val="00402176"/>
    <w:rsid w:val="004021E8"/>
    <w:rsid w:val="00402437"/>
    <w:rsid w:val="004027B6"/>
    <w:rsid w:val="00402896"/>
    <w:rsid w:val="00402C01"/>
    <w:rsid w:val="00402D1E"/>
    <w:rsid w:val="00402F53"/>
    <w:rsid w:val="00403272"/>
    <w:rsid w:val="004033FB"/>
    <w:rsid w:val="00403A26"/>
    <w:rsid w:val="00403A7C"/>
    <w:rsid w:val="0040438D"/>
    <w:rsid w:val="004047BF"/>
    <w:rsid w:val="004051A2"/>
    <w:rsid w:val="00405B56"/>
    <w:rsid w:val="00406130"/>
    <w:rsid w:val="0040629A"/>
    <w:rsid w:val="004064E3"/>
    <w:rsid w:val="00406608"/>
    <w:rsid w:val="00406E24"/>
    <w:rsid w:val="00407113"/>
    <w:rsid w:val="004073FE"/>
    <w:rsid w:val="004074F2"/>
    <w:rsid w:val="00407553"/>
    <w:rsid w:val="004075B0"/>
    <w:rsid w:val="00407853"/>
    <w:rsid w:val="00407972"/>
    <w:rsid w:val="0041057C"/>
    <w:rsid w:val="00410591"/>
    <w:rsid w:val="00410820"/>
    <w:rsid w:val="004108E5"/>
    <w:rsid w:val="00410B9D"/>
    <w:rsid w:val="0041112D"/>
    <w:rsid w:val="004112C6"/>
    <w:rsid w:val="00411992"/>
    <w:rsid w:val="0041240B"/>
    <w:rsid w:val="00412F11"/>
    <w:rsid w:val="004134D1"/>
    <w:rsid w:val="00413C1A"/>
    <w:rsid w:val="00413DBC"/>
    <w:rsid w:val="00413E36"/>
    <w:rsid w:val="004144C4"/>
    <w:rsid w:val="004144E9"/>
    <w:rsid w:val="00414754"/>
    <w:rsid w:val="00414B70"/>
    <w:rsid w:val="00415282"/>
    <w:rsid w:val="00415946"/>
    <w:rsid w:val="00415C71"/>
    <w:rsid w:val="00415CBC"/>
    <w:rsid w:val="00416786"/>
    <w:rsid w:val="00416B26"/>
    <w:rsid w:val="00416F5C"/>
    <w:rsid w:val="00417BF4"/>
    <w:rsid w:val="00417DCB"/>
    <w:rsid w:val="004207D1"/>
    <w:rsid w:val="0042096C"/>
    <w:rsid w:val="00421179"/>
    <w:rsid w:val="004216AC"/>
    <w:rsid w:val="00421AE0"/>
    <w:rsid w:val="00421C84"/>
    <w:rsid w:val="004226C8"/>
    <w:rsid w:val="00423130"/>
    <w:rsid w:val="004234A9"/>
    <w:rsid w:val="004238E1"/>
    <w:rsid w:val="00423C73"/>
    <w:rsid w:val="00423E41"/>
    <w:rsid w:val="004243D3"/>
    <w:rsid w:val="00424BFB"/>
    <w:rsid w:val="00425458"/>
    <w:rsid w:val="004257AA"/>
    <w:rsid w:val="00425823"/>
    <w:rsid w:val="00425922"/>
    <w:rsid w:val="00425A76"/>
    <w:rsid w:val="00425D20"/>
    <w:rsid w:val="00426A9F"/>
    <w:rsid w:val="0042737D"/>
    <w:rsid w:val="0042791B"/>
    <w:rsid w:val="00430206"/>
    <w:rsid w:val="00430379"/>
    <w:rsid w:val="00430798"/>
    <w:rsid w:val="00430C7F"/>
    <w:rsid w:val="00431410"/>
    <w:rsid w:val="00432089"/>
    <w:rsid w:val="004329B6"/>
    <w:rsid w:val="00432C3C"/>
    <w:rsid w:val="00432FED"/>
    <w:rsid w:val="00433083"/>
    <w:rsid w:val="0043318A"/>
    <w:rsid w:val="004341C7"/>
    <w:rsid w:val="004343D2"/>
    <w:rsid w:val="004345F4"/>
    <w:rsid w:val="00434E5C"/>
    <w:rsid w:val="0043500B"/>
    <w:rsid w:val="00435487"/>
    <w:rsid w:val="004358D3"/>
    <w:rsid w:val="004358F6"/>
    <w:rsid w:val="004360DB"/>
    <w:rsid w:val="004364F9"/>
    <w:rsid w:val="004371A4"/>
    <w:rsid w:val="00437B22"/>
    <w:rsid w:val="00440237"/>
    <w:rsid w:val="00440CB1"/>
    <w:rsid w:val="00441201"/>
    <w:rsid w:val="004412CC"/>
    <w:rsid w:val="004425FB"/>
    <w:rsid w:val="00442F34"/>
    <w:rsid w:val="00443066"/>
    <w:rsid w:val="0044321B"/>
    <w:rsid w:val="0044327E"/>
    <w:rsid w:val="004436DC"/>
    <w:rsid w:val="00444099"/>
    <w:rsid w:val="0044452E"/>
    <w:rsid w:val="00444557"/>
    <w:rsid w:val="00444F30"/>
    <w:rsid w:val="004451D8"/>
    <w:rsid w:val="00445274"/>
    <w:rsid w:val="004456E5"/>
    <w:rsid w:val="00445B6F"/>
    <w:rsid w:val="004462D7"/>
    <w:rsid w:val="004462F5"/>
    <w:rsid w:val="00446A97"/>
    <w:rsid w:val="00446FF8"/>
    <w:rsid w:val="004476E9"/>
    <w:rsid w:val="00450079"/>
    <w:rsid w:val="0045052A"/>
    <w:rsid w:val="004505E2"/>
    <w:rsid w:val="00450A82"/>
    <w:rsid w:val="00450B8E"/>
    <w:rsid w:val="00450D53"/>
    <w:rsid w:val="004512A3"/>
    <w:rsid w:val="004513D2"/>
    <w:rsid w:val="00451415"/>
    <w:rsid w:val="0045213D"/>
    <w:rsid w:val="004523D7"/>
    <w:rsid w:val="00452778"/>
    <w:rsid w:val="004527F1"/>
    <w:rsid w:val="004534D8"/>
    <w:rsid w:val="004537F0"/>
    <w:rsid w:val="00453FDB"/>
    <w:rsid w:val="0045400B"/>
    <w:rsid w:val="00454E1C"/>
    <w:rsid w:val="0045568C"/>
    <w:rsid w:val="00455A21"/>
    <w:rsid w:val="00455E98"/>
    <w:rsid w:val="004562E7"/>
    <w:rsid w:val="00456520"/>
    <w:rsid w:val="00456A2A"/>
    <w:rsid w:val="00456CED"/>
    <w:rsid w:val="00457179"/>
    <w:rsid w:val="004573E9"/>
    <w:rsid w:val="00457454"/>
    <w:rsid w:val="004574C6"/>
    <w:rsid w:val="00457662"/>
    <w:rsid w:val="00457DFA"/>
    <w:rsid w:val="00457F40"/>
    <w:rsid w:val="004602C8"/>
    <w:rsid w:val="00460584"/>
    <w:rsid w:val="00460937"/>
    <w:rsid w:val="00461ED7"/>
    <w:rsid w:val="00461F65"/>
    <w:rsid w:val="004623C7"/>
    <w:rsid w:val="004627DB"/>
    <w:rsid w:val="00462EE7"/>
    <w:rsid w:val="00465116"/>
    <w:rsid w:val="00466049"/>
    <w:rsid w:val="004666C0"/>
    <w:rsid w:val="0046699D"/>
    <w:rsid w:val="00466F2E"/>
    <w:rsid w:val="004670E5"/>
    <w:rsid w:val="00467461"/>
    <w:rsid w:val="0046789E"/>
    <w:rsid w:val="00467B48"/>
    <w:rsid w:val="00470618"/>
    <w:rsid w:val="00471455"/>
    <w:rsid w:val="00472302"/>
    <w:rsid w:val="004728EB"/>
    <w:rsid w:val="00472D63"/>
    <w:rsid w:val="00472DE7"/>
    <w:rsid w:val="00472E22"/>
    <w:rsid w:val="00473A49"/>
    <w:rsid w:val="00473A56"/>
    <w:rsid w:val="004748B2"/>
    <w:rsid w:val="00474CFF"/>
    <w:rsid w:val="00474DDA"/>
    <w:rsid w:val="00474F82"/>
    <w:rsid w:val="00474FCC"/>
    <w:rsid w:val="004751CB"/>
    <w:rsid w:val="0047629D"/>
    <w:rsid w:val="004763F3"/>
    <w:rsid w:val="0047661E"/>
    <w:rsid w:val="00476939"/>
    <w:rsid w:val="00476C74"/>
    <w:rsid w:val="00476F24"/>
    <w:rsid w:val="00476F38"/>
    <w:rsid w:val="0048050C"/>
    <w:rsid w:val="00481602"/>
    <w:rsid w:val="00481B82"/>
    <w:rsid w:val="00481E13"/>
    <w:rsid w:val="00482CB7"/>
    <w:rsid w:val="004836F6"/>
    <w:rsid w:val="00483A83"/>
    <w:rsid w:val="00484253"/>
    <w:rsid w:val="00484B5A"/>
    <w:rsid w:val="00484DB4"/>
    <w:rsid w:val="00484EBB"/>
    <w:rsid w:val="00484F09"/>
    <w:rsid w:val="00485C23"/>
    <w:rsid w:val="00485DF8"/>
    <w:rsid w:val="00486F00"/>
    <w:rsid w:val="00486F17"/>
    <w:rsid w:val="00486F34"/>
    <w:rsid w:val="0048715B"/>
    <w:rsid w:val="004879D4"/>
    <w:rsid w:val="00487C85"/>
    <w:rsid w:val="00490E5A"/>
    <w:rsid w:val="00490F5A"/>
    <w:rsid w:val="0049103E"/>
    <w:rsid w:val="0049121F"/>
    <w:rsid w:val="00491623"/>
    <w:rsid w:val="0049163D"/>
    <w:rsid w:val="00491C5F"/>
    <w:rsid w:val="00494333"/>
    <w:rsid w:val="004946E7"/>
    <w:rsid w:val="00494735"/>
    <w:rsid w:val="00494786"/>
    <w:rsid w:val="00494FB5"/>
    <w:rsid w:val="00495023"/>
    <w:rsid w:val="004953AB"/>
    <w:rsid w:val="00495821"/>
    <w:rsid w:val="004959B6"/>
    <w:rsid w:val="00495D1D"/>
    <w:rsid w:val="00496780"/>
    <w:rsid w:val="004977A4"/>
    <w:rsid w:val="00497CD4"/>
    <w:rsid w:val="004A001D"/>
    <w:rsid w:val="004A0546"/>
    <w:rsid w:val="004A07B4"/>
    <w:rsid w:val="004A0F24"/>
    <w:rsid w:val="004A16AC"/>
    <w:rsid w:val="004A1821"/>
    <w:rsid w:val="004A20FA"/>
    <w:rsid w:val="004A2B64"/>
    <w:rsid w:val="004A2F47"/>
    <w:rsid w:val="004A3313"/>
    <w:rsid w:val="004A40FD"/>
    <w:rsid w:val="004A4BB9"/>
    <w:rsid w:val="004A4F7B"/>
    <w:rsid w:val="004A5139"/>
    <w:rsid w:val="004A5205"/>
    <w:rsid w:val="004A5C40"/>
    <w:rsid w:val="004A5FF7"/>
    <w:rsid w:val="004A6213"/>
    <w:rsid w:val="004A62F5"/>
    <w:rsid w:val="004A6B4D"/>
    <w:rsid w:val="004A6C55"/>
    <w:rsid w:val="004A6E33"/>
    <w:rsid w:val="004A71BF"/>
    <w:rsid w:val="004A7308"/>
    <w:rsid w:val="004A7C07"/>
    <w:rsid w:val="004B03AD"/>
    <w:rsid w:val="004B0543"/>
    <w:rsid w:val="004B064B"/>
    <w:rsid w:val="004B0B4B"/>
    <w:rsid w:val="004B0D36"/>
    <w:rsid w:val="004B1400"/>
    <w:rsid w:val="004B1527"/>
    <w:rsid w:val="004B22BF"/>
    <w:rsid w:val="004B24FB"/>
    <w:rsid w:val="004B2525"/>
    <w:rsid w:val="004B2706"/>
    <w:rsid w:val="004B3096"/>
    <w:rsid w:val="004B37B7"/>
    <w:rsid w:val="004B390A"/>
    <w:rsid w:val="004B3B12"/>
    <w:rsid w:val="004B3E48"/>
    <w:rsid w:val="004B447F"/>
    <w:rsid w:val="004B4E13"/>
    <w:rsid w:val="004B5192"/>
    <w:rsid w:val="004B540F"/>
    <w:rsid w:val="004B5732"/>
    <w:rsid w:val="004B5841"/>
    <w:rsid w:val="004B5FBA"/>
    <w:rsid w:val="004B63B1"/>
    <w:rsid w:val="004B64AF"/>
    <w:rsid w:val="004B6568"/>
    <w:rsid w:val="004B6890"/>
    <w:rsid w:val="004B6BA1"/>
    <w:rsid w:val="004B6E83"/>
    <w:rsid w:val="004B6F9E"/>
    <w:rsid w:val="004B773B"/>
    <w:rsid w:val="004B7815"/>
    <w:rsid w:val="004B7D65"/>
    <w:rsid w:val="004B7E74"/>
    <w:rsid w:val="004C0474"/>
    <w:rsid w:val="004C0E84"/>
    <w:rsid w:val="004C138F"/>
    <w:rsid w:val="004C149A"/>
    <w:rsid w:val="004C18E2"/>
    <w:rsid w:val="004C1BB0"/>
    <w:rsid w:val="004C1C6C"/>
    <w:rsid w:val="004C1E86"/>
    <w:rsid w:val="004C2274"/>
    <w:rsid w:val="004C227B"/>
    <w:rsid w:val="004C22B3"/>
    <w:rsid w:val="004C2442"/>
    <w:rsid w:val="004C29EC"/>
    <w:rsid w:val="004C2A87"/>
    <w:rsid w:val="004C4B62"/>
    <w:rsid w:val="004C50C3"/>
    <w:rsid w:val="004C5C14"/>
    <w:rsid w:val="004C5DFC"/>
    <w:rsid w:val="004C6316"/>
    <w:rsid w:val="004C64E7"/>
    <w:rsid w:val="004C65B4"/>
    <w:rsid w:val="004C663C"/>
    <w:rsid w:val="004C6C11"/>
    <w:rsid w:val="004C7464"/>
    <w:rsid w:val="004C78A8"/>
    <w:rsid w:val="004C7987"/>
    <w:rsid w:val="004D0C0C"/>
    <w:rsid w:val="004D0FAC"/>
    <w:rsid w:val="004D14EE"/>
    <w:rsid w:val="004D14FC"/>
    <w:rsid w:val="004D1A87"/>
    <w:rsid w:val="004D1D48"/>
    <w:rsid w:val="004D217D"/>
    <w:rsid w:val="004D2920"/>
    <w:rsid w:val="004D2A16"/>
    <w:rsid w:val="004D2DC5"/>
    <w:rsid w:val="004D2EDB"/>
    <w:rsid w:val="004D3143"/>
    <w:rsid w:val="004D341C"/>
    <w:rsid w:val="004D3805"/>
    <w:rsid w:val="004D3C85"/>
    <w:rsid w:val="004D4AB8"/>
    <w:rsid w:val="004D4E5A"/>
    <w:rsid w:val="004D54F8"/>
    <w:rsid w:val="004D5578"/>
    <w:rsid w:val="004D591C"/>
    <w:rsid w:val="004D59C7"/>
    <w:rsid w:val="004D6901"/>
    <w:rsid w:val="004D6DCC"/>
    <w:rsid w:val="004D7204"/>
    <w:rsid w:val="004D722A"/>
    <w:rsid w:val="004D7638"/>
    <w:rsid w:val="004D778A"/>
    <w:rsid w:val="004D79A6"/>
    <w:rsid w:val="004D7E99"/>
    <w:rsid w:val="004D7FB1"/>
    <w:rsid w:val="004E0716"/>
    <w:rsid w:val="004E071F"/>
    <w:rsid w:val="004E088B"/>
    <w:rsid w:val="004E1164"/>
    <w:rsid w:val="004E135A"/>
    <w:rsid w:val="004E18A1"/>
    <w:rsid w:val="004E1A6A"/>
    <w:rsid w:val="004E1E60"/>
    <w:rsid w:val="004E1FF5"/>
    <w:rsid w:val="004E21F3"/>
    <w:rsid w:val="004E26F6"/>
    <w:rsid w:val="004E2900"/>
    <w:rsid w:val="004E2D9F"/>
    <w:rsid w:val="004E38B0"/>
    <w:rsid w:val="004E4765"/>
    <w:rsid w:val="004E5017"/>
    <w:rsid w:val="004E5086"/>
    <w:rsid w:val="004E5445"/>
    <w:rsid w:val="004E5900"/>
    <w:rsid w:val="004E5AA4"/>
    <w:rsid w:val="004E5ABB"/>
    <w:rsid w:val="004E5F63"/>
    <w:rsid w:val="004E6114"/>
    <w:rsid w:val="004E6811"/>
    <w:rsid w:val="004E6975"/>
    <w:rsid w:val="004E6A13"/>
    <w:rsid w:val="004E6F43"/>
    <w:rsid w:val="004E74AD"/>
    <w:rsid w:val="004E764C"/>
    <w:rsid w:val="004E7D61"/>
    <w:rsid w:val="004F00E4"/>
    <w:rsid w:val="004F07D9"/>
    <w:rsid w:val="004F08F1"/>
    <w:rsid w:val="004F0ABF"/>
    <w:rsid w:val="004F1D9A"/>
    <w:rsid w:val="004F1FDB"/>
    <w:rsid w:val="004F22D1"/>
    <w:rsid w:val="004F26B7"/>
    <w:rsid w:val="004F33CA"/>
    <w:rsid w:val="004F33DB"/>
    <w:rsid w:val="004F3953"/>
    <w:rsid w:val="004F47C7"/>
    <w:rsid w:val="004F4A35"/>
    <w:rsid w:val="004F516E"/>
    <w:rsid w:val="004F53AD"/>
    <w:rsid w:val="004F59E1"/>
    <w:rsid w:val="004F5C1F"/>
    <w:rsid w:val="004F61BD"/>
    <w:rsid w:val="004F68AB"/>
    <w:rsid w:val="004F6B1B"/>
    <w:rsid w:val="004F6E30"/>
    <w:rsid w:val="004F7480"/>
    <w:rsid w:val="004F77BE"/>
    <w:rsid w:val="004F7C9E"/>
    <w:rsid w:val="004F7D77"/>
    <w:rsid w:val="004F7E9F"/>
    <w:rsid w:val="005001D8"/>
    <w:rsid w:val="005007ED"/>
    <w:rsid w:val="00500A85"/>
    <w:rsid w:val="00501D44"/>
    <w:rsid w:val="00502516"/>
    <w:rsid w:val="005025A5"/>
    <w:rsid w:val="005028FF"/>
    <w:rsid w:val="00503276"/>
    <w:rsid w:val="00503C12"/>
    <w:rsid w:val="00503EC3"/>
    <w:rsid w:val="0050490D"/>
    <w:rsid w:val="005049F5"/>
    <w:rsid w:val="00504A70"/>
    <w:rsid w:val="00504AF8"/>
    <w:rsid w:val="00504F49"/>
    <w:rsid w:val="00505CAA"/>
    <w:rsid w:val="005063FA"/>
    <w:rsid w:val="00507019"/>
    <w:rsid w:val="0050791E"/>
    <w:rsid w:val="00507C5A"/>
    <w:rsid w:val="00510223"/>
    <w:rsid w:val="00510566"/>
    <w:rsid w:val="0051087E"/>
    <w:rsid w:val="00510FCB"/>
    <w:rsid w:val="0051107F"/>
    <w:rsid w:val="00511088"/>
    <w:rsid w:val="00511832"/>
    <w:rsid w:val="005118EC"/>
    <w:rsid w:val="00512576"/>
    <w:rsid w:val="005125AB"/>
    <w:rsid w:val="0051289A"/>
    <w:rsid w:val="00512957"/>
    <w:rsid w:val="00512B2B"/>
    <w:rsid w:val="00512D88"/>
    <w:rsid w:val="00512FFC"/>
    <w:rsid w:val="00513113"/>
    <w:rsid w:val="00513577"/>
    <w:rsid w:val="005135AC"/>
    <w:rsid w:val="0051364C"/>
    <w:rsid w:val="005155B0"/>
    <w:rsid w:val="00515947"/>
    <w:rsid w:val="00515CD1"/>
    <w:rsid w:val="00516646"/>
    <w:rsid w:val="00516B01"/>
    <w:rsid w:val="0051765A"/>
    <w:rsid w:val="00517809"/>
    <w:rsid w:val="00517838"/>
    <w:rsid w:val="00517BE4"/>
    <w:rsid w:val="00517D18"/>
    <w:rsid w:val="0052012E"/>
    <w:rsid w:val="0052107A"/>
    <w:rsid w:val="005214BB"/>
    <w:rsid w:val="00521804"/>
    <w:rsid w:val="00521A7E"/>
    <w:rsid w:val="00521E0A"/>
    <w:rsid w:val="00522FFA"/>
    <w:rsid w:val="00523334"/>
    <w:rsid w:val="00523963"/>
    <w:rsid w:val="00523A18"/>
    <w:rsid w:val="00523C9D"/>
    <w:rsid w:val="00523CF9"/>
    <w:rsid w:val="005240E4"/>
    <w:rsid w:val="0052463D"/>
    <w:rsid w:val="005248E2"/>
    <w:rsid w:val="00524B1E"/>
    <w:rsid w:val="00524D6B"/>
    <w:rsid w:val="0052599E"/>
    <w:rsid w:val="00525E5F"/>
    <w:rsid w:val="00526311"/>
    <w:rsid w:val="00526C82"/>
    <w:rsid w:val="0052759D"/>
    <w:rsid w:val="00527C5A"/>
    <w:rsid w:val="00530270"/>
    <w:rsid w:val="005306D7"/>
    <w:rsid w:val="00530B74"/>
    <w:rsid w:val="00530BE5"/>
    <w:rsid w:val="00530D76"/>
    <w:rsid w:val="00530E97"/>
    <w:rsid w:val="005313BF"/>
    <w:rsid w:val="00531C61"/>
    <w:rsid w:val="005326E1"/>
    <w:rsid w:val="0053284C"/>
    <w:rsid w:val="00532D36"/>
    <w:rsid w:val="005333B8"/>
    <w:rsid w:val="0053390B"/>
    <w:rsid w:val="00533991"/>
    <w:rsid w:val="00533BFB"/>
    <w:rsid w:val="00533D36"/>
    <w:rsid w:val="005340F6"/>
    <w:rsid w:val="005341B5"/>
    <w:rsid w:val="00534DCD"/>
    <w:rsid w:val="00534FB0"/>
    <w:rsid w:val="00535AE9"/>
    <w:rsid w:val="00535C29"/>
    <w:rsid w:val="00535D09"/>
    <w:rsid w:val="005360E6"/>
    <w:rsid w:val="00536334"/>
    <w:rsid w:val="00536C8A"/>
    <w:rsid w:val="00537CA4"/>
    <w:rsid w:val="00540265"/>
    <w:rsid w:val="0054113A"/>
    <w:rsid w:val="00541385"/>
    <w:rsid w:val="00541A3A"/>
    <w:rsid w:val="0054207D"/>
    <w:rsid w:val="00542415"/>
    <w:rsid w:val="00542656"/>
    <w:rsid w:val="005426EE"/>
    <w:rsid w:val="0054381B"/>
    <w:rsid w:val="0054384F"/>
    <w:rsid w:val="00544524"/>
    <w:rsid w:val="0054472C"/>
    <w:rsid w:val="00544B0E"/>
    <w:rsid w:val="00544CF3"/>
    <w:rsid w:val="0054505B"/>
    <w:rsid w:val="00545729"/>
    <w:rsid w:val="00546401"/>
    <w:rsid w:val="00546BE0"/>
    <w:rsid w:val="0055030B"/>
    <w:rsid w:val="005503E0"/>
    <w:rsid w:val="005505A8"/>
    <w:rsid w:val="00550713"/>
    <w:rsid w:val="00550DAB"/>
    <w:rsid w:val="00550F41"/>
    <w:rsid w:val="00550FC0"/>
    <w:rsid w:val="00551011"/>
    <w:rsid w:val="005513B3"/>
    <w:rsid w:val="0055170D"/>
    <w:rsid w:val="0055188B"/>
    <w:rsid w:val="00551A2B"/>
    <w:rsid w:val="005522B9"/>
    <w:rsid w:val="00552E35"/>
    <w:rsid w:val="005531BE"/>
    <w:rsid w:val="005533B7"/>
    <w:rsid w:val="00553B60"/>
    <w:rsid w:val="0055418E"/>
    <w:rsid w:val="005541A7"/>
    <w:rsid w:val="00554863"/>
    <w:rsid w:val="00554D36"/>
    <w:rsid w:val="005553DF"/>
    <w:rsid w:val="005557F7"/>
    <w:rsid w:val="00555E41"/>
    <w:rsid w:val="00555FB6"/>
    <w:rsid w:val="00556156"/>
    <w:rsid w:val="0055620B"/>
    <w:rsid w:val="00556380"/>
    <w:rsid w:val="00557558"/>
    <w:rsid w:val="005575B2"/>
    <w:rsid w:val="005579E3"/>
    <w:rsid w:val="00560160"/>
    <w:rsid w:val="00561004"/>
    <w:rsid w:val="00561C73"/>
    <w:rsid w:val="00561E35"/>
    <w:rsid w:val="00561EF5"/>
    <w:rsid w:val="00561F64"/>
    <w:rsid w:val="00562744"/>
    <w:rsid w:val="00562D41"/>
    <w:rsid w:val="00562EC7"/>
    <w:rsid w:val="00562EF0"/>
    <w:rsid w:val="005630D6"/>
    <w:rsid w:val="00563C0B"/>
    <w:rsid w:val="00563CA9"/>
    <w:rsid w:val="00563EE9"/>
    <w:rsid w:val="0056453E"/>
    <w:rsid w:val="005650E1"/>
    <w:rsid w:val="0056578A"/>
    <w:rsid w:val="0056583E"/>
    <w:rsid w:val="00565D3A"/>
    <w:rsid w:val="0056643D"/>
    <w:rsid w:val="00566AD0"/>
    <w:rsid w:val="00566C64"/>
    <w:rsid w:val="00566C6F"/>
    <w:rsid w:val="00567400"/>
    <w:rsid w:val="00567B2A"/>
    <w:rsid w:val="00570A5F"/>
    <w:rsid w:val="00570E20"/>
    <w:rsid w:val="00571905"/>
    <w:rsid w:val="00571AED"/>
    <w:rsid w:val="00572043"/>
    <w:rsid w:val="00572346"/>
    <w:rsid w:val="00572678"/>
    <w:rsid w:val="0057277F"/>
    <w:rsid w:val="00572817"/>
    <w:rsid w:val="00572DA8"/>
    <w:rsid w:val="0057327E"/>
    <w:rsid w:val="0057328D"/>
    <w:rsid w:val="0057334B"/>
    <w:rsid w:val="0057348B"/>
    <w:rsid w:val="00574498"/>
    <w:rsid w:val="0057485A"/>
    <w:rsid w:val="00575A7A"/>
    <w:rsid w:val="005771B8"/>
    <w:rsid w:val="00577767"/>
    <w:rsid w:val="00577898"/>
    <w:rsid w:val="00577AB3"/>
    <w:rsid w:val="00577F18"/>
    <w:rsid w:val="005807BB"/>
    <w:rsid w:val="00580CB6"/>
    <w:rsid w:val="00581585"/>
    <w:rsid w:val="005816EC"/>
    <w:rsid w:val="00581BC7"/>
    <w:rsid w:val="005821F4"/>
    <w:rsid w:val="00582B9B"/>
    <w:rsid w:val="00582C87"/>
    <w:rsid w:val="00582F49"/>
    <w:rsid w:val="00583117"/>
    <w:rsid w:val="00583B11"/>
    <w:rsid w:val="005841C3"/>
    <w:rsid w:val="00584456"/>
    <w:rsid w:val="00584735"/>
    <w:rsid w:val="00584A2A"/>
    <w:rsid w:val="005856F4"/>
    <w:rsid w:val="00585708"/>
    <w:rsid w:val="005859B5"/>
    <w:rsid w:val="005860A4"/>
    <w:rsid w:val="00586215"/>
    <w:rsid w:val="005867B5"/>
    <w:rsid w:val="005867C0"/>
    <w:rsid w:val="00586DBD"/>
    <w:rsid w:val="00586F56"/>
    <w:rsid w:val="005871DE"/>
    <w:rsid w:val="005878D8"/>
    <w:rsid w:val="00587B59"/>
    <w:rsid w:val="0059060A"/>
    <w:rsid w:val="00590641"/>
    <w:rsid w:val="0059085C"/>
    <w:rsid w:val="00591681"/>
    <w:rsid w:val="00591D1B"/>
    <w:rsid w:val="0059223B"/>
    <w:rsid w:val="005926D5"/>
    <w:rsid w:val="00592D8D"/>
    <w:rsid w:val="00593007"/>
    <w:rsid w:val="005941A2"/>
    <w:rsid w:val="005941DA"/>
    <w:rsid w:val="0059422D"/>
    <w:rsid w:val="0059466B"/>
    <w:rsid w:val="005948D5"/>
    <w:rsid w:val="0059578B"/>
    <w:rsid w:val="00595DF7"/>
    <w:rsid w:val="00595E0D"/>
    <w:rsid w:val="00596745"/>
    <w:rsid w:val="005973EB"/>
    <w:rsid w:val="005A01C6"/>
    <w:rsid w:val="005A0348"/>
    <w:rsid w:val="005A11BF"/>
    <w:rsid w:val="005A19AD"/>
    <w:rsid w:val="005A2B99"/>
    <w:rsid w:val="005A30D5"/>
    <w:rsid w:val="005A35F1"/>
    <w:rsid w:val="005A375F"/>
    <w:rsid w:val="005A3B26"/>
    <w:rsid w:val="005A496A"/>
    <w:rsid w:val="005A4BC4"/>
    <w:rsid w:val="005A57FE"/>
    <w:rsid w:val="005A61B5"/>
    <w:rsid w:val="005A6342"/>
    <w:rsid w:val="005A64A1"/>
    <w:rsid w:val="005A6DB3"/>
    <w:rsid w:val="005A722F"/>
    <w:rsid w:val="005A7875"/>
    <w:rsid w:val="005B01EC"/>
    <w:rsid w:val="005B054C"/>
    <w:rsid w:val="005B05FF"/>
    <w:rsid w:val="005B0764"/>
    <w:rsid w:val="005B160B"/>
    <w:rsid w:val="005B1C68"/>
    <w:rsid w:val="005B1D13"/>
    <w:rsid w:val="005B2D1C"/>
    <w:rsid w:val="005B2FCA"/>
    <w:rsid w:val="005B3C06"/>
    <w:rsid w:val="005B48B2"/>
    <w:rsid w:val="005B4D44"/>
    <w:rsid w:val="005B4EEA"/>
    <w:rsid w:val="005B552C"/>
    <w:rsid w:val="005B5B99"/>
    <w:rsid w:val="005B6646"/>
    <w:rsid w:val="005B6F47"/>
    <w:rsid w:val="005B7AF3"/>
    <w:rsid w:val="005B7D61"/>
    <w:rsid w:val="005B7FC8"/>
    <w:rsid w:val="005C035C"/>
    <w:rsid w:val="005C05C1"/>
    <w:rsid w:val="005C1225"/>
    <w:rsid w:val="005C1669"/>
    <w:rsid w:val="005C25EF"/>
    <w:rsid w:val="005C27A8"/>
    <w:rsid w:val="005C29F3"/>
    <w:rsid w:val="005C3660"/>
    <w:rsid w:val="005C3B4D"/>
    <w:rsid w:val="005C3EE7"/>
    <w:rsid w:val="005C3FCA"/>
    <w:rsid w:val="005C43D9"/>
    <w:rsid w:val="005C4CD8"/>
    <w:rsid w:val="005C55FF"/>
    <w:rsid w:val="005C5BC2"/>
    <w:rsid w:val="005C6217"/>
    <w:rsid w:val="005C6D4F"/>
    <w:rsid w:val="005C7085"/>
    <w:rsid w:val="005C72C7"/>
    <w:rsid w:val="005C7344"/>
    <w:rsid w:val="005C78B6"/>
    <w:rsid w:val="005D0823"/>
    <w:rsid w:val="005D093D"/>
    <w:rsid w:val="005D0987"/>
    <w:rsid w:val="005D122F"/>
    <w:rsid w:val="005D195C"/>
    <w:rsid w:val="005D1A09"/>
    <w:rsid w:val="005D34B2"/>
    <w:rsid w:val="005D37DD"/>
    <w:rsid w:val="005D3913"/>
    <w:rsid w:val="005D449C"/>
    <w:rsid w:val="005D4623"/>
    <w:rsid w:val="005D4C72"/>
    <w:rsid w:val="005D4FF1"/>
    <w:rsid w:val="005D505A"/>
    <w:rsid w:val="005D5525"/>
    <w:rsid w:val="005D58D9"/>
    <w:rsid w:val="005D5B37"/>
    <w:rsid w:val="005D63B7"/>
    <w:rsid w:val="005D64A9"/>
    <w:rsid w:val="005D7350"/>
    <w:rsid w:val="005D75F7"/>
    <w:rsid w:val="005D7768"/>
    <w:rsid w:val="005D77D9"/>
    <w:rsid w:val="005D79AB"/>
    <w:rsid w:val="005D7A70"/>
    <w:rsid w:val="005D7BFB"/>
    <w:rsid w:val="005D7FBA"/>
    <w:rsid w:val="005E00C2"/>
    <w:rsid w:val="005E09A4"/>
    <w:rsid w:val="005E0AF1"/>
    <w:rsid w:val="005E13C1"/>
    <w:rsid w:val="005E1509"/>
    <w:rsid w:val="005E1521"/>
    <w:rsid w:val="005E18CD"/>
    <w:rsid w:val="005E1C26"/>
    <w:rsid w:val="005E1D16"/>
    <w:rsid w:val="005E26FB"/>
    <w:rsid w:val="005E27B7"/>
    <w:rsid w:val="005E2BE4"/>
    <w:rsid w:val="005E30F5"/>
    <w:rsid w:val="005E3309"/>
    <w:rsid w:val="005E37C1"/>
    <w:rsid w:val="005E3B84"/>
    <w:rsid w:val="005E3BCC"/>
    <w:rsid w:val="005E3D76"/>
    <w:rsid w:val="005E456F"/>
    <w:rsid w:val="005E4572"/>
    <w:rsid w:val="005E473C"/>
    <w:rsid w:val="005E5431"/>
    <w:rsid w:val="005E556F"/>
    <w:rsid w:val="005E5849"/>
    <w:rsid w:val="005E5E1A"/>
    <w:rsid w:val="005E5E33"/>
    <w:rsid w:val="005E648B"/>
    <w:rsid w:val="005E744A"/>
    <w:rsid w:val="005E7731"/>
    <w:rsid w:val="005E7AFB"/>
    <w:rsid w:val="005E7BFD"/>
    <w:rsid w:val="005E7C02"/>
    <w:rsid w:val="005F0556"/>
    <w:rsid w:val="005F139D"/>
    <w:rsid w:val="005F27B3"/>
    <w:rsid w:val="005F28BB"/>
    <w:rsid w:val="005F2EE2"/>
    <w:rsid w:val="005F3452"/>
    <w:rsid w:val="005F3DB7"/>
    <w:rsid w:val="005F4134"/>
    <w:rsid w:val="005F49AB"/>
    <w:rsid w:val="005F4DBA"/>
    <w:rsid w:val="005F54A1"/>
    <w:rsid w:val="005F576F"/>
    <w:rsid w:val="005F57A4"/>
    <w:rsid w:val="005F5ACF"/>
    <w:rsid w:val="005F634D"/>
    <w:rsid w:val="005F6C18"/>
    <w:rsid w:val="005F75F4"/>
    <w:rsid w:val="00600409"/>
    <w:rsid w:val="0060060F"/>
    <w:rsid w:val="006007F1"/>
    <w:rsid w:val="00600F21"/>
    <w:rsid w:val="0060139D"/>
    <w:rsid w:val="006018C9"/>
    <w:rsid w:val="00601F64"/>
    <w:rsid w:val="0060239C"/>
    <w:rsid w:val="00602E5B"/>
    <w:rsid w:val="006030FF"/>
    <w:rsid w:val="0060335C"/>
    <w:rsid w:val="006033D1"/>
    <w:rsid w:val="00603CC7"/>
    <w:rsid w:val="00604222"/>
    <w:rsid w:val="006047B3"/>
    <w:rsid w:val="00604ABF"/>
    <w:rsid w:val="0060513C"/>
    <w:rsid w:val="00606344"/>
    <w:rsid w:val="006069B6"/>
    <w:rsid w:val="00606A5E"/>
    <w:rsid w:val="006070AF"/>
    <w:rsid w:val="006072A6"/>
    <w:rsid w:val="00607677"/>
    <w:rsid w:val="006079E1"/>
    <w:rsid w:val="00607F91"/>
    <w:rsid w:val="00610238"/>
    <w:rsid w:val="00610969"/>
    <w:rsid w:val="006109AD"/>
    <w:rsid w:val="00610F9C"/>
    <w:rsid w:val="006112E2"/>
    <w:rsid w:val="00611C99"/>
    <w:rsid w:val="0061296F"/>
    <w:rsid w:val="00612A4A"/>
    <w:rsid w:val="00612EDF"/>
    <w:rsid w:val="00613666"/>
    <w:rsid w:val="00613795"/>
    <w:rsid w:val="0061379C"/>
    <w:rsid w:val="00613BF0"/>
    <w:rsid w:val="006141C7"/>
    <w:rsid w:val="006148D5"/>
    <w:rsid w:val="00615B2C"/>
    <w:rsid w:val="00616400"/>
    <w:rsid w:val="006176DB"/>
    <w:rsid w:val="00617D9B"/>
    <w:rsid w:val="00620132"/>
    <w:rsid w:val="006201B9"/>
    <w:rsid w:val="006210D8"/>
    <w:rsid w:val="0062111B"/>
    <w:rsid w:val="006211C6"/>
    <w:rsid w:val="006211DB"/>
    <w:rsid w:val="00621350"/>
    <w:rsid w:val="006213F5"/>
    <w:rsid w:val="006216F7"/>
    <w:rsid w:val="00621A60"/>
    <w:rsid w:val="0062205C"/>
    <w:rsid w:val="0062290F"/>
    <w:rsid w:val="00622D7F"/>
    <w:rsid w:val="00622E5D"/>
    <w:rsid w:val="0062300E"/>
    <w:rsid w:val="0062315B"/>
    <w:rsid w:val="006232D1"/>
    <w:rsid w:val="006234A3"/>
    <w:rsid w:val="006236D8"/>
    <w:rsid w:val="00623AA6"/>
    <w:rsid w:val="00623DB3"/>
    <w:rsid w:val="00623FB9"/>
    <w:rsid w:val="00624687"/>
    <w:rsid w:val="0062473A"/>
    <w:rsid w:val="006247AA"/>
    <w:rsid w:val="00624D9E"/>
    <w:rsid w:val="00624F33"/>
    <w:rsid w:val="006253B1"/>
    <w:rsid w:val="006257C8"/>
    <w:rsid w:val="00625D91"/>
    <w:rsid w:val="006261E8"/>
    <w:rsid w:val="0062648C"/>
    <w:rsid w:val="00626494"/>
    <w:rsid w:val="00626770"/>
    <w:rsid w:val="006267F8"/>
    <w:rsid w:val="00626B76"/>
    <w:rsid w:val="006272A2"/>
    <w:rsid w:val="00627504"/>
    <w:rsid w:val="00631B75"/>
    <w:rsid w:val="00631C40"/>
    <w:rsid w:val="00631F8D"/>
    <w:rsid w:val="00632349"/>
    <w:rsid w:val="00632475"/>
    <w:rsid w:val="00632A0C"/>
    <w:rsid w:val="0063341D"/>
    <w:rsid w:val="00633443"/>
    <w:rsid w:val="006334BB"/>
    <w:rsid w:val="006334C0"/>
    <w:rsid w:val="00633FE1"/>
    <w:rsid w:val="006343BB"/>
    <w:rsid w:val="00635005"/>
    <w:rsid w:val="006351AD"/>
    <w:rsid w:val="006358BB"/>
    <w:rsid w:val="00635D27"/>
    <w:rsid w:val="00635FDC"/>
    <w:rsid w:val="00636FAE"/>
    <w:rsid w:val="00636FC8"/>
    <w:rsid w:val="006370CD"/>
    <w:rsid w:val="00637336"/>
    <w:rsid w:val="0063733C"/>
    <w:rsid w:val="00637550"/>
    <w:rsid w:val="006376A4"/>
    <w:rsid w:val="00640416"/>
    <w:rsid w:val="0064094B"/>
    <w:rsid w:val="00640C9C"/>
    <w:rsid w:val="00640F7B"/>
    <w:rsid w:val="00641292"/>
    <w:rsid w:val="006418F3"/>
    <w:rsid w:val="00641BEF"/>
    <w:rsid w:val="00641DA6"/>
    <w:rsid w:val="00641DEF"/>
    <w:rsid w:val="006428C1"/>
    <w:rsid w:val="00643135"/>
    <w:rsid w:val="00643B5F"/>
    <w:rsid w:val="00643D49"/>
    <w:rsid w:val="00643F9F"/>
    <w:rsid w:val="0064459D"/>
    <w:rsid w:val="00644ABC"/>
    <w:rsid w:val="00644CDD"/>
    <w:rsid w:val="00644FAC"/>
    <w:rsid w:val="00645131"/>
    <w:rsid w:val="006459BA"/>
    <w:rsid w:val="00645EC7"/>
    <w:rsid w:val="0064666A"/>
    <w:rsid w:val="006467CA"/>
    <w:rsid w:val="006468F9"/>
    <w:rsid w:val="00646E19"/>
    <w:rsid w:val="0064704F"/>
    <w:rsid w:val="006470FC"/>
    <w:rsid w:val="006471E7"/>
    <w:rsid w:val="00647785"/>
    <w:rsid w:val="006477C9"/>
    <w:rsid w:val="006479F4"/>
    <w:rsid w:val="00647EB5"/>
    <w:rsid w:val="006506D1"/>
    <w:rsid w:val="006517F3"/>
    <w:rsid w:val="00652283"/>
    <w:rsid w:val="00652F46"/>
    <w:rsid w:val="00653D28"/>
    <w:rsid w:val="0065441D"/>
    <w:rsid w:val="00655A3C"/>
    <w:rsid w:val="0065639C"/>
    <w:rsid w:val="00656AB8"/>
    <w:rsid w:val="006575A2"/>
    <w:rsid w:val="00657628"/>
    <w:rsid w:val="00657B02"/>
    <w:rsid w:val="00657E0D"/>
    <w:rsid w:val="00660D05"/>
    <w:rsid w:val="00660E16"/>
    <w:rsid w:val="0066180F"/>
    <w:rsid w:val="00661913"/>
    <w:rsid w:val="00661952"/>
    <w:rsid w:val="006619A8"/>
    <w:rsid w:val="00661B51"/>
    <w:rsid w:val="00661C4A"/>
    <w:rsid w:val="00661FC3"/>
    <w:rsid w:val="00662786"/>
    <w:rsid w:val="00662FE4"/>
    <w:rsid w:val="00663CB5"/>
    <w:rsid w:val="00663EEF"/>
    <w:rsid w:val="00663F45"/>
    <w:rsid w:val="006647F4"/>
    <w:rsid w:val="00664B83"/>
    <w:rsid w:val="00664DC2"/>
    <w:rsid w:val="00665B61"/>
    <w:rsid w:val="006667C5"/>
    <w:rsid w:val="006668C3"/>
    <w:rsid w:val="00667890"/>
    <w:rsid w:val="006709D5"/>
    <w:rsid w:val="00671CD6"/>
    <w:rsid w:val="00672118"/>
    <w:rsid w:val="006723EC"/>
    <w:rsid w:val="00672E6B"/>
    <w:rsid w:val="00672F82"/>
    <w:rsid w:val="006730CA"/>
    <w:rsid w:val="006731EC"/>
    <w:rsid w:val="00673894"/>
    <w:rsid w:val="00673B5B"/>
    <w:rsid w:val="00673FF2"/>
    <w:rsid w:val="00674504"/>
    <w:rsid w:val="006747B1"/>
    <w:rsid w:val="00674A62"/>
    <w:rsid w:val="00674ECE"/>
    <w:rsid w:val="006750F2"/>
    <w:rsid w:val="0067536C"/>
    <w:rsid w:val="006755B0"/>
    <w:rsid w:val="0067564E"/>
    <w:rsid w:val="00675892"/>
    <w:rsid w:val="0067595F"/>
    <w:rsid w:val="0067711F"/>
    <w:rsid w:val="00677257"/>
    <w:rsid w:val="006772C3"/>
    <w:rsid w:val="006772E8"/>
    <w:rsid w:val="00680202"/>
    <w:rsid w:val="00680EC8"/>
    <w:rsid w:val="00680F6B"/>
    <w:rsid w:val="00681169"/>
    <w:rsid w:val="0068141C"/>
    <w:rsid w:val="006828EB"/>
    <w:rsid w:val="00682B61"/>
    <w:rsid w:val="00683052"/>
    <w:rsid w:val="00683B1E"/>
    <w:rsid w:val="0068478C"/>
    <w:rsid w:val="0068521C"/>
    <w:rsid w:val="006852FF"/>
    <w:rsid w:val="00685F23"/>
    <w:rsid w:val="006878A9"/>
    <w:rsid w:val="00687BA8"/>
    <w:rsid w:val="00690457"/>
    <w:rsid w:val="006914E6"/>
    <w:rsid w:val="00691EBF"/>
    <w:rsid w:val="0069201F"/>
    <w:rsid w:val="006925F8"/>
    <w:rsid w:val="00692F71"/>
    <w:rsid w:val="00693761"/>
    <w:rsid w:val="00693997"/>
    <w:rsid w:val="00693C87"/>
    <w:rsid w:val="0069401F"/>
    <w:rsid w:val="0069424D"/>
    <w:rsid w:val="0069471E"/>
    <w:rsid w:val="0069549A"/>
    <w:rsid w:val="00695B3F"/>
    <w:rsid w:val="00695B46"/>
    <w:rsid w:val="00695E93"/>
    <w:rsid w:val="00695EB1"/>
    <w:rsid w:val="00696351"/>
    <w:rsid w:val="00696497"/>
    <w:rsid w:val="006A027B"/>
    <w:rsid w:val="006A0344"/>
    <w:rsid w:val="006A10FC"/>
    <w:rsid w:val="006A1318"/>
    <w:rsid w:val="006A1D25"/>
    <w:rsid w:val="006A23F7"/>
    <w:rsid w:val="006A2963"/>
    <w:rsid w:val="006A2E71"/>
    <w:rsid w:val="006A2EA5"/>
    <w:rsid w:val="006A2F81"/>
    <w:rsid w:val="006A3021"/>
    <w:rsid w:val="006A3C4C"/>
    <w:rsid w:val="006A411C"/>
    <w:rsid w:val="006A4BC5"/>
    <w:rsid w:val="006A4CB0"/>
    <w:rsid w:val="006A5255"/>
    <w:rsid w:val="006A534D"/>
    <w:rsid w:val="006A546A"/>
    <w:rsid w:val="006A56FF"/>
    <w:rsid w:val="006A5CE9"/>
    <w:rsid w:val="006A643E"/>
    <w:rsid w:val="006B046A"/>
    <w:rsid w:val="006B10F5"/>
    <w:rsid w:val="006B15E9"/>
    <w:rsid w:val="006B1F7B"/>
    <w:rsid w:val="006B230F"/>
    <w:rsid w:val="006B3D17"/>
    <w:rsid w:val="006B409E"/>
    <w:rsid w:val="006B4312"/>
    <w:rsid w:val="006B436C"/>
    <w:rsid w:val="006B4A7B"/>
    <w:rsid w:val="006B4AA2"/>
    <w:rsid w:val="006B5503"/>
    <w:rsid w:val="006B5BE5"/>
    <w:rsid w:val="006B5DA1"/>
    <w:rsid w:val="006B6710"/>
    <w:rsid w:val="006B699F"/>
    <w:rsid w:val="006B6ECC"/>
    <w:rsid w:val="006B6FF4"/>
    <w:rsid w:val="006B73C6"/>
    <w:rsid w:val="006B7EA7"/>
    <w:rsid w:val="006C026E"/>
    <w:rsid w:val="006C1765"/>
    <w:rsid w:val="006C19F3"/>
    <w:rsid w:val="006C1D89"/>
    <w:rsid w:val="006C21E3"/>
    <w:rsid w:val="006C231C"/>
    <w:rsid w:val="006C2504"/>
    <w:rsid w:val="006C25F4"/>
    <w:rsid w:val="006C27A3"/>
    <w:rsid w:val="006C298E"/>
    <w:rsid w:val="006C2D36"/>
    <w:rsid w:val="006C2D9E"/>
    <w:rsid w:val="006C3816"/>
    <w:rsid w:val="006C3B10"/>
    <w:rsid w:val="006C3B27"/>
    <w:rsid w:val="006C5935"/>
    <w:rsid w:val="006C60EB"/>
    <w:rsid w:val="006C6980"/>
    <w:rsid w:val="006C70B7"/>
    <w:rsid w:val="006C7585"/>
    <w:rsid w:val="006D0471"/>
    <w:rsid w:val="006D090E"/>
    <w:rsid w:val="006D0AAC"/>
    <w:rsid w:val="006D106B"/>
    <w:rsid w:val="006D1334"/>
    <w:rsid w:val="006D140F"/>
    <w:rsid w:val="006D162B"/>
    <w:rsid w:val="006D16A5"/>
    <w:rsid w:val="006D17FF"/>
    <w:rsid w:val="006D1C8E"/>
    <w:rsid w:val="006D1E7D"/>
    <w:rsid w:val="006D2051"/>
    <w:rsid w:val="006D25A5"/>
    <w:rsid w:val="006D2B19"/>
    <w:rsid w:val="006D3582"/>
    <w:rsid w:val="006D3941"/>
    <w:rsid w:val="006D3B29"/>
    <w:rsid w:val="006D46CB"/>
    <w:rsid w:val="006D4735"/>
    <w:rsid w:val="006D50C5"/>
    <w:rsid w:val="006D5519"/>
    <w:rsid w:val="006D5765"/>
    <w:rsid w:val="006D57A7"/>
    <w:rsid w:val="006D58B0"/>
    <w:rsid w:val="006D5C46"/>
    <w:rsid w:val="006D5D83"/>
    <w:rsid w:val="006D6782"/>
    <w:rsid w:val="006D693A"/>
    <w:rsid w:val="006D6DC4"/>
    <w:rsid w:val="006D6E3F"/>
    <w:rsid w:val="006D7941"/>
    <w:rsid w:val="006D7DE0"/>
    <w:rsid w:val="006E02DB"/>
    <w:rsid w:val="006E0553"/>
    <w:rsid w:val="006E075E"/>
    <w:rsid w:val="006E2624"/>
    <w:rsid w:val="006E2896"/>
    <w:rsid w:val="006E2BC0"/>
    <w:rsid w:val="006E2DB6"/>
    <w:rsid w:val="006E314A"/>
    <w:rsid w:val="006E31D6"/>
    <w:rsid w:val="006E3249"/>
    <w:rsid w:val="006E339E"/>
    <w:rsid w:val="006E39F4"/>
    <w:rsid w:val="006E405E"/>
    <w:rsid w:val="006E62C9"/>
    <w:rsid w:val="006E6599"/>
    <w:rsid w:val="006E6B97"/>
    <w:rsid w:val="006E79F4"/>
    <w:rsid w:val="006F06D6"/>
    <w:rsid w:val="006F07E3"/>
    <w:rsid w:val="006F0998"/>
    <w:rsid w:val="006F0EE0"/>
    <w:rsid w:val="006F187A"/>
    <w:rsid w:val="006F1B23"/>
    <w:rsid w:val="006F1C0C"/>
    <w:rsid w:val="006F1E5B"/>
    <w:rsid w:val="006F220F"/>
    <w:rsid w:val="006F2583"/>
    <w:rsid w:val="006F28CC"/>
    <w:rsid w:val="006F290B"/>
    <w:rsid w:val="006F2C3F"/>
    <w:rsid w:val="006F3A51"/>
    <w:rsid w:val="006F3FB6"/>
    <w:rsid w:val="006F4560"/>
    <w:rsid w:val="006F4CD4"/>
    <w:rsid w:val="006F5BFC"/>
    <w:rsid w:val="006F5E44"/>
    <w:rsid w:val="006F649C"/>
    <w:rsid w:val="006F6674"/>
    <w:rsid w:val="006F6959"/>
    <w:rsid w:val="006F7040"/>
    <w:rsid w:val="006F70D2"/>
    <w:rsid w:val="006F71DF"/>
    <w:rsid w:val="006F7722"/>
    <w:rsid w:val="006F7C1F"/>
    <w:rsid w:val="00700DEC"/>
    <w:rsid w:val="00700ED3"/>
    <w:rsid w:val="00700F47"/>
    <w:rsid w:val="00701229"/>
    <w:rsid w:val="00701B32"/>
    <w:rsid w:val="007034EE"/>
    <w:rsid w:val="00703598"/>
    <w:rsid w:val="00703934"/>
    <w:rsid w:val="00703A2E"/>
    <w:rsid w:val="00703CF5"/>
    <w:rsid w:val="00703E49"/>
    <w:rsid w:val="00704385"/>
    <w:rsid w:val="00705394"/>
    <w:rsid w:val="00705E86"/>
    <w:rsid w:val="007066C4"/>
    <w:rsid w:val="007067C1"/>
    <w:rsid w:val="007078CE"/>
    <w:rsid w:val="00707E8D"/>
    <w:rsid w:val="00707F73"/>
    <w:rsid w:val="007108D2"/>
    <w:rsid w:val="00710A78"/>
    <w:rsid w:val="00710B4B"/>
    <w:rsid w:val="00710CC6"/>
    <w:rsid w:val="00710DB2"/>
    <w:rsid w:val="00711873"/>
    <w:rsid w:val="00711CDF"/>
    <w:rsid w:val="007122D7"/>
    <w:rsid w:val="007128BD"/>
    <w:rsid w:val="007128F9"/>
    <w:rsid w:val="00713521"/>
    <w:rsid w:val="00713695"/>
    <w:rsid w:val="00713863"/>
    <w:rsid w:val="00713AE2"/>
    <w:rsid w:val="0071478B"/>
    <w:rsid w:val="00714DC7"/>
    <w:rsid w:val="007154DB"/>
    <w:rsid w:val="00715581"/>
    <w:rsid w:val="00715C06"/>
    <w:rsid w:val="00715D5E"/>
    <w:rsid w:val="00716C6F"/>
    <w:rsid w:val="007173F8"/>
    <w:rsid w:val="00717890"/>
    <w:rsid w:val="0071789E"/>
    <w:rsid w:val="00720237"/>
    <w:rsid w:val="00720D12"/>
    <w:rsid w:val="00720DFF"/>
    <w:rsid w:val="00720F31"/>
    <w:rsid w:val="00721A75"/>
    <w:rsid w:val="00721C2A"/>
    <w:rsid w:val="00721F49"/>
    <w:rsid w:val="007220EB"/>
    <w:rsid w:val="00722A47"/>
    <w:rsid w:val="0072369E"/>
    <w:rsid w:val="0072384E"/>
    <w:rsid w:val="00724C24"/>
    <w:rsid w:val="00724E04"/>
    <w:rsid w:val="00724E4D"/>
    <w:rsid w:val="0072519F"/>
    <w:rsid w:val="0072535E"/>
    <w:rsid w:val="0072575F"/>
    <w:rsid w:val="007265F3"/>
    <w:rsid w:val="00726A13"/>
    <w:rsid w:val="00727230"/>
    <w:rsid w:val="0072775D"/>
    <w:rsid w:val="00727F89"/>
    <w:rsid w:val="007306CF"/>
    <w:rsid w:val="00730C65"/>
    <w:rsid w:val="00730E49"/>
    <w:rsid w:val="00730ED0"/>
    <w:rsid w:val="00731409"/>
    <w:rsid w:val="00732796"/>
    <w:rsid w:val="007332C0"/>
    <w:rsid w:val="007338F3"/>
    <w:rsid w:val="00733D1B"/>
    <w:rsid w:val="0073493F"/>
    <w:rsid w:val="00734A0A"/>
    <w:rsid w:val="00734A39"/>
    <w:rsid w:val="00734D34"/>
    <w:rsid w:val="00734F98"/>
    <w:rsid w:val="00734FDC"/>
    <w:rsid w:val="00735F23"/>
    <w:rsid w:val="0073639B"/>
    <w:rsid w:val="00736AB6"/>
    <w:rsid w:val="00737A2E"/>
    <w:rsid w:val="00737A53"/>
    <w:rsid w:val="00741005"/>
    <w:rsid w:val="007413B6"/>
    <w:rsid w:val="00741E77"/>
    <w:rsid w:val="00742080"/>
    <w:rsid w:val="0074210B"/>
    <w:rsid w:val="0074288B"/>
    <w:rsid w:val="007430A2"/>
    <w:rsid w:val="0074335F"/>
    <w:rsid w:val="00743533"/>
    <w:rsid w:val="00743680"/>
    <w:rsid w:val="00743812"/>
    <w:rsid w:val="00743825"/>
    <w:rsid w:val="00743C01"/>
    <w:rsid w:val="00743D4B"/>
    <w:rsid w:val="00743DEB"/>
    <w:rsid w:val="00743E3A"/>
    <w:rsid w:val="007447A3"/>
    <w:rsid w:val="00744BC2"/>
    <w:rsid w:val="00744CE0"/>
    <w:rsid w:val="007450DF"/>
    <w:rsid w:val="007453CE"/>
    <w:rsid w:val="00745450"/>
    <w:rsid w:val="00745697"/>
    <w:rsid w:val="00745F35"/>
    <w:rsid w:val="00746447"/>
    <w:rsid w:val="0074681D"/>
    <w:rsid w:val="007468A7"/>
    <w:rsid w:val="00746984"/>
    <w:rsid w:val="00746B7F"/>
    <w:rsid w:val="00746DA0"/>
    <w:rsid w:val="00746E67"/>
    <w:rsid w:val="007471A6"/>
    <w:rsid w:val="00747839"/>
    <w:rsid w:val="00747921"/>
    <w:rsid w:val="00747CD1"/>
    <w:rsid w:val="007500EF"/>
    <w:rsid w:val="007501E1"/>
    <w:rsid w:val="007502F7"/>
    <w:rsid w:val="00750812"/>
    <w:rsid w:val="0075097D"/>
    <w:rsid w:val="00750FE8"/>
    <w:rsid w:val="007511D5"/>
    <w:rsid w:val="00751C36"/>
    <w:rsid w:val="00752065"/>
    <w:rsid w:val="00752D1D"/>
    <w:rsid w:val="00752F95"/>
    <w:rsid w:val="007543A3"/>
    <w:rsid w:val="00754B09"/>
    <w:rsid w:val="0075529B"/>
    <w:rsid w:val="00755528"/>
    <w:rsid w:val="007556AF"/>
    <w:rsid w:val="00755A40"/>
    <w:rsid w:val="00755A58"/>
    <w:rsid w:val="00755A9B"/>
    <w:rsid w:val="00755FD0"/>
    <w:rsid w:val="007560A0"/>
    <w:rsid w:val="007567D6"/>
    <w:rsid w:val="00756A6A"/>
    <w:rsid w:val="00756E09"/>
    <w:rsid w:val="00756F57"/>
    <w:rsid w:val="007578EB"/>
    <w:rsid w:val="00757D2D"/>
    <w:rsid w:val="00760251"/>
    <w:rsid w:val="00760375"/>
    <w:rsid w:val="00760AA1"/>
    <w:rsid w:val="00760DE3"/>
    <w:rsid w:val="007615FF"/>
    <w:rsid w:val="007616DA"/>
    <w:rsid w:val="007616F2"/>
    <w:rsid w:val="00761A85"/>
    <w:rsid w:val="00762138"/>
    <w:rsid w:val="00762C1A"/>
    <w:rsid w:val="00762CF8"/>
    <w:rsid w:val="007630F9"/>
    <w:rsid w:val="00763272"/>
    <w:rsid w:val="00763EF0"/>
    <w:rsid w:val="007648A1"/>
    <w:rsid w:val="007652E0"/>
    <w:rsid w:val="007654D4"/>
    <w:rsid w:val="00765FB6"/>
    <w:rsid w:val="007662D6"/>
    <w:rsid w:val="0076653E"/>
    <w:rsid w:val="007665F4"/>
    <w:rsid w:val="00766773"/>
    <w:rsid w:val="007668EE"/>
    <w:rsid w:val="00766A6E"/>
    <w:rsid w:val="00766DE1"/>
    <w:rsid w:val="007679D4"/>
    <w:rsid w:val="00767DB8"/>
    <w:rsid w:val="00767F09"/>
    <w:rsid w:val="00770681"/>
    <w:rsid w:val="00770756"/>
    <w:rsid w:val="007707DF"/>
    <w:rsid w:val="00770A60"/>
    <w:rsid w:val="00770FF9"/>
    <w:rsid w:val="007717C6"/>
    <w:rsid w:val="007727D2"/>
    <w:rsid w:val="00772B31"/>
    <w:rsid w:val="00772E38"/>
    <w:rsid w:val="00772FEC"/>
    <w:rsid w:val="007730C7"/>
    <w:rsid w:val="00773110"/>
    <w:rsid w:val="0077356A"/>
    <w:rsid w:val="00774515"/>
    <w:rsid w:val="007757F6"/>
    <w:rsid w:val="00776259"/>
    <w:rsid w:val="007764C2"/>
    <w:rsid w:val="00776F3C"/>
    <w:rsid w:val="0077716E"/>
    <w:rsid w:val="0077729C"/>
    <w:rsid w:val="00777756"/>
    <w:rsid w:val="0077775C"/>
    <w:rsid w:val="007803CA"/>
    <w:rsid w:val="00780E99"/>
    <w:rsid w:val="0078191B"/>
    <w:rsid w:val="00781CBF"/>
    <w:rsid w:val="00782111"/>
    <w:rsid w:val="00782B20"/>
    <w:rsid w:val="00783359"/>
    <w:rsid w:val="007838A1"/>
    <w:rsid w:val="0078390C"/>
    <w:rsid w:val="007843C0"/>
    <w:rsid w:val="007844EC"/>
    <w:rsid w:val="007848F4"/>
    <w:rsid w:val="00784FEA"/>
    <w:rsid w:val="0078534A"/>
    <w:rsid w:val="007861CF"/>
    <w:rsid w:val="00786434"/>
    <w:rsid w:val="007866CD"/>
    <w:rsid w:val="007867AC"/>
    <w:rsid w:val="00786A71"/>
    <w:rsid w:val="00786B45"/>
    <w:rsid w:val="007877AA"/>
    <w:rsid w:val="00787B20"/>
    <w:rsid w:val="00790065"/>
    <w:rsid w:val="007900F8"/>
    <w:rsid w:val="00791A23"/>
    <w:rsid w:val="00791D64"/>
    <w:rsid w:val="00791DD4"/>
    <w:rsid w:val="00792119"/>
    <w:rsid w:val="007921F3"/>
    <w:rsid w:val="007925E7"/>
    <w:rsid w:val="00793023"/>
    <w:rsid w:val="00793037"/>
    <w:rsid w:val="00793109"/>
    <w:rsid w:val="007931E9"/>
    <w:rsid w:val="00793723"/>
    <w:rsid w:val="007937A7"/>
    <w:rsid w:val="00793C7B"/>
    <w:rsid w:val="00794325"/>
    <w:rsid w:val="00794D32"/>
    <w:rsid w:val="0079509D"/>
    <w:rsid w:val="00795772"/>
    <w:rsid w:val="00795929"/>
    <w:rsid w:val="00795C1B"/>
    <w:rsid w:val="00795EDF"/>
    <w:rsid w:val="007964BF"/>
    <w:rsid w:val="00796D5A"/>
    <w:rsid w:val="00796E3E"/>
    <w:rsid w:val="00796EF5"/>
    <w:rsid w:val="0079700F"/>
    <w:rsid w:val="00797135"/>
    <w:rsid w:val="007975AA"/>
    <w:rsid w:val="0079781F"/>
    <w:rsid w:val="00797B11"/>
    <w:rsid w:val="00797DAE"/>
    <w:rsid w:val="007A0069"/>
    <w:rsid w:val="007A082C"/>
    <w:rsid w:val="007A08F4"/>
    <w:rsid w:val="007A0BEF"/>
    <w:rsid w:val="007A0FD0"/>
    <w:rsid w:val="007A1A02"/>
    <w:rsid w:val="007A1DEB"/>
    <w:rsid w:val="007A25A3"/>
    <w:rsid w:val="007A2A95"/>
    <w:rsid w:val="007A2BB4"/>
    <w:rsid w:val="007A3170"/>
    <w:rsid w:val="007A3A3F"/>
    <w:rsid w:val="007A4496"/>
    <w:rsid w:val="007A4747"/>
    <w:rsid w:val="007A4CCF"/>
    <w:rsid w:val="007A4DEF"/>
    <w:rsid w:val="007A4E97"/>
    <w:rsid w:val="007A4EBE"/>
    <w:rsid w:val="007A5354"/>
    <w:rsid w:val="007A58AE"/>
    <w:rsid w:val="007A5E7B"/>
    <w:rsid w:val="007A63D9"/>
    <w:rsid w:val="007A646C"/>
    <w:rsid w:val="007A653F"/>
    <w:rsid w:val="007A6645"/>
    <w:rsid w:val="007A75A3"/>
    <w:rsid w:val="007A75FA"/>
    <w:rsid w:val="007A7EE0"/>
    <w:rsid w:val="007B02BB"/>
    <w:rsid w:val="007B02C5"/>
    <w:rsid w:val="007B0441"/>
    <w:rsid w:val="007B05B6"/>
    <w:rsid w:val="007B0F29"/>
    <w:rsid w:val="007B16F9"/>
    <w:rsid w:val="007B1771"/>
    <w:rsid w:val="007B1EFD"/>
    <w:rsid w:val="007B2782"/>
    <w:rsid w:val="007B294B"/>
    <w:rsid w:val="007B2D73"/>
    <w:rsid w:val="007B3435"/>
    <w:rsid w:val="007B3BE6"/>
    <w:rsid w:val="007B4225"/>
    <w:rsid w:val="007B436C"/>
    <w:rsid w:val="007B495B"/>
    <w:rsid w:val="007B4E5F"/>
    <w:rsid w:val="007B55BF"/>
    <w:rsid w:val="007B5738"/>
    <w:rsid w:val="007B5B23"/>
    <w:rsid w:val="007B5BB9"/>
    <w:rsid w:val="007B5D0B"/>
    <w:rsid w:val="007B5DA0"/>
    <w:rsid w:val="007B6367"/>
    <w:rsid w:val="007B67DE"/>
    <w:rsid w:val="007B73DA"/>
    <w:rsid w:val="007B74BE"/>
    <w:rsid w:val="007B77B7"/>
    <w:rsid w:val="007B78A7"/>
    <w:rsid w:val="007B7A86"/>
    <w:rsid w:val="007C0067"/>
    <w:rsid w:val="007C0118"/>
    <w:rsid w:val="007C01CC"/>
    <w:rsid w:val="007C0200"/>
    <w:rsid w:val="007C09EF"/>
    <w:rsid w:val="007C0BDB"/>
    <w:rsid w:val="007C0E42"/>
    <w:rsid w:val="007C1B19"/>
    <w:rsid w:val="007C248E"/>
    <w:rsid w:val="007C2F2A"/>
    <w:rsid w:val="007C3543"/>
    <w:rsid w:val="007C3B4A"/>
    <w:rsid w:val="007C405E"/>
    <w:rsid w:val="007C40B8"/>
    <w:rsid w:val="007C55EC"/>
    <w:rsid w:val="007C5DC0"/>
    <w:rsid w:val="007C6379"/>
    <w:rsid w:val="007C64BD"/>
    <w:rsid w:val="007C6A40"/>
    <w:rsid w:val="007C77AB"/>
    <w:rsid w:val="007C7982"/>
    <w:rsid w:val="007C7CED"/>
    <w:rsid w:val="007D020F"/>
    <w:rsid w:val="007D04BE"/>
    <w:rsid w:val="007D0637"/>
    <w:rsid w:val="007D07EA"/>
    <w:rsid w:val="007D0B39"/>
    <w:rsid w:val="007D0DAF"/>
    <w:rsid w:val="007D116D"/>
    <w:rsid w:val="007D119F"/>
    <w:rsid w:val="007D11A1"/>
    <w:rsid w:val="007D1309"/>
    <w:rsid w:val="007D13F7"/>
    <w:rsid w:val="007D1700"/>
    <w:rsid w:val="007D1762"/>
    <w:rsid w:val="007D1909"/>
    <w:rsid w:val="007D2F3C"/>
    <w:rsid w:val="007D2F49"/>
    <w:rsid w:val="007D31B1"/>
    <w:rsid w:val="007D36C3"/>
    <w:rsid w:val="007D3E0D"/>
    <w:rsid w:val="007D40C2"/>
    <w:rsid w:val="007D5300"/>
    <w:rsid w:val="007D5709"/>
    <w:rsid w:val="007D5BA7"/>
    <w:rsid w:val="007D61EB"/>
    <w:rsid w:val="007D6227"/>
    <w:rsid w:val="007D6DE6"/>
    <w:rsid w:val="007D71E8"/>
    <w:rsid w:val="007D779F"/>
    <w:rsid w:val="007D77AF"/>
    <w:rsid w:val="007D7FCB"/>
    <w:rsid w:val="007E0287"/>
    <w:rsid w:val="007E037E"/>
    <w:rsid w:val="007E03F1"/>
    <w:rsid w:val="007E13BD"/>
    <w:rsid w:val="007E232E"/>
    <w:rsid w:val="007E2796"/>
    <w:rsid w:val="007E2E22"/>
    <w:rsid w:val="007E333F"/>
    <w:rsid w:val="007E34D3"/>
    <w:rsid w:val="007E38B4"/>
    <w:rsid w:val="007E3CBF"/>
    <w:rsid w:val="007E4001"/>
    <w:rsid w:val="007E4762"/>
    <w:rsid w:val="007E4D11"/>
    <w:rsid w:val="007E5315"/>
    <w:rsid w:val="007E5511"/>
    <w:rsid w:val="007E55CA"/>
    <w:rsid w:val="007E595E"/>
    <w:rsid w:val="007E5F14"/>
    <w:rsid w:val="007E60A6"/>
    <w:rsid w:val="007E6133"/>
    <w:rsid w:val="007E619D"/>
    <w:rsid w:val="007E6465"/>
    <w:rsid w:val="007E648F"/>
    <w:rsid w:val="007E683F"/>
    <w:rsid w:val="007E6DB7"/>
    <w:rsid w:val="007E7AC1"/>
    <w:rsid w:val="007F0376"/>
    <w:rsid w:val="007F0DA5"/>
    <w:rsid w:val="007F0ED3"/>
    <w:rsid w:val="007F100D"/>
    <w:rsid w:val="007F1296"/>
    <w:rsid w:val="007F1A94"/>
    <w:rsid w:val="007F29AB"/>
    <w:rsid w:val="007F3792"/>
    <w:rsid w:val="007F3E08"/>
    <w:rsid w:val="007F3F26"/>
    <w:rsid w:val="007F43C7"/>
    <w:rsid w:val="007F47CE"/>
    <w:rsid w:val="007F50F5"/>
    <w:rsid w:val="007F511D"/>
    <w:rsid w:val="007F765A"/>
    <w:rsid w:val="007F7719"/>
    <w:rsid w:val="007F7BD1"/>
    <w:rsid w:val="00800338"/>
    <w:rsid w:val="0080092F"/>
    <w:rsid w:val="00801969"/>
    <w:rsid w:val="0080212A"/>
    <w:rsid w:val="008021D3"/>
    <w:rsid w:val="00802394"/>
    <w:rsid w:val="00802462"/>
    <w:rsid w:val="0080249D"/>
    <w:rsid w:val="00802932"/>
    <w:rsid w:val="00802C8D"/>
    <w:rsid w:val="008038C8"/>
    <w:rsid w:val="00804172"/>
    <w:rsid w:val="00804897"/>
    <w:rsid w:val="00804C06"/>
    <w:rsid w:val="0080516F"/>
    <w:rsid w:val="0080623C"/>
    <w:rsid w:val="00806354"/>
    <w:rsid w:val="0080678C"/>
    <w:rsid w:val="008069A6"/>
    <w:rsid w:val="008072EC"/>
    <w:rsid w:val="00807E30"/>
    <w:rsid w:val="0081003C"/>
    <w:rsid w:val="008100C8"/>
    <w:rsid w:val="00811289"/>
    <w:rsid w:val="00811408"/>
    <w:rsid w:val="008117C5"/>
    <w:rsid w:val="00811E54"/>
    <w:rsid w:val="00812217"/>
    <w:rsid w:val="00812B0C"/>
    <w:rsid w:val="00812CBB"/>
    <w:rsid w:val="00812D44"/>
    <w:rsid w:val="00812D4C"/>
    <w:rsid w:val="00812F45"/>
    <w:rsid w:val="00813CC8"/>
    <w:rsid w:val="00814C49"/>
    <w:rsid w:val="00814F16"/>
    <w:rsid w:val="00814FEC"/>
    <w:rsid w:val="00815249"/>
    <w:rsid w:val="00815BED"/>
    <w:rsid w:val="00815C9D"/>
    <w:rsid w:val="0081616E"/>
    <w:rsid w:val="0081621C"/>
    <w:rsid w:val="008166D3"/>
    <w:rsid w:val="008168B9"/>
    <w:rsid w:val="00816DCD"/>
    <w:rsid w:val="00816F8E"/>
    <w:rsid w:val="00817047"/>
    <w:rsid w:val="00817232"/>
    <w:rsid w:val="00817446"/>
    <w:rsid w:val="008207FF"/>
    <w:rsid w:val="00820B23"/>
    <w:rsid w:val="00820F40"/>
    <w:rsid w:val="00821702"/>
    <w:rsid w:val="00821861"/>
    <w:rsid w:val="00821EE1"/>
    <w:rsid w:val="00821F2C"/>
    <w:rsid w:val="00821F74"/>
    <w:rsid w:val="008220E7"/>
    <w:rsid w:val="008225AF"/>
    <w:rsid w:val="00822730"/>
    <w:rsid w:val="00823461"/>
    <w:rsid w:val="00823856"/>
    <w:rsid w:val="00823F6F"/>
    <w:rsid w:val="008243D7"/>
    <w:rsid w:val="008248EB"/>
    <w:rsid w:val="00824AD6"/>
    <w:rsid w:val="00824D22"/>
    <w:rsid w:val="008259B1"/>
    <w:rsid w:val="00825BD7"/>
    <w:rsid w:val="00826849"/>
    <w:rsid w:val="00826E17"/>
    <w:rsid w:val="00827354"/>
    <w:rsid w:val="00830E71"/>
    <w:rsid w:val="008317CD"/>
    <w:rsid w:val="00831C62"/>
    <w:rsid w:val="00831E6B"/>
    <w:rsid w:val="00832237"/>
    <w:rsid w:val="00832B9E"/>
    <w:rsid w:val="0083308D"/>
    <w:rsid w:val="008330AC"/>
    <w:rsid w:val="00833709"/>
    <w:rsid w:val="00833882"/>
    <w:rsid w:val="00833962"/>
    <w:rsid w:val="00834B6C"/>
    <w:rsid w:val="008352AA"/>
    <w:rsid w:val="0083538A"/>
    <w:rsid w:val="00835F82"/>
    <w:rsid w:val="00836126"/>
    <w:rsid w:val="00836AB5"/>
    <w:rsid w:val="00836FBC"/>
    <w:rsid w:val="0083767C"/>
    <w:rsid w:val="00837A49"/>
    <w:rsid w:val="00840568"/>
    <w:rsid w:val="00840579"/>
    <w:rsid w:val="00840ABB"/>
    <w:rsid w:val="00840D36"/>
    <w:rsid w:val="008410D0"/>
    <w:rsid w:val="00841555"/>
    <w:rsid w:val="008417E6"/>
    <w:rsid w:val="00841BE3"/>
    <w:rsid w:val="0084276B"/>
    <w:rsid w:val="00842975"/>
    <w:rsid w:val="00842B3A"/>
    <w:rsid w:val="00843EE7"/>
    <w:rsid w:val="00844443"/>
    <w:rsid w:val="0084489E"/>
    <w:rsid w:val="00844E02"/>
    <w:rsid w:val="00847916"/>
    <w:rsid w:val="00847949"/>
    <w:rsid w:val="00847D75"/>
    <w:rsid w:val="00850199"/>
    <w:rsid w:val="008502D8"/>
    <w:rsid w:val="00850335"/>
    <w:rsid w:val="00850C61"/>
    <w:rsid w:val="00850E7D"/>
    <w:rsid w:val="00850F31"/>
    <w:rsid w:val="0085109C"/>
    <w:rsid w:val="0085141E"/>
    <w:rsid w:val="008518F3"/>
    <w:rsid w:val="008521F2"/>
    <w:rsid w:val="00852326"/>
    <w:rsid w:val="008525FD"/>
    <w:rsid w:val="00852696"/>
    <w:rsid w:val="0085276D"/>
    <w:rsid w:val="00852A36"/>
    <w:rsid w:val="00852E48"/>
    <w:rsid w:val="008530CE"/>
    <w:rsid w:val="008531E5"/>
    <w:rsid w:val="00853D14"/>
    <w:rsid w:val="0085405C"/>
    <w:rsid w:val="00854082"/>
    <w:rsid w:val="008547CE"/>
    <w:rsid w:val="0085492B"/>
    <w:rsid w:val="0085546E"/>
    <w:rsid w:val="00855D0D"/>
    <w:rsid w:val="0085638A"/>
    <w:rsid w:val="00856508"/>
    <w:rsid w:val="0085664D"/>
    <w:rsid w:val="00856664"/>
    <w:rsid w:val="00856791"/>
    <w:rsid w:val="00857042"/>
    <w:rsid w:val="0085752F"/>
    <w:rsid w:val="00857C73"/>
    <w:rsid w:val="00860159"/>
    <w:rsid w:val="00860AEE"/>
    <w:rsid w:val="00861039"/>
    <w:rsid w:val="00861429"/>
    <w:rsid w:val="00861D2D"/>
    <w:rsid w:val="008621A2"/>
    <w:rsid w:val="008628F4"/>
    <w:rsid w:val="00862C6F"/>
    <w:rsid w:val="00863398"/>
    <w:rsid w:val="00863535"/>
    <w:rsid w:val="00863703"/>
    <w:rsid w:val="0086378D"/>
    <w:rsid w:val="00863C8B"/>
    <w:rsid w:val="00864B9C"/>
    <w:rsid w:val="008651E0"/>
    <w:rsid w:val="008653E0"/>
    <w:rsid w:val="00866770"/>
    <w:rsid w:val="008676F4"/>
    <w:rsid w:val="00867C90"/>
    <w:rsid w:val="00867DFC"/>
    <w:rsid w:val="00870369"/>
    <w:rsid w:val="00870432"/>
    <w:rsid w:val="00870A08"/>
    <w:rsid w:val="00870FC2"/>
    <w:rsid w:val="0087106D"/>
    <w:rsid w:val="0087186E"/>
    <w:rsid w:val="00871D12"/>
    <w:rsid w:val="0087202C"/>
    <w:rsid w:val="008722B8"/>
    <w:rsid w:val="00872552"/>
    <w:rsid w:val="00872B1E"/>
    <w:rsid w:val="00873146"/>
    <w:rsid w:val="00873963"/>
    <w:rsid w:val="00873F94"/>
    <w:rsid w:val="00874307"/>
    <w:rsid w:val="0087450B"/>
    <w:rsid w:val="0087461F"/>
    <w:rsid w:val="008749D8"/>
    <w:rsid w:val="00874EAC"/>
    <w:rsid w:val="00875006"/>
    <w:rsid w:val="008754EC"/>
    <w:rsid w:val="008756C5"/>
    <w:rsid w:val="00875EFD"/>
    <w:rsid w:val="008761E7"/>
    <w:rsid w:val="00876349"/>
    <w:rsid w:val="0087680D"/>
    <w:rsid w:val="00876B4A"/>
    <w:rsid w:val="00876FEB"/>
    <w:rsid w:val="00877039"/>
    <w:rsid w:val="00877A13"/>
    <w:rsid w:val="00877B65"/>
    <w:rsid w:val="00877EC3"/>
    <w:rsid w:val="00880272"/>
    <w:rsid w:val="00880515"/>
    <w:rsid w:val="00880BEE"/>
    <w:rsid w:val="00880CE1"/>
    <w:rsid w:val="00880FFE"/>
    <w:rsid w:val="0088131A"/>
    <w:rsid w:val="0088156B"/>
    <w:rsid w:val="00881E97"/>
    <w:rsid w:val="00881F0C"/>
    <w:rsid w:val="0088218E"/>
    <w:rsid w:val="00882749"/>
    <w:rsid w:val="00883BBA"/>
    <w:rsid w:val="008840C7"/>
    <w:rsid w:val="008840E3"/>
    <w:rsid w:val="00884A9A"/>
    <w:rsid w:val="00884D08"/>
    <w:rsid w:val="0088503A"/>
    <w:rsid w:val="00885F24"/>
    <w:rsid w:val="00886369"/>
    <w:rsid w:val="00886685"/>
    <w:rsid w:val="00886B25"/>
    <w:rsid w:val="00886B5F"/>
    <w:rsid w:val="00886BED"/>
    <w:rsid w:val="00886FD8"/>
    <w:rsid w:val="0088720A"/>
    <w:rsid w:val="0088752C"/>
    <w:rsid w:val="00887BF1"/>
    <w:rsid w:val="0089068F"/>
    <w:rsid w:val="008906F7"/>
    <w:rsid w:val="00890AD7"/>
    <w:rsid w:val="00890CEF"/>
    <w:rsid w:val="008911CB"/>
    <w:rsid w:val="0089121C"/>
    <w:rsid w:val="0089198B"/>
    <w:rsid w:val="0089288F"/>
    <w:rsid w:val="00892A8C"/>
    <w:rsid w:val="00893426"/>
    <w:rsid w:val="0089363A"/>
    <w:rsid w:val="00893815"/>
    <w:rsid w:val="00893926"/>
    <w:rsid w:val="008945CD"/>
    <w:rsid w:val="00895393"/>
    <w:rsid w:val="008957B0"/>
    <w:rsid w:val="00895E06"/>
    <w:rsid w:val="008961BF"/>
    <w:rsid w:val="00896440"/>
    <w:rsid w:val="008964D0"/>
    <w:rsid w:val="0089671D"/>
    <w:rsid w:val="00896DC2"/>
    <w:rsid w:val="008970A6"/>
    <w:rsid w:val="00897760"/>
    <w:rsid w:val="00897C0C"/>
    <w:rsid w:val="008A01C7"/>
    <w:rsid w:val="008A0C8E"/>
    <w:rsid w:val="008A0FBB"/>
    <w:rsid w:val="008A1295"/>
    <w:rsid w:val="008A130C"/>
    <w:rsid w:val="008A1866"/>
    <w:rsid w:val="008A1D44"/>
    <w:rsid w:val="008A2123"/>
    <w:rsid w:val="008A27D0"/>
    <w:rsid w:val="008A29E7"/>
    <w:rsid w:val="008A2EBC"/>
    <w:rsid w:val="008A332D"/>
    <w:rsid w:val="008A37A8"/>
    <w:rsid w:val="008A3969"/>
    <w:rsid w:val="008A39E4"/>
    <w:rsid w:val="008A3AFF"/>
    <w:rsid w:val="008A3D8A"/>
    <w:rsid w:val="008A3F5B"/>
    <w:rsid w:val="008A401F"/>
    <w:rsid w:val="008A47C4"/>
    <w:rsid w:val="008A49C7"/>
    <w:rsid w:val="008A4B64"/>
    <w:rsid w:val="008A50B8"/>
    <w:rsid w:val="008A510A"/>
    <w:rsid w:val="008A5291"/>
    <w:rsid w:val="008A5299"/>
    <w:rsid w:val="008A5C79"/>
    <w:rsid w:val="008A5F27"/>
    <w:rsid w:val="008A6FA5"/>
    <w:rsid w:val="008A714E"/>
    <w:rsid w:val="008A7A69"/>
    <w:rsid w:val="008B02B7"/>
    <w:rsid w:val="008B04A3"/>
    <w:rsid w:val="008B08AF"/>
    <w:rsid w:val="008B0F4C"/>
    <w:rsid w:val="008B13DE"/>
    <w:rsid w:val="008B1D04"/>
    <w:rsid w:val="008B2030"/>
    <w:rsid w:val="008B20E0"/>
    <w:rsid w:val="008B22C1"/>
    <w:rsid w:val="008B262C"/>
    <w:rsid w:val="008B2CA7"/>
    <w:rsid w:val="008B2CEB"/>
    <w:rsid w:val="008B2E56"/>
    <w:rsid w:val="008B3049"/>
    <w:rsid w:val="008B311A"/>
    <w:rsid w:val="008B413C"/>
    <w:rsid w:val="008B4438"/>
    <w:rsid w:val="008B4769"/>
    <w:rsid w:val="008B4BC2"/>
    <w:rsid w:val="008B4D5B"/>
    <w:rsid w:val="008B5C33"/>
    <w:rsid w:val="008B63C5"/>
    <w:rsid w:val="008B640A"/>
    <w:rsid w:val="008B69CA"/>
    <w:rsid w:val="008B6DA7"/>
    <w:rsid w:val="008B70F6"/>
    <w:rsid w:val="008B7309"/>
    <w:rsid w:val="008B7FC3"/>
    <w:rsid w:val="008C01EB"/>
    <w:rsid w:val="008C1508"/>
    <w:rsid w:val="008C1FBA"/>
    <w:rsid w:val="008C30D1"/>
    <w:rsid w:val="008C31A5"/>
    <w:rsid w:val="008C3915"/>
    <w:rsid w:val="008C3A9B"/>
    <w:rsid w:val="008C3E5E"/>
    <w:rsid w:val="008C405E"/>
    <w:rsid w:val="008C45B4"/>
    <w:rsid w:val="008C4808"/>
    <w:rsid w:val="008C4AF1"/>
    <w:rsid w:val="008C51DA"/>
    <w:rsid w:val="008C535D"/>
    <w:rsid w:val="008C6300"/>
    <w:rsid w:val="008C6521"/>
    <w:rsid w:val="008C6C7F"/>
    <w:rsid w:val="008C6F25"/>
    <w:rsid w:val="008C7794"/>
    <w:rsid w:val="008D0814"/>
    <w:rsid w:val="008D0A20"/>
    <w:rsid w:val="008D119B"/>
    <w:rsid w:val="008D22ED"/>
    <w:rsid w:val="008D2385"/>
    <w:rsid w:val="008D28D9"/>
    <w:rsid w:val="008D2B30"/>
    <w:rsid w:val="008D322F"/>
    <w:rsid w:val="008D3631"/>
    <w:rsid w:val="008D3657"/>
    <w:rsid w:val="008D3784"/>
    <w:rsid w:val="008D4904"/>
    <w:rsid w:val="008D4A36"/>
    <w:rsid w:val="008D5F29"/>
    <w:rsid w:val="008D6470"/>
    <w:rsid w:val="008D7503"/>
    <w:rsid w:val="008D7DBF"/>
    <w:rsid w:val="008D7F82"/>
    <w:rsid w:val="008E18EE"/>
    <w:rsid w:val="008E1A22"/>
    <w:rsid w:val="008E1C00"/>
    <w:rsid w:val="008E1CC6"/>
    <w:rsid w:val="008E206D"/>
    <w:rsid w:val="008E2740"/>
    <w:rsid w:val="008E27B0"/>
    <w:rsid w:val="008E28B0"/>
    <w:rsid w:val="008E2959"/>
    <w:rsid w:val="008E29A8"/>
    <w:rsid w:val="008E2B58"/>
    <w:rsid w:val="008E2E15"/>
    <w:rsid w:val="008E3C76"/>
    <w:rsid w:val="008E3D75"/>
    <w:rsid w:val="008E3FFA"/>
    <w:rsid w:val="008E4520"/>
    <w:rsid w:val="008E457A"/>
    <w:rsid w:val="008E4FDE"/>
    <w:rsid w:val="008E517E"/>
    <w:rsid w:val="008E546F"/>
    <w:rsid w:val="008E55AB"/>
    <w:rsid w:val="008E5760"/>
    <w:rsid w:val="008E5917"/>
    <w:rsid w:val="008E6217"/>
    <w:rsid w:val="008E6E7F"/>
    <w:rsid w:val="008E70AA"/>
    <w:rsid w:val="008E7142"/>
    <w:rsid w:val="008E71E8"/>
    <w:rsid w:val="008E74D1"/>
    <w:rsid w:val="008E7B24"/>
    <w:rsid w:val="008E7C26"/>
    <w:rsid w:val="008F0DE4"/>
    <w:rsid w:val="008F1A84"/>
    <w:rsid w:val="008F2513"/>
    <w:rsid w:val="008F28BB"/>
    <w:rsid w:val="008F2E9A"/>
    <w:rsid w:val="008F5CD0"/>
    <w:rsid w:val="008F6D4C"/>
    <w:rsid w:val="008F7877"/>
    <w:rsid w:val="008F792F"/>
    <w:rsid w:val="0090002A"/>
    <w:rsid w:val="00900056"/>
    <w:rsid w:val="0090011D"/>
    <w:rsid w:val="0090049A"/>
    <w:rsid w:val="009004DD"/>
    <w:rsid w:val="00901078"/>
    <w:rsid w:val="00901108"/>
    <w:rsid w:val="00901549"/>
    <w:rsid w:val="0090171E"/>
    <w:rsid w:val="00901B1B"/>
    <w:rsid w:val="00901DC0"/>
    <w:rsid w:val="00902285"/>
    <w:rsid w:val="00902418"/>
    <w:rsid w:val="0090278A"/>
    <w:rsid w:val="00902867"/>
    <w:rsid w:val="00903AD3"/>
    <w:rsid w:val="00903B68"/>
    <w:rsid w:val="00904197"/>
    <w:rsid w:val="009041C0"/>
    <w:rsid w:val="00904A33"/>
    <w:rsid w:val="00904DDB"/>
    <w:rsid w:val="009051BC"/>
    <w:rsid w:val="009059BA"/>
    <w:rsid w:val="00905BDA"/>
    <w:rsid w:val="00905C00"/>
    <w:rsid w:val="00905C6B"/>
    <w:rsid w:val="009066EA"/>
    <w:rsid w:val="009068EB"/>
    <w:rsid w:val="009069BC"/>
    <w:rsid w:val="00906A9A"/>
    <w:rsid w:val="0090715A"/>
    <w:rsid w:val="009079C2"/>
    <w:rsid w:val="00907CC7"/>
    <w:rsid w:val="00910183"/>
    <w:rsid w:val="009104FF"/>
    <w:rsid w:val="00910A35"/>
    <w:rsid w:val="00910A90"/>
    <w:rsid w:val="00910DBE"/>
    <w:rsid w:val="00910FC1"/>
    <w:rsid w:val="00911548"/>
    <w:rsid w:val="00911E0D"/>
    <w:rsid w:val="00912896"/>
    <w:rsid w:val="00912E70"/>
    <w:rsid w:val="0091307F"/>
    <w:rsid w:val="00913225"/>
    <w:rsid w:val="009135B2"/>
    <w:rsid w:val="0091378D"/>
    <w:rsid w:val="00914AE3"/>
    <w:rsid w:val="00914B3C"/>
    <w:rsid w:val="00914CA9"/>
    <w:rsid w:val="00915065"/>
    <w:rsid w:val="00916426"/>
    <w:rsid w:val="0091649D"/>
    <w:rsid w:val="009166FD"/>
    <w:rsid w:val="0091693A"/>
    <w:rsid w:val="00916AEF"/>
    <w:rsid w:val="009175D7"/>
    <w:rsid w:val="00917928"/>
    <w:rsid w:val="0092019F"/>
    <w:rsid w:val="009201BF"/>
    <w:rsid w:val="009204AC"/>
    <w:rsid w:val="00920B17"/>
    <w:rsid w:val="00920CA7"/>
    <w:rsid w:val="00920EAD"/>
    <w:rsid w:val="00920FC7"/>
    <w:rsid w:val="00921945"/>
    <w:rsid w:val="00921D61"/>
    <w:rsid w:val="00921E67"/>
    <w:rsid w:val="00922360"/>
    <w:rsid w:val="009228DD"/>
    <w:rsid w:val="00922A5C"/>
    <w:rsid w:val="00922B60"/>
    <w:rsid w:val="00922D64"/>
    <w:rsid w:val="00923360"/>
    <w:rsid w:val="00924059"/>
    <w:rsid w:val="0092416D"/>
    <w:rsid w:val="00924221"/>
    <w:rsid w:val="009243A7"/>
    <w:rsid w:val="009245E9"/>
    <w:rsid w:val="00924604"/>
    <w:rsid w:val="00924A5B"/>
    <w:rsid w:val="00924B2B"/>
    <w:rsid w:val="00924D3F"/>
    <w:rsid w:val="00925291"/>
    <w:rsid w:val="00925441"/>
    <w:rsid w:val="0092562B"/>
    <w:rsid w:val="0092595F"/>
    <w:rsid w:val="00925A8F"/>
    <w:rsid w:val="00925B1C"/>
    <w:rsid w:val="00926041"/>
    <w:rsid w:val="00926B32"/>
    <w:rsid w:val="00927556"/>
    <w:rsid w:val="009277C4"/>
    <w:rsid w:val="00927F4F"/>
    <w:rsid w:val="009300D7"/>
    <w:rsid w:val="009308F9"/>
    <w:rsid w:val="00931038"/>
    <w:rsid w:val="00931A42"/>
    <w:rsid w:val="00931B89"/>
    <w:rsid w:val="00931EA1"/>
    <w:rsid w:val="00932556"/>
    <w:rsid w:val="00932DB7"/>
    <w:rsid w:val="009336F9"/>
    <w:rsid w:val="00933BBB"/>
    <w:rsid w:val="00933FED"/>
    <w:rsid w:val="00934491"/>
    <w:rsid w:val="009349E2"/>
    <w:rsid w:val="00934BA2"/>
    <w:rsid w:val="009354BA"/>
    <w:rsid w:val="00936A0D"/>
    <w:rsid w:val="009375A3"/>
    <w:rsid w:val="0093793F"/>
    <w:rsid w:val="00937F90"/>
    <w:rsid w:val="00940437"/>
    <w:rsid w:val="0094088F"/>
    <w:rsid w:val="00940992"/>
    <w:rsid w:val="00940C3F"/>
    <w:rsid w:val="00940D1B"/>
    <w:rsid w:val="009411BD"/>
    <w:rsid w:val="009416BC"/>
    <w:rsid w:val="0094198F"/>
    <w:rsid w:val="00941E09"/>
    <w:rsid w:val="00942162"/>
    <w:rsid w:val="00942264"/>
    <w:rsid w:val="00942DC0"/>
    <w:rsid w:val="0094310F"/>
    <w:rsid w:val="009432AE"/>
    <w:rsid w:val="00943B04"/>
    <w:rsid w:val="00943B7B"/>
    <w:rsid w:val="00943F74"/>
    <w:rsid w:val="00944352"/>
    <w:rsid w:val="009443E1"/>
    <w:rsid w:val="009446E6"/>
    <w:rsid w:val="009448B4"/>
    <w:rsid w:val="00944AF4"/>
    <w:rsid w:val="00944DC8"/>
    <w:rsid w:val="00944E19"/>
    <w:rsid w:val="009450DE"/>
    <w:rsid w:val="009463D9"/>
    <w:rsid w:val="0094660F"/>
    <w:rsid w:val="00946CB1"/>
    <w:rsid w:val="00946D3E"/>
    <w:rsid w:val="00947065"/>
    <w:rsid w:val="00947777"/>
    <w:rsid w:val="0095048E"/>
    <w:rsid w:val="009505A2"/>
    <w:rsid w:val="00950FAE"/>
    <w:rsid w:val="009512EA"/>
    <w:rsid w:val="009516D0"/>
    <w:rsid w:val="00951A1E"/>
    <w:rsid w:val="00952656"/>
    <w:rsid w:val="0095273B"/>
    <w:rsid w:val="00952951"/>
    <w:rsid w:val="00952C79"/>
    <w:rsid w:val="009531C6"/>
    <w:rsid w:val="00953315"/>
    <w:rsid w:val="00953D09"/>
    <w:rsid w:val="00953D4F"/>
    <w:rsid w:val="00956CEF"/>
    <w:rsid w:val="0095778D"/>
    <w:rsid w:val="00957962"/>
    <w:rsid w:val="0096061D"/>
    <w:rsid w:val="0096120A"/>
    <w:rsid w:val="009613C6"/>
    <w:rsid w:val="0096165D"/>
    <w:rsid w:val="00961722"/>
    <w:rsid w:val="00961DAD"/>
    <w:rsid w:val="00961FF1"/>
    <w:rsid w:val="0096236D"/>
    <w:rsid w:val="009623C8"/>
    <w:rsid w:val="00962854"/>
    <w:rsid w:val="00962FD6"/>
    <w:rsid w:val="009630DC"/>
    <w:rsid w:val="009631A7"/>
    <w:rsid w:val="0096322A"/>
    <w:rsid w:val="00963B28"/>
    <w:rsid w:val="00963F08"/>
    <w:rsid w:val="009641D4"/>
    <w:rsid w:val="00964B6C"/>
    <w:rsid w:val="00964F32"/>
    <w:rsid w:val="00966580"/>
    <w:rsid w:val="00966C9F"/>
    <w:rsid w:val="00966F18"/>
    <w:rsid w:val="0096751D"/>
    <w:rsid w:val="00971689"/>
    <w:rsid w:val="00972157"/>
    <w:rsid w:val="009728A0"/>
    <w:rsid w:val="00972A16"/>
    <w:rsid w:val="00972DC3"/>
    <w:rsid w:val="009732C8"/>
    <w:rsid w:val="0097365E"/>
    <w:rsid w:val="0097386D"/>
    <w:rsid w:val="00973A68"/>
    <w:rsid w:val="009743EA"/>
    <w:rsid w:val="00974708"/>
    <w:rsid w:val="009756FB"/>
    <w:rsid w:val="00975BC1"/>
    <w:rsid w:val="00975E87"/>
    <w:rsid w:val="00976357"/>
    <w:rsid w:val="0097642B"/>
    <w:rsid w:val="00976785"/>
    <w:rsid w:val="0097773D"/>
    <w:rsid w:val="00977A30"/>
    <w:rsid w:val="009806A6"/>
    <w:rsid w:val="00980CDD"/>
    <w:rsid w:val="00981323"/>
    <w:rsid w:val="0098146A"/>
    <w:rsid w:val="0098159B"/>
    <w:rsid w:val="0098166D"/>
    <w:rsid w:val="009817BF"/>
    <w:rsid w:val="00981EA9"/>
    <w:rsid w:val="00982460"/>
    <w:rsid w:val="00982647"/>
    <w:rsid w:val="00982AB4"/>
    <w:rsid w:val="00982BB2"/>
    <w:rsid w:val="00982DBA"/>
    <w:rsid w:val="0098332B"/>
    <w:rsid w:val="00984484"/>
    <w:rsid w:val="009845EE"/>
    <w:rsid w:val="00984F51"/>
    <w:rsid w:val="00985665"/>
    <w:rsid w:val="00985D0B"/>
    <w:rsid w:val="009860A1"/>
    <w:rsid w:val="00986D56"/>
    <w:rsid w:val="00986E19"/>
    <w:rsid w:val="009874AA"/>
    <w:rsid w:val="00987B65"/>
    <w:rsid w:val="00987E2E"/>
    <w:rsid w:val="0099014F"/>
    <w:rsid w:val="009901EF"/>
    <w:rsid w:val="0099027C"/>
    <w:rsid w:val="009907C0"/>
    <w:rsid w:val="00990870"/>
    <w:rsid w:val="00990A8C"/>
    <w:rsid w:val="00990E32"/>
    <w:rsid w:val="00990EE3"/>
    <w:rsid w:val="009910CA"/>
    <w:rsid w:val="00991E0C"/>
    <w:rsid w:val="00991EEA"/>
    <w:rsid w:val="0099251C"/>
    <w:rsid w:val="00992954"/>
    <w:rsid w:val="009937DB"/>
    <w:rsid w:val="0099395C"/>
    <w:rsid w:val="00993E54"/>
    <w:rsid w:val="0099480D"/>
    <w:rsid w:val="00994CB1"/>
    <w:rsid w:val="00994D69"/>
    <w:rsid w:val="00995109"/>
    <w:rsid w:val="0099540A"/>
    <w:rsid w:val="00995958"/>
    <w:rsid w:val="00996E45"/>
    <w:rsid w:val="00996FA5"/>
    <w:rsid w:val="009974AE"/>
    <w:rsid w:val="009977F2"/>
    <w:rsid w:val="00997B9E"/>
    <w:rsid w:val="009A04CF"/>
    <w:rsid w:val="009A04F2"/>
    <w:rsid w:val="009A06BB"/>
    <w:rsid w:val="009A0ADB"/>
    <w:rsid w:val="009A1101"/>
    <w:rsid w:val="009A178F"/>
    <w:rsid w:val="009A17DA"/>
    <w:rsid w:val="009A1C21"/>
    <w:rsid w:val="009A279F"/>
    <w:rsid w:val="009A2B86"/>
    <w:rsid w:val="009A31C8"/>
    <w:rsid w:val="009A3966"/>
    <w:rsid w:val="009A3D60"/>
    <w:rsid w:val="009A3E39"/>
    <w:rsid w:val="009A3EAD"/>
    <w:rsid w:val="009A3EEC"/>
    <w:rsid w:val="009A3F7E"/>
    <w:rsid w:val="009A5B1A"/>
    <w:rsid w:val="009A6C0B"/>
    <w:rsid w:val="009A6F00"/>
    <w:rsid w:val="009A710A"/>
    <w:rsid w:val="009A7228"/>
    <w:rsid w:val="009A72E6"/>
    <w:rsid w:val="009A7CB9"/>
    <w:rsid w:val="009A7FD7"/>
    <w:rsid w:val="009B027F"/>
    <w:rsid w:val="009B0424"/>
    <w:rsid w:val="009B16D9"/>
    <w:rsid w:val="009B1CF3"/>
    <w:rsid w:val="009B1DBF"/>
    <w:rsid w:val="009B2240"/>
    <w:rsid w:val="009B35B1"/>
    <w:rsid w:val="009B396F"/>
    <w:rsid w:val="009B3BAA"/>
    <w:rsid w:val="009B3C16"/>
    <w:rsid w:val="009B3F17"/>
    <w:rsid w:val="009B406D"/>
    <w:rsid w:val="009B4DCF"/>
    <w:rsid w:val="009B551A"/>
    <w:rsid w:val="009B552D"/>
    <w:rsid w:val="009B573A"/>
    <w:rsid w:val="009B5FF1"/>
    <w:rsid w:val="009B606A"/>
    <w:rsid w:val="009B60F8"/>
    <w:rsid w:val="009B6383"/>
    <w:rsid w:val="009B6C5C"/>
    <w:rsid w:val="009B74D7"/>
    <w:rsid w:val="009B764D"/>
    <w:rsid w:val="009B7893"/>
    <w:rsid w:val="009B7F6D"/>
    <w:rsid w:val="009C04CE"/>
    <w:rsid w:val="009C0FBF"/>
    <w:rsid w:val="009C1A26"/>
    <w:rsid w:val="009C22A0"/>
    <w:rsid w:val="009C22FE"/>
    <w:rsid w:val="009C2590"/>
    <w:rsid w:val="009C2D3D"/>
    <w:rsid w:val="009C38A2"/>
    <w:rsid w:val="009C4B7A"/>
    <w:rsid w:val="009C4C2E"/>
    <w:rsid w:val="009C5485"/>
    <w:rsid w:val="009C54FF"/>
    <w:rsid w:val="009C5658"/>
    <w:rsid w:val="009C6556"/>
    <w:rsid w:val="009C6C22"/>
    <w:rsid w:val="009C6C38"/>
    <w:rsid w:val="009C78F5"/>
    <w:rsid w:val="009D02D4"/>
    <w:rsid w:val="009D06AD"/>
    <w:rsid w:val="009D0AB6"/>
    <w:rsid w:val="009D0CB1"/>
    <w:rsid w:val="009D119D"/>
    <w:rsid w:val="009D14A9"/>
    <w:rsid w:val="009D1871"/>
    <w:rsid w:val="009D1AA3"/>
    <w:rsid w:val="009D1B76"/>
    <w:rsid w:val="009D1D51"/>
    <w:rsid w:val="009D237B"/>
    <w:rsid w:val="009D2A0E"/>
    <w:rsid w:val="009D2BBF"/>
    <w:rsid w:val="009D2EB7"/>
    <w:rsid w:val="009D44A8"/>
    <w:rsid w:val="009D595A"/>
    <w:rsid w:val="009D6033"/>
    <w:rsid w:val="009D674C"/>
    <w:rsid w:val="009D6823"/>
    <w:rsid w:val="009D6CC8"/>
    <w:rsid w:val="009D6F40"/>
    <w:rsid w:val="009D712F"/>
    <w:rsid w:val="009D7139"/>
    <w:rsid w:val="009D7557"/>
    <w:rsid w:val="009D767C"/>
    <w:rsid w:val="009D7B6A"/>
    <w:rsid w:val="009D7FF5"/>
    <w:rsid w:val="009E034C"/>
    <w:rsid w:val="009E0C79"/>
    <w:rsid w:val="009E1349"/>
    <w:rsid w:val="009E1F32"/>
    <w:rsid w:val="009E28ED"/>
    <w:rsid w:val="009E2B4E"/>
    <w:rsid w:val="009E2D77"/>
    <w:rsid w:val="009E2E97"/>
    <w:rsid w:val="009E32A3"/>
    <w:rsid w:val="009E3DD2"/>
    <w:rsid w:val="009E3F9D"/>
    <w:rsid w:val="009E41A3"/>
    <w:rsid w:val="009E4C1E"/>
    <w:rsid w:val="009E5585"/>
    <w:rsid w:val="009E56DF"/>
    <w:rsid w:val="009E5C7A"/>
    <w:rsid w:val="009E61ED"/>
    <w:rsid w:val="009E630F"/>
    <w:rsid w:val="009E6AB8"/>
    <w:rsid w:val="009E6E1E"/>
    <w:rsid w:val="009E7992"/>
    <w:rsid w:val="009E7A91"/>
    <w:rsid w:val="009E7BE6"/>
    <w:rsid w:val="009F0040"/>
    <w:rsid w:val="009F00F8"/>
    <w:rsid w:val="009F0194"/>
    <w:rsid w:val="009F0421"/>
    <w:rsid w:val="009F0EF2"/>
    <w:rsid w:val="009F1541"/>
    <w:rsid w:val="009F1699"/>
    <w:rsid w:val="009F1793"/>
    <w:rsid w:val="009F1836"/>
    <w:rsid w:val="009F1ED6"/>
    <w:rsid w:val="009F2185"/>
    <w:rsid w:val="009F2268"/>
    <w:rsid w:val="009F2462"/>
    <w:rsid w:val="009F2522"/>
    <w:rsid w:val="009F26BD"/>
    <w:rsid w:val="009F28C5"/>
    <w:rsid w:val="009F2DE1"/>
    <w:rsid w:val="009F3529"/>
    <w:rsid w:val="009F43EB"/>
    <w:rsid w:val="009F4902"/>
    <w:rsid w:val="009F57AC"/>
    <w:rsid w:val="009F6703"/>
    <w:rsid w:val="009F7088"/>
    <w:rsid w:val="009F7330"/>
    <w:rsid w:val="009F736E"/>
    <w:rsid w:val="009F7C88"/>
    <w:rsid w:val="009F7F35"/>
    <w:rsid w:val="00A00858"/>
    <w:rsid w:val="00A00CDB"/>
    <w:rsid w:val="00A00D8B"/>
    <w:rsid w:val="00A017D3"/>
    <w:rsid w:val="00A01907"/>
    <w:rsid w:val="00A01932"/>
    <w:rsid w:val="00A02260"/>
    <w:rsid w:val="00A025D7"/>
    <w:rsid w:val="00A02677"/>
    <w:rsid w:val="00A0296B"/>
    <w:rsid w:val="00A02975"/>
    <w:rsid w:val="00A02D07"/>
    <w:rsid w:val="00A04A17"/>
    <w:rsid w:val="00A0504B"/>
    <w:rsid w:val="00A054C6"/>
    <w:rsid w:val="00A05D48"/>
    <w:rsid w:val="00A05E89"/>
    <w:rsid w:val="00A06345"/>
    <w:rsid w:val="00A06486"/>
    <w:rsid w:val="00A067E6"/>
    <w:rsid w:val="00A071A4"/>
    <w:rsid w:val="00A07318"/>
    <w:rsid w:val="00A07719"/>
    <w:rsid w:val="00A07B1B"/>
    <w:rsid w:val="00A07D6F"/>
    <w:rsid w:val="00A10819"/>
    <w:rsid w:val="00A10A81"/>
    <w:rsid w:val="00A10BC6"/>
    <w:rsid w:val="00A10FE6"/>
    <w:rsid w:val="00A1114C"/>
    <w:rsid w:val="00A1127B"/>
    <w:rsid w:val="00A11617"/>
    <w:rsid w:val="00A118ED"/>
    <w:rsid w:val="00A11D0E"/>
    <w:rsid w:val="00A11D8E"/>
    <w:rsid w:val="00A12A94"/>
    <w:rsid w:val="00A12C7C"/>
    <w:rsid w:val="00A13095"/>
    <w:rsid w:val="00A1310E"/>
    <w:rsid w:val="00A13985"/>
    <w:rsid w:val="00A139FB"/>
    <w:rsid w:val="00A13B71"/>
    <w:rsid w:val="00A141C0"/>
    <w:rsid w:val="00A15BDE"/>
    <w:rsid w:val="00A1657B"/>
    <w:rsid w:val="00A16B4E"/>
    <w:rsid w:val="00A16E71"/>
    <w:rsid w:val="00A1722E"/>
    <w:rsid w:val="00A17245"/>
    <w:rsid w:val="00A17CB4"/>
    <w:rsid w:val="00A20583"/>
    <w:rsid w:val="00A22059"/>
    <w:rsid w:val="00A22501"/>
    <w:rsid w:val="00A22602"/>
    <w:rsid w:val="00A22888"/>
    <w:rsid w:val="00A2293F"/>
    <w:rsid w:val="00A229C8"/>
    <w:rsid w:val="00A229E9"/>
    <w:rsid w:val="00A22C0D"/>
    <w:rsid w:val="00A2305F"/>
    <w:rsid w:val="00A230A9"/>
    <w:rsid w:val="00A2313C"/>
    <w:rsid w:val="00A231FD"/>
    <w:rsid w:val="00A234BC"/>
    <w:rsid w:val="00A23A35"/>
    <w:rsid w:val="00A23F79"/>
    <w:rsid w:val="00A245B5"/>
    <w:rsid w:val="00A24897"/>
    <w:rsid w:val="00A249A2"/>
    <w:rsid w:val="00A25066"/>
    <w:rsid w:val="00A255D2"/>
    <w:rsid w:val="00A25825"/>
    <w:rsid w:val="00A25A1B"/>
    <w:rsid w:val="00A25B12"/>
    <w:rsid w:val="00A25C0A"/>
    <w:rsid w:val="00A2616C"/>
    <w:rsid w:val="00A2662A"/>
    <w:rsid w:val="00A275E5"/>
    <w:rsid w:val="00A27C8A"/>
    <w:rsid w:val="00A27CCC"/>
    <w:rsid w:val="00A27D3C"/>
    <w:rsid w:val="00A27E44"/>
    <w:rsid w:val="00A31604"/>
    <w:rsid w:val="00A3184C"/>
    <w:rsid w:val="00A318A6"/>
    <w:rsid w:val="00A319DB"/>
    <w:rsid w:val="00A31D21"/>
    <w:rsid w:val="00A31DA4"/>
    <w:rsid w:val="00A321C9"/>
    <w:rsid w:val="00A32EE7"/>
    <w:rsid w:val="00A3338C"/>
    <w:rsid w:val="00A33AF2"/>
    <w:rsid w:val="00A33F33"/>
    <w:rsid w:val="00A34CD8"/>
    <w:rsid w:val="00A34FA2"/>
    <w:rsid w:val="00A35CF8"/>
    <w:rsid w:val="00A3642A"/>
    <w:rsid w:val="00A36680"/>
    <w:rsid w:val="00A368BD"/>
    <w:rsid w:val="00A36F3E"/>
    <w:rsid w:val="00A4062F"/>
    <w:rsid w:val="00A40A54"/>
    <w:rsid w:val="00A40B3F"/>
    <w:rsid w:val="00A40C29"/>
    <w:rsid w:val="00A42026"/>
    <w:rsid w:val="00A4206D"/>
    <w:rsid w:val="00A4225B"/>
    <w:rsid w:val="00A42379"/>
    <w:rsid w:val="00A4381A"/>
    <w:rsid w:val="00A43A00"/>
    <w:rsid w:val="00A43B9E"/>
    <w:rsid w:val="00A43C05"/>
    <w:rsid w:val="00A441B5"/>
    <w:rsid w:val="00A44466"/>
    <w:rsid w:val="00A448E1"/>
    <w:rsid w:val="00A44A0D"/>
    <w:rsid w:val="00A44ABB"/>
    <w:rsid w:val="00A44B92"/>
    <w:rsid w:val="00A45589"/>
    <w:rsid w:val="00A455BD"/>
    <w:rsid w:val="00A45688"/>
    <w:rsid w:val="00A457C2"/>
    <w:rsid w:val="00A45F45"/>
    <w:rsid w:val="00A4603D"/>
    <w:rsid w:val="00A4636F"/>
    <w:rsid w:val="00A46ECC"/>
    <w:rsid w:val="00A47442"/>
    <w:rsid w:val="00A506F8"/>
    <w:rsid w:val="00A511D4"/>
    <w:rsid w:val="00A5163A"/>
    <w:rsid w:val="00A5190E"/>
    <w:rsid w:val="00A51F93"/>
    <w:rsid w:val="00A522BA"/>
    <w:rsid w:val="00A528D0"/>
    <w:rsid w:val="00A5293E"/>
    <w:rsid w:val="00A52A31"/>
    <w:rsid w:val="00A52E50"/>
    <w:rsid w:val="00A52FBD"/>
    <w:rsid w:val="00A53295"/>
    <w:rsid w:val="00A53BD8"/>
    <w:rsid w:val="00A53CD1"/>
    <w:rsid w:val="00A544DB"/>
    <w:rsid w:val="00A54A3E"/>
    <w:rsid w:val="00A54EDF"/>
    <w:rsid w:val="00A558B1"/>
    <w:rsid w:val="00A560AD"/>
    <w:rsid w:val="00A56334"/>
    <w:rsid w:val="00A563BD"/>
    <w:rsid w:val="00A56E2B"/>
    <w:rsid w:val="00A57094"/>
    <w:rsid w:val="00A605E7"/>
    <w:rsid w:val="00A60637"/>
    <w:rsid w:val="00A60673"/>
    <w:rsid w:val="00A606FB"/>
    <w:rsid w:val="00A60706"/>
    <w:rsid w:val="00A60D8D"/>
    <w:rsid w:val="00A61652"/>
    <w:rsid w:val="00A617BD"/>
    <w:rsid w:val="00A61F57"/>
    <w:rsid w:val="00A626AA"/>
    <w:rsid w:val="00A63A75"/>
    <w:rsid w:val="00A64103"/>
    <w:rsid w:val="00A64312"/>
    <w:rsid w:val="00A64522"/>
    <w:rsid w:val="00A648E7"/>
    <w:rsid w:val="00A64B7B"/>
    <w:rsid w:val="00A64CF3"/>
    <w:rsid w:val="00A64E4B"/>
    <w:rsid w:val="00A65497"/>
    <w:rsid w:val="00A65722"/>
    <w:rsid w:val="00A65A16"/>
    <w:rsid w:val="00A66104"/>
    <w:rsid w:val="00A66143"/>
    <w:rsid w:val="00A66853"/>
    <w:rsid w:val="00A66D38"/>
    <w:rsid w:val="00A67034"/>
    <w:rsid w:val="00A67F79"/>
    <w:rsid w:val="00A703F7"/>
    <w:rsid w:val="00A70676"/>
    <w:rsid w:val="00A717C8"/>
    <w:rsid w:val="00A71AD3"/>
    <w:rsid w:val="00A71D5F"/>
    <w:rsid w:val="00A7219B"/>
    <w:rsid w:val="00A72799"/>
    <w:rsid w:val="00A74185"/>
    <w:rsid w:val="00A7422C"/>
    <w:rsid w:val="00A74973"/>
    <w:rsid w:val="00A75407"/>
    <w:rsid w:val="00A75497"/>
    <w:rsid w:val="00A76583"/>
    <w:rsid w:val="00A765FC"/>
    <w:rsid w:val="00A7694D"/>
    <w:rsid w:val="00A76B7E"/>
    <w:rsid w:val="00A76E0E"/>
    <w:rsid w:val="00A77226"/>
    <w:rsid w:val="00A775FE"/>
    <w:rsid w:val="00A816E4"/>
    <w:rsid w:val="00A81C15"/>
    <w:rsid w:val="00A81CCB"/>
    <w:rsid w:val="00A82317"/>
    <w:rsid w:val="00A827FE"/>
    <w:rsid w:val="00A82C7C"/>
    <w:rsid w:val="00A82EE8"/>
    <w:rsid w:val="00A8328A"/>
    <w:rsid w:val="00A8337E"/>
    <w:rsid w:val="00A8390B"/>
    <w:rsid w:val="00A83B99"/>
    <w:rsid w:val="00A83F8E"/>
    <w:rsid w:val="00A857C2"/>
    <w:rsid w:val="00A861F0"/>
    <w:rsid w:val="00A86F78"/>
    <w:rsid w:val="00A870BA"/>
    <w:rsid w:val="00A87612"/>
    <w:rsid w:val="00A87811"/>
    <w:rsid w:val="00A8789C"/>
    <w:rsid w:val="00A87A2B"/>
    <w:rsid w:val="00A905BD"/>
    <w:rsid w:val="00A908F7"/>
    <w:rsid w:val="00A919E5"/>
    <w:rsid w:val="00A91D4F"/>
    <w:rsid w:val="00A924B8"/>
    <w:rsid w:val="00A93D6D"/>
    <w:rsid w:val="00A942D5"/>
    <w:rsid w:val="00A94959"/>
    <w:rsid w:val="00A94C94"/>
    <w:rsid w:val="00A94CB0"/>
    <w:rsid w:val="00A94DDA"/>
    <w:rsid w:val="00A95EDB"/>
    <w:rsid w:val="00A96067"/>
    <w:rsid w:val="00A96101"/>
    <w:rsid w:val="00A964BD"/>
    <w:rsid w:val="00A96552"/>
    <w:rsid w:val="00A96A40"/>
    <w:rsid w:val="00A96B77"/>
    <w:rsid w:val="00A96C80"/>
    <w:rsid w:val="00A96CD6"/>
    <w:rsid w:val="00A96FED"/>
    <w:rsid w:val="00A9735F"/>
    <w:rsid w:val="00AA0812"/>
    <w:rsid w:val="00AA0F41"/>
    <w:rsid w:val="00AA1251"/>
    <w:rsid w:val="00AA1358"/>
    <w:rsid w:val="00AA182A"/>
    <w:rsid w:val="00AA2488"/>
    <w:rsid w:val="00AA3492"/>
    <w:rsid w:val="00AA35D9"/>
    <w:rsid w:val="00AA3E5F"/>
    <w:rsid w:val="00AA3F17"/>
    <w:rsid w:val="00AA4911"/>
    <w:rsid w:val="00AA4C2B"/>
    <w:rsid w:val="00AA4E19"/>
    <w:rsid w:val="00AA56F4"/>
    <w:rsid w:val="00AA5DD3"/>
    <w:rsid w:val="00AA604F"/>
    <w:rsid w:val="00AA6261"/>
    <w:rsid w:val="00AA63AF"/>
    <w:rsid w:val="00AA6736"/>
    <w:rsid w:val="00AA7D62"/>
    <w:rsid w:val="00AB05C6"/>
    <w:rsid w:val="00AB07E1"/>
    <w:rsid w:val="00AB088F"/>
    <w:rsid w:val="00AB0AFC"/>
    <w:rsid w:val="00AB0B6E"/>
    <w:rsid w:val="00AB0EE8"/>
    <w:rsid w:val="00AB1BB4"/>
    <w:rsid w:val="00AB2809"/>
    <w:rsid w:val="00AB376F"/>
    <w:rsid w:val="00AB398C"/>
    <w:rsid w:val="00AB3BFF"/>
    <w:rsid w:val="00AB3D01"/>
    <w:rsid w:val="00AB3D8B"/>
    <w:rsid w:val="00AB3F52"/>
    <w:rsid w:val="00AB46EB"/>
    <w:rsid w:val="00AB476B"/>
    <w:rsid w:val="00AB49E7"/>
    <w:rsid w:val="00AB4BFE"/>
    <w:rsid w:val="00AB4C31"/>
    <w:rsid w:val="00AB4FC8"/>
    <w:rsid w:val="00AB53F7"/>
    <w:rsid w:val="00AB582F"/>
    <w:rsid w:val="00AB5B35"/>
    <w:rsid w:val="00AB63C3"/>
    <w:rsid w:val="00AB657D"/>
    <w:rsid w:val="00AB6EA3"/>
    <w:rsid w:val="00AB70F1"/>
    <w:rsid w:val="00AC0543"/>
    <w:rsid w:val="00AC1A5F"/>
    <w:rsid w:val="00AC1B6D"/>
    <w:rsid w:val="00AC1C1D"/>
    <w:rsid w:val="00AC1F99"/>
    <w:rsid w:val="00AC3293"/>
    <w:rsid w:val="00AC354A"/>
    <w:rsid w:val="00AC39B9"/>
    <w:rsid w:val="00AC403E"/>
    <w:rsid w:val="00AC414A"/>
    <w:rsid w:val="00AC4DBF"/>
    <w:rsid w:val="00AC56CC"/>
    <w:rsid w:val="00AC5996"/>
    <w:rsid w:val="00AC606E"/>
    <w:rsid w:val="00AC60F8"/>
    <w:rsid w:val="00AC6261"/>
    <w:rsid w:val="00AC657D"/>
    <w:rsid w:val="00AC658B"/>
    <w:rsid w:val="00AC6BCC"/>
    <w:rsid w:val="00AC6C0B"/>
    <w:rsid w:val="00AC7046"/>
    <w:rsid w:val="00AC7266"/>
    <w:rsid w:val="00AC7550"/>
    <w:rsid w:val="00AC777C"/>
    <w:rsid w:val="00AD01F1"/>
    <w:rsid w:val="00AD023D"/>
    <w:rsid w:val="00AD0A35"/>
    <w:rsid w:val="00AD0A49"/>
    <w:rsid w:val="00AD1138"/>
    <w:rsid w:val="00AD151C"/>
    <w:rsid w:val="00AD1BAD"/>
    <w:rsid w:val="00AD2255"/>
    <w:rsid w:val="00AD2CC3"/>
    <w:rsid w:val="00AD384F"/>
    <w:rsid w:val="00AD40F1"/>
    <w:rsid w:val="00AD46BE"/>
    <w:rsid w:val="00AD4D0C"/>
    <w:rsid w:val="00AD5758"/>
    <w:rsid w:val="00AD5A9A"/>
    <w:rsid w:val="00AD5E38"/>
    <w:rsid w:val="00AD65B2"/>
    <w:rsid w:val="00AD68C8"/>
    <w:rsid w:val="00AD6BB0"/>
    <w:rsid w:val="00AD6EE0"/>
    <w:rsid w:val="00AD7475"/>
    <w:rsid w:val="00AD7AAE"/>
    <w:rsid w:val="00AD7C7B"/>
    <w:rsid w:val="00AE000C"/>
    <w:rsid w:val="00AE0217"/>
    <w:rsid w:val="00AE0EDC"/>
    <w:rsid w:val="00AE1629"/>
    <w:rsid w:val="00AE1CF4"/>
    <w:rsid w:val="00AE2264"/>
    <w:rsid w:val="00AE2F1C"/>
    <w:rsid w:val="00AE34AF"/>
    <w:rsid w:val="00AE4546"/>
    <w:rsid w:val="00AE4967"/>
    <w:rsid w:val="00AE4A80"/>
    <w:rsid w:val="00AE524B"/>
    <w:rsid w:val="00AE52B3"/>
    <w:rsid w:val="00AE6458"/>
    <w:rsid w:val="00AE6C32"/>
    <w:rsid w:val="00AE7768"/>
    <w:rsid w:val="00AE78B9"/>
    <w:rsid w:val="00AE7BD6"/>
    <w:rsid w:val="00AF0207"/>
    <w:rsid w:val="00AF0235"/>
    <w:rsid w:val="00AF05BD"/>
    <w:rsid w:val="00AF0AE2"/>
    <w:rsid w:val="00AF116B"/>
    <w:rsid w:val="00AF14B7"/>
    <w:rsid w:val="00AF18BE"/>
    <w:rsid w:val="00AF18EC"/>
    <w:rsid w:val="00AF2186"/>
    <w:rsid w:val="00AF22AD"/>
    <w:rsid w:val="00AF231E"/>
    <w:rsid w:val="00AF2F20"/>
    <w:rsid w:val="00AF3727"/>
    <w:rsid w:val="00AF379D"/>
    <w:rsid w:val="00AF3E2F"/>
    <w:rsid w:val="00AF47D5"/>
    <w:rsid w:val="00AF4ADE"/>
    <w:rsid w:val="00AF5173"/>
    <w:rsid w:val="00AF559F"/>
    <w:rsid w:val="00AF5F7B"/>
    <w:rsid w:val="00AF6AF7"/>
    <w:rsid w:val="00AF6FDE"/>
    <w:rsid w:val="00AF7358"/>
    <w:rsid w:val="00AF784E"/>
    <w:rsid w:val="00B0022E"/>
    <w:rsid w:val="00B005B9"/>
    <w:rsid w:val="00B016AC"/>
    <w:rsid w:val="00B023B0"/>
    <w:rsid w:val="00B028C7"/>
    <w:rsid w:val="00B02F68"/>
    <w:rsid w:val="00B039FA"/>
    <w:rsid w:val="00B03F68"/>
    <w:rsid w:val="00B04262"/>
    <w:rsid w:val="00B0441A"/>
    <w:rsid w:val="00B04793"/>
    <w:rsid w:val="00B04C84"/>
    <w:rsid w:val="00B05600"/>
    <w:rsid w:val="00B05663"/>
    <w:rsid w:val="00B05E23"/>
    <w:rsid w:val="00B06920"/>
    <w:rsid w:val="00B06E40"/>
    <w:rsid w:val="00B077D7"/>
    <w:rsid w:val="00B07D29"/>
    <w:rsid w:val="00B101C8"/>
    <w:rsid w:val="00B102D1"/>
    <w:rsid w:val="00B103B9"/>
    <w:rsid w:val="00B10517"/>
    <w:rsid w:val="00B11077"/>
    <w:rsid w:val="00B114D7"/>
    <w:rsid w:val="00B11520"/>
    <w:rsid w:val="00B11743"/>
    <w:rsid w:val="00B125DD"/>
    <w:rsid w:val="00B127A5"/>
    <w:rsid w:val="00B127BC"/>
    <w:rsid w:val="00B13EF0"/>
    <w:rsid w:val="00B1440D"/>
    <w:rsid w:val="00B14606"/>
    <w:rsid w:val="00B154C5"/>
    <w:rsid w:val="00B155BC"/>
    <w:rsid w:val="00B15603"/>
    <w:rsid w:val="00B15C77"/>
    <w:rsid w:val="00B16254"/>
    <w:rsid w:val="00B16304"/>
    <w:rsid w:val="00B16B77"/>
    <w:rsid w:val="00B16ED9"/>
    <w:rsid w:val="00B17491"/>
    <w:rsid w:val="00B178D7"/>
    <w:rsid w:val="00B20B74"/>
    <w:rsid w:val="00B2120E"/>
    <w:rsid w:val="00B215B0"/>
    <w:rsid w:val="00B22057"/>
    <w:rsid w:val="00B22683"/>
    <w:rsid w:val="00B22811"/>
    <w:rsid w:val="00B22EF6"/>
    <w:rsid w:val="00B2379B"/>
    <w:rsid w:val="00B23ABF"/>
    <w:rsid w:val="00B23E1B"/>
    <w:rsid w:val="00B23ECA"/>
    <w:rsid w:val="00B24460"/>
    <w:rsid w:val="00B2451F"/>
    <w:rsid w:val="00B24C94"/>
    <w:rsid w:val="00B250DD"/>
    <w:rsid w:val="00B250EC"/>
    <w:rsid w:val="00B25417"/>
    <w:rsid w:val="00B25676"/>
    <w:rsid w:val="00B25BD9"/>
    <w:rsid w:val="00B2602D"/>
    <w:rsid w:val="00B26207"/>
    <w:rsid w:val="00B26996"/>
    <w:rsid w:val="00B26ACF"/>
    <w:rsid w:val="00B30821"/>
    <w:rsid w:val="00B30930"/>
    <w:rsid w:val="00B3271F"/>
    <w:rsid w:val="00B33B3F"/>
    <w:rsid w:val="00B33EBA"/>
    <w:rsid w:val="00B34209"/>
    <w:rsid w:val="00B346E3"/>
    <w:rsid w:val="00B34F34"/>
    <w:rsid w:val="00B350B0"/>
    <w:rsid w:val="00B35468"/>
    <w:rsid w:val="00B357DB"/>
    <w:rsid w:val="00B35BB9"/>
    <w:rsid w:val="00B35F58"/>
    <w:rsid w:val="00B36B63"/>
    <w:rsid w:val="00B36DDB"/>
    <w:rsid w:val="00B36EF8"/>
    <w:rsid w:val="00B3710A"/>
    <w:rsid w:val="00B379D6"/>
    <w:rsid w:val="00B411C2"/>
    <w:rsid w:val="00B41207"/>
    <w:rsid w:val="00B414AE"/>
    <w:rsid w:val="00B41CEB"/>
    <w:rsid w:val="00B4298B"/>
    <w:rsid w:val="00B42E84"/>
    <w:rsid w:val="00B438BA"/>
    <w:rsid w:val="00B43B68"/>
    <w:rsid w:val="00B43E4A"/>
    <w:rsid w:val="00B443EC"/>
    <w:rsid w:val="00B4484B"/>
    <w:rsid w:val="00B44933"/>
    <w:rsid w:val="00B44D70"/>
    <w:rsid w:val="00B44D90"/>
    <w:rsid w:val="00B45312"/>
    <w:rsid w:val="00B453D3"/>
    <w:rsid w:val="00B45AF4"/>
    <w:rsid w:val="00B45CB1"/>
    <w:rsid w:val="00B45DC9"/>
    <w:rsid w:val="00B4618B"/>
    <w:rsid w:val="00B4730D"/>
    <w:rsid w:val="00B47C25"/>
    <w:rsid w:val="00B50079"/>
    <w:rsid w:val="00B502F3"/>
    <w:rsid w:val="00B50796"/>
    <w:rsid w:val="00B509E6"/>
    <w:rsid w:val="00B51E6C"/>
    <w:rsid w:val="00B52034"/>
    <w:rsid w:val="00B528A6"/>
    <w:rsid w:val="00B52A80"/>
    <w:rsid w:val="00B5310F"/>
    <w:rsid w:val="00B53493"/>
    <w:rsid w:val="00B53A31"/>
    <w:rsid w:val="00B53AF5"/>
    <w:rsid w:val="00B53CCC"/>
    <w:rsid w:val="00B54151"/>
    <w:rsid w:val="00B541CC"/>
    <w:rsid w:val="00B5432A"/>
    <w:rsid w:val="00B545B9"/>
    <w:rsid w:val="00B547B8"/>
    <w:rsid w:val="00B5488D"/>
    <w:rsid w:val="00B5495E"/>
    <w:rsid w:val="00B54A04"/>
    <w:rsid w:val="00B55845"/>
    <w:rsid w:val="00B560BF"/>
    <w:rsid w:val="00B56867"/>
    <w:rsid w:val="00B60960"/>
    <w:rsid w:val="00B60AE0"/>
    <w:rsid w:val="00B60DBD"/>
    <w:rsid w:val="00B614C3"/>
    <w:rsid w:val="00B624C6"/>
    <w:rsid w:val="00B62885"/>
    <w:rsid w:val="00B62A76"/>
    <w:rsid w:val="00B62C47"/>
    <w:rsid w:val="00B6359D"/>
    <w:rsid w:val="00B635A0"/>
    <w:rsid w:val="00B63640"/>
    <w:rsid w:val="00B63C21"/>
    <w:rsid w:val="00B642CF"/>
    <w:rsid w:val="00B64464"/>
    <w:rsid w:val="00B648BA"/>
    <w:rsid w:val="00B64AB8"/>
    <w:rsid w:val="00B64FCA"/>
    <w:rsid w:val="00B6574A"/>
    <w:rsid w:val="00B65A23"/>
    <w:rsid w:val="00B65E9F"/>
    <w:rsid w:val="00B660EB"/>
    <w:rsid w:val="00B7093E"/>
    <w:rsid w:val="00B7172F"/>
    <w:rsid w:val="00B7181A"/>
    <w:rsid w:val="00B71E98"/>
    <w:rsid w:val="00B720E1"/>
    <w:rsid w:val="00B72604"/>
    <w:rsid w:val="00B72ED4"/>
    <w:rsid w:val="00B72F6E"/>
    <w:rsid w:val="00B73093"/>
    <w:rsid w:val="00B731E8"/>
    <w:rsid w:val="00B734FE"/>
    <w:rsid w:val="00B735EC"/>
    <w:rsid w:val="00B7387D"/>
    <w:rsid w:val="00B739D4"/>
    <w:rsid w:val="00B73C5F"/>
    <w:rsid w:val="00B73E7A"/>
    <w:rsid w:val="00B73F2F"/>
    <w:rsid w:val="00B73F3A"/>
    <w:rsid w:val="00B7415B"/>
    <w:rsid w:val="00B74786"/>
    <w:rsid w:val="00B775C1"/>
    <w:rsid w:val="00B802ED"/>
    <w:rsid w:val="00B809AB"/>
    <w:rsid w:val="00B8177F"/>
    <w:rsid w:val="00B81A7B"/>
    <w:rsid w:val="00B81AFB"/>
    <w:rsid w:val="00B82350"/>
    <w:rsid w:val="00B82583"/>
    <w:rsid w:val="00B825E1"/>
    <w:rsid w:val="00B83571"/>
    <w:rsid w:val="00B83C04"/>
    <w:rsid w:val="00B8420A"/>
    <w:rsid w:val="00B84299"/>
    <w:rsid w:val="00B850A2"/>
    <w:rsid w:val="00B851F5"/>
    <w:rsid w:val="00B8543E"/>
    <w:rsid w:val="00B85488"/>
    <w:rsid w:val="00B85939"/>
    <w:rsid w:val="00B86913"/>
    <w:rsid w:val="00B86A90"/>
    <w:rsid w:val="00B901FD"/>
    <w:rsid w:val="00B90879"/>
    <w:rsid w:val="00B908A4"/>
    <w:rsid w:val="00B90977"/>
    <w:rsid w:val="00B90CB8"/>
    <w:rsid w:val="00B90E1C"/>
    <w:rsid w:val="00B91291"/>
    <w:rsid w:val="00B9149B"/>
    <w:rsid w:val="00B91C4E"/>
    <w:rsid w:val="00B91D67"/>
    <w:rsid w:val="00B92D62"/>
    <w:rsid w:val="00B937BE"/>
    <w:rsid w:val="00B93B57"/>
    <w:rsid w:val="00B93D47"/>
    <w:rsid w:val="00B948A3"/>
    <w:rsid w:val="00B948C5"/>
    <w:rsid w:val="00B9490D"/>
    <w:rsid w:val="00B94934"/>
    <w:rsid w:val="00B95693"/>
    <w:rsid w:val="00B96706"/>
    <w:rsid w:val="00B96A9D"/>
    <w:rsid w:val="00B9715A"/>
    <w:rsid w:val="00B973ED"/>
    <w:rsid w:val="00B978D7"/>
    <w:rsid w:val="00B97970"/>
    <w:rsid w:val="00BA0501"/>
    <w:rsid w:val="00BA06F6"/>
    <w:rsid w:val="00BA0904"/>
    <w:rsid w:val="00BA09D6"/>
    <w:rsid w:val="00BA12D8"/>
    <w:rsid w:val="00BA1D3B"/>
    <w:rsid w:val="00BA2219"/>
    <w:rsid w:val="00BA25F0"/>
    <w:rsid w:val="00BA3E4A"/>
    <w:rsid w:val="00BA4010"/>
    <w:rsid w:val="00BA48BF"/>
    <w:rsid w:val="00BA49FD"/>
    <w:rsid w:val="00BA4B48"/>
    <w:rsid w:val="00BA587B"/>
    <w:rsid w:val="00BA5FCB"/>
    <w:rsid w:val="00BA62C0"/>
    <w:rsid w:val="00BA67DA"/>
    <w:rsid w:val="00BA68F9"/>
    <w:rsid w:val="00BA6EE3"/>
    <w:rsid w:val="00BA779C"/>
    <w:rsid w:val="00BB05A4"/>
    <w:rsid w:val="00BB05D2"/>
    <w:rsid w:val="00BB0A24"/>
    <w:rsid w:val="00BB0A41"/>
    <w:rsid w:val="00BB0E73"/>
    <w:rsid w:val="00BB11AB"/>
    <w:rsid w:val="00BB1F00"/>
    <w:rsid w:val="00BB31C1"/>
    <w:rsid w:val="00BB31E2"/>
    <w:rsid w:val="00BB33FB"/>
    <w:rsid w:val="00BB39F7"/>
    <w:rsid w:val="00BB3A23"/>
    <w:rsid w:val="00BB44A6"/>
    <w:rsid w:val="00BB4659"/>
    <w:rsid w:val="00BB510E"/>
    <w:rsid w:val="00BB6232"/>
    <w:rsid w:val="00BB65C6"/>
    <w:rsid w:val="00BB6B40"/>
    <w:rsid w:val="00BB712F"/>
    <w:rsid w:val="00BC0269"/>
    <w:rsid w:val="00BC055F"/>
    <w:rsid w:val="00BC15C7"/>
    <w:rsid w:val="00BC1608"/>
    <w:rsid w:val="00BC17B9"/>
    <w:rsid w:val="00BC1C92"/>
    <w:rsid w:val="00BC209D"/>
    <w:rsid w:val="00BC2413"/>
    <w:rsid w:val="00BC2BC0"/>
    <w:rsid w:val="00BC2E8F"/>
    <w:rsid w:val="00BC3641"/>
    <w:rsid w:val="00BC3F02"/>
    <w:rsid w:val="00BC3F34"/>
    <w:rsid w:val="00BC4A9D"/>
    <w:rsid w:val="00BC4C71"/>
    <w:rsid w:val="00BC4FD7"/>
    <w:rsid w:val="00BC50F3"/>
    <w:rsid w:val="00BC5B1F"/>
    <w:rsid w:val="00BC5B44"/>
    <w:rsid w:val="00BC5D77"/>
    <w:rsid w:val="00BC5FBE"/>
    <w:rsid w:val="00BC6B8D"/>
    <w:rsid w:val="00BC70D3"/>
    <w:rsid w:val="00BC78B1"/>
    <w:rsid w:val="00BD0C48"/>
    <w:rsid w:val="00BD16E6"/>
    <w:rsid w:val="00BD1932"/>
    <w:rsid w:val="00BD1B4B"/>
    <w:rsid w:val="00BD1B75"/>
    <w:rsid w:val="00BD2E7E"/>
    <w:rsid w:val="00BD2F6F"/>
    <w:rsid w:val="00BD2F9D"/>
    <w:rsid w:val="00BD323A"/>
    <w:rsid w:val="00BD32A7"/>
    <w:rsid w:val="00BD3691"/>
    <w:rsid w:val="00BD3D75"/>
    <w:rsid w:val="00BD407A"/>
    <w:rsid w:val="00BD5345"/>
    <w:rsid w:val="00BD5349"/>
    <w:rsid w:val="00BD5526"/>
    <w:rsid w:val="00BD58D3"/>
    <w:rsid w:val="00BD5CB9"/>
    <w:rsid w:val="00BD6238"/>
    <w:rsid w:val="00BD6394"/>
    <w:rsid w:val="00BD67BC"/>
    <w:rsid w:val="00BD7930"/>
    <w:rsid w:val="00BE0AF3"/>
    <w:rsid w:val="00BE0B37"/>
    <w:rsid w:val="00BE0B88"/>
    <w:rsid w:val="00BE0C52"/>
    <w:rsid w:val="00BE1333"/>
    <w:rsid w:val="00BE1B46"/>
    <w:rsid w:val="00BE1BDB"/>
    <w:rsid w:val="00BE211A"/>
    <w:rsid w:val="00BE2323"/>
    <w:rsid w:val="00BE31BF"/>
    <w:rsid w:val="00BE32FE"/>
    <w:rsid w:val="00BE49A0"/>
    <w:rsid w:val="00BE4A52"/>
    <w:rsid w:val="00BE4C67"/>
    <w:rsid w:val="00BE4D85"/>
    <w:rsid w:val="00BE5061"/>
    <w:rsid w:val="00BE52A7"/>
    <w:rsid w:val="00BE5F7A"/>
    <w:rsid w:val="00BE61F8"/>
    <w:rsid w:val="00BE639F"/>
    <w:rsid w:val="00BE6619"/>
    <w:rsid w:val="00BE66B4"/>
    <w:rsid w:val="00BE66B6"/>
    <w:rsid w:val="00BE67F9"/>
    <w:rsid w:val="00BE6CCB"/>
    <w:rsid w:val="00BE75A1"/>
    <w:rsid w:val="00BE7725"/>
    <w:rsid w:val="00BE78E5"/>
    <w:rsid w:val="00BE7F19"/>
    <w:rsid w:val="00BF0C52"/>
    <w:rsid w:val="00BF1042"/>
    <w:rsid w:val="00BF15F7"/>
    <w:rsid w:val="00BF16B3"/>
    <w:rsid w:val="00BF1A9A"/>
    <w:rsid w:val="00BF249B"/>
    <w:rsid w:val="00BF2BC8"/>
    <w:rsid w:val="00BF371D"/>
    <w:rsid w:val="00BF3C3C"/>
    <w:rsid w:val="00BF3DAF"/>
    <w:rsid w:val="00BF4BF4"/>
    <w:rsid w:val="00BF4F12"/>
    <w:rsid w:val="00BF510F"/>
    <w:rsid w:val="00BF59F9"/>
    <w:rsid w:val="00BF5D90"/>
    <w:rsid w:val="00BF65E4"/>
    <w:rsid w:val="00BF6C54"/>
    <w:rsid w:val="00BF6DCE"/>
    <w:rsid w:val="00BF6EF5"/>
    <w:rsid w:val="00BF7001"/>
    <w:rsid w:val="00BF7115"/>
    <w:rsid w:val="00BF7132"/>
    <w:rsid w:val="00BF7420"/>
    <w:rsid w:val="00C002A3"/>
    <w:rsid w:val="00C005D9"/>
    <w:rsid w:val="00C0076B"/>
    <w:rsid w:val="00C00DE5"/>
    <w:rsid w:val="00C010EF"/>
    <w:rsid w:val="00C01895"/>
    <w:rsid w:val="00C01899"/>
    <w:rsid w:val="00C01A1C"/>
    <w:rsid w:val="00C01D8B"/>
    <w:rsid w:val="00C01DD1"/>
    <w:rsid w:val="00C01EF0"/>
    <w:rsid w:val="00C02E30"/>
    <w:rsid w:val="00C041C4"/>
    <w:rsid w:val="00C041ED"/>
    <w:rsid w:val="00C04260"/>
    <w:rsid w:val="00C04B1D"/>
    <w:rsid w:val="00C04C13"/>
    <w:rsid w:val="00C04C46"/>
    <w:rsid w:val="00C04D47"/>
    <w:rsid w:val="00C04DEC"/>
    <w:rsid w:val="00C04F38"/>
    <w:rsid w:val="00C052A0"/>
    <w:rsid w:val="00C056DC"/>
    <w:rsid w:val="00C05E45"/>
    <w:rsid w:val="00C061F3"/>
    <w:rsid w:val="00C063F1"/>
    <w:rsid w:val="00C0679E"/>
    <w:rsid w:val="00C06A06"/>
    <w:rsid w:val="00C07393"/>
    <w:rsid w:val="00C073BA"/>
    <w:rsid w:val="00C0741D"/>
    <w:rsid w:val="00C076B7"/>
    <w:rsid w:val="00C0785B"/>
    <w:rsid w:val="00C07E8A"/>
    <w:rsid w:val="00C07F2F"/>
    <w:rsid w:val="00C10E4C"/>
    <w:rsid w:val="00C110B4"/>
    <w:rsid w:val="00C1140D"/>
    <w:rsid w:val="00C116D4"/>
    <w:rsid w:val="00C12522"/>
    <w:rsid w:val="00C136A3"/>
    <w:rsid w:val="00C13B12"/>
    <w:rsid w:val="00C1449F"/>
    <w:rsid w:val="00C1558D"/>
    <w:rsid w:val="00C15C21"/>
    <w:rsid w:val="00C15D8C"/>
    <w:rsid w:val="00C16111"/>
    <w:rsid w:val="00C16422"/>
    <w:rsid w:val="00C16636"/>
    <w:rsid w:val="00C16F55"/>
    <w:rsid w:val="00C1752D"/>
    <w:rsid w:val="00C17FBC"/>
    <w:rsid w:val="00C201A8"/>
    <w:rsid w:val="00C21150"/>
    <w:rsid w:val="00C212DB"/>
    <w:rsid w:val="00C21689"/>
    <w:rsid w:val="00C21B61"/>
    <w:rsid w:val="00C21F0E"/>
    <w:rsid w:val="00C222EA"/>
    <w:rsid w:val="00C22635"/>
    <w:rsid w:val="00C226D5"/>
    <w:rsid w:val="00C2293D"/>
    <w:rsid w:val="00C22979"/>
    <w:rsid w:val="00C23621"/>
    <w:rsid w:val="00C24BB0"/>
    <w:rsid w:val="00C24ED8"/>
    <w:rsid w:val="00C255FA"/>
    <w:rsid w:val="00C25953"/>
    <w:rsid w:val="00C26DC4"/>
    <w:rsid w:val="00C276F8"/>
    <w:rsid w:val="00C27901"/>
    <w:rsid w:val="00C27C67"/>
    <w:rsid w:val="00C27CBF"/>
    <w:rsid w:val="00C304B4"/>
    <w:rsid w:val="00C308C0"/>
    <w:rsid w:val="00C31946"/>
    <w:rsid w:val="00C31950"/>
    <w:rsid w:val="00C31E86"/>
    <w:rsid w:val="00C3290E"/>
    <w:rsid w:val="00C32F7B"/>
    <w:rsid w:val="00C337E0"/>
    <w:rsid w:val="00C33C2E"/>
    <w:rsid w:val="00C340F1"/>
    <w:rsid w:val="00C34105"/>
    <w:rsid w:val="00C35155"/>
    <w:rsid w:val="00C35632"/>
    <w:rsid w:val="00C356DB"/>
    <w:rsid w:val="00C35D56"/>
    <w:rsid w:val="00C3613E"/>
    <w:rsid w:val="00C361B0"/>
    <w:rsid w:val="00C36982"/>
    <w:rsid w:val="00C375C9"/>
    <w:rsid w:val="00C41291"/>
    <w:rsid w:val="00C41761"/>
    <w:rsid w:val="00C417C8"/>
    <w:rsid w:val="00C41832"/>
    <w:rsid w:val="00C41D3A"/>
    <w:rsid w:val="00C41EC5"/>
    <w:rsid w:val="00C42082"/>
    <w:rsid w:val="00C4214E"/>
    <w:rsid w:val="00C425C0"/>
    <w:rsid w:val="00C42B36"/>
    <w:rsid w:val="00C42C80"/>
    <w:rsid w:val="00C42ED7"/>
    <w:rsid w:val="00C437FF"/>
    <w:rsid w:val="00C43954"/>
    <w:rsid w:val="00C43C1A"/>
    <w:rsid w:val="00C4407F"/>
    <w:rsid w:val="00C44E01"/>
    <w:rsid w:val="00C44F56"/>
    <w:rsid w:val="00C4565C"/>
    <w:rsid w:val="00C46882"/>
    <w:rsid w:val="00C46B65"/>
    <w:rsid w:val="00C46BEC"/>
    <w:rsid w:val="00C46EB7"/>
    <w:rsid w:val="00C47928"/>
    <w:rsid w:val="00C47AA5"/>
    <w:rsid w:val="00C47FEC"/>
    <w:rsid w:val="00C50228"/>
    <w:rsid w:val="00C50404"/>
    <w:rsid w:val="00C507B9"/>
    <w:rsid w:val="00C51444"/>
    <w:rsid w:val="00C516E4"/>
    <w:rsid w:val="00C52453"/>
    <w:rsid w:val="00C52CDE"/>
    <w:rsid w:val="00C52D4D"/>
    <w:rsid w:val="00C53153"/>
    <w:rsid w:val="00C53676"/>
    <w:rsid w:val="00C53839"/>
    <w:rsid w:val="00C54012"/>
    <w:rsid w:val="00C5475B"/>
    <w:rsid w:val="00C54C92"/>
    <w:rsid w:val="00C54E81"/>
    <w:rsid w:val="00C554AE"/>
    <w:rsid w:val="00C55771"/>
    <w:rsid w:val="00C557B9"/>
    <w:rsid w:val="00C55BF3"/>
    <w:rsid w:val="00C55C8B"/>
    <w:rsid w:val="00C5641A"/>
    <w:rsid w:val="00C565A3"/>
    <w:rsid w:val="00C56804"/>
    <w:rsid w:val="00C56A65"/>
    <w:rsid w:val="00C56E3B"/>
    <w:rsid w:val="00C57166"/>
    <w:rsid w:val="00C575B5"/>
    <w:rsid w:val="00C576DC"/>
    <w:rsid w:val="00C57B7E"/>
    <w:rsid w:val="00C57C3E"/>
    <w:rsid w:val="00C60963"/>
    <w:rsid w:val="00C60BE5"/>
    <w:rsid w:val="00C61847"/>
    <w:rsid w:val="00C61CA2"/>
    <w:rsid w:val="00C61DFD"/>
    <w:rsid w:val="00C620AA"/>
    <w:rsid w:val="00C623F0"/>
    <w:rsid w:val="00C6260D"/>
    <w:rsid w:val="00C626C7"/>
    <w:rsid w:val="00C626FE"/>
    <w:rsid w:val="00C6290D"/>
    <w:rsid w:val="00C63420"/>
    <w:rsid w:val="00C63446"/>
    <w:rsid w:val="00C63DDD"/>
    <w:rsid w:val="00C63ED4"/>
    <w:rsid w:val="00C64CCC"/>
    <w:rsid w:val="00C653C2"/>
    <w:rsid w:val="00C65672"/>
    <w:rsid w:val="00C6638A"/>
    <w:rsid w:val="00C663CF"/>
    <w:rsid w:val="00C66E86"/>
    <w:rsid w:val="00C67921"/>
    <w:rsid w:val="00C7035F"/>
    <w:rsid w:val="00C708B0"/>
    <w:rsid w:val="00C70918"/>
    <w:rsid w:val="00C70992"/>
    <w:rsid w:val="00C70B74"/>
    <w:rsid w:val="00C70DB1"/>
    <w:rsid w:val="00C71554"/>
    <w:rsid w:val="00C7168D"/>
    <w:rsid w:val="00C71A40"/>
    <w:rsid w:val="00C71F6D"/>
    <w:rsid w:val="00C71FF5"/>
    <w:rsid w:val="00C72666"/>
    <w:rsid w:val="00C732A7"/>
    <w:rsid w:val="00C73D03"/>
    <w:rsid w:val="00C747F5"/>
    <w:rsid w:val="00C7499E"/>
    <w:rsid w:val="00C74A6B"/>
    <w:rsid w:val="00C74BF7"/>
    <w:rsid w:val="00C76C59"/>
    <w:rsid w:val="00C76CFC"/>
    <w:rsid w:val="00C77571"/>
    <w:rsid w:val="00C77728"/>
    <w:rsid w:val="00C77819"/>
    <w:rsid w:val="00C77E1C"/>
    <w:rsid w:val="00C77FC6"/>
    <w:rsid w:val="00C80EF6"/>
    <w:rsid w:val="00C8106B"/>
    <w:rsid w:val="00C81156"/>
    <w:rsid w:val="00C81981"/>
    <w:rsid w:val="00C81B02"/>
    <w:rsid w:val="00C822EC"/>
    <w:rsid w:val="00C8363B"/>
    <w:rsid w:val="00C837B9"/>
    <w:rsid w:val="00C83D38"/>
    <w:rsid w:val="00C848A5"/>
    <w:rsid w:val="00C84E6E"/>
    <w:rsid w:val="00C85115"/>
    <w:rsid w:val="00C8563A"/>
    <w:rsid w:val="00C85889"/>
    <w:rsid w:val="00C85A70"/>
    <w:rsid w:val="00C85B2F"/>
    <w:rsid w:val="00C8632D"/>
    <w:rsid w:val="00C86429"/>
    <w:rsid w:val="00C864B2"/>
    <w:rsid w:val="00C86B89"/>
    <w:rsid w:val="00C8781E"/>
    <w:rsid w:val="00C87C8D"/>
    <w:rsid w:val="00C909DF"/>
    <w:rsid w:val="00C912AE"/>
    <w:rsid w:val="00C918C6"/>
    <w:rsid w:val="00C92103"/>
    <w:rsid w:val="00C92193"/>
    <w:rsid w:val="00C924FE"/>
    <w:rsid w:val="00C93329"/>
    <w:rsid w:val="00C94218"/>
    <w:rsid w:val="00C94696"/>
    <w:rsid w:val="00C94A56"/>
    <w:rsid w:val="00C966BA"/>
    <w:rsid w:val="00C966C1"/>
    <w:rsid w:val="00C96928"/>
    <w:rsid w:val="00C96A62"/>
    <w:rsid w:val="00C96C38"/>
    <w:rsid w:val="00C97147"/>
    <w:rsid w:val="00C9717E"/>
    <w:rsid w:val="00CA0314"/>
    <w:rsid w:val="00CA0B85"/>
    <w:rsid w:val="00CA0D6C"/>
    <w:rsid w:val="00CA0EE2"/>
    <w:rsid w:val="00CA100F"/>
    <w:rsid w:val="00CA153B"/>
    <w:rsid w:val="00CA1563"/>
    <w:rsid w:val="00CA1CBF"/>
    <w:rsid w:val="00CA1E5C"/>
    <w:rsid w:val="00CA35BD"/>
    <w:rsid w:val="00CA38B7"/>
    <w:rsid w:val="00CA3AF9"/>
    <w:rsid w:val="00CA4038"/>
    <w:rsid w:val="00CA5363"/>
    <w:rsid w:val="00CA59F5"/>
    <w:rsid w:val="00CA61B7"/>
    <w:rsid w:val="00CA6326"/>
    <w:rsid w:val="00CA6811"/>
    <w:rsid w:val="00CA6B55"/>
    <w:rsid w:val="00CA75A8"/>
    <w:rsid w:val="00CA7621"/>
    <w:rsid w:val="00CB03C5"/>
    <w:rsid w:val="00CB061F"/>
    <w:rsid w:val="00CB0F88"/>
    <w:rsid w:val="00CB15F4"/>
    <w:rsid w:val="00CB1A8A"/>
    <w:rsid w:val="00CB2359"/>
    <w:rsid w:val="00CB2938"/>
    <w:rsid w:val="00CB2A6B"/>
    <w:rsid w:val="00CB2E93"/>
    <w:rsid w:val="00CB3034"/>
    <w:rsid w:val="00CB3515"/>
    <w:rsid w:val="00CB3A6A"/>
    <w:rsid w:val="00CB3C2B"/>
    <w:rsid w:val="00CB3E1D"/>
    <w:rsid w:val="00CB3FBB"/>
    <w:rsid w:val="00CB42B7"/>
    <w:rsid w:val="00CB46BA"/>
    <w:rsid w:val="00CB5110"/>
    <w:rsid w:val="00CB51F1"/>
    <w:rsid w:val="00CB5B41"/>
    <w:rsid w:val="00CB6182"/>
    <w:rsid w:val="00CB68C2"/>
    <w:rsid w:val="00CB73F6"/>
    <w:rsid w:val="00CB748D"/>
    <w:rsid w:val="00CB7C31"/>
    <w:rsid w:val="00CC0301"/>
    <w:rsid w:val="00CC0860"/>
    <w:rsid w:val="00CC114F"/>
    <w:rsid w:val="00CC1B35"/>
    <w:rsid w:val="00CC1B41"/>
    <w:rsid w:val="00CC1BF4"/>
    <w:rsid w:val="00CC23C5"/>
    <w:rsid w:val="00CC257B"/>
    <w:rsid w:val="00CC266C"/>
    <w:rsid w:val="00CC2780"/>
    <w:rsid w:val="00CC2A53"/>
    <w:rsid w:val="00CC3696"/>
    <w:rsid w:val="00CC3826"/>
    <w:rsid w:val="00CC49AA"/>
    <w:rsid w:val="00CC504F"/>
    <w:rsid w:val="00CC5591"/>
    <w:rsid w:val="00CC5B2B"/>
    <w:rsid w:val="00CC5FE2"/>
    <w:rsid w:val="00CC68A5"/>
    <w:rsid w:val="00CC6A23"/>
    <w:rsid w:val="00CC6C4B"/>
    <w:rsid w:val="00CC76D4"/>
    <w:rsid w:val="00CC7F43"/>
    <w:rsid w:val="00CD0760"/>
    <w:rsid w:val="00CD0DDB"/>
    <w:rsid w:val="00CD10CE"/>
    <w:rsid w:val="00CD1A99"/>
    <w:rsid w:val="00CD23BD"/>
    <w:rsid w:val="00CD24AE"/>
    <w:rsid w:val="00CD34C7"/>
    <w:rsid w:val="00CD38C1"/>
    <w:rsid w:val="00CD3A99"/>
    <w:rsid w:val="00CD3DD0"/>
    <w:rsid w:val="00CD4035"/>
    <w:rsid w:val="00CD4DF9"/>
    <w:rsid w:val="00CD55C6"/>
    <w:rsid w:val="00CD6284"/>
    <w:rsid w:val="00CD6782"/>
    <w:rsid w:val="00CD7AB4"/>
    <w:rsid w:val="00CE006C"/>
    <w:rsid w:val="00CE071D"/>
    <w:rsid w:val="00CE09D2"/>
    <w:rsid w:val="00CE0EDE"/>
    <w:rsid w:val="00CE1052"/>
    <w:rsid w:val="00CE125C"/>
    <w:rsid w:val="00CE14C5"/>
    <w:rsid w:val="00CE16B8"/>
    <w:rsid w:val="00CE1A6E"/>
    <w:rsid w:val="00CE1BA6"/>
    <w:rsid w:val="00CE1FD7"/>
    <w:rsid w:val="00CE2234"/>
    <w:rsid w:val="00CE24D3"/>
    <w:rsid w:val="00CE26BA"/>
    <w:rsid w:val="00CE2F8E"/>
    <w:rsid w:val="00CE3702"/>
    <w:rsid w:val="00CE37F9"/>
    <w:rsid w:val="00CE42D9"/>
    <w:rsid w:val="00CE42FD"/>
    <w:rsid w:val="00CE4947"/>
    <w:rsid w:val="00CE579E"/>
    <w:rsid w:val="00CE59F9"/>
    <w:rsid w:val="00CE5D0B"/>
    <w:rsid w:val="00CE5E79"/>
    <w:rsid w:val="00CE5F76"/>
    <w:rsid w:val="00CE6013"/>
    <w:rsid w:val="00CE6422"/>
    <w:rsid w:val="00CE6441"/>
    <w:rsid w:val="00CE6814"/>
    <w:rsid w:val="00CE71DD"/>
    <w:rsid w:val="00CE7710"/>
    <w:rsid w:val="00CE7838"/>
    <w:rsid w:val="00CF06E7"/>
    <w:rsid w:val="00CF0853"/>
    <w:rsid w:val="00CF0864"/>
    <w:rsid w:val="00CF0A5E"/>
    <w:rsid w:val="00CF0D3D"/>
    <w:rsid w:val="00CF0FEA"/>
    <w:rsid w:val="00CF1490"/>
    <w:rsid w:val="00CF1A25"/>
    <w:rsid w:val="00CF301F"/>
    <w:rsid w:val="00CF30FD"/>
    <w:rsid w:val="00CF3D50"/>
    <w:rsid w:val="00CF3EA2"/>
    <w:rsid w:val="00CF3F0F"/>
    <w:rsid w:val="00CF3F34"/>
    <w:rsid w:val="00CF3FFE"/>
    <w:rsid w:val="00CF4111"/>
    <w:rsid w:val="00CF4228"/>
    <w:rsid w:val="00CF43FA"/>
    <w:rsid w:val="00CF490C"/>
    <w:rsid w:val="00CF52BC"/>
    <w:rsid w:val="00CF5CE3"/>
    <w:rsid w:val="00CF5DCE"/>
    <w:rsid w:val="00CF67FA"/>
    <w:rsid w:val="00CF6AFE"/>
    <w:rsid w:val="00CF74D0"/>
    <w:rsid w:val="00CF75AA"/>
    <w:rsid w:val="00CF7682"/>
    <w:rsid w:val="00CF76D2"/>
    <w:rsid w:val="00CF776F"/>
    <w:rsid w:val="00CF77AB"/>
    <w:rsid w:val="00CF7987"/>
    <w:rsid w:val="00CF7A62"/>
    <w:rsid w:val="00CF7D4A"/>
    <w:rsid w:val="00CF7FF8"/>
    <w:rsid w:val="00D00710"/>
    <w:rsid w:val="00D012E7"/>
    <w:rsid w:val="00D0234D"/>
    <w:rsid w:val="00D02CFB"/>
    <w:rsid w:val="00D03ADB"/>
    <w:rsid w:val="00D03BEA"/>
    <w:rsid w:val="00D046EC"/>
    <w:rsid w:val="00D0482E"/>
    <w:rsid w:val="00D04B0E"/>
    <w:rsid w:val="00D04BF0"/>
    <w:rsid w:val="00D04D57"/>
    <w:rsid w:val="00D056A7"/>
    <w:rsid w:val="00D056DA"/>
    <w:rsid w:val="00D057EB"/>
    <w:rsid w:val="00D05E55"/>
    <w:rsid w:val="00D05F67"/>
    <w:rsid w:val="00D060A5"/>
    <w:rsid w:val="00D0635C"/>
    <w:rsid w:val="00D06ED7"/>
    <w:rsid w:val="00D0730E"/>
    <w:rsid w:val="00D07A60"/>
    <w:rsid w:val="00D07B5F"/>
    <w:rsid w:val="00D107D6"/>
    <w:rsid w:val="00D11603"/>
    <w:rsid w:val="00D121C9"/>
    <w:rsid w:val="00D12C6F"/>
    <w:rsid w:val="00D13039"/>
    <w:rsid w:val="00D138BB"/>
    <w:rsid w:val="00D13EC6"/>
    <w:rsid w:val="00D14093"/>
    <w:rsid w:val="00D14504"/>
    <w:rsid w:val="00D149BF"/>
    <w:rsid w:val="00D156B8"/>
    <w:rsid w:val="00D157B5"/>
    <w:rsid w:val="00D16268"/>
    <w:rsid w:val="00D16B11"/>
    <w:rsid w:val="00D16F29"/>
    <w:rsid w:val="00D175E1"/>
    <w:rsid w:val="00D178D3"/>
    <w:rsid w:val="00D17D91"/>
    <w:rsid w:val="00D2009A"/>
    <w:rsid w:val="00D20C4F"/>
    <w:rsid w:val="00D21020"/>
    <w:rsid w:val="00D21CD6"/>
    <w:rsid w:val="00D21F92"/>
    <w:rsid w:val="00D228A9"/>
    <w:rsid w:val="00D22A1B"/>
    <w:rsid w:val="00D22BE6"/>
    <w:rsid w:val="00D23005"/>
    <w:rsid w:val="00D24859"/>
    <w:rsid w:val="00D24965"/>
    <w:rsid w:val="00D249B6"/>
    <w:rsid w:val="00D24A06"/>
    <w:rsid w:val="00D24FB0"/>
    <w:rsid w:val="00D252C4"/>
    <w:rsid w:val="00D268A1"/>
    <w:rsid w:val="00D2702F"/>
    <w:rsid w:val="00D274C3"/>
    <w:rsid w:val="00D27F12"/>
    <w:rsid w:val="00D305E8"/>
    <w:rsid w:val="00D30729"/>
    <w:rsid w:val="00D30CCB"/>
    <w:rsid w:val="00D314EF"/>
    <w:rsid w:val="00D31563"/>
    <w:rsid w:val="00D31766"/>
    <w:rsid w:val="00D323FE"/>
    <w:rsid w:val="00D325A4"/>
    <w:rsid w:val="00D32699"/>
    <w:rsid w:val="00D345FF"/>
    <w:rsid w:val="00D34A2E"/>
    <w:rsid w:val="00D34D32"/>
    <w:rsid w:val="00D34EA2"/>
    <w:rsid w:val="00D35359"/>
    <w:rsid w:val="00D3650F"/>
    <w:rsid w:val="00D368BE"/>
    <w:rsid w:val="00D3694F"/>
    <w:rsid w:val="00D36D95"/>
    <w:rsid w:val="00D37138"/>
    <w:rsid w:val="00D37286"/>
    <w:rsid w:val="00D37370"/>
    <w:rsid w:val="00D37DAA"/>
    <w:rsid w:val="00D40461"/>
    <w:rsid w:val="00D407E4"/>
    <w:rsid w:val="00D4093E"/>
    <w:rsid w:val="00D40A3D"/>
    <w:rsid w:val="00D40A95"/>
    <w:rsid w:val="00D40C76"/>
    <w:rsid w:val="00D40F36"/>
    <w:rsid w:val="00D41976"/>
    <w:rsid w:val="00D4295C"/>
    <w:rsid w:val="00D429BA"/>
    <w:rsid w:val="00D42D6D"/>
    <w:rsid w:val="00D42ED9"/>
    <w:rsid w:val="00D430EE"/>
    <w:rsid w:val="00D431E9"/>
    <w:rsid w:val="00D433BF"/>
    <w:rsid w:val="00D43A90"/>
    <w:rsid w:val="00D44196"/>
    <w:rsid w:val="00D44A87"/>
    <w:rsid w:val="00D45570"/>
    <w:rsid w:val="00D46173"/>
    <w:rsid w:val="00D462CD"/>
    <w:rsid w:val="00D4633C"/>
    <w:rsid w:val="00D46423"/>
    <w:rsid w:val="00D472B5"/>
    <w:rsid w:val="00D4743A"/>
    <w:rsid w:val="00D47C17"/>
    <w:rsid w:val="00D47D0D"/>
    <w:rsid w:val="00D50BD8"/>
    <w:rsid w:val="00D50F8B"/>
    <w:rsid w:val="00D5105C"/>
    <w:rsid w:val="00D518FE"/>
    <w:rsid w:val="00D51B2A"/>
    <w:rsid w:val="00D520D9"/>
    <w:rsid w:val="00D520E3"/>
    <w:rsid w:val="00D52985"/>
    <w:rsid w:val="00D534EE"/>
    <w:rsid w:val="00D53E44"/>
    <w:rsid w:val="00D546E9"/>
    <w:rsid w:val="00D54CA2"/>
    <w:rsid w:val="00D5698A"/>
    <w:rsid w:val="00D56FF9"/>
    <w:rsid w:val="00D5717B"/>
    <w:rsid w:val="00D5736A"/>
    <w:rsid w:val="00D57391"/>
    <w:rsid w:val="00D5766D"/>
    <w:rsid w:val="00D576FA"/>
    <w:rsid w:val="00D57A49"/>
    <w:rsid w:val="00D604C3"/>
    <w:rsid w:val="00D60BD8"/>
    <w:rsid w:val="00D6104A"/>
    <w:rsid w:val="00D6154E"/>
    <w:rsid w:val="00D6183C"/>
    <w:rsid w:val="00D61E1B"/>
    <w:rsid w:val="00D64219"/>
    <w:rsid w:val="00D6454E"/>
    <w:rsid w:val="00D64DB3"/>
    <w:rsid w:val="00D65D3C"/>
    <w:rsid w:val="00D65F1D"/>
    <w:rsid w:val="00D668BD"/>
    <w:rsid w:val="00D66944"/>
    <w:rsid w:val="00D66CE2"/>
    <w:rsid w:val="00D6757B"/>
    <w:rsid w:val="00D67729"/>
    <w:rsid w:val="00D677C6"/>
    <w:rsid w:val="00D67BA4"/>
    <w:rsid w:val="00D702AC"/>
    <w:rsid w:val="00D704DB"/>
    <w:rsid w:val="00D70BA5"/>
    <w:rsid w:val="00D7199B"/>
    <w:rsid w:val="00D723B1"/>
    <w:rsid w:val="00D7285D"/>
    <w:rsid w:val="00D728F9"/>
    <w:rsid w:val="00D73511"/>
    <w:rsid w:val="00D7361B"/>
    <w:rsid w:val="00D7389E"/>
    <w:rsid w:val="00D73B8E"/>
    <w:rsid w:val="00D73E56"/>
    <w:rsid w:val="00D74463"/>
    <w:rsid w:val="00D746B0"/>
    <w:rsid w:val="00D74C65"/>
    <w:rsid w:val="00D74E02"/>
    <w:rsid w:val="00D74EF9"/>
    <w:rsid w:val="00D75A82"/>
    <w:rsid w:val="00D75D41"/>
    <w:rsid w:val="00D75E39"/>
    <w:rsid w:val="00D75F3F"/>
    <w:rsid w:val="00D7603A"/>
    <w:rsid w:val="00D765DA"/>
    <w:rsid w:val="00D76A31"/>
    <w:rsid w:val="00D76DAD"/>
    <w:rsid w:val="00D774D0"/>
    <w:rsid w:val="00D775F0"/>
    <w:rsid w:val="00D8050D"/>
    <w:rsid w:val="00D814E2"/>
    <w:rsid w:val="00D81BBC"/>
    <w:rsid w:val="00D81FB0"/>
    <w:rsid w:val="00D82114"/>
    <w:rsid w:val="00D824E4"/>
    <w:rsid w:val="00D82CAD"/>
    <w:rsid w:val="00D83616"/>
    <w:rsid w:val="00D83A6D"/>
    <w:rsid w:val="00D83D26"/>
    <w:rsid w:val="00D8403E"/>
    <w:rsid w:val="00D842AA"/>
    <w:rsid w:val="00D843A1"/>
    <w:rsid w:val="00D8450C"/>
    <w:rsid w:val="00D84638"/>
    <w:rsid w:val="00D84E74"/>
    <w:rsid w:val="00D8545C"/>
    <w:rsid w:val="00D85668"/>
    <w:rsid w:val="00D85C72"/>
    <w:rsid w:val="00D8605B"/>
    <w:rsid w:val="00D867C9"/>
    <w:rsid w:val="00D868CA"/>
    <w:rsid w:val="00D86B05"/>
    <w:rsid w:val="00D86F71"/>
    <w:rsid w:val="00D86FA2"/>
    <w:rsid w:val="00D87568"/>
    <w:rsid w:val="00D878A8"/>
    <w:rsid w:val="00D8798B"/>
    <w:rsid w:val="00D87D46"/>
    <w:rsid w:val="00D87F86"/>
    <w:rsid w:val="00D9056D"/>
    <w:rsid w:val="00D90A74"/>
    <w:rsid w:val="00D90E8D"/>
    <w:rsid w:val="00D91073"/>
    <w:rsid w:val="00D91869"/>
    <w:rsid w:val="00D91D2F"/>
    <w:rsid w:val="00D91F48"/>
    <w:rsid w:val="00D91FB2"/>
    <w:rsid w:val="00D92441"/>
    <w:rsid w:val="00D928D4"/>
    <w:rsid w:val="00D92978"/>
    <w:rsid w:val="00D93228"/>
    <w:rsid w:val="00D93898"/>
    <w:rsid w:val="00D93B25"/>
    <w:rsid w:val="00D941DD"/>
    <w:rsid w:val="00D9461A"/>
    <w:rsid w:val="00D94C60"/>
    <w:rsid w:val="00D95006"/>
    <w:rsid w:val="00D95050"/>
    <w:rsid w:val="00D95614"/>
    <w:rsid w:val="00D96CE5"/>
    <w:rsid w:val="00D976B5"/>
    <w:rsid w:val="00D97D7D"/>
    <w:rsid w:val="00DA0512"/>
    <w:rsid w:val="00DA0B3C"/>
    <w:rsid w:val="00DA0C3B"/>
    <w:rsid w:val="00DA0E44"/>
    <w:rsid w:val="00DA0FA7"/>
    <w:rsid w:val="00DA142C"/>
    <w:rsid w:val="00DA1785"/>
    <w:rsid w:val="00DA1C60"/>
    <w:rsid w:val="00DA1D96"/>
    <w:rsid w:val="00DA1ECA"/>
    <w:rsid w:val="00DA22D1"/>
    <w:rsid w:val="00DA2746"/>
    <w:rsid w:val="00DA283B"/>
    <w:rsid w:val="00DA389A"/>
    <w:rsid w:val="00DA49B5"/>
    <w:rsid w:val="00DA4CBC"/>
    <w:rsid w:val="00DA5A17"/>
    <w:rsid w:val="00DA5EA9"/>
    <w:rsid w:val="00DA5EC9"/>
    <w:rsid w:val="00DA61E6"/>
    <w:rsid w:val="00DA6668"/>
    <w:rsid w:val="00DA66D3"/>
    <w:rsid w:val="00DA6C47"/>
    <w:rsid w:val="00DA735C"/>
    <w:rsid w:val="00DA744A"/>
    <w:rsid w:val="00DA7831"/>
    <w:rsid w:val="00DA793A"/>
    <w:rsid w:val="00DA7CD3"/>
    <w:rsid w:val="00DA7E98"/>
    <w:rsid w:val="00DB0B74"/>
    <w:rsid w:val="00DB0C79"/>
    <w:rsid w:val="00DB2850"/>
    <w:rsid w:val="00DB28C9"/>
    <w:rsid w:val="00DB2947"/>
    <w:rsid w:val="00DB2B85"/>
    <w:rsid w:val="00DB2F2C"/>
    <w:rsid w:val="00DB327A"/>
    <w:rsid w:val="00DB3323"/>
    <w:rsid w:val="00DB36CC"/>
    <w:rsid w:val="00DB3B58"/>
    <w:rsid w:val="00DB3FB3"/>
    <w:rsid w:val="00DB4159"/>
    <w:rsid w:val="00DB43FD"/>
    <w:rsid w:val="00DB45C2"/>
    <w:rsid w:val="00DB4A7D"/>
    <w:rsid w:val="00DB54B1"/>
    <w:rsid w:val="00DB5650"/>
    <w:rsid w:val="00DB5B81"/>
    <w:rsid w:val="00DB5BED"/>
    <w:rsid w:val="00DB5C16"/>
    <w:rsid w:val="00DB6054"/>
    <w:rsid w:val="00DB60D7"/>
    <w:rsid w:val="00DB6703"/>
    <w:rsid w:val="00DB68F7"/>
    <w:rsid w:val="00DB6A3F"/>
    <w:rsid w:val="00DB6FFB"/>
    <w:rsid w:val="00DB75D9"/>
    <w:rsid w:val="00DB7E33"/>
    <w:rsid w:val="00DB7F3E"/>
    <w:rsid w:val="00DC0840"/>
    <w:rsid w:val="00DC1FC3"/>
    <w:rsid w:val="00DC2517"/>
    <w:rsid w:val="00DC2661"/>
    <w:rsid w:val="00DC2A7A"/>
    <w:rsid w:val="00DC3179"/>
    <w:rsid w:val="00DC3481"/>
    <w:rsid w:val="00DC36FE"/>
    <w:rsid w:val="00DC45F3"/>
    <w:rsid w:val="00DC4ACD"/>
    <w:rsid w:val="00DC5CBD"/>
    <w:rsid w:val="00DC5DD2"/>
    <w:rsid w:val="00DC6600"/>
    <w:rsid w:val="00DC6E71"/>
    <w:rsid w:val="00DC7AFB"/>
    <w:rsid w:val="00DC7E2C"/>
    <w:rsid w:val="00DD02FC"/>
    <w:rsid w:val="00DD04D3"/>
    <w:rsid w:val="00DD12FA"/>
    <w:rsid w:val="00DD1BD8"/>
    <w:rsid w:val="00DD218C"/>
    <w:rsid w:val="00DD2DD5"/>
    <w:rsid w:val="00DD2FCC"/>
    <w:rsid w:val="00DD33F1"/>
    <w:rsid w:val="00DD3642"/>
    <w:rsid w:val="00DD37CF"/>
    <w:rsid w:val="00DD3B04"/>
    <w:rsid w:val="00DD40F9"/>
    <w:rsid w:val="00DD4375"/>
    <w:rsid w:val="00DD4B28"/>
    <w:rsid w:val="00DD6142"/>
    <w:rsid w:val="00DD61B7"/>
    <w:rsid w:val="00DD620C"/>
    <w:rsid w:val="00DD63F3"/>
    <w:rsid w:val="00DD6722"/>
    <w:rsid w:val="00DD6D19"/>
    <w:rsid w:val="00DD73EC"/>
    <w:rsid w:val="00DD7688"/>
    <w:rsid w:val="00DD79A0"/>
    <w:rsid w:val="00DE01EB"/>
    <w:rsid w:val="00DE0A16"/>
    <w:rsid w:val="00DE0CC1"/>
    <w:rsid w:val="00DE1491"/>
    <w:rsid w:val="00DE1D5A"/>
    <w:rsid w:val="00DE2CB2"/>
    <w:rsid w:val="00DE33BF"/>
    <w:rsid w:val="00DE3970"/>
    <w:rsid w:val="00DE3D35"/>
    <w:rsid w:val="00DE3F4E"/>
    <w:rsid w:val="00DE413C"/>
    <w:rsid w:val="00DE4C83"/>
    <w:rsid w:val="00DE5765"/>
    <w:rsid w:val="00DE59FD"/>
    <w:rsid w:val="00DE5AD7"/>
    <w:rsid w:val="00DE5FE6"/>
    <w:rsid w:val="00DE6C2B"/>
    <w:rsid w:val="00DE72FA"/>
    <w:rsid w:val="00DF080A"/>
    <w:rsid w:val="00DF0FC5"/>
    <w:rsid w:val="00DF132A"/>
    <w:rsid w:val="00DF1712"/>
    <w:rsid w:val="00DF1ABB"/>
    <w:rsid w:val="00DF2257"/>
    <w:rsid w:val="00DF25A8"/>
    <w:rsid w:val="00DF3262"/>
    <w:rsid w:val="00DF3457"/>
    <w:rsid w:val="00DF3491"/>
    <w:rsid w:val="00DF35D8"/>
    <w:rsid w:val="00DF363F"/>
    <w:rsid w:val="00DF3717"/>
    <w:rsid w:val="00DF391D"/>
    <w:rsid w:val="00DF3A55"/>
    <w:rsid w:val="00DF3E39"/>
    <w:rsid w:val="00DF45C2"/>
    <w:rsid w:val="00DF49B7"/>
    <w:rsid w:val="00DF50AB"/>
    <w:rsid w:val="00DF59E2"/>
    <w:rsid w:val="00DF5B35"/>
    <w:rsid w:val="00DF6840"/>
    <w:rsid w:val="00DF753C"/>
    <w:rsid w:val="00DF77BE"/>
    <w:rsid w:val="00DF7889"/>
    <w:rsid w:val="00E004AC"/>
    <w:rsid w:val="00E0092A"/>
    <w:rsid w:val="00E00E90"/>
    <w:rsid w:val="00E00FB5"/>
    <w:rsid w:val="00E01242"/>
    <w:rsid w:val="00E017EF"/>
    <w:rsid w:val="00E01FDE"/>
    <w:rsid w:val="00E02129"/>
    <w:rsid w:val="00E02557"/>
    <w:rsid w:val="00E02731"/>
    <w:rsid w:val="00E02B7F"/>
    <w:rsid w:val="00E02C14"/>
    <w:rsid w:val="00E02F37"/>
    <w:rsid w:val="00E034A1"/>
    <w:rsid w:val="00E050C1"/>
    <w:rsid w:val="00E05134"/>
    <w:rsid w:val="00E05838"/>
    <w:rsid w:val="00E05CA0"/>
    <w:rsid w:val="00E0628F"/>
    <w:rsid w:val="00E073AB"/>
    <w:rsid w:val="00E0766B"/>
    <w:rsid w:val="00E10963"/>
    <w:rsid w:val="00E111B6"/>
    <w:rsid w:val="00E112EA"/>
    <w:rsid w:val="00E11F66"/>
    <w:rsid w:val="00E12352"/>
    <w:rsid w:val="00E123CE"/>
    <w:rsid w:val="00E13114"/>
    <w:rsid w:val="00E133CA"/>
    <w:rsid w:val="00E1397A"/>
    <w:rsid w:val="00E13D88"/>
    <w:rsid w:val="00E140CD"/>
    <w:rsid w:val="00E1502D"/>
    <w:rsid w:val="00E159DC"/>
    <w:rsid w:val="00E17926"/>
    <w:rsid w:val="00E17E75"/>
    <w:rsid w:val="00E218B2"/>
    <w:rsid w:val="00E21A74"/>
    <w:rsid w:val="00E22262"/>
    <w:rsid w:val="00E225CA"/>
    <w:rsid w:val="00E229BC"/>
    <w:rsid w:val="00E22BB1"/>
    <w:rsid w:val="00E2300A"/>
    <w:rsid w:val="00E23266"/>
    <w:rsid w:val="00E23E9A"/>
    <w:rsid w:val="00E244E6"/>
    <w:rsid w:val="00E24A66"/>
    <w:rsid w:val="00E24AEF"/>
    <w:rsid w:val="00E24EF4"/>
    <w:rsid w:val="00E2506A"/>
    <w:rsid w:val="00E25329"/>
    <w:rsid w:val="00E254C3"/>
    <w:rsid w:val="00E2573B"/>
    <w:rsid w:val="00E2590C"/>
    <w:rsid w:val="00E25940"/>
    <w:rsid w:val="00E25D79"/>
    <w:rsid w:val="00E26EF9"/>
    <w:rsid w:val="00E271E3"/>
    <w:rsid w:val="00E27A31"/>
    <w:rsid w:val="00E30008"/>
    <w:rsid w:val="00E303E1"/>
    <w:rsid w:val="00E304BE"/>
    <w:rsid w:val="00E30829"/>
    <w:rsid w:val="00E30AD1"/>
    <w:rsid w:val="00E30D0F"/>
    <w:rsid w:val="00E30E75"/>
    <w:rsid w:val="00E30F69"/>
    <w:rsid w:val="00E31808"/>
    <w:rsid w:val="00E318F2"/>
    <w:rsid w:val="00E31C16"/>
    <w:rsid w:val="00E31FFF"/>
    <w:rsid w:val="00E3238C"/>
    <w:rsid w:val="00E32E73"/>
    <w:rsid w:val="00E33DC0"/>
    <w:rsid w:val="00E35612"/>
    <w:rsid w:val="00E35B1B"/>
    <w:rsid w:val="00E35D70"/>
    <w:rsid w:val="00E35F1A"/>
    <w:rsid w:val="00E36940"/>
    <w:rsid w:val="00E36956"/>
    <w:rsid w:val="00E36F05"/>
    <w:rsid w:val="00E37048"/>
    <w:rsid w:val="00E370F8"/>
    <w:rsid w:val="00E37233"/>
    <w:rsid w:val="00E379C1"/>
    <w:rsid w:val="00E37F57"/>
    <w:rsid w:val="00E37F72"/>
    <w:rsid w:val="00E37F91"/>
    <w:rsid w:val="00E37FB5"/>
    <w:rsid w:val="00E4065D"/>
    <w:rsid w:val="00E41C92"/>
    <w:rsid w:val="00E42CEA"/>
    <w:rsid w:val="00E43268"/>
    <w:rsid w:val="00E434FE"/>
    <w:rsid w:val="00E43967"/>
    <w:rsid w:val="00E440B7"/>
    <w:rsid w:val="00E44344"/>
    <w:rsid w:val="00E44572"/>
    <w:rsid w:val="00E44AE9"/>
    <w:rsid w:val="00E44D0B"/>
    <w:rsid w:val="00E44E3F"/>
    <w:rsid w:val="00E44FB9"/>
    <w:rsid w:val="00E46DC9"/>
    <w:rsid w:val="00E4723D"/>
    <w:rsid w:val="00E50C5F"/>
    <w:rsid w:val="00E51210"/>
    <w:rsid w:val="00E512B1"/>
    <w:rsid w:val="00E51326"/>
    <w:rsid w:val="00E51468"/>
    <w:rsid w:val="00E5208E"/>
    <w:rsid w:val="00E52602"/>
    <w:rsid w:val="00E53A79"/>
    <w:rsid w:val="00E54030"/>
    <w:rsid w:val="00E5417F"/>
    <w:rsid w:val="00E55123"/>
    <w:rsid w:val="00E55269"/>
    <w:rsid w:val="00E5569C"/>
    <w:rsid w:val="00E5593F"/>
    <w:rsid w:val="00E55C80"/>
    <w:rsid w:val="00E55CED"/>
    <w:rsid w:val="00E55FC3"/>
    <w:rsid w:val="00E56958"/>
    <w:rsid w:val="00E57078"/>
    <w:rsid w:val="00E5707E"/>
    <w:rsid w:val="00E570D4"/>
    <w:rsid w:val="00E57120"/>
    <w:rsid w:val="00E575BC"/>
    <w:rsid w:val="00E603AE"/>
    <w:rsid w:val="00E608F3"/>
    <w:rsid w:val="00E60AFA"/>
    <w:rsid w:val="00E60F25"/>
    <w:rsid w:val="00E6124E"/>
    <w:rsid w:val="00E6165D"/>
    <w:rsid w:val="00E61C68"/>
    <w:rsid w:val="00E61EED"/>
    <w:rsid w:val="00E6299D"/>
    <w:rsid w:val="00E62CCB"/>
    <w:rsid w:val="00E643A8"/>
    <w:rsid w:val="00E64BDA"/>
    <w:rsid w:val="00E64D33"/>
    <w:rsid w:val="00E64FB9"/>
    <w:rsid w:val="00E65203"/>
    <w:rsid w:val="00E66A63"/>
    <w:rsid w:val="00E66D41"/>
    <w:rsid w:val="00E67E11"/>
    <w:rsid w:val="00E702C8"/>
    <w:rsid w:val="00E70F0C"/>
    <w:rsid w:val="00E726EC"/>
    <w:rsid w:val="00E727B7"/>
    <w:rsid w:val="00E728F6"/>
    <w:rsid w:val="00E72DC3"/>
    <w:rsid w:val="00E73755"/>
    <w:rsid w:val="00E73E44"/>
    <w:rsid w:val="00E73F54"/>
    <w:rsid w:val="00E743FD"/>
    <w:rsid w:val="00E759DD"/>
    <w:rsid w:val="00E75DED"/>
    <w:rsid w:val="00E76153"/>
    <w:rsid w:val="00E766E9"/>
    <w:rsid w:val="00E76A5D"/>
    <w:rsid w:val="00E77437"/>
    <w:rsid w:val="00E77837"/>
    <w:rsid w:val="00E779A3"/>
    <w:rsid w:val="00E77CE5"/>
    <w:rsid w:val="00E80302"/>
    <w:rsid w:val="00E80BDF"/>
    <w:rsid w:val="00E812B5"/>
    <w:rsid w:val="00E81466"/>
    <w:rsid w:val="00E81CB3"/>
    <w:rsid w:val="00E8280D"/>
    <w:rsid w:val="00E82817"/>
    <w:rsid w:val="00E82C8D"/>
    <w:rsid w:val="00E8304A"/>
    <w:rsid w:val="00E8305F"/>
    <w:rsid w:val="00E830EA"/>
    <w:rsid w:val="00E84051"/>
    <w:rsid w:val="00E85053"/>
    <w:rsid w:val="00E85142"/>
    <w:rsid w:val="00E853FC"/>
    <w:rsid w:val="00E854EA"/>
    <w:rsid w:val="00E85BA5"/>
    <w:rsid w:val="00E85D57"/>
    <w:rsid w:val="00E85E0C"/>
    <w:rsid w:val="00E8606F"/>
    <w:rsid w:val="00E86143"/>
    <w:rsid w:val="00E86AA3"/>
    <w:rsid w:val="00E86B65"/>
    <w:rsid w:val="00E86FE2"/>
    <w:rsid w:val="00E87249"/>
    <w:rsid w:val="00E87C7E"/>
    <w:rsid w:val="00E9087A"/>
    <w:rsid w:val="00E909BC"/>
    <w:rsid w:val="00E90E4C"/>
    <w:rsid w:val="00E91396"/>
    <w:rsid w:val="00E91446"/>
    <w:rsid w:val="00E92018"/>
    <w:rsid w:val="00E9225A"/>
    <w:rsid w:val="00E924CF"/>
    <w:rsid w:val="00E92553"/>
    <w:rsid w:val="00E926EE"/>
    <w:rsid w:val="00E92CC6"/>
    <w:rsid w:val="00E93B5B"/>
    <w:rsid w:val="00E93FF1"/>
    <w:rsid w:val="00E94904"/>
    <w:rsid w:val="00E94D20"/>
    <w:rsid w:val="00E954EF"/>
    <w:rsid w:val="00E956F9"/>
    <w:rsid w:val="00E9647A"/>
    <w:rsid w:val="00E96B74"/>
    <w:rsid w:val="00E96EEE"/>
    <w:rsid w:val="00E96F2E"/>
    <w:rsid w:val="00E96F61"/>
    <w:rsid w:val="00E96F89"/>
    <w:rsid w:val="00E97116"/>
    <w:rsid w:val="00E97EEF"/>
    <w:rsid w:val="00E97F49"/>
    <w:rsid w:val="00EA090F"/>
    <w:rsid w:val="00EA0B0B"/>
    <w:rsid w:val="00EA0C68"/>
    <w:rsid w:val="00EA2378"/>
    <w:rsid w:val="00EA2C3B"/>
    <w:rsid w:val="00EA2E2B"/>
    <w:rsid w:val="00EA31E0"/>
    <w:rsid w:val="00EA3302"/>
    <w:rsid w:val="00EA3322"/>
    <w:rsid w:val="00EA3CB2"/>
    <w:rsid w:val="00EA3D4E"/>
    <w:rsid w:val="00EA423C"/>
    <w:rsid w:val="00EA43D8"/>
    <w:rsid w:val="00EA452D"/>
    <w:rsid w:val="00EA454E"/>
    <w:rsid w:val="00EA46DE"/>
    <w:rsid w:val="00EA5519"/>
    <w:rsid w:val="00EA56B8"/>
    <w:rsid w:val="00EA636E"/>
    <w:rsid w:val="00EA64BB"/>
    <w:rsid w:val="00EA6502"/>
    <w:rsid w:val="00EA6BCF"/>
    <w:rsid w:val="00EA6D08"/>
    <w:rsid w:val="00EA7443"/>
    <w:rsid w:val="00EA7EC1"/>
    <w:rsid w:val="00EB0E54"/>
    <w:rsid w:val="00EB137C"/>
    <w:rsid w:val="00EB17DF"/>
    <w:rsid w:val="00EB18ED"/>
    <w:rsid w:val="00EB2192"/>
    <w:rsid w:val="00EB226F"/>
    <w:rsid w:val="00EB2FE7"/>
    <w:rsid w:val="00EB329A"/>
    <w:rsid w:val="00EB3327"/>
    <w:rsid w:val="00EB339F"/>
    <w:rsid w:val="00EB3493"/>
    <w:rsid w:val="00EB3CD3"/>
    <w:rsid w:val="00EB4996"/>
    <w:rsid w:val="00EB4BA1"/>
    <w:rsid w:val="00EB57EC"/>
    <w:rsid w:val="00EB5975"/>
    <w:rsid w:val="00EB5BE7"/>
    <w:rsid w:val="00EB5C1A"/>
    <w:rsid w:val="00EB6A0A"/>
    <w:rsid w:val="00EB6DED"/>
    <w:rsid w:val="00EB7265"/>
    <w:rsid w:val="00EB78A3"/>
    <w:rsid w:val="00EB7CA7"/>
    <w:rsid w:val="00EB7D02"/>
    <w:rsid w:val="00EC006B"/>
    <w:rsid w:val="00EC006D"/>
    <w:rsid w:val="00EC027F"/>
    <w:rsid w:val="00EC0836"/>
    <w:rsid w:val="00EC0AF0"/>
    <w:rsid w:val="00EC0F81"/>
    <w:rsid w:val="00EC162F"/>
    <w:rsid w:val="00EC1D86"/>
    <w:rsid w:val="00EC2239"/>
    <w:rsid w:val="00EC2382"/>
    <w:rsid w:val="00EC2600"/>
    <w:rsid w:val="00EC27EB"/>
    <w:rsid w:val="00EC392C"/>
    <w:rsid w:val="00EC4494"/>
    <w:rsid w:val="00EC4A8D"/>
    <w:rsid w:val="00EC4BF8"/>
    <w:rsid w:val="00EC5510"/>
    <w:rsid w:val="00EC59E4"/>
    <w:rsid w:val="00EC5D34"/>
    <w:rsid w:val="00EC5D98"/>
    <w:rsid w:val="00EC5EEC"/>
    <w:rsid w:val="00EC65BF"/>
    <w:rsid w:val="00EC6C84"/>
    <w:rsid w:val="00EC6ED9"/>
    <w:rsid w:val="00EC7015"/>
    <w:rsid w:val="00EC724F"/>
    <w:rsid w:val="00EC7373"/>
    <w:rsid w:val="00EC754F"/>
    <w:rsid w:val="00EC7762"/>
    <w:rsid w:val="00ED050A"/>
    <w:rsid w:val="00ED059A"/>
    <w:rsid w:val="00ED08AA"/>
    <w:rsid w:val="00ED0A89"/>
    <w:rsid w:val="00ED0AC9"/>
    <w:rsid w:val="00ED0DF7"/>
    <w:rsid w:val="00ED0E70"/>
    <w:rsid w:val="00ED121D"/>
    <w:rsid w:val="00ED16C9"/>
    <w:rsid w:val="00ED203B"/>
    <w:rsid w:val="00ED2098"/>
    <w:rsid w:val="00ED2367"/>
    <w:rsid w:val="00ED2EA6"/>
    <w:rsid w:val="00ED3694"/>
    <w:rsid w:val="00ED3A90"/>
    <w:rsid w:val="00ED41D9"/>
    <w:rsid w:val="00ED46D4"/>
    <w:rsid w:val="00ED4DE4"/>
    <w:rsid w:val="00ED68C8"/>
    <w:rsid w:val="00ED6F0D"/>
    <w:rsid w:val="00ED73C3"/>
    <w:rsid w:val="00ED7A36"/>
    <w:rsid w:val="00ED7C85"/>
    <w:rsid w:val="00EE0CB9"/>
    <w:rsid w:val="00EE0F38"/>
    <w:rsid w:val="00EE2110"/>
    <w:rsid w:val="00EE228C"/>
    <w:rsid w:val="00EE24F2"/>
    <w:rsid w:val="00EE260F"/>
    <w:rsid w:val="00EE272A"/>
    <w:rsid w:val="00EE2AC3"/>
    <w:rsid w:val="00EE2E21"/>
    <w:rsid w:val="00EE3BE6"/>
    <w:rsid w:val="00EE3F12"/>
    <w:rsid w:val="00EE5042"/>
    <w:rsid w:val="00EE554A"/>
    <w:rsid w:val="00EE5CBF"/>
    <w:rsid w:val="00EE65BB"/>
    <w:rsid w:val="00EE6A57"/>
    <w:rsid w:val="00EE6A5A"/>
    <w:rsid w:val="00EE6B87"/>
    <w:rsid w:val="00EE6CA1"/>
    <w:rsid w:val="00EE757D"/>
    <w:rsid w:val="00EF01AA"/>
    <w:rsid w:val="00EF04B4"/>
    <w:rsid w:val="00EF2128"/>
    <w:rsid w:val="00EF4777"/>
    <w:rsid w:val="00EF4EB3"/>
    <w:rsid w:val="00EF5477"/>
    <w:rsid w:val="00EF5D7B"/>
    <w:rsid w:val="00EF6702"/>
    <w:rsid w:val="00EF68C3"/>
    <w:rsid w:val="00EF68CD"/>
    <w:rsid w:val="00EF698C"/>
    <w:rsid w:val="00EF71C1"/>
    <w:rsid w:val="00EF7729"/>
    <w:rsid w:val="00EF7777"/>
    <w:rsid w:val="00EF7A2E"/>
    <w:rsid w:val="00F0076A"/>
    <w:rsid w:val="00F007A5"/>
    <w:rsid w:val="00F00AF4"/>
    <w:rsid w:val="00F00B88"/>
    <w:rsid w:val="00F00D40"/>
    <w:rsid w:val="00F02309"/>
    <w:rsid w:val="00F02850"/>
    <w:rsid w:val="00F031F4"/>
    <w:rsid w:val="00F04257"/>
    <w:rsid w:val="00F04984"/>
    <w:rsid w:val="00F057E0"/>
    <w:rsid w:val="00F059CC"/>
    <w:rsid w:val="00F05FD7"/>
    <w:rsid w:val="00F06239"/>
    <w:rsid w:val="00F062ED"/>
    <w:rsid w:val="00F06C93"/>
    <w:rsid w:val="00F06E34"/>
    <w:rsid w:val="00F06F59"/>
    <w:rsid w:val="00F0719C"/>
    <w:rsid w:val="00F07740"/>
    <w:rsid w:val="00F07F9E"/>
    <w:rsid w:val="00F10B9B"/>
    <w:rsid w:val="00F110C9"/>
    <w:rsid w:val="00F11524"/>
    <w:rsid w:val="00F11E54"/>
    <w:rsid w:val="00F1221B"/>
    <w:rsid w:val="00F12A49"/>
    <w:rsid w:val="00F130A9"/>
    <w:rsid w:val="00F131DB"/>
    <w:rsid w:val="00F1356D"/>
    <w:rsid w:val="00F138CC"/>
    <w:rsid w:val="00F139EF"/>
    <w:rsid w:val="00F13C62"/>
    <w:rsid w:val="00F13E58"/>
    <w:rsid w:val="00F14DA7"/>
    <w:rsid w:val="00F15479"/>
    <w:rsid w:val="00F1562D"/>
    <w:rsid w:val="00F158D6"/>
    <w:rsid w:val="00F159A7"/>
    <w:rsid w:val="00F15AC7"/>
    <w:rsid w:val="00F15D6D"/>
    <w:rsid w:val="00F15DE6"/>
    <w:rsid w:val="00F16054"/>
    <w:rsid w:val="00F16AD2"/>
    <w:rsid w:val="00F16E94"/>
    <w:rsid w:val="00F16F78"/>
    <w:rsid w:val="00F1746A"/>
    <w:rsid w:val="00F17ACF"/>
    <w:rsid w:val="00F2056D"/>
    <w:rsid w:val="00F2083B"/>
    <w:rsid w:val="00F216D7"/>
    <w:rsid w:val="00F21883"/>
    <w:rsid w:val="00F21CF1"/>
    <w:rsid w:val="00F21F0D"/>
    <w:rsid w:val="00F22430"/>
    <w:rsid w:val="00F22D4B"/>
    <w:rsid w:val="00F230D3"/>
    <w:rsid w:val="00F23523"/>
    <w:rsid w:val="00F23B34"/>
    <w:rsid w:val="00F23C0F"/>
    <w:rsid w:val="00F23D08"/>
    <w:rsid w:val="00F24415"/>
    <w:rsid w:val="00F244D5"/>
    <w:rsid w:val="00F249AA"/>
    <w:rsid w:val="00F24DF0"/>
    <w:rsid w:val="00F24E24"/>
    <w:rsid w:val="00F25B78"/>
    <w:rsid w:val="00F25EF3"/>
    <w:rsid w:val="00F26B17"/>
    <w:rsid w:val="00F26D80"/>
    <w:rsid w:val="00F279AC"/>
    <w:rsid w:val="00F279FE"/>
    <w:rsid w:val="00F27FD1"/>
    <w:rsid w:val="00F30222"/>
    <w:rsid w:val="00F305EE"/>
    <w:rsid w:val="00F3163A"/>
    <w:rsid w:val="00F31798"/>
    <w:rsid w:val="00F31BC5"/>
    <w:rsid w:val="00F31D76"/>
    <w:rsid w:val="00F31E86"/>
    <w:rsid w:val="00F327CF"/>
    <w:rsid w:val="00F33052"/>
    <w:rsid w:val="00F335DA"/>
    <w:rsid w:val="00F33755"/>
    <w:rsid w:val="00F3395E"/>
    <w:rsid w:val="00F342F1"/>
    <w:rsid w:val="00F34557"/>
    <w:rsid w:val="00F349BB"/>
    <w:rsid w:val="00F34A4C"/>
    <w:rsid w:val="00F34D03"/>
    <w:rsid w:val="00F34FE1"/>
    <w:rsid w:val="00F350EE"/>
    <w:rsid w:val="00F3519C"/>
    <w:rsid w:val="00F35214"/>
    <w:rsid w:val="00F3523D"/>
    <w:rsid w:val="00F359F6"/>
    <w:rsid w:val="00F35B43"/>
    <w:rsid w:val="00F35D6B"/>
    <w:rsid w:val="00F35DD7"/>
    <w:rsid w:val="00F36400"/>
    <w:rsid w:val="00F365EE"/>
    <w:rsid w:val="00F36F87"/>
    <w:rsid w:val="00F37392"/>
    <w:rsid w:val="00F376DC"/>
    <w:rsid w:val="00F37CC5"/>
    <w:rsid w:val="00F40110"/>
    <w:rsid w:val="00F401AE"/>
    <w:rsid w:val="00F4022E"/>
    <w:rsid w:val="00F403D2"/>
    <w:rsid w:val="00F406C5"/>
    <w:rsid w:val="00F41402"/>
    <w:rsid w:val="00F4163B"/>
    <w:rsid w:val="00F4168F"/>
    <w:rsid w:val="00F41767"/>
    <w:rsid w:val="00F41A31"/>
    <w:rsid w:val="00F41DC3"/>
    <w:rsid w:val="00F41EC4"/>
    <w:rsid w:val="00F42440"/>
    <w:rsid w:val="00F4244A"/>
    <w:rsid w:val="00F424EB"/>
    <w:rsid w:val="00F42C55"/>
    <w:rsid w:val="00F42F76"/>
    <w:rsid w:val="00F43447"/>
    <w:rsid w:val="00F437F7"/>
    <w:rsid w:val="00F43B85"/>
    <w:rsid w:val="00F44724"/>
    <w:rsid w:val="00F44895"/>
    <w:rsid w:val="00F44FF4"/>
    <w:rsid w:val="00F45223"/>
    <w:rsid w:val="00F45541"/>
    <w:rsid w:val="00F4581C"/>
    <w:rsid w:val="00F45B14"/>
    <w:rsid w:val="00F45E93"/>
    <w:rsid w:val="00F4645B"/>
    <w:rsid w:val="00F467F2"/>
    <w:rsid w:val="00F46877"/>
    <w:rsid w:val="00F4731B"/>
    <w:rsid w:val="00F4756E"/>
    <w:rsid w:val="00F47B26"/>
    <w:rsid w:val="00F5002E"/>
    <w:rsid w:val="00F50F1C"/>
    <w:rsid w:val="00F5153B"/>
    <w:rsid w:val="00F52291"/>
    <w:rsid w:val="00F52C47"/>
    <w:rsid w:val="00F536EE"/>
    <w:rsid w:val="00F53B34"/>
    <w:rsid w:val="00F53C6E"/>
    <w:rsid w:val="00F54B6D"/>
    <w:rsid w:val="00F54DA6"/>
    <w:rsid w:val="00F5508C"/>
    <w:rsid w:val="00F55353"/>
    <w:rsid w:val="00F553EE"/>
    <w:rsid w:val="00F555F2"/>
    <w:rsid w:val="00F55C5A"/>
    <w:rsid w:val="00F56263"/>
    <w:rsid w:val="00F562CF"/>
    <w:rsid w:val="00F56366"/>
    <w:rsid w:val="00F56393"/>
    <w:rsid w:val="00F57B2D"/>
    <w:rsid w:val="00F57E0C"/>
    <w:rsid w:val="00F6085D"/>
    <w:rsid w:val="00F60D5C"/>
    <w:rsid w:val="00F60EDD"/>
    <w:rsid w:val="00F61030"/>
    <w:rsid w:val="00F6140F"/>
    <w:rsid w:val="00F619BD"/>
    <w:rsid w:val="00F61C2F"/>
    <w:rsid w:val="00F62CDD"/>
    <w:rsid w:val="00F63085"/>
    <w:rsid w:val="00F6332F"/>
    <w:rsid w:val="00F63FE1"/>
    <w:rsid w:val="00F640EA"/>
    <w:rsid w:val="00F642DB"/>
    <w:rsid w:val="00F644D4"/>
    <w:rsid w:val="00F64631"/>
    <w:rsid w:val="00F64A73"/>
    <w:rsid w:val="00F64CDF"/>
    <w:rsid w:val="00F64CFC"/>
    <w:rsid w:val="00F6565B"/>
    <w:rsid w:val="00F6571F"/>
    <w:rsid w:val="00F65A2D"/>
    <w:rsid w:val="00F66308"/>
    <w:rsid w:val="00F66364"/>
    <w:rsid w:val="00F66EB8"/>
    <w:rsid w:val="00F66F5A"/>
    <w:rsid w:val="00F673A2"/>
    <w:rsid w:val="00F6753D"/>
    <w:rsid w:val="00F70314"/>
    <w:rsid w:val="00F70719"/>
    <w:rsid w:val="00F70B7F"/>
    <w:rsid w:val="00F71863"/>
    <w:rsid w:val="00F722F0"/>
    <w:rsid w:val="00F726E1"/>
    <w:rsid w:val="00F73215"/>
    <w:rsid w:val="00F73381"/>
    <w:rsid w:val="00F73837"/>
    <w:rsid w:val="00F75091"/>
    <w:rsid w:val="00F75829"/>
    <w:rsid w:val="00F7582D"/>
    <w:rsid w:val="00F75AB7"/>
    <w:rsid w:val="00F7662F"/>
    <w:rsid w:val="00F76C08"/>
    <w:rsid w:val="00F77E74"/>
    <w:rsid w:val="00F8042A"/>
    <w:rsid w:val="00F80EF9"/>
    <w:rsid w:val="00F81876"/>
    <w:rsid w:val="00F82039"/>
    <w:rsid w:val="00F82113"/>
    <w:rsid w:val="00F824DA"/>
    <w:rsid w:val="00F82518"/>
    <w:rsid w:val="00F82790"/>
    <w:rsid w:val="00F82B37"/>
    <w:rsid w:val="00F832B0"/>
    <w:rsid w:val="00F83641"/>
    <w:rsid w:val="00F8368E"/>
    <w:rsid w:val="00F83D43"/>
    <w:rsid w:val="00F84168"/>
    <w:rsid w:val="00F843EE"/>
    <w:rsid w:val="00F84F54"/>
    <w:rsid w:val="00F85810"/>
    <w:rsid w:val="00F85A4B"/>
    <w:rsid w:val="00F86195"/>
    <w:rsid w:val="00F86483"/>
    <w:rsid w:val="00F86778"/>
    <w:rsid w:val="00F86D38"/>
    <w:rsid w:val="00F86FEF"/>
    <w:rsid w:val="00F87067"/>
    <w:rsid w:val="00F90B2C"/>
    <w:rsid w:val="00F91261"/>
    <w:rsid w:val="00F917F5"/>
    <w:rsid w:val="00F924AD"/>
    <w:rsid w:val="00F9255D"/>
    <w:rsid w:val="00F92F35"/>
    <w:rsid w:val="00F937FA"/>
    <w:rsid w:val="00F93878"/>
    <w:rsid w:val="00F93C4A"/>
    <w:rsid w:val="00F94368"/>
    <w:rsid w:val="00F946D6"/>
    <w:rsid w:val="00F94BE0"/>
    <w:rsid w:val="00F94C53"/>
    <w:rsid w:val="00F94E02"/>
    <w:rsid w:val="00F95908"/>
    <w:rsid w:val="00F95A06"/>
    <w:rsid w:val="00F9676D"/>
    <w:rsid w:val="00F96B33"/>
    <w:rsid w:val="00F96B97"/>
    <w:rsid w:val="00F96C17"/>
    <w:rsid w:val="00F97009"/>
    <w:rsid w:val="00F970FE"/>
    <w:rsid w:val="00F97103"/>
    <w:rsid w:val="00F97254"/>
    <w:rsid w:val="00F972B7"/>
    <w:rsid w:val="00F9778C"/>
    <w:rsid w:val="00F97C7F"/>
    <w:rsid w:val="00F97CCE"/>
    <w:rsid w:val="00FA0317"/>
    <w:rsid w:val="00FA0975"/>
    <w:rsid w:val="00FA0C3C"/>
    <w:rsid w:val="00FA0D0C"/>
    <w:rsid w:val="00FA12B0"/>
    <w:rsid w:val="00FA1968"/>
    <w:rsid w:val="00FA1B75"/>
    <w:rsid w:val="00FA2377"/>
    <w:rsid w:val="00FA2978"/>
    <w:rsid w:val="00FA3135"/>
    <w:rsid w:val="00FA3150"/>
    <w:rsid w:val="00FA324E"/>
    <w:rsid w:val="00FA34B6"/>
    <w:rsid w:val="00FA3976"/>
    <w:rsid w:val="00FA3B8A"/>
    <w:rsid w:val="00FA3D6A"/>
    <w:rsid w:val="00FA4327"/>
    <w:rsid w:val="00FA43F4"/>
    <w:rsid w:val="00FA4DD9"/>
    <w:rsid w:val="00FA5AE9"/>
    <w:rsid w:val="00FA5B0D"/>
    <w:rsid w:val="00FA5EA6"/>
    <w:rsid w:val="00FA5ED1"/>
    <w:rsid w:val="00FA669D"/>
    <w:rsid w:val="00FA6DE4"/>
    <w:rsid w:val="00FA77DC"/>
    <w:rsid w:val="00FA7F61"/>
    <w:rsid w:val="00FB003B"/>
    <w:rsid w:val="00FB027E"/>
    <w:rsid w:val="00FB03DE"/>
    <w:rsid w:val="00FB0594"/>
    <w:rsid w:val="00FB0730"/>
    <w:rsid w:val="00FB0C40"/>
    <w:rsid w:val="00FB0CD9"/>
    <w:rsid w:val="00FB0DA1"/>
    <w:rsid w:val="00FB1278"/>
    <w:rsid w:val="00FB16CA"/>
    <w:rsid w:val="00FB1C63"/>
    <w:rsid w:val="00FB1D13"/>
    <w:rsid w:val="00FB203D"/>
    <w:rsid w:val="00FB2069"/>
    <w:rsid w:val="00FB2541"/>
    <w:rsid w:val="00FB26E0"/>
    <w:rsid w:val="00FB2E74"/>
    <w:rsid w:val="00FB2EAF"/>
    <w:rsid w:val="00FB3129"/>
    <w:rsid w:val="00FB3C81"/>
    <w:rsid w:val="00FB3E20"/>
    <w:rsid w:val="00FB432B"/>
    <w:rsid w:val="00FB4496"/>
    <w:rsid w:val="00FB44A8"/>
    <w:rsid w:val="00FB508E"/>
    <w:rsid w:val="00FB541B"/>
    <w:rsid w:val="00FB6016"/>
    <w:rsid w:val="00FB6B29"/>
    <w:rsid w:val="00FB6E8B"/>
    <w:rsid w:val="00FB70EF"/>
    <w:rsid w:val="00FB72A0"/>
    <w:rsid w:val="00FB7344"/>
    <w:rsid w:val="00FB78D3"/>
    <w:rsid w:val="00FB7A2B"/>
    <w:rsid w:val="00FC00A9"/>
    <w:rsid w:val="00FC0382"/>
    <w:rsid w:val="00FC077C"/>
    <w:rsid w:val="00FC08B6"/>
    <w:rsid w:val="00FC0BAF"/>
    <w:rsid w:val="00FC120B"/>
    <w:rsid w:val="00FC1243"/>
    <w:rsid w:val="00FC12AC"/>
    <w:rsid w:val="00FC1443"/>
    <w:rsid w:val="00FC1DB9"/>
    <w:rsid w:val="00FC27B9"/>
    <w:rsid w:val="00FC2943"/>
    <w:rsid w:val="00FC2BB7"/>
    <w:rsid w:val="00FC2CBC"/>
    <w:rsid w:val="00FC37D0"/>
    <w:rsid w:val="00FC440D"/>
    <w:rsid w:val="00FC4495"/>
    <w:rsid w:val="00FC5EAB"/>
    <w:rsid w:val="00FC6620"/>
    <w:rsid w:val="00FC6DE3"/>
    <w:rsid w:val="00FC7880"/>
    <w:rsid w:val="00FC7A64"/>
    <w:rsid w:val="00FC7E1F"/>
    <w:rsid w:val="00FD0726"/>
    <w:rsid w:val="00FD0C98"/>
    <w:rsid w:val="00FD1766"/>
    <w:rsid w:val="00FD1B21"/>
    <w:rsid w:val="00FD26ED"/>
    <w:rsid w:val="00FD2A78"/>
    <w:rsid w:val="00FD2C4D"/>
    <w:rsid w:val="00FD35F1"/>
    <w:rsid w:val="00FD3A83"/>
    <w:rsid w:val="00FD3CF4"/>
    <w:rsid w:val="00FD3F21"/>
    <w:rsid w:val="00FD4075"/>
    <w:rsid w:val="00FD4127"/>
    <w:rsid w:val="00FD4555"/>
    <w:rsid w:val="00FD473C"/>
    <w:rsid w:val="00FD47BB"/>
    <w:rsid w:val="00FD50F2"/>
    <w:rsid w:val="00FD5324"/>
    <w:rsid w:val="00FD53B3"/>
    <w:rsid w:val="00FD55F3"/>
    <w:rsid w:val="00FD5BA4"/>
    <w:rsid w:val="00FD7912"/>
    <w:rsid w:val="00FD7981"/>
    <w:rsid w:val="00FE0712"/>
    <w:rsid w:val="00FE0C43"/>
    <w:rsid w:val="00FE0DBB"/>
    <w:rsid w:val="00FE11C2"/>
    <w:rsid w:val="00FE11CA"/>
    <w:rsid w:val="00FE122E"/>
    <w:rsid w:val="00FE124B"/>
    <w:rsid w:val="00FE17E3"/>
    <w:rsid w:val="00FE20F7"/>
    <w:rsid w:val="00FE2221"/>
    <w:rsid w:val="00FE2B7F"/>
    <w:rsid w:val="00FE2D66"/>
    <w:rsid w:val="00FE3054"/>
    <w:rsid w:val="00FE36BC"/>
    <w:rsid w:val="00FE4032"/>
    <w:rsid w:val="00FE4195"/>
    <w:rsid w:val="00FE4572"/>
    <w:rsid w:val="00FE4A66"/>
    <w:rsid w:val="00FE50A3"/>
    <w:rsid w:val="00FE5B80"/>
    <w:rsid w:val="00FE5BE3"/>
    <w:rsid w:val="00FE5DB2"/>
    <w:rsid w:val="00FE6674"/>
    <w:rsid w:val="00FE70D9"/>
    <w:rsid w:val="00FE724E"/>
    <w:rsid w:val="00FE726C"/>
    <w:rsid w:val="00FE7CDF"/>
    <w:rsid w:val="00FE7FD8"/>
    <w:rsid w:val="00FF0D5C"/>
    <w:rsid w:val="00FF1570"/>
    <w:rsid w:val="00FF175F"/>
    <w:rsid w:val="00FF18D9"/>
    <w:rsid w:val="00FF2603"/>
    <w:rsid w:val="00FF2C2B"/>
    <w:rsid w:val="00FF2E2A"/>
    <w:rsid w:val="00FF2F74"/>
    <w:rsid w:val="00FF3A13"/>
    <w:rsid w:val="00FF3DAE"/>
    <w:rsid w:val="00FF4C47"/>
    <w:rsid w:val="00FF599C"/>
    <w:rsid w:val="00FF6E26"/>
    <w:rsid w:val="00FF7196"/>
    <w:rsid w:val="00FF72D7"/>
    <w:rsid w:val="00FF757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7A9DA"/>
  <w15:docId w15:val="{0BC350FA-0663-4E89-A48C-3B761DCB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EB7"/>
    <w:pPr>
      <w:spacing w:after="0" w:line="240" w:lineRule="auto"/>
      <w:ind w:left="11" w:right="6" w:hanging="11"/>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7" w:line="250" w:lineRule="auto"/>
      <w:ind w:left="10" w:right="2" w:hanging="10"/>
      <w:outlineLvl w:val="0"/>
    </w:pPr>
    <w:rPr>
      <w:rFonts w:ascii="Calibri" w:eastAsia="Calibri" w:hAnsi="Calibri" w:cs="Calibri"/>
      <w:color w:val="000000"/>
    </w:rPr>
  </w:style>
  <w:style w:type="paragraph" w:styleId="Heading2">
    <w:name w:val="heading 2"/>
    <w:basedOn w:val="Normal"/>
    <w:next w:val="Normal"/>
    <w:link w:val="Heading2Char"/>
    <w:uiPriority w:val="9"/>
    <w:unhideWhenUsed/>
    <w:qFormat/>
    <w:rsid w:val="00091F72"/>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091F72"/>
    <w:pPr>
      <w:keepNext/>
      <w:keepLines/>
      <w:spacing w:before="4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unhideWhenUsed/>
    <w:qFormat/>
    <w:rsid w:val="004B22B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A4E97"/>
    <w:rPr>
      <w:color w:val="467886" w:themeColor="hyperlink"/>
      <w:u w:val="single"/>
    </w:rPr>
  </w:style>
  <w:style w:type="paragraph" w:styleId="ListParagraph">
    <w:name w:val="List Paragraph"/>
    <w:aliases w:val="NAFO PR List Paragraph,List Paragraph1,Recommendation,List Paragraph11,Rec para,Unordered List Paragraph,Dot pt,F5 List Paragraph,No Spacing1,List Paragraph Char Char Char,Indicator Text,Numbered Para 1,Colorful List - Accent 11,Bullet 1"/>
    <w:basedOn w:val="Normal"/>
    <w:link w:val="ListParagraphChar"/>
    <w:uiPriority w:val="34"/>
    <w:qFormat/>
    <w:rsid w:val="00FA4327"/>
    <w:pPr>
      <w:ind w:left="720"/>
      <w:contextualSpacing/>
    </w:pPr>
  </w:style>
  <w:style w:type="paragraph" w:styleId="Header">
    <w:name w:val="header"/>
    <w:basedOn w:val="Normal"/>
    <w:link w:val="HeaderChar"/>
    <w:uiPriority w:val="99"/>
    <w:unhideWhenUsed/>
    <w:rsid w:val="00724E04"/>
    <w:pPr>
      <w:tabs>
        <w:tab w:val="center" w:pos="4513"/>
        <w:tab w:val="right" w:pos="9026"/>
      </w:tabs>
    </w:pPr>
  </w:style>
  <w:style w:type="character" w:customStyle="1" w:styleId="HeaderChar">
    <w:name w:val="Header Char"/>
    <w:basedOn w:val="DefaultParagraphFont"/>
    <w:link w:val="Header"/>
    <w:uiPriority w:val="99"/>
    <w:rsid w:val="00724E04"/>
    <w:rPr>
      <w:rFonts w:ascii="Calibri" w:eastAsia="Calibri" w:hAnsi="Calibri" w:cs="Calibri"/>
      <w:b/>
      <w:color w:val="000000"/>
    </w:rPr>
  </w:style>
  <w:style w:type="character" w:customStyle="1" w:styleId="ListParagraphChar">
    <w:name w:val="List Paragraph Char"/>
    <w:aliases w:val="NAFO PR List Paragraph Char,List Paragraph1 Char,Recommendation Char,List Paragraph11 Char,Rec para Char,Unordered List Paragraph Char,Dot pt Char,F5 List Paragraph Char,No Spacing1 Char,List Paragraph Char Char Char Char"/>
    <w:basedOn w:val="DefaultParagraphFont"/>
    <w:link w:val="ListParagraph"/>
    <w:qFormat/>
    <w:rsid w:val="009E7BE6"/>
    <w:rPr>
      <w:rFonts w:ascii="Calibri" w:eastAsia="Calibri" w:hAnsi="Calibri" w:cs="Calibri"/>
      <w:b/>
      <w:color w:val="000000"/>
    </w:rPr>
  </w:style>
  <w:style w:type="character" w:styleId="UnresolvedMention">
    <w:name w:val="Unresolved Mention"/>
    <w:basedOn w:val="DefaultParagraphFont"/>
    <w:uiPriority w:val="99"/>
    <w:semiHidden/>
    <w:unhideWhenUsed/>
    <w:rsid w:val="000322EE"/>
    <w:rPr>
      <w:color w:val="605E5C"/>
      <w:shd w:val="clear" w:color="auto" w:fill="E1DFDD"/>
    </w:rPr>
  </w:style>
  <w:style w:type="paragraph" w:styleId="Footer">
    <w:name w:val="footer"/>
    <w:basedOn w:val="Normal"/>
    <w:link w:val="FooterChar"/>
    <w:uiPriority w:val="99"/>
    <w:unhideWhenUsed/>
    <w:rsid w:val="006E339E"/>
    <w:pPr>
      <w:tabs>
        <w:tab w:val="center" w:pos="4513"/>
        <w:tab w:val="right" w:pos="9026"/>
      </w:tabs>
    </w:pPr>
  </w:style>
  <w:style w:type="character" w:customStyle="1" w:styleId="FooterChar">
    <w:name w:val="Footer Char"/>
    <w:basedOn w:val="DefaultParagraphFont"/>
    <w:link w:val="Footer"/>
    <w:uiPriority w:val="99"/>
    <w:rsid w:val="006E339E"/>
    <w:rPr>
      <w:rFonts w:ascii="Calibri" w:eastAsia="Calibri" w:hAnsi="Calibri" w:cs="Calibri"/>
      <w:b/>
      <w:color w:val="000000"/>
    </w:rPr>
  </w:style>
  <w:style w:type="table" w:styleId="TableGrid0">
    <w:name w:val="Table Grid"/>
    <w:basedOn w:val="TableNormal"/>
    <w:uiPriority w:val="39"/>
    <w:rsid w:val="00D1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319A7"/>
    <w:rPr>
      <w:sz w:val="20"/>
      <w:szCs w:val="20"/>
    </w:rPr>
  </w:style>
  <w:style w:type="character" w:customStyle="1" w:styleId="FootnoteTextChar">
    <w:name w:val="Footnote Text Char"/>
    <w:basedOn w:val="DefaultParagraphFont"/>
    <w:link w:val="FootnoteText"/>
    <w:uiPriority w:val="99"/>
    <w:semiHidden/>
    <w:rsid w:val="002319A7"/>
    <w:rPr>
      <w:rFonts w:ascii="Calibri" w:eastAsia="Calibri" w:hAnsi="Calibri" w:cs="Calibri"/>
      <w:b/>
      <w:color w:val="000000"/>
      <w:sz w:val="20"/>
      <w:szCs w:val="20"/>
    </w:rPr>
  </w:style>
  <w:style w:type="character" w:styleId="FootnoteReference">
    <w:name w:val="footnote reference"/>
    <w:basedOn w:val="DefaultParagraphFont"/>
    <w:uiPriority w:val="99"/>
    <w:semiHidden/>
    <w:unhideWhenUsed/>
    <w:rsid w:val="002319A7"/>
    <w:rPr>
      <w:vertAlign w:val="superscript"/>
    </w:rPr>
  </w:style>
  <w:style w:type="paragraph" w:styleId="Revision">
    <w:name w:val="Revision"/>
    <w:hidden/>
    <w:uiPriority w:val="99"/>
    <w:semiHidden/>
    <w:rsid w:val="00CA75A8"/>
    <w:pPr>
      <w:spacing w:after="0" w:line="240" w:lineRule="auto"/>
    </w:pPr>
    <w:rPr>
      <w:rFonts w:ascii="Calibri" w:eastAsia="Calibri" w:hAnsi="Calibri" w:cs="Calibri"/>
      <w:b/>
      <w:color w:val="000000"/>
    </w:rPr>
  </w:style>
  <w:style w:type="character" w:styleId="CommentReference">
    <w:name w:val="annotation reference"/>
    <w:basedOn w:val="DefaultParagraphFont"/>
    <w:uiPriority w:val="99"/>
    <w:semiHidden/>
    <w:unhideWhenUsed/>
    <w:rsid w:val="00516646"/>
    <w:rPr>
      <w:sz w:val="16"/>
      <w:szCs w:val="16"/>
    </w:rPr>
  </w:style>
  <w:style w:type="paragraph" w:styleId="CommentText">
    <w:name w:val="annotation text"/>
    <w:basedOn w:val="Normal"/>
    <w:link w:val="CommentTextChar"/>
    <w:uiPriority w:val="99"/>
    <w:unhideWhenUsed/>
    <w:rsid w:val="00516646"/>
    <w:rPr>
      <w:sz w:val="20"/>
      <w:szCs w:val="20"/>
    </w:rPr>
  </w:style>
  <w:style w:type="character" w:customStyle="1" w:styleId="CommentTextChar">
    <w:name w:val="Comment Text Char"/>
    <w:basedOn w:val="DefaultParagraphFont"/>
    <w:link w:val="CommentText"/>
    <w:uiPriority w:val="99"/>
    <w:rsid w:val="00516646"/>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516646"/>
    <w:rPr>
      <w:bCs/>
    </w:rPr>
  </w:style>
  <w:style w:type="character" w:customStyle="1" w:styleId="CommentSubjectChar">
    <w:name w:val="Comment Subject Char"/>
    <w:basedOn w:val="CommentTextChar"/>
    <w:link w:val="CommentSubject"/>
    <w:uiPriority w:val="99"/>
    <w:semiHidden/>
    <w:rsid w:val="00516646"/>
    <w:rPr>
      <w:rFonts w:ascii="Calibri" w:eastAsia="Calibri" w:hAnsi="Calibri" w:cs="Calibri"/>
      <w:b/>
      <w:bCs/>
      <w:color w:val="000000"/>
      <w:sz w:val="20"/>
      <w:szCs w:val="20"/>
    </w:rPr>
  </w:style>
  <w:style w:type="paragraph" w:customStyle="1" w:styleId="WCPFCnormal">
    <w:name w:val="WCPFC normal"/>
    <w:basedOn w:val="Normal"/>
    <w:link w:val="WCPFCnormalChar"/>
    <w:qFormat/>
    <w:rsid w:val="00E64FB9"/>
    <w:pPr>
      <w:numPr>
        <w:numId w:val="3"/>
      </w:numPr>
      <w:spacing w:after="120"/>
      <w:ind w:left="567" w:right="0" w:hanging="567"/>
      <w:contextualSpacing/>
      <w:jc w:val="both"/>
    </w:pPr>
    <w:rPr>
      <w:rFonts w:eastAsiaTheme="minorHAnsi" w:cstheme="minorBidi"/>
      <w:color w:val="auto"/>
      <w:szCs w:val="22"/>
      <w:lang w:eastAsia="en-US"/>
    </w:rPr>
  </w:style>
  <w:style w:type="character" w:customStyle="1" w:styleId="WCPFCnormalChar">
    <w:name w:val="WCPFC normal Char"/>
    <w:basedOn w:val="DefaultParagraphFont"/>
    <w:link w:val="WCPFCnormal"/>
    <w:rsid w:val="00E64FB9"/>
    <w:rPr>
      <w:rFonts w:ascii="Calibri" w:eastAsiaTheme="minorHAnsi" w:hAnsi="Calibri"/>
      <w:sz w:val="22"/>
      <w:szCs w:val="22"/>
      <w:lang w:eastAsia="en-US"/>
    </w:rPr>
  </w:style>
  <w:style w:type="paragraph" w:styleId="NoSpacing">
    <w:name w:val="No Spacing"/>
    <w:uiPriority w:val="1"/>
    <w:qFormat/>
    <w:rsid w:val="0041112D"/>
    <w:pPr>
      <w:spacing w:after="0" w:line="240" w:lineRule="auto"/>
      <w:ind w:left="10" w:right="3" w:hanging="10"/>
    </w:pPr>
    <w:rPr>
      <w:rFonts w:ascii="Calibri" w:eastAsia="Calibri" w:hAnsi="Calibri" w:cs="Calibri"/>
      <w:b/>
      <w:color w:val="000000"/>
    </w:rPr>
  </w:style>
  <w:style w:type="paragraph" w:customStyle="1" w:styleId="WCPFCHeading-SummaryReports">
    <w:name w:val="WCPFC Heading - Summary Reports"/>
    <w:basedOn w:val="Normal"/>
    <w:link w:val="WCPFCHeading-SummaryReportsChar"/>
    <w:qFormat/>
    <w:rsid w:val="00FF599C"/>
    <w:rPr>
      <w:rFonts w:eastAsia="Arial" w:cs="Arial"/>
      <w:b/>
      <w:color w:val="215E99" w:themeColor="text2" w:themeTint="BF"/>
      <w:sz w:val="24"/>
      <w:szCs w:val="28"/>
    </w:rPr>
  </w:style>
  <w:style w:type="character" w:customStyle="1" w:styleId="WCPFCHeading-SummaryReportsChar">
    <w:name w:val="WCPFC Heading - Summary Reports Char"/>
    <w:basedOn w:val="DefaultParagraphFont"/>
    <w:link w:val="WCPFCHeading-SummaryReports"/>
    <w:rsid w:val="00FF599C"/>
    <w:rPr>
      <w:rFonts w:ascii="Calibri" w:eastAsia="Arial" w:hAnsi="Calibri" w:cs="Arial"/>
      <w:b/>
      <w:color w:val="215E99" w:themeColor="text2" w:themeTint="BF"/>
      <w:szCs w:val="28"/>
    </w:rPr>
  </w:style>
  <w:style w:type="paragraph" w:styleId="Title">
    <w:name w:val="Title"/>
    <w:basedOn w:val="Normal"/>
    <w:next w:val="Normal"/>
    <w:link w:val="TitleChar"/>
    <w:uiPriority w:val="10"/>
    <w:qFormat/>
    <w:rsid w:val="00C276F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76F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A0B85"/>
    <w:pPr>
      <w:spacing w:before="240" w:after="0" w:line="259" w:lineRule="auto"/>
      <w:ind w:left="0" w:right="0" w:firstLine="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TOC1">
    <w:name w:val="toc 1"/>
    <w:basedOn w:val="Normal"/>
    <w:next w:val="Normal"/>
    <w:autoRedefine/>
    <w:uiPriority w:val="39"/>
    <w:unhideWhenUsed/>
    <w:rsid w:val="00E64D33"/>
    <w:pPr>
      <w:ind w:left="0"/>
    </w:pPr>
    <w:rPr>
      <w:rFonts w:asciiTheme="majorHAnsi" w:hAnsiTheme="majorHAnsi"/>
      <w:bCs/>
    </w:rPr>
  </w:style>
  <w:style w:type="paragraph" w:styleId="TOC2">
    <w:name w:val="toc 2"/>
    <w:basedOn w:val="Normal"/>
    <w:next w:val="Normal"/>
    <w:autoRedefine/>
    <w:uiPriority w:val="39"/>
    <w:unhideWhenUsed/>
    <w:rsid w:val="00400B67"/>
    <w:pPr>
      <w:tabs>
        <w:tab w:val="right" w:leader="dot" w:pos="9350"/>
      </w:tabs>
      <w:spacing w:before="240"/>
      <w:ind w:left="1710" w:hanging="1721"/>
    </w:pPr>
    <w:rPr>
      <w:rFonts w:asciiTheme="minorHAnsi" w:hAnsiTheme="minorHAnsi"/>
      <w:b/>
      <w:bCs/>
      <w:sz w:val="20"/>
      <w:szCs w:val="20"/>
    </w:rPr>
  </w:style>
  <w:style w:type="paragraph" w:styleId="TOC3">
    <w:name w:val="toc 3"/>
    <w:basedOn w:val="Normal"/>
    <w:next w:val="Normal"/>
    <w:autoRedefine/>
    <w:uiPriority w:val="39"/>
    <w:unhideWhenUsed/>
    <w:rsid w:val="00872552"/>
    <w:pPr>
      <w:ind w:left="220"/>
    </w:pPr>
    <w:rPr>
      <w:rFonts w:asciiTheme="minorHAnsi" w:hAnsiTheme="minorHAnsi"/>
      <w:sz w:val="20"/>
      <w:szCs w:val="20"/>
    </w:rPr>
  </w:style>
  <w:style w:type="paragraph" w:styleId="TOC4">
    <w:name w:val="toc 4"/>
    <w:basedOn w:val="Normal"/>
    <w:next w:val="Normal"/>
    <w:autoRedefine/>
    <w:uiPriority w:val="39"/>
    <w:unhideWhenUsed/>
    <w:rsid w:val="00872552"/>
    <w:pPr>
      <w:ind w:left="440"/>
    </w:pPr>
    <w:rPr>
      <w:rFonts w:asciiTheme="minorHAnsi" w:hAnsiTheme="minorHAnsi"/>
      <w:sz w:val="20"/>
      <w:szCs w:val="20"/>
    </w:rPr>
  </w:style>
  <w:style w:type="paragraph" w:styleId="TOC5">
    <w:name w:val="toc 5"/>
    <w:basedOn w:val="Normal"/>
    <w:next w:val="Normal"/>
    <w:autoRedefine/>
    <w:uiPriority w:val="39"/>
    <w:unhideWhenUsed/>
    <w:rsid w:val="00872552"/>
    <w:pPr>
      <w:ind w:left="660"/>
    </w:pPr>
    <w:rPr>
      <w:rFonts w:asciiTheme="minorHAnsi" w:hAnsiTheme="minorHAnsi"/>
      <w:sz w:val="20"/>
      <w:szCs w:val="20"/>
    </w:rPr>
  </w:style>
  <w:style w:type="paragraph" w:styleId="TOC6">
    <w:name w:val="toc 6"/>
    <w:basedOn w:val="Normal"/>
    <w:next w:val="Normal"/>
    <w:autoRedefine/>
    <w:uiPriority w:val="39"/>
    <w:unhideWhenUsed/>
    <w:rsid w:val="00872552"/>
    <w:pPr>
      <w:ind w:left="880"/>
    </w:pPr>
    <w:rPr>
      <w:rFonts w:asciiTheme="minorHAnsi" w:hAnsiTheme="minorHAnsi"/>
      <w:sz w:val="20"/>
      <w:szCs w:val="20"/>
    </w:rPr>
  </w:style>
  <w:style w:type="paragraph" w:styleId="TOC7">
    <w:name w:val="toc 7"/>
    <w:basedOn w:val="Normal"/>
    <w:next w:val="Normal"/>
    <w:autoRedefine/>
    <w:uiPriority w:val="39"/>
    <w:unhideWhenUsed/>
    <w:rsid w:val="00872552"/>
    <w:pPr>
      <w:ind w:left="1100"/>
    </w:pPr>
    <w:rPr>
      <w:rFonts w:asciiTheme="minorHAnsi" w:hAnsiTheme="minorHAnsi"/>
      <w:sz w:val="20"/>
      <w:szCs w:val="20"/>
    </w:rPr>
  </w:style>
  <w:style w:type="paragraph" w:styleId="TOC8">
    <w:name w:val="toc 8"/>
    <w:basedOn w:val="Normal"/>
    <w:next w:val="Normal"/>
    <w:autoRedefine/>
    <w:uiPriority w:val="39"/>
    <w:unhideWhenUsed/>
    <w:rsid w:val="00872552"/>
    <w:pPr>
      <w:ind w:left="1320"/>
    </w:pPr>
    <w:rPr>
      <w:rFonts w:asciiTheme="minorHAnsi" w:hAnsiTheme="minorHAnsi"/>
      <w:sz w:val="20"/>
      <w:szCs w:val="20"/>
    </w:rPr>
  </w:style>
  <w:style w:type="paragraph" w:styleId="TOC9">
    <w:name w:val="toc 9"/>
    <w:basedOn w:val="Normal"/>
    <w:next w:val="Normal"/>
    <w:autoRedefine/>
    <w:uiPriority w:val="39"/>
    <w:unhideWhenUsed/>
    <w:rsid w:val="00872552"/>
    <w:pPr>
      <w:ind w:left="1540"/>
    </w:pPr>
    <w:rPr>
      <w:rFonts w:asciiTheme="minorHAnsi" w:hAnsiTheme="minorHAnsi"/>
      <w:sz w:val="20"/>
      <w:szCs w:val="20"/>
    </w:rPr>
  </w:style>
  <w:style w:type="paragraph" w:customStyle="1" w:styleId="LO-normal">
    <w:name w:val="LO-normal"/>
    <w:rsid w:val="00B62C47"/>
    <w:pPr>
      <w:suppressAutoHyphens/>
      <w:spacing w:after="0" w:line="276" w:lineRule="auto"/>
    </w:pPr>
    <w:rPr>
      <w:rFonts w:ascii="Arial" w:hAnsi="Arial" w:cs="Arial"/>
      <w:kern w:val="0"/>
      <w:sz w:val="22"/>
      <w:szCs w:val="22"/>
      <w:lang w:val="en-US" w:eastAsia="zh-CN" w:bidi="hi-IN"/>
      <w14:ligatures w14:val="none"/>
    </w:rPr>
  </w:style>
  <w:style w:type="paragraph" w:styleId="Caption">
    <w:name w:val="caption"/>
    <w:basedOn w:val="Normal"/>
    <w:uiPriority w:val="35"/>
    <w:qFormat/>
    <w:rsid w:val="00FD26ED"/>
    <w:pPr>
      <w:suppressLineNumbers/>
      <w:suppressAutoHyphens/>
      <w:spacing w:before="120" w:after="120" w:line="259" w:lineRule="auto"/>
      <w:ind w:left="0" w:right="0" w:firstLine="0"/>
    </w:pPr>
    <w:rPr>
      <w:rFonts w:eastAsia="Batang" w:cs="Lohit Devanagari"/>
      <w:i/>
      <w:iCs/>
      <w:color w:val="auto"/>
      <w:kern w:val="0"/>
      <w:sz w:val="24"/>
      <w:lang w:val="en-US" w:eastAsia="en-US"/>
      <w14:ligatures w14:val="none"/>
    </w:rPr>
  </w:style>
  <w:style w:type="paragraph" w:customStyle="1" w:styleId="TableContents">
    <w:name w:val="Table Contents"/>
    <w:basedOn w:val="Normal"/>
    <w:qFormat/>
    <w:rsid w:val="00FD26ED"/>
    <w:pPr>
      <w:widowControl w:val="0"/>
      <w:suppressLineNumbers/>
      <w:suppressAutoHyphens/>
      <w:spacing w:after="160" w:line="259" w:lineRule="auto"/>
      <w:ind w:left="0" w:right="0" w:firstLine="0"/>
    </w:pPr>
    <w:rPr>
      <w:rFonts w:eastAsia="Batang" w:cstheme="minorBidi"/>
      <w:color w:val="auto"/>
      <w:kern w:val="0"/>
      <w:szCs w:val="22"/>
      <w:lang w:val="en-US" w:eastAsia="en-US"/>
      <w14:ligatures w14:val="none"/>
    </w:rPr>
  </w:style>
  <w:style w:type="table" w:styleId="PlainTable3">
    <w:name w:val="Plain Table 3"/>
    <w:basedOn w:val="TableNormal"/>
    <w:uiPriority w:val="43"/>
    <w:rsid w:val="00FD26ED"/>
    <w:pPr>
      <w:suppressAutoHyphens/>
      <w:spacing w:after="0" w:line="240" w:lineRule="auto"/>
    </w:pPr>
    <w:rPr>
      <w:rFonts w:ascii="Calibri" w:eastAsia="Batang" w:hAnsi="Calibri"/>
      <w:kern w:val="0"/>
      <w:sz w:val="22"/>
      <w:szCs w:val="22"/>
      <w:lang w:val="en-US" w:eastAsia="en-US"/>
      <w14:ligatures w14:val="none"/>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ospacing0">
    <w:name w:val="no_spacing"/>
    <w:basedOn w:val="Normal"/>
    <w:rsid w:val="00310369"/>
    <w:pPr>
      <w:ind w:left="0" w:right="0" w:firstLine="0"/>
    </w:pPr>
    <w:rPr>
      <w:rFonts w:ascii="Arial" w:eastAsia="Arial" w:hAnsi="Arial" w:cs="Arial"/>
      <w:color w:val="auto"/>
      <w:kern w:val="0"/>
      <w:sz w:val="20"/>
      <w:szCs w:val="20"/>
      <w:lang w:val="en-US"/>
      <w14:ligatures w14:val="none"/>
    </w:rPr>
  </w:style>
  <w:style w:type="paragraph" w:styleId="NormalWeb">
    <w:name w:val="Normal (Web)"/>
    <w:basedOn w:val="Normal"/>
    <w:uiPriority w:val="99"/>
    <w:semiHidden/>
    <w:unhideWhenUsed/>
    <w:rsid w:val="009613C6"/>
    <w:pPr>
      <w:spacing w:before="100" w:beforeAutospacing="1" w:after="100" w:afterAutospacing="1"/>
      <w:ind w:left="0" w:right="0" w:firstLine="0"/>
    </w:pPr>
    <w:rPr>
      <w:rFonts w:ascii="Times New Roman" w:eastAsia="Times New Roman" w:hAnsi="Times New Roman" w:cs="Times New Roman"/>
      <w:color w:val="auto"/>
      <w:kern w:val="0"/>
      <w:sz w:val="24"/>
      <w:lang w:val="en-US" w:eastAsia="en-US"/>
      <w14:ligatures w14:val="none"/>
    </w:rPr>
  </w:style>
  <w:style w:type="character" w:customStyle="1" w:styleId="apple-tab-span">
    <w:name w:val="apple-tab-span"/>
    <w:basedOn w:val="DefaultParagraphFont"/>
    <w:rsid w:val="009613C6"/>
  </w:style>
  <w:style w:type="table" w:customStyle="1" w:styleId="TableGrid1">
    <w:name w:val="Table Grid1"/>
    <w:basedOn w:val="TableNormal"/>
    <w:next w:val="TableGrid0"/>
    <w:uiPriority w:val="39"/>
    <w:rsid w:val="00521E0A"/>
    <w:pPr>
      <w:spacing w:after="0" w:line="240" w:lineRule="auto"/>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Header">
    <w:name w:val="WCPFC Header"/>
    <w:basedOn w:val="WCPFCHeading-SummaryReports"/>
    <w:link w:val="WCPFCHeaderChar"/>
    <w:qFormat/>
    <w:rsid w:val="00631F8D"/>
    <w:pPr>
      <w:numPr>
        <w:ilvl w:val="1"/>
        <w:numId w:val="40"/>
      </w:numPr>
      <w:spacing w:before="120" w:after="120"/>
    </w:pPr>
    <w:rPr>
      <w:b w:val="0"/>
    </w:rPr>
  </w:style>
  <w:style w:type="character" w:customStyle="1" w:styleId="WCPFCHeaderChar">
    <w:name w:val="WCPFC Header Char"/>
    <w:basedOn w:val="WCPFCHeading-SummaryReportsChar"/>
    <w:link w:val="WCPFCHeader"/>
    <w:rsid w:val="00631F8D"/>
    <w:rPr>
      <w:rFonts w:ascii="Calibri" w:eastAsia="Arial" w:hAnsi="Calibri" w:cs="Arial"/>
      <w:b w:val="0"/>
      <w:color w:val="215E99" w:themeColor="text2" w:themeTint="BF"/>
      <w:szCs w:val="28"/>
    </w:rPr>
  </w:style>
  <w:style w:type="character" w:customStyle="1" w:styleId="Heading2Char">
    <w:name w:val="Heading 2 Char"/>
    <w:basedOn w:val="DefaultParagraphFont"/>
    <w:link w:val="Heading2"/>
    <w:uiPriority w:val="9"/>
    <w:rsid w:val="00091F7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091F72"/>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4B22BF"/>
    <w:rPr>
      <w:rFonts w:asciiTheme="majorHAnsi" w:eastAsiaTheme="majorEastAsia" w:hAnsiTheme="majorHAnsi" w:cstheme="majorBidi"/>
      <w:i/>
      <w:iCs/>
      <w:color w:val="0F4761" w:themeColor="accent1" w:themeShade="BF"/>
      <w:sz w:val="22"/>
    </w:rPr>
  </w:style>
  <w:style w:type="character" w:styleId="FollowedHyperlink">
    <w:name w:val="FollowedHyperlink"/>
    <w:basedOn w:val="DefaultParagraphFont"/>
    <w:uiPriority w:val="99"/>
    <w:semiHidden/>
    <w:unhideWhenUsed/>
    <w:rsid w:val="004078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9234">
      <w:bodyDiv w:val="1"/>
      <w:marLeft w:val="0"/>
      <w:marRight w:val="0"/>
      <w:marTop w:val="0"/>
      <w:marBottom w:val="0"/>
      <w:divBdr>
        <w:top w:val="none" w:sz="0" w:space="0" w:color="auto"/>
        <w:left w:val="none" w:sz="0" w:space="0" w:color="auto"/>
        <w:bottom w:val="none" w:sz="0" w:space="0" w:color="auto"/>
        <w:right w:val="none" w:sz="0" w:space="0" w:color="auto"/>
      </w:divBdr>
    </w:div>
    <w:div w:id="150996620">
      <w:bodyDiv w:val="1"/>
      <w:marLeft w:val="0"/>
      <w:marRight w:val="0"/>
      <w:marTop w:val="0"/>
      <w:marBottom w:val="0"/>
      <w:divBdr>
        <w:top w:val="none" w:sz="0" w:space="0" w:color="auto"/>
        <w:left w:val="none" w:sz="0" w:space="0" w:color="auto"/>
        <w:bottom w:val="none" w:sz="0" w:space="0" w:color="auto"/>
        <w:right w:val="none" w:sz="0" w:space="0" w:color="auto"/>
      </w:divBdr>
    </w:div>
    <w:div w:id="232544012">
      <w:bodyDiv w:val="1"/>
      <w:marLeft w:val="0"/>
      <w:marRight w:val="0"/>
      <w:marTop w:val="0"/>
      <w:marBottom w:val="0"/>
      <w:divBdr>
        <w:top w:val="none" w:sz="0" w:space="0" w:color="auto"/>
        <w:left w:val="none" w:sz="0" w:space="0" w:color="auto"/>
        <w:bottom w:val="none" w:sz="0" w:space="0" w:color="auto"/>
        <w:right w:val="none" w:sz="0" w:space="0" w:color="auto"/>
      </w:divBdr>
    </w:div>
    <w:div w:id="276915383">
      <w:bodyDiv w:val="1"/>
      <w:marLeft w:val="0"/>
      <w:marRight w:val="0"/>
      <w:marTop w:val="0"/>
      <w:marBottom w:val="0"/>
      <w:divBdr>
        <w:top w:val="none" w:sz="0" w:space="0" w:color="auto"/>
        <w:left w:val="none" w:sz="0" w:space="0" w:color="auto"/>
        <w:bottom w:val="none" w:sz="0" w:space="0" w:color="auto"/>
        <w:right w:val="none" w:sz="0" w:space="0" w:color="auto"/>
      </w:divBdr>
    </w:div>
    <w:div w:id="311563505">
      <w:bodyDiv w:val="1"/>
      <w:marLeft w:val="0"/>
      <w:marRight w:val="0"/>
      <w:marTop w:val="0"/>
      <w:marBottom w:val="0"/>
      <w:divBdr>
        <w:top w:val="none" w:sz="0" w:space="0" w:color="auto"/>
        <w:left w:val="none" w:sz="0" w:space="0" w:color="auto"/>
        <w:bottom w:val="none" w:sz="0" w:space="0" w:color="auto"/>
        <w:right w:val="none" w:sz="0" w:space="0" w:color="auto"/>
      </w:divBdr>
      <w:divsChild>
        <w:div w:id="573467979">
          <w:marLeft w:val="0"/>
          <w:marRight w:val="0"/>
          <w:marTop w:val="0"/>
          <w:marBottom w:val="0"/>
          <w:divBdr>
            <w:top w:val="none" w:sz="0" w:space="0" w:color="auto"/>
            <w:left w:val="none" w:sz="0" w:space="0" w:color="auto"/>
            <w:bottom w:val="none" w:sz="0" w:space="0" w:color="auto"/>
            <w:right w:val="none" w:sz="0" w:space="0" w:color="auto"/>
          </w:divBdr>
          <w:divsChild>
            <w:div w:id="988677171">
              <w:marLeft w:val="0"/>
              <w:marRight w:val="0"/>
              <w:marTop w:val="0"/>
              <w:marBottom w:val="0"/>
              <w:divBdr>
                <w:top w:val="none" w:sz="0" w:space="0" w:color="auto"/>
                <w:left w:val="none" w:sz="0" w:space="0" w:color="auto"/>
                <w:bottom w:val="none" w:sz="0" w:space="0" w:color="auto"/>
                <w:right w:val="none" w:sz="0" w:space="0" w:color="auto"/>
              </w:divBdr>
            </w:div>
          </w:divsChild>
        </w:div>
        <w:div w:id="736173357">
          <w:marLeft w:val="0"/>
          <w:marRight w:val="0"/>
          <w:marTop w:val="0"/>
          <w:marBottom w:val="0"/>
          <w:divBdr>
            <w:top w:val="none" w:sz="0" w:space="0" w:color="auto"/>
            <w:left w:val="none" w:sz="0" w:space="0" w:color="auto"/>
            <w:bottom w:val="none" w:sz="0" w:space="0" w:color="auto"/>
            <w:right w:val="none" w:sz="0" w:space="0" w:color="auto"/>
          </w:divBdr>
          <w:divsChild>
            <w:div w:id="37970972">
              <w:marLeft w:val="0"/>
              <w:marRight w:val="0"/>
              <w:marTop w:val="0"/>
              <w:marBottom w:val="0"/>
              <w:divBdr>
                <w:top w:val="none" w:sz="0" w:space="0" w:color="auto"/>
                <w:left w:val="none" w:sz="0" w:space="0" w:color="auto"/>
                <w:bottom w:val="none" w:sz="0" w:space="0" w:color="auto"/>
                <w:right w:val="none" w:sz="0" w:space="0" w:color="auto"/>
              </w:divBdr>
            </w:div>
          </w:divsChild>
        </w:div>
        <w:div w:id="1026059864">
          <w:marLeft w:val="0"/>
          <w:marRight w:val="0"/>
          <w:marTop w:val="0"/>
          <w:marBottom w:val="0"/>
          <w:divBdr>
            <w:top w:val="none" w:sz="0" w:space="0" w:color="auto"/>
            <w:left w:val="none" w:sz="0" w:space="0" w:color="auto"/>
            <w:bottom w:val="none" w:sz="0" w:space="0" w:color="auto"/>
            <w:right w:val="none" w:sz="0" w:space="0" w:color="auto"/>
          </w:divBdr>
          <w:divsChild>
            <w:div w:id="1561020256">
              <w:marLeft w:val="0"/>
              <w:marRight w:val="0"/>
              <w:marTop w:val="0"/>
              <w:marBottom w:val="0"/>
              <w:divBdr>
                <w:top w:val="none" w:sz="0" w:space="0" w:color="auto"/>
                <w:left w:val="none" w:sz="0" w:space="0" w:color="auto"/>
                <w:bottom w:val="none" w:sz="0" w:space="0" w:color="auto"/>
                <w:right w:val="none" w:sz="0" w:space="0" w:color="auto"/>
              </w:divBdr>
            </w:div>
          </w:divsChild>
        </w:div>
        <w:div w:id="341129680">
          <w:marLeft w:val="0"/>
          <w:marRight w:val="0"/>
          <w:marTop w:val="0"/>
          <w:marBottom w:val="0"/>
          <w:divBdr>
            <w:top w:val="none" w:sz="0" w:space="0" w:color="auto"/>
            <w:left w:val="none" w:sz="0" w:space="0" w:color="auto"/>
            <w:bottom w:val="none" w:sz="0" w:space="0" w:color="auto"/>
            <w:right w:val="none" w:sz="0" w:space="0" w:color="auto"/>
          </w:divBdr>
          <w:divsChild>
            <w:div w:id="585724182">
              <w:marLeft w:val="0"/>
              <w:marRight w:val="0"/>
              <w:marTop w:val="0"/>
              <w:marBottom w:val="0"/>
              <w:divBdr>
                <w:top w:val="none" w:sz="0" w:space="0" w:color="auto"/>
                <w:left w:val="none" w:sz="0" w:space="0" w:color="auto"/>
                <w:bottom w:val="none" w:sz="0" w:space="0" w:color="auto"/>
                <w:right w:val="none" w:sz="0" w:space="0" w:color="auto"/>
              </w:divBdr>
            </w:div>
          </w:divsChild>
        </w:div>
        <w:div w:id="1549143313">
          <w:marLeft w:val="0"/>
          <w:marRight w:val="0"/>
          <w:marTop w:val="0"/>
          <w:marBottom w:val="0"/>
          <w:divBdr>
            <w:top w:val="none" w:sz="0" w:space="0" w:color="auto"/>
            <w:left w:val="none" w:sz="0" w:space="0" w:color="auto"/>
            <w:bottom w:val="none" w:sz="0" w:space="0" w:color="auto"/>
            <w:right w:val="none" w:sz="0" w:space="0" w:color="auto"/>
          </w:divBdr>
          <w:divsChild>
            <w:div w:id="1794665832">
              <w:marLeft w:val="0"/>
              <w:marRight w:val="0"/>
              <w:marTop w:val="0"/>
              <w:marBottom w:val="0"/>
              <w:divBdr>
                <w:top w:val="none" w:sz="0" w:space="0" w:color="auto"/>
                <w:left w:val="none" w:sz="0" w:space="0" w:color="auto"/>
                <w:bottom w:val="none" w:sz="0" w:space="0" w:color="auto"/>
                <w:right w:val="none" w:sz="0" w:space="0" w:color="auto"/>
              </w:divBdr>
            </w:div>
          </w:divsChild>
        </w:div>
        <w:div w:id="2096240305">
          <w:marLeft w:val="0"/>
          <w:marRight w:val="0"/>
          <w:marTop w:val="0"/>
          <w:marBottom w:val="0"/>
          <w:divBdr>
            <w:top w:val="none" w:sz="0" w:space="0" w:color="auto"/>
            <w:left w:val="none" w:sz="0" w:space="0" w:color="auto"/>
            <w:bottom w:val="none" w:sz="0" w:space="0" w:color="auto"/>
            <w:right w:val="none" w:sz="0" w:space="0" w:color="auto"/>
          </w:divBdr>
          <w:divsChild>
            <w:div w:id="1459184090">
              <w:marLeft w:val="0"/>
              <w:marRight w:val="0"/>
              <w:marTop w:val="0"/>
              <w:marBottom w:val="0"/>
              <w:divBdr>
                <w:top w:val="none" w:sz="0" w:space="0" w:color="auto"/>
                <w:left w:val="none" w:sz="0" w:space="0" w:color="auto"/>
                <w:bottom w:val="none" w:sz="0" w:space="0" w:color="auto"/>
                <w:right w:val="none" w:sz="0" w:space="0" w:color="auto"/>
              </w:divBdr>
            </w:div>
          </w:divsChild>
        </w:div>
        <w:div w:id="112798221">
          <w:marLeft w:val="0"/>
          <w:marRight w:val="0"/>
          <w:marTop w:val="0"/>
          <w:marBottom w:val="0"/>
          <w:divBdr>
            <w:top w:val="none" w:sz="0" w:space="0" w:color="auto"/>
            <w:left w:val="none" w:sz="0" w:space="0" w:color="auto"/>
            <w:bottom w:val="none" w:sz="0" w:space="0" w:color="auto"/>
            <w:right w:val="none" w:sz="0" w:space="0" w:color="auto"/>
          </w:divBdr>
          <w:divsChild>
            <w:div w:id="76176134">
              <w:marLeft w:val="0"/>
              <w:marRight w:val="0"/>
              <w:marTop w:val="0"/>
              <w:marBottom w:val="0"/>
              <w:divBdr>
                <w:top w:val="none" w:sz="0" w:space="0" w:color="auto"/>
                <w:left w:val="none" w:sz="0" w:space="0" w:color="auto"/>
                <w:bottom w:val="none" w:sz="0" w:space="0" w:color="auto"/>
                <w:right w:val="none" w:sz="0" w:space="0" w:color="auto"/>
              </w:divBdr>
            </w:div>
          </w:divsChild>
        </w:div>
        <w:div w:id="426115715">
          <w:marLeft w:val="0"/>
          <w:marRight w:val="0"/>
          <w:marTop w:val="0"/>
          <w:marBottom w:val="0"/>
          <w:divBdr>
            <w:top w:val="none" w:sz="0" w:space="0" w:color="auto"/>
            <w:left w:val="none" w:sz="0" w:space="0" w:color="auto"/>
            <w:bottom w:val="none" w:sz="0" w:space="0" w:color="auto"/>
            <w:right w:val="none" w:sz="0" w:space="0" w:color="auto"/>
          </w:divBdr>
          <w:divsChild>
            <w:div w:id="789858480">
              <w:marLeft w:val="0"/>
              <w:marRight w:val="0"/>
              <w:marTop w:val="0"/>
              <w:marBottom w:val="0"/>
              <w:divBdr>
                <w:top w:val="none" w:sz="0" w:space="0" w:color="auto"/>
                <w:left w:val="none" w:sz="0" w:space="0" w:color="auto"/>
                <w:bottom w:val="none" w:sz="0" w:space="0" w:color="auto"/>
                <w:right w:val="none" w:sz="0" w:space="0" w:color="auto"/>
              </w:divBdr>
            </w:div>
          </w:divsChild>
        </w:div>
        <w:div w:id="141041455">
          <w:marLeft w:val="0"/>
          <w:marRight w:val="0"/>
          <w:marTop w:val="0"/>
          <w:marBottom w:val="0"/>
          <w:divBdr>
            <w:top w:val="none" w:sz="0" w:space="0" w:color="auto"/>
            <w:left w:val="none" w:sz="0" w:space="0" w:color="auto"/>
            <w:bottom w:val="none" w:sz="0" w:space="0" w:color="auto"/>
            <w:right w:val="none" w:sz="0" w:space="0" w:color="auto"/>
          </w:divBdr>
          <w:divsChild>
            <w:div w:id="1593471147">
              <w:marLeft w:val="0"/>
              <w:marRight w:val="0"/>
              <w:marTop w:val="0"/>
              <w:marBottom w:val="0"/>
              <w:divBdr>
                <w:top w:val="none" w:sz="0" w:space="0" w:color="auto"/>
                <w:left w:val="none" w:sz="0" w:space="0" w:color="auto"/>
                <w:bottom w:val="none" w:sz="0" w:space="0" w:color="auto"/>
                <w:right w:val="none" w:sz="0" w:space="0" w:color="auto"/>
              </w:divBdr>
            </w:div>
          </w:divsChild>
        </w:div>
        <w:div w:id="308243091">
          <w:marLeft w:val="0"/>
          <w:marRight w:val="0"/>
          <w:marTop w:val="0"/>
          <w:marBottom w:val="0"/>
          <w:divBdr>
            <w:top w:val="none" w:sz="0" w:space="0" w:color="auto"/>
            <w:left w:val="none" w:sz="0" w:space="0" w:color="auto"/>
            <w:bottom w:val="none" w:sz="0" w:space="0" w:color="auto"/>
            <w:right w:val="none" w:sz="0" w:space="0" w:color="auto"/>
          </w:divBdr>
          <w:divsChild>
            <w:div w:id="1749770447">
              <w:marLeft w:val="0"/>
              <w:marRight w:val="0"/>
              <w:marTop w:val="0"/>
              <w:marBottom w:val="0"/>
              <w:divBdr>
                <w:top w:val="none" w:sz="0" w:space="0" w:color="auto"/>
                <w:left w:val="none" w:sz="0" w:space="0" w:color="auto"/>
                <w:bottom w:val="none" w:sz="0" w:space="0" w:color="auto"/>
                <w:right w:val="none" w:sz="0" w:space="0" w:color="auto"/>
              </w:divBdr>
            </w:div>
          </w:divsChild>
        </w:div>
        <w:div w:id="444156911">
          <w:marLeft w:val="0"/>
          <w:marRight w:val="0"/>
          <w:marTop w:val="0"/>
          <w:marBottom w:val="0"/>
          <w:divBdr>
            <w:top w:val="none" w:sz="0" w:space="0" w:color="auto"/>
            <w:left w:val="none" w:sz="0" w:space="0" w:color="auto"/>
            <w:bottom w:val="none" w:sz="0" w:space="0" w:color="auto"/>
            <w:right w:val="none" w:sz="0" w:space="0" w:color="auto"/>
          </w:divBdr>
          <w:divsChild>
            <w:div w:id="1471823186">
              <w:marLeft w:val="0"/>
              <w:marRight w:val="0"/>
              <w:marTop w:val="0"/>
              <w:marBottom w:val="0"/>
              <w:divBdr>
                <w:top w:val="none" w:sz="0" w:space="0" w:color="auto"/>
                <w:left w:val="none" w:sz="0" w:space="0" w:color="auto"/>
                <w:bottom w:val="none" w:sz="0" w:space="0" w:color="auto"/>
                <w:right w:val="none" w:sz="0" w:space="0" w:color="auto"/>
              </w:divBdr>
            </w:div>
          </w:divsChild>
        </w:div>
        <w:div w:id="1404331759">
          <w:marLeft w:val="0"/>
          <w:marRight w:val="0"/>
          <w:marTop w:val="0"/>
          <w:marBottom w:val="0"/>
          <w:divBdr>
            <w:top w:val="none" w:sz="0" w:space="0" w:color="auto"/>
            <w:left w:val="none" w:sz="0" w:space="0" w:color="auto"/>
            <w:bottom w:val="none" w:sz="0" w:space="0" w:color="auto"/>
            <w:right w:val="none" w:sz="0" w:space="0" w:color="auto"/>
          </w:divBdr>
          <w:divsChild>
            <w:div w:id="762804548">
              <w:marLeft w:val="0"/>
              <w:marRight w:val="0"/>
              <w:marTop w:val="0"/>
              <w:marBottom w:val="0"/>
              <w:divBdr>
                <w:top w:val="none" w:sz="0" w:space="0" w:color="auto"/>
                <w:left w:val="none" w:sz="0" w:space="0" w:color="auto"/>
                <w:bottom w:val="none" w:sz="0" w:space="0" w:color="auto"/>
                <w:right w:val="none" w:sz="0" w:space="0" w:color="auto"/>
              </w:divBdr>
            </w:div>
          </w:divsChild>
        </w:div>
        <w:div w:id="1234314764">
          <w:marLeft w:val="0"/>
          <w:marRight w:val="0"/>
          <w:marTop w:val="0"/>
          <w:marBottom w:val="0"/>
          <w:divBdr>
            <w:top w:val="none" w:sz="0" w:space="0" w:color="auto"/>
            <w:left w:val="none" w:sz="0" w:space="0" w:color="auto"/>
            <w:bottom w:val="none" w:sz="0" w:space="0" w:color="auto"/>
            <w:right w:val="none" w:sz="0" w:space="0" w:color="auto"/>
          </w:divBdr>
          <w:divsChild>
            <w:div w:id="2030791796">
              <w:marLeft w:val="0"/>
              <w:marRight w:val="0"/>
              <w:marTop w:val="0"/>
              <w:marBottom w:val="0"/>
              <w:divBdr>
                <w:top w:val="none" w:sz="0" w:space="0" w:color="auto"/>
                <w:left w:val="none" w:sz="0" w:space="0" w:color="auto"/>
                <w:bottom w:val="none" w:sz="0" w:space="0" w:color="auto"/>
                <w:right w:val="none" w:sz="0" w:space="0" w:color="auto"/>
              </w:divBdr>
            </w:div>
          </w:divsChild>
        </w:div>
        <w:div w:id="1161576184">
          <w:marLeft w:val="0"/>
          <w:marRight w:val="0"/>
          <w:marTop w:val="0"/>
          <w:marBottom w:val="0"/>
          <w:divBdr>
            <w:top w:val="none" w:sz="0" w:space="0" w:color="auto"/>
            <w:left w:val="none" w:sz="0" w:space="0" w:color="auto"/>
            <w:bottom w:val="none" w:sz="0" w:space="0" w:color="auto"/>
            <w:right w:val="none" w:sz="0" w:space="0" w:color="auto"/>
          </w:divBdr>
          <w:divsChild>
            <w:div w:id="961762588">
              <w:marLeft w:val="0"/>
              <w:marRight w:val="0"/>
              <w:marTop w:val="0"/>
              <w:marBottom w:val="0"/>
              <w:divBdr>
                <w:top w:val="none" w:sz="0" w:space="0" w:color="auto"/>
                <w:left w:val="none" w:sz="0" w:space="0" w:color="auto"/>
                <w:bottom w:val="none" w:sz="0" w:space="0" w:color="auto"/>
                <w:right w:val="none" w:sz="0" w:space="0" w:color="auto"/>
              </w:divBdr>
            </w:div>
          </w:divsChild>
        </w:div>
        <w:div w:id="157428312">
          <w:marLeft w:val="0"/>
          <w:marRight w:val="0"/>
          <w:marTop w:val="0"/>
          <w:marBottom w:val="0"/>
          <w:divBdr>
            <w:top w:val="none" w:sz="0" w:space="0" w:color="auto"/>
            <w:left w:val="none" w:sz="0" w:space="0" w:color="auto"/>
            <w:bottom w:val="none" w:sz="0" w:space="0" w:color="auto"/>
            <w:right w:val="none" w:sz="0" w:space="0" w:color="auto"/>
          </w:divBdr>
          <w:divsChild>
            <w:div w:id="12279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2449">
      <w:bodyDiv w:val="1"/>
      <w:marLeft w:val="0"/>
      <w:marRight w:val="0"/>
      <w:marTop w:val="0"/>
      <w:marBottom w:val="0"/>
      <w:divBdr>
        <w:top w:val="none" w:sz="0" w:space="0" w:color="auto"/>
        <w:left w:val="none" w:sz="0" w:space="0" w:color="auto"/>
        <w:bottom w:val="none" w:sz="0" w:space="0" w:color="auto"/>
        <w:right w:val="none" w:sz="0" w:space="0" w:color="auto"/>
      </w:divBdr>
      <w:divsChild>
        <w:div w:id="1346862954">
          <w:marLeft w:val="0"/>
          <w:marRight w:val="0"/>
          <w:marTop w:val="0"/>
          <w:marBottom w:val="0"/>
          <w:divBdr>
            <w:top w:val="none" w:sz="0" w:space="0" w:color="auto"/>
            <w:left w:val="none" w:sz="0" w:space="0" w:color="auto"/>
            <w:bottom w:val="none" w:sz="0" w:space="0" w:color="auto"/>
            <w:right w:val="none" w:sz="0" w:space="0" w:color="auto"/>
          </w:divBdr>
          <w:divsChild>
            <w:div w:id="27148001">
              <w:marLeft w:val="0"/>
              <w:marRight w:val="0"/>
              <w:marTop w:val="0"/>
              <w:marBottom w:val="0"/>
              <w:divBdr>
                <w:top w:val="none" w:sz="0" w:space="0" w:color="auto"/>
                <w:left w:val="none" w:sz="0" w:space="0" w:color="auto"/>
                <w:bottom w:val="none" w:sz="0" w:space="0" w:color="auto"/>
                <w:right w:val="none" w:sz="0" w:space="0" w:color="auto"/>
              </w:divBdr>
            </w:div>
          </w:divsChild>
        </w:div>
        <w:div w:id="712926803">
          <w:marLeft w:val="0"/>
          <w:marRight w:val="0"/>
          <w:marTop w:val="0"/>
          <w:marBottom w:val="0"/>
          <w:divBdr>
            <w:top w:val="none" w:sz="0" w:space="0" w:color="auto"/>
            <w:left w:val="none" w:sz="0" w:space="0" w:color="auto"/>
            <w:bottom w:val="none" w:sz="0" w:space="0" w:color="auto"/>
            <w:right w:val="none" w:sz="0" w:space="0" w:color="auto"/>
          </w:divBdr>
          <w:divsChild>
            <w:div w:id="894508372">
              <w:marLeft w:val="0"/>
              <w:marRight w:val="0"/>
              <w:marTop w:val="0"/>
              <w:marBottom w:val="0"/>
              <w:divBdr>
                <w:top w:val="none" w:sz="0" w:space="0" w:color="auto"/>
                <w:left w:val="none" w:sz="0" w:space="0" w:color="auto"/>
                <w:bottom w:val="none" w:sz="0" w:space="0" w:color="auto"/>
                <w:right w:val="none" w:sz="0" w:space="0" w:color="auto"/>
              </w:divBdr>
            </w:div>
          </w:divsChild>
        </w:div>
        <w:div w:id="1061560205">
          <w:marLeft w:val="0"/>
          <w:marRight w:val="0"/>
          <w:marTop w:val="0"/>
          <w:marBottom w:val="0"/>
          <w:divBdr>
            <w:top w:val="none" w:sz="0" w:space="0" w:color="auto"/>
            <w:left w:val="none" w:sz="0" w:space="0" w:color="auto"/>
            <w:bottom w:val="none" w:sz="0" w:space="0" w:color="auto"/>
            <w:right w:val="none" w:sz="0" w:space="0" w:color="auto"/>
          </w:divBdr>
          <w:divsChild>
            <w:div w:id="861357426">
              <w:marLeft w:val="0"/>
              <w:marRight w:val="0"/>
              <w:marTop w:val="0"/>
              <w:marBottom w:val="0"/>
              <w:divBdr>
                <w:top w:val="none" w:sz="0" w:space="0" w:color="auto"/>
                <w:left w:val="none" w:sz="0" w:space="0" w:color="auto"/>
                <w:bottom w:val="none" w:sz="0" w:space="0" w:color="auto"/>
                <w:right w:val="none" w:sz="0" w:space="0" w:color="auto"/>
              </w:divBdr>
            </w:div>
          </w:divsChild>
        </w:div>
        <w:div w:id="17779876">
          <w:marLeft w:val="0"/>
          <w:marRight w:val="0"/>
          <w:marTop w:val="0"/>
          <w:marBottom w:val="0"/>
          <w:divBdr>
            <w:top w:val="none" w:sz="0" w:space="0" w:color="auto"/>
            <w:left w:val="none" w:sz="0" w:space="0" w:color="auto"/>
            <w:bottom w:val="none" w:sz="0" w:space="0" w:color="auto"/>
            <w:right w:val="none" w:sz="0" w:space="0" w:color="auto"/>
          </w:divBdr>
          <w:divsChild>
            <w:div w:id="292105559">
              <w:marLeft w:val="0"/>
              <w:marRight w:val="0"/>
              <w:marTop w:val="0"/>
              <w:marBottom w:val="0"/>
              <w:divBdr>
                <w:top w:val="none" w:sz="0" w:space="0" w:color="auto"/>
                <w:left w:val="none" w:sz="0" w:space="0" w:color="auto"/>
                <w:bottom w:val="none" w:sz="0" w:space="0" w:color="auto"/>
                <w:right w:val="none" w:sz="0" w:space="0" w:color="auto"/>
              </w:divBdr>
            </w:div>
          </w:divsChild>
        </w:div>
        <w:div w:id="726684763">
          <w:marLeft w:val="0"/>
          <w:marRight w:val="0"/>
          <w:marTop w:val="0"/>
          <w:marBottom w:val="0"/>
          <w:divBdr>
            <w:top w:val="none" w:sz="0" w:space="0" w:color="auto"/>
            <w:left w:val="none" w:sz="0" w:space="0" w:color="auto"/>
            <w:bottom w:val="none" w:sz="0" w:space="0" w:color="auto"/>
            <w:right w:val="none" w:sz="0" w:space="0" w:color="auto"/>
          </w:divBdr>
          <w:divsChild>
            <w:div w:id="1216508643">
              <w:marLeft w:val="0"/>
              <w:marRight w:val="0"/>
              <w:marTop w:val="0"/>
              <w:marBottom w:val="0"/>
              <w:divBdr>
                <w:top w:val="none" w:sz="0" w:space="0" w:color="auto"/>
                <w:left w:val="none" w:sz="0" w:space="0" w:color="auto"/>
                <w:bottom w:val="none" w:sz="0" w:space="0" w:color="auto"/>
                <w:right w:val="none" w:sz="0" w:space="0" w:color="auto"/>
              </w:divBdr>
            </w:div>
          </w:divsChild>
        </w:div>
        <w:div w:id="1502694114">
          <w:marLeft w:val="0"/>
          <w:marRight w:val="0"/>
          <w:marTop w:val="0"/>
          <w:marBottom w:val="0"/>
          <w:divBdr>
            <w:top w:val="none" w:sz="0" w:space="0" w:color="auto"/>
            <w:left w:val="none" w:sz="0" w:space="0" w:color="auto"/>
            <w:bottom w:val="none" w:sz="0" w:space="0" w:color="auto"/>
            <w:right w:val="none" w:sz="0" w:space="0" w:color="auto"/>
          </w:divBdr>
          <w:divsChild>
            <w:div w:id="1421871651">
              <w:marLeft w:val="0"/>
              <w:marRight w:val="0"/>
              <w:marTop w:val="0"/>
              <w:marBottom w:val="0"/>
              <w:divBdr>
                <w:top w:val="none" w:sz="0" w:space="0" w:color="auto"/>
                <w:left w:val="none" w:sz="0" w:space="0" w:color="auto"/>
                <w:bottom w:val="none" w:sz="0" w:space="0" w:color="auto"/>
                <w:right w:val="none" w:sz="0" w:space="0" w:color="auto"/>
              </w:divBdr>
            </w:div>
          </w:divsChild>
        </w:div>
        <w:div w:id="359668209">
          <w:marLeft w:val="0"/>
          <w:marRight w:val="0"/>
          <w:marTop w:val="0"/>
          <w:marBottom w:val="0"/>
          <w:divBdr>
            <w:top w:val="none" w:sz="0" w:space="0" w:color="auto"/>
            <w:left w:val="none" w:sz="0" w:space="0" w:color="auto"/>
            <w:bottom w:val="none" w:sz="0" w:space="0" w:color="auto"/>
            <w:right w:val="none" w:sz="0" w:space="0" w:color="auto"/>
          </w:divBdr>
          <w:divsChild>
            <w:div w:id="1291208833">
              <w:marLeft w:val="0"/>
              <w:marRight w:val="0"/>
              <w:marTop w:val="0"/>
              <w:marBottom w:val="0"/>
              <w:divBdr>
                <w:top w:val="none" w:sz="0" w:space="0" w:color="auto"/>
                <w:left w:val="none" w:sz="0" w:space="0" w:color="auto"/>
                <w:bottom w:val="none" w:sz="0" w:space="0" w:color="auto"/>
                <w:right w:val="none" w:sz="0" w:space="0" w:color="auto"/>
              </w:divBdr>
            </w:div>
          </w:divsChild>
        </w:div>
        <w:div w:id="570047963">
          <w:marLeft w:val="0"/>
          <w:marRight w:val="0"/>
          <w:marTop w:val="0"/>
          <w:marBottom w:val="0"/>
          <w:divBdr>
            <w:top w:val="none" w:sz="0" w:space="0" w:color="auto"/>
            <w:left w:val="none" w:sz="0" w:space="0" w:color="auto"/>
            <w:bottom w:val="none" w:sz="0" w:space="0" w:color="auto"/>
            <w:right w:val="none" w:sz="0" w:space="0" w:color="auto"/>
          </w:divBdr>
          <w:divsChild>
            <w:div w:id="206719212">
              <w:marLeft w:val="0"/>
              <w:marRight w:val="0"/>
              <w:marTop w:val="0"/>
              <w:marBottom w:val="0"/>
              <w:divBdr>
                <w:top w:val="none" w:sz="0" w:space="0" w:color="auto"/>
                <w:left w:val="none" w:sz="0" w:space="0" w:color="auto"/>
                <w:bottom w:val="none" w:sz="0" w:space="0" w:color="auto"/>
                <w:right w:val="none" w:sz="0" w:space="0" w:color="auto"/>
              </w:divBdr>
            </w:div>
          </w:divsChild>
        </w:div>
        <w:div w:id="1600134733">
          <w:marLeft w:val="0"/>
          <w:marRight w:val="0"/>
          <w:marTop w:val="0"/>
          <w:marBottom w:val="0"/>
          <w:divBdr>
            <w:top w:val="none" w:sz="0" w:space="0" w:color="auto"/>
            <w:left w:val="none" w:sz="0" w:space="0" w:color="auto"/>
            <w:bottom w:val="none" w:sz="0" w:space="0" w:color="auto"/>
            <w:right w:val="none" w:sz="0" w:space="0" w:color="auto"/>
          </w:divBdr>
          <w:divsChild>
            <w:div w:id="649140351">
              <w:marLeft w:val="0"/>
              <w:marRight w:val="0"/>
              <w:marTop w:val="0"/>
              <w:marBottom w:val="0"/>
              <w:divBdr>
                <w:top w:val="none" w:sz="0" w:space="0" w:color="auto"/>
                <w:left w:val="none" w:sz="0" w:space="0" w:color="auto"/>
                <w:bottom w:val="none" w:sz="0" w:space="0" w:color="auto"/>
                <w:right w:val="none" w:sz="0" w:space="0" w:color="auto"/>
              </w:divBdr>
            </w:div>
          </w:divsChild>
        </w:div>
        <w:div w:id="160893659">
          <w:marLeft w:val="0"/>
          <w:marRight w:val="0"/>
          <w:marTop w:val="0"/>
          <w:marBottom w:val="0"/>
          <w:divBdr>
            <w:top w:val="none" w:sz="0" w:space="0" w:color="auto"/>
            <w:left w:val="none" w:sz="0" w:space="0" w:color="auto"/>
            <w:bottom w:val="none" w:sz="0" w:space="0" w:color="auto"/>
            <w:right w:val="none" w:sz="0" w:space="0" w:color="auto"/>
          </w:divBdr>
          <w:divsChild>
            <w:div w:id="120149639">
              <w:marLeft w:val="0"/>
              <w:marRight w:val="0"/>
              <w:marTop w:val="0"/>
              <w:marBottom w:val="0"/>
              <w:divBdr>
                <w:top w:val="none" w:sz="0" w:space="0" w:color="auto"/>
                <w:left w:val="none" w:sz="0" w:space="0" w:color="auto"/>
                <w:bottom w:val="none" w:sz="0" w:space="0" w:color="auto"/>
                <w:right w:val="none" w:sz="0" w:space="0" w:color="auto"/>
              </w:divBdr>
            </w:div>
          </w:divsChild>
        </w:div>
        <w:div w:id="1719821617">
          <w:marLeft w:val="0"/>
          <w:marRight w:val="0"/>
          <w:marTop w:val="0"/>
          <w:marBottom w:val="0"/>
          <w:divBdr>
            <w:top w:val="none" w:sz="0" w:space="0" w:color="auto"/>
            <w:left w:val="none" w:sz="0" w:space="0" w:color="auto"/>
            <w:bottom w:val="none" w:sz="0" w:space="0" w:color="auto"/>
            <w:right w:val="none" w:sz="0" w:space="0" w:color="auto"/>
          </w:divBdr>
          <w:divsChild>
            <w:div w:id="536166400">
              <w:marLeft w:val="0"/>
              <w:marRight w:val="0"/>
              <w:marTop w:val="0"/>
              <w:marBottom w:val="0"/>
              <w:divBdr>
                <w:top w:val="none" w:sz="0" w:space="0" w:color="auto"/>
                <w:left w:val="none" w:sz="0" w:space="0" w:color="auto"/>
                <w:bottom w:val="none" w:sz="0" w:space="0" w:color="auto"/>
                <w:right w:val="none" w:sz="0" w:space="0" w:color="auto"/>
              </w:divBdr>
            </w:div>
          </w:divsChild>
        </w:div>
        <w:div w:id="1504853983">
          <w:marLeft w:val="0"/>
          <w:marRight w:val="0"/>
          <w:marTop w:val="0"/>
          <w:marBottom w:val="0"/>
          <w:divBdr>
            <w:top w:val="none" w:sz="0" w:space="0" w:color="auto"/>
            <w:left w:val="none" w:sz="0" w:space="0" w:color="auto"/>
            <w:bottom w:val="none" w:sz="0" w:space="0" w:color="auto"/>
            <w:right w:val="none" w:sz="0" w:space="0" w:color="auto"/>
          </w:divBdr>
          <w:divsChild>
            <w:div w:id="865756059">
              <w:marLeft w:val="0"/>
              <w:marRight w:val="0"/>
              <w:marTop w:val="0"/>
              <w:marBottom w:val="0"/>
              <w:divBdr>
                <w:top w:val="none" w:sz="0" w:space="0" w:color="auto"/>
                <w:left w:val="none" w:sz="0" w:space="0" w:color="auto"/>
                <w:bottom w:val="none" w:sz="0" w:space="0" w:color="auto"/>
                <w:right w:val="none" w:sz="0" w:space="0" w:color="auto"/>
              </w:divBdr>
            </w:div>
          </w:divsChild>
        </w:div>
        <w:div w:id="1551919082">
          <w:marLeft w:val="0"/>
          <w:marRight w:val="0"/>
          <w:marTop w:val="0"/>
          <w:marBottom w:val="0"/>
          <w:divBdr>
            <w:top w:val="none" w:sz="0" w:space="0" w:color="auto"/>
            <w:left w:val="none" w:sz="0" w:space="0" w:color="auto"/>
            <w:bottom w:val="none" w:sz="0" w:space="0" w:color="auto"/>
            <w:right w:val="none" w:sz="0" w:space="0" w:color="auto"/>
          </w:divBdr>
          <w:divsChild>
            <w:div w:id="1912619902">
              <w:marLeft w:val="0"/>
              <w:marRight w:val="0"/>
              <w:marTop w:val="0"/>
              <w:marBottom w:val="0"/>
              <w:divBdr>
                <w:top w:val="none" w:sz="0" w:space="0" w:color="auto"/>
                <w:left w:val="none" w:sz="0" w:space="0" w:color="auto"/>
                <w:bottom w:val="none" w:sz="0" w:space="0" w:color="auto"/>
                <w:right w:val="none" w:sz="0" w:space="0" w:color="auto"/>
              </w:divBdr>
            </w:div>
          </w:divsChild>
        </w:div>
        <w:div w:id="184639448">
          <w:marLeft w:val="0"/>
          <w:marRight w:val="0"/>
          <w:marTop w:val="0"/>
          <w:marBottom w:val="0"/>
          <w:divBdr>
            <w:top w:val="none" w:sz="0" w:space="0" w:color="auto"/>
            <w:left w:val="none" w:sz="0" w:space="0" w:color="auto"/>
            <w:bottom w:val="none" w:sz="0" w:space="0" w:color="auto"/>
            <w:right w:val="none" w:sz="0" w:space="0" w:color="auto"/>
          </w:divBdr>
          <w:divsChild>
            <w:div w:id="329800334">
              <w:marLeft w:val="0"/>
              <w:marRight w:val="0"/>
              <w:marTop w:val="0"/>
              <w:marBottom w:val="0"/>
              <w:divBdr>
                <w:top w:val="none" w:sz="0" w:space="0" w:color="auto"/>
                <w:left w:val="none" w:sz="0" w:space="0" w:color="auto"/>
                <w:bottom w:val="none" w:sz="0" w:space="0" w:color="auto"/>
                <w:right w:val="none" w:sz="0" w:space="0" w:color="auto"/>
              </w:divBdr>
            </w:div>
          </w:divsChild>
        </w:div>
        <w:div w:id="1354644815">
          <w:marLeft w:val="0"/>
          <w:marRight w:val="0"/>
          <w:marTop w:val="0"/>
          <w:marBottom w:val="0"/>
          <w:divBdr>
            <w:top w:val="none" w:sz="0" w:space="0" w:color="auto"/>
            <w:left w:val="none" w:sz="0" w:space="0" w:color="auto"/>
            <w:bottom w:val="none" w:sz="0" w:space="0" w:color="auto"/>
            <w:right w:val="none" w:sz="0" w:space="0" w:color="auto"/>
          </w:divBdr>
          <w:divsChild>
            <w:div w:id="20911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2970">
      <w:bodyDiv w:val="1"/>
      <w:marLeft w:val="0"/>
      <w:marRight w:val="0"/>
      <w:marTop w:val="0"/>
      <w:marBottom w:val="0"/>
      <w:divBdr>
        <w:top w:val="none" w:sz="0" w:space="0" w:color="auto"/>
        <w:left w:val="none" w:sz="0" w:space="0" w:color="auto"/>
        <w:bottom w:val="none" w:sz="0" w:space="0" w:color="auto"/>
        <w:right w:val="none" w:sz="0" w:space="0" w:color="auto"/>
      </w:divBdr>
    </w:div>
    <w:div w:id="413280005">
      <w:bodyDiv w:val="1"/>
      <w:marLeft w:val="0"/>
      <w:marRight w:val="0"/>
      <w:marTop w:val="0"/>
      <w:marBottom w:val="0"/>
      <w:divBdr>
        <w:top w:val="none" w:sz="0" w:space="0" w:color="auto"/>
        <w:left w:val="none" w:sz="0" w:space="0" w:color="auto"/>
        <w:bottom w:val="none" w:sz="0" w:space="0" w:color="auto"/>
        <w:right w:val="none" w:sz="0" w:space="0" w:color="auto"/>
      </w:divBdr>
    </w:div>
    <w:div w:id="552157088">
      <w:bodyDiv w:val="1"/>
      <w:marLeft w:val="0"/>
      <w:marRight w:val="0"/>
      <w:marTop w:val="0"/>
      <w:marBottom w:val="0"/>
      <w:divBdr>
        <w:top w:val="none" w:sz="0" w:space="0" w:color="auto"/>
        <w:left w:val="none" w:sz="0" w:space="0" w:color="auto"/>
        <w:bottom w:val="none" w:sz="0" w:space="0" w:color="auto"/>
        <w:right w:val="none" w:sz="0" w:space="0" w:color="auto"/>
      </w:divBdr>
    </w:div>
    <w:div w:id="616839519">
      <w:bodyDiv w:val="1"/>
      <w:marLeft w:val="0"/>
      <w:marRight w:val="0"/>
      <w:marTop w:val="0"/>
      <w:marBottom w:val="0"/>
      <w:divBdr>
        <w:top w:val="none" w:sz="0" w:space="0" w:color="auto"/>
        <w:left w:val="none" w:sz="0" w:space="0" w:color="auto"/>
        <w:bottom w:val="none" w:sz="0" w:space="0" w:color="auto"/>
        <w:right w:val="none" w:sz="0" w:space="0" w:color="auto"/>
      </w:divBdr>
    </w:div>
    <w:div w:id="743258412">
      <w:bodyDiv w:val="1"/>
      <w:marLeft w:val="0"/>
      <w:marRight w:val="0"/>
      <w:marTop w:val="0"/>
      <w:marBottom w:val="0"/>
      <w:divBdr>
        <w:top w:val="none" w:sz="0" w:space="0" w:color="auto"/>
        <w:left w:val="none" w:sz="0" w:space="0" w:color="auto"/>
        <w:bottom w:val="none" w:sz="0" w:space="0" w:color="auto"/>
        <w:right w:val="none" w:sz="0" w:space="0" w:color="auto"/>
      </w:divBdr>
      <w:divsChild>
        <w:div w:id="774328460">
          <w:marLeft w:val="0"/>
          <w:marRight w:val="0"/>
          <w:marTop w:val="0"/>
          <w:marBottom w:val="0"/>
          <w:divBdr>
            <w:top w:val="none" w:sz="0" w:space="0" w:color="auto"/>
            <w:left w:val="none" w:sz="0" w:space="0" w:color="auto"/>
            <w:bottom w:val="none" w:sz="0" w:space="0" w:color="auto"/>
            <w:right w:val="none" w:sz="0" w:space="0" w:color="auto"/>
          </w:divBdr>
        </w:div>
      </w:divsChild>
    </w:div>
    <w:div w:id="762260262">
      <w:bodyDiv w:val="1"/>
      <w:marLeft w:val="0"/>
      <w:marRight w:val="0"/>
      <w:marTop w:val="0"/>
      <w:marBottom w:val="0"/>
      <w:divBdr>
        <w:top w:val="none" w:sz="0" w:space="0" w:color="auto"/>
        <w:left w:val="none" w:sz="0" w:space="0" w:color="auto"/>
        <w:bottom w:val="none" w:sz="0" w:space="0" w:color="auto"/>
        <w:right w:val="none" w:sz="0" w:space="0" w:color="auto"/>
      </w:divBdr>
      <w:divsChild>
        <w:div w:id="1038120646">
          <w:marLeft w:val="0"/>
          <w:marRight w:val="0"/>
          <w:marTop w:val="0"/>
          <w:marBottom w:val="0"/>
          <w:divBdr>
            <w:top w:val="none" w:sz="0" w:space="0" w:color="auto"/>
            <w:left w:val="none" w:sz="0" w:space="0" w:color="auto"/>
            <w:bottom w:val="none" w:sz="0" w:space="0" w:color="auto"/>
            <w:right w:val="none" w:sz="0" w:space="0" w:color="auto"/>
          </w:divBdr>
          <w:divsChild>
            <w:div w:id="1105803426">
              <w:marLeft w:val="0"/>
              <w:marRight w:val="0"/>
              <w:marTop w:val="0"/>
              <w:marBottom w:val="0"/>
              <w:divBdr>
                <w:top w:val="none" w:sz="0" w:space="0" w:color="auto"/>
                <w:left w:val="none" w:sz="0" w:space="0" w:color="auto"/>
                <w:bottom w:val="none" w:sz="0" w:space="0" w:color="auto"/>
                <w:right w:val="none" w:sz="0" w:space="0" w:color="auto"/>
              </w:divBdr>
            </w:div>
          </w:divsChild>
        </w:div>
        <w:div w:id="1128426119">
          <w:marLeft w:val="0"/>
          <w:marRight w:val="0"/>
          <w:marTop w:val="0"/>
          <w:marBottom w:val="0"/>
          <w:divBdr>
            <w:top w:val="none" w:sz="0" w:space="0" w:color="auto"/>
            <w:left w:val="none" w:sz="0" w:space="0" w:color="auto"/>
            <w:bottom w:val="none" w:sz="0" w:space="0" w:color="auto"/>
            <w:right w:val="none" w:sz="0" w:space="0" w:color="auto"/>
          </w:divBdr>
          <w:divsChild>
            <w:div w:id="958417917">
              <w:marLeft w:val="0"/>
              <w:marRight w:val="0"/>
              <w:marTop w:val="0"/>
              <w:marBottom w:val="0"/>
              <w:divBdr>
                <w:top w:val="none" w:sz="0" w:space="0" w:color="auto"/>
                <w:left w:val="none" w:sz="0" w:space="0" w:color="auto"/>
                <w:bottom w:val="none" w:sz="0" w:space="0" w:color="auto"/>
                <w:right w:val="none" w:sz="0" w:space="0" w:color="auto"/>
              </w:divBdr>
            </w:div>
          </w:divsChild>
        </w:div>
        <w:div w:id="764959149">
          <w:marLeft w:val="0"/>
          <w:marRight w:val="0"/>
          <w:marTop w:val="0"/>
          <w:marBottom w:val="0"/>
          <w:divBdr>
            <w:top w:val="none" w:sz="0" w:space="0" w:color="auto"/>
            <w:left w:val="none" w:sz="0" w:space="0" w:color="auto"/>
            <w:bottom w:val="none" w:sz="0" w:space="0" w:color="auto"/>
            <w:right w:val="none" w:sz="0" w:space="0" w:color="auto"/>
          </w:divBdr>
          <w:divsChild>
            <w:div w:id="1474522688">
              <w:marLeft w:val="0"/>
              <w:marRight w:val="0"/>
              <w:marTop w:val="0"/>
              <w:marBottom w:val="0"/>
              <w:divBdr>
                <w:top w:val="none" w:sz="0" w:space="0" w:color="auto"/>
                <w:left w:val="none" w:sz="0" w:space="0" w:color="auto"/>
                <w:bottom w:val="none" w:sz="0" w:space="0" w:color="auto"/>
                <w:right w:val="none" w:sz="0" w:space="0" w:color="auto"/>
              </w:divBdr>
            </w:div>
          </w:divsChild>
        </w:div>
        <w:div w:id="1914076429">
          <w:marLeft w:val="0"/>
          <w:marRight w:val="0"/>
          <w:marTop w:val="0"/>
          <w:marBottom w:val="0"/>
          <w:divBdr>
            <w:top w:val="none" w:sz="0" w:space="0" w:color="auto"/>
            <w:left w:val="none" w:sz="0" w:space="0" w:color="auto"/>
            <w:bottom w:val="none" w:sz="0" w:space="0" w:color="auto"/>
            <w:right w:val="none" w:sz="0" w:space="0" w:color="auto"/>
          </w:divBdr>
          <w:divsChild>
            <w:div w:id="209584478">
              <w:marLeft w:val="0"/>
              <w:marRight w:val="0"/>
              <w:marTop w:val="0"/>
              <w:marBottom w:val="0"/>
              <w:divBdr>
                <w:top w:val="none" w:sz="0" w:space="0" w:color="auto"/>
                <w:left w:val="none" w:sz="0" w:space="0" w:color="auto"/>
                <w:bottom w:val="none" w:sz="0" w:space="0" w:color="auto"/>
                <w:right w:val="none" w:sz="0" w:space="0" w:color="auto"/>
              </w:divBdr>
            </w:div>
          </w:divsChild>
        </w:div>
        <w:div w:id="1514880259">
          <w:marLeft w:val="0"/>
          <w:marRight w:val="0"/>
          <w:marTop w:val="0"/>
          <w:marBottom w:val="0"/>
          <w:divBdr>
            <w:top w:val="none" w:sz="0" w:space="0" w:color="auto"/>
            <w:left w:val="none" w:sz="0" w:space="0" w:color="auto"/>
            <w:bottom w:val="none" w:sz="0" w:space="0" w:color="auto"/>
            <w:right w:val="none" w:sz="0" w:space="0" w:color="auto"/>
          </w:divBdr>
          <w:divsChild>
            <w:div w:id="2070613215">
              <w:marLeft w:val="0"/>
              <w:marRight w:val="0"/>
              <w:marTop w:val="0"/>
              <w:marBottom w:val="0"/>
              <w:divBdr>
                <w:top w:val="none" w:sz="0" w:space="0" w:color="auto"/>
                <w:left w:val="none" w:sz="0" w:space="0" w:color="auto"/>
                <w:bottom w:val="none" w:sz="0" w:space="0" w:color="auto"/>
                <w:right w:val="none" w:sz="0" w:space="0" w:color="auto"/>
              </w:divBdr>
            </w:div>
          </w:divsChild>
        </w:div>
        <w:div w:id="445776397">
          <w:marLeft w:val="0"/>
          <w:marRight w:val="0"/>
          <w:marTop w:val="0"/>
          <w:marBottom w:val="0"/>
          <w:divBdr>
            <w:top w:val="none" w:sz="0" w:space="0" w:color="auto"/>
            <w:left w:val="none" w:sz="0" w:space="0" w:color="auto"/>
            <w:bottom w:val="none" w:sz="0" w:space="0" w:color="auto"/>
            <w:right w:val="none" w:sz="0" w:space="0" w:color="auto"/>
          </w:divBdr>
          <w:divsChild>
            <w:div w:id="1141192595">
              <w:marLeft w:val="0"/>
              <w:marRight w:val="0"/>
              <w:marTop w:val="0"/>
              <w:marBottom w:val="0"/>
              <w:divBdr>
                <w:top w:val="none" w:sz="0" w:space="0" w:color="auto"/>
                <w:left w:val="none" w:sz="0" w:space="0" w:color="auto"/>
                <w:bottom w:val="none" w:sz="0" w:space="0" w:color="auto"/>
                <w:right w:val="none" w:sz="0" w:space="0" w:color="auto"/>
              </w:divBdr>
            </w:div>
          </w:divsChild>
        </w:div>
        <w:div w:id="180822763">
          <w:marLeft w:val="0"/>
          <w:marRight w:val="0"/>
          <w:marTop w:val="0"/>
          <w:marBottom w:val="0"/>
          <w:divBdr>
            <w:top w:val="none" w:sz="0" w:space="0" w:color="auto"/>
            <w:left w:val="none" w:sz="0" w:space="0" w:color="auto"/>
            <w:bottom w:val="none" w:sz="0" w:space="0" w:color="auto"/>
            <w:right w:val="none" w:sz="0" w:space="0" w:color="auto"/>
          </w:divBdr>
          <w:divsChild>
            <w:div w:id="1203709972">
              <w:marLeft w:val="0"/>
              <w:marRight w:val="0"/>
              <w:marTop w:val="0"/>
              <w:marBottom w:val="0"/>
              <w:divBdr>
                <w:top w:val="none" w:sz="0" w:space="0" w:color="auto"/>
                <w:left w:val="none" w:sz="0" w:space="0" w:color="auto"/>
                <w:bottom w:val="none" w:sz="0" w:space="0" w:color="auto"/>
                <w:right w:val="none" w:sz="0" w:space="0" w:color="auto"/>
              </w:divBdr>
            </w:div>
          </w:divsChild>
        </w:div>
        <w:div w:id="1831359544">
          <w:marLeft w:val="0"/>
          <w:marRight w:val="0"/>
          <w:marTop w:val="0"/>
          <w:marBottom w:val="0"/>
          <w:divBdr>
            <w:top w:val="none" w:sz="0" w:space="0" w:color="auto"/>
            <w:left w:val="none" w:sz="0" w:space="0" w:color="auto"/>
            <w:bottom w:val="none" w:sz="0" w:space="0" w:color="auto"/>
            <w:right w:val="none" w:sz="0" w:space="0" w:color="auto"/>
          </w:divBdr>
          <w:divsChild>
            <w:div w:id="119108429">
              <w:marLeft w:val="0"/>
              <w:marRight w:val="0"/>
              <w:marTop w:val="0"/>
              <w:marBottom w:val="0"/>
              <w:divBdr>
                <w:top w:val="none" w:sz="0" w:space="0" w:color="auto"/>
                <w:left w:val="none" w:sz="0" w:space="0" w:color="auto"/>
                <w:bottom w:val="none" w:sz="0" w:space="0" w:color="auto"/>
                <w:right w:val="none" w:sz="0" w:space="0" w:color="auto"/>
              </w:divBdr>
            </w:div>
          </w:divsChild>
        </w:div>
        <w:div w:id="368648077">
          <w:marLeft w:val="0"/>
          <w:marRight w:val="0"/>
          <w:marTop w:val="0"/>
          <w:marBottom w:val="0"/>
          <w:divBdr>
            <w:top w:val="none" w:sz="0" w:space="0" w:color="auto"/>
            <w:left w:val="none" w:sz="0" w:space="0" w:color="auto"/>
            <w:bottom w:val="none" w:sz="0" w:space="0" w:color="auto"/>
            <w:right w:val="none" w:sz="0" w:space="0" w:color="auto"/>
          </w:divBdr>
          <w:divsChild>
            <w:div w:id="2002584460">
              <w:marLeft w:val="0"/>
              <w:marRight w:val="0"/>
              <w:marTop w:val="0"/>
              <w:marBottom w:val="0"/>
              <w:divBdr>
                <w:top w:val="none" w:sz="0" w:space="0" w:color="auto"/>
                <w:left w:val="none" w:sz="0" w:space="0" w:color="auto"/>
                <w:bottom w:val="none" w:sz="0" w:space="0" w:color="auto"/>
                <w:right w:val="none" w:sz="0" w:space="0" w:color="auto"/>
              </w:divBdr>
            </w:div>
          </w:divsChild>
        </w:div>
        <w:div w:id="212036491">
          <w:marLeft w:val="0"/>
          <w:marRight w:val="0"/>
          <w:marTop w:val="0"/>
          <w:marBottom w:val="0"/>
          <w:divBdr>
            <w:top w:val="none" w:sz="0" w:space="0" w:color="auto"/>
            <w:left w:val="none" w:sz="0" w:space="0" w:color="auto"/>
            <w:bottom w:val="none" w:sz="0" w:space="0" w:color="auto"/>
            <w:right w:val="none" w:sz="0" w:space="0" w:color="auto"/>
          </w:divBdr>
          <w:divsChild>
            <w:div w:id="2006932937">
              <w:marLeft w:val="0"/>
              <w:marRight w:val="0"/>
              <w:marTop w:val="0"/>
              <w:marBottom w:val="0"/>
              <w:divBdr>
                <w:top w:val="none" w:sz="0" w:space="0" w:color="auto"/>
                <w:left w:val="none" w:sz="0" w:space="0" w:color="auto"/>
                <w:bottom w:val="none" w:sz="0" w:space="0" w:color="auto"/>
                <w:right w:val="none" w:sz="0" w:space="0" w:color="auto"/>
              </w:divBdr>
            </w:div>
          </w:divsChild>
        </w:div>
        <w:div w:id="1366826120">
          <w:marLeft w:val="0"/>
          <w:marRight w:val="0"/>
          <w:marTop w:val="0"/>
          <w:marBottom w:val="0"/>
          <w:divBdr>
            <w:top w:val="none" w:sz="0" w:space="0" w:color="auto"/>
            <w:left w:val="none" w:sz="0" w:space="0" w:color="auto"/>
            <w:bottom w:val="none" w:sz="0" w:space="0" w:color="auto"/>
            <w:right w:val="none" w:sz="0" w:space="0" w:color="auto"/>
          </w:divBdr>
          <w:divsChild>
            <w:div w:id="1698003952">
              <w:marLeft w:val="0"/>
              <w:marRight w:val="0"/>
              <w:marTop w:val="0"/>
              <w:marBottom w:val="0"/>
              <w:divBdr>
                <w:top w:val="none" w:sz="0" w:space="0" w:color="auto"/>
                <w:left w:val="none" w:sz="0" w:space="0" w:color="auto"/>
                <w:bottom w:val="none" w:sz="0" w:space="0" w:color="auto"/>
                <w:right w:val="none" w:sz="0" w:space="0" w:color="auto"/>
              </w:divBdr>
            </w:div>
          </w:divsChild>
        </w:div>
        <w:div w:id="1217818259">
          <w:marLeft w:val="0"/>
          <w:marRight w:val="0"/>
          <w:marTop w:val="0"/>
          <w:marBottom w:val="0"/>
          <w:divBdr>
            <w:top w:val="none" w:sz="0" w:space="0" w:color="auto"/>
            <w:left w:val="none" w:sz="0" w:space="0" w:color="auto"/>
            <w:bottom w:val="none" w:sz="0" w:space="0" w:color="auto"/>
            <w:right w:val="none" w:sz="0" w:space="0" w:color="auto"/>
          </w:divBdr>
          <w:divsChild>
            <w:div w:id="346054765">
              <w:marLeft w:val="0"/>
              <w:marRight w:val="0"/>
              <w:marTop w:val="0"/>
              <w:marBottom w:val="0"/>
              <w:divBdr>
                <w:top w:val="none" w:sz="0" w:space="0" w:color="auto"/>
                <w:left w:val="none" w:sz="0" w:space="0" w:color="auto"/>
                <w:bottom w:val="none" w:sz="0" w:space="0" w:color="auto"/>
                <w:right w:val="none" w:sz="0" w:space="0" w:color="auto"/>
              </w:divBdr>
            </w:div>
          </w:divsChild>
        </w:div>
        <w:div w:id="966278228">
          <w:marLeft w:val="0"/>
          <w:marRight w:val="0"/>
          <w:marTop w:val="0"/>
          <w:marBottom w:val="0"/>
          <w:divBdr>
            <w:top w:val="none" w:sz="0" w:space="0" w:color="auto"/>
            <w:left w:val="none" w:sz="0" w:space="0" w:color="auto"/>
            <w:bottom w:val="none" w:sz="0" w:space="0" w:color="auto"/>
            <w:right w:val="none" w:sz="0" w:space="0" w:color="auto"/>
          </w:divBdr>
          <w:divsChild>
            <w:div w:id="562258038">
              <w:marLeft w:val="0"/>
              <w:marRight w:val="0"/>
              <w:marTop w:val="0"/>
              <w:marBottom w:val="0"/>
              <w:divBdr>
                <w:top w:val="none" w:sz="0" w:space="0" w:color="auto"/>
                <w:left w:val="none" w:sz="0" w:space="0" w:color="auto"/>
                <w:bottom w:val="none" w:sz="0" w:space="0" w:color="auto"/>
                <w:right w:val="none" w:sz="0" w:space="0" w:color="auto"/>
              </w:divBdr>
            </w:div>
          </w:divsChild>
        </w:div>
        <w:div w:id="1055734272">
          <w:marLeft w:val="0"/>
          <w:marRight w:val="0"/>
          <w:marTop w:val="0"/>
          <w:marBottom w:val="0"/>
          <w:divBdr>
            <w:top w:val="none" w:sz="0" w:space="0" w:color="auto"/>
            <w:left w:val="none" w:sz="0" w:space="0" w:color="auto"/>
            <w:bottom w:val="none" w:sz="0" w:space="0" w:color="auto"/>
            <w:right w:val="none" w:sz="0" w:space="0" w:color="auto"/>
          </w:divBdr>
          <w:divsChild>
            <w:div w:id="56558841">
              <w:marLeft w:val="0"/>
              <w:marRight w:val="0"/>
              <w:marTop w:val="0"/>
              <w:marBottom w:val="0"/>
              <w:divBdr>
                <w:top w:val="none" w:sz="0" w:space="0" w:color="auto"/>
                <w:left w:val="none" w:sz="0" w:space="0" w:color="auto"/>
                <w:bottom w:val="none" w:sz="0" w:space="0" w:color="auto"/>
                <w:right w:val="none" w:sz="0" w:space="0" w:color="auto"/>
              </w:divBdr>
            </w:div>
          </w:divsChild>
        </w:div>
        <w:div w:id="248927673">
          <w:marLeft w:val="0"/>
          <w:marRight w:val="0"/>
          <w:marTop w:val="0"/>
          <w:marBottom w:val="0"/>
          <w:divBdr>
            <w:top w:val="none" w:sz="0" w:space="0" w:color="auto"/>
            <w:left w:val="none" w:sz="0" w:space="0" w:color="auto"/>
            <w:bottom w:val="none" w:sz="0" w:space="0" w:color="auto"/>
            <w:right w:val="none" w:sz="0" w:space="0" w:color="auto"/>
          </w:divBdr>
          <w:divsChild>
            <w:div w:id="9660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071">
      <w:bodyDiv w:val="1"/>
      <w:marLeft w:val="0"/>
      <w:marRight w:val="0"/>
      <w:marTop w:val="0"/>
      <w:marBottom w:val="0"/>
      <w:divBdr>
        <w:top w:val="none" w:sz="0" w:space="0" w:color="auto"/>
        <w:left w:val="none" w:sz="0" w:space="0" w:color="auto"/>
        <w:bottom w:val="none" w:sz="0" w:space="0" w:color="auto"/>
        <w:right w:val="none" w:sz="0" w:space="0" w:color="auto"/>
      </w:divBdr>
      <w:divsChild>
        <w:div w:id="1886944443">
          <w:marLeft w:val="0"/>
          <w:marRight w:val="0"/>
          <w:marTop w:val="0"/>
          <w:marBottom w:val="0"/>
          <w:divBdr>
            <w:top w:val="none" w:sz="0" w:space="0" w:color="auto"/>
            <w:left w:val="none" w:sz="0" w:space="0" w:color="auto"/>
            <w:bottom w:val="none" w:sz="0" w:space="0" w:color="auto"/>
            <w:right w:val="none" w:sz="0" w:space="0" w:color="auto"/>
          </w:divBdr>
          <w:divsChild>
            <w:div w:id="308363104">
              <w:marLeft w:val="0"/>
              <w:marRight w:val="0"/>
              <w:marTop w:val="0"/>
              <w:marBottom w:val="0"/>
              <w:divBdr>
                <w:top w:val="none" w:sz="0" w:space="0" w:color="auto"/>
                <w:left w:val="none" w:sz="0" w:space="0" w:color="auto"/>
                <w:bottom w:val="none" w:sz="0" w:space="0" w:color="auto"/>
                <w:right w:val="none" w:sz="0" w:space="0" w:color="auto"/>
              </w:divBdr>
              <w:divsChild>
                <w:div w:id="3760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5822">
      <w:bodyDiv w:val="1"/>
      <w:marLeft w:val="0"/>
      <w:marRight w:val="0"/>
      <w:marTop w:val="0"/>
      <w:marBottom w:val="0"/>
      <w:divBdr>
        <w:top w:val="none" w:sz="0" w:space="0" w:color="auto"/>
        <w:left w:val="none" w:sz="0" w:space="0" w:color="auto"/>
        <w:bottom w:val="none" w:sz="0" w:space="0" w:color="auto"/>
        <w:right w:val="none" w:sz="0" w:space="0" w:color="auto"/>
      </w:divBdr>
    </w:div>
    <w:div w:id="894782596">
      <w:bodyDiv w:val="1"/>
      <w:marLeft w:val="0"/>
      <w:marRight w:val="0"/>
      <w:marTop w:val="0"/>
      <w:marBottom w:val="0"/>
      <w:divBdr>
        <w:top w:val="none" w:sz="0" w:space="0" w:color="auto"/>
        <w:left w:val="none" w:sz="0" w:space="0" w:color="auto"/>
        <w:bottom w:val="none" w:sz="0" w:space="0" w:color="auto"/>
        <w:right w:val="none" w:sz="0" w:space="0" w:color="auto"/>
      </w:divBdr>
      <w:divsChild>
        <w:div w:id="685984717">
          <w:marLeft w:val="0"/>
          <w:marRight w:val="0"/>
          <w:marTop w:val="0"/>
          <w:marBottom w:val="0"/>
          <w:divBdr>
            <w:top w:val="none" w:sz="0" w:space="0" w:color="auto"/>
            <w:left w:val="none" w:sz="0" w:space="0" w:color="auto"/>
            <w:bottom w:val="none" w:sz="0" w:space="0" w:color="auto"/>
            <w:right w:val="none" w:sz="0" w:space="0" w:color="auto"/>
          </w:divBdr>
          <w:divsChild>
            <w:div w:id="1401365374">
              <w:marLeft w:val="0"/>
              <w:marRight w:val="0"/>
              <w:marTop w:val="0"/>
              <w:marBottom w:val="0"/>
              <w:divBdr>
                <w:top w:val="none" w:sz="0" w:space="0" w:color="auto"/>
                <w:left w:val="none" w:sz="0" w:space="0" w:color="auto"/>
                <w:bottom w:val="none" w:sz="0" w:space="0" w:color="auto"/>
                <w:right w:val="none" w:sz="0" w:space="0" w:color="auto"/>
              </w:divBdr>
            </w:div>
          </w:divsChild>
        </w:div>
        <w:div w:id="289286590">
          <w:marLeft w:val="0"/>
          <w:marRight w:val="0"/>
          <w:marTop w:val="0"/>
          <w:marBottom w:val="0"/>
          <w:divBdr>
            <w:top w:val="none" w:sz="0" w:space="0" w:color="auto"/>
            <w:left w:val="none" w:sz="0" w:space="0" w:color="auto"/>
            <w:bottom w:val="none" w:sz="0" w:space="0" w:color="auto"/>
            <w:right w:val="none" w:sz="0" w:space="0" w:color="auto"/>
          </w:divBdr>
          <w:divsChild>
            <w:div w:id="482739814">
              <w:marLeft w:val="0"/>
              <w:marRight w:val="0"/>
              <w:marTop w:val="0"/>
              <w:marBottom w:val="0"/>
              <w:divBdr>
                <w:top w:val="none" w:sz="0" w:space="0" w:color="auto"/>
                <w:left w:val="none" w:sz="0" w:space="0" w:color="auto"/>
                <w:bottom w:val="none" w:sz="0" w:space="0" w:color="auto"/>
                <w:right w:val="none" w:sz="0" w:space="0" w:color="auto"/>
              </w:divBdr>
            </w:div>
          </w:divsChild>
        </w:div>
        <w:div w:id="358436984">
          <w:marLeft w:val="0"/>
          <w:marRight w:val="0"/>
          <w:marTop w:val="0"/>
          <w:marBottom w:val="0"/>
          <w:divBdr>
            <w:top w:val="none" w:sz="0" w:space="0" w:color="auto"/>
            <w:left w:val="none" w:sz="0" w:space="0" w:color="auto"/>
            <w:bottom w:val="none" w:sz="0" w:space="0" w:color="auto"/>
            <w:right w:val="none" w:sz="0" w:space="0" w:color="auto"/>
          </w:divBdr>
          <w:divsChild>
            <w:div w:id="2041199857">
              <w:marLeft w:val="0"/>
              <w:marRight w:val="0"/>
              <w:marTop w:val="0"/>
              <w:marBottom w:val="0"/>
              <w:divBdr>
                <w:top w:val="none" w:sz="0" w:space="0" w:color="auto"/>
                <w:left w:val="none" w:sz="0" w:space="0" w:color="auto"/>
                <w:bottom w:val="none" w:sz="0" w:space="0" w:color="auto"/>
                <w:right w:val="none" w:sz="0" w:space="0" w:color="auto"/>
              </w:divBdr>
            </w:div>
          </w:divsChild>
        </w:div>
        <w:div w:id="1037042880">
          <w:marLeft w:val="0"/>
          <w:marRight w:val="0"/>
          <w:marTop w:val="0"/>
          <w:marBottom w:val="0"/>
          <w:divBdr>
            <w:top w:val="none" w:sz="0" w:space="0" w:color="auto"/>
            <w:left w:val="none" w:sz="0" w:space="0" w:color="auto"/>
            <w:bottom w:val="none" w:sz="0" w:space="0" w:color="auto"/>
            <w:right w:val="none" w:sz="0" w:space="0" w:color="auto"/>
          </w:divBdr>
          <w:divsChild>
            <w:div w:id="660157015">
              <w:marLeft w:val="0"/>
              <w:marRight w:val="0"/>
              <w:marTop w:val="0"/>
              <w:marBottom w:val="0"/>
              <w:divBdr>
                <w:top w:val="none" w:sz="0" w:space="0" w:color="auto"/>
                <w:left w:val="none" w:sz="0" w:space="0" w:color="auto"/>
                <w:bottom w:val="none" w:sz="0" w:space="0" w:color="auto"/>
                <w:right w:val="none" w:sz="0" w:space="0" w:color="auto"/>
              </w:divBdr>
            </w:div>
          </w:divsChild>
        </w:div>
        <w:div w:id="378093532">
          <w:marLeft w:val="0"/>
          <w:marRight w:val="0"/>
          <w:marTop w:val="0"/>
          <w:marBottom w:val="0"/>
          <w:divBdr>
            <w:top w:val="none" w:sz="0" w:space="0" w:color="auto"/>
            <w:left w:val="none" w:sz="0" w:space="0" w:color="auto"/>
            <w:bottom w:val="none" w:sz="0" w:space="0" w:color="auto"/>
            <w:right w:val="none" w:sz="0" w:space="0" w:color="auto"/>
          </w:divBdr>
          <w:divsChild>
            <w:div w:id="1280262873">
              <w:marLeft w:val="0"/>
              <w:marRight w:val="0"/>
              <w:marTop w:val="0"/>
              <w:marBottom w:val="0"/>
              <w:divBdr>
                <w:top w:val="none" w:sz="0" w:space="0" w:color="auto"/>
                <w:left w:val="none" w:sz="0" w:space="0" w:color="auto"/>
                <w:bottom w:val="none" w:sz="0" w:space="0" w:color="auto"/>
                <w:right w:val="none" w:sz="0" w:space="0" w:color="auto"/>
              </w:divBdr>
            </w:div>
          </w:divsChild>
        </w:div>
        <w:div w:id="2056540511">
          <w:marLeft w:val="0"/>
          <w:marRight w:val="0"/>
          <w:marTop w:val="0"/>
          <w:marBottom w:val="0"/>
          <w:divBdr>
            <w:top w:val="none" w:sz="0" w:space="0" w:color="auto"/>
            <w:left w:val="none" w:sz="0" w:space="0" w:color="auto"/>
            <w:bottom w:val="none" w:sz="0" w:space="0" w:color="auto"/>
            <w:right w:val="none" w:sz="0" w:space="0" w:color="auto"/>
          </w:divBdr>
          <w:divsChild>
            <w:div w:id="1669938594">
              <w:marLeft w:val="0"/>
              <w:marRight w:val="0"/>
              <w:marTop w:val="0"/>
              <w:marBottom w:val="0"/>
              <w:divBdr>
                <w:top w:val="none" w:sz="0" w:space="0" w:color="auto"/>
                <w:left w:val="none" w:sz="0" w:space="0" w:color="auto"/>
                <w:bottom w:val="none" w:sz="0" w:space="0" w:color="auto"/>
                <w:right w:val="none" w:sz="0" w:space="0" w:color="auto"/>
              </w:divBdr>
            </w:div>
          </w:divsChild>
        </w:div>
        <w:div w:id="89472862">
          <w:marLeft w:val="0"/>
          <w:marRight w:val="0"/>
          <w:marTop w:val="0"/>
          <w:marBottom w:val="0"/>
          <w:divBdr>
            <w:top w:val="none" w:sz="0" w:space="0" w:color="auto"/>
            <w:left w:val="none" w:sz="0" w:space="0" w:color="auto"/>
            <w:bottom w:val="none" w:sz="0" w:space="0" w:color="auto"/>
            <w:right w:val="none" w:sz="0" w:space="0" w:color="auto"/>
          </w:divBdr>
          <w:divsChild>
            <w:div w:id="968702390">
              <w:marLeft w:val="0"/>
              <w:marRight w:val="0"/>
              <w:marTop w:val="0"/>
              <w:marBottom w:val="0"/>
              <w:divBdr>
                <w:top w:val="none" w:sz="0" w:space="0" w:color="auto"/>
                <w:left w:val="none" w:sz="0" w:space="0" w:color="auto"/>
                <w:bottom w:val="none" w:sz="0" w:space="0" w:color="auto"/>
                <w:right w:val="none" w:sz="0" w:space="0" w:color="auto"/>
              </w:divBdr>
            </w:div>
          </w:divsChild>
        </w:div>
        <w:div w:id="2084987643">
          <w:marLeft w:val="0"/>
          <w:marRight w:val="0"/>
          <w:marTop w:val="0"/>
          <w:marBottom w:val="0"/>
          <w:divBdr>
            <w:top w:val="none" w:sz="0" w:space="0" w:color="auto"/>
            <w:left w:val="none" w:sz="0" w:space="0" w:color="auto"/>
            <w:bottom w:val="none" w:sz="0" w:space="0" w:color="auto"/>
            <w:right w:val="none" w:sz="0" w:space="0" w:color="auto"/>
          </w:divBdr>
          <w:divsChild>
            <w:div w:id="1302421931">
              <w:marLeft w:val="0"/>
              <w:marRight w:val="0"/>
              <w:marTop w:val="0"/>
              <w:marBottom w:val="0"/>
              <w:divBdr>
                <w:top w:val="none" w:sz="0" w:space="0" w:color="auto"/>
                <w:left w:val="none" w:sz="0" w:space="0" w:color="auto"/>
                <w:bottom w:val="none" w:sz="0" w:space="0" w:color="auto"/>
                <w:right w:val="none" w:sz="0" w:space="0" w:color="auto"/>
              </w:divBdr>
            </w:div>
          </w:divsChild>
        </w:div>
        <w:div w:id="1369524547">
          <w:marLeft w:val="0"/>
          <w:marRight w:val="0"/>
          <w:marTop w:val="0"/>
          <w:marBottom w:val="0"/>
          <w:divBdr>
            <w:top w:val="none" w:sz="0" w:space="0" w:color="auto"/>
            <w:left w:val="none" w:sz="0" w:space="0" w:color="auto"/>
            <w:bottom w:val="none" w:sz="0" w:space="0" w:color="auto"/>
            <w:right w:val="none" w:sz="0" w:space="0" w:color="auto"/>
          </w:divBdr>
          <w:divsChild>
            <w:div w:id="1544252222">
              <w:marLeft w:val="0"/>
              <w:marRight w:val="0"/>
              <w:marTop w:val="0"/>
              <w:marBottom w:val="0"/>
              <w:divBdr>
                <w:top w:val="none" w:sz="0" w:space="0" w:color="auto"/>
                <w:left w:val="none" w:sz="0" w:space="0" w:color="auto"/>
                <w:bottom w:val="none" w:sz="0" w:space="0" w:color="auto"/>
                <w:right w:val="none" w:sz="0" w:space="0" w:color="auto"/>
              </w:divBdr>
            </w:div>
          </w:divsChild>
        </w:div>
        <w:div w:id="1242910204">
          <w:marLeft w:val="0"/>
          <w:marRight w:val="0"/>
          <w:marTop w:val="0"/>
          <w:marBottom w:val="0"/>
          <w:divBdr>
            <w:top w:val="none" w:sz="0" w:space="0" w:color="auto"/>
            <w:left w:val="none" w:sz="0" w:space="0" w:color="auto"/>
            <w:bottom w:val="none" w:sz="0" w:space="0" w:color="auto"/>
            <w:right w:val="none" w:sz="0" w:space="0" w:color="auto"/>
          </w:divBdr>
          <w:divsChild>
            <w:div w:id="784925528">
              <w:marLeft w:val="0"/>
              <w:marRight w:val="0"/>
              <w:marTop w:val="0"/>
              <w:marBottom w:val="0"/>
              <w:divBdr>
                <w:top w:val="none" w:sz="0" w:space="0" w:color="auto"/>
                <w:left w:val="none" w:sz="0" w:space="0" w:color="auto"/>
                <w:bottom w:val="none" w:sz="0" w:space="0" w:color="auto"/>
                <w:right w:val="none" w:sz="0" w:space="0" w:color="auto"/>
              </w:divBdr>
            </w:div>
          </w:divsChild>
        </w:div>
        <w:div w:id="559828905">
          <w:marLeft w:val="0"/>
          <w:marRight w:val="0"/>
          <w:marTop w:val="0"/>
          <w:marBottom w:val="0"/>
          <w:divBdr>
            <w:top w:val="none" w:sz="0" w:space="0" w:color="auto"/>
            <w:left w:val="none" w:sz="0" w:space="0" w:color="auto"/>
            <w:bottom w:val="none" w:sz="0" w:space="0" w:color="auto"/>
            <w:right w:val="none" w:sz="0" w:space="0" w:color="auto"/>
          </w:divBdr>
          <w:divsChild>
            <w:div w:id="1372849907">
              <w:marLeft w:val="0"/>
              <w:marRight w:val="0"/>
              <w:marTop w:val="0"/>
              <w:marBottom w:val="0"/>
              <w:divBdr>
                <w:top w:val="none" w:sz="0" w:space="0" w:color="auto"/>
                <w:left w:val="none" w:sz="0" w:space="0" w:color="auto"/>
                <w:bottom w:val="none" w:sz="0" w:space="0" w:color="auto"/>
                <w:right w:val="none" w:sz="0" w:space="0" w:color="auto"/>
              </w:divBdr>
            </w:div>
          </w:divsChild>
        </w:div>
        <w:div w:id="1478766518">
          <w:marLeft w:val="0"/>
          <w:marRight w:val="0"/>
          <w:marTop w:val="0"/>
          <w:marBottom w:val="0"/>
          <w:divBdr>
            <w:top w:val="none" w:sz="0" w:space="0" w:color="auto"/>
            <w:left w:val="none" w:sz="0" w:space="0" w:color="auto"/>
            <w:bottom w:val="none" w:sz="0" w:space="0" w:color="auto"/>
            <w:right w:val="none" w:sz="0" w:space="0" w:color="auto"/>
          </w:divBdr>
          <w:divsChild>
            <w:div w:id="631207136">
              <w:marLeft w:val="0"/>
              <w:marRight w:val="0"/>
              <w:marTop w:val="0"/>
              <w:marBottom w:val="0"/>
              <w:divBdr>
                <w:top w:val="none" w:sz="0" w:space="0" w:color="auto"/>
                <w:left w:val="none" w:sz="0" w:space="0" w:color="auto"/>
                <w:bottom w:val="none" w:sz="0" w:space="0" w:color="auto"/>
                <w:right w:val="none" w:sz="0" w:space="0" w:color="auto"/>
              </w:divBdr>
            </w:div>
          </w:divsChild>
        </w:div>
        <w:div w:id="743651778">
          <w:marLeft w:val="0"/>
          <w:marRight w:val="0"/>
          <w:marTop w:val="0"/>
          <w:marBottom w:val="0"/>
          <w:divBdr>
            <w:top w:val="none" w:sz="0" w:space="0" w:color="auto"/>
            <w:left w:val="none" w:sz="0" w:space="0" w:color="auto"/>
            <w:bottom w:val="none" w:sz="0" w:space="0" w:color="auto"/>
            <w:right w:val="none" w:sz="0" w:space="0" w:color="auto"/>
          </w:divBdr>
          <w:divsChild>
            <w:div w:id="1721399272">
              <w:marLeft w:val="0"/>
              <w:marRight w:val="0"/>
              <w:marTop w:val="0"/>
              <w:marBottom w:val="0"/>
              <w:divBdr>
                <w:top w:val="none" w:sz="0" w:space="0" w:color="auto"/>
                <w:left w:val="none" w:sz="0" w:space="0" w:color="auto"/>
                <w:bottom w:val="none" w:sz="0" w:space="0" w:color="auto"/>
                <w:right w:val="none" w:sz="0" w:space="0" w:color="auto"/>
              </w:divBdr>
            </w:div>
          </w:divsChild>
        </w:div>
        <w:div w:id="441146524">
          <w:marLeft w:val="0"/>
          <w:marRight w:val="0"/>
          <w:marTop w:val="0"/>
          <w:marBottom w:val="0"/>
          <w:divBdr>
            <w:top w:val="none" w:sz="0" w:space="0" w:color="auto"/>
            <w:left w:val="none" w:sz="0" w:space="0" w:color="auto"/>
            <w:bottom w:val="none" w:sz="0" w:space="0" w:color="auto"/>
            <w:right w:val="none" w:sz="0" w:space="0" w:color="auto"/>
          </w:divBdr>
          <w:divsChild>
            <w:div w:id="1832480930">
              <w:marLeft w:val="0"/>
              <w:marRight w:val="0"/>
              <w:marTop w:val="0"/>
              <w:marBottom w:val="0"/>
              <w:divBdr>
                <w:top w:val="none" w:sz="0" w:space="0" w:color="auto"/>
                <w:left w:val="none" w:sz="0" w:space="0" w:color="auto"/>
                <w:bottom w:val="none" w:sz="0" w:space="0" w:color="auto"/>
                <w:right w:val="none" w:sz="0" w:space="0" w:color="auto"/>
              </w:divBdr>
            </w:div>
          </w:divsChild>
        </w:div>
        <w:div w:id="761142585">
          <w:marLeft w:val="0"/>
          <w:marRight w:val="0"/>
          <w:marTop w:val="0"/>
          <w:marBottom w:val="0"/>
          <w:divBdr>
            <w:top w:val="none" w:sz="0" w:space="0" w:color="auto"/>
            <w:left w:val="none" w:sz="0" w:space="0" w:color="auto"/>
            <w:bottom w:val="none" w:sz="0" w:space="0" w:color="auto"/>
            <w:right w:val="none" w:sz="0" w:space="0" w:color="auto"/>
          </w:divBdr>
          <w:divsChild>
            <w:div w:id="21270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5590">
      <w:bodyDiv w:val="1"/>
      <w:marLeft w:val="0"/>
      <w:marRight w:val="0"/>
      <w:marTop w:val="0"/>
      <w:marBottom w:val="0"/>
      <w:divBdr>
        <w:top w:val="none" w:sz="0" w:space="0" w:color="auto"/>
        <w:left w:val="none" w:sz="0" w:space="0" w:color="auto"/>
        <w:bottom w:val="none" w:sz="0" w:space="0" w:color="auto"/>
        <w:right w:val="none" w:sz="0" w:space="0" w:color="auto"/>
      </w:divBdr>
    </w:div>
    <w:div w:id="921109552">
      <w:bodyDiv w:val="1"/>
      <w:marLeft w:val="0"/>
      <w:marRight w:val="0"/>
      <w:marTop w:val="0"/>
      <w:marBottom w:val="0"/>
      <w:divBdr>
        <w:top w:val="none" w:sz="0" w:space="0" w:color="auto"/>
        <w:left w:val="none" w:sz="0" w:space="0" w:color="auto"/>
        <w:bottom w:val="none" w:sz="0" w:space="0" w:color="auto"/>
        <w:right w:val="none" w:sz="0" w:space="0" w:color="auto"/>
      </w:divBdr>
    </w:div>
    <w:div w:id="989560773">
      <w:bodyDiv w:val="1"/>
      <w:marLeft w:val="0"/>
      <w:marRight w:val="0"/>
      <w:marTop w:val="0"/>
      <w:marBottom w:val="0"/>
      <w:divBdr>
        <w:top w:val="none" w:sz="0" w:space="0" w:color="auto"/>
        <w:left w:val="none" w:sz="0" w:space="0" w:color="auto"/>
        <w:bottom w:val="none" w:sz="0" w:space="0" w:color="auto"/>
        <w:right w:val="none" w:sz="0" w:space="0" w:color="auto"/>
      </w:divBdr>
      <w:divsChild>
        <w:div w:id="745804881">
          <w:marLeft w:val="360"/>
          <w:marRight w:val="0"/>
          <w:marTop w:val="200"/>
          <w:marBottom w:val="0"/>
          <w:divBdr>
            <w:top w:val="none" w:sz="0" w:space="0" w:color="auto"/>
            <w:left w:val="none" w:sz="0" w:space="0" w:color="auto"/>
            <w:bottom w:val="none" w:sz="0" w:space="0" w:color="auto"/>
            <w:right w:val="none" w:sz="0" w:space="0" w:color="auto"/>
          </w:divBdr>
        </w:div>
        <w:div w:id="1597128593">
          <w:marLeft w:val="360"/>
          <w:marRight w:val="0"/>
          <w:marTop w:val="200"/>
          <w:marBottom w:val="0"/>
          <w:divBdr>
            <w:top w:val="none" w:sz="0" w:space="0" w:color="auto"/>
            <w:left w:val="none" w:sz="0" w:space="0" w:color="auto"/>
            <w:bottom w:val="none" w:sz="0" w:space="0" w:color="auto"/>
            <w:right w:val="none" w:sz="0" w:space="0" w:color="auto"/>
          </w:divBdr>
        </w:div>
        <w:div w:id="1181318791">
          <w:marLeft w:val="1080"/>
          <w:marRight w:val="0"/>
          <w:marTop w:val="100"/>
          <w:marBottom w:val="0"/>
          <w:divBdr>
            <w:top w:val="none" w:sz="0" w:space="0" w:color="auto"/>
            <w:left w:val="none" w:sz="0" w:space="0" w:color="auto"/>
            <w:bottom w:val="none" w:sz="0" w:space="0" w:color="auto"/>
            <w:right w:val="none" w:sz="0" w:space="0" w:color="auto"/>
          </w:divBdr>
        </w:div>
        <w:div w:id="1141994497">
          <w:marLeft w:val="1080"/>
          <w:marRight w:val="0"/>
          <w:marTop w:val="100"/>
          <w:marBottom w:val="0"/>
          <w:divBdr>
            <w:top w:val="none" w:sz="0" w:space="0" w:color="auto"/>
            <w:left w:val="none" w:sz="0" w:space="0" w:color="auto"/>
            <w:bottom w:val="none" w:sz="0" w:space="0" w:color="auto"/>
            <w:right w:val="none" w:sz="0" w:space="0" w:color="auto"/>
          </w:divBdr>
        </w:div>
        <w:div w:id="655113299">
          <w:marLeft w:val="360"/>
          <w:marRight w:val="0"/>
          <w:marTop w:val="200"/>
          <w:marBottom w:val="0"/>
          <w:divBdr>
            <w:top w:val="none" w:sz="0" w:space="0" w:color="auto"/>
            <w:left w:val="none" w:sz="0" w:space="0" w:color="auto"/>
            <w:bottom w:val="none" w:sz="0" w:space="0" w:color="auto"/>
            <w:right w:val="none" w:sz="0" w:space="0" w:color="auto"/>
          </w:divBdr>
        </w:div>
        <w:div w:id="2125997935">
          <w:marLeft w:val="1080"/>
          <w:marRight w:val="0"/>
          <w:marTop w:val="100"/>
          <w:marBottom w:val="0"/>
          <w:divBdr>
            <w:top w:val="none" w:sz="0" w:space="0" w:color="auto"/>
            <w:left w:val="none" w:sz="0" w:space="0" w:color="auto"/>
            <w:bottom w:val="none" w:sz="0" w:space="0" w:color="auto"/>
            <w:right w:val="none" w:sz="0" w:space="0" w:color="auto"/>
          </w:divBdr>
        </w:div>
        <w:div w:id="2005741336">
          <w:marLeft w:val="1080"/>
          <w:marRight w:val="0"/>
          <w:marTop w:val="100"/>
          <w:marBottom w:val="0"/>
          <w:divBdr>
            <w:top w:val="none" w:sz="0" w:space="0" w:color="auto"/>
            <w:left w:val="none" w:sz="0" w:space="0" w:color="auto"/>
            <w:bottom w:val="none" w:sz="0" w:space="0" w:color="auto"/>
            <w:right w:val="none" w:sz="0" w:space="0" w:color="auto"/>
          </w:divBdr>
        </w:div>
        <w:div w:id="1341158640">
          <w:marLeft w:val="1800"/>
          <w:marRight w:val="0"/>
          <w:marTop w:val="100"/>
          <w:marBottom w:val="0"/>
          <w:divBdr>
            <w:top w:val="none" w:sz="0" w:space="0" w:color="auto"/>
            <w:left w:val="none" w:sz="0" w:space="0" w:color="auto"/>
            <w:bottom w:val="none" w:sz="0" w:space="0" w:color="auto"/>
            <w:right w:val="none" w:sz="0" w:space="0" w:color="auto"/>
          </w:divBdr>
        </w:div>
      </w:divsChild>
    </w:div>
    <w:div w:id="1031537142">
      <w:bodyDiv w:val="1"/>
      <w:marLeft w:val="0"/>
      <w:marRight w:val="0"/>
      <w:marTop w:val="0"/>
      <w:marBottom w:val="0"/>
      <w:divBdr>
        <w:top w:val="none" w:sz="0" w:space="0" w:color="auto"/>
        <w:left w:val="none" w:sz="0" w:space="0" w:color="auto"/>
        <w:bottom w:val="none" w:sz="0" w:space="0" w:color="auto"/>
        <w:right w:val="none" w:sz="0" w:space="0" w:color="auto"/>
      </w:divBdr>
      <w:divsChild>
        <w:div w:id="1618482252">
          <w:marLeft w:val="0"/>
          <w:marRight w:val="0"/>
          <w:marTop w:val="0"/>
          <w:marBottom w:val="0"/>
          <w:divBdr>
            <w:top w:val="none" w:sz="0" w:space="0" w:color="auto"/>
            <w:left w:val="none" w:sz="0" w:space="0" w:color="auto"/>
            <w:bottom w:val="none" w:sz="0" w:space="0" w:color="auto"/>
            <w:right w:val="none" w:sz="0" w:space="0" w:color="auto"/>
          </w:divBdr>
          <w:divsChild>
            <w:div w:id="1385987707">
              <w:marLeft w:val="0"/>
              <w:marRight w:val="0"/>
              <w:marTop w:val="0"/>
              <w:marBottom w:val="0"/>
              <w:divBdr>
                <w:top w:val="none" w:sz="0" w:space="0" w:color="auto"/>
                <w:left w:val="none" w:sz="0" w:space="0" w:color="auto"/>
                <w:bottom w:val="none" w:sz="0" w:space="0" w:color="auto"/>
                <w:right w:val="none" w:sz="0" w:space="0" w:color="auto"/>
              </w:divBdr>
              <w:divsChild>
                <w:div w:id="4322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3178">
      <w:bodyDiv w:val="1"/>
      <w:marLeft w:val="0"/>
      <w:marRight w:val="0"/>
      <w:marTop w:val="0"/>
      <w:marBottom w:val="0"/>
      <w:divBdr>
        <w:top w:val="none" w:sz="0" w:space="0" w:color="auto"/>
        <w:left w:val="none" w:sz="0" w:space="0" w:color="auto"/>
        <w:bottom w:val="none" w:sz="0" w:space="0" w:color="auto"/>
        <w:right w:val="none" w:sz="0" w:space="0" w:color="auto"/>
      </w:divBdr>
    </w:div>
    <w:div w:id="1085615647">
      <w:bodyDiv w:val="1"/>
      <w:marLeft w:val="0"/>
      <w:marRight w:val="0"/>
      <w:marTop w:val="0"/>
      <w:marBottom w:val="0"/>
      <w:divBdr>
        <w:top w:val="none" w:sz="0" w:space="0" w:color="auto"/>
        <w:left w:val="none" w:sz="0" w:space="0" w:color="auto"/>
        <w:bottom w:val="none" w:sz="0" w:space="0" w:color="auto"/>
        <w:right w:val="none" w:sz="0" w:space="0" w:color="auto"/>
      </w:divBdr>
      <w:divsChild>
        <w:div w:id="354960637">
          <w:marLeft w:val="0"/>
          <w:marRight w:val="0"/>
          <w:marTop w:val="0"/>
          <w:marBottom w:val="0"/>
          <w:divBdr>
            <w:top w:val="none" w:sz="0" w:space="0" w:color="auto"/>
            <w:left w:val="none" w:sz="0" w:space="0" w:color="auto"/>
            <w:bottom w:val="none" w:sz="0" w:space="0" w:color="auto"/>
            <w:right w:val="none" w:sz="0" w:space="0" w:color="auto"/>
          </w:divBdr>
          <w:divsChild>
            <w:div w:id="1842426567">
              <w:marLeft w:val="0"/>
              <w:marRight w:val="0"/>
              <w:marTop w:val="0"/>
              <w:marBottom w:val="0"/>
              <w:divBdr>
                <w:top w:val="none" w:sz="0" w:space="0" w:color="auto"/>
                <w:left w:val="none" w:sz="0" w:space="0" w:color="auto"/>
                <w:bottom w:val="none" w:sz="0" w:space="0" w:color="auto"/>
                <w:right w:val="none" w:sz="0" w:space="0" w:color="auto"/>
              </w:divBdr>
              <w:divsChild>
                <w:div w:id="6823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1585">
      <w:bodyDiv w:val="1"/>
      <w:marLeft w:val="0"/>
      <w:marRight w:val="0"/>
      <w:marTop w:val="0"/>
      <w:marBottom w:val="0"/>
      <w:divBdr>
        <w:top w:val="none" w:sz="0" w:space="0" w:color="auto"/>
        <w:left w:val="none" w:sz="0" w:space="0" w:color="auto"/>
        <w:bottom w:val="none" w:sz="0" w:space="0" w:color="auto"/>
        <w:right w:val="none" w:sz="0" w:space="0" w:color="auto"/>
      </w:divBdr>
      <w:divsChild>
        <w:div w:id="1432357897">
          <w:marLeft w:val="0"/>
          <w:marRight w:val="0"/>
          <w:marTop w:val="0"/>
          <w:marBottom w:val="0"/>
          <w:divBdr>
            <w:top w:val="none" w:sz="0" w:space="0" w:color="auto"/>
            <w:left w:val="none" w:sz="0" w:space="0" w:color="auto"/>
            <w:bottom w:val="none" w:sz="0" w:space="0" w:color="auto"/>
            <w:right w:val="none" w:sz="0" w:space="0" w:color="auto"/>
          </w:divBdr>
          <w:divsChild>
            <w:div w:id="500126891">
              <w:marLeft w:val="0"/>
              <w:marRight w:val="0"/>
              <w:marTop w:val="0"/>
              <w:marBottom w:val="0"/>
              <w:divBdr>
                <w:top w:val="none" w:sz="0" w:space="0" w:color="auto"/>
                <w:left w:val="none" w:sz="0" w:space="0" w:color="auto"/>
                <w:bottom w:val="none" w:sz="0" w:space="0" w:color="auto"/>
                <w:right w:val="none" w:sz="0" w:space="0" w:color="auto"/>
              </w:divBdr>
              <w:divsChild>
                <w:div w:id="18103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984">
      <w:bodyDiv w:val="1"/>
      <w:marLeft w:val="0"/>
      <w:marRight w:val="0"/>
      <w:marTop w:val="0"/>
      <w:marBottom w:val="0"/>
      <w:divBdr>
        <w:top w:val="none" w:sz="0" w:space="0" w:color="auto"/>
        <w:left w:val="none" w:sz="0" w:space="0" w:color="auto"/>
        <w:bottom w:val="none" w:sz="0" w:space="0" w:color="auto"/>
        <w:right w:val="none" w:sz="0" w:space="0" w:color="auto"/>
      </w:divBdr>
    </w:div>
    <w:div w:id="1272468803">
      <w:bodyDiv w:val="1"/>
      <w:marLeft w:val="0"/>
      <w:marRight w:val="0"/>
      <w:marTop w:val="0"/>
      <w:marBottom w:val="0"/>
      <w:divBdr>
        <w:top w:val="none" w:sz="0" w:space="0" w:color="auto"/>
        <w:left w:val="none" w:sz="0" w:space="0" w:color="auto"/>
        <w:bottom w:val="none" w:sz="0" w:space="0" w:color="auto"/>
        <w:right w:val="none" w:sz="0" w:space="0" w:color="auto"/>
      </w:divBdr>
      <w:divsChild>
        <w:div w:id="2088306951">
          <w:marLeft w:val="0"/>
          <w:marRight w:val="0"/>
          <w:marTop w:val="0"/>
          <w:marBottom w:val="0"/>
          <w:divBdr>
            <w:top w:val="none" w:sz="0" w:space="0" w:color="auto"/>
            <w:left w:val="none" w:sz="0" w:space="0" w:color="auto"/>
            <w:bottom w:val="none" w:sz="0" w:space="0" w:color="auto"/>
            <w:right w:val="none" w:sz="0" w:space="0" w:color="auto"/>
          </w:divBdr>
          <w:divsChild>
            <w:div w:id="1066758465">
              <w:marLeft w:val="0"/>
              <w:marRight w:val="0"/>
              <w:marTop w:val="0"/>
              <w:marBottom w:val="0"/>
              <w:divBdr>
                <w:top w:val="none" w:sz="0" w:space="0" w:color="auto"/>
                <w:left w:val="none" w:sz="0" w:space="0" w:color="auto"/>
                <w:bottom w:val="none" w:sz="0" w:space="0" w:color="auto"/>
                <w:right w:val="none" w:sz="0" w:space="0" w:color="auto"/>
              </w:divBdr>
              <w:divsChild>
                <w:div w:id="8943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6928">
      <w:bodyDiv w:val="1"/>
      <w:marLeft w:val="0"/>
      <w:marRight w:val="0"/>
      <w:marTop w:val="0"/>
      <w:marBottom w:val="0"/>
      <w:divBdr>
        <w:top w:val="none" w:sz="0" w:space="0" w:color="auto"/>
        <w:left w:val="none" w:sz="0" w:space="0" w:color="auto"/>
        <w:bottom w:val="none" w:sz="0" w:space="0" w:color="auto"/>
        <w:right w:val="none" w:sz="0" w:space="0" w:color="auto"/>
      </w:divBdr>
      <w:divsChild>
        <w:div w:id="287708314">
          <w:marLeft w:val="0"/>
          <w:marRight w:val="0"/>
          <w:marTop w:val="0"/>
          <w:marBottom w:val="0"/>
          <w:divBdr>
            <w:top w:val="none" w:sz="0" w:space="0" w:color="auto"/>
            <w:left w:val="none" w:sz="0" w:space="0" w:color="auto"/>
            <w:bottom w:val="none" w:sz="0" w:space="0" w:color="auto"/>
            <w:right w:val="none" w:sz="0" w:space="0" w:color="auto"/>
          </w:divBdr>
          <w:divsChild>
            <w:div w:id="424767506">
              <w:marLeft w:val="0"/>
              <w:marRight w:val="0"/>
              <w:marTop w:val="0"/>
              <w:marBottom w:val="0"/>
              <w:divBdr>
                <w:top w:val="none" w:sz="0" w:space="0" w:color="auto"/>
                <w:left w:val="none" w:sz="0" w:space="0" w:color="auto"/>
                <w:bottom w:val="none" w:sz="0" w:space="0" w:color="auto"/>
                <w:right w:val="none" w:sz="0" w:space="0" w:color="auto"/>
              </w:divBdr>
              <w:divsChild>
                <w:div w:id="8249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8170">
      <w:bodyDiv w:val="1"/>
      <w:marLeft w:val="0"/>
      <w:marRight w:val="0"/>
      <w:marTop w:val="0"/>
      <w:marBottom w:val="0"/>
      <w:divBdr>
        <w:top w:val="none" w:sz="0" w:space="0" w:color="auto"/>
        <w:left w:val="none" w:sz="0" w:space="0" w:color="auto"/>
        <w:bottom w:val="none" w:sz="0" w:space="0" w:color="auto"/>
        <w:right w:val="none" w:sz="0" w:space="0" w:color="auto"/>
      </w:divBdr>
      <w:divsChild>
        <w:div w:id="222757448">
          <w:marLeft w:val="0"/>
          <w:marRight w:val="0"/>
          <w:marTop w:val="0"/>
          <w:marBottom w:val="0"/>
          <w:divBdr>
            <w:top w:val="none" w:sz="0" w:space="0" w:color="auto"/>
            <w:left w:val="none" w:sz="0" w:space="0" w:color="auto"/>
            <w:bottom w:val="none" w:sz="0" w:space="0" w:color="auto"/>
            <w:right w:val="none" w:sz="0" w:space="0" w:color="auto"/>
          </w:divBdr>
          <w:divsChild>
            <w:div w:id="1502769223">
              <w:marLeft w:val="0"/>
              <w:marRight w:val="0"/>
              <w:marTop w:val="0"/>
              <w:marBottom w:val="0"/>
              <w:divBdr>
                <w:top w:val="none" w:sz="0" w:space="0" w:color="auto"/>
                <w:left w:val="none" w:sz="0" w:space="0" w:color="auto"/>
                <w:bottom w:val="none" w:sz="0" w:space="0" w:color="auto"/>
                <w:right w:val="none" w:sz="0" w:space="0" w:color="auto"/>
              </w:divBdr>
            </w:div>
          </w:divsChild>
        </w:div>
        <w:div w:id="1903248381">
          <w:marLeft w:val="0"/>
          <w:marRight w:val="0"/>
          <w:marTop w:val="0"/>
          <w:marBottom w:val="0"/>
          <w:divBdr>
            <w:top w:val="none" w:sz="0" w:space="0" w:color="auto"/>
            <w:left w:val="none" w:sz="0" w:space="0" w:color="auto"/>
            <w:bottom w:val="none" w:sz="0" w:space="0" w:color="auto"/>
            <w:right w:val="none" w:sz="0" w:space="0" w:color="auto"/>
          </w:divBdr>
          <w:divsChild>
            <w:div w:id="146482768">
              <w:marLeft w:val="0"/>
              <w:marRight w:val="0"/>
              <w:marTop w:val="0"/>
              <w:marBottom w:val="0"/>
              <w:divBdr>
                <w:top w:val="none" w:sz="0" w:space="0" w:color="auto"/>
                <w:left w:val="none" w:sz="0" w:space="0" w:color="auto"/>
                <w:bottom w:val="none" w:sz="0" w:space="0" w:color="auto"/>
                <w:right w:val="none" w:sz="0" w:space="0" w:color="auto"/>
              </w:divBdr>
            </w:div>
          </w:divsChild>
        </w:div>
        <w:div w:id="965280903">
          <w:marLeft w:val="0"/>
          <w:marRight w:val="0"/>
          <w:marTop w:val="0"/>
          <w:marBottom w:val="0"/>
          <w:divBdr>
            <w:top w:val="none" w:sz="0" w:space="0" w:color="auto"/>
            <w:left w:val="none" w:sz="0" w:space="0" w:color="auto"/>
            <w:bottom w:val="none" w:sz="0" w:space="0" w:color="auto"/>
            <w:right w:val="none" w:sz="0" w:space="0" w:color="auto"/>
          </w:divBdr>
          <w:divsChild>
            <w:div w:id="1444763896">
              <w:marLeft w:val="0"/>
              <w:marRight w:val="0"/>
              <w:marTop w:val="0"/>
              <w:marBottom w:val="0"/>
              <w:divBdr>
                <w:top w:val="none" w:sz="0" w:space="0" w:color="auto"/>
                <w:left w:val="none" w:sz="0" w:space="0" w:color="auto"/>
                <w:bottom w:val="none" w:sz="0" w:space="0" w:color="auto"/>
                <w:right w:val="none" w:sz="0" w:space="0" w:color="auto"/>
              </w:divBdr>
            </w:div>
          </w:divsChild>
        </w:div>
        <w:div w:id="1073966712">
          <w:marLeft w:val="0"/>
          <w:marRight w:val="0"/>
          <w:marTop w:val="0"/>
          <w:marBottom w:val="0"/>
          <w:divBdr>
            <w:top w:val="none" w:sz="0" w:space="0" w:color="auto"/>
            <w:left w:val="none" w:sz="0" w:space="0" w:color="auto"/>
            <w:bottom w:val="none" w:sz="0" w:space="0" w:color="auto"/>
            <w:right w:val="none" w:sz="0" w:space="0" w:color="auto"/>
          </w:divBdr>
          <w:divsChild>
            <w:div w:id="568813160">
              <w:marLeft w:val="0"/>
              <w:marRight w:val="0"/>
              <w:marTop w:val="0"/>
              <w:marBottom w:val="0"/>
              <w:divBdr>
                <w:top w:val="none" w:sz="0" w:space="0" w:color="auto"/>
                <w:left w:val="none" w:sz="0" w:space="0" w:color="auto"/>
                <w:bottom w:val="none" w:sz="0" w:space="0" w:color="auto"/>
                <w:right w:val="none" w:sz="0" w:space="0" w:color="auto"/>
              </w:divBdr>
            </w:div>
          </w:divsChild>
        </w:div>
        <w:div w:id="223759857">
          <w:marLeft w:val="0"/>
          <w:marRight w:val="0"/>
          <w:marTop w:val="0"/>
          <w:marBottom w:val="0"/>
          <w:divBdr>
            <w:top w:val="none" w:sz="0" w:space="0" w:color="auto"/>
            <w:left w:val="none" w:sz="0" w:space="0" w:color="auto"/>
            <w:bottom w:val="none" w:sz="0" w:space="0" w:color="auto"/>
            <w:right w:val="none" w:sz="0" w:space="0" w:color="auto"/>
          </w:divBdr>
          <w:divsChild>
            <w:div w:id="635449651">
              <w:marLeft w:val="0"/>
              <w:marRight w:val="0"/>
              <w:marTop w:val="0"/>
              <w:marBottom w:val="0"/>
              <w:divBdr>
                <w:top w:val="none" w:sz="0" w:space="0" w:color="auto"/>
                <w:left w:val="none" w:sz="0" w:space="0" w:color="auto"/>
                <w:bottom w:val="none" w:sz="0" w:space="0" w:color="auto"/>
                <w:right w:val="none" w:sz="0" w:space="0" w:color="auto"/>
              </w:divBdr>
            </w:div>
          </w:divsChild>
        </w:div>
        <w:div w:id="779110349">
          <w:marLeft w:val="0"/>
          <w:marRight w:val="0"/>
          <w:marTop w:val="0"/>
          <w:marBottom w:val="0"/>
          <w:divBdr>
            <w:top w:val="none" w:sz="0" w:space="0" w:color="auto"/>
            <w:left w:val="none" w:sz="0" w:space="0" w:color="auto"/>
            <w:bottom w:val="none" w:sz="0" w:space="0" w:color="auto"/>
            <w:right w:val="none" w:sz="0" w:space="0" w:color="auto"/>
          </w:divBdr>
          <w:divsChild>
            <w:div w:id="1073939354">
              <w:marLeft w:val="0"/>
              <w:marRight w:val="0"/>
              <w:marTop w:val="0"/>
              <w:marBottom w:val="0"/>
              <w:divBdr>
                <w:top w:val="none" w:sz="0" w:space="0" w:color="auto"/>
                <w:left w:val="none" w:sz="0" w:space="0" w:color="auto"/>
                <w:bottom w:val="none" w:sz="0" w:space="0" w:color="auto"/>
                <w:right w:val="none" w:sz="0" w:space="0" w:color="auto"/>
              </w:divBdr>
            </w:div>
          </w:divsChild>
        </w:div>
        <w:div w:id="1168448672">
          <w:marLeft w:val="0"/>
          <w:marRight w:val="0"/>
          <w:marTop w:val="0"/>
          <w:marBottom w:val="0"/>
          <w:divBdr>
            <w:top w:val="none" w:sz="0" w:space="0" w:color="auto"/>
            <w:left w:val="none" w:sz="0" w:space="0" w:color="auto"/>
            <w:bottom w:val="none" w:sz="0" w:space="0" w:color="auto"/>
            <w:right w:val="none" w:sz="0" w:space="0" w:color="auto"/>
          </w:divBdr>
          <w:divsChild>
            <w:div w:id="604267148">
              <w:marLeft w:val="0"/>
              <w:marRight w:val="0"/>
              <w:marTop w:val="0"/>
              <w:marBottom w:val="0"/>
              <w:divBdr>
                <w:top w:val="none" w:sz="0" w:space="0" w:color="auto"/>
                <w:left w:val="none" w:sz="0" w:space="0" w:color="auto"/>
                <w:bottom w:val="none" w:sz="0" w:space="0" w:color="auto"/>
                <w:right w:val="none" w:sz="0" w:space="0" w:color="auto"/>
              </w:divBdr>
            </w:div>
          </w:divsChild>
        </w:div>
        <w:div w:id="694305956">
          <w:marLeft w:val="0"/>
          <w:marRight w:val="0"/>
          <w:marTop w:val="0"/>
          <w:marBottom w:val="0"/>
          <w:divBdr>
            <w:top w:val="none" w:sz="0" w:space="0" w:color="auto"/>
            <w:left w:val="none" w:sz="0" w:space="0" w:color="auto"/>
            <w:bottom w:val="none" w:sz="0" w:space="0" w:color="auto"/>
            <w:right w:val="none" w:sz="0" w:space="0" w:color="auto"/>
          </w:divBdr>
          <w:divsChild>
            <w:div w:id="822240544">
              <w:marLeft w:val="0"/>
              <w:marRight w:val="0"/>
              <w:marTop w:val="0"/>
              <w:marBottom w:val="0"/>
              <w:divBdr>
                <w:top w:val="none" w:sz="0" w:space="0" w:color="auto"/>
                <w:left w:val="none" w:sz="0" w:space="0" w:color="auto"/>
                <w:bottom w:val="none" w:sz="0" w:space="0" w:color="auto"/>
                <w:right w:val="none" w:sz="0" w:space="0" w:color="auto"/>
              </w:divBdr>
            </w:div>
          </w:divsChild>
        </w:div>
        <w:div w:id="1958221203">
          <w:marLeft w:val="0"/>
          <w:marRight w:val="0"/>
          <w:marTop w:val="0"/>
          <w:marBottom w:val="0"/>
          <w:divBdr>
            <w:top w:val="none" w:sz="0" w:space="0" w:color="auto"/>
            <w:left w:val="none" w:sz="0" w:space="0" w:color="auto"/>
            <w:bottom w:val="none" w:sz="0" w:space="0" w:color="auto"/>
            <w:right w:val="none" w:sz="0" w:space="0" w:color="auto"/>
          </w:divBdr>
          <w:divsChild>
            <w:div w:id="1803845130">
              <w:marLeft w:val="0"/>
              <w:marRight w:val="0"/>
              <w:marTop w:val="0"/>
              <w:marBottom w:val="0"/>
              <w:divBdr>
                <w:top w:val="none" w:sz="0" w:space="0" w:color="auto"/>
                <w:left w:val="none" w:sz="0" w:space="0" w:color="auto"/>
                <w:bottom w:val="none" w:sz="0" w:space="0" w:color="auto"/>
                <w:right w:val="none" w:sz="0" w:space="0" w:color="auto"/>
              </w:divBdr>
            </w:div>
          </w:divsChild>
        </w:div>
        <w:div w:id="719860241">
          <w:marLeft w:val="0"/>
          <w:marRight w:val="0"/>
          <w:marTop w:val="0"/>
          <w:marBottom w:val="0"/>
          <w:divBdr>
            <w:top w:val="none" w:sz="0" w:space="0" w:color="auto"/>
            <w:left w:val="none" w:sz="0" w:space="0" w:color="auto"/>
            <w:bottom w:val="none" w:sz="0" w:space="0" w:color="auto"/>
            <w:right w:val="none" w:sz="0" w:space="0" w:color="auto"/>
          </w:divBdr>
          <w:divsChild>
            <w:div w:id="1091925415">
              <w:marLeft w:val="0"/>
              <w:marRight w:val="0"/>
              <w:marTop w:val="0"/>
              <w:marBottom w:val="0"/>
              <w:divBdr>
                <w:top w:val="none" w:sz="0" w:space="0" w:color="auto"/>
                <w:left w:val="none" w:sz="0" w:space="0" w:color="auto"/>
                <w:bottom w:val="none" w:sz="0" w:space="0" w:color="auto"/>
                <w:right w:val="none" w:sz="0" w:space="0" w:color="auto"/>
              </w:divBdr>
            </w:div>
          </w:divsChild>
        </w:div>
        <w:div w:id="57213642">
          <w:marLeft w:val="0"/>
          <w:marRight w:val="0"/>
          <w:marTop w:val="0"/>
          <w:marBottom w:val="0"/>
          <w:divBdr>
            <w:top w:val="none" w:sz="0" w:space="0" w:color="auto"/>
            <w:left w:val="none" w:sz="0" w:space="0" w:color="auto"/>
            <w:bottom w:val="none" w:sz="0" w:space="0" w:color="auto"/>
            <w:right w:val="none" w:sz="0" w:space="0" w:color="auto"/>
          </w:divBdr>
          <w:divsChild>
            <w:div w:id="1097288756">
              <w:marLeft w:val="0"/>
              <w:marRight w:val="0"/>
              <w:marTop w:val="0"/>
              <w:marBottom w:val="0"/>
              <w:divBdr>
                <w:top w:val="none" w:sz="0" w:space="0" w:color="auto"/>
                <w:left w:val="none" w:sz="0" w:space="0" w:color="auto"/>
                <w:bottom w:val="none" w:sz="0" w:space="0" w:color="auto"/>
                <w:right w:val="none" w:sz="0" w:space="0" w:color="auto"/>
              </w:divBdr>
            </w:div>
          </w:divsChild>
        </w:div>
        <w:div w:id="888958175">
          <w:marLeft w:val="0"/>
          <w:marRight w:val="0"/>
          <w:marTop w:val="0"/>
          <w:marBottom w:val="0"/>
          <w:divBdr>
            <w:top w:val="none" w:sz="0" w:space="0" w:color="auto"/>
            <w:left w:val="none" w:sz="0" w:space="0" w:color="auto"/>
            <w:bottom w:val="none" w:sz="0" w:space="0" w:color="auto"/>
            <w:right w:val="none" w:sz="0" w:space="0" w:color="auto"/>
          </w:divBdr>
          <w:divsChild>
            <w:div w:id="177743349">
              <w:marLeft w:val="0"/>
              <w:marRight w:val="0"/>
              <w:marTop w:val="0"/>
              <w:marBottom w:val="0"/>
              <w:divBdr>
                <w:top w:val="none" w:sz="0" w:space="0" w:color="auto"/>
                <w:left w:val="none" w:sz="0" w:space="0" w:color="auto"/>
                <w:bottom w:val="none" w:sz="0" w:space="0" w:color="auto"/>
                <w:right w:val="none" w:sz="0" w:space="0" w:color="auto"/>
              </w:divBdr>
            </w:div>
          </w:divsChild>
        </w:div>
        <w:div w:id="746609153">
          <w:marLeft w:val="0"/>
          <w:marRight w:val="0"/>
          <w:marTop w:val="0"/>
          <w:marBottom w:val="0"/>
          <w:divBdr>
            <w:top w:val="none" w:sz="0" w:space="0" w:color="auto"/>
            <w:left w:val="none" w:sz="0" w:space="0" w:color="auto"/>
            <w:bottom w:val="none" w:sz="0" w:space="0" w:color="auto"/>
            <w:right w:val="none" w:sz="0" w:space="0" w:color="auto"/>
          </w:divBdr>
          <w:divsChild>
            <w:div w:id="1357191788">
              <w:marLeft w:val="0"/>
              <w:marRight w:val="0"/>
              <w:marTop w:val="0"/>
              <w:marBottom w:val="0"/>
              <w:divBdr>
                <w:top w:val="none" w:sz="0" w:space="0" w:color="auto"/>
                <w:left w:val="none" w:sz="0" w:space="0" w:color="auto"/>
                <w:bottom w:val="none" w:sz="0" w:space="0" w:color="auto"/>
                <w:right w:val="none" w:sz="0" w:space="0" w:color="auto"/>
              </w:divBdr>
            </w:div>
          </w:divsChild>
        </w:div>
        <w:div w:id="1833374643">
          <w:marLeft w:val="0"/>
          <w:marRight w:val="0"/>
          <w:marTop w:val="0"/>
          <w:marBottom w:val="0"/>
          <w:divBdr>
            <w:top w:val="none" w:sz="0" w:space="0" w:color="auto"/>
            <w:left w:val="none" w:sz="0" w:space="0" w:color="auto"/>
            <w:bottom w:val="none" w:sz="0" w:space="0" w:color="auto"/>
            <w:right w:val="none" w:sz="0" w:space="0" w:color="auto"/>
          </w:divBdr>
          <w:divsChild>
            <w:div w:id="2138796079">
              <w:marLeft w:val="0"/>
              <w:marRight w:val="0"/>
              <w:marTop w:val="0"/>
              <w:marBottom w:val="0"/>
              <w:divBdr>
                <w:top w:val="none" w:sz="0" w:space="0" w:color="auto"/>
                <w:left w:val="none" w:sz="0" w:space="0" w:color="auto"/>
                <w:bottom w:val="none" w:sz="0" w:space="0" w:color="auto"/>
                <w:right w:val="none" w:sz="0" w:space="0" w:color="auto"/>
              </w:divBdr>
            </w:div>
          </w:divsChild>
        </w:div>
        <w:div w:id="1853181810">
          <w:marLeft w:val="0"/>
          <w:marRight w:val="0"/>
          <w:marTop w:val="0"/>
          <w:marBottom w:val="0"/>
          <w:divBdr>
            <w:top w:val="none" w:sz="0" w:space="0" w:color="auto"/>
            <w:left w:val="none" w:sz="0" w:space="0" w:color="auto"/>
            <w:bottom w:val="none" w:sz="0" w:space="0" w:color="auto"/>
            <w:right w:val="none" w:sz="0" w:space="0" w:color="auto"/>
          </w:divBdr>
          <w:divsChild>
            <w:div w:id="9099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7061">
      <w:bodyDiv w:val="1"/>
      <w:marLeft w:val="0"/>
      <w:marRight w:val="0"/>
      <w:marTop w:val="0"/>
      <w:marBottom w:val="0"/>
      <w:divBdr>
        <w:top w:val="none" w:sz="0" w:space="0" w:color="auto"/>
        <w:left w:val="none" w:sz="0" w:space="0" w:color="auto"/>
        <w:bottom w:val="none" w:sz="0" w:space="0" w:color="auto"/>
        <w:right w:val="none" w:sz="0" w:space="0" w:color="auto"/>
      </w:divBdr>
      <w:divsChild>
        <w:div w:id="1758211208">
          <w:marLeft w:val="0"/>
          <w:marRight w:val="0"/>
          <w:marTop w:val="0"/>
          <w:marBottom w:val="0"/>
          <w:divBdr>
            <w:top w:val="none" w:sz="0" w:space="0" w:color="auto"/>
            <w:left w:val="none" w:sz="0" w:space="0" w:color="auto"/>
            <w:bottom w:val="none" w:sz="0" w:space="0" w:color="auto"/>
            <w:right w:val="none" w:sz="0" w:space="0" w:color="auto"/>
          </w:divBdr>
          <w:divsChild>
            <w:div w:id="797994405">
              <w:marLeft w:val="0"/>
              <w:marRight w:val="0"/>
              <w:marTop w:val="0"/>
              <w:marBottom w:val="0"/>
              <w:divBdr>
                <w:top w:val="none" w:sz="0" w:space="0" w:color="auto"/>
                <w:left w:val="none" w:sz="0" w:space="0" w:color="auto"/>
                <w:bottom w:val="none" w:sz="0" w:space="0" w:color="auto"/>
                <w:right w:val="none" w:sz="0" w:space="0" w:color="auto"/>
              </w:divBdr>
            </w:div>
          </w:divsChild>
        </w:div>
        <w:div w:id="552883707">
          <w:marLeft w:val="0"/>
          <w:marRight w:val="0"/>
          <w:marTop w:val="0"/>
          <w:marBottom w:val="0"/>
          <w:divBdr>
            <w:top w:val="none" w:sz="0" w:space="0" w:color="auto"/>
            <w:left w:val="none" w:sz="0" w:space="0" w:color="auto"/>
            <w:bottom w:val="none" w:sz="0" w:space="0" w:color="auto"/>
            <w:right w:val="none" w:sz="0" w:space="0" w:color="auto"/>
          </w:divBdr>
          <w:divsChild>
            <w:div w:id="1664233543">
              <w:marLeft w:val="0"/>
              <w:marRight w:val="0"/>
              <w:marTop w:val="0"/>
              <w:marBottom w:val="0"/>
              <w:divBdr>
                <w:top w:val="none" w:sz="0" w:space="0" w:color="auto"/>
                <w:left w:val="none" w:sz="0" w:space="0" w:color="auto"/>
                <w:bottom w:val="none" w:sz="0" w:space="0" w:color="auto"/>
                <w:right w:val="none" w:sz="0" w:space="0" w:color="auto"/>
              </w:divBdr>
            </w:div>
          </w:divsChild>
        </w:div>
        <w:div w:id="2127654789">
          <w:marLeft w:val="0"/>
          <w:marRight w:val="0"/>
          <w:marTop w:val="0"/>
          <w:marBottom w:val="0"/>
          <w:divBdr>
            <w:top w:val="none" w:sz="0" w:space="0" w:color="auto"/>
            <w:left w:val="none" w:sz="0" w:space="0" w:color="auto"/>
            <w:bottom w:val="none" w:sz="0" w:space="0" w:color="auto"/>
            <w:right w:val="none" w:sz="0" w:space="0" w:color="auto"/>
          </w:divBdr>
          <w:divsChild>
            <w:div w:id="689986076">
              <w:marLeft w:val="0"/>
              <w:marRight w:val="0"/>
              <w:marTop w:val="0"/>
              <w:marBottom w:val="0"/>
              <w:divBdr>
                <w:top w:val="none" w:sz="0" w:space="0" w:color="auto"/>
                <w:left w:val="none" w:sz="0" w:space="0" w:color="auto"/>
                <w:bottom w:val="none" w:sz="0" w:space="0" w:color="auto"/>
                <w:right w:val="none" w:sz="0" w:space="0" w:color="auto"/>
              </w:divBdr>
            </w:div>
          </w:divsChild>
        </w:div>
        <w:div w:id="1855800780">
          <w:marLeft w:val="0"/>
          <w:marRight w:val="0"/>
          <w:marTop w:val="0"/>
          <w:marBottom w:val="0"/>
          <w:divBdr>
            <w:top w:val="none" w:sz="0" w:space="0" w:color="auto"/>
            <w:left w:val="none" w:sz="0" w:space="0" w:color="auto"/>
            <w:bottom w:val="none" w:sz="0" w:space="0" w:color="auto"/>
            <w:right w:val="none" w:sz="0" w:space="0" w:color="auto"/>
          </w:divBdr>
          <w:divsChild>
            <w:div w:id="262031394">
              <w:marLeft w:val="0"/>
              <w:marRight w:val="0"/>
              <w:marTop w:val="0"/>
              <w:marBottom w:val="0"/>
              <w:divBdr>
                <w:top w:val="none" w:sz="0" w:space="0" w:color="auto"/>
                <w:left w:val="none" w:sz="0" w:space="0" w:color="auto"/>
                <w:bottom w:val="none" w:sz="0" w:space="0" w:color="auto"/>
                <w:right w:val="none" w:sz="0" w:space="0" w:color="auto"/>
              </w:divBdr>
            </w:div>
          </w:divsChild>
        </w:div>
        <w:div w:id="1265655724">
          <w:marLeft w:val="0"/>
          <w:marRight w:val="0"/>
          <w:marTop w:val="0"/>
          <w:marBottom w:val="0"/>
          <w:divBdr>
            <w:top w:val="none" w:sz="0" w:space="0" w:color="auto"/>
            <w:left w:val="none" w:sz="0" w:space="0" w:color="auto"/>
            <w:bottom w:val="none" w:sz="0" w:space="0" w:color="auto"/>
            <w:right w:val="none" w:sz="0" w:space="0" w:color="auto"/>
          </w:divBdr>
          <w:divsChild>
            <w:div w:id="1355837586">
              <w:marLeft w:val="0"/>
              <w:marRight w:val="0"/>
              <w:marTop w:val="0"/>
              <w:marBottom w:val="0"/>
              <w:divBdr>
                <w:top w:val="none" w:sz="0" w:space="0" w:color="auto"/>
                <w:left w:val="none" w:sz="0" w:space="0" w:color="auto"/>
                <w:bottom w:val="none" w:sz="0" w:space="0" w:color="auto"/>
                <w:right w:val="none" w:sz="0" w:space="0" w:color="auto"/>
              </w:divBdr>
            </w:div>
          </w:divsChild>
        </w:div>
        <w:div w:id="1236938048">
          <w:marLeft w:val="0"/>
          <w:marRight w:val="0"/>
          <w:marTop w:val="0"/>
          <w:marBottom w:val="0"/>
          <w:divBdr>
            <w:top w:val="none" w:sz="0" w:space="0" w:color="auto"/>
            <w:left w:val="none" w:sz="0" w:space="0" w:color="auto"/>
            <w:bottom w:val="none" w:sz="0" w:space="0" w:color="auto"/>
            <w:right w:val="none" w:sz="0" w:space="0" w:color="auto"/>
          </w:divBdr>
          <w:divsChild>
            <w:div w:id="2014407836">
              <w:marLeft w:val="0"/>
              <w:marRight w:val="0"/>
              <w:marTop w:val="0"/>
              <w:marBottom w:val="0"/>
              <w:divBdr>
                <w:top w:val="none" w:sz="0" w:space="0" w:color="auto"/>
                <w:left w:val="none" w:sz="0" w:space="0" w:color="auto"/>
                <w:bottom w:val="none" w:sz="0" w:space="0" w:color="auto"/>
                <w:right w:val="none" w:sz="0" w:space="0" w:color="auto"/>
              </w:divBdr>
            </w:div>
          </w:divsChild>
        </w:div>
        <w:div w:id="1582837733">
          <w:marLeft w:val="0"/>
          <w:marRight w:val="0"/>
          <w:marTop w:val="0"/>
          <w:marBottom w:val="0"/>
          <w:divBdr>
            <w:top w:val="none" w:sz="0" w:space="0" w:color="auto"/>
            <w:left w:val="none" w:sz="0" w:space="0" w:color="auto"/>
            <w:bottom w:val="none" w:sz="0" w:space="0" w:color="auto"/>
            <w:right w:val="none" w:sz="0" w:space="0" w:color="auto"/>
          </w:divBdr>
          <w:divsChild>
            <w:div w:id="156071810">
              <w:marLeft w:val="0"/>
              <w:marRight w:val="0"/>
              <w:marTop w:val="0"/>
              <w:marBottom w:val="0"/>
              <w:divBdr>
                <w:top w:val="none" w:sz="0" w:space="0" w:color="auto"/>
                <w:left w:val="none" w:sz="0" w:space="0" w:color="auto"/>
                <w:bottom w:val="none" w:sz="0" w:space="0" w:color="auto"/>
                <w:right w:val="none" w:sz="0" w:space="0" w:color="auto"/>
              </w:divBdr>
            </w:div>
          </w:divsChild>
        </w:div>
        <w:div w:id="100270674">
          <w:marLeft w:val="0"/>
          <w:marRight w:val="0"/>
          <w:marTop w:val="0"/>
          <w:marBottom w:val="0"/>
          <w:divBdr>
            <w:top w:val="none" w:sz="0" w:space="0" w:color="auto"/>
            <w:left w:val="none" w:sz="0" w:space="0" w:color="auto"/>
            <w:bottom w:val="none" w:sz="0" w:space="0" w:color="auto"/>
            <w:right w:val="none" w:sz="0" w:space="0" w:color="auto"/>
          </w:divBdr>
          <w:divsChild>
            <w:div w:id="4673068">
              <w:marLeft w:val="0"/>
              <w:marRight w:val="0"/>
              <w:marTop w:val="0"/>
              <w:marBottom w:val="0"/>
              <w:divBdr>
                <w:top w:val="none" w:sz="0" w:space="0" w:color="auto"/>
                <w:left w:val="none" w:sz="0" w:space="0" w:color="auto"/>
                <w:bottom w:val="none" w:sz="0" w:space="0" w:color="auto"/>
                <w:right w:val="none" w:sz="0" w:space="0" w:color="auto"/>
              </w:divBdr>
            </w:div>
          </w:divsChild>
        </w:div>
        <w:div w:id="21246363">
          <w:marLeft w:val="0"/>
          <w:marRight w:val="0"/>
          <w:marTop w:val="0"/>
          <w:marBottom w:val="0"/>
          <w:divBdr>
            <w:top w:val="none" w:sz="0" w:space="0" w:color="auto"/>
            <w:left w:val="none" w:sz="0" w:space="0" w:color="auto"/>
            <w:bottom w:val="none" w:sz="0" w:space="0" w:color="auto"/>
            <w:right w:val="none" w:sz="0" w:space="0" w:color="auto"/>
          </w:divBdr>
          <w:divsChild>
            <w:div w:id="329796596">
              <w:marLeft w:val="0"/>
              <w:marRight w:val="0"/>
              <w:marTop w:val="0"/>
              <w:marBottom w:val="0"/>
              <w:divBdr>
                <w:top w:val="none" w:sz="0" w:space="0" w:color="auto"/>
                <w:left w:val="none" w:sz="0" w:space="0" w:color="auto"/>
                <w:bottom w:val="none" w:sz="0" w:space="0" w:color="auto"/>
                <w:right w:val="none" w:sz="0" w:space="0" w:color="auto"/>
              </w:divBdr>
            </w:div>
          </w:divsChild>
        </w:div>
        <w:div w:id="787896242">
          <w:marLeft w:val="0"/>
          <w:marRight w:val="0"/>
          <w:marTop w:val="0"/>
          <w:marBottom w:val="0"/>
          <w:divBdr>
            <w:top w:val="none" w:sz="0" w:space="0" w:color="auto"/>
            <w:left w:val="none" w:sz="0" w:space="0" w:color="auto"/>
            <w:bottom w:val="none" w:sz="0" w:space="0" w:color="auto"/>
            <w:right w:val="none" w:sz="0" w:space="0" w:color="auto"/>
          </w:divBdr>
          <w:divsChild>
            <w:div w:id="455879551">
              <w:marLeft w:val="0"/>
              <w:marRight w:val="0"/>
              <w:marTop w:val="0"/>
              <w:marBottom w:val="0"/>
              <w:divBdr>
                <w:top w:val="none" w:sz="0" w:space="0" w:color="auto"/>
                <w:left w:val="none" w:sz="0" w:space="0" w:color="auto"/>
                <w:bottom w:val="none" w:sz="0" w:space="0" w:color="auto"/>
                <w:right w:val="none" w:sz="0" w:space="0" w:color="auto"/>
              </w:divBdr>
            </w:div>
          </w:divsChild>
        </w:div>
        <w:div w:id="1941793790">
          <w:marLeft w:val="0"/>
          <w:marRight w:val="0"/>
          <w:marTop w:val="0"/>
          <w:marBottom w:val="0"/>
          <w:divBdr>
            <w:top w:val="none" w:sz="0" w:space="0" w:color="auto"/>
            <w:left w:val="none" w:sz="0" w:space="0" w:color="auto"/>
            <w:bottom w:val="none" w:sz="0" w:space="0" w:color="auto"/>
            <w:right w:val="none" w:sz="0" w:space="0" w:color="auto"/>
          </w:divBdr>
          <w:divsChild>
            <w:div w:id="1528446049">
              <w:marLeft w:val="0"/>
              <w:marRight w:val="0"/>
              <w:marTop w:val="0"/>
              <w:marBottom w:val="0"/>
              <w:divBdr>
                <w:top w:val="none" w:sz="0" w:space="0" w:color="auto"/>
                <w:left w:val="none" w:sz="0" w:space="0" w:color="auto"/>
                <w:bottom w:val="none" w:sz="0" w:space="0" w:color="auto"/>
                <w:right w:val="none" w:sz="0" w:space="0" w:color="auto"/>
              </w:divBdr>
            </w:div>
          </w:divsChild>
        </w:div>
        <w:div w:id="568225273">
          <w:marLeft w:val="0"/>
          <w:marRight w:val="0"/>
          <w:marTop w:val="0"/>
          <w:marBottom w:val="0"/>
          <w:divBdr>
            <w:top w:val="none" w:sz="0" w:space="0" w:color="auto"/>
            <w:left w:val="none" w:sz="0" w:space="0" w:color="auto"/>
            <w:bottom w:val="none" w:sz="0" w:space="0" w:color="auto"/>
            <w:right w:val="none" w:sz="0" w:space="0" w:color="auto"/>
          </w:divBdr>
          <w:divsChild>
            <w:div w:id="621617238">
              <w:marLeft w:val="0"/>
              <w:marRight w:val="0"/>
              <w:marTop w:val="0"/>
              <w:marBottom w:val="0"/>
              <w:divBdr>
                <w:top w:val="none" w:sz="0" w:space="0" w:color="auto"/>
                <w:left w:val="none" w:sz="0" w:space="0" w:color="auto"/>
                <w:bottom w:val="none" w:sz="0" w:space="0" w:color="auto"/>
                <w:right w:val="none" w:sz="0" w:space="0" w:color="auto"/>
              </w:divBdr>
            </w:div>
          </w:divsChild>
        </w:div>
        <w:div w:id="1238781157">
          <w:marLeft w:val="0"/>
          <w:marRight w:val="0"/>
          <w:marTop w:val="0"/>
          <w:marBottom w:val="0"/>
          <w:divBdr>
            <w:top w:val="none" w:sz="0" w:space="0" w:color="auto"/>
            <w:left w:val="none" w:sz="0" w:space="0" w:color="auto"/>
            <w:bottom w:val="none" w:sz="0" w:space="0" w:color="auto"/>
            <w:right w:val="none" w:sz="0" w:space="0" w:color="auto"/>
          </w:divBdr>
          <w:divsChild>
            <w:div w:id="27343544">
              <w:marLeft w:val="0"/>
              <w:marRight w:val="0"/>
              <w:marTop w:val="0"/>
              <w:marBottom w:val="0"/>
              <w:divBdr>
                <w:top w:val="none" w:sz="0" w:space="0" w:color="auto"/>
                <w:left w:val="none" w:sz="0" w:space="0" w:color="auto"/>
                <w:bottom w:val="none" w:sz="0" w:space="0" w:color="auto"/>
                <w:right w:val="none" w:sz="0" w:space="0" w:color="auto"/>
              </w:divBdr>
            </w:div>
          </w:divsChild>
        </w:div>
        <w:div w:id="1949583112">
          <w:marLeft w:val="0"/>
          <w:marRight w:val="0"/>
          <w:marTop w:val="0"/>
          <w:marBottom w:val="0"/>
          <w:divBdr>
            <w:top w:val="none" w:sz="0" w:space="0" w:color="auto"/>
            <w:left w:val="none" w:sz="0" w:space="0" w:color="auto"/>
            <w:bottom w:val="none" w:sz="0" w:space="0" w:color="auto"/>
            <w:right w:val="none" w:sz="0" w:space="0" w:color="auto"/>
          </w:divBdr>
          <w:divsChild>
            <w:div w:id="399059824">
              <w:marLeft w:val="0"/>
              <w:marRight w:val="0"/>
              <w:marTop w:val="0"/>
              <w:marBottom w:val="0"/>
              <w:divBdr>
                <w:top w:val="none" w:sz="0" w:space="0" w:color="auto"/>
                <w:left w:val="none" w:sz="0" w:space="0" w:color="auto"/>
                <w:bottom w:val="none" w:sz="0" w:space="0" w:color="auto"/>
                <w:right w:val="none" w:sz="0" w:space="0" w:color="auto"/>
              </w:divBdr>
            </w:div>
          </w:divsChild>
        </w:div>
        <w:div w:id="1865973244">
          <w:marLeft w:val="0"/>
          <w:marRight w:val="0"/>
          <w:marTop w:val="0"/>
          <w:marBottom w:val="0"/>
          <w:divBdr>
            <w:top w:val="none" w:sz="0" w:space="0" w:color="auto"/>
            <w:left w:val="none" w:sz="0" w:space="0" w:color="auto"/>
            <w:bottom w:val="none" w:sz="0" w:space="0" w:color="auto"/>
            <w:right w:val="none" w:sz="0" w:space="0" w:color="auto"/>
          </w:divBdr>
          <w:divsChild>
            <w:div w:id="2855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0122">
      <w:bodyDiv w:val="1"/>
      <w:marLeft w:val="0"/>
      <w:marRight w:val="0"/>
      <w:marTop w:val="0"/>
      <w:marBottom w:val="0"/>
      <w:divBdr>
        <w:top w:val="none" w:sz="0" w:space="0" w:color="auto"/>
        <w:left w:val="none" w:sz="0" w:space="0" w:color="auto"/>
        <w:bottom w:val="none" w:sz="0" w:space="0" w:color="auto"/>
        <w:right w:val="none" w:sz="0" w:space="0" w:color="auto"/>
      </w:divBdr>
    </w:div>
    <w:div w:id="1573928274">
      <w:bodyDiv w:val="1"/>
      <w:marLeft w:val="0"/>
      <w:marRight w:val="0"/>
      <w:marTop w:val="0"/>
      <w:marBottom w:val="0"/>
      <w:divBdr>
        <w:top w:val="none" w:sz="0" w:space="0" w:color="auto"/>
        <w:left w:val="none" w:sz="0" w:space="0" w:color="auto"/>
        <w:bottom w:val="none" w:sz="0" w:space="0" w:color="auto"/>
        <w:right w:val="none" w:sz="0" w:space="0" w:color="auto"/>
      </w:divBdr>
      <w:divsChild>
        <w:div w:id="555511705">
          <w:marLeft w:val="0"/>
          <w:marRight w:val="0"/>
          <w:marTop w:val="0"/>
          <w:marBottom w:val="0"/>
          <w:divBdr>
            <w:top w:val="none" w:sz="0" w:space="0" w:color="auto"/>
            <w:left w:val="none" w:sz="0" w:space="0" w:color="auto"/>
            <w:bottom w:val="none" w:sz="0" w:space="0" w:color="auto"/>
            <w:right w:val="none" w:sz="0" w:space="0" w:color="auto"/>
          </w:divBdr>
          <w:divsChild>
            <w:div w:id="891575994">
              <w:marLeft w:val="0"/>
              <w:marRight w:val="0"/>
              <w:marTop w:val="0"/>
              <w:marBottom w:val="0"/>
              <w:divBdr>
                <w:top w:val="none" w:sz="0" w:space="0" w:color="auto"/>
                <w:left w:val="none" w:sz="0" w:space="0" w:color="auto"/>
                <w:bottom w:val="none" w:sz="0" w:space="0" w:color="auto"/>
                <w:right w:val="none" w:sz="0" w:space="0" w:color="auto"/>
              </w:divBdr>
              <w:divsChild>
                <w:div w:id="4616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4986">
      <w:bodyDiv w:val="1"/>
      <w:marLeft w:val="0"/>
      <w:marRight w:val="0"/>
      <w:marTop w:val="0"/>
      <w:marBottom w:val="0"/>
      <w:divBdr>
        <w:top w:val="none" w:sz="0" w:space="0" w:color="auto"/>
        <w:left w:val="none" w:sz="0" w:space="0" w:color="auto"/>
        <w:bottom w:val="none" w:sz="0" w:space="0" w:color="auto"/>
        <w:right w:val="none" w:sz="0" w:space="0" w:color="auto"/>
      </w:divBdr>
      <w:divsChild>
        <w:div w:id="910584588">
          <w:marLeft w:val="0"/>
          <w:marRight w:val="0"/>
          <w:marTop w:val="0"/>
          <w:marBottom w:val="0"/>
          <w:divBdr>
            <w:top w:val="none" w:sz="0" w:space="0" w:color="auto"/>
            <w:left w:val="none" w:sz="0" w:space="0" w:color="auto"/>
            <w:bottom w:val="none" w:sz="0" w:space="0" w:color="auto"/>
            <w:right w:val="none" w:sz="0" w:space="0" w:color="auto"/>
          </w:divBdr>
          <w:divsChild>
            <w:div w:id="150601939">
              <w:marLeft w:val="0"/>
              <w:marRight w:val="0"/>
              <w:marTop w:val="0"/>
              <w:marBottom w:val="0"/>
              <w:divBdr>
                <w:top w:val="none" w:sz="0" w:space="0" w:color="auto"/>
                <w:left w:val="none" w:sz="0" w:space="0" w:color="auto"/>
                <w:bottom w:val="none" w:sz="0" w:space="0" w:color="auto"/>
                <w:right w:val="none" w:sz="0" w:space="0" w:color="auto"/>
              </w:divBdr>
              <w:divsChild>
                <w:div w:id="16098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7228">
      <w:bodyDiv w:val="1"/>
      <w:marLeft w:val="0"/>
      <w:marRight w:val="0"/>
      <w:marTop w:val="0"/>
      <w:marBottom w:val="0"/>
      <w:divBdr>
        <w:top w:val="none" w:sz="0" w:space="0" w:color="auto"/>
        <w:left w:val="none" w:sz="0" w:space="0" w:color="auto"/>
        <w:bottom w:val="none" w:sz="0" w:space="0" w:color="auto"/>
        <w:right w:val="none" w:sz="0" w:space="0" w:color="auto"/>
      </w:divBdr>
    </w:div>
    <w:div w:id="1755322402">
      <w:bodyDiv w:val="1"/>
      <w:marLeft w:val="0"/>
      <w:marRight w:val="0"/>
      <w:marTop w:val="0"/>
      <w:marBottom w:val="0"/>
      <w:divBdr>
        <w:top w:val="none" w:sz="0" w:space="0" w:color="auto"/>
        <w:left w:val="none" w:sz="0" w:space="0" w:color="auto"/>
        <w:bottom w:val="none" w:sz="0" w:space="0" w:color="auto"/>
        <w:right w:val="none" w:sz="0" w:space="0" w:color="auto"/>
      </w:divBdr>
    </w:div>
    <w:div w:id="1800608950">
      <w:bodyDiv w:val="1"/>
      <w:marLeft w:val="0"/>
      <w:marRight w:val="0"/>
      <w:marTop w:val="0"/>
      <w:marBottom w:val="0"/>
      <w:divBdr>
        <w:top w:val="none" w:sz="0" w:space="0" w:color="auto"/>
        <w:left w:val="none" w:sz="0" w:space="0" w:color="auto"/>
        <w:bottom w:val="none" w:sz="0" w:space="0" w:color="auto"/>
        <w:right w:val="none" w:sz="0" w:space="0" w:color="auto"/>
      </w:divBdr>
    </w:div>
    <w:div w:id="1920208062">
      <w:bodyDiv w:val="1"/>
      <w:marLeft w:val="0"/>
      <w:marRight w:val="0"/>
      <w:marTop w:val="0"/>
      <w:marBottom w:val="0"/>
      <w:divBdr>
        <w:top w:val="none" w:sz="0" w:space="0" w:color="auto"/>
        <w:left w:val="none" w:sz="0" w:space="0" w:color="auto"/>
        <w:bottom w:val="none" w:sz="0" w:space="0" w:color="auto"/>
        <w:right w:val="none" w:sz="0" w:space="0" w:color="auto"/>
      </w:divBdr>
      <w:divsChild>
        <w:div w:id="972442302">
          <w:marLeft w:val="0"/>
          <w:marRight w:val="0"/>
          <w:marTop w:val="0"/>
          <w:marBottom w:val="0"/>
          <w:divBdr>
            <w:top w:val="none" w:sz="0" w:space="0" w:color="auto"/>
            <w:left w:val="none" w:sz="0" w:space="0" w:color="auto"/>
            <w:bottom w:val="none" w:sz="0" w:space="0" w:color="auto"/>
            <w:right w:val="none" w:sz="0" w:space="0" w:color="auto"/>
          </w:divBdr>
          <w:divsChild>
            <w:div w:id="1606770910">
              <w:marLeft w:val="0"/>
              <w:marRight w:val="0"/>
              <w:marTop w:val="0"/>
              <w:marBottom w:val="0"/>
              <w:divBdr>
                <w:top w:val="none" w:sz="0" w:space="0" w:color="auto"/>
                <w:left w:val="none" w:sz="0" w:space="0" w:color="auto"/>
                <w:bottom w:val="none" w:sz="0" w:space="0" w:color="auto"/>
                <w:right w:val="none" w:sz="0" w:space="0" w:color="auto"/>
              </w:divBdr>
              <w:divsChild>
                <w:div w:id="2931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37147">
      <w:bodyDiv w:val="1"/>
      <w:marLeft w:val="0"/>
      <w:marRight w:val="0"/>
      <w:marTop w:val="0"/>
      <w:marBottom w:val="0"/>
      <w:divBdr>
        <w:top w:val="none" w:sz="0" w:space="0" w:color="auto"/>
        <w:left w:val="none" w:sz="0" w:space="0" w:color="auto"/>
        <w:bottom w:val="none" w:sz="0" w:space="0" w:color="auto"/>
        <w:right w:val="none" w:sz="0" w:space="0" w:color="auto"/>
      </w:divBdr>
    </w:div>
    <w:div w:id="2045908026">
      <w:bodyDiv w:val="1"/>
      <w:marLeft w:val="0"/>
      <w:marRight w:val="0"/>
      <w:marTop w:val="0"/>
      <w:marBottom w:val="0"/>
      <w:divBdr>
        <w:top w:val="none" w:sz="0" w:space="0" w:color="auto"/>
        <w:left w:val="none" w:sz="0" w:space="0" w:color="auto"/>
        <w:bottom w:val="none" w:sz="0" w:space="0" w:color="auto"/>
        <w:right w:val="none" w:sz="0" w:space="0" w:color="auto"/>
      </w:divBdr>
      <w:divsChild>
        <w:div w:id="1709068860">
          <w:marLeft w:val="0"/>
          <w:marRight w:val="0"/>
          <w:marTop w:val="0"/>
          <w:marBottom w:val="0"/>
          <w:divBdr>
            <w:top w:val="none" w:sz="0" w:space="0" w:color="auto"/>
            <w:left w:val="none" w:sz="0" w:space="0" w:color="auto"/>
            <w:bottom w:val="none" w:sz="0" w:space="0" w:color="auto"/>
            <w:right w:val="none" w:sz="0" w:space="0" w:color="auto"/>
          </w:divBdr>
        </w:div>
      </w:divsChild>
    </w:div>
    <w:div w:id="212364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etings.wcpfc.int/taxonomy/term/1980" TargetMode="External"/><Relationship Id="rId18" Type="http://schemas.openxmlformats.org/officeDocument/2006/relationships/hyperlink" Target="https://meetings.wcpfc.int/node/23046"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meetings.wcpfc.int/node/23134" TargetMode="External"/><Relationship Id="rId7" Type="http://schemas.openxmlformats.org/officeDocument/2006/relationships/endnotes" Target="endnotes.xml"/><Relationship Id="rId12" Type="http://schemas.openxmlformats.org/officeDocument/2006/relationships/hyperlink" Target="https://meetings.wcpfc.int/node/15088" TargetMode="External"/><Relationship Id="rId17" Type="http://schemas.openxmlformats.org/officeDocument/2006/relationships/hyperlink" Target="https://meetings.wcpfc.int/node/23610" TargetMode="External"/><Relationship Id="rId25" Type="http://schemas.openxmlformats.org/officeDocument/2006/relationships/hyperlink" Target="https://ofp-sam.shinyapps.io/spample/" TargetMode="External"/><Relationship Id="rId33" Type="http://schemas.openxmlformats.org/officeDocument/2006/relationships/hyperlink" Target="https://meetings.wcpfc.int/node/21086" TargetMode="External"/><Relationship Id="rId2" Type="http://schemas.openxmlformats.org/officeDocument/2006/relationships/numbering" Target="numbering.xml"/><Relationship Id="rId16" Type="http://schemas.openxmlformats.org/officeDocument/2006/relationships/hyperlink" Target="https://meetings.wcpfc.int/node/21455" TargetMode="External"/><Relationship Id="rId20" Type="http://schemas.openxmlformats.org/officeDocument/2006/relationships/hyperlink" Target="https://meetings.wcpfc.int/index.php/node/19728" TargetMode="External"/><Relationship Id="rId29" Type="http://schemas.openxmlformats.org/officeDocument/2006/relationships/hyperlink" Target="https://meetings.wcpfc.int/node/225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wcpfc.int/taxonomy/term/1979" TargetMode="External"/><Relationship Id="rId24" Type="http://schemas.openxmlformats.org/officeDocument/2006/relationships/hyperlink" Target="https://meetings.wcpfc.int/node/19380" TargetMode="External"/><Relationship Id="rId32" Type="http://schemas.openxmlformats.org/officeDocument/2006/relationships/hyperlink" Target="https://meetings.wcpfc.int/taxonomy/term/1983" TargetMode="External"/><Relationship Id="rId5" Type="http://schemas.openxmlformats.org/officeDocument/2006/relationships/webSettings" Target="webSettings.xml"/><Relationship Id="rId15" Type="http://schemas.openxmlformats.org/officeDocument/2006/relationships/hyperlink" Target="https://meetings.wcpfc.int/node/21086" TargetMode="External"/><Relationship Id="rId23" Type="http://schemas.openxmlformats.org/officeDocument/2006/relationships/hyperlink" Target="https://ofp-sam.shinyapps.io/SPAMPLE/" TargetMode="External"/><Relationship Id="rId28" Type="http://schemas.openxmlformats.org/officeDocument/2006/relationships/hyperlink" Target="https://meetings.wcpfc.int/node/22981"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meetings.wcpfc.int/node/22594"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mm.wcpfc.int/supplementary-info/supplcmm-2022-03" TargetMode="External"/><Relationship Id="rId22" Type="http://schemas.openxmlformats.org/officeDocument/2006/relationships/image" Target="media/image3.png"/><Relationship Id="rId27" Type="http://schemas.openxmlformats.org/officeDocument/2006/relationships/hyperlink" Target="https://meetings.wcpfc.int/node/21722" TargetMode="External"/><Relationship Id="rId30" Type="http://schemas.openxmlformats.org/officeDocument/2006/relationships/hyperlink" Target="https://meetings.wcpfc.int/node/23143"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ofp-sam.shinyapps.io/spample/" TargetMode="External"/><Relationship Id="rId1" Type="http://schemas.openxmlformats.org/officeDocument/2006/relationships/hyperlink" Target="https://fame.spc.int/about/oceanic-fisheries-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94F7-2B3F-4819-93AC-E1C4B21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17530</Words>
  <Characters>95719</Characters>
  <Application>Microsoft Office Word</Application>
  <DocSecurity>0</DocSecurity>
  <Lines>2900</Lines>
  <Paragraphs>1665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SungKwon Soh</cp:lastModifiedBy>
  <cp:revision>4</cp:revision>
  <cp:lastPrinted>2024-10-05T07:23:00Z</cp:lastPrinted>
  <dcterms:created xsi:type="dcterms:W3CDTF">2024-10-05T07:23:00Z</dcterms:created>
  <dcterms:modified xsi:type="dcterms:W3CDTF">2024-10-06T05:42:00Z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9cc11631f176ee244378d558f728b6235938f99a3ea56d772a02d19d41cdce9b</vt:lpwstr>
  </property>
</Properties>
</file>